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2FBF" w:rsidP="0075434B" w:rsidRDefault="00A10418" w14:paraId="73616AF1" w14:textId="6E6C7CBF">
      <w:pPr>
        <w:tabs>
          <w:tab w:val="center" w:pos="4230"/>
          <w:tab w:val="right" w:pos="9360"/>
        </w:tabs>
        <w:spacing w:line="240" w:lineRule="auto"/>
        <w:ind w:firstLine="0"/>
        <w:rPr>
          <w:b/>
        </w:rPr>
      </w:pPr>
      <w:r>
        <w:t>ALJ</w:t>
      </w:r>
      <w:r w:rsidR="00DA7B5D">
        <w:t>/</w:t>
      </w:r>
      <w:r w:rsidR="00564840">
        <w:t>CS8/</w:t>
      </w:r>
      <w:r w:rsidR="00EC2FBF">
        <w:t>asf</w:t>
      </w:r>
      <w:r w:rsidR="007E0FEE">
        <w:tab/>
      </w:r>
      <w:r w:rsidR="00DA7B5D">
        <w:tab/>
      </w:r>
      <w:r w:rsidR="0075434B">
        <w:rPr>
          <w:b/>
        </w:rPr>
        <w:t>Date of Issuance: 2/7/2025</w:t>
      </w:r>
    </w:p>
    <w:p w:rsidR="00564840" w:rsidP="00564840" w:rsidRDefault="00564840" w14:paraId="3D09B08B" w14:textId="77777777">
      <w:pPr>
        <w:spacing w:line="240" w:lineRule="auto"/>
        <w:ind w:firstLine="0"/>
        <w:rPr>
          <w:b/>
        </w:rPr>
      </w:pPr>
    </w:p>
    <w:p w:rsidR="00EC2FBF" w:rsidP="00564840" w:rsidRDefault="00EC2FBF" w14:paraId="2A8E2C9F" w14:textId="77777777">
      <w:pPr>
        <w:spacing w:line="240" w:lineRule="auto"/>
        <w:ind w:firstLine="0"/>
      </w:pPr>
    </w:p>
    <w:p w:rsidRPr="0075434B" w:rsidR="00F31C76" w:rsidP="00F31C76" w:rsidRDefault="00F31C76" w14:paraId="70BDC0C6" w14:textId="249BA785">
      <w:pPr>
        <w:spacing w:line="240" w:lineRule="auto"/>
        <w:ind w:left="1080" w:hanging="1080"/>
      </w:pPr>
      <w:r w:rsidRPr="00F31C76">
        <w:t xml:space="preserve">Decision </w:t>
      </w:r>
      <w:r w:rsidR="0075434B">
        <w:t>25-01-039  January 30, 2025</w:t>
      </w:r>
    </w:p>
    <w:p w:rsidRPr="00EE3060" w:rsidR="00DA7B5D" w:rsidP="00564840" w:rsidRDefault="00DA7B5D" w14:paraId="6B0A5B47" w14:textId="39F588C2">
      <w:pPr>
        <w:spacing w:line="240" w:lineRule="auto"/>
        <w:ind w:left="1080" w:hanging="1080"/>
      </w:pPr>
    </w:p>
    <w:p w:rsidR="00DA7B5D" w:rsidP="00564840" w:rsidRDefault="00DA7B5D" w14:paraId="075CB41F" w14:textId="77777777">
      <w:pPr>
        <w:spacing w:line="240" w:lineRule="auto"/>
        <w:ind w:firstLine="0"/>
        <w:rPr>
          <w:u w:val="single"/>
        </w:rPr>
      </w:pPr>
    </w:p>
    <w:p w:rsidR="00DA7B5D" w:rsidP="00BB0243" w:rsidRDefault="00DA7B5D" w14:paraId="0A76D086"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0B2A4E32" w14:textId="77777777">
      <w:pPr>
        <w:spacing w:line="240" w:lineRule="auto"/>
        <w:ind w:firstLine="0"/>
        <w:rPr>
          <w:rFonts w:ascii="Arial" w:hAnsi="Arial" w:cs="Arial"/>
          <w:sz w:val="24"/>
          <w:szCs w:val="24"/>
        </w:rPr>
      </w:pPr>
    </w:p>
    <w:p w:rsidR="00CB458B" w:rsidP="008F0116" w:rsidRDefault="00CB458B" w14:paraId="7142440E"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75328969" w14:textId="77777777">
        <w:trPr>
          <w:jc w:val="center"/>
        </w:trPr>
        <w:tc>
          <w:tcPr>
            <w:tcW w:w="5040" w:type="dxa"/>
            <w:tcBorders>
              <w:top w:val="nil"/>
              <w:left w:val="nil"/>
              <w:bottom w:val="single" w:color="auto" w:sz="4" w:space="0"/>
              <w:right w:val="single" w:color="auto" w:sz="4" w:space="0"/>
            </w:tcBorders>
          </w:tcPr>
          <w:p w:rsidRPr="00DA7B5D" w:rsidR="00DA7B5D" w:rsidP="00C10B5F" w:rsidRDefault="00A80596" w14:paraId="71067967" w14:textId="126011CA">
            <w:pPr>
              <w:spacing w:line="240" w:lineRule="auto"/>
              <w:ind w:firstLine="0"/>
              <w:rPr>
                <w:rFonts w:cs="Arial"/>
                <w:szCs w:val="26"/>
              </w:rPr>
            </w:pPr>
            <w:r w:rsidRPr="00A80596">
              <w:rPr>
                <w:rFonts w:cs="Arial"/>
                <w:szCs w:val="26"/>
              </w:rPr>
              <w:t>Order Instituting Rulemaking to Advance Demand Flexibility Through Electric Rates.</w:t>
            </w:r>
            <w:r w:rsidRPr="00DA7B5D" w:rsidR="00DA7B5D">
              <w:rPr>
                <w:rFonts w:cs="Arial"/>
                <w:szCs w:val="26"/>
              </w:rPr>
              <w:br/>
            </w:r>
          </w:p>
        </w:tc>
        <w:tc>
          <w:tcPr>
            <w:tcW w:w="5040" w:type="dxa"/>
            <w:tcBorders>
              <w:top w:val="nil"/>
              <w:left w:val="single" w:color="auto" w:sz="4" w:space="0"/>
              <w:bottom w:val="nil"/>
              <w:right w:val="nil"/>
            </w:tcBorders>
            <w:vAlign w:val="center"/>
          </w:tcPr>
          <w:p w:rsidRPr="00DA7B5D" w:rsidR="00DA7B5D" w:rsidP="001819F3" w:rsidRDefault="006D7091" w14:paraId="206C48D3" w14:textId="5FBBB50D">
            <w:pPr>
              <w:spacing w:after="120"/>
              <w:ind w:firstLine="0"/>
              <w:jc w:val="center"/>
              <w:rPr>
                <w:rFonts w:cs="Arial"/>
                <w:szCs w:val="26"/>
              </w:rPr>
            </w:pPr>
            <w:r>
              <w:rPr>
                <w:rFonts w:cs="Arial"/>
                <w:szCs w:val="26"/>
              </w:rPr>
              <w:t>Rulemaking 22-07-005</w:t>
            </w:r>
          </w:p>
        </w:tc>
      </w:tr>
    </w:tbl>
    <w:p w:rsidR="00DA7B5D" w:rsidP="008F0116" w:rsidRDefault="00DA7B5D" w14:paraId="425C2FA1" w14:textId="77777777">
      <w:pPr>
        <w:spacing w:line="240" w:lineRule="auto"/>
        <w:ind w:firstLine="0"/>
        <w:rPr>
          <w:rFonts w:ascii="Arial" w:hAnsi="Arial" w:cs="Arial"/>
          <w:sz w:val="24"/>
          <w:szCs w:val="24"/>
        </w:rPr>
      </w:pPr>
    </w:p>
    <w:p w:rsidR="00364102" w:rsidP="008F0116" w:rsidRDefault="00364102" w14:paraId="52D447D1" w14:textId="77777777">
      <w:pPr>
        <w:spacing w:line="240" w:lineRule="auto"/>
        <w:ind w:firstLine="0"/>
        <w:rPr>
          <w:rFonts w:ascii="Arial" w:hAnsi="Arial" w:cs="Arial"/>
          <w:sz w:val="24"/>
          <w:szCs w:val="24"/>
        </w:rPr>
      </w:pPr>
    </w:p>
    <w:p w:rsidR="00364102" w:rsidP="00364102" w:rsidRDefault="006355C7" w14:paraId="295B0F49" w14:textId="77777777">
      <w:pPr>
        <w:pStyle w:val="Dummy"/>
        <w:jc w:val="center"/>
      </w:pPr>
      <w:bookmarkStart w:name="_Toc182390812" w:id="0"/>
      <w:r>
        <w:t xml:space="preserve">DECISION </w:t>
      </w:r>
      <w:r w:rsidR="00D153C5">
        <w:t>CORRECTING ERROR IN</w:t>
      </w:r>
      <w:r w:rsidR="00C70A16">
        <w:t xml:space="preserve"> DECISION 24-05-028 AND </w:t>
      </w:r>
      <w:r w:rsidR="00977A04">
        <w:t xml:space="preserve">AUTHORIZING </w:t>
      </w:r>
      <w:r w:rsidR="00DC02CD">
        <w:t>ADDITIONAL FUNDING FOR</w:t>
      </w:r>
      <w:r w:rsidR="00977A04">
        <w:t xml:space="preserve"> </w:t>
      </w:r>
      <w:r w:rsidR="00415427">
        <w:t>PHASE 1 CONSULTANT SERVIC</w:t>
      </w:r>
      <w:bookmarkEnd w:id="0"/>
      <w:r w:rsidR="00364102">
        <w:t>E</w:t>
      </w:r>
      <w:bookmarkStart w:name="_Toc8123714" w:id="1"/>
      <w:bookmarkStart w:name="_Toc182390813" w:id="2"/>
    </w:p>
    <w:p w:rsidR="005A148C" w:rsidP="00364102" w:rsidRDefault="005A148C" w14:paraId="5C8D0CFA" w14:textId="409182FE">
      <w:pPr>
        <w:pStyle w:val="Dummy"/>
      </w:pPr>
      <w:r>
        <w:t>Summary</w:t>
      </w:r>
      <w:bookmarkEnd w:id="1"/>
      <w:bookmarkEnd w:id="2"/>
    </w:p>
    <w:p w:rsidR="00894E8C" w:rsidP="006E6574" w:rsidRDefault="00901080" w14:paraId="660855DB" w14:textId="6E57A7EB">
      <w:pPr>
        <w:pStyle w:val="Standard"/>
      </w:pPr>
      <w:r>
        <w:t>This</w:t>
      </w:r>
      <w:r w:rsidRPr="00894E8C" w:rsidR="00894E8C">
        <w:t xml:space="preserve"> decision </w:t>
      </w:r>
      <w:r w:rsidR="008245F0">
        <w:t>modifies</w:t>
      </w:r>
      <w:r w:rsidRPr="00894E8C" w:rsidR="00894E8C">
        <w:t xml:space="preserve"> </w:t>
      </w:r>
      <w:r w:rsidR="001F5CCC">
        <w:t xml:space="preserve">Commission </w:t>
      </w:r>
      <w:r w:rsidRPr="00894E8C" w:rsidR="00894E8C">
        <w:t>Decision</w:t>
      </w:r>
      <w:r w:rsidR="00EA0CA8">
        <w:t xml:space="preserve"> (D.)</w:t>
      </w:r>
      <w:r w:rsidRPr="00894E8C" w:rsidR="00894E8C">
        <w:t xml:space="preserve"> 2</w:t>
      </w:r>
      <w:r w:rsidR="00A45FF7">
        <w:t>4</w:t>
      </w:r>
      <w:r w:rsidR="000D7ABA">
        <w:t>-05-0</w:t>
      </w:r>
      <w:r w:rsidR="00A45FF7">
        <w:t>2</w:t>
      </w:r>
      <w:r w:rsidR="000D7ABA">
        <w:t>8</w:t>
      </w:r>
      <w:r w:rsidRPr="00894E8C" w:rsidR="00894E8C">
        <w:t xml:space="preserve"> </w:t>
      </w:r>
      <w:r w:rsidR="001F07B1">
        <w:t>to</w:t>
      </w:r>
      <w:r w:rsidR="00974D85">
        <w:t xml:space="preserve"> correct </w:t>
      </w:r>
      <w:r w:rsidR="00D73CA5">
        <w:t>an</w:t>
      </w:r>
      <w:r w:rsidR="0049644A">
        <w:t xml:space="preserve"> </w:t>
      </w:r>
      <w:r w:rsidR="00415427">
        <w:t xml:space="preserve">inadvertent but substantive </w:t>
      </w:r>
      <w:r w:rsidR="00C971E8">
        <w:t>error</w:t>
      </w:r>
      <w:r w:rsidR="00415427">
        <w:t xml:space="preserve"> identified by Commission staff</w:t>
      </w:r>
      <w:r w:rsidRPr="00894E8C" w:rsidR="00894E8C">
        <w:t>.</w:t>
      </w:r>
      <w:r w:rsidR="00D566BA">
        <w:t xml:space="preserve"> </w:t>
      </w:r>
      <w:r w:rsidR="007800B2">
        <w:t xml:space="preserve">This decision </w:t>
      </w:r>
      <w:r w:rsidR="00637DAF">
        <w:t xml:space="preserve">also </w:t>
      </w:r>
      <w:r w:rsidR="007800B2">
        <w:t>authorizes</w:t>
      </w:r>
      <w:r w:rsidR="00791D98">
        <w:t xml:space="preserve"> </w:t>
      </w:r>
      <w:r w:rsidR="00602D21">
        <w:t xml:space="preserve">an </w:t>
      </w:r>
      <w:r w:rsidR="00A02698">
        <w:t>additional scope of work, contract extension, and budget of $650,000</w:t>
      </w:r>
      <w:r w:rsidR="00803F10">
        <w:t xml:space="preserve"> for</w:t>
      </w:r>
      <w:r w:rsidR="00091B30">
        <w:t xml:space="preserve"> </w:t>
      </w:r>
      <w:r w:rsidR="00AA37D6">
        <w:t xml:space="preserve">the </w:t>
      </w:r>
      <w:r w:rsidR="00091B30">
        <w:t xml:space="preserve">existing </w:t>
      </w:r>
      <w:r w:rsidR="00D23F2E">
        <w:t>third-party</w:t>
      </w:r>
      <w:r w:rsidR="00091B30">
        <w:t xml:space="preserve"> contractor to</w:t>
      </w:r>
      <w:r w:rsidR="000E3774">
        <w:t xml:space="preserve"> </w:t>
      </w:r>
      <w:r w:rsidR="00791D98">
        <w:t>updat</w:t>
      </w:r>
      <w:r w:rsidR="00091B30">
        <w:t>e</w:t>
      </w:r>
      <w:r w:rsidR="00791D98">
        <w:t xml:space="preserve"> the </w:t>
      </w:r>
      <w:r w:rsidR="00550A3B">
        <w:t>public spreadsheet</w:t>
      </w:r>
      <w:r w:rsidR="00415427">
        <w:t xml:space="preserve"> tool designed to support the design of income-graduated fixed charge proposals</w:t>
      </w:r>
      <w:r w:rsidR="00791D98">
        <w:t xml:space="preserve">, </w:t>
      </w:r>
      <w:r w:rsidR="008824E0">
        <w:t xml:space="preserve">the contract scope and cost for which was </w:t>
      </w:r>
      <w:r w:rsidR="00803F10">
        <w:t xml:space="preserve">originally </w:t>
      </w:r>
      <w:r w:rsidR="008824E0">
        <w:t xml:space="preserve">provided </w:t>
      </w:r>
      <w:r w:rsidR="00803F10">
        <w:t>in D.23-04-008</w:t>
      </w:r>
      <w:r w:rsidRPr="0096265E" w:rsidR="00791D98">
        <w:t>.</w:t>
      </w:r>
      <w:r w:rsidR="00791D98">
        <w:t xml:space="preserve"> </w:t>
      </w:r>
      <w:r w:rsidRPr="0096265E" w:rsidR="00791D98">
        <w:t xml:space="preserve"> </w:t>
      </w:r>
    </w:p>
    <w:p w:rsidR="00F01212" w:rsidP="006E6574" w:rsidRDefault="00415427" w14:paraId="30F0DB74" w14:textId="4B29BCD5">
      <w:pPr>
        <w:pStyle w:val="Standard"/>
      </w:pPr>
      <w:r>
        <w:t>Rulemaking 22-07-005 remains</w:t>
      </w:r>
      <w:r w:rsidRPr="00F01212" w:rsidR="00F01212">
        <w:t xml:space="preserve"> </w:t>
      </w:r>
      <w:r w:rsidR="00894E8C">
        <w:t>open</w:t>
      </w:r>
      <w:r w:rsidRPr="00F01212" w:rsidR="00F01212">
        <w:t>.</w:t>
      </w:r>
    </w:p>
    <w:p w:rsidRPr="00121089" w:rsidR="005A148C" w:rsidP="00A55ACD" w:rsidRDefault="002C7FE9" w14:paraId="7AD29AE6" w14:textId="210988EE">
      <w:pPr>
        <w:pStyle w:val="Heading1"/>
        <w:numPr>
          <w:ilvl w:val="0"/>
          <w:numId w:val="1"/>
        </w:numPr>
      </w:pPr>
      <w:bookmarkStart w:name="_Toc8123715" w:id="3"/>
      <w:bookmarkStart w:name="_Toc182390814" w:id="4"/>
      <w:r w:rsidRPr="00121089">
        <w:t>Background</w:t>
      </w:r>
      <w:bookmarkEnd w:id="3"/>
      <w:bookmarkEnd w:id="4"/>
    </w:p>
    <w:p w:rsidR="00280B24" w:rsidP="00EC2FBF" w:rsidRDefault="00916C57" w14:paraId="2B272DDF" w14:textId="15DCAACF">
      <w:pPr>
        <w:pStyle w:val="Standard"/>
      </w:pPr>
      <w:r w:rsidRPr="003F7E2A">
        <w:t>Assembly Bill (AB) 205 was signed into law</w:t>
      </w:r>
      <w:r w:rsidR="00415427">
        <w:t xml:space="preserve"> on June 30, 2022</w:t>
      </w:r>
      <w:r w:rsidRPr="003F7E2A">
        <w:t>.</w:t>
      </w:r>
      <w:r w:rsidR="00415427">
        <w:rPr>
          <w:rStyle w:val="FootnoteReference"/>
        </w:rPr>
        <w:footnoteReference w:id="2"/>
      </w:r>
      <w:r w:rsidRPr="003F7E2A">
        <w:t xml:space="preserve"> </w:t>
      </w:r>
      <w:r w:rsidRPr="008D2161">
        <w:t xml:space="preserve">On July 14, 2022, the </w:t>
      </w:r>
      <w:r w:rsidRPr="008D2161" w:rsidR="00280DD9">
        <w:t xml:space="preserve">Commission </w:t>
      </w:r>
      <w:r w:rsidR="000B2D8E">
        <w:t>opened</w:t>
      </w:r>
      <w:r w:rsidRPr="008D2161">
        <w:t xml:space="preserve"> </w:t>
      </w:r>
      <w:r w:rsidR="00415427">
        <w:t xml:space="preserve">the </w:t>
      </w:r>
      <w:r w:rsidR="00BD488E">
        <w:t xml:space="preserve">Order Instituting </w:t>
      </w:r>
      <w:r w:rsidRPr="008D2161">
        <w:t xml:space="preserve">Rulemaking </w:t>
      </w:r>
      <w:r w:rsidR="000B2D8E">
        <w:t xml:space="preserve">(R.) 207-005 </w:t>
      </w:r>
      <w:r w:rsidRPr="008D2161">
        <w:t>to</w:t>
      </w:r>
      <w:r w:rsidR="00415427">
        <w:t xml:space="preserve"> comply with the directives adopted in AB 205. The initial scope of R.22-07-</w:t>
      </w:r>
      <w:r w:rsidR="00415427">
        <w:lastRenderedPageBreak/>
        <w:t>005 described the Commission’s intent to</w:t>
      </w:r>
      <w:r w:rsidRPr="008D2161">
        <w:t xml:space="preserve"> establish demand flexibility policies and modify electric rates to advance the following objectives: (a) enhance the reliability of California’s electric system; (b) make electric bills more affordable and equitable; (c) reduce the curtailment of renewable energy and greenhouse gas emissions associated with meeting the state’s future system load; (d) enable widespread electrification of buildings and transportation to meet the state’s climate goals; (e) reduce long</w:t>
      </w:r>
      <w:r>
        <w:t xml:space="preserve"> </w:t>
      </w:r>
      <w:r w:rsidRPr="008D2161">
        <w:t>term system costs through more efficient pricing of electricity; and (f) enable participation in demand flexibility by both bundled and unbundled customers.</w:t>
      </w:r>
      <w:r w:rsidR="00772F71">
        <w:t xml:space="preserve"> </w:t>
      </w:r>
      <w:r w:rsidRPr="000650D6" w:rsidR="000650D6">
        <w:t>In Phase 1 of this proceeding, the Commission considered issues regarding</w:t>
      </w:r>
      <w:r w:rsidR="000650D6">
        <w:t xml:space="preserve"> implementation of AB 205</w:t>
      </w:r>
      <w:r w:rsidR="00185ADB">
        <w:t xml:space="preserve"> and income-graduated fixed charges.</w:t>
      </w:r>
      <w:r w:rsidRPr="00C06F04" w:rsidR="00C06F04">
        <w:t xml:space="preserve"> </w:t>
      </w:r>
    </w:p>
    <w:p w:rsidR="00B828C6" w:rsidP="00C06F04" w:rsidRDefault="008C375E" w14:paraId="370E9F7D" w14:textId="618E8B7D">
      <w:pPr>
        <w:pStyle w:val="Standard"/>
      </w:pPr>
      <w:r>
        <w:t xml:space="preserve">On </w:t>
      </w:r>
      <w:r w:rsidR="72C61A4D">
        <w:t>April 6, 2023</w:t>
      </w:r>
      <w:r w:rsidR="00280B24">
        <w:t>, t</w:t>
      </w:r>
      <w:r w:rsidR="00C06F04">
        <w:t xml:space="preserve">he Commission </w:t>
      </w:r>
      <w:r w:rsidR="005C7461">
        <w:t>approved</w:t>
      </w:r>
      <w:r w:rsidR="00C06F04">
        <w:t xml:space="preserve"> Decision (D.) </w:t>
      </w:r>
      <w:r w:rsidRPr="009A0A81" w:rsidR="00C06F04">
        <w:t>23-04-008</w:t>
      </w:r>
      <w:r w:rsidR="00C06F04">
        <w:t xml:space="preserve"> </w:t>
      </w:r>
      <w:r w:rsidR="00EB3767">
        <w:t>authorizing</w:t>
      </w:r>
      <w:r w:rsidR="00C06F04">
        <w:t xml:space="preserve"> a scope of work and budget for a third-party </w:t>
      </w:r>
      <w:r w:rsidR="00EF0E30">
        <w:t>contractor</w:t>
      </w:r>
      <w:r w:rsidR="00C06F04">
        <w:t xml:space="preserve"> to develop a public spreadsheet tool </w:t>
      </w:r>
      <w:r w:rsidR="00985957">
        <w:t xml:space="preserve">(Public Tool) </w:t>
      </w:r>
      <w:r w:rsidR="00F240E0">
        <w:t xml:space="preserve">to help parties </w:t>
      </w:r>
      <w:r w:rsidR="00FD0C87">
        <w:t>and the Commission evaluate</w:t>
      </w:r>
      <w:r w:rsidR="00F240E0">
        <w:t xml:space="preserve"> </w:t>
      </w:r>
      <w:r w:rsidR="00FD0C87">
        <w:t xml:space="preserve">proposals to design </w:t>
      </w:r>
      <w:r w:rsidR="00EB3767">
        <w:t xml:space="preserve">new electric </w:t>
      </w:r>
      <w:r w:rsidR="00C06F04">
        <w:t>income-graduated fixed charge</w:t>
      </w:r>
      <w:r w:rsidR="006752B7">
        <w:t>s</w:t>
      </w:r>
      <w:r w:rsidR="00EB3767">
        <w:t xml:space="preserve"> (IGFC)</w:t>
      </w:r>
      <w:r w:rsidR="00C06F04">
        <w:t>.</w:t>
      </w:r>
      <w:r w:rsidR="00901B3E">
        <w:t xml:space="preserve"> </w:t>
      </w:r>
      <w:r w:rsidR="00884B5F">
        <w:t xml:space="preserve">In compliance with Ordering Paragraph 3 of D.23-04-008, </w:t>
      </w:r>
      <w:r w:rsidR="00F213DF">
        <w:t xml:space="preserve">Southern California Edison Company (SCE) </w:t>
      </w:r>
      <w:r w:rsidR="0000451E">
        <w:t xml:space="preserve">filed </w:t>
      </w:r>
      <w:r w:rsidR="00A05E97">
        <w:t xml:space="preserve">a </w:t>
      </w:r>
      <w:r w:rsidR="00B81845">
        <w:t>Ti</w:t>
      </w:r>
      <w:r w:rsidR="00E11BAC">
        <w:t xml:space="preserve">er 1 </w:t>
      </w:r>
      <w:r w:rsidR="0000451E">
        <w:t xml:space="preserve">Advice Letter </w:t>
      </w:r>
      <w:r w:rsidR="000B4E68">
        <w:t>to notify</w:t>
      </w:r>
      <w:r w:rsidR="00725AF6">
        <w:t xml:space="preserve"> the Commission</w:t>
      </w:r>
      <w:r w:rsidR="00142080">
        <w:t xml:space="preserve"> that </w:t>
      </w:r>
      <w:r w:rsidR="00B81845">
        <w:t>SCE</w:t>
      </w:r>
      <w:r w:rsidR="00142080">
        <w:t xml:space="preserve"> </w:t>
      </w:r>
      <w:r w:rsidR="00EA3494">
        <w:t xml:space="preserve">had established </w:t>
      </w:r>
      <w:r w:rsidR="00BF065F">
        <w:t xml:space="preserve">and would manage </w:t>
      </w:r>
      <w:r w:rsidR="00EA3494">
        <w:t xml:space="preserve">the contract with </w:t>
      </w:r>
      <w:r w:rsidRPr="00FF1035" w:rsidR="0065264D">
        <w:t>Energy</w:t>
      </w:r>
      <w:r w:rsidR="0065264D">
        <w:t xml:space="preserve"> </w:t>
      </w:r>
      <w:r w:rsidRPr="00FF1035" w:rsidR="0065264D">
        <w:t>+</w:t>
      </w:r>
      <w:r w:rsidR="0065264D">
        <w:t xml:space="preserve"> </w:t>
      </w:r>
      <w:r w:rsidRPr="00FF1035" w:rsidR="0065264D">
        <w:t>Environmental Economics, Inc</w:t>
      </w:r>
      <w:r w:rsidR="0065264D">
        <w:t>orporated (E3)</w:t>
      </w:r>
      <w:r w:rsidR="002935B9">
        <w:t xml:space="preserve"> to provide consulting services</w:t>
      </w:r>
      <w:r w:rsidR="00EA3494">
        <w:t>.</w:t>
      </w:r>
      <w:r w:rsidR="00F213DF">
        <w:rPr>
          <w:rStyle w:val="FootnoteReference"/>
        </w:rPr>
        <w:footnoteReference w:id="3"/>
      </w:r>
    </w:p>
    <w:p w:rsidR="00C06F04" w:rsidP="00C06F04" w:rsidRDefault="00901B3E" w14:paraId="341CF16F" w14:textId="1C9309D0">
      <w:pPr>
        <w:pStyle w:val="Standard"/>
      </w:pPr>
      <w:bookmarkStart w:name="_Hlk180654995" w:id="5"/>
      <w:r w:rsidRPr="00901B3E">
        <w:t xml:space="preserve">On May 15, 2024, the Commission adopted D.24-05-028 to </w:t>
      </w:r>
      <w:r w:rsidR="00B170F6">
        <w:t xml:space="preserve">address AB 205 </w:t>
      </w:r>
      <w:r w:rsidR="00B52E9B">
        <w:t>by</w:t>
      </w:r>
      <w:r w:rsidR="00B170F6">
        <w:t xml:space="preserve"> </w:t>
      </w:r>
      <w:r w:rsidR="00EB3767">
        <w:t>requiring</w:t>
      </w:r>
      <w:r w:rsidRPr="00901B3E" w:rsidR="00EB3767">
        <w:t xml:space="preserve"> </w:t>
      </w:r>
      <w:r w:rsidRPr="00901B3E">
        <w:t xml:space="preserve">all </w:t>
      </w:r>
      <w:r w:rsidR="00EB3767">
        <w:t xml:space="preserve">electric </w:t>
      </w:r>
      <w:r w:rsidR="00AD15A1">
        <w:t>investor-</w:t>
      </w:r>
      <w:r w:rsidR="00B828C6">
        <w:t>owned utilities (</w:t>
      </w:r>
      <w:r w:rsidRPr="00901B3E">
        <w:t>IOU</w:t>
      </w:r>
      <w:r w:rsidR="00B828C6">
        <w:t>s)</w:t>
      </w:r>
      <w:r w:rsidRPr="00901B3E">
        <w:t xml:space="preserve"> in California </w:t>
      </w:r>
      <w:r w:rsidR="000E6391">
        <w:t xml:space="preserve">to </w:t>
      </w:r>
      <w:r w:rsidRPr="00901B3E">
        <w:t xml:space="preserve">modify the structure of residential customer bills to shift the recovery of a portion of fixed costs previously </w:t>
      </w:r>
      <w:r w:rsidR="00275069">
        <w:t>as</w:t>
      </w:r>
      <w:r w:rsidRPr="00901B3E">
        <w:t>signed to volumetric rates to an income</w:t>
      </w:r>
      <w:r w:rsidR="00293F85">
        <w:t>-</w:t>
      </w:r>
      <w:r w:rsidRPr="00901B3E">
        <w:t>graduated fixed charge.</w:t>
      </w:r>
    </w:p>
    <w:bookmarkEnd w:id="5"/>
    <w:p w:rsidR="0063491C" w:rsidP="006845B5" w:rsidRDefault="00D815CC" w14:paraId="56EE56EE" w14:textId="34039F70">
      <w:pPr>
        <w:pStyle w:val="Standard"/>
      </w:pPr>
      <w:r>
        <w:lastRenderedPageBreak/>
        <w:t xml:space="preserve">On </w:t>
      </w:r>
      <w:r w:rsidR="00F86A37">
        <w:t>September 16</w:t>
      </w:r>
      <w:r w:rsidR="00803CE5">
        <w:t xml:space="preserve">, 2024, </w:t>
      </w:r>
      <w:r w:rsidR="00EB3767">
        <w:t xml:space="preserve">the assigned Administrative Law Judge (ALJ) </w:t>
      </w:r>
      <w:r w:rsidR="00A82844">
        <w:t xml:space="preserve">issued </w:t>
      </w:r>
      <w:r w:rsidRPr="009658AC" w:rsidR="00A83A76">
        <w:rPr>
          <w:i/>
          <w:iCs/>
        </w:rPr>
        <w:t>Ruling Seeking Party Comment on Amendments to Decision 24-05-028 and Proposed Additional Third-Party Contractor Budget</w:t>
      </w:r>
      <w:r w:rsidRPr="00A83A76" w:rsidR="00A83A76">
        <w:t xml:space="preserve"> (Ruling)</w:t>
      </w:r>
      <w:r w:rsidR="009E6996">
        <w:t xml:space="preserve"> </w:t>
      </w:r>
      <w:r w:rsidR="00FE6981">
        <w:t xml:space="preserve">to request party comments on </w:t>
      </w:r>
      <w:r w:rsidR="00D42F78">
        <w:t xml:space="preserve">a </w:t>
      </w:r>
      <w:r w:rsidR="00353C35">
        <w:t>proposed</w:t>
      </w:r>
      <w:r w:rsidR="00D42F78">
        <w:t xml:space="preserve"> </w:t>
      </w:r>
      <w:r w:rsidR="00117401">
        <w:t>correction</w:t>
      </w:r>
      <w:r w:rsidR="005322DD">
        <w:t xml:space="preserve"> </w:t>
      </w:r>
      <w:r w:rsidR="0000109F">
        <w:t>to</w:t>
      </w:r>
      <w:r w:rsidR="00170E96">
        <w:t xml:space="preserve"> </w:t>
      </w:r>
      <w:r w:rsidRPr="00A82844" w:rsidR="00A82844">
        <w:t>D.24-05-028 and a budget</w:t>
      </w:r>
      <w:r w:rsidR="00F04844">
        <w:t xml:space="preserve"> </w:t>
      </w:r>
      <w:r w:rsidR="009658AC">
        <w:t xml:space="preserve">increase </w:t>
      </w:r>
      <w:r w:rsidRPr="00A82844" w:rsidR="00A82844">
        <w:t>to support the continued development of</w:t>
      </w:r>
      <w:r w:rsidR="00985957">
        <w:t xml:space="preserve"> the</w:t>
      </w:r>
      <w:r w:rsidRPr="00A82844" w:rsidR="00A82844">
        <w:t xml:space="preserve"> </w:t>
      </w:r>
      <w:r w:rsidR="005E0128">
        <w:t>Public Tool</w:t>
      </w:r>
      <w:r w:rsidR="00276AF4">
        <w:t xml:space="preserve">. </w:t>
      </w:r>
      <w:r w:rsidR="00876028">
        <w:t xml:space="preserve">The following parties </w:t>
      </w:r>
      <w:r w:rsidR="003953C1">
        <w:t>filed opening comments o</w:t>
      </w:r>
      <w:r w:rsidR="00276AF4">
        <w:t>n September 30, 2024</w:t>
      </w:r>
      <w:r w:rsidR="00891DCD">
        <w:t>,</w:t>
      </w:r>
      <w:r w:rsidR="006700B0">
        <w:t xml:space="preserve"> and/or reply comments on October 7, 2024:</w:t>
      </w:r>
      <w:r w:rsidR="003D4E99">
        <w:t xml:space="preserve"> </w:t>
      </w:r>
      <w:r w:rsidR="00FE3446">
        <w:t xml:space="preserve">Alexis K. Wodtke; </w:t>
      </w:r>
      <w:r w:rsidR="00C91B68">
        <w:t>California Environmental Justice Alliance</w:t>
      </w:r>
      <w:r w:rsidR="00923123">
        <w:t xml:space="preserve"> </w:t>
      </w:r>
      <w:r w:rsidR="00C91B68">
        <w:t xml:space="preserve">(CEJA); </w:t>
      </w:r>
      <w:r w:rsidR="00293102">
        <w:t xml:space="preserve">Public Advocates Office </w:t>
      </w:r>
      <w:r w:rsidR="002564FF">
        <w:t xml:space="preserve">at the California Public Utilities Commission </w:t>
      </w:r>
      <w:r w:rsidR="00293102">
        <w:t>(</w:t>
      </w:r>
      <w:r w:rsidR="00AE4C09">
        <w:t>Public Advocates)</w:t>
      </w:r>
      <w:r w:rsidR="00BD1415">
        <w:t>;</w:t>
      </w:r>
      <w:r w:rsidR="00AE4C09">
        <w:t xml:space="preserve"> </w:t>
      </w:r>
      <w:r w:rsidR="00B80A60">
        <w:t>Solar Energy Industr</w:t>
      </w:r>
      <w:r w:rsidR="009E393D">
        <w:t>ies</w:t>
      </w:r>
      <w:r w:rsidR="00B80A60">
        <w:t xml:space="preserve"> Association</w:t>
      </w:r>
      <w:r w:rsidR="009E393D">
        <w:t xml:space="preserve"> (SEIA)</w:t>
      </w:r>
      <w:r w:rsidR="00470C58">
        <w:t>;</w:t>
      </w:r>
      <w:r w:rsidR="00B80A60">
        <w:t xml:space="preserve"> </w:t>
      </w:r>
      <w:r w:rsidRPr="00312088" w:rsidR="00312088">
        <w:t>Pacific Gas and Electric Company (PG&amp;E), San Diego Gas &amp; Electric Company (SDG&amp;E), and SCE</w:t>
      </w:r>
      <w:r w:rsidR="00EB3767">
        <w:t xml:space="preserve"> (</w:t>
      </w:r>
      <w:r w:rsidR="00312088">
        <w:t>joint</w:t>
      </w:r>
      <w:r w:rsidR="004B478F">
        <w:t xml:space="preserve">ly </w:t>
      </w:r>
      <w:r w:rsidR="001806C4">
        <w:t>Large Utilities</w:t>
      </w:r>
      <w:r w:rsidR="002C6165">
        <w:t>)</w:t>
      </w:r>
      <w:r w:rsidR="00C91B68">
        <w:t xml:space="preserve">; </w:t>
      </w:r>
      <w:r w:rsidR="00C36DAB">
        <w:t>and</w:t>
      </w:r>
      <w:r w:rsidRPr="00C01ECC" w:rsidR="00C01ECC">
        <w:t> Utility Consumers' Action Network </w:t>
      </w:r>
      <w:r w:rsidR="00C36DAB">
        <w:t>(UCAN)</w:t>
      </w:r>
      <w:r w:rsidR="00F456F6">
        <w:t>.</w:t>
      </w:r>
      <w:r w:rsidR="006845B5">
        <w:t xml:space="preserve"> The record for the items addressed in this proceeding was submitted on October 7, 2024, upon the filing of reply comments to </w:t>
      </w:r>
      <w:r w:rsidR="00BB44CE">
        <w:t xml:space="preserve">the </w:t>
      </w:r>
      <w:r w:rsidR="006845B5">
        <w:t>Ruling.</w:t>
      </w:r>
    </w:p>
    <w:p w:rsidR="005A148C" w:rsidP="00E474D8" w:rsidRDefault="005939A5" w14:paraId="282CA908" w14:textId="2510732C">
      <w:pPr>
        <w:pStyle w:val="Heading1"/>
        <w:numPr>
          <w:ilvl w:val="0"/>
          <w:numId w:val="1"/>
        </w:numPr>
      </w:pPr>
      <w:bookmarkStart w:name="_Toc8123719" w:id="6"/>
      <w:bookmarkStart w:name="_Toc182390815" w:id="7"/>
      <w:r>
        <w:t xml:space="preserve">Issues Before the </w:t>
      </w:r>
      <w:bookmarkEnd w:id="6"/>
      <w:r w:rsidR="008A08BF">
        <w:t>Commission</w:t>
      </w:r>
      <w:bookmarkEnd w:id="7"/>
    </w:p>
    <w:p w:rsidR="00F213DF" w:rsidP="001A6D6B" w:rsidRDefault="00C0236F" w14:paraId="5232EC05" w14:textId="78352054">
      <w:pPr>
        <w:pStyle w:val="Standard"/>
      </w:pPr>
      <w:r>
        <w:t xml:space="preserve">The issues </w:t>
      </w:r>
      <w:r w:rsidR="00706EB8">
        <w:t xml:space="preserve">to be determined by </w:t>
      </w:r>
      <w:r>
        <w:t>the Commission</w:t>
      </w:r>
      <w:r w:rsidR="00706EB8">
        <w:t xml:space="preserve"> in this decision</w:t>
      </w:r>
      <w:r>
        <w:t xml:space="preserve"> are</w:t>
      </w:r>
      <w:r w:rsidR="00706EB8">
        <w:t>:</w:t>
      </w:r>
      <w:r>
        <w:t xml:space="preserve"> </w:t>
      </w:r>
    </w:p>
    <w:p w:rsidR="00F213DF" w:rsidP="00B00FAE" w:rsidRDefault="00F213DF" w14:paraId="503F130E" w14:textId="04260185">
      <w:pPr>
        <w:pStyle w:val="Standard"/>
        <w:numPr>
          <w:ilvl w:val="6"/>
          <w:numId w:val="1"/>
        </w:numPr>
        <w:spacing w:after="240" w:line="240" w:lineRule="auto"/>
        <w:ind w:right="1440"/>
      </w:pPr>
      <w:r>
        <w:t>W</w:t>
      </w:r>
      <w:r w:rsidR="00C0236F">
        <w:t xml:space="preserve">hether to </w:t>
      </w:r>
      <w:r>
        <w:t>modify the term “</w:t>
      </w:r>
      <w:r w:rsidR="00191440">
        <w:t>distribution</w:t>
      </w:r>
      <w:r>
        <w:t>” to “</w:t>
      </w:r>
      <w:r w:rsidR="00191440">
        <w:t>delivery</w:t>
      </w:r>
      <w:r>
        <w:t xml:space="preserve">” in the dicta on </w:t>
      </w:r>
      <w:r w:rsidR="00C5329D">
        <w:t xml:space="preserve">page </w:t>
      </w:r>
      <w:r>
        <w:t xml:space="preserve">99 of D.24-05-028, as well as in Conclusion of Law 34 and Ordering Paragraph 6 of the same decision. </w:t>
      </w:r>
    </w:p>
    <w:p w:rsidR="00F9543D" w:rsidP="00B00FAE" w:rsidRDefault="00364102" w14:paraId="6AB0364D" w14:textId="37FC30D8">
      <w:pPr>
        <w:pStyle w:val="CoL"/>
        <w:spacing w:line="240" w:lineRule="auto"/>
        <w:ind w:left="1080" w:right="1440" w:hanging="360"/>
      </w:pPr>
      <w:r>
        <w:t>2.</w:t>
      </w:r>
      <w:r w:rsidR="00830A07">
        <w:t xml:space="preserve"> </w:t>
      </w:r>
      <w:r w:rsidR="00F213DF">
        <w:t>W</w:t>
      </w:r>
      <w:r w:rsidR="00A10758">
        <w:t xml:space="preserve">hether to </w:t>
      </w:r>
      <w:r w:rsidR="00F213DF">
        <w:t xml:space="preserve">increase the funding and </w:t>
      </w:r>
      <w:r w:rsidR="00706EB8">
        <w:t xml:space="preserve">change </w:t>
      </w:r>
      <w:r w:rsidR="00830A07">
        <w:t>the scope</w:t>
      </w:r>
      <w:r w:rsidR="00706EB8">
        <w:t xml:space="preserve"> and </w:t>
      </w:r>
      <w:r w:rsidR="00F213DF">
        <w:t xml:space="preserve">contract timeframe </w:t>
      </w:r>
      <w:r w:rsidR="00E7721E">
        <w:t>for</w:t>
      </w:r>
      <w:r w:rsidR="00C5329D">
        <w:t xml:space="preserve"> </w:t>
      </w:r>
      <w:r w:rsidR="00526AEA">
        <w:t xml:space="preserve">the </w:t>
      </w:r>
      <w:r w:rsidR="00A52DA8">
        <w:t>third</w:t>
      </w:r>
      <w:r w:rsidR="00752A95">
        <w:t>-</w:t>
      </w:r>
      <w:r w:rsidR="00A52DA8">
        <w:t>party</w:t>
      </w:r>
      <w:r w:rsidR="00B81E70">
        <w:t xml:space="preserve"> contractor</w:t>
      </w:r>
      <w:r w:rsidR="00F213DF">
        <w:t xml:space="preserve"> identified in D.23-04-008</w:t>
      </w:r>
      <w:r w:rsidR="00784154">
        <w:t xml:space="preserve"> </w:t>
      </w:r>
      <w:r w:rsidR="00F9543D">
        <w:t>to continue development of the Public Tool</w:t>
      </w:r>
      <w:r w:rsidR="00A52DA8">
        <w:t>.</w:t>
      </w:r>
      <w:r w:rsidR="00D2449C">
        <w:t xml:space="preserve"> </w:t>
      </w:r>
    </w:p>
    <w:p w:rsidR="00364102" w:rsidP="00364102" w:rsidRDefault="00364102" w14:paraId="63A1BE6F" w14:textId="77777777">
      <w:pPr>
        <w:pStyle w:val="Standard"/>
        <w:spacing w:line="240" w:lineRule="auto"/>
        <w:ind w:left="990" w:right="1440" w:hanging="270"/>
      </w:pPr>
    </w:p>
    <w:p w:rsidR="00C169D5" w:rsidP="003E0998" w:rsidRDefault="00F575E2" w14:paraId="38A4C85A" w14:textId="404D0AF5">
      <w:pPr>
        <w:pStyle w:val="Heading1"/>
        <w:numPr>
          <w:ilvl w:val="0"/>
          <w:numId w:val="1"/>
        </w:numPr>
      </w:pPr>
      <w:bookmarkStart w:name="_Toc182390816" w:id="8"/>
      <w:r>
        <w:t>Correct</w:t>
      </w:r>
      <w:r w:rsidR="00FE3A13">
        <w:t xml:space="preserve"> Error</w:t>
      </w:r>
      <w:r>
        <w:t xml:space="preserve"> </w:t>
      </w:r>
      <w:r w:rsidR="00311FE8">
        <w:t>in</w:t>
      </w:r>
      <w:r>
        <w:t xml:space="preserve"> Decision 24-05-028</w:t>
      </w:r>
      <w:bookmarkEnd w:id="8"/>
    </w:p>
    <w:p w:rsidR="00927CD9" w:rsidP="005209F6" w:rsidRDefault="00D12334" w14:paraId="444A9787" w14:textId="1E4CE268">
      <w:pPr>
        <w:pStyle w:val="Standard"/>
      </w:pPr>
      <w:r>
        <w:t xml:space="preserve">In </w:t>
      </w:r>
      <w:r w:rsidR="005209F6">
        <w:t xml:space="preserve">compliance with AB 205, </w:t>
      </w:r>
      <w:r w:rsidRPr="001210F4" w:rsidR="005209F6">
        <w:t>D.24-05-028 authorize</w:t>
      </w:r>
      <w:r w:rsidR="005209F6">
        <w:t>s</w:t>
      </w:r>
      <w:r w:rsidRPr="001210F4" w:rsidR="005209F6">
        <w:t xml:space="preserve"> all </w:t>
      </w:r>
      <w:r w:rsidR="00EB3767">
        <w:t xml:space="preserve">electric </w:t>
      </w:r>
      <w:r w:rsidRPr="001210F4" w:rsidR="005209F6">
        <w:t>IOU</w:t>
      </w:r>
      <w:r w:rsidR="00716960">
        <w:t>s</w:t>
      </w:r>
      <w:r w:rsidRPr="001210F4" w:rsidR="005209F6">
        <w:t xml:space="preserve"> in California to modify the structure of residential customer bills to shift the recovery of a portion of fixed costs </w:t>
      </w:r>
      <w:r w:rsidR="005209F6">
        <w:t>from</w:t>
      </w:r>
      <w:r w:rsidRPr="001210F4" w:rsidR="005209F6">
        <w:t xml:space="preserve"> volumetric rates to an income</w:t>
      </w:r>
      <w:r w:rsidR="00293F85">
        <w:t>-</w:t>
      </w:r>
      <w:r w:rsidRPr="001210F4" w:rsidR="005209F6">
        <w:t xml:space="preserve">graduated fixed charge. </w:t>
      </w:r>
      <w:r w:rsidR="005209F6">
        <w:t>The decision directs the</w:t>
      </w:r>
      <w:r w:rsidR="009F2F2E">
        <w:t xml:space="preserve"> timing of</w:t>
      </w:r>
      <w:r w:rsidRPr="00E42C4A" w:rsidR="005209F6">
        <w:t xml:space="preserve"> implement</w:t>
      </w:r>
      <w:r w:rsidR="005209F6">
        <w:t xml:space="preserve">ation </w:t>
      </w:r>
      <w:r w:rsidRPr="00E42C4A" w:rsidR="005209F6">
        <w:t xml:space="preserve">for the third </w:t>
      </w:r>
      <w:r w:rsidRPr="00E42C4A" w:rsidR="005209F6">
        <w:lastRenderedPageBreak/>
        <w:t>quarter of 2025</w:t>
      </w:r>
      <w:r w:rsidR="005209F6">
        <w:t xml:space="preserve"> for </w:t>
      </w:r>
      <w:r w:rsidRPr="00E42C4A" w:rsidR="005209F6">
        <w:t xml:space="preserve">SCE and </w:t>
      </w:r>
      <w:r w:rsidR="00706EB8">
        <w:t>San Diego Gas &amp; Electric Company (SDG&amp;E)</w:t>
      </w:r>
      <w:r w:rsidR="005209F6">
        <w:t xml:space="preserve">, and as early as the first quarter of 2026 for </w:t>
      </w:r>
      <w:r w:rsidR="00706EB8">
        <w:t>Pacific Gas and Electric Company (PG&amp;E)</w:t>
      </w:r>
      <w:r w:rsidRPr="00E42C4A" w:rsidR="005209F6">
        <w:t>.</w:t>
      </w:r>
      <w:r w:rsidR="00756E37">
        <w:rPr>
          <w:rStyle w:val="FootnoteReference"/>
        </w:rPr>
        <w:footnoteReference w:id="4"/>
      </w:r>
      <w:r w:rsidR="005209F6">
        <w:t xml:space="preserve"> </w:t>
      </w:r>
    </w:p>
    <w:p w:rsidR="00382BB8" w:rsidP="005209F6" w:rsidRDefault="005209F6" w14:paraId="67DE57D5" w14:textId="5C6C8C7F">
      <w:pPr>
        <w:pStyle w:val="Standard"/>
      </w:pPr>
      <w:r>
        <w:t xml:space="preserve">The decision also adopted a </w:t>
      </w:r>
      <w:r w:rsidRPr="00E72E9E">
        <w:t>process for handling revenue imbalances</w:t>
      </w:r>
      <w:r>
        <w:t xml:space="preserve"> by</w:t>
      </w:r>
      <w:r w:rsidRPr="00E72E9E">
        <w:t xml:space="preserve"> </w:t>
      </w:r>
      <w:r>
        <w:t xml:space="preserve">directing </w:t>
      </w:r>
      <w:r w:rsidR="00631B96">
        <w:t xml:space="preserve">the </w:t>
      </w:r>
      <w:r>
        <w:t xml:space="preserve">Large </w:t>
      </w:r>
      <w:r w:rsidR="008E28A2">
        <w:t>Electric</w:t>
      </w:r>
      <w:r>
        <w:t xml:space="preserve"> Utilities to “</w:t>
      </w:r>
      <w:r w:rsidRPr="00D50CDE">
        <w:t>(a) establish a new distribution balancing account (Income Graduated Fixed Charge Balancing Account) to record over- or under-collections of revenues compared to projected revenues from income-graduated fixed charges, and (b) propose in each how to modify distribution rates to account for over- or under-collections of revenues by the income-graduated fixed charges compared to projected revenues.</w:t>
      </w:r>
      <w:r>
        <w:t xml:space="preserve">” </w:t>
      </w:r>
    </w:p>
    <w:p w:rsidR="005209F6" w:rsidP="005209F6" w:rsidRDefault="005209F6" w14:paraId="59978703" w14:textId="5DC14DEC">
      <w:pPr>
        <w:pStyle w:val="Standard"/>
      </w:pPr>
      <w:r>
        <w:t xml:space="preserve">On April 16, 2024, </w:t>
      </w:r>
      <w:r w:rsidR="00846769">
        <w:t xml:space="preserve">the </w:t>
      </w:r>
      <w:r>
        <w:t>Large</w:t>
      </w:r>
      <w:r w:rsidR="008E28A2">
        <w:t xml:space="preserve"> Electric</w:t>
      </w:r>
      <w:r>
        <w:t xml:space="preserve"> </w:t>
      </w:r>
      <w:r w:rsidR="00130740">
        <w:t>Utilities</w:t>
      </w:r>
      <w:r>
        <w:t xml:space="preserve"> in their opening comments </w:t>
      </w:r>
      <w:r w:rsidR="00D179BA">
        <w:t>noted that the proposed decision</w:t>
      </w:r>
      <w:r w:rsidR="00023951">
        <w:t>,</w:t>
      </w:r>
      <w:r w:rsidR="00D179BA">
        <w:t xml:space="preserve"> as written</w:t>
      </w:r>
      <w:r w:rsidR="00023951">
        <w:t>,</w:t>
      </w:r>
      <w:r w:rsidR="00D179BA">
        <w:t xml:space="preserve"> could lead</w:t>
      </w:r>
      <w:r w:rsidRPr="00991782" w:rsidR="00D179BA">
        <w:t xml:space="preserve"> </w:t>
      </w:r>
      <w:r w:rsidR="00D179BA">
        <w:t>to “</w:t>
      </w:r>
      <w:r w:rsidRPr="00001B39" w:rsidR="00D179BA">
        <w:t>improperly shifting revenue to the distribution rate component and away from the other three rate components</w:t>
      </w:r>
      <w:r w:rsidR="00D179BA">
        <w:t xml:space="preserve">” and </w:t>
      </w:r>
      <w:r>
        <w:t xml:space="preserve">recommended a correction so that </w:t>
      </w:r>
      <w:r w:rsidRPr="00CC5AF5">
        <w:t xml:space="preserve">over- or under-collection of </w:t>
      </w:r>
      <w:r w:rsidR="003C1FB8">
        <w:t>revenues could be tracked separately</w:t>
      </w:r>
      <w:r w:rsidR="007E447B">
        <w:t>.</w:t>
      </w:r>
      <w:r w:rsidR="00846769">
        <w:rPr>
          <w:rStyle w:val="FootnoteReference"/>
        </w:rPr>
        <w:footnoteReference w:id="5"/>
      </w:r>
      <w:r w:rsidR="00846769">
        <w:t xml:space="preserve"> </w:t>
      </w:r>
      <w:r w:rsidR="007E447B">
        <w:t xml:space="preserve"> </w:t>
      </w:r>
      <w:r w:rsidR="00846769">
        <w:t>The Large Electric Utilities’ concern related to the distribution rate components was not directly addressed in D.24-05-028.</w:t>
      </w:r>
    </w:p>
    <w:p w:rsidR="009C0F89" w:rsidP="005209F6" w:rsidRDefault="005209F6" w14:paraId="1CEDDEA3" w14:textId="51B6D957">
      <w:pPr>
        <w:pStyle w:val="Standard"/>
      </w:pPr>
      <w:r>
        <w:t xml:space="preserve">In </w:t>
      </w:r>
      <w:r w:rsidR="00FE280C">
        <w:t>A</w:t>
      </w:r>
      <w:r>
        <w:t>ttachment</w:t>
      </w:r>
      <w:r w:rsidR="00FE280C">
        <w:t xml:space="preserve"> A</w:t>
      </w:r>
      <w:r w:rsidR="002719FB">
        <w:t xml:space="preserve"> of the </w:t>
      </w:r>
      <w:r w:rsidR="00EB3767">
        <w:t xml:space="preserve">September 16, 2024, ALJ </w:t>
      </w:r>
      <w:r w:rsidR="002719FB">
        <w:t>Ruling</w:t>
      </w:r>
      <w:r>
        <w:t xml:space="preserve">, </w:t>
      </w:r>
      <w:r w:rsidR="00D16659">
        <w:t>the Commission’s</w:t>
      </w:r>
      <w:r w:rsidRPr="001210F4">
        <w:t xml:space="preserve"> staff</w:t>
      </w:r>
      <w:r>
        <w:t xml:space="preserve"> </w:t>
      </w:r>
      <w:r w:rsidRPr="001210F4">
        <w:t xml:space="preserve">identified </w:t>
      </w:r>
      <w:r w:rsidR="00846769">
        <w:t>noted that</w:t>
      </w:r>
      <w:r>
        <w:t xml:space="preserve"> </w:t>
      </w:r>
      <w:r w:rsidR="00846769">
        <w:t xml:space="preserve">the use of </w:t>
      </w:r>
      <w:r w:rsidRPr="001210F4">
        <w:t xml:space="preserve">“distribution” </w:t>
      </w:r>
      <w:r>
        <w:t xml:space="preserve">rates </w:t>
      </w:r>
      <w:r w:rsidRPr="001210F4">
        <w:t xml:space="preserve">rather than the more general category of “delivery” </w:t>
      </w:r>
      <w:r>
        <w:t xml:space="preserve">rates </w:t>
      </w:r>
      <w:r w:rsidRPr="001210F4">
        <w:t>in</w:t>
      </w:r>
      <w:r w:rsidR="0068069D">
        <w:t xml:space="preserve"> D.24-05-028</w:t>
      </w:r>
      <w:r w:rsidR="00846769">
        <w:t>,</w:t>
      </w:r>
      <w:r w:rsidRPr="001210F4">
        <w:t xml:space="preserve"> </w:t>
      </w:r>
      <w:r w:rsidR="00100C1B">
        <w:t xml:space="preserve">in </w:t>
      </w:r>
      <w:r w:rsidRPr="001210F4">
        <w:t>the dicta on page</w:t>
      </w:r>
      <w:r w:rsidR="00846769">
        <w:t xml:space="preserve"> </w:t>
      </w:r>
      <w:r w:rsidRPr="001210F4">
        <w:t>99, Conclusion of Law 34, and Ordering Paragraph 6</w:t>
      </w:r>
      <w:r w:rsidR="00846769">
        <w:t>, was an inadvertent but substantive error</w:t>
      </w:r>
      <w:r w:rsidRPr="001210F4">
        <w:t xml:space="preserve">. </w:t>
      </w:r>
      <w:r w:rsidR="00846769">
        <w:t>Energy Division</w:t>
      </w:r>
      <w:r w:rsidRPr="001210F4">
        <w:t xml:space="preserve"> staff </w:t>
      </w:r>
      <w:r w:rsidR="00846769">
        <w:t>recommended</w:t>
      </w:r>
      <w:r w:rsidRPr="001210F4">
        <w:t xml:space="preserve"> </w:t>
      </w:r>
      <w:r>
        <w:t>correct</w:t>
      </w:r>
      <w:r w:rsidR="00846769">
        <w:t>ing</w:t>
      </w:r>
      <w:r>
        <w:t xml:space="preserve"> the error in </w:t>
      </w:r>
      <w:r w:rsidRPr="001210F4">
        <w:t>D.24-05-028</w:t>
      </w:r>
      <w:r>
        <w:t xml:space="preserve"> to prevent improper commingling of </w:t>
      </w:r>
      <w:r w:rsidRPr="001210F4" w:rsidR="00B83C99">
        <w:t xml:space="preserve">distribution and delivery </w:t>
      </w:r>
      <w:r w:rsidRPr="001210F4" w:rsidR="00B83C99">
        <w:lastRenderedPageBreak/>
        <w:t>revenues</w:t>
      </w:r>
      <w:r w:rsidR="00B83C99">
        <w:t>, such as</w:t>
      </w:r>
      <w:r w:rsidRPr="001210F4" w:rsidR="00B83C99">
        <w:t xml:space="preserve"> public purpose program charges, new system generation/local generation charges, and nuclear decommissioning charges</w:t>
      </w:r>
      <w:r>
        <w:t xml:space="preserve">. </w:t>
      </w:r>
    </w:p>
    <w:p w:rsidR="009C0F89" w:rsidP="005209F6" w:rsidRDefault="009C0F89" w14:paraId="5599162C" w14:textId="362DE692">
      <w:pPr>
        <w:pStyle w:val="Standard"/>
      </w:pPr>
      <w:r>
        <w:t>The Ruling asked parties</w:t>
      </w:r>
      <w:r w:rsidR="00B72E12">
        <w:t>:</w:t>
      </w:r>
    </w:p>
    <w:p w:rsidR="00D23D44" w:rsidP="00D24781" w:rsidRDefault="009C0F89" w14:paraId="3C3CBBB5" w14:textId="44D12988">
      <w:pPr>
        <w:pStyle w:val="Standard"/>
        <w:numPr>
          <w:ilvl w:val="0"/>
          <w:numId w:val="32"/>
        </w:numPr>
        <w:spacing w:after="120" w:line="240" w:lineRule="auto"/>
        <w:ind w:left="1267" w:right="1440"/>
      </w:pPr>
      <w:r w:rsidRPr="009C0F89">
        <w:t>Is Energy Division staff’s assessment of the process for addressing revenue imbalances, as detailed in Attachment A of th</w:t>
      </w:r>
      <w:r w:rsidR="008E28A2">
        <w:t>e</w:t>
      </w:r>
      <w:r w:rsidR="00C5329D">
        <w:t xml:space="preserve"> ALJ’s</w:t>
      </w:r>
      <w:r w:rsidR="008E28A2">
        <w:t xml:space="preserve"> September 16, 2024</w:t>
      </w:r>
      <w:r w:rsidR="00C5329D">
        <w:t>,</w:t>
      </w:r>
      <w:r w:rsidRPr="009C0F89">
        <w:t xml:space="preserve"> </w:t>
      </w:r>
      <w:r w:rsidR="008E28A2">
        <w:t>R</w:t>
      </w:r>
      <w:r w:rsidRPr="009C0F89">
        <w:t xml:space="preserve">uling, accurate? </w:t>
      </w:r>
    </w:p>
    <w:p w:rsidR="00D23D44" w:rsidP="00D24781" w:rsidRDefault="009C0F89" w14:paraId="7546F0F4" w14:textId="78F5CB05">
      <w:pPr>
        <w:pStyle w:val="Standard"/>
        <w:numPr>
          <w:ilvl w:val="0"/>
          <w:numId w:val="32"/>
        </w:numPr>
        <w:spacing w:after="120" w:line="240" w:lineRule="auto"/>
        <w:ind w:left="1267" w:right="1440"/>
      </w:pPr>
      <w:r w:rsidRPr="009C0F89">
        <w:t xml:space="preserve">Would Energy Division staff’s recommended correction, as detailed in Attachment A of </w:t>
      </w:r>
      <w:r w:rsidR="008E28A2">
        <w:t>the ALJ’s September 16, 2024,</w:t>
      </w:r>
      <w:r w:rsidRPr="009C0F89" w:rsidR="008E28A2">
        <w:t xml:space="preserve"> </w:t>
      </w:r>
      <w:r w:rsidR="008E28A2">
        <w:t>R</w:t>
      </w:r>
      <w:r w:rsidRPr="009C0F89">
        <w:t xml:space="preserve">uling, appropriately address the concern? </w:t>
      </w:r>
    </w:p>
    <w:p w:rsidR="009C0F89" w:rsidP="00D24781" w:rsidRDefault="009C0F89" w14:paraId="706F0193" w14:textId="4E1B4F02">
      <w:pPr>
        <w:pStyle w:val="Standard"/>
        <w:numPr>
          <w:ilvl w:val="0"/>
          <w:numId w:val="32"/>
        </w:numPr>
        <w:spacing w:after="120" w:line="240" w:lineRule="auto"/>
        <w:ind w:left="1267" w:right="1440"/>
      </w:pPr>
      <w:r w:rsidRPr="009C0F89">
        <w:t xml:space="preserve">Are there any potential unintended consequences associated with Energy Division staff’s recommended correction described above and in Attachment A of </w:t>
      </w:r>
      <w:r w:rsidR="008E28A2">
        <w:t>the September 16, 2024, ALJ R</w:t>
      </w:r>
      <w:r w:rsidRPr="009C0F89">
        <w:t>uling?</w:t>
      </w:r>
    </w:p>
    <w:p w:rsidR="005209F6" w:rsidP="00AA323B" w:rsidRDefault="00D23D44" w14:paraId="252374EE" w14:textId="48728114">
      <w:pPr>
        <w:pStyle w:val="Standard"/>
      </w:pPr>
      <w:r>
        <w:t>A</w:t>
      </w:r>
      <w:r w:rsidR="00F43F32">
        <w:t xml:space="preserve">ll </w:t>
      </w:r>
      <w:r w:rsidR="005209F6">
        <w:t>parties</w:t>
      </w:r>
      <w:r w:rsidR="00D70C85">
        <w:t xml:space="preserve"> </w:t>
      </w:r>
      <w:r w:rsidR="00F50187">
        <w:t xml:space="preserve">that </w:t>
      </w:r>
      <w:r w:rsidR="00D70C85">
        <w:t xml:space="preserve">commented on the </w:t>
      </w:r>
      <w:r w:rsidR="00826AB1">
        <w:t xml:space="preserve">error </w:t>
      </w:r>
      <w:r w:rsidR="00CC1E3A">
        <w:t>agreed with sta</w:t>
      </w:r>
      <w:r w:rsidR="006B37B7">
        <w:t>f</w:t>
      </w:r>
      <w:r w:rsidR="00CC1E3A">
        <w:t>f</w:t>
      </w:r>
      <w:r w:rsidR="00E640C5">
        <w:t>’s assessment and found</w:t>
      </w:r>
      <w:r w:rsidR="00CC1E3A">
        <w:t xml:space="preserve"> the correction </w:t>
      </w:r>
      <w:r w:rsidR="00E640C5">
        <w:t>to be</w:t>
      </w:r>
      <w:r w:rsidR="00F43F32">
        <w:t xml:space="preserve"> appropriate </w:t>
      </w:r>
      <w:r w:rsidR="00CC1E3A">
        <w:t>with</w:t>
      </w:r>
      <w:r w:rsidR="00D8794F">
        <w:t xml:space="preserve"> no </w:t>
      </w:r>
      <w:r w:rsidR="00983844">
        <w:t xml:space="preserve">known </w:t>
      </w:r>
      <w:r w:rsidR="00D8794F">
        <w:t>unintended consequences</w:t>
      </w:r>
      <w:r w:rsidR="005209F6">
        <w:t>.</w:t>
      </w:r>
      <w:r w:rsidR="005209F6">
        <w:rPr>
          <w:rStyle w:val="FootnoteReference"/>
        </w:rPr>
        <w:footnoteReference w:id="6"/>
      </w:r>
      <w:r w:rsidR="005209F6">
        <w:t xml:space="preserve"> </w:t>
      </w:r>
      <w:r w:rsidR="00EB3767">
        <w:t>Ms. Wodtke questions the procedural process of the proposed corrections</w:t>
      </w:r>
      <w:r w:rsidR="000E6391">
        <w:t>;</w:t>
      </w:r>
      <w:r w:rsidR="00751DC1">
        <w:rPr>
          <w:rStyle w:val="FootnoteReference"/>
        </w:rPr>
        <w:footnoteReference w:id="7"/>
      </w:r>
      <w:r w:rsidR="00EB3767">
        <w:t xml:space="preserve"> however, the Commission’s proposal to modify D.24-05-028 aligns with the Commission’s Rules of Practice and Procedure </w:t>
      </w:r>
      <w:r w:rsidR="00E7721E">
        <w:t>(</w:t>
      </w:r>
      <w:r w:rsidR="00EB3767">
        <w:t>Rules</w:t>
      </w:r>
      <w:r w:rsidR="00E7721E">
        <w:t>)</w:t>
      </w:r>
      <w:r w:rsidR="00EB3767">
        <w:t xml:space="preserve"> 6.1 and 11.1, and due </w:t>
      </w:r>
      <w:r w:rsidR="00E7721E">
        <w:t>process</w:t>
      </w:r>
      <w:r w:rsidR="00EB3767">
        <w:t xml:space="preserve"> occurred to provide parties opportunity to respond to the Commission staff recommendation.</w:t>
      </w:r>
    </w:p>
    <w:p w:rsidRPr="00AA323B" w:rsidR="00D739E2" w:rsidP="00AA323B" w:rsidRDefault="0065264D" w14:paraId="6ED60026" w14:textId="6BCEB102">
      <w:pPr>
        <w:pStyle w:val="Standard"/>
      </w:pPr>
      <w:r>
        <w:t xml:space="preserve">As noted by Energy Division in Attachment A of the September 16, 2024, Ruling, “delivery rates” include all charges that the IOUs collect unrelated to generation costs. These rates are not solely related to distribution costs, and could include transmission costs, public purpose program charges, and wildfire fund-related charges on customer bills. Staff determined that leaving the </w:t>
      </w:r>
      <w:r>
        <w:lastRenderedPageBreak/>
        <w:t xml:space="preserve">language adopted throughout D.24-05-028 as solely related to distribution charges could result in an improper commingling and shifting of revenues between the various </w:t>
      </w:r>
      <w:r w:rsidR="001944E1">
        <w:t>revenue categories</w:t>
      </w:r>
      <w:r>
        <w:t xml:space="preserve"> considered when developing an IGFC. </w:t>
      </w:r>
      <w:r w:rsidR="005209F6">
        <w:t xml:space="preserve">We agree </w:t>
      </w:r>
      <w:r>
        <w:t xml:space="preserve">with staff and the parties that commented on the Ruling that </w:t>
      </w:r>
      <w:r w:rsidR="005209F6">
        <w:t xml:space="preserve">it is standard practice </w:t>
      </w:r>
      <w:r w:rsidR="001C233C">
        <w:t>for the Commission</w:t>
      </w:r>
      <w:r w:rsidR="00611D21">
        <w:t xml:space="preserve"> </w:t>
      </w:r>
      <w:r w:rsidR="005209F6">
        <w:t xml:space="preserve">to </w:t>
      </w:r>
      <w:r>
        <w:t>consider all delivery</w:t>
      </w:r>
      <w:r w:rsidR="002A590E">
        <w:t xml:space="preserve"> </w:t>
      </w:r>
      <w:r w:rsidR="005209F6">
        <w:t xml:space="preserve">revenues </w:t>
      </w:r>
      <w:r>
        <w:t xml:space="preserve">when developing an IGFC. </w:t>
      </w:r>
      <w:r w:rsidR="005209F6">
        <w:t xml:space="preserve"> </w:t>
      </w:r>
      <w:r w:rsidR="00D42F97">
        <w:t>It is reasonable</w:t>
      </w:r>
      <w:r w:rsidR="00FE2FCE">
        <w:t xml:space="preserve"> to </w:t>
      </w:r>
      <w:r w:rsidR="005209F6">
        <w:t xml:space="preserve">replace </w:t>
      </w:r>
      <w:r w:rsidRPr="001210F4" w:rsidR="005209F6">
        <w:t xml:space="preserve">“distribution” </w:t>
      </w:r>
      <w:r w:rsidR="005209F6">
        <w:t>with</w:t>
      </w:r>
      <w:r w:rsidRPr="001210F4" w:rsidR="005209F6">
        <w:t xml:space="preserve"> “delivery” in the dicta on page</w:t>
      </w:r>
      <w:r w:rsidR="00846769">
        <w:t xml:space="preserve"> </w:t>
      </w:r>
      <w:r w:rsidRPr="001210F4" w:rsidR="005209F6">
        <w:t>99, Conclusion of Law 34, and Ordering Paragraph</w:t>
      </w:r>
      <w:r w:rsidR="0055031F">
        <w:t xml:space="preserve"> 6</w:t>
      </w:r>
      <w:r w:rsidR="00852550">
        <w:t xml:space="preserve"> </w:t>
      </w:r>
      <w:r w:rsidR="00846769">
        <w:t>in</w:t>
      </w:r>
      <w:r w:rsidR="00852550">
        <w:t xml:space="preserve"> D.24-05-028</w:t>
      </w:r>
      <w:r w:rsidR="00686D90">
        <w:t>.</w:t>
      </w:r>
    </w:p>
    <w:p w:rsidR="00F52DDB" w:rsidP="003E0998" w:rsidRDefault="00F52DDB" w14:paraId="0B167665" w14:textId="4B59DF7F">
      <w:pPr>
        <w:pStyle w:val="Heading1"/>
        <w:numPr>
          <w:ilvl w:val="0"/>
          <w:numId w:val="1"/>
        </w:numPr>
        <w:rPr>
          <w:bCs/>
        </w:rPr>
      </w:pPr>
      <w:bookmarkStart w:name="_Toc182390817" w:id="9"/>
      <w:r w:rsidRPr="00D739E2">
        <w:t xml:space="preserve">Additional Funding </w:t>
      </w:r>
      <w:r w:rsidR="00EF0079">
        <w:t xml:space="preserve">and Contract Extension </w:t>
      </w:r>
      <w:r w:rsidRPr="00D739E2">
        <w:t>for Third-Party</w:t>
      </w:r>
      <w:bookmarkEnd w:id="9"/>
    </w:p>
    <w:p w:rsidR="00E76785" w:rsidP="007C5EC6" w:rsidRDefault="007C5EC6" w14:paraId="0FB1A1FA" w14:textId="4E89D720">
      <w:pPr>
        <w:pStyle w:val="Standard"/>
      </w:pPr>
      <w:r w:rsidRPr="00042DA8">
        <w:t xml:space="preserve">In the Phase 1 </w:t>
      </w:r>
      <w:r w:rsidR="00762B78">
        <w:t>S</w:t>
      </w:r>
      <w:r w:rsidRPr="00042DA8">
        <w:t xml:space="preserve">coping </w:t>
      </w:r>
      <w:r w:rsidR="00762B78">
        <w:t>M</w:t>
      </w:r>
      <w:r w:rsidRPr="00042DA8">
        <w:t>emo for this proceeding, the assigned Commissioner set an expedited Track A schedule to meet the statutory deadline imposed by AB 205 to issue a decision to establish income-graduated fixed charge</w:t>
      </w:r>
      <w:r w:rsidR="003848BE">
        <w:t>s</w:t>
      </w:r>
      <w:r w:rsidRPr="00042DA8">
        <w:t xml:space="preserve"> for default residential rates </w:t>
      </w:r>
      <w:r w:rsidR="003848BE">
        <w:t xml:space="preserve">of all </w:t>
      </w:r>
      <w:r w:rsidR="00E46559">
        <w:t>IOUs</w:t>
      </w:r>
      <w:r w:rsidRPr="00042DA8">
        <w:t xml:space="preserve"> by July 1, 2024. </w:t>
      </w:r>
      <w:r>
        <w:t xml:space="preserve"> </w:t>
      </w:r>
    </w:p>
    <w:p w:rsidR="00E76785" w:rsidP="007C5EC6" w:rsidRDefault="007C5EC6" w14:paraId="04CD95AE" w14:textId="5CF4D42B">
      <w:pPr>
        <w:pStyle w:val="Standard"/>
      </w:pPr>
      <w:r>
        <w:t>In D.23-04-008, the Commission</w:t>
      </w:r>
      <w:r w:rsidRPr="007C3412">
        <w:t xml:space="preserve"> </w:t>
      </w:r>
      <w:r>
        <w:t>determine</w:t>
      </w:r>
      <w:r w:rsidR="00B6701F">
        <w:t>d</w:t>
      </w:r>
      <w:r>
        <w:t xml:space="preserve"> </w:t>
      </w:r>
      <w:r w:rsidRPr="007C3412">
        <w:t>that</w:t>
      </w:r>
      <w:r w:rsidR="00FA2636">
        <w:t>,</w:t>
      </w:r>
      <w:r w:rsidRPr="007C3412">
        <w:t xml:space="preserve"> </w:t>
      </w:r>
      <w:r>
        <w:t>for Track A of Phase 1</w:t>
      </w:r>
      <w:r w:rsidR="00FA2636">
        <w:t>,</w:t>
      </w:r>
      <w:r>
        <w:t xml:space="preserve"> </w:t>
      </w:r>
      <w:r w:rsidR="0065264D">
        <w:t xml:space="preserve">the </w:t>
      </w:r>
      <w:r w:rsidR="00F919A1">
        <w:t xml:space="preserve">Public Tool </w:t>
      </w:r>
      <w:r w:rsidR="0045409A">
        <w:t>was</w:t>
      </w:r>
      <w:r w:rsidRPr="007C3412" w:rsidR="0045409A">
        <w:t xml:space="preserve"> </w:t>
      </w:r>
      <w:r w:rsidRPr="007C3412">
        <w:t xml:space="preserve">necessary to support the timely design </w:t>
      </w:r>
      <w:r>
        <w:t xml:space="preserve">and expedited assessment </w:t>
      </w:r>
      <w:r w:rsidRPr="007C3412">
        <w:t xml:space="preserve">of </w:t>
      </w:r>
      <w:r w:rsidR="0065264D">
        <w:t>IGFC</w:t>
      </w:r>
      <w:r w:rsidRPr="007C3412">
        <w:t xml:space="preserve"> proposals by all parties and the Commission.</w:t>
      </w:r>
      <w:r>
        <w:t xml:space="preserve"> </w:t>
      </w:r>
      <w:r w:rsidRPr="001210F4">
        <w:t>D.23-04-008 authorize</w:t>
      </w:r>
      <w:r w:rsidR="00B6701F">
        <w:t>d</w:t>
      </w:r>
      <w:r w:rsidRPr="001210F4">
        <w:t xml:space="preserve"> a scope of work and </w:t>
      </w:r>
      <w:r w:rsidR="002A0793">
        <w:t xml:space="preserve">a </w:t>
      </w:r>
      <w:r w:rsidRPr="001210F4">
        <w:t xml:space="preserve">budget </w:t>
      </w:r>
      <w:r w:rsidR="001610FC">
        <w:t xml:space="preserve">of $450,000 </w:t>
      </w:r>
      <w:r w:rsidRPr="001210F4">
        <w:t>for a third-party contractor</w:t>
      </w:r>
      <w:r>
        <w:t xml:space="preserve">, E3, to develop </w:t>
      </w:r>
      <w:r w:rsidR="004522E8">
        <w:t>the</w:t>
      </w:r>
      <w:r w:rsidRPr="00700874">
        <w:t xml:space="preserve"> </w:t>
      </w:r>
      <w:r w:rsidR="00E12AA6">
        <w:t>Public Tool</w:t>
      </w:r>
      <w:r w:rsidRPr="001210F4">
        <w:t xml:space="preserve">. </w:t>
      </w:r>
    </w:p>
    <w:p w:rsidR="00665A4D" w:rsidP="00E82EF8" w:rsidRDefault="00ED033C" w14:paraId="6179CFBD" w14:textId="15588008">
      <w:pPr>
        <w:pStyle w:val="Standard"/>
      </w:pPr>
      <w:r w:rsidRPr="00DC6D95">
        <w:t xml:space="preserve">Commission staff worked with E3 to develop </w:t>
      </w:r>
      <w:r w:rsidR="00856607">
        <w:t>the</w:t>
      </w:r>
      <w:r w:rsidRPr="00DC6D95">
        <w:t xml:space="preserve"> </w:t>
      </w:r>
      <w:r w:rsidR="00E12AA6">
        <w:t>Public Tool</w:t>
      </w:r>
      <w:r w:rsidRPr="00DC6D95">
        <w:t xml:space="preserve">. </w:t>
      </w:r>
      <w:r w:rsidR="005E6F4E">
        <w:t xml:space="preserve">SCE </w:t>
      </w:r>
      <w:r w:rsidR="00AA323B">
        <w:t xml:space="preserve">is </w:t>
      </w:r>
      <w:r w:rsidR="005E6F4E">
        <w:t>the utility</w:t>
      </w:r>
      <w:r w:rsidR="009D015E">
        <w:t xml:space="preserve"> managing the E3 contract</w:t>
      </w:r>
      <w:r w:rsidR="00856563">
        <w:t xml:space="preserve">. </w:t>
      </w:r>
    </w:p>
    <w:p w:rsidR="00827783" w:rsidP="00E36A01" w:rsidRDefault="00E24CCE" w14:paraId="56265DF2" w14:textId="77777777">
      <w:pPr>
        <w:pStyle w:val="Standard"/>
      </w:pPr>
      <w:r>
        <w:t xml:space="preserve">In D.24-05-028, </w:t>
      </w:r>
      <w:r w:rsidR="0071078E">
        <w:t xml:space="preserve">the Commission </w:t>
      </w:r>
      <w:r w:rsidR="00085288">
        <w:t>outlined</w:t>
      </w:r>
      <w:r w:rsidR="00E34BD9">
        <w:t xml:space="preserve"> issues for consideration in subsequent stages </w:t>
      </w:r>
      <w:r w:rsidR="00832ACD">
        <w:t>of</w:t>
      </w:r>
      <w:r w:rsidR="006943F2">
        <w:t xml:space="preserve"> the Public Tool</w:t>
      </w:r>
      <w:r w:rsidR="00827783">
        <w:t>, but it did not consider efforts that may be necessary to improve party and public consideration ahead of launching Phase 2 of R. 22-07-005</w:t>
      </w:r>
      <w:r w:rsidR="00E34BD9">
        <w:t>.</w:t>
      </w:r>
      <w:r w:rsidR="007C5EC6">
        <w:t xml:space="preserve"> </w:t>
      </w:r>
    </w:p>
    <w:p w:rsidR="00E36A01" w:rsidP="00E36A01" w:rsidRDefault="00106AEC" w14:paraId="38AA57A9" w14:textId="6D8D127E">
      <w:pPr>
        <w:pStyle w:val="Standard"/>
      </w:pPr>
      <w:r>
        <w:lastRenderedPageBreak/>
        <w:t>I</w:t>
      </w:r>
      <w:r w:rsidR="003D1FE7">
        <w:t>n</w:t>
      </w:r>
      <w:r w:rsidR="00146D40">
        <w:t xml:space="preserve"> </w:t>
      </w:r>
      <w:r w:rsidR="00EA36A0">
        <w:t>Phase 2</w:t>
      </w:r>
      <w:r w:rsidR="001C57F7">
        <w:t xml:space="preserve"> of </w:t>
      </w:r>
      <w:r w:rsidR="00827783">
        <w:t xml:space="preserve">R. 22-07-005, </w:t>
      </w:r>
      <w:r w:rsidR="001C57F7">
        <w:t>or a successor rulemaking,</w:t>
      </w:r>
      <w:r w:rsidRPr="00AE6AA8" w:rsidR="007C5EC6">
        <w:t xml:space="preserve"> </w:t>
      </w:r>
      <w:r w:rsidR="000D0D16">
        <w:t>the Commission will consider</w:t>
      </w:r>
      <w:r w:rsidR="00725DA5">
        <w:t xml:space="preserve"> </w:t>
      </w:r>
      <w:r w:rsidR="001944E1">
        <w:t xml:space="preserve">improvements to the IGFC adopted in </w:t>
      </w:r>
      <w:r w:rsidR="000E6391">
        <w:t>D</w:t>
      </w:r>
      <w:r w:rsidR="001944E1">
        <w:t xml:space="preserve">.24-05-028 and </w:t>
      </w:r>
      <w:r w:rsidR="00A30B6D">
        <w:t>other ratemaking mechanisms that could reduce ratepayer costs while supporting California’s broad electrification and clean energy goals</w:t>
      </w:r>
      <w:r w:rsidR="00E36A01">
        <w:t>.</w:t>
      </w:r>
      <w:r w:rsidR="00A30B6D">
        <w:rPr>
          <w:rStyle w:val="FootnoteReference"/>
        </w:rPr>
        <w:footnoteReference w:id="8"/>
      </w:r>
    </w:p>
    <w:p w:rsidR="008575C5" w:rsidP="004A0E43" w:rsidRDefault="003D5C20" w14:paraId="45D06A18" w14:textId="4F08498A">
      <w:pPr>
        <w:pStyle w:val="Standard"/>
      </w:pPr>
      <w:r>
        <w:t xml:space="preserve">The </w:t>
      </w:r>
      <w:r w:rsidR="00A30B6D">
        <w:t xml:space="preserve">September 16, 2024, ALJ </w:t>
      </w:r>
      <w:r>
        <w:t>Ruling</w:t>
      </w:r>
      <w:r w:rsidR="00E874AA">
        <w:t xml:space="preserve"> </w:t>
      </w:r>
      <w:r w:rsidR="000C2488">
        <w:t>sought</w:t>
      </w:r>
      <w:r w:rsidR="00E874AA">
        <w:t xml:space="preserve"> parties</w:t>
      </w:r>
      <w:r w:rsidR="004C22DA">
        <w:t>’</w:t>
      </w:r>
      <w:r w:rsidR="00E874AA">
        <w:t xml:space="preserve"> </w:t>
      </w:r>
      <w:r w:rsidR="000C2488">
        <w:t>feedback</w:t>
      </w:r>
      <w:r w:rsidR="008003DF">
        <w:t xml:space="preserve"> </w:t>
      </w:r>
      <w:r w:rsidR="002B2EB6">
        <w:t>on</w:t>
      </w:r>
      <w:r w:rsidR="000B0A33">
        <w:t xml:space="preserve"> </w:t>
      </w:r>
      <w:r w:rsidR="00344D6C">
        <w:t xml:space="preserve">extending the </w:t>
      </w:r>
      <w:r w:rsidR="00170064">
        <w:t xml:space="preserve">contract with E3 </w:t>
      </w:r>
      <w:r w:rsidRPr="00E13DD2" w:rsidR="00E13DD2">
        <w:t xml:space="preserve">to update the </w:t>
      </w:r>
      <w:r w:rsidR="00170064">
        <w:t>Public Tool</w:t>
      </w:r>
      <w:r w:rsidRPr="00E13DD2" w:rsidR="00E13DD2">
        <w:t xml:space="preserve"> </w:t>
      </w:r>
      <w:r w:rsidR="00FE44FA">
        <w:t xml:space="preserve">with a </w:t>
      </w:r>
      <w:r w:rsidRPr="00E13DD2" w:rsidR="00FE44FA">
        <w:t xml:space="preserve">scope of work </w:t>
      </w:r>
      <w:r w:rsidR="00FE44FA">
        <w:t>that includes</w:t>
      </w:r>
      <w:r w:rsidRPr="00E13DD2" w:rsidR="00E13DD2">
        <w:t xml:space="preserve"> analytical and modeling support to </w:t>
      </w:r>
      <w:r w:rsidR="00B430EF">
        <w:t>the Commission’s</w:t>
      </w:r>
      <w:r w:rsidRPr="00E13DD2" w:rsidR="00E13DD2">
        <w:t xml:space="preserve"> staff</w:t>
      </w:r>
      <w:r w:rsidR="00000552">
        <w:t xml:space="preserve">, hosting </w:t>
      </w:r>
      <w:r w:rsidRPr="00E13DD2" w:rsidR="00E13DD2">
        <w:t xml:space="preserve">a </w:t>
      </w:r>
      <w:r w:rsidR="0062401A">
        <w:t>stakeholder</w:t>
      </w:r>
      <w:r w:rsidRPr="00E13DD2" w:rsidR="00E13DD2">
        <w:t xml:space="preserve"> workshop </w:t>
      </w:r>
      <w:r w:rsidR="0062401A">
        <w:t xml:space="preserve">to present the update to the Public Tool and </w:t>
      </w:r>
      <w:r w:rsidR="000E615C">
        <w:t>obtain stakeholder feedback</w:t>
      </w:r>
      <w:r w:rsidRPr="00E13DD2" w:rsidR="00E13DD2">
        <w:t>.</w:t>
      </w:r>
      <w:r w:rsidR="00A30B6D">
        <w:rPr>
          <w:rStyle w:val="FootnoteReference"/>
        </w:rPr>
        <w:footnoteReference w:id="9"/>
      </w:r>
      <w:r w:rsidRPr="00E13DD2" w:rsidR="00E13DD2">
        <w:t xml:space="preserve"> </w:t>
      </w:r>
      <w:r w:rsidR="00A30B6D">
        <w:t xml:space="preserve">In Appendix B of the Ruling, </w:t>
      </w:r>
      <w:r w:rsidR="006D5959">
        <w:t>Staff</w:t>
      </w:r>
      <w:r w:rsidRPr="00E13DD2" w:rsidR="00E13DD2">
        <w:t xml:space="preserve"> proposed </w:t>
      </w:r>
      <w:r w:rsidR="001200DC">
        <w:t xml:space="preserve">that the </w:t>
      </w:r>
      <w:r w:rsidR="00C7191E">
        <w:t>update to the Public Tool</w:t>
      </w:r>
      <w:r w:rsidR="00A30B6D">
        <w:t xml:space="preserve"> shall</w:t>
      </w:r>
      <w:r w:rsidR="00C7191E">
        <w:t xml:space="preserve"> </w:t>
      </w:r>
      <w:r w:rsidR="00DE6792">
        <w:t>includ</w:t>
      </w:r>
      <w:r w:rsidR="00C7191E">
        <w:t>e</w:t>
      </w:r>
      <w:r w:rsidR="00DE6792">
        <w:t xml:space="preserve"> </w:t>
      </w:r>
      <w:r w:rsidR="005C21F4">
        <w:t>i</w:t>
      </w:r>
      <w:r w:rsidR="000A2625">
        <w:t xml:space="preserve">ssues that </w:t>
      </w:r>
      <w:r w:rsidR="00C7191E">
        <w:t xml:space="preserve">were identified in </w:t>
      </w:r>
      <w:r w:rsidR="000A2625">
        <w:t xml:space="preserve">D.24-05-028 </w:t>
      </w:r>
      <w:r w:rsidR="001C6C62">
        <w:t>to</w:t>
      </w:r>
      <w:r w:rsidR="000A2625">
        <w:t xml:space="preserve"> be addressed in Phase 2</w:t>
      </w:r>
      <w:r w:rsidR="00A30B6D">
        <w:t xml:space="preserve"> of R.22-07-005, </w:t>
      </w:r>
      <w:r w:rsidR="000A2625">
        <w:t>or a successor proceeding</w:t>
      </w:r>
      <w:r w:rsidRPr="00E13DD2" w:rsidR="00E13DD2">
        <w:t xml:space="preserve">, </w:t>
      </w:r>
      <w:r w:rsidR="00A30B6D">
        <w:t>such as</w:t>
      </w:r>
      <w:r w:rsidRPr="00E13DD2" w:rsidR="00A30B6D">
        <w:t xml:space="preserve"> </w:t>
      </w:r>
      <w:r w:rsidRPr="00E13DD2" w:rsidR="00E13DD2">
        <w:t xml:space="preserve">non-marginal distribution costs and alternative rate mechanisms. </w:t>
      </w:r>
    </w:p>
    <w:p w:rsidR="004A0E43" w:rsidP="004A0E43" w:rsidRDefault="004A0E43" w14:paraId="17ACDE0E" w14:textId="08B8ED41">
      <w:pPr>
        <w:pStyle w:val="Standard"/>
      </w:pPr>
      <w:r>
        <w:t>SEIA and UCAN were broadly supportive</w:t>
      </w:r>
      <w:r w:rsidR="00043031">
        <w:t xml:space="preserve"> of the </w:t>
      </w:r>
      <w:r w:rsidR="00E31A7B">
        <w:t>staff proposal</w:t>
      </w:r>
      <w:r>
        <w:t>.</w:t>
      </w:r>
      <w:r w:rsidR="00506837">
        <w:t xml:space="preserve"> </w:t>
      </w:r>
      <w:r w:rsidR="0015694E">
        <w:t>Cal Advocates</w:t>
      </w:r>
      <w:r w:rsidR="00A32974">
        <w:t>,</w:t>
      </w:r>
      <w:r w:rsidR="0015694E">
        <w:t xml:space="preserve"> </w:t>
      </w:r>
      <w:r w:rsidR="00506837">
        <w:t xml:space="preserve">CEJA, </w:t>
      </w:r>
      <w:r w:rsidR="00A32974">
        <w:t xml:space="preserve">and </w:t>
      </w:r>
      <w:r w:rsidR="00506837">
        <w:t>t</w:t>
      </w:r>
      <w:r w:rsidR="000D7061">
        <w:t xml:space="preserve">he Large </w:t>
      </w:r>
      <w:r w:rsidR="008E28A2">
        <w:t xml:space="preserve">Electric </w:t>
      </w:r>
      <w:r w:rsidR="000D7061">
        <w:t>Utilities</w:t>
      </w:r>
      <w:r w:rsidR="0015694E">
        <w:t xml:space="preserve"> </w:t>
      </w:r>
      <w:r w:rsidR="006A01B0">
        <w:t xml:space="preserve">were supportive with </w:t>
      </w:r>
      <w:r w:rsidR="00737979">
        <w:t>revisions.</w:t>
      </w:r>
      <w:r w:rsidR="00430D98">
        <w:t xml:space="preserve"> Alexis Wodtke was unsupportive.</w:t>
      </w:r>
    </w:p>
    <w:p w:rsidR="003B3BF6" w:rsidP="003B3BF6" w:rsidRDefault="007F5AC0" w14:paraId="0E22F976" w14:textId="307A517A">
      <w:pPr>
        <w:pStyle w:val="Standard"/>
      </w:pPr>
      <w:r>
        <w:t>We find it</w:t>
      </w:r>
      <w:r w:rsidR="00F515EA">
        <w:t xml:space="preserve"> reasonable to </w:t>
      </w:r>
      <w:r w:rsidR="00D5280D">
        <w:t>extend the</w:t>
      </w:r>
      <w:r w:rsidR="00F515EA">
        <w:t xml:space="preserve"> contract </w:t>
      </w:r>
      <w:r w:rsidR="00D5280D">
        <w:t xml:space="preserve">with </w:t>
      </w:r>
      <w:r w:rsidR="005E5D68">
        <w:t xml:space="preserve">E3 for the Public Tool with </w:t>
      </w:r>
      <w:r w:rsidR="00006694">
        <w:t xml:space="preserve">the </w:t>
      </w:r>
      <w:r w:rsidR="00D5280D">
        <w:t>additional scope and budget</w:t>
      </w:r>
      <w:r w:rsidR="00742699">
        <w:t xml:space="preserve"> </w:t>
      </w:r>
      <w:r w:rsidR="00F83EBD">
        <w:t>for the reasons</w:t>
      </w:r>
      <w:r w:rsidR="00742699">
        <w:t xml:space="preserve"> described in the subsections below</w:t>
      </w:r>
      <w:r w:rsidRPr="00F66B25" w:rsidR="003B3BF6">
        <w:t>.</w:t>
      </w:r>
    </w:p>
    <w:p w:rsidR="00E36678" w:rsidP="005E4B69" w:rsidRDefault="00846769" w14:paraId="1A27B540" w14:textId="138B8350">
      <w:pPr>
        <w:pStyle w:val="Heading1"/>
        <w:numPr>
          <w:ilvl w:val="1"/>
          <w:numId w:val="28"/>
        </w:numPr>
      </w:pPr>
      <w:bookmarkStart w:name="_Toc182390818" w:id="10"/>
      <w:r>
        <w:t xml:space="preserve">Proposed </w:t>
      </w:r>
      <w:r w:rsidRPr="00E36678" w:rsidR="00E36678">
        <w:t xml:space="preserve">Additional Consulting Services for </w:t>
      </w:r>
      <w:r>
        <w:t xml:space="preserve">Updating and Supporting the Public </w:t>
      </w:r>
      <w:r w:rsidRPr="00E36678" w:rsidR="00E36678">
        <w:t xml:space="preserve">Tool </w:t>
      </w:r>
      <w:bookmarkEnd w:id="10"/>
    </w:p>
    <w:p w:rsidR="005F4D0C" w:rsidP="005F4D0C" w:rsidRDefault="00AB7943" w14:paraId="27AB55D2" w14:textId="39728E70">
      <w:pPr>
        <w:pStyle w:val="Standard"/>
      </w:pPr>
      <w:r>
        <w:t xml:space="preserve"> </w:t>
      </w:r>
      <w:r w:rsidR="00391FCF">
        <w:t xml:space="preserve">Staff recommended </w:t>
      </w:r>
      <w:r w:rsidR="005F4D0C">
        <w:t>extending the existing contract with E3,</w:t>
      </w:r>
      <w:r w:rsidR="00391FCF">
        <w:t xml:space="preserve"> based on their prior experience</w:t>
      </w:r>
      <w:r w:rsidR="00661E69">
        <w:t xml:space="preserve"> with </w:t>
      </w:r>
      <w:r w:rsidR="008E52A1">
        <w:t>developing</w:t>
      </w:r>
      <w:r w:rsidR="00661E69">
        <w:t xml:space="preserve"> the Public Tool.</w:t>
      </w:r>
      <w:r w:rsidR="005F4D0C">
        <w:t xml:space="preserve"> </w:t>
      </w:r>
      <w:r w:rsidR="00CE6605">
        <w:t xml:space="preserve">CEJA, </w:t>
      </w:r>
      <w:r w:rsidR="005F4D0C">
        <w:t xml:space="preserve">Public Advocates, SEIA, </w:t>
      </w:r>
      <w:r w:rsidR="005F4D0C">
        <w:lastRenderedPageBreak/>
        <w:t xml:space="preserve">and UCAN </w:t>
      </w:r>
      <w:r w:rsidR="00555A50">
        <w:t>we</w:t>
      </w:r>
      <w:r w:rsidR="009F7326">
        <w:t>re</w:t>
      </w:r>
      <w:r w:rsidR="005F4D0C">
        <w:t xml:space="preserve"> supportive. The Large </w:t>
      </w:r>
      <w:r w:rsidR="008E28A2">
        <w:t>Electric</w:t>
      </w:r>
      <w:r w:rsidR="005F4D0C">
        <w:t xml:space="preserve"> Utilities </w:t>
      </w:r>
      <w:r w:rsidR="001B0DC1">
        <w:t xml:space="preserve">noted that the </w:t>
      </w:r>
      <w:r w:rsidR="005F4D0C">
        <w:t xml:space="preserve">tool update could go out </w:t>
      </w:r>
      <w:r w:rsidR="00885DE3">
        <w:t xml:space="preserve">for a competitive </w:t>
      </w:r>
      <w:r w:rsidR="005F4D0C">
        <w:t xml:space="preserve">bid. We agree </w:t>
      </w:r>
      <w:r w:rsidR="001B15EC">
        <w:t xml:space="preserve">with staff </w:t>
      </w:r>
      <w:r w:rsidR="00C45011">
        <w:t xml:space="preserve">and parties </w:t>
      </w:r>
      <w:r w:rsidR="001B15EC">
        <w:t>that E3 has technical</w:t>
      </w:r>
      <w:r w:rsidR="00C309BE">
        <w:t xml:space="preserve"> and </w:t>
      </w:r>
      <w:r w:rsidR="009A64D7">
        <w:t>firsthand</w:t>
      </w:r>
      <w:r w:rsidR="001B15EC">
        <w:t xml:space="preserve"> experience</w:t>
      </w:r>
      <w:r w:rsidR="00EE1218">
        <w:t xml:space="preserve"> with the Public Tool</w:t>
      </w:r>
      <w:r w:rsidR="006647D7">
        <w:t xml:space="preserve"> to</w:t>
      </w:r>
      <w:r w:rsidR="005F4D0C">
        <w:t xml:space="preserve"> </w:t>
      </w:r>
      <w:r w:rsidR="000D05B7">
        <w:t>provide updates</w:t>
      </w:r>
      <w:r w:rsidR="00540001">
        <w:t xml:space="preserve"> </w:t>
      </w:r>
      <w:r w:rsidR="00EE1218">
        <w:t>in a</w:t>
      </w:r>
      <w:r w:rsidR="00A80988">
        <w:t xml:space="preserve">n effective, </w:t>
      </w:r>
      <w:r w:rsidR="00EE1218">
        <w:t>cost-efficient manner</w:t>
      </w:r>
      <w:r w:rsidR="005F4D0C">
        <w:t>.</w:t>
      </w:r>
    </w:p>
    <w:p w:rsidR="00EB336B" w:rsidP="228D9850" w:rsidRDefault="00EB336B" w14:paraId="00231662" w14:textId="707CBD17">
      <w:pPr>
        <w:pStyle w:val="Standard"/>
      </w:pPr>
      <w:r>
        <w:t>Staff recommended</w:t>
      </w:r>
      <w:r w:rsidR="001927E7">
        <w:t xml:space="preserve"> that</w:t>
      </w:r>
      <w:r>
        <w:t xml:space="preserve"> </w:t>
      </w:r>
      <w:r w:rsidR="00D7073D">
        <w:t xml:space="preserve">E3 host a </w:t>
      </w:r>
      <w:r>
        <w:t>workshop</w:t>
      </w:r>
      <w:r w:rsidR="00E11175">
        <w:t xml:space="preserve"> on</w:t>
      </w:r>
      <w:r>
        <w:t xml:space="preserve"> the proposed revision</w:t>
      </w:r>
      <w:r w:rsidR="00A30B6D">
        <w:t>(s)</w:t>
      </w:r>
      <w:r>
        <w:t xml:space="preserve"> to the Public Tool</w:t>
      </w:r>
      <w:r w:rsidR="00E11175">
        <w:t xml:space="preserve">. </w:t>
      </w:r>
      <w:r w:rsidR="00A30B6D">
        <w:t xml:space="preserve">At the workshop, </w:t>
      </w:r>
      <w:r w:rsidR="00E11175">
        <w:t>E3</w:t>
      </w:r>
      <w:r>
        <w:t xml:space="preserve"> </w:t>
      </w:r>
      <w:r w:rsidR="00E11175">
        <w:t>would</w:t>
      </w:r>
      <w:r>
        <w:t xml:space="preserve"> explain</w:t>
      </w:r>
      <w:r w:rsidR="00D66A25">
        <w:t xml:space="preserve"> the updates</w:t>
      </w:r>
      <w:r>
        <w:t xml:space="preserve">, and </w:t>
      </w:r>
      <w:r w:rsidR="00E95DC0">
        <w:t xml:space="preserve">take </w:t>
      </w:r>
      <w:r>
        <w:t xml:space="preserve">party feedback </w:t>
      </w:r>
      <w:r w:rsidR="00E95DC0">
        <w:t>for</w:t>
      </w:r>
      <w:r>
        <w:t xml:space="preserve"> further revision</w:t>
      </w:r>
      <w:r w:rsidR="00E95DC0">
        <w:t>s</w:t>
      </w:r>
      <w:r>
        <w:t xml:space="preserve">. </w:t>
      </w:r>
      <w:r w:rsidR="00740F5C">
        <w:t>Parties</w:t>
      </w:r>
      <w:r w:rsidR="005556D0">
        <w:t xml:space="preserve"> were</w:t>
      </w:r>
      <w:r>
        <w:t xml:space="preserve"> supportive</w:t>
      </w:r>
      <w:r w:rsidR="00740F5C">
        <w:t xml:space="preserve"> of the recommendation to hold a</w:t>
      </w:r>
      <w:r w:rsidR="005556D0">
        <w:t xml:space="preserve"> workshop</w:t>
      </w:r>
      <w:r>
        <w:t xml:space="preserve">. Cal Advocates and Large </w:t>
      </w:r>
      <w:r w:rsidR="008E28A2">
        <w:t xml:space="preserve">Electric </w:t>
      </w:r>
      <w:r>
        <w:t>Utilities recommended that Staff and E3 hold a workshop to define the scope of modifications to the Public Tool and consult with parties prior to making significant changes to the Public Tool for efficient use of ratepayer funds.</w:t>
      </w:r>
      <w:r w:rsidR="5D5276D8">
        <w:t xml:space="preserve"> The updated Public Tool </w:t>
      </w:r>
      <w:r w:rsidR="357C75A7">
        <w:t>will provide</w:t>
      </w:r>
      <w:r w:rsidR="5D5276D8">
        <w:t xml:space="preserve"> Energy Division and par</w:t>
      </w:r>
      <w:r w:rsidR="733975DF">
        <w:t>t</w:t>
      </w:r>
      <w:r w:rsidR="44769031">
        <w:t>ies</w:t>
      </w:r>
      <w:r w:rsidR="5D5276D8">
        <w:t xml:space="preserve"> </w:t>
      </w:r>
      <w:r w:rsidR="45D3DB2B">
        <w:t xml:space="preserve">an expedited method to </w:t>
      </w:r>
      <w:r w:rsidR="5D5276D8">
        <w:t xml:space="preserve">evaluate alternative rate mechanism(s) and </w:t>
      </w:r>
      <w:r w:rsidR="1DCF6327">
        <w:t xml:space="preserve">start building proposals for </w:t>
      </w:r>
      <w:r w:rsidR="5D5276D8">
        <w:t xml:space="preserve">reforms to </w:t>
      </w:r>
      <w:r w:rsidR="006E74F0">
        <w:t>time-of-use (TOU)</w:t>
      </w:r>
      <w:r w:rsidR="5D5276D8">
        <w:t xml:space="preserve"> rate differentials</w:t>
      </w:r>
      <w:r w:rsidR="557B2826">
        <w:t xml:space="preserve"> more qui</w:t>
      </w:r>
      <w:r w:rsidR="00846769">
        <w:t>ckly</w:t>
      </w:r>
      <w:r w:rsidR="5D5276D8">
        <w:t xml:space="preserve">. This may enable </w:t>
      </w:r>
      <w:r w:rsidR="000E6391">
        <w:t>the Commission</w:t>
      </w:r>
      <w:r w:rsidR="5D5276D8">
        <w:t xml:space="preserve"> to roll out rate design updates to support electrification of buildings and transportation on a shorter timeline.</w:t>
      </w:r>
      <w:r>
        <w:t xml:space="preserve"> </w:t>
      </w:r>
      <w:r w:rsidR="000F68DC">
        <w:t xml:space="preserve">We find that the scope of this decision provides </w:t>
      </w:r>
      <w:r w:rsidR="001E4225">
        <w:t xml:space="preserve">sufficient </w:t>
      </w:r>
      <w:r w:rsidR="000F68DC">
        <w:t xml:space="preserve">guidance for E3 and </w:t>
      </w:r>
      <w:r w:rsidR="006C360D">
        <w:t>Commission</w:t>
      </w:r>
      <w:r w:rsidR="000F68DC">
        <w:t xml:space="preserve"> staff to provide a</w:t>
      </w:r>
      <w:r w:rsidR="001F0E2B">
        <w:t>n initial version of the</w:t>
      </w:r>
      <w:r w:rsidR="00BD28A4">
        <w:t xml:space="preserve"> </w:t>
      </w:r>
      <w:r w:rsidR="006F46AC">
        <w:t>revised</w:t>
      </w:r>
      <w:r w:rsidR="000F68DC">
        <w:t xml:space="preserve"> Public Tool</w:t>
      </w:r>
      <w:r w:rsidR="006F46AC">
        <w:t xml:space="preserve"> for use by the parties ahead of Phase 2 of R.22-07-005 or a subsequent proceeding</w:t>
      </w:r>
      <w:r w:rsidR="00E25F01">
        <w:t xml:space="preserve">. </w:t>
      </w:r>
      <w:r w:rsidR="00B23B48">
        <w:t>We</w:t>
      </w:r>
      <w:r w:rsidR="006F46AC">
        <w:t xml:space="preserve"> also</w:t>
      </w:r>
      <w:r w:rsidR="00B23B48">
        <w:t xml:space="preserve"> find that </w:t>
      </w:r>
      <w:r w:rsidR="008D7294">
        <w:t xml:space="preserve">a subsequent </w:t>
      </w:r>
      <w:r w:rsidR="002A3372">
        <w:t>workshop</w:t>
      </w:r>
      <w:r w:rsidR="00F62356">
        <w:t>, as described by staff,</w:t>
      </w:r>
      <w:r w:rsidR="008D7294">
        <w:t xml:space="preserve"> will </w:t>
      </w:r>
      <w:r w:rsidR="00A35AE7">
        <w:t xml:space="preserve">allow for </w:t>
      </w:r>
      <w:r w:rsidR="00207D93">
        <w:t>party feedback</w:t>
      </w:r>
      <w:r w:rsidR="001F0E2B">
        <w:t xml:space="preserve"> for further revisions</w:t>
      </w:r>
      <w:r w:rsidR="00207D93">
        <w:t xml:space="preserve"> and</w:t>
      </w:r>
      <w:r w:rsidR="006F46AC">
        <w:t xml:space="preserve"> help ensure the revised tool is</w:t>
      </w:r>
      <w:r w:rsidR="00090833">
        <w:t xml:space="preserve"> an efficient use of</w:t>
      </w:r>
      <w:r w:rsidR="00B23B48">
        <w:t xml:space="preserve"> ratepayer funds. </w:t>
      </w:r>
    </w:p>
    <w:p w:rsidR="00675BFE" w:rsidP="003B7586" w:rsidRDefault="005C2782" w14:paraId="56D42B14" w14:textId="1D1A5E1D">
      <w:pPr>
        <w:pStyle w:val="Standard"/>
      </w:pPr>
      <w:r>
        <w:t xml:space="preserve">Staff proposed </w:t>
      </w:r>
      <w:r w:rsidR="0091029F">
        <w:t>a</w:t>
      </w:r>
      <w:r w:rsidR="0061271B">
        <w:t>n additional</w:t>
      </w:r>
      <w:r w:rsidR="0091029F">
        <w:t xml:space="preserve"> budget of $650,000 to update the Public Tool, </w:t>
      </w:r>
      <w:r w:rsidR="00AB1EB0">
        <w:t xml:space="preserve">provide </w:t>
      </w:r>
      <w:r w:rsidR="003A479E">
        <w:t>E</w:t>
      </w:r>
      <w:r w:rsidR="00F60376">
        <w:t xml:space="preserve">nergy </w:t>
      </w:r>
      <w:r w:rsidR="003A479E">
        <w:t>D</w:t>
      </w:r>
      <w:r w:rsidR="00F60376">
        <w:t xml:space="preserve">ivision </w:t>
      </w:r>
      <w:r w:rsidR="002A3774">
        <w:t xml:space="preserve">staff </w:t>
      </w:r>
      <w:r w:rsidR="00F60376">
        <w:t>support for the Public Tool</w:t>
      </w:r>
      <w:r w:rsidR="00AB1EB0">
        <w:t>, proceeding</w:t>
      </w:r>
      <w:r w:rsidR="004A5D84">
        <w:t xml:space="preserve">, </w:t>
      </w:r>
      <w:r w:rsidR="00AB1EB0">
        <w:t>and analysis of party proposals</w:t>
      </w:r>
      <w:r w:rsidR="00F60376">
        <w:t xml:space="preserve">. </w:t>
      </w:r>
      <w:r w:rsidR="00E15DBA">
        <w:t>UCAN</w:t>
      </w:r>
      <w:r w:rsidR="009C3D4B">
        <w:t>, CEJA,</w:t>
      </w:r>
      <w:r w:rsidR="00D70D02">
        <w:t xml:space="preserve"> and SEIA</w:t>
      </w:r>
      <w:r w:rsidR="00E15DBA">
        <w:t xml:space="preserve"> </w:t>
      </w:r>
      <w:r w:rsidR="00D70D02">
        <w:t>were</w:t>
      </w:r>
      <w:r w:rsidR="002476CA">
        <w:t xml:space="preserve"> supportive of the </w:t>
      </w:r>
      <w:r w:rsidR="00C26D81">
        <w:t>additional</w:t>
      </w:r>
      <w:r w:rsidR="002476CA">
        <w:t xml:space="preserve"> </w:t>
      </w:r>
      <w:r w:rsidR="009B42AA">
        <w:t xml:space="preserve">budget. </w:t>
      </w:r>
      <w:r w:rsidR="005F4D0C">
        <w:t xml:space="preserve">Some parties </w:t>
      </w:r>
      <w:r w:rsidR="006F46AC">
        <w:t xml:space="preserve">asked for more information about how the </w:t>
      </w:r>
      <w:r w:rsidR="006F46AC">
        <w:lastRenderedPageBreak/>
        <w:t>existing budget was spent and how the proposed budget will be utilized</w:t>
      </w:r>
      <w:r w:rsidR="005F4D0C">
        <w:t>.</w:t>
      </w:r>
      <w:r w:rsidRPr="006F46AC" w:rsidR="006F46AC">
        <w:rPr>
          <w:rStyle w:val="FootnoteReference"/>
        </w:rPr>
        <w:t xml:space="preserve"> </w:t>
      </w:r>
      <w:r w:rsidR="006F46AC">
        <w:rPr>
          <w:rStyle w:val="FootnoteReference"/>
        </w:rPr>
        <w:footnoteReference w:id="10"/>
      </w:r>
      <w:r w:rsidR="005F4D0C">
        <w:t xml:space="preserve"> Cal Advocates </w:t>
      </w:r>
      <w:r w:rsidR="0089545F">
        <w:t>requested</w:t>
      </w:r>
      <w:r w:rsidR="000A2BD6">
        <w:t xml:space="preserve"> </w:t>
      </w:r>
      <w:r w:rsidR="00992892">
        <w:t xml:space="preserve">that </w:t>
      </w:r>
      <w:r w:rsidR="000A2BD6">
        <w:t>staff provide a</w:t>
      </w:r>
      <w:r w:rsidR="005F4D0C">
        <w:t xml:space="preserve"> </w:t>
      </w:r>
      <w:r w:rsidR="000B3266">
        <w:t xml:space="preserve">further </w:t>
      </w:r>
      <w:r w:rsidR="005F4D0C">
        <w:t>cost breakdown</w:t>
      </w:r>
      <w:r w:rsidR="00992892">
        <w:t xml:space="preserve"> to justify use of ratepayer funds</w:t>
      </w:r>
      <w:r w:rsidR="005F4D0C">
        <w:t>.</w:t>
      </w:r>
      <w:r w:rsidR="00D76CB7">
        <w:rPr>
          <w:rStyle w:val="FootnoteReference"/>
        </w:rPr>
        <w:footnoteReference w:id="11"/>
      </w:r>
      <w:r w:rsidR="005F4D0C">
        <w:t xml:space="preserve"> </w:t>
      </w:r>
      <w:r w:rsidR="00E56C9D">
        <w:t xml:space="preserve">Ms. Wodtke </w:t>
      </w:r>
      <w:r w:rsidR="006F46AC">
        <w:t xml:space="preserve">requested </w:t>
      </w:r>
      <w:r w:rsidR="00E56C9D">
        <w:t>an independent review</w:t>
      </w:r>
      <w:r w:rsidR="00090236">
        <w:t xml:space="preserve"> before authorizing </w:t>
      </w:r>
      <w:r w:rsidR="00A85C97">
        <w:t>further work.</w:t>
      </w:r>
      <w:r w:rsidR="003E0077">
        <w:rPr>
          <w:rStyle w:val="FootnoteReference"/>
        </w:rPr>
        <w:footnoteReference w:id="12"/>
      </w:r>
      <w:r w:rsidR="00A85C97">
        <w:t xml:space="preserve"> </w:t>
      </w:r>
      <w:r w:rsidR="006C0DB9">
        <w:t xml:space="preserve">Some parties also </w:t>
      </w:r>
      <w:r w:rsidR="00AC6FD6">
        <w:t xml:space="preserve">suggested revisions to the budget based on </w:t>
      </w:r>
      <w:r w:rsidR="009F5CFD">
        <w:t>scope of work issues which will be addressed</w:t>
      </w:r>
      <w:r w:rsidR="003471B0">
        <w:t xml:space="preserve"> below</w:t>
      </w:r>
      <w:r w:rsidR="009F5CFD">
        <w:t>.</w:t>
      </w:r>
    </w:p>
    <w:p w:rsidR="000A5F3A" w:rsidP="003B7586" w:rsidRDefault="00987408" w14:paraId="2A24C399" w14:textId="77777777">
      <w:pPr>
        <w:pStyle w:val="Standard"/>
      </w:pPr>
      <w:r>
        <w:t xml:space="preserve">We find that it is in the interest of ratepayers </w:t>
      </w:r>
      <w:r w:rsidR="00675BFE">
        <w:t xml:space="preserve">to </w:t>
      </w:r>
      <w:r w:rsidR="005E2AC8">
        <w:t>approve a</w:t>
      </w:r>
      <w:r w:rsidR="006F46AC">
        <w:t>n increased</w:t>
      </w:r>
      <w:r w:rsidR="005E2AC8">
        <w:t xml:space="preserve"> budget </w:t>
      </w:r>
      <w:r w:rsidR="00344A7E">
        <w:t>cap</w:t>
      </w:r>
      <w:r w:rsidR="007539BE">
        <w:t xml:space="preserve"> </w:t>
      </w:r>
      <w:r w:rsidR="57900059">
        <w:t xml:space="preserve">not to exceed an incremental $650,000 total </w:t>
      </w:r>
      <w:r w:rsidR="005E2AC8">
        <w:t xml:space="preserve">for </w:t>
      </w:r>
      <w:r w:rsidR="00605CD9">
        <w:t>updating</w:t>
      </w:r>
      <w:r w:rsidR="005E2AC8">
        <w:t xml:space="preserve"> </w:t>
      </w:r>
      <w:r w:rsidR="002C10F5">
        <w:t>the Public Tool</w:t>
      </w:r>
      <w:r w:rsidR="005E2AC8">
        <w:t xml:space="preserve"> </w:t>
      </w:r>
      <w:r w:rsidR="00191440">
        <w:t xml:space="preserve">and associated activities </w:t>
      </w:r>
      <w:r w:rsidR="56969F6F">
        <w:t>that</w:t>
      </w:r>
      <w:r w:rsidR="38C2FD50">
        <w:t xml:space="preserve"> will</w:t>
      </w:r>
      <w:r w:rsidR="00760078">
        <w:t xml:space="preserve"> </w:t>
      </w:r>
      <w:r w:rsidR="00D64662">
        <w:t xml:space="preserve">support the </w:t>
      </w:r>
      <w:r w:rsidR="006F46AC">
        <w:t>develop</w:t>
      </w:r>
      <w:r w:rsidR="00E7721E">
        <w:t>ment of</w:t>
      </w:r>
      <w:r w:rsidR="006F46AC">
        <w:t xml:space="preserve"> new rates that support broad electrification while considering the cost to customers for electric system upgrades</w:t>
      </w:r>
      <w:r w:rsidR="00FD308D">
        <w:t>.</w:t>
      </w:r>
      <w:r w:rsidR="006F46AC">
        <w:t xml:space="preserve"> Alternative rate mechanism</w:t>
      </w:r>
      <w:r w:rsidR="004117B6">
        <w:t>s, such as modified time-of-use (TOU) rate differentials,</w:t>
      </w:r>
      <w:r w:rsidR="006F46AC">
        <w:t xml:space="preserve"> were not explored in Phase 1 of R. 22-07-005</w:t>
      </w:r>
      <w:r w:rsidR="004117B6">
        <w:t>, despite the suggestion by several parties.</w:t>
      </w:r>
      <w:r w:rsidR="004117B6">
        <w:rPr>
          <w:rStyle w:val="FootnoteReference"/>
        </w:rPr>
        <w:footnoteReference w:id="13"/>
      </w:r>
      <w:r w:rsidR="00CA54B1">
        <w:t xml:space="preserve"> </w:t>
      </w:r>
      <w:r w:rsidR="004117B6">
        <w:t xml:space="preserve">As already noted in D. 24-05-028, the Commission plans to explore how reforming TOU rates could help support electrification of buildings and transportation, broadly, to meet the state’s clean energy goals. </w:t>
      </w:r>
      <w:r w:rsidR="00F05AD3">
        <w:t xml:space="preserve"> </w:t>
      </w:r>
      <w:r w:rsidR="00753BCC">
        <w:t xml:space="preserve">We note that </w:t>
      </w:r>
      <w:r w:rsidR="002772BE">
        <w:t>Energy Division staff is responsible for reviewing</w:t>
      </w:r>
      <w:r w:rsidR="00FE074B">
        <w:t xml:space="preserve"> the reasonableness of contract expenses</w:t>
      </w:r>
      <w:r w:rsidR="00BA34B6">
        <w:t xml:space="preserve"> </w:t>
      </w:r>
      <w:r w:rsidR="00F05AD3">
        <w:t>prior to</w:t>
      </w:r>
      <w:r w:rsidR="0057500F">
        <w:t xml:space="preserve"> their</w:t>
      </w:r>
      <w:r w:rsidR="00F05AD3">
        <w:t xml:space="preserve"> approv</w:t>
      </w:r>
      <w:r w:rsidR="00245D9C">
        <w:t>al</w:t>
      </w:r>
      <w:r w:rsidR="00753BCC">
        <w:t xml:space="preserve"> and that the approved budget </w:t>
      </w:r>
      <w:r w:rsidR="00E37B89">
        <w:t>serves as a cap</w:t>
      </w:r>
      <w:r w:rsidR="004117B6">
        <w:t xml:space="preserve"> for the contract</w:t>
      </w:r>
      <w:r w:rsidR="00245D9C">
        <w:t>.</w:t>
      </w:r>
      <w:r w:rsidR="00E67BC8">
        <w:t xml:space="preserve"> </w:t>
      </w:r>
    </w:p>
    <w:p w:rsidR="003B7586" w:rsidP="00F42EED" w:rsidRDefault="000A5F3A" w14:paraId="71A585D6" w14:textId="23C78DE3">
      <w:pPr>
        <w:pStyle w:val="Standard"/>
      </w:pPr>
      <w:r>
        <w:t>In comments on the Proposed Decision, PG&amp;E, SCE, and SDG&amp;E jointly noted that costs associated with the E3 contract should be tracked in SCE</w:t>
      </w:r>
      <w:r w:rsidR="00F42EED">
        <w:t xml:space="preserve">’s </w:t>
      </w:r>
      <w:r>
        <w:t>Income-Graduated Fixed Charge Consultant Services</w:t>
      </w:r>
      <w:r w:rsidR="00F42EED">
        <w:t xml:space="preserve"> </w:t>
      </w:r>
      <w:r>
        <w:t>Memorandum Account (IGFCCSMA)</w:t>
      </w:r>
      <w:r w:rsidR="00F42EED">
        <w:t xml:space="preserve">, SDG&amp;E’s </w:t>
      </w:r>
      <w:r>
        <w:t xml:space="preserve">Demand Flexibility Memorandum Account (DFMA), </w:t>
      </w:r>
      <w:r>
        <w:lastRenderedPageBreak/>
        <w:t>and PG&amp;E</w:t>
      </w:r>
      <w:r w:rsidR="00F42EED">
        <w:t>’s ne</w:t>
      </w:r>
      <w:r>
        <w:t>w subaccount of its existing Dynamic and Real-Time Pricing Memorandum Account (DRTPMA) to record the costs of the E3 Public Tool.</w:t>
      </w:r>
      <w:r>
        <w:rPr>
          <w:rStyle w:val="FootnoteReference"/>
        </w:rPr>
        <w:footnoteReference w:id="14"/>
      </w:r>
      <w:r>
        <w:t xml:space="preserve"> The E3 Public Tool costs related to the incremental $650,000 budget extension should be recorded in the same memorandum accounts in which the E3 Public Tool costs are currently being recorded and not in the Income Graduated Fixed Charge Balancing Account (IGFCBA) or Income Graduated Fixed Charge Memorandum Account (IGFCMA).</w:t>
      </w:r>
      <w:r w:rsidR="00F42EED">
        <w:t xml:space="preserve"> Upon review of comments to the proposed decision, w</w:t>
      </w:r>
      <w:r w:rsidR="00E67BC8">
        <w:t>e find</w:t>
      </w:r>
      <w:r w:rsidR="002A4C71">
        <w:t xml:space="preserve"> it</w:t>
      </w:r>
      <w:r w:rsidR="00E67BC8">
        <w:t xml:space="preserve"> reasonable for the budget for </w:t>
      </w:r>
      <w:r w:rsidR="1B5C7A9E">
        <w:t xml:space="preserve">updating </w:t>
      </w:r>
      <w:r w:rsidR="00E67BC8">
        <w:t>the Public Tool to be tracked through the existing</w:t>
      </w:r>
      <w:r w:rsidR="00813BF0">
        <w:t xml:space="preserve"> </w:t>
      </w:r>
      <w:r w:rsidR="00F42EED">
        <w:t>m</w:t>
      </w:r>
      <w:r w:rsidRPr="00ED2C6C" w:rsidR="00534CA4">
        <w:t xml:space="preserve">emorandum </w:t>
      </w:r>
      <w:r w:rsidR="00534CA4">
        <w:t xml:space="preserve">and </w:t>
      </w:r>
      <w:r w:rsidR="00F42EED">
        <w:t>b</w:t>
      </w:r>
      <w:r w:rsidR="00534CA4">
        <w:t xml:space="preserve">alancing </w:t>
      </w:r>
      <w:r w:rsidR="00756E37">
        <w:t>ac</w:t>
      </w:r>
      <w:r w:rsidRPr="00ED2C6C" w:rsidR="00756E37">
        <w:t>counts</w:t>
      </w:r>
      <w:r w:rsidR="00756E37">
        <w:t xml:space="preserve"> </w:t>
      </w:r>
      <w:r w:rsidR="00F42EED">
        <w:t>identified above</w:t>
      </w:r>
      <w:r w:rsidRPr="00ED2C6C" w:rsidR="66E9CE2B">
        <w:t>, with a total cap of $650,000</w:t>
      </w:r>
      <w:r w:rsidR="00D71BB8">
        <w:t>.</w:t>
      </w:r>
      <w:r w:rsidR="005A37F4">
        <w:t xml:space="preserve"> </w:t>
      </w:r>
      <w:r w:rsidR="00464AE4">
        <w:t xml:space="preserve"> </w:t>
      </w:r>
    </w:p>
    <w:p w:rsidR="00D07475" w:rsidP="00D07475" w:rsidRDefault="005F4D0C" w14:paraId="1989F0EF" w14:textId="7E4BC461">
      <w:pPr>
        <w:pStyle w:val="Standard"/>
      </w:pPr>
      <w:r>
        <w:t xml:space="preserve">Many parties had recommendations regarding the scope of issues to be addressed in the </w:t>
      </w:r>
      <w:r w:rsidR="00A77ED9">
        <w:t>Public Tool</w:t>
      </w:r>
      <w:r>
        <w:t xml:space="preserve">. </w:t>
      </w:r>
      <w:r w:rsidR="00612B59">
        <w:t xml:space="preserve">SEIA </w:t>
      </w:r>
      <w:r w:rsidR="008E6344">
        <w:t xml:space="preserve">and UCAN </w:t>
      </w:r>
      <w:r w:rsidR="00612B59">
        <w:t>were supportive of scoped issues.</w:t>
      </w:r>
      <w:r w:rsidR="001D5D14">
        <w:rPr>
          <w:rStyle w:val="FootnoteReference"/>
        </w:rPr>
        <w:footnoteReference w:id="15"/>
      </w:r>
      <w:r w:rsidR="00612B59">
        <w:t xml:space="preserve"> </w:t>
      </w:r>
      <w:r w:rsidR="00D07475">
        <w:t xml:space="preserve">For </w:t>
      </w:r>
      <w:r w:rsidRPr="00BE66CF" w:rsidR="00D07475">
        <w:t>non-marginal distribution</w:t>
      </w:r>
      <w:r w:rsidR="00D07475">
        <w:t xml:space="preserve"> costs, Cal Advocates </w:t>
      </w:r>
      <w:r w:rsidR="008F6167">
        <w:t>recommended</w:t>
      </w:r>
      <w:r w:rsidR="00D840E3">
        <w:t xml:space="preserve"> more granular data</w:t>
      </w:r>
      <w:r w:rsidR="00D840E3">
        <w:rPr>
          <w:rStyle w:val="FootnoteReference"/>
        </w:rPr>
        <w:footnoteReference w:id="16"/>
      </w:r>
      <w:r w:rsidR="00D840E3">
        <w:t xml:space="preserve"> </w:t>
      </w:r>
      <w:r w:rsidR="00D07475">
        <w:t>and Large Utilities were supportive.</w:t>
      </w:r>
      <w:r w:rsidR="00480706">
        <w:rPr>
          <w:rStyle w:val="FootnoteReference"/>
        </w:rPr>
        <w:footnoteReference w:id="17"/>
      </w:r>
      <w:r w:rsidR="00D07475">
        <w:t xml:space="preserve"> </w:t>
      </w:r>
    </w:p>
    <w:p w:rsidR="00DA106B" w:rsidP="00A77ED9" w:rsidRDefault="0071378F" w14:paraId="77523902" w14:textId="21095AF3">
      <w:pPr>
        <w:pStyle w:val="Standard"/>
      </w:pPr>
      <w:r>
        <w:t xml:space="preserve">The Large </w:t>
      </w:r>
      <w:r w:rsidR="008E28A2">
        <w:t>Electric</w:t>
      </w:r>
      <w:r>
        <w:t xml:space="preserve"> Utilities </w:t>
      </w:r>
      <w:r w:rsidR="003D5E87">
        <w:t xml:space="preserve">noted that the </w:t>
      </w:r>
      <w:r w:rsidR="0088156E">
        <w:t>update to the Public Tool</w:t>
      </w:r>
      <w:r w:rsidR="003D5E87">
        <w:t xml:space="preserve"> may be warranted </w:t>
      </w:r>
      <w:r w:rsidR="001D5A42">
        <w:t>after a</w:t>
      </w:r>
      <w:r w:rsidR="005374F2">
        <w:t xml:space="preserve"> scoping memo for</w:t>
      </w:r>
      <w:r>
        <w:t xml:space="preserve"> Phase 2</w:t>
      </w:r>
      <w:r w:rsidR="0088156E">
        <w:t xml:space="preserve"> </w:t>
      </w:r>
      <w:r w:rsidR="001D5A42">
        <w:t>is</w:t>
      </w:r>
      <w:r w:rsidR="003C0CCD">
        <w:t xml:space="preserve"> established</w:t>
      </w:r>
      <w:r>
        <w:t>.</w:t>
      </w:r>
      <w:r w:rsidR="00827783">
        <w:t xml:space="preserve"> While we agree that additional update</w:t>
      </w:r>
      <w:r w:rsidR="004117B6">
        <w:t>s</w:t>
      </w:r>
      <w:r w:rsidR="00827783">
        <w:t xml:space="preserve"> to the Public Tool may be necessary in Phase 2, we also believe that an extension of the existing contract with E3 is necessary to help parties provide more informed responses to existing TOU and IGFC rates and better evaluate proposals that could reduce volumetric costs to support California’s goals of electrifying buildings and transportation. Further </w:t>
      </w:r>
      <w:r w:rsidR="00827783">
        <w:lastRenderedPageBreak/>
        <w:t>consideration of an amended external contract and additional funding may be considered in Phase 2</w:t>
      </w:r>
      <w:r w:rsidR="2079B723">
        <w:t xml:space="preserve"> of D.22-07-005 or a subsequent proceeding</w:t>
      </w:r>
      <w:r w:rsidR="00827783">
        <w:t>.</w:t>
      </w:r>
      <w:r w:rsidR="00827783">
        <w:rPr>
          <w:rStyle w:val="FootnoteReference"/>
        </w:rPr>
        <w:footnoteReference w:id="18"/>
      </w:r>
      <w:r w:rsidR="00827783">
        <w:t xml:space="preserve"> </w:t>
      </w:r>
      <w:r w:rsidR="003D5E87">
        <w:t xml:space="preserve"> </w:t>
      </w:r>
    </w:p>
    <w:p w:rsidR="00E55B95" w:rsidP="00E55B95" w:rsidRDefault="00E55B95" w14:paraId="55F5347B" w14:textId="0C0CDBF3">
      <w:pPr>
        <w:pStyle w:val="Standard"/>
      </w:pPr>
      <w:r w:rsidRPr="00B17F51">
        <w:t xml:space="preserve">Regarding TOU </w:t>
      </w:r>
      <w:r w:rsidR="000E6391">
        <w:t>r</w:t>
      </w:r>
      <w:r w:rsidRPr="00B17F51">
        <w:t xml:space="preserve">eform, </w:t>
      </w:r>
      <w:r>
        <w:t>Cal Advocates did not support TOU differentials based on potential impact on customer consumption profiles and preferred for issue to be included within the</w:t>
      </w:r>
      <w:r w:rsidR="004117B6">
        <w:t xml:space="preserve"> electric IOUs’</w:t>
      </w:r>
      <w:r>
        <w:t xml:space="preserve"> General Rate Case </w:t>
      </w:r>
      <w:r w:rsidR="004117B6">
        <w:t>proceedings</w:t>
      </w:r>
      <w:r>
        <w:t>. The Large</w:t>
      </w:r>
      <w:r w:rsidR="008E28A2">
        <w:t xml:space="preserve"> Electric</w:t>
      </w:r>
      <w:r>
        <w:t xml:space="preserve"> Utilities </w:t>
      </w:r>
      <w:r w:rsidR="004117B6">
        <w:t xml:space="preserve">also </w:t>
      </w:r>
      <w:r>
        <w:t xml:space="preserve">questioned whether this should be included in the Public Tool. In D.24-05-028, the Commission determined that Phase 2 </w:t>
      </w:r>
      <w:r w:rsidR="004117B6">
        <w:t>of R.22-07-005, or a successor proceeding, may</w:t>
      </w:r>
      <w:r w:rsidRPr="0030342C">
        <w:t xml:space="preserve"> consider solutions for increasing demand flexibility in a way that reduces ratepayer costs and supports electrification</w:t>
      </w:r>
      <w:r w:rsidR="00AA323B">
        <w:t xml:space="preserve"> </w:t>
      </w:r>
      <w:r>
        <w:t>and that</w:t>
      </w:r>
      <w:r w:rsidRPr="008F62C7">
        <w:t xml:space="preserve"> higher </w:t>
      </w:r>
      <w:r>
        <w:t>TOU</w:t>
      </w:r>
      <w:r w:rsidRPr="008F62C7">
        <w:t xml:space="preserve"> rate differentials</w:t>
      </w:r>
      <w:r>
        <w:t xml:space="preserve"> </w:t>
      </w:r>
      <w:r w:rsidRPr="008F62C7">
        <w:t>may help to reduce volumetric electric rates to support affordable electrification of buildings and transportation</w:t>
      </w:r>
      <w:r>
        <w:t>.</w:t>
      </w:r>
      <w:r>
        <w:rPr>
          <w:rStyle w:val="FootnoteReference"/>
        </w:rPr>
        <w:footnoteReference w:id="19"/>
      </w:r>
      <w:r>
        <w:t xml:space="preserve"> </w:t>
      </w:r>
      <w:r w:rsidR="004117B6">
        <w:t xml:space="preserve"> Ahead of the launch of Phase 2 of R.22-07-005 or a successor proceeding, however, w</w:t>
      </w:r>
      <w:r>
        <w:t xml:space="preserve">e find that including </w:t>
      </w:r>
      <w:r w:rsidR="009161CC">
        <w:t>updates to the</w:t>
      </w:r>
      <w:r>
        <w:t xml:space="preserve"> Public Too</w:t>
      </w:r>
      <w:r w:rsidR="00DB2B02">
        <w:t xml:space="preserve">l </w:t>
      </w:r>
      <w:r w:rsidR="00E7721E">
        <w:t xml:space="preserve">to </w:t>
      </w:r>
      <w:r w:rsidR="004117B6">
        <w:t xml:space="preserve">track and evaluate potential </w:t>
      </w:r>
      <w:r w:rsidR="00DB2B02">
        <w:t>changes to TOU</w:t>
      </w:r>
      <w:r w:rsidR="004117B6">
        <w:t xml:space="preserve"> rates</w:t>
      </w:r>
      <w:r w:rsidR="00DB2B02">
        <w:t xml:space="preserve"> will be</w:t>
      </w:r>
      <w:r>
        <w:t xml:space="preserve"> useful for parties </w:t>
      </w:r>
      <w:r w:rsidR="003E2531">
        <w:t xml:space="preserve">and the Commission </w:t>
      </w:r>
      <w:r w:rsidR="004117B6">
        <w:t xml:space="preserve">when </w:t>
      </w:r>
      <w:r w:rsidR="003E2531">
        <w:t>develop</w:t>
      </w:r>
      <w:r w:rsidR="004117B6">
        <w:t xml:space="preserve">ing new rate proposals to </w:t>
      </w:r>
      <w:r w:rsidR="005B2AD6">
        <w:t>reduce volumetric rates and support affordable electrification</w:t>
      </w:r>
      <w:r>
        <w:t>.</w:t>
      </w:r>
      <w:r w:rsidR="005B2AD6">
        <w:rPr>
          <w:rStyle w:val="FootnoteReference"/>
        </w:rPr>
        <w:footnoteReference w:id="20"/>
      </w:r>
      <w:r>
        <w:t xml:space="preserve"> </w:t>
      </w:r>
    </w:p>
    <w:p w:rsidR="00E36678" w:rsidP="005E4B69" w:rsidRDefault="00846769" w14:paraId="2A475F7D" w14:textId="2491B62D">
      <w:pPr>
        <w:pStyle w:val="Heading1"/>
        <w:numPr>
          <w:ilvl w:val="1"/>
          <w:numId w:val="28"/>
        </w:numPr>
      </w:pPr>
      <w:bookmarkStart w:name="_Toc182390819" w:id="11"/>
      <w:r>
        <w:t xml:space="preserve">Start Date of E3’s Extended Scope of Work </w:t>
      </w:r>
      <w:bookmarkEnd w:id="11"/>
      <w:r>
        <w:t>and Associated Funding</w:t>
      </w:r>
    </w:p>
    <w:p w:rsidR="00EA1111" w:rsidP="00EA1111" w:rsidRDefault="00417414" w14:paraId="5A2F955C" w14:textId="6E5FF413">
      <w:pPr>
        <w:pStyle w:val="Standard"/>
      </w:pPr>
      <w:r>
        <w:t xml:space="preserve">Staff recommended </w:t>
      </w:r>
      <w:r w:rsidR="00775A76">
        <w:t xml:space="preserve">retroactively </w:t>
      </w:r>
      <w:r>
        <w:t xml:space="preserve">authorizing </w:t>
      </w:r>
      <w:r w:rsidR="00846769">
        <w:t xml:space="preserve">additional </w:t>
      </w:r>
      <w:r>
        <w:t xml:space="preserve">funding for the </w:t>
      </w:r>
      <w:r w:rsidR="00846769">
        <w:t xml:space="preserve">incremental </w:t>
      </w:r>
      <w:r>
        <w:t xml:space="preserve">scope of work and budget for June 1, 2024.  </w:t>
      </w:r>
      <w:r w:rsidR="008B6D23">
        <w:t xml:space="preserve">SEIA supported staff recommendations. </w:t>
      </w:r>
      <w:r w:rsidR="00846769">
        <w:t xml:space="preserve">The </w:t>
      </w:r>
      <w:r w:rsidR="005F4D0C">
        <w:t xml:space="preserve">Large </w:t>
      </w:r>
      <w:r w:rsidR="008E28A2">
        <w:t>Electric</w:t>
      </w:r>
      <w:r w:rsidR="005F4D0C">
        <w:t xml:space="preserve"> Utilities </w:t>
      </w:r>
      <w:r w:rsidR="00EB76B1">
        <w:t>support</w:t>
      </w:r>
      <w:r w:rsidR="008B6D23">
        <w:t>ed</w:t>
      </w:r>
      <w:r w:rsidR="00EB76B1">
        <w:t xml:space="preserve"> funding</w:t>
      </w:r>
      <w:r w:rsidR="004D6250">
        <w:t xml:space="preserve"> this work if the work is </w:t>
      </w:r>
      <w:r w:rsidR="005F4D0C">
        <w:t xml:space="preserve">approved </w:t>
      </w:r>
      <w:r w:rsidR="005B2AD6">
        <w:t xml:space="preserve">in a forthcoming </w:t>
      </w:r>
      <w:r w:rsidR="005F4D0C">
        <w:t xml:space="preserve">scoping memo for Phase 2. </w:t>
      </w:r>
      <w:r w:rsidR="005B2AD6">
        <w:t xml:space="preserve">Ms. </w:t>
      </w:r>
      <w:r w:rsidR="000018D1">
        <w:t xml:space="preserve">Wodtke opposed </w:t>
      </w:r>
      <w:r w:rsidR="00D82BDA">
        <w:t>pre-</w:t>
      </w:r>
      <w:r w:rsidR="000018D1">
        <w:t xml:space="preserve">dating funding. </w:t>
      </w:r>
      <w:r w:rsidR="00E22BA9">
        <w:t xml:space="preserve">We find that </w:t>
      </w:r>
      <w:r w:rsidR="00C25505">
        <w:t xml:space="preserve">Energy Division staff </w:t>
      </w:r>
      <w:r w:rsidR="000E6391">
        <w:t xml:space="preserve">proposed </w:t>
      </w:r>
      <w:r w:rsidR="00DB5DBD">
        <w:t xml:space="preserve">a </w:t>
      </w:r>
      <w:r w:rsidR="00DB5DBD">
        <w:lastRenderedPageBreak/>
        <w:t>scope of work</w:t>
      </w:r>
      <w:r w:rsidR="000E6391">
        <w:t xml:space="preserve"> </w:t>
      </w:r>
      <w:r w:rsidR="00BB7412">
        <w:t xml:space="preserve">for </w:t>
      </w:r>
      <w:r w:rsidR="0094247A">
        <w:t xml:space="preserve">the Public Tool update </w:t>
      </w:r>
      <w:r w:rsidR="000E6391">
        <w:t xml:space="preserve">to address issues </w:t>
      </w:r>
      <w:r w:rsidR="0094247A">
        <w:t>that</w:t>
      </w:r>
      <w:r w:rsidR="00BB7412">
        <w:t xml:space="preserve"> were </w:t>
      </w:r>
      <w:r w:rsidR="0094247A">
        <w:t xml:space="preserve">previously </w:t>
      </w:r>
      <w:r w:rsidR="006C0F47">
        <w:t>included</w:t>
      </w:r>
      <w:r w:rsidR="00BB7412">
        <w:t xml:space="preserve"> in </w:t>
      </w:r>
      <w:r w:rsidR="00DE56F4">
        <w:t xml:space="preserve">the </w:t>
      </w:r>
      <w:r w:rsidR="00772CFA">
        <w:t>preliminary scope</w:t>
      </w:r>
      <w:r w:rsidR="00DE56F4">
        <w:t xml:space="preserve"> </w:t>
      </w:r>
      <w:r w:rsidR="00BB7412">
        <w:t xml:space="preserve">of the OIR </w:t>
      </w:r>
      <w:r w:rsidR="00924E8B">
        <w:t>and</w:t>
      </w:r>
      <w:r w:rsidR="005B2AD6">
        <w:t xml:space="preserve"> considered throughout</w:t>
      </w:r>
      <w:r w:rsidR="00DE75B7">
        <w:t xml:space="preserve"> </w:t>
      </w:r>
      <w:r w:rsidR="00E22BA9">
        <w:t>D.24-0</w:t>
      </w:r>
      <w:r w:rsidR="005C250A">
        <w:t>5-028</w:t>
      </w:r>
      <w:r w:rsidR="005B2AD6">
        <w:t>, as described in Attachment B of the September 16, 2024, Ruling</w:t>
      </w:r>
      <w:r w:rsidR="005C250A">
        <w:t>.</w:t>
      </w:r>
      <w:r w:rsidR="00DE75B7">
        <w:t xml:space="preserve"> It is reasonable to </w:t>
      </w:r>
      <w:r w:rsidR="006D46C3">
        <w:t>authorize the</w:t>
      </w:r>
      <w:r w:rsidR="00DE75B7">
        <w:t xml:space="preserve"> extended scope of work and budget </w:t>
      </w:r>
      <w:r w:rsidR="006D46C3">
        <w:t xml:space="preserve">with an effective date of </w:t>
      </w:r>
      <w:r w:rsidR="00DE75B7">
        <w:t>June 1, 2024.</w:t>
      </w:r>
    </w:p>
    <w:p w:rsidR="00E36678" w:rsidP="005E4B69" w:rsidRDefault="00F47F88" w14:paraId="26EF9C27" w14:textId="08733B38">
      <w:pPr>
        <w:pStyle w:val="Heading1"/>
        <w:numPr>
          <w:ilvl w:val="1"/>
          <w:numId w:val="28"/>
        </w:numPr>
      </w:pPr>
      <w:r>
        <w:t xml:space="preserve">Continued use of the </w:t>
      </w:r>
      <w:r w:rsidR="00F42EED">
        <w:t xml:space="preserve">Large Electric </w:t>
      </w:r>
      <w:r w:rsidR="00B8069B">
        <w:t>Utilities</w:t>
      </w:r>
      <w:r w:rsidR="00F42EED">
        <w:t>’ existing</w:t>
      </w:r>
      <w:r>
        <w:t xml:space="preserve"> Memorandum and Balancing Accounts</w:t>
      </w:r>
    </w:p>
    <w:p w:rsidR="00ED2C6C" w:rsidP="00F42EED" w:rsidRDefault="00ED2C6C" w14:paraId="4297F507" w14:textId="387F54ED">
      <w:pPr>
        <w:pStyle w:val="Standard"/>
      </w:pPr>
      <w:r>
        <w:t xml:space="preserve">No parties contested the </w:t>
      </w:r>
      <w:r w:rsidR="009D6678">
        <w:t xml:space="preserve">recommendation for </w:t>
      </w:r>
      <w:r w:rsidR="00BA4C54">
        <w:t xml:space="preserve">SCE </w:t>
      </w:r>
      <w:r w:rsidR="009D6678">
        <w:t xml:space="preserve">to </w:t>
      </w:r>
      <w:r>
        <w:t xml:space="preserve">track and request cost recovery of additional consulting </w:t>
      </w:r>
      <w:r w:rsidR="00C52E89">
        <w:t>services</w:t>
      </w:r>
      <w:r>
        <w:t xml:space="preserve"> through the existing </w:t>
      </w:r>
      <w:r w:rsidR="004C4932">
        <w:t>m</w:t>
      </w:r>
      <w:r>
        <w:t xml:space="preserve">emorandum </w:t>
      </w:r>
      <w:r w:rsidR="004C4932">
        <w:t>a</w:t>
      </w:r>
      <w:r>
        <w:t xml:space="preserve">ccounts </w:t>
      </w:r>
      <w:r w:rsidR="00B42996">
        <w:t xml:space="preserve">established </w:t>
      </w:r>
      <w:r w:rsidR="004C4932">
        <w:t>for</w:t>
      </w:r>
      <w:r>
        <w:t xml:space="preserve"> Phase 1.  </w:t>
      </w:r>
      <w:r w:rsidR="000D01D3">
        <w:t>Cal Advocates and</w:t>
      </w:r>
      <w:r>
        <w:t xml:space="preserve"> Large </w:t>
      </w:r>
      <w:r w:rsidR="008E28A2">
        <w:t>Electric</w:t>
      </w:r>
      <w:r>
        <w:t xml:space="preserve"> </w:t>
      </w:r>
      <w:r w:rsidR="000D01D3">
        <w:t>Utilities</w:t>
      </w:r>
      <w:r>
        <w:t xml:space="preserve"> </w:t>
      </w:r>
      <w:r w:rsidR="000D01D3">
        <w:t>were supportive</w:t>
      </w:r>
      <w:r w:rsidR="00256B3E">
        <w:t xml:space="preserve">. </w:t>
      </w:r>
      <w:r w:rsidR="00F42EED">
        <w:t xml:space="preserve">It is reasonable to authorize SCE, SDG&amp;E and PG&amp;E to track costs and request cost recovery for the contract extension with E3 within SCE’s </w:t>
      </w:r>
      <w:r w:rsidRPr="00F42EED" w:rsidR="00F42EED">
        <w:t>Income-Graduated Fixed Charge Consultant Services Memorandum Account</w:t>
      </w:r>
      <w:r w:rsidR="00F42EED">
        <w:t xml:space="preserve">, SDG&amp;E’s </w:t>
      </w:r>
      <w:r w:rsidRPr="00F42EED" w:rsidR="00F42EED">
        <w:t>Demand Flexibility Memorandum Account</w:t>
      </w:r>
      <w:r w:rsidR="00756E37">
        <w:t>,</w:t>
      </w:r>
      <w:r w:rsidRPr="00F42EED" w:rsidR="00F42EED">
        <w:t xml:space="preserve"> and PG&amp;E</w:t>
      </w:r>
      <w:r w:rsidR="00F42EED">
        <w:t>’s</w:t>
      </w:r>
      <w:r w:rsidRPr="00F42EED" w:rsidR="00F42EED">
        <w:t xml:space="preserve"> new subaccount of its existing Dynamic and Real-Time Pricing Memorandum Account</w:t>
      </w:r>
      <w:r w:rsidR="00F42EED">
        <w:t>. The incremental amounts shall only reflect up to a</w:t>
      </w:r>
      <w:r w:rsidRPr="00F42EED" w:rsidR="00F42EED">
        <w:t xml:space="preserve"> $650,000 budget extension </w:t>
      </w:r>
      <w:r w:rsidR="00F42EED">
        <w:t>across the three IOUs, with a total cap of $1,075,000</w:t>
      </w:r>
      <w:r>
        <w:t>.</w:t>
      </w:r>
      <w:r w:rsidR="004B7F65">
        <w:t xml:space="preserve"> </w:t>
      </w:r>
      <w:r w:rsidR="000464AA">
        <w:t xml:space="preserve">It is also reasonable </w:t>
      </w:r>
      <w:r w:rsidR="00EF0DCC">
        <w:t xml:space="preserve">to </w:t>
      </w:r>
      <w:r w:rsidR="009E7ADA">
        <w:t>maintain t</w:t>
      </w:r>
      <w:r w:rsidR="007F24FC">
        <w:t>he</w:t>
      </w:r>
      <w:r w:rsidR="009E7ADA">
        <w:t xml:space="preserve"> E3 consultant services costs proportionally as follows: 40 percent PG&amp;E, 40 percent SCE, and 20 percent SDG&amp;E</w:t>
      </w:r>
      <w:r w:rsidR="002A4C4C">
        <w:t>.</w:t>
      </w:r>
      <w:r w:rsidRPr="228D9850">
        <w:rPr>
          <w:rStyle w:val="FootnoteReference"/>
        </w:rPr>
        <w:footnoteReference w:id="21"/>
      </w:r>
    </w:p>
    <w:p w:rsidR="00603238" w:rsidP="005E4B69" w:rsidRDefault="00603238" w14:paraId="70AE6D62" w14:textId="77777777">
      <w:pPr>
        <w:pStyle w:val="Heading1"/>
        <w:numPr>
          <w:ilvl w:val="0"/>
          <w:numId w:val="28"/>
        </w:numPr>
      </w:pPr>
      <w:bookmarkStart w:name="_Toc182390821" w:id="12"/>
      <w:bookmarkStart w:name="_Toc8123721" w:id="13"/>
      <w:r>
        <w:t>Summary of Public Comment</w:t>
      </w:r>
      <w:bookmarkEnd w:id="12"/>
    </w:p>
    <w:p w:rsidR="00D73CA5" w:rsidP="00284D8D" w:rsidRDefault="00603238" w14:paraId="5C43FBA0" w14:textId="493EC77A">
      <w:r w:rsidRPr="0098356F">
        <w:t>Rule 1.18</w:t>
      </w:r>
      <w:r w:rsidR="00A36545">
        <w:t xml:space="preserve"> </w:t>
      </w:r>
      <w:r w:rsidRPr="0098356F">
        <w:t xml:space="preserve">allows any member of the public to submit written comment in any Commission proceeding using the “Public Comment” tab of the online Docket Card for that proceeding on the Commission’s website.  Rule 1.18(b) </w:t>
      </w:r>
      <w:r w:rsidRPr="0098356F">
        <w:lastRenderedPageBreak/>
        <w:t>requires that relevant written comment submitted in a proceeding be summarized in the final decision issued in that proceeding.</w:t>
      </w:r>
      <w:r w:rsidR="00340445">
        <w:t xml:space="preserve"> </w:t>
      </w:r>
    </w:p>
    <w:p w:rsidRPr="008C3CB7" w:rsidR="00603238" w:rsidP="00284D8D" w:rsidRDefault="00340445" w14:paraId="1EE0C3C8" w14:textId="113E1870">
      <w:pPr>
        <w:rPr>
          <w:rFonts w:ascii="Calibri" w:hAnsi="Calibri"/>
          <w:i/>
          <w:iCs/>
          <w:sz w:val="22"/>
        </w:rPr>
      </w:pPr>
      <w:r>
        <w:t>No public comments were filed</w:t>
      </w:r>
      <w:r w:rsidR="00E32CA9">
        <w:t xml:space="preserve"> on the Docket Card of this proceeding </w:t>
      </w:r>
      <w:r w:rsidR="0050157D">
        <w:t>that are relevant to</w:t>
      </w:r>
      <w:r w:rsidR="00E32CA9">
        <w:t xml:space="preserve"> </w:t>
      </w:r>
      <w:r w:rsidR="0050157D">
        <w:t>the issues addressed in this decision</w:t>
      </w:r>
      <w:r w:rsidR="00282D8B">
        <w:t xml:space="preserve"> as of January </w:t>
      </w:r>
      <w:r w:rsidR="00756E37">
        <w:t>21</w:t>
      </w:r>
      <w:r w:rsidR="00282D8B">
        <w:t>, 2025</w:t>
      </w:r>
      <w:r w:rsidR="00E32CA9">
        <w:t>.</w:t>
      </w:r>
    </w:p>
    <w:p w:rsidR="005939A5" w:rsidP="005E4B69" w:rsidRDefault="005939A5" w14:paraId="356E88F1" w14:textId="215B09FD">
      <w:pPr>
        <w:pStyle w:val="Heading1"/>
        <w:numPr>
          <w:ilvl w:val="0"/>
          <w:numId w:val="28"/>
        </w:numPr>
      </w:pPr>
      <w:bookmarkStart w:name="_Toc8123723" w:id="14"/>
      <w:bookmarkStart w:name="_Toc182390822" w:id="15"/>
      <w:bookmarkEnd w:id="13"/>
      <w:r>
        <w:t>Comments on Proposed Decision</w:t>
      </w:r>
      <w:bookmarkEnd w:id="14"/>
      <w:bookmarkEnd w:id="15"/>
    </w:p>
    <w:p w:rsidR="005939A5" w:rsidP="005C58FA" w:rsidRDefault="005C58FA" w14:paraId="43A9D491" w14:textId="72809935">
      <w:pPr>
        <w:pStyle w:val="Standard"/>
      </w:pPr>
      <w:r w:rsidRPr="00685779">
        <w:t>The proposed decision of ALJ</w:t>
      </w:r>
      <w:r w:rsidRPr="00685779" w:rsidR="0064426E">
        <w:t xml:space="preserve"> </w:t>
      </w:r>
      <w:r w:rsidRPr="00685779" w:rsidR="007A0032">
        <w:t xml:space="preserve">Carolyn </w:t>
      </w:r>
      <w:r w:rsidRPr="00685779" w:rsidR="0064426E">
        <w:t xml:space="preserve">Sisto and ALJ </w:t>
      </w:r>
      <w:r w:rsidRPr="00685779" w:rsidR="007A0032">
        <w:t xml:space="preserve">Rajan </w:t>
      </w:r>
      <w:r w:rsidRPr="00685779" w:rsidR="0064426E">
        <w:t>Mutialu</w:t>
      </w:r>
      <w:r>
        <w:t xml:space="preserve"> was mailed to the parties in accordance with Section 311 of the Public Utilities Code and comments were allowed under Rule 14.3.  Comments were filed on </w:t>
      </w:r>
      <w:r w:rsidR="00282D8B">
        <w:t xml:space="preserve">January 7, 2025, jointly by PG&amp;E, SCE, and SDG&amp;E. No </w:t>
      </w:r>
      <w:r>
        <w:t>reply comments were filed</w:t>
      </w:r>
      <w:r w:rsidR="00282D8B">
        <w:t>.</w:t>
      </w:r>
    </w:p>
    <w:p w:rsidR="005939A5" w:rsidP="005E4B69" w:rsidRDefault="005939A5" w14:paraId="654C8688" w14:textId="77777777">
      <w:pPr>
        <w:pStyle w:val="Heading1"/>
        <w:numPr>
          <w:ilvl w:val="0"/>
          <w:numId w:val="28"/>
        </w:numPr>
      </w:pPr>
      <w:bookmarkStart w:name="_Toc8123724" w:id="16"/>
      <w:bookmarkStart w:name="_Toc182390823" w:id="17"/>
      <w:r>
        <w:t>Assignment of Proceeding</w:t>
      </w:r>
      <w:bookmarkEnd w:id="16"/>
      <w:bookmarkEnd w:id="17"/>
    </w:p>
    <w:p w:rsidR="005939A5" w:rsidP="006E6574" w:rsidRDefault="00AF046B" w14:paraId="43D1F0AA" w14:textId="2E934FEF">
      <w:pPr>
        <w:pStyle w:val="Standard"/>
      </w:pPr>
      <w:r>
        <w:t>President Alice Reynolds</w:t>
      </w:r>
      <w:r w:rsidR="005939A5">
        <w:t xml:space="preserve"> is the assigned Commissioner and</w:t>
      </w:r>
      <w:r w:rsidR="005241D2">
        <w:t xml:space="preserve"> Carolyn Sisto</w:t>
      </w:r>
      <w:r w:rsidR="005939A5">
        <w:t xml:space="preserve"> </w:t>
      </w:r>
      <w:r w:rsidR="009F2F73">
        <w:t>and Rajan Mutialu are</w:t>
      </w:r>
      <w:r w:rsidR="005939A5">
        <w:t xml:space="preserve"> the assigned </w:t>
      </w:r>
      <w:r w:rsidR="00E843CF">
        <w:t>ALJ</w:t>
      </w:r>
      <w:r w:rsidR="00F200E5">
        <w:t>s</w:t>
      </w:r>
      <w:r w:rsidR="005939A5">
        <w:t xml:space="preserve"> </w:t>
      </w:r>
      <w:r w:rsidR="00685779">
        <w:t xml:space="preserve">and presiding officers </w:t>
      </w:r>
      <w:r w:rsidR="005939A5">
        <w:t>in this proceeding.</w:t>
      </w:r>
    </w:p>
    <w:p w:rsidR="005939A5" w:rsidP="005939A5" w:rsidRDefault="005939A5" w14:paraId="680A7AC1" w14:textId="77777777">
      <w:pPr>
        <w:pStyle w:val="Dummy"/>
      </w:pPr>
      <w:bookmarkStart w:name="_Toc8123725" w:id="18"/>
      <w:bookmarkStart w:name="_Toc182390824" w:id="19"/>
      <w:r>
        <w:t>Findings of Fact</w:t>
      </w:r>
      <w:bookmarkEnd w:id="18"/>
      <w:bookmarkEnd w:id="19"/>
    </w:p>
    <w:p w:rsidR="00D569A1" w:rsidP="00E1462A" w:rsidRDefault="00D569A1" w14:paraId="57FEE59F" w14:textId="69F277D9">
      <w:pPr>
        <w:pStyle w:val="FoF"/>
      </w:pPr>
      <w:r>
        <w:t xml:space="preserve">Changing the term “distribution” to “delivery” on page 99, in Conclusion of Law 34, and in Ordering Paragraph 6 will prevent improper commingling of </w:t>
      </w:r>
      <w:r w:rsidRPr="001210F4">
        <w:t>distribution and delivery revenues</w:t>
      </w:r>
      <w:r>
        <w:t>, such as</w:t>
      </w:r>
      <w:r w:rsidRPr="001210F4">
        <w:t xml:space="preserve"> public purpose program charges, new system generation/local generation charges, and nuclear decommissioning charges</w:t>
      </w:r>
      <w:r>
        <w:t>.</w:t>
      </w:r>
    </w:p>
    <w:p w:rsidR="00E1462A" w:rsidP="00E1462A" w:rsidRDefault="00273BD5" w14:paraId="20974723" w14:textId="19547450">
      <w:pPr>
        <w:pStyle w:val="FoF"/>
      </w:pPr>
      <w:r w:rsidRPr="00273BD5">
        <w:t xml:space="preserve">E3 has the necessary technical capabilities and experience for </w:t>
      </w:r>
      <w:r w:rsidR="00CD7800">
        <w:t xml:space="preserve">providing </w:t>
      </w:r>
      <w:r w:rsidR="00F32825">
        <w:t>updates</w:t>
      </w:r>
      <w:r w:rsidR="00CE2092">
        <w:t xml:space="preserve"> to the Public T</w:t>
      </w:r>
      <w:r w:rsidRPr="00273BD5" w:rsidR="00CE2092">
        <w:t>ool</w:t>
      </w:r>
      <w:r w:rsidRPr="00273BD5">
        <w:t>.</w:t>
      </w:r>
    </w:p>
    <w:p w:rsidR="006845B5" w:rsidP="00E1462A" w:rsidRDefault="005B2AD6" w14:paraId="342F46FE" w14:textId="6FA8574C">
      <w:pPr>
        <w:pStyle w:val="FoF"/>
      </w:pPr>
      <w:r w:rsidRPr="005B2AD6">
        <w:t xml:space="preserve">The </w:t>
      </w:r>
      <w:r>
        <w:t xml:space="preserve">increased E3 </w:t>
      </w:r>
      <w:r w:rsidRPr="005B2AD6">
        <w:t>consulting costs are incremental to costs authorized in other Commission decisions.</w:t>
      </w:r>
    </w:p>
    <w:p w:rsidR="005939A5" w:rsidP="005939A5" w:rsidRDefault="005939A5" w14:paraId="555BE7F0" w14:textId="77777777">
      <w:pPr>
        <w:pStyle w:val="Dummy"/>
      </w:pPr>
      <w:bookmarkStart w:name="_Toc8123726" w:id="20"/>
      <w:bookmarkStart w:name="_Toc182390825" w:id="21"/>
      <w:r>
        <w:t>Conclusions of Law</w:t>
      </w:r>
      <w:bookmarkEnd w:id="20"/>
      <w:bookmarkEnd w:id="21"/>
    </w:p>
    <w:p w:rsidR="005D5D1F" w:rsidP="00D569A1" w:rsidRDefault="00061B42" w14:paraId="335E5A77" w14:textId="63528837">
      <w:pPr>
        <w:pStyle w:val="FoF"/>
        <w:numPr>
          <w:ilvl w:val="0"/>
          <w:numId w:val="22"/>
        </w:numPr>
      </w:pPr>
      <w:r>
        <w:t>It is reasonable to modify D. 24-05-028 to replace the term “distribution” with “delivery”</w:t>
      </w:r>
      <w:r w:rsidR="0093121F">
        <w:t xml:space="preserve"> </w:t>
      </w:r>
      <w:r>
        <w:t>in the dicta on page 99, Conclusion of Law 34, and Ordering Paragraph 6.</w:t>
      </w:r>
    </w:p>
    <w:p w:rsidR="00B3347D" w:rsidP="00B3347D" w:rsidRDefault="00B3347D" w14:paraId="26529395" w14:textId="21CC6D2B">
      <w:pPr>
        <w:pStyle w:val="FoF"/>
      </w:pPr>
      <w:r w:rsidRPr="00E04F6D">
        <w:lastRenderedPageBreak/>
        <w:t xml:space="preserve">It is reasonable </w:t>
      </w:r>
      <w:r>
        <w:t>to extend the contract with E3 for consultant services</w:t>
      </w:r>
      <w:r w:rsidR="006A0C35">
        <w:t xml:space="preserve"> </w:t>
      </w:r>
      <w:r w:rsidR="00004B81">
        <w:t>related to updating the</w:t>
      </w:r>
      <w:r w:rsidR="00586835">
        <w:t xml:space="preserve"> Public Tool</w:t>
      </w:r>
      <w:r w:rsidRPr="00E04F6D">
        <w:t>.</w:t>
      </w:r>
    </w:p>
    <w:p w:rsidR="00AC39A1" w:rsidP="007602A6" w:rsidRDefault="00616336" w14:paraId="51158501" w14:textId="40A92ABA">
      <w:pPr>
        <w:pStyle w:val="FoF"/>
      </w:pPr>
      <w:r>
        <w:t xml:space="preserve">It is reasonable to authorize the Energy Division to approve cost recovery by the IOUs for up to $650,000 for incremental third-party consulting services provided by E3 to the Energy Division to support the development and modification of a </w:t>
      </w:r>
      <w:r w:rsidR="473AD779">
        <w:t>Public T</w:t>
      </w:r>
      <w:r>
        <w:t xml:space="preserve">ool for designing and assessing income-graduated fixed charge proposals. </w:t>
      </w:r>
      <w:r w:rsidR="00AC39A1">
        <w:t xml:space="preserve">It is reasonable to authorize the extended scope of </w:t>
      </w:r>
      <w:r>
        <w:t xml:space="preserve">E3’s </w:t>
      </w:r>
      <w:r w:rsidR="00AC39A1">
        <w:t xml:space="preserve">work and </w:t>
      </w:r>
      <w:r>
        <w:t xml:space="preserve">the associated contractor </w:t>
      </w:r>
      <w:r w:rsidR="00AC39A1">
        <w:t>budget with an effective date of June 1, 2024</w:t>
      </w:r>
    </w:p>
    <w:p w:rsidR="00426BD0" w:rsidP="008572C3" w:rsidRDefault="008572C3" w14:paraId="56BEE22F" w14:textId="71F0E9D4">
      <w:pPr>
        <w:pStyle w:val="FoF"/>
      </w:pPr>
      <w:r w:rsidRPr="00E335B2">
        <w:t xml:space="preserve">It is reasonable </w:t>
      </w:r>
      <w:r>
        <w:t>for SCE to continue</w:t>
      </w:r>
      <w:r w:rsidRPr="00415142">
        <w:t xml:space="preserve"> </w:t>
      </w:r>
      <w:r>
        <w:t xml:space="preserve">to </w:t>
      </w:r>
      <w:r w:rsidRPr="00415142">
        <w:t xml:space="preserve">serve as contracting agent and contract administrator </w:t>
      </w:r>
      <w:r>
        <w:t>for</w:t>
      </w:r>
      <w:r w:rsidRPr="00415142">
        <w:t xml:space="preserve"> </w:t>
      </w:r>
      <w:r w:rsidR="00A4759C">
        <w:t>the</w:t>
      </w:r>
      <w:r w:rsidRPr="00415142">
        <w:t xml:space="preserve"> </w:t>
      </w:r>
      <w:r>
        <w:t xml:space="preserve">contract with </w:t>
      </w:r>
      <w:r w:rsidRPr="00415142">
        <w:t>E3</w:t>
      </w:r>
      <w:r>
        <w:t xml:space="preserve"> for </w:t>
      </w:r>
      <w:r w:rsidR="007E53DF">
        <w:t>the Public Tool</w:t>
      </w:r>
      <w:r w:rsidR="00860626">
        <w:t>.</w:t>
      </w:r>
    </w:p>
    <w:p w:rsidR="008572C3" w:rsidP="008572C3" w:rsidRDefault="00616336" w14:paraId="1D70481E" w14:textId="4D252846">
      <w:pPr>
        <w:pStyle w:val="FoF"/>
      </w:pPr>
      <w:r>
        <w:t>It is reasonable for</w:t>
      </w:r>
      <w:r w:rsidR="00004B81">
        <w:t xml:space="preserve"> </w:t>
      </w:r>
      <w:r w:rsidR="005C07AD">
        <w:t>SCE</w:t>
      </w:r>
      <w:r w:rsidRPr="00415142" w:rsidR="008572C3">
        <w:t xml:space="preserve"> </w:t>
      </w:r>
      <w:r>
        <w:t>to continue</w:t>
      </w:r>
      <w:r w:rsidRPr="00415142">
        <w:t xml:space="preserve"> </w:t>
      </w:r>
      <w:r w:rsidRPr="00415142" w:rsidR="008572C3">
        <w:t>track</w:t>
      </w:r>
      <w:r>
        <w:t>ing</w:t>
      </w:r>
      <w:r w:rsidRPr="00415142" w:rsidR="008572C3">
        <w:t xml:space="preserve"> and </w:t>
      </w:r>
      <w:r>
        <w:t>seek recovery for</w:t>
      </w:r>
      <w:r w:rsidRPr="00415142">
        <w:t xml:space="preserve"> </w:t>
      </w:r>
      <w:r w:rsidRPr="00415142" w:rsidR="008572C3">
        <w:t>reasonable contract administration costs</w:t>
      </w:r>
      <w:r w:rsidR="008572C3">
        <w:t>.</w:t>
      </w:r>
    </w:p>
    <w:p w:rsidR="003E0527" w:rsidP="008572C3" w:rsidRDefault="00616336" w14:paraId="41101DA9" w14:textId="0963442F">
      <w:pPr>
        <w:pStyle w:val="FoF"/>
      </w:pPr>
      <w:r>
        <w:t>It is reasonable for SCE, SDG&amp;E</w:t>
      </w:r>
      <w:r w:rsidR="00282D8B">
        <w:t>, and PG&amp;E</w:t>
      </w:r>
      <w:r>
        <w:t xml:space="preserve"> to</w:t>
      </w:r>
      <w:r w:rsidR="00FF67BE">
        <w:t xml:space="preserve"> </w:t>
      </w:r>
      <w:r w:rsidR="007457FD">
        <w:t xml:space="preserve">continue </w:t>
      </w:r>
      <w:r w:rsidR="00FF67BE">
        <w:t>to track</w:t>
      </w:r>
      <w:r w:rsidR="00EF724D">
        <w:t xml:space="preserve"> costs for the Public Tool through</w:t>
      </w:r>
      <w:r w:rsidR="007457FD">
        <w:t xml:space="preserve"> </w:t>
      </w:r>
      <w:r w:rsidR="00282D8B">
        <w:t xml:space="preserve">SCE’s </w:t>
      </w:r>
      <w:r w:rsidR="00EF724D">
        <w:t xml:space="preserve">existing </w:t>
      </w:r>
      <w:r w:rsidRPr="00F42EED" w:rsidR="00282D8B">
        <w:t>Income-Graduated Fixed Charge Consultant Services Memorandum Account</w:t>
      </w:r>
      <w:r w:rsidR="00282D8B">
        <w:t xml:space="preserve">, SDG&amp;E’s </w:t>
      </w:r>
      <w:r w:rsidRPr="00F42EED" w:rsidR="00282D8B">
        <w:t>Demand Flexibility Memorandum Account, and PG&amp;E</w:t>
      </w:r>
      <w:r w:rsidR="00282D8B">
        <w:t>’s</w:t>
      </w:r>
      <w:r w:rsidRPr="00F42EED" w:rsidR="00282D8B">
        <w:t xml:space="preserve"> new subaccount of its existing Dynamic and Real-Time Pricing Memorandum Account</w:t>
      </w:r>
      <w:r w:rsidR="00282D8B">
        <w:t>.</w:t>
      </w:r>
    </w:p>
    <w:p w:rsidR="00CD3707" w:rsidP="00CD3707" w:rsidRDefault="00CD3707" w14:paraId="697ACD16" w14:textId="28C088EC">
      <w:pPr>
        <w:pStyle w:val="FoF"/>
      </w:pPr>
      <w:r w:rsidRPr="000D0090">
        <w:t xml:space="preserve">The </w:t>
      </w:r>
      <w:r w:rsidR="00D569A1">
        <w:t>Large Electric Utilities</w:t>
      </w:r>
      <w:r w:rsidRPr="000D0090">
        <w:t xml:space="preserve"> should </w:t>
      </w:r>
      <w:r w:rsidR="00D569A1">
        <w:t xml:space="preserve">continue to </w:t>
      </w:r>
      <w:r w:rsidRPr="000D0090">
        <w:t>share the E3 consultant services costs proportionally as follows: 40 percent PG&amp;E, 40 percent SCE, and 20 percent SDG&amp;E</w:t>
      </w:r>
      <w:r>
        <w:t>.</w:t>
      </w:r>
    </w:p>
    <w:p w:rsidR="00CD3707" w:rsidP="00CD3707" w:rsidRDefault="00A13EFB" w14:paraId="48DDE2E8" w14:textId="426FBEA7">
      <w:pPr>
        <w:pStyle w:val="FoF"/>
      </w:pPr>
      <w:r>
        <w:t>The Commission’s</w:t>
      </w:r>
      <w:r w:rsidRPr="0031612E" w:rsidR="00CD3707">
        <w:t xml:space="preserve"> </w:t>
      </w:r>
      <w:r w:rsidR="00432561">
        <w:t>Energy Division</w:t>
      </w:r>
      <w:r w:rsidRPr="0031612E" w:rsidR="00432561">
        <w:t xml:space="preserve"> </w:t>
      </w:r>
      <w:r w:rsidRPr="0031612E" w:rsidR="00CD3707">
        <w:t xml:space="preserve">should have supervision </w:t>
      </w:r>
      <w:r w:rsidR="00DB5DBD">
        <w:t xml:space="preserve">authority </w:t>
      </w:r>
      <w:r w:rsidRPr="0031612E" w:rsidR="00CD3707">
        <w:t>over E3 for the consulting services project.</w:t>
      </w:r>
    </w:p>
    <w:p w:rsidR="008F143D" w:rsidP="00B243F0" w:rsidRDefault="00A13EFB" w14:paraId="5C505266" w14:textId="050E7D2E">
      <w:pPr>
        <w:pStyle w:val="FoF"/>
      </w:pPr>
      <w:r>
        <w:t>The Commission’s</w:t>
      </w:r>
      <w:r w:rsidRPr="009932AB" w:rsidR="00CD3707">
        <w:t xml:space="preserve"> staff should work with E3 to determine project deliverables and deadlines, approve the scope of work for the contract</w:t>
      </w:r>
      <w:r w:rsidR="00011118">
        <w:t xml:space="preserve"> extension</w:t>
      </w:r>
      <w:r w:rsidRPr="009932AB" w:rsidR="00CD3707">
        <w:t xml:space="preserve">, ensure that E3 </w:t>
      </w:r>
      <w:r w:rsidR="003C5F56">
        <w:t>meets</w:t>
      </w:r>
      <w:r w:rsidRPr="009932AB" w:rsidR="00CD3707">
        <w:t xml:space="preserve"> the project milestones, and approve major revisions to the </w:t>
      </w:r>
      <w:r w:rsidR="00D569A1">
        <w:t>Public T</w:t>
      </w:r>
      <w:r w:rsidRPr="009932AB" w:rsidR="00CD3707">
        <w:t xml:space="preserve">ool </w:t>
      </w:r>
      <w:r w:rsidR="009548AE">
        <w:t>as</w:t>
      </w:r>
      <w:r w:rsidRPr="009932AB" w:rsidR="00CD3707">
        <w:t xml:space="preserve"> needed.</w:t>
      </w:r>
    </w:p>
    <w:p w:rsidR="00BB0243" w:rsidP="000A6E05" w:rsidRDefault="005939A5" w14:paraId="1075F67D" w14:textId="6870DFEF">
      <w:pPr>
        <w:pStyle w:val="Mainex"/>
      </w:pPr>
      <w:bookmarkStart w:name="_Toc182390826" w:id="22"/>
      <w:r>
        <w:lastRenderedPageBreak/>
        <w:t>O</w:t>
      </w:r>
      <w:r w:rsidR="00722850">
        <w:t>RDER</w:t>
      </w:r>
      <w:bookmarkEnd w:id="22"/>
    </w:p>
    <w:p w:rsidR="00BB0243" w:rsidP="000A6E05" w:rsidRDefault="00BB0243" w14:paraId="187DCE50" w14:textId="77777777">
      <w:pPr>
        <w:keepNext/>
      </w:pPr>
      <w:r w:rsidRPr="00BB0243">
        <w:rPr>
          <w:b/>
        </w:rPr>
        <w:t>IT IS ORDERED</w:t>
      </w:r>
      <w:r>
        <w:t xml:space="preserve"> that:</w:t>
      </w:r>
    </w:p>
    <w:p w:rsidR="00D91461" w:rsidP="00830A07" w:rsidRDefault="75AE9363" w14:paraId="2CEA5B2B" w14:textId="0B1718D8">
      <w:pPr>
        <w:pStyle w:val="FoF"/>
        <w:numPr>
          <w:ilvl w:val="0"/>
          <w:numId w:val="39"/>
        </w:numPr>
      </w:pPr>
      <w:r>
        <w:t>T</w:t>
      </w:r>
      <w:r w:rsidR="0301A7A5">
        <w:t xml:space="preserve">he </w:t>
      </w:r>
      <w:r w:rsidR="00D569A1">
        <w:t>dicta on</w:t>
      </w:r>
      <w:r w:rsidR="0301A7A5">
        <w:t xml:space="preserve"> page 99 </w:t>
      </w:r>
      <w:r w:rsidR="68283DDB">
        <w:t xml:space="preserve">of Decision 24-05-028 </w:t>
      </w:r>
      <w:r w:rsidR="0301A7A5">
        <w:t>is modified to read “</w:t>
      </w:r>
      <w:r w:rsidRPr="00D569A1" w:rsidR="00D569A1">
        <w:t xml:space="preserve">The Large Electric Utilities’ proposal to record revenue imbalances in existing balancing accounts and use the Annual True-Up Advice Letter to address revenue imbalances is aligned with standard ratemaking practices and is designed to account for electric revenue forecasting errors. However, we have concerns about using a Tier 2 advice letter process to potentially increase the revenue requirement for income-graduated fixed charges. Instead, we will direct the Large Electric Utilities to use the Annual True-Up Advice Letter process to propose how to modify delivery rates to address revenue imbalances. We will also require the Large Electric Utilities to create new delivery balancing accounts (rather than use existing accounts) to record these imbalances to increase transparency. It is reasonable for each of the Large Electric Utilities to (a) </w:t>
      </w:r>
      <w:r w:rsidR="00F42EED">
        <w:t xml:space="preserve">use existing </w:t>
      </w:r>
      <w:r w:rsidRPr="00D569A1" w:rsidR="00D569A1">
        <w:t xml:space="preserve">balancing </w:t>
      </w:r>
      <w:r w:rsidR="00F42EED">
        <w:t xml:space="preserve">and memorandum </w:t>
      </w:r>
      <w:r w:rsidRPr="00D569A1" w:rsidR="00D569A1">
        <w:t>account</w:t>
      </w:r>
      <w:r w:rsidR="00F42EED">
        <w:t>s</w:t>
      </w:r>
      <w:r w:rsidR="00282D8B">
        <w:t xml:space="preserve"> </w:t>
      </w:r>
      <w:r w:rsidRPr="00D569A1" w:rsidR="00D569A1">
        <w:t>to record over- or under-collections of revenues compared to projected revenues from income-graduated fixed charges, and (b) propose in each Annual True-Up Advice Letter how to modify delivery rates to account for over- or under-collections of revenues by the income-graduated fixed charges compared to projected revenues</w:t>
      </w:r>
      <w:r w:rsidRPr="228D9850" w:rsidR="0301A7A5">
        <w:t>.</w:t>
      </w:r>
      <w:r w:rsidRPr="228D9850" w:rsidR="0836CA72">
        <w:t>”</w:t>
      </w:r>
    </w:p>
    <w:p w:rsidR="00D91461" w:rsidP="32439FA1" w:rsidRDefault="02736814" w14:paraId="51F9495D" w14:textId="4691008E">
      <w:pPr>
        <w:pStyle w:val="FoF"/>
      </w:pPr>
      <w:r>
        <w:t>Conclusion of Law 34 in D</w:t>
      </w:r>
      <w:r w:rsidR="49636148">
        <w:t xml:space="preserve">ecision </w:t>
      </w:r>
      <w:r>
        <w:t xml:space="preserve">24-05-028 </w:t>
      </w:r>
      <w:r w:rsidR="74FC9CEC">
        <w:t>is</w:t>
      </w:r>
      <w:r>
        <w:t xml:space="preserve"> modified to state “</w:t>
      </w:r>
      <w:r w:rsidR="11B005BC">
        <w:t>It is reasonable for each of the Large Electric Utilities to (a) establish a new delivery balancing account to record over- or</w:t>
      </w:r>
      <w:r w:rsidR="068B8884">
        <w:t xml:space="preserve"> </w:t>
      </w:r>
      <w:r w:rsidR="11B005BC">
        <w:t>under-collections of revenues compared to projected re</w:t>
      </w:r>
      <w:r w:rsidR="72796A4F">
        <w:t>v</w:t>
      </w:r>
      <w:r w:rsidR="11B005BC">
        <w:t xml:space="preserve">enues from income-graduated fixed charges, and (b) propose in each Annual True-up Advice Letter how to modify volumetric rates to account for over- or under-collections of revenues by the income graduated fixed charges compared to project revenues.” </w:t>
      </w:r>
    </w:p>
    <w:p w:rsidR="00D91461" w:rsidP="00282D8B" w:rsidRDefault="11B005BC" w14:paraId="0D897ECF" w14:textId="6400F207">
      <w:pPr>
        <w:pStyle w:val="FoF"/>
      </w:pPr>
      <w:r>
        <w:lastRenderedPageBreak/>
        <w:t>Ordering Paragraph 6 of D</w:t>
      </w:r>
      <w:r w:rsidR="1E67C05B">
        <w:t>ecis</w:t>
      </w:r>
      <w:r w:rsidR="4F26951C">
        <w:t>i</w:t>
      </w:r>
      <w:r w:rsidR="1E67C05B">
        <w:t xml:space="preserve">on </w:t>
      </w:r>
      <w:r>
        <w:t xml:space="preserve">24-05-028 is modified </w:t>
      </w:r>
      <w:r w:rsidR="116B9FB0">
        <w:t xml:space="preserve">to state </w:t>
      </w:r>
      <w:r w:rsidR="08D20AEA">
        <w:t>“</w:t>
      </w:r>
      <w:r w:rsidR="116B9FB0">
        <w:t>Pacific Gas and Electric Company</w:t>
      </w:r>
      <w:r w:rsidR="00282D8B">
        <w:t xml:space="preserve"> (PG&amp;E)</w:t>
      </w:r>
      <w:r w:rsidR="116B9FB0">
        <w:t>, Southern California Edison Company</w:t>
      </w:r>
      <w:r w:rsidR="00282D8B">
        <w:t xml:space="preserve"> (SCE)</w:t>
      </w:r>
      <w:r w:rsidR="116B9FB0">
        <w:t>, and San Diego Gas &amp; Electric Company</w:t>
      </w:r>
      <w:r w:rsidR="00282D8B">
        <w:t xml:space="preserve"> (SDG&amp;E)</w:t>
      </w:r>
      <w:r w:rsidR="116B9FB0">
        <w:t xml:space="preserve"> shall (a) record over- or under-collections of revenues compared to projected revenues from income-graduated fixed charges in </w:t>
      </w:r>
      <w:r w:rsidR="00282D8B">
        <w:t xml:space="preserve">SCE’s </w:t>
      </w:r>
      <w:r w:rsidRPr="00F42EED" w:rsidR="00282D8B">
        <w:t>Income-Graduated Fixed Charge Consultant Services Memorandum Account</w:t>
      </w:r>
      <w:r w:rsidR="00282D8B">
        <w:t xml:space="preserve">, SDG&amp;E’s </w:t>
      </w:r>
      <w:r w:rsidRPr="00F42EED" w:rsidR="00282D8B">
        <w:t>Demand Flexibility Memorandum Account, and PG&amp;E</w:t>
      </w:r>
      <w:r w:rsidR="00282D8B">
        <w:t>’s</w:t>
      </w:r>
      <w:r w:rsidRPr="00F42EED" w:rsidR="00282D8B">
        <w:t xml:space="preserve"> new subaccount of its existing Dynamic and Real-Time Pricing Memorandum Account</w:t>
      </w:r>
      <w:r w:rsidR="00282D8B">
        <w:t xml:space="preserve"> . PG&amp;E, SCE, and SDG&amp;E shall also</w:t>
      </w:r>
      <w:r w:rsidR="56FD1003">
        <w:t xml:space="preserve"> propose</w:t>
      </w:r>
      <w:r w:rsidR="00282D8B">
        <w:t>,</w:t>
      </w:r>
      <w:r w:rsidR="56FD1003">
        <w:t xml:space="preserve"> in each Annual True-Up Advice Letter</w:t>
      </w:r>
      <w:r w:rsidR="00282D8B">
        <w:t>,</w:t>
      </w:r>
      <w:r w:rsidR="56FD1003">
        <w:t xml:space="preserve"> how to modify delivery rates to account for over- or under-collections of revenues by the income-graduated fixed charges compared to projected revenues.</w:t>
      </w:r>
    </w:p>
    <w:p w:rsidR="00496FFD" w:rsidP="00FE5DEE" w:rsidRDefault="00496FFD" w14:paraId="44454865" w14:textId="5FA067A0">
      <w:pPr>
        <w:pStyle w:val="FoF"/>
      </w:pPr>
      <w:r w:rsidRPr="008C6279">
        <w:t xml:space="preserve">Pacific Gas and Electric Company (PG&amp;E), Southern California Edison Company (SCE), and San Diego Gas &amp; Electric Company (SDG&amp;E) shall share </w:t>
      </w:r>
      <w:r w:rsidR="00D569A1">
        <w:t>no more than</w:t>
      </w:r>
      <w:r w:rsidRPr="008C6279">
        <w:t xml:space="preserve"> $</w:t>
      </w:r>
      <w:r>
        <w:t>650</w:t>
      </w:r>
      <w:r w:rsidRPr="008C6279">
        <w:t>,000 in</w:t>
      </w:r>
      <w:r w:rsidR="00616336">
        <w:t xml:space="preserve"> incremental</w:t>
      </w:r>
      <w:r w:rsidRPr="008C6279">
        <w:t xml:space="preserve"> </w:t>
      </w:r>
      <w:r w:rsidR="00F70D09">
        <w:t>contractor</w:t>
      </w:r>
      <w:r w:rsidRPr="008C6279">
        <w:t xml:space="preserve"> costs and </w:t>
      </w:r>
      <w:r w:rsidR="00616336">
        <w:t>related</w:t>
      </w:r>
      <w:r w:rsidRPr="008C6279" w:rsidR="00616336">
        <w:t xml:space="preserve"> </w:t>
      </w:r>
      <w:r w:rsidR="00D569A1">
        <w:t>administrative</w:t>
      </w:r>
      <w:r w:rsidRPr="008C6279">
        <w:t xml:space="preserve"> costs authorized in this decision proportionally as follows: 40 percent PG&amp;E, 40 percent SCE, and 20 percent SDG&amp;E.</w:t>
      </w:r>
    </w:p>
    <w:p w:rsidRPr="005216E9" w:rsidR="005216E9" w:rsidP="00FE5DEE" w:rsidRDefault="006345A2" w14:paraId="2FC1AA2F" w14:textId="0347E766">
      <w:pPr>
        <w:pStyle w:val="FoF"/>
      </w:pPr>
      <w:r>
        <w:t xml:space="preserve">Southern California Edison Company (SCE) </w:t>
      </w:r>
      <w:r w:rsidR="005216E9">
        <w:t xml:space="preserve">shall extend the contract with </w:t>
      </w:r>
      <w:r w:rsidR="00F15DDE">
        <w:t>Energy+Environmental Economics, Incorporated (E3)</w:t>
      </w:r>
      <w:r w:rsidR="00C717E3">
        <w:t xml:space="preserve"> </w:t>
      </w:r>
      <w:r w:rsidR="4336535B">
        <w:t>to further develop the public spreadsheet tool (Public Tool)</w:t>
      </w:r>
      <w:r w:rsidR="005216E9">
        <w:t xml:space="preserve">. </w:t>
      </w:r>
      <w:r>
        <w:t>SCE</w:t>
      </w:r>
      <w:r w:rsidR="007566E9">
        <w:t xml:space="preserve"> </w:t>
      </w:r>
      <w:r w:rsidR="005216E9">
        <w:t xml:space="preserve">shall file a Tier 1 advice letter within 30 days of the issuance of this decision to notify the Commission that </w:t>
      </w:r>
      <w:r w:rsidR="5FAC9D4A">
        <w:t xml:space="preserve">E3’s </w:t>
      </w:r>
      <w:r w:rsidR="005216E9">
        <w:t>contract</w:t>
      </w:r>
      <w:r w:rsidR="284E7310">
        <w:t xml:space="preserve"> to support the Public Tool</w:t>
      </w:r>
      <w:r w:rsidR="005216E9">
        <w:t xml:space="preserve"> has been </w:t>
      </w:r>
      <w:r w:rsidR="00F83DCE">
        <w:t>extended</w:t>
      </w:r>
      <w:r w:rsidR="005216E9">
        <w:t>.</w:t>
      </w:r>
      <w:r w:rsidR="00B51923">
        <w:br/>
      </w:r>
      <w:r w:rsidR="00B51923">
        <w:br/>
      </w:r>
      <w:r w:rsidR="00B51923">
        <w:br/>
      </w:r>
      <w:r w:rsidR="00B51923">
        <w:br/>
      </w:r>
      <w:r w:rsidR="00B51923">
        <w:br/>
      </w:r>
    </w:p>
    <w:p w:rsidR="00F6397D" w:rsidP="00FE5DEE" w:rsidRDefault="00B053AF" w14:paraId="6C74DE06" w14:textId="71E2B055">
      <w:pPr>
        <w:pStyle w:val="FoF"/>
      </w:pPr>
      <w:r w:rsidRPr="00395B0B">
        <w:lastRenderedPageBreak/>
        <w:t>Rulemaking 22-07-005 remains open.</w:t>
      </w:r>
    </w:p>
    <w:p w:rsidR="008F0116" w:rsidP="008F0116" w:rsidRDefault="008F0116" w14:paraId="5A7687E3" w14:textId="77777777">
      <w:r>
        <w:t>This order is effective today.</w:t>
      </w:r>
    </w:p>
    <w:p w:rsidR="002E1D94" w:rsidP="00816E05" w:rsidRDefault="008F0116" w14:paraId="5FE68481" w14:textId="77777777">
      <w:r>
        <w:t xml:space="preserve">Dated </w:t>
      </w:r>
      <w:r w:rsidR="0075434B">
        <w:t>January 30, 2025</w:t>
      </w:r>
      <w:r>
        <w:t>, at Sa</w:t>
      </w:r>
      <w:r w:rsidR="00830A07">
        <w:t>cramento</w:t>
      </w:r>
      <w:r>
        <w:t>, Californi</w:t>
      </w:r>
      <w:r w:rsidR="002E1D94">
        <w:t xml:space="preserve">a. </w:t>
      </w:r>
    </w:p>
    <w:p w:rsidR="00B51923" w:rsidP="00816E05" w:rsidRDefault="00B51923" w14:paraId="4DD64F00" w14:textId="77777777"/>
    <w:p w:rsidR="0075434B" w:rsidP="0075434B" w:rsidRDefault="0075434B" w14:paraId="46A4851E" w14:textId="77777777">
      <w:pPr>
        <w:ind w:firstLine="0"/>
      </w:pPr>
    </w:p>
    <w:p w:rsidRPr="0075434B" w:rsidR="0075434B" w:rsidP="0075434B" w:rsidRDefault="0075434B" w14:paraId="183E6A8B" w14:textId="77777777">
      <w:pPr>
        <w:pStyle w:val="NormalWeb"/>
        <w:spacing w:before="0" w:beforeAutospacing="0" w:after="0" w:afterAutospacing="0"/>
        <w:ind w:left="3960"/>
        <w:rPr>
          <w:rFonts w:ascii="Book Antiqua" w:hAnsi="Book Antiqua"/>
          <w:color w:val="000000"/>
          <w:sz w:val="26"/>
          <w:szCs w:val="26"/>
        </w:rPr>
      </w:pPr>
      <w:r w:rsidRPr="0075434B">
        <w:rPr>
          <w:rFonts w:ascii="Book Antiqua" w:hAnsi="Book Antiqua"/>
          <w:color w:val="000000"/>
          <w:sz w:val="26"/>
          <w:szCs w:val="26"/>
        </w:rPr>
        <w:t>ALICE REYNOLDS</w:t>
      </w:r>
    </w:p>
    <w:p w:rsidRPr="0075434B" w:rsidR="0075434B" w:rsidP="0075434B" w:rsidRDefault="0075434B" w14:paraId="2D8A09AC" w14:textId="77777777">
      <w:pPr>
        <w:pStyle w:val="NormalWeb"/>
        <w:spacing w:before="0" w:beforeAutospacing="0" w:after="0" w:afterAutospacing="0"/>
        <w:ind w:left="3960" w:firstLine="1170"/>
        <w:rPr>
          <w:rFonts w:ascii="Book Antiqua" w:hAnsi="Book Antiqua"/>
          <w:color w:val="000000"/>
          <w:sz w:val="26"/>
          <w:szCs w:val="26"/>
        </w:rPr>
      </w:pPr>
      <w:r w:rsidRPr="0075434B">
        <w:rPr>
          <w:rFonts w:ascii="Book Antiqua" w:hAnsi="Book Antiqua"/>
          <w:color w:val="000000"/>
          <w:sz w:val="26"/>
          <w:szCs w:val="26"/>
        </w:rPr>
        <w:t>President</w:t>
      </w:r>
    </w:p>
    <w:p w:rsidRPr="0075434B" w:rsidR="0075434B" w:rsidP="0075434B" w:rsidRDefault="0075434B" w14:paraId="23A1E7A6" w14:textId="77777777">
      <w:pPr>
        <w:pStyle w:val="NormalWeb"/>
        <w:spacing w:before="0" w:beforeAutospacing="0" w:after="0" w:afterAutospacing="0"/>
        <w:ind w:left="3960"/>
        <w:rPr>
          <w:rFonts w:ascii="Book Antiqua" w:hAnsi="Book Antiqua"/>
          <w:color w:val="000000"/>
          <w:sz w:val="26"/>
          <w:szCs w:val="26"/>
        </w:rPr>
      </w:pPr>
      <w:r w:rsidRPr="0075434B">
        <w:rPr>
          <w:rFonts w:ascii="Book Antiqua" w:hAnsi="Book Antiqua"/>
          <w:color w:val="000000"/>
          <w:sz w:val="26"/>
          <w:szCs w:val="26"/>
        </w:rPr>
        <w:t>DARCIE L. HOUCK</w:t>
      </w:r>
    </w:p>
    <w:p w:rsidRPr="0075434B" w:rsidR="0075434B" w:rsidP="0075434B" w:rsidRDefault="0075434B" w14:paraId="15408ED1" w14:textId="77777777">
      <w:pPr>
        <w:pStyle w:val="NormalWeb"/>
        <w:spacing w:before="0" w:beforeAutospacing="0" w:after="0" w:afterAutospacing="0"/>
        <w:ind w:left="3960"/>
        <w:rPr>
          <w:rFonts w:ascii="Book Antiqua" w:hAnsi="Book Antiqua"/>
          <w:color w:val="000000"/>
          <w:sz w:val="26"/>
          <w:szCs w:val="26"/>
        </w:rPr>
      </w:pPr>
      <w:r w:rsidRPr="0075434B">
        <w:rPr>
          <w:rFonts w:ascii="Book Antiqua" w:hAnsi="Book Antiqua"/>
          <w:color w:val="000000"/>
          <w:sz w:val="26"/>
          <w:szCs w:val="26"/>
        </w:rPr>
        <w:t>JOHN REYNOLDS</w:t>
      </w:r>
    </w:p>
    <w:p w:rsidRPr="0075434B" w:rsidR="0075434B" w:rsidP="0075434B" w:rsidRDefault="0075434B" w14:paraId="68B3B4A6" w14:textId="77777777">
      <w:pPr>
        <w:pStyle w:val="NormalWeb"/>
        <w:spacing w:before="0" w:beforeAutospacing="0" w:after="0" w:afterAutospacing="0"/>
        <w:ind w:left="3960"/>
        <w:rPr>
          <w:rFonts w:ascii="Book Antiqua" w:hAnsi="Book Antiqua"/>
          <w:color w:val="000000"/>
          <w:sz w:val="26"/>
          <w:szCs w:val="26"/>
        </w:rPr>
      </w:pPr>
      <w:r w:rsidRPr="0075434B">
        <w:rPr>
          <w:rFonts w:ascii="Book Antiqua" w:hAnsi="Book Antiqua"/>
          <w:color w:val="000000"/>
          <w:sz w:val="26"/>
          <w:szCs w:val="26"/>
        </w:rPr>
        <w:t>KAREN DOUGLAS</w:t>
      </w:r>
    </w:p>
    <w:p w:rsidR="0075434B" w:rsidP="0075434B" w:rsidRDefault="0075434B" w14:paraId="51264482" w14:textId="77777777">
      <w:pPr>
        <w:pStyle w:val="NormalWeb"/>
        <w:spacing w:before="0" w:beforeAutospacing="0" w:after="0" w:afterAutospacing="0"/>
        <w:ind w:left="3960" w:firstLine="630"/>
        <w:rPr>
          <w:rFonts w:ascii="Book Antiqua" w:hAnsi="Book Antiqua"/>
          <w:color w:val="000000"/>
          <w:sz w:val="26"/>
          <w:szCs w:val="26"/>
        </w:rPr>
      </w:pPr>
      <w:r w:rsidRPr="0075434B">
        <w:rPr>
          <w:rFonts w:ascii="Book Antiqua" w:hAnsi="Book Antiqua"/>
          <w:color w:val="000000"/>
          <w:sz w:val="26"/>
          <w:szCs w:val="26"/>
        </w:rPr>
        <w:t>Commissioners</w:t>
      </w:r>
    </w:p>
    <w:p w:rsidRPr="0075434B" w:rsidR="0075434B" w:rsidP="0075434B" w:rsidRDefault="0075434B" w14:paraId="323597B6" w14:textId="77777777">
      <w:pPr>
        <w:pStyle w:val="NormalWeb"/>
        <w:spacing w:before="0" w:beforeAutospacing="0" w:after="0" w:afterAutospacing="0"/>
        <w:ind w:left="3960" w:firstLine="630"/>
        <w:rPr>
          <w:rFonts w:ascii="Book Antiqua" w:hAnsi="Book Antiqua"/>
          <w:color w:val="000000"/>
          <w:sz w:val="26"/>
          <w:szCs w:val="26"/>
        </w:rPr>
      </w:pPr>
    </w:p>
    <w:p w:rsidRPr="0075434B" w:rsidR="0075434B" w:rsidP="0075434B" w:rsidRDefault="0075434B" w14:paraId="441F00E6" w14:textId="77777777">
      <w:pPr>
        <w:pStyle w:val="NormalWeb"/>
        <w:spacing w:before="0" w:beforeAutospacing="0" w:after="0" w:afterAutospacing="0"/>
        <w:ind w:left="3960" w:firstLine="720"/>
        <w:rPr>
          <w:rFonts w:ascii="Book Antiqua" w:hAnsi="Book Antiqua"/>
          <w:color w:val="000000"/>
          <w:sz w:val="26"/>
          <w:szCs w:val="26"/>
        </w:rPr>
      </w:pPr>
      <w:r w:rsidRPr="0075434B">
        <w:rPr>
          <w:rFonts w:ascii="Book Antiqua" w:hAnsi="Book Antiqua"/>
          <w:color w:val="000000"/>
          <w:sz w:val="26"/>
          <w:szCs w:val="26"/>
        </w:rPr>
        <w:t>Commissioner Matthew Baker recused</w:t>
      </w:r>
    </w:p>
    <w:p w:rsidRPr="0075434B" w:rsidR="0075434B" w:rsidP="0075434B" w:rsidRDefault="0075434B" w14:paraId="747250F1" w14:textId="77777777">
      <w:pPr>
        <w:pStyle w:val="NormalWeb"/>
        <w:spacing w:before="0" w:beforeAutospacing="0" w:after="0" w:afterAutospacing="0"/>
        <w:ind w:left="3960" w:firstLine="720"/>
        <w:rPr>
          <w:rFonts w:ascii="Book Antiqua" w:hAnsi="Book Antiqua"/>
          <w:color w:val="000000"/>
          <w:sz w:val="26"/>
          <w:szCs w:val="26"/>
        </w:rPr>
      </w:pPr>
      <w:r w:rsidRPr="0075434B">
        <w:rPr>
          <w:rFonts w:ascii="Book Antiqua" w:hAnsi="Book Antiqua"/>
          <w:color w:val="000000"/>
          <w:sz w:val="26"/>
          <w:szCs w:val="26"/>
        </w:rPr>
        <w:t>himself from this agenda item and</w:t>
      </w:r>
    </w:p>
    <w:p w:rsidRPr="0075434B" w:rsidR="0075434B" w:rsidP="0075434B" w:rsidRDefault="0075434B" w14:paraId="60982223" w14:textId="77777777">
      <w:pPr>
        <w:pStyle w:val="NormalWeb"/>
        <w:spacing w:before="0" w:beforeAutospacing="0" w:after="0" w:afterAutospacing="0"/>
        <w:ind w:left="3960" w:firstLine="720"/>
        <w:rPr>
          <w:rFonts w:ascii="Book Antiqua" w:hAnsi="Book Antiqua"/>
          <w:color w:val="000000"/>
          <w:sz w:val="26"/>
          <w:szCs w:val="26"/>
        </w:rPr>
      </w:pPr>
      <w:r w:rsidRPr="0075434B">
        <w:rPr>
          <w:rFonts w:ascii="Book Antiqua" w:hAnsi="Book Antiqua"/>
          <w:color w:val="000000"/>
          <w:sz w:val="26"/>
          <w:szCs w:val="26"/>
        </w:rPr>
        <w:t>was not part of the quorum in its</w:t>
      </w:r>
    </w:p>
    <w:p w:rsidRPr="0075434B" w:rsidR="0075434B" w:rsidP="0075434B" w:rsidRDefault="0075434B" w14:paraId="47628AD5" w14:textId="77777777">
      <w:pPr>
        <w:pStyle w:val="NormalWeb"/>
        <w:spacing w:before="0" w:beforeAutospacing="0" w:after="0" w:afterAutospacing="0"/>
        <w:ind w:left="3960" w:firstLine="720"/>
        <w:rPr>
          <w:rFonts w:ascii="Book Antiqua" w:hAnsi="Book Antiqua"/>
          <w:color w:val="000000"/>
          <w:sz w:val="26"/>
          <w:szCs w:val="26"/>
        </w:rPr>
      </w:pPr>
      <w:r w:rsidRPr="0075434B">
        <w:rPr>
          <w:rFonts w:ascii="Book Antiqua" w:hAnsi="Book Antiqua"/>
          <w:color w:val="000000"/>
          <w:sz w:val="26"/>
          <w:szCs w:val="26"/>
        </w:rPr>
        <w:t>consideration.</w:t>
      </w:r>
    </w:p>
    <w:p w:rsidR="0075434B" w:rsidP="00816E05" w:rsidRDefault="0075434B" w14:paraId="22ADCF8B" w14:textId="10CA06EA">
      <w:pPr>
        <w:sectPr w:rsidR="0075434B" w:rsidSect="00EC2FBF">
          <w:headerReference w:type="default" r:id="rId11"/>
          <w:footerReference w:type="default" r:id="rId12"/>
          <w:footerReference w:type="first" r:id="rId13"/>
          <w:pgSz w:w="12240" w:h="15840"/>
          <w:pgMar w:top="1728" w:right="1440" w:bottom="1440" w:left="1440" w:header="720" w:footer="720" w:gutter="0"/>
          <w:pgNumType w:fmt="numberInDash" w:start="1"/>
          <w:cols w:space="720"/>
          <w:titlePg/>
          <w:docGrid w:linePitch="360"/>
        </w:sectPr>
      </w:pPr>
    </w:p>
    <w:p w:rsidR="00927EDE" w:rsidP="002E1D94" w:rsidRDefault="00927EDE" w14:paraId="32A52EA0" w14:textId="19524353">
      <w:pPr>
        <w:ind w:firstLine="0"/>
        <w:jc w:val="center"/>
        <w:rPr>
          <w:sz w:val="40"/>
          <w:szCs w:val="40"/>
        </w:rPr>
      </w:pPr>
      <w:r w:rsidRPr="00984533">
        <w:rPr>
          <w:sz w:val="44"/>
          <w:szCs w:val="44"/>
        </w:rPr>
        <w:lastRenderedPageBreak/>
        <w:t>Attachment A</w:t>
      </w:r>
    </w:p>
    <w:p w:rsidRPr="00830A07" w:rsidR="32439FA1" w:rsidP="00830A07" w:rsidRDefault="22377DC3" w14:paraId="2AE460E5" w14:textId="1704978C">
      <w:pPr>
        <w:jc w:val="center"/>
        <w:rPr>
          <w:sz w:val="44"/>
          <w:szCs w:val="44"/>
        </w:rPr>
      </w:pPr>
      <w:r w:rsidRPr="32439FA1">
        <w:rPr>
          <w:sz w:val="44"/>
          <w:szCs w:val="44"/>
        </w:rPr>
        <w:t>Corrections to Decision 24-05-</w:t>
      </w:r>
      <w:r w:rsidRPr="32439FA1" w:rsidR="656BDD70">
        <w:rPr>
          <w:sz w:val="44"/>
          <w:szCs w:val="44"/>
        </w:rPr>
        <w:t>028</w:t>
      </w:r>
    </w:p>
    <w:p w:rsidR="00756E37" w:rsidP="00816E05" w:rsidRDefault="00756E37" w14:paraId="3E8A7855" w14:textId="77777777">
      <w:pPr>
        <w:rPr>
          <w:b/>
          <w:bCs/>
        </w:rPr>
      </w:pPr>
    </w:p>
    <w:p w:rsidRPr="00D569A1" w:rsidR="00927EDE" w:rsidP="00816E05" w:rsidRDefault="003A4F37" w14:paraId="026AAB01" w14:textId="74F03768">
      <w:pPr>
        <w:rPr>
          <w:b/>
          <w:bCs/>
        </w:rPr>
      </w:pPr>
      <w:r w:rsidRPr="00D569A1">
        <w:rPr>
          <w:b/>
          <w:bCs/>
        </w:rPr>
        <w:t xml:space="preserve">Decision </w:t>
      </w:r>
      <w:r w:rsidRPr="00D569A1" w:rsidR="00D7489C">
        <w:rPr>
          <w:b/>
          <w:bCs/>
        </w:rPr>
        <w:t>24-05-028 is corrected as follows</w:t>
      </w:r>
      <w:r w:rsidRPr="00D569A1" w:rsidR="3E385AE8">
        <w:rPr>
          <w:b/>
          <w:bCs/>
        </w:rPr>
        <w:t>:</w:t>
      </w:r>
    </w:p>
    <w:p w:rsidR="00D7489C" w:rsidP="00D569A1" w:rsidRDefault="4A1A3BC6" w14:paraId="14349AB4" w14:textId="4472EBB6">
      <w:pPr>
        <w:pStyle w:val="ListParagraph"/>
        <w:numPr>
          <w:ilvl w:val="6"/>
          <w:numId w:val="28"/>
        </w:numPr>
      </w:pPr>
      <w:r>
        <w:t xml:space="preserve">The </w:t>
      </w:r>
      <w:r w:rsidR="00166AF8">
        <w:t>Dicta</w:t>
      </w:r>
      <w:r w:rsidR="00033638">
        <w:t xml:space="preserve"> at 99</w:t>
      </w:r>
      <w:r w:rsidR="78092BBF">
        <w:t xml:space="preserve"> is modified to state:</w:t>
      </w:r>
    </w:p>
    <w:p w:rsidR="00166AF8" w:rsidP="00816E05" w:rsidRDefault="00033638" w14:paraId="0B1819E9" w14:textId="1A903558">
      <w:r>
        <w:t xml:space="preserve">The Large </w:t>
      </w:r>
      <w:r w:rsidRPr="00984533" w:rsidR="249B1138">
        <w:rPr>
          <w:u w:val="single"/>
        </w:rPr>
        <w:t>Electric</w:t>
      </w:r>
      <w:r w:rsidR="249B1138">
        <w:t xml:space="preserve"> </w:t>
      </w:r>
      <w:r>
        <w:t xml:space="preserve">Utilities’ proposal to record revenue imbalances in existing balancing accounts and use the Annual True-Up Advice Letter to address revenue imbalances is aligned with standard ratemaking practices and is designed to account for electric revenue forecasting errors. However, we have concerns about using a Tier 2 advice letter process to potentially increase the revenue requirement for income-graduated fixed charges. Instead, we will direct the Large </w:t>
      </w:r>
      <w:r w:rsidRPr="00984533" w:rsidR="47EEFB9D">
        <w:rPr>
          <w:u w:val="single"/>
        </w:rPr>
        <w:t>Electric</w:t>
      </w:r>
      <w:r w:rsidR="47EEFB9D">
        <w:t xml:space="preserve"> </w:t>
      </w:r>
      <w:r>
        <w:t xml:space="preserve">Utilities to use the Annual True-Up Advice Letter process to propose how to modify </w:t>
      </w:r>
      <w:r w:rsidRPr="00984533">
        <w:rPr>
          <w:strike/>
        </w:rPr>
        <w:t>distribution</w:t>
      </w:r>
      <w:r>
        <w:t xml:space="preserve"> </w:t>
      </w:r>
      <w:r w:rsidRPr="00984533" w:rsidR="00CD33C0">
        <w:rPr>
          <w:u w:val="single"/>
        </w:rPr>
        <w:t>delivery</w:t>
      </w:r>
      <w:r w:rsidR="00CD33C0">
        <w:t xml:space="preserve"> </w:t>
      </w:r>
      <w:r>
        <w:t xml:space="preserve">rates to address revenue imbalances. We will also require the Large </w:t>
      </w:r>
      <w:r w:rsidRPr="00984533" w:rsidR="55106EEC">
        <w:rPr>
          <w:u w:val="single"/>
        </w:rPr>
        <w:t>Electric</w:t>
      </w:r>
      <w:r w:rsidR="55106EEC">
        <w:t xml:space="preserve"> </w:t>
      </w:r>
      <w:r>
        <w:t xml:space="preserve">Utilities to create new </w:t>
      </w:r>
      <w:r w:rsidRPr="00984533">
        <w:rPr>
          <w:strike/>
        </w:rPr>
        <w:t>distribution</w:t>
      </w:r>
      <w:r>
        <w:t xml:space="preserve"> </w:t>
      </w:r>
      <w:r w:rsidRPr="32439FA1" w:rsidR="00CD33C0">
        <w:rPr>
          <w:u w:val="single"/>
        </w:rPr>
        <w:t>delivery</w:t>
      </w:r>
      <w:r w:rsidR="00CD33C0">
        <w:t xml:space="preserve"> </w:t>
      </w:r>
      <w:r>
        <w:t xml:space="preserve">balancing accounts (rather than use existing accounts) to record these imbalances to increase transparency. It is reasonable for each of the Large </w:t>
      </w:r>
      <w:r w:rsidRPr="00984533" w:rsidR="6BC4227F">
        <w:rPr>
          <w:u w:val="single"/>
        </w:rPr>
        <w:t xml:space="preserve">Electric </w:t>
      </w:r>
      <w:r>
        <w:t xml:space="preserve">Utilities to (a) establish a new </w:t>
      </w:r>
      <w:r w:rsidRPr="00984533">
        <w:rPr>
          <w:strike/>
        </w:rPr>
        <w:t>distribution</w:t>
      </w:r>
      <w:r>
        <w:t xml:space="preserve"> </w:t>
      </w:r>
      <w:r w:rsidRPr="32439FA1" w:rsidR="00CD33C0">
        <w:rPr>
          <w:u w:val="single"/>
        </w:rPr>
        <w:t>delivery</w:t>
      </w:r>
      <w:r w:rsidR="00CD33C0">
        <w:t xml:space="preserve"> </w:t>
      </w:r>
      <w:r>
        <w:t xml:space="preserve">balancing account (Income Graduated Fixed Charge Balancing Account) to record over- or under-collections of revenues compared to projected revenues from income-graduated fixed charges, and (b) propose in each Annual True-Up Advice Letter how to modify </w:t>
      </w:r>
      <w:r w:rsidRPr="00984533">
        <w:rPr>
          <w:strike/>
        </w:rPr>
        <w:t>distribution</w:t>
      </w:r>
      <w:r w:rsidRPr="32439FA1" w:rsidR="00CD33C0">
        <w:rPr>
          <w:u w:val="single"/>
        </w:rPr>
        <w:t xml:space="preserve"> delivery</w:t>
      </w:r>
      <w:r>
        <w:t xml:space="preserve"> rates to account for over- or under-collections of revenues by the income-graduated fixed charges compared to projected revenues.</w:t>
      </w:r>
    </w:p>
    <w:p w:rsidR="00CA0607" w:rsidP="00816E05" w:rsidRDefault="00D569A1" w14:paraId="46B28F2C" w14:textId="22952C93">
      <w:r>
        <w:t xml:space="preserve">2. </w:t>
      </w:r>
      <w:r w:rsidR="00CA0607">
        <w:t>Conclusion of La</w:t>
      </w:r>
      <w:r w:rsidR="00425FA5">
        <w:t>w</w:t>
      </w:r>
      <w:r>
        <w:t xml:space="preserve"> 34 is modified to state:</w:t>
      </w:r>
    </w:p>
    <w:p w:rsidRPr="00FE0E0D" w:rsidR="00CA0607" w:rsidP="00816E05" w:rsidRDefault="00425FA5" w14:paraId="6378DCF2" w14:textId="5CB8DD5E">
      <w:r>
        <w:lastRenderedPageBreak/>
        <w:t xml:space="preserve">It is reasonable for each of the Large </w:t>
      </w:r>
      <w:r w:rsidRPr="00984533" w:rsidR="1AAC5961">
        <w:rPr>
          <w:u w:val="single"/>
        </w:rPr>
        <w:t>Electric</w:t>
      </w:r>
      <w:r w:rsidR="1AAC5961">
        <w:t xml:space="preserve"> </w:t>
      </w:r>
      <w:r>
        <w:t xml:space="preserve">Utilities to (a) establish a new </w:t>
      </w:r>
      <w:r w:rsidRPr="00984533">
        <w:rPr>
          <w:strike/>
        </w:rPr>
        <w:t>distribution</w:t>
      </w:r>
      <w:r>
        <w:t xml:space="preserve"> </w:t>
      </w:r>
      <w:r w:rsidRPr="00984533">
        <w:rPr>
          <w:u w:val="single"/>
        </w:rPr>
        <w:t>delivery</w:t>
      </w:r>
      <w:r w:rsidRPr="00984533">
        <w:t xml:space="preserve"> </w:t>
      </w:r>
      <w:r>
        <w:t>balancing account to record over- or under-collections of revenues compared to projected revenues from income-graduated fixed charges, and (b) propose in each Annual True-Up Advice Letter how to modify volumetric rates to account for over- or under-collections of revenues by the income-graduated fixed charges compared to projected revenues.</w:t>
      </w:r>
    </w:p>
    <w:p w:rsidRPr="00FE0E0D" w:rsidR="00D16A66" w:rsidP="00816E05" w:rsidRDefault="00D569A1" w14:paraId="0DFBBF50" w14:textId="1AD8F9CE">
      <w:r>
        <w:t xml:space="preserve">3. </w:t>
      </w:r>
      <w:r w:rsidR="00D16A66">
        <w:t>Ordering Paragraph 6</w:t>
      </w:r>
      <w:r>
        <w:t xml:space="preserve"> is modified to state:</w:t>
      </w:r>
    </w:p>
    <w:p w:rsidR="00D16A66" w:rsidP="00D569A1" w:rsidRDefault="00D16A66" w14:paraId="496FDC00" w14:textId="655631E3">
      <w:r>
        <w:t xml:space="preserve">Pacific Gas and Electric Company, Southern California Edison Company, and San Diego Gas &amp; Electric Company shall (a) record over- or under-collections of revenues compared to projected </w:t>
      </w:r>
      <w:r w:rsidRPr="00205B30" w:rsidR="00756E37">
        <w:rPr>
          <w:u w:val="single"/>
        </w:rPr>
        <w:t xml:space="preserve">revenues from income-graduated fixed charges in SCE’s Income-Graduated Fixed Charge Consultant Services Memorandum Account, SDG&amp;E’s Demand Flexibility Memorandum Account, and PG&amp;E’s subaccount of its existing Dynamic and Real-Time Pricing Memorandum Account. </w:t>
      </w:r>
      <w:r w:rsidRPr="00205B30">
        <w:rPr>
          <w:u w:val="single"/>
        </w:rPr>
        <w:t xml:space="preserve">  </w:t>
      </w:r>
      <w:r w:rsidRPr="00756E37" w:rsidR="00756E37">
        <w:t xml:space="preserve">PG&amp;E, SCE, and SDG&amp;E shall also </w:t>
      </w:r>
      <w:r w:rsidRPr="00756E37">
        <w:t>propose</w:t>
      </w:r>
      <w:r w:rsidRPr="00756E37" w:rsidR="00756E37">
        <w:t>,</w:t>
      </w:r>
      <w:r>
        <w:t xml:space="preserve"> in each annual true-up advice letter how to modify </w:t>
      </w:r>
      <w:r w:rsidRPr="00984533">
        <w:rPr>
          <w:strike/>
        </w:rPr>
        <w:t>distribution</w:t>
      </w:r>
      <w:r>
        <w:t xml:space="preserve"> </w:t>
      </w:r>
      <w:r w:rsidRPr="00984533" w:rsidR="00CA0607">
        <w:rPr>
          <w:u w:val="single"/>
        </w:rPr>
        <w:t>delivery</w:t>
      </w:r>
      <w:r w:rsidRPr="00984533" w:rsidR="00CA0607">
        <w:t xml:space="preserve"> </w:t>
      </w:r>
      <w:r>
        <w:t>rates to account for over- or under-collections of revenues by the income-graduated fixed charges compared to projected revenues.</w:t>
      </w:r>
    </w:p>
    <w:p w:rsidR="00EC2FBF" w:rsidP="00EC2FBF" w:rsidRDefault="00EC2FBF" w14:paraId="0BEF148E" w14:textId="77777777">
      <w:pPr>
        <w:jc w:val="center"/>
      </w:pPr>
    </w:p>
    <w:p w:rsidRPr="00D16A66" w:rsidR="00EC2FBF" w:rsidP="00EC2FBF" w:rsidRDefault="00EC2FBF" w14:paraId="0C3E4C9C" w14:textId="703C110C">
      <w:pPr>
        <w:jc w:val="center"/>
      </w:pPr>
      <w:r>
        <w:t>(</w:t>
      </w:r>
      <w:r w:rsidRPr="00EC2FBF">
        <w:rPr>
          <w:b/>
          <w:bCs/>
        </w:rPr>
        <w:t>END OF ATTACHMENT A</w:t>
      </w:r>
      <w:r>
        <w:t>)</w:t>
      </w:r>
    </w:p>
    <w:p w:rsidRPr="00714CF2" w:rsidR="00D16A66" w:rsidP="00816E05" w:rsidRDefault="00D16A66" w14:paraId="6D7DFB84" w14:textId="77777777"/>
    <w:sectPr w:rsidRPr="00714CF2" w:rsidR="00D16A66" w:rsidSect="00EC2FBF">
      <w:headerReference w:type="default" r:id="rId14"/>
      <w:headerReference w:type="first" r:id="rId15"/>
      <w:footerReference w:type="first" r:id="rId16"/>
      <w:pgSz w:w="12240" w:h="15840"/>
      <w:pgMar w:top="1728"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8ED54" w14:textId="77777777" w:rsidR="0055323C" w:rsidRDefault="0055323C" w:rsidP="0098138E">
      <w:pPr>
        <w:spacing w:line="240" w:lineRule="auto"/>
      </w:pPr>
      <w:r>
        <w:separator/>
      </w:r>
    </w:p>
  </w:endnote>
  <w:endnote w:type="continuationSeparator" w:id="0">
    <w:p w14:paraId="08F86897" w14:textId="77777777" w:rsidR="0055323C" w:rsidRDefault="0055323C" w:rsidP="0098138E">
      <w:pPr>
        <w:spacing w:line="240" w:lineRule="auto"/>
      </w:pPr>
      <w:r>
        <w:continuationSeparator/>
      </w:r>
    </w:p>
  </w:endnote>
  <w:endnote w:type="continuationNotice" w:id="1">
    <w:p w14:paraId="3D21BB96" w14:textId="77777777" w:rsidR="0055323C" w:rsidRDefault="0055323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702080"/>
      <w:docPartObj>
        <w:docPartGallery w:val="Page Numbers (Bottom of Page)"/>
        <w:docPartUnique/>
      </w:docPartObj>
    </w:sdtPr>
    <w:sdtEndPr>
      <w:rPr>
        <w:noProof/>
      </w:rPr>
    </w:sdtEndPr>
    <w:sdtContent>
      <w:p w14:paraId="799B12B5" w14:textId="21E4E954" w:rsidR="002E1D94" w:rsidRDefault="002E1D94" w:rsidP="002E1D94">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2EF625F1" w14:textId="77777777" w:rsidR="00EC2FBF" w:rsidRDefault="00EC2F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0EA3" w14:textId="77777777" w:rsidR="00AA6387" w:rsidRPr="00AA6387" w:rsidRDefault="00AA6387" w:rsidP="00AA6387">
    <w:pPr>
      <w:pStyle w:val="Footer"/>
      <w:tabs>
        <w:tab w:val="center" w:pos="4320"/>
      </w:tabs>
      <w:rPr>
        <w:sz w:val="16"/>
        <w:szCs w:val="16"/>
      </w:rPr>
    </w:pPr>
  </w:p>
  <w:p w14:paraId="3D009384" w14:textId="3552DB0A" w:rsidR="002E1D94" w:rsidRDefault="000747B7" w:rsidP="00AA6387">
    <w:pPr>
      <w:pStyle w:val="Footer"/>
      <w:tabs>
        <w:tab w:val="clear" w:pos="4680"/>
        <w:tab w:val="center" w:pos="4320"/>
      </w:tabs>
      <w:ind w:firstLine="0"/>
    </w:pPr>
    <w:r w:rsidRPr="000747B7">
      <w:rPr>
        <w:sz w:val="16"/>
        <w:szCs w:val="16"/>
      </w:rPr>
      <w:t>556525812</w:t>
    </w:r>
    <w:r w:rsidR="002E1D94">
      <w:tab/>
    </w:r>
    <w:sdt>
      <w:sdtPr>
        <w:id w:val="30700291"/>
        <w:docPartObj>
          <w:docPartGallery w:val="Page Numbers (Bottom of Page)"/>
          <w:docPartUnique/>
        </w:docPartObj>
      </w:sdtPr>
      <w:sdtEndPr>
        <w:rPr>
          <w:noProof/>
        </w:rPr>
      </w:sdtEndPr>
      <w:sdtContent>
        <w:r w:rsidR="002E1D94">
          <w:fldChar w:fldCharType="begin"/>
        </w:r>
        <w:r w:rsidR="002E1D94">
          <w:instrText xml:space="preserve"> PAGE   \* MERGEFORMAT </w:instrText>
        </w:r>
        <w:r w:rsidR="002E1D94">
          <w:fldChar w:fldCharType="separate"/>
        </w:r>
        <w:r w:rsidR="002E1D94">
          <w:rPr>
            <w:noProof/>
          </w:rPr>
          <w:t>2</w:t>
        </w:r>
        <w:r w:rsidR="002E1D94">
          <w:rPr>
            <w:noProof/>
          </w:rPr>
          <w:fldChar w:fldCharType="end"/>
        </w:r>
      </w:sdtContent>
    </w:sdt>
  </w:p>
  <w:p w14:paraId="02B1D309" w14:textId="626BD142" w:rsidR="00EC2FBF" w:rsidRPr="00EC2FBF" w:rsidRDefault="00EC2FBF" w:rsidP="00EC2FBF">
    <w:pPr>
      <w:pStyle w:val="Footer"/>
      <w:ind w:firstLine="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059D" w14:textId="77777777" w:rsidR="00105DD2" w:rsidRPr="00AA6387" w:rsidRDefault="00105DD2" w:rsidP="00AA6387">
    <w:pPr>
      <w:pStyle w:val="Footer"/>
      <w:tabs>
        <w:tab w:val="center" w:pos="4320"/>
      </w:tabs>
      <w:rPr>
        <w:sz w:val="16"/>
        <w:szCs w:val="16"/>
      </w:rPr>
    </w:pPr>
  </w:p>
  <w:p w14:paraId="3EF915C7" w14:textId="4E49F8C0" w:rsidR="00105DD2" w:rsidRDefault="00105DD2" w:rsidP="00AA6387">
    <w:pPr>
      <w:pStyle w:val="Footer"/>
      <w:tabs>
        <w:tab w:val="clear" w:pos="4680"/>
        <w:tab w:val="center" w:pos="4320"/>
      </w:tabs>
      <w:ind w:firstLine="0"/>
    </w:pPr>
    <w:r>
      <w:tab/>
    </w:r>
    <w:sdt>
      <w:sdtPr>
        <w:id w:val="-8620462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4C5408B" w14:textId="77777777" w:rsidR="00105DD2" w:rsidRPr="00EC2FBF" w:rsidRDefault="00105DD2" w:rsidP="00EC2FBF">
    <w:pPr>
      <w:pStyle w:val="Footer"/>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47D0B" w14:textId="77777777" w:rsidR="0055323C" w:rsidRDefault="0055323C" w:rsidP="00DF58E7">
      <w:pPr>
        <w:spacing w:line="240" w:lineRule="auto"/>
        <w:ind w:firstLine="0"/>
      </w:pPr>
      <w:r>
        <w:separator/>
      </w:r>
    </w:p>
  </w:footnote>
  <w:footnote w:type="continuationSeparator" w:id="0">
    <w:p w14:paraId="42F3E925" w14:textId="77777777" w:rsidR="0055323C" w:rsidRDefault="0055323C" w:rsidP="00DF58E7">
      <w:pPr>
        <w:spacing w:line="240" w:lineRule="auto"/>
        <w:ind w:firstLine="0"/>
      </w:pPr>
      <w:r>
        <w:continuationSeparator/>
      </w:r>
    </w:p>
  </w:footnote>
  <w:footnote w:type="continuationNotice" w:id="1">
    <w:p w14:paraId="248AFD84" w14:textId="77777777" w:rsidR="0055323C" w:rsidRPr="00DF58E7" w:rsidRDefault="0055323C" w:rsidP="00DF58E7">
      <w:pPr>
        <w:spacing w:line="240" w:lineRule="auto"/>
        <w:ind w:firstLine="0"/>
        <w:jc w:val="right"/>
        <w:rPr>
          <w:i/>
          <w:sz w:val="22"/>
        </w:rPr>
      </w:pPr>
      <w:r w:rsidRPr="00DF58E7">
        <w:rPr>
          <w:i/>
          <w:sz w:val="22"/>
        </w:rPr>
        <w:t>Footnote continued on next page.</w:t>
      </w:r>
    </w:p>
  </w:footnote>
  <w:footnote w:id="2">
    <w:p w14:paraId="05F15961" w14:textId="784B6EC7" w:rsidR="00415427" w:rsidRDefault="00415427">
      <w:pPr>
        <w:pStyle w:val="FootnoteText"/>
      </w:pPr>
      <w:r>
        <w:rPr>
          <w:rStyle w:val="FootnoteReference"/>
        </w:rPr>
        <w:footnoteRef/>
      </w:r>
      <w:r>
        <w:t xml:space="preserve"> AB 205 was proposed by the Assembly Committees on Budget and Energy and codified as Chapter 61, Statutes of 2022.</w:t>
      </w:r>
    </w:p>
  </w:footnote>
  <w:footnote w:id="3">
    <w:p w14:paraId="19ACBB9D" w14:textId="77777777" w:rsidR="00F213DF" w:rsidRDefault="00F213DF" w:rsidP="00F213DF">
      <w:pPr>
        <w:pStyle w:val="FootnoteText"/>
      </w:pPr>
      <w:r>
        <w:rPr>
          <w:rStyle w:val="FootnoteReference"/>
        </w:rPr>
        <w:footnoteRef/>
      </w:r>
      <w:r>
        <w:t xml:space="preserve"> SCE filed Advice Letter 5035-E on May 15, 2023.</w:t>
      </w:r>
    </w:p>
  </w:footnote>
  <w:footnote w:id="4">
    <w:p w14:paraId="069670BF" w14:textId="20FD306C" w:rsidR="00756E37" w:rsidRDefault="00756E37">
      <w:pPr>
        <w:pStyle w:val="FootnoteText"/>
      </w:pPr>
      <w:r>
        <w:rPr>
          <w:rStyle w:val="FootnoteReference"/>
        </w:rPr>
        <w:footnoteRef/>
      </w:r>
      <w:r>
        <w:t xml:space="preserve"> SCE, SDG&amp;E and PG&amp;E will be referred to as the Large Electric Utilities throughout this decision.</w:t>
      </w:r>
    </w:p>
  </w:footnote>
  <w:footnote w:id="5">
    <w:p w14:paraId="7CA1213A" w14:textId="54C404EE" w:rsidR="00846769" w:rsidRDefault="00846769" w:rsidP="00846769">
      <w:pPr>
        <w:pStyle w:val="FootnoteText"/>
      </w:pPr>
      <w:r>
        <w:rPr>
          <w:rStyle w:val="FootnoteReference"/>
        </w:rPr>
        <w:footnoteRef/>
      </w:r>
      <w:r>
        <w:t xml:space="preserve"> Large Electric Utilities Opening Comments to the Proposed Decision at 14.</w:t>
      </w:r>
    </w:p>
  </w:footnote>
  <w:footnote w:id="6">
    <w:p w14:paraId="4529AA33" w14:textId="56CBDD9A" w:rsidR="005209F6" w:rsidRDefault="005209F6" w:rsidP="005209F6">
      <w:pPr>
        <w:pStyle w:val="FootnoteText"/>
      </w:pPr>
      <w:r>
        <w:rPr>
          <w:rStyle w:val="FootnoteReference"/>
        </w:rPr>
        <w:footnoteRef/>
      </w:r>
      <w:r>
        <w:t xml:space="preserve"> </w:t>
      </w:r>
      <w:r w:rsidR="00CC4056">
        <w:t>Opening c</w:t>
      </w:r>
      <w:r w:rsidR="00623C52">
        <w:t>omments</w:t>
      </w:r>
      <w:r w:rsidR="004B4FD9">
        <w:t xml:space="preserve"> to the Ruling</w:t>
      </w:r>
      <w:r w:rsidR="00623C52">
        <w:t xml:space="preserve"> of </w:t>
      </w:r>
      <w:r w:rsidR="00E95749">
        <w:t xml:space="preserve">Large </w:t>
      </w:r>
      <w:r w:rsidR="00AA323B">
        <w:t xml:space="preserve">Electric </w:t>
      </w:r>
      <w:r w:rsidR="00E95749">
        <w:t>Utilities</w:t>
      </w:r>
      <w:r>
        <w:t>, Cal Advocates,</w:t>
      </w:r>
      <w:r w:rsidR="00E47803">
        <w:t xml:space="preserve"> and</w:t>
      </w:r>
      <w:r>
        <w:t xml:space="preserve"> UCAN</w:t>
      </w:r>
      <w:r w:rsidR="006B1C53">
        <w:t>.</w:t>
      </w:r>
    </w:p>
  </w:footnote>
  <w:footnote w:id="7">
    <w:p w14:paraId="05ECDA21" w14:textId="08DB7403" w:rsidR="00751DC1" w:rsidRDefault="00751DC1">
      <w:pPr>
        <w:pStyle w:val="FootnoteText"/>
      </w:pPr>
      <w:r>
        <w:rPr>
          <w:rStyle w:val="FootnoteReference"/>
        </w:rPr>
        <w:footnoteRef/>
      </w:r>
      <w:r>
        <w:t xml:space="preserve"> Ms. Wodtke comments at 1-2.</w:t>
      </w:r>
    </w:p>
  </w:footnote>
  <w:footnote w:id="8">
    <w:p w14:paraId="4AC6A7C8" w14:textId="3AC18D99" w:rsidR="00A30B6D" w:rsidRDefault="00A30B6D">
      <w:pPr>
        <w:pStyle w:val="FootnoteText"/>
      </w:pPr>
      <w:r>
        <w:rPr>
          <w:rStyle w:val="FootnoteReference"/>
        </w:rPr>
        <w:footnoteRef/>
      </w:r>
      <w:r>
        <w:t xml:space="preserve"> </w:t>
      </w:r>
      <w:r w:rsidR="001944E1">
        <w:t>D.24-05-028 at 63 states “</w:t>
      </w:r>
      <w:r w:rsidR="001944E1" w:rsidRPr="001944E1">
        <w:t>In Phase 2 of this proceeding, we will continue to consider how to support electrification through improved income graduated fixed charges and/or alternative solutions, such as increasing the time-of-use rate differentials.</w:t>
      </w:r>
      <w:r w:rsidR="001944E1">
        <w:t>”</w:t>
      </w:r>
      <w:r w:rsidR="001944E1" w:rsidRPr="001944E1">
        <w:t xml:space="preserve"> </w:t>
      </w:r>
      <w:r>
        <w:t>Senate Bill 100 (De Leon) Chapter 312, Statutes of 2018, requires that renewable and zero-carbon energy resources supply 100 percent of all electric retail sale to end-use customers by 2045.</w:t>
      </w:r>
      <w:r w:rsidR="001944E1">
        <w:t xml:space="preserve"> </w:t>
      </w:r>
    </w:p>
  </w:footnote>
  <w:footnote w:id="9">
    <w:p w14:paraId="394F41DC" w14:textId="6DE4EAE0" w:rsidR="00A30B6D" w:rsidRDefault="00A30B6D">
      <w:pPr>
        <w:pStyle w:val="FootnoteText"/>
      </w:pPr>
      <w:r>
        <w:rPr>
          <w:rStyle w:val="FootnoteReference"/>
        </w:rPr>
        <w:footnoteRef/>
      </w:r>
      <w:r>
        <w:t xml:space="preserve"> Appendix B of the September 16, 2024</w:t>
      </w:r>
      <w:r w:rsidR="00846769">
        <w:t>,</w:t>
      </w:r>
      <w:r>
        <w:t xml:space="preserve"> ALJ Ruling.</w:t>
      </w:r>
    </w:p>
  </w:footnote>
  <w:footnote w:id="10">
    <w:p w14:paraId="366D090C" w14:textId="262508DE" w:rsidR="006F46AC" w:rsidRDefault="006F46AC" w:rsidP="006F46AC">
      <w:pPr>
        <w:pStyle w:val="FootnoteText"/>
      </w:pPr>
      <w:r>
        <w:rPr>
          <w:rStyle w:val="FootnoteReference"/>
        </w:rPr>
        <w:footnoteRef/>
      </w:r>
      <w:r>
        <w:t xml:space="preserve"> Ruling comments of Cal Advocates, Large Utilities, Ms. Wodtke.</w:t>
      </w:r>
    </w:p>
  </w:footnote>
  <w:footnote w:id="11">
    <w:p w14:paraId="402A4257" w14:textId="1023F2A6" w:rsidR="00D76CB7" w:rsidRDefault="00D76CB7">
      <w:pPr>
        <w:pStyle w:val="FootnoteText"/>
      </w:pPr>
      <w:r>
        <w:rPr>
          <w:rStyle w:val="FootnoteReference"/>
        </w:rPr>
        <w:footnoteRef/>
      </w:r>
      <w:r>
        <w:t xml:space="preserve"> </w:t>
      </w:r>
      <w:r w:rsidR="00834B6C">
        <w:t>Cal Advocates opening comments to the Ruling at 6.</w:t>
      </w:r>
    </w:p>
  </w:footnote>
  <w:footnote w:id="12">
    <w:p w14:paraId="17993C94" w14:textId="7A91F120" w:rsidR="003E0077" w:rsidRDefault="003E0077">
      <w:pPr>
        <w:pStyle w:val="FootnoteText"/>
      </w:pPr>
      <w:r>
        <w:rPr>
          <w:rStyle w:val="FootnoteReference"/>
        </w:rPr>
        <w:footnoteRef/>
      </w:r>
      <w:r>
        <w:t xml:space="preserve"> Ms. Wodtke opening comments to the Ruling at 6</w:t>
      </w:r>
    </w:p>
  </w:footnote>
  <w:footnote w:id="13">
    <w:p w14:paraId="498D7C63" w14:textId="1B4A7DDD" w:rsidR="004117B6" w:rsidRDefault="004117B6">
      <w:pPr>
        <w:pStyle w:val="FootnoteText"/>
      </w:pPr>
      <w:r>
        <w:rPr>
          <w:rStyle w:val="FootnoteReference"/>
        </w:rPr>
        <w:footnoteRef/>
      </w:r>
      <w:r>
        <w:t xml:space="preserve"> Appendix B of the September 16, 2024, Ruling; D. 24-05-028 at 63, SEIA Opening Brief in Phase 1 Track A of R. 22-05-007; Sierra Club Opening Brief in Phase 1 Track A of R. 22-05-007; CforAT Reply Brief in Phase 1 Track A of R. 22-05-007.</w:t>
      </w:r>
    </w:p>
  </w:footnote>
  <w:footnote w:id="14">
    <w:p w14:paraId="33327D9F" w14:textId="42F839C4" w:rsidR="000A5F3A" w:rsidRDefault="000A5F3A">
      <w:pPr>
        <w:pStyle w:val="FootnoteText"/>
      </w:pPr>
      <w:r>
        <w:rPr>
          <w:rStyle w:val="FootnoteReference"/>
        </w:rPr>
        <w:footnoteRef/>
      </w:r>
      <w:r>
        <w:t xml:space="preserve"> Joint Utilities Opening Comments on the PD at 1-3.</w:t>
      </w:r>
    </w:p>
  </w:footnote>
  <w:footnote w:id="15">
    <w:p w14:paraId="68ECE4EB" w14:textId="7E09C9F5" w:rsidR="001D5D14" w:rsidRDefault="001D5D14">
      <w:pPr>
        <w:pStyle w:val="FootnoteText"/>
      </w:pPr>
      <w:r>
        <w:rPr>
          <w:rStyle w:val="FootnoteReference"/>
        </w:rPr>
        <w:footnoteRef/>
      </w:r>
      <w:r>
        <w:t xml:space="preserve"> Ruling </w:t>
      </w:r>
      <w:r w:rsidR="008607F2">
        <w:t xml:space="preserve">opening </w:t>
      </w:r>
      <w:r>
        <w:t>comments of</w:t>
      </w:r>
      <w:r w:rsidR="00480706">
        <w:t xml:space="preserve"> SEIA and UCAN.</w:t>
      </w:r>
    </w:p>
  </w:footnote>
  <w:footnote w:id="16">
    <w:p w14:paraId="7221C458" w14:textId="1C31BD94" w:rsidR="00D840E3" w:rsidRDefault="00D840E3">
      <w:pPr>
        <w:pStyle w:val="FootnoteText"/>
      </w:pPr>
      <w:r>
        <w:rPr>
          <w:rStyle w:val="FootnoteReference"/>
        </w:rPr>
        <w:footnoteRef/>
      </w:r>
      <w:r>
        <w:t xml:space="preserve"> </w:t>
      </w:r>
      <w:r w:rsidR="00B1212F">
        <w:t xml:space="preserve">Cal Advocates </w:t>
      </w:r>
      <w:r w:rsidR="00031F55">
        <w:t>opening</w:t>
      </w:r>
      <w:r w:rsidR="00B1212F">
        <w:t xml:space="preserve"> comments</w:t>
      </w:r>
      <w:r w:rsidR="00121E44">
        <w:t xml:space="preserve"> to the Ruling</w:t>
      </w:r>
      <w:r w:rsidR="00B1212F">
        <w:t xml:space="preserve"> at 4.</w:t>
      </w:r>
    </w:p>
  </w:footnote>
  <w:footnote w:id="17">
    <w:p w14:paraId="48CCE28C" w14:textId="797ED3E6" w:rsidR="00480706" w:rsidRDefault="00480706">
      <w:pPr>
        <w:pStyle w:val="FootnoteText"/>
      </w:pPr>
      <w:r>
        <w:rPr>
          <w:rStyle w:val="FootnoteReference"/>
        </w:rPr>
        <w:footnoteRef/>
      </w:r>
      <w:r>
        <w:t xml:space="preserve"> Large </w:t>
      </w:r>
      <w:r w:rsidR="00AA323B">
        <w:t xml:space="preserve">Electric </w:t>
      </w:r>
      <w:r>
        <w:t>Utilities</w:t>
      </w:r>
      <w:r w:rsidR="00594383">
        <w:t xml:space="preserve"> reply comments</w:t>
      </w:r>
      <w:r w:rsidR="00121E44">
        <w:t xml:space="preserve"> to the Ruling</w:t>
      </w:r>
      <w:r w:rsidR="00594383">
        <w:t xml:space="preserve"> at 4.</w:t>
      </w:r>
    </w:p>
  </w:footnote>
  <w:footnote w:id="18">
    <w:p w14:paraId="635D4139" w14:textId="63764B6E" w:rsidR="00827783" w:rsidRDefault="00827783">
      <w:pPr>
        <w:pStyle w:val="FootnoteText"/>
      </w:pPr>
      <w:r>
        <w:rPr>
          <w:rStyle w:val="FootnoteReference"/>
        </w:rPr>
        <w:footnoteRef/>
      </w:r>
      <w:r>
        <w:t xml:space="preserve"> Appendix B of the September 16, 2024</w:t>
      </w:r>
      <w:r w:rsidR="00751DC1">
        <w:t>,</w:t>
      </w:r>
      <w:r>
        <w:t xml:space="preserve"> ALJ Ruling.</w:t>
      </w:r>
    </w:p>
  </w:footnote>
  <w:footnote w:id="19">
    <w:p w14:paraId="1A585A01" w14:textId="1FA1663E" w:rsidR="00E55B95" w:rsidRDefault="00E55B95" w:rsidP="00E55B95">
      <w:pPr>
        <w:pStyle w:val="FootnoteText"/>
      </w:pPr>
      <w:r>
        <w:rPr>
          <w:rStyle w:val="FootnoteReference"/>
        </w:rPr>
        <w:footnoteRef/>
      </w:r>
      <w:r>
        <w:t xml:space="preserve"> D.24-05-028 at </w:t>
      </w:r>
      <w:r w:rsidR="001F0E2B">
        <w:t>63, 77 and 83.</w:t>
      </w:r>
      <w:r>
        <w:t>.</w:t>
      </w:r>
    </w:p>
  </w:footnote>
  <w:footnote w:id="20">
    <w:p w14:paraId="32FA82F2" w14:textId="531BA8C8" w:rsidR="005B2AD6" w:rsidRDefault="005B2AD6">
      <w:pPr>
        <w:pStyle w:val="FootnoteText"/>
      </w:pPr>
      <w:r>
        <w:rPr>
          <w:rStyle w:val="FootnoteReference"/>
        </w:rPr>
        <w:footnoteRef/>
      </w:r>
      <w:r>
        <w:t xml:space="preserve"> Appendix B of the September 16, 2024, Ruling part III.</w:t>
      </w:r>
    </w:p>
  </w:footnote>
  <w:footnote w:id="21">
    <w:p w14:paraId="0BB438B7" w14:textId="771B2D4A" w:rsidR="228D9850" w:rsidRDefault="228D9850" w:rsidP="228D9850">
      <w:pPr>
        <w:pStyle w:val="FootnoteText"/>
      </w:pPr>
      <w:r w:rsidRPr="228D9850">
        <w:rPr>
          <w:rStyle w:val="FootnoteReference"/>
        </w:rPr>
        <w:footnoteRef/>
      </w:r>
      <w:r>
        <w:t xml:space="preserve"> D.23-04-008 Conclusion of Law 3 found “It is reasonable to authorize SCE and SDG&amp;E to each create a new memorandum account and authorize PG&amp;E to create a new subaccount for the Dynamic and Real-Time Pricing Memorandum Account to track and recover E3 consultant services costs approved by the Energy Division.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7AA58" w14:textId="59A86A2E" w:rsidR="00EC2FBF" w:rsidRPr="00EC2FBF" w:rsidRDefault="00EC2FBF" w:rsidP="0013668A">
    <w:pPr>
      <w:pStyle w:val="Header"/>
      <w:tabs>
        <w:tab w:val="clear" w:pos="4680"/>
      </w:tabs>
      <w:ind w:firstLine="0"/>
      <w:rPr>
        <w:iCs/>
      </w:rPr>
    </w:pPr>
    <w:r w:rsidRPr="00EC2FBF">
      <w:rPr>
        <w:iCs/>
      </w:rPr>
      <w:t>R.22-07-005  ALJ/CS8/asf</w:t>
    </w:r>
    <w:r w:rsidR="0013668A">
      <w:rPr>
        <w:iCs/>
      </w:rPr>
      <w:t xml:space="preserve">                                  </w:t>
    </w:r>
  </w:p>
  <w:p w14:paraId="77C2C7C2" w14:textId="77777777" w:rsidR="00B00FAE" w:rsidRDefault="00B00FAE" w:rsidP="00B3087D">
    <w:pPr>
      <w:pStyle w:val="Header"/>
      <w:tabs>
        <w:tab w:val="clear" w:pos="4680"/>
      </w:tabs>
      <w:ind w:firstLine="0"/>
      <w:rPr>
        <w:iCs/>
      </w:rPr>
    </w:pPr>
  </w:p>
  <w:p w14:paraId="06765BA9" w14:textId="77777777" w:rsidR="00B00FAE" w:rsidRPr="00364102" w:rsidRDefault="00B00FAE" w:rsidP="00B3087D">
    <w:pPr>
      <w:pStyle w:val="Header"/>
      <w:tabs>
        <w:tab w:val="clear" w:pos="4680"/>
      </w:tabs>
      <w:ind w:firstLine="0"/>
      <w:rPr>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0D27" w14:textId="47DE1971" w:rsidR="0013668A" w:rsidRPr="00EC2FBF" w:rsidRDefault="0013668A" w:rsidP="0013668A">
    <w:pPr>
      <w:pStyle w:val="Header"/>
      <w:tabs>
        <w:tab w:val="clear" w:pos="4680"/>
      </w:tabs>
      <w:ind w:firstLine="0"/>
      <w:rPr>
        <w:iCs/>
      </w:rPr>
    </w:pPr>
    <w:r w:rsidRPr="00EC2FBF">
      <w:rPr>
        <w:iCs/>
      </w:rPr>
      <w:t>R.22-07-005  ALJ/CS8/asf</w:t>
    </w:r>
    <w:r>
      <w:rPr>
        <w:iCs/>
      </w:rPr>
      <w:t xml:space="preserve">                                     </w:t>
    </w:r>
  </w:p>
  <w:p w14:paraId="000C616C" w14:textId="77777777" w:rsidR="0013668A" w:rsidRDefault="0013668A" w:rsidP="00B3087D">
    <w:pPr>
      <w:pStyle w:val="Header"/>
      <w:tabs>
        <w:tab w:val="clear" w:pos="4680"/>
      </w:tabs>
      <w:ind w:firstLine="0"/>
      <w:rPr>
        <w:iCs/>
      </w:rPr>
    </w:pPr>
  </w:p>
  <w:p w14:paraId="76020DF3" w14:textId="77777777" w:rsidR="0013668A" w:rsidRPr="00364102" w:rsidRDefault="0013668A" w:rsidP="00B3087D">
    <w:pPr>
      <w:pStyle w:val="Header"/>
      <w:tabs>
        <w:tab w:val="clear" w:pos="4680"/>
      </w:tabs>
      <w:ind w:firstLine="0"/>
      <w:rPr>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C9B1" w14:textId="4AAB2AF6" w:rsidR="00105DD2" w:rsidRDefault="00105DD2" w:rsidP="00105DD2">
    <w:pPr>
      <w:pStyle w:val="Header"/>
      <w:ind w:firstLine="0"/>
    </w:pPr>
    <w:r w:rsidRPr="00EC2FBF">
      <w:rPr>
        <w:iCs/>
      </w:rPr>
      <w:t>R.22-07-005  ALJ/CS8/asf</w:t>
    </w:r>
    <w:r w:rsidR="0013668A">
      <w:rPr>
        <w:iCs/>
      </w:rPr>
      <w:tab/>
    </w:r>
    <w:r w:rsidR="0013668A">
      <w:rPr>
        <w:i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D6D28"/>
    <w:multiLevelType w:val="hybridMultilevel"/>
    <w:tmpl w:val="A97A54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B47681"/>
    <w:multiLevelType w:val="hybridMultilevel"/>
    <w:tmpl w:val="1682B7A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990D16"/>
    <w:multiLevelType w:val="hybridMultilevel"/>
    <w:tmpl w:val="745C6B0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5" w15:restartNumberingAfterBreak="0">
    <w:nsid w:val="15F056CB"/>
    <w:multiLevelType w:val="multilevel"/>
    <w:tmpl w:val="18F4A5AC"/>
    <w:numStyleLink w:val="FoFCoLOP"/>
  </w:abstractNum>
  <w:abstractNum w:abstractNumId="6"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70038F"/>
    <w:multiLevelType w:val="multilevel"/>
    <w:tmpl w:val="3C526EDE"/>
    <w:numStyleLink w:val="Headings"/>
  </w:abstractNum>
  <w:abstractNum w:abstractNumId="8" w15:restartNumberingAfterBreak="0">
    <w:nsid w:val="1E2242C9"/>
    <w:multiLevelType w:val="multilevel"/>
    <w:tmpl w:val="3C526EDE"/>
    <w:numStyleLink w:val="Headings"/>
  </w:abstractNum>
  <w:abstractNum w:abstractNumId="9" w15:restartNumberingAfterBreak="0">
    <w:nsid w:val="21FB58FE"/>
    <w:multiLevelType w:val="multilevel"/>
    <w:tmpl w:val="3C526EDE"/>
    <w:numStyleLink w:val="Headings"/>
  </w:abstractNum>
  <w:abstractNum w:abstractNumId="10" w15:restartNumberingAfterBreak="0">
    <w:nsid w:val="243663A0"/>
    <w:multiLevelType w:val="multilevel"/>
    <w:tmpl w:val="3C526EDE"/>
    <w:numStyleLink w:val="Headings"/>
  </w:abstractNum>
  <w:abstractNum w:abstractNumId="11" w15:restartNumberingAfterBreak="0">
    <w:nsid w:val="2B8124D7"/>
    <w:multiLevelType w:val="multilevel"/>
    <w:tmpl w:val="3C526EDE"/>
    <w:numStyleLink w:val="Headings"/>
  </w:abstractNum>
  <w:abstractNum w:abstractNumId="12" w15:restartNumberingAfterBreak="0">
    <w:nsid w:val="31EF5B0C"/>
    <w:multiLevelType w:val="hybridMultilevel"/>
    <w:tmpl w:val="5EFC3F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4" w15:restartNumberingAfterBreak="0">
    <w:nsid w:val="35024DBE"/>
    <w:multiLevelType w:val="hybridMultilevel"/>
    <w:tmpl w:val="55F614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85C55FD"/>
    <w:multiLevelType w:val="hybridMultilevel"/>
    <w:tmpl w:val="432A2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42947"/>
    <w:multiLevelType w:val="multilevel"/>
    <w:tmpl w:val="9556ACC0"/>
    <w:lvl w:ilvl="0">
      <w:start w:val="4"/>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7" w15:restartNumberingAfterBreak="0">
    <w:nsid w:val="4FE82CCD"/>
    <w:multiLevelType w:val="hybridMultilevel"/>
    <w:tmpl w:val="D646D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AD62D2"/>
    <w:multiLevelType w:val="hybridMultilevel"/>
    <w:tmpl w:val="C0F61726"/>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9" w15:restartNumberingAfterBreak="0">
    <w:nsid w:val="59D042D7"/>
    <w:multiLevelType w:val="multilevel"/>
    <w:tmpl w:val="BEAC75D4"/>
    <w:lvl w:ilvl="0">
      <w:start w:val="1"/>
      <w:numFmt w:val="decimal"/>
      <w:pStyle w:val="FoF"/>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0" w15:restartNumberingAfterBreak="0">
    <w:nsid w:val="5A9E2171"/>
    <w:multiLevelType w:val="multilevel"/>
    <w:tmpl w:val="3C526EDE"/>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1" w15:restartNumberingAfterBreak="0">
    <w:nsid w:val="61A25780"/>
    <w:multiLevelType w:val="multilevel"/>
    <w:tmpl w:val="3C526EDE"/>
    <w:numStyleLink w:val="Headings"/>
  </w:abstractNum>
  <w:abstractNum w:abstractNumId="22"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5725F6B"/>
    <w:multiLevelType w:val="hybridMultilevel"/>
    <w:tmpl w:val="CCFEA6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9A0AFE"/>
    <w:multiLevelType w:val="multilevel"/>
    <w:tmpl w:val="18F4A5AC"/>
    <w:numStyleLink w:val="FoFCoLOP"/>
  </w:abstractNum>
  <w:num w:numId="1" w16cid:durableId="1354526949">
    <w:abstractNumId w:val="20"/>
  </w:num>
  <w:num w:numId="2" w16cid:durableId="140774137">
    <w:abstractNumId w:val="4"/>
  </w:num>
  <w:num w:numId="3" w16cid:durableId="1898543446">
    <w:abstractNumId w:val="19"/>
  </w:num>
  <w:num w:numId="4" w16cid:durableId="701521005">
    <w:abstractNumId w:val="5"/>
  </w:num>
  <w:num w:numId="5" w16cid:durableId="2017029027">
    <w:abstractNumId w:val="24"/>
  </w:num>
  <w:num w:numId="6" w16cid:durableId="973756952">
    <w:abstractNumId w:val="13"/>
  </w:num>
  <w:num w:numId="7" w16cid:durableId="827667741">
    <w:abstractNumId w:val="8"/>
  </w:num>
  <w:num w:numId="8" w16cid:durableId="1760327020">
    <w:abstractNumId w:val="22"/>
  </w:num>
  <w:num w:numId="9" w16cid:durableId="816924040">
    <w:abstractNumId w:val="0"/>
  </w:num>
  <w:num w:numId="10" w16cid:durableId="1817916489">
    <w:abstractNumId w:val="7"/>
  </w:num>
  <w:num w:numId="11" w16cid:durableId="291985460">
    <w:abstractNumId w:val="9"/>
  </w:num>
  <w:num w:numId="12" w16cid:durableId="467941983">
    <w:abstractNumId w:val="6"/>
  </w:num>
  <w:num w:numId="13" w16cid:durableId="712996464">
    <w:abstractNumId w:val="10"/>
  </w:num>
  <w:num w:numId="14" w16cid:durableId="1303778653">
    <w:abstractNumId w:val="11"/>
  </w:num>
  <w:num w:numId="15" w16cid:durableId="1714382259">
    <w:abstractNumId w:val="21"/>
  </w:num>
  <w:num w:numId="16" w16cid:durableId="5481076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21"/>
  </w:num>
  <w:num w:numId="18" w16cid:durableId="1171799807">
    <w:abstractNumId w:val="21"/>
  </w:num>
  <w:num w:numId="19" w16cid:durableId="901522781">
    <w:abstractNumId w:val="21"/>
  </w:num>
  <w:num w:numId="20" w16cid:durableId="872157308">
    <w:abstractNumId w:val="21"/>
  </w:num>
  <w:num w:numId="21" w16cid:durableId="45834708">
    <w:abstractNumId w:val="19"/>
  </w:num>
  <w:num w:numId="22" w16cid:durableId="21543705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43309735">
    <w:abstractNumId w:val="11"/>
  </w:num>
  <w:num w:numId="24" w16cid:durableId="1576284537">
    <w:abstractNumId w:val="15"/>
  </w:num>
  <w:num w:numId="25" w16cid:durableId="1743017138">
    <w:abstractNumId w:val="1"/>
  </w:num>
  <w:num w:numId="26" w16cid:durableId="835071654">
    <w:abstractNumId w:val="21"/>
  </w:num>
  <w:num w:numId="27" w16cid:durableId="218250763">
    <w:abstractNumId w:val="21"/>
  </w:num>
  <w:num w:numId="28" w16cid:durableId="1564676208">
    <w:abstractNumId w:val="16"/>
  </w:num>
  <w:num w:numId="29" w16cid:durableId="1345979860">
    <w:abstractNumId w:val="18"/>
  </w:num>
  <w:num w:numId="30" w16cid:durableId="1327977303">
    <w:abstractNumId w:val="19"/>
  </w:num>
  <w:num w:numId="31" w16cid:durableId="965669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8296144">
    <w:abstractNumId w:val="3"/>
  </w:num>
  <w:num w:numId="33" w16cid:durableId="1542746856">
    <w:abstractNumId w:val="2"/>
  </w:num>
  <w:num w:numId="34" w16cid:durableId="10068305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96572152">
    <w:abstractNumId w:val="23"/>
  </w:num>
  <w:num w:numId="36" w16cid:durableId="697924961">
    <w:abstractNumId w:val="14"/>
  </w:num>
  <w:num w:numId="37" w16cid:durableId="114447423">
    <w:abstractNumId w:val="12"/>
  </w:num>
  <w:num w:numId="38" w16cid:durableId="1932932758">
    <w:abstractNumId w:val="17"/>
  </w:num>
  <w:num w:numId="39" w16cid:durableId="1480559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08"/>
    <w:rsid w:val="0000050C"/>
    <w:rsid w:val="00000552"/>
    <w:rsid w:val="00000F6A"/>
    <w:rsid w:val="0000106D"/>
    <w:rsid w:val="0000109F"/>
    <w:rsid w:val="000018D1"/>
    <w:rsid w:val="00001EE8"/>
    <w:rsid w:val="00001FA4"/>
    <w:rsid w:val="000042A6"/>
    <w:rsid w:val="0000451E"/>
    <w:rsid w:val="00004B81"/>
    <w:rsid w:val="00005D69"/>
    <w:rsid w:val="00006694"/>
    <w:rsid w:val="00006B1F"/>
    <w:rsid w:val="000076E7"/>
    <w:rsid w:val="00007EC9"/>
    <w:rsid w:val="00011118"/>
    <w:rsid w:val="00011576"/>
    <w:rsid w:val="00011B63"/>
    <w:rsid w:val="00015920"/>
    <w:rsid w:val="000167C9"/>
    <w:rsid w:val="0002102A"/>
    <w:rsid w:val="00023951"/>
    <w:rsid w:val="00023C53"/>
    <w:rsid w:val="0002565A"/>
    <w:rsid w:val="000262A1"/>
    <w:rsid w:val="00026ABA"/>
    <w:rsid w:val="000315D5"/>
    <w:rsid w:val="000317A8"/>
    <w:rsid w:val="00031F55"/>
    <w:rsid w:val="00033638"/>
    <w:rsid w:val="00034794"/>
    <w:rsid w:val="00036296"/>
    <w:rsid w:val="00040A81"/>
    <w:rsid w:val="00040E75"/>
    <w:rsid w:val="00043031"/>
    <w:rsid w:val="0004539B"/>
    <w:rsid w:val="00045967"/>
    <w:rsid w:val="00045B8A"/>
    <w:rsid w:val="000464AA"/>
    <w:rsid w:val="000507A0"/>
    <w:rsid w:val="00050A25"/>
    <w:rsid w:val="00050DD7"/>
    <w:rsid w:val="000512F5"/>
    <w:rsid w:val="00052605"/>
    <w:rsid w:val="00053317"/>
    <w:rsid w:val="00053523"/>
    <w:rsid w:val="00053751"/>
    <w:rsid w:val="00053DA4"/>
    <w:rsid w:val="00057C06"/>
    <w:rsid w:val="000604F0"/>
    <w:rsid w:val="00061B42"/>
    <w:rsid w:val="00061D1D"/>
    <w:rsid w:val="00062EC0"/>
    <w:rsid w:val="0006310F"/>
    <w:rsid w:val="000650D6"/>
    <w:rsid w:val="00065A3B"/>
    <w:rsid w:val="00065A89"/>
    <w:rsid w:val="00066017"/>
    <w:rsid w:val="00066585"/>
    <w:rsid w:val="00067432"/>
    <w:rsid w:val="00067C63"/>
    <w:rsid w:val="00070CDC"/>
    <w:rsid w:val="0007115A"/>
    <w:rsid w:val="00072F2B"/>
    <w:rsid w:val="00073140"/>
    <w:rsid w:val="00073CBC"/>
    <w:rsid w:val="000747B7"/>
    <w:rsid w:val="00074B2B"/>
    <w:rsid w:val="00075107"/>
    <w:rsid w:val="000758EC"/>
    <w:rsid w:val="0007618A"/>
    <w:rsid w:val="00076F55"/>
    <w:rsid w:val="00077234"/>
    <w:rsid w:val="00080401"/>
    <w:rsid w:val="00081205"/>
    <w:rsid w:val="000819C8"/>
    <w:rsid w:val="00081BF5"/>
    <w:rsid w:val="00085288"/>
    <w:rsid w:val="000857BC"/>
    <w:rsid w:val="000864F0"/>
    <w:rsid w:val="0008725D"/>
    <w:rsid w:val="000876DE"/>
    <w:rsid w:val="00090236"/>
    <w:rsid w:val="000904F4"/>
    <w:rsid w:val="00090833"/>
    <w:rsid w:val="00091B30"/>
    <w:rsid w:val="00092135"/>
    <w:rsid w:val="000927A9"/>
    <w:rsid w:val="0009369B"/>
    <w:rsid w:val="00093A92"/>
    <w:rsid w:val="00097133"/>
    <w:rsid w:val="000973C8"/>
    <w:rsid w:val="00097550"/>
    <w:rsid w:val="00097635"/>
    <w:rsid w:val="000A0847"/>
    <w:rsid w:val="000A25AD"/>
    <w:rsid w:val="000A2625"/>
    <w:rsid w:val="000A2AA9"/>
    <w:rsid w:val="000A2BD6"/>
    <w:rsid w:val="000A49FE"/>
    <w:rsid w:val="000A4BDB"/>
    <w:rsid w:val="000A4D0F"/>
    <w:rsid w:val="000A56D2"/>
    <w:rsid w:val="000A56F2"/>
    <w:rsid w:val="000A5A1B"/>
    <w:rsid w:val="000A5F3A"/>
    <w:rsid w:val="000A6C8E"/>
    <w:rsid w:val="000A6E05"/>
    <w:rsid w:val="000A72AE"/>
    <w:rsid w:val="000B0A33"/>
    <w:rsid w:val="000B12FA"/>
    <w:rsid w:val="000B2D8C"/>
    <w:rsid w:val="000B2D8E"/>
    <w:rsid w:val="000B3266"/>
    <w:rsid w:val="000B4E68"/>
    <w:rsid w:val="000B51ED"/>
    <w:rsid w:val="000B5B12"/>
    <w:rsid w:val="000B5DE8"/>
    <w:rsid w:val="000B7353"/>
    <w:rsid w:val="000B7B39"/>
    <w:rsid w:val="000C08BF"/>
    <w:rsid w:val="000C19E4"/>
    <w:rsid w:val="000C2135"/>
    <w:rsid w:val="000C2334"/>
    <w:rsid w:val="000C2488"/>
    <w:rsid w:val="000C2CD5"/>
    <w:rsid w:val="000C307E"/>
    <w:rsid w:val="000C3B9A"/>
    <w:rsid w:val="000C4AE9"/>
    <w:rsid w:val="000C52AC"/>
    <w:rsid w:val="000C7E99"/>
    <w:rsid w:val="000D01D3"/>
    <w:rsid w:val="000D05B7"/>
    <w:rsid w:val="000D0D16"/>
    <w:rsid w:val="000D25A8"/>
    <w:rsid w:val="000D2D1E"/>
    <w:rsid w:val="000D3C4F"/>
    <w:rsid w:val="000D5386"/>
    <w:rsid w:val="000D5796"/>
    <w:rsid w:val="000D6C14"/>
    <w:rsid w:val="000D6D0D"/>
    <w:rsid w:val="000D7061"/>
    <w:rsid w:val="000D7ABA"/>
    <w:rsid w:val="000E0FC4"/>
    <w:rsid w:val="000E1489"/>
    <w:rsid w:val="000E1EED"/>
    <w:rsid w:val="000E270A"/>
    <w:rsid w:val="000E2FD6"/>
    <w:rsid w:val="000E340A"/>
    <w:rsid w:val="000E3774"/>
    <w:rsid w:val="000E438A"/>
    <w:rsid w:val="000E4C53"/>
    <w:rsid w:val="000E615C"/>
    <w:rsid w:val="000E6391"/>
    <w:rsid w:val="000E66ED"/>
    <w:rsid w:val="000E6765"/>
    <w:rsid w:val="000F086B"/>
    <w:rsid w:val="000F1FDD"/>
    <w:rsid w:val="000F2A1F"/>
    <w:rsid w:val="000F48C6"/>
    <w:rsid w:val="000F4A3D"/>
    <w:rsid w:val="000F4A97"/>
    <w:rsid w:val="000F5125"/>
    <w:rsid w:val="000F554C"/>
    <w:rsid w:val="000F563E"/>
    <w:rsid w:val="000F5F41"/>
    <w:rsid w:val="000F68DC"/>
    <w:rsid w:val="000F69E2"/>
    <w:rsid w:val="000F7F76"/>
    <w:rsid w:val="00100C1B"/>
    <w:rsid w:val="0010184B"/>
    <w:rsid w:val="001051B2"/>
    <w:rsid w:val="00105DD2"/>
    <w:rsid w:val="00106245"/>
    <w:rsid w:val="00106AEC"/>
    <w:rsid w:val="00107485"/>
    <w:rsid w:val="0011016C"/>
    <w:rsid w:val="00113B89"/>
    <w:rsid w:val="00114E3E"/>
    <w:rsid w:val="00115AE3"/>
    <w:rsid w:val="00115FFE"/>
    <w:rsid w:val="00116269"/>
    <w:rsid w:val="00117401"/>
    <w:rsid w:val="001200DC"/>
    <w:rsid w:val="00121089"/>
    <w:rsid w:val="001210F4"/>
    <w:rsid w:val="00121E44"/>
    <w:rsid w:val="001224DE"/>
    <w:rsid w:val="00123240"/>
    <w:rsid w:val="001234CA"/>
    <w:rsid w:val="0012437A"/>
    <w:rsid w:val="00124421"/>
    <w:rsid w:val="0012449C"/>
    <w:rsid w:val="001251DD"/>
    <w:rsid w:val="00125F22"/>
    <w:rsid w:val="00127305"/>
    <w:rsid w:val="00130318"/>
    <w:rsid w:val="0013041F"/>
    <w:rsid w:val="001306DF"/>
    <w:rsid w:val="00130740"/>
    <w:rsid w:val="00130E89"/>
    <w:rsid w:val="001347A6"/>
    <w:rsid w:val="00135AF6"/>
    <w:rsid w:val="0013668A"/>
    <w:rsid w:val="00137253"/>
    <w:rsid w:val="00141F1D"/>
    <w:rsid w:val="00142080"/>
    <w:rsid w:val="001420F1"/>
    <w:rsid w:val="001429DA"/>
    <w:rsid w:val="00143B70"/>
    <w:rsid w:val="0014469F"/>
    <w:rsid w:val="0014616D"/>
    <w:rsid w:val="00146D40"/>
    <w:rsid w:val="00147ADB"/>
    <w:rsid w:val="0015117A"/>
    <w:rsid w:val="0015148A"/>
    <w:rsid w:val="00153A68"/>
    <w:rsid w:val="00153F55"/>
    <w:rsid w:val="001540EC"/>
    <w:rsid w:val="00155248"/>
    <w:rsid w:val="0015694E"/>
    <w:rsid w:val="00157BFC"/>
    <w:rsid w:val="001604DA"/>
    <w:rsid w:val="001610FC"/>
    <w:rsid w:val="00161EB9"/>
    <w:rsid w:val="00162DFA"/>
    <w:rsid w:val="00166AF8"/>
    <w:rsid w:val="00167187"/>
    <w:rsid w:val="00167335"/>
    <w:rsid w:val="00167A3A"/>
    <w:rsid w:val="00170064"/>
    <w:rsid w:val="00170E96"/>
    <w:rsid w:val="00171673"/>
    <w:rsid w:val="00177A9F"/>
    <w:rsid w:val="001806C4"/>
    <w:rsid w:val="001819F3"/>
    <w:rsid w:val="00181A00"/>
    <w:rsid w:val="00184A8F"/>
    <w:rsid w:val="00185ADB"/>
    <w:rsid w:val="00187EF8"/>
    <w:rsid w:val="001904A9"/>
    <w:rsid w:val="00191440"/>
    <w:rsid w:val="001918A5"/>
    <w:rsid w:val="001920C4"/>
    <w:rsid w:val="001927E7"/>
    <w:rsid w:val="00193B6F"/>
    <w:rsid w:val="001943EA"/>
    <w:rsid w:val="001944E1"/>
    <w:rsid w:val="00195D1C"/>
    <w:rsid w:val="001967A8"/>
    <w:rsid w:val="00196B4E"/>
    <w:rsid w:val="00197E35"/>
    <w:rsid w:val="001A028C"/>
    <w:rsid w:val="001A428D"/>
    <w:rsid w:val="001A4943"/>
    <w:rsid w:val="001A5124"/>
    <w:rsid w:val="001A63F1"/>
    <w:rsid w:val="001A6D6B"/>
    <w:rsid w:val="001A7C78"/>
    <w:rsid w:val="001B0DC1"/>
    <w:rsid w:val="001B1576"/>
    <w:rsid w:val="001B15EC"/>
    <w:rsid w:val="001B2897"/>
    <w:rsid w:val="001B2C88"/>
    <w:rsid w:val="001B479D"/>
    <w:rsid w:val="001B4E6A"/>
    <w:rsid w:val="001B51A9"/>
    <w:rsid w:val="001B540B"/>
    <w:rsid w:val="001B70F1"/>
    <w:rsid w:val="001B7235"/>
    <w:rsid w:val="001C16D3"/>
    <w:rsid w:val="001C1C13"/>
    <w:rsid w:val="001C1E6B"/>
    <w:rsid w:val="001C233C"/>
    <w:rsid w:val="001C259F"/>
    <w:rsid w:val="001C363F"/>
    <w:rsid w:val="001C57F7"/>
    <w:rsid w:val="001C5C93"/>
    <w:rsid w:val="001C6C62"/>
    <w:rsid w:val="001C7B95"/>
    <w:rsid w:val="001D0A46"/>
    <w:rsid w:val="001D354B"/>
    <w:rsid w:val="001D39C5"/>
    <w:rsid w:val="001D3AA9"/>
    <w:rsid w:val="001D5A42"/>
    <w:rsid w:val="001D5D14"/>
    <w:rsid w:val="001E1D89"/>
    <w:rsid w:val="001E2210"/>
    <w:rsid w:val="001E2A62"/>
    <w:rsid w:val="001E381F"/>
    <w:rsid w:val="001E385F"/>
    <w:rsid w:val="001E4225"/>
    <w:rsid w:val="001E43CA"/>
    <w:rsid w:val="001E577C"/>
    <w:rsid w:val="001E58C5"/>
    <w:rsid w:val="001E70A9"/>
    <w:rsid w:val="001E7917"/>
    <w:rsid w:val="001F07B1"/>
    <w:rsid w:val="001F0E2B"/>
    <w:rsid w:val="001F104E"/>
    <w:rsid w:val="001F1C22"/>
    <w:rsid w:val="001F2819"/>
    <w:rsid w:val="001F5CCC"/>
    <w:rsid w:val="001F780F"/>
    <w:rsid w:val="001F7B37"/>
    <w:rsid w:val="00201F78"/>
    <w:rsid w:val="00202BDF"/>
    <w:rsid w:val="0020322F"/>
    <w:rsid w:val="00203347"/>
    <w:rsid w:val="00203BB5"/>
    <w:rsid w:val="00204076"/>
    <w:rsid w:val="002043EC"/>
    <w:rsid w:val="00204612"/>
    <w:rsid w:val="002046E5"/>
    <w:rsid w:val="00204AC1"/>
    <w:rsid w:val="002051DE"/>
    <w:rsid w:val="00205B30"/>
    <w:rsid w:val="0020666F"/>
    <w:rsid w:val="002069B8"/>
    <w:rsid w:val="00207D93"/>
    <w:rsid w:val="002111FA"/>
    <w:rsid w:val="00211462"/>
    <w:rsid w:val="002115D1"/>
    <w:rsid w:val="00213400"/>
    <w:rsid w:val="00213A1A"/>
    <w:rsid w:val="002141E2"/>
    <w:rsid w:val="00214511"/>
    <w:rsid w:val="00215A0A"/>
    <w:rsid w:val="00215B5A"/>
    <w:rsid w:val="00216229"/>
    <w:rsid w:val="00216506"/>
    <w:rsid w:val="002168AE"/>
    <w:rsid w:val="00217178"/>
    <w:rsid w:val="0022141B"/>
    <w:rsid w:val="0022150A"/>
    <w:rsid w:val="00222154"/>
    <w:rsid w:val="00222DB6"/>
    <w:rsid w:val="002251B5"/>
    <w:rsid w:val="0022676C"/>
    <w:rsid w:val="00227B88"/>
    <w:rsid w:val="002308C0"/>
    <w:rsid w:val="002308E8"/>
    <w:rsid w:val="0023631A"/>
    <w:rsid w:val="00237362"/>
    <w:rsid w:val="00241193"/>
    <w:rsid w:val="0024210E"/>
    <w:rsid w:val="00243DC0"/>
    <w:rsid w:val="00244400"/>
    <w:rsid w:val="00245D9C"/>
    <w:rsid w:val="00246368"/>
    <w:rsid w:val="00246CE5"/>
    <w:rsid w:val="00247477"/>
    <w:rsid w:val="002476CA"/>
    <w:rsid w:val="00247746"/>
    <w:rsid w:val="00247817"/>
    <w:rsid w:val="00250610"/>
    <w:rsid w:val="00251662"/>
    <w:rsid w:val="00252593"/>
    <w:rsid w:val="00252856"/>
    <w:rsid w:val="002536D5"/>
    <w:rsid w:val="00254483"/>
    <w:rsid w:val="00254660"/>
    <w:rsid w:val="0025585F"/>
    <w:rsid w:val="00256211"/>
    <w:rsid w:val="002564FF"/>
    <w:rsid w:val="00256B3E"/>
    <w:rsid w:val="00257376"/>
    <w:rsid w:val="002579A5"/>
    <w:rsid w:val="002632A0"/>
    <w:rsid w:val="00264EAB"/>
    <w:rsid w:val="00270440"/>
    <w:rsid w:val="002719FB"/>
    <w:rsid w:val="00271B5D"/>
    <w:rsid w:val="00271D4C"/>
    <w:rsid w:val="00273ADA"/>
    <w:rsid w:val="00273BD5"/>
    <w:rsid w:val="00274F4B"/>
    <w:rsid w:val="00275069"/>
    <w:rsid w:val="0027602A"/>
    <w:rsid w:val="002765AC"/>
    <w:rsid w:val="00276AF4"/>
    <w:rsid w:val="002772BE"/>
    <w:rsid w:val="00277834"/>
    <w:rsid w:val="002778F4"/>
    <w:rsid w:val="00280B24"/>
    <w:rsid w:val="00280DD9"/>
    <w:rsid w:val="00282D8B"/>
    <w:rsid w:val="0028320C"/>
    <w:rsid w:val="00284D8D"/>
    <w:rsid w:val="0028774D"/>
    <w:rsid w:val="00287BC5"/>
    <w:rsid w:val="00291E77"/>
    <w:rsid w:val="00293102"/>
    <w:rsid w:val="002934C2"/>
    <w:rsid w:val="002935B9"/>
    <w:rsid w:val="0029369F"/>
    <w:rsid w:val="00293C87"/>
    <w:rsid w:val="00293DEE"/>
    <w:rsid w:val="00293F85"/>
    <w:rsid w:val="00294024"/>
    <w:rsid w:val="00295A14"/>
    <w:rsid w:val="00295CFB"/>
    <w:rsid w:val="00296F0B"/>
    <w:rsid w:val="00297341"/>
    <w:rsid w:val="002A0793"/>
    <w:rsid w:val="002A0B5D"/>
    <w:rsid w:val="002A1ED9"/>
    <w:rsid w:val="002A3372"/>
    <w:rsid w:val="002A3774"/>
    <w:rsid w:val="002A4C4C"/>
    <w:rsid w:val="002A4C71"/>
    <w:rsid w:val="002A590E"/>
    <w:rsid w:val="002A643C"/>
    <w:rsid w:val="002A69BB"/>
    <w:rsid w:val="002B2766"/>
    <w:rsid w:val="002B2EB6"/>
    <w:rsid w:val="002B374B"/>
    <w:rsid w:val="002B38CC"/>
    <w:rsid w:val="002B56E2"/>
    <w:rsid w:val="002B7CB2"/>
    <w:rsid w:val="002C0065"/>
    <w:rsid w:val="002C10F5"/>
    <w:rsid w:val="002C5A06"/>
    <w:rsid w:val="002C5C74"/>
    <w:rsid w:val="002C6165"/>
    <w:rsid w:val="002C7FE9"/>
    <w:rsid w:val="002D0DC5"/>
    <w:rsid w:val="002D1D78"/>
    <w:rsid w:val="002D4EFD"/>
    <w:rsid w:val="002D502D"/>
    <w:rsid w:val="002D6F7A"/>
    <w:rsid w:val="002E093B"/>
    <w:rsid w:val="002E0DB7"/>
    <w:rsid w:val="002E1D94"/>
    <w:rsid w:val="002E1E60"/>
    <w:rsid w:val="002E1F44"/>
    <w:rsid w:val="002E4650"/>
    <w:rsid w:val="002E485B"/>
    <w:rsid w:val="002E4F0D"/>
    <w:rsid w:val="002E503A"/>
    <w:rsid w:val="002E5099"/>
    <w:rsid w:val="002E6078"/>
    <w:rsid w:val="002E6A8A"/>
    <w:rsid w:val="002F0028"/>
    <w:rsid w:val="002F020A"/>
    <w:rsid w:val="002F034B"/>
    <w:rsid w:val="002F364D"/>
    <w:rsid w:val="002F372E"/>
    <w:rsid w:val="002F4535"/>
    <w:rsid w:val="002F45BF"/>
    <w:rsid w:val="002F61FF"/>
    <w:rsid w:val="00300922"/>
    <w:rsid w:val="00300C83"/>
    <w:rsid w:val="00301363"/>
    <w:rsid w:val="0030342C"/>
    <w:rsid w:val="0030564F"/>
    <w:rsid w:val="003079CA"/>
    <w:rsid w:val="00311FE8"/>
    <w:rsid w:val="00312088"/>
    <w:rsid w:val="003125B3"/>
    <w:rsid w:val="003130E5"/>
    <w:rsid w:val="0031333B"/>
    <w:rsid w:val="00313820"/>
    <w:rsid w:val="003140D3"/>
    <w:rsid w:val="003142C6"/>
    <w:rsid w:val="00314766"/>
    <w:rsid w:val="00315A97"/>
    <w:rsid w:val="00316071"/>
    <w:rsid w:val="00317F22"/>
    <w:rsid w:val="0032301C"/>
    <w:rsid w:val="00323030"/>
    <w:rsid w:val="00323447"/>
    <w:rsid w:val="003242BA"/>
    <w:rsid w:val="00324ECF"/>
    <w:rsid w:val="00326A26"/>
    <w:rsid w:val="0032771F"/>
    <w:rsid w:val="00327DDE"/>
    <w:rsid w:val="003305C1"/>
    <w:rsid w:val="003345D5"/>
    <w:rsid w:val="003348DC"/>
    <w:rsid w:val="00335A3C"/>
    <w:rsid w:val="00335E92"/>
    <w:rsid w:val="003369A6"/>
    <w:rsid w:val="00340445"/>
    <w:rsid w:val="00341CA1"/>
    <w:rsid w:val="00342766"/>
    <w:rsid w:val="0034345D"/>
    <w:rsid w:val="00343E5C"/>
    <w:rsid w:val="00344A7E"/>
    <w:rsid w:val="00344D6C"/>
    <w:rsid w:val="00344FB8"/>
    <w:rsid w:val="003471B0"/>
    <w:rsid w:val="00347F4B"/>
    <w:rsid w:val="00350272"/>
    <w:rsid w:val="003518B0"/>
    <w:rsid w:val="0035196F"/>
    <w:rsid w:val="00351FF8"/>
    <w:rsid w:val="003527CD"/>
    <w:rsid w:val="00353C35"/>
    <w:rsid w:val="00354010"/>
    <w:rsid w:val="00356EEE"/>
    <w:rsid w:val="0036017B"/>
    <w:rsid w:val="00360222"/>
    <w:rsid w:val="00360F3B"/>
    <w:rsid w:val="00362755"/>
    <w:rsid w:val="00364102"/>
    <w:rsid w:val="00365B3C"/>
    <w:rsid w:val="0037019B"/>
    <w:rsid w:val="00370F7F"/>
    <w:rsid w:val="003711FF"/>
    <w:rsid w:val="00372070"/>
    <w:rsid w:val="003721D3"/>
    <w:rsid w:val="00372854"/>
    <w:rsid w:val="00373B30"/>
    <w:rsid w:val="00373B93"/>
    <w:rsid w:val="00374674"/>
    <w:rsid w:val="00375636"/>
    <w:rsid w:val="00375B50"/>
    <w:rsid w:val="00376E98"/>
    <w:rsid w:val="003803B1"/>
    <w:rsid w:val="00380CD1"/>
    <w:rsid w:val="003816D1"/>
    <w:rsid w:val="00382441"/>
    <w:rsid w:val="00382BB8"/>
    <w:rsid w:val="00383BAC"/>
    <w:rsid w:val="003842FB"/>
    <w:rsid w:val="00384417"/>
    <w:rsid w:val="00384871"/>
    <w:rsid w:val="003848BE"/>
    <w:rsid w:val="003868BB"/>
    <w:rsid w:val="00391CF8"/>
    <w:rsid w:val="00391FCF"/>
    <w:rsid w:val="00392407"/>
    <w:rsid w:val="0039414B"/>
    <w:rsid w:val="003953C1"/>
    <w:rsid w:val="003965B2"/>
    <w:rsid w:val="00397674"/>
    <w:rsid w:val="00397EDB"/>
    <w:rsid w:val="003A02CA"/>
    <w:rsid w:val="003A0585"/>
    <w:rsid w:val="003A09F3"/>
    <w:rsid w:val="003A0B7C"/>
    <w:rsid w:val="003A32A8"/>
    <w:rsid w:val="003A38F0"/>
    <w:rsid w:val="003A44DB"/>
    <w:rsid w:val="003A479E"/>
    <w:rsid w:val="003A4F37"/>
    <w:rsid w:val="003A6F14"/>
    <w:rsid w:val="003A72EF"/>
    <w:rsid w:val="003A7324"/>
    <w:rsid w:val="003B0A36"/>
    <w:rsid w:val="003B182E"/>
    <w:rsid w:val="003B2265"/>
    <w:rsid w:val="003B3BF6"/>
    <w:rsid w:val="003B3D41"/>
    <w:rsid w:val="003B3F94"/>
    <w:rsid w:val="003B4B1A"/>
    <w:rsid w:val="003B736D"/>
    <w:rsid w:val="003B7586"/>
    <w:rsid w:val="003B784C"/>
    <w:rsid w:val="003C0CCD"/>
    <w:rsid w:val="003C1FB8"/>
    <w:rsid w:val="003C3152"/>
    <w:rsid w:val="003C5F56"/>
    <w:rsid w:val="003C6187"/>
    <w:rsid w:val="003C6D78"/>
    <w:rsid w:val="003D003C"/>
    <w:rsid w:val="003D0083"/>
    <w:rsid w:val="003D0557"/>
    <w:rsid w:val="003D1144"/>
    <w:rsid w:val="003D123E"/>
    <w:rsid w:val="003D1E6C"/>
    <w:rsid w:val="003D1FE7"/>
    <w:rsid w:val="003D4E99"/>
    <w:rsid w:val="003D5BD6"/>
    <w:rsid w:val="003D5C20"/>
    <w:rsid w:val="003D5E87"/>
    <w:rsid w:val="003D6414"/>
    <w:rsid w:val="003D6E91"/>
    <w:rsid w:val="003D76A4"/>
    <w:rsid w:val="003E0077"/>
    <w:rsid w:val="003E03CF"/>
    <w:rsid w:val="003E0527"/>
    <w:rsid w:val="003E0903"/>
    <w:rsid w:val="003E0998"/>
    <w:rsid w:val="003E1244"/>
    <w:rsid w:val="003E214E"/>
    <w:rsid w:val="003E2531"/>
    <w:rsid w:val="003E30D0"/>
    <w:rsid w:val="003E3B30"/>
    <w:rsid w:val="003E590D"/>
    <w:rsid w:val="003E62C3"/>
    <w:rsid w:val="003E7C15"/>
    <w:rsid w:val="003E7CB3"/>
    <w:rsid w:val="003F033A"/>
    <w:rsid w:val="003F069A"/>
    <w:rsid w:val="003F1464"/>
    <w:rsid w:val="003F19A5"/>
    <w:rsid w:val="003F1A67"/>
    <w:rsid w:val="003F2287"/>
    <w:rsid w:val="003F4329"/>
    <w:rsid w:val="003F51F7"/>
    <w:rsid w:val="003F5618"/>
    <w:rsid w:val="003F64F8"/>
    <w:rsid w:val="003F68F3"/>
    <w:rsid w:val="00401C9D"/>
    <w:rsid w:val="00402AB6"/>
    <w:rsid w:val="00404063"/>
    <w:rsid w:val="0040633B"/>
    <w:rsid w:val="0040754D"/>
    <w:rsid w:val="0041044D"/>
    <w:rsid w:val="00411238"/>
    <w:rsid w:val="0041142D"/>
    <w:rsid w:val="00411588"/>
    <w:rsid w:val="004117B6"/>
    <w:rsid w:val="00412534"/>
    <w:rsid w:val="00412C83"/>
    <w:rsid w:val="00415427"/>
    <w:rsid w:val="00415461"/>
    <w:rsid w:val="00415A32"/>
    <w:rsid w:val="00416278"/>
    <w:rsid w:val="0041681F"/>
    <w:rsid w:val="004170BB"/>
    <w:rsid w:val="00417340"/>
    <w:rsid w:val="00417414"/>
    <w:rsid w:val="00417440"/>
    <w:rsid w:val="00417FDE"/>
    <w:rsid w:val="00422FC4"/>
    <w:rsid w:val="004251B5"/>
    <w:rsid w:val="00425FA5"/>
    <w:rsid w:val="00426014"/>
    <w:rsid w:val="00426BD0"/>
    <w:rsid w:val="00430D98"/>
    <w:rsid w:val="0043252A"/>
    <w:rsid w:val="00432561"/>
    <w:rsid w:val="0043271E"/>
    <w:rsid w:val="00432A88"/>
    <w:rsid w:val="00433384"/>
    <w:rsid w:val="00436320"/>
    <w:rsid w:val="004434CB"/>
    <w:rsid w:val="0044617E"/>
    <w:rsid w:val="00451127"/>
    <w:rsid w:val="00451C89"/>
    <w:rsid w:val="004522E8"/>
    <w:rsid w:val="0045409A"/>
    <w:rsid w:val="00455FC9"/>
    <w:rsid w:val="00457609"/>
    <w:rsid w:val="0046078B"/>
    <w:rsid w:val="00460B21"/>
    <w:rsid w:val="00460B7D"/>
    <w:rsid w:val="00461F1D"/>
    <w:rsid w:val="004625C4"/>
    <w:rsid w:val="00462689"/>
    <w:rsid w:val="00462CFD"/>
    <w:rsid w:val="0046327F"/>
    <w:rsid w:val="00464AE4"/>
    <w:rsid w:val="00466A4F"/>
    <w:rsid w:val="00466B4C"/>
    <w:rsid w:val="00466F97"/>
    <w:rsid w:val="00470C58"/>
    <w:rsid w:val="004717AF"/>
    <w:rsid w:val="00471942"/>
    <w:rsid w:val="00475B18"/>
    <w:rsid w:val="00476640"/>
    <w:rsid w:val="0047771A"/>
    <w:rsid w:val="00480706"/>
    <w:rsid w:val="00480CB0"/>
    <w:rsid w:val="004826EA"/>
    <w:rsid w:val="00482821"/>
    <w:rsid w:val="00483603"/>
    <w:rsid w:val="00483BDB"/>
    <w:rsid w:val="004841D6"/>
    <w:rsid w:val="00485FBB"/>
    <w:rsid w:val="00486837"/>
    <w:rsid w:val="00486AF1"/>
    <w:rsid w:val="00490591"/>
    <w:rsid w:val="004912D9"/>
    <w:rsid w:val="00491F61"/>
    <w:rsid w:val="00492666"/>
    <w:rsid w:val="00492CF4"/>
    <w:rsid w:val="00493333"/>
    <w:rsid w:val="00494BC4"/>
    <w:rsid w:val="0049644A"/>
    <w:rsid w:val="00496FFD"/>
    <w:rsid w:val="004A0E43"/>
    <w:rsid w:val="004A1CFB"/>
    <w:rsid w:val="004A1EAD"/>
    <w:rsid w:val="004A24FD"/>
    <w:rsid w:val="004A2842"/>
    <w:rsid w:val="004A2A63"/>
    <w:rsid w:val="004A383C"/>
    <w:rsid w:val="004A3B19"/>
    <w:rsid w:val="004A4213"/>
    <w:rsid w:val="004A4691"/>
    <w:rsid w:val="004A47BE"/>
    <w:rsid w:val="004A5266"/>
    <w:rsid w:val="004A5D84"/>
    <w:rsid w:val="004A70ED"/>
    <w:rsid w:val="004A7131"/>
    <w:rsid w:val="004A73FC"/>
    <w:rsid w:val="004A76F1"/>
    <w:rsid w:val="004B34EA"/>
    <w:rsid w:val="004B3FDE"/>
    <w:rsid w:val="004B41CF"/>
    <w:rsid w:val="004B478F"/>
    <w:rsid w:val="004B4FD9"/>
    <w:rsid w:val="004B5494"/>
    <w:rsid w:val="004B6533"/>
    <w:rsid w:val="004B7E7D"/>
    <w:rsid w:val="004B7F5C"/>
    <w:rsid w:val="004B7F65"/>
    <w:rsid w:val="004C1A00"/>
    <w:rsid w:val="004C22DA"/>
    <w:rsid w:val="004C2CC6"/>
    <w:rsid w:val="004C3759"/>
    <w:rsid w:val="004C391D"/>
    <w:rsid w:val="004C4932"/>
    <w:rsid w:val="004C4C7C"/>
    <w:rsid w:val="004C606B"/>
    <w:rsid w:val="004C6253"/>
    <w:rsid w:val="004C7A2B"/>
    <w:rsid w:val="004C7D3A"/>
    <w:rsid w:val="004D0034"/>
    <w:rsid w:val="004D12DF"/>
    <w:rsid w:val="004D1B4D"/>
    <w:rsid w:val="004D2539"/>
    <w:rsid w:val="004D2E49"/>
    <w:rsid w:val="004D5CDA"/>
    <w:rsid w:val="004D6250"/>
    <w:rsid w:val="004D6A7C"/>
    <w:rsid w:val="004D6AE9"/>
    <w:rsid w:val="004D7296"/>
    <w:rsid w:val="004E272A"/>
    <w:rsid w:val="004E3FEC"/>
    <w:rsid w:val="004E5E25"/>
    <w:rsid w:val="004E7833"/>
    <w:rsid w:val="004F0AAE"/>
    <w:rsid w:val="004F6675"/>
    <w:rsid w:val="004F6CB7"/>
    <w:rsid w:val="0050157D"/>
    <w:rsid w:val="005018A8"/>
    <w:rsid w:val="00504C93"/>
    <w:rsid w:val="00504C9C"/>
    <w:rsid w:val="005053E4"/>
    <w:rsid w:val="00505A39"/>
    <w:rsid w:val="005064F0"/>
    <w:rsid w:val="00506837"/>
    <w:rsid w:val="00507E15"/>
    <w:rsid w:val="00510064"/>
    <w:rsid w:val="005102E1"/>
    <w:rsid w:val="00510F5A"/>
    <w:rsid w:val="0051314E"/>
    <w:rsid w:val="0052011A"/>
    <w:rsid w:val="005209F6"/>
    <w:rsid w:val="005216E9"/>
    <w:rsid w:val="00521C0F"/>
    <w:rsid w:val="005228E5"/>
    <w:rsid w:val="005233B1"/>
    <w:rsid w:val="0052386D"/>
    <w:rsid w:val="005240BF"/>
    <w:rsid w:val="005241D2"/>
    <w:rsid w:val="0052493E"/>
    <w:rsid w:val="00524C35"/>
    <w:rsid w:val="00525A41"/>
    <w:rsid w:val="00525FF8"/>
    <w:rsid w:val="005269C5"/>
    <w:rsid w:val="00526AEA"/>
    <w:rsid w:val="0053118F"/>
    <w:rsid w:val="00531D48"/>
    <w:rsid w:val="005322DD"/>
    <w:rsid w:val="00534CA4"/>
    <w:rsid w:val="0053501C"/>
    <w:rsid w:val="005352BE"/>
    <w:rsid w:val="005374F2"/>
    <w:rsid w:val="00540001"/>
    <w:rsid w:val="00540D3D"/>
    <w:rsid w:val="00541A06"/>
    <w:rsid w:val="005428FF"/>
    <w:rsid w:val="0054505C"/>
    <w:rsid w:val="005459CB"/>
    <w:rsid w:val="00546790"/>
    <w:rsid w:val="00547F9D"/>
    <w:rsid w:val="0055031F"/>
    <w:rsid w:val="00550A3B"/>
    <w:rsid w:val="005513ED"/>
    <w:rsid w:val="0055323C"/>
    <w:rsid w:val="005556D0"/>
    <w:rsid w:val="00555A50"/>
    <w:rsid w:val="0055700B"/>
    <w:rsid w:val="00557576"/>
    <w:rsid w:val="005609B7"/>
    <w:rsid w:val="0056200A"/>
    <w:rsid w:val="00564840"/>
    <w:rsid w:val="00564B1C"/>
    <w:rsid w:val="00565FA4"/>
    <w:rsid w:val="00565FAB"/>
    <w:rsid w:val="00567581"/>
    <w:rsid w:val="00570362"/>
    <w:rsid w:val="00573661"/>
    <w:rsid w:val="005745B6"/>
    <w:rsid w:val="0057500F"/>
    <w:rsid w:val="00575943"/>
    <w:rsid w:val="005773BF"/>
    <w:rsid w:val="005813AD"/>
    <w:rsid w:val="0058250B"/>
    <w:rsid w:val="0058360C"/>
    <w:rsid w:val="00584D8C"/>
    <w:rsid w:val="00585352"/>
    <w:rsid w:val="00585354"/>
    <w:rsid w:val="00585390"/>
    <w:rsid w:val="00585B16"/>
    <w:rsid w:val="00586725"/>
    <w:rsid w:val="00586835"/>
    <w:rsid w:val="00590DF7"/>
    <w:rsid w:val="00591CB0"/>
    <w:rsid w:val="00591FD0"/>
    <w:rsid w:val="005929AA"/>
    <w:rsid w:val="005939A5"/>
    <w:rsid w:val="00594007"/>
    <w:rsid w:val="00594383"/>
    <w:rsid w:val="00594BE8"/>
    <w:rsid w:val="00596E55"/>
    <w:rsid w:val="0059761D"/>
    <w:rsid w:val="005A0F47"/>
    <w:rsid w:val="005A148C"/>
    <w:rsid w:val="005A2A1B"/>
    <w:rsid w:val="005A3127"/>
    <w:rsid w:val="005A3211"/>
    <w:rsid w:val="005A3410"/>
    <w:rsid w:val="005A37F4"/>
    <w:rsid w:val="005A4093"/>
    <w:rsid w:val="005A5440"/>
    <w:rsid w:val="005A5E29"/>
    <w:rsid w:val="005A699E"/>
    <w:rsid w:val="005A7852"/>
    <w:rsid w:val="005B001A"/>
    <w:rsid w:val="005B01E6"/>
    <w:rsid w:val="005B1742"/>
    <w:rsid w:val="005B2AD6"/>
    <w:rsid w:val="005B440A"/>
    <w:rsid w:val="005B53D5"/>
    <w:rsid w:val="005B6361"/>
    <w:rsid w:val="005B65E3"/>
    <w:rsid w:val="005B7F45"/>
    <w:rsid w:val="005C0599"/>
    <w:rsid w:val="005C07AD"/>
    <w:rsid w:val="005C0AC0"/>
    <w:rsid w:val="005C21F4"/>
    <w:rsid w:val="005C250A"/>
    <w:rsid w:val="005C2782"/>
    <w:rsid w:val="005C3AFE"/>
    <w:rsid w:val="005C4D6B"/>
    <w:rsid w:val="005C56CE"/>
    <w:rsid w:val="005C58FA"/>
    <w:rsid w:val="005C5902"/>
    <w:rsid w:val="005C6FED"/>
    <w:rsid w:val="005C7461"/>
    <w:rsid w:val="005D091A"/>
    <w:rsid w:val="005D32C9"/>
    <w:rsid w:val="005D4D41"/>
    <w:rsid w:val="005D5D1F"/>
    <w:rsid w:val="005D65C4"/>
    <w:rsid w:val="005D667E"/>
    <w:rsid w:val="005D6D4F"/>
    <w:rsid w:val="005D70DC"/>
    <w:rsid w:val="005E0128"/>
    <w:rsid w:val="005E0B0D"/>
    <w:rsid w:val="005E0FD0"/>
    <w:rsid w:val="005E1078"/>
    <w:rsid w:val="005E1F8F"/>
    <w:rsid w:val="005E2AC8"/>
    <w:rsid w:val="005E42FA"/>
    <w:rsid w:val="005E4B69"/>
    <w:rsid w:val="005E5623"/>
    <w:rsid w:val="005E5D68"/>
    <w:rsid w:val="005E6F4E"/>
    <w:rsid w:val="005E77BC"/>
    <w:rsid w:val="005E7CDA"/>
    <w:rsid w:val="005F03EF"/>
    <w:rsid w:val="005F24BE"/>
    <w:rsid w:val="005F4D0C"/>
    <w:rsid w:val="005F6BFC"/>
    <w:rsid w:val="00600A8C"/>
    <w:rsid w:val="006012B7"/>
    <w:rsid w:val="00601519"/>
    <w:rsid w:val="006025DE"/>
    <w:rsid w:val="00602D21"/>
    <w:rsid w:val="00603238"/>
    <w:rsid w:val="00603729"/>
    <w:rsid w:val="00604151"/>
    <w:rsid w:val="00605CD9"/>
    <w:rsid w:val="00606980"/>
    <w:rsid w:val="0060708E"/>
    <w:rsid w:val="0060721F"/>
    <w:rsid w:val="006074D2"/>
    <w:rsid w:val="00607DD9"/>
    <w:rsid w:val="0061093D"/>
    <w:rsid w:val="006116C0"/>
    <w:rsid w:val="00611D21"/>
    <w:rsid w:val="0061271B"/>
    <w:rsid w:val="00612B59"/>
    <w:rsid w:val="00614DBC"/>
    <w:rsid w:val="00614DF1"/>
    <w:rsid w:val="00614E56"/>
    <w:rsid w:val="00616336"/>
    <w:rsid w:val="00617327"/>
    <w:rsid w:val="0061735C"/>
    <w:rsid w:val="006224DE"/>
    <w:rsid w:val="00623747"/>
    <w:rsid w:val="00623C52"/>
    <w:rsid w:val="00623F28"/>
    <w:rsid w:val="0062401A"/>
    <w:rsid w:val="006244D2"/>
    <w:rsid w:val="00624AAE"/>
    <w:rsid w:val="00624BAC"/>
    <w:rsid w:val="00624D50"/>
    <w:rsid w:val="00625B3A"/>
    <w:rsid w:val="006309B0"/>
    <w:rsid w:val="0063107B"/>
    <w:rsid w:val="0063177D"/>
    <w:rsid w:val="00631B96"/>
    <w:rsid w:val="00632207"/>
    <w:rsid w:val="00633A36"/>
    <w:rsid w:val="006345A2"/>
    <w:rsid w:val="0063491C"/>
    <w:rsid w:val="00634D82"/>
    <w:rsid w:val="006355C7"/>
    <w:rsid w:val="006365FE"/>
    <w:rsid w:val="00637DAF"/>
    <w:rsid w:val="00641517"/>
    <w:rsid w:val="00641522"/>
    <w:rsid w:val="00641A5C"/>
    <w:rsid w:val="0064310C"/>
    <w:rsid w:val="00643DA9"/>
    <w:rsid w:val="00643DFE"/>
    <w:rsid w:val="0064426E"/>
    <w:rsid w:val="006455F5"/>
    <w:rsid w:val="00646191"/>
    <w:rsid w:val="0064674B"/>
    <w:rsid w:val="00647640"/>
    <w:rsid w:val="00647DD4"/>
    <w:rsid w:val="0065264D"/>
    <w:rsid w:val="006528E6"/>
    <w:rsid w:val="00652A5F"/>
    <w:rsid w:val="00655536"/>
    <w:rsid w:val="00655E36"/>
    <w:rsid w:val="00656EF3"/>
    <w:rsid w:val="00660924"/>
    <w:rsid w:val="00661AFE"/>
    <w:rsid w:val="00661E69"/>
    <w:rsid w:val="0066371C"/>
    <w:rsid w:val="006647D7"/>
    <w:rsid w:val="006659FC"/>
    <w:rsid w:val="00665A4D"/>
    <w:rsid w:val="006661B6"/>
    <w:rsid w:val="00666356"/>
    <w:rsid w:val="006700B0"/>
    <w:rsid w:val="00671926"/>
    <w:rsid w:val="00671CB8"/>
    <w:rsid w:val="0067430D"/>
    <w:rsid w:val="00674603"/>
    <w:rsid w:val="00674667"/>
    <w:rsid w:val="00674692"/>
    <w:rsid w:val="0067489F"/>
    <w:rsid w:val="006752B7"/>
    <w:rsid w:val="00675BFE"/>
    <w:rsid w:val="0067671F"/>
    <w:rsid w:val="00676E0C"/>
    <w:rsid w:val="00677632"/>
    <w:rsid w:val="00677CAD"/>
    <w:rsid w:val="0068020A"/>
    <w:rsid w:val="0068069D"/>
    <w:rsid w:val="006809F6"/>
    <w:rsid w:val="00680F19"/>
    <w:rsid w:val="00681FAD"/>
    <w:rsid w:val="00682483"/>
    <w:rsid w:val="00682822"/>
    <w:rsid w:val="00682D60"/>
    <w:rsid w:val="00683B2C"/>
    <w:rsid w:val="006845B5"/>
    <w:rsid w:val="00684EA7"/>
    <w:rsid w:val="00685779"/>
    <w:rsid w:val="00685DDF"/>
    <w:rsid w:val="00686D90"/>
    <w:rsid w:val="0069072B"/>
    <w:rsid w:val="006909DF"/>
    <w:rsid w:val="00693509"/>
    <w:rsid w:val="006937F4"/>
    <w:rsid w:val="00693D71"/>
    <w:rsid w:val="006943F2"/>
    <w:rsid w:val="00696E3F"/>
    <w:rsid w:val="00697A7A"/>
    <w:rsid w:val="00697D90"/>
    <w:rsid w:val="00697ED8"/>
    <w:rsid w:val="006A01B0"/>
    <w:rsid w:val="006A06E0"/>
    <w:rsid w:val="006A0C35"/>
    <w:rsid w:val="006A2B54"/>
    <w:rsid w:val="006A54D7"/>
    <w:rsid w:val="006A5ED3"/>
    <w:rsid w:val="006A6429"/>
    <w:rsid w:val="006A708E"/>
    <w:rsid w:val="006A74C1"/>
    <w:rsid w:val="006A785C"/>
    <w:rsid w:val="006B1306"/>
    <w:rsid w:val="006B1C53"/>
    <w:rsid w:val="006B1E16"/>
    <w:rsid w:val="006B1FF3"/>
    <w:rsid w:val="006B21DE"/>
    <w:rsid w:val="006B2346"/>
    <w:rsid w:val="006B27F4"/>
    <w:rsid w:val="006B358E"/>
    <w:rsid w:val="006B37B7"/>
    <w:rsid w:val="006B3D81"/>
    <w:rsid w:val="006B473D"/>
    <w:rsid w:val="006B4C47"/>
    <w:rsid w:val="006B5E7E"/>
    <w:rsid w:val="006B65AA"/>
    <w:rsid w:val="006B6BA7"/>
    <w:rsid w:val="006B7A95"/>
    <w:rsid w:val="006C051E"/>
    <w:rsid w:val="006C0528"/>
    <w:rsid w:val="006C07D6"/>
    <w:rsid w:val="006C0DB9"/>
    <w:rsid w:val="006C0F47"/>
    <w:rsid w:val="006C1F10"/>
    <w:rsid w:val="006C2499"/>
    <w:rsid w:val="006C360D"/>
    <w:rsid w:val="006C3ECC"/>
    <w:rsid w:val="006C569E"/>
    <w:rsid w:val="006C5B2D"/>
    <w:rsid w:val="006C5E1E"/>
    <w:rsid w:val="006C612A"/>
    <w:rsid w:val="006C662E"/>
    <w:rsid w:val="006C68E5"/>
    <w:rsid w:val="006D0515"/>
    <w:rsid w:val="006D0518"/>
    <w:rsid w:val="006D08AF"/>
    <w:rsid w:val="006D0E41"/>
    <w:rsid w:val="006D15A0"/>
    <w:rsid w:val="006D35FF"/>
    <w:rsid w:val="006D46C3"/>
    <w:rsid w:val="006D4C0D"/>
    <w:rsid w:val="006D5959"/>
    <w:rsid w:val="006D6DF1"/>
    <w:rsid w:val="006D7091"/>
    <w:rsid w:val="006E00EB"/>
    <w:rsid w:val="006E0EEA"/>
    <w:rsid w:val="006E1D24"/>
    <w:rsid w:val="006E2FD1"/>
    <w:rsid w:val="006E3A66"/>
    <w:rsid w:val="006E5E28"/>
    <w:rsid w:val="006E6025"/>
    <w:rsid w:val="006E6574"/>
    <w:rsid w:val="006E6655"/>
    <w:rsid w:val="006E74F0"/>
    <w:rsid w:val="006F2C87"/>
    <w:rsid w:val="006F31BF"/>
    <w:rsid w:val="006F46AC"/>
    <w:rsid w:val="006F4E1A"/>
    <w:rsid w:val="006F5997"/>
    <w:rsid w:val="006F6EA0"/>
    <w:rsid w:val="006F785F"/>
    <w:rsid w:val="006F7C39"/>
    <w:rsid w:val="00700527"/>
    <w:rsid w:val="00700655"/>
    <w:rsid w:val="00701553"/>
    <w:rsid w:val="00701E98"/>
    <w:rsid w:val="007025E6"/>
    <w:rsid w:val="00702899"/>
    <w:rsid w:val="00702974"/>
    <w:rsid w:val="00705F1E"/>
    <w:rsid w:val="0070652D"/>
    <w:rsid w:val="00706808"/>
    <w:rsid w:val="00706BCA"/>
    <w:rsid w:val="00706EB8"/>
    <w:rsid w:val="00707FFB"/>
    <w:rsid w:val="00710145"/>
    <w:rsid w:val="0071078E"/>
    <w:rsid w:val="00711453"/>
    <w:rsid w:val="007122D9"/>
    <w:rsid w:val="0071378F"/>
    <w:rsid w:val="0071499A"/>
    <w:rsid w:val="00714C94"/>
    <w:rsid w:val="00714CF2"/>
    <w:rsid w:val="007154AB"/>
    <w:rsid w:val="007156B9"/>
    <w:rsid w:val="00716421"/>
    <w:rsid w:val="00716960"/>
    <w:rsid w:val="00716BB1"/>
    <w:rsid w:val="00720004"/>
    <w:rsid w:val="00720817"/>
    <w:rsid w:val="00721269"/>
    <w:rsid w:val="00721558"/>
    <w:rsid w:val="00721A2B"/>
    <w:rsid w:val="00722850"/>
    <w:rsid w:val="00723150"/>
    <w:rsid w:val="00723280"/>
    <w:rsid w:val="007233B0"/>
    <w:rsid w:val="007239B9"/>
    <w:rsid w:val="00723D8C"/>
    <w:rsid w:val="00725AF6"/>
    <w:rsid w:val="00725DA5"/>
    <w:rsid w:val="00732746"/>
    <w:rsid w:val="00732B59"/>
    <w:rsid w:val="0073353F"/>
    <w:rsid w:val="00734B25"/>
    <w:rsid w:val="00734FFC"/>
    <w:rsid w:val="00735A91"/>
    <w:rsid w:val="00737707"/>
    <w:rsid w:val="00737979"/>
    <w:rsid w:val="007406FB"/>
    <w:rsid w:val="00740F5C"/>
    <w:rsid w:val="00741274"/>
    <w:rsid w:val="007417CD"/>
    <w:rsid w:val="007422B3"/>
    <w:rsid w:val="00742699"/>
    <w:rsid w:val="00742E45"/>
    <w:rsid w:val="0074358F"/>
    <w:rsid w:val="007447AF"/>
    <w:rsid w:val="00744BF0"/>
    <w:rsid w:val="00745286"/>
    <w:rsid w:val="007457FD"/>
    <w:rsid w:val="007460E1"/>
    <w:rsid w:val="00746466"/>
    <w:rsid w:val="00750816"/>
    <w:rsid w:val="00750ADD"/>
    <w:rsid w:val="00751DC1"/>
    <w:rsid w:val="00751E17"/>
    <w:rsid w:val="00752A95"/>
    <w:rsid w:val="007539BE"/>
    <w:rsid w:val="00753A6C"/>
    <w:rsid w:val="00753BCC"/>
    <w:rsid w:val="0075434B"/>
    <w:rsid w:val="0075436E"/>
    <w:rsid w:val="0075475B"/>
    <w:rsid w:val="00754E16"/>
    <w:rsid w:val="00755875"/>
    <w:rsid w:val="007566E9"/>
    <w:rsid w:val="00756E37"/>
    <w:rsid w:val="00756EEF"/>
    <w:rsid w:val="00760078"/>
    <w:rsid w:val="007602A6"/>
    <w:rsid w:val="00760D36"/>
    <w:rsid w:val="0076210A"/>
    <w:rsid w:val="00762B78"/>
    <w:rsid w:val="00762B90"/>
    <w:rsid w:val="00763840"/>
    <w:rsid w:val="0076529A"/>
    <w:rsid w:val="007657C1"/>
    <w:rsid w:val="00766AA3"/>
    <w:rsid w:val="00766B56"/>
    <w:rsid w:val="007675B8"/>
    <w:rsid w:val="0077057A"/>
    <w:rsid w:val="00772CFA"/>
    <w:rsid w:val="00772F71"/>
    <w:rsid w:val="00773222"/>
    <w:rsid w:val="0077358E"/>
    <w:rsid w:val="007741B2"/>
    <w:rsid w:val="007744B6"/>
    <w:rsid w:val="00775A76"/>
    <w:rsid w:val="007766F2"/>
    <w:rsid w:val="00776C86"/>
    <w:rsid w:val="00776E19"/>
    <w:rsid w:val="0077755F"/>
    <w:rsid w:val="007800B2"/>
    <w:rsid w:val="00781A8E"/>
    <w:rsid w:val="007820A0"/>
    <w:rsid w:val="00782F7F"/>
    <w:rsid w:val="0078355F"/>
    <w:rsid w:val="00783EF9"/>
    <w:rsid w:val="00784154"/>
    <w:rsid w:val="00784633"/>
    <w:rsid w:val="00784E8A"/>
    <w:rsid w:val="007857A6"/>
    <w:rsid w:val="00791100"/>
    <w:rsid w:val="007916CD"/>
    <w:rsid w:val="00791D98"/>
    <w:rsid w:val="0079253A"/>
    <w:rsid w:val="00792A05"/>
    <w:rsid w:val="00794F6E"/>
    <w:rsid w:val="00795460"/>
    <w:rsid w:val="007958A4"/>
    <w:rsid w:val="007967BA"/>
    <w:rsid w:val="007A0032"/>
    <w:rsid w:val="007A1D05"/>
    <w:rsid w:val="007A3F93"/>
    <w:rsid w:val="007A406D"/>
    <w:rsid w:val="007A46A9"/>
    <w:rsid w:val="007A470D"/>
    <w:rsid w:val="007A62B0"/>
    <w:rsid w:val="007A6A6A"/>
    <w:rsid w:val="007A7376"/>
    <w:rsid w:val="007A7550"/>
    <w:rsid w:val="007A7E2C"/>
    <w:rsid w:val="007B0464"/>
    <w:rsid w:val="007B0989"/>
    <w:rsid w:val="007B1ACC"/>
    <w:rsid w:val="007B718C"/>
    <w:rsid w:val="007B7989"/>
    <w:rsid w:val="007C011E"/>
    <w:rsid w:val="007C03C4"/>
    <w:rsid w:val="007C0994"/>
    <w:rsid w:val="007C1FA9"/>
    <w:rsid w:val="007C2268"/>
    <w:rsid w:val="007C2DA4"/>
    <w:rsid w:val="007C3183"/>
    <w:rsid w:val="007C3D90"/>
    <w:rsid w:val="007C4CF0"/>
    <w:rsid w:val="007C5A0C"/>
    <w:rsid w:val="007C5BC7"/>
    <w:rsid w:val="007C5EC6"/>
    <w:rsid w:val="007C5FA8"/>
    <w:rsid w:val="007C6714"/>
    <w:rsid w:val="007D0BEC"/>
    <w:rsid w:val="007D0D95"/>
    <w:rsid w:val="007D2541"/>
    <w:rsid w:val="007D3A2D"/>
    <w:rsid w:val="007D4718"/>
    <w:rsid w:val="007D487B"/>
    <w:rsid w:val="007D5AEB"/>
    <w:rsid w:val="007E0275"/>
    <w:rsid w:val="007E0FEE"/>
    <w:rsid w:val="007E1252"/>
    <w:rsid w:val="007E34A7"/>
    <w:rsid w:val="007E447B"/>
    <w:rsid w:val="007E4496"/>
    <w:rsid w:val="007E53DF"/>
    <w:rsid w:val="007E5C14"/>
    <w:rsid w:val="007E6C8B"/>
    <w:rsid w:val="007E71A1"/>
    <w:rsid w:val="007E73E8"/>
    <w:rsid w:val="007F1FAD"/>
    <w:rsid w:val="007F2017"/>
    <w:rsid w:val="007F24FC"/>
    <w:rsid w:val="007F3D9F"/>
    <w:rsid w:val="007F4058"/>
    <w:rsid w:val="007F5AC0"/>
    <w:rsid w:val="008003DF"/>
    <w:rsid w:val="008013CE"/>
    <w:rsid w:val="00801ABD"/>
    <w:rsid w:val="00802707"/>
    <w:rsid w:val="00803285"/>
    <w:rsid w:val="0080390E"/>
    <w:rsid w:val="00803CE5"/>
    <w:rsid w:val="00803F10"/>
    <w:rsid w:val="008057D0"/>
    <w:rsid w:val="0080742D"/>
    <w:rsid w:val="008107A3"/>
    <w:rsid w:val="00810870"/>
    <w:rsid w:val="0081298B"/>
    <w:rsid w:val="008139FA"/>
    <w:rsid w:val="00813BF0"/>
    <w:rsid w:val="00815574"/>
    <w:rsid w:val="008159CF"/>
    <w:rsid w:val="00816E05"/>
    <w:rsid w:val="00817A47"/>
    <w:rsid w:val="00817DA7"/>
    <w:rsid w:val="00820777"/>
    <w:rsid w:val="00821B90"/>
    <w:rsid w:val="00822DE1"/>
    <w:rsid w:val="00822FF7"/>
    <w:rsid w:val="008245F0"/>
    <w:rsid w:val="008246CE"/>
    <w:rsid w:val="008254CE"/>
    <w:rsid w:val="00825F5C"/>
    <w:rsid w:val="008266DC"/>
    <w:rsid w:val="00826AB1"/>
    <w:rsid w:val="00827783"/>
    <w:rsid w:val="00830254"/>
    <w:rsid w:val="008309DC"/>
    <w:rsid w:val="00830A07"/>
    <w:rsid w:val="00830E7A"/>
    <w:rsid w:val="008323A3"/>
    <w:rsid w:val="00832ACD"/>
    <w:rsid w:val="008339BB"/>
    <w:rsid w:val="00833F25"/>
    <w:rsid w:val="008341E6"/>
    <w:rsid w:val="00834595"/>
    <w:rsid w:val="00834B6C"/>
    <w:rsid w:val="00835729"/>
    <w:rsid w:val="0083598C"/>
    <w:rsid w:val="00835A23"/>
    <w:rsid w:val="00835FCE"/>
    <w:rsid w:val="00840034"/>
    <w:rsid w:val="00840F62"/>
    <w:rsid w:val="00842C5D"/>
    <w:rsid w:val="00844A9F"/>
    <w:rsid w:val="00845311"/>
    <w:rsid w:val="00845482"/>
    <w:rsid w:val="00845C81"/>
    <w:rsid w:val="00846769"/>
    <w:rsid w:val="008510BC"/>
    <w:rsid w:val="008516EB"/>
    <w:rsid w:val="00852550"/>
    <w:rsid w:val="00852EDC"/>
    <w:rsid w:val="00853BFE"/>
    <w:rsid w:val="00853C9B"/>
    <w:rsid w:val="00854942"/>
    <w:rsid w:val="00855387"/>
    <w:rsid w:val="00855A58"/>
    <w:rsid w:val="00855B78"/>
    <w:rsid w:val="00856515"/>
    <w:rsid w:val="00856563"/>
    <w:rsid w:val="00856607"/>
    <w:rsid w:val="008572C3"/>
    <w:rsid w:val="008575C5"/>
    <w:rsid w:val="00860626"/>
    <w:rsid w:val="008607F2"/>
    <w:rsid w:val="00862139"/>
    <w:rsid w:val="008624DB"/>
    <w:rsid w:val="00862936"/>
    <w:rsid w:val="00862EBF"/>
    <w:rsid w:val="0086419A"/>
    <w:rsid w:val="0086428D"/>
    <w:rsid w:val="00864BCA"/>
    <w:rsid w:val="008652C7"/>
    <w:rsid w:val="008654C5"/>
    <w:rsid w:val="00865516"/>
    <w:rsid w:val="00865EC1"/>
    <w:rsid w:val="0087023B"/>
    <w:rsid w:val="00872F63"/>
    <w:rsid w:val="008746B9"/>
    <w:rsid w:val="00876028"/>
    <w:rsid w:val="008776D4"/>
    <w:rsid w:val="00877E07"/>
    <w:rsid w:val="008806E5"/>
    <w:rsid w:val="0088077F"/>
    <w:rsid w:val="00881397"/>
    <w:rsid w:val="0088156E"/>
    <w:rsid w:val="00881978"/>
    <w:rsid w:val="00881DF7"/>
    <w:rsid w:val="008824E0"/>
    <w:rsid w:val="008833B5"/>
    <w:rsid w:val="00884B5F"/>
    <w:rsid w:val="0088510E"/>
    <w:rsid w:val="00885DE3"/>
    <w:rsid w:val="0089134D"/>
    <w:rsid w:val="00891DCD"/>
    <w:rsid w:val="0089225C"/>
    <w:rsid w:val="0089307C"/>
    <w:rsid w:val="00894E8C"/>
    <w:rsid w:val="0089545F"/>
    <w:rsid w:val="008957E5"/>
    <w:rsid w:val="00895C8E"/>
    <w:rsid w:val="008A08BF"/>
    <w:rsid w:val="008A179F"/>
    <w:rsid w:val="008A2FF4"/>
    <w:rsid w:val="008A58F3"/>
    <w:rsid w:val="008A66D9"/>
    <w:rsid w:val="008A737F"/>
    <w:rsid w:val="008B0864"/>
    <w:rsid w:val="008B175A"/>
    <w:rsid w:val="008B2E41"/>
    <w:rsid w:val="008B3F9C"/>
    <w:rsid w:val="008B497E"/>
    <w:rsid w:val="008B6D23"/>
    <w:rsid w:val="008C0BC9"/>
    <w:rsid w:val="008C2AF1"/>
    <w:rsid w:val="008C2CA9"/>
    <w:rsid w:val="008C3664"/>
    <w:rsid w:val="008C375E"/>
    <w:rsid w:val="008C3CB7"/>
    <w:rsid w:val="008C5C48"/>
    <w:rsid w:val="008C5CB3"/>
    <w:rsid w:val="008C6D7B"/>
    <w:rsid w:val="008C7413"/>
    <w:rsid w:val="008C74D6"/>
    <w:rsid w:val="008D0542"/>
    <w:rsid w:val="008D1147"/>
    <w:rsid w:val="008D13D9"/>
    <w:rsid w:val="008D16B7"/>
    <w:rsid w:val="008D49A2"/>
    <w:rsid w:val="008D5260"/>
    <w:rsid w:val="008D6230"/>
    <w:rsid w:val="008D7294"/>
    <w:rsid w:val="008E0953"/>
    <w:rsid w:val="008E242D"/>
    <w:rsid w:val="008E28A2"/>
    <w:rsid w:val="008E4368"/>
    <w:rsid w:val="008E4AAF"/>
    <w:rsid w:val="008E52A1"/>
    <w:rsid w:val="008E5AE6"/>
    <w:rsid w:val="008E62D4"/>
    <w:rsid w:val="008E6344"/>
    <w:rsid w:val="008E691D"/>
    <w:rsid w:val="008E6AE6"/>
    <w:rsid w:val="008E7132"/>
    <w:rsid w:val="008F0116"/>
    <w:rsid w:val="008F09A7"/>
    <w:rsid w:val="008F0FB8"/>
    <w:rsid w:val="008F143D"/>
    <w:rsid w:val="008F3ACD"/>
    <w:rsid w:val="008F3B86"/>
    <w:rsid w:val="008F4FCA"/>
    <w:rsid w:val="008F6167"/>
    <w:rsid w:val="008F62C7"/>
    <w:rsid w:val="008F70AA"/>
    <w:rsid w:val="00900FDE"/>
    <w:rsid w:val="00901080"/>
    <w:rsid w:val="00901B3E"/>
    <w:rsid w:val="0090205D"/>
    <w:rsid w:val="0090341F"/>
    <w:rsid w:val="0090384E"/>
    <w:rsid w:val="00905467"/>
    <w:rsid w:val="009056B1"/>
    <w:rsid w:val="00905957"/>
    <w:rsid w:val="00906B56"/>
    <w:rsid w:val="0090752B"/>
    <w:rsid w:val="0091001D"/>
    <w:rsid w:val="0091029F"/>
    <w:rsid w:val="009121C7"/>
    <w:rsid w:val="00912495"/>
    <w:rsid w:val="00912980"/>
    <w:rsid w:val="00912C21"/>
    <w:rsid w:val="009152F5"/>
    <w:rsid w:val="009157EA"/>
    <w:rsid w:val="00915C6E"/>
    <w:rsid w:val="009161CC"/>
    <w:rsid w:val="00916C57"/>
    <w:rsid w:val="00916FC2"/>
    <w:rsid w:val="00917585"/>
    <w:rsid w:val="00917671"/>
    <w:rsid w:val="00920C9D"/>
    <w:rsid w:val="00920E87"/>
    <w:rsid w:val="009218CB"/>
    <w:rsid w:val="0092210F"/>
    <w:rsid w:val="00922218"/>
    <w:rsid w:val="00922B50"/>
    <w:rsid w:val="00923123"/>
    <w:rsid w:val="009233F0"/>
    <w:rsid w:val="009242CB"/>
    <w:rsid w:val="00924B26"/>
    <w:rsid w:val="00924E8B"/>
    <w:rsid w:val="00925544"/>
    <w:rsid w:val="009264A1"/>
    <w:rsid w:val="0092656E"/>
    <w:rsid w:val="009268BD"/>
    <w:rsid w:val="009270BD"/>
    <w:rsid w:val="00927CD9"/>
    <w:rsid w:val="00927EDE"/>
    <w:rsid w:val="009308FF"/>
    <w:rsid w:val="00930F5B"/>
    <w:rsid w:val="0093121F"/>
    <w:rsid w:val="00932865"/>
    <w:rsid w:val="00933065"/>
    <w:rsid w:val="0093344F"/>
    <w:rsid w:val="00933536"/>
    <w:rsid w:val="00934035"/>
    <w:rsid w:val="0093460C"/>
    <w:rsid w:val="009357FA"/>
    <w:rsid w:val="009372F7"/>
    <w:rsid w:val="0094057C"/>
    <w:rsid w:val="0094057D"/>
    <w:rsid w:val="009406A1"/>
    <w:rsid w:val="009419DC"/>
    <w:rsid w:val="00941BA5"/>
    <w:rsid w:val="0094247A"/>
    <w:rsid w:val="00942AC0"/>
    <w:rsid w:val="009435A4"/>
    <w:rsid w:val="00943FCA"/>
    <w:rsid w:val="00945147"/>
    <w:rsid w:val="009451D2"/>
    <w:rsid w:val="009455CB"/>
    <w:rsid w:val="009463F3"/>
    <w:rsid w:val="00951473"/>
    <w:rsid w:val="00952158"/>
    <w:rsid w:val="00952D26"/>
    <w:rsid w:val="00953AD5"/>
    <w:rsid w:val="009548AE"/>
    <w:rsid w:val="009551AC"/>
    <w:rsid w:val="00956680"/>
    <w:rsid w:val="00956DD3"/>
    <w:rsid w:val="00956FD3"/>
    <w:rsid w:val="00957291"/>
    <w:rsid w:val="0096265E"/>
    <w:rsid w:val="00962FB7"/>
    <w:rsid w:val="009632B8"/>
    <w:rsid w:val="009638CA"/>
    <w:rsid w:val="0096464F"/>
    <w:rsid w:val="009653FF"/>
    <w:rsid w:val="009658AC"/>
    <w:rsid w:val="00970C82"/>
    <w:rsid w:val="009710EC"/>
    <w:rsid w:val="009712CA"/>
    <w:rsid w:val="0097168E"/>
    <w:rsid w:val="009722CF"/>
    <w:rsid w:val="00972591"/>
    <w:rsid w:val="00974178"/>
    <w:rsid w:val="009742E3"/>
    <w:rsid w:val="00974A71"/>
    <w:rsid w:val="00974D85"/>
    <w:rsid w:val="00975148"/>
    <w:rsid w:val="00975A60"/>
    <w:rsid w:val="0097699C"/>
    <w:rsid w:val="009769C8"/>
    <w:rsid w:val="00977A04"/>
    <w:rsid w:val="009809BF"/>
    <w:rsid w:val="0098138E"/>
    <w:rsid w:val="009817F4"/>
    <w:rsid w:val="0098356F"/>
    <w:rsid w:val="00983843"/>
    <w:rsid w:val="00983844"/>
    <w:rsid w:val="0098444B"/>
    <w:rsid w:val="00984533"/>
    <w:rsid w:val="00985957"/>
    <w:rsid w:val="0098655A"/>
    <w:rsid w:val="00987408"/>
    <w:rsid w:val="00992892"/>
    <w:rsid w:val="00994BC9"/>
    <w:rsid w:val="00994F8D"/>
    <w:rsid w:val="009954C6"/>
    <w:rsid w:val="00996004"/>
    <w:rsid w:val="00996D48"/>
    <w:rsid w:val="00997A04"/>
    <w:rsid w:val="009A0453"/>
    <w:rsid w:val="009A04D9"/>
    <w:rsid w:val="009A0D16"/>
    <w:rsid w:val="009A13D0"/>
    <w:rsid w:val="009A2010"/>
    <w:rsid w:val="009A22D1"/>
    <w:rsid w:val="009A2DE6"/>
    <w:rsid w:val="009A2E94"/>
    <w:rsid w:val="009A38EA"/>
    <w:rsid w:val="009A3EF7"/>
    <w:rsid w:val="009A44F0"/>
    <w:rsid w:val="009A4A4D"/>
    <w:rsid w:val="009A64D7"/>
    <w:rsid w:val="009A6603"/>
    <w:rsid w:val="009A6E36"/>
    <w:rsid w:val="009A7C15"/>
    <w:rsid w:val="009B157B"/>
    <w:rsid w:val="009B2ABC"/>
    <w:rsid w:val="009B3866"/>
    <w:rsid w:val="009B42AA"/>
    <w:rsid w:val="009B45AA"/>
    <w:rsid w:val="009C01E1"/>
    <w:rsid w:val="009C0F89"/>
    <w:rsid w:val="009C2275"/>
    <w:rsid w:val="009C25FD"/>
    <w:rsid w:val="009C38C0"/>
    <w:rsid w:val="009C3D4B"/>
    <w:rsid w:val="009C5492"/>
    <w:rsid w:val="009C5E93"/>
    <w:rsid w:val="009C6542"/>
    <w:rsid w:val="009C6EC5"/>
    <w:rsid w:val="009C7A64"/>
    <w:rsid w:val="009C7E0A"/>
    <w:rsid w:val="009D015E"/>
    <w:rsid w:val="009D1F42"/>
    <w:rsid w:val="009D2CDD"/>
    <w:rsid w:val="009D3007"/>
    <w:rsid w:val="009D5278"/>
    <w:rsid w:val="009D6678"/>
    <w:rsid w:val="009D70E5"/>
    <w:rsid w:val="009E393D"/>
    <w:rsid w:val="009E4160"/>
    <w:rsid w:val="009E522D"/>
    <w:rsid w:val="009E6052"/>
    <w:rsid w:val="009E6996"/>
    <w:rsid w:val="009E7ADA"/>
    <w:rsid w:val="009E7C7F"/>
    <w:rsid w:val="009F0AF5"/>
    <w:rsid w:val="009F110D"/>
    <w:rsid w:val="009F2F2E"/>
    <w:rsid w:val="009F2F73"/>
    <w:rsid w:val="009F49C7"/>
    <w:rsid w:val="009F560A"/>
    <w:rsid w:val="009F5CFD"/>
    <w:rsid w:val="009F636C"/>
    <w:rsid w:val="009F6F05"/>
    <w:rsid w:val="009F7326"/>
    <w:rsid w:val="00A0060C"/>
    <w:rsid w:val="00A02698"/>
    <w:rsid w:val="00A02F3E"/>
    <w:rsid w:val="00A0328D"/>
    <w:rsid w:val="00A0463C"/>
    <w:rsid w:val="00A05CF9"/>
    <w:rsid w:val="00A05D6A"/>
    <w:rsid w:val="00A05E5F"/>
    <w:rsid w:val="00A05E97"/>
    <w:rsid w:val="00A06843"/>
    <w:rsid w:val="00A07BB5"/>
    <w:rsid w:val="00A10418"/>
    <w:rsid w:val="00A10758"/>
    <w:rsid w:val="00A1075D"/>
    <w:rsid w:val="00A10A24"/>
    <w:rsid w:val="00A10E37"/>
    <w:rsid w:val="00A1168B"/>
    <w:rsid w:val="00A11838"/>
    <w:rsid w:val="00A12349"/>
    <w:rsid w:val="00A1246D"/>
    <w:rsid w:val="00A13EFB"/>
    <w:rsid w:val="00A1469B"/>
    <w:rsid w:val="00A16D22"/>
    <w:rsid w:val="00A17857"/>
    <w:rsid w:val="00A17CE0"/>
    <w:rsid w:val="00A20F2B"/>
    <w:rsid w:val="00A23768"/>
    <w:rsid w:val="00A23D48"/>
    <w:rsid w:val="00A278A9"/>
    <w:rsid w:val="00A30B6D"/>
    <w:rsid w:val="00A315A4"/>
    <w:rsid w:val="00A31DB8"/>
    <w:rsid w:val="00A31FD2"/>
    <w:rsid w:val="00A32974"/>
    <w:rsid w:val="00A339B8"/>
    <w:rsid w:val="00A3431B"/>
    <w:rsid w:val="00A34627"/>
    <w:rsid w:val="00A35AE7"/>
    <w:rsid w:val="00A36545"/>
    <w:rsid w:val="00A404F4"/>
    <w:rsid w:val="00A41C9F"/>
    <w:rsid w:val="00A42306"/>
    <w:rsid w:val="00A427C5"/>
    <w:rsid w:val="00A43299"/>
    <w:rsid w:val="00A43A99"/>
    <w:rsid w:val="00A44A38"/>
    <w:rsid w:val="00A44E8D"/>
    <w:rsid w:val="00A45FF7"/>
    <w:rsid w:val="00A46761"/>
    <w:rsid w:val="00A46EA8"/>
    <w:rsid w:val="00A470C9"/>
    <w:rsid w:val="00A47110"/>
    <w:rsid w:val="00A4759C"/>
    <w:rsid w:val="00A52DA8"/>
    <w:rsid w:val="00A55280"/>
    <w:rsid w:val="00A55ACD"/>
    <w:rsid w:val="00A607B3"/>
    <w:rsid w:val="00A61B4F"/>
    <w:rsid w:val="00A637F6"/>
    <w:rsid w:val="00A63DF0"/>
    <w:rsid w:val="00A649C5"/>
    <w:rsid w:val="00A64B10"/>
    <w:rsid w:val="00A650A6"/>
    <w:rsid w:val="00A650AC"/>
    <w:rsid w:val="00A65142"/>
    <w:rsid w:val="00A65D7D"/>
    <w:rsid w:val="00A67405"/>
    <w:rsid w:val="00A6740B"/>
    <w:rsid w:val="00A674DF"/>
    <w:rsid w:val="00A718D7"/>
    <w:rsid w:val="00A73A57"/>
    <w:rsid w:val="00A74565"/>
    <w:rsid w:val="00A74ED2"/>
    <w:rsid w:val="00A752CA"/>
    <w:rsid w:val="00A75349"/>
    <w:rsid w:val="00A7724F"/>
    <w:rsid w:val="00A775EE"/>
    <w:rsid w:val="00A77DD2"/>
    <w:rsid w:val="00A77ED9"/>
    <w:rsid w:val="00A80596"/>
    <w:rsid w:val="00A80988"/>
    <w:rsid w:val="00A822F5"/>
    <w:rsid w:val="00A82844"/>
    <w:rsid w:val="00A833AF"/>
    <w:rsid w:val="00A83A76"/>
    <w:rsid w:val="00A84AE3"/>
    <w:rsid w:val="00A85206"/>
    <w:rsid w:val="00A85A3B"/>
    <w:rsid w:val="00A85C97"/>
    <w:rsid w:val="00A85D27"/>
    <w:rsid w:val="00A85F14"/>
    <w:rsid w:val="00A8704E"/>
    <w:rsid w:val="00A9429D"/>
    <w:rsid w:val="00A95B0C"/>
    <w:rsid w:val="00AA0D36"/>
    <w:rsid w:val="00AA30E0"/>
    <w:rsid w:val="00AA323B"/>
    <w:rsid w:val="00AA349B"/>
    <w:rsid w:val="00AA3649"/>
    <w:rsid w:val="00AA37D6"/>
    <w:rsid w:val="00AA56FB"/>
    <w:rsid w:val="00AA581D"/>
    <w:rsid w:val="00AA6387"/>
    <w:rsid w:val="00AA774E"/>
    <w:rsid w:val="00AA7755"/>
    <w:rsid w:val="00AA794A"/>
    <w:rsid w:val="00AA7972"/>
    <w:rsid w:val="00AB1533"/>
    <w:rsid w:val="00AB1821"/>
    <w:rsid w:val="00AB1EB0"/>
    <w:rsid w:val="00AB3841"/>
    <w:rsid w:val="00AB483E"/>
    <w:rsid w:val="00AB48CC"/>
    <w:rsid w:val="00AB4EE3"/>
    <w:rsid w:val="00AB615A"/>
    <w:rsid w:val="00AB6BE0"/>
    <w:rsid w:val="00AB7875"/>
    <w:rsid w:val="00AB78FB"/>
    <w:rsid w:val="00AB7943"/>
    <w:rsid w:val="00AC2757"/>
    <w:rsid w:val="00AC3557"/>
    <w:rsid w:val="00AC39A1"/>
    <w:rsid w:val="00AC4D43"/>
    <w:rsid w:val="00AC54C9"/>
    <w:rsid w:val="00AC5B02"/>
    <w:rsid w:val="00AC6691"/>
    <w:rsid w:val="00AC66BC"/>
    <w:rsid w:val="00AC68E3"/>
    <w:rsid w:val="00AC68EE"/>
    <w:rsid w:val="00AC6FD6"/>
    <w:rsid w:val="00AD0271"/>
    <w:rsid w:val="00AD15A1"/>
    <w:rsid w:val="00AD188A"/>
    <w:rsid w:val="00AD5580"/>
    <w:rsid w:val="00AD695C"/>
    <w:rsid w:val="00AD6C51"/>
    <w:rsid w:val="00AE047E"/>
    <w:rsid w:val="00AE0848"/>
    <w:rsid w:val="00AE27AB"/>
    <w:rsid w:val="00AE3237"/>
    <w:rsid w:val="00AE32E9"/>
    <w:rsid w:val="00AE385B"/>
    <w:rsid w:val="00AE38AD"/>
    <w:rsid w:val="00AE4C09"/>
    <w:rsid w:val="00AF046B"/>
    <w:rsid w:val="00AF120E"/>
    <w:rsid w:val="00AF18F3"/>
    <w:rsid w:val="00AF1AF8"/>
    <w:rsid w:val="00AF1B19"/>
    <w:rsid w:val="00AF2018"/>
    <w:rsid w:val="00AF2135"/>
    <w:rsid w:val="00AF39D7"/>
    <w:rsid w:val="00AF3BDE"/>
    <w:rsid w:val="00AF4A52"/>
    <w:rsid w:val="00AF5649"/>
    <w:rsid w:val="00AF6FFC"/>
    <w:rsid w:val="00AF7CE8"/>
    <w:rsid w:val="00B00FAE"/>
    <w:rsid w:val="00B014E0"/>
    <w:rsid w:val="00B01F7E"/>
    <w:rsid w:val="00B035E6"/>
    <w:rsid w:val="00B042EF"/>
    <w:rsid w:val="00B04439"/>
    <w:rsid w:val="00B053AF"/>
    <w:rsid w:val="00B057F5"/>
    <w:rsid w:val="00B05CCD"/>
    <w:rsid w:val="00B06A63"/>
    <w:rsid w:val="00B072A8"/>
    <w:rsid w:val="00B102BE"/>
    <w:rsid w:val="00B10C97"/>
    <w:rsid w:val="00B10E2E"/>
    <w:rsid w:val="00B11C15"/>
    <w:rsid w:val="00B1212F"/>
    <w:rsid w:val="00B1256C"/>
    <w:rsid w:val="00B12EB8"/>
    <w:rsid w:val="00B13368"/>
    <w:rsid w:val="00B141B9"/>
    <w:rsid w:val="00B14882"/>
    <w:rsid w:val="00B158E6"/>
    <w:rsid w:val="00B16503"/>
    <w:rsid w:val="00B16C2A"/>
    <w:rsid w:val="00B170F6"/>
    <w:rsid w:val="00B17F51"/>
    <w:rsid w:val="00B209DB"/>
    <w:rsid w:val="00B23B48"/>
    <w:rsid w:val="00B243F0"/>
    <w:rsid w:val="00B244FD"/>
    <w:rsid w:val="00B24515"/>
    <w:rsid w:val="00B24ADD"/>
    <w:rsid w:val="00B262BF"/>
    <w:rsid w:val="00B27461"/>
    <w:rsid w:val="00B27F4F"/>
    <w:rsid w:val="00B3087D"/>
    <w:rsid w:val="00B32198"/>
    <w:rsid w:val="00B32BA9"/>
    <w:rsid w:val="00B332EB"/>
    <w:rsid w:val="00B3347D"/>
    <w:rsid w:val="00B33708"/>
    <w:rsid w:val="00B33BF4"/>
    <w:rsid w:val="00B33F73"/>
    <w:rsid w:val="00B34794"/>
    <w:rsid w:val="00B36375"/>
    <w:rsid w:val="00B4045A"/>
    <w:rsid w:val="00B40AB3"/>
    <w:rsid w:val="00B41A15"/>
    <w:rsid w:val="00B4232E"/>
    <w:rsid w:val="00B42996"/>
    <w:rsid w:val="00B430EF"/>
    <w:rsid w:val="00B468F1"/>
    <w:rsid w:val="00B47883"/>
    <w:rsid w:val="00B509E2"/>
    <w:rsid w:val="00B513C6"/>
    <w:rsid w:val="00B51923"/>
    <w:rsid w:val="00B5214F"/>
    <w:rsid w:val="00B52A7B"/>
    <w:rsid w:val="00B52E9B"/>
    <w:rsid w:val="00B5321E"/>
    <w:rsid w:val="00B55EA8"/>
    <w:rsid w:val="00B568E8"/>
    <w:rsid w:val="00B56D0C"/>
    <w:rsid w:val="00B57446"/>
    <w:rsid w:val="00B60421"/>
    <w:rsid w:val="00B60A44"/>
    <w:rsid w:val="00B60B96"/>
    <w:rsid w:val="00B626C3"/>
    <w:rsid w:val="00B6368D"/>
    <w:rsid w:val="00B63983"/>
    <w:rsid w:val="00B63EFB"/>
    <w:rsid w:val="00B648C4"/>
    <w:rsid w:val="00B64D69"/>
    <w:rsid w:val="00B666DB"/>
    <w:rsid w:val="00B6701F"/>
    <w:rsid w:val="00B67591"/>
    <w:rsid w:val="00B675CF"/>
    <w:rsid w:val="00B6760F"/>
    <w:rsid w:val="00B702A4"/>
    <w:rsid w:val="00B70F34"/>
    <w:rsid w:val="00B7253E"/>
    <w:rsid w:val="00B72E12"/>
    <w:rsid w:val="00B74FBC"/>
    <w:rsid w:val="00B75211"/>
    <w:rsid w:val="00B75537"/>
    <w:rsid w:val="00B76D1D"/>
    <w:rsid w:val="00B8069B"/>
    <w:rsid w:val="00B80A60"/>
    <w:rsid w:val="00B81845"/>
    <w:rsid w:val="00B81E70"/>
    <w:rsid w:val="00B81EB6"/>
    <w:rsid w:val="00B828C6"/>
    <w:rsid w:val="00B83C99"/>
    <w:rsid w:val="00B83E0D"/>
    <w:rsid w:val="00B849C5"/>
    <w:rsid w:val="00B84E43"/>
    <w:rsid w:val="00B8623E"/>
    <w:rsid w:val="00B87B4E"/>
    <w:rsid w:val="00B901F6"/>
    <w:rsid w:val="00B92955"/>
    <w:rsid w:val="00B9370D"/>
    <w:rsid w:val="00B93D42"/>
    <w:rsid w:val="00B9648E"/>
    <w:rsid w:val="00B96A2C"/>
    <w:rsid w:val="00B96EB6"/>
    <w:rsid w:val="00B979BA"/>
    <w:rsid w:val="00BA0081"/>
    <w:rsid w:val="00BA00B0"/>
    <w:rsid w:val="00BA0E09"/>
    <w:rsid w:val="00BA16FB"/>
    <w:rsid w:val="00BA2365"/>
    <w:rsid w:val="00BA34B6"/>
    <w:rsid w:val="00BA4BCB"/>
    <w:rsid w:val="00BA4C54"/>
    <w:rsid w:val="00BA696B"/>
    <w:rsid w:val="00BB0243"/>
    <w:rsid w:val="00BB1B91"/>
    <w:rsid w:val="00BB32C4"/>
    <w:rsid w:val="00BB3D88"/>
    <w:rsid w:val="00BB44CE"/>
    <w:rsid w:val="00BB7412"/>
    <w:rsid w:val="00BB7ABC"/>
    <w:rsid w:val="00BC130D"/>
    <w:rsid w:val="00BC16B3"/>
    <w:rsid w:val="00BC1A3E"/>
    <w:rsid w:val="00BC46A0"/>
    <w:rsid w:val="00BC5554"/>
    <w:rsid w:val="00BC7612"/>
    <w:rsid w:val="00BD0E16"/>
    <w:rsid w:val="00BD1415"/>
    <w:rsid w:val="00BD28A4"/>
    <w:rsid w:val="00BD4659"/>
    <w:rsid w:val="00BD488E"/>
    <w:rsid w:val="00BD4EAA"/>
    <w:rsid w:val="00BD58EF"/>
    <w:rsid w:val="00BD5E73"/>
    <w:rsid w:val="00BD66D7"/>
    <w:rsid w:val="00BD7884"/>
    <w:rsid w:val="00BE0118"/>
    <w:rsid w:val="00BE3A66"/>
    <w:rsid w:val="00BE50B7"/>
    <w:rsid w:val="00BE5610"/>
    <w:rsid w:val="00BE60CE"/>
    <w:rsid w:val="00BE66CF"/>
    <w:rsid w:val="00BE6B2C"/>
    <w:rsid w:val="00BF065F"/>
    <w:rsid w:val="00BF203D"/>
    <w:rsid w:val="00BF30D2"/>
    <w:rsid w:val="00BF7694"/>
    <w:rsid w:val="00C00EF4"/>
    <w:rsid w:val="00C01B37"/>
    <w:rsid w:val="00C01ECC"/>
    <w:rsid w:val="00C0236F"/>
    <w:rsid w:val="00C05A28"/>
    <w:rsid w:val="00C05BC3"/>
    <w:rsid w:val="00C05D1F"/>
    <w:rsid w:val="00C06F04"/>
    <w:rsid w:val="00C0733E"/>
    <w:rsid w:val="00C07672"/>
    <w:rsid w:val="00C103BA"/>
    <w:rsid w:val="00C10B5F"/>
    <w:rsid w:val="00C11AE3"/>
    <w:rsid w:val="00C11C7F"/>
    <w:rsid w:val="00C13765"/>
    <w:rsid w:val="00C148B0"/>
    <w:rsid w:val="00C153C3"/>
    <w:rsid w:val="00C154F1"/>
    <w:rsid w:val="00C169D5"/>
    <w:rsid w:val="00C2009A"/>
    <w:rsid w:val="00C20EE7"/>
    <w:rsid w:val="00C21F1F"/>
    <w:rsid w:val="00C229B7"/>
    <w:rsid w:val="00C238B5"/>
    <w:rsid w:val="00C25505"/>
    <w:rsid w:val="00C26BA0"/>
    <w:rsid w:val="00C26D81"/>
    <w:rsid w:val="00C305CC"/>
    <w:rsid w:val="00C309BE"/>
    <w:rsid w:val="00C30B09"/>
    <w:rsid w:val="00C31736"/>
    <w:rsid w:val="00C322AB"/>
    <w:rsid w:val="00C32588"/>
    <w:rsid w:val="00C34CAA"/>
    <w:rsid w:val="00C369F8"/>
    <w:rsid w:val="00C36DAB"/>
    <w:rsid w:val="00C40E31"/>
    <w:rsid w:val="00C41B16"/>
    <w:rsid w:val="00C44B52"/>
    <w:rsid w:val="00C45011"/>
    <w:rsid w:val="00C4512F"/>
    <w:rsid w:val="00C47A14"/>
    <w:rsid w:val="00C47B47"/>
    <w:rsid w:val="00C50299"/>
    <w:rsid w:val="00C50841"/>
    <w:rsid w:val="00C5110D"/>
    <w:rsid w:val="00C51319"/>
    <w:rsid w:val="00C52983"/>
    <w:rsid w:val="00C52E89"/>
    <w:rsid w:val="00C5304A"/>
    <w:rsid w:val="00C5329D"/>
    <w:rsid w:val="00C54659"/>
    <w:rsid w:val="00C55EAC"/>
    <w:rsid w:val="00C567D8"/>
    <w:rsid w:val="00C56E77"/>
    <w:rsid w:val="00C579A8"/>
    <w:rsid w:val="00C57C02"/>
    <w:rsid w:val="00C60934"/>
    <w:rsid w:val="00C63499"/>
    <w:rsid w:val="00C64BF6"/>
    <w:rsid w:val="00C6619B"/>
    <w:rsid w:val="00C66C5F"/>
    <w:rsid w:val="00C66D9F"/>
    <w:rsid w:val="00C6761F"/>
    <w:rsid w:val="00C70A16"/>
    <w:rsid w:val="00C717E3"/>
    <w:rsid w:val="00C7191E"/>
    <w:rsid w:val="00C72FDA"/>
    <w:rsid w:val="00C74BEA"/>
    <w:rsid w:val="00C75840"/>
    <w:rsid w:val="00C7666A"/>
    <w:rsid w:val="00C773EF"/>
    <w:rsid w:val="00C774D7"/>
    <w:rsid w:val="00C77D35"/>
    <w:rsid w:val="00C81580"/>
    <w:rsid w:val="00C81A75"/>
    <w:rsid w:val="00C82486"/>
    <w:rsid w:val="00C83C64"/>
    <w:rsid w:val="00C85A48"/>
    <w:rsid w:val="00C8669D"/>
    <w:rsid w:val="00C878D5"/>
    <w:rsid w:val="00C87E1C"/>
    <w:rsid w:val="00C9033B"/>
    <w:rsid w:val="00C909C9"/>
    <w:rsid w:val="00C90F19"/>
    <w:rsid w:val="00C90FF2"/>
    <w:rsid w:val="00C913A1"/>
    <w:rsid w:val="00C91B68"/>
    <w:rsid w:val="00C92E67"/>
    <w:rsid w:val="00C93E36"/>
    <w:rsid w:val="00C94B7F"/>
    <w:rsid w:val="00C960EF"/>
    <w:rsid w:val="00C971E8"/>
    <w:rsid w:val="00CA00D4"/>
    <w:rsid w:val="00CA0607"/>
    <w:rsid w:val="00CA0AA3"/>
    <w:rsid w:val="00CA1386"/>
    <w:rsid w:val="00CA1720"/>
    <w:rsid w:val="00CA1A56"/>
    <w:rsid w:val="00CA1F97"/>
    <w:rsid w:val="00CA281C"/>
    <w:rsid w:val="00CA3464"/>
    <w:rsid w:val="00CA3DE3"/>
    <w:rsid w:val="00CA43EA"/>
    <w:rsid w:val="00CA47EE"/>
    <w:rsid w:val="00CA54B1"/>
    <w:rsid w:val="00CA5764"/>
    <w:rsid w:val="00CA705D"/>
    <w:rsid w:val="00CA7385"/>
    <w:rsid w:val="00CB0505"/>
    <w:rsid w:val="00CB0922"/>
    <w:rsid w:val="00CB094C"/>
    <w:rsid w:val="00CB11F0"/>
    <w:rsid w:val="00CB128D"/>
    <w:rsid w:val="00CB3BD8"/>
    <w:rsid w:val="00CB458B"/>
    <w:rsid w:val="00CB5208"/>
    <w:rsid w:val="00CB590F"/>
    <w:rsid w:val="00CB5A73"/>
    <w:rsid w:val="00CB5D63"/>
    <w:rsid w:val="00CC088F"/>
    <w:rsid w:val="00CC1E3A"/>
    <w:rsid w:val="00CC4056"/>
    <w:rsid w:val="00CC5A02"/>
    <w:rsid w:val="00CC6A99"/>
    <w:rsid w:val="00CC719C"/>
    <w:rsid w:val="00CC79C8"/>
    <w:rsid w:val="00CC7D05"/>
    <w:rsid w:val="00CC7DA4"/>
    <w:rsid w:val="00CD15E3"/>
    <w:rsid w:val="00CD329A"/>
    <w:rsid w:val="00CD33C0"/>
    <w:rsid w:val="00CD3707"/>
    <w:rsid w:val="00CD3A23"/>
    <w:rsid w:val="00CD3ACC"/>
    <w:rsid w:val="00CD4950"/>
    <w:rsid w:val="00CD555C"/>
    <w:rsid w:val="00CD59A7"/>
    <w:rsid w:val="00CD7800"/>
    <w:rsid w:val="00CE0E9D"/>
    <w:rsid w:val="00CE2092"/>
    <w:rsid w:val="00CE327A"/>
    <w:rsid w:val="00CE38AE"/>
    <w:rsid w:val="00CE6605"/>
    <w:rsid w:val="00CE7B41"/>
    <w:rsid w:val="00CF09C4"/>
    <w:rsid w:val="00CF255A"/>
    <w:rsid w:val="00CF2B1B"/>
    <w:rsid w:val="00CF32C2"/>
    <w:rsid w:val="00CF4908"/>
    <w:rsid w:val="00CF5E4B"/>
    <w:rsid w:val="00CF750D"/>
    <w:rsid w:val="00D00733"/>
    <w:rsid w:val="00D00AA3"/>
    <w:rsid w:val="00D00EA0"/>
    <w:rsid w:val="00D04593"/>
    <w:rsid w:val="00D047A1"/>
    <w:rsid w:val="00D0504E"/>
    <w:rsid w:val="00D058A6"/>
    <w:rsid w:val="00D07475"/>
    <w:rsid w:val="00D07F73"/>
    <w:rsid w:val="00D11BD5"/>
    <w:rsid w:val="00D1213B"/>
    <w:rsid w:val="00D12334"/>
    <w:rsid w:val="00D1252D"/>
    <w:rsid w:val="00D1253D"/>
    <w:rsid w:val="00D12A59"/>
    <w:rsid w:val="00D130E4"/>
    <w:rsid w:val="00D14427"/>
    <w:rsid w:val="00D144BA"/>
    <w:rsid w:val="00D145BB"/>
    <w:rsid w:val="00D14844"/>
    <w:rsid w:val="00D153C5"/>
    <w:rsid w:val="00D155B2"/>
    <w:rsid w:val="00D15916"/>
    <w:rsid w:val="00D16659"/>
    <w:rsid w:val="00D16A66"/>
    <w:rsid w:val="00D179BA"/>
    <w:rsid w:val="00D2041C"/>
    <w:rsid w:val="00D207F4"/>
    <w:rsid w:val="00D21452"/>
    <w:rsid w:val="00D215E7"/>
    <w:rsid w:val="00D223F1"/>
    <w:rsid w:val="00D23D44"/>
    <w:rsid w:val="00D23F2E"/>
    <w:rsid w:val="00D24130"/>
    <w:rsid w:val="00D243B2"/>
    <w:rsid w:val="00D2449C"/>
    <w:rsid w:val="00D245FC"/>
    <w:rsid w:val="00D24781"/>
    <w:rsid w:val="00D25ADE"/>
    <w:rsid w:val="00D31058"/>
    <w:rsid w:val="00D31885"/>
    <w:rsid w:val="00D32D31"/>
    <w:rsid w:val="00D34A8D"/>
    <w:rsid w:val="00D402B5"/>
    <w:rsid w:val="00D42773"/>
    <w:rsid w:val="00D42ED5"/>
    <w:rsid w:val="00D42F78"/>
    <w:rsid w:val="00D42F97"/>
    <w:rsid w:val="00D43297"/>
    <w:rsid w:val="00D44DB6"/>
    <w:rsid w:val="00D4525B"/>
    <w:rsid w:val="00D45CF3"/>
    <w:rsid w:val="00D46DBF"/>
    <w:rsid w:val="00D50119"/>
    <w:rsid w:val="00D510C3"/>
    <w:rsid w:val="00D5280D"/>
    <w:rsid w:val="00D5346C"/>
    <w:rsid w:val="00D5484A"/>
    <w:rsid w:val="00D54C12"/>
    <w:rsid w:val="00D55D45"/>
    <w:rsid w:val="00D566BA"/>
    <w:rsid w:val="00D569A1"/>
    <w:rsid w:val="00D56BCC"/>
    <w:rsid w:val="00D56CB3"/>
    <w:rsid w:val="00D56E0F"/>
    <w:rsid w:val="00D6005C"/>
    <w:rsid w:val="00D602B1"/>
    <w:rsid w:val="00D6109B"/>
    <w:rsid w:val="00D612AC"/>
    <w:rsid w:val="00D622E5"/>
    <w:rsid w:val="00D63A8D"/>
    <w:rsid w:val="00D64662"/>
    <w:rsid w:val="00D64859"/>
    <w:rsid w:val="00D6490B"/>
    <w:rsid w:val="00D66A25"/>
    <w:rsid w:val="00D67029"/>
    <w:rsid w:val="00D6710E"/>
    <w:rsid w:val="00D67E20"/>
    <w:rsid w:val="00D7073D"/>
    <w:rsid w:val="00D70C85"/>
    <w:rsid w:val="00D70D02"/>
    <w:rsid w:val="00D711CE"/>
    <w:rsid w:val="00D71621"/>
    <w:rsid w:val="00D71BB8"/>
    <w:rsid w:val="00D7257F"/>
    <w:rsid w:val="00D73504"/>
    <w:rsid w:val="00D739E2"/>
    <w:rsid w:val="00D73CA5"/>
    <w:rsid w:val="00D73D7E"/>
    <w:rsid w:val="00D74182"/>
    <w:rsid w:val="00D7489C"/>
    <w:rsid w:val="00D74FC7"/>
    <w:rsid w:val="00D76589"/>
    <w:rsid w:val="00D76B4E"/>
    <w:rsid w:val="00D76CB7"/>
    <w:rsid w:val="00D76E22"/>
    <w:rsid w:val="00D8078F"/>
    <w:rsid w:val="00D8131F"/>
    <w:rsid w:val="00D815CC"/>
    <w:rsid w:val="00D81D1A"/>
    <w:rsid w:val="00D82A43"/>
    <w:rsid w:val="00D82BDA"/>
    <w:rsid w:val="00D837CA"/>
    <w:rsid w:val="00D8390B"/>
    <w:rsid w:val="00D840E3"/>
    <w:rsid w:val="00D8482B"/>
    <w:rsid w:val="00D84978"/>
    <w:rsid w:val="00D84BD5"/>
    <w:rsid w:val="00D84EF2"/>
    <w:rsid w:val="00D853B9"/>
    <w:rsid w:val="00D85B88"/>
    <w:rsid w:val="00D8794F"/>
    <w:rsid w:val="00D90469"/>
    <w:rsid w:val="00D90BCA"/>
    <w:rsid w:val="00D91461"/>
    <w:rsid w:val="00D91541"/>
    <w:rsid w:val="00D92BF9"/>
    <w:rsid w:val="00D96C3D"/>
    <w:rsid w:val="00DA0D0D"/>
    <w:rsid w:val="00DA106B"/>
    <w:rsid w:val="00DA480F"/>
    <w:rsid w:val="00DA71A1"/>
    <w:rsid w:val="00DA7B5D"/>
    <w:rsid w:val="00DB07B5"/>
    <w:rsid w:val="00DB0D2D"/>
    <w:rsid w:val="00DB1FBA"/>
    <w:rsid w:val="00DB2AF3"/>
    <w:rsid w:val="00DB2B02"/>
    <w:rsid w:val="00DB4938"/>
    <w:rsid w:val="00DB4E71"/>
    <w:rsid w:val="00DB5C41"/>
    <w:rsid w:val="00DB5C95"/>
    <w:rsid w:val="00DB5DBD"/>
    <w:rsid w:val="00DB6BCF"/>
    <w:rsid w:val="00DB79FE"/>
    <w:rsid w:val="00DC02CD"/>
    <w:rsid w:val="00DC0C5F"/>
    <w:rsid w:val="00DC1FF4"/>
    <w:rsid w:val="00DC27C7"/>
    <w:rsid w:val="00DC3D3B"/>
    <w:rsid w:val="00DC3F0F"/>
    <w:rsid w:val="00DC51E7"/>
    <w:rsid w:val="00DC58DB"/>
    <w:rsid w:val="00DC6ECE"/>
    <w:rsid w:val="00DD108C"/>
    <w:rsid w:val="00DD1796"/>
    <w:rsid w:val="00DD19B8"/>
    <w:rsid w:val="00DD1E5A"/>
    <w:rsid w:val="00DD2985"/>
    <w:rsid w:val="00DD2A74"/>
    <w:rsid w:val="00DD422E"/>
    <w:rsid w:val="00DD437A"/>
    <w:rsid w:val="00DD62A8"/>
    <w:rsid w:val="00DD6389"/>
    <w:rsid w:val="00DD6662"/>
    <w:rsid w:val="00DD7E99"/>
    <w:rsid w:val="00DE25AB"/>
    <w:rsid w:val="00DE2A2D"/>
    <w:rsid w:val="00DE375B"/>
    <w:rsid w:val="00DE4B46"/>
    <w:rsid w:val="00DE56F4"/>
    <w:rsid w:val="00DE6792"/>
    <w:rsid w:val="00DE6E0E"/>
    <w:rsid w:val="00DE75B7"/>
    <w:rsid w:val="00DF334D"/>
    <w:rsid w:val="00DF3BFE"/>
    <w:rsid w:val="00DF5511"/>
    <w:rsid w:val="00DF58E7"/>
    <w:rsid w:val="00E041A9"/>
    <w:rsid w:val="00E06CB9"/>
    <w:rsid w:val="00E11175"/>
    <w:rsid w:val="00E11876"/>
    <w:rsid w:val="00E11BAC"/>
    <w:rsid w:val="00E12AA6"/>
    <w:rsid w:val="00E13104"/>
    <w:rsid w:val="00E13DD2"/>
    <w:rsid w:val="00E1462A"/>
    <w:rsid w:val="00E146BC"/>
    <w:rsid w:val="00E14E08"/>
    <w:rsid w:val="00E15DBA"/>
    <w:rsid w:val="00E167A6"/>
    <w:rsid w:val="00E17AA4"/>
    <w:rsid w:val="00E17AC4"/>
    <w:rsid w:val="00E22BA9"/>
    <w:rsid w:val="00E22F8C"/>
    <w:rsid w:val="00E23849"/>
    <w:rsid w:val="00E23CBB"/>
    <w:rsid w:val="00E24CCE"/>
    <w:rsid w:val="00E24EDC"/>
    <w:rsid w:val="00E25325"/>
    <w:rsid w:val="00E25F01"/>
    <w:rsid w:val="00E27BD5"/>
    <w:rsid w:val="00E31A7B"/>
    <w:rsid w:val="00E321D2"/>
    <w:rsid w:val="00E32631"/>
    <w:rsid w:val="00E32CA9"/>
    <w:rsid w:val="00E33241"/>
    <w:rsid w:val="00E338D8"/>
    <w:rsid w:val="00E34BD9"/>
    <w:rsid w:val="00E36678"/>
    <w:rsid w:val="00E36A01"/>
    <w:rsid w:val="00E37B59"/>
    <w:rsid w:val="00E37B89"/>
    <w:rsid w:val="00E40E1A"/>
    <w:rsid w:val="00E41FDE"/>
    <w:rsid w:val="00E42C4A"/>
    <w:rsid w:val="00E44F47"/>
    <w:rsid w:val="00E455DC"/>
    <w:rsid w:val="00E463A0"/>
    <w:rsid w:val="00E46559"/>
    <w:rsid w:val="00E474D8"/>
    <w:rsid w:val="00E47803"/>
    <w:rsid w:val="00E47FF5"/>
    <w:rsid w:val="00E51459"/>
    <w:rsid w:val="00E52170"/>
    <w:rsid w:val="00E53438"/>
    <w:rsid w:val="00E55089"/>
    <w:rsid w:val="00E55B95"/>
    <w:rsid w:val="00E55CEC"/>
    <w:rsid w:val="00E56C9D"/>
    <w:rsid w:val="00E576FE"/>
    <w:rsid w:val="00E5776C"/>
    <w:rsid w:val="00E60136"/>
    <w:rsid w:val="00E614A1"/>
    <w:rsid w:val="00E6255B"/>
    <w:rsid w:val="00E627AB"/>
    <w:rsid w:val="00E62E0D"/>
    <w:rsid w:val="00E640C5"/>
    <w:rsid w:val="00E64C83"/>
    <w:rsid w:val="00E65532"/>
    <w:rsid w:val="00E66339"/>
    <w:rsid w:val="00E67BC8"/>
    <w:rsid w:val="00E70612"/>
    <w:rsid w:val="00E713C3"/>
    <w:rsid w:val="00E71FE1"/>
    <w:rsid w:val="00E725FC"/>
    <w:rsid w:val="00E7313E"/>
    <w:rsid w:val="00E743E5"/>
    <w:rsid w:val="00E74864"/>
    <w:rsid w:val="00E76785"/>
    <w:rsid w:val="00E7684A"/>
    <w:rsid w:val="00E7721E"/>
    <w:rsid w:val="00E82EF8"/>
    <w:rsid w:val="00E83781"/>
    <w:rsid w:val="00E843CF"/>
    <w:rsid w:val="00E874AA"/>
    <w:rsid w:val="00E90149"/>
    <w:rsid w:val="00E9091B"/>
    <w:rsid w:val="00E93FBE"/>
    <w:rsid w:val="00E943AC"/>
    <w:rsid w:val="00E95749"/>
    <w:rsid w:val="00E95DC0"/>
    <w:rsid w:val="00E966D9"/>
    <w:rsid w:val="00E97604"/>
    <w:rsid w:val="00EA0CA8"/>
    <w:rsid w:val="00EA1111"/>
    <w:rsid w:val="00EA2D0A"/>
    <w:rsid w:val="00EA3316"/>
    <w:rsid w:val="00EA3494"/>
    <w:rsid w:val="00EA35AA"/>
    <w:rsid w:val="00EA36A0"/>
    <w:rsid w:val="00EA36C6"/>
    <w:rsid w:val="00EA3AC3"/>
    <w:rsid w:val="00EA4FB9"/>
    <w:rsid w:val="00EA55FC"/>
    <w:rsid w:val="00EA6670"/>
    <w:rsid w:val="00EA7698"/>
    <w:rsid w:val="00EB0156"/>
    <w:rsid w:val="00EB117D"/>
    <w:rsid w:val="00EB287A"/>
    <w:rsid w:val="00EB336B"/>
    <w:rsid w:val="00EB3767"/>
    <w:rsid w:val="00EB3B8D"/>
    <w:rsid w:val="00EB3D27"/>
    <w:rsid w:val="00EB49E2"/>
    <w:rsid w:val="00EB76B1"/>
    <w:rsid w:val="00EC09D0"/>
    <w:rsid w:val="00EC0A7D"/>
    <w:rsid w:val="00EC1716"/>
    <w:rsid w:val="00EC1AA5"/>
    <w:rsid w:val="00EC2FBF"/>
    <w:rsid w:val="00EC30F9"/>
    <w:rsid w:val="00EC4448"/>
    <w:rsid w:val="00EC4CD8"/>
    <w:rsid w:val="00ED033C"/>
    <w:rsid w:val="00ED2C6C"/>
    <w:rsid w:val="00ED3497"/>
    <w:rsid w:val="00ED415E"/>
    <w:rsid w:val="00ED5244"/>
    <w:rsid w:val="00ED5725"/>
    <w:rsid w:val="00ED5DFA"/>
    <w:rsid w:val="00ED6603"/>
    <w:rsid w:val="00ED6F05"/>
    <w:rsid w:val="00ED7031"/>
    <w:rsid w:val="00ED75CF"/>
    <w:rsid w:val="00ED7EE5"/>
    <w:rsid w:val="00EE1218"/>
    <w:rsid w:val="00EE15BE"/>
    <w:rsid w:val="00EE1F2C"/>
    <w:rsid w:val="00EE20DD"/>
    <w:rsid w:val="00EE2FC4"/>
    <w:rsid w:val="00EE3060"/>
    <w:rsid w:val="00EE4315"/>
    <w:rsid w:val="00EE5627"/>
    <w:rsid w:val="00EE56A5"/>
    <w:rsid w:val="00EE5847"/>
    <w:rsid w:val="00EE730D"/>
    <w:rsid w:val="00EF0079"/>
    <w:rsid w:val="00EF03B6"/>
    <w:rsid w:val="00EF0A20"/>
    <w:rsid w:val="00EF0DCC"/>
    <w:rsid w:val="00EF0E30"/>
    <w:rsid w:val="00EF14D3"/>
    <w:rsid w:val="00EF15F3"/>
    <w:rsid w:val="00EF26D2"/>
    <w:rsid w:val="00EF2C78"/>
    <w:rsid w:val="00EF341C"/>
    <w:rsid w:val="00EF3C07"/>
    <w:rsid w:val="00EF4ADC"/>
    <w:rsid w:val="00EF5C5F"/>
    <w:rsid w:val="00EF5CC2"/>
    <w:rsid w:val="00EF6925"/>
    <w:rsid w:val="00EF724D"/>
    <w:rsid w:val="00F01212"/>
    <w:rsid w:val="00F02476"/>
    <w:rsid w:val="00F02483"/>
    <w:rsid w:val="00F02BC1"/>
    <w:rsid w:val="00F03202"/>
    <w:rsid w:val="00F0329C"/>
    <w:rsid w:val="00F04844"/>
    <w:rsid w:val="00F04D45"/>
    <w:rsid w:val="00F05AD3"/>
    <w:rsid w:val="00F05D5C"/>
    <w:rsid w:val="00F06A00"/>
    <w:rsid w:val="00F06A0D"/>
    <w:rsid w:val="00F06FC6"/>
    <w:rsid w:val="00F07197"/>
    <w:rsid w:val="00F077A7"/>
    <w:rsid w:val="00F12118"/>
    <w:rsid w:val="00F123F9"/>
    <w:rsid w:val="00F127B4"/>
    <w:rsid w:val="00F127F3"/>
    <w:rsid w:val="00F12DC7"/>
    <w:rsid w:val="00F1322F"/>
    <w:rsid w:val="00F1584E"/>
    <w:rsid w:val="00F15DDE"/>
    <w:rsid w:val="00F179AF"/>
    <w:rsid w:val="00F200E5"/>
    <w:rsid w:val="00F21278"/>
    <w:rsid w:val="00F213DF"/>
    <w:rsid w:val="00F240E0"/>
    <w:rsid w:val="00F24269"/>
    <w:rsid w:val="00F2579D"/>
    <w:rsid w:val="00F26ED3"/>
    <w:rsid w:val="00F270A4"/>
    <w:rsid w:val="00F302EE"/>
    <w:rsid w:val="00F30A1A"/>
    <w:rsid w:val="00F31257"/>
    <w:rsid w:val="00F31C76"/>
    <w:rsid w:val="00F31D77"/>
    <w:rsid w:val="00F32825"/>
    <w:rsid w:val="00F34DB0"/>
    <w:rsid w:val="00F34ED5"/>
    <w:rsid w:val="00F36912"/>
    <w:rsid w:val="00F410C5"/>
    <w:rsid w:val="00F415E2"/>
    <w:rsid w:val="00F42EED"/>
    <w:rsid w:val="00F43F32"/>
    <w:rsid w:val="00F443B2"/>
    <w:rsid w:val="00F452BB"/>
    <w:rsid w:val="00F456F6"/>
    <w:rsid w:val="00F45C1B"/>
    <w:rsid w:val="00F45C89"/>
    <w:rsid w:val="00F46272"/>
    <w:rsid w:val="00F47E00"/>
    <w:rsid w:val="00F47F88"/>
    <w:rsid w:val="00F50115"/>
    <w:rsid w:val="00F50187"/>
    <w:rsid w:val="00F515EA"/>
    <w:rsid w:val="00F51B61"/>
    <w:rsid w:val="00F52DDB"/>
    <w:rsid w:val="00F5309C"/>
    <w:rsid w:val="00F5320D"/>
    <w:rsid w:val="00F54130"/>
    <w:rsid w:val="00F544F7"/>
    <w:rsid w:val="00F575E2"/>
    <w:rsid w:val="00F60098"/>
    <w:rsid w:val="00F60376"/>
    <w:rsid w:val="00F60637"/>
    <w:rsid w:val="00F60CD4"/>
    <w:rsid w:val="00F62356"/>
    <w:rsid w:val="00F62B7A"/>
    <w:rsid w:val="00F62FE8"/>
    <w:rsid w:val="00F63274"/>
    <w:rsid w:val="00F6376F"/>
    <w:rsid w:val="00F6397D"/>
    <w:rsid w:val="00F6401D"/>
    <w:rsid w:val="00F66B25"/>
    <w:rsid w:val="00F7098E"/>
    <w:rsid w:val="00F70D09"/>
    <w:rsid w:val="00F7101E"/>
    <w:rsid w:val="00F710EF"/>
    <w:rsid w:val="00F71C08"/>
    <w:rsid w:val="00F7293E"/>
    <w:rsid w:val="00F73C6C"/>
    <w:rsid w:val="00F749EC"/>
    <w:rsid w:val="00F76650"/>
    <w:rsid w:val="00F7697E"/>
    <w:rsid w:val="00F76C8D"/>
    <w:rsid w:val="00F80EDC"/>
    <w:rsid w:val="00F81761"/>
    <w:rsid w:val="00F83860"/>
    <w:rsid w:val="00F83DCE"/>
    <w:rsid w:val="00F83EBD"/>
    <w:rsid w:val="00F859E5"/>
    <w:rsid w:val="00F86A37"/>
    <w:rsid w:val="00F87B09"/>
    <w:rsid w:val="00F9187B"/>
    <w:rsid w:val="00F919A1"/>
    <w:rsid w:val="00F92385"/>
    <w:rsid w:val="00F92729"/>
    <w:rsid w:val="00F9543D"/>
    <w:rsid w:val="00F97968"/>
    <w:rsid w:val="00FA0A5C"/>
    <w:rsid w:val="00FA1B4F"/>
    <w:rsid w:val="00FA2636"/>
    <w:rsid w:val="00FA337C"/>
    <w:rsid w:val="00FA3A83"/>
    <w:rsid w:val="00FA4087"/>
    <w:rsid w:val="00FA5A09"/>
    <w:rsid w:val="00FB12F2"/>
    <w:rsid w:val="00FB23A1"/>
    <w:rsid w:val="00FB2BA4"/>
    <w:rsid w:val="00FB2D15"/>
    <w:rsid w:val="00FB5C48"/>
    <w:rsid w:val="00FC25B0"/>
    <w:rsid w:val="00FC2E97"/>
    <w:rsid w:val="00FC412C"/>
    <w:rsid w:val="00FC45FE"/>
    <w:rsid w:val="00FC47F9"/>
    <w:rsid w:val="00FC484F"/>
    <w:rsid w:val="00FC569C"/>
    <w:rsid w:val="00FD0573"/>
    <w:rsid w:val="00FD0C87"/>
    <w:rsid w:val="00FD1B0A"/>
    <w:rsid w:val="00FD2FC8"/>
    <w:rsid w:val="00FD308D"/>
    <w:rsid w:val="00FD3246"/>
    <w:rsid w:val="00FD3EBB"/>
    <w:rsid w:val="00FD6EF2"/>
    <w:rsid w:val="00FD7EF5"/>
    <w:rsid w:val="00FD7F34"/>
    <w:rsid w:val="00FE074B"/>
    <w:rsid w:val="00FE0E0D"/>
    <w:rsid w:val="00FE2351"/>
    <w:rsid w:val="00FE280C"/>
    <w:rsid w:val="00FE2C00"/>
    <w:rsid w:val="00FE2FCE"/>
    <w:rsid w:val="00FE337D"/>
    <w:rsid w:val="00FE3446"/>
    <w:rsid w:val="00FE3A13"/>
    <w:rsid w:val="00FE44FA"/>
    <w:rsid w:val="00FE5580"/>
    <w:rsid w:val="00FE5DEE"/>
    <w:rsid w:val="00FE6981"/>
    <w:rsid w:val="00FE72B4"/>
    <w:rsid w:val="00FF1035"/>
    <w:rsid w:val="00FF110C"/>
    <w:rsid w:val="00FF156E"/>
    <w:rsid w:val="00FF195C"/>
    <w:rsid w:val="00FF22BC"/>
    <w:rsid w:val="00FF2BF8"/>
    <w:rsid w:val="00FF386D"/>
    <w:rsid w:val="00FF3F24"/>
    <w:rsid w:val="00FF4695"/>
    <w:rsid w:val="00FF4B2D"/>
    <w:rsid w:val="00FF67BE"/>
    <w:rsid w:val="00FF726F"/>
    <w:rsid w:val="011ABEC6"/>
    <w:rsid w:val="013D25D8"/>
    <w:rsid w:val="02736814"/>
    <w:rsid w:val="0301A7A5"/>
    <w:rsid w:val="03480366"/>
    <w:rsid w:val="03822D11"/>
    <w:rsid w:val="04ED6BCD"/>
    <w:rsid w:val="068B8884"/>
    <w:rsid w:val="07696445"/>
    <w:rsid w:val="07A2BCE9"/>
    <w:rsid w:val="0836CA72"/>
    <w:rsid w:val="08D20AEA"/>
    <w:rsid w:val="0B0CE0E6"/>
    <w:rsid w:val="0FEA393F"/>
    <w:rsid w:val="10425DC6"/>
    <w:rsid w:val="116B9FB0"/>
    <w:rsid w:val="11B005BC"/>
    <w:rsid w:val="13D0A0F2"/>
    <w:rsid w:val="1582E653"/>
    <w:rsid w:val="165C6138"/>
    <w:rsid w:val="16839A8A"/>
    <w:rsid w:val="18BA739B"/>
    <w:rsid w:val="196ED0D4"/>
    <w:rsid w:val="19E0DE91"/>
    <w:rsid w:val="1AAC5961"/>
    <w:rsid w:val="1B32B92D"/>
    <w:rsid w:val="1B5C7A9E"/>
    <w:rsid w:val="1DCF6327"/>
    <w:rsid w:val="1E67C05B"/>
    <w:rsid w:val="1FB1B69D"/>
    <w:rsid w:val="1FE41B1D"/>
    <w:rsid w:val="2079B723"/>
    <w:rsid w:val="2160CC46"/>
    <w:rsid w:val="21A1964D"/>
    <w:rsid w:val="22377DC3"/>
    <w:rsid w:val="228D9850"/>
    <w:rsid w:val="22B3506C"/>
    <w:rsid w:val="22C46031"/>
    <w:rsid w:val="2354829A"/>
    <w:rsid w:val="249B1138"/>
    <w:rsid w:val="2732D57E"/>
    <w:rsid w:val="284E7310"/>
    <w:rsid w:val="28FEF107"/>
    <w:rsid w:val="2DA696DB"/>
    <w:rsid w:val="2E124BE7"/>
    <w:rsid w:val="2FDB73F8"/>
    <w:rsid w:val="32439FA1"/>
    <w:rsid w:val="33B74EE8"/>
    <w:rsid w:val="357C75A7"/>
    <w:rsid w:val="3683902F"/>
    <w:rsid w:val="3884C13E"/>
    <w:rsid w:val="38C2FD50"/>
    <w:rsid w:val="39AD318F"/>
    <w:rsid w:val="39CAE3B5"/>
    <w:rsid w:val="3A0D2E88"/>
    <w:rsid w:val="3D183EF3"/>
    <w:rsid w:val="3E385AE8"/>
    <w:rsid w:val="3E5E2C6C"/>
    <w:rsid w:val="417B484F"/>
    <w:rsid w:val="421B56A7"/>
    <w:rsid w:val="4336535B"/>
    <w:rsid w:val="43A2CF32"/>
    <w:rsid w:val="446EE8A8"/>
    <w:rsid w:val="44769031"/>
    <w:rsid w:val="45D3DB2B"/>
    <w:rsid w:val="473AD779"/>
    <w:rsid w:val="47EEFB9D"/>
    <w:rsid w:val="49636148"/>
    <w:rsid w:val="4977DE4F"/>
    <w:rsid w:val="49F78F85"/>
    <w:rsid w:val="4A1A3BC6"/>
    <w:rsid w:val="4AB2223D"/>
    <w:rsid w:val="4BB5B75A"/>
    <w:rsid w:val="4DF7BAF0"/>
    <w:rsid w:val="4F011C19"/>
    <w:rsid w:val="4F26951C"/>
    <w:rsid w:val="53CF0F78"/>
    <w:rsid w:val="54CDE458"/>
    <w:rsid w:val="55106EEC"/>
    <w:rsid w:val="55567688"/>
    <w:rsid w:val="557B2826"/>
    <w:rsid w:val="56969F6F"/>
    <w:rsid w:val="56FD1003"/>
    <w:rsid w:val="57900059"/>
    <w:rsid w:val="5D5276D8"/>
    <w:rsid w:val="5E0B59F4"/>
    <w:rsid w:val="5E54878A"/>
    <w:rsid w:val="5F5848D2"/>
    <w:rsid w:val="5FAC9D4A"/>
    <w:rsid w:val="639A5FE9"/>
    <w:rsid w:val="656BDD70"/>
    <w:rsid w:val="66968985"/>
    <w:rsid w:val="66E9CE2B"/>
    <w:rsid w:val="68283DDB"/>
    <w:rsid w:val="6A594892"/>
    <w:rsid w:val="6BC4227F"/>
    <w:rsid w:val="6DA3BFBE"/>
    <w:rsid w:val="72796A4F"/>
    <w:rsid w:val="72C61A4D"/>
    <w:rsid w:val="72D9FC4C"/>
    <w:rsid w:val="733975DF"/>
    <w:rsid w:val="74FC9CEC"/>
    <w:rsid w:val="75AE9363"/>
    <w:rsid w:val="78092BBF"/>
    <w:rsid w:val="788C9AE2"/>
    <w:rsid w:val="7B046B6F"/>
    <w:rsid w:val="7DEBF3E3"/>
    <w:rsid w:val="7FBBEA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B52E9"/>
  <w15:chartTrackingRefBased/>
  <w15:docId w15:val="{05BABD72-D8E6-481F-B720-F8DBE46BD521}"/>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ind w:left="720" w:right="2160" w:hanging="720"/>
    </w:pPr>
    <w:rPr>
      <w:rFonts w:eastAsiaTheme="majorEastAsia" w:cstheme="majorBidi"/>
      <w:szCs w:val="32"/>
    </w:rPr>
  </w:style>
  <w:style w:type="paragraph" w:styleId="Heading2">
    <w:name w:val="heading 2"/>
    <w:basedOn w:val="Dummy"/>
    <w:next w:val="Standard"/>
    <w:link w:val="Heading2Char"/>
    <w:uiPriority w:val="4"/>
    <w:qFormat/>
    <w:rsid w:val="000E270A"/>
    <w:pPr>
      <w:tabs>
        <w:tab w:val="num" w:pos="1080"/>
      </w:tabs>
      <w:ind w:left="1080" w:right="2160" w:hanging="720"/>
      <w:outlineLvl w:val="1"/>
    </w:pPr>
  </w:style>
  <w:style w:type="paragraph" w:styleId="Heading3">
    <w:name w:val="heading 3"/>
    <w:basedOn w:val="Dummy"/>
    <w:next w:val="Standard"/>
    <w:link w:val="Heading3Char"/>
    <w:uiPriority w:val="4"/>
    <w:qFormat/>
    <w:rsid w:val="000E270A"/>
    <w:pPr>
      <w:tabs>
        <w:tab w:val="num" w:pos="1656"/>
      </w:tabs>
      <w:ind w:left="1656" w:right="2160" w:hanging="936"/>
      <w:outlineLvl w:val="2"/>
    </w:pPr>
    <w:rPr>
      <w:rFonts w:eastAsiaTheme="majorEastAsia" w:cstheme="majorBidi"/>
      <w:szCs w:val="24"/>
    </w:rPr>
  </w:style>
  <w:style w:type="paragraph" w:styleId="Heading4">
    <w:name w:val="heading 4"/>
    <w:basedOn w:val="Dummy"/>
    <w:next w:val="Standard"/>
    <w:link w:val="Heading4Char"/>
    <w:uiPriority w:val="4"/>
    <w:rsid w:val="000E270A"/>
    <w:pPr>
      <w:tabs>
        <w:tab w:val="num" w:pos="2232"/>
      </w:tabs>
      <w:ind w:left="2232" w:right="2160" w:hanging="1152"/>
      <w:outlineLvl w:val="3"/>
    </w:pPr>
    <w:rPr>
      <w:rFonts w:eastAsiaTheme="majorEastAsia" w:cstheme="majorBidi"/>
      <w:iCs/>
    </w:rPr>
  </w:style>
  <w:style w:type="paragraph" w:styleId="Heading5">
    <w:name w:val="heading 5"/>
    <w:basedOn w:val="Dummy"/>
    <w:next w:val="Standard"/>
    <w:link w:val="Heading5Char"/>
    <w:uiPriority w:val="4"/>
    <w:rsid w:val="000E270A"/>
    <w:pPr>
      <w:tabs>
        <w:tab w:val="num" w:pos="2880"/>
      </w:tabs>
      <w:ind w:left="2880" w:right="2160" w:hanging="1440"/>
      <w:outlineLvl w:val="4"/>
    </w:pPr>
    <w:rPr>
      <w:rFonts w:eastAsiaTheme="majorEastAsia" w:cstheme="majorBidi"/>
    </w:rPr>
  </w:style>
  <w:style w:type="paragraph" w:styleId="Heading6">
    <w:name w:val="heading 6"/>
    <w:basedOn w:val="Dummy"/>
    <w:next w:val="Standard"/>
    <w:link w:val="Heading6Char"/>
    <w:uiPriority w:val="4"/>
    <w:rsid w:val="000E270A"/>
    <w:pPr>
      <w:tabs>
        <w:tab w:val="num" w:pos="3528"/>
      </w:tabs>
      <w:spacing w:before="40"/>
      <w:ind w:left="3528" w:right="2160" w:hanging="1728"/>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pPr>
  </w:style>
  <w:style w:type="paragraph" w:customStyle="1" w:styleId="CoL">
    <w:name w:val="CoL"/>
    <w:basedOn w:val="Standard"/>
    <w:uiPriority w:val="7"/>
    <w:qFormat/>
    <w:rsid w:val="001E2A62"/>
    <w:pPr>
      <w:ind w:firstLine="547"/>
    </w:pPr>
  </w:style>
  <w:style w:type="paragraph" w:styleId="NoSpacing">
    <w:name w:val="No Spacing"/>
    <w:basedOn w:val="Standard"/>
    <w:uiPriority w:val="1"/>
    <w:qFormat/>
    <w:rsid w:val="00287BC5"/>
    <w:pPr>
      <w:spacing w:after="120" w:line="240" w:lineRule="auto"/>
      <w:ind w:firstLine="0"/>
      <w:contextualSpacing/>
    </w:pPr>
  </w:style>
  <w:style w:type="paragraph" w:customStyle="1" w:styleId="OP">
    <w:name w:val="OP"/>
    <w:basedOn w:val="Standard"/>
    <w:uiPriority w:val="8"/>
    <w:qFormat/>
    <w:rsid w:val="001E2A62"/>
    <w:pPr>
      <w:ind w:firstLine="540"/>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spacing w:after="120" w:line="240" w:lineRule="auto"/>
      <w:ind w:left="1080" w:hanging="360"/>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tabs>
        <w:tab w:val="num" w:pos="1080"/>
      </w:tabs>
      <w:spacing w:after="120" w:line="240" w:lineRule="auto"/>
      <w:ind w:left="1080" w:hanging="360"/>
    </w:pPr>
  </w:style>
  <w:style w:type="character" w:styleId="CommentReference">
    <w:name w:val="annotation reference"/>
    <w:basedOn w:val="DefaultParagraphFont"/>
    <w:uiPriority w:val="99"/>
    <w:semiHidden/>
    <w:unhideWhenUsed/>
    <w:rsid w:val="001E385F"/>
    <w:rPr>
      <w:sz w:val="16"/>
      <w:szCs w:val="16"/>
    </w:rPr>
  </w:style>
  <w:style w:type="paragraph" w:styleId="CommentText">
    <w:name w:val="annotation text"/>
    <w:basedOn w:val="Normal"/>
    <w:link w:val="CommentTextChar"/>
    <w:uiPriority w:val="99"/>
    <w:unhideWhenUsed/>
    <w:rsid w:val="001E385F"/>
    <w:pPr>
      <w:spacing w:line="240" w:lineRule="auto"/>
    </w:pPr>
    <w:rPr>
      <w:sz w:val="20"/>
      <w:szCs w:val="20"/>
    </w:rPr>
  </w:style>
  <w:style w:type="character" w:customStyle="1" w:styleId="CommentTextChar">
    <w:name w:val="Comment Text Char"/>
    <w:basedOn w:val="DefaultParagraphFont"/>
    <w:link w:val="CommentText"/>
    <w:uiPriority w:val="99"/>
    <w:rsid w:val="001E385F"/>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1E385F"/>
    <w:rPr>
      <w:b/>
      <w:bCs/>
    </w:rPr>
  </w:style>
  <w:style w:type="character" w:customStyle="1" w:styleId="CommentSubjectChar">
    <w:name w:val="Comment Subject Char"/>
    <w:basedOn w:val="CommentTextChar"/>
    <w:link w:val="CommentSubject"/>
    <w:uiPriority w:val="99"/>
    <w:semiHidden/>
    <w:rsid w:val="001E385F"/>
    <w:rPr>
      <w:rFonts w:ascii="Book Antiqua" w:hAnsi="Book Antiqua"/>
      <w:b/>
      <w:bCs/>
      <w:sz w:val="20"/>
      <w:szCs w:val="20"/>
    </w:rPr>
  </w:style>
  <w:style w:type="paragraph" w:styleId="Revision">
    <w:name w:val="Revision"/>
    <w:hidden/>
    <w:uiPriority w:val="99"/>
    <w:semiHidden/>
    <w:rsid w:val="001F7B37"/>
    <w:pPr>
      <w:spacing w:after="0" w:line="240" w:lineRule="auto"/>
    </w:pPr>
    <w:rPr>
      <w:rFonts w:ascii="Book Antiqua" w:hAnsi="Book Antiqua"/>
      <w:sz w:val="26"/>
    </w:rPr>
  </w:style>
  <w:style w:type="character" w:styleId="UnresolvedMention">
    <w:name w:val="Unresolved Mention"/>
    <w:basedOn w:val="DefaultParagraphFont"/>
    <w:uiPriority w:val="99"/>
    <w:semiHidden/>
    <w:unhideWhenUsed/>
    <w:rsid w:val="00D76E22"/>
    <w:rPr>
      <w:color w:val="605E5C"/>
      <w:shd w:val="clear" w:color="auto" w:fill="E1DFDD"/>
    </w:rPr>
  </w:style>
  <w:style w:type="character" w:styleId="FollowedHyperlink">
    <w:name w:val="FollowedHyperlink"/>
    <w:basedOn w:val="DefaultParagraphFont"/>
    <w:uiPriority w:val="99"/>
    <w:semiHidden/>
    <w:unhideWhenUsed/>
    <w:rsid w:val="00ED033C"/>
    <w:rPr>
      <w:color w:val="954F72" w:themeColor="followedHyperlink"/>
      <w:u w:val="single"/>
    </w:rPr>
  </w:style>
  <w:style w:type="character" w:styleId="Mention">
    <w:name w:val="Mention"/>
    <w:basedOn w:val="DefaultParagraphFont"/>
    <w:uiPriority w:val="99"/>
    <w:unhideWhenUsed/>
    <w:rsid w:val="00451127"/>
    <w:rPr>
      <w:color w:val="2B579A"/>
      <w:shd w:val="clear" w:color="auto" w:fill="E1DFDD"/>
    </w:rPr>
  </w:style>
  <w:style w:type="paragraph" w:styleId="ListParagraph">
    <w:name w:val="List Paragraph"/>
    <w:basedOn w:val="Normal"/>
    <w:uiPriority w:val="34"/>
    <w:rsid w:val="00D569A1"/>
    <w:pPr>
      <w:ind w:left="720"/>
      <w:contextualSpacing/>
    </w:pPr>
  </w:style>
  <w:style w:type="paragraph" w:styleId="NormalWeb">
    <w:name w:val="Normal (Web)"/>
    <w:basedOn w:val="Normal"/>
    <w:uiPriority w:val="99"/>
    <w:semiHidden/>
    <w:unhideWhenUsed/>
    <w:rsid w:val="0075434B"/>
    <w:pPr>
      <w:spacing w:before="100" w:beforeAutospacing="1" w:after="100" w:afterAutospacing="1" w:line="240" w:lineRule="auto"/>
      <w:ind w:firstLine="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2913">
      <w:bodyDiv w:val="1"/>
      <w:marLeft w:val="0"/>
      <w:marRight w:val="0"/>
      <w:marTop w:val="0"/>
      <w:marBottom w:val="0"/>
      <w:divBdr>
        <w:top w:val="none" w:sz="0" w:space="0" w:color="auto"/>
        <w:left w:val="none" w:sz="0" w:space="0" w:color="auto"/>
        <w:bottom w:val="none" w:sz="0" w:space="0" w:color="auto"/>
        <w:right w:val="none" w:sz="0" w:space="0" w:color="auto"/>
      </w:divBdr>
    </w:div>
    <w:div w:id="144276123">
      <w:bodyDiv w:val="1"/>
      <w:marLeft w:val="0"/>
      <w:marRight w:val="0"/>
      <w:marTop w:val="0"/>
      <w:marBottom w:val="0"/>
      <w:divBdr>
        <w:top w:val="none" w:sz="0" w:space="0" w:color="auto"/>
        <w:left w:val="none" w:sz="0" w:space="0" w:color="auto"/>
        <w:bottom w:val="none" w:sz="0" w:space="0" w:color="auto"/>
        <w:right w:val="none" w:sz="0" w:space="0" w:color="auto"/>
      </w:divBdr>
    </w:div>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465464200">
      <w:bodyDiv w:val="1"/>
      <w:marLeft w:val="0"/>
      <w:marRight w:val="0"/>
      <w:marTop w:val="0"/>
      <w:marBottom w:val="0"/>
      <w:divBdr>
        <w:top w:val="none" w:sz="0" w:space="0" w:color="auto"/>
        <w:left w:val="none" w:sz="0" w:space="0" w:color="auto"/>
        <w:bottom w:val="none" w:sz="0" w:space="0" w:color="auto"/>
        <w:right w:val="none" w:sz="0" w:space="0" w:color="auto"/>
      </w:divBdr>
    </w:div>
    <w:div w:id="623275626">
      <w:bodyDiv w:val="1"/>
      <w:marLeft w:val="0"/>
      <w:marRight w:val="0"/>
      <w:marTop w:val="0"/>
      <w:marBottom w:val="0"/>
      <w:divBdr>
        <w:top w:val="none" w:sz="0" w:space="0" w:color="auto"/>
        <w:left w:val="none" w:sz="0" w:space="0" w:color="auto"/>
        <w:bottom w:val="none" w:sz="0" w:space="0" w:color="auto"/>
        <w:right w:val="none" w:sz="0" w:space="0" w:color="auto"/>
      </w:divBdr>
    </w:div>
    <w:div w:id="702904282">
      <w:bodyDiv w:val="1"/>
      <w:marLeft w:val="0"/>
      <w:marRight w:val="0"/>
      <w:marTop w:val="0"/>
      <w:marBottom w:val="0"/>
      <w:divBdr>
        <w:top w:val="none" w:sz="0" w:space="0" w:color="auto"/>
        <w:left w:val="none" w:sz="0" w:space="0" w:color="auto"/>
        <w:bottom w:val="none" w:sz="0" w:space="0" w:color="auto"/>
        <w:right w:val="none" w:sz="0" w:space="0" w:color="auto"/>
      </w:divBdr>
    </w:div>
    <w:div w:id="74653417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949049312">
      <w:bodyDiv w:val="1"/>
      <w:marLeft w:val="0"/>
      <w:marRight w:val="0"/>
      <w:marTop w:val="0"/>
      <w:marBottom w:val="0"/>
      <w:divBdr>
        <w:top w:val="none" w:sz="0" w:space="0" w:color="auto"/>
        <w:left w:val="none" w:sz="0" w:space="0" w:color="auto"/>
        <w:bottom w:val="none" w:sz="0" w:space="0" w:color="auto"/>
        <w:right w:val="none" w:sz="0" w:space="0" w:color="auto"/>
      </w:divBdr>
    </w:div>
    <w:div w:id="1034501232">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 w:id="114380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3" ma:contentTypeDescription="Create a new document." ma:contentTypeScope="" ma:versionID="362c4cbec342ebe9ed4aa4eb2b95e267">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b977e93953bc1eac0f125ced8ecd7cc1"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customXml/itemProps2.xml><?xml version="1.0" encoding="utf-8"?>
<ds:datastoreItem xmlns:ds="http://schemas.openxmlformats.org/officeDocument/2006/customXml" ds:itemID="{B930DE7C-9577-4EA8-AC89-8E2B6CC952CB}">
  <ds:schemaRefs>
    <ds:schemaRef ds:uri="http://schemas.microsoft.com/sharepoint/v3/contenttype/forms"/>
  </ds:schemaRefs>
</ds:datastoreItem>
</file>

<file path=customXml/itemProps3.xml><?xml version="1.0" encoding="utf-8"?>
<ds:datastoreItem xmlns:ds="http://schemas.openxmlformats.org/officeDocument/2006/customXml" ds:itemID="{934E2DD0-8861-478F-A91C-85ADAB029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19</ap:Pages>
  <ap:Words>4232</ap:Words>
  <ap:Characters>24128</ap:Characters>
  <ap:Application>Microsoft Office Word</ap:Application>
  <ap:DocSecurity>0</ap:DocSecurity>
  <ap:Lines>201</ap:Lines>
  <ap:Paragraphs>56</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28304</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2019-07-03T22:18:00Z</cp:lastPrinted>
  <dcterms:created xsi:type="dcterms:W3CDTF">2025-02-07T08:50:52Z</dcterms:created>
  <dcterms:modified xsi:type="dcterms:W3CDTF">2025-02-07T08:50:52Z</dcterms:modified>
</cp:coreProperties>
</file>