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jc w:val="center"/>
        <w:tblLook w:val="04A0" w:firstRow="1" w:lastRow="0" w:firstColumn="1" w:lastColumn="0" w:noHBand="0" w:noVBand="1"/>
      </w:tblPr>
      <w:tblGrid>
        <w:gridCol w:w="4857"/>
        <w:gridCol w:w="4749"/>
      </w:tblGrid>
      <w:tr w:rsidRPr="00717A8D" w:rsidR="00D87BDC" w:rsidTr="7347CA2D" w14:paraId="0BE7F1B6" w14:textId="77777777">
        <w:trPr>
          <w:trHeight w:val="946"/>
          <w:jc w:val="center"/>
        </w:trPr>
        <w:tc>
          <w:tcPr>
            <w:tcW w:w="9606" w:type="dxa"/>
            <w:gridSpan w:val="2"/>
            <w:shd w:val="clear" w:color="auto" w:fill="auto"/>
            <w:vAlign w:val="center"/>
          </w:tcPr>
          <w:p w:rsidRPr="00717A8D" w:rsidR="00D87BDC" w:rsidP="00261EDD" w:rsidRDefault="00D87BDC" w14:paraId="72AA5767" w14:textId="55419130">
            <w:pPr>
              <w:pStyle w:val="NoSpacing"/>
              <w:jc w:val="center"/>
              <w:rPr>
                <w:rFonts w:ascii="Palatino Linotype" w:hAnsi="Palatino Linotype" w:eastAsia="Calibri"/>
                <w:b/>
                <w:sz w:val="28"/>
                <w:szCs w:val="28"/>
              </w:rPr>
            </w:pPr>
            <w:bookmarkStart w:name="_Hlk10732639" w:id="0"/>
            <w:r w:rsidRPr="00717A8D">
              <w:rPr>
                <w:rFonts w:ascii="Palatino Linotype" w:hAnsi="Palatino Linotype" w:eastAsia="Calibri"/>
                <w:b/>
                <w:sz w:val="28"/>
                <w:szCs w:val="28"/>
              </w:rPr>
              <w:t>PUBLIC UTILITIES COMMISSION OF THE STATE OF CALIFORNIA</w:t>
            </w:r>
          </w:p>
        </w:tc>
      </w:tr>
      <w:tr w:rsidRPr="00717A8D" w:rsidR="00D87BDC" w:rsidTr="7347CA2D" w14:paraId="2BDA1C20" w14:textId="77777777">
        <w:trPr>
          <w:jc w:val="center"/>
        </w:trPr>
        <w:tc>
          <w:tcPr>
            <w:tcW w:w="4857" w:type="dxa"/>
            <w:shd w:val="clear" w:color="auto" w:fill="auto"/>
            <w:vAlign w:val="center"/>
          </w:tcPr>
          <w:p w:rsidRPr="00717A8D" w:rsidR="00D87BDC" w:rsidP="00261EDD" w:rsidRDefault="00D87BDC" w14:paraId="5C30828C" w14:textId="77777777">
            <w:pPr>
              <w:pStyle w:val="NoSpacing"/>
              <w:rPr>
                <w:rFonts w:ascii="Palatino Linotype" w:hAnsi="Palatino Linotype" w:eastAsia="Calibri"/>
                <w:b/>
                <w:sz w:val="24"/>
                <w:szCs w:val="24"/>
              </w:rPr>
            </w:pPr>
            <w:r>
              <w:rPr>
                <w:rFonts w:ascii="Palatino Linotype" w:hAnsi="Palatino Linotype" w:eastAsia="Calibri"/>
                <w:b/>
                <w:sz w:val="24"/>
                <w:szCs w:val="24"/>
              </w:rPr>
              <w:t>WATER DIVISION</w:t>
            </w:r>
          </w:p>
        </w:tc>
        <w:tc>
          <w:tcPr>
            <w:tcW w:w="4749" w:type="dxa"/>
            <w:shd w:val="clear" w:color="auto" w:fill="auto"/>
            <w:vAlign w:val="center"/>
          </w:tcPr>
          <w:p w:rsidRPr="00717A8D" w:rsidR="00D87BDC" w:rsidP="7347CA2D" w:rsidRDefault="1937F633" w14:paraId="4C0D0DE0" w14:textId="04B9837B">
            <w:pPr>
              <w:pStyle w:val="NoSpacing"/>
              <w:jc w:val="right"/>
              <w:rPr>
                <w:rFonts w:ascii="Palatino Linotype" w:hAnsi="Palatino Linotype" w:eastAsia="Calibri"/>
                <w:b/>
                <w:bCs/>
                <w:sz w:val="24"/>
                <w:szCs w:val="24"/>
              </w:rPr>
            </w:pPr>
            <w:r w:rsidRPr="7347CA2D">
              <w:rPr>
                <w:rFonts w:ascii="Palatino Linotype" w:hAnsi="Palatino Linotype" w:eastAsia="Calibri"/>
                <w:b/>
                <w:bCs/>
                <w:sz w:val="24"/>
                <w:szCs w:val="24"/>
              </w:rPr>
              <w:t>RESOLUTION W-</w:t>
            </w:r>
            <w:r w:rsidRPr="7347CA2D" w:rsidR="2BF31AA6">
              <w:rPr>
                <w:rFonts w:ascii="Palatino Linotype" w:hAnsi="Palatino Linotype" w:eastAsia="Calibri"/>
                <w:b/>
                <w:bCs/>
                <w:sz w:val="24"/>
                <w:szCs w:val="24"/>
              </w:rPr>
              <w:t>5289</w:t>
            </w:r>
          </w:p>
        </w:tc>
      </w:tr>
      <w:tr w:rsidRPr="00523206" w:rsidR="00D87BDC" w:rsidTr="7347CA2D" w14:paraId="26DE12C7" w14:textId="77777777">
        <w:trPr>
          <w:jc w:val="center"/>
        </w:trPr>
        <w:tc>
          <w:tcPr>
            <w:tcW w:w="4857" w:type="dxa"/>
            <w:shd w:val="clear" w:color="auto" w:fill="auto"/>
            <w:vAlign w:val="center"/>
          </w:tcPr>
          <w:p w:rsidRPr="00717A8D" w:rsidR="00D87BDC" w:rsidP="00261EDD" w:rsidRDefault="00D87BDC" w14:paraId="6975B19E" w14:textId="77777777">
            <w:pPr>
              <w:pStyle w:val="NoSpacing"/>
              <w:rPr>
                <w:rFonts w:ascii="Palatino Linotype" w:hAnsi="Palatino Linotype" w:eastAsia="Calibri"/>
                <w:b/>
                <w:sz w:val="24"/>
                <w:szCs w:val="24"/>
              </w:rPr>
            </w:pPr>
          </w:p>
        </w:tc>
        <w:tc>
          <w:tcPr>
            <w:tcW w:w="4749" w:type="dxa"/>
            <w:shd w:val="clear" w:color="auto" w:fill="auto"/>
            <w:vAlign w:val="center"/>
          </w:tcPr>
          <w:p w:rsidRPr="00523206" w:rsidR="00D87BDC" w:rsidP="00261EDD" w:rsidRDefault="00B30E85" w14:paraId="632BEADD" w14:textId="4B6E5BCD">
            <w:pPr>
              <w:pStyle w:val="NoSpacing"/>
              <w:jc w:val="right"/>
              <w:rPr>
                <w:rFonts w:ascii="Palatino Linotype" w:hAnsi="Palatino Linotype" w:eastAsia="Calibri"/>
                <w:b/>
                <w:sz w:val="24"/>
                <w:szCs w:val="24"/>
              </w:rPr>
            </w:pPr>
            <w:r>
              <w:rPr>
                <w:rFonts w:ascii="Palatino Linotype" w:hAnsi="Palatino Linotype" w:eastAsia="Calibri"/>
                <w:b/>
                <w:sz w:val="24"/>
                <w:szCs w:val="24"/>
              </w:rPr>
              <w:t>March</w:t>
            </w:r>
            <w:r w:rsidR="00EC4727">
              <w:rPr>
                <w:rFonts w:ascii="Palatino Linotype" w:hAnsi="Palatino Linotype" w:eastAsia="Calibri"/>
                <w:b/>
                <w:sz w:val="24"/>
                <w:szCs w:val="24"/>
              </w:rPr>
              <w:t xml:space="preserve"> </w:t>
            </w:r>
            <w:r>
              <w:rPr>
                <w:rFonts w:ascii="Palatino Linotype" w:hAnsi="Palatino Linotype" w:eastAsia="Calibri"/>
                <w:b/>
                <w:sz w:val="24"/>
                <w:szCs w:val="24"/>
              </w:rPr>
              <w:t>13</w:t>
            </w:r>
            <w:r w:rsidRPr="00523206" w:rsidR="000F31EE">
              <w:rPr>
                <w:rFonts w:ascii="Palatino Linotype" w:hAnsi="Palatino Linotype" w:eastAsia="Calibri"/>
                <w:b/>
                <w:sz w:val="24"/>
                <w:szCs w:val="24"/>
              </w:rPr>
              <w:t xml:space="preserve">, </w:t>
            </w:r>
            <w:r w:rsidRPr="00523206" w:rsidR="00377E91">
              <w:rPr>
                <w:rFonts w:ascii="Palatino Linotype" w:hAnsi="Palatino Linotype" w:eastAsia="Calibri"/>
                <w:b/>
                <w:sz w:val="24"/>
                <w:szCs w:val="24"/>
              </w:rPr>
              <w:t>202</w:t>
            </w:r>
            <w:r>
              <w:rPr>
                <w:rFonts w:ascii="Palatino Linotype" w:hAnsi="Palatino Linotype" w:eastAsia="Calibri"/>
                <w:b/>
                <w:sz w:val="24"/>
                <w:szCs w:val="24"/>
              </w:rPr>
              <w:t>5</w:t>
            </w:r>
          </w:p>
        </w:tc>
      </w:tr>
    </w:tbl>
    <w:tbl>
      <w:tblPr>
        <w:tblpPr w:leftFromText="180" w:rightFromText="180" w:vertAnchor="text" w:horzAnchor="margin" w:tblpXSpec="center" w:tblpY="204"/>
        <w:tblW w:w="6594" w:type="dxa"/>
        <w:tblLayout w:type="fixed"/>
        <w:tblCellMar>
          <w:left w:w="0" w:type="dxa"/>
          <w:right w:w="0" w:type="dxa"/>
        </w:tblCellMar>
        <w:tblLook w:val="01E0" w:firstRow="1" w:lastRow="1" w:firstColumn="1" w:lastColumn="1" w:noHBand="0" w:noVBand="0"/>
      </w:tblPr>
      <w:tblGrid>
        <w:gridCol w:w="6594"/>
      </w:tblGrid>
      <w:tr w:rsidRPr="00523206" w:rsidR="0008690A" w:rsidTr="7347CA2D" w14:paraId="5C3B6988" w14:textId="77777777">
        <w:trPr>
          <w:trHeight w:val="170"/>
        </w:trPr>
        <w:tc>
          <w:tcPr>
            <w:tcW w:w="6594" w:type="dxa"/>
          </w:tcPr>
          <w:bookmarkEnd w:id="0"/>
          <w:p w:rsidRPr="00523206" w:rsidR="0008690A" w:rsidP="0008690A" w:rsidRDefault="0008690A" w14:paraId="4936F3FF" w14:textId="77777777">
            <w:pPr>
              <w:pStyle w:val="TableParagraph"/>
              <w:spacing w:line="268" w:lineRule="exact"/>
              <w:ind w:left="15"/>
              <w:jc w:val="center"/>
              <w:rPr>
                <w:b/>
                <w:sz w:val="26"/>
              </w:rPr>
            </w:pPr>
            <w:r w:rsidRPr="00523206">
              <w:rPr>
                <w:b/>
                <w:sz w:val="26"/>
                <w:u w:val="single"/>
              </w:rPr>
              <w:t>R E S O L U T I O N</w:t>
            </w:r>
          </w:p>
        </w:tc>
      </w:tr>
      <w:tr w:rsidRPr="00523206" w:rsidR="0008690A" w:rsidTr="7347CA2D" w14:paraId="6C12C1FF" w14:textId="77777777">
        <w:trPr>
          <w:trHeight w:val="2131"/>
        </w:trPr>
        <w:tc>
          <w:tcPr>
            <w:tcW w:w="6594" w:type="dxa"/>
          </w:tcPr>
          <w:p w:rsidRPr="00523206" w:rsidR="0008690A" w:rsidP="60F7A799" w:rsidRDefault="0008690A" w14:paraId="6E4C75D2" w14:textId="77777777">
            <w:pPr>
              <w:pStyle w:val="TableParagraph"/>
              <w:ind w:left="15" w:right="75"/>
              <w:rPr>
                <w:b/>
                <w:sz w:val="26"/>
                <w:szCs w:val="26"/>
              </w:rPr>
            </w:pPr>
          </w:p>
          <w:p w:rsidRPr="00FA53BB" w:rsidR="0008690A" w:rsidP="035C22DF" w:rsidRDefault="51F24BC1" w14:paraId="0650FD51" w14:textId="7A9AD5F2">
            <w:pPr>
              <w:pStyle w:val="TableParagraph"/>
              <w:ind w:left="0" w:right="75"/>
              <w:rPr>
                <w:b/>
                <w:bCs/>
                <w:sz w:val="24"/>
                <w:szCs w:val="24"/>
              </w:rPr>
            </w:pPr>
            <w:r w:rsidRPr="7347CA2D">
              <w:rPr>
                <w:b/>
                <w:bCs/>
                <w:sz w:val="24"/>
                <w:szCs w:val="24"/>
              </w:rPr>
              <w:t>(RES. W-</w:t>
            </w:r>
            <w:r w:rsidRPr="7347CA2D" w:rsidR="66E3B367">
              <w:rPr>
                <w:b/>
                <w:bCs/>
                <w:sz w:val="24"/>
                <w:szCs w:val="24"/>
              </w:rPr>
              <w:t>5289</w:t>
            </w:r>
            <w:r w:rsidRPr="7347CA2D">
              <w:rPr>
                <w:b/>
                <w:bCs/>
                <w:sz w:val="24"/>
                <w:szCs w:val="24"/>
              </w:rPr>
              <w:t xml:space="preserve">), YERBA BUENA WATER COMPANY. ORDER AUTHORIZING A GENERAL RATE INCREASE PRODUCING AN ADDITIONAL ANNUAL REVENUE OF </w:t>
            </w:r>
            <w:bookmarkStart w:name="_1785232304" w:id="1"/>
            <w:bookmarkStart w:name="_1785753527" w:id="2"/>
            <w:bookmarkStart w:name="_1785753343" w:id="3"/>
            <w:bookmarkEnd w:id="1"/>
            <w:bookmarkEnd w:id="2"/>
            <w:bookmarkEnd w:id="3"/>
            <w:r w:rsidRPr="7347CA2D" w:rsidR="58394C08">
              <w:rPr>
                <w:b/>
                <w:bCs/>
                <w:sz w:val="24"/>
                <w:szCs w:val="24"/>
              </w:rPr>
              <w:t>$187,433</w:t>
            </w:r>
            <w:r w:rsidRPr="7347CA2D" w:rsidR="41C6B9CF">
              <w:rPr>
                <w:b/>
                <w:bCs/>
                <w:sz w:val="24"/>
                <w:szCs w:val="24"/>
              </w:rPr>
              <w:t>,</w:t>
            </w:r>
            <w:r w:rsidRPr="7347CA2D" w:rsidR="2238ADE1">
              <w:rPr>
                <w:b/>
                <w:bCs/>
                <w:sz w:val="24"/>
                <w:szCs w:val="24"/>
              </w:rPr>
              <w:t xml:space="preserve"> </w:t>
            </w:r>
            <w:r w:rsidRPr="7347CA2D">
              <w:rPr>
                <w:b/>
                <w:bCs/>
                <w:sz w:val="24"/>
                <w:szCs w:val="24"/>
              </w:rPr>
              <w:t xml:space="preserve">OR </w:t>
            </w:r>
            <w:bookmarkStart w:name="_1785232307" w:id="4"/>
            <w:bookmarkStart w:name="_1785753530" w:id="5"/>
            <w:bookmarkStart w:name="_1785753346" w:id="6"/>
            <w:bookmarkEnd w:id="4"/>
            <w:bookmarkEnd w:id="5"/>
            <w:bookmarkEnd w:id="6"/>
            <w:r w:rsidRPr="7347CA2D" w:rsidR="58394C08">
              <w:rPr>
                <w:b/>
                <w:bCs/>
                <w:sz w:val="24"/>
                <w:szCs w:val="24"/>
              </w:rPr>
              <w:t>44.36%</w:t>
            </w:r>
            <w:r w:rsidRPr="7347CA2D">
              <w:rPr>
                <w:b/>
                <w:bCs/>
                <w:sz w:val="24"/>
                <w:szCs w:val="24"/>
              </w:rPr>
              <w:t>, FOR TEST YEAR 2024</w:t>
            </w:r>
            <w:r w:rsidRPr="7347CA2D" w:rsidR="57AD4478">
              <w:rPr>
                <w:b/>
                <w:bCs/>
                <w:sz w:val="24"/>
                <w:szCs w:val="24"/>
              </w:rPr>
              <w:t>,</w:t>
            </w:r>
            <w:r w:rsidRPr="7347CA2D">
              <w:rPr>
                <w:b/>
                <w:bCs/>
                <w:sz w:val="24"/>
                <w:szCs w:val="24"/>
              </w:rPr>
              <w:t xml:space="preserve"> TO BE </w:t>
            </w:r>
            <w:r w:rsidRPr="7347CA2D">
              <w:rPr>
                <w:b/>
                <w:bCs/>
                <w:sz w:val="24"/>
                <w:szCs w:val="24"/>
                <w:u w:val="single"/>
              </w:rPr>
              <w:t xml:space="preserve">PAID BY </w:t>
            </w:r>
            <w:r w:rsidRPr="7347CA2D" w:rsidR="6660563E">
              <w:rPr>
                <w:b/>
                <w:bCs/>
                <w:sz w:val="24"/>
                <w:szCs w:val="24"/>
                <w:u w:val="single"/>
              </w:rPr>
              <w:t>RATEPAYERS</w:t>
            </w:r>
            <w:r w:rsidRPr="7347CA2D" w:rsidR="286C16E2">
              <w:rPr>
                <w:b/>
                <w:bCs/>
                <w:sz w:val="24"/>
                <w:szCs w:val="24"/>
                <w:u w:val="single"/>
              </w:rPr>
              <w:t xml:space="preserve">                     </w:t>
            </w:r>
            <w:r w:rsidRPr="7347CA2D" w:rsidR="35E49583">
              <w:rPr>
                <w:b/>
                <w:bCs/>
                <w:sz w:val="24"/>
                <w:szCs w:val="24"/>
                <w:u w:val="single"/>
              </w:rPr>
              <w:t xml:space="preserve">                          </w:t>
            </w:r>
            <w:r w:rsidRPr="7347CA2D" w:rsidR="286C16E2">
              <w:rPr>
                <w:b/>
                <w:bCs/>
                <w:sz w:val="24"/>
                <w:szCs w:val="24"/>
                <w:u w:val="single"/>
              </w:rPr>
              <w:t xml:space="preserve">   </w:t>
            </w:r>
            <w:r w:rsidRPr="7347CA2D" w:rsidR="286C16E2">
              <w:rPr>
                <w:b/>
                <w:bCs/>
                <w:sz w:val="24"/>
                <w:szCs w:val="24"/>
              </w:rPr>
              <w:t xml:space="preserve"> </w:t>
            </w:r>
            <w:r w:rsidRPr="7347CA2D" w:rsidR="35E49583">
              <w:rPr>
                <w:b/>
                <w:bCs/>
                <w:sz w:val="24"/>
                <w:szCs w:val="24"/>
              </w:rPr>
              <w:t xml:space="preserve"> </w:t>
            </w:r>
            <w:r w:rsidRPr="7347CA2D" w:rsidR="286C16E2">
              <w:rPr>
                <w:b/>
                <w:bCs/>
                <w:sz w:val="24"/>
                <w:szCs w:val="24"/>
              </w:rPr>
              <w:t xml:space="preserve">  </w:t>
            </w:r>
          </w:p>
        </w:tc>
      </w:tr>
    </w:tbl>
    <w:p w:rsidRPr="00523206" w:rsidR="00B62825" w:rsidP="00261EDD" w:rsidRDefault="00B62825" w14:paraId="308324C0" w14:textId="77777777">
      <w:pPr>
        <w:pStyle w:val="BodyText"/>
        <w:rPr>
          <w:b/>
          <w:sz w:val="20"/>
        </w:rPr>
      </w:pPr>
    </w:p>
    <w:p w:rsidRPr="00523206" w:rsidR="009B4E52" w:rsidP="00261EDD" w:rsidRDefault="009B4E52" w14:paraId="3225A607" w14:textId="77777777">
      <w:pPr>
        <w:pStyle w:val="BodyText"/>
        <w:rPr>
          <w:b/>
          <w:sz w:val="20"/>
        </w:rPr>
      </w:pPr>
    </w:p>
    <w:p w:rsidRPr="00185D9E" w:rsidR="00B62825" w:rsidP="00261EDD" w:rsidRDefault="00CE3702" w14:paraId="345F0EE0" w14:textId="3DE23DC9">
      <w:pPr>
        <w:spacing w:before="187"/>
        <w:rPr>
          <w:b/>
          <w:sz w:val="28"/>
          <w:szCs w:val="28"/>
        </w:rPr>
      </w:pPr>
      <w:r w:rsidRPr="00185D9E">
        <w:rPr>
          <w:b/>
          <w:sz w:val="28"/>
          <w:szCs w:val="28"/>
          <w:u w:val="single"/>
        </w:rPr>
        <w:t>SUMMARY</w:t>
      </w:r>
    </w:p>
    <w:p w:rsidRPr="00185D9E" w:rsidR="00B62825" w:rsidP="00261EDD" w:rsidRDefault="00B62825" w14:paraId="3DCA6B90" w14:textId="23728667">
      <w:pPr>
        <w:pStyle w:val="BodyText"/>
        <w:rPr>
          <w:b/>
          <w:sz w:val="28"/>
          <w:szCs w:val="28"/>
        </w:rPr>
      </w:pPr>
    </w:p>
    <w:p w:rsidR="002348DD" w:rsidP="00CC65CD" w:rsidRDefault="005070ED" w14:paraId="4BD3D268" w14:textId="5F1C8DF8">
      <w:pPr>
        <w:pStyle w:val="BodyText"/>
        <w:ind w:right="-90"/>
      </w:pPr>
      <w:r>
        <w:t xml:space="preserve">By Advice Letter </w:t>
      </w:r>
      <w:r w:rsidR="002F3523">
        <w:t>(AL)</w:t>
      </w:r>
      <w:r>
        <w:t xml:space="preserve"> </w:t>
      </w:r>
      <w:r w:rsidR="00A72197">
        <w:t>60</w:t>
      </w:r>
      <w:r w:rsidR="002F3523">
        <w:t>-W</w:t>
      </w:r>
      <w:r>
        <w:t xml:space="preserve">, filed on June </w:t>
      </w:r>
      <w:r w:rsidR="00A72197">
        <w:t>7</w:t>
      </w:r>
      <w:r>
        <w:t>, 20</w:t>
      </w:r>
      <w:r w:rsidR="00A72197">
        <w:t>24</w:t>
      </w:r>
      <w:r>
        <w:t xml:space="preserve">, Yerba Buena Water Company (YBWC) seeks a general rate increase </w:t>
      </w:r>
      <w:r w:rsidR="2D9EA0CC">
        <w:t xml:space="preserve">of $168,806, or </w:t>
      </w:r>
      <w:r w:rsidR="00BE57B9">
        <w:t>a</w:t>
      </w:r>
      <w:r w:rsidR="2D9EA0CC">
        <w:t xml:space="preserve"> 37.61% increase in gross revenue</w:t>
      </w:r>
      <w:r w:rsidR="1CDABB11">
        <w:t xml:space="preserve"> which will provide a Ra</w:t>
      </w:r>
      <w:r w:rsidR="656E18B2">
        <w:t>t</w:t>
      </w:r>
      <w:r w:rsidR="1CDABB11">
        <w:t>e of Margin (ROM) of 28.51%.</w:t>
      </w:r>
      <w:r w:rsidR="21274063">
        <w:t xml:space="preserve"> YBWC’s general rate increase request of $168,806 will result in an operating revenue of $617,599.</w:t>
      </w:r>
      <w:r>
        <w:t xml:space="preserve"> </w:t>
      </w:r>
      <w:r w:rsidR="13C74C56">
        <w:t>Based on the actual operating revenue recorded in YBWC’s 2023 annual report, YBWC’s request</w:t>
      </w:r>
      <w:r w:rsidR="5B1B9D0B">
        <w:t xml:space="preserve"> of $617,599 for annual operating revenue </w:t>
      </w:r>
      <w:r w:rsidR="2CE2CBEB">
        <w:t>was calculated by the Water Division (WD) to</w:t>
      </w:r>
      <w:r w:rsidR="5B1B9D0B">
        <w:t xml:space="preserve"> result in a general rate case increase of </w:t>
      </w:r>
      <w:r>
        <w:t>$</w:t>
      </w:r>
      <w:r w:rsidR="008E2AC8">
        <w:t>195</w:t>
      </w:r>
      <w:r w:rsidR="00A72197">
        <w:t>,</w:t>
      </w:r>
      <w:r w:rsidR="008E2AC8">
        <w:t>097</w:t>
      </w:r>
      <w:r w:rsidR="00F84CD2">
        <w:t>,</w:t>
      </w:r>
      <w:r>
        <w:t xml:space="preserve"> or </w:t>
      </w:r>
      <w:r w:rsidR="007B772A">
        <w:t>46</w:t>
      </w:r>
      <w:r w:rsidR="00A72197">
        <w:t>.</w:t>
      </w:r>
      <w:r w:rsidR="007B772A">
        <w:t>18</w:t>
      </w:r>
      <w:r>
        <w:t xml:space="preserve">%, </w:t>
      </w:r>
      <w:r w:rsidR="008F1923">
        <w:t>estimated to</w:t>
      </w:r>
      <w:r w:rsidR="3CF3CAFF">
        <w:t xml:space="preserve"> provide</w:t>
      </w:r>
      <w:r w:rsidR="54C06F46">
        <w:t xml:space="preserve"> a </w:t>
      </w:r>
      <w:r w:rsidR="3778FD6E">
        <w:t>22.19% Rate of Margin (ROM) for Test Year</w:t>
      </w:r>
      <w:r w:rsidR="21F0A8D1">
        <w:t xml:space="preserve"> (TY)</w:t>
      </w:r>
      <w:r w:rsidR="3778FD6E">
        <w:t xml:space="preserve"> 2024.</w:t>
      </w:r>
    </w:p>
    <w:p w:rsidR="002348DD" w:rsidP="00CC65CD" w:rsidRDefault="002348DD" w14:paraId="499FB427" w14:textId="77777777">
      <w:pPr>
        <w:pStyle w:val="BodyText"/>
        <w:ind w:right="-90"/>
      </w:pPr>
    </w:p>
    <w:p w:rsidR="008D6336" w:rsidP="00CC65CD" w:rsidRDefault="005070ED" w14:paraId="135EA642" w14:textId="1FA77DFB">
      <w:pPr>
        <w:pStyle w:val="BodyText"/>
        <w:ind w:right="-90"/>
      </w:pPr>
      <w:r>
        <w:t xml:space="preserve">This Resolution grants YBWC an increase in gross annual revenues of </w:t>
      </w:r>
      <w:bookmarkStart w:name="_1785232310" w:id="7"/>
      <w:bookmarkStart w:name="_1785753533" w:id="8"/>
      <w:bookmarkStart w:name="_1785753349" w:id="9"/>
      <w:bookmarkEnd w:id="7"/>
      <w:bookmarkEnd w:id="8"/>
      <w:bookmarkEnd w:id="9"/>
      <w:r w:rsidR="00526577">
        <w:t>$187,433</w:t>
      </w:r>
      <w:r w:rsidR="00143101">
        <w:t>,</w:t>
      </w:r>
      <w:r>
        <w:t xml:space="preserve"> or </w:t>
      </w:r>
      <w:bookmarkStart w:name="_1785232312" w:id="10"/>
      <w:bookmarkStart w:name="_1785753537" w:id="11"/>
      <w:bookmarkStart w:name="_1785753352" w:id="12"/>
      <w:bookmarkEnd w:id="10"/>
      <w:bookmarkEnd w:id="11"/>
      <w:bookmarkEnd w:id="12"/>
      <w:r w:rsidR="00526577">
        <w:t>44.36%</w:t>
      </w:r>
      <w:r w:rsidR="00F04420">
        <w:t xml:space="preserve"> </w:t>
      </w:r>
      <w:r>
        <w:t>for Test Year (TY) 20</w:t>
      </w:r>
      <w:r w:rsidR="00A72197">
        <w:t>24</w:t>
      </w:r>
      <w:r>
        <w:t xml:space="preserve">, which is estimated to provide a </w:t>
      </w:r>
      <w:r w:rsidR="008E69C4">
        <w:t xml:space="preserve">ROM </w:t>
      </w:r>
      <w:r>
        <w:t>of 2</w:t>
      </w:r>
      <w:r w:rsidR="007B772A">
        <w:t>8</w:t>
      </w:r>
      <w:r>
        <w:t>.</w:t>
      </w:r>
      <w:r w:rsidR="007B772A">
        <w:t>51</w:t>
      </w:r>
      <w:r>
        <w:t>%</w:t>
      </w:r>
      <w:r w:rsidR="004F46C4">
        <w:t xml:space="preserve">. </w:t>
      </w:r>
    </w:p>
    <w:p w:rsidR="005070ED" w:rsidP="00CC65CD" w:rsidRDefault="005070ED" w14:paraId="2CAF6311" w14:textId="5B77FC78">
      <w:pPr>
        <w:pStyle w:val="BodyText"/>
        <w:ind w:right="-90"/>
        <w:rPr>
          <w:b/>
          <w:bCs/>
          <w:sz w:val="26"/>
          <w:szCs w:val="26"/>
          <w:u w:val="single"/>
        </w:rPr>
      </w:pPr>
    </w:p>
    <w:p w:rsidR="00B62825" w:rsidP="00545205" w:rsidRDefault="00CE3702" w14:paraId="311CF88F" w14:textId="77777777">
      <w:pPr>
        <w:rPr>
          <w:b/>
          <w:bCs/>
          <w:sz w:val="28"/>
          <w:szCs w:val="28"/>
          <w:u w:val="single"/>
        </w:rPr>
      </w:pPr>
      <w:r w:rsidRPr="00185D9E">
        <w:rPr>
          <w:b/>
          <w:bCs/>
          <w:sz w:val="28"/>
          <w:szCs w:val="28"/>
          <w:u w:val="single"/>
        </w:rPr>
        <w:t>BACKGROUND</w:t>
      </w:r>
    </w:p>
    <w:p w:rsidRPr="00185D9E" w:rsidR="0043079E" w:rsidP="00545205" w:rsidRDefault="0043079E" w14:paraId="5B602D27" w14:textId="77777777">
      <w:pPr>
        <w:rPr>
          <w:b/>
          <w:bCs/>
          <w:sz w:val="28"/>
          <w:szCs w:val="28"/>
          <w:u w:val="single"/>
        </w:rPr>
      </w:pPr>
    </w:p>
    <w:p w:rsidR="00541BE4" w:rsidP="00545205" w:rsidRDefault="7248EE96" w14:paraId="1C03CF64" w14:textId="0459AD1B">
      <w:pPr>
        <w:pStyle w:val="BodyText"/>
        <w:spacing w:before="24"/>
      </w:pPr>
      <w:r>
        <w:t>YBWC requested authority under General Order (GO.) 96-B, Water Industry Rule 7.3.3(5), and Section 454 of the Public Utilities Code to increase its water rates by $195,097</w:t>
      </w:r>
      <w:r w:rsidR="003D673D">
        <w:t>,</w:t>
      </w:r>
      <w:r>
        <w:t xml:space="preserve"> or 46.18%, over current rates for TY 2024, which is estimated to produce a ROM of 22.19%.</w:t>
      </w:r>
    </w:p>
    <w:p w:rsidR="00541BE4" w:rsidP="00545205" w:rsidRDefault="00541BE4" w14:paraId="6B153991" w14:textId="77777777">
      <w:pPr>
        <w:pStyle w:val="BodyText"/>
        <w:spacing w:before="24"/>
      </w:pPr>
    </w:p>
    <w:p w:rsidR="00541BE4" w:rsidP="00545205" w:rsidRDefault="7248EE96" w14:paraId="5A662BB3" w14:textId="4027B8DB">
      <w:pPr>
        <w:pStyle w:val="BodyText"/>
        <w:spacing w:before="24"/>
      </w:pPr>
      <w:r>
        <w:t xml:space="preserve">YBWC’s last general rate increase became effective November 15, 2016, pursuant to Resolution (Res.) W-5118.  In Res. W-5118, the Commission authorized an increase of </w:t>
      </w:r>
      <w:r>
        <w:lastRenderedPageBreak/>
        <w:t>$85,376, or 28.72%, for TY 2016, and a ROM of 22.75%</w:t>
      </w:r>
    </w:p>
    <w:p w:rsidR="00541BE4" w:rsidP="00545205" w:rsidRDefault="00541BE4" w14:paraId="3F7863D6" w14:textId="6B4D84CF">
      <w:pPr>
        <w:pStyle w:val="BodyText"/>
        <w:spacing w:before="24"/>
      </w:pPr>
    </w:p>
    <w:p w:rsidR="000F7708" w:rsidP="00541BE4" w:rsidRDefault="000F7708" w14:paraId="193B14DE" w14:textId="77777777">
      <w:pPr>
        <w:pStyle w:val="BodyText"/>
        <w:spacing w:before="24"/>
      </w:pPr>
    </w:p>
    <w:p w:rsidR="00C474F7" w:rsidP="00541BE4" w:rsidRDefault="00C474F7" w14:paraId="36A03A92" w14:textId="6E4B6CF7">
      <w:pPr>
        <w:pStyle w:val="BodyText"/>
        <w:spacing w:before="24"/>
      </w:pPr>
      <w:r>
        <w:t xml:space="preserve">YBWC </w:t>
      </w:r>
      <w:r w:rsidR="00CE3702">
        <w:t xml:space="preserve">is a Class </w:t>
      </w:r>
      <w:r w:rsidR="00DE124D">
        <w:t xml:space="preserve">D </w:t>
      </w:r>
      <w:r w:rsidR="00CE3702">
        <w:t xml:space="preserve">water utility </w:t>
      </w:r>
      <w:r>
        <w:t>with 24</w:t>
      </w:r>
      <w:r w:rsidR="005070ED">
        <w:t>9</w:t>
      </w:r>
      <w:r>
        <w:t xml:space="preserve"> service connections.  YBWC’s service area is located approximately 15 miles north of Malibu in Ventura County.  YBWC’s water system has five active water wells with an estimated combined capacity of 1,095 gallons per minute</w:t>
      </w:r>
      <w:r w:rsidR="002348DD">
        <w:t xml:space="preserve"> (</w:t>
      </w:r>
      <w:proofErr w:type="spellStart"/>
      <w:r w:rsidR="002348DD">
        <w:t>gpm</w:t>
      </w:r>
      <w:proofErr w:type="spellEnd"/>
      <w:r w:rsidR="002348DD">
        <w:t>)</w:t>
      </w:r>
      <w:r>
        <w:t xml:space="preserve"> and two storage tanks with a total capacity of 255,000 gallons</w:t>
      </w:r>
      <w:r w:rsidR="63EAA8D4">
        <w:t xml:space="preserve">, one </w:t>
      </w:r>
      <w:r w:rsidR="00AE35DA">
        <w:t>holding</w:t>
      </w:r>
      <w:r w:rsidR="63EAA8D4">
        <w:t xml:space="preserve"> 210,000 gallons and one </w:t>
      </w:r>
      <w:r w:rsidR="00AE35DA">
        <w:t>holding</w:t>
      </w:r>
      <w:r w:rsidR="63EAA8D4">
        <w:t xml:space="preserve"> 45,000 gallons.</w:t>
      </w:r>
      <w:r>
        <w:t xml:space="preserve"> </w:t>
      </w:r>
      <w:r w:rsidR="0025312F">
        <w:t xml:space="preserve">YBWC has adequate source and storage capacity to meet its </w:t>
      </w:r>
      <w:r w:rsidR="002348DD">
        <w:t>M</w:t>
      </w:r>
      <w:r w:rsidR="0025312F">
        <w:t xml:space="preserve">aximum </w:t>
      </w:r>
      <w:r w:rsidR="002348DD">
        <w:t>D</w:t>
      </w:r>
      <w:r w:rsidR="0025312F">
        <w:t xml:space="preserve">ay </w:t>
      </w:r>
      <w:r w:rsidR="002348DD">
        <w:t>D</w:t>
      </w:r>
      <w:r w:rsidR="0025312F">
        <w:t>emand.</w:t>
      </w:r>
      <w:r w:rsidR="0025312F">
        <w:rPr>
          <w:rStyle w:val="FootnoteReference"/>
        </w:rPr>
        <w:footnoteReference w:id="2"/>
      </w:r>
      <w:r w:rsidR="0025312F">
        <w:t xml:space="preserve"> </w:t>
      </w:r>
      <w:r w:rsidR="008D6336">
        <w:t>Y</w:t>
      </w:r>
      <w:r>
        <w:t>BWC’s water distribution system consists of approximately 15,475 feet of mains ranging from 4- to 8-</w:t>
      </w:r>
      <w:r w:rsidR="005F2900">
        <w:t xml:space="preserve"> </w:t>
      </w:r>
      <w:r>
        <w:t>inches in diameter.</w:t>
      </w:r>
    </w:p>
    <w:p w:rsidRPr="00A72197" w:rsidR="00BC20EA" w:rsidP="00A72197" w:rsidRDefault="00BC20EA" w14:paraId="4CB3DEBC" w14:textId="77777777">
      <w:pPr>
        <w:pStyle w:val="BodyText"/>
      </w:pPr>
    </w:p>
    <w:p w:rsidRPr="00185D9E" w:rsidR="00966334" w:rsidP="00966334" w:rsidRDefault="00966334" w14:paraId="1BE3DB90" w14:textId="77777777">
      <w:pPr>
        <w:pStyle w:val="Heading1"/>
        <w:ind w:left="0"/>
        <w:rPr>
          <w:sz w:val="28"/>
          <w:szCs w:val="28"/>
          <w:u w:val="none"/>
        </w:rPr>
      </w:pPr>
      <w:r w:rsidRPr="00185D9E">
        <w:rPr>
          <w:sz w:val="28"/>
          <w:szCs w:val="28"/>
        </w:rPr>
        <w:t>NOTICE AND PROTESTS</w:t>
      </w:r>
    </w:p>
    <w:p w:rsidR="00C44A58" w:rsidP="00966334" w:rsidRDefault="00C44A58" w14:paraId="0F6AF716" w14:textId="77777777">
      <w:pPr>
        <w:pStyle w:val="BodyText"/>
        <w:spacing w:before="24"/>
      </w:pPr>
    </w:p>
    <w:p w:rsidR="00966334" w:rsidP="00966334" w:rsidRDefault="00A72197" w14:paraId="2C8C9A5A" w14:textId="5EAF0D16">
      <w:pPr>
        <w:pStyle w:val="BodyText"/>
      </w:pPr>
      <w:r>
        <w:t xml:space="preserve">In accordance with GO. 96-B, YBWC served a copy of </w:t>
      </w:r>
      <w:r w:rsidR="00185D9E">
        <w:t>AL</w:t>
      </w:r>
      <w:r>
        <w:t xml:space="preserve"> 60 to its service list on </w:t>
      </w:r>
      <w:r w:rsidRPr="002819CA">
        <w:t xml:space="preserve">June </w:t>
      </w:r>
      <w:r w:rsidR="008E182F">
        <w:t>7</w:t>
      </w:r>
      <w:r w:rsidRPr="002819CA">
        <w:t>, 2024,</w:t>
      </w:r>
      <w:r>
        <w:t xml:space="preserve"> and a notice of the proposed rate increase was mailed to each customer and to the general service list </w:t>
      </w:r>
      <w:r w:rsidRPr="002819CA">
        <w:t>on June 26, 2024.</w:t>
      </w:r>
    </w:p>
    <w:p w:rsidR="00725582" w:rsidP="00966334" w:rsidRDefault="00725582" w14:paraId="608CF650" w14:textId="77777777">
      <w:pPr>
        <w:pStyle w:val="BodyText"/>
      </w:pPr>
    </w:p>
    <w:p w:rsidR="00EC4727" w:rsidP="00966334" w:rsidRDefault="00C82092" w14:paraId="3B59B93F" w14:textId="1FFEDF8F">
      <w:pPr>
        <w:pStyle w:val="BodyText"/>
      </w:pPr>
      <w:r>
        <w:t xml:space="preserve">One customer letter </w:t>
      </w:r>
      <w:r w:rsidR="002348DD">
        <w:t xml:space="preserve">was received after the protest deadline. The letter inquired about </w:t>
      </w:r>
      <w:r w:rsidR="001F2E29">
        <w:t>t</w:t>
      </w:r>
      <w:r w:rsidR="00301467">
        <w:t>he</w:t>
      </w:r>
      <w:r w:rsidR="001F2E29">
        <w:t xml:space="preserve"> </w:t>
      </w:r>
      <w:r w:rsidR="00762E0C">
        <w:t>magnitude of</w:t>
      </w:r>
      <w:r w:rsidR="001F2E29">
        <w:t xml:space="preserve"> the</w:t>
      </w:r>
      <w:r w:rsidR="002348DD">
        <w:t xml:space="preserve"> proposed</w:t>
      </w:r>
      <w:r w:rsidR="001F2E29">
        <w:t xml:space="preserve"> ra</w:t>
      </w:r>
      <w:r w:rsidR="00954083">
        <w:t>te</w:t>
      </w:r>
      <w:r w:rsidR="002348DD">
        <w:t xml:space="preserve"> increase.  YBWC</w:t>
      </w:r>
      <w:r w:rsidR="00485403">
        <w:t xml:space="preserve"> responded to the letter</w:t>
      </w:r>
      <w:r w:rsidR="002348DD">
        <w:t xml:space="preserve"> explaining how it derived the proposed rate increase amount.</w:t>
      </w:r>
    </w:p>
    <w:p w:rsidR="00A72197" w:rsidP="00966334" w:rsidRDefault="00A72197" w14:paraId="6D49A28A" w14:textId="6A31DCDD">
      <w:pPr>
        <w:pStyle w:val="BodyText"/>
      </w:pPr>
    </w:p>
    <w:p w:rsidR="00180AF7" w:rsidP="00180AF7" w:rsidRDefault="00180AF7" w14:paraId="4D7078B1" w14:textId="69011959">
      <w:pPr>
        <w:pStyle w:val="BodyText"/>
        <w:rPr>
          <w:b/>
          <w:bCs/>
          <w:u w:val="single"/>
        </w:rPr>
      </w:pPr>
      <w:r w:rsidRPr="00180AF7">
        <w:rPr>
          <w:b/>
          <w:bCs/>
          <w:u w:val="single"/>
        </w:rPr>
        <w:t>Site Visit</w:t>
      </w:r>
    </w:p>
    <w:p w:rsidR="00180AF7" w:rsidP="00180AF7" w:rsidRDefault="00180AF7" w14:paraId="41D15A95" w14:textId="77777777">
      <w:pPr>
        <w:pStyle w:val="BodyText"/>
        <w:rPr>
          <w:b/>
          <w:bCs/>
          <w:u w:val="single"/>
        </w:rPr>
      </w:pPr>
    </w:p>
    <w:p w:rsidR="00180AF7" w:rsidP="00180AF7" w:rsidRDefault="00180AF7" w14:paraId="412C73C0" w14:textId="5D0FB38D">
      <w:pPr>
        <w:pStyle w:val="BodyText"/>
      </w:pPr>
      <w:r>
        <w:t>WD staff, with the assistance of the general manager, president, and plant operator of YBWC, inspected the water system on July 18, 2024. Staff observed that overall, the water system was well maintained.</w:t>
      </w:r>
    </w:p>
    <w:p w:rsidR="00180AF7" w:rsidP="00180AF7" w:rsidRDefault="00180AF7" w14:paraId="72EE2667" w14:textId="77777777">
      <w:pPr>
        <w:pStyle w:val="BodyText"/>
      </w:pPr>
    </w:p>
    <w:p w:rsidR="00180AF7" w:rsidP="00180AF7" w:rsidRDefault="00180AF7" w14:paraId="20474B30" w14:textId="7F91B9FE">
      <w:pPr>
        <w:pStyle w:val="BodyText"/>
      </w:pPr>
      <w:r>
        <w:t xml:space="preserve">WD staff noted that there </w:t>
      </w:r>
      <w:r w:rsidR="648CF8D8">
        <w:t>is</w:t>
      </w:r>
      <w:r w:rsidR="002169C7">
        <w:t xml:space="preserve"> </w:t>
      </w:r>
      <w:r>
        <w:t xml:space="preserve">visible rust on the 210,000-gallon capacity storage tank and this tank currently does not have any alarms or monitoring system. The 45,000-gallon storage tank </w:t>
      </w:r>
      <w:r w:rsidR="0039346C">
        <w:t>received updates to</w:t>
      </w:r>
      <w:r>
        <w:t xml:space="preserve"> the inner lining in 2013</w:t>
      </w:r>
      <w:r w:rsidR="0039346C">
        <w:t>,</w:t>
      </w:r>
      <w:r>
        <w:t xml:space="preserve"> and it has an</w:t>
      </w:r>
      <w:r w:rsidR="00427AE2">
        <w:t xml:space="preserve"> alarm system that consists of an</w:t>
      </w:r>
      <w:r>
        <w:t xml:space="preserve"> electrical box with 4 indicator lights that flash depending on the water level inside the storage tank. WD staff also verified that YBWC has an adequate backup generator and a fuel tank</w:t>
      </w:r>
      <w:r w:rsidR="00D448DB">
        <w:t xml:space="preserve"> for </w:t>
      </w:r>
      <w:r w:rsidR="00BF5F59">
        <w:t>the well</w:t>
      </w:r>
      <w:r w:rsidR="0039346C">
        <w:t>,</w:t>
      </w:r>
      <w:r w:rsidR="00F03914">
        <w:t xml:space="preserve"> and YBWC </w:t>
      </w:r>
      <w:r w:rsidR="00DA7462">
        <w:t xml:space="preserve">told the WD that </w:t>
      </w:r>
      <w:r w:rsidR="0054120A">
        <w:t xml:space="preserve">they perform routine service on the backup generator to make sure it has enough fuel. </w:t>
      </w:r>
      <w:r>
        <w:lastRenderedPageBreak/>
        <w:t xml:space="preserve">YBWC </w:t>
      </w:r>
      <w:r w:rsidR="0007312B">
        <w:t xml:space="preserve">maintains </w:t>
      </w:r>
      <w:r>
        <w:t xml:space="preserve">a contract with Redtail, who adds and monitors chlorine into the distribution of their water, and </w:t>
      </w:r>
      <w:r w:rsidR="006B5E0D">
        <w:t>the re</w:t>
      </w:r>
      <w:r w:rsidR="5CA77100">
        <w:t>c</w:t>
      </w:r>
      <w:r w:rsidR="006B5E0D">
        <w:t>ords are kept by Redtail contractors.</w:t>
      </w:r>
    </w:p>
    <w:p w:rsidR="001165FD" w:rsidP="00180AF7" w:rsidRDefault="001165FD" w14:paraId="5CC83513" w14:textId="77777777">
      <w:pPr>
        <w:pStyle w:val="BodyText"/>
      </w:pPr>
    </w:p>
    <w:p w:rsidR="001165FD" w:rsidP="001165FD" w:rsidRDefault="001165FD" w14:paraId="74390922" w14:textId="1D385842">
      <w:pPr>
        <w:pStyle w:val="BodyText"/>
      </w:pPr>
      <w:r>
        <w:t xml:space="preserve">YBWC was well organized in maintenance of records such as, method of reading meters, </w:t>
      </w:r>
      <w:r w:rsidR="00763060">
        <w:t xml:space="preserve">emergency response plan, </w:t>
      </w:r>
      <w:r w:rsidR="006E2F1F">
        <w:t>and water quality</w:t>
      </w:r>
      <w:r w:rsidR="00BA717C">
        <w:t xml:space="preserve"> </w:t>
      </w:r>
      <w:r w:rsidR="009537AC">
        <w:t>records.</w:t>
      </w:r>
      <w:r w:rsidR="006E2F1F">
        <w:t xml:space="preserve"> </w:t>
      </w:r>
      <w:r w:rsidR="0082169E">
        <w:t>YBWC</w:t>
      </w:r>
      <w:r w:rsidR="00FE20AA">
        <w:t xml:space="preserve"> </w:t>
      </w:r>
      <w:r w:rsidR="00467B95">
        <w:t>commented that meters are read bi-monthly</w:t>
      </w:r>
      <w:r w:rsidR="007C2CBA">
        <w:t xml:space="preserve">, and bills are computerized. </w:t>
      </w:r>
      <w:r w:rsidR="00762B7E">
        <w:t xml:space="preserve">They have </w:t>
      </w:r>
      <w:r w:rsidR="00716262">
        <w:t xml:space="preserve">2 </w:t>
      </w:r>
      <w:r w:rsidR="00B10368">
        <w:t>technicians</w:t>
      </w:r>
      <w:r w:rsidR="00FD17DA">
        <w:t xml:space="preserve"> residing within </w:t>
      </w:r>
      <w:r w:rsidR="00FD6931">
        <w:t>1 hour o</w:t>
      </w:r>
      <w:r w:rsidR="78CC6898">
        <w:t>f</w:t>
      </w:r>
      <w:r w:rsidR="00FD6931">
        <w:t xml:space="preserve"> the service area</w:t>
      </w:r>
      <w:r w:rsidR="381FE7E2">
        <w:t xml:space="preserve"> who </w:t>
      </w:r>
      <w:proofErr w:type="gramStart"/>
      <w:r w:rsidR="381FE7E2">
        <w:t>are able to</w:t>
      </w:r>
      <w:proofErr w:type="gramEnd"/>
      <w:r w:rsidR="381FE7E2">
        <w:t xml:space="preserve"> respond to customer requests for assistance.</w:t>
      </w:r>
      <w:r w:rsidR="00FD6931">
        <w:t xml:space="preserve"> </w:t>
      </w:r>
      <w:r w:rsidR="00D355CE">
        <w:t xml:space="preserve">The water quality records are </w:t>
      </w:r>
      <w:r w:rsidR="0007312B">
        <w:t xml:space="preserve">completed </w:t>
      </w:r>
      <w:r w:rsidR="00D355CE">
        <w:t xml:space="preserve">through Consumer Confidence Reports </w:t>
      </w:r>
      <w:r w:rsidR="004D2F8D">
        <w:t>(</w:t>
      </w:r>
      <w:r w:rsidR="00D355CE">
        <w:t>CCR</w:t>
      </w:r>
      <w:r w:rsidR="00820205">
        <w:t>),</w:t>
      </w:r>
      <w:r w:rsidR="004D2F8D">
        <w:t xml:space="preserve"> and the utility</w:t>
      </w:r>
      <w:r w:rsidR="00163235">
        <w:t xml:space="preserve"> is compliant with </w:t>
      </w:r>
      <w:r w:rsidR="00E77C4A">
        <w:t>Department of Drinking Water (</w:t>
      </w:r>
      <w:r w:rsidR="008B2F2F">
        <w:t>DDW</w:t>
      </w:r>
      <w:r w:rsidR="00E77C4A">
        <w:t>)</w:t>
      </w:r>
      <w:r w:rsidR="008B2F2F">
        <w:t xml:space="preserve"> and </w:t>
      </w:r>
      <w:r w:rsidR="001E47F0">
        <w:t xml:space="preserve">State Water Resources Control Board </w:t>
      </w:r>
      <w:r w:rsidR="00E77C4A">
        <w:t>(</w:t>
      </w:r>
      <w:r w:rsidR="00163235">
        <w:t>SWRCB</w:t>
      </w:r>
      <w:r w:rsidR="00E77C4A">
        <w:t>)</w:t>
      </w:r>
      <w:r w:rsidR="008F271E">
        <w:t xml:space="preserve"> requirement</w:t>
      </w:r>
      <w:r w:rsidR="001E47F0">
        <w:t>s</w:t>
      </w:r>
      <w:r w:rsidR="008F271E">
        <w:t>.</w:t>
      </w:r>
    </w:p>
    <w:p w:rsidR="006B7C2F" w:rsidP="001165FD" w:rsidRDefault="006B7C2F" w14:paraId="5F33B86C" w14:textId="77777777">
      <w:pPr>
        <w:pStyle w:val="BodyText"/>
      </w:pPr>
    </w:p>
    <w:p w:rsidR="006B7C2F" w:rsidP="006B7C2F" w:rsidRDefault="006B7C2F" w14:paraId="7C0E0741" w14:textId="77777777">
      <w:pPr>
        <w:pStyle w:val="BodyText"/>
      </w:pPr>
      <w:r>
        <w:rPr>
          <w:b/>
          <w:bCs/>
          <w:u w:val="single"/>
        </w:rPr>
        <w:t>Public Meeting</w:t>
      </w:r>
    </w:p>
    <w:p w:rsidRPr="00185D9E" w:rsidR="006B7C2F" w:rsidP="006B7C2F" w:rsidRDefault="006B7C2F" w14:paraId="41394A2A" w14:textId="77777777">
      <w:pPr>
        <w:pStyle w:val="BodyText"/>
      </w:pPr>
    </w:p>
    <w:p w:rsidR="001E47F0" w:rsidP="00D60C11" w:rsidRDefault="006B7C2F" w14:paraId="00E9E3DC" w14:textId="35A56556">
      <w:pPr>
        <w:pStyle w:val="BodyText"/>
      </w:pPr>
      <w:r>
        <w:t xml:space="preserve">An informal public participation meeting was held on July 18, 2024, at </w:t>
      </w:r>
      <w:proofErr w:type="gramStart"/>
      <w:r>
        <w:t>the Ventura</w:t>
      </w:r>
      <w:proofErr w:type="gramEnd"/>
      <w:r>
        <w:t xml:space="preserve"> County Fire Station 56, located in YBWC’s service area. The meeting started at 6:00 PM and seven customers attended the meeting. Staff from the Water Division (WD) provided an overview of the Commission’s General Rate Case (GRC) process for Class B, C, and D water utilities</w:t>
      </w:r>
      <w:r>
        <w:rPr>
          <w:rStyle w:val="FootnoteReference"/>
        </w:rPr>
        <w:footnoteReference w:id="3"/>
      </w:r>
      <w:r>
        <w:t>, and YBWC provided an overview of its rate increase request and explained the reasons for the proposed rate increase. Customers requested clarification on the company’s expenses and operations Customers also expressed their concerns about the magnitude of the proposed rate increase.</w:t>
      </w:r>
      <w:r w:rsidR="6A58C6EA">
        <w:t xml:space="preserve"> </w:t>
      </w:r>
      <w:r w:rsidR="49CAEBAE">
        <w:t>Yerba Buena</w:t>
      </w:r>
      <w:r w:rsidR="214589BF">
        <w:t xml:space="preserve"> and WD</w:t>
      </w:r>
      <w:r w:rsidR="49CAEBAE">
        <w:t xml:space="preserve"> </w:t>
      </w:r>
      <w:r w:rsidR="0039465E">
        <w:t>responded to</w:t>
      </w:r>
      <w:r w:rsidR="6ACF493F">
        <w:t xml:space="preserve"> the</w:t>
      </w:r>
      <w:r w:rsidR="4B50AEA0">
        <w:t xml:space="preserve"> concerns</w:t>
      </w:r>
      <w:r w:rsidR="54858788">
        <w:t xml:space="preserve"> raised by the customers.</w:t>
      </w:r>
    </w:p>
    <w:p w:rsidRPr="00D60C11" w:rsidR="00D60C11" w:rsidP="00D60C11" w:rsidRDefault="00D60C11" w14:paraId="40447FAF" w14:textId="77777777">
      <w:pPr>
        <w:pStyle w:val="BodyText"/>
      </w:pPr>
    </w:p>
    <w:p w:rsidRPr="00185D9E" w:rsidR="00966334" w:rsidP="00966334" w:rsidRDefault="00966334" w14:paraId="290A44F1" w14:textId="1CDA61E2">
      <w:pPr>
        <w:pStyle w:val="Heading1"/>
        <w:spacing w:before="1"/>
        <w:ind w:left="0"/>
        <w:rPr>
          <w:sz w:val="28"/>
          <w:szCs w:val="28"/>
        </w:rPr>
      </w:pPr>
      <w:r w:rsidRPr="00185D9E">
        <w:rPr>
          <w:sz w:val="28"/>
          <w:szCs w:val="28"/>
        </w:rPr>
        <w:t>DISCUSSION</w:t>
      </w:r>
    </w:p>
    <w:p w:rsidR="00E71EDE" w:rsidP="002348DD" w:rsidRDefault="00E71EDE" w14:paraId="0A0387A7" w14:textId="77777777"/>
    <w:p w:rsidR="00725582" w:rsidP="00725582" w:rsidRDefault="00725582" w14:paraId="3B6C4815" w14:textId="3F2DB273">
      <w:pPr>
        <w:pStyle w:val="BodyText"/>
        <w:spacing w:before="24"/>
      </w:pPr>
      <w:r>
        <w:t>The WD made an independent analysis of YBWC's rate increase request. Appendix A provides YBWC's and the WD’s estimated Summary of Earnings (SOE) at present, requested</w:t>
      </w:r>
      <w:r w:rsidR="00C129C6">
        <w:t>,</w:t>
      </w:r>
      <w:r>
        <w:t xml:space="preserve"> and recommended rates. YBWC was informed of the WD’s differing views of revenues, expenses, and rate base and the </w:t>
      </w:r>
      <w:r w:rsidR="00DF71F2">
        <w:t>utility</w:t>
      </w:r>
      <w:r>
        <w:t xml:space="preserve"> agrees with the WD’s findings.</w:t>
      </w:r>
      <w:r>
        <w:br/>
      </w:r>
    </w:p>
    <w:p w:rsidRPr="00781ECB" w:rsidR="00725582" w:rsidP="00725582" w:rsidRDefault="00725582" w14:paraId="7279CFB8" w14:textId="4997BB22">
      <w:pPr>
        <w:pStyle w:val="BodyText"/>
        <w:spacing w:before="24"/>
        <w:rPr>
          <w:b/>
          <w:bCs/>
          <w:u w:val="single"/>
        </w:rPr>
      </w:pPr>
      <w:r w:rsidRPr="00781ECB">
        <w:rPr>
          <w:b/>
          <w:bCs/>
          <w:u w:val="single"/>
        </w:rPr>
        <w:t>Operating Expenses</w:t>
      </w:r>
    </w:p>
    <w:p w:rsidR="00725582" w:rsidP="00725582" w:rsidRDefault="00725582" w14:paraId="3BE430D6" w14:textId="77777777">
      <w:pPr>
        <w:pStyle w:val="BodyText"/>
        <w:spacing w:before="24"/>
      </w:pPr>
    </w:p>
    <w:p w:rsidR="00F85F70" w:rsidP="3EE5F85E" w:rsidRDefault="00F45C72" w14:paraId="662447FF" w14:textId="3A8C8903">
      <w:pPr>
        <w:pStyle w:val="BodyText"/>
      </w:pPr>
      <w:r>
        <w:t xml:space="preserve">The WD verified YBWC’s operating expense estimates by reviewing supporting documents for substantiation and accuracy and included the amounts that were </w:t>
      </w:r>
      <w:r>
        <w:lastRenderedPageBreak/>
        <w:t>deemed reasonable and prudent</w:t>
      </w:r>
      <w:r w:rsidR="00EA53DD">
        <w:t xml:space="preserve"> for these operating expenses:</w:t>
      </w:r>
      <w:r>
        <w:t xml:space="preserve"> purchased power, other volume related expenses, materials, contract work, transportation expenses, other plant maintenance, office services and rentals, office supplies and expenses, professional services, insurance, regulatory compliance expense, general expenses, depreciation, and taxes other than income</w:t>
      </w:r>
      <w:r w:rsidR="00A14999">
        <w:t>.</w:t>
      </w:r>
    </w:p>
    <w:p w:rsidR="00C129C6" w:rsidP="3EE5F85E" w:rsidRDefault="00C129C6" w14:paraId="7405D898" w14:textId="77777777">
      <w:pPr>
        <w:pStyle w:val="BodyText"/>
      </w:pPr>
    </w:p>
    <w:p w:rsidR="33F01E2B" w:rsidP="3EE5F85E" w:rsidRDefault="00180AF7" w14:paraId="51FF715F" w14:textId="0FC9A300">
      <w:pPr>
        <w:pStyle w:val="BodyText"/>
      </w:pPr>
      <w:r w:rsidRPr="00180AF7">
        <w:t xml:space="preserve">YBWC’s estimate for TY 2024 operating expenses </w:t>
      </w:r>
      <w:r w:rsidR="00BD04A6">
        <w:t>wa</w:t>
      </w:r>
      <w:r w:rsidRPr="00180AF7">
        <w:t xml:space="preserve">s calculated differently than that of the WD. YBWC was planning to file their GRC for TY 2023, so the utility’s requested operating expense were based on the average of </w:t>
      </w:r>
      <w:proofErr w:type="gramStart"/>
      <w:r w:rsidRPr="00180AF7">
        <w:t>utility’s</w:t>
      </w:r>
      <w:proofErr w:type="gramEnd"/>
      <w:r w:rsidRPr="00180AF7">
        <w:t xml:space="preserve"> expenses from 2020 to 2022 Annual Reports</w:t>
      </w:r>
      <w:r w:rsidR="4664A4C1">
        <w:t>.  YBWC applied the appropriate</w:t>
      </w:r>
      <w:r w:rsidRPr="00180AF7">
        <w:t xml:space="preserve"> Consumer Price Index (CPI)</w:t>
      </w:r>
      <w:r w:rsidR="00FC2531">
        <w:t xml:space="preserve"> </w:t>
      </w:r>
      <w:r w:rsidR="004E7EEA">
        <w:t>escalation increase</w:t>
      </w:r>
      <w:r w:rsidRPr="00180AF7">
        <w:t xml:space="preserve"> </w:t>
      </w:r>
      <w:r w:rsidR="0F75CD57">
        <w:t xml:space="preserve">to these </w:t>
      </w:r>
      <w:r w:rsidR="75E8322C">
        <w:t>amounts</w:t>
      </w:r>
      <w:r w:rsidRPr="00180AF7" w:rsidR="6706AC5F">
        <w:t xml:space="preserve"> </w:t>
      </w:r>
      <w:r w:rsidRPr="00180AF7">
        <w:t xml:space="preserve">for each respective year. </w:t>
      </w:r>
      <w:r w:rsidR="5A49D3E8">
        <w:t xml:space="preserve"> </w:t>
      </w:r>
      <w:r w:rsidR="3CE79D2D">
        <w:t>Beca</w:t>
      </w:r>
      <w:r w:rsidR="6659D454">
        <w:t>use</w:t>
      </w:r>
      <w:r w:rsidRPr="00180AF7">
        <w:t xml:space="preserve"> YBWC decided to wait and file </w:t>
      </w:r>
      <w:r w:rsidR="4E932328">
        <w:t xml:space="preserve">its </w:t>
      </w:r>
      <w:r w:rsidR="00D674E8">
        <w:t xml:space="preserve">GRC </w:t>
      </w:r>
      <w:r w:rsidRPr="00180AF7">
        <w:t xml:space="preserve">for TY 2024, the utility increased </w:t>
      </w:r>
      <w:r w:rsidRPr="00180AF7" w:rsidR="5CE2A117">
        <w:t xml:space="preserve">the </w:t>
      </w:r>
      <w:r w:rsidR="0744D52E">
        <w:t>estimated</w:t>
      </w:r>
      <w:r w:rsidRPr="00180AF7">
        <w:t xml:space="preserve"> TY 2023 average expense by </w:t>
      </w:r>
      <w:r w:rsidR="378A771A">
        <w:t>the</w:t>
      </w:r>
      <w:r w:rsidR="5A49D3E8">
        <w:t xml:space="preserve"> </w:t>
      </w:r>
      <w:r w:rsidRPr="00180AF7">
        <w:t>2023 CPI of 6.5% to estimate the TY 2024 expense.</w:t>
      </w:r>
      <w:r>
        <w:t xml:space="preserve"> </w:t>
      </w:r>
      <w:r w:rsidR="00A14999">
        <w:t>The WD took the</w:t>
      </w:r>
      <w:r w:rsidR="007F58F8">
        <w:t xml:space="preserve"> most recent</w:t>
      </w:r>
      <w:r w:rsidR="00A14999">
        <w:t xml:space="preserve"> three-year average of the expense amounts from YBWC’s 2021-2023 Annual Reports and applied the relevant escalation factors.</w:t>
      </w:r>
      <w:r w:rsidR="1223C62D">
        <w:t xml:space="preserve"> WD used the July escalation </w:t>
      </w:r>
      <w:r w:rsidR="6962F213">
        <w:t>factor</w:t>
      </w:r>
      <w:r w:rsidR="451EC7B9">
        <w:t>s</w:t>
      </w:r>
      <w:r w:rsidR="1223C62D">
        <w:t xml:space="preserve"> as published by the California Public Advocates Office</w:t>
      </w:r>
      <w:r w:rsidR="5193841F">
        <w:t>;</w:t>
      </w:r>
      <w:r w:rsidR="33F01E2B">
        <w:t xml:space="preserve"> 8%</w:t>
      </w:r>
      <w:r w:rsidR="34F7925F">
        <w:t xml:space="preserve"> for</w:t>
      </w:r>
      <w:r w:rsidR="33F01E2B">
        <w:t xml:space="preserve"> Labor </w:t>
      </w:r>
      <w:r w:rsidR="786D2ACB">
        <w:t>and</w:t>
      </w:r>
      <w:r w:rsidR="33F01E2B">
        <w:t xml:space="preserve"> 0.10%</w:t>
      </w:r>
      <w:r w:rsidR="3120B36F">
        <w:t xml:space="preserve"> for</w:t>
      </w:r>
      <w:r w:rsidR="33F01E2B">
        <w:t xml:space="preserve"> Non-labor for 2023</w:t>
      </w:r>
      <w:r w:rsidR="7A1548AF">
        <w:t xml:space="preserve"> and</w:t>
      </w:r>
      <w:r w:rsidR="33F01E2B">
        <w:t xml:space="preserve"> 4.10% </w:t>
      </w:r>
      <w:r w:rsidR="413A1B54">
        <w:t>for</w:t>
      </w:r>
      <w:r w:rsidR="33F01E2B">
        <w:t xml:space="preserve"> Labor and 0.70% </w:t>
      </w:r>
      <w:r w:rsidR="453AB59E">
        <w:t>for</w:t>
      </w:r>
      <w:r w:rsidR="33F01E2B">
        <w:t xml:space="preserve"> Non-labor for 2024.</w:t>
      </w:r>
      <w:r w:rsidRPr="523D0D6D" w:rsidR="00F45C72">
        <w:rPr>
          <w:rStyle w:val="FootnoteReference"/>
        </w:rPr>
        <w:footnoteReference w:id="4"/>
      </w:r>
    </w:p>
    <w:p w:rsidR="003649D8" w:rsidP="00F45C72" w:rsidRDefault="003649D8" w14:paraId="4289DD5C" w14:textId="77777777">
      <w:pPr>
        <w:pStyle w:val="BodyText"/>
        <w:rPr>
          <w:spacing w:val="40"/>
        </w:rPr>
      </w:pPr>
    </w:p>
    <w:p w:rsidR="00ED4136" w:rsidP="00ED4136" w:rsidRDefault="00ED4136" w14:paraId="3C5009CE" w14:textId="42E6CC6E">
      <w:pPr>
        <w:pStyle w:val="BodyText"/>
        <w:spacing w:before="24"/>
        <w:rPr>
          <w:u w:val="single"/>
        </w:rPr>
      </w:pPr>
      <w:r>
        <w:rPr>
          <w:u w:val="single"/>
        </w:rPr>
        <w:t>Uncollectable Accounts</w:t>
      </w:r>
    </w:p>
    <w:p w:rsidR="00071A7C" w:rsidP="00725582" w:rsidRDefault="00071A7C" w14:paraId="1F5161C3" w14:textId="3543B914">
      <w:pPr>
        <w:pStyle w:val="BodyText"/>
        <w:spacing w:before="24"/>
      </w:pPr>
    </w:p>
    <w:p w:rsidR="00D97228" w:rsidP="00D97228" w:rsidRDefault="00D97228" w14:paraId="76FB19BE" w14:textId="2CD9CD96">
      <w:pPr>
        <w:pStyle w:val="BodyText"/>
        <w:spacing w:before="24"/>
      </w:pPr>
      <w:r>
        <w:t xml:space="preserve">YBWC requested $3,716 for uncollectable accounts. YBWC used </w:t>
      </w:r>
      <w:r w:rsidR="0BF2A652">
        <w:t>the</w:t>
      </w:r>
      <w:r w:rsidR="7122D6AA">
        <w:t xml:space="preserve"> </w:t>
      </w:r>
      <w:r>
        <w:t>average uncollectable accounts expense from 2020 to 2022 to estimate their TY 2024 uncollectable accounts expense.</w:t>
      </w:r>
      <w:r w:rsidR="00B80D4F">
        <w:t xml:space="preserve"> </w:t>
      </w:r>
      <w:r w:rsidR="00A2279C">
        <w:t xml:space="preserve">YBWC </w:t>
      </w:r>
      <w:r w:rsidR="00884986">
        <w:t xml:space="preserve">recorded </w:t>
      </w:r>
      <w:r w:rsidR="00C72B7F">
        <w:t xml:space="preserve">$3,216 in this account in 2020 and </w:t>
      </w:r>
      <w:r w:rsidR="005157EE">
        <w:t xml:space="preserve">had no recorded expenses </w:t>
      </w:r>
      <w:r w:rsidR="00E20576">
        <w:t xml:space="preserve">in this account </w:t>
      </w:r>
      <w:r w:rsidR="005157EE">
        <w:t>after</w:t>
      </w:r>
      <w:r w:rsidR="00E20576">
        <w:t xml:space="preserve"> 2020.</w:t>
      </w:r>
      <w:r>
        <w:t xml:space="preserve"> </w:t>
      </w:r>
      <w:r w:rsidR="2DEA7D60">
        <w:t xml:space="preserve">Since YBWC did not record any expense for uncollectable accounts from 2021 to 2023, the WD did not approve any amount for this expense in TY 2024.  </w:t>
      </w:r>
      <w:r w:rsidR="00A35966">
        <w:t>The</w:t>
      </w:r>
      <w:r>
        <w:t xml:space="preserve"> WD used </w:t>
      </w:r>
      <w:r w:rsidR="61637867">
        <w:t>the</w:t>
      </w:r>
      <w:r w:rsidR="7122D6AA">
        <w:t xml:space="preserve"> </w:t>
      </w:r>
      <w:r>
        <w:t xml:space="preserve">average uncollectable accounts expense from 2021 to 2023 </w:t>
      </w:r>
      <w:r w:rsidR="00383C72">
        <w:t>as a</w:t>
      </w:r>
      <w:r w:rsidR="4F7B468A">
        <w:t xml:space="preserve"> more accurate</w:t>
      </w:r>
      <w:r w:rsidR="00383C72">
        <w:t xml:space="preserve"> reflection</w:t>
      </w:r>
      <w:r w:rsidR="4F7B468A">
        <w:t xml:space="preserve"> </w:t>
      </w:r>
      <w:r w:rsidR="472B039B">
        <w:t>to estimate</w:t>
      </w:r>
      <w:r w:rsidR="085DC984">
        <w:t xml:space="preserve"> the</w:t>
      </w:r>
      <w:r>
        <w:t xml:space="preserve"> </w:t>
      </w:r>
      <w:r w:rsidR="79BB5913">
        <w:t>recommended</w:t>
      </w:r>
      <w:r w:rsidR="42A32B8D">
        <w:t xml:space="preserve"> amount of</w:t>
      </w:r>
      <w:r w:rsidR="79BB5913">
        <w:t xml:space="preserve"> $0 for the </w:t>
      </w:r>
      <w:r>
        <w:t xml:space="preserve">TY 2024 </w:t>
      </w:r>
      <w:r w:rsidR="085DC984">
        <w:t xml:space="preserve">uncollectable account </w:t>
      </w:r>
      <w:r>
        <w:t>expense</w:t>
      </w:r>
      <w:r w:rsidR="7122D6AA">
        <w:t>.</w:t>
      </w:r>
    </w:p>
    <w:p w:rsidR="00D97228" w:rsidP="00725582" w:rsidRDefault="00D97228" w14:paraId="5BA2E444" w14:textId="77777777">
      <w:pPr>
        <w:pStyle w:val="BodyText"/>
        <w:spacing w:before="24"/>
      </w:pPr>
    </w:p>
    <w:p w:rsidRPr="00627524" w:rsidR="00627524" w:rsidP="00725582" w:rsidRDefault="00627524" w14:paraId="4A8B95E3" w14:textId="4D16FE58">
      <w:pPr>
        <w:pStyle w:val="BodyText"/>
        <w:spacing w:before="24"/>
        <w:rPr>
          <w:u w:val="single"/>
        </w:rPr>
      </w:pPr>
      <w:r>
        <w:rPr>
          <w:u w:val="single"/>
        </w:rPr>
        <w:t xml:space="preserve">Office </w:t>
      </w:r>
      <w:r w:rsidR="00691655">
        <w:rPr>
          <w:u w:val="single"/>
        </w:rPr>
        <w:t>Supplies</w:t>
      </w:r>
      <w:r>
        <w:rPr>
          <w:u w:val="single"/>
        </w:rPr>
        <w:t xml:space="preserve"> and </w:t>
      </w:r>
      <w:r w:rsidR="00691655">
        <w:rPr>
          <w:u w:val="single"/>
        </w:rPr>
        <w:t>Expenses</w:t>
      </w:r>
      <w:r>
        <w:rPr>
          <w:u w:val="single"/>
        </w:rPr>
        <w:t xml:space="preserve"> </w:t>
      </w:r>
    </w:p>
    <w:p w:rsidR="00627524" w:rsidP="00725582" w:rsidRDefault="00627524" w14:paraId="3CECC963" w14:textId="77777777">
      <w:pPr>
        <w:pStyle w:val="BodyText"/>
        <w:spacing w:before="24"/>
      </w:pPr>
    </w:p>
    <w:p w:rsidRPr="00FB538C" w:rsidR="00D26CC1" w:rsidP="00725582" w:rsidRDefault="002849F2" w14:paraId="6C8CD3E4" w14:textId="21479A9B">
      <w:pPr>
        <w:pStyle w:val="BodyText"/>
        <w:spacing w:before="24"/>
      </w:pPr>
      <w:r>
        <w:t xml:space="preserve">YBWC </w:t>
      </w:r>
      <w:r w:rsidR="00DC13C4">
        <w:t>requested</w:t>
      </w:r>
      <w:r w:rsidR="00605F48">
        <w:t xml:space="preserve"> </w:t>
      </w:r>
      <w:r w:rsidR="00276B8A">
        <w:t xml:space="preserve">$18,927 for </w:t>
      </w:r>
      <w:r w:rsidR="00DC13C4">
        <w:t xml:space="preserve">office supplies and </w:t>
      </w:r>
      <w:r w:rsidR="000367A2">
        <w:t>expenses</w:t>
      </w:r>
      <w:r w:rsidR="00DC13C4">
        <w:t xml:space="preserve">. </w:t>
      </w:r>
      <w:r w:rsidR="007B0C1B">
        <w:t xml:space="preserve">This expense account includes </w:t>
      </w:r>
      <w:r w:rsidR="00BE570F">
        <w:t xml:space="preserve">a phone answering service utilized by YBWC, utilities for the office, and office supplies and postage. </w:t>
      </w:r>
      <w:r w:rsidR="00180AF7">
        <w:t xml:space="preserve">YBWC </w:t>
      </w:r>
      <w:r w:rsidR="0BD8E5EE">
        <w:t xml:space="preserve">applied </w:t>
      </w:r>
      <w:r w:rsidR="71687430">
        <w:t>the corresponding</w:t>
      </w:r>
      <w:r w:rsidR="1743F42A">
        <w:t xml:space="preserve"> CPI increase </w:t>
      </w:r>
      <w:r w:rsidR="404A592F">
        <w:t>for</w:t>
      </w:r>
      <w:r w:rsidR="69B09528">
        <w:t xml:space="preserve"> each </w:t>
      </w:r>
      <w:r w:rsidR="404A592F">
        <w:t>year</w:t>
      </w:r>
      <w:r w:rsidR="6589C58A">
        <w:t xml:space="preserve"> from</w:t>
      </w:r>
      <w:r w:rsidR="404A592F">
        <w:t xml:space="preserve"> 2020 to 2022 and </w:t>
      </w:r>
      <w:r w:rsidR="00180AF7">
        <w:t xml:space="preserve">used </w:t>
      </w:r>
      <w:r w:rsidR="66FADF0B">
        <w:t>the</w:t>
      </w:r>
      <w:r w:rsidR="00180AF7">
        <w:t xml:space="preserve"> 3-year average to estimate </w:t>
      </w:r>
      <w:r w:rsidR="002819B3">
        <w:t xml:space="preserve">the </w:t>
      </w:r>
      <w:r w:rsidR="00180AF7">
        <w:t xml:space="preserve">2023 expense and applied </w:t>
      </w:r>
      <w:r w:rsidR="533AD132">
        <w:t>the</w:t>
      </w:r>
      <w:r w:rsidR="00180AF7">
        <w:t xml:space="preserve"> 2023 CPI of 6.5% to estimate TY 2024 expense. </w:t>
      </w:r>
      <w:r w:rsidR="00F457E7">
        <w:t>The</w:t>
      </w:r>
      <w:r w:rsidR="00180AF7">
        <w:t xml:space="preserve"> WD used average office supplies and </w:t>
      </w:r>
      <w:r w:rsidR="00180AF7">
        <w:lastRenderedPageBreak/>
        <w:t xml:space="preserve">expenses from 2021 to 2023 with </w:t>
      </w:r>
      <w:r w:rsidR="322C91D8">
        <w:t xml:space="preserve">the 2024 </w:t>
      </w:r>
      <w:r w:rsidR="00180AF7">
        <w:t xml:space="preserve">non-labor escalation factor </w:t>
      </w:r>
      <w:r w:rsidR="40960310">
        <w:t xml:space="preserve">of 0.1% </w:t>
      </w:r>
      <w:r w:rsidR="00180AF7">
        <w:t xml:space="preserve">to estimate TY 2024 expense for this account. </w:t>
      </w:r>
      <w:r w:rsidR="00DC13C4">
        <w:t xml:space="preserve">After reviewing </w:t>
      </w:r>
      <w:r w:rsidR="00B21BAF">
        <w:t xml:space="preserve">the </w:t>
      </w:r>
      <w:r w:rsidR="00571440">
        <w:t>expense</w:t>
      </w:r>
      <w:r w:rsidR="00AE7C3A">
        <w:t>s</w:t>
      </w:r>
      <w:r w:rsidR="00571440">
        <w:t xml:space="preserve"> </w:t>
      </w:r>
      <w:r w:rsidR="000367A2">
        <w:t>for this account</w:t>
      </w:r>
      <w:r w:rsidR="00951F42">
        <w:t>, WD recommends</w:t>
      </w:r>
      <w:r w:rsidR="000367A2">
        <w:t xml:space="preserve"> </w:t>
      </w:r>
      <w:r w:rsidR="009B64CF">
        <w:t>$16,500 for Office Supplies and Expenses.</w:t>
      </w:r>
    </w:p>
    <w:p w:rsidRPr="00DD3B42" w:rsidR="0071533D" w:rsidP="00725582" w:rsidRDefault="0071533D" w14:paraId="3A88FE34" w14:textId="77777777">
      <w:pPr>
        <w:pStyle w:val="BodyText"/>
        <w:spacing w:before="24"/>
        <w:rPr>
          <w:highlight w:val="yellow"/>
        </w:rPr>
      </w:pPr>
    </w:p>
    <w:p w:rsidRPr="00E01186" w:rsidR="00627524" w:rsidP="00627524" w:rsidRDefault="005F28A7" w14:paraId="49B83B7F" w14:textId="5181E063">
      <w:pPr>
        <w:pStyle w:val="BodyText"/>
        <w:spacing w:before="24"/>
        <w:rPr>
          <w:u w:val="single"/>
        </w:rPr>
      </w:pPr>
      <w:r>
        <w:rPr>
          <w:u w:val="single"/>
        </w:rPr>
        <w:t xml:space="preserve">Regulatory </w:t>
      </w:r>
      <w:r w:rsidR="00CB56E1">
        <w:rPr>
          <w:u w:val="single"/>
        </w:rPr>
        <w:t>Compliance</w:t>
      </w:r>
      <w:r w:rsidR="00627524">
        <w:rPr>
          <w:u w:val="single"/>
        </w:rPr>
        <w:t xml:space="preserve"> Expense</w:t>
      </w:r>
    </w:p>
    <w:p w:rsidR="00FB630B" w:rsidP="00725582" w:rsidRDefault="00FB630B" w14:paraId="6B552BE7" w14:textId="77777777">
      <w:pPr>
        <w:pStyle w:val="BodyText"/>
        <w:spacing w:before="24"/>
      </w:pPr>
    </w:p>
    <w:p w:rsidR="00C4177B" w:rsidP="00FB630B" w:rsidRDefault="00FB630B" w14:paraId="29609C9A" w14:textId="159D541F">
      <w:pPr>
        <w:pStyle w:val="BodyText"/>
        <w:spacing w:before="24"/>
      </w:pPr>
      <w:r>
        <w:t xml:space="preserve">The WD’s recommended amount </w:t>
      </w:r>
      <w:r w:rsidR="0075224B">
        <w:t>for regulatory compliance expense is</w:t>
      </w:r>
      <w:r>
        <w:t xml:space="preserve"> $5,750</w:t>
      </w:r>
      <w:r w:rsidR="0075224B">
        <w:t>.</w:t>
      </w:r>
      <w:r>
        <w:t xml:space="preserve"> </w:t>
      </w:r>
    </w:p>
    <w:p w:rsidRPr="00746D78" w:rsidR="00FB630B" w:rsidP="00BD061D" w:rsidRDefault="00D747F7" w14:paraId="2555F013" w14:textId="24DFB24C">
      <w:pPr>
        <w:pStyle w:val="BodyText"/>
        <w:spacing w:before="24"/>
      </w:pPr>
      <w:r>
        <w:t>Th</w:t>
      </w:r>
      <w:r w:rsidR="00A52725">
        <w:t>is</w:t>
      </w:r>
      <w:r>
        <w:t xml:space="preserve"> </w:t>
      </w:r>
      <w:r w:rsidR="00080776">
        <w:t xml:space="preserve">recommendation </w:t>
      </w:r>
      <w:r w:rsidR="00B83E1D">
        <w:t>wa</w:t>
      </w:r>
      <w:r w:rsidR="00080776">
        <w:t>s developed using the average between</w:t>
      </w:r>
      <w:r w:rsidR="00A52725">
        <w:t xml:space="preserve"> the utility’s</w:t>
      </w:r>
      <w:r w:rsidR="00FB630B">
        <w:t xml:space="preserve"> requested amount of $6</w:t>
      </w:r>
      <w:r w:rsidR="00F40F0F">
        <w:t>,500</w:t>
      </w:r>
      <w:r w:rsidR="00FB630B">
        <w:t xml:space="preserve"> and </w:t>
      </w:r>
      <w:r w:rsidR="00AD5819">
        <w:t xml:space="preserve">the </w:t>
      </w:r>
      <w:r w:rsidR="00FB630B">
        <w:t xml:space="preserve">utility’s three-year average </w:t>
      </w:r>
      <w:r w:rsidR="00AD5819">
        <w:t xml:space="preserve">of recorded </w:t>
      </w:r>
      <w:r w:rsidR="00180AF7">
        <w:t>regulatory compliance</w:t>
      </w:r>
      <w:r w:rsidR="00FB630B">
        <w:t xml:space="preserve"> expenses</w:t>
      </w:r>
      <w:r w:rsidR="00C90817">
        <w:t xml:space="preserve"> </w:t>
      </w:r>
      <w:r w:rsidR="00FC2978">
        <w:t xml:space="preserve">escalated by </w:t>
      </w:r>
      <w:r w:rsidR="007B0364">
        <w:t xml:space="preserve">the </w:t>
      </w:r>
      <w:r w:rsidR="00FD1994">
        <w:t>appropriate inflation factors.</w:t>
      </w:r>
      <w:r w:rsidR="007B0364">
        <w:t xml:space="preserve"> </w:t>
      </w:r>
      <w:r w:rsidR="00B83E1D">
        <w:t xml:space="preserve">The </w:t>
      </w:r>
      <w:r w:rsidR="0084037D">
        <w:t xml:space="preserve">utility’s </w:t>
      </w:r>
      <w:r w:rsidR="009E7327">
        <w:t>three-year</w:t>
      </w:r>
      <w:r w:rsidR="0084037D">
        <w:t xml:space="preserve"> average </w:t>
      </w:r>
      <w:r w:rsidR="007B53DE">
        <w:t>expense with escalation factor was</w:t>
      </w:r>
      <w:r w:rsidR="009E7327">
        <w:t xml:space="preserve"> $5,000</w:t>
      </w:r>
      <w:r w:rsidR="00AD5819">
        <w:t>,</w:t>
      </w:r>
      <w:r w:rsidR="009E7327">
        <w:t xml:space="preserve"> and that was</w:t>
      </w:r>
      <w:r w:rsidR="007B53DE">
        <w:t xml:space="preserve"> the same amount that the utility was approved f</w:t>
      </w:r>
      <w:r w:rsidR="0044060D">
        <w:t>or in their previous GRC</w:t>
      </w:r>
      <w:r w:rsidR="00CE25D7">
        <w:t xml:space="preserve">. </w:t>
      </w:r>
      <w:r w:rsidR="00903481">
        <w:t xml:space="preserve">YBWC </w:t>
      </w:r>
      <w:r w:rsidR="00AD5819">
        <w:t xml:space="preserve">informed </w:t>
      </w:r>
      <w:r w:rsidR="00363AD6">
        <w:t xml:space="preserve">the WD that the </w:t>
      </w:r>
      <w:r w:rsidR="00615B1B">
        <w:t xml:space="preserve">regulatory </w:t>
      </w:r>
      <w:r w:rsidR="0095596E">
        <w:t xml:space="preserve">compliance expense </w:t>
      </w:r>
      <w:r w:rsidR="009A154D">
        <w:t>is</w:t>
      </w:r>
      <w:r w:rsidR="0095596E">
        <w:t xml:space="preserve"> increasing due to the lack of available </w:t>
      </w:r>
      <w:r w:rsidR="00030E70">
        <w:t xml:space="preserve">skilled </w:t>
      </w:r>
      <w:r w:rsidR="00EF40B9">
        <w:t>consultants</w:t>
      </w:r>
      <w:r w:rsidR="00966441">
        <w:t xml:space="preserve">. </w:t>
      </w:r>
      <w:r w:rsidR="009A154D">
        <w:t xml:space="preserve">Therefore, WD and YBWC agreed to use </w:t>
      </w:r>
      <w:r w:rsidR="000D1C3F">
        <w:t xml:space="preserve">the average of the utility’s requested amount and </w:t>
      </w:r>
      <w:r w:rsidR="00933116">
        <w:t xml:space="preserve">WD’s </w:t>
      </w:r>
      <w:r w:rsidR="00497722">
        <w:t xml:space="preserve">calculated </w:t>
      </w:r>
      <w:r w:rsidR="00E96569">
        <w:t xml:space="preserve">average of the three past years escalated by appropriate inflation factors. </w:t>
      </w:r>
    </w:p>
    <w:p w:rsidR="00725582" w:rsidP="00725582" w:rsidRDefault="00725582" w14:paraId="58741214" w14:textId="77777777">
      <w:pPr>
        <w:pStyle w:val="BodyText"/>
        <w:spacing w:before="24"/>
      </w:pPr>
    </w:p>
    <w:p w:rsidRPr="00F95928" w:rsidR="00725582" w:rsidP="00725582" w:rsidRDefault="00725582" w14:paraId="458C5C45" w14:textId="454CFBA4">
      <w:pPr>
        <w:pStyle w:val="BodyText"/>
        <w:spacing w:before="24"/>
        <w:rPr>
          <w:b/>
          <w:bCs/>
          <w:u w:val="single"/>
        </w:rPr>
      </w:pPr>
      <w:r w:rsidRPr="00F95928">
        <w:rPr>
          <w:b/>
          <w:bCs/>
          <w:u w:val="single"/>
        </w:rPr>
        <w:t>Utility Plant and Rate Base</w:t>
      </w:r>
    </w:p>
    <w:p w:rsidR="00725582" w:rsidP="00725582" w:rsidRDefault="00725582" w14:paraId="44F5C9C5" w14:textId="77777777">
      <w:pPr>
        <w:pStyle w:val="BodyText"/>
        <w:spacing w:before="24"/>
      </w:pPr>
    </w:p>
    <w:p w:rsidR="00AF65EA" w:rsidP="00725582" w:rsidRDefault="00725582" w14:paraId="3B9C1A1C" w14:textId="389061AC">
      <w:pPr>
        <w:pStyle w:val="BodyText"/>
        <w:spacing w:before="24"/>
      </w:pPr>
      <w:r>
        <w:t>For TY 20</w:t>
      </w:r>
      <w:r w:rsidR="00582DF5">
        <w:t>24</w:t>
      </w:r>
      <w:r>
        <w:t xml:space="preserve">, the WD’s analysis of YBWC’s rate base estimate included examining utility plant-in-service from the company’s last GRC, utility plant additions, materials and supplies, working cash, and depreciation reserve. </w:t>
      </w:r>
      <w:r w:rsidR="6C65FFAD">
        <w:t xml:space="preserve">YBWC and WD’s differences and estimating methods will be described below. </w:t>
      </w:r>
      <w:r>
        <w:t>YBWC’s and the WD’s rate base estimates for TY 20</w:t>
      </w:r>
      <w:r w:rsidR="00582DF5">
        <w:t>24</w:t>
      </w:r>
      <w:r>
        <w:t xml:space="preserve"> are provided in Appendix A of this resolution.</w:t>
      </w:r>
    </w:p>
    <w:p w:rsidR="00CF3C56" w:rsidP="00725582" w:rsidRDefault="00725582" w14:paraId="47B6D085" w14:textId="4B273EAC">
      <w:pPr>
        <w:pStyle w:val="BodyText"/>
        <w:spacing w:before="24"/>
      </w:pPr>
      <w:r>
        <w:t xml:space="preserve"> </w:t>
      </w:r>
    </w:p>
    <w:p w:rsidRPr="00E966D4" w:rsidR="00CF3C56" w:rsidP="00725582" w:rsidRDefault="00E966D4" w14:paraId="4757E423" w14:textId="57DEAE8E">
      <w:pPr>
        <w:pStyle w:val="BodyText"/>
        <w:spacing w:before="24"/>
        <w:rPr>
          <w:u w:val="single"/>
        </w:rPr>
      </w:pPr>
      <w:r w:rsidRPr="00ED25E1">
        <w:rPr>
          <w:u w:val="single"/>
        </w:rPr>
        <w:t>Average Plant</w:t>
      </w:r>
    </w:p>
    <w:p w:rsidRPr="00E966D4" w:rsidR="00D162DA" w:rsidP="00725582" w:rsidRDefault="00D162DA" w14:paraId="0460962F" w14:textId="77777777">
      <w:pPr>
        <w:pStyle w:val="BodyText"/>
        <w:spacing w:before="24"/>
        <w:rPr>
          <w:u w:val="single"/>
        </w:rPr>
      </w:pPr>
    </w:p>
    <w:p w:rsidRPr="00595B7E" w:rsidR="00595B7E" w:rsidP="00725582" w:rsidRDefault="00D53C29" w14:paraId="6BF34E33" w14:textId="28526F20">
      <w:pPr>
        <w:pStyle w:val="BodyText"/>
        <w:spacing w:before="24"/>
      </w:pPr>
      <w:r>
        <w:t xml:space="preserve">YBWC’s average plant </w:t>
      </w:r>
      <w:r w:rsidR="00AD5819">
        <w:t xml:space="preserve">amount </w:t>
      </w:r>
      <w:r>
        <w:t xml:space="preserve">of </w:t>
      </w:r>
      <w:r w:rsidR="00446C21">
        <w:t>$</w:t>
      </w:r>
      <w:r w:rsidR="00B50C31">
        <w:t>1,</w:t>
      </w:r>
      <w:r w:rsidR="00446C21">
        <w:t xml:space="preserve">588,296 is different from </w:t>
      </w:r>
      <w:r w:rsidR="00BE4050">
        <w:t xml:space="preserve">WD’s </w:t>
      </w:r>
      <w:r w:rsidR="000926C4">
        <w:t xml:space="preserve">recommended average plant, because YBWC used </w:t>
      </w:r>
      <w:r w:rsidR="46AE6237">
        <w:t xml:space="preserve">the </w:t>
      </w:r>
      <w:r w:rsidR="006148FC">
        <w:t xml:space="preserve">Beginning-of-Year (BOY) plant balance and </w:t>
      </w:r>
      <w:r w:rsidR="00DF26C9">
        <w:t xml:space="preserve">WD </w:t>
      </w:r>
      <w:r w:rsidR="00572524">
        <w:t>used</w:t>
      </w:r>
      <w:r w:rsidR="00DF26C9">
        <w:t xml:space="preserve"> </w:t>
      </w:r>
      <w:r w:rsidR="0021100C">
        <w:t xml:space="preserve">End-of-Year (EOY) plant balance </w:t>
      </w:r>
      <w:r w:rsidR="00DF26C9">
        <w:t>from</w:t>
      </w:r>
      <w:r w:rsidR="7EA50080">
        <w:t xml:space="preserve"> the</w:t>
      </w:r>
      <w:r w:rsidR="00DF26C9">
        <w:t xml:space="preserve"> </w:t>
      </w:r>
      <w:r>
        <w:t xml:space="preserve">2023 </w:t>
      </w:r>
      <w:r w:rsidR="00DF26C9">
        <w:t>annual report to substantiate the calculation for the total utility plant.</w:t>
      </w:r>
      <w:r w:rsidR="00C66016">
        <w:t xml:space="preserve"> </w:t>
      </w:r>
      <w:r w:rsidR="25002E14">
        <w:t xml:space="preserve">The </w:t>
      </w:r>
      <w:r w:rsidR="6AEB92E2">
        <w:t xml:space="preserve">YBWC 2023 annual report </w:t>
      </w:r>
      <w:r w:rsidR="2C1850DB">
        <w:t>shows</w:t>
      </w:r>
      <w:r w:rsidR="6AEB92E2">
        <w:t xml:space="preserve"> $21,266</w:t>
      </w:r>
      <w:r w:rsidR="00C66016">
        <w:t xml:space="preserve"> </w:t>
      </w:r>
      <w:r w:rsidR="6AEB92E2">
        <w:t>in plant addition</w:t>
      </w:r>
      <w:r w:rsidR="209BEDF1">
        <w:t>s during the year</w:t>
      </w:r>
      <w:r w:rsidR="40518864">
        <w:t xml:space="preserve"> for an EOY plant balance of $1,609,562</w:t>
      </w:r>
      <w:r w:rsidR="209BEDF1">
        <w:t>.</w:t>
      </w:r>
      <w:r w:rsidR="6AEB92E2">
        <w:t xml:space="preserve"> </w:t>
      </w:r>
      <w:r w:rsidR="00C66016">
        <w:t>In YBWC’s workpapers, the utility did not include or anticipate any plant additions or retirements for TY 2024.</w:t>
      </w:r>
      <w:r w:rsidR="785512AC">
        <w:t xml:space="preserve"> </w:t>
      </w:r>
      <w:r w:rsidR="47AD9DFB">
        <w:t>The WD’s recommended average plant of $1,609,562 was obtained from YBWC’s 2023 Annual Report</w:t>
      </w:r>
      <w:r w:rsidR="3ACA20B6">
        <w:t xml:space="preserve"> and </w:t>
      </w:r>
      <w:r w:rsidR="03BF6B77">
        <w:t>includes</w:t>
      </w:r>
      <w:r w:rsidR="081FCAA7">
        <w:t xml:space="preserve"> recorded</w:t>
      </w:r>
      <w:r w:rsidR="3ACA20B6">
        <w:t xml:space="preserve"> plant additions YBWC did not include.</w:t>
      </w:r>
    </w:p>
    <w:p w:rsidR="00286663" w:rsidP="00725582" w:rsidRDefault="00286663" w14:paraId="411CE158" w14:textId="77777777">
      <w:pPr>
        <w:pStyle w:val="BodyText"/>
        <w:spacing w:before="24"/>
      </w:pPr>
    </w:p>
    <w:p w:rsidR="00286663" w:rsidP="00725582" w:rsidRDefault="00A3189A" w14:paraId="238CB02E" w14:textId="36142A1F">
      <w:pPr>
        <w:pStyle w:val="BodyText"/>
        <w:spacing w:before="24"/>
        <w:rPr>
          <w:u w:val="single"/>
        </w:rPr>
      </w:pPr>
      <w:r>
        <w:rPr>
          <w:u w:val="single"/>
        </w:rPr>
        <w:lastRenderedPageBreak/>
        <w:t>Working Cash</w:t>
      </w:r>
    </w:p>
    <w:p w:rsidR="00A3189A" w:rsidP="00725582" w:rsidRDefault="00A3189A" w14:paraId="3484FD81" w14:textId="77777777">
      <w:pPr>
        <w:pStyle w:val="BodyText"/>
        <w:spacing w:before="24"/>
        <w:rPr>
          <w:u w:val="single"/>
        </w:rPr>
      </w:pPr>
    </w:p>
    <w:p w:rsidRPr="00B40544" w:rsidR="00A3189A" w:rsidP="00725582" w:rsidRDefault="06853A6E" w14:paraId="67371038" w14:textId="5B3A1CBE">
      <w:pPr>
        <w:pStyle w:val="BodyText"/>
        <w:spacing w:before="24"/>
      </w:pPr>
      <w:r w:rsidRPr="00EF40B9">
        <w:t xml:space="preserve">YBWC and </w:t>
      </w:r>
      <w:r w:rsidRPr="00EF40B9" w:rsidR="515E3013">
        <w:t>WD</w:t>
      </w:r>
      <w:r w:rsidR="00B40544">
        <w:t xml:space="preserve"> </w:t>
      </w:r>
      <w:r w:rsidR="002614FE">
        <w:t xml:space="preserve">determined </w:t>
      </w:r>
      <w:r w:rsidR="003F08DD">
        <w:t xml:space="preserve">the </w:t>
      </w:r>
      <w:r w:rsidR="002614FE">
        <w:t>working cash</w:t>
      </w:r>
      <w:r w:rsidR="003F08DD">
        <w:t xml:space="preserve"> amount</w:t>
      </w:r>
      <w:r w:rsidR="002614FE">
        <w:t xml:space="preserve"> by taking the </w:t>
      </w:r>
      <w:r w:rsidR="00D962C1">
        <w:t xml:space="preserve">total operating expenses </w:t>
      </w:r>
      <w:r w:rsidR="006836C9">
        <w:t>excluding</w:t>
      </w:r>
      <w:r w:rsidR="74515E83">
        <w:t xml:space="preserve"> taxes, depreciation and </w:t>
      </w:r>
      <w:r w:rsidR="00B655D0">
        <w:t>uncollectible</w:t>
      </w:r>
      <w:r w:rsidR="00D962C1">
        <w:t xml:space="preserve"> and dividing that amount by twelve (12) per Standard Practice U-16-W</w:t>
      </w:r>
      <w:r w:rsidR="00EF2EDE">
        <w:rPr>
          <w:rStyle w:val="FootnoteReference"/>
        </w:rPr>
        <w:footnoteReference w:id="5"/>
      </w:r>
      <w:r w:rsidR="004756B3">
        <w:t xml:space="preserve"> for Class D Water Companies. </w:t>
      </w:r>
      <w:r w:rsidRPr="00EF40B9" w:rsidR="1AF7481F">
        <w:t>YBWC requested $36,870</w:t>
      </w:r>
      <w:r w:rsidR="003F08DD">
        <w:t>,</w:t>
      </w:r>
      <w:r w:rsidRPr="00EF40B9" w:rsidR="1AF7481F">
        <w:t xml:space="preserve"> and the WD recommended $34,08</w:t>
      </w:r>
      <w:r w:rsidRPr="00EF40B9" w:rsidR="2741668F">
        <w:t>3.</w:t>
      </w:r>
      <w:r w:rsidR="009A3144">
        <w:t xml:space="preserve"> Yerba Buena agree</w:t>
      </w:r>
      <w:r w:rsidR="1AC69371">
        <w:t>s</w:t>
      </w:r>
      <w:r w:rsidR="009A3144">
        <w:t xml:space="preserve"> with </w:t>
      </w:r>
      <w:r w:rsidR="00556346">
        <w:t xml:space="preserve">WD’s recommended total operating expenses, </w:t>
      </w:r>
      <w:r w:rsidR="00D77D37">
        <w:t xml:space="preserve">and </w:t>
      </w:r>
      <w:r w:rsidR="098FF122">
        <w:t>thus</w:t>
      </w:r>
      <w:r w:rsidR="00556346">
        <w:t xml:space="preserve"> </w:t>
      </w:r>
      <w:r w:rsidR="006E2389">
        <w:t xml:space="preserve">the </w:t>
      </w:r>
      <w:r w:rsidR="003F08DD">
        <w:t xml:space="preserve">recommended </w:t>
      </w:r>
      <w:r w:rsidR="006E2389">
        <w:t xml:space="preserve">working </w:t>
      </w:r>
      <w:r w:rsidR="00071A7C">
        <w:t>c</w:t>
      </w:r>
      <w:r w:rsidR="006E2389">
        <w:t xml:space="preserve">ash </w:t>
      </w:r>
      <w:r w:rsidR="7E90E28E">
        <w:t>estimate is</w:t>
      </w:r>
      <w:r w:rsidR="008C5AB3">
        <w:t xml:space="preserve"> </w:t>
      </w:r>
      <w:r w:rsidR="0077442E">
        <w:t>$34,083.</w:t>
      </w:r>
    </w:p>
    <w:p w:rsidR="000E2626" w:rsidP="00725582" w:rsidRDefault="000E2626" w14:paraId="506F958C" w14:textId="77777777">
      <w:pPr>
        <w:pStyle w:val="BodyText"/>
        <w:spacing w:before="24"/>
      </w:pPr>
    </w:p>
    <w:p w:rsidR="000E2626" w:rsidP="000E2626" w:rsidRDefault="000E2626" w14:paraId="04B775D5" w14:textId="339F1792">
      <w:pPr>
        <w:pStyle w:val="BodyText"/>
        <w:spacing w:before="24"/>
        <w:rPr>
          <w:u w:val="single"/>
        </w:rPr>
      </w:pPr>
      <w:r w:rsidRPr="001A6A76">
        <w:rPr>
          <w:u w:val="single"/>
        </w:rPr>
        <w:t>Depreciation</w:t>
      </w:r>
    </w:p>
    <w:p w:rsidRPr="00E966D4" w:rsidR="000E2626" w:rsidP="000E2626" w:rsidRDefault="000E2626" w14:paraId="0D301598" w14:textId="77777777">
      <w:pPr>
        <w:pStyle w:val="BodyText"/>
        <w:spacing w:before="24"/>
        <w:rPr>
          <w:u w:val="single"/>
        </w:rPr>
      </w:pPr>
    </w:p>
    <w:p w:rsidR="00D24B94" w:rsidP="000E2626" w:rsidRDefault="00663F8A" w14:paraId="25CA7698" w14:textId="15F83640">
      <w:pPr>
        <w:pStyle w:val="BodyText"/>
        <w:spacing w:before="24"/>
      </w:pPr>
      <w:r>
        <w:t xml:space="preserve">After </w:t>
      </w:r>
      <w:r w:rsidR="0068311F">
        <w:t>reviewing</w:t>
      </w:r>
      <w:r w:rsidR="00261874">
        <w:t xml:space="preserve"> </w:t>
      </w:r>
      <w:r w:rsidR="00876FDB">
        <w:t>YBWC’s depreciation study and computation</w:t>
      </w:r>
      <w:r w:rsidR="00080B04">
        <w:t>s</w:t>
      </w:r>
      <w:r>
        <w:t xml:space="preserve"> </w:t>
      </w:r>
      <w:r w:rsidR="00080B04">
        <w:t>provided in</w:t>
      </w:r>
      <w:r w:rsidR="00D77D37">
        <w:t xml:space="preserve"> </w:t>
      </w:r>
      <w:r w:rsidR="00261874">
        <w:t>annual reports and workpapers</w:t>
      </w:r>
      <w:r w:rsidR="0097772F">
        <w:t xml:space="preserve"> from 2020 t</w:t>
      </w:r>
      <w:r w:rsidR="00671A6F">
        <w:t>o</w:t>
      </w:r>
      <w:r w:rsidR="0097772F">
        <w:t xml:space="preserve"> 2023</w:t>
      </w:r>
      <w:r w:rsidR="00261874">
        <w:t xml:space="preserve">, WD </w:t>
      </w:r>
      <w:r w:rsidR="27666304">
        <w:t>determined</w:t>
      </w:r>
      <w:r w:rsidR="00261874">
        <w:t xml:space="preserve"> that YBWC </w:t>
      </w:r>
      <w:r w:rsidR="003F08DD">
        <w:t>used</w:t>
      </w:r>
      <w:r w:rsidR="00261874">
        <w:t xml:space="preserve"> </w:t>
      </w:r>
      <w:r w:rsidR="002E0012">
        <w:t xml:space="preserve">depreciation rates </w:t>
      </w:r>
      <w:r w:rsidR="00A36B65">
        <w:t>established in</w:t>
      </w:r>
      <w:r w:rsidR="002E0012">
        <w:t xml:space="preserve"> 2016</w:t>
      </w:r>
      <w:r w:rsidR="2B7A6DB3">
        <w:t xml:space="preserve">.  </w:t>
      </w:r>
      <w:r w:rsidR="00D77D37">
        <w:t>Consequently,</w:t>
      </w:r>
      <w:r w:rsidR="2B7A6DB3">
        <w:t xml:space="preserve"> while WD agrees with</w:t>
      </w:r>
      <w:r w:rsidR="00EA0E41">
        <w:t xml:space="preserve"> YBWC</w:t>
      </w:r>
      <w:r w:rsidR="004F6D0A">
        <w:t>’s analysis</w:t>
      </w:r>
      <w:r w:rsidR="00EA0E41">
        <w:t xml:space="preserve"> </w:t>
      </w:r>
      <w:r w:rsidR="004F6D0A">
        <w:t>in their</w:t>
      </w:r>
      <w:r w:rsidR="00EA0E41">
        <w:t xml:space="preserve"> depreciation study</w:t>
      </w:r>
      <w:r w:rsidR="007C553D">
        <w:t xml:space="preserve">, </w:t>
      </w:r>
      <w:r w:rsidR="1F1E3C9E">
        <w:t>WD developed a new depreciation study following guidelines in</w:t>
      </w:r>
      <w:r w:rsidR="7344DE60">
        <w:t xml:space="preserve"> Standard Practice (</w:t>
      </w:r>
      <w:r w:rsidR="00A57C0E">
        <w:t>SP</w:t>
      </w:r>
      <w:r w:rsidR="77F88E70">
        <w:t>)</w:t>
      </w:r>
      <w:r w:rsidR="00D77D37">
        <w:t xml:space="preserve"> </w:t>
      </w:r>
      <w:r w:rsidR="00A57C0E">
        <w:t xml:space="preserve">U-04 </w:t>
      </w:r>
      <w:r w:rsidR="608BDDF0">
        <w:t xml:space="preserve">to estimate depreciation in </w:t>
      </w:r>
      <w:r w:rsidR="16BE376D">
        <w:t>TY 2024.</w:t>
      </w:r>
      <w:r w:rsidR="001B2D87">
        <w:t xml:space="preserve"> </w:t>
      </w:r>
    </w:p>
    <w:p w:rsidR="00D24B94" w:rsidP="000E2626" w:rsidRDefault="00D24B94" w14:paraId="462CBCB8" w14:textId="77777777">
      <w:pPr>
        <w:pStyle w:val="BodyText"/>
        <w:spacing w:before="24"/>
      </w:pPr>
    </w:p>
    <w:p w:rsidR="000E2626" w:rsidP="000E2626" w:rsidRDefault="00A93DCA" w14:paraId="08B917F4" w14:textId="416EFC97">
      <w:pPr>
        <w:pStyle w:val="BodyText"/>
        <w:spacing w:before="24"/>
      </w:pPr>
      <w:r>
        <w:t xml:space="preserve">For TY 2024, </w:t>
      </w:r>
      <w:r w:rsidR="1933F510">
        <w:t>YBWC and the</w:t>
      </w:r>
      <w:r w:rsidRPr="00595B7E" w:rsidR="000E2626">
        <w:t xml:space="preserve"> </w:t>
      </w:r>
      <w:r w:rsidRPr="007E22DA" w:rsidR="003C69E5">
        <w:t>WD</w:t>
      </w:r>
      <w:r w:rsidR="00CE267F">
        <w:t xml:space="preserve"> </w:t>
      </w:r>
      <w:r w:rsidR="000661C4">
        <w:t xml:space="preserve">agreed to </w:t>
      </w:r>
      <w:r w:rsidRPr="007E22DA" w:rsidR="003C69E5">
        <w:t xml:space="preserve">utilize a </w:t>
      </w:r>
      <w:r w:rsidRPr="007E22DA" w:rsidR="003E55E7">
        <w:t>2</w:t>
      </w:r>
      <w:r w:rsidRPr="007E22DA" w:rsidR="003C69E5">
        <w:t>.</w:t>
      </w:r>
      <w:r w:rsidRPr="007E22DA" w:rsidR="003E55E7">
        <w:t>2</w:t>
      </w:r>
      <w:r w:rsidRPr="007E22DA" w:rsidR="00E27BA9">
        <w:t>4</w:t>
      </w:r>
      <w:r w:rsidRPr="007E22DA" w:rsidR="003C69E5">
        <w:t>%</w:t>
      </w:r>
      <w:r w:rsidRPr="007E22DA" w:rsidR="00E27BA9">
        <w:t xml:space="preserve"> composite rate for</w:t>
      </w:r>
      <w:r w:rsidRPr="007E22DA" w:rsidR="003C69E5">
        <w:t xml:space="preserve"> depreciation rate in calculating </w:t>
      </w:r>
      <w:r w:rsidRPr="007E22DA" w:rsidR="00273440">
        <w:t xml:space="preserve">the </w:t>
      </w:r>
      <w:r w:rsidRPr="007E22DA" w:rsidR="004C01C3">
        <w:t>depreciation expense</w:t>
      </w:r>
      <w:r w:rsidR="669C75FA">
        <w:t>,</w:t>
      </w:r>
      <w:r w:rsidRPr="007E22DA" w:rsidR="004C01C3">
        <w:t xml:space="preserve"> accumulated depreciation</w:t>
      </w:r>
      <w:r w:rsidR="630D285C">
        <w:t xml:space="preserve">, </w:t>
      </w:r>
      <w:r w:rsidRPr="007E22DA" w:rsidR="00EB49BF">
        <w:t>amortization expense</w:t>
      </w:r>
      <w:r w:rsidR="7C4FD3FF">
        <w:t>, and</w:t>
      </w:r>
      <w:r w:rsidRPr="007E22DA" w:rsidR="00EB49BF">
        <w:t xml:space="preserve"> accumulated amortization</w:t>
      </w:r>
      <w:r w:rsidR="00EB49BF">
        <w:t>.</w:t>
      </w:r>
      <w:r w:rsidR="00837917">
        <w:t xml:space="preserve"> </w:t>
      </w:r>
      <w:r w:rsidR="00C65320">
        <w:t>The</w:t>
      </w:r>
      <w:r w:rsidR="00E27BA9">
        <w:t xml:space="preserve"> composite rate </w:t>
      </w:r>
      <w:r w:rsidR="51BD5C1D">
        <w:t>represents the</w:t>
      </w:r>
      <w:r w:rsidR="00E27BA9">
        <w:t xml:space="preserve"> different depreciation rates for </w:t>
      </w:r>
      <w:r w:rsidR="00DB4715">
        <w:t>w</w:t>
      </w:r>
      <w:r w:rsidR="00695F89">
        <w:t xml:space="preserve">ells, </w:t>
      </w:r>
      <w:r w:rsidR="00DB4715">
        <w:t>p</w:t>
      </w:r>
      <w:r w:rsidR="00401D43">
        <w:t xml:space="preserve">umping </w:t>
      </w:r>
      <w:r w:rsidR="00DB4715">
        <w:t>e</w:t>
      </w:r>
      <w:r w:rsidR="00401D43">
        <w:t xml:space="preserve">quipment, </w:t>
      </w:r>
      <w:r w:rsidR="00DB4715">
        <w:t>r</w:t>
      </w:r>
      <w:r w:rsidR="00F72288">
        <w:t xml:space="preserve">eservoirs &amp; </w:t>
      </w:r>
      <w:r w:rsidR="00DB4715">
        <w:t>t</w:t>
      </w:r>
      <w:r w:rsidR="00F72288">
        <w:t xml:space="preserve">anks, </w:t>
      </w:r>
      <w:r w:rsidR="00DB4715">
        <w:t>w</w:t>
      </w:r>
      <w:r w:rsidR="007E67C0">
        <w:t xml:space="preserve">ater </w:t>
      </w:r>
      <w:r w:rsidR="00DB4715">
        <w:t>m</w:t>
      </w:r>
      <w:r w:rsidR="007E67C0">
        <w:t xml:space="preserve">ains, </w:t>
      </w:r>
      <w:r w:rsidR="00C94BC9">
        <w:t xml:space="preserve">and </w:t>
      </w:r>
      <w:r w:rsidR="00DB4715">
        <w:t>f</w:t>
      </w:r>
      <w:r w:rsidR="00C94BC9">
        <w:t xml:space="preserve">ire </w:t>
      </w:r>
      <w:r w:rsidR="00DB4715">
        <w:t>h</w:t>
      </w:r>
      <w:r w:rsidR="00C94BC9">
        <w:t xml:space="preserve">ydrants. </w:t>
      </w:r>
      <w:r w:rsidR="005975D5">
        <w:t xml:space="preserve">The other </w:t>
      </w:r>
      <w:r w:rsidR="00DB4715">
        <w:t>d</w:t>
      </w:r>
      <w:r w:rsidR="005975D5">
        <w:t xml:space="preserve">epreciable </w:t>
      </w:r>
      <w:r w:rsidR="00DB4715">
        <w:t>p</w:t>
      </w:r>
      <w:r w:rsidR="005975D5">
        <w:t xml:space="preserve">lant items were either at 0% </w:t>
      </w:r>
      <w:r w:rsidR="00573836">
        <w:t xml:space="preserve">depreciation rate </w:t>
      </w:r>
      <w:r w:rsidR="005975D5">
        <w:t xml:space="preserve">or fully depreciated. The </w:t>
      </w:r>
      <w:r w:rsidR="00D83666">
        <w:t xml:space="preserve">depreciation expense </w:t>
      </w:r>
      <w:r w:rsidR="000D3938">
        <w:t xml:space="preserve">was </w:t>
      </w:r>
      <w:r w:rsidR="22CE21F2">
        <w:t>estimated</w:t>
      </w:r>
      <w:r w:rsidR="000D3938">
        <w:t xml:space="preserve"> as </w:t>
      </w:r>
      <w:r w:rsidR="007B182C">
        <w:t xml:space="preserve">$19,110 and </w:t>
      </w:r>
      <w:r w:rsidR="00094E6B">
        <w:t xml:space="preserve">the amortization expense was </w:t>
      </w:r>
      <w:r w:rsidR="665D0F06">
        <w:t>estimated</w:t>
      </w:r>
      <w:r w:rsidR="00094E6B">
        <w:t xml:space="preserve"> as</w:t>
      </w:r>
      <w:r w:rsidR="007B182C">
        <w:t xml:space="preserve"> </w:t>
      </w:r>
      <w:r w:rsidR="00E46958">
        <w:t>$14,587</w:t>
      </w:r>
      <w:r w:rsidR="00094E6B">
        <w:t>.</w:t>
      </w:r>
      <w:r w:rsidR="00E46958">
        <w:t xml:space="preserve">  </w:t>
      </w:r>
    </w:p>
    <w:p w:rsidR="001F340D" w:rsidP="000E2626" w:rsidRDefault="001F340D" w14:paraId="4C6E6DFA" w14:textId="77777777">
      <w:pPr>
        <w:pStyle w:val="BodyText"/>
        <w:spacing w:before="24"/>
      </w:pPr>
    </w:p>
    <w:p w:rsidR="001F340D" w:rsidP="000E2626" w:rsidRDefault="001F340D" w14:paraId="4F2C5911" w14:textId="7C0A3AFD">
      <w:pPr>
        <w:pStyle w:val="BodyText"/>
        <w:spacing w:before="24"/>
        <w:rPr>
          <w:u w:val="single"/>
        </w:rPr>
      </w:pPr>
      <w:r w:rsidRPr="000350AA">
        <w:rPr>
          <w:u w:val="single"/>
        </w:rPr>
        <w:t xml:space="preserve">Taxes </w:t>
      </w:r>
      <w:r w:rsidRPr="000350AA" w:rsidR="00484527">
        <w:rPr>
          <w:u w:val="single"/>
        </w:rPr>
        <w:t>O</w:t>
      </w:r>
      <w:r w:rsidRPr="000350AA">
        <w:rPr>
          <w:u w:val="single"/>
        </w:rPr>
        <w:t xml:space="preserve">ther </w:t>
      </w:r>
      <w:r w:rsidRPr="000350AA" w:rsidR="00484527">
        <w:rPr>
          <w:u w:val="single"/>
        </w:rPr>
        <w:t>T</w:t>
      </w:r>
      <w:r w:rsidRPr="000350AA">
        <w:rPr>
          <w:u w:val="single"/>
        </w:rPr>
        <w:t>han Income</w:t>
      </w:r>
    </w:p>
    <w:p w:rsidR="001C7B7D" w:rsidP="000E2626" w:rsidRDefault="001C7B7D" w14:paraId="3B700F09" w14:textId="77777777">
      <w:pPr>
        <w:pStyle w:val="BodyText"/>
        <w:spacing w:before="24"/>
        <w:rPr>
          <w:u w:val="single"/>
        </w:rPr>
      </w:pPr>
    </w:p>
    <w:p w:rsidR="00A24263" w:rsidP="000E2626" w:rsidRDefault="7251206E" w14:paraId="7C5C05A2" w14:textId="24643F12">
      <w:pPr>
        <w:pStyle w:val="BodyText"/>
        <w:spacing w:before="24"/>
      </w:pPr>
      <w:r>
        <w:t>Taxes other than income</w:t>
      </w:r>
      <w:r w:rsidR="00505A31">
        <w:t xml:space="preserve"> (TOT</w:t>
      </w:r>
      <w:r w:rsidR="00D96716">
        <w:t>I</w:t>
      </w:r>
      <w:r w:rsidR="00505A31">
        <w:t>)</w:t>
      </w:r>
      <w:r>
        <w:t xml:space="preserve"> </w:t>
      </w:r>
      <w:proofErr w:type="gramStart"/>
      <w:r>
        <w:t>is</w:t>
      </w:r>
      <w:proofErr w:type="gramEnd"/>
      <w:r>
        <w:t xml:space="preserve"> comprised of property taxes</w:t>
      </w:r>
      <w:r w:rsidR="00787DFC">
        <w:t xml:space="preserve">, </w:t>
      </w:r>
      <w:r>
        <w:t>other taxes and licenses.</w:t>
      </w:r>
      <w:r w:rsidR="268E8BA9">
        <w:t xml:space="preserve"> </w:t>
      </w:r>
      <w:r w:rsidR="001906F9">
        <w:t xml:space="preserve">The WD’s recommendation for taxes other than income </w:t>
      </w:r>
      <w:r w:rsidR="68C75911">
        <w:t>is</w:t>
      </w:r>
      <w:r w:rsidR="001906F9">
        <w:t xml:space="preserve"> </w:t>
      </w:r>
      <w:r w:rsidR="00023E0C">
        <w:t>$12,</w:t>
      </w:r>
      <w:r w:rsidR="002C3078">
        <w:t xml:space="preserve">458 </w:t>
      </w:r>
      <w:r w:rsidR="7AED63FD">
        <w:t>and</w:t>
      </w:r>
      <w:r w:rsidR="002C3078">
        <w:t xml:space="preserve"> is</w:t>
      </w:r>
      <w:r w:rsidR="5E8B1F5D">
        <w:t xml:space="preserve"> $4,063</w:t>
      </w:r>
      <w:r w:rsidR="002C3078">
        <w:t xml:space="preserve"> less than </w:t>
      </w:r>
      <w:r w:rsidR="007D3BFF">
        <w:t xml:space="preserve">the requested amount of </w:t>
      </w:r>
      <w:r w:rsidR="009110F2">
        <w:t>$</w:t>
      </w:r>
      <w:r w:rsidR="00D868FA">
        <w:t>16,523</w:t>
      </w:r>
      <w:r w:rsidR="00A24263">
        <w:t>.</w:t>
      </w:r>
      <w:r w:rsidR="00800B96">
        <w:t xml:space="preserve"> T</w:t>
      </w:r>
      <w:r w:rsidR="55412CC8">
        <w:t xml:space="preserve">his difference results </w:t>
      </w:r>
      <w:r w:rsidR="00A1668E">
        <w:t xml:space="preserve">from </w:t>
      </w:r>
      <w:r w:rsidR="7310349E">
        <w:t>YBWC</w:t>
      </w:r>
      <w:r w:rsidR="00A1668E">
        <w:t>’s</w:t>
      </w:r>
      <w:r w:rsidR="7310349E">
        <w:t xml:space="preserve"> </w:t>
      </w:r>
      <w:r w:rsidR="782527F6">
        <w:t>use</w:t>
      </w:r>
      <w:r w:rsidR="00A1668E">
        <w:t xml:space="preserve"> of</w:t>
      </w:r>
      <w:r w:rsidR="1D4E7CBD">
        <w:t xml:space="preserve"> 2024 present tax rates for their requested amount of $16.523;</w:t>
      </w:r>
      <w:r w:rsidR="782527F6">
        <w:t xml:space="preserve"> $1,790 for property taxes</w:t>
      </w:r>
      <w:r w:rsidR="00A1668E">
        <w:t>;</w:t>
      </w:r>
      <w:r w:rsidR="782527F6">
        <w:t xml:space="preserve"> and $14,733</w:t>
      </w:r>
      <w:r w:rsidR="0A225B6E">
        <w:t xml:space="preserve"> for other taxes and licenses</w:t>
      </w:r>
      <w:r w:rsidR="24CE9214">
        <w:t>,</w:t>
      </w:r>
      <w:r w:rsidR="00A24263">
        <w:t xml:space="preserve"> </w:t>
      </w:r>
      <w:r w:rsidR="39D9B2A5">
        <w:t xml:space="preserve">while </w:t>
      </w:r>
      <w:r w:rsidR="00A24263">
        <w:t xml:space="preserve">WD used the requested </w:t>
      </w:r>
      <w:r w:rsidR="00932AAD">
        <w:t>property</w:t>
      </w:r>
      <w:r w:rsidR="0088302C">
        <w:t xml:space="preserve"> taxes of </w:t>
      </w:r>
      <w:r w:rsidR="00932AAD">
        <w:t xml:space="preserve">$1,790 and </w:t>
      </w:r>
      <w:r w:rsidR="006E5607">
        <w:t>other taxes and licenses of $10,</w:t>
      </w:r>
      <w:r w:rsidR="00704A24">
        <w:t>668</w:t>
      </w:r>
      <w:r w:rsidR="00750C21">
        <w:t xml:space="preserve"> </w:t>
      </w:r>
      <w:r w:rsidR="003D6081">
        <w:t>for the recommendation</w:t>
      </w:r>
      <w:r w:rsidR="006C4667">
        <w:t xml:space="preserve"> for TY 2024</w:t>
      </w:r>
      <w:r w:rsidR="00704A24">
        <w:t>.</w:t>
      </w:r>
      <w:r w:rsidR="0028114C">
        <w:t xml:space="preserve"> </w:t>
      </w:r>
      <w:r w:rsidR="00271AB5">
        <w:t>YBWC</w:t>
      </w:r>
      <w:r w:rsidR="000D03C3">
        <w:t xml:space="preserve">’s </w:t>
      </w:r>
      <w:r w:rsidR="00A1778F">
        <w:t>estimate</w:t>
      </w:r>
      <w:r w:rsidR="00955DC4">
        <w:t xml:space="preserve"> of</w:t>
      </w:r>
      <w:r w:rsidR="00A1778F">
        <w:t xml:space="preserve"> $14,733 for</w:t>
      </w:r>
      <w:r w:rsidR="00955DC4">
        <w:t xml:space="preserve"> </w:t>
      </w:r>
      <w:r w:rsidR="000D03C3">
        <w:t>other taxes and license</w:t>
      </w:r>
      <w:r w:rsidR="00A1668E">
        <w:t>s</w:t>
      </w:r>
      <w:r w:rsidR="00B36510">
        <w:t xml:space="preserve"> </w:t>
      </w:r>
      <w:r w:rsidR="005D1991">
        <w:t xml:space="preserve">is based </w:t>
      </w:r>
      <w:r w:rsidR="00A1778F">
        <w:t>on the util</w:t>
      </w:r>
      <w:r w:rsidR="00187412">
        <w:t xml:space="preserve">ities </w:t>
      </w:r>
      <w:r w:rsidR="00441941">
        <w:lastRenderedPageBreak/>
        <w:t>recorded other</w:t>
      </w:r>
      <w:r w:rsidR="00E66ED7">
        <w:t xml:space="preserve"> </w:t>
      </w:r>
      <w:r w:rsidR="007C54DD">
        <w:t>t</w:t>
      </w:r>
      <w:r w:rsidR="00E66ED7">
        <w:t xml:space="preserve">axes </w:t>
      </w:r>
      <w:r w:rsidR="005961A0">
        <w:t>from 2022</w:t>
      </w:r>
      <w:r w:rsidR="00187412">
        <w:t xml:space="preserve"> </w:t>
      </w:r>
      <w:r w:rsidR="00096A8F">
        <w:t>($3</w:t>
      </w:r>
      <w:r w:rsidR="00AE1700">
        <w:t>,113</w:t>
      </w:r>
      <w:r w:rsidR="00820205">
        <w:t>) and</w:t>
      </w:r>
      <w:r w:rsidR="005961A0">
        <w:t xml:space="preserve"> </w:t>
      </w:r>
      <w:r w:rsidR="0028114C">
        <w:t xml:space="preserve">estimated </w:t>
      </w:r>
      <w:r w:rsidR="00D81886">
        <w:t xml:space="preserve">2 % tax on </w:t>
      </w:r>
      <w:r w:rsidR="00EB7FAB">
        <w:t xml:space="preserve">revenues from </w:t>
      </w:r>
      <w:r w:rsidR="11B83675">
        <w:t>Ventura County</w:t>
      </w:r>
      <w:r w:rsidR="0092750B">
        <w:t xml:space="preserve"> (</w:t>
      </w:r>
      <w:r w:rsidR="009259F7">
        <w:t>$11,</w:t>
      </w:r>
      <w:r w:rsidR="00FB5B30">
        <w:t>620)</w:t>
      </w:r>
      <w:r w:rsidR="00EB7FAB">
        <w:t>.</w:t>
      </w:r>
      <w:r w:rsidR="005961A0">
        <w:t xml:space="preserve"> </w:t>
      </w:r>
      <w:r w:rsidR="00E14C05">
        <w:t xml:space="preserve">The WD noticed that the utility was not consistent in how their </w:t>
      </w:r>
      <w:r w:rsidR="00505A31">
        <w:t>TOT</w:t>
      </w:r>
      <w:r w:rsidR="00D96716">
        <w:t>I</w:t>
      </w:r>
      <w:r w:rsidR="0098541C">
        <w:t xml:space="preserve"> was calculated </w:t>
      </w:r>
      <w:r w:rsidR="00505A31">
        <w:t>throughout</w:t>
      </w:r>
      <w:r w:rsidR="00F13008">
        <w:t xml:space="preserve"> the years</w:t>
      </w:r>
      <w:r w:rsidR="007B727F">
        <w:t>, but the</w:t>
      </w:r>
      <w:r w:rsidR="00505A31">
        <w:t xml:space="preserve"> staff noted that the TOT</w:t>
      </w:r>
      <w:r w:rsidR="00D96716">
        <w:t>I</w:t>
      </w:r>
      <w:r w:rsidR="00505A31">
        <w:t xml:space="preserve"> amount stayed relatively similar at </w:t>
      </w:r>
      <w:r w:rsidR="002F07E8">
        <w:t>$12,318.</w:t>
      </w:r>
      <w:r w:rsidR="00505A31">
        <w:t xml:space="preserve"> </w:t>
      </w:r>
      <w:r w:rsidR="002F07E8">
        <w:t xml:space="preserve"> Because the utility’s method of cal</w:t>
      </w:r>
      <w:r w:rsidR="00DC4CCB">
        <w:t>culating TOT</w:t>
      </w:r>
      <w:r w:rsidR="00D96716">
        <w:t>I</w:t>
      </w:r>
      <w:r w:rsidR="00DC4CCB">
        <w:t xml:space="preserve"> was inconsistent, t</w:t>
      </w:r>
      <w:r w:rsidR="00B637B7">
        <w:t xml:space="preserve">he WD used </w:t>
      </w:r>
      <w:r w:rsidR="6C58E88B">
        <w:t xml:space="preserve">a </w:t>
      </w:r>
      <w:r w:rsidR="00C46F08">
        <w:t>three-year</w:t>
      </w:r>
      <w:r w:rsidR="00B637B7">
        <w:t xml:space="preserve"> average</w:t>
      </w:r>
      <w:r w:rsidR="00E43E2E">
        <w:t xml:space="preserve"> </w:t>
      </w:r>
      <w:r w:rsidR="00084F27">
        <w:t xml:space="preserve">with a 1% increase to determine the </w:t>
      </w:r>
      <w:r w:rsidR="00AF60CA">
        <w:t xml:space="preserve">other taxes and licenses recommendation. </w:t>
      </w:r>
      <w:r w:rsidR="00A1668E">
        <w:t xml:space="preserve">YBWC </w:t>
      </w:r>
      <w:r w:rsidR="00C46F08">
        <w:t xml:space="preserve">agreed with the WD’s recommendation. </w:t>
      </w:r>
      <w:r w:rsidR="00704A24">
        <w:t xml:space="preserve"> </w:t>
      </w:r>
    </w:p>
    <w:p w:rsidRPr="009E4112" w:rsidR="00484527" w:rsidP="000E2626" w:rsidRDefault="00484527" w14:paraId="421D3A53" w14:textId="79C09375">
      <w:pPr>
        <w:pStyle w:val="BodyText"/>
        <w:spacing w:before="24"/>
      </w:pPr>
    </w:p>
    <w:p w:rsidRPr="00F95928" w:rsidR="00725582" w:rsidP="00725582" w:rsidRDefault="00725582" w14:paraId="02158F26" w14:textId="4D287743">
      <w:pPr>
        <w:pStyle w:val="BodyText"/>
        <w:spacing w:before="24"/>
        <w:rPr>
          <w:b/>
          <w:bCs/>
          <w:u w:val="single"/>
        </w:rPr>
      </w:pPr>
      <w:r w:rsidRPr="00F95928">
        <w:rPr>
          <w:b/>
          <w:bCs/>
          <w:u w:val="single"/>
        </w:rPr>
        <w:t xml:space="preserve">Rate of Return </w:t>
      </w:r>
      <w:r w:rsidRPr="00F95928" w:rsidR="00F95928">
        <w:rPr>
          <w:b/>
          <w:bCs/>
          <w:u w:val="single"/>
        </w:rPr>
        <w:t>vs. Rate of Margin</w:t>
      </w:r>
    </w:p>
    <w:p w:rsidR="00725582" w:rsidP="00725582" w:rsidRDefault="00725582" w14:paraId="69531EB1" w14:textId="77777777">
      <w:pPr>
        <w:pStyle w:val="BodyText"/>
        <w:spacing w:before="24"/>
      </w:pPr>
    </w:p>
    <w:p w:rsidR="001C629D" w:rsidP="00F451AE" w:rsidRDefault="00725582" w14:paraId="10315035" w14:textId="63EBA833">
      <w:pPr>
        <w:pStyle w:val="BodyText"/>
        <w:spacing w:before="24" w:line="259" w:lineRule="auto"/>
      </w:pPr>
      <w:r>
        <w:t>In accordance with Commission ratemaking policies adopted for Class C and D water utilities by Decision (D.) 92-03-09, two rate of return methods can be used for ratemaking, the Rate of Return (ROR) and ROM.</w:t>
      </w:r>
      <w:r w:rsidR="00720F69">
        <w:rPr>
          <w:rStyle w:val="FootnoteReference"/>
        </w:rPr>
        <w:footnoteReference w:id="6"/>
      </w:r>
      <w:r>
        <w:t xml:space="preserve">  D. 92-03-09 directs the WD to calculate the company’s rates and revenue requirement using both of these methods and to recommend the ratemaking method resulting in the greater return.</w:t>
      </w:r>
      <w:r w:rsidR="00720F69">
        <w:rPr>
          <w:rStyle w:val="FootnoteReference"/>
        </w:rPr>
        <w:footnoteReference w:id="7"/>
      </w:r>
      <w:r>
        <w:t xml:space="preserve"> </w:t>
      </w:r>
      <w:r w:rsidR="175C5F19">
        <w:t xml:space="preserve">The WD’s current recommended ROM for Class D water utilities </w:t>
      </w:r>
      <w:r w:rsidR="79196506">
        <w:t>is</w:t>
      </w:r>
      <w:r w:rsidR="175C5F19">
        <w:t xml:space="preserve"> 28.51%</w:t>
      </w:r>
      <w:r w:rsidR="49B59324">
        <w:t>. The WD’s current recommended ROR for Class D water utilities</w:t>
      </w:r>
      <w:r w:rsidR="3025FE59">
        <w:t xml:space="preserve"> </w:t>
      </w:r>
      <w:proofErr w:type="gramStart"/>
      <w:r w:rsidR="3625DA32">
        <w:t>is</w:t>
      </w:r>
      <w:proofErr w:type="gramEnd"/>
      <w:r w:rsidR="3025FE59">
        <w:t xml:space="preserve"> 11.00% to 12.30%</w:t>
      </w:r>
      <w:r w:rsidR="175C5F19">
        <w:t>.</w:t>
      </w:r>
      <w:r w:rsidRPr="1595ECF1">
        <w:rPr>
          <w:rStyle w:val="FootnoteReference"/>
        </w:rPr>
        <w:footnoteReference w:id="8"/>
      </w:r>
      <w:r w:rsidRPr="4A826EE5" w:rsidR="011C1C91">
        <w:rPr>
          <w:rStyle w:val="FootnoteReference"/>
        </w:rPr>
        <w:t xml:space="preserve"> </w:t>
      </w:r>
      <w:r w:rsidR="3CB74BD2">
        <w:t>YBWC</w:t>
      </w:r>
      <w:r w:rsidR="6C9EB220">
        <w:t xml:space="preserve"> calculated a ROM of 28.51% and a ROR of 23.70% for </w:t>
      </w:r>
      <w:r w:rsidR="016AD143">
        <w:t xml:space="preserve">the requested </w:t>
      </w:r>
      <w:r>
        <w:t xml:space="preserve">rate increase </w:t>
      </w:r>
      <w:r w:rsidR="3A6695B0">
        <w:t>of $</w:t>
      </w:r>
      <w:r w:rsidR="764037DE">
        <w:t>168,806</w:t>
      </w:r>
      <w:r w:rsidR="3B514F24">
        <w:t>.</w:t>
      </w:r>
      <w:r w:rsidR="687F862F">
        <w:t xml:space="preserve"> </w:t>
      </w:r>
      <w:r w:rsidR="293F78EB">
        <w:t xml:space="preserve"> YBWC chose </w:t>
      </w:r>
      <w:r w:rsidR="00D5192B">
        <w:t xml:space="preserve">the </w:t>
      </w:r>
      <w:r w:rsidR="293F78EB">
        <w:t xml:space="preserve">ROM </w:t>
      </w:r>
      <w:r w:rsidR="00D5192B">
        <w:t>method,</w:t>
      </w:r>
      <w:r w:rsidR="293F78EB">
        <w:t xml:space="preserve"> since this method produced </w:t>
      </w:r>
      <w:proofErr w:type="gramStart"/>
      <w:r w:rsidR="293F78EB">
        <w:t>the</w:t>
      </w:r>
      <w:proofErr w:type="gramEnd"/>
      <w:r w:rsidR="293F78EB">
        <w:t xml:space="preserve"> greater return</w:t>
      </w:r>
      <w:r w:rsidR="55D76C16">
        <w:t xml:space="preserve"> in their calculations</w:t>
      </w:r>
      <w:r>
        <w:t xml:space="preserve">. </w:t>
      </w:r>
      <w:r w:rsidR="25655286">
        <w:t xml:space="preserve">YBWC’s calculations </w:t>
      </w:r>
      <w:proofErr w:type="gramStart"/>
      <w:r w:rsidR="525BF69A">
        <w:t>takes into account</w:t>
      </w:r>
      <w:proofErr w:type="gramEnd"/>
      <w:r w:rsidR="25655286">
        <w:t xml:space="preserve"> an estimated operating revenue for 2023.</w:t>
      </w:r>
    </w:p>
    <w:p w:rsidR="001C629D" w:rsidP="00763ACE" w:rsidRDefault="001C629D" w14:paraId="132F6B0F" w14:textId="68383B66">
      <w:pPr>
        <w:pStyle w:val="BodyText"/>
        <w:spacing w:before="24" w:line="259" w:lineRule="auto"/>
      </w:pPr>
    </w:p>
    <w:p w:rsidR="001C629D" w:rsidP="00763ACE" w:rsidRDefault="25655286" w14:paraId="62F9D412" w14:textId="16D64087">
      <w:pPr>
        <w:pStyle w:val="BodyText"/>
        <w:spacing w:before="24" w:line="259" w:lineRule="auto"/>
      </w:pPr>
      <w:r>
        <w:t>Based on the actual operating revenue recorded in YBWC’s 2023 annual report,</w:t>
      </w:r>
      <w:r w:rsidR="35C2B237">
        <w:t xml:space="preserve"> the WD calculated that</w:t>
      </w:r>
      <w:r>
        <w:t xml:space="preserve"> YBWC’s request of $</w:t>
      </w:r>
      <w:r w:rsidR="6AF93D33">
        <w:t>617,599 for annual operating revenue</w:t>
      </w:r>
      <w:r>
        <w:t xml:space="preserve"> will</w:t>
      </w:r>
      <w:r w:rsidR="24F171B6">
        <w:t xml:space="preserve"> result in a general rate increase request of $195,097, or 47.18%.</w:t>
      </w:r>
      <w:r w:rsidR="6B79488D">
        <w:t xml:space="preserve"> </w:t>
      </w:r>
      <w:r w:rsidR="1CAB867B">
        <w:t>T</w:t>
      </w:r>
      <w:r w:rsidR="00725582">
        <w:t xml:space="preserve">he WD </w:t>
      </w:r>
      <w:r w:rsidR="0ED95D9B">
        <w:t xml:space="preserve">is </w:t>
      </w:r>
      <w:r w:rsidR="64217E3E">
        <w:t>recommending</w:t>
      </w:r>
      <w:r w:rsidR="0ED95D9B">
        <w:t xml:space="preserve"> a rate increase of $187,433</w:t>
      </w:r>
      <w:r w:rsidR="12DC5410">
        <w:t xml:space="preserve"> at 28.51%</w:t>
      </w:r>
      <w:r w:rsidR="082829E8">
        <w:t xml:space="preserve"> that </w:t>
      </w:r>
      <w:r w:rsidR="29F70B1E">
        <w:t>results</w:t>
      </w:r>
      <w:r w:rsidR="082829E8">
        <w:t xml:space="preserve"> in a recommended revenue</w:t>
      </w:r>
      <w:r w:rsidR="56AE2100">
        <w:t xml:space="preserve"> requirement</w:t>
      </w:r>
      <w:r w:rsidR="082829E8">
        <w:t xml:space="preserve"> of $609,935 for TY 2024</w:t>
      </w:r>
      <w:r w:rsidR="00725582">
        <w:t>.</w:t>
      </w:r>
      <w:r w:rsidR="7E231DB8">
        <w:t xml:space="preserve"> In comparison, the WD </w:t>
      </w:r>
      <w:r w:rsidR="064B379B">
        <w:t xml:space="preserve">calculated that the ROR method </w:t>
      </w:r>
      <w:r w:rsidR="30CA21B0">
        <w:t>would</w:t>
      </w:r>
      <w:r w:rsidR="34EF2521">
        <w:t xml:space="preserve"> result in</w:t>
      </w:r>
      <w:r w:rsidR="30CA21B0">
        <w:t xml:space="preserve"> a rate increase of $112,214 at 12.</w:t>
      </w:r>
      <w:r w:rsidR="1E0E41B9">
        <w:t>3</w:t>
      </w:r>
      <w:r w:rsidR="30CA21B0">
        <w:t>0%</w:t>
      </w:r>
      <w:r w:rsidR="20C1DEF3">
        <w:t xml:space="preserve"> </w:t>
      </w:r>
      <w:r w:rsidR="43B53188">
        <w:t>with</w:t>
      </w:r>
      <w:r w:rsidR="20C1DEF3">
        <w:t xml:space="preserve"> a recommended revenue requirement of </w:t>
      </w:r>
      <w:r w:rsidR="7E231DB8">
        <w:t>$534,716</w:t>
      </w:r>
      <w:r w:rsidR="17143FD1">
        <w:t xml:space="preserve"> for TY 2024</w:t>
      </w:r>
      <w:r w:rsidR="00725582">
        <w:t xml:space="preserve">. </w:t>
      </w:r>
      <w:r w:rsidR="00720F69">
        <w:t xml:space="preserve">Therefore, the WD recommends that the ROM method be used </w:t>
      </w:r>
      <w:r w:rsidR="00720F69">
        <w:lastRenderedPageBreak/>
        <w:t>for YBWC’s TY 20</w:t>
      </w:r>
      <w:r w:rsidR="003F2A1C">
        <w:t>24</w:t>
      </w:r>
      <w:r w:rsidR="00720F69">
        <w:t xml:space="preserve"> GRC.</w:t>
      </w:r>
    </w:p>
    <w:p w:rsidR="000F7708" w:rsidP="00725582" w:rsidRDefault="000F7708" w14:paraId="3475EFBB" w14:textId="77777777">
      <w:pPr>
        <w:pStyle w:val="BodyText"/>
        <w:spacing w:before="24"/>
        <w:rPr>
          <w:b/>
          <w:bCs/>
          <w:u w:val="single"/>
        </w:rPr>
      </w:pPr>
    </w:p>
    <w:p w:rsidRPr="00F95928" w:rsidR="00720F69" w:rsidP="00725582" w:rsidRDefault="00720F69" w14:paraId="6F43CFAB" w14:textId="7536054A">
      <w:pPr>
        <w:pStyle w:val="BodyText"/>
        <w:spacing w:before="24"/>
        <w:rPr>
          <w:b/>
          <w:bCs/>
          <w:u w:val="single"/>
        </w:rPr>
      </w:pPr>
      <w:r w:rsidRPr="00F95928">
        <w:rPr>
          <w:b/>
          <w:bCs/>
          <w:u w:val="single"/>
        </w:rPr>
        <w:t>Rates and Rate Design</w:t>
      </w:r>
    </w:p>
    <w:p w:rsidR="00720F69" w:rsidP="00725582" w:rsidRDefault="00720F69" w14:paraId="0DB60E26" w14:textId="77777777">
      <w:pPr>
        <w:pStyle w:val="BodyText"/>
        <w:spacing w:before="24"/>
      </w:pPr>
    </w:p>
    <w:p w:rsidR="00612B21" w:rsidP="00A23DE7" w:rsidRDefault="00720F69" w14:paraId="3DC834F6" w14:textId="1D97D081">
      <w:pPr>
        <w:pStyle w:val="BodyText"/>
        <w:spacing w:before="24"/>
      </w:pPr>
      <w:r w:rsidRPr="00E94E41">
        <w:t xml:space="preserve">YBWC’s rate structure consists of one rate schedule: Schedule No. 1, General Metered Service. </w:t>
      </w:r>
    </w:p>
    <w:p w:rsidR="00D94E67" w:rsidP="00A23DE7" w:rsidRDefault="00D94E67" w14:paraId="22888FE9" w14:textId="77777777">
      <w:pPr>
        <w:pStyle w:val="BodyText"/>
        <w:spacing w:before="24"/>
      </w:pPr>
    </w:p>
    <w:p w:rsidR="00180AF7" w:rsidP="00180AF7" w:rsidRDefault="00180AF7" w14:paraId="1DF3B60D" w14:textId="1792EEB1">
      <w:pPr>
        <w:pStyle w:val="BodyText"/>
        <w:spacing w:before="24"/>
      </w:pPr>
      <w:r>
        <w:t xml:space="preserve">For the rate design </w:t>
      </w:r>
      <w:r w:rsidR="2E8B1AA9">
        <w:t>as shown on</w:t>
      </w:r>
      <w:r>
        <w:t xml:space="preserve"> YBWC’s Schedule No. 1</w:t>
      </w:r>
      <w:r w:rsidR="00F51EF8">
        <w:t>A, WD</w:t>
      </w:r>
      <w:r>
        <w:t xml:space="preserve"> recommended</w:t>
      </w:r>
      <w:r w:rsidR="6722EC56">
        <w:t xml:space="preserve"> that</w:t>
      </w:r>
      <w:r>
        <w:t xml:space="preserve"> 90% of the fixed costs be recovered in the service charge. Initially, YBWC requested 80% of the fixed costs be recovered in the service charge, which would increase the quantity rate by 125%. Although increasing the quantity rate promotes water conservation, WD staff explained to YBWC that, historically, YBWC was recovering over 90% of the fixed costs through </w:t>
      </w:r>
      <w:r w:rsidR="06618C59">
        <w:t>the</w:t>
      </w:r>
      <w:r>
        <w:t xml:space="preserve"> service charge since 2022.</w:t>
      </w:r>
      <w:r w:rsidRPr="39EFA918">
        <w:rPr>
          <w:rStyle w:val="FootnoteReference"/>
        </w:rPr>
        <w:footnoteReference w:id="9"/>
      </w:r>
      <w:r>
        <w:t xml:space="preserve"> YBWC </w:t>
      </w:r>
      <w:r w:rsidR="1546C9EB">
        <w:t>now agrees that a recovery of 90</w:t>
      </w:r>
      <w:r w:rsidR="693D2A1B">
        <w:t>%</w:t>
      </w:r>
      <w:r w:rsidR="759B9D11">
        <w:t xml:space="preserve"> of</w:t>
      </w:r>
      <w:r>
        <w:t xml:space="preserve"> the fixed costs </w:t>
      </w:r>
      <w:r w:rsidR="6E7C64F8">
        <w:t>should be</w:t>
      </w:r>
      <w:r w:rsidR="006240F9">
        <w:t xml:space="preserve"> </w:t>
      </w:r>
      <w:r>
        <w:t>recovered in the service charge</w:t>
      </w:r>
      <w:r w:rsidR="009851D1">
        <w:t xml:space="preserve"> to reduce </w:t>
      </w:r>
      <w:r w:rsidR="00A06D63">
        <w:t xml:space="preserve">the rate shock </w:t>
      </w:r>
      <w:r w:rsidR="005412EC">
        <w:t>from</w:t>
      </w:r>
      <w:r w:rsidR="00A06D63">
        <w:t xml:space="preserve"> </w:t>
      </w:r>
      <w:r w:rsidR="009F23D9">
        <w:t xml:space="preserve">the </w:t>
      </w:r>
      <w:r w:rsidR="009357E2">
        <w:t xml:space="preserve">increased </w:t>
      </w:r>
      <w:r w:rsidR="00456F64">
        <w:t>quantity</w:t>
      </w:r>
      <w:r w:rsidR="009F23D9">
        <w:t xml:space="preserve"> charge and </w:t>
      </w:r>
      <w:r w:rsidR="004D1092">
        <w:t xml:space="preserve">to </w:t>
      </w:r>
      <w:r w:rsidR="457F1E15">
        <w:t>maintain</w:t>
      </w:r>
      <w:r w:rsidR="009F23D9">
        <w:t xml:space="preserve"> consistency </w:t>
      </w:r>
      <w:r w:rsidR="31268903">
        <w:t>with</w:t>
      </w:r>
      <w:r w:rsidR="00517D8E">
        <w:t xml:space="preserve"> </w:t>
      </w:r>
      <w:r w:rsidR="008C2285">
        <w:t>YBWC’s</w:t>
      </w:r>
      <w:r w:rsidR="218551C8">
        <w:t xml:space="preserve"> previous</w:t>
      </w:r>
      <w:r w:rsidR="008C2285">
        <w:t xml:space="preserve"> </w:t>
      </w:r>
      <w:r w:rsidR="00562E2A">
        <w:t xml:space="preserve">service charge and </w:t>
      </w:r>
      <w:r w:rsidR="006C0E86">
        <w:t xml:space="preserve">quantity charge </w:t>
      </w:r>
      <w:r w:rsidR="00B960AF">
        <w:t>percentage</w:t>
      </w:r>
      <w:r w:rsidR="7321CB58">
        <w:t>s</w:t>
      </w:r>
      <w:r w:rsidR="00B960AF">
        <w:t xml:space="preserve"> from previous years</w:t>
      </w:r>
      <w:r>
        <w:t xml:space="preserve">. </w:t>
      </w:r>
    </w:p>
    <w:p w:rsidR="00565B12" w:rsidP="00A23DE7" w:rsidRDefault="00565B12" w14:paraId="5A5ABAB6" w14:textId="77777777">
      <w:pPr>
        <w:pStyle w:val="BodyText"/>
        <w:spacing w:before="24"/>
      </w:pPr>
    </w:p>
    <w:p w:rsidR="00612B21" w:rsidP="00A23DE7" w:rsidRDefault="00720F69" w14:paraId="539299EF" w14:textId="7123C4FE">
      <w:pPr>
        <w:pStyle w:val="BodyText"/>
        <w:spacing w:before="24"/>
      </w:pPr>
      <w:r w:rsidRPr="00E94E41">
        <w:t xml:space="preserve">At the recommended ROM, the increase in revenues will be </w:t>
      </w:r>
      <w:bookmarkStart w:name="_1785232320" w:id="13"/>
      <w:bookmarkStart w:name="_1785753546" w:id="14"/>
      <w:bookmarkStart w:name="_1785753362" w:id="15"/>
      <w:bookmarkEnd w:id="13"/>
      <w:bookmarkEnd w:id="14"/>
      <w:bookmarkEnd w:id="15"/>
      <w:r w:rsidR="00526577">
        <w:t>$187,433</w:t>
      </w:r>
      <w:r w:rsidR="008402AB">
        <w:t>,</w:t>
      </w:r>
      <w:r w:rsidRPr="00E94E41" w:rsidR="007E7025">
        <w:t xml:space="preserve"> </w:t>
      </w:r>
      <w:r w:rsidRPr="00E94E41">
        <w:t xml:space="preserve">or </w:t>
      </w:r>
      <w:bookmarkStart w:name="_1785232322" w:id="16"/>
      <w:bookmarkStart w:name="_1785753549" w:id="17"/>
      <w:bookmarkStart w:name="_1785753365" w:id="18"/>
      <w:bookmarkEnd w:id="16"/>
      <w:bookmarkEnd w:id="17"/>
      <w:bookmarkEnd w:id="18"/>
      <w:r w:rsidR="00526577">
        <w:t>44.36%</w:t>
      </w:r>
      <w:r w:rsidR="008402AB">
        <w:t>,</w:t>
      </w:r>
      <w:r w:rsidRPr="00E94E41" w:rsidR="00DC60A5">
        <w:t xml:space="preserve"> </w:t>
      </w:r>
      <w:r w:rsidRPr="00E94E41">
        <w:t>for TY 20</w:t>
      </w:r>
      <w:r w:rsidRPr="00E94E41" w:rsidR="003F2A1C">
        <w:t>24</w:t>
      </w:r>
      <w:r w:rsidRPr="00E94E41">
        <w:t>. The rates proposed by the WD are shown in Appendix B. At the recommended rates for TY 20</w:t>
      </w:r>
      <w:r w:rsidRPr="00E94E41" w:rsidR="003F2A1C">
        <w:t>24</w:t>
      </w:r>
      <w:r w:rsidRPr="00E94E41">
        <w:t xml:space="preserve">, a monthly </w:t>
      </w:r>
      <w:proofErr w:type="gramStart"/>
      <w:r w:rsidRPr="00E94E41">
        <w:t>customer’s</w:t>
      </w:r>
      <w:proofErr w:type="gramEnd"/>
      <w:r w:rsidRPr="00E94E41">
        <w:t xml:space="preserve"> bill for a customer with a 3/4- inch meter size service connection with an average water consumption of </w:t>
      </w:r>
      <w:r w:rsidRPr="00E94E41" w:rsidR="00B01974">
        <w:t>6</w:t>
      </w:r>
      <w:r w:rsidRPr="00E94E41">
        <w:t xml:space="preserve"> C</w:t>
      </w:r>
      <w:r w:rsidRPr="00E94E41" w:rsidR="003F2A1C">
        <w:t>CF</w:t>
      </w:r>
      <w:r w:rsidRPr="00E94E41">
        <w:t xml:space="preserve"> will increase from $</w:t>
      </w:r>
      <w:r w:rsidRPr="00E94E41" w:rsidR="00751E8F">
        <w:t>71.56</w:t>
      </w:r>
      <w:r w:rsidRPr="00E94E41">
        <w:t xml:space="preserve"> to </w:t>
      </w:r>
      <w:bookmarkStart w:name="_1785232325" w:id="19"/>
      <w:bookmarkStart w:name="_1785753552" w:id="20"/>
      <w:bookmarkStart w:name="_1785753368" w:id="21"/>
      <w:bookmarkEnd w:id="19"/>
      <w:bookmarkEnd w:id="20"/>
      <w:bookmarkEnd w:id="21"/>
      <w:r w:rsidR="00526577">
        <w:t>$97.</w:t>
      </w:r>
      <w:r w:rsidR="00EC0413">
        <w:t>4</w:t>
      </w:r>
      <w:r w:rsidR="006A3231">
        <w:t>3</w:t>
      </w:r>
      <w:r w:rsidR="00FE7D37">
        <w:t>,</w:t>
      </w:r>
      <w:r w:rsidRPr="00E94E41" w:rsidR="0022175A">
        <w:t xml:space="preserve"> </w:t>
      </w:r>
      <w:r w:rsidRPr="00E94E41">
        <w:t>or</w:t>
      </w:r>
      <w:r w:rsidR="004D0582">
        <w:t xml:space="preserve"> </w:t>
      </w:r>
      <w:bookmarkStart w:name="_1785753556" w:id="22"/>
      <w:bookmarkStart w:name="_1785753371" w:id="23"/>
      <w:bookmarkEnd w:id="22"/>
      <w:bookmarkEnd w:id="23"/>
      <w:r w:rsidR="00526577">
        <w:t>36.</w:t>
      </w:r>
      <w:r w:rsidR="00EC0413">
        <w:t>1</w:t>
      </w:r>
      <w:r w:rsidR="006A3231">
        <w:t>5</w:t>
      </w:r>
      <w:r w:rsidR="00526577">
        <w:t>%</w:t>
      </w:r>
      <w:r w:rsidRPr="00E94E41" w:rsidR="000F041A">
        <w:t>.</w:t>
      </w:r>
      <w:r w:rsidR="00612B21">
        <w:t xml:space="preserve"> </w:t>
      </w:r>
    </w:p>
    <w:p w:rsidR="00612B21" w:rsidP="00A23DE7" w:rsidRDefault="00612B21" w14:paraId="33DA5D0B" w14:textId="77777777">
      <w:pPr>
        <w:pStyle w:val="BodyText"/>
        <w:spacing w:before="24"/>
      </w:pPr>
    </w:p>
    <w:p w:rsidR="00985411" w:rsidP="00A23DE7" w:rsidRDefault="00720F69" w14:paraId="414A0011" w14:textId="3A283732">
      <w:pPr>
        <w:pStyle w:val="BodyText"/>
        <w:spacing w:before="24"/>
      </w:pPr>
      <w:r w:rsidRPr="00E94E41">
        <w:t>A comparison of customer bills at present and recommended rates is provided in Appendix C of this resolution.</w:t>
      </w:r>
      <w:r w:rsidR="00CC2766">
        <w:t xml:space="preserve"> </w:t>
      </w:r>
    </w:p>
    <w:p w:rsidR="00612B21" w:rsidP="00A23DE7" w:rsidRDefault="00612B21" w14:paraId="471087BB" w14:textId="77777777">
      <w:pPr>
        <w:pStyle w:val="BodyText"/>
        <w:spacing w:before="24"/>
      </w:pPr>
    </w:p>
    <w:p w:rsidR="00612B21" w:rsidP="00A23DE7" w:rsidRDefault="00612B21" w14:paraId="40331D17" w14:textId="5512F67B">
      <w:pPr>
        <w:pStyle w:val="BodyText"/>
        <w:spacing w:before="24"/>
        <w:rPr>
          <w:b/>
          <w:bCs/>
          <w:u w:val="single"/>
        </w:rPr>
      </w:pPr>
      <w:r>
        <w:rPr>
          <w:b/>
          <w:bCs/>
          <w:u w:val="single"/>
        </w:rPr>
        <w:t>Affordability of Proposed Rates</w:t>
      </w:r>
    </w:p>
    <w:p w:rsidR="00612B21" w:rsidP="00A23DE7" w:rsidRDefault="00612B21" w14:paraId="73DC843D" w14:textId="77777777">
      <w:pPr>
        <w:pStyle w:val="BodyText"/>
        <w:spacing w:before="24"/>
      </w:pPr>
    </w:p>
    <w:p w:rsidR="00612B21" w:rsidP="00A23DE7" w:rsidRDefault="00612B21" w14:paraId="7D3DB7B8" w14:textId="633997B1">
      <w:pPr>
        <w:pStyle w:val="BodyText"/>
        <w:spacing w:before="24"/>
      </w:pPr>
      <w:r>
        <w:t xml:space="preserve">As discussed above, at the recommended rates, the average monthly water bill for a customer with a 3/4-inch meter size consuming 6 CCF will increase from $71.56 to $97.43, or 36.15%, for TY 2024. This rate increase represents </w:t>
      </w:r>
      <w:r w:rsidR="007A515A">
        <w:t>1.14</w:t>
      </w:r>
      <w:r>
        <w:t>% of the median household income of $</w:t>
      </w:r>
      <w:r w:rsidR="005A4973">
        <w:t>10</w:t>
      </w:r>
      <w:r w:rsidR="006729D6">
        <w:t>2</w:t>
      </w:r>
      <w:r>
        <w:t>,</w:t>
      </w:r>
      <w:r w:rsidR="00407F4B">
        <w:t>141</w:t>
      </w:r>
      <w:r>
        <w:t xml:space="preserve"> on an annual basis for Ventura County where YBWC’s service area is located.</w:t>
      </w:r>
      <w:r w:rsidR="00940A85">
        <w:rPr>
          <w:rStyle w:val="FootnoteReference"/>
        </w:rPr>
        <w:footnoteReference w:id="10"/>
      </w:r>
    </w:p>
    <w:p w:rsidR="00612B21" w:rsidP="00A23DE7" w:rsidRDefault="00612B21" w14:paraId="3BCBD703" w14:textId="77777777">
      <w:pPr>
        <w:pStyle w:val="BodyText"/>
        <w:spacing w:before="24"/>
      </w:pPr>
    </w:p>
    <w:p w:rsidRPr="00612B21" w:rsidR="00612B21" w:rsidP="00612B21" w:rsidRDefault="00612B21" w14:paraId="3EDAEC40" w14:textId="6993FFA0">
      <w:pPr>
        <w:pStyle w:val="BodyText"/>
        <w:spacing w:before="1"/>
        <w:ind w:right="512"/>
      </w:pPr>
      <w:r w:rsidRPr="00236ADF">
        <w:t>It should be noted that no affordability criteria have been developed and adopted in any</w:t>
      </w:r>
      <w:r w:rsidRPr="00236ADF">
        <w:rPr>
          <w:spacing w:val="-4"/>
        </w:rPr>
        <w:t xml:space="preserve"> </w:t>
      </w:r>
      <w:r w:rsidRPr="00236ADF">
        <w:t>Commission</w:t>
      </w:r>
      <w:r w:rsidRPr="00236ADF">
        <w:rPr>
          <w:spacing w:val="-5"/>
        </w:rPr>
        <w:t xml:space="preserve"> </w:t>
      </w:r>
      <w:r w:rsidRPr="00236ADF">
        <w:t>Decision</w:t>
      </w:r>
      <w:r w:rsidRPr="00236ADF">
        <w:rPr>
          <w:spacing w:val="-4"/>
        </w:rPr>
        <w:t xml:space="preserve"> </w:t>
      </w:r>
      <w:r w:rsidRPr="00236ADF">
        <w:t>or</w:t>
      </w:r>
      <w:r w:rsidRPr="00236ADF">
        <w:rPr>
          <w:spacing w:val="-3"/>
        </w:rPr>
        <w:t xml:space="preserve"> </w:t>
      </w:r>
      <w:r w:rsidRPr="00236ADF">
        <w:t>legislation.</w:t>
      </w:r>
      <w:r w:rsidRPr="00236ADF">
        <w:rPr>
          <w:spacing w:val="-4"/>
        </w:rPr>
        <w:t xml:space="preserve"> </w:t>
      </w:r>
      <w:r w:rsidRPr="00236ADF">
        <w:t>However,</w:t>
      </w:r>
      <w:r w:rsidRPr="00236ADF">
        <w:rPr>
          <w:spacing w:val="-6"/>
        </w:rPr>
        <w:t xml:space="preserve"> </w:t>
      </w:r>
      <w:r w:rsidRPr="00236ADF">
        <w:t>the</w:t>
      </w:r>
      <w:r w:rsidRPr="00236ADF">
        <w:rPr>
          <w:spacing w:val="-4"/>
        </w:rPr>
        <w:t xml:space="preserve"> </w:t>
      </w:r>
      <w:r w:rsidRPr="00236ADF">
        <w:t>Commission</w:t>
      </w:r>
      <w:r w:rsidRPr="00236ADF">
        <w:rPr>
          <w:spacing w:val="-5"/>
        </w:rPr>
        <w:t xml:space="preserve"> </w:t>
      </w:r>
      <w:r w:rsidRPr="00236ADF">
        <w:t>adheres</w:t>
      </w:r>
      <w:r w:rsidRPr="00236ADF">
        <w:rPr>
          <w:spacing w:val="-4"/>
        </w:rPr>
        <w:t xml:space="preserve"> </w:t>
      </w:r>
      <w:r w:rsidRPr="00236ADF">
        <w:t>to</w:t>
      </w:r>
      <w:r w:rsidRPr="00236ADF">
        <w:rPr>
          <w:spacing w:val="-4"/>
        </w:rPr>
        <w:t xml:space="preserve"> </w:t>
      </w:r>
      <w:r w:rsidRPr="00236ADF">
        <w:t xml:space="preserve">cost-of-service regulatory principles in developing rates for its jurisdictional utilities, and the WD’s recommended rates for </w:t>
      </w:r>
      <w:r>
        <w:t>YB</w:t>
      </w:r>
      <w:r w:rsidRPr="00236ADF">
        <w:t>WC are at the minimum required to satisfy the utility’s technical, managerial and financial capacity, and operational capability.</w:t>
      </w:r>
    </w:p>
    <w:p w:rsidR="009D0E83" w:rsidP="009D0E83" w:rsidRDefault="009D0E83" w14:paraId="64517BE4" w14:textId="77777777">
      <w:pPr>
        <w:pStyle w:val="Heading1Palatino"/>
        <w:rPr>
          <w:rStyle w:val="HeaderChar"/>
        </w:rPr>
      </w:pPr>
      <w:bookmarkStart w:name="_Hlk172193584" w:id="24"/>
      <w:r w:rsidRPr="76BCF89E">
        <w:rPr>
          <w:rStyle w:val="HeaderChar"/>
        </w:rPr>
        <w:t>Environmental and Social Justice</w:t>
      </w:r>
    </w:p>
    <w:bookmarkEnd w:id="24"/>
    <w:p w:rsidRPr="009D0E83" w:rsidR="009D0E83" w:rsidP="009D0E83" w:rsidRDefault="009D0E83" w14:paraId="250AD0E4" w14:textId="77777777">
      <w:pPr>
        <w:spacing w:after="240"/>
        <w:rPr>
          <w:sz w:val="24"/>
          <w:szCs w:val="24"/>
        </w:rPr>
      </w:pPr>
      <w:r w:rsidRPr="009D0E83">
        <w:rPr>
          <w:rStyle w:val="HeaderChar"/>
          <w:sz w:val="24"/>
          <w:szCs w:val="24"/>
        </w:rPr>
        <w:t xml:space="preserve">In February 2019, the Commission adopted an Environmental and Social Justice Action Plan (ESJ Action Plan) to serve as a roadmap to expand public inclusion in Commission decision-making processes to targeted communities across California. The ESJ Action Plan establishes a series of goals related to health and safety, consumer protection, program benefits, and enforcement in all the sectors the Commission regulates. On April 7, 2022, the Commission adopted Version 2.0 of the ESJ Action Plan to guide its decisions and determine that its broad regulatory authority continues to advance equity throughout the state. With this Resolution, the Commission addresses Goal #1 of the ESJ Action Plan, “Consistently integrate equity and access considerations throughout Commission regulatory activities,” </w:t>
      </w:r>
      <w:r w:rsidRPr="009D0E83">
        <w:rPr>
          <w:color w:val="000000" w:themeColor="text1"/>
          <w:sz w:val="24"/>
          <w:szCs w:val="24"/>
        </w:rPr>
        <w:t>and Goal #3: “Strive to improve access to high-quality water, communications, and transportation services for ESJ communities.”</w:t>
      </w:r>
    </w:p>
    <w:p w:rsidR="00710EF7" w:rsidP="00BE570F" w:rsidRDefault="009D0E83" w14:paraId="7532A771" w14:textId="7BC5F7C5">
      <w:pPr>
        <w:pStyle w:val="BodyPalatino"/>
        <w:rPr>
          <w:rStyle w:val="HeaderChar"/>
        </w:rPr>
      </w:pPr>
      <w:r w:rsidRPr="009D0E83">
        <w:rPr>
          <w:rStyle w:val="HeaderChar"/>
        </w:rPr>
        <w:t xml:space="preserve">The California Communities Environmental Health Screening Tool, </w:t>
      </w:r>
      <w:r w:rsidRPr="009D0E83">
        <w:t>Version 4 (</w:t>
      </w:r>
      <w:bookmarkStart w:name="_Hlk172193691" w:id="25"/>
      <w:proofErr w:type="spellStart"/>
      <w:r w:rsidRPr="009D0E83">
        <w:t>CalEnviroScreen</w:t>
      </w:r>
      <w:proofErr w:type="spellEnd"/>
      <w:r w:rsidRPr="009D0E83">
        <w:t xml:space="preserve"> 4.0</w:t>
      </w:r>
      <w:bookmarkEnd w:id="25"/>
      <w:r w:rsidRPr="009D0E83">
        <w:t>)</w:t>
      </w:r>
      <w:r w:rsidRPr="009D0E83">
        <w:rPr>
          <w:rStyle w:val="FootnoteReference"/>
        </w:rPr>
        <w:footnoteReference w:id="11"/>
      </w:r>
      <w:r w:rsidRPr="009D0E83">
        <w:t xml:space="preserve"> </w:t>
      </w:r>
      <w:r w:rsidRPr="009D0E83">
        <w:rPr>
          <w:rStyle w:val="HeaderChar"/>
        </w:rPr>
        <w:t>provided by the California</w:t>
      </w:r>
      <w:r w:rsidRPr="009D0E83">
        <w:rPr>
          <w:rStyle w:val="HeaderChar"/>
          <w:color w:val="auto"/>
        </w:rPr>
        <w:t xml:space="preserve"> </w:t>
      </w:r>
      <w:r w:rsidRPr="009D0E83">
        <w:rPr>
          <w:color w:val="auto"/>
        </w:rPr>
        <w:t xml:space="preserve">Office of Environmental Health Hazard Assessment </w:t>
      </w:r>
      <w:r w:rsidRPr="009D0E83">
        <w:t>(OEHHA)</w:t>
      </w:r>
      <w:r w:rsidRPr="009D0E83">
        <w:rPr>
          <w:rStyle w:val="HeaderChar"/>
        </w:rPr>
        <w:t xml:space="preserve">, identifies disadvantaged communities (DAC) by collecting multiple metrics and outputting a single value at the census tract scale. </w:t>
      </w:r>
      <w:proofErr w:type="spellStart"/>
      <w:r w:rsidRPr="004F10BF">
        <w:rPr>
          <w:rStyle w:val="HeaderChar"/>
        </w:rPr>
        <w:t>CalEnviroScreen</w:t>
      </w:r>
      <w:proofErr w:type="spellEnd"/>
      <w:r w:rsidRPr="004F10BF">
        <w:rPr>
          <w:rStyle w:val="HeaderChar"/>
        </w:rPr>
        <w:t xml:space="preserve"> 4.0 ranks Malibu in the </w:t>
      </w:r>
      <w:r w:rsidRPr="004F10BF" w:rsidR="00403981">
        <w:rPr>
          <w:rStyle w:val="HeaderChar"/>
        </w:rPr>
        <w:t>8</w:t>
      </w:r>
      <w:r w:rsidRPr="004F10BF" w:rsidR="00B835A6">
        <w:rPr>
          <w:rStyle w:val="HeaderChar"/>
        </w:rPr>
        <w:t>th</w:t>
      </w:r>
      <w:r w:rsidRPr="004F10BF">
        <w:rPr>
          <w:rStyle w:val="HeaderChar"/>
        </w:rPr>
        <w:t xml:space="preserve"> percentile. At the </w:t>
      </w:r>
      <w:r w:rsidRPr="004F10BF" w:rsidR="00B312A4">
        <w:rPr>
          <w:rStyle w:val="HeaderChar"/>
        </w:rPr>
        <w:t>8th</w:t>
      </w:r>
      <w:r w:rsidRPr="004F10BF">
        <w:rPr>
          <w:rStyle w:val="HeaderChar"/>
        </w:rPr>
        <w:t xml:space="preserve"> percentile, YBWC’s service area is not a DAC.</w:t>
      </w:r>
      <w:r w:rsidRPr="004F10BF">
        <w:rPr>
          <w:rStyle w:val="FootnoteReference"/>
        </w:rPr>
        <w:footnoteReference w:id="12"/>
      </w:r>
      <w:r w:rsidRPr="004F10BF">
        <w:rPr>
          <w:rStyle w:val="HeaderChar"/>
        </w:rPr>
        <w:t xml:space="preserve">  Given the WD’s review of these current definitions and considerations, the proposed rate increase for YBWC </w:t>
      </w:r>
      <w:r w:rsidRPr="39EFA918" w:rsidR="0076503D">
        <w:rPr>
          <w:rStyle w:val="HeaderChar"/>
        </w:rPr>
        <w:t>is expected to provide</w:t>
      </w:r>
      <w:r w:rsidRPr="004F10BF">
        <w:rPr>
          <w:rStyle w:val="HeaderChar"/>
        </w:rPr>
        <w:t xml:space="preserve"> improvements for the existing water service conditions within YBWC’s service area.</w:t>
      </w:r>
    </w:p>
    <w:p w:rsidRPr="00185D9E" w:rsidR="00720F69" w:rsidP="00A23DE7" w:rsidRDefault="00720F69" w14:paraId="08C6B869" w14:textId="77777777">
      <w:pPr>
        <w:pStyle w:val="BodyText"/>
        <w:spacing w:before="24"/>
        <w:rPr>
          <w:b/>
          <w:bCs/>
          <w:sz w:val="28"/>
          <w:szCs w:val="28"/>
          <w:u w:val="single"/>
        </w:rPr>
      </w:pPr>
      <w:r w:rsidRPr="00185D9E">
        <w:rPr>
          <w:b/>
          <w:bCs/>
          <w:sz w:val="28"/>
          <w:szCs w:val="28"/>
          <w:u w:val="single"/>
        </w:rPr>
        <w:t xml:space="preserve">COMPLIANCE </w:t>
      </w:r>
    </w:p>
    <w:p w:rsidR="00720F69" w:rsidP="00A23DE7" w:rsidRDefault="00720F69" w14:paraId="0FFC62FD" w14:textId="77777777">
      <w:pPr>
        <w:pStyle w:val="BodyText"/>
        <w:spacing w:before="24"/>
      </w:pPr>
    </w:p>
    <w:p w:rsidR="00D842B1" w:rsidP="00A23DE7" w:rsidRDefault="00D842B1" w14:paraId="66CE34FF" w14:textId="77777777">
      <w:pPr>
        <w:pStyle w:val="BodyText"/>
        <w:spacing w:before="24"/>
      </w:pPr>
      <w:r>
        <w:t xml:space="preserve">The WD reviewed the utility’s compliance with water </w:t>
      </w:r>
      <w:proofErr w:type="gramStart"/>
      <w:r>
        <w:t>standards,</w:t>
      </w:r>
      <w:proofErr w:type="gramEnd"/>
      <w:r>
        <w:t xml:space="preserve"> financial regulations, and required User Fee payments to the Commission as part of the GRC analysis.</w:t>
      </w:r>
    </w:p>
    <w:p w:rsidR="00D842B1" w:rsidP="00A23DE7" w:rsidRDefault="00D842B1" w14:paraId="51D5384D" w14:textId="77777777">
      <w:pPr>
        <w:pStyle w:val="BodyText"/>
        <w:spacing w:before="24"/>
      </w:pPr>
    </w:p>
    <w:p w:rsidR="00D842B1" w:rsidP="00A23DE7" w:rsidRDefault="00D842B1" w14:paraId="05FC1AE9" w14:textId="0A9C529B">
      <w:pPr>
        <w:pStyle w:val="BodyText"/>
        <w:spacing w:before="24"/>
        <w:rPr>
          <w:b/>
          <w:bCs/>
          <w:u w:val="single"/>
        </w:rPr>
      </w:pPr>
      <w:r>
        <w:rPr>
          <w:b/>
          <w:bCs/>
          <w:u w:val="single"/>
        </w:rPr>
        <w:t>DDW Sanitary Survey</w:t>
      </w:r>
    </w:p>
    <w:p w:rsidRPr="00D842B1" w:rsidR="00D842B1" w:rsidP="00A23DE7" w:rsidRDefault="00D842B1" w14:paraId="7158A83F" w14:textId="77777777">
      <w:pPr>
        <w:pStyle w:val="BodyText"/>
        <w:spacing w:before="24"/>
        <w:rPr>
          <w:b/>
          <w:bCs/>
        </w:rPr>
      </w:pPr>
    </w:p>
    <w:p w:rsidR="00720F69" w:rsidP="00A23DE7" w:rsidRDefault="00720F69" w14:paraId="7E416ECA" w14:textId="5AB5AFCC">
      <w:pPr>
        <w:pStyle w:val="BodyText"/>
        <w:spacing w:before="24"/>
      </w:pPr>
      <w:r>
        <w:t xml:space="preserve">YBWC </w:t>
      </w:r>
      <w:r w:rsidR="007A5722">
        <w:t>currently complies with</w:t>
      </w:r>
      <w:r>
        <w:t xml:space="preserve"> the State Water Resources Control Board’s (SWRCB) Division of Drinking Water applicable water quality standards and regulations for safe drinking water. </w:t>
      </w:r>
    </w:p>
    <w:p w:rsidR="00D842B1" w:rsidP="00A23DE7" w:rsidRDefault="00D842B1" w14:paraId="57A38FD1" w14:textId="77777777">
      <w:pPr>
        <w:pStyle w:val="BodyText"/>
        <w:spacing w:before="24"/>
      </w:pPr>
    </w:p>
    <w:p w:rsidR="00D842B1" w:rsidP="00A23DE7" w:rsidRDefault="00D842B1" w14:paraId="4BBB1E2C" w14:textId="1EAABFBB">
      <w:pPr>
        <w:pStyle w:val="BodyText"/>
        <w:spacing w:before="24"/>
      </w:pPr>
      <w:r>
        <w:rPr>
          <w:b/>
          <w:bCs/>
          <w:u w:val="single"/>
        </w:rPr>
        <w:t>UAB Financial Review</w:t>
      </w:r>
    </w:p>
    <w:p w:rsidR="00D842B1" w:rsidP="00A23DE7" w:rsidRDefault="00D842B1" w14:paraId="2B30FA22" w14:textId="77777777">
      <w:pPr>
        <w:pStyle w:val="BodyText"/>
        <w:spacing w:before="24"/>
      </w:pPr>
    </w:p>
    <w:p w:rsidR="00D842B1" w:rsidP="00A23DE7" w:rsidRDefault="00D842B1" w14:paraId="30A59354" w14:textId="47C40CD3">
      <w:pPr>
        <w:pStyle w:val="BodyText"/>
        <w:spacing w:before="24"/>
      </w:pPr>
      <w:r>
        <w:t xml:space="preserve">WD reviewed YBWC’s compliance with financial audit reviews conducted by the Commission’s Utility Audits Branch (UAB). The most recent UAB financial audit was conducted on YBWC’s Financial Statements on January 25, 2021, for the years ended on December 31, 2019. While these financial statements were found in compliance with the Commission’s Uniform System of Accounts (USOA), UAB identified five recommendations regarding long-term debt and internal agreements for services provided by the utility’s affiliated companies. YBWC implemented all five of UAB’s recommendations. </w:t>
      </w:r>
    </w:p>
    <w:p w:rsidR="00D842B1" w:rsidP="00A23DE7" w:rsidRDefault="00D842B1" w14:paraId="1CEF4250" w14:textId="77777777">
      <w:pPr>
        <w:pStyle w:val="BodyText"/>
        <w:spacing w:before="24"/>
      </w:pPr>
    </w:p>
    <w:p w:rsidR="00D842B1" w:rsidP="00A23DE7" w:rsidRDefault="00D842B1" w14:paraId="36DF8108" w14:textId="71D494B1">
      <w:pPr>
        <w:pStyle w:val="BodyText"/>
        <w:spacing w:before="24"/>
      </w:pPr>
      <w:r>
        <w:rPr>
          <w:b/>
          <w:bCs/>
          <w:u w:val="single"/>
        </w:rPr>
        <w:t>User Fees</w:t>
      </w:r>
    </w:p>
    <w:p w:rsidR="00D842B1" w:rsidP="00A23DE7" w:rsidRDefault="00D842B1" w14:paraId="3153A51D" w14:textId="77777777">
      <w:pPr>
        <w:pStyle w:val="BodyText"/>
        <w:spacing w:before="24"/>
      </w:pPr>
    </w:p>
    <w:p w:rsidR="00D842B1" w:rsidP="00D842B1" w:rsidRDefault="00D842B1" w14:paraId="2321DC06" w14:textId="12C2C6FF">
      <w:pPr>
        <w:pStyle w:val="BodyText"/>
        <w:spacing w:before="24"/>
      </w:pPr>
      <w:r w:rsidRPr="00D842B1">
        <w:t xml:space="preserve">Pursuant to Public Utilities Code section 433(a), public utilities are required to pay an annual Public Utilities Reimbursement Fee (annual fee) to the Commission. The WD confirmed with the Commission’s Fiscal Office that </w:t>
      </w:r>
      <w:r>
        <w:t>YB</w:t>
      </w:r>
      <w:r w:rsidRPr="00D842B1">
        <w:t>WC is current with its annual fee payments.</w:t>
      </w:r>
    </w:p>
    <w:p w:rsidR="00D94E67" w:rsidP="00D842B1" w:rsidRDefault="00D94E67" w14:paraId="19361BE8" w14:textId="77777777">
      <w:pPr>
        <w:pStyle w:val="BodyText"/>
        <w:spacing w:before="24"/>
      </w:pPr>
    </w:p>
    <w:p w:rsidR="00D842B1" w:rsidP="00D842B1" w:rsidRDefault="00D842B1" w14:paraId="30AB2337" w14:textId="32309290">
      <w:pPr>
        <w:pStyle w:val="BodyText"/>
        <w:spacing w:before="24"/>
      </w:pPr>
      <w:r>
        <w:rPr>
          <w:b/>
          <w:bCs/>
          <w:u w:val="single"/>
        </w:rPr>
        <w:t>Annual Reports</w:t>
      </w:r>
    </w:p>
    <w:p w:rsidR="00D842B1" w:rsidP="00D842B1" w:rsidRDefault="00D842B1" w14:paraId="43E3CCB4" w14:textId="77777777">
      <w:pPr>
        <w:pStyle w:val="BodyText"/>
        <w:spacing w:before="24"/>
      </w:pPr>
    </w:p>
    <w:p w:rsidRPr="00D842B1" w:rsidR="00D842B1" w:rsidP="00A23DE7" w:rsidRDefault="00D842B1" w14:paraId="13835437" w14:textId="651A74B3">
      <w:pPr>
        <w:pStyle w:val="BodyText"/>
        <w:spacing w:before="24"/>
      </w:pPr>
      <w:r>
        <w:t>YBWC filed</w:t>
      </w:r>
      <w:r w:rsidR="005621FA">
        <w:t xml:space="preserve"> its</w:t>
      </w:r>
      <w:r>
        <w:t xml:space="preserve"> annual reports on time as required by the Commission.</w:t>
      </w:r>
    </w:p>
    <w:p w:rsidR="00720F69" w:rsidP="00A23DE7" w:rsidRDefault="00720F69" w14:paraId="682D358C" w14:textId="77777777">
      <w:pPr>
        <w:pStyle w:val="BodyText"/>
        <w:spacing w:before="24"/>
      </w:pPr>
    </w:p>
    <w:p w:rsidRPr="00185D9E" w:rsidR="00720F69" w:rsidP="00A23DE7" w:rsidRDefault="00720F69" w14:paraId="3515C858" w14:textId="3E471467">
      <w:pPr>
        <w:pStyle w:val="BodyText"/>
        <w:spacing w:before="24"/>
        <w:rPr>
          <w:b/>
          <w:bCs/>
          <w:sz w:val="28"/>
          <w:szCs w:val="28"/>
          <w:u w:val="single"/>
        </w:rPr>
      </w:pPr>
      <w:r w:rsidRPr="00185D9E">
        <w:rPr>
          <w:b/>
          <w:bCs/>
          <w:sz w:val="28"/>
          <w:szCs w:val="28"/>
          <w:u w:val="single"/>
        </w:rPr>
        <w:t>UTILITY SAFETY</w:t>
      </w:r>
    </w:p>
    <w:p w:rsidR="00720F69" w:rsidP="00A23DE7" w:rsidRDefault="00720F69" w14:paraId="49719E20" w14:textId="77777777">
      <w:pPr>
        <w:pStyle w:val="BodyText"/>
        <w:spacing w:before="24"/>
      </w:pPr>
    </w:p>
    <w:p w:rsidRPr="00006CDA" w:rsidR="00720F69" w:rsidP="00A23DE7" w:rsidRDefault="00720F69" w14:paraId="7DAA1F28" w14:textId="1E49B1CF">
      <w:pPr>
        <w:pStyle w:val="BodyText"/>
        <w:spacing w:before="24"/>
      </w:pPr>
      <w:r>
        <w:t xml:space="preserve">Safety for water utilities </w:t>
      </w:r>
      <w:proofErr w:type="gramStart"/>
      <w:r>
        <w:t>considers</w:t>
      </w:r>
      <w:proofErr w:type="gramEnd"/>
      <w:r>
        <w:t xml:space="preserve"> </w:t>
      </w:r>
      <w:r w:rsidR="00D842B1">
        <w:t>several</w:t>
      </w:r>
      <w:r>
        <w:t xml:space="preserve"> factors such as water quality, system design, operation and maintenance, and service. One of the highest safety priorities for the Commission is ensuring that water utilities serving water for human consumption provide water that is not harmful or dangerous to health. As previously noted, YBWC </w:t>
      </w:r>
      <w:r w:rsidR="009D0E83">
        <w:t>currently complies with</w:t>
      </w:r>
      <w:r>
        <w:t xml:space="preserve"> SWRCB’s applicable water quality standards for safe drinking </w:t>
      </w:r>
      <w:r>
        <w:lastRenderedPageBreak/>
        <w:t>water. The SWRCB in its March 8, 2016 updated domestic water supply permit for YBWC’s water system also determined that the design and construction of YBWC’s water system complies with the California Water Works Standards and all other applicable regulations, and that the company has demonstrated adequate technical, managerial, and financial capacity to reliably operate the water system.</w:t>
      </w:r>
      <w:r>
        <w:rPr>
          <w:rStyle w:val="FootnoteReference"/>
        </w:rPr>
        <w:footnoteReference w:id="13"/>
      </w:r>
      <w:r>
        <w:t xml:space="preserve"> For these reasons, the WD finds that YBWC is operating and maintaining its water system in a manner that provides safe and reliable water service for its customers.</w:t>
      </w:r>
    </w:p>
    <w:p w:rsidR="00FA56C2" w:rsidP="00D7166E" w:rsidRDefault="00FA56C2" w14:paraId="6F371FB6" w14:textId="77777777">
      <w:pPr>
        <w:pStyle w:val="BodyText"/>
        <w:spacing w:before="1"/>
      </w:pPr>
    </w:p>
    <w:p w:rsidRPr="00185D9E" w:rsidR="00FA56C2" w:rsidP="00A23DE7" w:rsidRDefault="00FA56C2" w14:paraId="30C8758A" w14:textId="77777777">
      <w:pPr>
        <w:pStyle w:val="Heading1"/>
        <w:ind w:left="0"/>
        <w:rPr>
          <w:sz w:val="28"/>
          <w:szCs w:val="28"/>
          <w:u w:val="none"/>
        </w:rPr>
      </w:pPr>
      <w:r w:rsidRPr="00185D9E">
        <w:rPr>
          <w:sz w:val="28"/>
          <w:szCs w:val="28"/>
        </w:rPr>
        <w:t>COMMENTS</w:t>
      </w:r>
    </w:p>
    <w:p w:rsidR="00FA56C2" w:rsidP="00A23DE7" w:rsidRDefault="00FA56C2" w14:paraId="155202AE" w14:textId="77777777">
      <w:pPr>
        <w:pStyle w:val="BodyText"/>
        <w:spacing w:before="2"/>
        <w:rPr>
          <w:b/>
          <w:sz w:val="22"/>
        </w:rPr>
      </w:pPr>
    </w:p>
    <w:p w:rsidR="001D02D4" w:rsidP="006B1AA8" w:rsidRDefault="001D02D4" w14:paraId="43D3F325" w14:textId="77777777">
      <w:pPr>
        <w:pStyle w:val="BodyText"/>
        <w:spacing w:before="24"/>
      </w:pPr>
      <w:r w:rsidRPr="001D02D4">
        <w:t xml:space="preserve">Public Utilities Code section 311(g)(1) requires that a proposed resolution be served on all parties and be subject to a public review and comment period of 30 days or more, prior to a vote of the Commission on the resolution. </w:t>
      </w:r>
    </w:p>
    <w:p w:rsidR="001D02D4" w:rsidP="006B1AA8" w:rsidRDefault="001D02D4" w14:paraId="3244F278" w14:textId="77777777">
      <w:pPr>
        <w:pStyle w:val="BodyText"/>
        <w:spacing w:before="24"/>
      </w:pPr>
    </w:p>
    <w:p w:rsidR="00F5524E" w:rsidP="006B1AA8" w:rsidRDefault="001D02D4" w14:paraId="20BE1CA9" w14:textId="577E90B5">
      <w:pPr>
        <w:pStyle w:val="BodyText"/>
        <w:spacing w:before="24"/>
      </w:pPr>
      <w:r w:rsidRPr="001D02D4">
        <w:t xml:space="preserve">Accordingly, this proposed resolution was mailed to the utility and its service </w:t>
      </w:r>
      <w:r w:rsidRPr="001D02D4" w:rsidR="00F5524E">
        <w:t>list and</w:t>
      </w:r>
      <w:r w:rsidRPr="001D02D4">
        <w:t xml:space="preserve"> made available for public </w:t>
      </w:r>
      <w:r w:rsidRPr="00E94E41">
        <w:t xml:space="preserve">comment on </w:t>
      </w:r>
      <w:r w:rsidR="0043079E">
        <w:t>February</w:t>
      </w:r>
      <w:r w:rsidR="009D0E83">
        <w:t xml:space="preserve"> </w:t>
      </w:r>
      <w:r w:rsidR="0043079E">
        <w:t>7</w:t>
      </w:r>
      <w:r w:rsidRPr="00E94E41" w:rsidR="00F5524E">
        <w:t>, 202</w:t>
      </w:r>
      <w:r w:rsidR="0043079E">
        <w:t>5</w:t>
      </w:r>
      <w:r w:rsidRPr="00E94E41">
        <w:t>.</w:t>
      </w:r>
      <w:r w:rsidRPr="001D02D4">
        <w:t xml:space="preserve"> </w:t>
      </w:r>
    </w:p>
    <w:p w:rsidR="00B36854" w:rsidP="006B1AA8" w:rsidRDefault="00675E94" w14:paraId="4E1C616E" w14:textId="1A933F24">
      <w:pPr>
        <w:pStyle w:val="BodyText"/>
        <w:spacing w:before="24"/>
      </w:pPr>
      <w:r>
        <w:rPr>
          <w:noProof/>
        </w:rPr>
        <mc:AlternateContent>
          <mc:Choice Requires="wps">
            <w:drawing>
              <wp:anchor distT="0" distB="0" distL="114300" distR="114300" simplePos="0" relativeHeight="251659264" behindDoc="0" locked="0" layoutInCell="1" allowOverlap="1" wp14:editId="0C2E1ABA" wp14:anchorId="1DEA103D">
                <wp:simplePos x="0" y="0"/>
                <wp:positionH relativeFrom="column">
                  <wp:posOffset>-276225</wp:posOffset>
                </wp:positionH>
                <wp:positionV relativeFrom="paragraph">
                  <wp:posOffset>153035</wp:posOffset>
                </wp:positionV>
                <wp:extent cx="9525" cy="438150"/>
                <wp:effectExtent l="0" t="0" r="28575" b="19050"/>
                <wp:wrapNone/>
                <wp:docPr id="2125307458" name="Straight Connector 1"/>
                <wp:cNvGraphicFramePr/>
                <a:graphic xmlns:a="http://schemas.openxmlformats.org/drawingml/2006/main">
                  <a:graphicData uri="http://schemas.microsoft.com/office/word/2010/wordprocessingShape">
                    <wps:wsp>
                      <wps:cNvCnPr/>
                      <wps:spPr>
                        <a:xfrm flipH="1">
                          <a:off x="0" y="0"/>
                          <a:ext cx="952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75pt,12.05pt" to="-21pt,46.55pt" w14:anchorId="74397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"/>
            </w:pict>
          </mc:Fallback>
        </mc:AlternateContent>
      </w:r>
    </w:p>
    <w:p w:rsidR="00B36854" w:rsidP="006B1AA8" w:rsidRDefault="00B36854" w14:paraId="754E200A" w14:textId="6F5FE46F">
      <w:pPr>
        <w:pStyle w:val="BodyText"/>
        <w:spacing w:before="24"/>
      </w:pPr>
      <w:r>
        <w:t xml:space="preserve">No comments were received. </w:t>
      </w:r>
    </w:p>
    <w:p w:rsidR="00D14405" w:rsidP="006B1AA8" w:rsidRDefault="00D14405" w14:paraId="4F621C64" w14:textId="77777777">
      <w:pPr>
        <w:pStyle w:val="BodyText"/>
        <w:spacing w:before="24"/>
      </w:pPr>
    </w:p>
    <w:p w:rsidRPr="00185D9E" w:rsidR="00B62825" w:rsidP="002D08AD" w:rsidRDefault="00CE3702" w14:paraId="69952B62" w14:textId="27D4B451">
      <w:pPr>
        <w:rPr>
          <w:b/>
          <w:bCs/>
          <w:sz w:val="28"/>
          <w:szCs w:val="28"/>
          <w:u w:val="single"/>
        </w:rPr>
      </w:pPr>
      <w:r w:rsidRPr="00185D9E">
        <w:rPr>
          <w:b/>
          <w:bCs/>
          <w:sz w:val="28"/>
          <w:szCs w:val="28"/>
          <w:u w:val="single"/>
        </w:rPr>
        <w:t xml:space="preserve">FINDINGS </w:t>
      </w:r>
    </w:p>
    <w:p w:rsidR="00B62825" w:rsidP="00A23DE7" w:rsidRDefault="00B62825" w14:paraId="1AAE2B97" w14:textId="77777777">
      <w:pPr>
        <w:pStyle w:val="BodyText"/>
        <w:spacing w:before="2"/>
        <w:rPr>
          <w:b/>
          <w:sz w:val="22"/>
        </w:rPr>
      </w:pPr>
    </w:p>
    <w:p w:rsidRPr="00410986" w:rsidR="00410986" w:rsidP="00A23DE7" w:rsidRDefault="00DA0075" w14:paraId="007D275C" w14:textId="77777777">
      <w:pPr>
        <w:pStyle w:val="ListParagraph"/>
        <w:numPr>
          <w:ilvl w:val="0"/>
          <w:numId w:val="14"/>
        </w:numPr>
        <w:tabs>
          <w:tab w:val="left" w:pos="741"/>
        </w:tabs>
        <w:spacing w:before="24"/>
        <w:rPr>
          <w:sz w:val="24"/>
          <w:szCs w:val="24"/>
        </w:rPr>
      </w:pPr>
      <w:r w:rsidRPr="00DA0075">
        <w:rPr>
          <w:sz w:val="24"/>
          <w:szCs w:val="24"/>
        </w:rPr>
        <w:t>The Summary of Earnings (Appendix A) recommended by the Water Division (WD) is reasonable and should be adopted.</w:t>
      </w:r>
      <w:r w:rsidRPr="00410986" w:rsidR="00410986">
        <w:t xml:space="preserve"> </w:t>
      </w:r>
    </w:p>
    <w:p w:rsidRPr="00410986" w:rsidR="00410986" w:rsidP="00410986" w:rsidRDefault="00410986" w14:paraId="41060E18" w14:textId="77777777">
      <w:pPr>
        <w:pStyle w:val="ListParagraph"/>
        <w:tabs>
          <w:tab w:val="left" w:pos="741"/>
        </w:tabs>
        <w:spacing w:before="24"/>
        <w:ind w:left="720" w:firstLine="0"/>
        <w:rPr>
          <w:sz w:val="24"/>
          <w:szCs w:val="24"/>
        </w:rPr>
      </w:pPr>
    </w:p>
    <w:p w:rsidR="00DA0075" w:rsidP="00A23DE7" w:rsidRDefault="00410986" w14:paraId="3AC98A34" w14:textId="74807E60">
      <w:pPr>
        <w:pStyle w:val="ListParagraph"/>
        <w:numPr>
          <w:ilvl w:val="0"/>
          <w:numId w:val="14"/>
        </w:numPr>
        <w:tabs>
          <w:tab w:val="left" w:pos="741"/>
        </w:tabs>
        <w:spacing w:before="24"/>
        <w:rPr>
          <w:sz w:val="24"/>
          <w:szCs w:val="24"/>
        </w:rPr>
      </w:pPr>
      <w:r w:rsidRPr="00410986">
        <w:rPr>
          <w:sz w:val="24"/>
          <w:szCs w:val="24"/>
        </w:rPr>
        <w:t>The rates recommended by the WD (Appendix B) are reasonable and should be adopted.</w:t>
      </w:r>
    </w:p>
    <w:p w:rsidRPr="00471B64" w:rsidR="00471B64" w:rsidP="00471B64" w:rsidRDefault="00471B64" w14:paraId="4928D3F2" w14:textId="77777777">
      <w:pPr>
        <w:pStyle w:val="ListParagraph"/>
        <w:rPr>
          <w:sz w:val="24"/>
          <w:szCs w:val="24"/>
        </w:rPr>
      </w:pPr>
    </w:p>
    <w:p w:rsidR="00471B64" w:rsidP="00A23DE7" w:rsidRDefault="00471B64" w14:paraId="504A3039" w14:textId="348C7993">
      <w:pPr>
        <w:pStyle w:val="ListParagraph"/>
        <w:numPr>
          <w:ilvl w:val="0"/>
          <w:numId w:val="14"/>
        </w:numPr>
        <w:tabs>
          <w:tab w:val="left" w:pos="741"/>
        </w:tabs>
        <w:spacing w:before="24"/>
        <w:rPr>
          <w:sz w:val="24"/>
          <w:szCs w:val="24"/>
        </w:rPr>
      </w:pPr>
      <w:r w:rsidRPr="00471B64">
        <w:rPr>
          <w:sz w:val="24"/>
          <w:szCs w:val="24"/>
        </w:rPr>
        <w:t>The quantities (Appendix D) used to develop the WD’s recommendations are reasonable and should be adopted.</w:t>
      </w:r>
    </w:p>
    <w:p w:rsidRPr="00DC01B2" w:rsidR="00DC01B2" w:rsidP="00DC01B2" w:rsidRDefault="00DC01B2" w14:paraId="165E71F0" w14:textId="77777777">
      <w:pPr>
        <w:pStyle w:val="ListParagraph"/>
        <w:rPr>
          <w:sz w:val="24"/>
          <w:szCs w:val="24"/>
        </w:rPr>
      </w:pPr>
    </w:p>
    <w:p w:rsidR="00BD3DDA" w:rsidP="00BD3DDA" w:rsidRDefault="00DC01B2" w14:paraId="383E0E6B" w14:textId="497DE90E">
      <w:pPr>
        <w:pStyle w:val="ListParagraph"/>
        <w:numPr>
          <w:ilvl w:val="0"/>
          <w:numId w:val="14"/>
        </w:numPr>
        <w:tabs>
          <w:tab w:val="left" w:pos="741"/>
        </w:tabs>
        <w:spacing w:before="24"/>
        <w:rPr>
          <w:sz w:val="24"/>
          <w:szCs w:val="24"/>
        </w:rPr>
      </w:pPr>
      <w:r w:rsidRPr="00DC01B2">
        <w:rPr>
          <w:sz w:val="24"/>
          <w:szCs w:val="24"/>
        </w:rPr>
        <w:t>The water rate increase authorized herein is justified and the resulting rates are just and reasonable.</w:t>
      </w:r>
    </w:p>
    <w:p w:rsidRPr="00BD3DDA" w:rsidR="00BD3DDA" w:rsidP="00BD3DDA" w:rsidRDefault="00BD3DDA" w14:paraId="3519FCE4" w14:textId="77777777">
      <w:pPr>
        <w:pStyle w:val="ListParagraph"/>
        <w:rPr>
          <w:sz w:val="24"/>
          <w:szCs w:val="24"/>
        </w:rPr>
      </w:pPr>
    </w:p>
    <w:p w:rsidR="00BD3DDA" w:rsidP="00BD3DDA" w:rsidRDefault="00BD3DDA" w14:paraId="254A793E" w14:textId="49A02EC2">
      <w:pPr>
        <w:pStyle w:val="ListParagraph"/>
        <w:numPr>
          <w:ilvl w:val="0"/>
          <w:numId w:val="14"/>
        </w:numPr>
        <w:tabs>
          <w:tab w:val="left" w:pos="741"/>
        </w:tabs>
        <w:spacing w:before="24"/>
        <w:rPr>
          <w:sz w:val="24"/>
          <w:szCs w:val="24"/>
        </w:rPr>
      </w:pPr>
      <w:r w:rsidRPr="00BD3DDA">
        <w:rPr>
          <w:sz w:val="24"/>
          <w:szCs w:val="24"/>
        </w:rPr>
        <w:t xml:space="preserve">The water served by Yerba Buena Water Company meets all applicable primary water quality standards set forth by the State Water Resources Control Board, </w:t>
      </w:r>
      <w:r w:rsidRPr="00BD3DDA">
        <w:rPr>
          <w:sz w:val="24"/>
          <w:szCs w:val="24"/>
        </w:rPr>
        <w:lastRenderedPageBreak/>
        <w:t>Division of Drinking Water.</w:t>
      </w:r>
    </w:p>
    <w:p w:rsidRPr="00BD3DDA" w:rsidR="00BD3DDA" w:rsidP="00BD3DDA" w:rsidRDefault="00BD3DDA" w14:paraId="416A4301" w14:textId="77777777">
      <w:pPr>
        <w:pStyle w:val="ListParagraph"/>
        <w:rPr>
          <w:sz w:val="24"/>
          <w:szCs w:val="24"/>
        </w:rPr>
      </w:pPr>
    </w:p>
    <w:p w:rsidRPr="00BD3DDA" w:rsidR="00BD3DDA" w:rsidP="00BD3DDA" w:rsidRDefault="00E746EC" w14:paraId="5D2722AE" w14:textId="0B112AE7">
      <w:pPr>
        <w:pStyle w:val="ListParagraph"/>
        <w:numPr>
          <w:ilvl w:val="0"/>
          <w:numId w:val="14"/>
        </w:numPr>
        <w:tabs>
          <w:tab w:val="left" w:pos="741"/>
        </w:tabs>
        <w:spacing w:before="24"/>
        <w:rPr>
          <w:sz w:val="24"/>
          <w:szCs w:val="24"/>
        </w:rPr>
      </w:pPr>
      <w:r w:rsidRPr="00E746EC">
        <w:rPr>
          <w:sz w:val="24"/>
          <w:szCs w:val="24"/>
        </w:rPr>
        <w:t xml:space="preserve">Yerba Buena Water Company should be allowed to file a supplement to Advice Letter No. </w:t>
      </w:r>
      <w:r>
        <w:rPr>
          <w:sz w:val="24"/>
          <w:szCs w:val="24"/>
        </w:rPr>
        <w:t>60</w:t>
      </w:r>
      <w:r w:rsidRPr="00E746EC">
        <w:rPr>
          <w:sz w:val="24"/>
          <w:szCs w:val="24"/>
        </w:rPr>
        <w:t xml:space="preserve"> to incorporate the revised rate schedule (Appendix B) </w:t>
      </w:r>
      <w:r w:rsidR="00FE7D37">
        <w:rPr>
          <w:sz w:val="24"/>
          <w:szCs w:val="24"/>
        </w:rPr>
        <w:t xml:space="preserve">attached to this Resolution </w:t>
      </w:r>
      <w:r w:rsidRPr="00E746EC">
        <w:rPr>
          <w:sz w:val="24"/>
          <w:szCs w:val="24"/>
        </w:rPr>
        <w:t>and to concurrently cancel its presently effective Rate Schedule.</w:t>
      </w:r>
    </w:p>
    <w:p w:rsidRPr="006240F9" w:rsidR="006240F9" w:rsidRDefault="006240F9" w14:paraId="26A5D168" w14:textId="1B1F1A96">
      <w:pPr>
        <w:rPr>
          <w:b/>
          <w:bCs/>
          <w:sz w:val="28"/>
          <w:szCs w:val="28"/>
        </w:rPr>
      </w:pPr>
    </w:p>
    <w:p w:rsidRPr="00185D9E" w:rsidR="00B62825" w:rsidP="00E41B31" w:rsidRDefault="00CE3702" w14:paraId="4D6BC8FD" w14:textId="77777777">
      <w:pPr>
        <w:rPr>
          <w:b/>
          <w:bCs/>
          <w:sz w:val="28"/>
          <w:szCs w:val="28"/>
          <w:u w:val="single"/>
        </w:rPr>
      </w:pPr>
      <w:r w:rsidRPr="00185D9E">
        <w:rPr>
          <w:b/>
          <w:bCs/>
          <w:sz w:val="28"/>
          <w:szCs w:val="28"/>
          <w:u w:val="single"/>
        </w:rPr>
        <w:t>THEREFORE, IT IS ORDERED THAT:</w:t>
      </w:r>
    </w:p>
    <w:p w:rsidRPr="00EE4545" w:rsidR="00B62825" w:rsidP="00261EDD" w:rsidRDefault="00B62825" w14:paraId="3B0A703F" w14:textId="77777777">
      <w:pPr>
        <w:pStyle w:val="BodyText"/>
        <w:spacing w:before="2"/>
        <w:ind w:left="360"/>
      </w:pPr>
    </w:p>
    <w:p w:rsidRPr="00055B22" w:rsidR="00447791" w:rsidP="00055B22" w:rsidRDefault="008B61CA" w14:paraId="44DDEAA9" w14:textId="67BD1BF8">
      <w:pPr>
        <w:pStyle w:val="ListParagraph"/>
        <w:numPr>
          <w:ilvl w:val="1"/>
          <w:numId w:val="2"/>
        </w:numPr>
        <w:tabs>
          <w:tab w:val="left" w:pos="1101"/>
        </w:tabs>
        <w:spacing w:before="24"/>
        <w:ind w:left="720"/>
        <w:rPr>
          <w:sz w:val="24"/>
          <w:szCs w:val="24"/>
        </w:rPr>
      </w:pPr>
      <w:r w:rsidRPr="008B61CA">
        <w:rPr>
          <w:sz w:val="24"/>
          <w:szCs w:val="24"/>
        </w:rPr>
        <w:t>Authority is granted under Public Utilities Code Section 454 for Yerba Buena Water Company to file a supplemental Advice Letter with the revised rate schedule attached to this Resolution as Appendix B</w:t>
      </w:r>
      <w:r w:rsidR="006240F9">
        <w:rPr>
          <w:sz w:val="24"/>
          <w:szCs w:val="24"/>
        </w:rPr>
        <w:t xml:space="preserve"> </w:t>
      </w:r>
      <w:r w:rsidRPr="008B61CA">
        <w:rPr>
          <w:sz w:val="24"/>
          <w:szCs w:val="24"/>
        </w:rPr>
        <w:t>and concurrently cancel its presently effective rate Schedule: Schedule No. 1, General Metered Service. The effective date of the revised schedules shall be five days after the date of filing.</w:t>
      </w:r>
    </w:p>
    <w:p w:rsidRPr="000D7547" w:rsidR="00055B22" w:rsidP="000D7547" w:rsidRDefault="00055B22" w14:paraId="1D81A327" w14:textId="77777777">
      <w:pPr>
        <w:tabs>
          <w:tab w:val="left" w:pos="740"/>
        </w:tabs>
        <w:rPr>
          <w:sz w:val="24"/>
          <w:szCs w:val="24"/>
        </w:rPr>
      </w:pPr>
    </w:p>
    <w:p w:rsidRPr="00AD0A60" w:rsidR="00B62825" w:rsidP="007E6A29" w:rsidRDefault="00CE3702" w14:paraId="206321DF" w14:textId="77777777">
      <w:pPr>
        <w:rPr>
          <w:sz w:val="24"/>
          <w:szCs w:val="24"/>
        </w:rPr>
      </w:pPr>
      <w:r w:rsidRPr="00AD0A60">
        <w:rPr>
          <w:sz w:val="24"/>
          <w:szCs w:val="24"/>
        </w:rPr>
        <w:t>This Resolution is effective today.</w:t>
      </w:r>
    </w:p>
    <w:p w:rsidR="000D7547" w:rsidP="00A23DE7" w:rsidRDefault="000D7547" w14:paraId="28A93FB7" w14:textId="77777777">
      <w:pPr>
        <w:pStyle w:val="BodyText"/>
      </w:pPr>
    </w:p>
    <w:p w:rsidRPr="00EE4545" w:rsidR="00B62825" w:rsidP="00A23DE7" w:rsidRDefault="00CE3702" w14:paraId="11272955" w14:textId="409F6591">
      <w:pPr>
        <w:pStyle w:val="BodyText"/>
      </w:pPr>
      <w:r w:rsidRPr="00EE4545">
        <w:t xml:space="preserve">I certify that the foregoing resolution was duly </w:t>
      </w:r>
      <w:r w:rsidRPr="00E94E41">
        <w:t xml:space="preserve">introduced, passed, and adopted at a conference of the Public Utilities Commission of the State of California held on </w:t>
      </w:r>
      <w:r w:rsidR="0043079E">
        <w:t>March</w:t>
      </w:r>
      <w:r w:rsidR="00CB02AB">
        <w:t xml:space="preserve"> </w:t>
      </w:r>
      <w:r w:rsidR="00946D53">
        <w:t>1</w:t>
      </w:r>
      <w:r w:rsidR="0043079E">
        <w:t>3</w:t>
      </w:r>
      <w:r w:rsidR="00CB02AB">
        <w:t>, 202</w:t>
      </w:r>
      <w:r w:rsidR="0043079E">
        <w:t>5</w:t>
      </w:r>
      <w:r w:rsidRPr="00E94E41">
        <w:t>; the following Commissioners voting favorably thereon:</w:t>
      </w:r>
    </w:p>
    <w:p w:rsidRPr="00EE4545" w:rsidR="00B62825" w:rsidP="00261EDD" w:rsidRDefault="00B62825" w14:paraId="2669652B" w14:textId="77777777">
      <w:pPr>
        <w:pStyle w:val="BodyText"/>
        <w:ind w:left="360"/>
      </w:pPr>
    </w:p>
    <w:p w:rsidRPr="00EE4545" w:rsidR="00B62825" w:rsidP="00261EDD" w:rsidRDefault="00B62825" w14:paraId="1C7B0741" w14:textId="77777777">
      <w:pPr>
        <w:pStyle w:val="BodyText"/>
        <w:ind w:left="360"/>
      </w:pPr>
    </w:p>
    <w:tbl>
      <w:tblPr>
        <w:tblW w:w="0" w:type="dxa"/>
        <w:tblInd w:w="10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6280"/>
        <w:gridCol w:w="2975"/>
      </w:tblGrid>
      <w:tr w:rsidRPr="00185D9E" w:rsidR="00185D9E" w:rsidTr="00185D9E" w14:paraId="2D0B58E3" w14:textId="77777777">
        <w:trPr>
          <w:trHeight w:val="285"/>
        </w:trPr>
        <w:tc>
          <w:tcPr>
            <w:tcW w:w="6495" w:type="dxa"/>
            <w:tcBorders>
              <w:top w:val="nil"/>
              <w:left w:val="nil"/>
              <w:bottom w:val="nil"/>
              <w:right w:val="nil"/>
            </w:tcBorders>
            <w:shd w:val="clear" w:color="auto" w:fill="auto"/>
            <w:hideMark/>
          </w:tcPr>
          <w:p w:rsidRPr="00185D9E" w:rsidR="00185D9E" w:rsidP="00185D9E" w:rsidRDefault="00185D9E" w14:paraId="56391019" w14:textId="77777777">
            <w:pPr>
              <w:spacing w:line="300" w:lineRule="exact"/>
              <w:ind w:left="360"/>
              <w:rPr>
                <w:sz w:val="24"/>
              </w:rPr>
            </w:pPr>
            <w:r w:rsidRPr="00185D9E">
              <w:rPr>
                <w:sz w:val="24"/>
              </w:rPr>
              <w:t> </w:t>
            </w:r>
          </w:p>
        </w:tc>
        <w:tc>
          <w:tcPr>
            <w:tcW w:w="3075" w:type="dxa"/>
            <w:tcBorders>
              <w:top w:val="nil"/>
              <w:left w:val="nil"/>
              <w:bottom w:val="single" w:color="000000" w:sz="6" w:space="0"/>
              <w:right w:val="nil"/>
            </w:tcBorders>
            <w:shd w:val="clear" w:color="auto" w:fill="auto"/>
            <w:hideMark/>
          </w:tcPr>
          <w:p w:rsidRPr="00185D9E" w:rsidR="00185D9E" w:rsidP="00185D9E" w:rsidRDefault="00185D9E" w14:paraId="662B7A9A" w14:textId="77777777">
            <w:pPr>
              <w:spacing w:line="300" w:lineRule="exact"/>
              <w:ind w:left="360"/>
              <w:rPr>
                <w:sz w:val="24"/>
              </w:rPr>
            </w:pPr>
            <w:r w:rsidRPr="00185D9E">
              <w:rPr>
                <w:sz w:val="24"/>
              </w:rPr>
              <w:t> </w:t>
            </w:r>
          </w:p>
        </w:tc>
      </w:tr>
      <w:tr w:rsidRPr="00185D9E" w:rsidR="00185D9E" w:rsidTr="00185D9E" w14:paraId="66CE219C" w14:textId="77777777">
        <w:trPr>
          <w:trHeight w:val="570"/>
        </w:trPr>
        <w:tc>
          <w:tcPr>
            <w:tcW w:w="9570" w:type="dxa"/>
            <w:gridSpan w:val="2"/>
            <w:tcBorders>
              <w:top w:val="nil"/>
              <w:left w:val="nil"/>
              <w:bottom w:val="nil"/>
              <w:right w:val="nil"/>
            </w:tcBorders>
            <w:shd w:val="clear" w:color="auto" w:fill="auto"/>
            <w:vAlign w:val="center"/>
            <w:hideMark/>
          </w:tcPr>
          <w:p w:rsidR="0074714E" w:rsidP="00185D9E" w:rsidRDefault="0074714E" w14:paraId="59219433" w14:textId="77777777">
            <w:pPr>
              <w:spacing w:line="300" w:lineRule="exact"/>
              <w:ind w:left="360"/>
              <w:jc w:val="right"/>
              <w:rPr>
                <w:sz w:val="24"/>
              </w:rPr>
            </w:pPr>
          </w:p>
          <w:p w:rsidRPr="00185D9E" w:rsidR="00185D9E" w:rsidP="00185D9E" w:rsidRDefault="00185D9E" w14:paraId="50C27674" w14:textId="20041EE2">
            <w:pPr>
              <w:spacing w:line="300" w:lineRule="exact"/>
              <w:ind w:left="360"/>
              <w:jc w:val="right"/>
              <w:rPr>
                <w:sz w:val="24"/>
              </w:rPr>
            </w:pPr>
            <w:r w:rsidRPr="00185D9E">
              <w:rPr>
                <w:rFonts w:ascii="Times New Roman" w:hAnsi="Times New Roman" w:cs="Times New Roman"/>
                <w:sz w:val="24"/>
              </w:rPr>
              <w:t> </w:t>
            </w:r>
            <w:r w:rsidRPr="00185D9E">
              <w:rPr>
                <w:sz w:val="24"/>
              </w:rPr>
              <w:t> </w:t>
            </w:r>
          </w:p>
          <w:p w:rsidRPr="00185D9E" w:rsidR="00185D9E" w:rsidP="00185D9E" w:rsidRDefault="00185D9E" w14:paraId="4F471569" w14:textId="77777777">
            <w:pPr>
              <w:spacing w:line="300" w:lineRule="exact"/>
              <w:ind w:left="360"/>
              <w:jc w:val="right"/>
              <w:rPr>
                <w:sz w:val="24"/>
              </w:rPr>
            </w:pPr>
            <w:r w:rsidRPr="00185D9E">
              <w:rPr>
                <w:sz w:val="24"/>
              </w:rPr>
              <w:t>ALICE REYNOLDS</w:t>
            </w:r>
            <w:r w:rsidRPr="00185D9E">
              <w:rPr>
                <w:rFonts w:ascii="Times New Roman" w:hAnsi="Times New Roman" w:cs="Times New Roman"/>
                <w:sz w:val="24"/>
              </w:rPr>
              <w:t>  </w:t>
            </w:r>
            <w:r w:rsidRPr="00185D9E">
              <w:rPr>
                <w:sz w:val="24"/>
              </w:rPr>
              <w:t> </w:t>
            </w:r>
          </w:p>
          <w:p w:rsidRPr="00185D9E" w:rsidR="00185D9E" w:rsidP="00185D9E" w:rsidRDefault="00185D9E" w14:paraId="750D2BBE" w14:textId="77777777">
            <w:pPr>
              <w:spacing w:line="300" w:lineRule="exact"/>
              <w:ind w:left="360"/>
              <w:jc w:val="right"/>
              <w:rPr>
                <w:sz w:val="24"/>
              </w:rPr>
            </w:pPr>
            <w:r w:rsidRPr="00185D9E">
              <w:rPr>
                <w:sz w:val="24"/>
              </w:rPr>
              <w:t>President</w:t>
            </w:r>
            <w:r w:rsidRPr="00185D9E">
              <w:rPr>
                <w:rFonts w:ascii="Times New Roman" w:hAnsi="Times New Roman" w:cs="Times New Roman"/>
                <w:sz w:val="24"/>
              </w:rPr>
              <w:t>  </w:t>
            </w:r>
            <w:r w:rsidRPr="00185D9E">
              <w:rPr>
                <w:sz w:val="24"/>
              </w:rPr>
              <w:t> </w:t>
            </w:r>
          </w:p>
          <w:p w:rsidRPr="00185D9E" w:rsidR="00185D9E" w:rsidP="00185D9E" w:rsidRDefault="00185D9E" w14:paraId="1554069F" w14:textId="77777777">
            <w:pPr>
              <w:spacing w:line="300" w:lineRule="exact"/>
              <w:ind w:left="360"/>
              <w:jc w:val="right"/>
              <w:rPr>
                <w:sz w:val="24"/>
              </w:rPr>
            </w:pPr>
            <w:r w:rsidRPr="00185D9E">
              <w:rPr>
                <w:sz w:val="24"/>
              </w:rPr>
              <w:t>MATTHEW BAKER</w:t>
            </w:r>
            <w:r w:rsidRPr="00185D9E">
              <w:rPr>
                <w:rFonts w:ascii="Times New Roman" w:hAnsi="Times New Roman" w:cs="Times New Roman"/>
                <w:sz w:val="24"/>
              </w:rPr>
              <w:t> </w:t>
            </w:r>
            <w:r w:rsidRPr="00185D9E">
              <w:rPr>
                <w:sz w:val="24"/>
              </w:rPr>
              <w:t> </w:t>
            </w:r>
          </w:p>
          <w:p w:rsidRPr="00185D9E" w:rsidR="00185D9E" w:rsidP="00185D9E" w:rsidRDefault="00185D9E" w14:paraId="538EB922" w14:textId="77777777">
            <w:pPr>
              <w:spacing w:line="300" w:lineRule="exact"/>
              <w:ind w:left="360"/>
              <w:jc w:val="right"/>
              <w:rPr>
                <w:sz w:val="24"/>
              </w:rPr>
            </w:pPr>
            <w:r w:rsidRPr="00185D9E">
              <w:rPr>
                <w:sz w:val="24"/>
              </w:rPr>
              <w:t>DARCIE HOUCK</w:t>
            </w:r>
            <w:r w:rsidRPr="00185D9E">
              <w:rPr>
                <w:rFonts w:ascii="Times New Roman" w:hAnsi="Times New Roman" w:cs="Times New Roman"/>
                <w:sz w:val="24"/>
              </w:rPr>
              <w:t> </w:t>
            </w:r>
            <w:r w:rsidRPr="00185D9E">
              <w:rPr>
                <w:sz w:val="24"/>
              </w:rPr>
              <w:t> </w:t>
            </w:r>
          </w:p>
          <w:p w:rsidRPr="00185D9E" w:rsidR="00185D9E" w:rsidP="00185D9E" w:rsidRDefault="00185D9E" w14:paraId="2561301C" w14:textId="77777777">
            <w:pPr>
              <w:spacing w:line="300" w:lineRule="exact"/>
              <w:ind w:left="360"/>
              <w:jc w:val="right"/>
              <w:rPr>
                <w:sz w:val="24"/>
              </w:rPr>
            </w:pPr>
            <w:r w:rsidRPr="00185D9E">
              <w:rPr>
                <w:sz w:val="24"/>
              </w:rPr>
              <w:t>JOHN REYNOLDS</w:t>
            </w:r>
            <w:r w:rsidRPr="00185D9E">
              <w:rPr>
                <w:rFonts w:ascii="Times New Roman" w:hAnsi="Times New Roman" w:cs="Times New Roman"/>
                <w:sz w:val="24"/>
              </w:rPr>
              <w:t> </w:t>
            </w:r>
            <w:r w:rsidRPr="00185D9E">
              <w:rPr>
                <w:sz w:val="24"/>
              </w:rPr>
              <w:t> </w:t>
            </w:r>
          </w:p>
          <w:p w:rsidRPr="00185D9E" w:rsidR="00185D9E" w:rsidP="00185D9E" w:rsidRDefault="00185D9E" w14:paraId="1C7F6516" w14:textId="77777777">
            <w:pPr>
              <w:spacing w:line="300" w:lineRule="exact"/>
              <w:ind w:left="360"/>
              <w:jc w:val="right"/>
              <w:rPr>
                <w:sz w:val="24"/>
              </w:rPr>
            </w:pPr>
            <w:r w:rsidRPr="00185D9E">
              <w:rPr>
                <w:sz w:val="24"/>
              </w:rPr>
              <w:t>KAREN DOUGLAS</w:t>
            </w:r>
            <w:r w:rsidRPr="00185D9E">
              <w:rPr>
                <w:rFonts w:ascii="Times New Roman" w:hAnsi="Times New Roman" w:cs="Times New Roman"/>
                <w:sz w:val="24"/>
              </w:rPr>
              <w:t> </w:t>
            </w:r>
            <w:r w:rsidRPr="00185D9E">
              <w:rPr>
                <w:sz w:val="24"/>
              </w:rPr>
              <w:t> </w:t>
            </w:r>
          </w:p>
          <w:p w:rsidRPr="00185D9E" w:rsidR="00185D9E" w:rsidP="00185D9E" w:rsidRDefault="00185D9E" w14:paraId="5E55B855" w14:textId="77777777">
            <w:pPr>
              <w:spacing w:line="300" w:lineRule="exact"/>
              <w:ind w:left="360"/>
              <w:jc w:val="right"/>
              <w:rPr>
                <w:sz w:val="24"/>
              </w:rPr>
            </w:pPr>
            <w:r w:rsidRPr="00185D9E">
              <w:rPr>
                <w:sz w:val="24"/>
              </w:rPr>
              <w:t>Commissioners </w:t>
            </w:r>
          </w:p>
          <w:p w:rsidRPr="00185D9E" w:rsidR="00185D9E" w:rsidP="00185D9E" w:rsidRDefault="00185D9E" w14:paraId="198D8FB0" w14:textId="77777777">
            <w:pPr>
              <w:spacing w:line="300" w:lineRule="exact"/>
              <w:ind w:left="360"/>
              <w:rPr>
                <w:sz w:val="24"/>
              </w:rPr>
            </w:pPr>
            <w:r w:rsidRPr="00185D9E">
              <w:rPr>
                <w:sz w:val="24"/>
              </w:rPr>
              <w:t> </w:t>
            </w:r>
          </w:p>
        </w:tc>
      </w:tr>
    </w:tbl>
    <w:p w:rsidR="00B62825" w:rsidP="00261EDD" w:rsidRDefault="00B62825" w14:paraId="139C8698" w14:textId="77777777">
      <w:pPr>
        <w:spacing w:line="300" w:lineRule="exact"/>
        <w:ind w:left="360"/>
        <w:rPr>
          <w:sz w:val="24"/>
        </w:rPr>
        <w:sectPr w:rsidR="00B62825" w:rsidSect="004F77B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299"/>
        </w:sectPr>
      </w:pPr>
    </w:p>
    <w:p w:rsidR="00673D72" w:rsidP="00D13A99" w:rsidRDefault="00D13A99" w14:paraId="10E56C4E" w14:textId="614CFB29">
      <w:pPr>
        <w:pStyle w:val="BodyText"/>
        <w:jc w:val="center"/>
        <w:rPr>
          <w:b/>
        </w:rPr>
      </w:pPr>
      <w:r w:rsidRPr="00966D2F">
        <w:rPr>
          <w:b/>
        </w:rPr>
        <w:lastRenderedPageBreak/>
        <w:t>APPENDIX A</w:t>
      </w:r>
    </w:p>
    <w:p w:rsidR="00D13A99" w:rsidP="00D13A99" w:rsidRDefault="0026403B" w14:paraId="4291B652" w14:textId="3D8F0051">
      <w:pPr>
        <w:pStyle w:val="BodyText"/>
        <w:jc w:val="center"/>
        <w:rPr>
          <w:b/>
        </w:rPr>
      </w:pPr>
      <w:r>
        <w:rPr>
          <w:b/>
        </w:rPr>
        <w:t>Yerba Buena Water Company</w:t>
      </w:r>
    </w:p>
    <w:p w:rsidR="0026403B" w:rsidP="00D13A99" w:rsidRDefault="0026403B" w14:paraId="10002546" w14:textId="5D171A0C">
      <w:pPr>
        <w:pStyle w:val="BodyText"/>
        <w:jc w:val="center"/>
        <w:rPr>
          <w:b/>
        </w:rPr>
      </w:pPr>
      <w:r>
        <w:rPr>
          <w:b/>
        </w:rPr>
        <w:t xml:space="preserve">Summary of Earnings </w:t>
      </w:r>
    </w:p>
    <w:p w:rsidRPr="00670930" w:rsidR="00D13A99" w:rsidP="00670930" w:rsidRDefault="0026403B" w14:paraId="5A2162AA" w14:textId="251B01E1">
      <w:pPr>
        <w:pStyle w:val="BodyText"/>
        <w:jc w:val="center"/>
        <w:rPr>
          <w:b/>
        </w:rPr>
      </w:pPr>
      <w:r>
        <w:rPr>
          <w:b/>
        </w:rPr>
        <w:t>Test Year 2024</w:t>
      </w:r>
    </w:p>
    <w:p w:rsidR="00D13A99" w:rsidP="00D13A99" w:rsidRDefault="00D13A99" w14:paraId="2DBDEF0E" w14:textId="77777777">
      <w:pPr>
        <w:pStyle w:val="BodyText"/>
        <w:rPr>
          <w:bCs/>
        </w:rPr>
      </w:pPr>
    </w:p>
    <w:p w:rsidR="00D13A99" w:rsidP="00670930" w:rsidRDefault="006A3231" w14:paraId="3C96EF2C" w14:textId="56A07046">
      <w:pPr>
        <w:pStyle w:val="BodyText"/>
        <w:jc w:val="center"/>
        <w:rPr>
          <w:bCs/>
        </w:rPr>
      </w:pPr>
      <w:r w:rsidRPr="006A3231">
        <w:rPr>
          <w:noProof/>
        </w:rPr>
        <w:drawing>
          <wp:inline distT="0" distB="0" distL="0" distR="0" wp14:anchorId="1EE31DD1" wp14:editId="4C258B66">
            <wp:extent cx="5943600" cy="5900420"/>
            <wp:effectExtent l="0" t="0" r="0" b="5080"/>
            <wp:docPr id="49559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900420"/>
                    </a:xfrm>
                    <a:prstGeom prst="rect">
                      <a:avLst/>
                    </a:prstGeom>
                    <a:noFill/>
                    <a:ln>
                      <a:noFill/>
                    </a:ln>
                  </pic:spPr>
                </pic:pic>
              </a:graphicData>
            </a:graphic>
          </wp:inline>
        </w:drawing>
      </w:r>
    </w:p>
    <w:p w:rsidR="00513F2D" w:rsidP="007C5367" w:rsidRDefault="00513F2D" w14:paraId="5A494FB9" w14:textId="77777777">
      <w:pPr>
        <w:pStyle w:val="BodyText"/>
        <w:rPr>
          <w:bCs/>
        </w:rPr>
      </w:pPr>
    </w:p>
    <w:p w:rsidR="00191476" w:rsidP="007C5367" w:rsidRDefault="00191476" w14:paraId="71DA06C6" w14:textId="77777777">
      <w:pPr>
        <w:pStyle w:val="BodyText"/>
        <w:rPr>
          <w:bCs/>
        </w:rPr>
      </w:pPr>
    </w:p>
    <w:p w:rsidR="00A05F53" w:rsidP="007C5367" w:rsidRDefault="00A05F53" w14:paraId="4133D23C" w14:textId="77777777">
      <w:pPr>
        <w:pStyle w:val="BodyText"/>
        <w:rPr>
          <w:bCs/>
        </w:rPr>
      </w:pPr>
    </w:p>
    <w:p w:rsidRPr="00670930" w:rsidR="0026403B" w:rsidP="00670930" w:rsidRDefault="00670930" w14:paraId="1DA5BB51" w14:textId="051140F3">
      <w:pPr>
        <w:pStyle w:val="BodyText"/>
        <w:jc w:val="center"/>
        <w:rPr>
          <w:b/>
        </w:rPr>
      </w:pPr>
      <w:r w:rsidRPr="00670930">
        <w:rPr>
          <w:b/>
        </w:rPr>
        <w:t>END OF APPENDIX A</w:t>
      </w:r>
    </w:p>
    <w:p w:rsidR="0026403B" w:rsidP="0026403B" w:rsidRDefault="0026403B" w14:paraId="79C4FDE2" w14:textId="08D1D16C">
      <w:pPr>
        <w:pStyle w:val="BodyText"/>
        <w:jc w:val="center"/>
        <w:rPr>
          <w:b/>
        </w:rPr>
      </w:pPr>
      <w:r w:rsidRPr="00966D2F">
        <w:rPr>
          <w:b/>
        </w:rPr>
        <w:lastRenderedPageBreak/>
        <w:t xml:space="preserve">APPENDIX </w:t>
      </w:r>
      <w:r w:rsidRPr="00966D2F" w:rsidR="00670930">
        <w:rPr>
          <w:b/>
        </w:rPr>
        <w:t>B</w:t>
      </w:r>
    </w:p>
    <w:p w:rsidR="0026403B" w:rsidP="00D51C42" w:rsidRDefault="0026403B" w14:paraId="72106379" w14:textId="50398550">
      <w:pPr>
        <w:pStyle w:val="BodyText"/>
        <w:jc w:val="center"/>
        <w:rPr>
          <w:b/>
        </w:rPr>
      </w:pPr>
      <w:r>
        <w:rPr>
          <w:b/>
        </w:rPr>
        <w:t>Yerba Buena Water Company</w:t>
      </w:r>
    </w:p>
    <w:p w:rsidR="00D51C42" w:rsidP="008454F8" w:rsidRDefault="00775CAA" w14:paraId="266AE607" w14:textId="5DFDA9E8">
      <w:pPr>
        <w:pStyle w:val="BodyText"/>
        <w:jc w:val="center"/>
        <w:rPr>
          <w:b/>
        </w:rPr>
      </w:pPr>
      <w:r>
        <w:rPr>
          <w:b/>
        </w:rPr>
        <w:t>Test Year 2024</w:t>
      </w:r>
    </w:p>
    <w:p w:rsidR="00AA608A" w:rsidP="00D51C42" w:rsidRDefault="00AA608A" w14:paraId="0980B8B7" w14:textId="0B6EB875">
      <w:pPr>
        <w:pStyle w:val="BodyText"/>
        <w:jc w:val="center"/>
        <w:rPr>
          <w:bCs/>
        </w:rPr>
      </w:pPr>
      <w:bookmarkStart w:name="_1785753337" w:id="26"/>
      <w:bookmarkEnd w:id="26"/>
    </w:p>
    <w:p w:rsidR="00A80AF6" w:rsidP="00D13A99" w:rsidRDefault="008454F8" w14:paraId="4C09B31F" w14:textId="09C57A9F">
      <w:pPr>
        <w:pStyle w:val="BodyText"/>
        <w:rPr>
          <w:bCs/>
        </w:rPr>
      </w:pPr>
      <w:r w:rsidRPr="008454F8">
        <w:rPr>
          <w:noProof/>
        </w:rPr>
        <w:drawing>
          <wp:inline distT="0" distB="0" distL="0" distR="0" wp14:anchorId="54F81C89" wp14:editId="4ECE0DE9">
            <wp:extent cx="6023605" cy="6351814"/>
            <wp:effectExtent l="0" t="0" r="0" b="0"/>
            <wp:docPr id="2013382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3889" cy="6373203"/>
                    </a:xfrm>
                    <a:prstGeom prst="rect">
                      <a:avLst/>
                    </a:prstGeom>
                    <a:noFill/>
                    <a:ln>
                      <a:noFill/>
                    </a:ln>
                  </pic:spPr>
                </pic:pic>
              </a:graphicData>
            </a:graphic>
          </wp:inline>
        </w:drawing>
      </w:r>
    </w:p>
    <w:p w:rsidR="000E54A8" w:rsidP="00D13A99" w:rsidRDefault="000E54A8" w14:paraId="6B9EC6AC" w14:textId="77777777">
      <w:pPr>
        <w:pStyle w:val="BodyText"/>
        <w:rPr>
          <w:bCs/>
        </w:rPr>
      </w:pPr>
    </w:p>
    <w:p w:rsidR="008454F8" w:rsidP="00D13A99" w:rsidRDefault="008454F8" w14:paraId="10845017" w14:textId="77777777">
      <w:pPr>
        <w:pStyle w:val="BodyText"/>
        <w:rPr>
          <w:bCs/>
        </w:rPr>
      </w:pPr>
    </w:p>
    <w:p w:rsidRPr="00513F2D" w:rsidR="00D51C42" w:rsidP="00191476" w:rsidRDefault="009C7A14" w14:paraId="6F298781" w14:textId="1C9E2BF4">
      <w:pPr>
        <w:pStyle w:val="BodyText"/>
        <w:jc w:val="center"/>
        <w:rPr>
          <w:b/>
        </w:rPr>
      </w:pPr>
      <w:r>
        <w:rPr>
          <w:b/>
        </w:rPr>
        <w:t>END OF APPENDIX B</w:t>
      </w:r>
    </w:p>
    <w:p w:rsidR="0026403B" w:rsidP="0026403B" w:rsidRDefault="0026403B" w14:paraId="30382C3F" w14:textId="3CE0BC77">
      <w:pPr>
        <w:pStyle w:val="BodyText"/>
        <w:jc w:val="center"/>
        <w:rPr>
          <w:b/>
        </w:rPr>
      </w:pPr>
      <w:r w:rsidRPr="00966D2F">
        <w:rPr>
          <w:b/>
        </w:rPr>
        <w:lastRenderedPageBreak/>
        <w:t xml:space="preserve">APPENDIX </w:t>
      </w:r>
      <w:r w:rsidRPr="00966D2F" w:rsidR="009C7A14">
        <w:rPr>
          <w:b/>
        </w:rPr>
        <w:t>C</w:t>
      </w:r>
    </w:p>
    <w:p w:rsidR="0026403B" w:rsidP="0026403B" w:rsidRDefault="0026403B" w14:paraId="76063291" w14:textId="77777777">
      <w:pPr>
        <w:pStyle w:val="BodyText"/>
        <w:jc w:val="center"/>
        <w:rPr>
          <w:b/>
        </w:rPr>
      </w:pPr>
      <w:r>
        <w:rPr>
          <w:b/>
        </w:rPr>
        <w:t>Yerba Buena Water Company</w:t>
      </w:r>
    </w:p>
    <w:p w:rsidR="0026403B" w:rsidP="0026403B" w:rsidRDefault="00D966ED" w14:paraId="66CEE207" w14:textId="7329DAEF">
      <w:pPr>
        <w:pStyle w:val="BodyText"/>
        <w:jc w:val="center"/>
        <w:rPr>
          <w:b/>
        </w:rPr>
      </w:pPr>
      <w:r>
        <w:rPr>
          <w:b/>
        </w:rPr>
        <w:t>Comparison of Rates</w:t>
      </w:r>
    </w:p>
    <w:p w:rsidR="0026403B" w:rsidP="0026403B" w:rsidRDefault="0026403B" w14:paraId="29C22267" w14:textId="77777777">
      <w:pPr>
        <w:pStyle w:val="BodyText"/>
        <w:jc w:val="center"/>
        <w:rPr>
          <w:b/>
        </w:rPr>
      </w:pPr>
      <w:r>
        <w:rPr>
          <w:b/>
        </w:rPr>
        <w:t>Test Year 2024</w:t>
      </w:r>
    </w:p>
    <w:p w:rsidR="00D966ED" w:rsidP="0026403B" w:rsidRDefault="00D966ED" w14:paraId="32DA5280" w14:textId="77777777">
      <w:pPr>
        <w:pStyle w:val="BodyText"/>
        <w:jc w:val="center"/>
        <w:rPr>
          <w:b/>
        </w:rPr>
      </w:pPr>
    </w:p>
    <w:p w:rsidR="00D966ED" w:rsidP="0026403B" w:rsidRDefault="006A3231" w14:paraId="7F5756FE" w14:textId="5F6C43CA">
      <w:pPr>
        <w:pStyle w:val="BodyText"/>
        <w:jc w:val="center"/>
        <w:rPr>
          <w:b/>
        </w:rPr>
      </w:pPr>
      <w:r w:rsidRPr="006A3231">
        <w:rPr>
          <w:noProof/>
        </w:rPr>
        <w:drawing>
          <wp:inline distT="0" distB="0" distL="0" distR="0" wp14:anchorId="5562464D" wp14:editId="7E34C5C0">
            <wp:extent cx="5943600" cy="4390390"/>
            <wp:effectExtent l="0" t="0" r="0" b="0"/>
            <wp:docPr id="4164270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390390"/>
                    </a:xfrm>
                    <a:prstGeom prst="rect">
                      <a:avLst/>
                    </a:prstGeom>
                    <a:noFill/>
                    <a:ln>
                      <a:noFill/>
                    </a:ln>
                  </pic:spPr>
                </pic:pic>
              </a:graphicData>
            </a:graphic>
          </wp:inline>
        </w:drawing>
      </w:r>
    </w:p>
    <w:p w:rsidR="0026403B" w:rsidP="00D13A99" w:rsidRDefault="0026403B" w14:paraId="3E955F01" w14:textId="77777777">
      <w:pPr>
        <w:pStyle w:val="BodyText"/>
        <w:rPr>
          <w:bCs/>
        </w:rPr>
      </w:pPr>
    </w:p>
    <w:p w:rsidR="0026403B" w:rsidP="00D13A99" w:rsidRDefault="0026403B" w14:paraId="29A82303" w14:textId="77777777">
      <w:pPr>
        <w:pStyle w:val="BodyText"/>
        <w:rPr>
          <w:bCs/>
        </w:rPr>
      </w:pPr>
    </w:p>
    <w:p w:rsidR="00513F2D" w:rsidP="00D13A99" w:rsidRDefault="00513F2D" w14:paraId="0423F34F" w14:textId="77777777">
      <w:pPr>
        <w:pStyle w:val="BodyText"/>
        <w:rPr>
          <w:bCs/>
        </w:rPr>
      </w:pPr>
    </w:p>
    <w:p w:rsidR="00513F2D" w:rsidP="00D13A99" w:rsidRDefault="00513F2D" w14:paraId="31C0DE80" w14:textId="77777777">
      <w:pPr>
        <w:pStyle w:val="BodyText"/>
        <w:rPr>
          <w:bCs/>
        </w:rPr>
      </w:pPr>
    </w:p>
    <w:p w:rsidR="00513F2D" w:rsidP="00D13A99" w:rsidRDefault="00513F2D" w14:paraId="4B302913" w14:textId="77777777">
      <w:pPr>
        <w:pStyle w:val="BodyText"/>
        <w:rPr>
          <w:bCs/>
        </w:rPr>
      </w:pPr>
    </w:p>
    <w:p w:rsidR="00513F2D" w:rsidP="00D13A99" w:rsidRDefault="00513F2D" w14:paraId="70F3F5FD" w14:textId="77777777">
      <w:pPr>
        <w:pStyle w:val="BodyText"/>
        <w:rPr>
          <w:bCs/>
        </w:rPr>
      </w:pPr>
    </w:p>
    <w:p w:rsidR="00513F2D" w:rsidP="00D13A99" w:rsidRDefault="00513F2D" w14:paraId="1EFB28D7" w14:textId="77777777">
      <w:pPr>
        <w:pStyle w:val="BodyText"/>
        <w:rPr>
          <w:bCs/>
        </w:rPr>
      </w:pPr>
    </w:p>
    <w:p w:rsidR="00AB7522" w:rsidP="00D13A99" w:rsidRDefault="00AB7522" w14:paraId="0D9ED3E8" w14:textId="77777777">
      <w:pPr>
        <w:pStyle w:val="BodyText"/>
        <w:rPr>
          <w:bCs/>
        </w:rPr>
      </w:pPr>
    </w:p>
    <w:p w:rsidR="00513F2D" w:rsidP="00D13A99" w:rsidRDefault="00513F2D" w14:paraId="7C2558D9" w14:textId="77777777">
      <w:pPr>
        <w:pStyle w:val="BodyText"/>
        <w:rPr>
          <w:bCs/>
        </w:rPr>
      </w:pPr>
    </w:p>
    <w:p w:rsidR="00A80AF6" w:rsidP="00D13A99" w:rsidRDefault="00A80AF6" w14:paraId="7439C16A" w14:textId="77777777">
      <w:pPr>
        <w:pStyle w:val="BodyText"/>
        <w:rPr>
          <w:bCs/>
        </w:rPr>
      </w:pPr>
    </w:p>
    <w:p w:rsidR="00A80AF6" w:rsidP="00D13A99" w:rsidRDefault="00A80AF6" w14:paraId="2027B064" w14:textId="77777777">
      <w:pPr>
        <w:pStyle w:val="BodyText"/>
        <w:rPr>
          <w:bCs/>
        </w:rPr>
      </w:pPr>
    </w:p>
    <w:p w:rsidRPr="009C7A14" w:rsidR="007C190C" w:rsidP="000A509E" w:rsidRDefault="00D966ED" w14:paraId="23F48D20" w14:textId="22F774F8">
      <w:pPr>
        <w:pStyle w:val="BodyText"/>
        <w:jc w:val="center"/>
        <w:rPr>
          <w:b/>
        </w:rPr>
      </w:pPr>
      <w:r>
        <w:rPr>
          <w:b/>
        </w:rPr>
        <w:t>END OF APPENDIX C</w:t>
      </w:r>
    </w:p>
    <w:p w:rsidR="0026403B" w:rsidP="0026403B" w:rsidRDefault="0026403B" w14:paraId="5D598872" w14:textId="0036E442">
      <w:pPr>
        <w:pStyle w:val="BodyText"/>
        <w:jc w:val="center"/>
        <w:rPr>
          <w:b/>
        </w:rPr>
      </w:pPr>
      <w:r>
        <w:rPr>
          <w:b/>
        </w:rPr>
        <w:lastRenderedPageBreak/>
        <w:t xml:space="preserve">APPENDIX </w:t>
      </w:r>
      <w:r w:rsidR="00513F2D">
        <w:rPr>
          <w:b/>
        </w:rPr>
        <w:t>D</w:t>
      </w:r>
    </w:p>
    <w:p w:rsidR="0026403B" w:rsidP="0026403B" w:rsidRDefault="0026403B" w14:paraId="4ED453CE" w14:textId="77777777">
      <w:pPr>
        <w:pStyle w:val="BodyText"/>
        <w:jc w:val="center"/>
        <w:rPr>
          <w:b/>
        </w:rPr>
      </w:pPr>
      <w:r>
        <w:rPr>
          <w:b/>
        </w:rPr>
        <w:t>Yerba Buena Water Company</w:t>
      </w:r>
    </w:p>
    <w:p w:rsidR="0026403B" w:rsidP="0026403B" w:rsidRDefault="00513F2D" w14:paraId="429FF03C" w14:textId="1DC3091F">
      <w:pPr>
        <w:pStyle w:val="BodyText"/>
        <w:jc w:val="center"/>
        <w:rPr>
          <w:b/>
        </w:rPr>
      </w:pPr>
      <w:r>
        <w:rPr>
          <w:b/>
        </w:rPr>
        <w:t>Adopted Quantities</w:t>
      </w:r>
      <w:r w:rsidR="0026403B">
        <w:rPr>
          <w:b/>
        </w:rPr>
        <w:t xml:space="preserve"> </w:t>
      </w:r>
    </w:p>
    <w:p w:rsidR="0026403B" w:rsidP="0026403B" w:rsidRDefault="0026403B" w14:paraId="0CD004F1" w14:textId="77777777">
      <w:pPr>
        <w:pStyle w:val="BodyText"/>
        <w:jc w:val="center"/>
        <w:rPr>
          <w:b/>
        </w:rPr>
      </w:pPr>
      <w:r>
        <w:rPr>
          <w:b/>
        </w:rPr>
        <w:t>Test Year 2024</w:t>
      </w:r>
    </w:p>
    <w:p w:rsidR="0010224E" w:rsidP="0026403B" w:rsidRDefault="0010224E" w14:paraId="1198F212" w14:textId="77777777">
      <w:pPr>
        <w:pStyle w:val="BodyText"/>
        <w:jc w:val="center"/>
        <w:rPr>
          <w:b/>
        </w:rPr>
      </w:pPr>
    </w:p>
    <w:p w:rsidRPr="00A3250E" w:rsidR="0010224E" w:rsidP="0010224E" w:rsidRDefault="0010224E" w14:paraId="2486BF2D" w14:textId="1BADB9C4">
      <w:pPr>
        <w:pStyle w:val="Body"/>
        <w:numPr>
          <w:ilvl w:val="0"/>
          <w:numId w:val="19"/>
        </w:numPr>
        <w:spacing w:after="0" w:line="240" w:lineRule="auto"/>
        <w:rPr>
          <w:rStyle w:val="HeaderChar"/>
          <w:sz w:val="24"/>
          <w:szCs w:val="24"/>
        </w:rPr>
      </w:pPr>
      <w:r w:rsidRPr="00A3250E">
        <w:rPr>
          <w:rStyle w:val="HeaderChar"/>
          <w:sz w:val="24"/>
          <w:szCs w:val="24"/>
        </w:rPr>
        <w:t>Purchased Power (Electric)</w:t>
      </w:r>
    </w:p>
    <w:p w:rsidRPr="00D95AA6" w:rsidR="0010224E" w:rsidP="0010224E" w:rsidRDefault="0010224E" w14:paraId="6060EE56" w14:textId="2C3145FC">
      <w:pPr>
        <w:ind w:left="1440"/>
        <w:rPr>
          <w:rFonts w:eastAsia="Calibri" w:cs="Calibri"/>
          <w:color w:val="000000"/>
          <w:sz w:val="24"/>
          <w:szCs w:val="24"/>
          <w:u w:color="000000"/>
        </w:rPr>
      </w:pPr>
      <w:r w:rsidRPr="00D95AA6">
        <w:rPr>
          <w:rFonts w:eastAsia="Calibri" w:cs="Calibri"/>
          <w:color w:val="000000"/>
          <w:sz w:val="24"/>
          <w:szCs w:val="24"/>
          <w:u w:color="000000"/>
        </w:rPr>
        <w:t>Vendor:</w:t>
      </w:r>
      <w:r w:rsidRPr="00D95AA6">
        <w:rPr>
          <w:rFonts w:eastAsia="Calibri" w:cs="Calibri"/>
          <w:color w:val="000000"/>
          <w:sz w:val="24"/>
          <w:szCs w:val="24"/>
          <w:u w:color="000000"/>
        </w:rPr>
        <w:tab/>
      </w:r>
      <w:r w:rsidRPr="00D95AA6">
        <w:rPr>
          <w:rFonts w:eastAsia="Calibri" w:cs="Calibri"/>
          <w:color w:val="000000"/>
          <w:sz w:val="24"/>
          <w:szCs w:val="24"/>
          <w:u w:color="000000"/>
        </w:rPr>
        <w:tab/>
      </w:r>
      <w:r w:rsidRPr="00D95AA6">
        <w:rPr>
          <w:rFonts w:eastAsia="Calibri" w:cs="Calibri"/>
          <w:color w:val="000000"/>
          <w:sz w:val="24"/>
          <w:szCs w:val="24"/>
          <w:u w:color="000000"/>
        </w:rPr>
        <w:tab/>
      </w:r>
      <w:r w:rsidRPr="00D95AA6" w:rsidR="006D3B2E">
        <w:rPr>
          <w:rFonts w:eastAsia="Calibri" w:cs="Calibri"/>
          <w:color w:val="000000"/>
          <w:sz w:val="24"/>
          <w:szCs w:val="24"/>
          <w:u w:color="000000"/>
        </w:rPr>
        <w:tab/>
      </w:r>
      <w:r w:rsidRPr="00D95AA6" w:rsidR="00432CC8">
        <w:rPr>
          <w:rFonts w:eastAsia="Calibri" w:cs="Calibri"/>
          <w:color w:val="000000"/>
          <w:sz w:val="24"/>
          <w:szCs w:val="24"/>
          <w:u w:color="000000"/>
        </w:rPr>
        <w:tab/>
      </w:r>
      <w:r w:rsidRPr="00D95AA6" w:rsidR="008C515D">
        <w:rPr>
          <w:rFonts w:eastAsia="Calibri" w:cs="Calibri"/>
          <w:color w:val="000000"/>
          <w:sz w:val="24"/>
          <w:szCs w:val="24"/>
          <w:u w:color="000000"/>
        </w:rPr>
        <w:t>Southern California Edison</w:t>
      </w:r>
    </w:p>
    <w:p w:rsidRPr="00D95AA6" w:rsidR="00E55770" w:rsidP="0010224E" w:rsidRDefault="008230DF" w14:paraId="771A8BE3" w14:textId="427CE197">
      <w:pPr>
        <w:ind w:left="1440"/>
        <w:rPr>
          <w:rFonts w:eastAsia="Calibri" w:cs="Calibri"/>
          <w:color w:val="000000"/>
          <w:sz w:val="24"/>
          <w:szCs w:val="24"/>
          <w:u w:color="000000"/>
        </w:rPr>
      </w:pPr>
      <w:r w:rsidRPr="00D95AA6">
        <w:rPr>
          <w:rFonts w:eastAsia="Calibri" w:cs="Calibri"/>
          <w:color w:val="000000"/>
          <w:sz w:val="24"/>
          <w:szCs w:val="24"/>
          <w:u w:color="000000"/>
        </w:rPr>
        <w:t xml:space="preserve">Total </w:t>
      </w:r>
      <w:proofErr w:type="spellStart"/>
      <w:r w:rsidRPr="00D95AA6">
        <w:rPr>
          <w:rFonts w:eastAsia="Calibri" w:cs="Calibri"/>
          <w:color w:val="000000"/>
          <w:sz w:val="24"/>
          <w:szCs w:val="24"/>
          <w:u w:color="000000"/>
        </w:rPr>
        <w:t>KwH</w:t>
      </w:r>
      <w:proofErr w:type="spellEnd"/>
      <w:r w:rsidRPr="00D95AA6">
        <w:rPr>
          <w:rFonts w:eastAsia="Calibri" w:cs="Calibri"/>
          <w:color w:val="000000"/>
          <w:sz w:val="24"/>
          <w:szCs w:val="24"/>
          <w:u w:color="000000"/>
        </w:rPr>
        <w:t xml:space="preserve"> to be Purchased:</w:t>
      </w:r>
      <w:r w:rsidRPr="00D95AA6">
        <w:rPr>
          <w:rFonts w:eastAsia="Calibri" w:cs="Calibri"/>
          <w:color w:val="000000"/>
          <w:sz w:val="24"/>
          <w:szCs w:val="24"/>
          <w:u w:color="000000"/>
        </w:rPr>
        <w:tab/>
      </w:r>
      <w:r w:rsidRPr="00D95AA6">
        <w:rPr>
          <w:rFonts w:eastAsia="Calibri" w:cs="Calibri"/>
          <w:color w:val="000000"/>
          <w:sz w:val="24"/>
          <w:szCs w:val="24"/>
          <w:u w:color="000000"/>
        </w:rPr>
        <w:tab/>
      </w:r>
      <w:r w:rsidRPr="00D95AA6" w:rsidR="00D530C4">
        <w:rPr>
          <w:rFonts w:eastAsia="Calibri" w:cs="Calibri"/>
          <w:color w:val="000000"/>
          <w:sz w:val="24"/>
          <w:szCs w:val="24"/>
          <w:u w:color="000000"/>
        </w:rPr>
        <w:t>77,124</w:t>
      </w:r>
    </w:p>
    <w:p w:rsidRPr="00D95AA6" w:rsidR="001E30E5" w:rsidP="0010224E" w:rsidRDefault="006D3B2E" w14:paraId="1E5316B8" w14:textId="08B593F5">
      <w:pPr>
        <w:ind w:left="1440"/>
        <w:rPr>
          <w:rFonts w:eastAsia="Calibri" w:cs="Calibri"/>
          <w:color w:val="000000"/>
          <w:sz w:val="24"/>
          <w:szCs w:val="24"/>
          <w:u w:color="000000"/>
        </w:rPr>
      </w:pPr>
      <w:r w:rsidRPr="00D95AA6">
        <w:rPr>
          <w:rFonts w:eastAsia="Calibri" w:cs="Calibri"/>
          <w:color w:val="000000"/>
          <w:sz w:val="24"/>
          <w:szCs w:val="24"/>
          <w:u w:color="000000"/>
        </w:rPr>
        <w:t xml:space="preserve">Estimated Cost per </w:t>
      </w:r>
      <w:proofErr w:type="spellStart"/>
      <w:r w:rsidRPr="00D95AA6">
        <w:rPr>
          <w:rFonts w:eastAsia="Calibri" w:cs="Calibri"/>
          <w:color w:val="000000"/>
          <w:sz w:val="24"/>
          <w:szCs w:val="24"/>
          <w:u w:color="000000"/>
        </w:rPr>
        <w:t>Kw</w:t>
      </w:r>
      <w:r w:rsidRPr="00D95AA6" w:rsidR="00723C60">
        <w:rPr>
          <w:rFonts w:eastAsia="Calibri" w:cs="Calibri"/>
          <w:color w:val="000000"/>
          <w:sz w:val="24"/>
          <w:szCs w:val="24"/>
          <w:u w:color="000000"/>
        </w:rPr>
        <w:t>H</w:t>
      </w:r>
      <w:proofErr w:type="spellEnd"/>
      <w:r w:rsidRPr="00D95AA6">
        <w:rPr>
          <w:rFonts w:eastAsia="Calibri" w:cs="Calibri"/>
          <w:color w:val="000000"/>
          <w:sz w:val="24"/>
          <w:szCs w:val="24"/>
          <w:u w:color="000000"/>
        </w:rPr>
        <w:t>:</w:t>
      </w:r>
      <w:r w:rsidRPr="00D95AA6" w:rsidR="00723C60">
        <w:rPr>
          <w:rFonts w:eastAsia="Calibri" w:cs="Calibri"/>
          <w:color w:val="000000"/>
          <w:sz w:val="24"/>
          <w:szCs w:val="24"/>
          <w:u w:color="000000"/>
        </w:rPr>
        <w:tab/>
      </w:r>
      <w:r w:rsidRPr="00D95AA6" w:rsidR="00723C60">
        <w:rPr>
          <w:rFonts w:eastAsia="Calibri" w:cs="Calibri"/>
          <w:color w:val="000000"/>
          <w:sz w:val="24"/>
          <w:szCs w:val="24"/>
          <w:u w:color="000000"/>
        </w:rPr>
        <w:tab/>
      </w:r>
      <w:r w:rsidRPr="00D95AA6" w:rsidR="00432CC8">
        <w:rPr>
          <w:rFonts w:eastAsia="Calibri" w:cs="Calibri"/>
          <w:color w:val="000000"/>
          <w:sz w:val="24"/>
          <w:szCs w:val="24"/>
          <w:u w:color="000000"/>
        </w:rPr>
        <w:tab/>
      </w:r>
      <w:r w:rsidRPr="00D95AA6" w:rsidR="00723C60">
        <w:rPr>
          <w:rFonts w:eastAsia="Calibri" w:cs="Calibri"/>
          <w:color w:val="000000"/>
          <w:sz w:val="24"/>
          <w:szCs w:val="24"/>
          <w:u w:color="000000"/>
        </w:rPr>
        <w:t>$</w:t>
      </w:r>
      <w:r w:rsidRPr="00D95AA6" w:rsidR="00ED3F0E">
        <w:rPr>
          <w:rFonts w:eastAsia="Calibri" w:cs="Calibri"/>
          <w:color w:val="000000"/>
          <w:sz w:val="24"/>
          <w:szCs w:val="24"/>
          <w:u w:color="000000"/>
        </w:rPr>
        <w:t>0.4964</w:t>
      </w:r>
    </w:p>
    <w:p w:rsidRPr="00D95AA6" w:rsidR="0010224E" w:rsidP="0010224E" w:rsidRDefault="0010224E" w14:paraId="01A4384B" w14:textId="38F9D5AD">
      <w:pPr>
        <w:ind w:left="1440"/>
        <w:rPr>
          <w:rFonts w:eastAsia="Calibri" w:cs="Calibri"/>
          <w:color w:val="000000"/>
          <w:sz w:val="24"/>
          <w:szCs w:val="24"/>
          <w:u w:color="000000"/>
        </w:rPr>
      </w:pPr>
      <w:r w:rsidRPr="00D95AA6">
        <w:rPr>
          <w:rFonts w:eastAsia="Calibri" w:cs="Calibri"/>
          <w:color w:val="000000"/>
          <w:sz w:val="24"/>
          <w:szCs w:val="24"/>
          <w:u w:color="000000"/>
        </w:rPr>
        <w:t>Total Cost:</w:t>
      </w:r>
      <w:r w:rsidRPr="00D95AA6">
        <w:rPr>
          <w:rFonts w:eastAsia="Calibri" w:cs="Calibri"/>
          <w:color w:val="000000"/>
          <w:sz w:val="24"/>
          <w:szCs w:val="24"/>
          <w:u w:color="000000"/>
        </w:rPr>
        <w:tab/>
      </w:r>
      <w:r w:rsidRPr="00D95AA6">
        <w:rPr>
          <w:rFonts w:eastAsia="Calibri" w:cs="Calibri"/>
          <w:color w:val="000000"/>
          <w:sz w:val="24"/>
          <w:szCs w:val="24"/>
          <w:u w:color="000000"/>
        </w:rPr>
        <w:tab/>
      </w:r>
      <w:r w:rsidRPr="00D95AA6">
        <w:rPr>
          <w:rFonts w:eastAsia="Calibri" w:cs="Calibri"/>
          <w:color w:val="000000"/>
          <w:sz w:val="24"/>
          <w:szCs w:val="24"/>
          <w:u w:color="000000"/>
        </w:rPr>
        <w:tab/>
      </w:r>
      <w:r w:rsidRPr="00D95AA6" w:rsidR="006D3B2E">
        <w:rPr>
          <w:rFonts w:eastAsia="Calibri" w:cs="Calibri"/>
          <w:color w:val="000000"/>
          <w:sz w:val="24"/>
          <w:szCs w:val="24"/>
          <w:u w:color="000000"/>
        </w:rPr>
        <w:tab/>
      </w:r>
      <w:r w:rsidRPr="00D95AA6" w:rsidR="00432CC8">
        <w:rPr>
          <w:rFonts w:eastAsia="Calibri" w:cs="Calibri"/>
          <w:color w:val="000000"/>
          <w:sz w:val="24"/>
          <w:szCs w:val="24"/>
          <w:u w:color="000000"/>
        </w:rPr>
        <w:tab/>
      </w:r>
      <w:r w:rsidRPr="00D95AA6">
        <w:rPr>
          <w:rFonts w:eastAsia="Calibri" w:cs="Calibri"/>
          <w:color w:val="000000"/>
          <w:sz w:val="24"/>
          <w:szCs w:val="24"/>
          <w:u w:color="000000"/>
        </w:rPr>
        <w:t>$</w:t>
      </w:r>
      <w:r w:rsidRPr="00D95AA6" w:rsidR="00067901">
        <w:rPr>
          <w:spacing w:val="-2"/>
          <w:sz w:val="24"/>
          <w:szCs w:val="24"/>
        </w:rPr>
        <w:t>38</w:t>
      </w:r>
      <w:r w:rsidRPr="00D95AA6">
        <w:rPr>
          <w:spacing w:val="-2"/>
          <w:sz w:val="24"/>
          <w:szCs w:val="24"/>
        </w:rPr>
        <w:t>,</w:t>
      </w:r>
      <w:r w:rsidRPr="00D95AA6" w:rsidR="00067901">
        <w:rPr>
          <w:spacing w:val="-2"/>
          <w:sz w:val="24"/>
          <w:szCs w:val="24"/>
        </w:rPr>
        <w:t>288</w:t>
      </w:r>
    </w:p>
    <w:p w:rsidRPr="00D95AA6" w:rsidR="0010224E" w:rsidP="0010224E" w:rsidRDefault="0010224E" w14:paraId="1410455A" w14:textId="77777777">
      <w:pPr>
        <w:rPr>
          <w:rFonts w:eastAsia="Calibri" w:cs="Calibri"/>
          <w:color w:val="000000"/>
          <w:sz w:val="24"/>
          <w:szCs w:val="24"/>
          <w:u w:color="000000"/>
        </w:rPr>
      </w:pPr>
    </w:p>
    <w:p w:rsidRPr="00D95AA6" w:rsidR="00D4131C" w:rsidP="00D4131C" w:rsidRDefault="00D4131C" w14:paraId="507CED3D" w14:textId="4623748B">
      <w:pPr>
        <w:pStyle w:val="ListParagraph"/>
        <w:widowControl/>
        <w:numPr>
          <w:ilvl w:val="0"/>
          <w:numId w:val="19"/>
        </w:numPr>
        <w:pBdr>
          <w:top w:val="nil"/>
          <w:left w:val="nil"/>
          <w:bottom w:val="nil"/>
          <w:right w:val="nil"/>
          <w:between w:val="nil"/>
          <w:bar w:val="nil"/>
        </w:pBdr>
        <w:autoSpaceDE/>
        <w:autoSpaceDN/>
        <w:spacing w:after="200" w:line="276" w:lineRule="auto"/>
        <w:rPr>
          <w:sz w:val="24"/>
          <w:szCs w:val="24"/>
        </w:rPr>
      </w:pPr>
      <w:r w:rsidRPr="00D95AA6">
        <w:rPr>
          <w:sz w:val="24"/>
          <w:szCs w:val="24"/>
        </w:rPr>
        <w:t>Metered Water Sales</w:t>
      </w:r>
      <w:r w:rsidR="00197D3F">
        <w:rPr>
          <w:sz w:val="24"/>
          <w:szCs w:val="24"/>
        </w:rPr>
        <w:t xml:space="preserve"> in </w:t>
      </w:r>
      <w:proofErr w:type="spellStart"/>
      <w:r w:rsidR="00197D3F">
        <w:rPr>
          <w:sz w:val="24"/>
          <w:szCs w:val="24"/>
        </w:rPr>
        <w:t>Ccf</w:t>
      </w:r>
      <w:proofErr w:type="spellEnd"/>
      <w:r w:rsidRPr="00D95AA6">
        <w:rPr>
          <w:sz w:val="24"/>
          <w:szCs w:val="24"/>
        </w:rPr>
        <w:tab/>
      </w:r>
      <w:r w:rsidRPr="00D95AA6">
        <w:rPr>
          <w:sz w:val="24"/>
          <w:szCs w:val="24"/>
        </w:rPr>
        <w:tab/>
      </w:r>
      <w:r w:rsidRPr="00D95AA6" w:rsidR="00432CC8">
        <w:rPr>
          <w:sz w:val="24"/>
          <w:szCs w:val="24"/>
        </w:rPr>
        <w:tab/>
      </w:r>
      <w:r w:rsidRPr="00D95AA6" w:rsidR="00432CC8">
        <w:rPr>
          <w:sz w:val="24"/>
          <w:szCs w:val="24"/>
        </w:rPr>
        <w:tab/>
      </w:r>
      <w:r w:rsidRPr="00D95AA6" w:rsidR="00F04429">
        <w:rPr>
          <w:sz w:val="24"/>
          <w:szCs w:val="24"/>
        </w:rPr>
        <w:t>32,955</w:t>
      </w:r>
      <w:r w:rsidRPr="00D95AA6">
        <w:rPr>
          <w:sz w:val="24"/>
          <w:szCs w:val="24"/>
        </w:rPr>
        <w:t xml:space="preserve"> </w:t>
      </w:r>
    </w:p>
    <w:p w:rsidRPr="00D95AA6" w:rsidR="0010224E" w:rsidP="0010224E" w:rsidRDefault="0010224E" w14:paraId="4F4158B3" w14:textId="33F7E27F">
      <w:pPr>
        <w:pStyle w:val="ListParagraph"/>
        <w:widowControl/>
        <w:numPr>
          <w:ilvl w:val="0"/>
          <w:numId w:val="19"/>
        </w:numPr>
        <w:pBdr>
          <w:top w:val="nil"/>
          <w:left w:val="nil"/>
          <w:bottom w:val="nil"/>
          <w:right w:val="nil"/>
          <w:between w:val="nil"/>
          <w:bar w:val="nil"/>
        </w:pBdr>
        <w:autoSpaceDE/>
        <w:autoSpaceDN/>
        <w:spacing w:after="200" w:line="276" w:lineRule="auto"/>
        <w:rPr>
          <w:sz w:val="24"/>
          <w:szCs w:val="24"/>
        </w:rPr>
      </w:pPr>
      <w:r w:rsidRPr="00D95AA6">
        <w:rPr>
          <w:sz w:val="24"/>
          <w:szCs w:val="24"/>
        </w:rPr>
        <w:t xml:space="preserve">Service Connections  </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1080"/>
      </w:tblGrid>
      <w:tr w:rsidRPr="00D95AA6" w:rsidR="0010224E" w:rsidTr="00EE7538" w14:paraId="4F734F69" w14:textId="77777777">
        <w:tc>
          <w:tcPr>
            <w:tcW w:w="2155" w:type="dxa"/>
          </w:tcPr>
          <w:p w:rsidRPr="00D95AA6" w:rsidR="0010224E" w:rsidP="00EE7538" w:rsidRDefault="0010224E" w14:paraId="18F4A98D" w14:textId="77777777">
            <w:pPr>
              <w:rPr>
                <w:sz w:val="24"/>
                <w:szCs w:val="24"/>
                <w:u w:val="single"/>
              </w:rPr>
            </w:pPr>
            <w:r w:rsidRPr="00D95AA6">
              <w:rPr>
                <w:sz w:val="24"/>
                <w:szCs w:val="24"/>
                <w:u w:val="single"/>
              </w:rPr>
              <w:t>Meter Size:</w:t>
            </w:r>
          </w:p>
        </w:tc>
        <w:tc>
          <w:tcPr>
            <w:tcW w:w="1080" w:type="dxa"/>
          </w:tcPr>
          <w:p w:rsidRPr="00D95AA6" w:rsidR="0010224E" w:rsidP="00EE7538" w:rsidRDefault="0010224E" w14:paraId="7D195232" w14:textId="77777777">
            <w:pPr>
              <w:rPr>
                <w:sz w:val="24"/>
                <w:szCs w:val="24"/>
                <w:u w:val="single"/>
              </w:rPr>
            </w:pPr>
          </w:p>
        </w:tc>
      </w:tr>
      <w:tr w:rsidRPr="00D95AA6" w:rsidR="0010224E" w:rsidTr="00EE7538" w14:paraId="25BCF264" w14:textId="77777777">
        <w:tc>
          <w:tcPr>
            <w:tcW w:w="2155" w:type="dxa"/>
          </w:tcPr>
          <w:p w:rsidRPr="00D95AA6" w:rsidR="0010224E" w:rsidP="00EE7538" w:rsidRDefault="0010224E" w14:paraId="15BA43BE" w14:textId="1661CEF7">
            <w:pPr>
              <w:rPr>
                <w:sz w:val="24"/>
                <w:szCs w:val="24"/>
              </w:rPr>
            </w:pPr>
            <w:r w:rsidRPr="00D95AA6">
              <w:rPr>
                <w:sz w:val="24"/>
                <w:szCs w:val="24"/>
              </w:rPr>
              <w:t>3/4-inch</w:t>
            </w:r>
          </w:p>
        </w:tc>
        <w:tc>
          <w:tcPr>
            <w:tcW w:w="1080" w:type="dxa"/>
          </w:tcPr>
          <w:p w:rsidRPr="00D95AA6" w:rsidR="0010224E" w:rsidP="00EE7538" w:rsidRDefault="005B559F" w14:paraId="25C58646" w14:textId="0FC52512">
            <w:pPr>
              <w:jc w:val="right"/>
              <w:rPr>
                <w:sz w:val="24"/>
                <w:szCs w:val="24"/>
              </w:rPr>
            </w:pPr>
            <w:r w:rsidRPr="00D95AA6">
              <w:rPr>
                <w:sz w:val="24"/>
                <w:szCs w:val="24"/>
              </w:rPr>
              <w:t>165</w:t>
            </w:r>
          </w:p>
        </w:tc>
      </w:tr>
      <w:tr w:rsidRPr="00D95AA6" w:rsidR="0010224E" w:rsidTr="00EE7538" w14:paraId="13BC4ADB" w14:textId="77777777">
        <w:tc>
          <w:tcPr>
            <w:tcW w:w="2155" w:type="dxa"/>
          </w:tcPr>
          <w:p w:rsidRPr="00D95AA6" w:rsidR="0010224E" w:rsidP="00EE7538" w:rsidRDefault="00D67A98" w14:paraId="5CAB9A54" w14:textId="66D152FF">
            <w:pPr>
              <w:rPr>
                <w:sz w:val="24"/>
                <w:szCs w:val="24"/>
              </w:rPr>
            </w:pPr>
            <w:r w:rsidRPr="00D95AA6">
              <w:rPr>
                <w:sz w:val="24"/>
                <w:szCs w:val="24"/>
              </w:rPr>
              <w:t>1</w:t>
            </w:r>
            <w:r w:rsidRPr="00D95AA6" w:rsidR="0010224E">
              <w:rPr>
                <w:sz w:val="24"/>
                <w:szCs w:val="24"/>
              </w:rPr>
              <w:t>-inch</w:t>
            </w:r>
          </w:p>
        </w:tc>
        <w:tc>
          <w:tcPr>
            <w:tcW w:w="1080" w:type="dxa"/>
          </w:tcPr>
          <w:p w:rsidRPr="00D95AA6" w:rsidR="0010224E" w:rsidP="00EE7538" w:rsidRDefault="005B559F" w14:paraId="3E4C649A" w14:textId="017C869C">
            <w:pPr>
              <w:jc w:val="right"/>
              <w:rPr>
                <w:sz w:val="24"/>
                <w:szCs w:val="24"/>
              </w:rPr>
            </w:pPr>
            <w:r w:rsidRPr="00D95AA6">
              <w:rPr>
                <w:sz w:val="24"/>
                <w:szCs w:val="24"/>
              </w:rPr>
              <w:t>42</w:t>
            </w:r>
          </w:p>
        </w:tc>
      </w:tr>
      <w:tr w:rsidRPr="00D95AA6" w:rsidR="0010224E" w:rsidTr="00EE7538" w14:paraId="7FFC750F" w14:textId="77777777">
        <w:tc>
          <w:tcPr>
            <w:tcW w:w="2155" w:type="dxa"/>
          </w:tcPr>
          <w:p w:rsidRPr="00D95AA6" w:rsidR="0010224E" w:rsidP="00EE7538" w:rsidRDefault="0010224E" w14:paraId="39905E0B" w14:textId="043434E9">
            <w:pPr>
              <w:rPr>
                <w:sz w:val="24"/>
                <w:szCs w:val="24"/>
              </w:rPr>
            </w:pPr>
            <w:r w:rsidRPr="00D95AA6">
              <w:rPr>
                <w:sz w:val="24"/>
                <w:szCs w:val="24"/>
              </w:rPr>
              <w:t>1</w:t>
            </w:r>
            <w:r w:rsidRPr="00D95AA6" w:rsidR="001368E5">
              <w:rPr>
                <w:sz w:val="24"/>
                <w:szCs w:val="24"/>
              </w:rPr>
              <w:t>-1/2</w:t>
            </w:r>
            <w:r w:rsidRPr="00D95AA6">
              <w:rPr>
                <w:sz w:val="24"/>
                <w:szCs w:val="24"/>
              </w:rPr>
              <w:t>-inch</w:t>
            </w:r>
          </w:p>
        </w:tc>
        <w:tc>
          <w:tcPr>
            <w:tcW w:w="1080" w:type="dxa"/>
          </w:tcPr>
          <w:p w:rsidRPr="00D95AA6" w:rsidR="0010224E" w:rsidP="00EE7538" w:rsidRDefault="005B559F" w14:paraId="7274A575" w14:textId="1FD99972">
            <w:pPr>
              <w:jc w:val="right"/>
              <w:rPr>
                <w:sz w:val="24"/>
                <w:szCs w:val="24"/>
              </w:rPr>
            </w:pPr>
            <w:r w:rsidRPr="00D95AA6">
              <w:rPr>
                <w:sz w:val="24"/>
                <w:szCs w:val="24"/>
              </w:rPr>
              <w:t>23</w:t>
            </w:r>
          </w:p>
        </w:tc>
      </w:tr>
      <w:tr w:rsidRPr="00D95AA6" w:rsidR="0010224E" w:rsidTr="00EE7538" w14:paraId="032DE154" w14:textId="77777777">
        <w:tc>
          <w:tcPr>
            <w:tcW w:w="2155" w:type="dxa"/>
          </w:tcPr>
          <w:p w:rsidRPr="00D95AA6" w:rsidR="0010224E" w:rsidP="00EE7538" w:rsidRDefault="001368E5" w14:paraId="1323AE86" w14:textId="3933842B">
            <w:pPr>
              <w:rPr>
                <w:sz w:val="24"/>
                <w:szCs w:val="24"/>
              </w:rPr>
            </w:pPr>
            <w:r w:rsidRPr="00D95AA6">
              <w:rPr>
                <w:sz w:val="24"/>
                <w:szCs w:val="24"/>
              </w:rPr>
              <w:t>2</w:t>
            </w:r>
            <w:r w:rsidRPr="00D95AA6" w:rsidR="0010224E">
              <w:rPr>
                <w:sz w:val="24"/>
                <w:szCs w:val="24"/>
              </w:rPr>
              <w:t>-inch</w:t>
            </w:r>
          </w:p>
        </w:tc>
        <w:tc>
          <w:tcPr>
            <w:tcW w:w="1080" w:type="dxa"/>
          </w:tcPr>
          <w:p w:rsidRPr="00D95AA6" w:rsidR="0010224E" w:rsidP="00EE7538" w:rsidRDefault="001368E5" w14:paraId="5AEAF7B6" w14:textId="77663952">
            <w:pPr>
              <w:jc w:val="right"/>
              <w:rPr>
                <w:sz w:val="24"/>
                <w:szCs w:val="24"/>
              </w:rPr>
            </w:pPr>
            <w:r w:rsidRPr="00D95AA6">
              <w:rPr>
                <w:sz w:val="24"/>
                <w:szCs w:val="24"/>
              </w:rPr>
              <w:t>18</w:t>
            </w:r>
          </w:p>
        </w:tc>
      </w:tr>
      <w:tr w:rsidRPr="00D95AA6" w:rsidR="0010224E" w:rsidTr="00EE7538" w14:paraId="4567A2A0" w14:textId="77777777">
        <w:tc>
          <w:tcPr>
            <w:tcW w:w="2155" w:type="dxa"/>
          </w:tcPr>
          <w:p w:rsidRPr="00D95AA6" w:rsidR="0010224E" w:rsidP="00EE7538" w:rsidRDefault="001368E5" w14:paraId="122A0FB0" w14:textId="38946CCB">
            <w:pPr>
              <w:rPr>
                <w:sz w:val="24"/>
                <w:szCs w:val="24"/>
              </w:rPr>
            </w:pPr>
            <w:r w:rsidRPr="00D95AA6">
              <w:rPr>
                <w:sz w:val="24"/>
                <w:szCs w:val="24"/>
              </w:rPr>
              <w:t>3</w:t>
            </w:r>
            <w:r w:rsidRPr="00D95AA6" w:rsidR="0010224E">
              <w:rPr>
                <w:sz w:val="24"/>
                <w:szCs w:val="24"/>
              </w:rPr>
              <w:t>-inch</w:t>
            </w:r>
          </w:p>
        </w:tc>
        <w:tc>
          <w:tcPr>
            <w:tcW w:w="1080" w:type="dxa"/>
          </w:tcPr>
          <w:p w:rsidRPr="00D95AA6" w:rsidR="0010224E" w:rsidP="00EE7538" w:rsidRDefault="001368E5" w14:paraId="72A880F1" w14:textId="726DA992">
            <w:pPr>
              <w:jc w:val="right"/>
              <w:rPr>
                <w:sz w:val="24"/>
                <w:szCs w:val="24"/>
              </w:rPr>
            </w:pPr>
            <w:r w:rsidRPr="00D95AA6">
              <w:rPr>
                <w:sz w:val="24"/>
                <w:szCs w:val="24"/>
              </w:rPr>
              <w:t>1</w:t>
            </w:r>
          </w:p>
        </w:tc>
      </w:tr>
      <w:tr w:rsidRPr="00D95AA6" w:rsidR="0010224E" w:rsidTr="00EE7538" w14:paraId="0CE5758E" w14:textId="77777777">
        <w:tc>
          <w:tcPr>
            <w:tcW w:w="2155" w:type="dxa"/>
          </w:tcPr>
          <w:p w:rsidRPr="00D95AA6" w:rsidR="0010224E" w:rsidP="00EE7538" w:rsidRDefault="0010224E" w14:paraId="33D69E61" w14:textId="77777777">
            <w:pPr>
              <w:jc w:val="right"/>
              <w:rPr>
                <w:sz w:val="24"/>
                <w:szCs w:val="24"/>
              </w:rPr>
            </w:pPr>
            <w:r w:rsidRPr="00D95AA6">
              <w:rPr>
                <w:sz w:val="24"/>
                <w:szCs w:val="24"/>
              </w:rPr>
              <w:t>Total:</w:t>
            </w:r>
          </w:p>
        </w:tc>
        <w:tc>
          <w:tcPr>
            <w:tcW w:w="1080" w:type="dxa"/>
          </w:tcPr>
          <w:p w:rsidRPr="00D95AA6" w:rsidR="0010224E" w:rsidP="00EE7538" w:rsidRDefault="001368E5" w14:paraId="4B86C94D" w14:textId="05A59A67">
            <w:pPr>
              <w:jc w:val="right"/>
              <w:rPr>
                <w:sz w:val="24"/>
                <w:szCs w:val="24"/>
              </w:rPr>
            </w:pPr>
            <w:r w:rsidRPr="00D95AA6">
              <w:rPr>
                <w:sz w:val="24"/>
                <w:szCs w:val="24"/>
              </w:rPr>
              <w:t>249</w:t>
            </w:r>
          </w:p>
        </w:tc>
      </w:tr>
      <w:tr w:rsidRPr="00A3250E" w:rsidR="0010224E" w:rsidTr="00EE7538" w14:paraId="24A80A23" w14:textId="77777777">
        <w:tc>
          <w:tcPr>
            <w:tcW w:w="2155" w:type="dxa"/>
          </w:tcPr>
          <w:p w:rsidRPr="00A3250E" w:rsidR="0010224E" w:rsidP="00EE7538" w:rsidRDefault="0010224E" w14:paraId="59DB6F3F" w14:textId="075ACA45"/>
        </w:tc>
        <w:tc>
          <w:tcPr>
            <w:tcW w:w="1080" w:type="dxa"/>
          </w:tcPr>
          <w:p w:rsidRPr="00A3250E" w:rsidR="0010224E" w:rsidP="00EE7538" w:rsidRDefault="0010224E" w14:paraId="5247B999" w14:textId="2977BA02">
            <w:pPr>
              <w:jc w:val="right"/>
            </w:pPr>
          </w:p>
        </w:tc>
      </w:tr>
    </w:tbl>
    <w:p w:rsidRPr="00A3250E" w:rsidR="0010224E" w:rsidP="0010224E" w:rsidRDefault="0010224E" w14:paraId="5D99953D" w14:textId="77777777">
      <w:pPr>
        <w:ind w:left="1440"/>
      </w:pPr>
    </w:p>
    <w:p w:rsidRPr="00A3250E" w:rsidR="0010224E" w:rsidP="0010224E" w:rsidRDefault="0010224E" w14:paraId="433ADED1" w14:textId="77777777">
      <w:pPr>
        <w:pStyle w:val="ListParagraph"/>
        <w:widowControl/>
        <w:numPr>
          <w:ilvl w:val="0"/>
          <w:numId w:val="19"/>
        </w:numPr>
        <w:pBdr>
          <w:top w:val="nil"/>
          <w:left w:val="nil"/>
          <w:bottom w:val="nil"/>
          <w:right w:val="nil"/>
          <w:between w:val="nil"/>
          <w:bar w:val="nil"/>
        </w:pBdr>
        <w:autoSpaceDE/>
        <w:autoSpaceDN/>
        <w:spacing w:after="200" w:line="276" w:lineRule="auto"/>
        <w:rPr>
          <w:sz w:val="24"/>
          <w:szCs w:val="24"/>
        </w:rPr>
      </w:pPr>
      <w:r w:rsidRPr="00A3250E">
        <w:rPr>
          <w:sz w:val="24"/>
          <w:szCs w:val="24"/>
        </w:rPr>
        <w:t>Tax Calculations</w:t>
      </w:r>
    </w:p>
    <w:p w:rsidRPr="001E60B2" w:rsidR="0010224E" w:rsidP="006E6640" w:rsidRDefault="0010224E" w14:paraId="4482CB65" w14:textId="088A3F04">
      <w:pPr>
        <w:pStyle w:val="ListParagraph"/>
        <w:ind w:left="1080" w:firstLine="0"/>
        <w:rPr>
          <w:sz w:val="24"/>
          <w:szCs w:val="24"/>
        </w:rPr>
      </w:pPr>
      <w:r w:rsidRPr="00A3250E">
        <w:rPr>
          <w:b/>
          <w:bCs/>
          <w:sz w:val="24"/>
          <w:szCs w:val="24"/>
          <w:u w:val="single"/>
        </w:rPr>
        <w:t>Category</w:t>
      </w:r>
      <w:r w:rsidRPr="00A3250E">
        <w:rPr>
          <w:b/>
          <w:bCs/>
          <w:sz w:val="24"/>
          <w:szCs w:val="24"/>
        </w:rPr>
        <w:tab/>
      </w:r>
      <w:r w:rsidRPr="00A3250E">
        <w:rPr>
          <w:b/>
          <w:bCs/>
          <w:sz w:val="24"/>
          <w:szCs w:val="24"/>
        </w:rPr>
        <w:tab/>
      </w:r>
      <w:r w:rsidRPr="00A3250E">
        <w:rPr>
          <w:b/>
          <w:bCs/>
          <w:sz w:val="24"/>
          <w:szCs w:val="24"/>
        </w:rPr>
        <w:tab/>
      </w:r>
      <w:r w:rsidRPr="00A3250E">
        <w:rPr>
          <w:b/>
          <w:bCs/>
          <w:sz w:val="24"/>
          <w:szCs w:val="24"/>
        </w:rPr>
        <w:tab/>
      </w:r>
      <w:r w:rsidRPr="00A3250E">
        <w:rPr>
          <w:b/>
          <w:bCs/>
          <w:sz w:val="24"/>
          <w:szCs w:val="24"/>
        </w:rPr>
        <w:tab/>
      </w:r>
      <w:r w:rsidRPr="00A3250E">
        <w:rPr>
          <w:b/>
          <w:bCs/>
          <w:sz w:val="24"/>
          <w:szCs w:val="24"/>
        </w:rPr>
        <w:tab/>
      </w:r>
      <w:r w:rsidRPr="00A3250E">
        <w:rPr>
          <w:b/>
          <w:bCs/>
          <w:sz w:val="24"/>
          <w:szCs w:val="24"/>
        </w:rPr>
        <w:tab/>
      </w:r>
      <w:r w:rsidR="006D0069">
        <w:rPr>
          <w:b/>
          <w:bCs/>
          <w:sz w:val="24"/>
          <w:szCs w:val="24"/>
        </w:rPr>
        <w:tab/>
      </w:r>
      <w:r w:rsidRPr="00A3250E">
        <w:rPr>
          <w:b/>
          <w:bCs/>
          <w:sz w:val="24"/>
          <w:szCs w:val="24"/>
          <w:u w:val="single"/>
        </w:rPr>
        <w:t>TY 20</w:t>
      </w:r>
      <w:r>
        <w:rPr>
          <w:b/>
          <w:bCs/>
          <w:sz w:val="24"/>
          <w:szCs w:val="24"/>
          <w:u w:val="single"/>
        </w:rPr>
        <w:t>24</w:t>
      </w:r>
      <w:r w:rsidRPr="00A3250E">
        <w:rPr>
          <w:b/>
          <w:bCs/>
          <w:sz w:val="24"/>
          <w:szCs w:val="24"/>
          <w:u w:val="single"/>
        </w:rPr>
        <w:br/>
      </w:r>
      <w:r w:rsidRPr="00966D2F">
        <w:rPr>
          <w:sz w:val="24"/>
          <w:szCs w:val="24"/>
        </w:rPr>
        <w:t>Operating Revenues</w:t>
      </w:r>
      <w:r w:rsidRPr="00966D2F">
        <w:rPr>
          <w:sz w:val="24"/>
          <w:szCs w:val="24"/>
        </w:rPr>
        <w:tab/>
      </w:r>
      <w:r w:rsidRPr="00966D2F">
        <w:rPr>
          <w:sz w:val="24"/>
          <w:szCs w:val="24"/>
        </w:rPr>
        <w:tab/>
      </w:r>
      <w:r w:rsidRPr="00966D2F">
        <w:rPr>
          <w:sz w:val="24"/>
          <w:szCs w:val="24"/>
        </w:rPr>
        <w:tab/>
      </w:r>
      <w:r w:rsidRPr="00966D2F">
        <w:rPr>
          <w:sz w:val="24"/>
          <w:szCs w:val="24"/>
        </w:rPr>
        <w:tab/>
      </w:r>
      <w:r w:rsidRPr="00966D2F">
        <w:rPr>
          <w:sz w:val="24"/>
          <w:szCs w:val="24"/>
        </w:rPr>
        <w:tab/>
      </w:r>
      <w:r w:rsidRPr="00966D2F" w:rsidR="006D0069">
        <w:rPr>
          <w:sz w:val="24"/>
          <w:szCs w:val="24"/>
        </w:rPr>
        <w:tab/>
      </w:r>
      <w:bookmarkStart w:name="_1785232328" w:id="27"/>
      <w:bookmarkStart w:name="_1785753559" w:id="28"/>
      <w:bookmarkStart w:name="_1785753374" w:id="29"/>
      <w:bookmarkEnd w:id="27"/>
      <w:bookmarkEnd w:id="28"/>
      <w:bookmarkEnd w:id="29"/>
      <w:r w:rsidR="00526577">
        <w:t>$609,935</w:t>
      </w:r>
      <w:r w:rsidRPr="00966D2F">
        <w:rPr>
          <w:sz w:val="24"/>
          <w:szCs w:val="24"/>
        </w:rPr>
        <w:br/>
        <w:t>Operating Expenses</w:t>
      </w:r>
      <w:r w:rsidRPr="00966D2F">
        <w:rPr>
          <w:sz w:val="24"/>
          <w:szCs w:val="24"/>
        </w:rPr>
        <w:tab/>
      </w:r>
      <w:r w:rsidRPr="00966D2F">
        <w:rPr>
          <w:sz w:val="24"/>
          <w:szCs w:val="24"/>
        </w:rPr>
        <w:tab/>
      </w:r>
      <w:r w:rsidRPr="00966D2F">
        <w:rPr>
          <w:sz w:val="24"/>
          <w:szCs w:val="24"/>
        </w:rPr>
        <w:tab/>
      </w:r>
      <w:r w:rsidRPr="00966D2F">
        <w:rPr>
          <w:sz w:val="24"/>
          <w:szCs w:val="24"/>
        </w:rPr>
        <w:tab/>
      </w:r>
      <w:r w:rsidRPr="00966D2F">
        <w:rPr>
          <w:sz w:val="24"/>
          <w:szCs w:val="24"/>
        </w:rPr>
        <w:tab/>
      </w:r>
      <w:r w:rsidRPr="00966D2F">
        <w:rPr>
          <w:sz w:val="24"/>
          <w:szCs w:val="24"/>
        </w:rPr>
        <w:tab/>
      </w:r>
      <w:bookmarkStart w:name="_1785232330" w:id="30"/>
      <w:bookmarkStart w:name="_1785753562" w:id="31"/>
      <w:bookmarkStart w:name="_1785753378" w:id="32"/>
      <w:bookmarkEnd w:id="30"/>
      <w:bookmarkEnd w:id="31"/>
      <w:bookmarkEnd w:id="32"/>
      <w:r w:rsidR="00526577">
        <w:t>$404,474</w:t>
      </w:r>
      <w:r w:rsidRPr="00966D2F">
        <w:rPr>
          <w:sz w:val="24"/>
          <w:szCs w:val="24"/>
        </w:rPr>
        <w:br/>
        <w:t>Taxes Other than Income</w:t>
      </w:r>
      <w:r w:rsidRPr="00966D2F">
        <w:rPr>
          <w:sz w:val="24"/>
          <w:szCs w:val="24"/>
        </w:rPr>
        <w:tab/>
      </w:r>
      <w:r w:rsidRPr="00966D2F">
        <w:rPr>
          <w:sz w:val="24"/>
          <w:szCs w:val="24"/>
        </w:rPr>
        <w:tab/>
      </w:r>
      <w:r w:rsidRPr="00966D2F">
        <w:rPr>
          <w:sz w:val="24"/>
          <w:szCs w:val="24"/>
        </w:rPr>
        <w:tab/>
      </w:r>
      <w:r w:rsidRPr="00966D2F">
        <w:rPr>
          <w:sz w:val="24"/>
          <w:szCs w:val="24"/>
        </w:rPr>
        <w:tab/>
      </w:r>
      <w:r w:rsidRPr="00966D2F">
        <w:rPr>
          <w:sz w:val="24"/>
          <w:szCs w:val="24"/>
        </w:rPr>
        <w:tab/>
        <w:t>$</w:t>
      </w:r>
      <w:r w:rsidRPr="00966D2F" w:rsidR="000D1C3E">
        <w:rPr>
          <w:sz w:val="24"/>
          <w:szCs w:val="24"/>
        </w:rPr>
        <w:t>1</w:t>
      </w:r>
      <w:r w:rsidRPr="00966D2F">
        <w:rPr>
          <w:sz w:val="24"/>
          <w:szCs w:val="24"/>
        </w:rPr>
        <w:t>2,</w:t>
      </w:r>
      <w:r w:rsidRPr="00966D2F" w:rsidR="000D1C3E">
        <w:rPr>
          <w:sz w:val="24"/>
          <w:szCs w:val="24"/>
        </w:rPr>
        <w:t>459</w:t>
      </w:r>
      <w:r w:rsidRPr="00966D2F">
        <w:rPr>
          <w:sz w:val="24"/>
          <w:szCs w:val="24"/>
        </w:rPr>
        <w:br/>
        <w:t>Depreciation</w:t>
      </w:r>
      <w:r w:rsidRPr="00966D2F">
        <w:rPr>
          <w:sz w:val="24"/>
          <w:szCs w:val="24"/>
        </w:rPr>
        <w:tab/>
      </w:r>
      <w:r w:rsidRPr="00966D2F">
        <w:rPr>
          <w:sz w:val="24"/>
          <w:szCs w:val="24"/>
        </w:rPr>
        <w:tab/>
      </w:r>
      <w:r w:rsidRPr="00966D2F">
        <w:rPr>
          <w:sz w:val="24"/>
          <w:szCs w:val="24"/>
        </w:rPr>
        <w:tab/>
      </w:r>
      <w:r w:rsidRPr="00966D2F">
        <w:rPr>
          <w:sz w:val="24"/>
          <w:szCs w:val="24"/>
        </w:rPr>
        <w:tab/>
      </w:r>
      <w:r w:rsidRPr="00966D2F">
        <w:rPr>
          <w:sz w:val="24"/>
          <w:szCs w:val="24"/>
        </w:rPr>
        <w:tab/>
      </w:r>
      <w:r w:rsidRPr="00966D2F">
        <w:rPr>
          <w:sz w:val="24"/>
          <w:szCs w:val="24"/>
        </w:rPr>
        <w:tab/>
      </w:r>
      <w:r w:rsidRPr="00966D2F">
        <w:rPr>
          <w:sz w:val="24"/>
          <w:szCs w:val="24"/>
        </w:rPr>
        <w:tab/>
        <w:t>$1</w:t>
      </w:r>
      <w:r w:rsidRPr="00966D2F" w:rsidR="004E1803">
        <w:rPr>
          <w:sz w:val="24"/>
          <w:szCs w:val="24"/>
        </w:rPr>
        <w:t>9</w:t>
      </w:r>
      <w:r w:rsidRPr="00966D2F">
        <w:rPr>
          <w:sz w:val="24"/>
          <w:szCs w:val="24"/>
        </w:rPr>
        <w:t>,</w:t>
      </w:r>
      <w:r w:rsidRPr="00966D2F" w:rsidR="004E1803">
        <w:rPr>
          <w:sz w:val="24"/>
          <w:szCs w:val="24"/>
        </w:rPr>
        <w:t>110</w:t>
      </w:r>
      <w:r w:rsidRPr="00966D2F">
        <w:rPr>
          <w:sz w:val="24"/>
          <w:szCs w:val="24"/>
        </w:rPr>
        <w:br/>
        <w:t>Taxable Income for State</w:t>
      </w:r>
      <w:r w:rsidRPr="00966D2F">
        <w:rPr>
          <w:sz w:val="24"/>
          <w:szCs w:val="24"/>
        </w:rPr>
        <w:tab/>
      </w:r>
      <w:r w:rsidRPr="00966D2F">
        <w:rPr>
          <w:sz w:val="24"/>
          <w:szCs w:val="24"/>
        </w:rPr>
        <w:tab/>
      </w:r>
      <w:r w:rsidRPr="00966D2F">
        <w:rPr>
          <w:sz w:val="24"/>
          <w:szCs w:val="24"/>
        </w:rPr>
        <w:tab/>
      </w:r>
      <w:r w:rsidRPr="00966D2F">
        <w:rPr>
          <w:sz w:val="24"/>
          <w:szCs w:val="24"/>
        </w:rPr>
        <w:tab/>
      </w:r>
      <w:r w:rsidRPr="00966D2F">
        <w:rPr>
          <w:sz w:val="24"/>
          <w:szCs w:val="24"/>
        </w:rPr>
        <w:tab/>
      </w:r>
      <w:bookmarkStart w:name="_1785232333" w:id="33"/>
      <w:bookmarkStart w:name="_1785753566" w:id="34"/>
      <w:bookmarkStart w:name="_1785753381" w:id="35"/>
      <w:bookmarkEnd w:id="33"/>
      <w:bookmarkEnd w:id="34"/>
      <w:bookmarkEnd w:id="35"/>
      <w:r w:rsidR="00526577">
        <w:t>$1</w:t>
      </w:r>
      <w:r w:rsidR="00796E0C">
        <w:t>56</w:t>
      </w:r>
      <w:r w:rsidR="00526577">
        <w:t>,</w:t>
      </w:r>
      <w:r w:rsidR="00796E0C">
        <w:t>641</w:t>
      </w:r>
      <w:r w:rsidRPr="00966D2F">
        <w:rPr>
          <w:sz w:val="24"/>
          <w:szCs w:val="24"/>
        </w:rPr>
        <w:br/>
        <w:t>State Taxes (Corporate rate 8.84%)</w:t>
      </w:r>
      <w:r w:rsidRPr="00966D2F">
        <w:rPr>
          <w:sz w:val="24"/>
          <w:szCs w:val="24"/>
        </w:rPr>
        <w:tab/>
      </w:r>
      <w:r w:rsidRPr="00966D2F">
        <w:rPr>
          <w:sz w:val="24"/>
          <w:szCs w:val="24"/>
        </w:rPr>
        <w:tab/>
      </w:r>
      <w:r w:rsidRPr="00966D2F">
        <w:rPr>
          <w:sz w:val="24"/>
          <w:szCs w:val="24"/>
        </w:rPr>
        <w:tab/>
      </w:r>
      <w:r w:rsidRPr="00966D2F" w:rsidR="006D0069">
        <w:rPr>
          <w:sz w:val="24"/>
          <w:szCs w:val="24"/>
        </w:rPr>
        <w:tab/>
      </w:r>
      <w:bookmarkStart w:name="_1785232336" w:id="36"/>
      <w:bookmarkStart w:name="_1785753569" w:id="37"/>
      <w:bookmarkStart w:name="_1785753384" w:id="38"/>
      <w:bookmarkEnd w:id="36"/>
      <w:bookmarkEnd w:id="37"/>
      <w:bookmarkEnd w:id="38"/>
      <w:r w:rsidR="00526577">
        <w:t>$1</w:t>
      </w:r>
      <w:r w:rsidR="00796E0C">
        <w:t>3</w:t>
      </w:r>
      <w:r w:rsidR="00526577">
        <w:t>,</w:t>
      </w:r>
      <w:r w:rsidR="00796E0C">
        <w:t>847</w:t>
      </w:r>
      <w:r w:rsidRPr="00966D2F">
        <w:rPr>
          <w:sz w:val="24"/>
          <w:szCs w:val="24"/>
        </w:rPr>
        <w:br/>
        <w:t>Taxable Income for Federal</w:t>
      </w:r>
      <w:r w:rsidRPr="00966D2F">
        <w:rPr>
          <w:sz w:val="24"/>
          <w:szCs w:val="24"/>
        </w:rPr>
        <w:tab/>
      </w:r>
      <w:r w:rsidRPr="00966D2F">
        <w:rPr>
          <w:sz w:val="24"/>
          <w:szCs w:val="24"/>
        </w:rPr>
        <w:tab/>
      </w:r>
      <w:r w:rsidRPr="00966D2F">
        <w:rPr>
          <w:sz w:val="24"/>
          <w:szCs w:val="24"/>
        </w:rPr>
        <w:tab/>
      </w:r>
      <w:r w:rsidRPr="00966D2F">
        <w:rPr>
          <w:sz w:val="24"/>
          <w:szCs w:val="24"/>
        </w:rPr>
        <w:tab/>
      </w:r>
      <w:r w:rsidRPr="00966D2F" w:rsidR="006D0069">
        <w:rPr>
          <w:sz w:val="24"/>
          <w:szCs w:val="24"/>
        </w:rPr>
        <w:tab/>
      </w:r>
      <w:bookmarkStart w:name="_1785232338" w:id="39"/>
      <w:bookmarkStart w:name="_1785753572" w:id="40"/>
      <w:bookmarkStart w:name="_1785753387" w:id="41"/>
      <w:bookmarkEnd w:id="39"/>
      <w:bookmarkEnd w:id="40"/>
      <w:bookmarkEnd w:id="41"/>
      <w:r w:rsidR="00526577">
        <w:t>$14</w:t>
      </w:r>
      <w:r w:rsidR="00796E0C">
        <w:t>2</w:t>
      </w:r>
      <w:r w:rsidR="00526577">
        <w:t>,</w:t>
      </w:r>
      <w:r w:rsidR="00796E0C">
        <w:t>794</w:t>
      </w:r>
      <w:r w:rsidRPr="00966D2F">
        <w:rPr>
          <w:sz w:val="24"/>
          <w:szCs w:val="24"/>
        </w:rPr>
        <w:br/>
        <w:t xml:space="preserve">Federal Income Taxes (Corporate rate </w:t>
      </w:r>
      <w:proofErr w:type="gramStart"/>
      <w:r w:rsidRPr="00966D2F">
        <w:rPr>
          <w:sz w:val="24"/>
          <w:szCs w:val="24"/>
        </w:rPr>
        <w:t>21.00%)</w:t>
      </w:r>
      <w:proofErr w:type="gramEnd"/>
      <w:r w:rsidRPr="00966D2F">
        <w:rPr>
          <w:sz w:val="24"/>
          <w:szCs w:val="24"/>
        </w:rPr>
        <w:t>)</w:t>
      </w:r>
      <w:r w:rsidRPr="00966D2F">
        <w:rPr>
          <w:sz w:val="24"/>
          <w:szCs w:val="24"/>
        </w:rPr>
        <w:tab/>
      </w:r>
      <w:r w:rsidRPr="00966D2F">
        <w:rPr>
          <w:sz w:val="24"/>
          <w:szCs w:val="24"/>
        </w:rPr>
        <w:tab/>
      </w:r>
      <w:bookmarkStart w:name="_1785232341" w:id="42"/>
      <w:bookmarkStart w:name="_1785753575" w:id="43"/>
      <w:bookmarkStart w:name="_1785753391" w:id="44"/>
      <w:bookmarkEnd w:id="42"/>
      <w:bookmarkEnd w:id="43"/>
      <w:bookmarkEnd w:id="44"/>
      <w:r w:rsidR="00526577">
        <w:t>$</w:t>
      </w:r>
      <w:r w:rsidR="00796E0C">
        <w:t>29</w:t>
      </w:r>
      <w:r w:rsidR="00526577">
        <w:t>,9</w:t>
      </w:r>
      <w:r w:rsidR="00796E0C">
        <w:t>87</w:t>
      </w:r>
    </w:p>
    <w:p w:rsidR="0026403B" w:rsidP="00D13A99" w:rsidRDefault="0026403B" w14:paraId="5ACAA5D6" w14:textId="77777777">
      <w:pPr>
        <w:pStyle w:val="BodyText"/>
        <w:rPr>
          <w:bCs/>
        </w:rPr>
      </w:pPr>
    </w:p>
    <w:p w:rsidR="00191476" w:rsidP="00D13A99" w:rsidRDefault="00191476" w14:paraId="001ED270" w14:textId="77777777">
      <w:pPr>
        <w:pStyle w:val="BodyText"/>
        <w:rPr>
          <w:bCs/>
        </w:rPr>
      </w:pPr>
    </w:p>
    <w:p w:rsidR="00A05F53" w:rsidP="00D13A99" w:rsidRDefault="00A05F53" w14:paraId="77620B7B" w14:textId="77777777">
      <w:pPr>
        <w:pStyle w:val="BodyText"/>
        <w:rPr>
          <w:bCs/>
        </w:rPr>
      </w:pPr>
    </w:p>
    <w:p w:rsidR="00693B95" w:rsidP="00483759" w:rsidRDefault="006D0069" w14:paraId="5616AEC0" w14:textId="3B49A81F">
      <w:pPr>
        <w:pStyle w:val="BodyText"/>
        <w:jc w:val="center"/>
        <w:rPr>
          <w:b/>
        </w:rPr>
      </w:pPr>
      <w:r>
        <w:rPr>
          <w:b/>
        </w:rPr>
        <w:t>END OF APPENDIX D</w:t>
      </w:r>
    </w:p>
    <w:p w:rsidR="00483759" w:rsidP="00F416FC" w:rsidRDefault="00483759" w14:paraId="4D4B5753" w14:textId="77777777">
      <w:pPr>
        <w:jc w:val="center"/>
        <w:rPr>
          <w:rFonts w:cs="Arial"/>
          <w:b/>
          <w:color w:val="000000"/>
          <w:sz w:val="28"/>
          <w:szCs w:val="28"/>
        </w:rPr>
      </w:pPr>
    </w:p>
    <w:p w:rsidR="00483759" w:rsidP="00F416FC" w:rsidRDefault="00483759" w14:paraId="7015CDDA" w14:textId="77777777">
      <w:pPr>
        <w:jc w:val="center"/>
        <w:rPr>
          <w:rFonts w:cs="Arial"/>
          <w:b/>
          <w:color w:val="000000"/>
          <w:sz w:val="28"/>
          <w:szCs w:val="28"/>
        </w:rPr>
      </w:pPr>
    </w:p>
    <w:p w:rsidRPr="00AF26CF" w:rsidR="00F416FC" w:rsidP="00F416FC" w:rsidRDefault="00F416FC" w14:paraId="4048EA32" w14:textId="5E61FC38">
      <w:pPr>
        <w:jc w:val="center"/>
        <w:rPr>
          <w:rFonts w:cs="Arial"/>
          <w:b/>
          <w:color w:val="000000"/>
          <w:sz w:val="28"/>
          <w:szCs w:val="28"/>
        </w:rPr>
      </w:pPr>
      <w:r w:rsidRPr="00AF26CF">
        <w:rPr>
          <w:rFonts w:cs="Arial"/>
          <w:b/>
          <w:color w:val="000000"/>
          <w:sz w:val="28"/>
          <w:szCs w:val="28"/>
        </w:rPr>
        <w:t>CERTIFICATE OF SERVICE</w:t>
      </w:r>
    </w:p>
    <w:p w:rsidRPr="00AF26CF" w:rsidR="00F416FC" w:rsidP="00F416FC" w:rsidRDefault="00F416FC" w14:paraId="484D5D26" w14:textId="77777777">
      <w:pPr>
        <w:jc w:val="center"/>
        <w:rPr>
          <w:rFonts w:cs="Arial"/>
          <w:color w:val="000000"/>
          <w:sz w:val="28"/>
          <w:szCs w:val="28"/>
        </w:rPr>
      </w:pPr>
    </w:p>
    <w:p w:rsidRPr="00AF26CF" w:rsidR="00F416FC" w:rsidP="00F416FC" w:rsidRDefault="00F416FC" w14:paraId="5AFB649A" w14:textId="788D6498">
      <w:pPr>
        <w:rPr>
          <w:rFonts w:cs="Arial"/>
          <w:color w:val="000000"/>
          <w:sz w:val="24"/>
          <w:szCs w:val="24"/>
        </w:rPr>
      </w:pPr>
      <w:r w:rsidRPr="00AF26CF">
        <w:rPr>
          <w:rFonts w:cs="Arial"/>
          <w:color w:val="000000"/>
          <w:sz w:val="24"/>
          <w:szCs w:val="24"/>
        </w:rPr>
        <w:t xml:space="preserve">I certify that I </w:t>
      </w:r>
      <w:proofErr w:type="gramStart"/>
      <w:r w:rsidRPr="00AF26CF">
        <w:rPr>
          <w:rFonts w:cs="Arial"/>
          <w:color w:val="000000"/>
          <w:sz w:val="24"/>
          <w:szCs w:val="24"/>
        </w:rPr>
        <w:t>have</w:t>
      </w:r>
      <w:proofErr w:type="gramEnd"/>
      <w:r w:rsidRPr="00AF26CF">
        <w:rPr>
          <w:rFonts w:cs="Arial"/>
          <w:color w:val="000000"/>
          <w:sz w:val="24"/>
          <w:szCs w:val="24"/>
        </w:rPr>
        <w:t xml:space="preserve"> by either electronic mail or postal mail, this day, served a true copy of Proposed Resolution No. W-52</w:t>
      </w:r>
      <w:r w:rsidR="00AE4AB7">
        <w:rPr>
          <w:rFonts w:cs="Arial"/>
          <w:color w:val="000000"/>
          <w:sz w:val="24"/>
          <w:szCs w:val="24"/>
        </w:rPr>
        <w:t>89</w:t>
      </w:r>
      <w:r w:rsidRPr="00AF26CF">
        <w:rPr>
          <w:rFonts w:cs="Arial"/>
          <w:color w:val="000000"/>
          <w:sz w:val="24"/>
          <w:szCs w:val="24"/>
        </w:rPr>
        <w:t xml:space="preserve"> on all parties in these filings or their attorneys as shown on the attached lists.</w:t>
      </w:r>
    </w:p>
    <w:p w:rsidRPr="00AF26CF" w:rsidR="00F416FC" w:rsidP="00F416FC" w:rsidRDefault="00F416FC" w14:paraId="794F5410" w14:textId="64E2FB90">
      <w:pPr>
        <w:rPr>
          <w:rFonts w:cs="Arial"/>
          <w:color w:val="000000"/>
          <w:sz w:val="24"/>
          <w:szCs w:val="24"/>
        </w:rPr>
      </w:pPr>
      <w:r w:rsidRPr="00AF26CF">
        <w:rPr>
          <w:rFonts w:cs="Arial"/>
          <w:color w:val="000000"/>
          <w:sz w:val="24"/>
          <w:szCs w:val="24"/>
        </w:rPr>
        <w:br/>
        <w:t xml:space="preserve">Dated </w:t>
      </w:r>
      <w:r w:rsidR="00AE4AB7">
        <w:rPr>
          <w:rFonts w:cs="Arial"/>
          <w:color w:val="000000"/>
          <w:sz w:val="24"/>
          <w:szCs w:val="24"/>
        </w:rPr>
        <w:t>February 4</w:t>
      </w:r>
      <w:r w:rsidRPr="00AF26CF">
        <w:rPr>
          <w:rFonts w:cs="Arial"/>
          <w:color w:val="000000"/>
          <w:sz w:val="24"/>
          <w:szCs w:val="24"/>
        </w:rPr>
        <w:t xml:space="preserve">, </w:t>
      </w:r>
      <w:proofErr w:type="gramStart"/>
      <w:r w:rsidRPr="00AF26CF">
        <w:rPr>
          <w:rFonts w:cs="Arial"/>
          <w:color w:val="000000"/>
          <w:sz w:val="24"/>
          <w:szCs w:val="24"/>
        </w:rPr>
        <w:t>202</w:t>
      </w:r>
      <w:r w:rsidR="003E24AD">
        <w:rPr>
          <w:rFonts w:cs="Arial"/>
          <w:color w:val="000000"/>
          <w:sz w:val="24"/>
          <w:szCs w:val="24"/>
        </w:rPr>
        <w:t>5</w:t>
      </w:r>
      <w:proofErr w:type="gramEnd"/>
      <w:r w:rsidRPr="00AF26CF">
        <w:rPr>
          <w:rFonts w:cs="Arial"/>
          <w:color w:val="000000"/>
          <w:sz w:val="24"/>
          <w:szCs w:val="24"/>
        </w:rPr>
        <w:t xml:space="preserve"> at San Francisco, California.</w:t>
      </w:r>
    </w:p>
    <w:p w:rsidRPr="00AF26CF" w:rsidR="00F416FC" w:rsidP="00F416FC" w:rsidRDefault="00F416FC" w14:paraId="7358EE22" w14:textId="77777777">
      <w:pPr>
        <w:rPr>
          <w:rFonts w:cs="Arial"/>
          <w:b/>
          <w:color w:val="000000"/>
          <w:sz w:val="24"/>
          <w:szCs w:val="24"/>
        </w:rPr>
      </w:pPr>
    </w:p>
    <w:tbl>
      <w:tblPr>
        <w:tblW w:w="9576" w:type="dxa"/>
        <w:tblLook w:val="04A0" w:firstRow="1" w:lastRow="0" w:firstColumn="1" w:lastColumn="0" w:noHBand="0" w:noVBand="1"/>
      </w:tblPr>
      <w:tblGrid>
        <w:gridCol w:w="6498"/>
        <w:gridCol w:w="3078"/>
      </w:tblGrid>
      <w:tr w:rsidRPr="00AF26CF" w:rsidR="00F416FC" w:rsidTr="00D46382" w14:paraId="30FDDC7C" w14:textId="77777777">
        <w:tc>
          <w:tcPr>
            <w:tcW w:w="6498" w:type="dxa"/>
            <w:shd w:val="clear" w:color="auto" w:fill="auto"/>
          </w:tcPr>
          <w:p w:rsidRPr="00AF26CF" w:rsidR="00F416FC" w:rsidP="00D46382" w:rsidRDefault="00F416FC" w14:paraId="35B4862A" w14:textId="77777777">
            <w:pPr>
              <w:rPr>
                <w:sz w:val="24"/>
                <w:szCs w:val="24"/>
                <w:highlight w:val="yellow"/>
              </w:rPr>
            </w:pPr>
          </w:p>
        </w:tc>
        <w:tc>
          <w:tcPr>
            <w:tcW w:w="3078" w:type="dxa"/>
            <w:tcBorders>
              <w:bottom w:val="single" w:color="auto" w:sz="4" w:space="0"/>
            </w:tcBorders>
            <w:shd w:val="clear" w:color="auto" w:fill="auto"/>
          </w:tcPr>
          <w:p w:rsidRPr="00AF26CF" w:rsidR="00F416FC" w:rsidP="00D46382" w:rsidRDefault="00F416FC" w14:paraId="698BBDD1" w14:textId="4FA8ACC8">
            <w:pPr>
              <w:jc w:val="right"/>
              <w:rPr>
                <w:sz w:val="24"/>
                <w:szCs w:val="24"/>
              </w:rPr>
            </w:pPr>
            <w:r w:rsidRPr="00AF26CF">
              <w:rPr>
                <w:sz w:val="24"/>
                <w:szCs w:val="24"/>
              </w:rPr>
              <w:t>/s/</w:t>
            </w:r>
            <w:r w:rsidR="00AE4AB7">
              <w:rPr>
                <w:sz w:val="24"/>
                <w:szCs w:val="24"/>
              </w:rPr>
              <w:t xml:space="preserve"> LEVI GOLDMAN</w:t>
            </w:r>
          </w:p>
        </w:tc>
      </w:tr>
      <w:tr w:rsidRPr="00AF26CF" w:rsidR="00F416FC" w:rsidTr="00D46382" w14:paraId="23C5E981" w14:textId="77777777">
        <w:trPr>
          <w:trHeight w:val="440"/>
        </w:trPr>
        <w:tc>
          <w:tcPr>
            <w:tcW w:w="9576" w:type="dxa"/>
            <w:gridSpan w:val="2"/>
            <w:shd w:val="clear" w:color="auto" w:fill="auto"/>
            <w:vAlign w:val="center"/>
          </w:tcPr>
          <w:p w:rsidRPr="00AF26CF" w:rsidR="00F416FC" w:rsidP="00D46382" w:rsidRDefault="003E24AD" w14:paraId="1600478F" w14:textId="7E6D7367">
            <w:pPr>
              <w:jc w:val="right"/>
              <w:rPr>
                <w:sz w:val="24"/>
                <w:szCs w:val="24"/>
              </w:rPr>
            </w:pPr>
            <w:r>
              <w:rPr>
                <w:sz w:val="24"/>
                <w:szCs w:val="24"/>
              </w:rPr>
              <w:t>Levi Goldman</w:t>
            </w:r>
          </w:p>
        </w:tc>
      </w:tr>
    </w:tbl>
    <w:p w:rsidRPr="00AF26CF" w:rsidR="00F416FC" w:rsidP="00F416FC" w:rsidRDefault="00F416FC" w14:paraId="7A9BC84F" w14:textId="77777777">
      <w:pPr>
        <w:jc w:val="center"/>
        <w:rPr>
          <w:b/>
          <w:bCs/>
          <w:sz w:val="24"/>
          <w:szCs w:val="24"/>
        </w:rPr>
      </w:pPr>
    </w:p>
    <w:tbl>
      <w:tblPr>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12"/>
      </w:tblGrid>
      <w:tr w:rsidRPr="00AF26CF" w:rsidR="00F416FC" w:rsidTr="00D46382" w14:paraId="22F6C9F9" w14:textId="77777777">
        <w:tc>
          <w:tcPr>
            <w:tcW w:w="5328" w:type="dxa"/>
            <w:tcBorders>
              <w:top w:val="nil"/>
              <w:left w:val="nil"/>
              <w:bottom w:val="nil"/>
              <w:right w:val="nil"/>
            </w:tcBorders>
            <w:shd w:val="clear" w:color="auto" w:fill="auto"/>
          </w:tcPr>
          <w:p w:rsidRPr="00AF26CF" w:rsidR="00F416FC" w:rsidP="00D46382" w:rsidRDefault="00F416FC" w14:paraId="456085B8" w14:textId="77777777">
            <w:pPr>
              <w:rPr>
                <w:rFonts w:cs="Arial"/>
                <w:b/>
                <w:color w:val="000000"/>
                <w:sz w:val="24"/>
                <w:szCs w:val="24"/>
              </w:rPr>
            </w:pPr>
            <w:r w:rsidRPr="00AF26CF">
              <w:rPr>
                <w:rFonts w:cs="Arial"/>
                <w:color w:val="000000"/>
                <w:sz w:val="24"/>
                <w:szCs w:val="24"/>
              </w:rPr>
              <w:t>Parties should notify the</w:t>
            </w:r>
            <w:r>
              <w:rPr>
                <w:rFonts w:cs="Arial"/>
                <w:color w:val="000000"/>
                <w:sz w:val="24"/>
                <w:szCs w:val="24"/>
              </w:rPr>
              <w:t xml:space="preserve"> </w:t>
            </w:r>
            <w:r w:rsidRPr="00AF26CF">
              <w:rPr>
                <w:rFonts w:cs="Arial"/>
                <w:color w:val="000000"/>
                <w:sz w:val="24"/>
                <w:szCs w:val="24"/>
              </w:rPr>
              <w:t>Water</w:t>
            </w:r>
            <w:r>
              <w:rPr>
                <w:rFonts w:cs="Arial"/>
                <w:color w:val="000000"/>
                <w:sz w:val="24"/>
                <w:szCs w:val="24"/>
              </w:rPr>
              <w:t xml:space="preserve"> Division</w:t>
            </w:r>
            <w:r w:rsidRPr="00AF26CF">
              <w:rPr>
                <w:rFonts w:cs="Arial"/>
                <w:color w:val="000000"/>
                <w:sz w:val="24"/>
                <w:szCs w:val="24"/>
              </w:rPr>
              <w:t>, Third Floor, California Public Utilities Commission, 505 Van Ness Avenue, San Francisco, CA 94102, of any change of address to ensure that they continue to receive documents. You must indicate the Resolution number on which your name appears.</w:t>
            </w:r>
          </w:p>
        </w:tc>
      </w:tr>
    </w:tbl>
    <w:p w:rsidR="00693B95" w:rsidP="00D13A99" w:rsidRDefault="00693B95" w14:paraId="22E968EB" w14:textId="77777777">
      <w:pPr>
        <w:spacing w:before="5"/>
        <w:ind w:left="270"/>
        <w:jc w:val="center"/>
        <w:rPr>
          <w:b/>
          <w:sz w:val="24"/>
          <w:szCs w:val="24"/>
        </w:rPr>
      </w:pPr>
    </w:p>
    <w:p w:rsidR="00693B95" w:rsidP="00D13A99" w:rsidRDefault="00693B95" w14:paraId="5C74B98F" w14:textId="77777777">
      <w:pPr>
        <w:spacing w:before="5"/>
        <w:ind w:left="270"/>
        <w:jc w:val="center"/>
        <w:rPr>
          <w:b/>
          <w:sz w:val="24"/>
          <w:szCs w:val="24"/>
        </w:rPr>
      </w:pPr>
    </w:p>
    <w:p w:rsidR="00693B95" w:rsidP="00D13A99" w:rsidRDefault="00693B95" w14:paraId="5920DA85" w14:textId="77777777">
      <w:pPr>
        <w:spacing w:before="5"/>
        <w:ind w:left="270"/>
        <w:jc w:val="center"/>
        <w:rPr>
          <w:b/>
          <w:sz w:val="24"/>
          <w:szCs w:val="24"/>
        </w:rPr>
      </w:pPr>
    </w:p>
    <w:p w:rsidR="00693B95" w:rsidP="00D13A99" w:rsidRDefault="00693B95" w14:paraId="34D328EE" w14:textId="77777777">
      <w:pPr>
        <w:spacing w:before="5"/>
        <w:ind w:left="270"/>
        <w:jc w:val="center"/>
        <w:rPr>
          <w:b/>
          <w:sz w:val="24"/>
          <w:szCs w:val="24"/>
        </w:rPr>
      </w:pPr>
    </w:p>
    <w:p w:rsidR="00693B95" w:rsidP="00D13A99" w:rsidRDefault="00693B95" w14:paraId="633013D6" w14:textId="77777777">
      <w:pPr>
        <w:spacing w:before="5"/>
        <w:ind w:left="270"/>
        <w:jc w:val="center"/>
        <w:rPr>
          <w:b/>
          <w:sz w:val="24"/>
          <w:szCs w:val="24"/>
        </w:rPr>
      </w:pPr>
    </w:p>
    <w:p w:rsidR="00693B95" w:rsidP="00D13A99" w:rsidRDefault="00693B95" w14:paraId="337254E7" w14:textId="77777777">
      <w:pPr>
        <w:spacing w:before="5"/>
        <w:ind w:left="270"/>
        <w:jc w:val="center"/>
        <w:rPr>
          <w:b/>
          <w:sz w:val="24"/>
          <w:szCs w:val="24"/>
        </w:rPr>
      </w:pPr>
    </w:p>
    <w:p w:rsidR="00693B95" w:rsidP="00D13A99" w:rsidRDefault="00693B95" w14:paraId="7DCEEAAF" w14:textId="77777777">
      <w:pPr>
        <w:spacing w:before="5"/>
        <w:ind w:left="270"/>
        <w:jc w:val="center"/>
        <w:rPr>
          <w:b/>
          <w:sz w:val="24"/>
          <w:szCs w:val="24"/>
        </w:rPr>
      </w:pPr>
    </w:p>
    <w:p w:rsidR="00693B95" w:rsidP="00D13A99" w:rsidRDefault="00693B95" w14:paraId="6871B18F" w14:textId="77777777">
      <w:pPr>
        <w:spacing w:before="5"/>
        <w:ind w:left="270"/>
        <w:jc w:val="center"/>
        <w:rPr>
          <w:b/>
          <w:sz w:val="24"/>
          <w:szCs w:val="24"/>
        </w:rPr>
      </w:pPr>
    </w:p>
    <w:p w:rsidR="00693B95" w:rsidP="00D13A99" w:rsidRDefault="00693B95" w14:paraId="10195887" w14:textId="77777777">
      <w:pPr>
        <w:spacing w:before="5"/>
        <w:ind w:left="270"/>
        <w:jc w:val="center"/>
        <w:rPr>
          <w:b/>
          <w:sz w:val="24"/>
          <w:szCs w:val="24"/>
        </w:rPr>
      </w:pPr>
    </w:p>
    <w:p w:rsidR="00693B95" w:rsidP="00D13A99" w:rsidRDefault="00693B95" w14:paraId="5D0F798E" w14:textId="77777777">
      <w:pPr>
        <w:spacing w:before="5"/>
        <w:ind w:left="270"/>
        <w:jc w:val="center"/>
        <w:rPr>
          <w:b/>
          <w:sz w:val="24"/>
          <w:szCs w:val="24"/>
        </w:rPr>
      </w:pPr>
    </w:p>
    <w:p w:rsidR="00693B95" w:rsidP="00D13A99" w:rsidRDefault="00693B95" w14:paraId="4BFB243C" w14:textId="77777777">
      <w:pPr>
        <w:spacing w:before="5"/>
        <w:ind w:left="270"/>
        <w:jc w:val="center"/>
        <w:rPr>
          <w:b/>
          <w:sz w:val="24"/>
          <w:szCs w:val="24"/>
        </w:rPr>
      </w:pPr>
    </w:p>
    <w:p w:rsidR="00693B95" w:rsidP="00D13A99" w:rsidRDefault="00693B95" w14:paraId="1E7F555B" w14:textId="77777777">
      <w:pPr>
        <w:spacing w:before="5"/>
        <w:ind w:left="270"/>
        <w:jc w:val="center"/>
        <w:rPr>
          <w:b/>
          <w:sz w:val="24"/>
          <w:szCs w:val="24"/>
        </w:rPr>
      </w:pPr>
    </w:p>
    <w:p w:rsidR="00693B95" w:rsidP="00D13A99" w:rsidRDefault="00693B95" w14:paraId="3A9BDB2B" w14:textId="77777777">
      <w:pPr>
        <w:spacing w:before="5"/>
        <w:ind w:left="270"/>
        <w:jc w:val="center"/>
        <w:rPr>
          <w:b/>
          <w:sz w:val="24"/>
          <w:szCs w:val="24"/>
        </w:rPr>
      </w:pPr>
    </w:p>
    <w:p w:rsidR="00693B95" w:rsidP="00D13A99" w:rsidRDefault="00693B95" w14:paraId="45DE0EBB" w14:textId="77777777">
      <w:pPr>
        <w:spacing w:before="5"/>
        <w:ind w:left="270"/>
        <w:jc w:val="center"/>
        <w:rPr>
          <w:b/>
          <w:sz w:val="24"/>
          <w:szCs w:val="24"/>
        </w:rPr>
      </w:pPr>
    </w:p>
    <w:p w:rsidR="00693B95" w:rsidP="00483759" w:rsidRDefault="00693B95" w14:paraId="69152164" w14:textId="77777777">
      <w:pPr>
        <w:spacing w:before="5"/>
        <w:rPr>
          <w:b/>
          <w:sz w:val="24"/>
          <w:szCs w:val="24"/>
        </w:rPr>
      </w:pPr>
    </w:p>
    <w:p w:rsidR="00693B95" w:rsidP="00483759" w:rsidRDefault="00693B95" w14:paraId="3B74A68F" w14:textId="77777777">
      <w:pPr>
        <w:spacing w:before="5"/>
        <w:rPr>
          <w:b/>
          <w:sz w:val="24"/>
          <w:szCs w:val="24"/>
        </w:rPr>
      </w:pPr>
    </w:p>
    <w:p w:rsidR="00483759" w:rsidP="00D13A99" w:rsidRDefault="00483759" w14:paraId="4CC0437E" w14:textId="77777777">
      <w:pPr>
        <w:spacing w:before="5"/>
        <w:ind w:left="270"/>
        <w:jc w:val="center"/>
        <w:rPr>
          <w:b/>
          <w:sz w:val="24"/>
          <w:szCs w:val="24"/>
        </w:rPr>
      </w:pPr>
    </w:p>
    <w:p w:rsidR="00483759" w:rsidP="00D13A99" w:rsidRDefault="00483759" w14:paraId="5EE6EB0A" w14:textId="77777777">
      <w:pPr>
        <w:spacing w:before="5"/>
        <w:ind w:left="270"/>
        <w:jc w:val="center"/>
        <w:rPr>
          <w:b/>
          <w:sz w:val="24"/>
          <w:szCs w:val="24"/>
        </w:rPr>
      </w:pPr>
    </w:p>
    <w:p w:rsidR="00483759" w:rsidP="00D13A99" w:rsidRDefault="00483759" w14:paraId="663E95C5" w14:textId="77777777">
      <w:pPr>
        <w:spacing w:before="5"/>
        <w:ind w:left="270"/>
        <w:jc w:val="center"/>
        <w:rPr>
          <w:b/>
          <w:sz w:val="24"/>
          <w:szCs w:val="24"/>
        </w:rPr>
      </w:pPr>
    </w:p>
    <w:p w:rsidRPr="00693D20" w:rsidR="00D13A99" w:rsidP="00D13A99" w:rsidRDefault="00D13A99" w14:paraId="7F0E4732" w14:textId="5BD3C522">
      <w:pPr>
        <w:spacing w:before="5"/>
        <w:ind w:left="270"/>
        <w:jc w:val="center"/>
        <w:rPr>
          <w:b/>
          <w:sz w:val="24"/>
          <w:szCs w:val="24"/>
        </w:rPr>
      </w:pPr>
      <w:r>
        <w:rPr>
          <w:b/>
          <w:sz w:val="24"/>
          <w:szCs w:val="24"/>
        </w:rPr>
        <w:t xml:space="preserve">Yerba Buena </w:t>
      </w:r>
      <w:r w:rsidRPr="00693D20">
        <w:rPr>
          <w:b/>
          <w:sz w:val="24"/>
          <w:szCs w:val="24"/>
        </w:rPr>
        <w:t xml:space="preserve">Water Company  </w:t>
      </w:r>
    </w:p>
    <w:p w:rsidR="00D13A99" w:rsidP="00D13A99" w:rsidRDefault="00D13A99" w14:paraId="61CE39C8" w14:textId="7834D3E4">
      <w:pPr>
        <w:spacing w:before="5"/>
        <w:ind w:left="270"/>
        <w:jc w:val="center"/>
        <w:rPr>
          <w:b/>
          <w:sz w:val="24"/>
          <w:szCs w:val="24"/>
        </w:rPr>
      </w:pPr>
      <w:r w:rsidRPr="00693D20">
        <w:rPr>
          <w:b/>
          <w:sz w:val="24"/>
          <w:szCs w:val="24"/>
        </w:rPr>
        <w:t xml:space="preserve">Advice Letter No. </w:t>
      </w:r>
      <w:r w:rsidR="00621366">
        <w:rPr>
          <w:b/>
          <w:sz w:val="24"/>
          <w:szCs w:val="24"/>
        </w:rPr>
        <w:t>60</w:t>
      </w:r>
    </w:p>
    <w:p w:rsidR="004A745A" w:rsidP="004A745A" w:rsidRDefault="00D13A99" w14:paraId="3617FD7C" w14:textId="77777777">
      <w:pPr>
        <w:spacing w:before="5"/>
        <w:ind w:left="270"/>
        <w:jc w:val="center"/>
        <w:rPr>
          <w:b/>
          <w:sz w:val="24"/>
          <w:szCs w:val="24"/>
        </w:rPr>
      </w:pPr>
      <w:r w:rsidRPr="00693D20">
        <w:rPr>
          <w:b/>
          <w:sz w:val="24"/>
          <w:szCs w:val="24"/>
        </w:rPr>
        <w:t>Service Li</w:t>
      </w:r>
      <w:r w:rsidR="00A103C5">
        <w:rPr>
          <w:b/>
          <w:sz w:val="24"/>
          <w:szCs w:val="24"/>
        </w:rPr>
        <w:t>st</w:t>
      </w:r>
    </w:p>
    <w:p w:rsidRPr="004A745A" w:rsidR="00A103C5" w:rsidP="007A4219" w:rsidRDefault="00A103C5" w14:paraId="7A5DFFBD" w14:textId="20FA6A71">
      <w:pPr>
        <w:spacing w:before="5"/>
        <w:rPr>
          <w:b/>
          <w:sz w:val="24"/>
          <w:szCs w:val="24"/>
        </w:rPr>
        <w:sectPr w:rsidRPr="004A745A" w:rsidR="00A103C5" w:rsidSect="000E54A8">
          <w:headerReference w:type="default" r:id="rId18"/>
          <w:pgSz w:w="12240" w:h="15840"/>
          <w:pgMar w:top="1440" w:right="1440" w:bottom="1440" w:left="1440" w:header="720" w:footer="720" w:gutter="0"/>
          <w:cols w:space="720"/>
          <w:docGrid w:linePitch="299"/>
        </w:sectPr>
      </w:pPr>
    </w:p>
    <w:p w:rsidRPr="008C6AC2" w:rsidR="00690196" w:rsidP="00D13A99" w:rsidRDefault="00690196" w14:paraId="488A20C6" w14:textId="77777777">
      <w:pPr>
        <w:pStyle w:val="BodyText"/>
        <w:rPr>
          <w:bCs/>
        </w:rPr>
        <w:sectPr w:rsidRPr="008C6AC2" w:rsidR="00690196" w:rsidSect="004A745A">
          <w:type w:val="continuous"/>
          <w:pgSz w:w="12240" w:h="15840"/>
          <w:pgMar w:top="1440" w:right="1440" w:bottom="1440" w:left="1440" w:header="1194" w:footer="969" w:gutter="0"/>
          <w:cols w:space="720" w:num="2"/>
        </w:sectPr>
      </w:pPr>
    </w:p>
    <w:p w:rsidRPr="00AE4AB7" w:rsidR="00B323FC" w:rsidP="00DE1829" w:rsidRDefault="00B323FC" w14:paraId="37557463" w14:textId="5FA3CACB">
      <w:pPr>
        <w:pStyle w:val="BodyText"/>
        <w:rPr>
          <w:bCs/>
          <w:sz w:val="22"/>
          <w:szCs w:val="22"/>
        </w:rPr>
      </w:pPr>
      <w:r w:rsidRPr="00AE4AB7">
        <w:rPr>
          <w:bCs/>
          <w:sz w:val="22"/>
          <w:szCs w:val="22"/>
        </w:rPr>
        <w:t xml:space="preserve">John </w:t>
      </w:r>
      <w:proofErr w:type="spellStart"/>
      <w:r w:rsidRPr="00AE4AB7">
        <w:rPr>
          <w:bCs/>
          <w:sz w:val="22"/>
          <w:szCs w:val="22"/>
        </w:rPr>
        <w:t>Zabaldo</w:t>
      </w:r>
      <w:proofErr w:type="spellEnd"/>
    </w:p>
    <w:p w:rsidRPr="00AE4AB7" w:rsidR="00B323FC" w:rsidP="00DE1829" w:rsidRDefault="00B323FC" w14:paraId="645EC989" w14:textId="77777777">
      <w:pPr>
        <w:pStyle w:val="BodyText"/>
        <w:rPr>
          <w:bCs/>
          <w:sz w:val="22"/>
          <w:szCs w:val="22"/>
        </w:rPr>
      </w:pPr>
      <w:r w:rsidRPr="00AE4AB7">
        <w:rPr>
          <w:bCs/>
          <w:sz w:val="22"/>
          <w:szCs w:val="22"/>
        </w:rPr>
        <w:t>11823 Ellice St</w:t>
      </w:r>
    </w:p>
    <w:p w:rsidRPr="00AE4AB7" w:rsidR="00B323FC" w:rsidP="00DE1829" w:rsidRDefault="00B323FC" w14:paraId="587362D8" w14:textId="3ADD6C05">
      <w:pPr>
        <w:pStyle w:val="BodyText"/>
        <w:rPr>
          <w:bCs/>
          <w:sz w:val="22"/>
          <w:szCs w:val="22"/>
        </w:rPr>
      </w:pPr>
      <w:r w:rsidRPr="00AE4AB7">
        <w:rPr>
          <w:bCs/>
          <w:sz w:val="22"/>
          <w:szCs w:val="22"/>
        </w:rPr>
        <w:t>Malibu, CA 90265</w:t>
      </w:r>
    </w:p>
    <w:p w:rsidRPr="00AE4AB7" w:rsidR="001B29E0" w:rsidP="00DE1829" w:rsidRDefault="001B29E0" w14:paraId="156CFD8D" w14:textId="5A702413">
      <w:pPr>
        <w:pStyle w:val="BodyText"/>
        <w:rPr>
          <w:bCs/>
          <w:sz w:val="22"/>
          <w:szCs w:val="22"/>
        </w:rPr>
      </w:pPr>
      <w:r w:rsidRPr="00AE4AB7">
        <w:rPr>
          <w:bCs/>
          <w:sz w:val="22"/>
          <w:szCs w:val="22"/>
        </w:rPr>
        <w:t>john@zdatum.com</w:t>
      </w:r>
    </w:p>
    <w:p w:rsidRPr="00AE4AB7" w:rsidR="00EC7C5B" w:rsidP="00DE1829" w:rsidRDefault="00EC7C5B" w14:paraId="37B5E777" w14:textId="77777777">
      <w:pPr>
        <w:pStyle w:val="BodyText"/>
        <w:rPr>
          <w:bCs/>
          <w:sz w:val="22"/>
          <w:szCs w:val="22"/>
        </w:rPr>
      </w:pPr>
    </w:p>
    <w:p w:rsidRPr="00AE4AB7" w:rsidR="00B323FC" w:rsidP="00DE1829" w:rsidRDefault="00B323FC" w14:paraId="5DA3DA53" w14:textId="77777777">
      <w:pPr>
        <w:pStyle w:val="BodyText"/>
        <w:rPr>
          <w:bCs/>
          <w:sz w:val="22"/>
          <w:szCs w:val="22"/>
        </w:rPr>
      </w:pPr>
      <w:r w:rsidRPr="00AE4AB7">
        <w:rPr>
          <w:bCs/>
          <w:sz w:val="22"/>
          <w:szCs w:val="22"/>
        </w:rPr>
        <w:t>Brian Clancy</w:t>
      </w:r>
    </w:p>
    <w:p w:rsidRPr="00AE4AB7" w:rsidR="00B323FC" w:rsidP="00DE1829" w:rsidRDefault="00B323FC" w14:paraId="71FB8488" w14:textId="77777777">
      <w:pPr>
        <w:pStyle w:val="BodyText"/>
        <w:rPr>
          <w:bCs/>
          <w:sz w:val="22"/>
          <w:szCs w:val="22"/>
        </w:rPr>
      </w:pPr>
      <w:r w:rsidRPr="00AE4AB7">
        <w:rPr>
          <w:bCs/>
          <w:sz w:val="22"/>
          <w:szCs w:val="22"/>
        </w:rPr>
        <w:t>11850 Coral Reef Lane</w:t>
      </w:r>
    </w:p>
    <w:p w:rsidRPr="00AE4AB7" w:rsidR="00EC7C5B" w:rsidP="00DE1829" w:rsidRDefault="00B323FC" w14:paraId="5B489EE8" w14:textId="02777ED4">
      <w:pPr>
        <w:pStyle w:val="BodyText"/>
        <w:rPr>
          <w:bCs/>
          <w:sz w:val="22"/>
          <w:szCs w:val="22"/>
        </w:rPr>
      </w:pPr>
      <w:r w:rsidRPr="00AE4AB7">
        <w:rPr>
          <w:bCs/>
          <w:sz w:val="22"/>
          <w:szCs w:val="22"/>
        </w:rPr>
        <w:t>Malibu, CA 90265</w:t>
      </w:r>
    </w:p>
    <w:p w:rsidRPr="00AE4AB7" w:rsidR="00A128F4" w:rsidP="00DE1829" w:rsidRDefault="00986432" w14:paraId="5CBA50A7" w14:textId="64941F2E">
      <w:pPr>
        <w:pStyle w:val="BodyText"/>
        <w:rPr>
          <w:bCs/>
          <w:sz w:val="22"/>
          <w:szCs w:val="22"/>
        </w:rPr>
      </w:pPr>
      <w:hyperlink w:history="1" r:id="rId19">
        <w:r w:rsidRPr="00AE4AB7">
          <w:rPr>
            <w:rStyle w:val="Hyperlink"/>
            <w:bCs/>
            <w:color w:val="auto"/>
            <w:sz w:val="22"/>
            <w:szCs w:val="22"/>
            <w:u w:val="none"/>
          </w:rPr>
          <w:t>bclancy@charter.com</w:t>
        </w:r>
      </w:hyperlink>
    </w:p>
    <w:p w:rsidRPr="00AE4AB7" w:rsidR="004B3DFC" w:rsidP="00DE1829" w:rsidRDefault="004B3DFC" w14:paraId="3E0A05D7" w14:textId="77777777">
      <w:pPr>
        <w:pStyle w:val="BodyText"/>
        <w:rPr>
          <w:bCs/>
          <w:sz w:val="22"/>
          <w:szCs w:val="22"/>
        </w:rPr>
      </w:pPr>
    </w:p>
    <w:p w:rsidRPr="00AE4AB7" w:rsidR="00B323FC" w:rsidP="00DE1829" w:rsidRDefault="00B323FC" w14:paraId="1B4ACEAE" w14:textId="48991CE7">
      <w:pPr>
        <w:pStyle w:val="BodyText"/>
        <w:rPr>
          <w:bCs/>
          <w:sz w:val="22"/>
          <w:szCs w:val="22"/>
        </w:rPr>
      </w:pPr>
      <w:r w:rsidRPr="00AE4AB7">
        <w:rPr>
          <w:bCs/>
          <w:sz w:val="22"/>
          <w:szCs w:val="22"/>
        </w:rPr>
        <w:t>Fatima Rivas</w:t>
      </w:r>
    </w:p>
    <w:p w:rsidRPr="00AE4AB7" w:rsidR="00B323FC" w:rsidP="00DE1829" w:rsidRDefault="00B323FC" w14:paraId="1FE7A322" w14:textId="77777777">
      <w:pPr>
        <w:pStyle w:val="BodyText"/>
        <w:rPr>
          <w:bCs/>
          <w:sz w:val="22"/>
          <w:szCs w:val="22"/>
        </w:rPr>
      </w:pPr>
      <w:r w:rsidRPr="00AE4AB7">
        <w:rPr>
          <w:bCs/>
          <w:sz w:val="22"/>
          <w:szCs w:val="22"/>
        </w:rPr>
        <w:t>11829 Ellice St</w:t>
      </w:r>
    </w:p>
    <w:p w:rsidRPr="00AE4AB7" w:rsidR="00B323FC" w:rsidP="00DE1829" w:rsidRDefault="00B323FC" w14:paraId="146A127E" w14:textId="77777777">
      <w:pPr>
        <w:pStyle w:val="BodyText"/>
        <w:rPr>
          <w:bCs/>
          <w:sz w:val="22"/>
          <w:szCs w:val="22"/>
        </w:rPr>
      </w:pPr>
      <w:r w:rsidRPr="00AE4AB7">
        <w:rPr>
          <w:bCs/>
          <w:sz w:val="22"/>
          <w:szCs w:val="22"/>
        </w:rPr>
        <w:t>Malibu, CA 90265</w:t>
      </w:r>
    </w:p>
    <w:p w:rsidRPr="00AE4AB7" w:rsidR="00B323FC" w:rsidP="00DE1829" w:rsidRDefault="00B323FC" w14:paraId="1132AAB3" w14:textId="55DEF6CE">
      <w:pPr>
        <w:pStyle w:val="BodyText"/>
        <w:rPr>
          <w:bCs/>
          <w:sz w:val="22"/>
          <w:szCs w:val="22"/>
        </w:rPr>
      </w:pPr>
      <w:hyperlink w:history="1" r:id="rId20">
        <w:r w:rsidRPr="00AE4AB7">
          <w:rPr>
            <w:rStyle w:val="Hyperlink"/>
            <w:bCs/>
            <w:color w:val="auto"/>
            <w:sz w:val="22"/>
            <w:szCs w:val="22"/>
            <w:u w:val="none"/>
          </w:rPr>
          <w:t>rivasfatima@gmail.com</w:t>
        </w:r>
      </w:hyperlink>
    </w:p>
    <w:p w:rsidRPr="00AE4AB7" w:rsidR="00866667" w:rsidP="00DE1829" w:rsidRDefault="00866667" w14:paraId="0C7F62DE" w14:textId="77777777">
      <w:pPr>
        <w:pStyle w:val="BodyText"/>
        <w:ind w:left="-720"/>
        <w:rPr>
          <w:bCs/>
          <w:sz w:val="22"/>
          <w:szCs w:val="22"/>
        </w:rPr>
      </w:pPr>
    </w:p>
    <w:p w:rsidRPr="00AE4AB7" w:rsidR="00690196" w:rsidP="00DE1829" w:rsidRDefault="00690196" w14:paraId="5E8958E7" w14:textId="7ED21035">
      <w:pPr>
        <w:pStyle w:val="BodyText"/>
        <w:rPr>
          <w:bCs/>
          <w:sz w:val="22"/>
          <w:szCs w:val="22"/>
        </w:rPr>
      </w:pPr>
      <w:r w:rsidRPr="00AE4AB7">
        <w:rPr>
          <w:bCs/>
          <w:sz w:val="22"/>
          <w:szCs w:val="22"/>
        </w:rPr>
        <w:t>Dave and Molly Bonen</w:t>
      </w:r>
      <w:r w:rsidRPr="00AE4AB7" w:rsidR="00313F69">
        <w:rPr>
          <w:bCs/>
          <w:sz w:val="22"/>
          <w:szCs w:val="22"/>
        </w:rPr>
        <w:t>f</w:t>
      </w:r>
      <w:r w:rsidRPr="00AE4AB7">
        <w:rPr>
          <w:bCs/>
          <w:sz w:val="22"/>
          <w:szCs w:val="22"/>
        </w:rPr>
        <w:t>ant</w:t>
      </w:r>
    </w:p>
    <w:p w:rsidRPr="00AE4AB7" w:rsidR="00690196" w:rsidP="00DE1829" w:rsidRDefault="00690196" w14:paraId="56246D22" w14:textId="77777777">
      <w:pPr>
        <w:pStyle w:val="BodyText"/>
        <w:rPr>
          <w:bCs/>
          <w:sz w:val="22"/>
          <w:szCs w:val="22"/>
        </w:rPr>
      </w:pPr>
      <w:r w:rsidRPr="00AE4AB7">
        <w:rPr>
          <w:bCs/>
          <w:sz w:val="22"/>
          <w:szCs w:val="22"/>
        </w:rPr>
        <w:t xml:space="preserve">11474 </w:t>
      </w:r>
      <w:proofErr w:type="spellStart"/>
      <w:r w:rsidRPr="00AE4AB7">
        <w:rPr>
          <w:bCs/>
          <w:sz w:val="22"/>
          <w:szCs w:val="22"/>
        </w:rPr>
        <w:t>Tongareva</w:t>
      </w:r>
      <w:proofErr w:type="spellEnd"/>
      <w:r w:rsidRPr="00AE4AB7">
        <w:rPr>
          <w:bCs/>
          <w:sz w:val="22"/>
          <w:szCs w:val="22"/>
        </w:rPr>
        <w:t xml:space="preserve"> St</w:t>
      </w:r>
    </w:p>
    <w:p w:rsidRPr="00AE4AB7" w:rsidR="00690196" w:rsidP="00DE1829" w:rsidRDefault="00690196" w14:paraId="4E7B9BAD" w14:textId="77777777">
      <w:pPr>
        <w:pStyle w:val="BodyText"/>
        <w:rPr>
          <w:bCs/>
          <w:sz w:val="22"/>
          <w:szCs w:val="22"/>
        </w:rPr>
      </w:pPr>
      <w:r w:rsidRPr="00AE4AB7">
        <w:rPr>
          <w:bCs/>
          <w:sz w:val="22"/>
          <w:szCs w:val="22"/>
        </w:rPr>
        <w:t>Malibu, CA 90265</w:t>
      </w:r>
    </w:p>
    <w:p w:rsidRPr="00AE4AB7" w:rsidR="00EF0375" w:rsidP="00DE1829" w:rsidRDefault="00313F69" w14:paraId="504F181D" w14:textId="1BB5D879">
      <w:pPr>
        <w:pStyle w:val="BodyText"/>
        <w:rPr>
          <w:bCs/>
          <w:sz w:val="22"/>
          <w:szCs w:val="22"/>
        </w:rPr>
      </w:pPr>
      <w:hyperlink w:history="1" r:id="rId21">
        <w:r w:rsidRPr="00AE4AB7">
          <w:rPr>
            <w:rStyle w:val="Hyperlink"/>
            <w:bCs/>
            <w:color w:val="auto"/>
            <w:sz w:val="22"/>
            <w:szCs w:val="22"/>
            <w:u w:val="none"/>
          </w:rPr>
          <w:t>davebonefatnt@aol.com</w:t>
        </w:r>
      </w:hyperlink>
    </w:p>
    <w:p w:rsidRPr="00AE4AB7" w:rsidR="00AE4AB7" w:rsidP="00DE1829" w:rsidRDefault="00AE4AB7" w14:paraId="3A4DFAEE" w14:textId="77777777">
      <w:pPr>
        <w:pStyle w:val="BodyText"/>
        <w:rPr>
          <w:bCs/>
          <w:sz w:val="22"/>
          <w:szCs w:val="22"/>
        </w:rPr>
      </w:pPr>
    </w:p>
    <w:p w:rsidRPr="00AE4AB7" w:rsidR="00EF0375" w:rsidP="00DE1829" w:rsidRDefault="00EF0375" w14:paraId="03DE9D4D" w14:textId="14F9480E">
      <w:pPr>
        <w:pStyle w:val="BodyText"/>
        <w:rPr>
          <w:bCs/>
          <w:sz w:val="22"/>
          <w:szCs w:val="22"/>
        </w:rPr>
      </w:pPr>
      <w:r w:rsidRPr="00AE4AB7">
        <w:rPr>
          <w:bCs/>
          <w:sz w:val="22"/>
          <w:szCs w:val="22"/>
        </w:rPr>
        <w:t>Sean Newhouse</w:t>
      </w:r>
    </w:p>
    <w:p w:rsidRPr="00AE4AB7" w:rsidR="00EF0375" w:rsidP="00DE1829" w:rsidRDefault="00EF0375" w14:paraId="0E4544F4" w14:textId="77777777">
      <w:pPr>
        <w:pStyle w:val="BodyText"/>
        <w:rPr>
          <w:bCs/>
          <w:sz w:val="22"/>
          <w:szCs w:val="22"/>
        </w:rPr>
      </w:pPr>
      <w:r w:rsidRPr="00AE4AB7">
        <w:rPr>
          <w:bCs/>
          <w:sz w:val="22"/>
          <w:szCs w:val="22"/>
        </w:rPr>
        <w:t>11829 Ellice St</w:t>
      </w:r>
    </w:p>
    <w:p w:rsidRPr="00AE4AB7" w:rsidR="00EF0375" w:rsidP="00DE1829" w:rsidRDefault="00EF0375" w14:paraId="1272FE0A" w14:textId="77777777">
      <w:pPr>
        <w:pStyle w:val="BodyText"/>
        <w:rPr>
          <w:bCs/>
          <w:sz w:val="22"/>
          <w:szCs w:val="22"/>
        </w:rPr>
      </w:pPr>
      <w:r w:rsidRPr="00AE4AB7">
        <w:rPr>
          <w:bCs/>
          <w:sz w:val="22"/>
          <w:szCs w:val="22"/>
        </w:rPr>
        <w:t>Malibu, CA 90265</w:t>
      </w:r>
    </w:p>
    <w:p w:rsidRPr="00AE4AB7" w:rsidR="00EF0375" w:rsidP="00DE1829" w:rsidRDefault="00EF0375" w14:paraId="60887E5A" w14:textId="638EA463">
      <w:pPr>
        <w:pStyle w:val="BodyText"/>
        <w:rPr>
          <w:bCs/>
          <w:sz w:val="22"/>
          <w:szCs w:val="22"/>
        </w:rPr>
      </w:pPr>
      <w:hyperlink w:history="1" r:id="rId22">
        <w:r w:rsidRPr="00AE4AB7">
          <w:rPr>
            <w:rStyle w:val="Hyperlink"/>
            <w:bCs/>
            <w:color w:val="auto"/>
            <w:sz w:val="22"/>
            <w:szCs w:val="22"/>
            <w:u w:val="none"/>
          </w:rPr>
          <w:t>Bomborapictures@gmail.com</w:t>
        </w:r>
      </w:hyperlink>
    </w:p>
    <w:p w:rsidRPr="00AE4AB7" w:rsidR="0096117B" w:rsidP="00DE1829" w:rsidRDefault="0096117B" w14:paraId="5DD7626D" w14:textId="77777777">
      <w:pPr>
        <w:pStyle w:val="BodyText"/>
        <w:ind w:left="-720"/>
        <w:rPr>
          <w:bCs/>
          <w:sz w:val="22"/>
          <w:szCs w:val="22"/>
        </w:rPr>
      </w:pPr>
    </w:p>
    <w:p w:rsidRPr="00AE4AB7" w:rsidR="0096117B" w:rsidP="00DE1829" w:rsidRDefault="0096117B" w14:paraId="1BD3C095" w14:textId="7BE2E0F6">
      <w:pPr>
        <w:pStyle w:val="BodyText"/>
        <w:rPr>
          <w:bCs/>
          <w:sz w:val="22"/>
          <w:szCs w:val="22"/>
        </w:rPr>
      </w:pPr>
      <w:bookmarkStart w:name="_Hlk189558995" w:id="45"/>
      <w:r w:rsidRPr="00AE4AB7">
        <w:rPr>
          <w:bCs/>
          <w:sz w:val="22"/>
          <w:szCs w:val="22"/>
        </w:rPr>
        <w:t>California American Water Company</w:t>
      </w:r>
    </w:p>
    <w:p w:rsidRPr="00AE4AB7" w:rsidR="0096117B" w:rsidP="00DE1829" w:rsidRDefault="0096117B" w14:paraId="6BA583FA" w14:textId="77777777">
      <w:pPr>
        <w:pStyle w:val="BodyText"/>
        <w:rPr>
          <w:bCs/>
          <w:sz w:val="22"/>
          <w:szCs w:val="22"/>
        </w:rPr>
      </w:pPr>
      <w:r w:rsidRPr="00AE4AB7">
        <w:rPr>
          <w:bCs/>
          <w:sz w:val="22"/>
          <w:szCs w:val="22"/>
        </w:rPr>
        <w:t xml:space="preserve">Ventura County District </w:t>
      </w:r>
    </w:p>
    <w:p w:rsidRPr="00AE4AB7" w:rsidR="0096117B" w:rsidP="00DE1829" w:rsidRDefault="0096117B" w14:paraId="4484DEC2" w14:textId="47C50BD9">
      <w:pPr>
        <w:pStyle w:val="BodyText"/>
        <w:rPr>
          <w:bCs/>
          <w:sz w:val="22"/>
          <w:szCs w:val="22"/>
        </w:rPr>
      </w:pPr>
      <w:r w:rsidRPr="00AE4AB7">
        <w:rPr>
          <w:bCs/>
          <w:sz w:val="22"/>
          <w:szCs w:val="22"/>
        </w:rPr>
        <w:t>2439 West Hillcrest</w:t>
      </w:r>
    </w:p>
    <w:p w:rsidRPr="00AE4AB7" w:rsidR="0096117B" w:rsidP="00DE1829" w:rsidRDefault="0096117B" w14:paraId="416CBE7F" w14:textId="5DCFC2F8">
      <w:pPr>
        <w:pStyle w:val="BodyText"/>
        <w:rPr>
          <w:bCs/>
          <w:sz w:val="22"/>
          <w:szCs w:val="22"/>
        </w:rPr>
      </w:pPr>
      <w:r w:rsidRPr="00AE4AB7">
        <w:rPr>
          <w:bCs/>
          <w:sz w:val="22"/>
          <w:szCs w:val="22"/>
        </w:rPr>
        <w:t>Newbury Park, CA 91320</w:t>
      </w:r>
    </w:p>
    <w:p w:rsidRPr="00AE4AB7" w:rsidR="0054467C" w:rsidP="00DE1829" w:rsidRDefault="0054467C" w14:paraId="34A08D56" w14:textId="4F625533">
      <w:pPr>
        <w:pStyle w:val="BodyText"/>
        <w:rPr>
          <w:bCs/>
          <w:sz w:val="22"/>
          <w:szCs w:val="22"/>
        </w:rPr>
      </w:pPr>
      <w:hyperlink w:tgtFrame="_blank" w:history="1" r:id="rId23">
        <w:r w:rsidRPr="00AE4AB7">
          <w:t>jonathan.morse@amwater.com</w:t>
        </w:r>
      </w:hyperlink>
    </w:p>
    <w:bookmarkEnd w:id="45"/>
    <w:p w:rsidRPr="00AE4AB7" w:rsidR="00415378" w:rsidP="00DE1829" w:rsidRDefault="00415378" w14:paraId="5FE19941" w14:textId="77777777">
      <w:pPr>
        <w:pStyle w:val="BodyText"/>
        <w:rPr>
          <w:bCs/>
          <w:sz w:val="22"/>
          <w:szCs w:val="22"/>
        </w:rPr>
      </w:pPr>
    </w:p>
    <w:p w:rsidRPr="00AE4AB7" w:rsidR="00596B9C" w:rsidP="00DE1829" w:rsidRDefault="00596B9C" w14:paraId="66F00DCF" w14:textId="634B470B">
      <w:pPr>
        <w:pStyle w:val="BodyText"/>
        <w:rPr>
          <w:bCs/>
          <w:sz w:val="22"/>
          <w:szCs w:val="22"/>
        </w:rPr>
      </w:pPr>
      <w:r w:rsidRPr="00AE4AB7">
        <w:rPr>
          <w:bCs/>
          <w:sz w:val="22"/>
          <w:szCs w:val="22"/>
        </w:rPr>
        <w:t xml:space="preserve">Los Angeles County Water Works </w:t>
      </w:r>
      <w:r w:rsidRPr="00AE4AB7" w:rsidR="008C6AC2">
        <w:rPr>
          <w:bCs/>
          <w:sz w:val="22"/>
          <w:szCs w:val="22"/>
        </w:rPr>
        <w:t>District</w:t>
      </w:r>
      <w:r w:rsidRPr="00AE4AB7">
        <w:rPr>
          <w:bCs/>
          <w:sz w:val="22"/>
          <w:szCs w:val="22"/>
        </w:rPr>
        <w:t xml:space="preserve"> 29</w:t>
      </w:r>
    </w:p>
    <w:p w:rsidRPr="00AE4AB7" w:rsidR="00596B9C" w:rsidP="00DE1829" w:rsidRDefault="00596B9C" w14:paraId="224EA3A7" w14:textId="77777777">
      <w:pPr>
        <w:pStyle w:val="BodyText"/>
        <w:rPr>
          <w:bCs/>
          <w:sz w:val="22"/>
          <w:szCs w:val="22"/>
        </w:rPr>
      </w:pPr>
      <w:r w:rsidRPr="00AE4AB7">
        <w:rPr>
          <w:bCs/>
          <w:sz w:val="22"/>
          <w:szCs w:val="22"/>
        </w:rPr>
        <w:t>Attn: William Johnson, Area Engineer</w:t>
      </w:r>
    </w:p>
    <w:p w:rsidRPr="00AE4AB7" w:rsidR="00596B9C" w:rsidP="00DE1829" w:rsidRDefault="00596B9C" w14:paraId="3DE91542" w14:textId="77777777">
      <w:pPr>
        <w:pStyle w:val="BodyText"/>
        <w:rPr>
          <w:bCs/>
          <w:sz w:val="22"/>
          <w:szCs w:val="22"/>
        </w:rPr>
      </w:pPr>
      <w:r w:rsidRPr="00AE4AB7">
        <w:rPr>
          <w:bCs/>
          <w:sz w:val="22"/>
          <w:szCs w:val="22"/>
        </w:rPr>
        <w:t>Malibu Office</w:t>
      </w:r>
    </w:p>
    <w:p w:rsidRPr="00AE4AB7" w:rsidR="00596B9C" w:rsidP="00DE1829" w:rsidRDefault="00596B9C" w14:paraId="31E16BC8" w14:textId="77777777">
      <w:pPr>
        <w:pStyle w:val="BodyText"/>
        <w:rPr>
          <w:bCs/>
          <w:sz w:val="22"/>
          <w:szCs w:val="22"/>
        </w:rPr>
      </w:pPr>
      <w:r w:rsidRPr="00AE4AB7">
        <w:rPr>
          <w:bCs/>
          <w:sz w:val="22"/>
          <w:szCs w:val="22"/>
        </w:rPr>
        <w:t>23533 W. Civic Center Way</w:t>
      </w:r>
    </w:p>
    <w:p w:rsidRPr="00AE4AB7" w:rsidR="00596B9C" w:rsidP="00DE1829" w:rsidRDefault="00596B9C" w14:paraId="2FF0933A" w14:textId="77777777">
      <w:pPr>
        <w:pStyle w:val="BodyText"/>
        <w:rPr>
          <w:bCs/>
          <w:sz w:val="22"/>
          <w:szCs w:val="22"/>
        </w:rPr>
      </w:pPr>
      <w:r w:rsidRPr="00AE4AB7">
        <w:rPr>
          <w:bCs/>
          <w:sz w:val="22"/>
          <w:szCs w:val="22"/>
        </w:rPr>
        <w:t>Malibu, CA 90265</w:t>
      </w:r>
    </w:p>
    <w:p w:rsidRPr="00AE4AB7" w:rsidR="00415378" w:rsidP="00DE1829" w:rsidRDefault="0054467C" w14:paraId="4B939BA3" w14:textId="1B81A22E">
      <w:pPr>
        <w:pStyle w:val="BodyText"/>
        <w:rPr>
          <w:bCs/>
          <w:sz w:val="22"/>
          <w:szCs w:val="22"/>
        </w:rPr>
      </w:pPr>
      <w:r w:rsidRPr="00AE4AB7">
        <w:rPr>
          <w:bCs/>
          <w:sz w:val="22"/>
          <w:szCs w:val="22"/>
        </w:rPr>
        <w:t>wjohnson@dpw.lacounty.gov</w:t>
      </w:r>
    </w:p>
    <w:p w:rsidRPr="00AE4AB7" w:rsidR="003D60C2" w:rsidP="00DE1829" w:rsidRDefault="003D60C2" w14:paraId="73A0EC23" w14:textId="77777777">
      <w:pPr>
        <w:pStyle w:val="BodyText"/>
        <w:rPr>
          <w:bCs/>
          <w:sz w:val="22"/>
          <w:szCs w:val="22"/>
        </w:rPr>
      </w:pPr>
    </w:p>
    <w:p w:rsidRPr="00AE4AB7" w:rsidR="00EF0375" w:rsidP="00DE1829" w:rsidRDefault="00EF0375" w14:paraId="58E5D30E" w14:textId="77777777">
      <w:pPr>
        <w:pStyle w:val="BodyText"/>
        <w:rPr>
          <w:bCs/>
          <w:sz w:val="22"/>
          <w:szCs w:val="22"/>
        </w:rPr>
      </w:pPr>
    </w:p>
    <w:p w:rsidRPr="00AE4AB7" w:rsidR="00690196" w:rsidP="00DE1829" w:rsidRDefault="00690196" w14:paraId="77100C05" w14:textId="7C046092">
      <w:pPr>
        <w:pStyle w:val="BodyText"/>
        <w:ind w:left="450"/>
        <w:rPr>
          <w:bCs/>
          <w:sz w:val="22"/>
          <w:szCs w:val="22"/>
        </w:rPr>
        <w:sectPr w:rsidRPr="00AE4AB7" w:rsidR="00690196" w:rsidSect="004B3DFC">
          <w:type w:val="continuous"/>
          <w:pgSz w:w="12240" w:h="15840"/>
          <w:pgMar w:top="1440" w:right="1440" w:bottom="1440" w:left="1440" w:header="1194" w:footer="969" w:gutter="0"/>
          <w:cols w:space="144" w:num="2"/>
        </w:sectPr>
      </w:pPr>
    </w:p>
    <w:p w:rsidR="00176911" w:rsidP="00C45B51" w:rsidRDefault="00176911" w14:paraId="60836C31" w14:textId="77777777">
      <w:pPr>
        <w:pStyle w:val="BodyText"/>
        <w:rPr>
          <w:bCs/>
        </w:rPr>
      </w:pPr>
    </w:p>
    <w:sectPr w:rsidR="00176911" w:rsidSect="00B323FC">
      <w:type w:val="continuous"/>
      <w:pgSz w:w="12240" w:h="15840"/>
      <w:pgMar w:top="1440" w:right="1440" w:bottom="1440" w:left="1440" w:header="1194"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9D9F" w14:textId="77777777" w:rsidR="000F44D3" w:rsidRDefault="000F44D3">
      <w:r>
        <w:separator/>
      </w:r>
    </w:p>
  </w:endnote>
  <w:endnote w:type="continuationSeparator" w:id="0">
    <w:p w14:paraId="6071C236" w14:textId="77777777" w:rsidR="000F44D3" w:rsidRDefault="000F44D3">
      <w:r>
        <w:continuationSeparator/>
      </w:r>
    </w:p>
  </w:endnote>
  <w:endnote w:type="continuationNotice" w:id="1">
    <w:p w14:paraId="00EE7A79" w14:textId="77777777" w:rsidR="000F44D3" w:rsidRDefault="000F4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C711" w14:textId="77777777" w:rsidR="002D1BAF" w:rsidRPr="002D1BAF" w:rsidRDefault="000F7AFF">
    <w:pPr>
      <w:pStyle w:val="Footer"/>
      <w:tabs>
        <w:tab w:val="clear" w:pos="4680"/>
        <w:tab w:val="clear" w:pos="9360"/>
      </w:tabs>
      <w:jc w:val="center"/>
      <w:rPr>
        <w:caps/>
        <w:noProof/>
      </w:rPr>
    </w:pPr>
    <w:r w:rsidRPr="002D1BAF">
      <w:rPr>
        <w:caps/>
      </w:rPr>
      <w:fldChar w:fldCharType="begin"/>
    </w:r>
    <w:r w:rsidR="002D1BAF" w:rsidRPr="002D1BAF">
      <w:rPr>
        <w:caps/>
      </w:rPr>
      <w:instrText xml:space="preserve"> PAGE   \* MERGEFORMAT </w:instrText>
    </w:r>
    <w:r w:rsidRPr="002D1BAF">
      <w:rPr>
        <w:caps/>
      </w:rPr>
      <w:fldChar w:fldCharType="separate"/>
    </w:r>
    <w:r w:rsidR="00C5288F">
      <w:rPr>
        <w:caps/>
        <w:noProof/>
      </w:rPr>
      <w:t>7</w:t>
    </w:r>
    <w:r w:rsidRPr="002D1BAF">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4786" w14:textId="5A1A05A5" w:rsidR="00645FC3" w:rsidRDefault="00645FC3">
    <w:pPr>
      <w:pStyle w:val="Footer"/>
    </w:pPr>
    <w:r w:rsidRPr="00645FC3">
      <w:t>558421536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2D151" w14:textId="77777777" w:rsidR="000F44D3" w:rsidRDefault="000F44D3">
      <w:r>
        <w:separator/>
      </w:r>
    </w:p>
  </w:footnote>
  <w:footnote w:type="continuationSeparator" w:id="0">
    <w:p w14:paraId="4EB85742" w14:textId="77777777" w:rsidR="000F44D3" w:rsidRDefault="000F44D3">
      <w:r>
        <w:continuationSeparator/>
      </w:r>
    </w:p>
  </w:footnote>
  <w:footnote w:type="continuationNotice" w:id="1">
    <w:p w14:paraId="20913154" w14:textId="77777777" w:rsidR="000F44D3" w:rsidRDefault="000F44D3"/>
  </w:footnote>
  <w:footnote w:id="2">
    <w:p w14:paraId="14C9105D" w14:textId="643C2688" w:rsidR="0025312F" w:rsidRPr="00370C03" w:rsidRDefault="0025312F">
      <w:pPr>
        <w:pStyle w:val="FootnoteText"/>
      </w:pPr>
      <w:r w:rsidRPr="00370C03">
        <w:rPr>
          <w:rStyle w:val="FootnoteReference"/>
        </w:rPr>
        <w:footnoteRef/>
      </w:r>
      <w:r w:rsidRPr="00370C03">
        <w:t xml:space="preserve"> State Water Resources Control Board’s Division of Drinking Water March 8, </w:t>
      </w:r>
      <w:proofErr w:type="gramStart"/>
      <w:r w:rsidRPr="00370C03">
        <w:t>2016</w:t>
      </w:r>
      <w:proofErr w:type="gramEnd"/>
      <w:r w:rsidRPr="00370C03">
        <w:t xml:space="preserve"> Sanitary Survey Report.</w:t>
      </w:r>
    </w:p>
  </w:footnote>
  <w:footnote w:id="3">
    <w:p w14:paraId="007657E1" w14:textId="77777777" w:rsidR="006B7C2F" w:rsidRDefault="006B7C2F" w:rsidP="006B7C2F">
      <w:pPr>
        <w:pStyle w:val="FootnoteText"/>
      </w:pPr>
      <w:r>
        <w:rPr>
          <w:rStyle w:val="FootnoteReference"/>
        </w:rPr>
        <w:footnoteRef/>
      </w:r>
      <w:r>
        <w:t xml:space="preserve"> As defined in General order 96-B Water Industry Rules Section 1.2., Class B, C, and D investor-owned water utilities serve 2,001 through 10,000, 501 through 2,000, and less than 500 service connections, respectively</w:t>
      </w:r>
    </w:p>
  </w:footnote>
  <w:footnote w:id="4">
    <w:p w14:paraId="7168B87A" w14:textId="34C27A32" w:rsidR="523D0D6D" w:rsidRDefault="523D0D6D" w:rsidP="523D0D6D">
      <w:pPr>
        <w:pStyle w:val="FootnoteText"/>
      </w:pPr>
      <w:r w:rsidRPr="523D0D6D">
        <w:rPr>
          <w:rStyle w:val="FootnoteReference"/>
        </w:rPr>
        <w:footnoteRef/>
      </w:r>
      <w:r w:rsidR="04DA82C7">
        <w:t xml:space="preserve"> Memorandum </w:t>
      </w:r>
      <w:r w:rsidR="551F12FC">
        <w:t xml:space="preserve">sent on July </w:t>
      </w:r>
      <w:r w:rsidR="69A76B15">
        <w:t xml:space="preserve">31, </w:t>
      </w:r>
      <w:proofErr w:type="gramStart"/>
      <w:r w:rsidR="69A76B15">
        <w:t>2024</w:t>
      </w:r>
      <w:proofErr w:type="gramEnd"/>
      <w:r w:rsidR="69A76B15">
        <w:t xml:space="preserve"> by the Public</w:t>
      </w:r>
      <w:r w:rsidR="1AC224B2">
        <w:t xml:space="preserve"> Advocates Office, Water Branch</w:t>
      </w:r>
      <w:r w:rsidR="4DC9CF81">
        <w:t>.</w:t>
      </w:r>
    </w:p>
  </w:footnote>
  <w:footnote w:id="5">
    <w:p w14:paraId="07C6DE76" w14:textId="0B2B4411" w:rsidR="00EF2EDE" w:rsidRDefault="00EF2EDE">
      <w:pPr>
        <w:pStyle w:val="FootnoteText"/>
      </w:pPr>
      <w:r>
        <w:rPr>
          <w:rStyle w:val="FootnoteReference"/>
        </w:rPr>
        <w:footnoteRef/>
      </w:r>
      <w:r>
        <w:t xml:space="preserve"> More information on </w:t>
      </w:r>
      <w:r w:rsidR="000D0D65">
        <w:t>w</w:t>
      </w:r>
      <w:r w:rsidR="00600613">
        <w:t xml:space="preserve">orking </w:t>
      </w:r>
      <w:r w:rsidR="000D0D65">
        <w:t>c</w:t>
      </w:r>
      <w:r w:rsidR="00600613">
        <w:t xml:space="preserve">ash </w:t>
      </w:r>
      <w:r w:rsidR="0000295E">
        <w:t>c</w:t>
      </w:r>
      <w:r w:rsidR="00600613">
        <w:t xml:space="preserve">alculation can be found on: </w:t>
      </w:r>
      <w:r w:rsidR="007837A6" w:rsidRPr="007837A6">
        <w:t>https://docs.cpuc.ca.gov/PublishedDocs/Published/G000/M055/K059/55059235.PDF</w:t>
      </w:r>
    </w:p>
  </w:footnote>
  <w:footnote w:id="6">
    <w:p w14:paraId="1667F9CA" w14:textId="6EAC01C7" w:rsidR="00720F69" w:rsidRDefault="00720F69">
      <w:pPr>
        <w:pStyle w:val="FootnoteText"/>
      </w:pPr>
      <w:r>
        <w:rPr>
          <w:rStyle w:val="FootnoteReference"/>
        </w:rPr>
        <w:footnoteRef/>
      </w:r>
      <w:r>
        <w:t xml:space="preserve"> The revenue requirement and rates under the ROR method are based on company’s rate base and under the ROM method the revenue requirement is based on the company’s overall expenses</w:t>
      </w:r>
      <w:r w:rsidR="00992054">
        <w:t>,</w:t>
      </w:r>
      <w:r>
        <w:t xml:space="preserve"> which include operating</w:t>
      </w:r>
      <w:r w:rsidR="00076321">
        <w:t xml:space="preserve">, </w:t>
      </w:r>
      <w:r>
        <w:t>maintenance</w:t>
      </w:r>
      <w:r w:rsidR="00076321">
        <w:t>,</w:t>
      </w:r>
      <w:r>
        <w:t xml:space="preserve"> </w:t>
      </w:r>
      <w:r w:rsidR="00273916">
        <w:t xml:space="preserve">and </w:t>
      </w:r>
      <w:r>
        <w:t>depreciation expenses and other taxes, and an operating margin percentage.</w:t>
      </w:r>
    </w:p>
  </w:footnote>
  <w:footnote w:id="7">
    <w:p w14:paraId="18AA221F" w14:textId="0895B63B" w:rsidR="00720F69" w:rsidRDefault="00720F69">
      <w:pPr>
        <w:pStyle w:val="FootnoteText"/>
      </w:pPr>
      <w:r>
        <w:rPr>
          <w:rStyle w:val="FootnoteReference"/>
        </w:rPr>
        <w:footnoteRef/>
      </w:r>
      <w:r>
        <w:t xml:space="preserve"> D. 92-03-093, Ordering Paragraph 8.</w:t>
      </w:r>
    </w:p>
  </w:footnote>
  <w:footnote w:id="8">
    <w:p w14:paraId="622B71EF" w14:textId="5438F473" w:rsidR="1595ECF1" w:rsidRDefault="1595ECF1" w:rsidP="1595ECF1">
      <w:pPr>
        <w:pStyle w:val="FootnoteText"/>
      </w:pPr>
      <w:r w:rsidRPr="1595ECF1">
        <w:rPr>
          <w:rStyle w:val="FootnoteReference"/>
        </w:rPr>
        <w:footnoteRef/>
      </w:r>
      <w:r>
        <w:t xml:space="preserve"> Division of Water and Audits’ March 08, </w:t>
      </w:r>
      <w:proofErr w:type="gramStart"/>
      <w:r>
        <w:t>2024</w:t>
      </w:r>
      <w:proofErr w:type="gramEnd"/>
      <w:r>
        <w:t xml:space="preserve"> memorandum on the recommended Rates of Return and Rates of Margin for Class C and D Water Utilities: https://www.cpuc.ca.gov/-/media/cpuc-website/divisions/water-division/reports/wd-memorandum/rorandrom-classcd2024.pdf</w:t>
      </w:r>
    </w:p>
  </w:footnote>
  <w:footnote w:id="9">
    <w:p w14:paraId="6FEAF940" w14:textId="53C29BE8" w:rsidR="39EFA918" w:rsidRDefault="39EFA918" w:rsidP="39EFA918">
      <w:pPr>
        <w:pStyle w:val="FootnoteText"/>
      </w:pPr>
      <w:r w:rsidRPr="39EFA918">
        <w:rPr>
          <w:rStyle w:val="FootnoteReference"/>
        </w:rPr>
        <w:footnoteRef/>
      </w:r>
      <w:r>
        <w:t xml:space="preserve"> Standard Practice 7, Section D, 3, provides that a Class a Class D water utility such as YBWC can establish rates to include 00% of the fixed costs in the service charge. </w:t>
      </w:r>
    </w:p>
  </w:footnote>
  <w:footnote w:id="10">
    <w:p w14:paraId="7E2BB94D" w14:textId="0B7B1807" w:rsidR="00940A85" w:rsidRDefault="00940A85">
      <w:pPr>
        <w:pStyle w:val="FootnoteText"/>
      </w:pPr>
      <w:r>
        <w:rPr>
          <w:rStyle w:val="FootnoteReference"/>
        </w:rPr>
        <w:footnoteRef/>
      </w:r>
      <w:r>
        <w:t xml:space="preserve"> The 2022 MHI as obtained from the United States Census Bureau website: </w:t>
      </w:r>
      <w:r w:rsidR="00D938F5" w:rsidRPr="00D938F5">
        <w:t>https://www.census.gov/quickfacts/fact/dashboard/venturacountycalifornia/INC110220</w:t>
      </w:r>
    </w:p>
  </w:footnote>
  <w:footnote w:id="11">
    <w:p w14:paraId="34BB2E7F" w14:textId="77777777" w:rsidR="009D0E83" w:rsidRDefault="009D0E83" w:rsidP="009D0E83">
      <w:pPr>
        <w:pStyle w:val="FootnoteText"/>
      </w:pPr>
      <w:r w:rsidRPr="0799C921">
        <w:rPr>
          <w:rStyle w:val="FootnoteReference"/>
        </w:rPr>
        <w:footnoteRef/>
      </w:r>
      <w:r>
        <w:t xml:space="preserve"> </w:t>
      </w:r>
      <w:r w:rsidRPr="00744331">
        <w:t>https</w:t>
      </w:r>
      <w:r w:rsidRPr="00500656">
        <w:t>://oehha.ca.gov/calenviroscreen.</w:t>
      </w:r>
    </w:p>
  </w:footnote>
  <w:footnote w:id="12">
    <w:p w14:paraId="0BF38506" w14:textId="77777777" w:rsidR="009D0E83" w:rsidRDefault="009D0E83" w:rsidP="009D0E83">
      <w:pPr>
        <w:pStyle w:val="FootnoteText"/>
        <w:rPr>
          <w:rStyle w:val="HeaderChar"/>
        </w:rPr>
      </w:pPr>
      <w:r w:rsidRPr="2CCB14C2">
        <w:rPr>
          <w:rStyle w:val="FootnoteReference"/>
        </w:rPr>
        <w:footnoteRef/>
      </w:r>
      <w:r>
        <w:t xml:space="preserve"> </w:t>
      </w:r>
      <w:r w:rsidRPr="2CCB14C2">
        <w:rPr>
          <w:rStyle w:val="HeaderChar"/>
        </w:rPr>
        <w:t xml:space="preserve">SB 535 from OHHEA indicates that an area is considered a DAC if they are in the highest 25 percentile, i.e., 75 </w:t>
      </w:r>
      <w:proofErr w:type="gramStart"/>
      <w:r w:rsidRPr="2CCB14C2">
        <w:rPr>
          <w:rStyle w:val="HeaderChar"/>
        </w:rPr>
        <w:t>percentile</w:t>
      </w:r>
      <w:proofErr w:type="gramEnd"/>
      <w:r w:rsidRPr="2CCB14C2">
        <w:rPr>
          <w:rStyle w:val="HeaderChar"/>
        </w:rPr>
        <w:t xml:space="preserve"> to 100 percentile.</w:t>
      </w:r>
    </w:p>
  </w:footnote>
  <w:footnote w:id="13">
    <w:p w14:paraId="7E60A2B2" w14:textId="429C25ED" w:rsidR="00720F69" w:rsidRDefault="00720F69">
      <w:pPr>
        <w:pStyle w:val="FootnoteText"/>
      </w:pPr>
      <w:r>
        <w:rPr>
          <w:rStyle w:val="FootnoteReference"/>
        </w:rPr>
        <w:footnoteRef/>
      </w:r>
      <w:r>
        <w:t xml:space="preserve"> SWRCB Domestic Water Supply Permit #: 04-06-16P-001.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9" w:type="dxa"/>
      <w:jc w:val="center"/>
      <w:tblLook w:val="04A0" w:firstRow="1" w:lastRow="0" w:firstColumn="1" w:lastColumn="0" w:noHBand="0" w:noVBand="1"/>
    </w:tblPr>
    <w:tblGrid>
      <w:gridCol w:w="4630"/>
      <w:gridCol w:w="4989"/>
    </w:tblGrid>
    <w:tr w:rsidR="00D87BDC" w:rsidRPr="0092227E" w14:paraId="173F2CB7" w14:textId="77777777" w:rsidTr="7347CA2D">
      <w:trPr>
        <w:jc w:val="center"/>
      </w:trPr>
      <w:tc>
        <w:tcPr>
          <w:tcW w:w="9619" w:type="dxa"/>
          <w:gridSpan w:val="2"/>
          <w:shd w:val="clear" w:color="auto" w:fill="auto"/>
          <w:vAlign w:val="center"/>
        </w:tcPr>
        <w:p w14:paraId="530C3AF8" w14:textId="77777777" w:rsidR="00D87BDC" w:rsidRPr="0092227E" w:rsidRDefault="00D87BDC" w:rsidP="00AC51B0">
          <w:pPr>
            <w:tabs>
              <w:tab w:val="center" w:pos="4320"/>
              <w:tab w:val="right" w:pos="8640"/>
            </w:tabs>
            <w:jc w:val="center"/>
            <w:rPr>
              <w:rFonts w:eastAsia="Calibri" w:cstheme="majorBidi"/>
              <w:b/>
              <w:sz w:val="30"/>
              <w:szCs w:val="30"/>
            </w:rPr>
          </w:pPr>
          <w:r w:rsidRPr="00717A8D">
            <w:rPr>
              <w:rFonts w:eastAsia="Calibri"/>
              <w:b/>
              <w:sz w:val="30"/>
              <w:szCs w:val="30"/>
            </w:rPr>
            <w:t>PROPOSED RESOLUTION</w:t>
          </w:r>
        </w:p>
      </w:tc>
    </w:tr>
    <w:tr w:rsidR="00D87BDC" w:rsidRPr="0092227E" w14:paraId="3606A4B7" w14:textId="77777777" w:rsidTr="7347CA2D">
      <w:trPr>
        <w:jc w:val="center"/>
      </w:trPr>
      <w:tc>
        <w:tcPr>
          <w:tcW w:w="4630" w:type="dxa"/>
          <w:shd w:val="clear" w:color="auto" w:fill="auto"/>
          <w:vAlign w:val="center"/>
        </w:tcPr>
        <w:p w14:paraId="6DA31C2E" w14:textId="75B698AE" w:rsidR="00D87BDC" w:rsidRPr="00984B06" w:rsidRDefault="7347CA2D" w:rsidP="7347CA2D">
          <w:pPr>
            <w:tabs>
              <w:tab w:val="center" w:pos="4320"/>
              <w:tab w:val="right" w:pos="8640"/>
            </w:tabs>
            <w:rPr>
              <w:rFonts w:eastAsia="Calibri" w:cstheme="majorBidi"/>
              <w:b/>
              <w:bCs/>
              <w:sz w:val="20"/>
              <w:szCs w:val="20"/>
            </w:rPr>
          </w:pPr>
          <w:r w:rsidRPr="7347CA2D">
            <w:rPr>
              <w:rFonts w:eastAsia="Calibri" w:cstheme="majorBidi"/>
              <w:b/>
              <w:bCs/>
              <w:sz w:val="20"/>
              <w:szCs w:val="20"/>
            </w:rPr>
            <w:t>Resolution W-5289</w:t>
          </w:r>
        </w:p>
        <w:p w14:paraId="257CF74A" w14:textId="77777777" w:rsidR="00D87BDC" w:rsidRPr="00984B06" w:rsidRDefault="00D87BDC" w:rsidP="00AC51B0">
          <w:pPr>
            <w:tabs>
              <w:tab w:val="center" w:pos="4320"/>
              <w:tab w:val="right" w:pos="8640"/>
            </w:tabs>
            <w:rPr>
              <w:rFonts w:eastAsia="Calibri" w:cstheme="majorBidi"/>
              <w:b/>
              <w:sz w:val="20"/>
              <w:szCs w:val="20"/>
              <w:highlight w:val="yellow"/>
            </w:rPr>
          </w:pPr>
          <w:r w:rsidRPr="00984B06">
            <w:rPr>
              <w:rFonts w:eastAsia="Calibri" w:cstheme="majorBidi"/>
              <w:b/>
              <w:sz w:val="20"/>
              <w:szCs w:val="20"/>
            </w:rPr>
            <w:t>WD</w:t>
          </w:r>
        </w:p>
      </w:tc>
      <w:tc>
        <w:tcPr>
          <w:tcW w:w="4989" w:type="dxa"/>
          <w:shd w:val="clear" w:color="auto" w:fill="auto"/>
        </w:tcPr>
        <w:p w14:paraId="46279EFC" w14:textId="6B382BC4" w:rsidR="00D87BDC" w:rsidRPr="00984B06" w:rsidRDefault="0043079E" w:rsidP="00AC51B0">
          <w:pPr>
            <w:tabs>
              <w:tab w:val="center" w:pos="4320"/>
              <w:tab w:val="right" w:pos="8640"/>
            </w:tabs>
            <w:jc w:val="right"/>
            <w:rPr>
              <w:rFonts w:eastAsia="Calibri" w:cstheme="majorBidi"/>
              <w:b/>
              <w:sz w:val="20"/>
              <w:szCs w:val="20"/>
            </w:rPr>
          </w:pPr>
          <w:r>
            <w:rPr>
              <w:rFonts w:eastAsia="Calibri" w:cstheme="majorBidi"/>
              <w:b/>
              <w:sz w:val="20"/>
              <w:szCs w:val="20"/>
            </w:rPr>
            <w:t>March</w:t>
          </w:r>
          <w:r w:rsidR="00EC4727">
            <w:rPr>
              <w:rFonts w:eastAsia="Calibri" w:cstheme="majorBidi"/>
              <w:b/>
              <w:sz w:val="20"/>
              <w:szCs w:val="20"/>
            </w:rPr>
            <w:t xml:space="preserve"> </w:t>
          </w:r>
          <w:r w:rsidR="009E65A2">
            <w:rPr>
              <w:rFonts w:eastAsia="Calibri" w:cstheme="majorBidi"/>
              <w:b/>
              <w:sz w:val="20"/>
              <w:szCs w:val="20"/>
            </w:rPr>
            <w:t>1</w:t>
          </w:r>
          <w:r>
            <w:rPr>
              <w:rFonts w:eastAsia="Calibri" w:cstheme="majorBidi"/>
              <w:b/>
              <w:sz w:val="20"/>
              <w:szCs w:val="20"/>
            </w:rPr>
            <w:t>3</w:t>
          </w:r>
          <w:r w:rsidR="004F77BB">
            <w:rPr>
              <w:rFonts w:eastAsia="Calibri" w:cstheme="majorBidi"/>
              <w:b/>
              <w:sz w:val="20"/>
              <w:szCs w:val="20"/>
            </w:rPr>
            <w:t xml:space="preserve">, </w:t>
          </w:r>
          <w:r w:rsidR="005070ED">
            <w:rPr>
              <w:rFonts w:eastAsia="Calibri" w:cstheme="majorBidi"/>
              <w:b/>
              <w:sz w:val="20"/>
              <w:szCs w:val="20"/>
            </w:rPr>
            <w:t>202</w:t>
          </w:r>
          <w:r>
            <w:rPr>
              <w:rFonts w:eastAsia="Calibri" w:cstheme="majorBidi"/>
              <w:b/>
              <w:sz w:val="20"/>
              <w:szCs w:val="20"/>
            </w:rPr>
            <w:t>5</w:t>
          </w:r>
        </w:p>
        <w:p w14:paraId="790AFFDC" w14:textId="77777777" w:rsidR="00D87BDC" w:rsidRPr="00984B06" w:rsidRDefault="00D87BDC" w:rsidP="00AC51B0">
          <w:pPr>
            <w:tabs>
              <w:tab w:val="center" w:pos="4320"/>
              <w:tab w:val="right" w:pos="8640"/>
            </w:tabs>
            <w:jc w:val="right"/>
            <w:rPr>
              <w:rFonts w:eastAsia="Calibri" w:cstheme="majorBidi"/>
              <w:b/>
              <w:sz w:val="20"/>
              <w:szCs w:val="20"/>
            </w:rPr>
          </w:pPr>
        </w:p>
      </w:tc>
    </w:tr>
  </w:tbl>
  <w:p w14:paraId="37E9DBD2" w14:textId="77777777" w:rsidR="00D87BDC" w:rsidRDefault="00D8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9" w:type="dxa"/>
      <w:jc w:val="center"/>
      <w:tblLook w:val="04A0" w:firstRow="1" w:lastRow="0" w:firstColumn="1" w:lastColumn="0" w:noHBand="0" w:noVBand="1"/>
    </w:tblPr>
    <w:tblGrid>
      <w:gridCol w:w="4630"/>
      <w:gridCol w:w="4989"/>
    </w:tblGrid>
    <w:tr w:rsidR="00D87BDC" w:rsidRPr="00FC2F36" w14:paraId="3AE8850C" w14:textId="77777777" w:rsidTr="7347CA2D">
      <w:trPr>
        <w:jc w:val="center"/>
      </w:trPr>
      <w:tc>
        <w:tcPr>
          <w:tcW w:w="9619" w:type="dxa"/>
          <w:gridSpan w:val="2"/>
          <w:shd w:val="clear" w:color="auto" w:fill="auto"/>
          <w:vAlign w:val="center"/>
        </w:tcPr>
        <w:p w14:paraId="04E75D07" w14:textId="77777777" w:rsidR="00D87BDC" w:rsidRPr="00FC2F36" w:rsidRDefault="00D87BDC" w:rsidP="00AC51B0">
          <w:pPr>
            <w:tabs>
              <w:tab w:val="center" w:pos="4320"/>
              <w:tab w:val="right" w:pos="8640"/>
            </w:tabs>
            <w:jc w:val="center"/>
            <w:rPr>
              <w:rFonts w:eastAsia="Calibri"/>
              <w:b/>
              <w:sz w:val="30"/>
              <w:szCs w:val="30"/>
            </w:rPr>
          </w:pPr>
          <w:r w:rsidRPr="00FC2F36">
            <w:rPr>
              <w:rFonts w:eastAsia="Calibri"/>
              <w:b/>
              <w:sz w:val="30"/>
              <w:szCs w:val="30"/>
            </w:rPr>
            <w:t>PROPOSED RESOLUTION</w:t>
          </w:r>
        </w:p>
      </w:tc>
    </w:tr>
    <w:tr w:rsidR="00D87BDC" w:rsidRPr="005F16D1" w14:paraId="0320983A" w14:textId="77777777" w:rsidTr="7347CA2D">
      <w:trPr>
        <w:jc w:val="center"/>
      </w:trPr>
      <w:tc>
        <w:tcPr>
          <w:tcW w:w="4630" w:type="dxa"/>
          <w:shd w:val="clear" w:color="auto" w:fill="auto"/>
          <w:vAlign w:val="center"/>
        </w:tcPr>
        <w:p w14:paraId="0544FD59" w14:textId="7B174B63" w:rsidR="00D87BDC" w:rsidRPr="00FC2F36" w:rsidRDefault="7347CA2D" w:rsidP="7347CA2D">
          <w:pPr>
            <w:tabs>
              <w:tab w:val="center" w:pos="4320"/>
              <w:tab w:val="right" w:pos="8640"/>
            </w:tabs>
            <w:rPr>
              <w:rFonts w:eastAsia="Calibri"/>
              <w:b/>
              <w:bCs/>
              <w:sz w:val="20"/>
              <w:szCs w:val="20"/>
            </w:rPr>
          </w:pPr>
          <w:r w:rsidRPr="7347CA2D">
            <w:rPr>
              <w:rFonts w:eastAsia="Calibri"/>
              <w:b/>
              <w:bCs/>
              <w:sz w:val="20"/>
              <w:szCs w:val="20"/>
            </w:rPr>
            <w:t>Resolution W-5289</w:t>
          </w:r>
        </w:p>
        <w:p w14:paraId="42B7E698" w14:textId="77777777" w:rsidR="00D87BDC" w:rsidRPr="00FC2F36" w:rsidRDefault="00D87BDC" w:rsidP="00AC51B0">
          <w:pPr>
            <w:tabs>
              <w:tab w:val="center" w:pos="4320"/>
              <w:tab w:val="right" w:pos="8640"/>
            </w:tabs>
            <w:rPr>
              <w:rFonts w:eastAsia="Calibri"/>
              <w:b/>
              <w:sz w:val="20"/>
              <w:szCs w:val="20"/>
            </w:rPr>
          </w:pPr>
          <w:r w:rsidRPr="00FC2F36">
            <w:rPr>
              <w:rFonts w:eastAsia="Calibri"/>
              <w:b/>
              <w:sz w:val="20"/>
              <w:szCs w:val="20"/>
            </w:rPr>
            <w:t>WD</w:t>
          </w:r>
        </w:p>
      </w:tc>
      <w:tc>
        <w:tcPr>
          <w:tcW w:w="4989" w:type="dxa"/>
          <w:shd w:val="clear" w:color="auto" w:fill="auto"/>
        </w:tcPr>
        <w:p w14:paraId="562D9371" w14:textId="77777777" w:rsidR="005F16D1" w:rsidRDefault="00D87BDC" w:rsidP="005F16D1">
          <w:pPr>
            <w:tabs>
              <w:tab w:val="center" w:pos="4320"/>
              <w:tab w:val="right" w:pos="8640"/>
            </w:tabs>
            <w:jc w:val="right"/>
            <w:rPr>
              <w:rFonts w:eastAsia="Calibri"/>
              <w:b/>
              <w:bCs/>
              <w:sz w:val="20"/>
              <w:szCs w:val="20"/>
            </w:rPr>
          </w:pPr>
          <w:r w:rsidRPr="005F16D1">
            <w:rPr>
              <w:rFonts w:eastAsia="Calibri"/>
              <w:b/>
              <w:bCs/>
              <w:sz w:val="20"/>
              <w:szCs w:val="20"/>
            </w:rPr>
            <w:t>Agenda ID #</w:t>
          </w:r>
          <w:r w:rsidR="00140828" w:rsidRPr="005F16D1">
            <w:rPr>
              <w:rFonts w:eastAsia="Calibri"/>
              <w:b/>
              <w:bCs/>
              <w:sz w:val="20"/>
              <w:szCs w:val="20"/>
            </w:rPr>
            <w:t xml:space="preserve"> </w:t>
          </w:r>
          <w:r w:rsidR="0054467C" w:rsidRPr="0054467C">
            <w:rPr>
              <w:rFonts w:eastAsia="Calibri"/>
              <w:b/>
              <w:bCs/>
              <w:sz w:val="20"/>
              <w:szCs w:val="20"/>
            </w:rPr>
            <w:t>23298</w:t>
          </w:r>
          <w:r w:rsidR="005F16D1">
            <w:rPr>
              <w:rFonts w:eastAsia="Calibri"/>
              <w:b/>
              <w:bCs/>
              <w:sz w:val="20"/>
              <w:szCs w:val="20"/>
            </w:rPr>
            <w:t xml:space="preserve"> </w:t>
          </w:r>
        </w:p>
        <w:p w14:paraId="241635F4" w14:textId="786BAF36" w:rsidR="00D87BDC" w:rsidRPr="005F16D1" w:rsidRDefault="005F16D1" w:rsidP="005F16D1">
          <w:pPr>
            <w:tabs>
              <w:tab w:val="center" w:pos="4320"/>
              <w:tab w:val="right" w:pos="8640"/>
            </w:tabs>
            <w:jc w:val="right"/>
            <w:rPr>
              <w:rFonts w:eastAsia="Calibri"/>
              <w:b/>
              <w:bCs/>
              <w:sz w:val="20"/>
              <w:szCs w:val="20"/>
            </w:rPr>
          </w:pPr>
          <w:r>
            <w:rPr>
              <w:rFonts w:eastAsia="Calibri"/>
              <w:b/>
              <w:bCs/>
              <w:sz w:val="20"/>
              <w:szCs w:val="20"/>
            </w:rPr>
            <w:t>Item #2</w:t>
          </w:r>
        </w:p>
      </w:tc>
    </w:tr>
  </w:tbl>
  <w:p w14:paraId="147CA098" w14:textId="77777777" w:rsidR="00D87BDC" w:rsidRDefault="00D87BDC" w:rsidP="005F16D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9" w:type="dxa"/>
      <w:jc w:val="center"/>
      <w:tblLook w:val="04A0" w:firstRow="1" w:lastRow="0" w:firstColumn="1" w:lastColumn="0" w:noHBand="0" w:noVBand="1"/>
    </w:tblPr>
    <w:tblGrid>
      <w:gridCol w:w="4630"/>
      <w:gridCol w:w="4989"/>
    </w:tblGrid>
    <w:tr w:rsidR="00191476" w:rsidRPr="0092227E" w14:paraId="79A7E892" w14:textId="77777777" w:rsidTr="00AC51B0">
      <w:trPr>
        <w:jc w:val="center"/>
      </w:trPr>
      <w:tc>
        <w:tcPr>
          <w:tcW w:w="9619" w:type="dxa"/>
          <w:gridSpan w:val="2"/>
          <w:shd w:val="clear" w:color="auto" w:fill="auto"/>
          <w:vAlign w:val="center"/>
        </w:tcPr>
        <w:p w14:paraId="0DCC821A" w14:textId="77777777" w:rsidR="00191476" w:rsidRPr="0092227E" w:rsidRDefault="00191476" w:rsidP="00AC51B0">
          <w:pPr>
            <w:tabs>
              <w:tab w:val="center" w:pos="4320"/>
              <w:tab w:val="right" w:pos="8640"/>
            </w:tabs>
            <w:jc w:val="center"/>
            <w:rPr>
              <w:rFonts w:eastAsia="Calibri" w:cstheme="majorBidi"/>
              <w:b/>
              <w:sz w:val="30"/>
              <w:szCs w:val="30"/>
            </w:rPr>
          </w:pPr>
          <w:r w:rsidRPr="00717A8D">
            <w:rPr>
              <w:rFonts w:eastAsia="Calibri"/>
              <w:b/>
              <w:sz w:val="30"/>
              <w:szCs w:val="30"/>
            </w:rPr>
            <w:t>PROPOSED RESOLUTION</w:t>
          </w:r>
        </w:p>
      </w:tc>
    </w:tr>
    <w:tr w:rsidR="00191476" w:rsidRPr="0092227E" w14:paraId="43C561BA" w14:textId="77777777" w:rsidTr="00AC51B0">
      <w:trPr>
        <w:jc w:val="center"/>
      </w:trPr>
      <w:tc>
        <w:tcPr>
          <w:tcW w:w="4630" w:type="dxa"/>
          <w:shd w:val="clear" w:color="auto" w:fill="auto"/>
          <w:vAlign w:val="center"/>
        </w:tcPr>
        <w:p w14:paraId="39923408" w14:textId="1A94794C" w:rsidR="00191476" w:rsidRPr="00984B06" w:rsidRDefault="00191476" w:rsidP="00AC51B0">
          <w:pPr>
            <w:tabs>
              <w:tab w:val="center" w:pos="4320"/>
              <w:tab w:val="right" w:pos="8640"/>
            </w:tabs>
            <w:rPr>
              <w:rFonts w:eastAsia="Calibri" w:cstheme="majorBidi"/>
              <w:b/>
              <w:sz w:val="20"/>
              <w:szCs w:val="20"/>
            </w:rPr>
          </w:pPr>
          <w:r w:rsidRPr="00984B06">
            <w:rPr>
              <w:rFonts w:eastAsia="Calibri" w:cstheme="majorBidi"/>
              <w:b/>
              <w:sz w:val="20"/>
              <w:szCs w:val="20"/>
            </w:rPr>
            <w:t>Resolution W-</w:t>
          </w:r>
          <w:r w:rsidR="001E1A61">
            <w:rPr>
              <w:rFonts w:eastAsia="Calibri" w:cstheme="majorBidi"/>
              <w:b/>
              <w:sz w:val="20"/>
              <w:szCs w:val="20"/>
            </w:rPr>
            <w:t>5289</w:t>
          </w:r>
        </w:p>
        <w:p w14:paraId="38E2EEA6" w14:textId="77777777" w:rsidR="00191476" w:rsidRPr="00984B06" w:rsidRDefault="00191476" w:rsidP="00AC51B0">
          <w:pPr>
            <w:tabs>
              <w:tab w:val="center" w:pos="4320"/>
              <w:tab w:val="right" w:pos="8640"/>
            </w:tabs>
            <w:rPr>
              <w:rFonts w:eastAsia="Calibri" w:cstheme="majorBidi"/>
              <w:b/>
              <w:sz w:val="20"/>
              <w:szCs w:val="20"/>
              <w:highlight w:val="yellow"/>
            </w:rPr>
          </w:pPr>
          <w:r w:rsidRPr="00984B06">
            <w:rPr>
              <w:rFonts w:eastAsia="Calibri" w:cstheme="majorBidi"/>
              <w:b/>
              <w:sz w:val="20"/>
              <w:szCs w:val="20"/>
            </w:rPr>
            <w:t>WD</w:t>
          </w:r>
        </w:p>
      </w:tc>
      <w:tc>
        <w:tcPr>
          <w:tcW w:w="4989" w:type="dxa"/>
          <w:shd w:val="clear" w:color="auto" w:fill="auto"/>
        </w:tcPr>
        <w:p w14:paraId="74EA24AD" w14:textId="0EAE25B6" w:rsidR="00191476" w:rsidRPr="00984B06" w:rsidRDefault="00E9119B" w:rsidP="00AC51B0">
          <w:pPr>
            <w:tabs>
              <w:tab w:val="center" w:pos="4320"/>
              <w:tab w:val="right" w:pos="8640"/>
            </w:tabs>
            <w:jc w:val="right"/>
            <w:rPr>
              <w:rFonts w:eastAsia="Calibri" w:cstheme="majorBidi"/>
              <w:b/>
              <w:sz w:val="20"/>
              <w:szCs w:val="20"/>
            </w:rPr>
          </w:pPr>
          <w:r>
            <w:rPr>
              <w:rFonts w:eastAsia="Calibri" w:cstheme="majorBidi"/>
              <w:b/>
              <w:sz w:val="20"/>
              <w:szCs w:val="20"/>
            </w:rPr>
            <w:t>March</w:t>
          </w:r>
          <w:r w:rsidR="00EC4727">
            <w:rPr>
              <w:rFonts w:eastAsia="Calibri" w:cstheme="majorBidi"/>
              <w:b/>
              <w:sz w:val="20"/>
              <w:szCs w:val="20"/>
            </w:rPr>
            <w:t xml:space="preserve"> </w:t>
          </w:r>
          <w:r w:rsidR="002348DD">
            <w:rPr>
              <w:rFonts w:eastAsia="Calibri" w:cstheme="majorBidi"/>
              <w:b/>
              <w:sz w:val="20"/>
              <w:szCs w:val="20"/>
            </w:rPr>
            <w:t>1</w:t>
          </w:r>
          <w:r>
            <w:rPr>
              <w:rFonts w:eastAsia="Calibri" w:cstheme="majorBidi"/>
              <w:b/>
              <w:sz w:val="20"/>
              <w:szCs w:val="20"/>
            </w:rPr>
            <w:t>3</w:t>
          </w:r>
          <w:r w:rsidR="00191476">
            <w:rPr>
              <w:rFonts w:eastAsia="Calibri" w:cstheme="majorBidi"/>
              <w:b/>
              <w:sz w:val="20"/>
              <w:szCs w:val="20"/>
            </w:rPr>
            <w:t>, 202</w:t>
          </w:r>
          <w:r>
            <w:rPr>
              <w:rFonts w:eastAsia="Calibri" w:cstheme="majorBidi"/>
              <w:b/>
              <w:sz w:val="20"/>
              <w:szCs w:val="20"/>
            </w:rPr>
            <w:t>5</w:t>
          </w:r>
        </w:p>
        <w:p w14:paraId="558E00E6" w14:textId="77777777" w:rsidR="00191476" w:rsidRPr="00984B06" w:rsidRDefault="00191476" w:rsidP="00AC51B0">
          <w:pPr>
            <w:tabs>
              <w:tab w:val="center" w:pos="4320"/>
              <w:tab w:val="right" w:pos="8640"/>
            </w:tabs>
            <w:jc w:val="right"/>
            <w:rPr>
              <w:rFonts w:eastAsia="Calibri" w:cstheme="majorBidi"/>
              <w:b/>
              <w:sz w:val="20"/>
              <w:szCs w:val="20"/>
            </w:rPr>
          </w:pPr>
        </w:p>
      </w:tc>
    </w:tr>
  </w:tbl>
  <w:p w14:paraId="0643052D" w14:textId="77777777" w:rsidR="00191476" w:rsidRDefault="00191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4A85"/>
    <w:multiLevelType w:val="hybridMultilevel"/>
    <w:tmpl w:val="3FC4A31C"/>
    <w:lvl w:ilvl="0" w:tplc="48C6426C">
      <w:start w:val="1"/>
      <w:numFmt w:val="decimal"/>
      <w:lvlText w:val="%1."/>
      <w:lvlJc w:val="left"/>
      <w:pPr>
        <w:ind w:left="720" w:hanging="360"/>
      </w:pPr>
      <w:rPr>
        <w:rFonts w:ascii="Palatino Linotype" w:hAnsi="Palatino Linotype"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E6FC4"/>
    <w:multiLevelType w:val="multilevel"/>
    <w:tmpl w:val="035AEF58"/>
    <w:lvl w:ilvl="0">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8860B1D"/>
    <w:multiLevelType w:val="hybridMultilevel"/>
    <w:tmpl w:val="0B88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A76C2"/>
    <w:multiLevelType w:val="hybridMultilevel"/>
    <w:tmpl w:val="657CC98A"/>
    <w:lvl w:ilvl="0" w:tplc="6DFCD8FC">
      <w:start w:val="1"/>
      <w:numFmt w:val="decimal"/>
      <w:lvlText w:val="%1."/>
      <w:lvlJc w:val="left"/>
      <w:pPr>
        <w:ind w:left="970" w:hanging="360"/>
      </w:pPr>
      <w:rPr>
        <w:rFonts w:ascii="Palatino Linotype" w:eastAsia="Palatino Linotype" w:hAnsi="Palatino Linotype" w:cs="Palatino Linotype" w:hint="default"/>
        <w:spacing w:val="-4"/>
        <w:w w:val="100"/>
        <w:sz w:val="24"/>
        <w:szCs w:val="24"/>
        <w:lang w:val="en-US" w:eastAsia="en-US" w:bidi="en-US"/>
      </w:rPr>
    </w:lvl>
    <w:lvl w:ilvl="1" w:tplc="E806DC44">
      <w:numFmt w:val="bullet"/>
      <w:lvlText w:val="•"/>
      <w:lvlJc w:val="left"/>
      <w:pPr>
        <w:ind w:left="1866" w:hanging="360"/>
      </w:pPr>
      <w:rPr>
        <w:rFonts w:hint="default"/>
        <w:lang w:val="en-US" w:eastAsia="en-US" w:bidi="en-US"/>
      </w:rPr>
    </w:lvl>
    <w:lvl w:ilvl="2" w:tplc="A01AB18C">
      <w:numFmt w:val="bullet"/>
      <w:lvlText w:val="•"/>
      <w:lvlJc w:val="left"/>
      <w:pPr>
        <w:ind w:left="2762" w:hanging="360"/>
      </w:pPr>
      <w:rPr>
        <w:rFonts w:hint="default"/>
        <w:lang w:val="en-US" w:eastAsia="en-US" w:bidi="en-US"/>
      </w:rPr>
    </w:lvl>
    <w:lvl w:ilvl="3" w:tplc="C7AEE2A6">
      <w:numFmt w:val="bullet"/>
      <w:lvlText w:val="•"/>
      <w:lvlJc w:val="left"/>
      <w:pPr>
        <w:ind w:left="3658" w:hanging="360"/>
      </w:pPr>
      <w:rPr>
        <w:rFonts w:hint="default"/>
        <w:lang w:val="en-US" w:eastAsia="en-US" w:bidi="en-US"/>
      </w:rPr>
    </w:lvl>
    <w:lvl w:ilvl="4" w:tplc="A23C4738">
      <w:numFmt w:val="bullet"/>
      <w:lvlText w:val="•"/>
      <w:lvlJc w:val="left"/>
      <w:pPr>
        <w:ind w:left="4554" w:hanging="360"/>
      </w:pPr>
      <w:rPr>
        <w:rFonts w:hint="default"/>
        <w:lang w:val="en-US" w:eastAsia="en-US" w:bidi="en-US"/>
      </w:rPr>
    </w:lvl>
    <w:lvl w:ilvl="5" w:tplc="87B497AA">
      <w:numFmt w:val="bullet"/>
      <w:lvlText w:val="•"/>
      <w:lvlJc w:val="left"/>
      <w:pPr>
        <w:ind w:left="5450" w:hanging="360"/>
      </w:pPr>
      <w:rPr>
        <w:rFonts w:hint="default"/>
        <w:lang w:val="en-US" w:eastAsia="en-US" w:bidi="en-US"/>
      </w:rPr>
    </w:lvl>
    <w:lvl w:ilvl="6" w:tplc="BCE89462">
      <w:numFmt w:val="bullet"/>
      <w:lvlText w:val="•"/>
      <w:lvlJc w:val="left"/>
      <w:pPr>
        <w:ind w:left="6346" w:hanging="360"/>
      </w:pPr>
      <w:rPr>
        <w:rFonts w:hint="default"/>
        <w:lang w:val="en-US" w:eastAsia="en-US" w:bidi="en-US"/>
      </w:rPr>
    </w:lvl>
    <w:lvl w:ilvl="7" w:tplc="1D546302">
      <w:numFmt w:val="bullet"/>
      <w:lvlText w:val="•"/>
      <w:lvlJc w:val="left"/>
      <w:pPr>
        <w:ind w:left="7242" w:hanging="360"/>
      </w:pPr>
      <w:rPr>
        <w:rFonts w:hint="default"/>
        <w:lang w:val="en-US" w:eastAsia="en-US" w:bidi="en-US"/>
      </w:rPr>
    </w:lvl>
    <w:lvl w:ilvl="8" w:tplc="AFFAA2C8">
      <w:numFmt w:val="bullet"/>
      <w:lvlText w:val="•"/>
      <w:lvlJc w:val="left"/>
      <w:pPr>
        <w:ind w:left="8138" w:hanging="360"/>
      </w:pPr>
      <w:rPr>
        <w:rFonts w:hint="default"/>
        <w:lang w:val="en-US" w:eastAsia="en-US" w:bidi="en-US"/>
      </w:rPr>
    </w:lvl>
  </w:abstractNum>
  <w:abstractNum w:abstractNumId="4" w15:restartNumberingAfterBreak="0">
    <w:nsid w:val="1EAA1E56"/>
    <w:multiLevelType w:val="hybridMultilevel"/>
    <w:tmpl w:val="0B90D720"/>
    <w:lvl w:ilvl="0" w:tplc="6742B060">
      <w:start w:val="1"/>
      <w:numFmt w:val="upperLetter"/>
      <w:lvlText w:val="%1."/>
      <w:lvlJc w:val="left"/>
      <w:pPr>
        <w:ind w:left="740" w:hanging="360"/>
      </w:pPr>
      <w:rPr>
        <w:rFonts w:ascii="Palatino Linotype" w:eastAsia="Palatino Linotype" w:hAnsi="Palatino Linotype" w:cs="Palatino Linotype" w:hint="default"/>
        <w:b/>
        <w:bCs/>
        <w:spacing w:val="-8"/>
        <w:w w:val="100"/>
        <w:sz w:val="24"/>
        <w:szCs w:val="24"/>
        <w:lang w:val="en-US" w:eastAsia="en-US" w:bidi="en-US"/>
      </w:rPr>
    </w:lvl>
    <w:lvl w:ilvl="1" w:tplc="D71CC77A">
      <w:start w:val="1"/>
      <w:numFmt w:val="decimal"/>
      <w:lvlText w:val="%2."/>
      <w:lvlJc w:val="left"/>
      <w:pPr>
        <w:ind w:left="1100" w:hanging="360"/>
      </w:pPr>
      <w:rPr>
        <w:rFonts w:ascii="Palatino Linotype" w:eastAsia="Palatino Linotype" w:hAnsi="Palatino Linotype" w:cs="Palatino Linotype" w:hint="default"/>
        <w:spacing w:val="-4"/>
        <w:w w:val="100"/>
        <w:sz w:val="24"/>
        <w:szCs w:val="24"/>
        <w:lang w:val="en-US" w:eastAsia="en-US" w:bidi="en-US"/>
      </w:rPr>
    </w:lvl>
    <w:lvl w:ilvl="2" w:tplc="3E5EE8BE">
      <w:numFmt w:val="bullet"/>
      <w:lvlText w:val="•"/>
      <w:lvlJc w:val="left"/>
      <w:pPr>
        <w:ind w:left="2095" w:hanging="360"/>
      </w:pPr>
      <w:rPr>
        <w:rFonts w:hint="default"/>
        <w:lang w:val="en-US" w:eastAsia="en-US" w:bidi="en-US"/>
      </w:rPr>
    </w:lvl>
    <w:lvl w:ilvl="3" w:tplc="650C1CE8">
      <w:numFmt w:val="bullet"/>
      <w:lvlText w:val="•"/>
      <w:lvlJc w:val="left"/>
      <w:pPr>
        <w:ind w:left="3091" w:hanging="360"/>
      </w:pPr>
      <w:rPr>
        <w:rFonts w:hint="default"/>
        <w:lang w:val="en-US" w:eastAsia="en-US" w:bidi="en-US"/>
      </w:rPr>
    </w:lvl>
    <w:lvl w:ilvl="4" w:tplc="7218911C">
      <w:numFmt w:val="bullet"/>
      <w:lvlText w:val="•"/>
      <w:lvlJc w:val="left"/>
      <w:pPr>
        <w:ind w:left="4086" w:hanging="360"/>
      </w:pPr>
      <w:rPr>
        <w:rFonts w:hint="default"/>
        <w:lang w:val="en-US" w:eastAsia="en-US" w:bidi="en-US"/>
      </w:rPr>
    </w:lvl>
    <w:lvl w:ilvl="5" w:tplc="45B0E474">
      <w:numFmt w:val="bullet"/>
      <w:lvlText w:val="•"/>
      <w:lvlJc w:val="left"/>
      <w:pPr>
        <w:ind w:left="5082" w:hanging="360"/>
      </w:pPr>
      <w:rPr>
        <w:rFonts w:hint="default"/>
        <w:lang w:val="en-US" w:eastAsia="en-US" w:bidi="en-US"/>
      </w:rPr>
    </w:lvl>
    <w:lvl w:ilvl="6" w:tplc="E800E044">
      <w:numFmt w:val="bullet"/>
      <w:lvlText w:val="•"/>
      <w:lvlJc w:val="left"/>
      <w:pPr>
        <w:ind w:left="6077" w:hanging="360"/>
      </w:pPr>
      <w:rPr>
        <w:rFonts w:hint="default"/>
        <w:lang w:val="en-US" w:eastAsia="en-US" w:bidi="en-US"/>
      </w:rPr>
    </w:lvl>
    <w:lvl w:ilvl="7" w:tplc="167617E8">
      <w:numFmt w:val="bullet"/>
      <w:lvlText w:val="•"/>
      <w:lvlJc w:val="left"/>
      <w:pPr>
        <w:ind w:left="7073" w:hanging="360"/>
      </w:pPr>
      <w:rPr>
        <w:rFonts w:hint="default"/>
        <w:lang w:val="en-US" w:eastAsia="en-US" w:bidi="en-US"/>
      </w:rPr>
    </w:lvl>
    <w:lvl w:ilvl="8" w:tplc="89169BE6">
      <w:numFmt w:val="bullet"/>
      <w:lvlText w:val="•"/>
      <w:lvlJc w:val="left"/>
      <w:pPr>
        <w:ind w:left="8068" w:hanging="360"/>
      </w:pPr>
      <w:rPr>
        <w:rFonts w:hint="default"/>
        <w:lang w:val="en-US" w:eastAsia="en-US" w:bidi="en-US"/>
      </w:rPr>
    </w:lvl>
  </w:abstractNum>
  <w:abstractNum w:abstractNumId="5" w15:restartNumberingAfterBreak="0">
    <w:nsid w:val="22E156D6"/>
    <w:multiLevelType w:val="hybridMultilevel"/>
    <w:tmpl w:val="7C96254E"/>
    <w:lvl w:ilvl="0" w:tplc="48C6426C">
      <w:start w:val="1"/>
      <w:numFmt w:val="decimal"/>
      <w:lvlText w:val="%1."/>
      <w:lvlJc w:val="left"/>
      <w:pPr>
        <w:ind w:left="720" w:hanging="360"/>
      </w:pPr>
      <w:rPr>
        <w:rFonts w:ascii="Palatino Linotype" w:hAnsi="Palatino Linotype"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148B"/>
    <w:multiLevelType w:val="hybridMultilevel"/>
    <w:tmpl w:val="64685A5E"/>
    <w:lvl w:ilvl="0" w:tplc="8B1C268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2E873CC9"/>
    <w:multiLevelType w:val="hybridMultilevel"/>
    <w:tmpl w:val="C9880D24"/>
    <w:lvl w:ilvl="0" w:tplc="80943F20">
      <w:start w:val="1"/>
      <w:numFmt w:val="upp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714C3"/>
    <w:multiLevelType w:val="hybridMultilevel"/>
    <w:tmpl w:val="7D023942"/>
    <w:lvl w:ilvl="0" w:tplc="14AECD2C">
      <w:start w:val="1"/>
      <w:numFmt w:val="lowerLetter"/>
      <w:lvlText w:val="%1."/>
      <w:lvlJc w:val="left"/>
      <w:pPr>
        <w:ind w:left="1100" w:hanging="360"/>
      </w:pPr>
      <w:rPr>
        <w:rFonts w:ascii="Palatino Linotype" w:eastAsia="Palatino Linotype" w:hAnsi="Palatino Linotype" w:cs="Palatino Linotype" w:hint="default"/>
        <w:spacing w:val="-3"/>
        <w:w w:val="100"/>
        <w:sz w:val="24"/>
        <w:szCs w:val="24"/>
        <w:lang w:val="en-US" w:eastAsia="en-US" w:bidi="en-US"/>
      </w:rPr>
    </w:lvl>
    <w:lvl w:ilvl="1" w:tplc="BCC20BDE">
      <w:numFmt w:val="bullet"/>
      <w:lvlText w:val="•"/>
      <w:lvlJc w:val="left"/>
      <w:pPr>
        <w:ind w:left="1996" w:hanging="360"/>
      </w:pPr>
      <w:rPr>
        <w:rFonts w:hint="default"/>
        <w:lang w:val="en-US" w:eastAsia="en-US" w:bidi="en-US"/>
      </w:rPr>
    </w:lvl>
    <w:lvl w:ilvl="2" w:tplc="C5888D0C">
      <w:numFmt w:val="bullet"/>
      <w:lvlText w:val="•"/>
      <w:lvlJc w:val="left"/>
      <w:pPr>
        <w:ind w:left="2892" w:hanging="360"/>
      </w:pPr>
      <w:rPr>
        <w:rFonts w:hint="default"/>
        <w:lang w:val="en-US" w:eastAsia="en-US" w:bidi="en-US"/>
      </w:rPr>
    </w:lvl>
    <w:lvl w:ilvl="3" w:tplc="8414514C">
      <w:numFmt w:val="bullet"/>
      <w:lvlText w:val="•"/>
      <w:lvlJc w:val="left"/>
      <w:pPr>
        <w:ind w:left="3788" w:hanging="360"/>
      </w:pPr>
      <w:rPr>
        <w:rFonts w:hint="default"/>
        <w:lang w:val="en-US" w:eastAsia="en-US" w:bidi="en-US"/>
      </w:rPr>
    </w:lvl>
    <w:lvl w:ilvl="4" w:tplc="5A2E3064">
      <w:numFmt w:val="bullet"/>
      <w:lvlText w:val="•"/>
      <w:lvlJc w:val="left"/>
      <w:pPr>
        <w:ind w:left="4684" w:hanging="360"/>
      </w:pPr>
      <w:rPr>
        <w:rFonts w:hint="default"/>
        <w:lang w:val="en-US" w:eastAsia="en-US" w:bidi="en-US"/>
      </w:rPr>
    </w:lvl>
    <w:lvl w:ilvl="5" w:tplc="F5F41A08">
      <w:numFmt w:val="bullet"/>
      <w:lvlText w:val="•"/>
      <w:lvlJc w:val="left"/>
      <w:pPr>
        <w:ind w:left="5580" w:hanging="360"/>
      </w:pPr>
      <w:rPr>
        <w:rFonts w:hint="default"/>
        <w:lang w:val="en-US" w:eastAsia="en-US" w:bidi="en-US"/>
      </w:rPr>
    </w:lvl>
    <w:lvl w:ilvl="6" w:tplc="E6304842">
      <w:numFmt w:val="bullet"/>
      <w:lvlText w:val="•"/>
      <w:lvlJc w:val="left"/>
      <w:pPr>
        <w:ind w:left="6476" w:hanging="360"/>
      </w:pPr>
      <w:rPr>
        <w:rFonts w:hint="default"/>
        <w:lang w:val="en-US" w:eastAsia="en-US" w:bidi="en-US"/>
      </w:rPr>
    </w:lvl>
    <w:lvl w:ilvl="7" w:tplc="5D227A84">
      <w:numFmt w:val="bullet"/>
      <w:lvlText w:val="•"/>
      <w:lvlJc w:val="left"/>
      <w:pPr>
        <w:ind w:left="7372" w:hanging="360"/>
      </w:pPr>
      <w:rPr>
        <w:rFonts w:hint="default"/>
        <w:lang w:val="en-US" w:eastAsia="en-US" w:bidi="en-US"/>
      </w:rPr>
    </w:lvl>
    <w:lvl w:ilvl="8" w:tplc="B0E858BC">
      <w:numFmt w:val="bullet"/>
      <w:lvlText w:val="•"/>
      <w:lvlJc w:val="left"/>
      <w:pPr>
        <w:ind w:left="8268" w:hanging="360"/>
      </w:pPr>
      <w:rPr>
        <w:rFonts w:hint="default"/>
        <w:lang w:val="en-US" w:eastAsia="en-US" w:bidi="en-US"/>
      </w:rPr>
    </w:lvl>
  </w:abstractNum>
  <w:abstractNum w:abstractNumId="9" w15:restartNumberingAfterBreak="0">
    <w:nsid w:val="34BC5320"/>
    <w:multiLevelType w:val="hybridMultilevel"/>
    <w:tmpl w:val="5EE624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A2774D"/>
    <w:multiLevelType w:val="hybridMultilevel"/>
    <w:tmpl w:val="49362882"/>
    <w:lvl w:ilvl="0" w:tplc="69EC0E62">
      <w:start w:val="1"/>
      <w:numFmt w:val="decimal"/>
      <w:lvlText w:val="%1."/>
      <w:lvlJc w:val="left"/>
      <w:pPr>
        <w:ind w:left="1460" w:hanging="360"/>
      </w:pPr>
      <w:rPr>
        <w:rFonts w:hint="default"/>
        <w:spacing w:val="-2"/>
        <w:w w:val="99"/>
        <w:lang w:val="en-US" w:eastAsia="en-US" w:bidi="en-US"/>
      </w:rPr>
    </w:lvl>
    <w:lvl w:ilvl="1" w:tplc="1848F740">
      <w:numFmt w:val="bullet"/>
      <w:lvlText w:val="•"/>
      <w:lvlJc w:val="left"/>
      <w:pPr>
        <w:ind w:left="2320" w:hanging="360"/>
      </w:pPr>
      <w:rPr>
        <w:rFonts w:hint="default"/>
        <w:lang w:val="en-US" w:eastAsia="en-US" w:bidi="en-US"/>
      </w:rPr>
    </w:lvl>
    <w:lvl w:ilvl="2" w:tplc="05641E44">
      <w:numFmt w:val="bullet"/>
      <w:lvlText w:val="•"/>
      <w:lvlJc w:val="left"/>
      <w:pPr>
        <w:ind w:left="3180" w:hanging="360"/>
      </w:pPr>
      <w:rPr>
        <w:rFonts w:hint="default"/>
        <w:lang w:val="en-US" w:eastAsia="en-US" w:bidi="en-US"/>
      </w:rPr>
    </w:lvl>
    <w:lvl w:ilvl="3" w:tplc="660C7070">
      <w:numFmt w:val="bullet"/>
      <w:lvlText w:val="•"/>
      <w:lvlJc w:val="left"/>
      <w:pPr>
        <w:ind w:left="4040" w:hanging="360"/>
      </w:pPr>
      <w:rPr>
        <w:rFonts w:hint="default"/>
        <w:lang w:val="en-US" w:eastAsia="en-US" w:bidi="en-US"/>
      </w:rPr>
    </w:lvl>
    <w:lvl w:ilvl="4" w:tplc="D3700A5C">
      <w:numFmt w:val="bullet"/>
      <w:lvlText w:val="•"/>
      <w:lvlJc w:val="left"/>
      <w:pPr>
        <w:ind w:left="4900" w:hanging="360"/>
      </w:pPr>
      <w:rPr>
        <w:rFonts w:hint="default"/>
        <w:lang w:val="en-US" w:eastAsia="en-US" w:bidi="en-US"/>
      </w:rPr>
    </w:lvl>
    <w:lvl w:ilvl="5" w:tplc="B15A7DEA">
      <w:numFmt w:val="bullet"/>
      <w:lvlText w:val="•"/>
      <w:lvlJc w:val="left"/>
      <w:pPr>
        <w:ind w:left="5760" w:hanging="360"/>
      </w:pPr>
      <w:rPr>
        <w:rFonts w:hint="default"/>
        <w:lang w:val="en-US" w:eastAsia="en-US" w:bidi="en-US"/>
      </w:rPr>
    </w:lvl>
    <w:lvl w:ilvl="6" w:tplc="090A33E2">
      <w:numFmt w:val="bullet"/>
      <w:lvlText w:val="•"/>
      <w:lvlJc w:val="left"/>
      <w:pPr>
        <w:ind w:left="6620" w:hanging="360"/>
      </w:pPr>
      <w:rPr>
        <w:rFonts w:hint="default"/>
        <w:lang w:val="en-US" w:eastAsia="en-US" w:bidi="en-US"/>
      </w:rPr>
    </w:lvl>
    <w:lvl w:ilvl="7" w:tplc="B3F2CFAE">
      <w:numFmt w:val="bullet"/>
      <w:lvlText w:val="•"/>
      <w:lvlJc w:val="left"/>
      <w:pPr>
        <w:ind w:left="7480" w:hanging="360"/>
      </w:pPr>
      <w:rPr>
        <w:rFonts w:hint="default"/>
        <w:lang w:val="en-US" w:eastAsia="en-US" w:bidi="en-US"/>
      </w:rPr>
    </w:lvl>
    <w:lvl w:ilvl="8" w:tplc="E51AC608">
      <w:numFmt w:val="bullet"/>
      <w:lvlText w:val="•"/>
      <w:lvlJc w:val="left"/>
      <w:pPr>
        <w:ind w:left="8340" w:hanging="360"/>
      </w:pPr>
      <w:rPr>
        <w:rFonts w:hint="default"/>
        <w:lang w:val="en-US" w:eastAsia="en-US" w:bidi="en-US"/>
      </w:rPr>
    </w:lvl>
  </w:abstractNum>
  <w:abstractNum w:abstractNumId="11" w15:restartNumberingAfterBreak="0">
    <w:nsid w:val="419650B8"/>
    <w:multiLevelType w:val="hybridMultilevel"/>
    <w:tmpl w:val="99946238"/>
    <w:lvl w:ilvl="0" w:tplc="48C6426C">
      <w:start w:val="1"/>
      <w:numFmt w:val="decimal"/>
      <w:lvlText w:val="%1."/>
      <w:lvlJc w:val="left"/>
      <w:pPr>
        <w:ind w:left="720" w:hanging="360"/>
      </w:pPr>
      <w:rPr>
        <w:rFonts w:ascii="Palatino Linotype" w:hAnsi="Palatino Linotype"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E7F35"/>
    <w:multiLevelType w:val="hybridMultilevel"/>
    <w:tmpl w:val="EFDEC782"/>
    <w:lvl w:ilvl="0" w:tplc="7E389E22">
      <w:start w:val="1"/>
      <w:numFmt w:val="upperLetter"/>
      <w:lvlText w:val="(%1)"/>
      <w:lvlJc w:val="left"/>
      <w:pPr>
        <w:ind w:left="1054" w:hanging="420"/>
      </w:pPr>
      <w:rPr>
        <w:rFonts w:ascii="Palatino Linotype" w:eastAsia="Palatino Linotype" w:hAnsi="Palatino Linotype" w:cs="Palatino Linotype" w:hint="default"/>
        <w:w w:val="100"/>
        <w:sz w:val="24"/>
        <w:szCs w:val="24"/>
        <w:lang w:val="en-US" w:eastAsia="en-US" w:bidi="en-US"/>
      </w:rPr>
    </w:lvl>
    <w:lvl w:ilvl="1" w:tplc="0714CD6A">
      <w:numFmt w:val="bullet"/>
      <w:lvlText w:val="•"/>
      <w:lvlJc w:val="left"/>
      <w:pPr>
        <w:ind w:left="1960" w:hanging="420"/>
      </w:pPr>
      <w:rPr>
        <w:rFonts w:hint="default"/>
        <w:lang w:val="en-US" w:eastAsia="en-US" w:bidi="en-US"/>
      </w:rPr>
    </w:lvl>
    <w:lvl w:ilvl="2" w:tplc="ED1C08DA">
      <w:numFmt w:val="bullet"/>
      <w:lvlText w:val="•"/>
      <w:lvlJc w:val="left"/>
      <w:pPr>
        <w:ind w:left="2860" w:hanging="420"/>
      </w:pPr>
      <w:rPr>
        <w:rFonts w:hint="default"/>
        <w:lang w:val="en-US" w:eastAsia="en-US" w:bidi="en-US"/>
      </w:rPr>
    </w:lvl>
    <w:lvl w:ilvl="3" w:tplc="EC42382A">
      <w:numFmt w:val="bullet"/>
      <w:lvlText w:val="•"/>
      <w:lvlJc w:val="left"/>
      <w:pPr>
        <w:ind w:left="3760" w:hanging="420"/>
      </w:pPr>
      <w:rPr>
        <w:rFonts w:hint="default"/>
        <w:lang w:val="en-US" w:eastAsia="en-US" w:bidi="en-US"/>
      </w:rPr>
    </w:lvl>
    <w:lvl w:ilvl="4" w:tplc="2C007F70">
      <w:numFmt w:val="bullet"/>
      <w:lvlText w:val="•"/>
      <w:lvlJc w:val="left"/>
      <w:pPr>
        <w:ind w:left="4660" w:hanging="420"/>
      </w:pPr>
      <w:rPr>
        <w:rFonts w:hint="default"/>
        <w:lang w:val="en-US" w:eastAsia="en-US" w:bidi="en-US"/>
      </w:rPr>
    </w:lvl>
    <w:lvl w:ilvl="5" w:tplc="851AD61C">
      <w:numFmt w:val="bullet"/>
      <w:lvlText w:val="•"/>
      <w:lvlJc w:val="left"/>
      <w:pPr>
        <w:ind w:left="5560" w:hanging="420"/>
      </w:pPr>
      <w:rPr>
        <w:rFonts w:hint="default"/>
        <w:lang w:val="en-US" w:eastAsia="en-US" w:bidi="en-US"/>
      </w:rPr>
    </w:lvl>
    <w:lvl w:ilvl="6" w:tplc="7D640540">
      <w:numFmt w:val="bullet"/>
      <w:lvlText w:val="•"/>
      <w:lvlJc w:val="left"/>
      <w:pPr>
        <w:ind w:left="6460" w:hanging="420"/>
      </w:pPr>
      <w:rPr>
        <w:rFonts w:hint="default"/>
        <w:lang w:val="en-US" w:eastAsia="en-US" w:bidi="en-US"/>
      </w:rPr>
    </w:lvl>
    <w:lvl w:ilvl="7" w:tplc="AA8ADE64">
      <w:numFmt w:val="bullet"/>
      <w:lvlText w:val="•"/>
      <w:lvlJc w:val="left"/>
      <w:pPr>
        <w:ind w:left="7360" w:hanging="420"/>
      </w:pPr>
      <w:rPr>
        <w:rFonts w:hint="default"/>
        <w:lang w:val="en-US" w:eastAsia="en-US" w:bidi="en-US"/>
      </w:rPr>
    </w:lvl>
    <w:lvl w:ilvl="8" w:tplc="4582EC1A">
      <w:numFmt w:val="bullet"/>
      <w:lvlText w:val="•"/>
      <w:lvlJc w:val="left"/>
      <w:pPr>
        <w:ind w:left="8260" w:hanging="420"/>
      </w:pPr>
      <w:rPr>
        <w:rFonts w:hint="default"/>
        <w:lang w:val="en-US" w:eastAsia="en-US" w:bidi="en-US"/>
      </w:rPr>
    </w:lvl>
  </w:abstractNum>
  <w:abstractNum w:abstractNumId="13" w15:restartNumberingAfterBreak="0">
    <w:nsid w:val="4B2B68F3"/>
    <w:multiLevelType w:val="hybridMultilevel"/>
    <w:tmpl w:val="F8EC0E36"/>
    <w:lvl w:ilvl="0" w:tplc="A058F0C6">
      <w:start w:val="1"/>
      <w:numFmt w:val="decimal"/>
      <w:lvlText w:val="(%1)"/>
      <w:lvlJc w:val="left"/>
      <w:pPr>
        <w:ind w:left="1100" w:hanging="360"/>
      </w:pPr>
      <w:rPr>
        <w:rFonts w:ascii="Palatino Linotype" w:eastAsia="Palatino Linotype" w:hAnsi="Palatino Linotype" w:cs="Palatino Linotype" w:hint="default"/>
        <w:w w:val="100"/>
        <w:sz w:val="24"/>
        <w:szCs w:val="24"/>
        <w:lang w:val="en-US" w:eastAsia="en-US" w:bidi="en-US"/>
      </w:rPr>
    </w:lvl>
    <w:lvl w:ilvl="1" w:tplc="843EC338">
      <w:numFmt w:val="bullet"/>
      <w:lvlText w:val="•"/>
      <w:lvlJc w:val="left"/>
      <w:pPr>
        <w:ind w:left="1996" w:hanging="360"/>
      </w:pPr>
      <w:rPr>
        <w:rFonts w:hint="default"/>
        <w:lang w:val="en-US" w:eastAsia="en-US" w:bidi="en-US"/>
      </w:rPr>
    </w:lvl>
    <w:lvl w:ilvl="2" w:tplc="D2D6EAC2">
      <w:numFmt w:val="bullet"/>
      <w:lvlText w:val="•"/>
      <w:lvlJc w:val="left"/>
      <w:pPr>
        <w:ind w:left="2892" w:hanging="360"/>
      </w:pPr>
      <w:rPr>
        <w:rFonts w:hint="default"/>
        <w:lang w:val="en-US" w:eastAsia="en-US" w:bidi="en-US"/>
      </w:rPr>
    </w:lvl>
    <w:lvl w:ilvl="3" w:tplc="A8F07D34">
      <w:numFmt w:val="bullet"/>
      <w:lvlText w:val="•"/>
      <w:lvlJc w:val="left"/>
      <w:pPr>
        <w:ind w:left="3788" w:hanging="360"/>
      </w:pPr>
      <w:rPr>
        <w:rFonts w:hint="default"/>
        <w:lang w:val="en-US" w:eastAsia="en-US" w:bidi="en-US"/>
      </w:rPr>
    </w:lvl>
    <w:lvl w:ilvl="4" w:tplc="BA7A84AC">
      <w:numFmt w:val="bullet"/>
      <w:lvlText w:val="•"/>
      <w:lvlJc w:val="left"/>
      <w:pPr>
        <w:ind w:left="4684" w:hanging="360"/>
      </w:pPr>
      <w:rPr>
        <w:rFonts w:hint="default"/>
        <w:lang w:val="en-US" w:eastAsia="en-US" w:bidi="en-US"/>
      </w:rPr>
    </w:lvl>
    <w:lvl w:ilvl="5" w:tplc="3716A0E2">
      <w:numFmt w:val="bullet"/>
      <w:lvlText w:val="•"/>
      <w:lvlJc w:val="left"/>
      <w:pPr>
        <w:ind w:left="5580" w:hanging="360"/>
      </w:pPr>
      <w:rPr>
        <w:rFonts w:hint="default"/>
        <w:lang w:val="en-US" w:eastAsia="en-US" w:bidi="en-US"/>
      </w:rPr>
    </w:lvl>
    <w:lvl w:ilvl="6" w:tplc="9800E78E">
      <w:numFmt w:val="bullet"/>
      <w:lvlText w:val="•"/>
      <w:lvlJc w:val="left"/>
      <w:pPr>
        <w:ind w:left="6476" w:hanging="360"/>
      </w:pPr>
      <w:rPr>
        <w:rFonts w:hint="default"/>
        <w:lang w:val="en-US" w:eastAsia="en-US" w:bidi="en-US"/>
      </w:rPr>
    </w:lvl>
    <w:lvl w:ilvl="7" w:tplc="E69C815C">
      <w:numFmt w:val="bullet"/>
      <w:lvlText w:val="•"/>
      <w:lvlJc w:val="left"/>
      <w:pPr>
        <w:ind w:left="7372" w:hanging="360"/>
      </w:pPr>
      <w:rPr>
        <w:rFonts w:hint="default"/>
        <w:lang w:val="en-US" w:eastAsia="en-US" w:bidi="en-US"/>
      </w:rPr>
    </w:lvl>
    <w:lvl w:ilvl="8" w:tplc="41363D62">
      <w:numFmt w:val="bullet"/>
      <w:lvlText w:val="•"/>
      <w:lvlJc w:val="left"/>
      <w:pPr>
        <w:ind w:left="8268" w:hanging="360"/>
      </w:pPr>
      <w:rPr>
        <w:rFonts w:hint="default"/>
        <w:lang w:val="en-US" w:eastAsia="en-US" w:bidi="en-US"/>
      </w:rPr>
    </w:lvl>
  </w:abstractNum>
  <w:abstractNum w:abstractNumId="14" w15:restartNumberingAfterBreak="0">
    <w:nsid w:val="58700CC3"/>
    <w:multiLevelType w:val="hybridMultilevel"/>
    <w:tmpl w:val="D336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C154C"/>
    <w:multiLevelType w:val="hybridMultilevel"/>
    <w:tmpl w:val="51D8515E"/>
    <w:lvl w:ilvl="0" w:tplc="04090015">
      <w:start w:val="1"/>
      <w:numFmt w:val="upperLetter"/>
      <w:lvlText w:val="%1."/>
      <w:lvlJc w:val="left"/>
      <w:pPr>
        <w:ind w:left="740" w:hanging="360"/>
      </w:pPr>
      <w:rPr>
        <w:rFonts w:hint="default"/>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6" w15:restartNumberingAfterBreak="0">
    <w:nsid w:val="690E1BF4"/>
    <w:multiLevelType w:val="hybridMultilevel"/>
    <w:tmpl w:val="F20A23D8"/>
    <w:lvl w:ilvl="0" w:tplc="5CB03ED8">
      <w:start w:val="1"/>
      <w:numFmt w:val="decimal"/>
      <w:lvlText w:val="%1."/>
      <w:lvlJc w:val="left"/>
      <w:pPr>
        <w:ind w:left="740" w:hanging="360"/>
      </w:pPr>
      <w:rPr>
        <w:rFonts w:ascii="Palatino Linotype" w:eastAsia="Palatino Linotype" w:hAnsi="Palatino Linotype" w:cs="Palatino Linotype" w:hint="default"/>
        <w:spacing w:val="-4"/>
        <w:w w:val="100"/>
        <w:sz w:val="24"/>
        <w:szCs w:val="24"/>
        <w:lang w:val="en-US" w:eastAsia="en-US" w:bidi="en-US"/>
      </w:rPr>
    </w:lvl>
    <w:lvl w:ilvl="1" w:tplc="71BE1A82">
      <w:start w:val="1"/>
      <w:numFmt w:val="decimal"/>
      <w:lvlText w:val="%2."/>
      <w:lvlJc w:val="left"/>
      <w:pPr>
        <w:ind w:left="1100" w:hanging="360"/>
      </w:pPr>
      <w:rPr>
        <w:rFonts w:ascii="Palatino Linotype" w:eastAsia="Palatino Linotype" w:hAnsi="Palatino Linotype" w:cs="Palatino Linotype" w:hint="default"/>
        <w:spacing w:val="-3"/>
        <w:w w:val="100"/>
        <w:sz w:val="24"/>
        <w:szCs w:val="24"/>
        <w:lang w:val="en-US" w:eastAsia="en-US" w:bidi="en-US"/>
      </w:rPr>
    </w:lvl>
    <w:lvl w:ilvl="2" w:tplc="46884486">
      <w:start w:val="1"/>
      <w:numFmt w:val="lowerLetter"/>
      <w:lvlText w:val="%3."/>
      <w:lvlJc w:val="left"/>
      <w:pPr>
        <w:ind w:left="1460" w:hanging="360"/>
      </w:pPr>
      <w:rPr>
        <w:rFonts w:ascii="Palatino Linotype" w:eastAsia="Palatino Linotype" w:hAnsi="Palatino Linotype" w:cs="Palatino Linotype" w:hint="default"/>
        <w:spacing w:val="-3"/>
        <w:w w:val="100"/>
        <w:sz w:val="24"/>
        <w:szCs w:val="24"/>
        <w:lang w:val="en-US" w:eastAsia="en-US" w:bidi="en-US"/>
      </w:rPr>
    </w:lvl>
    <w:lvl w:ilvl="3" w:tplc="5D8C4E90">
      <w:numFmt w:val="bullet"/>
      <w:lvlText w:val="•"/>
      <w:lvlJc w:val="left"/>
      <w:pPr>
        <w:ind w:left="2535" w:hanging="360"/>
      </w:pPr>
      <w:rPr>
        <w:rFonts w:hint="default"/>
        <w:lang w:val="en-US" w:eastAsia="en-US" w:bidi="en-US"/>
      </w:rPr>
    </w:lvl>
    <w:lvl w:ilvl="4" w:tplc="47A63BB2">
      <w:numFmt w:val="bullet"/>
      <w:lvlText w:val="•"/>
      <w:lvlJc w:val="left"/>
      <w:pPr>
        <w:ind w:left="3610" w:hanging="360"/>
      </w:pPr>
      <w:rPr>
        <w:rFonts w:hint="default"/>
        <w:lang w:val="en-US" w:eastAsia="en-US" w:bidi="en-US"/>
      </w:rPr>
    </w:lvl>
    <w:lvl w:ilvl="5" w:tplc="78C0FFDC">
      <w:numFmt w:val="bullet"/>
      <w:lvlText w:val="•"/>
      <w:lvlJc w:val="left"/>
      <w:pPr>
        <w:ind w:left="4685" w:hanging="360"/>
      </w:pPr>
      <w:rPr>
        <w:rFonts w:hint="default"/>
        <w:lang w:val="en-US" w:eastAsia="en-US" w:bidi="en-US"/>
      </w:rPr>
    </w:lvl>
    <w:lvl w:ilvl="6" w:tplc="24C28A24">
      <w:numFmt w:val="bullet"/>
      <w:lvlText w:val="•"/>
      <w:lvlJc w:val="left"/>
      <w:pPr>
        <w:ind w:left="5760" w:hanging="360"/>
      </w:pPr>
      <w:rPr>
        <w:rFonts w:hint="default"/>
        <w:lang w:val="en-US" w:eastAsia="en-US" w:bidi="en-US"/>
      </w:rPr>
    </w:lvl>
    <w:lvl w:ilvl="7" w:tplc="F654B66E">
      <w:numFmt w:val="bullet"/>
      <w:lvlText w:val="•"/>
      <w:lvlJc w:val="left"/>
      <w:pPr>
        <w:ind w:left="6835" w:hanging="360"/>
      </w:pPr>
      <w:rPr>
        <w:rFonts w:hint="default"/>
        <w:lang w:val="en-US" w:eastAsia="en-US" w:bidi="en-US"/>
      </w:rPr>
    </w:lvl>
    <w:lvl w:ilvl="8" w:tplc="17F0C844">
      <w:numFmt w:val="bullet"/>
      <w:lvlText w:val="•"/>
      <w:lvlJc w:val="left"/>
      <w:pPr>
        <w:ind w:left="7910" w:hanging="360"/>
      </w:pPr>
      <w:rPr>
        <w:rFonts w:hint="default"/>
        <w:lang w:val="en-US" w:eastAsia="en-US" w:bidi="en-US"/>
      </w:rPr>
    </w:lvl>
  </w:abstractNum>
  <w:abstractNum w:abstractNumId="17" w15:restartNumberingAfterBreak="0">
    <w:nsid w:val="759774FA"/>
    <w:multiLevelType w:val="hybridMultilevel"/>
    <w:tmpl w:val="E4264940"/>
    <w:lvl w:ilvl="0" w:tplc="48C6426C">
      <w:start w:val="1"/>
      <w:numFmt w:val="decimal"/>
      <w:lvlText w:val="%1."/>
      <w:lvlJc w:val="left"/>
      <w:pPr>
        <w:ind w:left="720" w:hanging="360"/>
      </w:pPr>
      <w:rPr>
        <w:rFonts w:ascii="Palatino Linotype" w:hAnsi="Palatino Linotype"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046367">
    <w:abstractNumId w:val="10"/>
  </w:num>
  <w:num w:numId="2" w16cid:durableId="655768628">
    <w:abstractNumId w:val="16"/>
  </w:num>
  <w:num w:numId="3" w16cid:durableId="2144997884">
    <w:abstractNumId w:val="13"/>
  </w:num>
  <w:num w:numId="4" w16cid:durableId="1875339095">
    <w:abstractNumId w:val="8"/>
  </w:num>
  <w:num w:numId="5" w16cid:durableId="592013588">
    <w:abstractNumId w:val="12"/>
  </w:num>
  <w:num w:numId="6" w16cid:durableId="1037313144">
    <w:abstractNumId w:val="4"/>
  </w:num>
  <w:num w:numId="7" w16cid:durableId="935640">
    <w:abstractNumId w:val="3"/>
  </w:num>
  <w:num w:numId="8" w16cid:durableId="1884903087">
    <w:abstractNumId w:val="6"/>
  </w:num>
  <w:num w:numId="9" w16cid:durableId="899948914">
    <w:abstractNumId w:val="15"/>
  </w:num>
  <w:num w:numId="10" w16cid:durableId="397946154">
    <w:abstractNumId w:val="7"/>
  </w:num>
  <w:num w:numId="11" w16cid:durableId="804008036">
    <w:abstractNumId w:val="11"/>
  </w:num>
  <w:num w:numId="12" w16cid:durableId="894852017">
    <w:abstractNumId w:val="0"/>
  </w:num>
  <w:num w:numId="13" w16cid:durableId="1723674467">
    <w:abstractNumId w:val="17"/>
  </w:num>
  <w:num w:numId="14" w16cid:durableId="1346982071">
    <w:abstractNumId w:val="5"/>
  </w:num>
  <w:num w:numId="15" w16cid:durableId="1403717345">
    <w:abstractNumId w:val="9"/>
  </w:num>
  <w:num w:numId="16" w16cid:durableId="1808207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9590905">
    <w:abstractNumId w:val="2"/>
  </w:num>
  <w:num w:numId="18" w16cid:durableId="2019774553">
    <w:abstractNumId w:val="14"/>
  </w:num>
  <w:num w:numId="19" w16cid:durableId="2046758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25"/>
    <w:rsid w:val="00000C7F"/>
    <w:rsid w:val="00002454"/>
    <w:rsid w:val="0000295E"/>
    <w:rsid w:val="00002BB8"/>
    <w:rsid w:val="00003104"/>
    <w:rsid w:val="0000357E"/>
    <w:rsid w:val="00003767"/>
    <w:rsid w:val="00003B09"/>
    <w:rsid w:val="00003DD9"/>
    <w:rsid w:val="00004728"/>
    <w:rsid w:val="0000501D"/>
    <w:rsid w:val="000052DE"/>
    <w:rsid w:val="00005CF1"/>
    <w:rsid w:val="00006272"/>
    <w:rsid w:val="000063EA"/>
    <w:rsid w:val="00006580"/>
    <w:rsid w:val="00006CDA"/>
    <w:rsid w:val="000079FC"/>
    <w:rsid w:val="000101F9"/>
    <w:rsid w:val="00010317"/>
    <w:rsid w:val="000103B4"/>
    <w:rsid w:val="0001062F"/>
    <w:rsid w:val="0001087F"/>
    <w:rsid w:val="0001231A"/>
    <w:rsid w:val="00012B69"/>
    <w:rsid w:val="00012CF1"/>
    <w:rsid w:val="000130EC"/>
    <w:rsid w:val="00014052"/>
    <w:rsid w:val="00014917"/>
    <w:rsid w:val="00014BD1"/>
    <w:rsid w:val="00014D07"/>
    <w:rsid w:val="00014F2C"/>
    <w:rsid w:val="00014F60"/>
    <w:rsid w:val="00014FA2"/>
    <w:rsid w:val="0001553A"/>
    <w:rsid w:val="00016733"/>
    <w:rsid w:val="0001705B"/>
    <w:rsid w:val="000170BF"/>
    <w:rsid w:val="00017A41"/>
    <w:rsid w:val="00017B57"/>
    <w:rsid w:val="000200AF"/>
    <w:rsid w:val="00020C68"/>
    <w:rsid w:val="00021093"/>
    <w:rsid w:val="000211A0"/>
    <w:rsid w:val="00021544"/>
    <w:rsid w:val="00022232"/>
    <w:rsid w:val="0002248C"/>
    <w:rsid w:val="0002262C"/>
    <w:rsid w:val="000236E3"/>
    <w:rsid w:val="00023B78"/>
    <w:rsid w:val="00023DC0"/>
    <w:rsid w:val="00023E0A"/>
    <w:rsid w:val="00023E0C"/>
    <w:rsid w:val="00024612"/>
    <w:rsid w:val="00024A50"/>
    <w:rsid w:val="00024B7F"/>
    <w:rsid w:val="00025385"/>
    <w:rsid w:val="000253D5"/>
    <w:rsid w:val="000254A4"/>
    <w:rsid w:val="000256F4"/>
    <w:rsid w:val="00025764"/>
    <w:rsid w:val="000259FC"/>
    <w:rsid w:val="0002616F"/>
    <w:rsid w:val="000266D7"/>
    <w:rsid w:val="00026785"/>
    <w:rsid w:val="000271BD"/>
    <w:rsid w:val="00027208"/>
    <w:rsid w:val="0002788A"/>
    <w:rsid w:val="00030048"/>
    <w:rsid w:val="0003040A"/>
    <w:rsid w:val="0003045B"/>
    <w:rsid w:val="0003082D"/>
    <w:rsid w:val="00030E70"/>
    <w:rsid w:val="00031CA2"/>
    <w:rsid w:val="000326B7"/>
    <w:rsid w:val="00032722"/>
    <w:rsid w:val="000329BD"/>
    <w:rsid w:val="000330C6"/>
    <w:rsid w:val="0003341F"/>
    <w:rsid w:val="00033941"/>
    <w:rsid w:val="00033CF6"/>
    <w:rsid w:val="000342CC"/>
    <w:rsid w:val="0003504D"/>
    <w:rsid w:val="000350AA"/>
    <w:rsid w:val="000351C7"/>
    <w:rsid w:val="00036214"/>
    <w:rsid w:val="000365B9"/>
    <w:rsid w:val="000367A2"/>
    <w:rsid w:val="0003739D"/>
    <w:rsid w:val="000401DC"/>
    <w:rsid w:val="000401E1"/>
    <w:rsid w:val="000409A2"/>
    <w:rsid w:val="00040E2C"/>
    <w:rsid w:val="00041A0F"/>
    <w:rsid w:val="00041A8C"/>
    <w:rsid w:val="00041ABF"/>
    <w:rsid w:val="00042297"/>
    <w:rsid w:val="0004240F"/>
    <w:rsid w:val="000426A0"/>
    <w:rsid w:val="00043324"/>
    <w:rsid w:val="000438B8"/>
    <w:rsid w:val="00043EAA"/>
    <w:rsid w:val="000446A6"/>
    <w:rsid w:val="00045104"/>
    <w:rsid w:val="00045325"/>
    <w:rsid w:val="000453D1"/>
    <w:rsid w:val="00045427"/>
    <w:rsid w:val="00045C68"/>
    <w:rsid w:val="000468D3"/>
    <w:rsid w:val="000469ED"/>
    <w:rsid w:val="00046B72"/>
    <w:rsid w:val="00046C24"/>
    <w:rsid w:val="00046D5A"/>
    <w:rsid w:val="00047BC9"/>
    <w:rsid w:val="00050241"/>
    <w:rsid w:val="000503BF"/>
    <w:rsid w:val="00051381"/>
    <w:rsid w:val="00051497"/>
    <w:rsid w:val="00051991"/>
    <w:rsid w:val="000519AF"/>
    <w:rsid w:val="00051BCC"/>
    <w:rsid w:val="0005204A"/>
    <w:rsid w:val="00052284"/>
    <w:rsid w:val="0005325B"/>
    <w:rsid w:val="000541F6"/>
    <w:rsid w:val="00054F7E"/>
    <w:rsid w:val="00054FC0"/>
    <w:rsid w:val="000557C8"/>
    <w:rsid w:val="00055B22"/>
    <w:rsid w:val="00057BD2"/>
    <w:rsid w:val="00057C0E"/>
    <w:rsid w:val="00057F63"/>
    <w:rsid w:val="00061B70"/>
    <w:rsid w:val="00062602"/>
    <w:rsid w:val="00062AE0"/>
    <w:rsid w:val="000631C6"/>
    <w:rsid w:val="00064002"/>
    <w:rsid w:val="00064226"/>
    <w:rsid w:val="00064C35"/>
    <w:rsid w:val="00065590"/>
    <w:rsid w:val="00065E73"/>
    <w:rsid w:val="000660F3"/>
    <w:rsid w:val="000661C4"/>
    <w:rsid w:val="000675AE"/>
    <w:rsid w:val="00067901"/>
    <w:rsid w:val="00067940"/>
    <w:rsid w:val="00067F22"/>
    <w:rsid w:val="0007002D"/>
    <w:rsid w:val="0007021C"/>
    <w:rsid w:val="000703EC"/>
    <w:rsid w:val="0007041A"/>
    <w:rsid w:val="00070ECE"/>
    <w:rsid w:val="0007140F"/>
    <w:rsid w:val="0007183D"/>
    <w:rsid w:val="00071A7C"/>
    <w:rsid w:val="00071BE8"/>
    <w:rsid w:val="0007229A"/>
    <w:rsid w:val="000722A0"/>
    <w:rsid w:val="00072853"/>
    <w:rsid w:val="00072B1A"/>
    <w:rsid w:val="0007312B"/>
    <w:rsid w:val="00073182"/>
    <w:rsid w:val="00073FCE"/>
    <w:rsid w:val="00074854"/>
    <w:rsid w:val="000752FE"/>
    <w:rsid w:val="00075493"/>
    <w:rsid w:val="00075BB7"/>
    <w:rsid w:val="00075CD2"/>
    <w:rsid w:val="00076321"/>
    <w:rsid w:val="000766FE"/>
    <w:rsid w:val="00076CB2"/>
    <w:rsid w:val="000773CC"/>
    <w:rsid w:val="0007748A"/>
    <w:rsid w:val="000774D7"/>
    <w:rsid w:val="00077FDC"/>
    <w:rsid w:val="00080776"/>
    <w:rsid w:val="00080964"/>
    <w:rsid w:val="00080B04"/>
    <w:rsid w:val="00080C75"/>
    <w:rsid w:val="00080E46"/>
    <w:rsid w:val="00081119"/>
    <w:rsid w:val="00081FB7"/>
    <w:rsid w:val="0008269E"/>
    <w:rsid w:val="000827AC"/>
    <w:rsid w:val="00082D0D"/>
    <w:rsid w:val="00083676"/>
    <w:rsid w:val="00084322"/>
    <w:rsid w:val="00084A3A"/>
    <w:rsid w:val="00084F27"/>
    <w:rsid w:val="0008529F"/>
    <w:rsid w:val="00085A92"/>
    <w:rsid w:val="00085F29"/>
    <w:rsid w:val="0008690A"/>
    <w:rsid w:val="00086B71"/>
    <w:rsid w:val="00086EB2"/>
    <w:rsid w:val="00086EFA"/>
    <w:rsid w:val="00087194"/>
    <w:rsid w:val="000876F2"/>
    <w:rsid w:val="00090420"/>
    <w:rsid w:val="00090A66"/>
    <w:rsid w:val="00090B57"/>
    <w:rsid w:val="00090EEA"/>
    <w:rsid w:val="000911F5"/>
    <w:rsid w:val="0009131C"/>
    <w:rsid w:val="00091C5B"/>
    <w:rsid w:val="000926B3"/>
    <w:rsid w:val="000926C4"/>
    <w:rsid w:val="0009313D"/>
    <w:rsid w:val="00094E64"/>
    <w:rsid w:val="00094E6B"/>
    <w:rsid w:val="00095284"/>
    <w:rsid w:val="0009537F"/>
    <w:rsid w:val="00095446"/>
    <w:rsid w:val="0009592D"/>
    <w:rsid w:val="00095EC9"/>
    <w:rsid w:val="00096A8F"/>
    <w:rsid w:val="000971AD"/>
    <w:rsid w:val="000A1876"/>
    <w:rsid w:val="000A213A"/>
    <w:rsid w:val="000A2412"/>
    <w:rsid w:val="000A2B7B"/>
    <w:rsid w:val="000A2DDD"/>
    <w:rsid w:val="000A3448"/>
    <w:rsid w:val="000A48F4"/>
    <w:rsid w:val="000A4FC8"/>
    <w:rsid w:val="000A509E"/>
    <w:rsid w:val="000A5237"/>
    <w:rsid w:val="000A527C"/>
    <w:rsid w:val="000A58FF"/>
    <w:rsid w:val="000A5F83"/>
    <w:rsid w:val="000A64EF"/>
    <w:rsid w:val="000A6E9F"/>
    <w:rsid w:val="000A70C9"/>
    <w:rsid w:val="000A7C8F"/>
    <w:rsid w:val="000B0954"/>
    <w:rsid w:val="000B23FF"/>
    <w:rsid w:val="000B284E"/>
    <w:rsid w:val="000B3FF6"/>
    <w:rsid w:val="000B42DD"/>
    <w:rsid w:val="000B5197"/>
    <w:rsid w:val="000B5588"/>
    <w:rsid w:val="000B5673"/>
    <w:rsid w:val="000B71A0"/>
    <w:rsid w:val="000B731C"/>
    <w:rsid w:val="000B7793"/>
    <w:rsid w:val="000B7DD7"/>
    <w:rsid w:val="000C1183"/>
    <w:rsid w:val="000C19B0"/>
    <w:rsid w:val="000C1C81"/>
    <w:rsid w:val="000C2C70"/>
    <w:rsid w:val="000C2E3E"/>
    <w:rsid w:val="000C2E61"/>
    <w:rsid w:val="000C345E"/>
    <w:rsid w:val="000C3C38"/>
    <w:rsid w:val="000C444E"/>
    <w:rsid w:val="000C4E53"/>
    <w:rsid w:val="000C4FE8"/>
    <w:rsid w:val="000C5815"/>
    <w:rsid w:val="000C588B"/>
    <w:rsid w:val="000C58A6"/>
    <w:rsid w:val="000C5E1F"/>
    <w:rsid w:val="000C7155"/>
    <w:rsid w:val="000C74F2"/>
    <w:rsid w:val="000C7610"/>
    <w:rsid w:val="000C793B"/>
    <w:rsid w:val="000C7A4D"/>
    <w:rsid w:val="000D0195"/>
    <w:rsid w:val="000D03C3"/>
    <w:rsid w:val="000D0671"/>
    <w:rsid w:val="000D0721"/>
    <w:rsid w:val="000D0D65"/>
    <w:rsid w:val="000D0FB2"/>
    <w:rsid w:val="000D1C3E"/>
    <w:rsid w:val="000D1C3F"/>
    <w:rsid w:val="000D3938"/>
    <w:rsid w:val="000D44EF"/>
    <w:rsid w:val="000D620A"/>
    <w:rsid w:val="000D7273"/>
    <w:rsid w:val="000D7547"/>
    <w:rsid w:val="000E0089"/>
    <w:rsid w:val="000E0225"/>
    <w:rsid w:val="000E080A"/>
    <w:rsid w:val="000E0A78"/>
    <w:rsid w:val="000E138E"/>
    <w:rsid w:val="000E1907"/>
    <w:rsid w:val="000E23DF"/>
    <w:rsid w:val="000E2626"/>
    <w:rsid w:val="000E2B48"/>
    <w:rsid w:val="000E2E0B"/>
    <w:rsid w:val="000E30BE"/>
    <w:rsid w:val="000E3482"/>
    <w:rsid w:val="000E409B"/>
    <w:rsid w:val="000E4832"/>
    <w:rsid w:val="000E48A1"/>
    <w:rsid w:val="000E52F5"/>
    <w:rsid w:val="000E54A8"/>
    <w:rsid w:val="000E54E2"/>
    <w:rsid w:val="000E610C"/>
    <w:rsid w:val="000E6ECD"/>
    <w:rsid w:val="000E6F7F"/>
    <w:rsid w:val="000E778C"/>
    <w:rsid w:val="000E7933"/>
    <w:rsid w:val="000E79C9"/>
    <w:rsid w:val="000E7B53"/>
    <w:rsid w:val="000E7D2D"/>
    <w:rsid w:val="000E7E27"/>
    <w:rsid w:val="000E7FFC"/>
    <w:rsid w:val="000F02C4"/>
    <w:rsid w:val="000F041A"/>
    <w:rsid w:val="000F070B"/>
    <w:rsid w:val="000F0995"/>
    <w:rsid w:val="000F0C19"/>
    <w:rsid w:val="000F1DFF"/>
    <w:rsid w:val="000F2364"/>
    <w:rsid w:val="000F31EE"/>
    <w:rsid w:val="000F3267"/>
    <w:rsid w:val="000F364C"/>
    <w:rsid w:val="000F3A9D"/>
    <w:rsid w:val="000F3D07"/>
    <w:rsid w:val="000F43CC"/>
    <w:rsid w:val="000F44D3"/>
    <w:rsid w:val="000F4950"/>
    <w:rsid w:val="000F4EA7"/>
    <w:rsid w:val="000F52F9"/>
    <w:rsid w:val="000F579A"/>
    <w:rsid w:val="000F5FA6"/>
    <w:rsid w:val="000F60D4"/>
    <w:rsid w:val="000F712C"/>
    <w:rsid w:val="000F7708"/>
    <w:rsid w:val="000F7AFF"/>
    <w:rsid w:val="000F7D43"/>
    <w:rsid w:val="000F7DBB"/>
    <w:rsid w:val="000F7FD1"/>
    <w:rsid w:val="00100EE3"/>
    <w:rsid w:val="00101FDE"/>
    <w:rsid w:val="0010203D"/>
    <w:rsid w:val="001021BE"/>
    <w:rsid w:val="0010224E"/>
    <w:rsid w:val="001023AA"/>
    <w:rsid w:val="00103BF6"/>
    <w:rsid w:val="00103F06"/>
    <w:rsid w:val="00104427"/>
    <w:rsid w:val="001044A6"/>
    <w:rsid w:val="00104CED"/>
    <w:rsid w:val="00105957"/>
    <w:rsid w:val="00105C49"/>
    <w:rsid w:val="00106204"/>
    <w:rsid w:val="001066F3"/>
    <w:rsid w:val="001067F0"/>
    <w:rsid w:val="00106B1E"/>
    <w:rsid w:val="001070CC"/>
    <w:rsid w:val="00107A8A"/>
    <w:rsid w:val="00107C1C"/>
    <w:rsid w:val="00107CA0"/>
    <w:rsid w:val="00107D89"/>
    <w:rsid w:val="001101E7"/>
    <w:rsid w:val="001105A4"/>
    <w:rsid w:val="00110819"/>
    <w:rsid w:val="001108EF"/>
    <w:rsid w:val="00111037"/>
    <w:rsid w:val="00111552"/>
    <w:rsid w:val="00111A21"/>
    <w:rsid w:val="00111E29"/>
    <w:rsid w:val="001125FB"/>
    <w:rsid w:val="00112628"/>
    <w:rsid w:val="00114079"/>
    <w:rsid w:val="0011422B"/>
    <w:rsid w:val="00115A8F"/>
    <w:rsid w:val="00115B58"/>
    <w:rsid w:val="001165FD"/>
    <w:rsid w:val="00117299"/>
    <w:rsid w:val="00117A5B"/>
    <w:rsid w:val="00117D77"/>
    <w:rsid w:val="0012003E"/>
    <w:rsid w:val="001201C5"/>
    <w:rsid w:val="00120915"/>
    <w:rsid w:val="0012099A"/>
    <w:rsid w:val="00120C3E"/>
    <w:rsid w:val="00120DD4"/>
    <w:rsid w:val="001214FA"/>
    <w:rsid w:val="00121508"/>
    <w:rsid w:val="001216B3"/>
    <w:rsid w:val="00121DCC"/>
    <w:rsid w:val="00121FF7"/>
    <w:rsid w:val="00122087"/>
    <w:rsid w:val="0012277A"/>
    <w:rsid w:val="00122CF6"/>
    <w:rsid w:val="0012356C"/>
    <w:rsid w:val="00123A6D"/>
    <w:rsid w:val="00123EF9"/>
    <w:rsid w:val="00124F49"/>
    <w:rsid w:val="00126045"/>
    <w:rsid w:val="001277EB"/>
    <w:rsid w:val="00127A16"/>
    <w:rsid w:val="00127D4F"/>
    <w:rsid w:val="00127E37"/>
    <w:rsid w:val="00127E84"/>
    <w:rsid w:val="00130674"/>
    <w:rsid w:val="00130758"/>
    <w:rsid w:val="001318B8"/>
    <w:rsid w:val="00131D47"/>
    <w:rsid w:val="00131DAA"/>
    <w:rsid w:val="00132A82"/>
    <w:rsid w:val="00132B3D"/>
    <w:rsid w:val="00132F77"/>
    <w:rsid w:val="00133752"/>
    <w:rsid w:val="00133DAF"/>
    <w:rsid w:val="001344F6"/>
    <w:rsid w:val="00134DA6"/>
    <w:rsid w:val="0013540B"/>
    <w:rsid w:val="001356DB"/>
    <w:rsid w:val="001358EA"/>
    <w:rsid w:val="00136139"/>
    <w:rsid w:val="001362EC"/>
    <w:rsid w:val="001368E5"/>
    <w:rsid w:val="0013690B"/>
    <w:rsid w:val="00136AB7"/>
    <w:rsid w:val="00136C87"/>
    <w:rsid w:val="00136F75"/>
    <w:rsid w:val="00137BB6"/>
    <w:rsid w:val="00140828"/>
    <w:rsid w:val="00140A87"/>
    <w:rsid w:val="00140EB7"/>
    <w:rsid w:val="00141283"/>
    <w:rsid w:val="00141329"/>
    <w:rsid w:val="00141419"/>
    <w:rsid w:val="00141616"/>
    <w:rsid w:val="0014243E"/>
    <w:rsid w:val="00142717"/>
    <w:rsid w:val="00143101"/>
    <w:rsid w:val="00143562"/>
    <w:rsid w:val="00143629"/>
    <w:rsid w:val="001443C3"/>
    <w:rsid w:val="001443E7"/>
    <w:rsid w:val="00145165"/>
    <w:rsid w:val="0014529A"/>
    <w:rsid w:val="00145376"/>
    <w:rsid w:val="001453BA"/>
    <w:rsid w:val="00146213"/>
    <w:rsid w:val="0014621D"/>
    <w:rsid w:val="0014664C"/>
    <w:rsid w:val="001467F3"/>
    <w:rsid w:val="00146D1D"/>
    <w:rsid w:val="00147E72"/>
    <w:rsid w:val="00147F29"/>
    <w:rsid w:val="00150EBB"/>
    <w:rsid w:val="0015138E"/>
    <w:rsid w:val="0015177B"/>
    <w:rsid w:val="0015256F"/>
    <w:rsid w:val="0015264D"/>
    <w:rsid w:val="00152780"/>
    <w:rsid w:val="00152819"/>
    <w:rsid w:val="00152836"/>
    <w:rsid w:val="00152903"/>
    <w:rsid w:val="00152B49"/>
    <w:rsid w:val="00152CF7"/>
    <w:rsid w:val="0015415D"/>
    <w:rsid w:val="001541AD"/>
    <w:rsid w:val="001542C0"/>
    <w:rsid w:val="001542C4"/>
    <w:rsid w:val="0015457B"/>
    <w:rsid w:val="001545E1"/>
    <w:rsid w:val="00155D4C"/>
    <w:rsid w:val="00156631"/>
    <w:rsid w:val="0015701A"/>
    <w:rsid w:val="0015705E"/>
    <w:rsid w:val="00157C06"/>
    <w:rsid w:val="00160D8A"/>
    <w:rsid w:val="00160F25"/>
    <w:rsid w:val="001610E8"/>
    <w:rsid w:val="001613B2"/>
    <w:rsid w:val="00161663"/>
    <w:rsid w:val="0016248E"/>
    <w:rsid w:val="00162612"/>
    <w:rsid w:val="001628C5"/>
    <w:rsid w:val="00162E1B"/>
    <w:rsid w:val="001630CF"/>
    <w:rsid w:val="00163235"/>
    <w:rsid w:val="001633C7"/>
    <w:rsid w:val="001633D8"/>
    <w:rsid w:val="001637A8"/>
    <w:rsid w:val="0016385F"/>
    <w:rsid w:val="00164221"/>
    <w:rsid w:val="00164C04"/>
    <w:rsid w:val="00164EA1"/>
    <w:rsid w:val="001650CB"/>
    <w:rsid w:val="00165740"/>
    <w:rsid w:val="00165840"/>
    <w:rsid w:val="00165FFC"/>
    <w:rsid w:val="00166093"/>
    <w:rsid w:val="001662EC"/>
    <w:rsid w:val="00166463"/>
    <w:rsid w:val="0016731D"/>
    <w:rsid w:val="00170C6B"/>
    <w:rsid w:val="00170DBC"/>
    <w:rsid w:val="00171129"/>
    <w:rsid w:val="00171A2B"/>
    <w:rsid w:val="001722B3"/>
    <w:rsid w:val="00172EFB"/>
    <w:rsid w:val="00172F2C"/>
    <w:rsid w:val="00173598"/>
    <w:rsid w:val="00173A8B"/>
    <w:rsid w:val="00173DDE"/>
    <w:rsid w:val="00173FEC"/>
    <w:rsid w:val="0017409D"/>
    <w:rsid w:val="001750AA"/>
    <w:rsid w:val="00175949"/>
    <w:rsid w:val="00175A25"/>
    <w:rsid w:val="00175EBE"/>
    <w:rsid w:val="0017604E"/>
    <w:rsid w:val="00176717"/>
    <w:rsid w:val="00176852"/>
    <w:rsid w:val="00176911"/>
    <w:rsid w:val="00176D63"/>
    <w:rsid w:val="0017720F"/>
    <w:rsid w:val="0017792D"/>
    <w:rsid w:val="001779EF"/>
    <w:rsid w:val="00180424"/>
    <w:rsid w:val="00180788"/>
    <w:rsid w:val="00180AF7"/>
    <w:rsid w:val="00180AF8"/>
    <w:rsid w:val="00180BD5"/>
    <w:rsid w:val="00181194"/>
    <w:rsid w:val="00181E65"/>
    <w:rsid w:val="001820E4"/>
    <w:rsid w:val="0018213B"/>
    <w:rsid w:val="001827A1"/>
    <w:rsid w:val="001828E3"/>
    <w:rsid w:val="0018324F"/>
    <w:rsid w:val="00183547"/>
    <w:rsid w:val="00183562"/>
    <w:rsid w:val="0018356C"/>
    <w:rsid w:val="00183686"/>
    <w:rsid w:val="00183A0F"/>
    <w:rsid w:val="00184988"/>
    <w:rsid w:val="00184AEE"/>
    <w:rsid w:val="00184D5F"/>
    <w:rsid w:val="00184DA8"/>
    <w:rsid w:val="00184E07"/>
    <w:rsid w:val="00185750"/>
    <w:rsid w:val="00185B41"/>
    <w:rsid w:val="00185D9E"/>
    <w:rsid w:val="00186862"/>
    <w:rsid w:val="00186B1F"/>
    <w:rsid w:val="0018701B"/>
    <w:rsid w:val="00187412"/>
    <w:rsid w:val="00187643"/>
    <w:rsid w:val="0018770E"/>
    <w:rsid w:val="00187827"/>
    <w:rsid w:val="00187E80"/>
    <w:rsid w:val="001906F9"/>
    <w:rsid w:val="00190D55"/>
    <w:rsid w:val="00191476"/>
    <w:rsid w:val="0019162E"/>
    <w:rsid w:val="0019177D"/>
    <w:rsid w:val="00191798"/>
    <w:rsid w:val="00191D47"/>
    <w:rsid w:val="00192665"/>
    <w:rsid w:val="00192C8B"/>
    <w:rsid w:val="00192C8D"/>
    <w:rsid w:val="00192FC4"/>
    <w:rsid w:val="001931DE"/>
    <w:rsid w:val="001934FD"/>
    <w:rsid w:val="001938DD"/>
    <w:rsid w:val="001941DD"/>
    <w:rsid w:val="00194343"/>
    <w:rsid w:val="00194862"/>
    <w:rsid w:val="0019495F"/>
    <w:rsid w:val="001950BF"/>
    <w:rsid w:val="00195365"/>
    <w:rsid w:val="00196090"/>
    <w:rsid w:val="0019611A"/>
    <w:rsid w:val="001961CE"/>
    <w:rsid w:val="001963C2"/>
    <w:rsid w:val="00196E21"/>
    <w:rsid w:val="001975DE"/>
    <w:rsid w:val="00197D3F"/>
    <w:rsid w:val="0019FCF9"/>
    <w:rsid w:val="001A03B7"/>
    <w:rsid w:val="001A17CF"/>
    <w:rsid w:val="001A25DE"/>
    <w:rsid w:val="001A28D3"/>
    <w:rsid w:val="001A2FD3"/>
    <w:rsid w:val="001A32FB"/>
    <w:rsid w:val="001A3538"/>
    <w:rsid w:val="001A3C2A"/>
    <w:rsid w:val="001A3E14"/>
    <w:rsid w:val="001A4575"/>
    <w:rsid w:val="001A47CC"/>
    <w:rsid w:val="001A4DA0"/>
    <w:rsid w:val="001A5205"/>
    <w:rsid w:val="001A53AA"/>
    <w:rsid w:val="001A54B2"/>
    <w:rsid w:val="001A6331"/>
    <w:rsid w:val="001A6579"/>
    <w:rsid w:val="001A65E8"/>
    <w:rsid w:val="001A672B"/>
    <w:rsid w:val="001A6A76"/>
    <w:rsid w:val="001A6AB8"/>
    <w:rsid w:val="001A6B3B"/>
    <w:rsid w:val="001A722D"/>
    <w:rsid w:val="001B076F"/>
    <w:rsid w:val="001B085B"/>
    <w:rsid w:val="001B0CEC"/>
    <w:rsid w:val="001B0E48"/>
    <w:rsid w:val="001B1D5F"/>
    <w:rsid w:val="001B1D80"/>
    <w:rsid w:val="001B2783"/>
    <w:rsid w:val="001B27F9"/>
    <w:rsid w:val="001B29E0"/>
    <w:rsid w:val="001B2D87"/>
    <w:rsid w:val="001B3465"/>
    <w:rsid w:val="001B3D85"/>
    <w:rsid w:val="001B3DC7"/>
    <w:rsid w:val="001B3EDA"/>
    <w:rsid w:val="001B44A7"/>
    <w:rsid w:val="001B53DA"/>
    <w:rsid w:val="001B5C0D"/>
    <w:rsid w:val="001B5D82"/>
    <w:rsid w:val="001B618B"/>
    <w:rsid w:val="001B70BB"/>
    <w:rsid w:val="001B7719"/>
    <w:rsid w:val="001B790B"/>
    <w:rsid w:val="001B79DD"/>
    <w:rsid w:val="001C054D"/>
    <w:rsid w:val="001C0884"/>
    <w:rsid w:val="001C0959"/>
    <w:rsid w:val="001C104A"/>
    <w:rsid w:val="001C12B6"/>
    <w:rsid w:val="001C17A4"/>
    <w:rsid w:val="001C17F6"/>
    <w:rsid w:val="001C1813"/>
    <w:rsid w:val="001C1B75"/>
    <w:rsid w:val="001C24D2"/>
    <w:rsid w:val="001C28B2"/>
    <w:rsid w:val="001C2979"/>
    <w:rsid w:val="001C3AAE"/>
    <w:rsid w:val="001C3D75"/>
    <w:rsid w:val="001C3FA0"/>
    <w:rsid w:val="001C4AA1"/>
    <w:rsid w:val="001C4BE9"/>
    <w:rsid w:val="001C4BED"/>
    <w:rsid w:val="001C526B"/>
    <w:rsid w:val="001C531D"/>
    <w:rsid w:val="001C5ECC"/>
    <w:rsid w:val="001C629D"/>
    <w:rsid w:val="001C684B"/>
    <w:rsid w:val="001C6B92"/>
    <w:rsid w:val="001C7427"/>
    <w:rsid w:val="001C7AD1"/>
    <w:rsid w:val="001C7B0B"/>
    <w:rsid w:val="001C7B7D"/>
    <w:rsid w:val="001C7E01"/>
    <w:rsid w:val="001D02D4"/>
    <w:rsid w:val="001D0CED"/>
    <w:rsid w:val="001D1A88"/>
    <w:rsid w:val="001D1B43"/>
    <w:rsid w:val="001D203A"/>
    <w:rsid w:val="001D2DD9"/>
    <w:rsid w:val="001D36EA"/>
    <w:rsid w:val="001D3E6A"/>
    <w:rsid w:val="001D4604"/>
    <w:rsid w:val="001D4791"/>
    <w:rsid w:val="001D4A4C"/>
    <w:rsid w:val="001D4EDB"/>
    <w:rsid w:val="001D5047"/>
    <w:rsid w:val="001D5C07"/>
    <w:rsid w:val="001D6276"/>
    <w:rsid w:val="001D7CE4"/>
    <w:rsid w:val="001D7E4A"/>
    <w:rsid w:val="001D7EE3"/>
    <w:rsid w:val="001E040A"/>
    <w:rsid w:val="001E0929"/>
    <w:rsid w:val="001E0E02"/>
    <w:rsid w:val="001E0E95"/>
    <w:rsid w:val="001E13D2"/>
    <w:rsid w:val="001E1448"/>
    <w:rsid w:val="001E179D"/>
    <w:rsid w:val="001E1A61"/>
    <w:rsid w:val="001E1E10"/>
    <w:rsid w:val="001E22F3"/>
    <w:rsid w:val="001E2A9D"/>
    <w:rsid w:val="001E30E5"/>
    <w:rsid w:val="001E3549"/>
    <w:rsid w:val="001E3AE3"/>
    <w:rsid w:val="001E3BAC"/>
    <w:rsid w:val="001E4182"/>
    <w:rsid w:val="001E47F0"/>
    <w:rsid w:val="001E56E0"/>
    <w:rsid w:val="001E6622"/>
    <w:rsid w:val="001E7359"/>
    <w:rsid w:val="001E7C90"/>
    <w:rsid w:val="001E7E01"/>
    <w:rsid w:val="001F1425"/>
    <w:rsid w:val="001F169D"/>
    <w:rsid w:val="001F1B0F"/>
    <w:rsid w:val="001F26B4"/>
    <w:rsid w:val="001F2E29"/>
    <w:rsid w:val="001F340D"/>
    <w:rsid w:val="001F3505"/>
    <w:rsid w:val="001F39C7"/>
    <w:rsid w:val="001F4390"/>
    <w:rsid w:val="001F55CD"/>
    <w:rsid w:val="001F69B4"/>
    <w:rsid w:val="001F7434"/>
    <w:rsid w:val="00200736"/>
    <w:rsid w:val="00200A3A"/>
    <w:rsid w:val="00200AB3"/>
    <w:rsid w:val="00200EF9"/>
    <w:rsid w:val="00201549"/>
    <w:rsid w:val="00203E26"/>
    <w:rsid w:val="00204235"/>
    <w:rsid w:val="002044CC"/>
    <w:rsid w:val="00204693"/>
    <w:rsid w:val="0020481E"/>
    <w:rsid w:val="0020488F"/>
    <w:rsid w:val="002051BB"/>
    <w:rsid w:val="00205D0E"/>
    <w:rsid w:val="002067AA"/>
    <w:rsid w:val="0020681C"/>
    <w:rsid w:val="00206960"/>
    <w:rsid w:val="002069A2"/>
    <w:rsid w:val="00206A18"/>
    <w:rsid w:val="00206BD4"/>
    <w:rsid w:val="00206DEC"/>
    <w:rsid w:val="002101AD"/>
    <w:rsid w:val="00210584"/>
    <w:rsid w:val="00210BF5"/>
    <w:rsid w:val="0021100C"/>
    <w:rsid w:val="0021127D"/>
    <w:rsid w:val="002113B1"/>
    <w:rsid w:val="0021297C"/>
    <w:rsid w:val="00212DCF"/>
    <w:rsid w:val="002132EA"/>
    <w:rsid w:val="002138A6"/>
    <w:rsid w:val="00213ECC"/>
    <w:rsid w:val="0021424A"/>
    <w:rsid w:val="00214A62"/>
    <w:rsid w:val="00214AC0"/>
    <w:rsid w:val="00215E2E"/>
    <w:rsid w:val="00216378"/>
    <w:rsid w:val="002169C7"/>
    <w:rsid w:val="00216D57"/>
    <w:rsid w:val="00217898"/>
    <w:rsid w:val="0021797A"/>
    <w:rsid w:val="00217995"/>
    <w:rsid w:val="00217B36"/>
    <w:rsid w:val="00217BF0"/>
    <w:rsid w:val="00217D59"/>
    <w:rsid w:val="00220735"/>
    <w:rsid w:val="00220B76"/>
    <w:rsid w:val="00220DEC"/>
    <w:rsid w:val="0022175A"/>
    <w:rsid w:val="00221FBF"/>
    <w:rsid w:val="00222060"/>
    <w:rsid w:val="002222F1"/>
    <w:rsid w:val="00222AAB"/>
    <w:rsid w:val="00222B73"/>
    <w:rsid w:val="00222D3E"/>
    <w:rsid w:val="00224007"/>
    <w:rsid w:val="00224116"/>
    <w:rsid w:val="00224ACA"/>
    <w:rsid w:val="00224B9E"/>
    <w:rsid w:val="002257C8"/>
    <w:rsid w:val="002259CE"/>
    <w:rsid w:val="00225E73"/>
    <w:rsid w:val="00225EB6"/>
    <w:rsid w:val="002267F9"/>
    <w:rsid w:val="00226CBC"/>
    <w:rsid w:val="00226E57"/>
    <w:rsid w:val="00227298"/>
    <w:rsid w:val="00227786"/>
    <w:rsid w:val="00227A1F"/>
    <w:rsid w:val="0022EE84"/>
    <w:rsid w:val="0023011D"/>
    <w:rsid w:val="00230167"/>
    <w:rsid w:val="00232236"/>
    <w:rsid w:val="002334CA"/>
    <w:rsid w:val="00233649"/>
    <w:rsid w:val="00233DC6"/>
    <w:rsid w:val="00234650"/>
    <w:rsid w:val="002348DD"/>
    <w:rsid w:val="00234D6F"/>
    <w:rsid w:val="00235496"/>
    <w:rsid w:val="00235B75"/>
    <w:rsid w:val="00235DE7"/>
    <w:rsid w:val="0023635A"/>
    <w:rsid w:val="00236C0A"/>
    <w:rsid w:val="0023732A"/>
    <w:rsid w:val="0023751A"/>
    <w:rsid w:val="002379F7"/>
    <w:rsid w:val="00237D1B"/>
    <w:rsid w:val="00237D6D"/>
    <w:rsid w:val="0024013A"/>
    <w:rsid w:val="00240B42"/>
    <w:rsid w:val="00240C1C"/>
    <w:rsid w:val="00241DFB"/>
    <w:rsid w:val="00241E1E"/>
    <w:rsid w:val="002426AD"/>
    <w:rsid w:val="00243777"/>
    <w:rsid w:val="00243EBC"/>
    <w:rsid w:val="00243ECD"/>
    <w:rsid w:val="002448CE"/>
    <w:rsid w:val="00245262"/>
    <w:rsid w:val="00245C79"/>
    <w:rsid w:val="00245E28"/>
    <w:rsid w:val="002463DD"/>
    <w:rsid w:val="00246C95"/>
    <w:rsid w:val="002477A4"/>
    <w:rsid w:val="002478E2"/>
    <w:rsid w:val="002500B7"/>
    <w:rsid w:val="00251367"/>
    <w:rsid w:val="00252D1B"/>
    <w:rsid w:val="00253115"/>
    <w:rsid w:val="0025312F"/>
    <w:rsid w:val="00253197"/>
    <w:rsid w:val="0025418C"/>
    <w:rsid w:val="00254211"/>
    <w:rsid w:val="00254449"/>
    <w:rsid w:val="002548BE"/>
    <w:rsid w:val="00254FAF"/>
    <w:rsid w:val="00255AE2"/>
    <w:rsid w:val="0025652A"/>
    <w:rsid w:val="00257765"/>
    <w:rsid w:val="00261477"/>
    <w:rsid w:val="002614FE"/>
    <w:rsid w:val="00261874"/>
    <w:rsid w:val="00261ACB"/>
    <w:rsid w:val="00261B1A"/>
    <w:rsid w:val="00261EDD"/>
    <w:rsid w:val="0026290C"/>
    <w:rsid w:val="00263F33"/>
    <w:rsid w:val="0026403B"/>
    <w:rsid w:val="0026438F"/>
    <w:rsid w:val="002645C7"/>
    <w:rsid w:val="00264C45"/>
    <w:rsid w:val="00264CE9"/>
    <w:rsid w:val="00264DC5"/>
    <w:rsid w:val="002655F4"/>
    <w:rsid w:val="00265FEC"/>
    <w:rsid w:val="002664DE"/>
    <w:rsid w:val="00266787"/>
    <w:rsid w:val="00266CB4"/>
    <w:rsid w:val="00266F22"/>
    <w:rsid w:val="00267223"/>
    <w:rsid w:val="0026723B"/>
    <w:rsid w:val="002701D8"/>
    <w:rsid w:val="00270424"/>
    <w:rsid w:val="00270FC9"/>
    <w:rsid w:val="0027110C"/>
    <w:rsid w:val="00271AB5"/>
    <w:rsid w:val="00271B45"/>
    <w:rsid w:val="00271F59"/>
    <w:rsid w:val="00272061"/>
    <w:rsid w:val="00272E87"/>
    <w:rsid w:val="002730CB"/>
    <w:rsid w:val="00273290"/>
    <w:rsid w:val="00273440"/>
    <w:rsid w:val="00273916"/>
    <w:rsid w:val="002742C3"/>
    <w:rsid w:val="0027448E"/>
    <w:rsid w:val="0027459D"/>
    <w:rsid w:val="002745A8"/>
    <w:rsid w:val="002746D6"/>
    <w:rsid w:val="002749DD"/>
    <w:rsid w:val="002750A1"/>
    <w:rsid w:val="00276833"/>
    <w:rsid w:val="00276B8A"/>
    <w:rsid w:val="00277469"/>
    <w:rsid w:val="00277A1A"/>
    <w:rsid w:val="00277AFA"/>
    <w:rsid w:val="00277B6D"/>
    <w:rsid w:val="002800EF"/>
    <w:rsid w:val="00280164"/>
    <w:rsid w:val="0028073E"/>
    <w:rsid w:val="0028114C"/>
    <w:rsid w:val="002819B3"/>
    <w:rsid w:val="002819CA"/>
    <w:rsid w:val="0028292E"/>
    <w:rsid w:val="002829D9"/>
    <w:rsid w:val="00282E76"/>
    <w:rsid w:val="002838F4"/>
    <w:rsid w:val="00283CFC"/>
    <w:rsid w:val="00283E71"/>
    <w:rsid w:val="002849F2"/>
    <w:rsid w:val="00285879"/>
    <w:rsid w:val="00286067"/>
    <w:rsid w:val="002865AD"/>
    <w:rsid w:val="00286663"/>
    <w:rsid w:val="00286A8E"/>
    <w:rsid w:val="00286B2A"/>
    <w:rsid w:val="0028738B"/>
    <w:rsid w:val="002878E1"/>
    <w:rsid w:val="00287CAC"/>
    <w:rsid w:val="00287CBA"/>
    <w:rsid w:val="00291338"/>
    <w:rsid w:val="0029147A"/>
    <w:rsid w:val="0029150C"/>
    <w:rsid w:val="00291A69"/>
    <w:rsid w:val="00292045"/>
    <w:rsid w:val="00292075"/>
    <w:rsid w:val="00292BDF"/>
    <w:rsid w:val="00293872"/>
    <w:rsid w:val="00293989"/>
    <w:rsid w:val="00294775"/>
    <w:rsid w:val="002949EE"/>
    <w:rsid w:val="00294B18"/>
    <w:rsid w:val="00294B71"/>
    <w:rsid w:val="00294BC2"/>
    <w:rsid w:val="00294BFB"/>
    <w:rsid w:val="00294DA8"/>
    <w:rsid w:val="002967A5"/>
    <w:rsid w:val="00296A34"/>
    <w:rsid w:val="00296D4E"/>
    <w:rsid w:val="0029742C"/>
    <w:rsid w:val="002976BD"/>
    <w:rsid w:val="0029775F"/>
    <w:rsid w:val="002978E6"/>
    <w:rsid w:val="00297B8B"/>
    <w:rsid w:val="00297EF9"/>
    <w:rsid w:val="002A11BA"/>
    <w:rsid w:val="002A13FD"/>
    <w:rsid w:val="002A1A2D"/>
    <w:rsid w:val="002A1E21"/>
    <w:rsid w:val="002A1F4D"/>
    <w:rsid w:val="002A207B"/>
    <w:rsid w:val="002A222E"/>
    <w:rsid w:val="002A31C0"/>
    <w:rsid w:val="002A3B58"/>
    <w:rsid w:val="002A3E8C"/>
    <w:rsid w:val="002A4FD2"/>
    <w:rsid w:val="002A5B58"/>
    <w:rsid w:val="002A6078"/>
    <w:rsid w:val="002A62C0"/>
    <w:rsid w:val="002A7E16"/>
    <w:rsid w:val="002B12E7"/>
    <w:rsid w:val="002B155F"/>
    <w:rsid w:val="002B162C"/>
    <w:rsid w:val="002B1AEE"/>
    <w:rsid w:val="002B2615"/>
    <w:rsid w:val="002B2950"/>
    <w:rsid w:val="002B30B5"/>
    <w:rsid w:val="002B409D"/>
    <w:rsid w:val="002B47C9"/>
    <w:rsid w:val="002B4BFC"/>
    <w:rsid w:val="002B5A7B"/>
    <w:rsid w:val="002B5B58"/>
    <w:rsid w:val="002B5E35"/>
    <w:rsid w:val="002B607B"/>
    <w:rsid w:val="002B7181"/>
    <w:rsid w:val="002B7C39"/>
    <w:rsid w:val="002B7E30"/>
    <w:rsid w:val="002C03CD"/>
    <w:rsid w:val="002C0756"/>
    <w:rsid w:val="002C09B3"/>
    <w:rsid w:val="002C105B"/>
    <w:rsid w:val="002C15C6"/>
    <w:rsid w:val="002C191D"/>
    <w:rsid w:val="002C2188"/>
    <w:rsid w:val="002C2596"/>
    <w:rsid w:val="002C27D5"/>
    <w:rsid w:val="002C29F3"/>
    <w:rsid w:val="002C2AB6"/>
    <w:rsid w:val="002C2CF2"/>
    <w:rsid w:val="002C2DEA"/>
    <w:rsid w:val="002C3078"/>
    <w:rsid w:val="002C3BD4"/>
    <w:rsid w:val="002C3F82"/>
    <w:rsid w:val="002C4635"/>
    <w:rsid w:val="002C4A38"/>
    <w:rsid w:val="002C5084"/>
    <w:rsid w:val="002C58F9"/>
    <w:rsid w:val="002C5CDB"/>
    <w:rsid w:val="002C5EBF"/>
    <w:rsid w:val="002C6289"/>
    <w:rsid w:val="002C6ADC"/>
    <w:rsid w:val="002C6E96"/>
    <w:rsid w:val="002C6F51"/>
    <w:rsid w:val="002C72B5"/>
    <w:rsid w:val="002C7E0B"/>
    <w:rsid w:val="002D0101"/>
    <w:rsid w:val="002D06D8"/>
    <w:rsid w:val="002D084F"/>
    <w:rsid w:val="002D087C"/>
    <w:rsid w:val="002D08AD"/>
    <w:rsid w:val="002D1202"/>
    <w:rsid w:val="002D1368"/>
    <w:rsid w:val="002D1B98"/>
    <w:rsid w:val="002D1BAF"/>
    <w:rsid w:val="002D1C33"/>
    <w:rsid w:val="002D2D2D"/>
    <w:rsid w:val="002D2D4E"/>
    <w:rsid w:val="002D37EA"/>
    <w:rsid w:val="002D3957"/>
    <w:rsid w:val="002D4103"/>
    <w:rsid w:val="002D4117"/>
    <w:rsid w:val="002D49B6"/>
    <w:rsid w:val="002D4C10"/>
    <w:rsid w:val="002D4FC5"/>
    <w:rsid w:val="002D54C7"/>
    <w:rsid w:val="002D5DD3"/>
    <w:rsid w:val="002E0012"/>
    <w:rsid w:val="002E0121"/>
    <w:rsid w:val="002E0BA5"/>
    <w:rsid w:val="002E0D1D"/>
    <w:rsid w:val="002E0F24"/>
    <w:rsid w:val="002E150B"/>
    <w:rsid w:val="002E18D4"/>
    <w:rsid w:val="002E1A04"/>
    <w:rsid w:val="002E2BF5"/>
    <w:rsid w:val="002E2C4D"/>
    <w:rsid w:val="002E3056"/>
    <w:rsid w:val="002E3C83"/>
    <w:rsid w:val="002E4249"/>
    <w:rsid w:val="002E46C2"/>
    <w:rsid w:val="002E4C25"/>
    <w:rsid w:val="002E5431"/>
    <w:rsid w:val="002E6A4B"/>
    <w:rsid w:val="002E6C63"/>
    <w:rsid w:val="002E7D51"/>
    <w:rsid w:val="002E7FD7"/>
    <w:rsid w:val="002F050A"/>
    <w:rsid w:val="002F07E8"/>
    <w:rsid w:val="002F0EE1"/>
    <w:rsid w:val="002F0F40"/>
    <w:rsid w:val="002F0F92"/>
    <w:rsid w:val="002F1CF4"/>
    <w:rsid w:val="002F2F8C"/>
    <w:rsid w:val="002F3523"/>
    <w:rsid w:val="002F470E"/>
    <w:rsid w:val="002F5054"/>
    <w:rsid w:val="002F591E"/>
    <w:rsid w:val="002F593B"/>
    <w:rsid w:val="002F5BE2"/>
    <w:rsid w:val="002F5C12"/>
    <w:rsid w:val="002F5C6B"/>
    <w:rsid w:val="002F6260"/>
    <w:rsid w:val="002F63B2"/>
    <w:rsid w:val="002F69DC"/>
    <w:rsid w:val="002F6EB4"/>
    <w:rsid w:val="002F743D"/>
    <w:rsid w:val="002F77CA"/>
    <w:rsid w:val="003000B3"/>
    <w:rsid w:val="00300A49"/>
    <w:rsid w:val="00300F1A"/>
    <w:rsid w:val="00300F30"/>
    <w:rsid w:val="00301145"/>
    <w:rsid w:val="00301467"/>
    <w:rsid w:val="00301759"/>
    <w:rsid w:val="00303141"/>
    <w:rsid w:val="003037A2"/>
    <w:rsid w:val="00303956"/>
    <w:rsid w:val="00303FE8"/>
    <w:rsid w:val="0030459F"/>
    <w:rsid w:val="00305098"/>
    <w:rsid w:val="0030597A"/>
    <w:rsid w:val="00305E81"/>
    <w:rsid w:val="003060CD"/>
    <w:rsid w:val="0030618E"/>
    <w:rsid w:val="003067CE"/>
    <w:rsid w:val="00306B38"/>
    <w:rsid w:val="00310122"/>
    <w:rsid w:val="003102CB"/>
    <w:rsid w:val="00310CF1"/>
    <w:rsid w:val="00310E72"/>
    <w:rsid w:val="0031162F"/>
    <w:rsid w:val="00311809"/>
    <w:rsid w:val="00312DD3"/>
    <w:rsid w:val="00312F1A"/>
    <w:rsid w:val="00313DBA"/>
    <w:rsid w:val="00313F69"/>
    <w:rsid w:val="00315033"/>
    <w:rsid w:val="00315061"/>
    <w:rsid w:val="00315836"/>
    <w:rsid w:val="00315CC6"/>
    <w:rsid w:val="0031611D"/>
    <w:rsid w:val="0031623C"/>
    <w:rsid w:val="00316319"/>
    <w:rsid w:val="003166E9"/>
    <w:rsid w:val="00316F7A"/>
    <w:rsid w:val="00316FE5"/>
    <w:rsid w:val="00317402"/>
    <w:rsid w:val="00317427"/>
    <w:rsid w:val="00317472"/>
    <w:rsid w:val="00317708"/>
    <w:rsid w:val="003178AC"/>
    <w:rsid w:val="00320401"/>
    <w:rsid w:val="00320C1E"/>
    <w:rsid w:val="003212FF"/>
    <w:rsid w:val="00321706"/>
    <w:rsid w:val="0032186A"/>
    <w:rsid w:val="00321880"/>
    <w:rsid w:val="003222C9"/>
    <w:rsid w:val="003223B2"/>
    <w:rsid w:val="0032358D"/>
    <w:rsid w:val="00323873"/>
    <w:rsid w:val="00324342"/>
    <w:rsid w:val="00324545"/>
    <w:rsid w:val="0032510C"/>
    <w:rsid w:val="0032540A"/>
    <w:rsid w:val="00325447"/>
    <w:rsid w:val="003259A4"/>
    <w:rsid w:val="00325B7C"/>
    <w:rsid w:val="00325C56"/>
    <w:rsid w:val="00326B1F"/>
    <w:rsid w:val="00326B4E"/>
    <w:rsid w:val="003275E4"/>
    <w:rsid w:val="00327895"/>
    <w:rsid w:val="00327CFE"/>
    <w:rsid w:val="00330381"/>
    <w:rsid w:val="00330E81"/>
    <w:rsid w:val="003322EF"/>
    <w:rsid w:val="00332862"/>
    <w:rsid w:val="00332CA7"/>
    <w:rsid w:val="0033363D"/>
    <w:rsid w:val="0033366B"/>
    <w:rsid w:val="00333C68"/>
    <w:rsid w:val="003341AE"/>
    <w:rsid w:val="00334386"/>
    <w:rsid w:val="00335294"/>
    <w:rsid w:val="00336035"/>
    <w:rsid w:val="003362C9"/>
    <w:rsid w:val="0033652B"/>
    <w:rsid w:val="0033662E"/>
    <w:rsid w:val="00336B12"/>
    <w:rsid w:val="00336EF8"/>
    <w:rsid w:val="00337203"/>
    <w:rsid w:val="003377DF"/>
    <w:rsid w:val="003402DA"/>
    <w:rsid w:val="003419F9"/>
    <w:rsid w:val="00342217"/>
    <w:rsid w:val="0034239A"/>
    <w:rsid w:val="00342444"/>
    <w:rsid w:val="00342FED"/>
    <w:rsid w:val="003435DD"/>
    <w:rsid w:val="00343CE8"/>
    <w:rsid w:val="00344000"/>
    <w:rsid w:val="003444C1"/>
    <w:rsid w:val="00345A5C"/>
    <w:rsid w:val="0034613E"/>
    <w:rsid w:val="003465F6"/>
    <w:rsid w:val="00346720"/>
    <w:rsid w:val="00346D9D"/>
    <w:rsid w:val="00347344"/>
    <w:rsid w:val="00347FDA"/>
    <w:rsid w:val="0035007D"/>
    <w:rsid w:val="00350087"/>
    <w:rsid w:val="00350C8F"/>
    <w:rsid w:val="003510D0"/>
    <w:rsid w:val="00351912"/>
    <w:rsid w:val="00352669"/>
    <w:rsid w:val="0035297C"/>
    <w:rsid w:val="00352A43"/>
    <w:rsid w:val="003532B5"/>
    <w:rsid w:val="00353493"/>
    <w:rsid w:val="0035369F"/>
    <w:rsid w:val="00355693"/>
    <w:rsid w:val="003557A9"/>
    <w:rsid w:val="00356814"/>
    <w:rsid w:val="003569FC"/>
    <w:rsid w:val="0035743A"/>
    <w:rsid w:val="0035796E"/>
    <w:rsid w:val="00357DAC"/>
    <w:rsid w:val="00357FAC"/>
    <w:rsid w:val="003601FD"/>
    <w:rsid w:val="00360A7F"/>
    <w:rsid w:val="00360B5D"/>
    <w:rsid w:val="00362128"/>
    <w:rsid w:val="003636B2"/>
    <w:rsid w:val="003639F9"/>
    <w:rsid w:val="00363ABC"/>
    <w:rsid w:val="00363AD6"/>
    <w:rsid w:val="003640CD"/>
    <w:rsid w:val="00364254"/>
    <w:rsid w:val="003646FF"/>
    <w:rsid w:val="003649D8"/>
    <w:rsid w:val="00364C26"/>
    <w:rsid w:val="00365314"/>
    <w:rsid w:val="00365FC0"/>
    <w:rsid w:val="00366205"/>
    <w:rsid w:val="003665FE"/>
    <w:rsid w:val="00367AE0"/>
    <w:rsid w:val="0037020F"/>
    <w:rsid w:val="00370C03"/>
    <w:rsid w:val="003711AC"/>
    <w:rsid w:val="00371BD7"/>
    <w:rsid w:val="00372223"/>
    <w:rsid w:val="0037298D"/>
    <w:rsid w:val="0037323A"/>
    <w:rsid w:val="003732F1"/>
    <w:rsid w:val="00373E05"/>
    <w:rsid w:val="003748E4"/>
    <w:rsid w:val="00375032"/>
    <w:rsid w:val="00375286"/>
    <w:rsid w:val="00375E16"/>
    <w:rsid w:val="00376A0E"/>
    <w:rsid w:val="00376E2B"/>
    <w:rsid w:val="00377B2A"/>
    <w:rsid w:val="00377BAD"/>
    <w:rsid w:val="00377BF4"/>
    <w:rsid w:val="00377E91"/>
    <w:rsid w:val="0038087B"/>
    <w:rsid w:val="00380E86"/>
    <w:rsid w:val="00381E40"/>
    <w:rsid w:val="0038228E"/>
    <w:rsid w:val="00383331"/>
    <w:rsid w:val="00383C4F"/>
    <w:rsid w:val="00383C72"/>
    <w:rsid w:val="00384229"/>
    <w:rsid w:val="00384722"/>
    <w:rsid w:val="003847D6"/>
    <w:rsid w:val="003848E8"/>
    <w:rsid w:val="00385092"/>
    <w:rsid w:val="003856ED"/>
    <w:rsid w:val="00385DDE"/>
    <w:rsid w:val="00386365"/>
    <w:rsid w:val="003872D1"/>
    <w:rsid w:val="0039032F"/>
    <w:rsid w:val="0039107D"/>
    <w:rsid w:val="003917FF"/>
    <w:rsid w:val="00392BD3"/>
    <w:rsid w:val="00392E1D"/>
    <w:rsid w:val="00393105"/>
    <w:rsid w:val="00393280"/>
    <w:rsid w:val="0039346C"/>
    <w:rsid w:val="0039371C"/>
    <w:rsid w:val="00393826"/>
    <w:rsid w:val="00393D8D"/>
    <w:rsid w:val="00393ECF"/>
    <w:rsid w:val="00394224"/>
    <w:rsid w:val="003944C2"/>
    <w:rsid w:val="0039465E"/>
    <w:rsid w:val="0039471B"/>
    <w:rsid w:val="00394A3F"/>
    <w:rsid w:val="00394E30"/>
    <w:rsid w:val="00395E4E"/>
    <w:rsid w:val="003966DB"/>
    <w:rsid w:val="0039681C"/>
    <w:rsid w:val="00396EE9"/>
    <w:rsid w:val="00397503"/>
    <w:rsid w:val="003977E1"/>
    <w:rsid w:val="0039795F"/>
    <w:rsid w:val="00397964"/>
    <w:rsid w:val="00397AD2"/>
    <w:rsid w:val="00397BCF"/>
    <w:rsid w:val="00397D26"/>
    <w:rsid w:val="003A0E24"/>
    <w:rsid w:val="003A17BA"/>
    <w:rsid w:val="003A1F38"/>
    <w:rsid w:val="003A219E"/>
    <w:rsid w:val="003A2FB5"/>
    <w:rsid w:val="003A3497"/>
    <w:rsid w:val="003A352A"/>
    <w:rsid w:val="003A3DC4"/>
    <w:rsid w:val="003A3EEC"/>
    <w:rsid w:val="003A3F85"/>
    <w:rsid w:val="003A419A"/>
    <w:rsid w:val="003A483E"/>
    <w:rsid w:val="003A4C1E"/>
    <w:rsid w:val="003A622A"/>
    <w:rsid w:val="003A6860"/>
    <w:rsid w:val="003A6E04"/>
    <w:rsid w:val="003A7A65"/>
    <w:rsid w:val="003A7DF7"/>
    <w:rsid w:val="003B0719"/>
    <w:rsid w:val="003B1F48"/>
    <w:rsid w:val="003B20CC"/>
    <w:rsid w:val="003B237A"/>
    <w:rsid w:val="003B2518"/>
    <w:rsid w:val="003B2564"/>
    <w:rsid w:val="003B2783"/>
    <w:rsid w:val="003B2887"/>
    <w:rsid w:val="003B3B0E"/>
    <w:rsid w:val="003B3D76"/>
    <w:rsid w:val="003B4219"/>
    <w:rsid w:val="003B42D9"/>
    <w:rsid w:val="003B4919"/>
    <w:rsid w:val="003B4CB3"/>
    <w:rsid w:val="003B4D4B"/>
    <w:rsid w:val="003B5070"/>
    <w:rsid w:val="003B53DD"/>
    <w:rsid w:val="003B546C"/>
    <w:rsid w:val="003B54C6"/>
    <w:rsid w:val="003B55A8"/>
    <w:rsid w:val="003B57B2"/>
    <w:rsid w:val="003B70AA"/>
    <w:rsid w:val="003B7865"/>
    <w:rsid w:val="003BAF04"/>
    <w:rsid w:val="003C0065"/>
    <w:rsid w:val="003C0166"/>
    <w:rsid w:val="003C159E"/>
    <w:rsid w:val="003C1905"/>
    <w:rsid w:val="003C2851"/>
    <w:rsid w:val="003C37AA"/>
    <w:rsid w:val="003C3C35"/>
    <w:rsid w:val="003C3DF6"/>
    <w:rsid w:val="003C40FC"/>
    <w:rsid w:val="003C4AA2"/>
    <w:rsid w:val="003C4CBE"/>
    <w:rsid w:val="003C4E27"/>
    <w:rsid w:val="003C4F4F"/>
    <w:rsid w:val="003C54A3"/>
    <w:rsid w:val="003C62B3"/>
    <w:rsid w:val="003C69E5"/>
    <w:rsid w:val="003C72C2"/>
    <w:rsid w:val="003C783D"/>
    <w:rsid w:val="003C7AB9"/>
    <w:rsid w:val="003D0232"/>
    <w:rsid w:val="003D0799"/>
    <w:rsid w:val="003D134B"/>
    <w:rsid w:val="003D174D"/>
    <w:rsid w:val="003D1911"/>
    <w:rsid w:val="003D1C49"/>
    <w:rsid w:val="003D1E33"/>
    <w:rsid w:val="003D2232"/>
    <w:rsid w:val="003D22E9"/>
    <w:rsid w:val="003D2398"/>
    <w:rsid w:val="003D2615"/>
    <w:rsid w:val="003D2730"/>
    <w:rsid w:val="003D2877"/>
    <w:rsid w:val="003D28EC"/>
    <w:rsid w:val="003D39B9"/>
    <w:rsid w:val="003D3A31"/>
    <w:rsid w:val="003D3A7D"/>
    <w:rsid w:val="003D3C72"/>
    <w:rsid w:val="003D4035"/>
    <w:rsid w:val="003D47D5"/>
    <w:rsid w:val="003D491B"/>
    <w:rsid w:val="003D4F41"/>
    <w:rsid w:val="003D6081"/>
    <w:rsid w:val="003D60C2"/>
    <w:rsid w:val="003D673D"/>
    <w:rsid w:val="003D6950"/>
    <w:rsid w:val="003E07CD"/>
    <w:rsid w:val="003E07E0"/>
    <w:rsid w:val="003E11C2"/>
    <w:rsid w:val="003E1801"/>
    <w:rsid w:val="003E241D"/>
    <w:rsid w:val="003E24AD"/>
    <w:rsid w:val="003E4430"/>
    <w:rsid w:val="003E487B"/>
    <w:rsid w:val="003E4CAE"/>
    <w:rsid w:val="003E4F53"/>
    <w:rsid w:val="003E55E7"/>
    <w:rsid w:val="003E5697"/>
    <w:rsid w:val="003E5AC7"/>
    <w:rsid w:val="003E613B"/>
    <w:rsid w:val="003E6679"/>
    <w:rsid w:val="003E6868"/>
    <w:rsid w:val="003E6B96"/>
    <w:rsid w:val="003E6C6B"/>
    <w:rsid w:val="003E725D"/>
    <w:rsid w:val="003F024D"/>
    <w:rsid w:val="003F0566"/>
    <w:rsid w:val="003F08DD"/>
    <w:rsid w:val="003F1EED"/>
    <w:rsid w:val="003F26C2"/>
    <w:rsid w:val="003F2A1C"/>
    <w:rsid w:val="003F2BFB"/>
    <w:rsid w:val="003F3950"/>
    <w:rsid w:val="003F3DBD"/>
    <w:rsid w:val="003F3DF9"/>
    <w:rsid w:val="003F3FE3"/>
    <w:rsid w:val="003F43CD"/>
    <w:rsid w:val="003F4493"/>
    <w:rsid w:val="003F4588"/>
    <w:rsid w:val="003F4929"/>
    <w:rsid w:val="003F51A2"/>
    <w:rsid w:val="003F547B"/>
    <w:rsid w:val="003F5630"/>
    <w:rsid w:val="003F5ED5"/>
    <w:rsid w:val="003F5FF9"/>
    <w:rsid w:val="003F6006"/>
    <w:rsid w:val="003F656A"/>
    <w:rsid w:val="003F6901"/>
    <w:rsid w:val="003F6A4E"/>
    <w:rsid w:val="003F6B98"/>
    <w:rsid w:val="003F6EDD"/>
    <w:rsid w:val="003F74F1"/>
    <w:rsid w:val="003F7D8F"/>
    <w:rsid w:val="00400437"/>
    <w:rsid w:val="0040043A"/>
    <w:rsid w:val="00400D05"/>
    <w:rsid w:val="0040117B"/>
    <w:rsid w:val="004011E9"/>
    <w:rsid w:val="00401435"/>
    <w:rsid w:val="00401B78"/>
    <w:rsid w:val="00401BE0"/>
    <w:rsid w:val="00401D43"/>
    <w:rsid w:val="004026C8"/>
    <w:rsid w:val="00402721"/>
    <w:rsid w:val="00402769"/>
    <w:rsid w:val="00402ADB"/>
    <w:rsid w:val="004035FC"/>
    <w:rsid w:val="00403981"/>
    <w:rsid w:val="00403CA6"/>
    <w:rsid w:val="00404B09"/>
    <w:rsid w:val="00404E37"/>
    <w:rsid w:val="00404EFA"/>
    <w:rsid w:val="00405527"/>
    <w:rsid w:val="00405BE2"/>
    <w:rsid w:val="004065D0"/>
    <w:rsid w:val="00406887"/>
    <w:rsid w:val="00407F4B"/>
    <w:rsid w:val="00410986"/>
    <w:rsid w:val="004131FB"/>
    <w:rsid w:val="00413550"/>
    <w:rsid w:val="00414959"/>
    <w:rsid w:val="00415378"/>
    <w:rsid w:val="004155C0"/>
    <w:rsid w:val="00415AB5"/>
    <w:rsid w:val="00415C46"/>
    <w:rsid w:val="004168AD"/>
    <w:rsid w:val="00416C78"/>
    <w:rsid w:val="00416F90"/>
    <w:rsid w:val="00417A17"/>
    <w:rsid w:val="00420035"/>
    <w:rsid w:val="0042037C"/>
    <w:rsid w:val="004205C5"/>
    <w:rsid w:val="00420AA2"/>
    <w:rsid w:val="004217E9"/>
    <w:rsid w:val="00421A7C"/>
    <w:rsid w:val="00421F86"/>
    <w:rsid w:val="004222B7"/>
    <w:rsid w:val="00422B1B"/>
    <w:rsid w:val="0042307D"/>
    <w:rsid w:val="004232E8"/>
    <w:rsid w:val="00423500"/>
    <w:rsid w:val="00423744"/>
    <w:rsid w:val="00423FC7"/>
    <w:rsid w:val="0042401C"/>
    <w:rsid w:val="00424364"/>
    <w:rsid w:val="004244B9"/>
    <w:rsid w:val="00424A44"/>
    <w:rsid w:val="00424F6F"/>
    <w:rsid w:val="004252A3"/>
    <w:rsid w:val="004276D8"/>
    <w:rsid w:val="0042796B"/>
    <w:rsid w:val="00427AE2"/>
    <w:rsid w:val="004303DA"/>
    <w:rsid w:val="0043079E"/>
    <w:rsid w:val="004308C2"/>
    <w:rsid w:val="00430A80"/>
    <w:rsid w:val="004319E1"/>
    <w:rsid w:val="00431C4E"/>
    <w:rsid w:val="00431DB7"/>
    <w:rsid w:val="004324FC"/>
    <w:rsid w:val="00432C71"/>
    <w:rsid w:val="00432CC8"/>
    <w:rsid w:val="0043311A"/>
    <w:rsid w:val="00433120"/>
    <w:rsid w:val="004349B7"/>
    <w:rsid w:val="00434A15"/>
    <w:rsid w:val="00434D76"/>
    <w:rsid w:val="00434FC6"/>
    <w:rsid w:val="004354A8"/>
    <w:rsid w:val="00435723"/>
    <w:rsid w:val="00436309"/>
    <w:rsid w:val="00437108"/>
    <w:rsid w:val="0043742B"/>
    <w:rsid w:val="0043762F"/>
    <w:rsid w:val="00437D52"/>
    <w:rsid w:val="0044060D"/>
    <w:rsid w:val="0044109F"/>
    <w:rsid w:val="00441941"/>
    <w:rsid w:val="00442347"/>
    <w:rsid w:val="00442736"/>
    <w:rsid w:val="004437B8"/>
    <w:rsid w:val="00443A58"/>
    <w:rsid w:val="004443BC"/>
    <w:rsid w:val="00444C17"/>
    <w:rsid w:val="00444CDF"/>
    <w:rsid w:val="00446814"/>
    <w:rsid w:val="00446B28"/>
    <w:rsid w:val="00446C21"/>
    <w:rsid w:val="00447263"/>
    <w:rsid w:val="0044734D"/>
    <w:rsid w:val="00447425"/>
    <w:rsid w:val="00447791"/>
    <w:rsid w:val="004477F4"/>
    <w:rsid w:val="00447B46"/>
    <w:rsid w:val="00447F3B"/>
    <w:rsid w:val="004502F2"/>
    <w:rsid w:val="0045039B"/>
    <w:rsid w:val="0045043C"/>
    <w:rsid w:val="00450519"/>
    <w:rsid w:val="00450886"/>
    <w:rsid w:val="00450F3D"/>
    <w:rsid w:val="00451DCA"/>
    <w:rsid w:val="004527FF"/>
    <w:rsid w:val="00452EE8"/>
    <w:rsid w:val="0045399E"/>
    <w:rsid w:val="00453A64"/>
    <w:rsid w:val="00453F06"/>
    <w:rsid w:val="00453F36"/>
    <w:rsid w:val="0045406B"/>
    <w:rsid w:val="00454460"/>
    <w:rsid w:val="004550C1"/>
    <w:rsid w:val="00455788"/>
    <w:rsid w:val="004559DE"/>
    <w:rsid w:val="00455AF0"/>
    <w:rsid w:val="0045608E"/>
    <w:rsid w:val="00456789"/>
    <w:rsid w:val="00456F64"/>
    <w:rsid w:val="004577F2"/>
    <w:rsid w:val="004606AF"/>
    <w:rsid w:val="0046072A"/>
    <w:rsid w:val="00460BBB"/>
    <w:rsid w:val="00460BBF"/>
    <w:rsid w:val="00460EE0"/>
    <w:rsid w:val="00460FF2"/>
    <w:rsid w:val="00461001"/>
    <w:rsid w:val="0046147E"/>
    <w:rsid w:val="00461830"/>
    <w:rsid w:val="00461B6B"/>
    <w:rsid w:val="00461EEB"/>
    <w:rsid w:val="0046234A"/>
    <w:rsid w:val="00462894"/>
    <w:rsid w:val="00462DDE"/>
    <w:rsid w:val="004632AD"/>
    <w:rsid w:val="00463834"/>
    <w:rsid w:val="00463CB6"/>
    <w:rsid w:val="00463D0C"/>
    <w:rsid w:val="00463E25"/>
    <w:rsid w:val="00464071"/>
    <w:rsid w:val="0046463E"/>
    <w:rsid w:val="004655C5"/>
    <w:rsid w:val="00465771"/>
    <w:rsid w:val="004660CC"/>
    <w:rsid w:val="004660F1"/>
    <w:rsid w:val="00466437"/>
    <w:rsid w:val="0046690E"/>
    <w:rsid w:val="00467B95"/>
    <w:rsid w:val="00467D81"/>
    <w:rsid w:val="004701ED"/>
    <w:rsid w:val="0047176D"/>
    <w:rsid w:val="00471B3C"/>
    <w:rsid w:val="00471B64"/>
    <w:rsid w:val="00471C59"/>
    <w:rsid w:val="0047357D"/>
    <w:rsid w:val="0047375F"/>
    <w:rsid w:val="00473A21"/>
    <w:rsid w:val="00473D64"/>
    <w:rsid w:val="00474105"/>
    <w:rsid w:val="004743AD"/>
    <w:rsid w:val="00474E5B"/>
    <w:rsid w:val="004756B3"/>
    <w:rsid w:val="0047619E"/>
    <w:rsid w:val="00476F30"/>
    <w:rsid w:val="004775F9"/>
    <w:rsid w:val="00477A19"/>
    <w:rsid w:val="00480242"/>
    <w:rsid w:val="00480330"/>
    <w:rsid w:val="00480962"/>
    <w:rsid w:val="00481BEA"/>
    <w:rsid w:val="00483759"/>
    <w:rsid w:val="004840C8"/>
    <w:rsid w:val="0048442C"/>
    <w:rsid w:val="00484527"/>
    <w:rsid w:val="00485403"/>
    <w:rsid w:val="00485701"/>
    <w:rsid w:val="004864B8"/>
    <w:rsid w:val="00486BE8"/>
    <w:rsid w:val="00486D8C"/>
    <w:rsid w:val="004872B2"/>
    <w:rsid w:val="00487354"/>
    <w:rsid w:val="0048735F"/>
    <w:rsid w:val="00490E30"/>
    <w:rsid w:val="00490E42"/>
    <w:rsid w:val="0049272C"/>
    <w:rsid w:val="0049300E"/>
    <w:rsid w:val="00495019"/>
    <w:rsid w:val="00495208"/>
    <w:rsid w:val="004956F7"/>
    <w:rsid w:val="0049576C"/>
    <w:rsid w:val="004959EB"/>
    <w:rsid w:val="00496048"/>
    <w:rsid w:val="00496330"/>
    <w:rsid w:val="00497688"/>
    <w:rsid w:val="00497722"/>
    <w:rsid w:val="004979D5"/>
    <w:rsid w:val="004979D8"/>
    <w:rsid w:val="00497DC2"/>
    <w:rsid w:val="004A00AC"/>
    <w:rsid w:val="004A078A"/>
    <w:rsid w:val="004A0DFE"/>
    <w:rsid w:val="004A1A5E"/>
    <w:rsid w:val="004A1B1B"/>
    <w:rsid w:val="004A2539"/>
    <w:rsid w:val="004A2B47"/>
    <w:rsid w:val="004A34E7"/>
    <w:rsid w:val="004A3B2D"/>
    <w:rsid w:val="004A4347"/>
    <w:rsid w:val="004A59A2"/>
    <w:rsid w:val="004A6492"/>
    <w:rsid w:val="004A745A"/>
    <w:rsid w:val="004A745C"/>
    <w:rsid w:val="004A75F7"/>
    <w:rsid w:val="004A7A7B"/>
    <w:rsid w:val="004A7E70"/>
    <w:rsid w:val="004B0228"/>
    <w:rsid w:val="004B0E35"/>
    <w:rsid w:val="004B1AFB"/>
    <w:rsid w:val="004B280F"/>
    <w:rsid w:val="004B2BBA"/>
    <w:rsid w:val="004B2D0E"/>
    <w:rsid w:val="004B2F99"/>
    <w:rsid w:val="004B392A"/>
    <w:rsid w:val="004B3DFC"/>
    <w:rsid w:val="004B445B"/>
    <w:rsid w:val="004B45E5"/>
    <w:rsid w:val="004B4CFC"/>
    <w:rsid w:val="004B4F0D"/>
    <w:rsid w:val="004B507F"/>
    <w:rsid w:val="004B608B"/>
    <w:rsid w:val="004B611D"/>
    <w:rsid w:val="004B64CF"/>
    <w:rsid w:val="004C01C3"/>
    <w:rsid w:val="004C1AD7"/>
    <w:rsid w:val="004C1B1B"/>
    <w:rsid w:val="004C1F5A"/>
    <w:rsid w:val="004C2547"/>
    <w:rsid w:val="004C2D2D"/>
    <w:rsid w:val="004C2F87"/>
    <w:rsid w:val="004C32D4"/>
    <w:rsid w:val="004C35D7"/>
    <w:rsid w:val="004C37DC"/>
    <w:rsid w:val="004C44D4"/>
    <w:rsid w:val="004C4741"/>
    <w:rsid w:val="004C557A"/>
    <w:rsid w:val="004C5BA0"/>
    <w:rsid w:val="004C653F"/>
    <w:rsid w:val="004C6A89"/>
    <w:rsid w:val="004C6B74"/>
    <w:rsid w:val="004C6C09"/>
    <w:rsid w:val="004C779A"/>
    <w:rsid w:val="004D0498"/>
    <w:rsid w:val="004D0582"/>
    <w:rsid w:val="004D07E5"/>
    <w:rsid w:val="004D1092"/>
    <w:rsid w:val="004D12B1"/>
    <w:rsid w:val="004D12DE"/>
    <w:rsid w:val="004D13E6"/>
    <w:rsid w:val="004D1A99"/>
    <w:rsid w:val="004D26F1"/>
    <w:rsid w:val="004D2806"/>
    <w:rsid w:val="004D2CEB"/>
    <w:rsid w:val="004D2F8D"/>
    <w:rsid w:val="004D3124"/>
    <w:rsid w:val="004D3616"/>
    <w:rsid w:val="004D3D52"/>
    <w:rsid w:val="004D51E3"/>
    <w:rsid w:val="004D5EC3"/>
    <w:rsid w:val="004D5F8D"/>
    <w:rsid w:val="004D612B"/>
    <w:rsid w:val="004D6E61"/>
    <w:rsid w:val="004D7679"/>
    <w:rsid w:val="004D7B70"/>
    <w:rsid w:val="004E0096"/>
    <w:rsid w:val="004E01BD"/>
    <w:rsid w:val="004E0A40"/>
    <w:rsid w:val="004E0B5E"/>
    <w:rsid w:val="004E0C1E"/>
    <w:rsid w:val="004E0F6F"/>
    <w:rsid w:val="004E1803"/>
    <w:rsid w:val="004E1F6F"/>
    <w:rsid w:val="004E28DF"/>
    <w:rsid w:val="004E37EF"/>
    <w:rsid w:val="004E3B3F"/>
    <w:rsid w:val="004E3C60"/>
    <w:rsid w:val="004E3E2D"/>
    <w:rsid w:val="004E4A43"/>
    <w:rsid w:val="004E5062"/>
    <w:rsid w:val="004E50A0"/>
    <w:rsid w:val="004E50BE"/>
    <w:rsid w:val="004E57CF"/>
    <w:rsid w:val="004E5FCF"/>
    <w:rsid w:val="004E703E"/>
    <w:rsid w:val="004E73AF"/>
    <w:rsid w:val="004E7B12"/>
    <w:rsid w:val="004E7C00"/>
    <w:rsid w:val="004E7EEA"/>
    <w:rsid w:val="004F057F"/>
    <w:rsid w:val="004F0655"/>
    <w:rsid w:val="004F10BF"/>
    <w:rsid w:val="004F1FC2"/>
    <w:rsid w:val="004F25C8"/>
    <w:rsid w:val="004F2B66"/>
    <w:rsid w:val="004F2CBD"/>
    <w:rsid w:val="004F4563"/>
    <w:rsid w:val="004F45AC"/>
    <w:rsid w:val="004F46C4"/>
    <w:rsid w:val="004F56DF"/>
    <w:rsid w:val="004F5EC7"/>
    <w:rsid w:val="004F608F"/>
    <w:rsid w:val="004F6963"/>
    <w:rsid w:val="004F6AD9"/>
    <w:rsid w:val="004F6D0A"/>
    <w:rsid w:val="004F70F0"/>
    <w:rsid w:val="004F73F3"/>
    <w:rsid w:val="004F7589"/>
    <w:rsid w:val="004F77BB"/>
    <w:rsid w:val="0050074C"/>
    <w:rsid w:val="00500EFD"/>
    <w:rsid w:val="00502104"/>
    <w:rsid w:val="00502579"/>
    <w:rsid w:val="00502768"/>
    <w:rsid w:val="00502A97"/>
    <w:rsid w:val="005031AD"/>
    <w:rsid w:val="005035CE"/>
    <w:rsid w:val="005036CE"/>
    <w:rsid w:val="00503995"/>
    <w:rsid w:val="00503A32"/>
    <w:rsid w:val="00503B34"/>
    <w:rsid w:val="0050411B"/>
    <w:rsid w:val="0050505C"/>
    <w:rsid w:val="005054D5"/>
    <w:rsid w:val="005056D1"/>
    <w:rsid w:val="00505887"/>
    <w:rsid w:val="005059E1"/>
    <w:rsid w:val="00505A31"/>
    <w:rsid w:val="005061BE"/>
    <w:rsid w:val="0050693F"/>
    <w:rsid w:val="00506DE4"/>
    <w:rsid w:val="00506E6A"/>
    <w:rsid w:val="00507045"/>
    <w:rsid w:val="005070ED"/>
    <w:rsid w:val="00507300"/>
    <w:rsid w:val="00507498"/>
    <w:rsid w:val="00507557"/>
    <w:rsid w:val="00507ACD"/>
    <w:rsid w:val="00507D13"/>
    <w:rsid w:val="0051079B"/>
    <w:rsid w:val="00510AD2"/>
    <w:rsid w:val="00510C9A"/>
    <w:rsid w:val="00511841"/>
    <w:rsid w:val="00511A61"/>
    <w:rsid w:val="005121DC"/>
    <w:rsid w:val="00512A47"/>
    <w:rsid w:val="00512ADE"/>
    <w:rsid w:val="005139E9"/>
    <w:rsid w:val="00513F2D"/>
    <w:rsid w:val="0051478C"/>
    <w:rsid w:val="005157EE"/>
    <w:rsid w:val="00516285"/>
    <w:rsid w:val="0051661B"/>
    <w:rsid w:val="00516764"/>
    <w:rsid w:val="005168EA"/>
    <w:rsid w:val="00517304"/>
    <w:rsid w:val="005179A4"/>
    <w:rsid w:val="00517B70"/>
    <w:rsid w:val="00517D8E"/>
    <w:rsid w:val="00517E1F"/>
    <w:rsid w:val="0052102A"/>
    <w:rsid w:val="00521879"/>
    <w:rsid w:val="00521B28"/>
    <w:rsid w:val="00521C68"/>
    <w:rsid w:val="005221D5"/>
    <w:rsid w:val="005225F7"/>
    <w:rsid w:val="005227DA"/>
    <w:rsid w:val="00522B1F"/>
    <w:rsid w:val="00523206"/>
    <w:rsid w:val="00523A5C"/>
    <w:rsid w:val="00523FC8"/>
    <w:rsid w:val="00524155"/>
    <w:rsid w:val="0052417D"/>
    <w:rsid w:val="00525B0F"/>
    <w:rsid w:val="00526577"/>
    <w:rsid w:val="00526610"/>
    <w:rsid w:val="005267F1"/>
    <w:rsid w:val="00526C0B"/>
    <w:rsid w:val="005278EF"/>
    <w:rsid w:val="00529724"/>
    <w:rsid w:val="00530C8A"/>
    <w:rsid w:val="005316CB"/>
    <w:rsid w:val="005324A4"/>
    <w:rsid w:val="00532852"/>
    <w:rsid w:val="00533246"/>
    <w:rsid w:val="0053346A"/>
    <w:rsid w:val="0053350D"/>
    <w:rsid w:val="00533782"/>
    <w:rsid w:val="005338D4"/>
    <w:rsid w:val="005349F1"/>
    <w:rsid w:val="00535005"/>
    <w:rsid w:val="0053575B"/>
    <w:rsid w:val="005359B7"/>
    <w:rsid w:val="00535BDE"/>
    <w:rsid w:val="005360D6"/>
    <w:rsid w:val="00536BE3"/>
    <w:rsid w:val="00537000"/>
    <w:rsid w:val="0053703C"/>
    <w:rsid w:val="00537589"/>
    <w:rsid w:val="005403F7"/>
    <w:rsid w:val="005404D3"/>
    <w:rsid w:val="00540921"/>
    <w:rsid w:val="005409CE"/>
    <w:rsid w:val="00540AA3"/>
    <w:rsid w:val="00540B2A"/>
    <w:rsid w:val="0054120A"/>
    <w:rsid w:val="005412EC"/>
    <w:rsid w:val="00541BB7"/>
    <w:rsid w:val="00541BE4"/>
    <w:rsid w:val="00541E69"/>
    <w:rsid w:val="00542456"/>
    <w:rsid w:val="005426D9"/>
    <w:rsid w:val="00542C56"/>
    <w:rsid w:val="0054328A"/>
    <w:rsid w:val="0054467C"/>
    <w:rsid w:val="005448FB"/>
    <w:rsid w:val="00545205"/>
    <w:rsid w:val="00545DE8"/>
    <w:rsid w:val="0054623A"/>
    <w:rsid w:val="005466B2"/>
    <w:rsid w:val="00546FA4"/>
    <w:rsid w:val="00547DA8"/>
    <w:rsid w:val="00547EF5"/>
    <w:rsid w:val="0055009C"/>
    <w:rsid w:val="005500F1"/>
    <w:rsid w:val="0055070F"/>
    <w:rsid w:val="00550B67"/>
    <w:rsid w:val="00551DC3"/>
    <w:rsid w:val="00552578"/>
    <w:rsid w:val="00553003"/>
    <w:rsid w:val="00553A00"/>
    <w:rsid w:val="00553DAB"/>
    <w:rsid w:val="00553EBC"/>
    <w:rsid w:val="0055440F"/>
    <w:rsid w:val="00555142"/>
    <w:rsid w:val="005557DB"/>
    <w:rsid w:val="00556228"/>
    <w:rsid w:val="00556346"/>
    <w:rsid w:val="005567C0"/>
    <w:rsid w:val="005569EB"/>
    <w:rsid w:val="00556EE9"/>
    <w:rsid w:val="00557A5D"/>
    <w:rsid w:val="00557D52"/>
    <w:rsid w:val="00557F08"/>
    <w:rsid w:val="00560752"/>
    <w:rsid w:val="005609D6"/>
    <w:rsid w:val="00560ED3"/>
    <w:rsid w:val="00561A2C"/>
    <w:rsid w:val="005621FA"/>
    <w:rsid w:val="00562515"/>
    <w:rsid w:val="0056278A"/>
    <w:rsid w:val="00562BBA"/>
    <w:rsid w:val="00562E2A"/>
    <w:rsid w:val="005634CD"/>
    <w:rsid w:val="00563541"/>
    <w:rsid w:val="00563653"/>
    <w:rsid w:val="00564A1A"/>
    <w:rsid w:val="00564CB6"/>
    <w:rsid w:val="00564E62"/>
    <w:rsid w:val="00564F67"/>
    <w:rsid w:val="0056513D"/>
    <w:rsid w:val="00565369"/>
    <w:rsid w:val="005653B8"/>
    <w:rsid w:val="00565B12"/>
    <w:rsid w:val="00565BD3"/>
    <w:rsid w:val="00566A7B"/>
    <w:rsid w:val="005674C1"/>
    <w:rsid w:val="0056798B"/>
    <w:rsid w:val="0057028E"/>
    <w:rsid w:val="00570963"/>
    <w:rsid w:val="00570FC5"/>
    <w:rsid w:val="005713AE"/>
    <w:rsid w:val="00571440"/>
    <w:rsid w:val="00571ADB"/>
    <w:rsid w:val="00571B4A"/>
    <w:rsid w:val="00571D1B"/>
    <w:rsid w:val="00572524"/>
    <w:rsid w:val="005727AD"/>
    <w:rsid w:val="0057283A"/>
    <w:rsid w:val="005729C6"/>
    <w:rsid w:val="00573012"/>
    <w:rsid w:val="0057310A"/>
    <w:rsid w:val="00573273"/>
    <w:rsid w:val="005735C7"/>
    <w:rsid w:val="00573650"/>
    <w:rsid w:val="00573836"/>
    <w:rsid w:val="00573C90"/>
    <w:rsid w:val="00574A98"/>
    <w:rsid w:val="005754F9"/>
    <w:rsid w:val="005757C8"/>
    <w:rsid w:val="005764FD"/>
    <w:rsid w:val="0057667D"/>
    <w:rsid w:val="0057750C"/>
    <w:rsid w:val="00577AFD"/>
    <w:rsid w:val="00580304"/>
    <w:rsid w:val="005805AA"/>
    <w:rsid w:val="00580B6A"/>
    <w:rsid w:val="00580BB3"/>
    <w:rsid w:val="00580DBD"/>
    <w:rsid w:val="0058166D"/>
    <w:rsid w:val="00581CEE"/>
    <w:rsid w:val="00581D87"/>
    <w:rsid w:val="00582AD8"/>
    <w:rsid w:val="00582DF5"/>
    <w:rsid w:val="00583B03"/>
    <w:rsid w:val="005846A1"/>
    <w:rsid w:val="00584BD7"/>
    <w:rsid w:val="005850FF"/>
    <w:rsid w:val="00586F71"/>
    <w:rsid w:val="005870D2"/>
    <w:rsid w:val="005873B6"/>
    <w:rsid w:val="00590459"/>
    <w:rsid w:val="00590AA3"/>
    <w:rsid w:val="00590B8F"/>
    <w:rsid w:val="0059121E"/>
    <w:rsid w:val="005915D3"/>
    <w:rsid w:val="005917F4"/>
    <w:rsid w:val="005929DB"/>
    <w:rsid w:val="00592DFC"/>
    <w:rsid w:val="005937B2"/>
    <w:rsid w:val="00593C94"/>
    <w:rsid w:val="0059441D"/>
    <w:rsid w:val="00594E91"/>
    <w:rsid w:val="005951AD"/>
    <w:rsid w:val="00595629"/>
    <w:rsid w:val="0059595E"/>
    <w:rsid w:val="00595B7E"/>
    <w:rsid w:val="0059603F"/>
    <w:rsid w:val="005961A0"/>
    <w:rsid w:val="00596B9C"/>
    <w:rsid w:val="005975D5"/>
    <w:rsid w:val="005976C7"/>
    <w:rsid w:val="005979EC"/>
    <w:rsid w:val="00597BCF"/>
    <w:rsid w:val="005A0370"/>
    <w:rsid w:val="005A06BA"/>
    <w:rsid w:val="005A0917"/>
    <w:rsid w:val="005A09D8"/>
    <w:rsid w:val="005A0DA4"/>
    <w:rsid w:val="005A1CF3"/>
    <w:rsid w:val="005A1F31"/>
    <w:rsid w:val="005A26B3"/>
    <w:rsid w:val="005A2A5B"/>
    <w:rsid w:val="005A2BB6"/>
    <w:rsid w:val="005A2E6B"/>
    <w:rsid w:val="005A3865"/>
    <w:rsid w:val="005A4233"/>
    <w:rsid w:val="005A4973"/>
    <w:rsid w:val="005A4CD6"/>
    <w:rsid w:val="005A5327"/>
    <w:rsid w:val="005A5548"/>
    <w:rsid w:val="005A571B"/>
    <w:rsid w:val="005A576E"/>
    <w:rsid w:val="005A596F"/>
    <w:rsid w:val="005A6335"/>
    <w:rsid w:val="005A6783"/>
    <w:rsid w:val="005A7E2F"/>
    <w:rsid w:val="005B00E8"/>
    <w:rsid w:val="005B0921"/>
    <w:rsid w:val="005B0B47"/>
    <w:rsid w:val="005B0C07"/>
    <w:rsid w:val="005B0C11"/>
    <w:rsid w:val="005B0F08"/>
    <w:rsid w:val="005B12C8"/>
    <w:rsid w:val="005B152B"/>
    <w:rsid w:val="005B185C"/>
    <w:rsid w:val="005B21E2"/>
    <w:rsid w:val="005B2882"/>
    <w:rsid w:val="005B3520"/>
    <w:rsid w:val="005B36DC"/>
    <w:rsid w:val="005B38A1"/>
    <w:rsid w:val="005B39BF"/>
    <w:rsid w:val="005B4182"/>
    <w:rsid w:val="005B4669"/>
    <w:rsid w:val="005B48A3"/>
    <w:rsid w:val="005B559F"/>
    <w:rsid w:val="005B58FB"/>
    <w:rsid w:val="005B6A3B"/>
    <w:rsid w:val="005B7531"/>
    <w:rsid w:val="005B7744"/>
    <w:rsid w:val="005B7BA7"/>
    <w:rsid w:val="005C0D8C"/>
    <w:rsid w:val="005C10A0"/>
    <w:rsid w:val="005C1874"/>
    <w:rsid w:val="005C30AC"/>
    <w:rsid w:val="005C314C"/>
    <w:rsid w:val="005C34DE"/>
    <w:rsid w:val="005C3ECC"/>
    <w:rsid w:val="005C4175"/>
    <w:rsid w:val="005C4897"/>
    <w:rsid w:val="005C5632"/>
    <w:rsid w:val="005C56FA"/>
    <w:rsid w:val="005C58CA"/>
    <w:rsid w:val="005C5EAF"/>
    <w:rsid w:val="005C63EE"/>
    <w:rsid w:val="005C642B"/>
    <w:rsid w:val="005C6566"/>
    <w:rsid w:val="005C74D6"/>
    <w:rsid w:val="005C77A5"/>
    <w:rsid w:val="005D01C4"/>
    <w:rsid w:val="005D0D04"/>
    <w:rsid w:val="005D1991"/>
    <w:rsid w:val="005D1C43"/>
    <w:rsid w:val="005D1E55"/>
    <w:rsid w:val="005D2052"/>
    <w:rsid w:val="005D2062"/>
    <w:rsid w:val="005D38D8"/>
    <w:rsid w:val="005D398F"/>
    <w:rsid w:val="005D3B98"/>
    <w:rsid w:val="005D3CE4"/>
    <w:rsid w:val="005D3D0C"/>
    <w:rsid w:val="005D4198"/>
    <w:rsid w:val="005D41F9"/>
    <w:rsid w:val="005D426D"/>
    <w:rsid w:val="005D44AF"/>
    <w:rsid w:val="005D47F4"/>
    <w:rsid w:val="005D4834"/>
    <w:rsid w:val="005D561D"/>
    <w:rsid w:val="005D5729"/>
    <w:rsid w:val="005D5787"/>
    <w:rsid w:val="005D648A"/>
    <w:rsid w:val="005D6A87"/>
    <w:rsid w:val="005D6ED7"/>
    <w:rsid w:val="005D799A"/>
    <w:rsid w:val="005E0DC2"/>
    <w:rsid w:val="005E101F"/>
    <w:rsid w:val="005E105F"/>
    <w:rsid w:val="005E1AAC"/>
    <w:rsid w:val="005E1E29"/>
    <w:rsid w:val="005E2428"/>
    <w:rsid w:val="005E2471"/>
    <w:rsid w:val="005E2B54"/>
    <w:rsid w:val="005E3778"/>
    <w:rsid w:val="005E38AD"/>
    <w:rsid w:val="005E3AEE"/>
    <w:rsid w:val="005E3C59"/>
    <w:rsid w:val="005E3F5A"/>
    <w:rsid w:val="005E699F"/>
    <w:rsid w:val="005E776C"/>
    <w:rsid w:val="005E7B38"/>
    <w:rsid w:val="005E7C97"/>
    <w:rsid w:val="005E7F3D"/>
    <w:rsid w:val="005E7FA6"/>
    <w:rsid w:val="005F00B3"/>
    <w:rsid w:val="005F00D2"/>
    <w:rsid w:val="005F017B"/>
    <w:rsid w:val="005F0647"/>
    <w:rsid w:val="005F0915"/>
    <w:rsid w:val="005F0FAC"/>
    <w:rsid w:val="005F1033"/>
    <w:rsid w:val="005F10B8"/>
    <w:rsid w:val="005F11BB"/>
    <w:rsid w:val="005F16D1"/>
    <w:rsid w:val="005F1783"/>
    <w:rsid w:val="005F1F03"/>
    <w:rsid w:val="005F28A7"/>
    <w:rsid w:val="005F28E8"/>
    <w:rsid w:val="005F2900"/>
    <w:rsid w:val="005F33B7"/>
    <w:rsid w:val="005F3594"/>
    <w:rsid w:val="005F35B6"/>
    <w:rsid w:val="005F3734"/>
    <w:rsid w:val="005F3B22"/>
    <w:rsid w:val="005F3B5C"/>
    <w:rsid w:val="005F3DB9"/>
    <w:rsid w:val="005F3DEB"/>
    <w:rsid w:val="005F40E2"/>
    <w:rsid w:val="005F43D0"/>
    <w:rsid w:val="005F4460"/>
    <w:rsid w:val="005F4762"/>
    <w:rsid w:val="005F52FB"/>
    <w:rsid w:val="005F5BB2"/>
    <w:rsid w:val="005F6187"/>
    <w:rsid w:val="005F677E"/>
    <w:rsid w:val="005F6E84"/>
    <w:rsid w:val="005F71BF"/>
    <w:rsid w:val="005F75CD"/>
    <w:rsid w:val="006001AA"/>
    <w:rsid w:val="00600613"/>
    <w:rsid w:val="00600674"/>
    <w:rsid w:val="00600ABD"/>
    <w:rsid w:val="00601924"/>
    <w:rsid w:val="006023F3"/>
    <w:rsid w:val="006032CB"/>
    <w:rsid w:val="006037A9"/>
    <w:rsid w:val="00603BC7"/>
    <w:rsid w:val="00603DA7"/>
    <w:rsid w:val="006041A9"/>
    <w:rsid w:val="0060515A"/>
    <w:rsid w:val="00605F1D"/>
    <w:rsid w:val="00605F48"/>
    <w:rsid w:val="006072E5"/>
    <w:rsid w:val="00607605"/>
    <w:rsid w:val="00607F6D"/>
    <w:rsid w:val="0061074C"/>
    <w:rsid w:val="00610AE3"/>
    <w:rsid w:val="00610FFE"/>
    <w:rsid w:val="0061178E"/>
    <w:rsid w:val="00611E89"/>
    <w:rsid w:val="006129C7"/>
    <w:rsid w:val="00612B21"/>
    <w:rsid w:val="006130F5"/>
    <w:rsid w:val="006131AD"/>
    <w:rsid w:val="006139AD"/>
    <w:rsid w:val="006139CD"/>
    <w:rsid w:val="00613E29"/>
    <w:rsid w:val="00614382"/>
    <w:rsid w:val="00614661"/>
    <w:rsid w:val="006148FC"/>
    <w:rsid w:val="00614999"/>
    <w:rsid w:val="00615B1B"/>
    <w:rsid w:val="00615EE3"/>
    <w:rsid w:val="006160E5"/>
    <w:rsid w:val="00616C7D"/>
    <w:rsid w:val="006178E1"/>
    <w:rsid w:val="0062050E"/>
    <w:rsid w:val="0062097A"/>
    <w:rsid w:val="00620B9C"/>
    <w:rsid w:val="00620C24"/>
    <w:rsid w:val="00621366"/>
    <w:rsid w:val="006215C0"/>
    <w:rsid w:val="00621EA3"/>
    <w:rsid w:val="00622379"/>
    <w:rsid w:val="00622AD2"/>
    <w:rsid w:val="00622C23"/>
    <w:rsid w:val="00622C60"/>
    <w:rsid w:val="00622D48"/>
    <w:rsid w:val="006231C4"/>
    <w:rsid w:val="00623FAA"/>
    <w:rsid w:val="006240F9"/>
    <w:rsid w:val="0062452F"/>
    <w:rsid w:val="00624CD1"/>
    <w:rsid w:val="006258CF"/>
    <w:rsid w:val="00626441"/>
    <w:rsid w:val="00627524"/>
    <w:rsid w:val="00627F11"/>
    <w:rsid w:val="00630055"/>
    <w:rsid w:val="0063025B"/>
    <w:rsid w:val="0063068E"/>
    <w:rsid w:val="006310A3"/>
    <w:rsid w:val="00631105"/>
    <w:rsid w:val="006313A3"/>
    <w:rsid w:val="00631C4F"/>
    <w:rsid w:val="0063267E"/>
    <w:rsid w:val="006327D0"/>
    <w:rsid w:val="006335B1"/>
    <w:rsid w:val="0063368C"/>
    <w:rsid w:val="00633F90"/>
    <w:rsid w:val="00634933"/>
    <w:rsid w:val="0063515D"/>
    <w:rsid w:val="00635273"/>
    <w:rsid w:val="00635AB3"/>
    <w:rsid w:val="00635E48"/>
    <w:rsid w:val="0063692B"/>
    <w:rsid w:val="0063787E"/>
    <w:rsid w:val="00637B02"/>
    <w:rsid w:val="00637EF2"/>
    <w:rsid w:val="00640396"/>
    <w:rsid w:val="006403B0"/>
    <w:rsid w:val="0064077A"/>
    <w:rsid w:val="00640DDD"/>
    <w:rsid w:val="00640F46"/>
    <w:rsid w:val="006413EE"/>
    <w:rsid w:val="00641529"/>
    <w:rsid w:val="00641BAA"/>
    <w:rsid w:val="00642092"/>
    <w:rsid w:val="00642BE4"/>
    <w:rsid w:val="00643D32"/>
    <w:rsid w:val="006448BC"/>
    <w:rsid w:val="00644E1F"/>
    <w:rsid w:val="00644F38"/>
    <w:rsid w:val="00644F45"/>
    <w:rsid w:val="00645299"/>
    <w:rsid w:val="00645D0B"/>
    <w:rsid w:val="00645FC3"/>
    <w:rsid w:val="0064606C"/>
    <w:rsid w:val="00646574"/>
    <w:rsid w:val="00647112"/>
    <w:rsid w:val="006473C7"/>
    <w:rsid w:val="00647B90"/>
    <w:rsid w:val="00647FC9"/>
    <w:rsid w:val="006507C9"/>
    <w:rsid w:val="00650893"/>
    <w:rsid w:val="00650C61"/>
    <w:rsid w:val="00651241"/>
    <w:rsid w:val="00651931"/>
    <w:rsid w:val="006523CF"/>
    <w:rsid w:val="00652F6C"/>
    <w:rsid w:val="006533E4"/>
    <w:rsid w:val="006539AE"/>
    <w:rsid w:val="0065445C"/>
    <w:rsid w:val="006545F1"/>
    <w:rsid w:val="0065469A"/>
    <w:rsid w:val="006558E7"/>
    <w:rsid w:val="00655BAC"/>
    <w:rsid w:val="00656310"/>
    <w:rsid w:val="006574F1"/>
    <w:rsid w:val="006577CA"/>
    <w:rsid w:val="00657980"/>
    <w:rsid w:val="00657B22"/>
    <w:rsid w:val="00657C9E"/>
    <w:rsid w:val="006604F1"/>
    <w:rsid w:val="00660D97"/>
    <w:rsid w:val="006613E7"/>
    <w:rsid w:val="0066171A"/>
    <w:rsid w:val="0066204C"/>
    <w:rsid w:val="00662799"/>
    <w:rsid w:val="00662E59"/>
    <w:rsid w:val="00662F53"/>
    <w:rsid w:val="00663229"/>
    <w:rsid w:val="006635B0"/>
    <w:rsid w:val="00663F8A"/>
    <w:rsid w:val="00664468"/>
    <w:rsid w:val="00664710"/>
    <w:rsid w:val="0066495A"/>
    <w:rsid w:val="00664C7C"/>
    <w:rsid w:val="006651E9"/>
    <w:rsid w:val="0066549B"/>
    <w:rsid w:val="006657DF"/>
    <w:rsid w:val="00665CED"/>
    <w:rsid w:val="0066659C"/>
    <w:rsid w:val="00666785"/>
    <w:rsid w:val="00666AD8"/>
    <w:rsid w:val="00666CD7"/>
    <w:rsid w:val="00667270"/>
    <w:rsid w:val="00667B5E"/>
    <w:rsid w:val="00667FF3"/>
    <w:rsid w:val="00670528"/>
    <w:rsid w:val="00670930"/>
    <w:rsid w:val="006714CF"/>
    <w:rsid w:val="00671942"/>
    <w:rsid w:val="006719A9"/>
    <w:rsid w:val="00671A6F"/>
    <w:rsid w:val="00671AF5"/>
    <w:rsid w:val="00671C96"/>
    <w:rsid w:val="006727B3"/>
    <w:rsid w:val="006727C8"/>
    <w:rsid w:val="006729C9"/>
    <w:rsid w:val="006729D6"/>
    <w:rsid w:val="00672A7B"/>
    <w:rsid w:val="00673321"/>
    <w:rsid w:val="00673D72"/>
    <w:rsid w:val="00673F10"/>
    <w:rsid w:val="00674401"/>
    <w:rsid w:val="00674409"/>
    <w:rsid w:val="00674812"/>
    <w:rsid w:val="00674825"/>
    <w:rsid w:val="00674E20"/>
    <w:rsid w:val="00674F7B"/>
    <w:rsid w:val="006750CF"/>
    <w:rsid w:val="0067540B"/>
    <w:rsid w:val="006756F0"/>
    <w:rsid w:val="00675E94"/>
    <w:rsid w:val="006761F4"/>
    <w:rsid w:val="00676822"/>
    <w:rsid w:val="0067688C"/>
    <w:rsid w:val="00676CE7"/>
    <w:rsid w:val="00676D02"/>
    <w:rsid w:val="00676DCF"/>
    <w:rsid w:val="006771CE"/>
    <w:rsid w:val="006779C7"/>
    <w:rsid w:val="00677B3C"/>
    <w:rsid w:val="00677B41"/>
    <w:rsid w:val="00680245"/>
    <w:rsid w:val="00680E6F"/>
    <w:rsid w:val="00681020"/>
    <w:rsid w:val="00681328"/>
    <w:rsid w:val="0068160D"/>
    <w:rsid w:val="00681746"/>
    <w:rsid w:val="00681AAF"/>
    <w:rsid w:val="0068259A"/>
    <w:rsid w:val="006825E2"/>
    <w:rsid w:val="0068294A"/>
    <w:rsid w:val="0068311F"/>
    <w:rsid w:val="006832D0"/>
    <w:rsid w:val="006836C9"/>
    <w:rsid w:val="00684195"/>
    <w:rsid w:val="00684C4D"/>
    <w:rsid w:val="00684D68"/>
    <w:rsid w:val="00684F3F"/>
    <w:rsid w:val="00686BAE"/>
    <w:rsid w:val="0068774A"/>
    <w:rsid w:val="00687CA9"/>
    <w:rsid w:val="00687D34"/>
    <w:rsid w:val="00690196"/>
    <w:rsid w:val="006902ED"/>
    <w:rsid w:val="0069046A"/>
    <w:rsid w:val="006907DE"/>
    <w:rsid w:val="00690D5F"/>
    <w:rsid w:val="00690F7A"/>
    <w:rsid w:val="00691655"/>
    <w:rsid w:val="00691C3F"/>
    <w:rsid w:val="00691FB1"/>
    <w:rsid w:val="00692723"/>
    <w:rsid w:val="00693370"/>
    <w:rsid w:val="0069337A"/>
    <w:rsid w:val="00693A06"/>
    <w:rsid w:val="00693B95"/>
    <w:rsid w:val="00693BF2"/>
    <w:rsid w:val="00693D20"/>
    <w:rsid w:val="00694FAB"/>
    <w:rsid w:val="00695F79"/>
    <w:rsid w:val="00695F89"/>
    <w:rsid w:val="0069743B"/>
    <w:rsid w:val="0069784A"/>
    <w:rsid w:val="00697D17"/>
    <w:rsid w:val="006A07CF"/>
    <w:rsid w:val="006A0F7D"/>
    <w:rsid w:val="006A1FE1"/>
    <w:rsid w:val="006A2959"/>
    <w:rsid w:val="006A2CAB"/>
    <w:rsid w:val="006A2F93"/>
    <w:rsid w:val="006A3231"/>
    <w:rsid w:val="006A3BC4"/>
    <w:rsid w:val="006A406D"/>
    <w:rsid w:val="006A47D1"/>
    <w:rsid w:val="006A49DD"/>
    <w:rsid w:val="006A4B07"/>
    <w:rsid w:val="006A5397"/>
    <w:rsid w:val="006A58D5"/>
    <w:rsid w:val="006A5F29"/>
    <w:rsid w:val="006A64F0"/>
    <w:rsid w:val="006A7384"/>
    <w:rsid w:val="006A77E1"/>
    <w:rsid w:val="006A7924"/>
    <w:rsid w:val="006A7CD5"/>
    <w:rsid w:val="006A7F35"/>
    <w:rsid w:val="006B032C"/>
    <w:rsid w:val="006B0747"/>
    <w:rsid w:val="006B09EA"/>
    <w:rsid w:val="006B0E77"/>
    <w:rsid w:val="006B127D"/>
    <w:rsid w:val="006B1354"/>
    <w:rsid w:val="006B1AA8"/>
    <w:rsid w:val="006B2699"/>
    <w:rsid w:val="006B278B"/>
    <w:rsid w:val="006B29DD"/>
    <w:rsid w:val="006B467B"/>
    <w:rsid w:val="006B51A5"/>
    <w:rsid w:val="006B5396"/>
    <w:rsid w:val="006B5522"/>
    <w:rsid w:val="006B59A1"/>
    <w:rsid w:val="006B5A6B"/>
    <w:rsid w:val="006B5D71"/>
    <w:rsid w:val="006B5E0D"/>
    <w:rsid w:val="006B682B"/>
    <w:rsid w:val="006B6A8D"/>
    <w:rsid w:val="006B7135"/>
    <w:rsid w:val="006B7326"/>
    <w:rsid w:val="006B7512"/>
    <w:rsid w:val="006B7597"/>
    <w:rsid w:val="006B7B4B"/>
    <w:rsid w:val="006B7C2F"/>
    <w:rsid w:val="006C01C9"/>
    <w:rsid w:val="006C086D"/>
    <w:rsid w:val="006C0E86"/>
    <w:rsid w:val="006C15C2"/>
    <w:rsid w:val="006C17AF"/>
    <w:rsid w:val="006C17D9"/>
    <w:rsid w:val="006C1B2C"/>
    <w:rsid w:val="006C26B5"/>
    <w:rsid w:val="006C2893"/>
    <w:rsid w:val="006C342D"/>
    <w:rsid w:val="006C3675"/>
    <w:rsid w:val="006C422B"/>
    <w:rsid w:val="006C4667"/>
    <w:rsid w:val="006C49D0"/>
    <w:rsid w:val="006C56A2"/>
    <w:rsid w:val="006C5784"/>
    <w:rsid w:val="006C58CE"/>
    <w:rsid w:val="006C598B"/>
    <w:rsid w:val="006C5D8E"/>
    <w:rsid w:val="006C6AA3"/>
    <w:rsid w:val="006C6BF3"/>
    <w:rsid w:val="006C6CBC"/>
    <w:rsid w:val="006C72DB"/>
    <w:rsid w:val="006C7707"/>
    <w:rsid w:val="006D0069"/>
    <w:rsid w:val="006D02F9"/>
    <w:rsid w:val="006D0609"/>
    <w:rsid w:val="006D11BA"/>
    <w:rsid w:val="006D205F"/>
    <w:rsid w:val="006D24F4"/>
    <w:rsid w:val="006D29C0"/>
    <w:rsid w:val="006D2D1C"/>
    <w:rsid w:val="006D2E09"/>
    <w:rsid w:val="006D3331"/>
    <w:rsid w:val="006D398A"/>
    <w:rsid w:val="006D3A40"/>
    <w:rsid w:val="006D3B2E"/>
    <w:rsid w:val="006D3B8F"/>
    <w:rsid w:val="006D3D84"/>
    <w:rsid w:val="006D3F84"/>
    <w:rsid w:val="006D443F"/>
    <w:rsid w:val="006D4B57"/>
    <w:rsid w:val="006D5548"/>
    <w:rsid w:val="006D5ECB"/>
    <w:rsid w:val="006D61DB"/>
    <w:rsid w:val="006D6CA1"/>
    <w:rsid w:val="006D6DB5"/>
    <w:rsid w:val="006D6E05"/>
    <w:rsid w:val="006D797B"/>
    <w:rsid w:val="006E0ED8"/>
    <w:rsid w:val="006E142F"/>
    <w:rsid w:val="006E21E9"/>
    <w:rsid w:val="006E2389"/>
    <w:rsid w:val="006E24BA"/>
    <w:rsid w:val="006E24BD"/>
    <w:rsid w:val="006E2F1F"/>
    <w:rsid w:val="006E37BF"/>
    <w:rsid w:val="006E44D2"/>
    <w:rsid w:val="006E4BE2"/>
    <w:rsid w:val="006E4D41"/>
    <w:rsid w:val="006E52A0"/>
    <w:rsid w:val="006E55B9"/>
    <w:rsid w:val="006E5607"/>
    <w:rsid w:val="006E58BD"/>
    <w:rsid w:val="006E5B98"/>
    <w:rsid w:val="006E5E6B"/>
    <w:rsid w:val="006E6640"/>
    <w:rsid w:val="006E67DB"/>
    <w:rsid w:val="006E6B58"/>
    <w:rsid w:val="006E715B"/>
    <w:rsid w:val="006E72F9"/>
    <w:rsid w:val="006E761D"/>
    <w:rsid w:val="006E7662"/>
    <w:rsid w:val="006E77BF"/>
    <w:rsid w:val="006E7CBA"/>
    <w:rsid w:val="006E7E04"/>
    <w:rsid w:val="006F0021"/>
    <w:rsid w:val="006F00AC"/>
    <w:rsid w:val="006F07F8"/>
    <w:rsid w:val="006F13B3"/>
    <w:rsid w:val="006F166A"/>
    <w:rsid w:val="006F1E0A"/>
    <w:rsid w:val="006F2440"/>
    <w:rsid w:val="006F2683"/>
    <w:rsid w:val="006F2FD6"/>
    <w:rsid w:val="006F328A"/>
    <w:rsid w:val="006F38C1"/>
    <w:rsid w:val="006F3954"/>
    <w:rsid w:val="006F3B1F"/>
    <w:rsid w:val="006F4324"/>
    <w:rsid w:val="006F4869"/>
    <w:rsid w:val="006F55DE"/>
    <w:rsid w:val="006F56FB"/>
    <w:rsid w:val="006F6211"/>
    <w:rsid w:val="006F623B"/>
    <w:rsid w:val="006F6863"/>
    <w:rsid w:val="006F6C50"/>
    <w:rsid w:val="006F7489"/>
    <w:rsid w:val="00700004"/>
    <w:rsid w:val="00701A2F"/>
    <w:rsid w:val="007020E4"/>
    <w:rsid w:val="007024D0"/>
    <w:rsid w:val="00702D25"/>
    <w:rsid w:val="00703D98"/>
    <w:rsid w:val="0070422A"/>
    <w:rsid w:val="00704A24"/>
    <w:rsid w:val="00704DE9"/>
    <w:rsid w:val="007059EE"/>
    <w:rsid w:val="00705FD0"/>
    <w:rsid w:val="00706FEA"/>
    <w:rsid w:val="007070FC"/>
    <w:rsid w:val="00707E62"/>
    <w:rsid w:val="00707EC2"/>
    <w:rsid w:val="00710EF7"/>
    <w:rsid w:val="00710F42"/>
    <w:rsid w:val="00711189"/>
    <w:rsid w:val="007116E6"/>
    <w:rsid w:val="00711D63"/>
    <w:rsid w:val="0071235B"/>
    <w:rsid w:val="00713C47"/>
    <w:rsid w:val="0071442D"/>
    <w:rsid w:val="00714A97"/>
    <w:rsid w:val="00714C53"/>
    <w:rsid w:val="0071533D"/>
    <w:rsid w:val="00716262"/>
    <w:rsid w:val="00720084"/>
    <w:rsid w:val="00720660"/>
    <w:rsid w:val="00720E02"/>
    <w:rsid w:val="00720F69"/>
    <w:rsid w:val="00721352"/>
    <w:rsid w:val="00721C06"/>
    <w:rsid w:val="00723104"/>
    <w:rsid w:val="00723699"/>
    <w:rsid w:val="007238A5"/>
    <w:rsid w:val="00723C60"/>
    <w:rsid w:val="00723E2A"/>
    <w:rsid w:val="00724180"/>
    <w:rsid w:val="00725582"/>
    <w:rsid w:val="0072680F"/>
    <w:rsid w:val="00726B8D"/>
    <w:rsid w:val="00726BD1"/>
    <w:rsid w:val="007279D1"/>
    <w:rsid w:val="00730446"/>
    <w:rsid w:val="00730755"/>
    <w:rsid w:val="007310F5"/>
    <w:rsid w:val="00731E5C"/>
    <w:rsid w:val="00732632"/>
    <w:rsid w:val="00732916"/>
    <w:rsid w:val="00732CFB"/>
    <w:rsid w:val="00732D29"/>
    <w:rsid w:val="00732FC2"/>
    <w:rsid w:val="00734AD2"/>
    <w:rsid w:val="00734DC2"/>
    <w:rsid w:val="00734FC9"/>
    <w:rsid w:val="00735A07"/>
    <w:rsid w:val="00735D1C"/>
    <w:rsid w:val="00736090"/>
    <w:rsid w:val="00736898"/>
    <w:rsid w:val="007372CE"/>
    <w:rsid w:val="00737A74"/>
    <w:rsid w:val="0074011B"/>
    <w:rsid w:val="007404CB"/>
    <w:rsid w:val="007409C6"/>
    <w:rsid w:val="007418D5"/>
    <w:rsid w:val="007419FC"/>
    <w:rsid w:val="00741FBB"/>
    <w:rsid w:val="00742B13"/>
    <w:rsid w:val="0074315C"/>
    <w:rsid w:val="0074321D"/>
    <w:rsid w:val="007435C5"/>
    <w:rsid w:val="00743EE9"/>
    <w:rsid w:val="0074456D"/>
    <w:rsid w:val="007447DD"/>
    <w:rsid w:val="0074484C"/>
    <w:rsid w:val="00744C77"/>
    <w:rsid w:val="00744CBE"/>
    <w:rsid w:val="0074626C"/>
    <w:rsid w:val="00747006"/>
    <w:rsid w:val="0074714E"/>
    <w:rsid w:val="00747B58"/>
    <w:rsid w:val="00747F37"/>
    <w:rsid w:val="0075028B"/>
    <w:rsid w:val="007505B1"/>
    <w:rsid w:val="007509CA"/>
    <w:rsid w:val="00750A0E"/>
    <w:rsid w:val="00750C21"/>
    <w:rsid w:val="007510D1"/>
    <w:rsid w:val="00751E8F"/>
    <w:rsid w:val="0075224B"/>
    <w:rsid w:val="0075250D"/>
    <w:rsid w:val="00752821"/>
    <w:rsid w:val="00753125"/>
    <w:rsid w:val="00753831"/>
    <w:rsid w:val="00753B85"/>
    <w:rsid w:val="00753CDF"/>
    <w:rsid w:val="00753E12"/>
    <w:rsid w:val="007541C1"/>
    <w:rsid w:val="00754445"/>
    <w:rsid w:val="00754B68"/>
    <w:rsid w:val="007552E3"/>
    <w:rsid w:val="00755C23"/>
    <w:rsid w:val="00756505"/>
    <w:rsid w:val="00757619"/>
    <w:rsid w:val="00757984"/>
    <w:rsid w:val="00757B39"/>
    <w:rsid w:val="00757DF0"/>
    <w:rsid w:val="007601AD"/>
    <w:rsid w:val="00760693"/>
    <w:rsid w:val="00761CD9"/>
    <w:rsid w:val="007620B6"/>
    <w:rsid w:val="00762680"/>
    <w:rsid w:val="00762B7E"/>
    <w:rsid w:val="00762E0C"/>
    <w:rsid w:val="00762EDE"/>
    <w:rsid w:val="00763060"/>
    <w:rsid w:val="0076332E"/>
    <w:rsid w:val="0076365A"/>
    <w:rsid w:val="007636D3"/>
    <w:rsid w:val="00763ACE"/>
    <w:rsid w:val="00764487"/>
    <w:rsid w:val="0076453B"/>
    <w:rsid w:val="007647FA"/>
    <w:rsid w:val="0076503D"/>
    <w:rsid w:val="007652C3"/>
    <w:rsid w:val="00765ED8"/>
    <w:rsid w:val="00767DDA"/>
    <w:rsid w:val="00767F41"/>
    <w:rsid w:val="0077043C"/>
    <w:rsid w:val="00771FD7"/>
    <w:rsid w:val="007721CD"/>
    <w:rsid w:val="00772978"/>
    <w:rsid w:val="00773FDC"/>
    <w:rsid w:val="0077442E"/>
    <w:rsid w:val="00775449"/>
    <w:rsid w:val="0077577B"/>
    <w:rsid w:val="00775842"/>
    <w:rsid w:val="00775CAA"/>
    <w:rsid w:val="00776235"/>
    <w:rsid w:val="007767C7"/>
    <w:rsid w:val="00776A54"/>
    <w:rsid w:val="00777E01"/>
    <w:rsid w:val="00777F71"/>
    <w:rsid w:val="007803A7"/>
    <w:rsid w:val="007806A4"/>
    <w:rsid w:val="0078075A"/>
    <w:rsid w:val="00780B10"/>
    <w:rsid w:val="007813B2"/>
    <w:rsid w:val="007814F5"/>
    <w:rsid w:val="00781ECB"/>
    <w:rsid w:val="0078276B"/>
    <w:rsid w:val="0078288C"/>
    <w:rsid w:val="00782E2E"/>
    <w:rsid w:val="00782E35"/>
    <w:rsid w:val="007836E9"/>
    <w:rsid w:val="007837A6"/>
    <w:rsid w:val="007839A8"/>
    <w:rsid w:val="00783F29"/>
    <w:rsid w:val="0078509A"/>
    <w:rsid w:val="00785291"/>
    <w:rsid w:val="007853B4"/>
    <w:rsid w:val="0078587F"/>
    <w:rsid w:val="00785951"/>
    <w:rsid w:val="00785F98"/>
    <w:rsid w:val="00786825"/>
    <w:rsid w:val="00786CA8"/>
    <w:rsid w:val="007877AE"/>
    <w:rsid w:val="007879EC"/>
    <w:rsid w:val="00787DFC"/>
    <w:rsid w:val="007913AF"/>
    <w:rsid w:val="00791507"/>
    <w:rsid w:val="007921E7"/>
    <w:rsid w:val="007926DA"/>
    <w:rsid w:val="007929C3"/>
    <w:rsid w:val="0079312E"/>
    <w:rsid w:val="007931E4"/>
    <w:rsid w:val="00793BD2"/>
    <w:rsid w:val="00793E7E"/>
    <w:rsid w:val="00793F18"/>
    <w:rsid w:val="007944CC"/>
    <w:rsid w:val="007946F5"/>
    <w:rsid w:val="007947B4"/>
    <w:rsid w:val="00794835"/>
    <w:rsid w:val="0079509F"/>
    <w:rsid w:val="0079557C"/>
    <w:rsid w:val="00795840"/>
    <w:rsid w:val="007961DE"/>
    <w:rsid w:val="00796345"/>
    <w:rsid w:val="0079699C"/>
    <w:rsid w:val="00796E0C"/>
    <w:rsid w:val="00796F3C"/>
    <w:rsid w:val="007976AE"/>
    <w:rsid w:val="00797BC5"/>
    <w:rsid w:val="007A0077"/>
    <w:rsid w:val="007A017C"/>
    <w:rsid w:val="007A0334"/>
    <w:rsid w:val="007A0380"/>
    <w:rsid w:val="007A0478"/>
    <w:rsid w:val="007A0507"/>
    <w:rsid w:val="007A07E7"/>
    <w:rsid w:val="007A0906"/>
    <w:rsid w:val="007A0C09"/>
    <w:rsid w:val="007A1272"/>
    <w:rsid w:val="007A24A8"/>
    <w:rsid w:val="007A310C"/>
    <w:rsid w:val="007A39D8"/>
    <w:rsid w:val="007A3DEE"/>
    <w:rsid w:val="007A4219"/>
    <w:rsid w:val="007A47EF"/>
    <w:rsid w:val="007A4AAE"/>
    <w:rsid w:val="007A4D5C"/>
    <w:rsid w:val="007A4F5D"/>
    <w:rsid w:val="007A515A"/>
    <w:rsid w:val="007A56DD"/>
    <w:rsid w:val="007A5722"/>
    <w:rsid w:val="007A6075"/>
    <w:rsid w:val="007A67FC"/>
    <w:rsid w:val="007A77C5"/>
    <w:rsid w:val="007A7ECA"/>
    <w:rsid w:val="007B017D"/>
    <w:rsid w:val="007B0364"/>
    <w:rsid w:val="007B04A7"/>
    <w:rsid w:val="007B0C1B"/>
    <w:rsid w:val="007B182C"/>
    <w:rsid w:val="007B185F"/>
    <w:rsid w:val="007B1A4B"/>
    <w:rsid w:val="007B23D3"/>
    <w:rsid w:val="007B240B"/>
    <w:rsid w:val="007B2487"/>
    <w:rsid w:val="007B2C65"/>
    <w:rsid w:val="007B2F14"/>
    <w:rsid w:val="007B39C4"/>
    <w:rsid w:val="007B3C6A"/>
    <w:rsid w:val="007B45C9"/>
    <w:rsid w:val="007B480B"/>
    <w:rsid w:val="007B4812"/>
    <w:rsid w:val="007B4BA5"/>
    <w:rsid w:val="007B4FCD"/>
    <w:rsid w:val="007B53DE"/>
    <w:rsid w:val="007B54FC"/>
    <w:rsid w:val="007B58F4"/>
    <w:rsid w:val="007B59F9"/>
    <w:rsid w:val="007B5BF0"/>
    <w:rsid w:val="007B5CFA"/>
    <w:rsid w:val="007B62A9"/>
    <w:rsid w:val="007B6701"/>
    <w:rsid w:val="007B6AE0"/>
    <w:rsid w:val="007B6C87"/>
    <w:rsid w:val="007B70A0"/>
    <w:rsid w:val="007B727F"/>
    <w:rsid w:val="007B772A"/>
    <w:rsid w:val="007C03FA"/>
    <w:rsid w:val="007C0DB8"/>
    <w:rsid w:val="007C12E4"/>
    <w:rsid w:val="007C137E"/>
    <w:rsid w:val="007C190C"/>
    <w:rsid w:val="007C1F66"/>
    <w:rsid w:val="007C2CBA"/>
    <w:rsid w:val="007C2F20"/>
    <w:rsid w:val="007C304D"/>
    <w:rsid w:val="007C3B7D"/>
    <w:rsid w:val="007C4FC9"/>
    <w:rsid w:val="007C5278"/>
    <w:rsid w:val="007C5367"/>
    <w:rsid w:val="007C54DD"/>
    <w:rsid w:val="007C553D"/>
    <w:rsid w:val="007C5969"/>
    <w:rsid w:val="007C5ED6"/>
    <w:rsid w:val="007C60E2"/>
    <w:rsid w:val="007C7941"/>
    <w:rsid w:val="007D0C8F"/>
    <w:rsid w:val="007D139A"/>
    <w:rsid w:val="007D23AB"/>
    <w:rsid w:val="007D3746"/>
    <w:rsid w:val="007D3BF5"/>
    <w:rsid w:val="007D3BFF"/>
    <w:rsid w:val="007D3DA0"/>
    <w:rsid w:val="007D4CDE"/>
    <w:rsid w:val="007D5972"/>
    <w:rsid w:val="007D59A0"/>
    <w:rsid w:val="007D59F3"/>
    <w:rsid w:val="007D5ADC"/>
    <w:rsid w:val="007D73F5"/>
    <w:rsid w:val="007E0B33"/>
    <w:rsid w:val="007E1614"/>
    <w:rsid w:val="007E18D8"/>
    <w:rsid w:val="007E1B67"/>
    <w:rsid w:val="007E21A7"/>
    <w:rsid w:val="007E22DA"/>
    <w:rsid w:val="007E2579"/>
    <w:rsid w:val="007E3909"/>
    <w:rsid w:val="007E4012"/>
    <w:rsid w:val="007E433B"/>
    <w:rsid w:val="007E479B"/>
    <w:rsid w:val="007E55F7"/>
    <w:rsid w:val="007E5A38"/>
    <w:rsid w:val="007E5C0D"/>
    <w:rsid w:val="007E6201"/>
    <w:rsid w:val="007E67C0"/>
    <w:rsid w:val="007E6875"/>
    <w:rsid w:val="007E6931"/>
    <w:rsid w:val="007E6A29"/>
    <w:rsid w:val="007E6AE5"/>
    <w:rsid w:val="007E7025"/>
    <w:rsid w:val="007F0766"/>
    <w:rsid w:val="007F087C"/>
    <w:rsid w:val="007F0A8B"/>
    <w:rsid w:val="007F0B37"/>
    <w:rsid w:val="007F10CB"/>
    <w:rsid w:val="007F1382"/>
    <w:rsid w:val="007F1833"/>
    <w:rsid w:val="007F1A9C"/>
    <w:rsid w:val="007F1FAD"/>
    <w:rsid w:val="007F294C"/>
    <w:rsid w:val="007F29B9"/>
    <w:rsid w:val="007F3171"/>
    <w:rsid w:val="007F34A8"/>
    <w:rsid w:val="007F34C4"/>
    <w:rsid w:val="007F34F3"/>
    <w:rsid w:val="007F35B1"/>
    <w:rsid w:val="007F36AE"/>
    <w:rsid w:val="007F3EFC"/>
    <w:rsid w:val="007F433B"/>
    <w:rsid w:val="007F44C6"/>
    <w:rsid w:val="007F495F"/>
    <w:rsid w:val="007F4F10"/>
    <w:rsid w:val="007F542F"/>
    <w:rsid w:val="007F5795"/>
    <w:rsid w:val="007F58F8"/>
    <w:rsid w:val="007F597D"/>
    <w:rsid w:val="007F59FA"/>
    <w:rsid w:val="007F5E20"/>
    <w:rsid w:val="007F684C"/>
    <w:rsid w:val="007F7371"/>
    <w:rsid w:val="007F780C"/>
    <w:rsid w:val="007F78A9"/>
    <w:rsid w:val="007F7997"/>
    <w:rsid w:val="007F7A17"/>
    <w:rsid w:val="007F7D5D"/>
    <w:rsid w:val="00800429"/>
    <w:rsid w:val="00800943"/>
    <w:rsid w:val="00800B96"/>
    <w:rsid w:val="00800C2D"/>
    <w:rsid w:val="00801405"/>
    <w:rsid w:val="00801459"/>
    <w:rsid w:val="008014E2"/>
    <w:rsid w:val="00801AFC"/>
    <w:rsid w:val="00801CC9"/>
    <w:rsid w:val="00801EC2"/>
    <w:rsid w:val="00802820"/>
    <w:rsid w:val="00802956"/>
    <w:rsid w:val="008029A2"/>
    <w:rsid w:val="0080397D"/>
    <w:rsid w:val="00803CD3"/>
    <w:rsid w:val="00804220"/>
    <w:rsid w:val="00804439"/>
    <w:rsid w:val="00805660"/>
    <w:rsid w:val="00805B3E"/>
    <w:rsid w:val="008068DA"/>
    <w:rsid w:val="008069A7"/>
    <w:rsid w:val="0080750C"/>
    <w:rsid w:val="0080784D"/>
    <w:rsid w:val="00807DFC"/>
    <w:rsid w:val="00810157"/>
    <w:rsid w:val="00810451"/>
    <w:rsid w:val="00810472"/>
    <w:rsid w:val="00810EDC"/>
    <w:rsid w:val="00810FFA"/>
    <w:rsid w:val="00811578"/>
    <w:rsid w:val="0081180E"/>
    <w:rsid w:val="00811A0F"/>
    <w:rsid w:val="0081231B"/>
    <w:rsid w:val="00812371"/>
    <w:rsid w:val="00812B5B"/>
    <w:rsid w:val="00812E9C"/>
    <w:rsid w:val="0081351D"/>
    <w:rsid w:val="00813770"/>
    <w:rsid w:val="008138F1"/>
    <w:rsid w:val="00813B36"/>
    <w:rsid w:val="00813BF2"/>
    <w:rsid w:val="00814A28"/>
    <w:rsid w:val="008150CE"/>
    <w:rsid w:val="00815289"/>
    <w:rsid w:val="008153FB"/>
    <w:rsid w:val="008154FD"/>
    <w:rsid w:val="00815C85"/>
    <w:rsid w:val="00816CD3"/>
    <w:rsid w:val="008172B4"/>
    <w:rsid w:val="008173F4"/>
    <w:rsid w:val="008174AD"/>
    <w:rsid w:val="00817CCC"/>
    <w:rsid w:val="00820205"/>
    <w:rsid w:val="00820388"/>
    <w:rsid w:val="0082155D"/>
    <w:rsid w:val="0082169E"/>
    <w:rsid w:val="008219C3"/>
    <w:rsid w:val="00821F2F"/>
    <w:rsid w:val="00821F62"/>
    <w:rsid w:val="0082288A"/>
    <w:rsid w:val="00822A72"/>
    <w:rsid w:val="00822B90"/>
    <w:rsid w:val="008230C3"/>
    <w:rsid w:val="008230DF"/>
    <w:rsid w:val="008236EA"/>
    <w:rsid w:val="008239C5"/>
    <w:rsid w:val="00824B22"/>
    <w:rsid w:val="00825404"/>
    <w:rsid w:val="008259DD"/>
    <w:rsid w:val="00825C1A"/>
    <w:rsid w:val="008260D0"/>
    <w:rsid w:val="00826302"/>
    <w:rsid w:val="00826364"/>
    <w:rsid w:val="00826689"/>
    <w:rsid w:val="00826813"/>
    <w:rsid w:val="00826AED"/>
    <w:rsid w:val="00826BB9"/>
    <w:rsid w:val="0082791F"/>
    <w:rsid w:val="00827B58"/>
    <w:rsid w:val="00830758"/>
    <w:rsid w:val="00831507"/>
    <w:rsid w:val="00831634"/>
    <w:rsid w:val="00831BF7"/>
    <w:rsid w:val="00831EDC"/>
    <w:rsid w:val="008323E1"/>
    <w:rsid w:val="00832813"/>
    <w:rsid w:val="00832E3B"/>
    <w:rsid w:val="00833472"/>
    <w:rsid w:val="008335FC"/>
    <w:rsid w:val="00833BAA"/>
    <w:rsid w:val="00833DB7"/>
    <w:rsid w:val="00833EC7"/>
    <w:rsid w:val="0083483B"/>
    <w:rsid w:val="00835113"/>
    <w:rsid w:val="0083617F"/>
    <w:rsid w:val="008365B9"/>
    <w:rsid w:val="00836779"/>
    <w:rsid w:val="00836E53"/>
    <w:rsid w:val="00836F55"/>
    <w:rsid w:val="0083769A"/>
    <w:rsid w:val="00837917"/>
    <w:rsid w:val="008379B8"/>
    <w:rsid w:val="00837C4F"/>
    <w:rsid w:val="00837D97"/>
    <w:rsid w:val="008402AB"/>
    <w:rsid w:val="0084037D"/>
    <w:rsid w:val="00842BA6"/>
    <w:rsid w:val="00842F60"/>
    <w:rsid w:val="00843138"/>
    <w:rsid w:val="00843FA5"/>
    <w:rsid w:val="00844D17"/>
    <w:rsid w:val="00844F65"/>
    <w:rsid w:val="008454F8"/>
    <w:rsid w:val="00845527"/>
    <w:rsid w:val="0084555F"/>
    <w:rsid w:val="00845BAC"/>
    <w:rsid w:val="00846C12"/>
    <w:rsid w:val="008478EB"/>
    <w:rsid w:val="00847DB1"/>
    <w:rsid w:val="008503BE"/>
    <w:rsid w:val="008503C6"/>
    <w:rsid w:val="0085073D"/>
    <w:rsid w:val="00850C19"/>
    <w:rsid w:val="00850F01"/>
    <w:rsid w:val="0085198A"/>
    <w:rsid w:val="00851F18"/>
    <w:rsid w:val="0085222E"/>
    <w:rsid w:val="00852EAF"/>
    <w:rsid w:val="00852EB6"/>
    <w:rsid w:val="0085362A"/>
    <w:rsid w:val="00853987"/>
    <w:rsid w:val="00853AD8"/>
    <w:rsid w:val="00853F0C"/>
    <w:rsid w:val="008544D3"/>
    <w:rsid w:val="008559E5"/>
    <w:rsid w:val="00855FC1"/>
    <w:rsid w:val="00856265"/>
    <w:rsid w:val="00856369"/>
    <w:rsid w:val="00856CFA"/>
    <w:rsid w:val="00856E95"/>
    <w:rsid w:val="00857028"/>
    <w:rsid w:val="00857104"/>
    <w:rsid w:val="0085767A"/>
    <w:rsid w:val="00857DA1"/>
    <w:rsid w:val="00857EB9"/>
    <w:rsid w:val="00857F79"/>
    <w:rsid w:val="008601CA"/>
    <w:rsid w:val="0086034D"/>
    <w:rsid w:val="00860916"/>
    <w:rsid w:val="00860B42"/>
    <w:rsid w:val="00860FEA"/>
    <w:rsid w:val="008618A3"/>
    <w:rsid w:val="008628E3"/>
    <w:rsid w:val="008634B5"/>
    <w:rsid w:val="00863559"/>
    <w:rsid w:val="00863ED5"/>
    <w:rsid w:val="00863F4C"/>
    <w:rsid w:val="00864358"/>
    <w:rsid w:val="0086484C"/>
    <w:rsid w:val="008650BB"/>
    <w:rsid w:val="00865358"/>
    <w:rsid w:val="00865C14"/>
    <w:rsid w:val="00866667"/>
    <w:rsid w:val="00866A11"/>
    <w:rsid w:val="00867108"/>
    <w:rsid w:val="00867140"/>
    <w:rsid w:val="00867870"/>
    <w:rsid w:val="00867C3B"/>
    <w:rsid w:val="00870B9A"/>
    <w:rsid w:val="00870D6A"/>
    <w:rsid w:val="008714AD"/>
    <w:rsid w:val="00871D64"/>
    <w:rsid w:val="0087299A"/>
    <w:rsid w:val="008730DC"/>
    <w:rsid w:val="00873374"/>
    <w:rsid w:val="008739FB"/>
    <w:rsid w:val="00873C3C"/>
    <w:rsid w:val="00873DAA"/>
    <w:rsid w:val="00873E02"/>
    <w:rsid w:val="00874557"/>
    <w:rsid w:val="00875C08"/>
    <w:rsid w:val="0087631F"/>
    <w:rsid w:val="00876BA8"/>
    <w:rsid w:val="00876FDB"/>
    <w:rsid w:val="0087712F"/>
    <w:rsid w:val="0087778F"/>
    <w:rsid w:val="008777BD"/>
    <w:rsid w:val="008805A2"/>
    <w:rsid w:val="008805FC"/>
    <w:rsid w:val="00881491"/>
    <w:rsid w:val="00881511"/>
    <w:rsid w:val="00881DA1"/>
    <w:rsid w:val="008829B5"/>
    <w:rsid w:val="00882A88"/>
    <w:rsid w:val="00882AD4"/>
    <w:rsid w:val="00882D47"/>
    <w:rsid w:val="0088302C"/>
    <w:rsid w:val="008835CB"/>
    <w:rsid w:val="00883A1C"/>
    <w:rsid w:val="00883D62"/>
    <w:rsid w:val="0088413C"/>
    <w:rsid w:val="00884460"/>
    <w:rsid w:val="00884986"/>
    <w:rsid w:val="00884A9B"/>
    <w:rsid w:val="008850C1"/>
    <w:rsid w:val="00885736"/>
    <w:rsid w:val="00886468"/>
    <w:rsid w:val="00890A17"/>
    <w:rsid w:val="008912CD"/>
    <w:rsid w:val="008913CB"/>
    <w:rsid w:val="00891DB7"/>
    <w:rsid w:val="00891E0C"/>
    <w:rsid w:val="00891EBD"/>
    <w:rsid w:val="00891EDC"/>
    <w:rsid w:val="00891EF0"/>
    <w:rsid w:val="00891F36"/>
    <w:rsid w:val="00892873"/>
    <w:rsid w:val="00892FFD"/>
    <w:rsid w:val="00893AC4"/>
    <w:rsid w:val="008943C0"/>
    <w:rsid w:val="00894550"/>
    <w:rsid w:val="0089470E"/>
    <w:rsid w:val="0089500F"/>
    <w:rsid w:val="008959E3"/>
    <w:rsid w:val="008962E8"/>
    <w:rsid w:val="0089697E"/>
    <w:rsid w:val="00897732"/>
    <w:rsid w:val="00897C92"/>
    <w:rsid w:val="00897CCB"/>
    <w:rsid w:val="00897FE5"/>
    <w:rsid w:val="008A0375"/>
    <w:rsid w:val="008A0408"/>
    <w:rsid w:val="008A057A"/>
    <w:rsid w:val="008A07E0"/>
    <w:rsid w:val="008A0D02"/>
    <w:rsid w:val="008A0FA4"/>
    <w:rsid w:val="008A13CD"/>
    <w:rsid w:val="008A2015"/>
    <w:rsid w:val="008A2017"/>
    <w:rsid w:val="008A2288"/>
    <w:rsid w:val="008A25AA"/>
    <w:rsid w:val="008A2864"/>
    <w:rsid w:val="008A28CA"/>
    <w:rsid w:val="008A360E"/>
    <w:rsid w:val="008A3868"/>
    <w:rsid w:val="008A3A81"/>
    <w:rsid w:val="008A3F4E"/>
    <w:rsid w:val="008A4540"/>
    <w:rsid w:val="008A46E6"/>
    <w:rsid w:val="008A4A42"/>
    <w:rsid w:val="008A4F65"/>
    <w:rsid w:val="008A57E1"/>
    <w:rsid w:val="008A6753"/>
    <w:rsid w:val="008A6B2B"/>
    <w:rsid w:val="008A6B2D"/>
    <w:rsid w:val="008B0176"/>
    <w:rsid w:val="008B0770"/>
    <w:rsid w:val="008B0977"/>
    <w:rsid w:val="008B0E4C"/>
    <w:rsid w:val="008B10A1"/>
    <w:rsid w:val="008B20D2"/>
    <w:rsid w:val="008B222F"/>
    <w:rsid w:val="008B25A9"/>
    <w:rsid w:val="008B2D80"/>
    <w:rsid w:val="008B2F2F"/>
    <w:rsid w:val="008B3448"/>
    <w:rsid w:val="008B357B"/>
    <w:rsid w:val="008B4398"/>
    <w:rsid w:val="008B4BE7"/>
    <w:rsid w:val="008B4DFB"/>
    <w:rsid w:val="008B4EB0"/>
    <w:rsid w:val="008B5102"/>
    <w:rsid w:val="008B5EDE"/>
    <w:rsid w:val="008B6086"/>
    <w:rsid w:val="008B610F"/>
    <w:rsid w:val="008B61CA"/>
    <w:rsid w:val="008B6A3A"/>
    <w:rsid w:val="008B6C78"/>
    <w:rsid w:val="008B6D18"/>
    <w:rsid w:val="008C003F"/>
    <w:rsid w:val="008C006B"/>
    <w:rsid w:val="008C01EB"/>
    <w:rsid w:val="008C0229"/>
    <w:rsid w:val="008C0746"/>
    <w:rsid w:val="008C17AB"/>
    <w:rsid w:val="008C195E"/>
    <w:rsid w:val="008C1AA3"/>
    <w:rsid w:val="008C1B22"/>
    <w:rsid w:val="008C1DE5"/>
    <w:rsid w:val="008C1EE7"/>
    <w:rsid w:val="008C227F"/>
    <w:rsid w:val="008C2285"/>
    <w:rsid w:val="008C253E"/>
    <w:rsid w:val="008C3F10"/>
    <w:rsid w:val="008C42C5"/>
    <w:rsid w:val="008C458A"/>
    <w:rsid w:val="008C4CF5"/>
    <w:rsid w:val="008C4F6A"/>
    <w:rsid w:val="008C50EF"/>
    <w:rsid w:val="008C515D"/>
    <w:rsid w:val="008C5AB3"/>
    <w:rsid w:val="008C63A3"/>
    <w:rsid w:val="008C6431"/>
    <w:rsid w:val="008C68AD"/>
    <w:rsid w:val="008C6AC2"/>
    <w:rsid w:val="008D041E"/>
    <w:rsid w:val="008D07F8"/>
    <w:rsid w:val="008D0EB7"/>
    <w:rsid w:val="008D19E2"/>
    <w:rsid w:val="008D20DF"/>
    <w:rsid w:val="008D2EDC"/>
    <w:rsid w:val="008D59D7"/>
    <w:rsid w:val="008D5B96"/>
    <w:rsid w:val="008D6336"/>
    <w:rsid w:val="008D6482"/>
    <w:rsid w:val="008D7D68"/>
    <w:rsid w:val="008D7EF1"/>
    <w:rsid w:val="008D7FD7"/>
    <w:rsid w:val="008E0996"/>
    <w:rsid w:val="008E0A44"/>
    <w:rsid w:val="008E0FA7"/>
    <w:rsid w:val="008E179B"/>
    <w:rsid w:val="008E182F"/>
    <w:rsid w:val="008E1C67"/>
    <w:rsid w:val="008E2992"/>
    <w:rsid w:val="008E2AC8"/>
    <w:rsid w:val="008E2D91"/>
    <w:rsid w:val="008E30C3"/>
    <w:rsid w:val="008E3279"/>
    <w:rsid w:val="008E37B9"/>
    <w:rsid w:val="008E380B"/>
    <w:rsid w:val="008E3F6F"/>
    <w:rsid w:val="008E3FA0"/>
    <w:rsid w:val="008E5724"/>
    <w:rsid w:val="008E58F1"/>
    <w:rsid w:val="008E6325"/>
    <w:rsid w:val="008E664B"/>
    <w:rsid w:val="008E675B"/>
    <w:rsid w:val="008E69C4"/>
    <w:rsid w:val="008E7E0F"/>
    <w:rsid w:val="008E7E17"/>
    <w:rsid w:val="008F0035"/>
    <w:rsid w:val="008F0503"/>
    <w:rsid w:val="008F0B58"/>
    <w:rsid w:val="008F1923"/>
    <w:rsid w:val="008F271E"/>
    <w:rsid w:val="008F31AB"/>
    <w:rsid w:val="008F3621"/>
    <w:rsid w:val="008F40AB"/>
    <w:rsid w:val="008F412C"/>
    <w:rsid w:val="008F428D"/>
    <w:rsid w:val="008F48F2"/>
    <w:rsid w:val="008F4A08"/>
    <w:rsid w:val="008F57A0"/>
    <w:rsid w:val="008F5CF4"/>
    <w:rsid w:val="008F5F6C"/>
    <w:rsid w:val="008F5FF1"/>
    <w:rsid w:val="008F61C1"/>
    <w:rsid w:val="008F6491"/>
    <w:rsid w:val="008F75BD"/>
    <w:rsid w:val="008F790A"/>
    <w:rsid w:val="008F7A92"/>
    <w:rsid w:val="00901021"/>
    <w:rsid w:val="00901492"/>
    <w:rsid w:val="009014E2"/>
    <w:rsid w:val="009017AE"/>
    <w:rsid w:val="009018D9"/>
    <w:rsid w:val="00902025"/>
    <w:rsid w:val="0090202A"/>
    <w:rsid w:val="00902050"/>
    <w:rsid w:val="00902986"/>
    <w:rsid w:val="00903481"/>
    <w:rsid w:val="009035DD"/>
    <w:rsid w:val="00903912"/>
    <w:rsid w:val="00903E71"/>
    <w:rsid w:val="0090401A"/>
    <w:rsid w:val="00904E01"/>
    <w:rsid w:val="00904FF3"/>
    <w:rsid w:val="00906B41"/>
    <w:rsid w:val="00906E97"/>
    <w:rsid w:val="00907135"/>
    <w:rsid w:val="00907A1B"/>
    <w:rsid w:val="00907E7D"/>
    <w:rsid w:val="009101BB"/>
    <w:rsid w:val="0091064C"/>
    <w:rsid w:val="0091095A"/>
    <w:rsid w:val="00910EBC"/>
    <w:rsid w:val="00910F76"/>
    <w:rsid w:val="009110F2"/>
    <w:rsid w:val="009117A0"/>
    <w:rsid w:val="00911EFA"/>
    <w:rsid w:val="0091204F"/>
    <w:rsid w:val="0091285C"/>
    <w:rsid w:val="00912EFD"/>
    <w:rsid w:val="0091314D"/>
    <w:rsid w:val="00913581"/>
    <w:rsid w:val="00913F43"/>
    <w:rsid w:val="00914671"/>
    <w:rsid w:val="00915B7B"/>
    <w:rsid w:val="00915DB1"/>
    <w:rsid w:val="00916F74"/>
    <w:rsid w:val="0091789F"/>
    <w:rsid w:val="00917906"/>
    <w:rsid w:val="00920233"/>
    <w:rsid w:val="00920396"/>
    <w:rsid w:val="009205C2"/>
    <w:rsid w:val="009211CD"/>
    <w:rsid w:val="00921299"/>
    <w:rsid w:val="0092214C"/>
    <w:rsid w:val="00922247"/>
    <w:rsid w:val="00922F1E"/>
    <w:rsid w:val="0092310C"/>
    <w:rsid w:val="00923C30"/>
    <w:rsid w:val="00924905"/>
    <w:rsid w:val="0092556B"/>
    <w:rsid w:val="009259F7"/>
    <w:rsid w:val="00925B1E"/>
    <w:rsid w:val="00926790"/>
    <w:rsid w:val="00926EAC"/>
    <w:rsid w:val="0092732E"/>
    <w:rsid w:val="0092750B"/>
    <w:rsid w:val="00927931"/>
    <w:rsid w:val="00927938"/>
    <w:rsid w:val="0093012C"/>
    <w:rsid w:val="0093042F"/>
    <w:rsid w:val="00930513"/>
    <w:rsid w:val="00931D84"/>
    <w:rsid w:val="00931F56"/>
    <w:rsid w:val="0093251A"/>
    <w:rsid w:val="00932537"/>
    <w:rsid w:val="009328CB"/>
    <w:rsid w:val="00932AAD"/>
    <w:rsid w:val="00933116"/>
    <w:rsid w:val="00933265"/>
    <w:rsid w:val="0093339F"/>
    <w:rsid w:val="0093351D"/>
    <w:rsid w:val="0093364E"/>
    <w:rsid w:val="009337D9"/>
    <w:rsid w:val="009339C4"/>
    <w:rsid w:val="0093439C"/>
    <w:rsid w:val="00934972"/>
    <w:rsid w:val="009357E2"/>
    <w:rsid w:val="00935D9A"/>
    <w:rsid w:val="00936B19"/>
    <w:rsid w:val="00936F14"/>
    <w:rsid w:val="00936F86"/>
    <w:rsid w:val="00937861"/>
    <w:rsid w:val="00937CDF"/>
    <w:rsid w:val="009404FC"/>
    <w:rsid w:val="00940569"/>
    <w:rsid w:val="00940A85"/>
    <w:rsid w:val="00940CE1"/>
    <w:rsid w:val="00941121"/>
    <w:rsid w:val="00941710"/>
    <w:rsid w:val="0094225C"/>
    <w:rsid w:val="00942D25"/>
    <w:rsid w:val="00942D96"/>
    <w:rsid w:val="009430E8"/>
    <w:rsid w:val="009431B0"/>
    <w:rsid w:val="00943389"/>
    <w:rsid w:val="00943DE3"/>
    <w:rsid w:val="00944A0D"/>
    <w:rsid w:val="00944BA3"/>
    <w:rsid w:val="00944C8B"/>
    <w:rsid w:val="009451D7"/>
    <w:rsid w:val="00945772"/>
    <w:rsid w:val="00945B17"/>
    <w:rsid w:val="00946490"/>
    <w:rsid w:val="00946BA1"/>
    <w:rsid w:val="00946D53"/>
    <w:rsid w:val="00947B50"/>
    <w:rsid w:val="00947C93"/>
    <w:rsid w:val="00947EF7"/>
    <w:rsid w:val="0095006B"/>
    <w:rsid w:val="009503F1"/>
    <w:rsid w:val="00950603"/>
    <w:rsid w:val="00950D4F"/>
    <w:rsid w:val="00950E6C"/>
    <w:rsid w:val="00950EDB"/>
    <w:rsid w:val="009519F4"/>
    <w:rsid w:val="00951BDA"/>
    <w:rsid w:val="00951F42"/>
    <w:rsid w:val="0095265F"/>
    <w:rsid w:val="00952A44"/>
    <w:rsid w:val="00952C22"/>
    <w:rsid w:val="00952E4C"/>
    <w:rsid w:val="00953268"/>
    <w:rsid w:val="00953383"/>
    <w:rsid w:val="009537AC"/>
    <w:rsid w:val="00953B2B"/>
    <w:rsid w:val="00953C3E"/>
    <w:rsid w:val="00953F0D"/>
    <w:rsid w:val="00954083"/>
    <w:rsid w:val="009545F0"/>
    <w:rsid w:val="00954634"/>
    <w:rsid w:val="009546ED"/>
    <w:rsid w:val="0095547E"/>
    <w:rsid w:val="0095596E"/>
    <w:rsid w:val="00955C42"/>
    <w:rsid w:val="00955DC4"/>
    <w:rsid w:val="009562B9"/>
    <w:rsid w:val="00956D55"/>
    <w:rsid w:val="009572DD"/>
    <w:rsid w:val="00957402"/>
    <w:rsid w:val="00957EB5"/>
    <w:rsid w:val="00960187"/>
    <w:rsid w:val="00960481"/>
    <w:rsid w:val="00960AD2"/>
    <w:rsid w:val="00960E27"/>
    <w:rsid w:val="0096117B"/>
    <w:rsid w:val="00961263"/>
    <w:rsid w:val="0096151B"/>
    <w:rsid w:val="00961724"/>
    <w:rsid w:val="00961774"/>
    <w:rsid w:val="00962B82"/>
    <w:rsid w:val="00962DE7"/>
    <w:rsid w:val="00963464"/>
    <w:rsid w:val="009636EE"/>
    <w:rsid w:val="00963806"/>
    <w:rsid w:val="00963D92"/>
    <w:rsid w:val="00963FF1"/>
    <w:rsid w:val="00964135"/>
    <w:rsid w:val="009645FC"/>
    <w:rsid w:val="009645FF"/>
    <w:rsid w:val="0096481B"/>
    <w:rsid w:val="00964C02"/>
    <w:rsid w:val="00964EA5"/>
    <w:rsid w:val="00965927"/>
    <w:rsid w:val="0096602F"/>
    <w:rsid w:val="00966334"/>
    <w:rsid w:val="00966441"/>
    <w:rsid w:val="00966735"/>
    <w:rsid w:val="00966D2F"/>
    <w:rsid w:val="00966FAE"/>
    <w:rsid w:val="009672FE"/>
    <w:rsid w:val="00967F21"/>
    <w:rsid w:val="0097001B"/>
    <w:rsid w:val="0097084F"/>
    <w:rsid w:val="00970AA1"/>
    <w:rsid w:val="00970F16"/>
    <w:rsid w:val="009711F9"/>
    <w:rsid w:val="00971344"/>
    <w:rsid w:val="009716D9"/>
    <w:rsid w:val="00971A9E"/>
    <w:rsid w:val="00971E35"/>
    <w:rsid w:val="009728A6"/>
    <w:rsid w:val="009744DB"/>
    <w:rsid w:val="009745F6"/>
    <w:rsid w:val="00974A89"/>
    <w:rsid w:val="009756EA"/>
    <w:rsid w:val="00975744"/>
    <w:rsid w:val="00975F24"/>
    <w:rsid w:val="0097631E"/>
    <w:rsid w:val="00976A0B"/>
    <w:rsid w:val="00976D4A"/>
    <w:rsid w:val="00976E5A"/>
    <w:rsid w:val="00977590"/>
    <w:rsid w:val="0097772F"/>
    <w:rsid w:val="0097780A"/>
    <w:rsid w:val="0098073F"/>
    <w:rsid w:val="00980BAA"/>
    <w:rsid w:val="00980C0C"/>
    <w:rsid w:val="009819A4"/>
    <w:rsid w:val="00981CE6"/>
    <w:rsid w:val="00981F7B"/>
    <w:rsid w:val="009820E0"/>
    <w:rsid w:val="00983123"/>
    <w:rsid w:val="009833EC"/>
    <w:rsid w:val="009838B9"/>
    <w:rsid w:val="00983A97"/>
    <w:rsid w:val="00983DB2"/>
    <w:rsid w:val="00984009"/>
    <w:rsid w:val="0098418A"/>
    <w:rsid w:val="00984365"/>
    <w:rsid w:val="0098442E"/>
    <w:rsid w:val="009846F8"/>
    <w:rsid w:val="00984915"/>
    <w:rsid w:val="00984A5C"/>
    <w:rsid w:val="009851D1"/>
    <w:rsid w:val="00985411"/>
    <w:rsid w:val="0098541C"/>
    <w:rsid w:val="00986084"/>
    <w:rsid w:val="00986432"/>
    <w:rsid w:val="00986B1C"/>
    <w:rsid w:val="009877A4"/>
    <w:rsid w:val="00987D7F"/>
    <w:rsid w:val="00987EAC"/>
    <w:rsid w:val="00990254"/>
    <w:rsid w:val="00991030"/>
    <w:rsid w:val="009914F0"/>
    <w:rsid w:val="00991B31"/>
    <w:rsid w:val="00992054"/>
    <w:rsid w:val="009921A5"/>
    <w:rsid w:val="009928C5"/>
    <w:rsid w:val="009937D6"/>
    <w:rsid w:val="009939D2"/>
    <w:rsid w:val="00993A24"/>
    <w:rsid w:val="00994378"/>
    <w:rsid w:val="009946AF"/>
    <w:rsid w:val="00994932"/>
    <w:rsid w:val="00994F64"/>
    <w:rsid w:val="009958D3"/>
    <w:rsid w:val="00996658"/>
    <w:rsid w:val="00996872"/>
    <w:rsid w:val="009973C1"/>
    <w:rsid w:val="0099742E"/>
    <w:rsid w:val="009A0063"/>
    <w:rsid w:val="009A012D"/>
    <w:rsid w:val="009A0C34"/>
    <w:rsid w:val="009A154D"/>
    <w:rsid w:val="009A2F5F"/>
    <w:rsid w:val="009A3144"/>
    <w:rsid w:val="009A39A9"/>
    <w:rsid w:val="009A51C5"/>
    <w:rsid w:val="009A5C2B"/>
    <w:rsid w:val="009A76A9"/>
    <w:rsid w:val="009A77AE"/>
    <w:rsid w:val="009B00FA"/>
    <w:rsid w:val="009B0290"/>
    <w:rsid w:val="009B156B"/>
    <w:rsid w:val="009B164B"/>
    <w:rsid w:val="009B18F1"/>
    <w:rsid w:val="009B1C9F"/>
    <w:rsid w:val="009B1D08"/>
    <w:rsid w:val="009B2C55"/>
    <w:rsid w:val="009B3C6A"/>
    <w:rsid w:val="009B3CFB"/>
    <w:rsid w:val="009B43F3"/>
    <w:rsid w:val="009B4738"/>
    <w:rsid w:val="009B4E52"/>
    <w:rsid w:val="009B4EB1"/>
    <w:rsid w:val="009B5A56"/>
    <w:rsid w:val="009B5AF8"/>
    <w:rsid w:val="009B64CF"/>
    <w:rsid w:val="009B6561"/>
    <w:rsid w:val="009B6565"/>
    <w:rsid w:val="009B697E"/>
    <w:rsid w:val="009B712A"/>
    <w:rsid w:val="009B74DB"/>
    <w:rsid w:val="009B7DD1"/>
    <w:rsid w:val="009C0343"/>
    <w:rsid w:val="009C042A"/>
    <w:rsid w:val="009C14F1"/>
    <w:rsid w:val="009C22FF"/>
    <w:rsid w:val="009C2736"/>
    <w:rsid w:val="009C2DE1"/>
    <w:rsid w:val="009C31FA"/>
    <w:rsid w:val="009C34AD"/>
    <w:rsid w:val="009C475E"/>
    <w:rsid w:val="009C4981"/>
    <w:rsid w:val="009C4C9C"/>
    <w:rsid w:val="009C5626"/>
    <w:rsid w:val="009C57BB"/>
    <w:rsid w:val="009C5996"/>
    <w:rsid w:val="009C6601"/>
    <w:rsid w:val="009C6C3F"/>
    <w:rsid w:val="009C707D"/>
    <w:rsid w:val="009C777C"/>
    <w:rsid w:val="009C794E"/>
    <w:rsid w:val="009C7A14"/>
    <w:rsid w:val="009C7E81"/>
    <w:rsid w:val="009D0D5B"/>
    <w:rsid w:val="009D0E83"/>
    <w:rsid w:val="009D11CA"/>
    <w:rsid w:val="009D1673"/>
    <w:rsid w:val="009D29E6"/>
    <w:rsid w:val="009D32F9"/>
    <w:rsid w:val="009D3791"/>
    <w:rsid w:val="009D38AE"/>
    <w:rsid w:val="009D4068"/>
    <w:rsid w:val="009D4CEA"/>
    <w:rsid w:val="009D51F3"/>
    <w:rsid w:val="009D5B91"/>
    <w:rsid w:val="009D5BE8"/>
    <w:rsid w:val="009D5EE5"/>
    <w:rsid w:val="009D6593"/>
    <w:rsid w:val="009D66B7"/>
    <w:rsid w:val="009D67C4"/>
    <w:rsid w:val="009D6D10"/>
    <w:rsid w:val="009D7668"/>
    <w:rsid w:val="009D7E0D"/>
    <w:rsid w:val="009E05A6"/>
    <w:rsid w:val="009E0A10"/>
    <w:rsid w:val="009E1481"/>
    <w:rsid w:val="009E18DC"/>
    <w:rsid w:val="009E1A5C"/>
    <w:rsid w:val="009E1F49"/>
    <w:rsid w:val="009E2313"/>
    <w:rsid w:val="009E295D"/>
    <w:rsid w:val="009E3023"/>
    <w:rsid w:val="009E4112"/>
    <w:rsid w:val="009E48FC"/>
    <w:rsid w:val="009E551C"/>
    <w:rsid w:val="009E58AE"/>
    <w:rsid w:val="009E6510"/>
    <w:rsid w:val="009E65A2"/>
    <w:rsid w:val="009E65F6"/>
    <w:rsid w:val="009E6722"/>
    <w:rsid w:val="009E6FE7"/>
    <w:rsid w:val="009E7327"/>
    <w:rsid w:val="009E73CD"/>
    <w:rsid w:val="009E7B84"/>
    <w:rsid w:val="009E7C1C"/>
    <w:rsid w:val="009F048F"/>
    <w:rsid w:val="009F05E5"/>
    <w:rsid w:val="009F08D8"/>
    <w:rsid w:val="009F0902"/>
    <w:rsid w:val="009F097E"/>
    <w:rsid w:val="009F0C88"/>
    <w:rsid w:val="009F0FCD"/>
    <w:rsid w:val="009F197F"/>
    <w:rsid w:val="009F1F08"/>
    <w:rsid w:val="009F20E2"/>
    <w:rsid w:val="009F23D9"/>
    <w:rsid w:val="009F2C33"/>
    <w:rsid w:val="009F301D"/>
    <w:rsid w:val="009F3DBF"/>
    <w:rsid w:val="009F4D88"/>
    <w:rsid w:val="009F4DDD"/>
    <w:rsid w:val="009F50CE"/>
    <w:rsid w:val="009F5842"/>
    <w:rsid w:val="009F6EDC"/>
    <w:rsid w:val="009F7588"/>
    <w:rsid w:val="009F7696"/>
    <w:rsid w:val="009F78F6"/>
    <w:rsid w:val="009F7B11"/>
    <w:rsid w:val="009F7EAC"/>
    <w:rsid w:val="00A00289"/>
    <w:rsid w:val="00A002D1"/>
    <w:rsid w:val="00A00340"/>
    <w:rsid w:val="00A0053A"/>
    <w:rsid w:val="00A024B2"/>
    <w:rsid w:val="00A02663"/>
    <w:rsid w:val="00A028D5"/>
    <w:rsid w:val="00A0294E"/>
    <w:rsid w:val="00A02C4C"/>
    <w:rsid w:val="00A03443"/>
    <w:rsid w:val="00A03786"/>
    <w:rsid w:val="00A040D2"/>
    <w:rsid w:val="00A0482F"/>
    <w:rsid w:val="00A04DC1"/>
    <w:rsid w:val="00A050EF"/>
    <w:rsid w:val="00A059AE"/>
    <w:rsid w:val="00A05F3B"/>
    <w:rsid w:val="00A05F53"/>
    <w:rsid w:val="00A06CEC"/>
    <w:rsid w:val="00A06D63"/>
    <w:rsid w:val="00A07E5E"/>
    <w:rsid w:val="00A103C5"/>
    <w:rsid w:val="00A10429"/>
    <w:rsid w:val="00A10A52"/>
    <w:rsid w:val="00A10A93"/>
    <w:rsid w:val="00A10C1D"/>
    <w:rsid w:val="00A11000"/>
    <w:rsid w:val="00A11719"/>
    <w:rsid w:val="00A11BC0"/>
    <w:rsid w:val="00A122B7"/>
    <w:rsid w:val="00A128F4"/>
    <w:rsid w:val="00A134A9"/>
    <w:rsid w:val="00A134D1"/>
    <w:rsid w:val="00A13525"/>
    <w:rsid w:val="00A13787"/>
    <w:rsid w:val="00A13B21"/>
    <w:rsid w:val="00A13ED8"/>
    <w:rsid w:val="00A140FB"/>
    <w:rsid w:val="00A141AB"/>
    <w:rsid w:val="00A1427B"/>
    <w:rsid w:val="00A147EA"/>
    <w:rsid w:val="00A147F9"/>
    <w:rsid w:val="00A14999"/>
    <w:rsid w:val="00A14B47"/>
    <w:rsid w:val="00A14BEF"/>
    <w:rsid w:val="00A14D59"/>
    <w:rsid w:val="00A14DD2"/>
    <w:rsid w:val="00A14F39"/>
    <w:rsid w:val="00A1656D"/>
    <w:rsid w:val="00A1668E"/>
    <w:rsid w:val="00A16D22"/>
    <w:rsid w:val="00A16DA7"/>
    <w:rsid w:val="00A174FD"/>
    <w:rsid w:val="00A17529"/>
    <w:rsid w:val="00A17612"/>
    <w:rsid w:val="00A1778F"/>
    <w:rsid w:val="00A1783D"/>
    <w:rsid w:val="00A17A32"/>
    <w:rsid w:val="00A2098A"/>
    <w:rsid w:val="00A213C9"/>
    <w:rsid w:val="00A2279C"/>
    <w:rsid w:val="00A235F2"/>
    <w:rsid w:val="00A23DE7"/>
    <w:rsid w:val="00A24142"/>
    <w:rsid w:val="00A241DD"/>
    <w:rsid w:val="00A24263"/>
    <w:rsid w:val="00A25B41"/>
    <w:rsid w:val="00A25CE1"/>
    <w:rsid w:val="00A26F84"/>
    <w:rsid w:val="00A27515"/>
    <w:rsid w:val="00A27606"/>
    <w:rsid w:val="00A27ADA"/>
    <w:rsid w:val="00A27B4B"/>
    <w:rsid w:val="00A30847"/>
    <w:rsid w:val="00A3097C"/>
    <w:rsid w:val="00A3117E"/>
    <w:rsid w:val="00A3140E"/>
    <w:rsid w:val="00A3185E"/>
    <w:rsid w:val="00A3189A"/>
    <w:rsid w:val="00A318A8"/>
    <w:rsid w:val="00A318F8"/>
    <w:rsid w:val="00A33277"/>
    <w:rsid w:val="00A33696"/>
    <w:rsid w:val="00A34CEC"/>
    <w:rsid w:val="00A35421"/>
    <w:rsid w:val="00A35966"/>
    <w:rsid w:val="00A35A70"/>
    <w:rsid w:val="00A35DFF"/>
    <w:rsid w:val="00A35FE3"/>
    <w:rsid w:val="00A362B0"/>
    <w:rsid w:val="00A3674C"/>
    <w:rsid w:val="00A36B65"/>
    <w:rsid w:val="00A37306"/>
    <w:rsid w:val="00A37473"/>
    <w:rsid w:val="00A37523"/>
    <w:rsid w:val="00A375BD"/>
    <w:rsid w:val="00A37DC1"/>
    <w:rsid w:val="00A406CE"/>
    <w:rsid w:val="00A409DE"/>
    <w:rsid w:val="00A40BCB"/>
    <w:rsid w:val="00A41E56"/>
    <w:rsid w:val="00A41FAC"/>
    <w:rsid w:val="00A425A3"/>
    <w:rsid w:val="00A429C3"/>
    <w:rsid w:val="00A434B9"/>
    <w:rsid w:val="00A439B3"/>
    <w:rsid w:val="00A43CFA"/>
    <w:rsid w:val="00A443A1"/>
    <w:rsid w:val="00A44555"/>
    <w:rsid w:val="00A449DC"/>
    <w:rsid w:val="00A44AF8"/>
    <w:rsid w:val="00A44C35"/>
    <w:rsid w:val="00A4579B"/>
    <w:rsid w:val="00A47220"/>
    <w:rsid w:val="00A47323"/>
    <w:rsid w:val="00A4796D"/>
    <w:rsid w:val="00A501F1"/>
    <w:rsid w:val="00A50410"/>
    <w:rsid w:val="00A506E0"/>
    <w:rsid w:val="00A50834"/>
    <w:rsid w:val="00A52176"/>
    <w:rsid w:val="00A52725"/>
    <w:rsid w:val="00A528B9"/>
    <w:rsid w:val="00A53253"/>
    <w:rsid w:val="00A5370B"/>
    <w:rsid w:val="00A53D7C"/>
    <w:rsid w:val="00A54038"/>
    <w:rsid w:val="00A54550"/>
    <w:rsid w:val="00A54F67"/>
    <w:rsid w:val="00A557DF"/>
    <w:rsid w:val="00A56C56"/>
    <w:rsid w:val="00A573BF"/>
    <w:rsid w:val="00A575F3"/>
    <w:rsid w:val="00A57C0E"/>
    <w:rsid w:val="00A57F29"/>
    <w:rsid w:val="00A60343"/>
    <w:rsid w:val="00A609D8"/>
    <w:rsid w:val="00A61F5E"/>
    <w:rsid w:val="00A621A5"/>
    <w:rsid w:val="00A62599"/>
    <w:rsid w:val="00A62CE9"/>
    <w:rsid w:val="00A631A3"/>
    <w:rsid w:val="00A6327C"/>
    <w:rsid w:val="00A633E4"/>
    <w:rsid w:val="00A63CE9"/>
    <w:rsid w:val="00A649E8"/>
    <w:rsid w:val="00A64BE8"/>
    <w:rsid w:val="00A64E24"/>
    <w:rsid w:val="00A6541B"/>
    <w:rsid w:val="00A65461"/>
    <w:rsid w:val="00A6636B"/>
    <w:rsid w:val="00A66AF3"/>
    <w:rsid w:val="00A66D8D"/>
    <w:rsid w:val="00A67C04"/>
    <w:rsid w:val="00A67C67"/>
    <w:rsid w:val="00A67CBF"/>
    <w:rsid w:val="00A7085D"/>
    <w:rsid w:val="00A70A24"/>
    <w:rsid w:val="00A71677"/>
    <w:rsid w:val="00A7195C"/>
    <w:rsid w:val="00A72197"/>
    <w:rsid w:val="00A72735"/>
    <w:rsid w:val="00A7334F"/>
    <w:rsid w:val="00A74572"/>
    <w:rsid w:val="00A745A8"/>
    <w:rsid w:val="00A746E6"/>
    <w:rsid w:val="00A7522C"/>
    <w:rsid w:val="00A753DE"/>
    <w:rsid w:val="00A75BD4"/>
    <w:rsid w:val="00A75DF2"/>
    <w:rsid w:val="00A76AB5"/>
    <w:rsid w:val="00A777C6"/>
    <w:rsid w:val="00A77A9B"/>
    <w:rsid w:val="00A77ACE"/>
    <w:rsid w:val="00A77BC4"/>
    <w:rsid w:val="00A77CF4"/>
    <w:rsid w:val="00A801CB"/>
    <w:rsid w:val="00A802C4"/>
    <w:rsid w:val="00A80AF6"/>
    <w:rsid w:val="00A8146A"/>
    <w:rsid w:val="00A82591"/>
    <w:rsid w:val="00A826D6"/>
    <w:rsid w:val="00A84464"/>
    <w:rsid w:val="00A84708"/>
    <w:rsid w:val="00A8479B"/>
    <w:rsid w:val="00A84954"/>
    <w:rsid w:val="00A8513C"/>
    <w:rsid w:val="00A86137"/>
    <w:rsid w:val="00A863B4"/>
    <w:rsid w:val="00A864BB"/>
    <w:rsid w:val="00A869DA"/>
    <w:rsid w:val="00A871E0"/>
    <w:rsid w:val="00A87EBA"/>
    <w:rsid w:val="00A90111"/>
    <w:rsid w:val="00A90881"/>
    <w:rsid w:val="00A91F8D"/>
    <w:rsid w:val="00A92003"/>
    <w:rsid w:val="00A93369"/>
    <w:rsid w:val="00A936D6"/>
    <w:rsid w:val="00A93DCA"/>
    <w:rsid w:val="00A93F26"/>
    <w:rsid w:val="00A94627"/>
    <w:rsid w:val="00A949F8"/>
    <w:rsid w:val="00A96525"/>
    <w:rsid w:val="00A96723"/>
    <w:rsid w:val="00A96D8A"/>
    <w:rsid w:val="00A96DDC"/>
    <w:rsid w:val="00AA0089"/>
    <w:rsid w:val="00AA0976"/>
    <w:rsid w:val="00AA155D"/>
    <w:rsid w:val="00AA19DD"/>
    <w:rsid w:val="00AA26CD"/>
    <w:rsid w:val="00AA301A"/>
    <w:rsid w:val="00AA33DC"/>
    <w:rsid w:val="00AA37F8"/>
    <w:rsid w:val="00AA3AA2"/>
    <w:rsid w:val="00AA3F63"/>
    <w:rsid w:val="00AA477D"/>
    <w:rsid w:val="00AA5112"/>
    <w:rsid w:val="00AA5365"/>
    <w:rsid w:val="00AA5472"/>
    <w:rsid w:val="00AA5B2D"/>
    <w:rsid w:val="00AA608A"/>
    <w:rsid w:val="00AA65F4"/>
    <w:rsid w:val="00AA68C2"/>
    <w:rsid w:val="00AA6E0E"/>
    <w:rsid w:val="00AA6F5E"/>
    <w:rsid w:val="00AA6F8C"/>
    <w:rsid w:val="00AA7C08"/>
    <w:rsid w:val="00AA7D4A"/>
    <w:rsid w:val="00AA7FD7"/>
    <w:rsid w:val="00AB0478"/>
    <w:rsid w:val="00AB0613"/>
    <w:rsid w:val="00AB06E3"/>
    <w:rsid w:val="00AB16B0"/>
    <w:rsid w:val="00AB1C22"/>
    <w:rsid w:val="00AB267C"/>
    <w:rsid w:val="00AB2C83"/>
    <w:rsid w:val="00AB34E9"/>
    <w:rsid w:val="00AB3847"/>
    <w:rsid w:val="00AB42AE"/>
    <w:rsid w:val="00AB4856"/>
    <w:rsid w:val="00AB5024"/>
    <w:rsid w:val="00AB575A"/>
    <w:rsid w:val="00AB6CC1"/>
    <w:rsid w:val="00AB7522"/>
    <w:rsid w:val="00AB7CB9"/>
    <w:rsid w:val="00AB7D7F"/>
    <w:rsid w:val="00AC05AD"/>
    <w:rsid w:val="00AC0EEB"/>
    <w:rsid w:val="00AC1361"/>
    <w:rsid w:val="00AC1461"/>
    <w:rsid w:val="00AC2823"/>
    <w:rsid w:val="00AC2EA6"/>
    <w:rsid w:val="00AC2F3C"/>
    <w:rsid w:val="00AC3040"/>
    <w:rsid w:val="00AC3474"/>
    <w:rsid w:val="00AC3AF9"/>
    <w:rsid w:val="00AC51B0"/>
    <w:rsid w:val="00AC5541"/>
    <w:rsid w:val="00AC5BE0"/>
    <w:rsid w:val="00AC6C2A"/>
    <w:rsid w:val="00AC6F76"/>
    <w:rsid w:val="00AC71B2"/>
    <w:rsid w:val="00AC7D35"/>
    <w:rsid w:val="00AD0A60"/>
    <w:rsid w:val="00AD0B8C"/>
    <w:rsid w:val="00AD1A45"/>
    <w:rsid w:val="00AD1D09"/>
    <w:rsid w:val="00AD2812"/>
    <w:rsid w:val="00AD2E39"/>
    <w:rsid w:val="00AD364F"/>
    <w:rsid w:val="00AD3E7B"/>
    <w:rsid w:val="00AD4F0C"/>
    <w:rsid w:val="00AD56A7"/>
    <w:rsid w:val="00AD5740"/>
    <w:rsid w:val="00AD5819"/>
    <w:rsid w:val="00AD596F"/>
    <w:rsid w:val="00AD64FD"/>
    <w:rsid w:val="00AD6633"/>
    <w:rsid w:val="00AD6918"/>
    <w:rsid w:val="00AD72B4"/>
    <w:rsid w:val="00AE0B82"/>
    <w:rsid w:val="00AE0D18"/>
    <w:rsid w:val="00AE1700"/>
    <w:rsid w:val="00AE1728"/>
    <w:rsid w:val="00AE2051"/>
    <w:rsid w:val="00AE2387"/>
    <w:rsid w:val="00AE27B5"/>
    <w:rsid w:val="00AE2863"/>
    <w:rsid w:val="00AE2D09"/>
    <w:rsid w:val="00AE35DA"/>
    <w:rsid w:val="00AE3A8D"/>
    <w:rsid w:val="00AE40C4"/>
    <w:rsid w:val="00AE4157"/>
    <w:rsid w:val="00AE4764"/>
    <w:rsid w:val="00AE4988"/>
    <w:rsid w:val="00AE4AB7"/>
    <w:rsid w:val="00AE55FE"/>
    <w:rsid w:val="00AE60D6"/>
    <w:rsid w:val="00AE6122"/>
    <w:rsid w:val="00AE74A2"/>
    <w:rsid w:val="00AE77FB"/>
    <w:rsid w:val="00AE7C3A"/>
    <w:rsid w:val="00AE7C9B"/>
    <w:rsid w:val="00AF01C8"/>
    <w:rsid w:val="00AF04BD"/>
    <w:rsid w:val="00AF0752"/>
    <w:rsid w:val="00AF0D13"/>
    <w:rsid w:val="00AF0F78"/>
    <w:rsid w:val="00AF0FB7"/>
    <w:rsid w:val="00AF1181"/>
    <w:rsid w:val="00AF1C2B"/>
    <w:rsid w:val="00AF2130"/>
    <w:rsid w:val="00AF248E"/>
    <w:rsid w:val="00AF24BF"/>
    <w:rsid w:val="00AF2557"/>
    <w:rsid w:val="00AF2803"/>
    <w:rsid w:val="00AF2A35"/>
    <w:rsid w:val="00AF2A64"/>
    <w:rsid w:val="00AF2E90"/>
    <w:rsid w:val="00AF3010"/>
    <w:rsid w:val="00AF3037"/>
    <w:rsid w:val="00AF3A5B"/>
    <w:rsid w:val="00AF41BE"/>
    <w:rsid w:val="00AF41C8"/>
    <w:rsid w:val="00AF44C6"/>
    <w:rsid w:val="00AF486C"/>
    <w:rsid w:val="00AF4A02"/>
    <w:rsid w:val="00AF5030"/>
    <w:rsid w:val="00AF5243"/>
    <w:rsid w:val="00AF5DA8"/>
    <w:rsid w:val="00AF60CA"/>
    <w:rsid w:val="00AF6368"/>
    <w:rsid w:val="00AF65EA"/>
    <w:rsid w:val="00AF6971"/>
    <w:rsid w:val="00AF6C0B"/>
    <w:rsid w:val="00AF7132"/>
    <w:rsid w:val="00B0042F"/>
    <w:rsid w:val="00B00663"/>
    <w:rsid w:val="00B00986"/>
    <w:rsid w:val="00B00D55"/>
    <w:rsid w:val="00B0135D"/>
    <w:rsid w:val="00B01637"/>
    <w:rsid w:val="00B017A5"/>
    <w:rsid w:val="00B01974"/>
    <w:rsid w:val="00B01C0D"/>
    <w:rsid w:val="00B01C0E"/>
    <w:rsid w:val="00B02EED"/>
    <w:rsid w:val="00B02F80"/>
    <w:rsid w:val="00B034F8"/>
    <w:rsid w:val="00B035F5"/>
    <w:rsid w:val="00B037E0"/>
    <w:rsid w:val="00B03C29"/>
    <w:rsid w:val="00B04017"/>
    <w:rsid w:val="00B04609"/>
    <w:rsid w:val="00B050EA"/>
    <w:rsid w:val="00B05447"/>
    <w:rsid w:val="00B05C57"/>
    <w:rsid w:val="00B06F37"/>
    <w:rsid w:val="00B10368"/>
    <w:rsid w:val="00B104F6"/>
    <w:rsid w:val="00B106F1"/>
    <w:rsid w:val="00B1170C"/>
    <w:rsid w:val="00B117C4"/>
    <w:rsid w:val="00B11E17"/>
    <w:rsid w:val="00B124C0"/>
    <w:rsid w:val="00B12543"/>
    <w:rsid w:val="00B125E1"/>
    <w:rsid w:val="00B12921"/>
    <w:rsid w:val="00B12F9E"/>
    <w:rsid w:val="00B135A2"/>
    <w:rsid w:val="00B137E4"/>
    <w:rsid w:val="00B13A5E"/>
    <w:rsid w:val="00B13D5D"/>
    <w:rsid w:val="00B146CA"/>
    <w:rsid w:val="00B1478A"/>
    <w:rsid w:val="00B15290"/>
    <w:rsid w:val="00B155B6"/>
    <w:rsid w:val="00B159B8"/>
    <w:rsid w:val="00B15EEB"/>
    <w:rsid w:val="00B163A1"/>
    <w:rsid w:val="00B1644A"/>
    <w:rsid w:val="00B1647A"/>
    <w:rsid w:val="00B16C8A"/>
    <w:rsid w:val="00B16F5D"/>
    <w:rsid w:val="00B20312"/>
    <w:rsid w:val="00B203DB"/>
    <w:rsid w:val="00B20957"/>
    <w:rsid w:val="00B209CB"/>
    <w:rsid w:val="00B20DAF"/>
    <w:rsid w:val="00B20E45"/>
    <w:rsid w:val="00B20EFA"/>
    <w:rsid w:val="00B2159B"/>
    <w:rsid w:val="00B21BAF"/>
    <w:rsid w:val="00B23405"/>
    <w:rsid w:val="00B2376A"/>
    <w:rsid w:val="00B239E4"/>
    <w:rsid w:val="00B23C3E"/>
    <w:rsid w:val="00B246C3"/>
    <w:rsid w:val="00B24E48"/>
    <w:rsid w:val="00B250D0"/>
    <w:rsid w:val="00B2558E"/>
    <w:rsid w:val="00B260A6"/>
    <w:rsid w:val="00B261D7"/>
    <w:rsid w:val="00B26872"/>
    <w:rsid w:val="00B26B23"/>
    <w:rsid w:val="00B27E6A"/>
    <w:rsid w:val="00B30652"/>
    <w:rsid w:val="00B30C08"/>
    <w:rsid w:val="00B30CC6"/>
    <w:rsid w:val="00B30E85"/>
    <w:rsid w:val="00B30F9E"/>
    <w:rsid w:val="00B312A4"/>
    <w:rsid w:val="00B31EBA"/>
    <w:rsid w:val="00B3224F"/>
    <w:rsid w:val="00B323FC"/>
    <w:rsid w:val="00B32447"/>
    <w:rsid w:val="00B324A1"/>
    <w:rsid w:val="00B32AB7"/>
    <w:rsid w:val="00B33416"/>
    <w:rsid w:val="00B335D6"/>
    <w:rsid w:val="00B335FA"/>
    <w:rsid w:val="00B33796"/>
    <w:rsid w:val="00B34E42"/>
    <w:rsid w:val="00B35809"/>
    <w:rsid w:val="00B364B6"/>
    <w:rsid w:val="00B36510"/>
    <w:rsid w:val="00B3681B"/>
    <w:rsid w:val="00B36854"/>
    <w:rsid w:val="00B374DA"/>
    <w:rsid w:val="00B37F86"/>
    <w:rsid w:val="00B4044A"/>
    <w:rsid w:val="00B40544"/>
    <w:rsid w:val="00B40DF4"/>
    <w:rsid w:val="00B40F16"/>
    <w:rsid w:val="00B41435"/>
    <w:rsid w:val="00B418C2"/>
    <w:rsid w:val="00B42BF7"/>
    <w:rsid w:val="00B42E63"/>
    <w:rsid w:val="00B42E70"/>
    <w:rsid w:val="00B44376"/>
    <w:rsid w:val="00B4459B"/>
    <w:rsid w:val="00B44A41"/>
    <w:rsid w:val="00B450A1"/>
    <w:rsid w:val="00B4568F"/>
    <w:rsid w:val="00B45C11"/>
    <w:rsid w:val="00B45CB8"/>
    <w:rsid w:val="00B45F0D"/>
    <w:rsid w:val="00B465B0"/>
    <w:rsid w:val="00B466F3"/>
    <w:rsid w:val="00B46806"/>
    <w:rsid w:val="00B47041"/>
    <w:rsid w:val="00B4704F"/>
    <w:rsid w:val="00B47676"/>
    <w:rsid w:val="00B477B0"/>
    <w:rsid w:val="00B47818"/>
    <w:rsid w:val="00B4C641"/>
    <w:rsid w:val="00B50376"/>
    <w:rsid w:val="00B50C31"/>
    <w:rsid w:val="00B5134A"/>
    <w:rsid w:val="00B52563"/>
    <w:rsid w:val="00B528D6"/>
    <w:rsid w:val="00B52D28"/>
    <w:rsid w:val="00B551B1"/>
    <w:rsid w:val="00B552E3"/>
    <w:rsid w:val="00B56840"/>
    <w:rsid w:val="00B56E2D"/>
    <w:rsid w:val="00B62825"/>
    <w:rsid w:val="00B6298E"/>
    <w:rsid w:val="00B62FD6"/>
    <w:rsid w:val="00B637B7"/>
    <w:rsid w:val="00B63878"/>
    <w:rsid w:val="00B641E5"/>
    <w:rsid w:val="00B6487B"/>
    <w:rsid w:val="00B65045"/>
    <w:rsid w:val="00B650EC"/>
    <w:rsid w:val="00B6545C"/>
    <w:rsid w:val="00B655D0"/>
    <w:rsid w:val="00B6688E"/>
    <w:rsid w:val="00B669DA"/>
    <w:rsid w:val="00B6734A"/>
    <w:rsid w:val="00B67424"/>
    <w:rsid w:val="00B70760"/>
    <w:rsid w:val="00B709D6"/>
    <w:rsid w:val="00B70B67"/>
    <w:rsid w:val="00B7185A"/>
    <w:rsid w:val="00B71CA7"/>
    <w:rsid w:val="00B72227"/>
    <w:rsid w:val="00B72386"/>
    <w:rsid w:val="00B72DED"/>
    <w:rsid w:val="00B7348C"/>
    <w:rsid w:val="00B734A7"/>
    <w:rsid w:val="00B73569"/>
    <w:rsid w:val="00B73594"/>
    <w:rsid w:val="00B73DF6"/>
    <w:rsid w:val="00B73F21"/>
    <w:rsid w:val="00B7407E"/>
    <w:rsid w:val="00B74283"/>
    <w:rsid w:val="00B74513"/>
    <w:rsid w:val="00B7463F"/>
    <w:rsid w:val="00B74999"/>
    <w:rsid w:val="00B74B31"/>
    <w:rsid w:val="00B74C8B"/>
    <w:rsid w:val="00B751AC"/>
    <w:rsid w:val="00B755B2"/>
    <w:rsid w:val="00B757D7"/>
    <w:rsid w:val="00B75947"/>
    <w:rsid w:val="00B75FD2"/>
    <w:rsid w:val="00B76B34"/>
    <w:rsid w:val="00B776C0"/>
    <w:rsid w:val="00B77B81"/>
    <w:rsid w:val="00B77F6A"/>
    <w:rsid w:val="00B802D1"/>
    <w:rsid w:val="00B804EF"/>
    <w:rsid w:val="00B80D4F"/>
    <w:rsid w:val="00B80E2C"/>
    <w:rsid w:val="00B8155F"/>
    <w:rsid w:val="00B817FD"/>
    <w:rsid w:val="00B82277"/>
    <w:rsid w:val="00B822B6"/>
    <w:rsid w:val="00B828CF"/>
    <w:rsid w:val="00B834EE"/>
    <w:rsid w:val="00B835A6"/>
    <w:rsid w:val="00B83D40"/>
    <w:rsid w:val="00B83E1D"/>
    <w:rsid w:val="00B843BD"/>
    <w:rsid w:val="00B8454F"/>
    <w:rsid w:val="00B851E5"/>
    <w:rsid w:val="00B86A90"/>
    <w:rsid w:val="00B86D16"/>
    <w:rsid w:val="00B86FAB"/>
    <w:rsid w:val="00B87370"/>
    <w:rsid w:val="00B87AE3"/>
    <w:rsid w:val="00B87B9F"/>
    <w:rsid w:val="00B90148"/>
    <w:rsid w:val="00B90890"/>
    <w:rsid w:val="00B909E7"/>
    <w:rsid w:val="00B90A6A"/>
    <w:rsid w:val="00B91425"/>
    <w:rsid w:val="00B914D1"/>
    <w:rsid w:val="00B91B5A"/>
    <w:rsid w:val="00B91ECF"/>
    <w:rsid w:val="00B92AC9"/>
    <w:rsid w:val="00B92DCF"/>
    <w:rsid w:val="00B9355F"/>
    <w:rsid w:val="00B9397C"/>
    <w:rsid w:val="00B9459D"/>
    <w:rsid w:val="00B94A32"/>
    <w:rsid w:val="00B94AE4"/>
    <w:rsid w:val="00B95397"/>
    <w:rsid w:val="00B9578C"/>
    <w:rsid w:val="00B960AF"/>
    <w:rsid w:val="00B96E30"/>
    <w:rsid w:val="00B973F1"/>
    <w:rsid w:val="00B97756"/>
    <w:rsid w:val="00B97BA2"/>
    <w:rsid w:val="00B97D4A"/>
    <w:rsid w:val="00B97D4D"/>
    <w:rsid w:val="00B97FE0"/>
    <w:rsid w:val="00BA0FB7"/>
    <w:rsid w:val="00BA1937"/>
    <w:rsid w:val="00BA19F0"/>
    <w:rsid w:val="00BA1AB0"/>
    <w:rsid w:val="00BA1CBC"/>
    <w:rsid w:val="00BA2090"/>
    <w:rsid w:val="00BA224A"/>
    <w:rsid w:val="00BA228A"/>
    <w:rsid w:val="00BA2467"/>
    <w:rsid w:val="00BA25F0"/>
    <w:rsid w:val="00BA2DD0"/>
    <w:rsid w:val="00BA359A"/>
    <w:rsid w:val="00BA3A66"/>
    <w:rsid w:val="00BA41A0"/>
    <w:rsid w:val="00BA5ADA"/>
    <w:rsid w:val="00BA5BF8"/>
    <w:rsid w:val="00BA5D94"/>
    <w:rsid w:val="00BA62C6"/>
    <w:rsid w:val="00BA6417"/>
    <w:rsid w:val="00BA65A1"/>
    <w:rsid w:val="00BA68AF"/>
    <w:rsid w:val="00BA717C"/>
    <w:rsid w:val="00BA728B"/>
    <w:rsid w:val="00BA78F8"/>
    <w:rsid w:val="00BA7FBA"/>
    <w:rsid w:val="00BB0C09"/>
    <w:rsid w:val="00BB1854"/>
    <w:rsid w:val="00BB28A1"/>
    <w:rsid w:val="00BB2C38"/>
    <w:rsid w:val="00BB2D10"/>
    <w:rsid w:val="00BB2F3B"/>
    <w:rsid w:val="00BB4626"/>
    <w:rsid w:val="00BB4B79"/>
    <w:rsid w:val="00BB4ED2"/>
    <w:rsid w:val="00BB5595"/>
    <w:rsid w:val="00BB5C5B"/>
    <w:rsid w:val="00BB5D8A"/>
    <w:rsid w:val="00BB62CA"/>
    <w:rsid w:val="00BB70AD"/>
    <w:rsid w:val="00BB761A"/>
    <w:rsid w:val="00BB77F2"/>
    <w:rsid w:val="00BB7809"/>
    <w:rsid w:val="00BB79BE"/>
    <w:rsid w:val="00BC04E8"/>
    <w:rsid w:val="00BC0554"/>
    <w:rsid w:val="00BC0AB2"/>
    <w:rsid w:val="00BC0B3E"/>
    <w:rsid w:val="00BC0EDD"/>
    <w:rsid w:val="00BC1467"/>
    <w:rsid w:val="00BC15BC"/>
    <w:rsid w:val="00BC162C"/>
    <w:rsid w:val="00BC182C"/>
    <w:rsid w:val="00BC20A8"/>
    <w:rsid w:val="00BC20EA"/>
    <w:rsid w:val="00BC2AC9"/>
    <w:rsid w:val="00BC2ADC"/>
    <w:rsid w:val="00BC3172"/>
    <w:rsid w:val="00BC378A"/>
    <w:rsid w:val="00BC3C62"/>
    <w:rsid w:val="00BC3D37"/>
    <w:rsid w:val="00BC5284"/>
    <w:rsid w:val="00BC5374"/>
    <w:rsid w:val="00BC5506"/>
    <w:rsid w:val="00BC5888"/>
    <w:rsid w:val="00BC6451"/>
    <w:rsid w:val="00BC7204"/>
    <w:rsid w:val="00BC77ED"/>
    <w:rsid w:val="00BC7FE5"/>
    <w:rsid w:val="00BD04A6"/>
    <w:rsid w:val="00BD061D"/>
    <w:rsid w:val="00BD1778"/>
    <w:rsid w:val="00BD1B49"/>
    <w:rsid w:val="00BD1D55"/>
    <w:rsid w:val="00BD2307"/>
    <w:rsid w:val="00BD2941"/>
    <w:rsid w:val="00BD3514"/>
    <w:rsid w:val="00BD36CD"/>
    <w:rsid w:val="00BD3B8A"/>
    <w:rsid w:val="00BD3CAE"/>
    <w:rsid w:val="00BD3DDA"/>
    <w:rsid w:val="00BD41DE"/>
    <w:rsid w:val="00BD428B"/>
    <w:rsid w:val="00BD47A3"/>
    <w:rsid w:val="00BD49C1"/>
    <w:rsid w:val="00BD4A9F"/>
    <w:rsid w:val="00BD4B64"/>
    <w:rsid w:val="00BD4C9C"/>
    <w:rsid w:val="00BD5400"/>
    <w:rsid w:val="00BD572A"/>
    <w:rsid w:val="00BD5FE5"/>
    <w:rsid w:val="00BD6422"/>
    <w:rsid w:val="00BD64BE"/>
    <w:rsid w:val="00BD65BC"/>
    <w:rsid w:val="00BD672A"/>
    <w:rsid w:val="00BD6EA8"/>
    <w:rsid w:val="00BD6F9B"/>
    <w:rsid w:val="00BD7B44"/>
    <w:rsid w:val="00BD7C15"/>
    <w:rsid w:val="00BE0255"/>
    <w:rsid w:val="00BE0315"/>
    <w:rsid w:val="00BE11D9"/>
    <w:rsid w:val="00BE18B3"/>
    <w:rsid w:val="00BE254D"/>
    <w:rsid w:val="00BE2BA2"/>
    <w:rsid w:val="00BE2E83"/>
    <w:rsid w:val="00BE3444"/>
    <w:rsid w:val="00BE3B91"/>
    <w:rsid w:val="00BE3FBB"/>
    <w:rsid w:val="00BE4050"/>
    <w:rsid w:val="00BE447A"/>
    <w:rsid w:val="00BE46A3"/>
    <w:rsid w:val="00BE47F1"/>
    <w:rsid w:val="00BE4934"/>
    <w:rsid w:val="00BE4A26"/>
    <w:rsid w:val="00BE4AD5"/>
    <w:rsid w:val="00BE570F"/>
    <w:rsid w:val="00BE57B9"/>
    <w:rsid w:val="00BE5D43"/>
    <w:rsid w:val="00BE61A4"/>
    <w:rsid w:val="00BE689F"/>
    <w:rsid w:val="00BE6955"/>
    <w:rsid w:val="00BE6994"/>
    <w:rsid w:val="00BE6D8D"/>
    <w:rsid w:val="00BE715B"/>
    <w:rsid w:val="00BE74AC"/>
    <w:rsid w:val="00BF0029"/>
    <w:rsid w:val="00BF0038"/>
    <w:rsid w:val="00BF0044"/>
    <w:rsid w:val="00BF0809"/>
    <w:rsid w:val="00BF0EDB"/>
    <w:rsid w:val="00BF0F29"/>
    <w:rsid w:val="00BF1A75"/>
    <w:rsid w:val="00BF1CC5"/>
    <w:rsid w:val="00BF1CD4"/>
    <w:rsid w:val="00BF224D"/>
    <w:rsid w:val="00BF26E8"/>
    <w:rsid w:val="00BF27DD"/>
    <w:rsid w:val="00BF27E3"/>
    <w:rsid w:val="00BF2C92"/>
    <w:rsid w:val="00BF3D34"/>
    <w:rsid w:val="00BF54FD"/>
    <w:rsid w:val="00BF5714"/>
    <w:rsid w:val="00BF5F59"/>
    <w:rsid w:val="00BF6FB5"/>
    <w:rsid w:val="00BF7060"/>
    <w:rsid w:val="00BF707B"/>
    <w:rsid w:val="00BF756F"/>
    <w:rsid w:val="00BF77ED"/>
    <w:rsid w:val="00BF77FA"/>
    <w:rsid w:val="00BF7B15"/>
    <w:rsid w:val="00C00146"/>
    <w:rsid w:val="00C00D16"/>
    <w:rsid w:val="00C00E8D"/>
    <w:rsid w:val="00C01372"/>
    <w:rsid w:val="00C014A2"/>
    <w:rsid w:val="00C014B4"/>
    <w:rsid w:val="00C01A1C"/>
    <w:rsid w:val="00C02270"/>
    <w:rsid w:val="00C0241B"/>
    <w:rsid w:val="00C02946"/>
    <w:rsid w:val="00C02A1E"/>
    <w:rsid w:val="00C030D7"/>
    <w:rsid w:val="00C0349F"/>
    <w:rsid w:val="00C03543"/>
    <w:rsid w:val="00C03632"/>
    <w:rsid w:val="00C03BA7"/>
    <w:rsid w:val="00C03F34"/>
    <w:rsid w:val="00C04D12"/>
    <w:rsid w:val="00C0540A"/>
    <w:rsid w:val="00C0598F"/>
    <w:rsid w:val="00C05E90"/>
    <w:rsid w:val="00C06082"/>
    <w:rsid w:val="00C06083"/>
    <w:rsid w:val="00C061FD"/>
    <w:rsid w:val="00C06CF1"/>
    <w:rsid w:val="00C06DE6"/>
    <w:rsid w:val="00C0758B"/>
    <w:rsid w:val="00C07624"/>
    <w:rsid w:val="00C078FE"/>
    <w:rsid w:val="00C103C8"/>
    <w:rsid w:val="00C10C4D"/>
    <w:rsid w:val="00C10F0B"/>
    <w:rsid w:val="00C119AF"/>
    <w:rsid w:val="00C11E15"/>
    <w:rsid w:val="00C12398"/>
    <w:rsid w:val="00C129C6"/>
    <w:rsid w:val="00C13422"/>
    <w:rsid w:val="00C136A5"/>
    <w:rsid w:val="00C139C9"/>
    <w:rsid w:val="00C13F75"/>
    <w:rsid w:val="00C15C77"/>
    <w:rsid w:val="00C15F7C"/>
    <w:rsid w:val="00C1602C"/>
    <w:rsid w:val="00C1657F"/>
    <w:rsid w:val="00C16B31"/>
    <w:rsid w:val="00C16CEF"/>
    <w:rsid w:val="00C17FF5"/>
    <w:rsid w:val="00C200AE"/>
    <w:rsid w:val="00C208FC"/>
    <w:rsid w:val="00C21486"/>
    <w:rsid w:val="00C216B3"/>
    <w:rsid w:val="00C21BD8"/>
    <w:rsid w:val="00C2257B"/>
    <w:rsid w:val="00C22983"/>
    <w:rsid w:val="00C248E0"/>
    <w:rsid w:val="00C24C15"/>
    <w:rsid w:val="00C24FAA"/>
    <w:rsid w:val="00C26242"/>
    <w:rsid w:val="00C266CE"/>
    <w:rsid w:val="00C26895"/>
    <w:rsid w:val="00C26B42"/>
    <w:rsid w:val="00C26E29"/>
    <w:rsid w:val="00C27241"/>
    <w:rsid w:val="00C27345"/>
    <w:rsid w:val="00C27A1E"/>
    <w:rsid w:val="00C27E87"/>
    <w:rsid w:val="00C3011A"/>
    <w:rsid w:val="00C305FC"/>
    <w:rsid w:val="00C30B7E"/>
    <w:rsid w:val="00C31E94"/>
    <w:rsid w:val="00C32526"/>
    <w:rsid w:val="00C32694"/>
    <w:rsid w:val="00C3310E"/>
    <w:rsid w:val="00C33EF4"/>
    <w:rsid w:val="00C34ACB"/>
    <w:rsid w:val="00C34C31"/>
    <w:rsid w:val="00C350D8"/>
    <w:rsid w:val="00C3558D"/>
    <w:rsid w:val="00C355EA"/>
    <w:rsid w:val="00C36150"/>
    <w:rsid w:val="00C405E2"/>
    <w:rsid w:val="00C408FF"/>
    <w:rsid w:val="00C4177B"/>
    <w:rsid w:val="00C417CA"/>
    <w:rsid w:val="00C41E57"/>
    <w:rsid w:val="00C41E85"/>
    <w:rsid w:val="00C41ECE"/>
    <w:rsid w:val="00C42B33"/>
    <w:rsid w:val="00C4312E"/>
    <w:rsid w:val="00C43B18"/>
    <w:rsid w:val="00C43D32"/>
    <w:rsid w:val="00C4400B"/>
    <w:rsid w:val="00C4471A"/>
    <w:rsid w:val="00C44A58"/>
    <w:rsid w:val="00C44C72"/>
    <w:rsid w:val="00C45767"/>
    <w:rsid w:val="00C4598A"/>
    <w:rsid w:val="00C45B51"/>
    <w:rsid w:val="00C46208"/>
    <w:rsid w:val="00C46F08"/>
    <w:rsid w:val="00C4726A"/>
    <w:rsid w:val="00C4733E"/>
    <w:rsid w:val="00C474F7"/>
    <w:rsid w:val="00C47D9A"/>
    <w:rsid w:val="00C50061"/>
    <w:rsid w:val="00C510A0"/>
    <w:rsid w:val="00C5137E"/>
    <w:rsid w:val="00C5141B"/>
    <w:rsid w:val="00C5243A"/>
    <w:rsid w:val="00C5288F"/>
    <w:rsid w:val="00C528CE"/>
    <w:rsid w:val="00C52E8C"/>
    <w:rsid w:val="00C541BD"/>
    <w:rsid w:val="00C542AD"/>
    <w:rsid w:val="00C54527"/>
    <w:rsid w:val="00C54A10"/>
    <w:rsid w:val="00C55409"/>
    <w:rsid w:val="00C55628"/>
    <w:rsid w:val="00C55BC1"/>
    <w:rsid w:val="00C55E54"/>
    <w:rsid w:val="00C5675D"/>
    <w:rsid w:val="00C57AAA"/>
    <w:rsid w:val="00C57BD7"/>
    <w:rsid w:val="00C60187"/>
    <w:rsid w:val="00C609F0"/>
    <w:rsid w:val="00C60B1E"/>
    <w:rsid w:val="00C6134A"/>
    <w:rsid w:val="00C613B1"/>
    <w:rsid w:val="00C61702"/>
    <w:rsid w:val="00C61A87"/>
    <w:rsid w:val="00C61AF9"/>
    <w:rsid w:val="00C61F9D"/>
    <w:rsid w:val="00C62B29"/>
    <w:rsid w:val="00C62DE8"/>
    <w:rsid w:val="00C63682"/>
    <w:rsid w:val="00C63D35"/>
    <w:rsid w:val="00C63F16"/>
    <w:rsid w:val="00C64011"/>
    <w:rsid w:val="00C65320"/>
    <w:rsid w:val="00C65BDD"/>
    <w:rsid w:val="00C66016"/>
    <w:rsid w:val="00C668DC"/>
    <w:rsid w:val="00C66D0E"/>
    <w:rsid w:val="00C66ED7"/>
    <w:rsid w:val="00C6726B"/>
    <w:rsid w:val="00C6758D"/>
    <w:rsid w:val="00C67613"/>
    <w:rsid w:val="00C678E1"/>
    <w:rsid w:val="00C70D4D"/>
    <w:rsid w:val="00C70D8F"/>
    <w:rsid w:val="00C71A92"/>
    <w:rsid w:val="00C7200E"/>
    <w:rsid w:val="00C72B7F"/>
    <w:rsid w:val="00C730BB"/>
    <w:rsid w:val="00C73296"/>
    <w:rsid w:val="00C73A19"/>
    <w:rsid w:val="00C74A57"/>
    <w:rsid w:val="00C7534F"/>
    <w:rsid w:val="00C7579B"/>
    <w:rsid w:val="00C758C0"/>
    <w:rsid w:val="00C75C3E"/>
    <w:rsid w:val="00C75CBB"/>
    <w:rsid w:val="00C75DE6"/>
    <w:rsid w:val="00C766C8"/>
    <w:rsid w:val="00C7770A"/>
    <w:rsid w:val="00C803CB"/>
    <w:rsid w:val="00C80A57"/>
    <w:rsid w:val="00C81562"/>
    <w:rsid w:val="00C82092"/>
    <w:rsid w:val="00C8270D"/>
    <w:rsid w:val="00C82A23"/>
    <w:rsid w:val="00C8350E"/>
    <w:rsid w:val="00C841C1"/>
    <w:rsid w:val="00C8434B"/>
    <w:rsid w:val="00C84B08"/>
    <w:rsid w:val="00C84C68"/>
    <w:rsid w:val="00C84EEE"/>
    <w:rsid w:val="00C851FC"/>
    <w:rsid w:val="00C85758"/>
    <w:rsid w:val="00C86905"/>
    <w:rsid w:val="00C86F61"/>
    <w:rsid w:val="00C87206"/>
    <w:rsid w:val="00C8730B"/>
    <w:rsid w:val="00C8798B"/>
    <w:rsid w:val="00C903BC"/>
    <w:rsid w:val="00C90817"/>
    <w:rsid w:val="00C90A66"/>
    <w:rsid w:val="00C90D1C"/>
    <w:rsid w:val="00C90D74"/>
    <w:rsid w:val="00C914E1"/>
    <w:rsid w:val="00C92288"/>
    <w:rsid w:val="00C93000"/>
    <w:rsid w:val="00C931D7"/>
    <w:rsid w:val="00C93800"/>
    <w:rsid w:val="00C94392"/>
    <w:rsid w:val="00C94436"/>
    <w:rsid w:val="00C947B4"/>
    <w:rsid w:val="00C94BC9"/>
    <w:rsid w:val="00C94FA7"/>
    <w:rsid w:val="00C95402"/>
    <w:rsid w:val="00C954A6"/>
    <w:rsid w:val="00C95681"/>
    <w:rsid w:val="00C95BE0"/>
    <w:rsid w:val="00C95E2D"/>
    <w:rsid w:val="00C960F6"/>
    <w:rsid w:val="00C967F7"/>
    <w:rsid w:val="00C97B79"/>
    <w:rsid w:val="00C97CF4"/>
    <w:rsid w:val="00CA001F"/>
    <w:rsid w:val="00CA0863"/>
    <w:rsid w:val="00CA0B51"/>
    <w:rsid w:val="00CA1017"/>
    <w:rsid w:val="00CA1086"/>
    <w:rsid w:val="00CA14D9"/>
    <w:rsid w:val="00CA1A76"/>
    <w:rsid w:val="00CA1F69"/>
    <w:rsid w:val="00CA26E8"/>
    <w:rsid w:val="00CA284D"/>
    <w:rsid w:val="00CA3194"/>
    <w:rsid w:val="00CA329D"/>
    <w:rsid w:val="00CA352A"/>
    <w:rsid w:val="00CA388C"/>
    <w:rsid w:val="00CA38F2"/>
    <w:rsid w:val="00CA3D62"/>
    <w:rsid w:val="00CA401E"/>
    <w:rsid w:val="00CA4105"/>
    <w:rsid w:val="00CA46AE"/>
    <w:rsid w:val="00CA4ED7"/>
    <w:rsid w:val="00CA584B"/>
    <w:rsid w:val="00CA5D1E"/>
    <w:rsid w:val="00CA612E"/>
    <w:rsid w:val="00CA6580"/>
    <w:rsid w:val="00CA65A0"/>
    <w:rsid w:val="00CA6AF8"/>
    <w:rsid w:val="00CA6E68"/>
    <w:rsid w:val="00CA7763"/>
    <w:rsid w:val="00CA7BCC"/>
    <w:rsid w:val="00CB02AB"/>
    <w:rsid w:val="00CB10C2"/>
    <w:rsid w:val="00CB167C"/>
    <w:rsid w:val="00CB1943"/>
    <w:rsid w:val="00CB1CE9"/>
    <w:rsid w:val="00CB1D6B"/>
    <w:rsid w:val="00CB1F50"/>
    <w:rsid w:val="00CB27EA"/>
    <w:rsid w:val="00CB2BD1"/>
    <w:rsid w:val="00CB3511"/>
    <w:rsid w:val="00CB40E8"/>
    <w:rsid w:val="00CB41D0"/>
    <w:rsid w:val="00CB43A6"/>
    <w:rsid w:val="00CB4522"/>
    <w:rsid w:val="00CB456C"/>
    <w:rsid w:val="00CB48F1"/>
    <w:rsid w:val="00CB54D2"/>
    <w:rsid w:val="00CB56E1"/>
    <w:rsid w:val="00CB59C9"/>
    <w:rsid w:val="00CB5EA1"/>
    <w:rsid w:val="00CB637C"/>
    <w:rsid w:val="00CB639D"/>
    <w:rsid w:val="00CB688E"/>
    <w:rsid w:val="00CB68A2"/>
    <w:rsid w:val="00CB7DEF"/>
    <w:rsid w:val="00CC0C19"/>
    <w:rsid w:val="00CC12CD"/>
    <w:rsid w:val="00CC1D7B"/>
    <w:rsid w:val="00CC21C8"/>
    <w:rsid w:val="00CC243F"/>
    <w:rsid w:val="00CC2506"/>
    <w:rsid w:val="00CC2766"/>
    <w:rsid w:val="00CC290C"/>
    <w:rsid w:val="00CC2A48"/>
    <w:rsid w:val="00CC2B0C"/>
    <w:rsid w:val="00CC33ED"/>
    <w:rsid w:val="00CC395E"/>
    <w:rsid w:val="00CC54A4"/>
    <w:rsid w:val="00CC58BD"/>
    <w:rsid w:val="00CC65CD"/>
    <w:rsid w:val="00CC7BFB"/>
    <w:rsid w:val="00CC7EC6"/>
    <w:rsid w:val="00CD016F"/>
    <w:rsid w:val="00CD017E"/>
    <w:rsid w:val="00CD028F"/>
    <w:rsid w:val="00CD06EF"/>
    <w:rsid w:val="00CD0AB7"/>
    <w:rsid w:val="00CD0D56"/>
    <w:rsid w:val="00CD0F04"/>
    <w:rsid w:val="00CD15E7"/>
    <w:rsid w:val="00CD2EA7"/>
    <w:rsid w:val="00CD2F82"/>
    <w:rsid w:val="00CD2FF5"/>
    <w:rsid w:val="00CD36B6"/>
    <w:rsid w:val="00CD45AB"/>
    <w:rsid w:val="00CD4605"/>
    <w:rsid w:val="00CD4C6A"/>
    <w:rsid w:val="00CD51C4"/>
    <w:rsid w:val="00CD59EB"/>
    <w:rsid w:val="00CD5DEB"/>
    <w:rsid w:val="00CD6036"/>
    <w:rsid w:val="00CD6065"/>
    <w:rsid w:val="00CD7087"/>
    <w:rsid w:val="00CD7575"/>
    <w:rsid w:val="00CD7E87"/>
    <w:rsid w:val="00CE05C9"/>
    <w:rsid w:val="00CE0923"/>
    <w:rsid w:val="00CE10C2"/>
    <w:rsid w:val="00CE223E"/>
    <w:rsid w:val="00CE24AC"/>
    <w:rsid w:val="00CE25D7"/>
    <w:rsid w:val="00CE267F"/>
    <w:rsid w:val="00CE342E"/>
    <w:rsid w:val="00CE3702"/>
    <w:rsid w:val="00CE3F98"/>
    <w:rsid w:val="00CE4117"/>
    <w:rsid w:val="00CE43FD"/>
    <w:rsid w:val="00CE4494"/>
    <w:rsid w:val="00CE4A71"/>
    <w:rsid w:val="00CE4FDB"/>
    <w:rsid w:val="00CE5D73"/>
    <w:rsid w:val="00CE6E37"/>
    <w:rsid w:val="00CF03DF"/>
    <w:rsid w:val="00CF0EFC"/>
    <w:rsid w:val="00CF1AA4"/>
    <w:rsid w:val="00CF1C2D"/>
    <w:rsid w:val="00CF1E73"/>
    <w:rsid w:val="00CF2509"/>
    <w:rsid w:val="00CF2F5B"/>
    <w:rsid w:val="00CF35B1"/>
    <w:rsid w:val="00CF3A85"/>
    <w:rsid w:val="00CF3BC1"/>
    <w:rsid w:val="00CF3C56"/>
    <w:rsid w:val="00CF3CD6"/>
    <w:rsid w:val="00CF428E"/>
    <w:rsid w:val="00CF4806"/>
    <w:rsid w:val="00CF5621"/>
    <w:rsid w:val="00CF595F"/>
    <w:rsid w:val="00CF59E8"/>
    <w:rsid w:val="00CF5E63"/>
    <w:rsid w:val="00CF5FCA"/>
    <w:rsid w:val="00CF67C5"/>
    <w:rsid w:val="00CF7551"/>
    <w:rsid w:val="00CF7D05"/>
    <w:rsid w:val="00D00269"/>
    <w:rsid w:val="00D00D80"/>
    <w:rsid w:val="00D00F5C"/>
    <w:rsid w:val="00D0189B"/>
    <w:rsid w:val="00D019B2"/>
    <w:rsid w:val="00D01F8D"/>
    <w:rsid w:val="00D021D5"/>
    <w:rsid w:val="00D0220D"/>
    <w:rsid w:val="00D02C94"/>
    <w:rsid w:val="00D02D08"/>
    <w:rsid w:val="00D04293"/>
    <w:rsid w:val="00D04819"/>
    <w:rsid w:val="00D05456"/>
    <w:rsid w:val="00D0595F"/>
    <w:rsid w:val="00D059E4"/>
    <w:rsid w:val="00D0600F"/>
    <w:rsid w:val="00D065E3"/>
    <w:rsid w:val="00D06638"/>
    <w:rsid w:val="00D10441"/>
    <w:rsid w:val="00D10481"/>
    <w:rsid w:val="00D10A42"/>
    <w:rsid w:val="00D10D4C"/>
    <w:rsid w:val="00D11387"/>
    <w:rsid w:val="00D1158B"/>
    <w:rsid w:val="00D117DE"/>
    <w:rsid w:val="00D11A28"/>
    <w:rsid w:val="00D11D77"/>
    <w:rsid w:val="00D11F89"/>
    <w:rsid w:val="00D124E2"/>
    <w:rsid w:val="00D13A99"/>
    <w:rsid w:val="00D143FC"/>
    <w:rsid w:val="00D14405"/>
    <w:rsid w:val="00D14769"/>
    <w:rsid w:val="00D14782"/>
    <w:rsid w:val="00D14F94"/>
    <w:rsid w:val="00D15082"/>
    <w:rsid w:val="00D157B3"/>
    <w:rsid w:val="00D15F52"/>
    <w:rsid w:val="00D162DA"/>
    <w:rsid w:val="00D16886"/>
    <w:rsid w:val="00D16B2C"/>
    <w:rsid w:val="00D17423"/>
    <w:rsid w:val="00D174FE"/>
    <w:rsid w:val="00D17634"/>
    <w:rsid w:val="00D177C6"/>
    <w:rsid w:val="00D205CB"/>
    <w:rsid w:val="00D20F55"/>
    <w:rsid w:val="00D2161C"/>
    <w:rsid w:val="00D216AD"/>
    <w:rsid w:val="00D21968"/>
    <w:rsid w:val="00D21DCD"/>
    <w:rsid w:val="00D2200E"/>
    <w:rsid w:val="00D221C3"/>
    <w:rsid w:val="00D229E3"/>
    <w:rsid w:val="00D232C3"/>
    <w:rsid w:val="00D2371B"/>
    <w:rsid w:val="00D2378F"/>
    <w:rsid w:val="00D2457C"/>
    <w:rsid w:val="00D2465D"/>
    <w:rsid w:val="00D247FF"/>
    <w:rsid w:val="00D24B94"/>
    <w:rsid w:val="00D24DC4"/>
    <w:rsid w:val="00D25D14"/>
    <w:rsid w:val="00D261AA"/>
    <w:rsid w:val="00D2620C"/>
    <w:rsid w:val="00D26CC1"/>
    <w:rsid w:val="00D26EB6"/>
    <w:rsid w:val="00D26EC3"/>
    <w:rsid w:val="00D270E5"/>
    <w:rsid w:val="00D27949"/>
    <w:rsid w:val="00D27AA6"/>
    <w:rsid w:val="00D27AB6"/>
    <w:rsid w:val="00D305F8"/>
    <w:rsid w:val="00D3120A"/>
    <w:rsid w:val="00D31722"/>
    <w:rsid w:val="00D33062"/>
    <w:rsid w:val="00D3383E"/>
    <w:rsid w:val="00D33C11"/>
    <w:rsid w:val="00D34A3F"/>
    <w:rsid w:val="00D355CE"/>
    <w:rsid w:val="00D3586A"/>
    <w:rsid w:val="00D35C6B"/>
    <w:rsid w:val="00D35E21"/>
    <w:rsid w:val="00D35FCA"/>
    <w:rsid w:val="00D36004"/>
    <w:rsid w:val="00D365A7"/>
    <w:rsid w:val="00D36748"/>
    <w:rsid w:val="00D36B51"/>
    <w:rsid w:val="00D36BDC"/>
    <w:rsid w:val="00D40C9C"/>
    <w:rsid w:val="00D4131C"/>
    <w:rsid w:val="00D41467"/>
    <w:rsid w:val="00D41A27"/>
    <w:rsid w:val="00D41FC2"/>
    <w:rsid w:val="00D4227C"/>
    <w:rsid w:val="00D42ABF"/>
    <w:rsid w:val="00D42C6F"/>
    <w:rsid w:val="00D432E9"/>
    <w:rsid w:val="00D43338"/>
    <w:rsid w:val="00D435C5"/>
    <w:rsid w:val="00D438C1"/>
    <w:rsid w:val="00D439AF"/>
    <w:rsid w:val="00D43CC6"/>
    <w:rsid w:val="00D446A2"/>
    <w:rsid w:val="00D448DB"/>
    <w:rsid w:val="00D44A3A"/>
    <w:rsid w:val="00D44B2D"/>
    <w:rsid w:val="00D4510A"/>
    <w:rsid w:val="00D4516C"/>
    <w:rsid w:val="00D45C97"/>
    <w:rsid w:val="00D45E31"/>
    <w:rsid w:val="00D45F2C"/>
    <w:rsid w:val="00D464E3"/>
    <w:rsid w:val="00D466B1"/>
    <w:rsid w:val="00D46764"/>
    <w:rsid w:val="00D46CFF"/>
    <w:rsid w:val="00D47382"/>
    <w:rsid w:val="00D47A4F"/>
    <w:rsid w:val="00D47DE1"/>
    <w:rsid w:val="00D51201"/>
    <w:rsid w:val="00D5192B"/>
    <w:rsid w:val="00D51C42"/>
    <w:rsid w:val="00D5283D"/>
    <w:rsid w:val="00D52C9E"/>
    <w:rsid w:val="00D52F32"/>
    <w:rsid w:val="00D52F5C"/>
    <w:rsid w:val="00D530C4"/>
    <w:rsid w:val="00D53492"/>
    <w:rsid w:val="00D53C29"/>
    <w:rsid w:val="00D53F11"/>
    <w:rsid w:val="00D5460F"/>
    <w:rsid w:val="00D55DA1"/>
    <w:rsid w:val="00D56400"/>
    <w:rsid w:val="00D56651"/>
    <w:rsid w:val="00D569F2"/>
    <w:rsid w:val="00D56B8E"/>
    <w:rsid w:val="00D5775B"/>
    <w:rsid w:val="00D579A4"/>
    <w:rsid w:val="00D57D13"/>
    <w:rsid w:val="00D57F67"/>
    <w:rsid w:val="00D6098F"/>
    <w:rsid w:val="00D60AB9"/>
    <w:rsid w:val="00D60C11"/>
    <w:rsid w:val="00D60DA7"/>
    <w:rsid w:val="00D61F4F"/>
    <w:rsid w:val="00D6264F"/>
    <w:rsid w:val="00D62AF4"/>
    <w:rsid w:val="00D6316A"/>
    <w:rsid w:val="00D63251"/>
    <w:rsid w:val="00D635DC"/>
    <w:rsid w:val="00D6393A"/>
    <w:rsid w:val="00D63C2F"/>
    <w:rsid w:val="00D63CF2"/>
    <w:rsid w:val="00D63E84"/>
    <w:rsid w:val="00D64041"/>
    <w:rsid w:val="00D6418F"/>
    <w:rsid w:val="00D64269"/>
    <w:rsid w:val="00D6491A"/>
    <w:rsid w:val="00D64B6E"/>
    <w:rsid w:val="00D654EC"/>
    <w:rsid w:val="00D65A36"/>
    <w:rsid w:val="00D6637C"/>
    <w:rsid w:val="00D671C4"/>
    <w:rsid w:val="00D674E8"/>
    <w:rsid w:val="00D67A98"/>
    <w:rsid w:val="00D7166E"/>
    <w:rsid w:val="00D717EE"/>
    <w:rsid w:val="00D7188B"/>
    <w:rsid w:val="00D71EF1"/>
    <w:rsid w:val="00D72177"/>
    <w:rsid w:val="00D723D7"/>
    <w:rsid w:val="00D73390"/>
    <w:rsid w:val="00D73522"/>
    <w:rsid w:val="00D7353E"/>
    <w:rsid w:val="00D735F0"/>
    <w:rsid w:val="00D7377F"/>
    <w:rsid w:val="00D73996"/>
    <w:rsid w:val="00D740FD"/>
    <w:rsid w:val="00D747E3"/>
    <w:rsid w:val="00D747F7"/>
    <w:rsid w:val="00D74962"/>
    <w:rsid w:val="00D753AE"/>
    <w:rsid w:val="00D75678"/>
    <w:rsid w:val="00D759A9"/>
    <w:rsid w:val="00D75DC7"/>
    <w:rsid w:val="00D772CB"/>
    <w:rsid w:val="00D77835"/>
    <w:rsid w:val="00D77D37"/>
    <w:rsid w:val="00D80753"/>
    <w:rsid w:val="00D81230"/>
    <w:rsid w:val="00D81886"/>
    <w:rsid w:val="00D827BC"/>
    <w:rsid w:val="00D82DC0"/>
    <w:rsid w:val="00D83666"/>
    <w:rsid w:val="00D842B1"/>
    <w:rsid w:val="00D84A6D"/>
    <w:rsid w:val="00D850E7"/>
    <w:rsid w:val="00D854E8"/>
    <w:rsid w:val="00D85947"/>
    <w:rsid w:val="00D8597C"/>
    <w:rsid w:val="00D85DEF"/>
    <w:rsid w:val="00D8619E"/>
    <w:rsid w:val="00D86289"/>
    <w:rsid w:val="00D865C6"/>
    <w:rsid w:val="00D8688B"/>
    <w:rsid w:val="00D868FA"/>
    <w:rsid w:val="00D86D8C"/>
    <w:rsid w:val="00D86DD3"/>
    <w:rsid w:val="00D87466"/>
    <w:rsid w:val="00D87BDC"/>
    <w:rsid w:val="00D87BF0"/>
    <w:rsid w:val="00D87F9E"/>
    <w:rsid w:val="00D87FE2"/>
    <w:rsid w:val="00D90110"/>
    <w:rsid w:val="00D902E0"/>
    <w:rsid w:val="00D906BB"/>
    <w:rsid w:val="00D90F31"/>
    <w:rsid w:val="00D91CE4"/>
    <w:rsid w:val="00D91FD2"/>
    <w:rsid w:val="00D92206"/>
    <w:rsid w:val="00D9273F"/>
    <w:rsid w:val="00D92BAC"/>
    <w:rsid w:val="00D931F0"/>
    <w:rsid w:val="00D93690"/>
    <w:rsid w:val="00D938F5"/>
    <w:rsid w:val="00D93E68"/>
    <w:rsid w:val="00D93ED9"/>
    <w:rsid w:val="00D946E9"/>
    <w:rsid w:val="00D948FD"/>
    <w:rsid w:val="00D94D6A"/>
    <w:rsid w:val="00D94E67"/>
    <w:rsid w:val="00D94EFB"/>
    <w:rsid w:val="00D94F5F"/>
    <w:rsid w:val="00D95AA6"/>
    <w:rsid w:val="00D962C1"/>
    <w:rsid w:val="00D966ED"/>
    <w:rsid w:val="00D96716"/>
    <w:rsid w:val="00D96765"/>
    <w:rsid w:val="00D96CD2"/>
    <w:rsid w:val="00D96DB1"/>
    <w:rsid w:val="00D97228"/>
    <w:rsid w:val="00D9743F"/>
    <w:rsid w:val="00D97C61"/>
    <w:rsid w:val="00D97CA3"/>
    <w:rsid w:val="00D97E38"/>
    <w:rsid w:val="00DA0075"/>
    <w:rsid w:val="00DA08FF"/>
    <w:rsid w:val="00DA0C69"/>
    <w:rsid w:val="00DA1044"/>
    <w:rsid w:val="00DA1984"/>
    <w:rsid w:val="00DA1AA0"/>
    <w:rsid w:val="00DA21AE"/>
    <w:rsid w:val="00DA296E"/>
    <w:rsid w:val="00DA2D30"/>
    <w:rsid w:val="00DA2DF8"/>
    <w:rsid w:val="00DA39D4"/>
    <w:rsid w:val="00DA3E8F"/>
    <w:rsid w:val="00DA4019"/>
    <w:rsid w:val="00DA498F"/>
    <w:rsid w:val="00DA5757"/>
    <w:rsid w:val="00DA57FB"/>
    <w:rsid w:val="00DA5CF3"/>
    <w:rsid w:val="00DA5E44"/>
    <w:rsid w:val="00DA5EC3"/>
    <w:rsid w:val="00DA7462"/>
    <w:rsid w:val="00DA74E4"/>
    <w:rsid w:val="00DA795F"/>
    <w:rsid w:val="00DA7BF2"/>
    <w:rsid w:val="00DB1298"/>
    <w:rsid w:val="00DB15CE"/>
    <w:rsid w:val="00DB1D0A"/>
    <w:rsid w:val="00DB1FC1"/>
    <w:rsid w:val="00DB293D"/>
    <w:rsid w:val="00DB297B"/>
    <w:rsid w:val="00DB353A"/>
    <w:rsid w:val="00DB4715"/>
    <w:rsid w:val="00DB4A8A"/>
    <w:rsid w:val="00DB4FD8"/>
    <w:rsid w:val="00DB6ABC"/>
    <w:rsid w:val="00DB7129"/>
    <w:rsid w:val="00DB7281"/>
    <w:rsid w:val="00DB785D"/>
    <w:rsid w:val="00DB7904"/>
    <w:rsid w:val="00DC01B2"/>
    <w:rsid w:val="00DC023B"/>
    <w:rsid w:val="00DC1064"/>
    <w:rsid w:val="00DC13C4"/>
    <w:rsid w:val="00DC1523"/>
    <w:rsid w:val="00DC2051"/>
    <w:rsid w:val="00DC27DD"/>
    <w:rsid w:val="00DC3598"/>
    <w:rsid w:val="00DC3A37"/>
    <w:rsid w:val="00DC4223"/>
    <w:rsid w:val="00DC433F"/>
    <w:rsid w:val="00DC4663"/>
    <w:rsid w:val="00DC4CCB"/>
    <w:rsid w:val="00DC52E0"/>
    <w:rsid w:val="00DC5384"/>
    <w:rsid w:val="00DC5668"/>
    <w:rsid w:val="00DC5825"/>
    <w:rsid w:val="00DC59CB"/>
    <w:rsid w:val="00DC6057"/>
    <w:rsid w:val="00DC60A5"/>
    <w:rsid w:val="00DC6463"/>
    <w:rsid w:val="00DC6E81"/>
    <w:rsid w:val="00DC7435"/>
    <w:rsid w:val="00DC7800"/>
    <w:rsid w:val="00DD0842"/>
    <w:rsid w:val="00DD0A8A"/>
    <w:rsid w:val="00DD0F16"/>
    <w:rsid w:val="00DD26A6"/>
    <w:rsid w:val="00DD279B"/>
    <w:rsid w:val="00DD29A4"/>
    <w:rsid w:val="00DD2A8E"/>
    <w:rsid w:val="00DD392A"/>
    <w:rsid w:val="00DD3B42"/>
    <w:rsid w:val="00DD3D23"/>
    <w:rsid w:val="00DD3F18"/>
    <w:rsid w:val="00DD4019"/>
    <w:rsid w:val="00DD432A"/>
    <w:rsid w:val="00DD5735"/>
    <w:rsid w:val="00DD5823"/>
    <w:rsid w:val="00DD6121"/>
    <w:rsid w:val="00DD7EF1"/>
    <w:rsid w:val="00DE04AD"/>
    <w:rsid w:val="00DE0675"/>
    <w:rsid w:val="00DE0BA9"/>
    <w:rsid w:val="00DE0F60"/>
    <w:rsid w:val="00DE124D"/>
    <w:rsid w:val="00DE1536"/>
    <w:rsid w:val="00DE1829"/>
    <w:rsid w:val="00DE1C74"/>
    <w:rsid w:val="00DE1CBF"/>
    <w:rsid w:val="00DE1EB8"/>
    <w:rsid w:val="00DE24E0"/>
    <w:rsid w:val="00DE254B"/>
    <w:rsid w:val="00DE2F98"/>
    <w:rsid w:val="00DE328A"/>
    <w:rsid w:val="00DE3778"/>
    <w:rsid w:val="00DE3BC8"/>
    <w:rsid w:val="00DE48CD"/>
    <w:rsid w:val="00DE4D48"/>
    <w:rsid w:val="00DE4EB3"/>
    <w:rsid w:val="00DE4F1B"/>
    <w:rsid w:val="00DE4F20"/>
    <w:rsid w:val="00DE52C5"/>
    <w:rsid w:val="00DE5B1E"/>
    <w:rsid w:val="00DE621B"/>
    <w:rsid w:val="00DE704B"/>
    <w:rsid w:val="00DE705D"/>
    <w:rsid w:val="00DE721A"/>
    <w:rsid w:val="00DE7CE6"/>
    <w:rsid w:val="00DE7D64"/>
    <w:rsid w:val="00DE7D6D"/>
    <w:rsid w:val="00DF0362"/>
    <w:rsid w:val="00DF0DA9"/>
    <w:rsid w:val="00DF1802"/>
    <w:rsid w:val="00DF210A"/>
    <w:rsid w:val="00DF26C9"/>
    <w:rsid w:val="00DF2AFB"/>
    <w:rsid w:val="00DF2D28"/>
    <w:rsid w:val="00DF30EF"/>
    <w:rsid w:val="00DF38E4"/>
    <w:rsid w:val="00DF3E6C"/>
    <w:rsid w:val="00DF4DC1"/>
    <w:rsid w:val="00DF5299"/>
    <w:rsid w:val="00DF535B"/>
    <w:rsid w:val="00DF53BC"/>
    <w:rsid w:val="00DF56D2"/>
    <w:rsid w:val="00DF583B"/>
    <w:rsid w:val="00DF584C"/>
    <w:rsid w:val="00DF5BAE"/>
    <w:rsid w:val="00DF5EF6"/>
    <w:rsid w:val="00DF67C0"/>
    <w:rsid w:val="00DF6BDD"/>
    <w:rsid w:val="00DF71F2"/>
    <w:rsid w:val="00DF7E99"/>
    <w:rsid w:val="00E001BB"/>
    <w:rsid w:val="00E00CF7"/>
    <w:rsid w:val="00E01186"/>
    <w:rsid w:val="00E01F57"/>
    <w:rsid w:val="00E02491"/>
    <w:rsid w:val="00E0253F"/>
    <w:rsid w:val="00E02541"/>
    <w:rsid w:val="00E03155"/>
    <w:rsid w:val="00E03728"/>
    <w:rsid w:val="00E038A9"/>
    <w:rsid w:val="00E03C71"/>
    <w:rsid w:val="00E0423B"/>
    <w:rsid w:val="00E0456A"/>
    <w:rsid w:val="00E0472C"/>
    <w:rsid w:val="00E04A4B"/>
    <w:rsid w:val="00E04C31"/>
    <w:rsid w:val="00E0507C"/>
    <w:rsid w:val="00E05A55"/>
    <w:rsid w:val="00E0624B"/>
    <w:rsid w:val="00E0631C"/>
    <w:rsid w:val="00E06954"/>
    <w:rsid w:val="00E06A0C"/>
    <w:rsid w:val="00E103A3"/>
    <w:rsid w:val="00E1142B"/>
    <w:rsid w:val="00E11B67"/>
    <w:rsid w:val="00E11CF5"/>
    <w:rsid w:val="00E125F8"/>
    <w:rsid w:val="00E12D63"/>
    <w:rsid w:val="00E12EC8"/>
    <w:rsid w:val="00E13BD3"/>
    <w:rsid w:val="00E148B0"/>
    <w:rsid w:val="00E14C05"/>
    <w:rsid w:val="00E14D22"/>
    <w:rsid w:val="00E14E04"/>
    <w:rsid w:val="00E151B1"/>
    <w:rsid w:val="00E15206"/>
    <w:rsid w:val="00E15BF6"/>
    <w:rsid w:val="00E15F52"/>
    <w:rsid w:val="00E16AAD"/>
    <w:rsid w:val="00E16E95"/>
    <w:rsid w:val="00E16FF7"/>
    <w:rsid w:val="00E17220"/>
    <w:rsid w:val="00E17D06"/>
    <w:rsid w:val="00E17DCC"/>
    <w:rsid w:val="00E2038E"/>
    <w:rsid w:val="00E20576"/>
    <w:rsid w:val="00E20625"/>
    <w:rsid w:val="00E20F6F"/>
    <w:rsid w:val="00E21866"/>
    <w:rsid w:val="00E223E3"/>
    <w:rsid w:val="00E22A3B"/>
    <w:rsid w:val="00E22FA1"/>
    <w:rsid w:val="00E23742"/>
    <w:rsid w:val="00E23EB1"/>
    <w:rsid w:val="00E23F4C"/>
    <w:rsid w:val="00E244F7"/>
    <w:rsid w:val="00E26FCA"/>
    <w:rsid w:val="00E278FC"/>
    <w:rsid w:val="00E279A5"/>
    <w:rsid w:val="00E27BA9"/>
    <w:rsid w:val="00E3094C"/>
    <w:rsid w:val="00E31B6F"/>
    <w:rsid w:val="00E31CC1"/>
    <w:rsid w:val="00E31F18"/>
    <w:rsid w:val="00E332B1"/>
    <w:rsid w:val="00E33AAA"/>
    <w:rsid w:val="00E33D23"/>
    <w:rsid w:val="00E33F19"/>
    <w:rsid w:val="00E34932"/>
    <w:rsid w:val="00E3495F"/>
    <w:rsid w:val="00E353B0"/>
    <w:rsid w:val="00E35F46"/>
    <w:rsid w:val="00E36074"/>
    <w:rsid w:val="00E3623D"/>
    <w:rsid w:val="00E36825"/>
    <w:rsid w:val="00E36AE6"/>
    <w:rsid w:val="00E36B36"/>
    <w:rsid w:val="00E37064"/>
    <w:rsid w:val="00E37609"/>
    <w:rsid w:val="00E37C6E"/>
    <w:rsid w:val="00E4076F"/>
    <w:rsid w:val="00E40EB9"/>
    <w:rsid w:val="00E4167C"/>
    <w:rsid w:val="00E41866"/>
    <w:rsid w:val="00E41B31"/>
    <w:rsid w:val="00E41C1D"/>
    <w:rsid w:val="00E41F8A"/>
    <w:rsid w:val="00E4240C"/>
    <w:rsid w:val="00E42D04"/>
    <w:rsid w:val="00E431C6"/>
    <w:rsid w:val="00E43212"/>
    <w:rsid w:val="00E43429"/>
    <w:rsid w:val="00E436E6"/>
    <w:rsid w:val="00E43E2E"/>
    <w:rsid w:val="00E4419F"/>
    <w:rsid w:val="00E44347"/>
    <w:rsid w:val="00E4516C"/>
    <w:rsid w:val="00E458B2"/>
    <w:rsid w:val="00E459B0"/>
    <w:rsid w:val="00E45AB4"/>
    <w:rsid w:val="00E462F8"/>
    <w:rsid w:val="00E46394"/>
    <w:rsid w:val="00E46958"/>
    <w:rsid w:val="00E46ED7"/>
    <w:rsid w:val="00E470D8"/>
    <w:rsid w:val="00E47265"/>
    <w:rsid w:val="00E504A7"/>
    <w:rsid w:val="00E5112A"/>
    <w:rsid w:val="00E5117C"/>
    <w:rsid w:val="00E51523"/>
    <w:rsid w:val="00E518C6"/>
    <w:rsid w:val="00E51BDA"/>
    <w:rsid w:val="00E51E0E"/>
    <w:rsid w:val="00E524C9"/>
    <w:rsid w:val="00E52E43"/>
    <w:rsid w:val="00E530CF"/>
    <w:rsid w:val="00E53431"/>
    <w:rsid w:val="00E53565"/>
    <w:rsid w:val="00E53A86"/>
    <w:rsid w:val="00E53DEB"/>
    <w:rsid w:val="00E53E0C"/>
    <w:rsid w:val="00E5405D"/>
    <w:rsid w:val="00E54488"/>
    <w:rsid w:val="00E54B95"/>
    <w:rsid w:val="00E54C9A"/>
    <w:rsid w:val="00E54F3D"/>
    <w:rsid w:val="00E5571E"/>
    <w:rsid w:val="00E55770"/>
    <w:rsid w:val="00E55C76"/>
    <w:rsid w:val="00E56B9C"/>
    <w:rsid w:val="00E575D5"/>
    <w:rsid w:val="00E57887"/>
    <w:rsid w:val="00E57F21"/>
    <w:rsid w:val="00E60A0E"/>
    <w:rsid w:val="00E61A22"/>
    <w:rsid w:val="00E62168"/>
    <w:rsid w:val="00E625C3"/>
    <w:rsid w:val="00E626ED"/>
    <w:rsid w:val="00E6281B"/>
    <w:rsid w:val="00E62A4A"/>
    <w:rsid w:val="00E634EC"/>
    <w:rsid w:val="00E63F2E"/>
    <w:rsid w:val="00E64674"/>
    <w:rsid w:val="00E65E36"/>
    <w:rsid w:val="00E66D15"/>
    <w:rsid w:val="00E66ED7"/>
    <w:rsid w:val="00E6786E"/>
    <w:rsid w:val="00E67C87"/>
    <w:rsid w:val="00E7005A"/>
    <w:rsid w:val="00E704A6"/>
    <w:rsid w:val="00E70A56"/>
    <w:rsid w:val="00E70A91"/>
    <w:rsid w:val="00E71276"/>
    <w:rsid w:val="00E71EDE"/>
    <w:rsid w:val="00E72128"/>
    <w:rsid w:val="00E72EEA"/>
    <w:rsid w:val="00E73A21"/>
    <w:rsid w:val="00E73F3B"/>
    <w:rsid w:val="00E74437"/>
    <w:rsid w:val="00E746EC"/>
    <w:rsid w:val="00E7500F"/>
    <w:rsid w:val="00E75134"/>
    <w:rsid w:val="00E75DC7"/>
    <w:rsid w:val="00E765F7"/>
    <w:rsid w:val="00E7735B"/>
    <w:rsid w:val="00E77945"/>
    <w:rsid w:val="00E779C6"/>
    <w:rsid w:val="00E77C4A"/>
    <w:rsid w:val="00E801A3"/>
    <w:rsid w:val="00E806A3"/>
    <w:rsid w:val="00E81375"/>
    <w:rsid w:val="00E815F7"/>
    <w:rsid w:val="00E81C53"/>
    <w:rsid w:val="00E82ACC"/>
    <w:rsid w:val="00E82DA9"/>
    <w:rsid w:val="00E82EC3"/>
    <w:rsid w:val="00E83390"/>
    <w:rsid w:val="00E83443"/>
    <w:rsid w:val="00E83CDF"/>
    <w:rsid w:val="00E84B10"/>
    <w:rsid w:val="00E84FE8"/>
    <w:rsid w:val="00E85046"/>
    <w:rsid w:val="00E85348"/>
    <w:rsid w:val="00E854CF"/>
    <w:rsid w:val="00E859C3"/>
    <w:rsid w:val="00E85A36"/>
    <w:rsid w:val="00E86090"/>
    <w:rsid w:val="00E860E5"/>
    <w:rsid w:val="00E865F3"/>
    <w:rsid w:val="00E86908"/>
    <w:rsid w:val="00E86CC6"/>
    <w:rsid w:val="00E86F78"/>
    <w:rsid w:val="00E86FBA"/>
    <w:rsid w:val="00E870C6"/>
    <w:rsid w:val="00E87542"/>
    <w:rsid w:val="00E87682"/>
    <w:rsid w:val="00E907FC"/>
    <w:rsid w:val="00E9119B"/>
    <w:rsid w:val="00E911A1"/>
    <w:rsid w:val="00E91819"/>
    <w:rsid w:val="00E91842"/>
    <w:rsid w:val="00E91B48"/>
    <w:rsid w:val="00E920CA"/>
    <w:rsid w:val="00E923AF"/>
    <w:rsid w:val="00E92679"/>
    <w:rsid w:val="00E92AA3"/>
    <w:rsid w:val="00E92D06"/>
    <w:rsid w:val="00E94071"/>
    <w:rsid w:val="00E94AC1"/>
    <w:rsid w:val="00E94B98"/>
    <w:rsid w:val="00E94E41"/>
    <w:rsid w:val="00E94F77"/>
    <w:rsid w:val="00E95B37"/>
    <w:rsid w:val="00E95EF6"/>
    <w:rsid w:val="00E963BF"/>
    <w:rsid w:val="00E96569"/>
    <w:rsid w:val="00E966D4"/>
    <w:rsid w:val="00E96844"/>
    <w:rsid w:val="00E96BEB"/>
    <w:rsid w:val="00E96F68"/>
    <w:rsid w:val="00E97530"/>
    <w:rsid w:val="00E97FBF"/>
    <w:rsid w:val="00EA0E41"/>
    <w:rsid w:val="00EA1C43"/>
    <w:rsid w:val="00EA1E3A"/>
    <w:rsid w:val="00EA1FBF"/>
    <w:rsid w:val="00EA215E"/>
    <w:rsid w:val="00EA2A0D"/>
    <w:rsid w:val="00EA2CFF"/>
    <w:rsid w:val="00EA2E37"/>
    <w:rsid w:val="00EA3254"/>
    <w:rsid w:val="00EA37C3"/>
    <w:rsid w:val="00EA38F0"/>
    <w:rsid w:val="00EA3F1C"/>
    <w:rsid w:val="00EA4197"/>
    <w:rsid w:val="00EA53DD"/>
    <w:rsid w:val="00EA5576"/>
    <w:rsid w:val="00EA59D0"/>
    <w:rsid w:val="00EA62BD"/>
    <w:rsid w:val="00EA6779"/>
    <w:rsid w:val="00EA6D94"/>
    <w:rsid w:val="00EA6E1F"/>
    <w:rsid w:val="00EA6EE3"/>
    <w:rsid w:val="00EA6FFB"/>
    <w:rsid w:val="00EA75CF"/>
    <w:rsid w:val="00EA780A"/>
    <w:rsid w:val="00EA7B84"/>
    <w:rsid w:val="00EB0360"/>
    <w:rsid w:val="00EB03C5"/>
    <w:rsid w:val="00EB0C6F"/>
    <w:rsid w:val="00EB12BF"/>
    <w:rsid w:val="00EB219D"/>
    <w:rsid w:val="00EB2AC1"/>
    <w:rsid w:val="00EB2EDA"/>
    <w:rsid w:val="00EB3771"/>
    <w:rsid w:val="00EB3F4F"/>
    <w:rsid w:val="00EB4371"/>
    <w:rsid w:val="00EB47FB"/>
    <w:rsid w:val="00EB49BF"/>
    <w:rsid w:val="00EB5902"/>
    <w:rsid w:val="00EB6163"/>
    <w:rsid w:val="00EB623B"/>
    <w:rsid w:val="00EB6B54"/>
    <w:rsid w:val="00EB6CB7"/>
    <w:rsid w:val="00EB7E6B"/>
    <w:rsid w:val="00EB7EB8"/>
    <w:rsid w:val="00EB7F13"/>
    <w:rsid w:val="00EB7FAB"/>
    <w:rsid w:val="00EC0413"/>
    <w:rsid w:val="00EC0FA3"/>
    <w:rsid w:val="00EC128D"/>
    <w:rsid w:val="00EC17C6"/>
    <w:rsid w:val="00EC1D9A"/>
    <w:rsid w:val="00EC2B54"/>
    <w:rsid w:val="00EC2B79"/>
    <w:rsid w:val="00EC2DDB"/>
    <w:rsid w:val="00EC363B"/>
    <w:rsid w:val="00EC42DD"/>
    <w:rsid w:val="00EC4727"/>
    <w:rsid w:val="00EC494D"/>
    <w:rsid w:val="00EC4A47"/>
    <w:rsid w:val="00EC53DB"/>
    <w:rsid w:val="00EC56C0"/>
    <w:rsid w:val="00EC7745"/>
    <w:rsid w:val="00EC7C5B"/>
    <w:rsid w:val="00EC7E04"/>
    <w:rsid w:val="00ED0299"/>
    <w:rsid w:val="00ED07E5"/>
    <w:rsid w:val="00ED111D"/>
    <w:rsid w:val="00ED25E1"/>
    <w:rsid w:val="00ED26C9"/>
    <w:rsid w:val="00ED2812"/>
    <w:rsid w:val="00ED336B"/>
    <w:rsid w:val="00ED3CB1"/>
    <w:rsid w:val="00ED3CBB"/>
    <w:rsid w:val="00ED3E3B"/>
    <w:rsid w:val="00ED3F0E"/>
    <w:rsid w:val="00ED4136"/>
    <w:rsid w:val="00ED4534"/>
    <w:rsid w:val="00ED4BAC"/>
    <w:rsid w:val="00ED521D"/>
    <w:rsid w:val="00ED5380"/>
    <w:rsid w:val="00ED5744"/>
    <w:rsid w:val="00ED5877"/>
    <w:rsid w:val="00ED5FE8"/>
    <w:rsid w:val="00ED6511"/>
    <w:rsid w:val="00ED728F"/>
    <w:rsid w:val="00EE04B6"/>
    <w:rsid w:val="00EE09C3"/>
    <w:rsid w:val="00EE1CA2"/>
    <w:rsid w:val="00EE251C"/>
    <w:rsid w:val="00EE2D3B"/>
    <w:rsid w:val="00EE2FB8"/>
    <w:rsid w:val="00EE35DC"/>
    <w:rsid w:val="00EE4289"/>
    <w:rsid w:val="00EE4479"/>
    <w:rsid w:val="00EE4545"/>
    <w:rsid w:val="00EE5242"/>
    <w:rsid w:val="00EE53FB"/>
    <w:rsid w:val="00EE57BD"/>
    <w:rsid w:val="00EE6497"/>
    <w:rsid w:val="00EE6C8A"/>
    <w:rsid w:val="00EE6E04"/>
    <w:rsid w:val="00EE709D"/>
    <w:rsid w:val="00EE7436"/>
    <w:rsid w:val="00EE7538"/>
    <w:rsid w:val="00EE7757"/>
    <w:rsid w:val="00EE782D"/>
    <w:rsid w:val="00EE7E2A"/>
    <w:rsid w:val="00EF0236"/>
    <w:rsid w:val="00EF0341"/>
    <w:rsid w:val="00EF0375"/>
    <w:rsid w:val="00EF11F4"/>
    <w:rsid w:val="00EF1855"/>
    <w:rsid w:val="00EF18A8"/>
    <w:rsid w:val="00EF1F45"/>
    <w:rsid w:val="00EF2731"/>
    <w:rsid w:val="00EF2810"/>
    <w:rsid w:val="00EF2D7F"/>
    <w:rsid w:val="00EF2E2D"/>
    <w:rsid w:val="00EF2EDE"/>
    <w:rsid w:val="00EF3D9D"/>
    <w:rsid w:val="00EF40B9"/>
    <w:rsid w:val="00EF4629"/>
    <w:rsid w:val="00EF4968"/>
    <w:rsid w:val="00EF4BC0"/>
    <w:rsid w:val="00EF52A0"/>
    <w:rsid w:val="00EF5F63"/>
    <w:rsid w:val="00EF62DB"/>
    <w:rsid w:val="00EF6D40"/>
    <w:rsid w:val="00EF6D41"/>
    <w:rsid w:val="00EF768F"/>
    <w:rsid w:val="00EF7A7D"/>
    <w:rsid w:val="00EF7C1A"/>
    <w:rsid w:val="00EF7EE9"/>
    <w:rsid w:val="00F00709"/>
    <w:rsid w:val="00F00B42"/>
    <w:rsid w:val="00F011EC"/>
    <w:rsid w:val="00F0131B"/>
    <w:rsid w:val="00F01A18"/>
    <w:rsid w:val="00F01BB1"/>
    <w:rsid w:val="00F01FE5"/>
    <w:rsid w:val="00F020F0"/>
    <w:rsid w:val="00F0281B"/>
    <w:rsid w:val="00F02917"/>
    <w:rsid w:val="00F02E73"/>
    <w:rsid w:val="00F03914"/>
    <w:rsid w:val="00F03A92"/>
    <w:rsid w:val="00F04281"/>
    <w:rsid w:val="00F04420"/>
    <w:rsid w:val="00F04429"/>
    <w:rsid w:val="00F0454C"/>
    <w:rsid w:val="00F04889"/>
    <w:rsid w:val="00F04D90"/>
    <w:rsid w:val="00F05082"/>
    <w:rsid w:val="00F0613B"/>
    <w:rsid w:val="00F062F5"/>
    <w:rsid w:val="00F064AD"/>
    <w:rsid w:val="00F067CD"/>
    <w:rsid w:val="00F06F25"/>
    <w:rsid w:val="00F071BD"/>
    <w:rsid w:val="00F07F83"/>
    <w:rsid w:val="00F102D6"/>
    <w:rsid w:val="00F1049E"/>
    <w:rsid w:val="00F10AA0"/>
    <w:rsid w:val="00F10CDA"/>
    <w:rsid w:val="00F11636"/>
    <w:rsid w:val="00F12086"/>
    <w:rsid w:val="00F12D56"/>
    <w:rsid w:val="00F13008"/>
    <w:rsid w:val="00F13BD1"/>
    <w:rsid w:val="00F142FE"/>
    <w:rsid w:val="00F143B6"/>
    <w:rsid w:val="00F14571"/>
    <w:rsid w:val="00F1478A"/>
    <w:rsid w:val="00F14DEC"/>
    <w:rsid w:val="00F14EC4"/>
    <w:rsid w:val="00F1509F"/>
    <w:rsid w:val="00F164DF"/>
    <w:rsid w:val="00F16539"/>
    <w:rsid w:val="00F16F08"/>
    <w:rsid w:val="00F17103"/>
    <w:rsid w:val="00F21338"/>
    <w:rsid w:val="00F21864"/>
    <w:rsid w:val="00F2188B"/>
    <w:rsid w:val="00F2207B"/>
    <w:rsid w:val="00F22796"/>
    <w:rsid w:val="00F22BFE"/>
    <w:rsid w:val="00F22E06"/>
    <w:rsid w:val="00F245E4"/>
    <w:rsid w:val="00F24B64"/>
    <w:rsid w:val="00F24C63"/>
    <w:rsid w:val="00F25DA7"/>
    <w:rsid w:val="00F26D41"/>
    <w:rsid w:val="00F2765D"/>
    <w:rsid w:val="00F27726"/>
    <w:rsid w:val="00F27AD4"/>
    <w:rsid w:val="00F27FDC"/>
    <w:rsid w:val="00F30190"/>
    <w:rsid w:val="00F30F15"/>
    <w:rsid w:val="00F31506"/>
    <w:rsid w:val="00F31A8C"/>
    <w:rsid w:val="00F31C04"/>
    <w:rsid w:val="00F323DB"/>
    <w:rsid w:val="00F32683"/>
    <w:rsid w:val="00F3299B"/>
    <w:rsid w:val="00F33299"/>
    <w:rsid w:val="00F33551"/>
    <w:rsid w:val="00F33915"/>
    <w:rsid w:val="00F3452D"/>
    <w:rsid w:val="00F34DAE"/>
    <w:rsid w:val="00F3500B"/>
    <w:rsid w:val="00F355A9"/>
    <w:rsid w:val="00F358D8"/>
    <w:rsid w:val="00F3652D"/>
    <w:rsid w:val="00F366A2"/>
    <w:rsid w:val="00F3675C"/>
    <w:rsid w:val="00F36E9B"/>
    <w:rsid w:val="00F36EA9"/>
    <w:rsid w:val="00F375EC"/>
    <w:rsid w:val="00F40001"/>
    <w:rsid w:val="00F40168"/>
    <w:rsid w:val="00F40D91"/>
    <w:rsid w:val="00F40F0F"/>
    <w:rsid w:val="00F416FC"/>
    <w:rsid w:val="00F42511"/>
    <w:rsid w:val="00F42D11"/>
    <w:rsid w:val="00F43ED6"/>
    <w:rsid w:val="00F440A0"/>
    <w:rsid w:val="00F44C2D"/>
    <w:rsid w:val="00F44F7E"/>
    <w:rsid w:val="00F451AE"/>
    <w:rsid w:val="00F45766"/>
    <w:rsid w:val="00F457E7"/>
    <w:rsid w:val="00F457F4"/>
    <w:rsid w:val="00F45C72"/>
    <w:rsid w:val="00F46888"/>
    <w:rsid w:val="00F46967"/>
    <w:rsid w:val="00F46BE1"/>
    <w:rsid w:val="00F46CEF"/>
    <w:rsid w:val="00F473D2"/>
    <w:rsid w:val="00F502B4"/>
    <w:rsid w:val="00F50427"/>
    <w:rsid w:val="00F50F62"/>
    <w:rsid w:val="00F51EF8"/>
    <w:rsid w:val="00F52367"/>
    <w:rsid w:val="00F52E50"/>
    <w:rsid w:val="00F52ED0"/>
    <w:rsid w:val="00F546A6"/>
    <w:rsid w:val="00F54DE2"/>
    <w:rsid w:val="00F54FD2"/>
    <w:rsid w:val="00F5524E"/>
    <w:rsid w:val="00F5531C"/>
    <w:rsid w:val="00F56594"/>
    <w:rsid w:val="00F56F4E"/>
    <w:rsid w:val="00F5744D"/>
    <w:rsid w:val="00F576DE"/>
    <w:rsid w:val="00F57D62"/>
    <w:rsid w:val="00F603B9"/>
    <w:rsid w:val="00F603F5"/>
    <w:rsid w:val="00F604B5"/>
    <w:rsid w:val="00F609C3"/>
    <w:rsid w:val="00F61116"/>
    <w:rsid w:val="00F61B8D"/>
    <w:rsid w:val="00F61F7F"/>
    <w:rsid w:val="00F62076"/>
    <w:rsid w:val="00F62846"/>
    <w:rsid w:val="00F631F7"/>
    <w:rsid w:val="00F6385A"/>
    <w:rsid w:val="00F63B01"/>
    <w:rsid w:val="00F63C4D"/>
    <w:rsid w:val="00F63CCC"/>
    <w:rsid w:val="00F63EB3"/>
    <w:rsid w:val="00F641C1"/>
    <w:rsid w:val="00F64C6A"/>
    <w:rsid w:val="00F65498"/>
    <w:rsid w:val="00F6575A"/>
    <w:rsid w:val="00F657E2"/>
    <w:rsid w:val="00F65B83"/>
    <w:rsid w:val="00F66716"/>
    <w:rsid w:val="00F66CFF"/>
    <w:rsid w:val="00F67064"/>
    <w:rsid w:val="00F672BF"/>
    <w:rsid w:val="00F67F85"/>
    <w:rsid w:val="00F7049C"/>
    <w:rsid w:val="00F7153E"/>
    <w:rsid w:val="00F7195A"/>
    <w:rsid w:val="00F720B5"/>
    <w:rsid w:val="00F72288"/>
    <w:rsid w:val="00F729E8"/>
    <w:rsid w:val="00F72F13"/>
    <w:rsid w:val="00F72FDB"/>
    <w:rsid w:val="00F73BA7"/>
    <w:rsid w:val="00F7411B"/>
    <w:rsid w:val="00F74C24"/>
    <w:rsid w:val="00F74F53"/>
    <w:rsid w:val="00F7560E"/>
    <w:rsid w:val="00F76814"/>
    <w:rsid w:val="00F76B55"/>
    <w:rsid w:val="00F775DA"/>
    <w:rsid w:val="00F77AFE"/>
    <w:rsid w:val="00F77B86"/>
    <w:rsid w:val="00F80A6A"/>
    <w:rsid w:val="00F80F73"/>
    <w:rsid w:val="00F81C98"/>
    <w:rsid w:val="00F81DEA"/>
    <w:rsid w:val="00F82366"/>
    <w:rsid w:val="00F82625"/>
    <w:rsid w:val="00F82CD8"/>
    <w:rsid w:val="00F82FB2"/>
    <w:rsid w:val="00F8312D"/>
    <w:rsid w:val="00F835CF"/>
    <w:rsid w:val="00F836EE"/>
    <w:rsid w:val="00F836FA"/>
    <w:rsid w:val="00F838E5"/>
    <w:rsid w:val="00F83FB7"/>
    <w:rsid w:val="00F841BF"/>
    <w:rsid w:val="00F84CD2"/>
    <w:rsid w:val="00F8519B"/>
    <w:rsid w:val="00F85F70"/>
    <w:rsid w:val="00F86DD8"/>
    <w:rsid w:val="00F90D90"/>
    <w:rsid w:val="00F91594"/>
    <w:rsid w:val="00F916E1"/>
    <w:rsid w:val="00F918BA"/>
    <w:rsid w:val="00F91EAA"/>
    <w:rsid w:val="00F91F7F"/>
    <w:rsid w:val="00F929F6"/>
    <w:rsid w:val="00F92DE7"/>
    <w:rsid w:val="00F9326B"/>
    <w:rsid w:val="00F941F5"/>
    <w:rsid w:val="00F94353"/>
    <w:rsid w:val="00F9467E"/>
    <w:rsid w:val="00F9479C"/>
    <w:rsid w:val="00F95928"/>
    <w:rsid w:val="00F963A1"/>
    <w:rsid w:val="00F9671A"/>
    <w:rsid w:val="00F96F0F"/>
    <w:rsid w:val="00F9715B"/>
    <w:rsid w:val="00F976E6"/>
    <w:rsid w:val="00F97AA5"/>
    <w:rsid w:val="00FA091F"/>
    <w:rsid w:val="00FA1198"/>
    <w:rsid w:val="00FA11EF"/>
    <w:rsid w:val="00FA1469"/>
    <w:rsid w:val="00FA19A1"/>
    <w:rsid w:val="00FA29C4"/>
    <w:rsid w:val="00FA38C2"/>
    <w:rsid w:val="00FA39E1"/>
    <w:rsid w:val="00FA3C90"/>
    <w:rsid w:val="00FA4C8C"/>
    <w:rsid w:val="00FA535B"/>
    <w:rsid w:val="00FA53BB"/>
    <w:rsid w:val="00FA545F"/>
    <w:rsid w:val="00FA54CC"/>
    <w:rsid w:val="00FA56C2"/>
    <w:rsid w:val="00FA6578"/>
    <w:rsid w:val="00FA6D7F"/>
    <w:rsid w:val="00FA75EF"/>
    <w:rsid w:val="00FA79C4"/>
    <w:rsid w:val="00FA7DF6"/>
    <w:rsid w:val="00FA7F38"/>
    <w:rsid w:val="00FB017D"/>
    <w:rsid w:val="00FB047C"/>
    <w:rsid w:val="00FB10D1"/>
    <w:rsid w:val="00FB1B31"/>
    <w:rsid w:val="00FB2515"/>
    <w:rsid w:val="00FB2F97"/>
    <w:rsid w:val="00FB3196"/>
    <w:rsid w:val="00FB432E"/>
    <w:rsid w:val="00FB4447"/>
    <w:rsid w:val="00FB44B4"/>
    <w:rsid w:val="00FB460D"/>
    <w:rsid w:val="00FB4990"/>
    <w:rsid w:val="00FB4F27"/>
    <w:rsid w:val="00FB538C"/>
    <w:rsid w:val="00FB5B30"/>
    <w:rsid w:val="00FB630B"/>
    <w:rsid w:val="00FB6E6C"/>
    <w:rsid w:val="00FB7008"/>
    <w:rsid w:val="00FB7382"/>
    <w:rsid w:val="00FB79BF"/>
    <w:rsid w:val="00FC0363"/>
    <w:rsid w:val="00FC0A91"/>
    <w:rsid w:val="00FC0FDB"/>
    <w:rsid w:val="00FC1CE3"/>
    <w:rsid w:val="00FC2437"/>
    <w:rsid w:val="00FC2531"/>
    <w:rsid w:val="00FC2978"/>
    <w:rsid w:val="00FC3D91"/>
    <w:rsid w:val="00FC3FE8"/>
    <w:rsid w:val="00FC5BF5"/>
    <w:rsid w:val="00FC5F04"/>
    <w:rsid w:val="00FC603C"/>
    <w:rsid w:val="00FC650F"/>
    <w:rsid w:val="00FC65DA"/>
    <w:rsid w:val="00FC6B41"/>
    <w:rsid w:val="00FC6DBB"/>
    <w:rsid w:val="00FC6FF8"/>
    <w:rsid w:val="00FC7F02"/>
    <w:rsid w:val="00FD00D8"/>
    <w:rsid w:val="00FD0469"/>
    <w:rsid w:val="00FD06AF"/>
    <w:rsid w:val="00FD15F2"/>
    <w:rsid w:val="00FD17DA"/>
    <w:rsid w:val="00FD1994"/>
    <w:rsid w:val="00FD1D9A"/>
    <w:rsid w:val="00FD22A5"/>
    <w:rsid w:val="00FD23E5"/>
    <w:rsid w:val="00FD2416"/>
    <w:rsid w:val="00FD241C"/>
    <w:rsid w:val="00FD2539"/>
    <w:rsid w:val="00FD2BC4"/>
    <w:rsid w:val="00FD2D16"/>
    <w:rsid w:val="00FD2F69"/>
    <w:rsid w:val="00FD3288"/>
    <w:rsid w:val="00FD3678"/>
    <w:rsid w:val="00FD3964"/>
    <w:rsid w:val="00FD397C"/>
    <w:rsid w:val="00FD3B11"/>
    <w:rsid w:val="00FD58DF"/>
    <w:rsid w:val="00FD5A34"/>
    <w:rsid w:val="00FD5C56"/>
    <w:rsid w:val="00FD61D4"/>
    <w:rsid w:val="00FD633A"/>
    <w:rsid w:val="00FD6931"/>
    <w:rsid w:val="00FD7577"/>
    <w:rsid w:val="00FD762B"/>
    <w:rsid w:val="00FE01DC"/>
    <w:rsid w:val="00FE09A2"/>
    <w:rsid w:val="00FE0BC3"/>
    <w:rsid w:val="00FE166D"/>
    <w:rsid w:val="00FE19E1"/>
    <w:rsid w:val="00FE1F05"/>
    <w:rsid w:val="00FE20AA"/>
    <w:rsid w:val="00FE2860"/>
    <w:rsid w:val="00FE2BA1"/>
    <w:rsid w:val="00FE3648"/>
    <w:rsid w:val="00FE49B1"/>
    <w:rsid w:val="00FE4A8F"/>
    <w:rsid w:val="00FE60CE"/>
    <w:rsid w:val="00FE6898"/>
    <w:rsid w:val="00FE783C"/>
    <w:rsid w:val="00FE7D37"/>
    <w:rsid w:val="00FE7EEF"/>
    <w:rsid w:val="00FF0383"/>
    <w:rsid w:val="00FF0B29"/>
    <w:rsid w:val="00FF18F8"/>
    <w:rsid w:val="00FF1BB5"/>
    <w:rsid w:val="00FF1E63"/>
    <w:rsid w:val="00FF1F8D"/>
    <w:rsid w:val="00FF2BE2"/>
    <w:rsid w:val="00FF3432"/>
    <w:rsid w:val="00FF34D9"/>
    <w:rsid w:val="00FF3883"/>
    <w:rsid w:val="00FF3902"/>
    <w:rsid w:val="00FF4018"/>
    <w:rsid w:val="00FF4447"/>
    <w:rsid w:val="00FF4BFD"/>
    <w:rsid w:val="00FF59BA"/>
    <w:rsid w:val="00FF6214"/>
    <w:rsid w:val="011C1C91"/>
    <w:rsid w:val="012D9959"/>
    <w:rsid w:val="014B205A"/>
    <w:rsid w:val="016AD143"/>
    <w:rsid w:val="017AEA89"/>
    <w:rsid w:val="018C80D9"/>
    <w:rsid w:val="01AA033D"/>
    <w:rsid w:val="01CC32A7"/>
    <w:rsid w:val="022ECCF9"/>
    <w:rsid w:val="02394E1F"/>
    <w:rsid w:val="02415D28"/>
    <w:rsid w:val="025A95B6"/>
    <w:rsid w:val="02917041"/>
    <w:rsid w:val="029E16AE"/>
    <w:rsid w:val="02A43E55"/>
    <w:rsid w:val="02B86AE4"/>
    <w:rsid w:val="033FC1E0"/>
    <w:rsid w:val="0356EF3A"/>
    <w:rsid w:val="0356FAB6"/>
    <w:rsid w:val="035C22DF"/>
    <w:rsid w:val="0360D427"/>
    <w:rsid w:val="037699C0"/>
    <w:rsid w:val="0384CD4A"/>
    <w:rsid w:val="038BF0CC"/>
    <w:rsid w:val="039882F1"/>
    <w:rsid w:val="03BF6B77"/>
    <w:rsid w:val="03C26AA5"/>
    <w:rsid w:val="03E853BE"/>
    <w:rsid w:val="03F95839"/>
    <w:rsid w:val="03FE9A0C"/>
    <w:rsid w:val="042E1E52"/>
    <w:rsid w:val="0439E3DC"/>
    <w:rsid w:val="043C2F4A"/>
    <w:rsid w:val="044EF9A5"/>
    <w:rsid w:val="045E58B9"/>
    <w:rsid w:val="0463C0AE"/>
    <w:rsid w:val="04753D56"/>
    <w:rsid w:val="04868289"/>
    <w:rsid w:val="04BDE7D2"/>
    <w:rsid w:val="04D922A2"/>
    <w:rsid w:val="04DA82C7"/>
    <w:rsid w:val="04E2148A"/>
    <w:rsid w:val="04E6CB89"/>
    <w:rsid w:val="050B9E37"/>
    <w:rsid w:val="050CF25A"/>
    <w:rsid w:val="052160F0"/>
    <w:rsid w:val="0552982E"/>
    <w:rsid w:val="057ED4EC"/>
    <w:rsid w:val="058827C9"/>
    <w:rsid w:val="0588DFBB"/>
    <w:rsid w:val="058E4414"/>
    <w:rsid w:val="058EFD87"/>
    <w:rsid w:val="05AA378C"/>
    <w:rsid w:val="05B9D4E2"/>
    <w:rsid w:val="05DD10E2"/>
    <w:rsid w:val="05E6260D"/>
    <w:rsid w:val="05F5AEE0"/>
    <w:rsid w:val="0608A04C"/>
    <w:rsid w:val="064B379B"/>
    <w:rsid w:val="06618C59"/>
    <w:rsid w:val="067237C2"/>
    <w:rsid w:val="06833A00"/>
    <w:rsid w:val="06853A6E"/>
    <w:rsid w:val="06B3F163"/>
    <w:rsid w:val="06BFDA91"/>
    <w:rsid w:val="06FE7ACC"/>
    <w:rsid w:val="071481B7"/>
    <w:rsid w:val="0744D52E"/>
    <w:rsid w:val="075948AA"/>
    <w:rsid w:val="0796353A"/>
    <w:rsid w:val="07BE8A18"/>
    <w:rsid w:val="081FCAA7"/>
    <w:rsid w:val="082829E8"/>
    <w:rsid w:val="085DC984"/>
    <w:rsid w:val="087AD7CA"/>
    <w:rsid w:val="08E92D59"/>
    <w:rsid w:val="0917ACAF"/>
    <w:rsid w:val="0919EDE2"/>
    <w:rsid w:val="0920B4E7"/>
    <w:rsid w:val="092CE531"/>
    <w:rsid w:val="0932B8FD"/>
    <w:rsid w:val="0952C823"/>
    <w:rsid w:val="09721DA3"/>
    <w:rsid w:val="098FF122"/>
    <w:rsid w:val="099D8F9A"/>
    <w:rsid w:val="09A68EA8"/>
    <w:rsid w:val="09AE7AC7"/>
    <w:rsid w:val="09B28B5D"/>
    <w:rsid w:val="09CD445F"/>
    <w:rsid w:val="09F10F11"/>
    <w:rsid w:val="0A225B6E"/>
    <w:rsid w:val="0A23CBE4"/>
    <w:rsid w:val="0A43010F"/>
    <w:rsid w:val="0A5CCC2C"/>
    <w:rsid w:val="0AA6190D"/>
    <w:rsid w:val="0AA9B041"/>
    <w:rsid w:val="0AD05253"/>
    <w:rsid w:val="0AE4732D"/>
    <w:rsid w:val="0B03747D"/>
    <w:rsid w:val="0B0379C9"/>
    <w:rsid w:val="0B593FE9"/>
    <w:rsid w:val="0B7B3C4F"/>
    <w:rsid w:val="0BA9DB83"/>
    <w:rsid w:val="0BD8E5EE"/>
    <w:rsid w:val="0BF2A652"/>
    <w:rsid w:val="0C1F60F6"/>
    <w:rsid w:val="0C242090"/>
    <w:rsid w:val="0C27F41F"/>
    <w:rsid w:val="0C994670"/>
    <w:rsid w:val="0CA9F0F2"/>
    <w:rsid w:val="0CE7B4BD"/>
    <w:rsid w:val="0D92674F"/>
    <w:rsid w:val="0DCA7CA9"/>
    <w:rsid w:val="0DE23A32"/>
    <w:rsid w:val="0DF66F2E"/>
    <w:rsid w:val="0DF84E38"/>
    <w:rsid w:val="0DF876DC"/>
    <w:rsid w:val="0E1C66FC"/>
    <w:rsid w:val="0E29FE96"/>
    <w:rsid w:val="0E2BBD7E"/>
    <w:rsid w:val="0E6623D7"/>
    <w:rsid w:val="0E755FD1"/>
    <w:rsid w:val="0E76969A"/>
    <w:rsid w:val="0EA0F409"/>
    <w:rsid w:val="0ECDD2FF"/>
    <w:rsid w:val="0ED95D9B"/>
    <w:rsid w:val="0EEAA085"/>
    <w:rsid w:val="0F42F93A"/>
    <w:rsid w:val="0F478F05"/>
    <w:rsid w:val="0F75CD57"/>
    <w:rsid w:val="0F9C8538"/>
    <w:rsid w:val="0FAEC4D2"/>
    <w:rsid w:val="106BBFE2"/>
    <w:rsid w:val="10870DE9"/>
    <w:rsid w:val="108C6626"/>
    <w:rsid w:val="10C8C4E0"/>
    <w:rsid w:val="10D1F57C"/>
    <w:rsid w:val="10E8DBEF"/>
    <w:rsid w:val="11065ED3"/>
    <w:rsid w:val="11746AF2"/>
    <w:rsid w:val="11779F06"/>
    <w:rsid w:val="11A33D77"/>
    <w:rsid w:val="11A42BC5"/>
    <w:rsid w:val="11B83675"/>
    <w:rsid w:val="11BC0409"/>
    <w:rsid w:val="11D3B278"/>
    <w:rsid w:val="12093CD9"/>
    <w:rsid w:val="1223C62D"/>
    <w:rsid w:val="123EF92F"/>
    <w:rsid w:val="124BB99D"/>
    <w:rsid w:val="12543F78"/>
    <w:rsid w:val="1256F0CC"/>
    <w:rsid w:val="1295C84B"/>
    <w:rsid w:val="12CB2BA3"/>
    <w:rsid w:val="12DB699C"/>
    <w:rsid w:val="12DC5410"/>
    <w:rsid w:val="12F7376A"/>
    <w:rsid w:val="136866F0"/>
    <w:rsid w:val="13756D90"/>
    <w:rsid w:val="13914201"/>
    <w:rsid w:val="13BEB1FD"/>
    <w:rsid w:val="13C74C56"/>
    <w:rsid w:val="13CD7920"/>
    <w:rsid w:val="13D4EFAF"/>
    <w:rsid w:val="13E0E60A"/>
    <w:rsid w:val="145B6AE8"/>
    <w:rsid w:val="1471F933"/>
    <w:rsid w:val="14A9EA69"/>
    <w:rsid w:val="14CC7E16"/>
    <w:rsid w:val="14CD8EB1"/>
    <w:rsid w:val="14D3C25E"/>
    <w:rsid w:val="150C4174"/>
    <w:rsid w:val="1516510C"/>
    <w:rsid w:val="1546C9EB"/>
    <w:rsid w:val="15490747"/>
    <w:rsid w:val="157E23F3"/>
    <w:rsid w:val="1584D359"/>
    <w:rsid w:val="158A2941"/>
    <w:rsid w:val="159476AE"/>
    <w:rsid w:val="1595ECF1"/>
    <w:rsid w:val="15A97718"/>
    <w:rsid w:val="15ACBCD4"/>
    <w:rsid w:val="15D8B78B"/>
    <w:rsid w:val="15F17B92"/>
    <w:rsid w:val="15FB8880"/>
    <w:rsid w:val="1619C50F"/>
    <w:rsid w:val="161E58E4"/>
    <w:rsid w:val="162F3756"/>
    <w:rsid w:val="16420BED"/>
    <w:rsid w:val="166B009D"/>
    <w:rsid w:val="167423D0"/>
    <w:rsid w:val="16A54922"/>
    <w:rsid w:val="16BE376D"/>
    <w:rsid w:val="16C036DF"/>
    <w:rsid w:val="16DF49A1"/>
    <w:rsid w:val="16F8E248"/>
    <w:rsid w:val="17143FD1"/>
    <w:rsid w:val="1743F42A"/>
    <w:rsid w:val="175C5F19"/>
    <w:rsid w:val="175FD4E5"/>
    <w:rsid w:val="179C102E"/>
    <w:rsid w:val="17A1817D"/>
    <w:rsid w:val="17E622AE"/>
    <w:rsid w:val="183D442D"/>
    <w:rsid w:val="1868CA78"/>
    <w:rsid w:val="18C71B2E"/>
    <w:rsid w:val="18F49B62"/>
    <w:rsid w:val="19265AF9"/>
    <w:rsid w:val="1933F510"/>
    <w:rsid w:val="1937F633"/>
    <w:rsid w:val="196A4435"/>
    <w:rsid w:val="199E97DE"/>
    <w:rsid w:val="19C1A677"/>
    <w:rsid w:val="19D67D3C"/>
    <w:rsid w:val="19E5A020"/>
    <w:rsid w:val="1A13B5A5"/>
    <w:rsid w:val="1A277293"/>
    <w:rsid w:val="1A495F8C"/>
    <w:rsid w:val="1A659356"/>
    <w:rsid w:val="1A706CB8"/>
    <w:rsid w:val="1AB05F0F"/>
    <w:rsid w:val="1AB0DD7D"/>
    <w:rsid w:val="1ABA8196"/>
    <w:rsid w:val="1AC224B2"/>
    <w:rsid w:val="1AC69371"/>
    <w:rsid w:val="1AEBE925"/>
    <w:rsid w:val="1AF7481F"/>
    <w:rsid w:val="1AFCE3E1"/>
    <w:rsid w:val="1B04C7CE"/>
    <w:rsid w:val="1B1796F3"/>
    <w:rsid w:val="1B286763"/>
    <w:rsid w:val="1B3E6688"/>
    <w:rsid w:val="1BA54D6E"/>
    <w:rsid w:val="1BC9A3F0"/>
    <w:rsid w:val="1BD2E9FC"/>
    <w:rsid w:val="1C0FC238"/>
    <w:rsid w:val="1C30E5FB"/>
    <w:rsid w:val="1C581132"/>
    <w:rsid w:val="1C6CE9ED"/>
    <w:rsid w:val="1C7968C6"/>
    <w:rsid w:val="1CAB867B"/>
    <w:rsid w:val="1CB19C79"/>
    <w:rsid w:val="1CCA8B5E"/>
    <w:rsid w:val="1CDABB11"/>
    <w:rsid w:val="1D4E7CBD"/>
    <w:rsid w:val="1D56C5E7"/>
    <w:rsid w:val="1D7B912B"/>
    <w:rsid w:val="1D7EB420"/>
    <w:rsid w:val="1DAFE8E7"/>
    <w:rsid w:val="1DE9F9DE"/>
    <w:rsid w:val="1DEF24E4"/>
    <w:rsid w:val="1E00CAB8"/>
    <w:rsid w:val="1E0E41B9"/>
    <w:rsid w:val="1E24CD59"/>
    <w:rsid w:val="1E5A77AD"/>
    <w:rsid w:val="1E860266"/>
    <w:rsid w:val="1E8A4D6F"/>
    <w:rsid w:val="1EAA5D25"/>
    <w:rsid w:val="1EBCDEAC"/>
    <w:rsid w:val="1EF82FFE"/>
    <w:rsid w:val="1F1B8B3B"/>
    <w:rsid w:val="1F1E3C9E"/>
    <w:rsid w:val="1F68D42A"/>
    <w:rsid w:val="1FA7F51E"/>
    <w:rsid w:val="1FBFCD65"/>
    <w:rsid w:val="1FEDA4BD"/>
    <w:rsid w:val="2004E23E"/>
    <w:rsid w:val="200DDA01"/>
    <w:rsid w:val="205F68AB"/>
    <w:rsid w:val="2067AE55"/>
    <w:rsid w:val="209BEDF1"/>
    <w:rsid w:val="209D151C"/>
    <w:rsid w:val="20C1DEF3"/>
    <w:rsid w:val="20C3FF2C"/>
    <w:rsid w:val="210CE2CF"/>
    <w:rsid w:val="211359A8"/>
    <w:rsid w:val="21274063"/>
    <w:rsid w:val="212F86E5"/>
    <w:rsid w:val="213174DF"/>
    <w:rsid w:val="214589BF"/>
    <w:rsid w:val="21665BC4"/>
    <w:rsid w:val="218551C8"/>
    <w:rsid w:val="21CACB46"/>
    <w:rsid w:val="21D04F47"/>
    <w:rsid w:val="21F0A8D1"/>
    <w:rsid w:val="2238ADE1"/>
    <w:rsid w:val="2243443B"/>
    <w:rsid w:val="2250FA72"/>
    <w:rsid w:val="228905D9"/>
    <w:rsid w:val="2290CB2C"/>
    <w:rsid w:val="22918BD9"/>
    <w:rsid w:val="22971321"/>
    <w:rsid w:val="22CE21F2"/>
    <w:rsid w:val="22DB411D"/>
    <w:rsid w:val="22F0D79E"/>
    <w:rsid w:val="22F61657"/>
    <w:rsid w:val="22F79476"/>
    <w:rsid w:val="2323FA82"/>
    <w:rsid w:val="23B4789A"/>
    <w:rsid w:val="23BE31A0"/>
    <w:rsid w:val="23DADC8A"/>
    <w:rsid w:val="23E6127E"/>
    <w:rsid w:val="2427495E"/>
    <w:rsid w:val="24397705"/>
    <w:rsid w:val="248DA2AC"/>
    <w:rsid w:val="24B11E53"/>
    <w:rsid w:val="24B8D5E7"/>
    <w:rsid w:val="24BA914D"/>
    <w:rsid w:val="24CE9214"/>
    <w:rsid w:val="24DC9379"/>
    <w:rsid w:val="24F171B6"/>
    <w:rsid w:val="24F1B753"/>
    <w:rsid w:val="25002E14"/>
    <w:rsid w:val="25649585"/>
    <w:rsid w:val="25655286"/>
    <w:rsid w:val="25713A13"/>
    <w:rsid w:val="25804680"/>
    <w:rsid w:val="258AE513"/>
    <w:rsid w:val="25C6A367"/>
    <w:rsid w:val="25ED0D73"/>
    <w:rsid w:val="26000961"/>
    <w:rsid w:val="2647D1C4"/>
    <w:rsid w:val="265BF9CE"/>
    <w:rsid w:val="265DBEDE"/>
    <w:rsid w:val="2662FFC1"/>
    <w:rsid w:val="268E8BA9"/>
    <w:rsid w:val="26A0A218"/>
    <w:rsid w:val="26B6CE9A"/>
    <w:rsid w:val="26CA84D3"/>
    <w:rsid w:val="26D78AE2"/>
    <w:rsid w:val="2736AB6F"/>
    <w:rsid w:val="2741668F"/>
    <w:rsid w:val="275DFB1A"/>
    <w:rsid w:val="2765C287"/>
    <w:rsid w:val="27666304"/>
    <w:rsid w:val="27763632"/>
    <w:rsid w:val="278AD7EE"/>
    <w:rsid w:val="2797FE08"/>
    <w:rsid w:val="27ED0A08"/>
    <w:rsid w:val="280FA670"/>
    <w:rsid w:val="2816E62C"/>
    <w:rsid w:val="2843A581"/>
    <w:rsid w:val="2858F3A0"/>
    <w:rsid w:val="286053B1"/>
    <w:rsid w:val="286C16E2"/>
    <w:rsid w:val="287129BF"/>
    <w:rsid w:val="2885273B"/>
    <w:rsid w:val="28B05C60"/>
    <w:rsid w:val="28EDB14C"/>
    <w:rsid w:val="2902FC2F"/>
    <w:rsid w:val="2905B903"/>
    <w:rsid w:val="293F78EB"/>
    <w:rsid w:val="29510BC7"/>
    <w:rsid w:val="29564EF4"/>
    <w:rsid w:val="295BDB23"/>
    <w:rsid w:val="296E32E3"/>
    <w:rsid w:val="2989C135"/>
    <w:rsid w:val="29983E51"/>
    <w:rsid w:val="29C9B2F0"/>
    <w:rsid w:val="29F70B1E"/>
    <w:rsid w:val="2A32B540"/>
    <w:rsid w:val="2A339253"/>
    <w:rsid w:val="2A530EFD"/>
    <w:rsid w:val="2A936CD4"/>
    <w:rsid w:val="2A9D8964"/>
    <w:rsid w:val="2AD4ADC9"/>
    <w:rsid w:val="2B28580A"/>
    <w:rsid w:val="2B36883B"/>
    <w:rsid w:val="2B44B47C"/>
    <w:rsid w:val="2B7A6DB3"/>
    <w:rsid w:val="2BA8F5FA"/>
    <w:rsid w:val="2BE8CFA4"/>
    <w:rsid w:val="2BF31AA6"/>
    <w:rsid w:val="2BF7592C"/>
    <w:rsid w:val="2C1850DB"/>
    <w:rsid w:val="2C48B5E8"/>
    <w:rsid w:val="2C5B7413"/>
    <w:rsid w:val="2C6AC37E"/>
    <w:rsid w:val="2C92B7E3"/>
    <w:rsid w:val="2CC59E0E"/>
    <w:rsid w:val="2CE2CBEB"/>
    <w:rsid w:val="2D379AD2"/>
    <w:rsid w:val="2D793EDB"/>
    <w:rsid w:val="2D80E19E"/>
    <w:rsid w:val="2D91A424"/>
    <w:rsid w:val="2D9EA0CC"/>
    <w:rsid w:val="2DB097BF"/>
    <w:rsid w:val="2DDB2B15"/>
    <w:rsid w:val="2DDCF1A3"/>
    <w:rsid w:val="2DE14F71"/>
    <w:rsid w:val="2DEA7D60"/>
    <w:rsid w:val="2DF2C824"/>
    <w:rsid w:val="2DFA7A6A"/>
    <w:rsid w:val="2E1877CA"/>
    <w:rsid w:val="2E1F034F"/>
    <w:rsid w:val="2E248728"/>
    <w:rsid w:val="2E3B628A"/>
    <w:rsid w:val="2E64A9F0"/>
    <w:rsid w:val="2E7B97E0"/>
    <w:rsid w:val="2E8B1AA9"/>
    <w:rsid w:val="2E9179B9"/>
    <w:rsid w:val="2EC866D9"/>
    <w:rsid w:val="2EFFE44A"/>
    <w:rsid w:val="2F4850B7"/>
    <w:rsid w:val="2F755CB5"/>
    <w:rsid w:val="2F93342E"/>
    <w:rsid w:val="2FF87532"/>
    <w:rsid w:val="2FFD0C10"/>
    <w:rsid w:val="3001E2B7"/>
    <w:rsid w:val="301FF0CF"/>
    <w:rsid w:val="3025FE59"/>
    <w:rsid w:val="30479710"/>
    <w:rsid w:val="3047E23B"/>
    <w:rsid w:val="30A9C7A1"/>
    <w:rsid w:val="30CA21B0"/>
    <w:rsid w:val="30FD0F0D"/>
    <w:rsid w:val="31110AEE"/>
    <w:rsid w:val="3120B36F"/>
    <w:rsid w:val="31268903"/>
    <w:rsid w:val="313565BD"/>
    <w:rsid w:val="31369DAB"/>
    <w:rsid w:val="318C24A5"/>
    <w:rsid w:val="320B09FE"/>
    <w:rsid w:val="3211F2F6"/>
    <w:rsid w:val="321A30C5"/>
    <w:rsid w:val="322C91D8"/>
    <w:rsid w:val="3275FC97"/>
    <w:rsid w:val="3281B588"/>
    <w:rsid w:val="328FEDE0"/>
    <w:rsid w:val="32AF869F"/>
    <w:rsid w:val="32C352BE"/>
    <w:rsid w:val="3312B5BC"/>
    <w:rsid w:val="332B2B73"/>
    <w:rsid w:val="332C1B0E"/>
    <w:rsid w:val="33C110E9"/>
    <w:rsid w:val="33F01E2B"/>
    <w:rsid w:val="34178863"/>
    <w:rsid w:val="342B42E9"/>
    <w:rsid w:val="3474D3DA"/>
    <w:rsid w:val="347EF157"/>
    <w:rsid w:val="34E33684"/>
    <w:rsid w:val="34E70C4B"/>
    <w:rsid w:val="34EF2521"/>
    <w:rsid w:val="34F1F4D2"/>
    <w:rsid w:val="34F7925F"/>
    <w:rsid w:val="3500CB53"/>
    <w:rsid w:val="3519C344"/>
    <w:rsid w:val="351B3B7B"/>
    <w:rsid w:val="351D9304"/>
    <w:rsid w:val="35521759"/>
    <w:rsid w:val="3565809B"/>
    <w:rsid w:val="35C2B237"/>
    <w:rsid w:val="35D92361"/>
    <w:rsid w:val="35E49583"/>
    <w:rsid w:val="36055CCD"/>
    <w:rsid w:val="3625DA32"/>
    <w:rsid w:val="367EECA4"/>
    <w:rsid w:val="36D45EF4"/>
    <w:rsid w:val="36DBC220"/>
    <w:rsid w:val="373945E0"/>
    <w:rsid w:val="37470FF0"/>
    <w:rsid w:val="3771213C"/>
    <w:rsid w:val="3778FD6E"/>
    <w:rsid w:val="377ADAAC"/>
    <w:rsid w:val="378A771A"/>
    <w:rsid w:val="37AF27E5"/>
    <w:rsid w:val="37DC8DAD"/>
    <w:rsid w:val="381FE7E2"/>
    <w:rsid w:val="38548632"/>
    <w:rsid w:val="38604BB0"/>
    <w:rsid w:val="389DDFB1"/>
    <w:rsid w:val="38A69446"/>
    <w:rsid w:val="38DF64FD"/>
    <w:rsid w:val="38EC6D31"/>
    <w:rsid w:val="39200248"/>
    <w:rsid w:val="393BD879"/>
    <w:rsid w:val="395929FF"/>
    <w:rsid w:val="39782F8B"/>
    <w:rsid w:val="397CAD76"/>
    <w:rsid w:val="3980F59F"/>
    <w:rsid w:val="399A412A"/>
    <w:rsid w:val="39D9B2A5"/>
    <w:rsid w:val="39EFA918"/>
    <w:rsid w:val="3A6695B0"/>
    <w:rsid w:val="3A6CECEF"/>
    <w:rsid w:val="3A6F1832"/>
    <w:rsid w:val="3A7EF55F"/>
    <w:rsid w:val="3A8398EF"/>
    <w:rsid w:val="3A887AF0"/>
    <w:rsid w:val="3A90F9EA"/>
    <w:rsid w:val="3A9FA37A"/>
    <w:rsid w:val="3AB1F173"/>
    <w:rsid w:val="3ACA20B6"/>
    <w:rsid w:val="3AE28689"/>
    <w:rsid w:val="3AE9AACE"/>
    <w:rsid w:val="3B0844A0"/>
    <w:rsid w:val="3B0B0100"/>
    <w:rsid w:val="3B514F24"/>
    <w:rsid w:val="3B5C90B9"/>
    <w:rsid w:val="3B672075"/>
    <w:rsid w:val="3BB86111"/>
    <w:rsid w:val="3BC3B4AC"/>
    <w:rsid w:val="3BCCC50D"/>
    <w:rsid w:val="3C117BDD"/>
    <w:rsid w:val="3C133EC8"/>
    <w:rsid w:val="3C38C815"/>
    <w:rsid w:val="3C3D9A00"/>
    <w:rsid w:val="3C518CE8"/>
    <w:rsid w:val="3C51EC80"/>
    <w:rsid w:val="3C5237F8"/>
    <w:rsid w:val="3C810A02"/>
    <w:rsid w:val="3CB0E9A8"/>
    <w:rsid w:val="3CB74BD2"/>
    <w:rsid w:val="3CE79D2D"/>
    <w:rsid w:val="3CF3CAFF"/>
    <w:rsid w:val="3CFD5314"/>
    <w:rsid w:val="3CFFF804"/>
    <w:rsid w:val="3D0DADCF"/>
    <w:rsid w:val="3D491047"/>
    <w:rsid w:val="3D8410E8"/>
    <w:rsid w:val="3D86D1AF"/>
    <w:rsid w:val="3DB8BD02"/>
    <w:rsid w:val="3E49E5D9"/>
    <w:rsid w:val="3EA35FB0"/>
    <w:rsid w:val="3EDCF048"/>
    <w:rsid w:val="3EE5F85E"/>
    <w:rsid w:val="3EE838D1"/>
    <w:rsid w:val="3F068372"/>
    <w:rsid w:val="3F1E4A94"/>
    <w:rsid w:val="3F8A82D8"/>
    <w:rsid w:val="3F95E28F"/>
    <w:rsid w:val="3FA9E8A4"/>
    <w:rsid w:val="3FDA879E"/>
    <w:rsid w:val="3FF609CE"/>
    <w:rsid w:val="3FF77A95"/>
    <w:rsid w:val="404A592F"/>
    <w:rsid w:val="40518864"/>
    <w:rsid w:val="406C3979"/>
    <w:rsid w:val="4079BA8F"/>
    <w:rsid w:val="4087C2CB"/>
    <w:rsid w:val="40960310"/>
    <w:rsid w:val="40C01F4F"/>
    <w:rsid w:val="41062B94"/>
    <w:rsid w:val="411CE08A"/>
    <w:rsid w:val="41255EDD"/>
    <w:rsid w:val="413A1B54"/>
    <w:rsid w:val="413DDAC5"/>
    <w:rsid w:val="41B6E7DF"/>
    <w:rsid w:val="41C6B9CF"/>
    <w:rsid w:val="421816B8"/>
    <w:rsid w:val="4236E883"/>
    <w:rsid w:val="425B2C97"/>
    <w:rsid w:val="425E1237"/>
    <w:rsid w:val="4288E643"/>
    <w:rsid w:val="42A32B8D"/>
    <w:rsid w:val="42BAB5DC"/>
    <w:rsid w:val="42BADB7E"/>
    <w:rsid w:val="42E77150"/>
    <w:rsid w:val="42EC6367"/>
    <w:rsid w:val="430C0023"/>
    <w:rsid w:val="4317AE6C"/>
    <w:rsid w:val="4335F628"/>
    <w:rsid w:val="439284CE"/>
    <w:rsid w:val="43A75FF1"/>
    <w:rsid w:val="43AC0D32"/>
    <w:rsid w:val="43B53188"/>
    <w:rsid w:val="43D6FA57"/>
    <w:rsid w:val="4400E0F8"/>
    <w:rsid w:val="44033787"/>
    <w:rsid w:val="4417BDDA"/>
    <w:rsid w:val="44592BD3"/>
    <w:rsid w:val="4465EB46"/>
    <w:rsid w:val="44938978"/>
    <w:rsid w:val="4494BEC0"/>
    <w:rsid w:val="44BA498C"/>
    <w:rsid w:val="44CE9814"/>
    <w:rsid w:val="44E517AF"/>
    <w:rsid w:val="44F01B74"/>
    <w:rsid w:val="45033AD0"/>
    <w:rsid w:val="45118855"/>
    <w:rsid w:val="451EC7B9"/>
    <w:rsid w:val="453AB59E"/>
    <w:rsid w:val="4543380F"/>
    <w:rsid w:val="45548842"/>
    <w:rsid w:val="45657BE5"/>
    <w:rsid w:val="4565DCBE"/>
    <w:rsid w:val="457B9D37"/>
    <w:rsid w:val="457F1E15"/>
    <w:rsid w:val="45825D5B"/>
    <w:rsid w:val="458CC7BA"/>
    <w:rsid w:val="459490B3"/>
    <w:rsid w:val="45C45018"/>
    <w:rsid w:val="45D7EAAD"/>
    <w:rsid w:val="460B58FE"/>
    <w:rsid w:val="4612AB81"/>
    <w:rsid w:val="46389D03"/>
    <w:rsid w:val="465EBE9F"/>
    <w:rsid w:val="46631F19"/>
    <w:rsid w:val="4664A4C1"/>
    <w:rsid w:val="4692C4C5"/>
    <w:rsid w:val="469708BF"/>
    <w:rsid w:val="46AE6237"/>
    <w:rsid w:val="46CDAA9C"/>
    <w:rsid w:val="46E3FA44"/>
    <w:rsid w:val="47154224"/>
    <w:rsid w:val="471AB6A0"/>
    <w:rsid w:val="472B039B"/>
    <w:rsid w:val="472C0475"/>
    <w:rsid w:val="4748002D"/>
    <w:rsid w:val="475D0DBC"/>
    <w:rsid w:val="4777FBA6"/>
    <w:rsid w:val="47815491"/>
    <w:rsid w:val="47861E0D"/>
    <w:rsid w:val="47902335"/>
    <w:rsid w:val="47AD9DFB"/>
    <w:rsid w:val="47CF04EC"/>
    <w:rsid w:val="47D99DDE"/>
    <w:rsid w:val="47E8303C"/>
    <w:rsid w:val="47EA7170"/>
    <w:rsid w:val="47FC3ED5"/>
    <w:rsid w:val="47FCEE1B"/>
    <w:rsid w:val="480500C3"/>
    <w:rsid w:val="482ABA1E"/>
    <w:rsid w:val="483ADA09"/>
    <w:rsid w:val="4869C80C"/>
    <w:rsid w:val="48C3C01A"/>
    <w:rsid w:val="48E79E3C"/>
    <w:rsid w:val="491E0B94"/>
    <w:rsid w:val="492F4F67"/>
    <w:rsid w:val="4932D85D"/>
    <w:rsid w:val="4957BA7F"/>
    <w:rsid w:val="4977C05C"/>
    <w:rsid w:val="49AB0FD7"/>
    <w:rsid w:val="49B59324"/>
    <w:rsid w:val="49C37260"/>
    <w:rsid w:val="49CAEBAE"/>
    <w:rsid w:val="4A4604EC"/>
    <w:rsid w:val="4A71AD85"/>
    <w:rsid w:val="4A81D352"/>
    <w:rsid w:val="4A826EE5"/>
    <w:rsid w:val="4A99A08F"/>
    <w:rsid w:val="4A9E394F"/>
    <w:rsid w:val="4AA2EF0D"/>
    <w:rsid w:val="4AA62671"/>
    <w:rsid w:val="4ADD2995"/>
    <w:rsid w:val="4ADFA4B7"/>
    <w:rsid w:val="4AEA328F"/>
    <w:rsid w:val="4AFF6E3B"/>
    <w:rsid w:val="4B284DEB"/>
    <w:rsid w:val="4B2BAFD7"/>
    <w:rsid w:val="4B4428A8"/>
    <w:rsid w:val="4B50AEA0"/>
    <w:rsid w:val="4B782104"/>
    <w:rsid w:val="4BA2EB62"/>
    <w:rsid w:val="4BB36FC9"/>
    <w:rsid w:val="4C08A51A"/>
    <w:rsid w:val="4C210390"/>
    <w:rsid w:val="4C3E986C"/>
    <w:rsid w:val="4C5CE4A0"/>
    <w:rsid w:val="4C6D0A9D"/>
    <w:rsid w:val="4C884CC6"/>
    <w:rsid w:val="4CFB302D"/>
    <w:rsid w:val="4D153B4A"/>
    <w:rsid w:val="4D16F3B8"/>
    <w:rsid w:val="4D689E9C"/>
    <w:rsid w:val="4D739D1C"/>
    <w:rsid w:val="4D9CEC7D"/>
    <w:rsid w:val="4DC9CF81"/>
    <w:rsid w:val="4DCEF1A2"/>
    <w:rsid w:val="4DDEA25C"/>
    <w:rsid w:val="4E1F208C"/>
    <w:rsid w:val="4E517C7B"/>
    <w:rsid w:val="4E89A17F"/>
    <w:rsid w:val="4E8B5E48"/>
    <w:rsid w:val="4E932328"/>
    <w:rsid w:val="4EEC3A05"/>
    <w:rsid w:val="4EEF94C0"/>
    <w:rsid w:val="4F41D154"/>
    <w:rsid w:val="4F5EFA37"/>
    <w:rsid w:val="4F7B468A"/>
    <w:rsid w:val="4FA10E49"/>
    <w:rsid w:val="4FC2E65F"/>
    <w:rsid w:val="4FDFE9EB"/>
    <w:rsid w:val="4FEC9785"/>
    <w:rsid w:val="500156FA"/>
    <w:rsid w:val="500915E6"/>
    <w:rsid w:val="5030149C"/>
    <w:rsid w:val="509B2595"/>
    <w:rsid w:val="50C03D3B"/>
    <w:rsid w:val="50CA8AC1"/>
    <w:rsid w:val="50D1F447"/>
    <w:rsid w:val="515E3013"/>
    <w:rsid w:val="51813F10"/>
    <w:rsid w:val="518BBDCF"/>
    <w:rsid w:val="5193841F"/>
    <w:rsid w:val="51BD5C1D"/>
    <w:rsid w:val="51D74105"/>
    <w:rsid w:val="51D7D25F"/>
    <w:rsid w:val="51F24BC1"/>
    <w:rsid w:val="51F3A9E9"/>
    <w:rsid w:val="5218FEDC"/>
    <w:rsid w:val="52357A08"/>
    <w:rsid w:val="523D0D6D"/>
    <w:rsid w:val="525B547E"/>
    <w:rsid w:val="525BF69A"/>
    <w:rsid w:val="528BCF16"/>
    <w:rsid w:val="52923F74"/>
    <w:rsid w:val="52E3952B"/>
    <w:rsid w:val="52FB5ABE"/>
    <w:rsid w:val="53023E60"/>
    <w:rsid w:val="53124BBA"/>
    <w:rsid w:val="533AD132"/>
    <w:rsid w:val="5340BC01"/>
    <w:rsid w:val="5346FCB3"/>
    <w:rsid w:val="534AD9F6"/>
    <w:rsid w:val="537C31D2"/>
    <w:rsid w:val="53955F78"/>
    <w:rsid w:val="53CFBA6A"/>
    <w:rsid w:val="5417A72F"/>
    <w:rsid w:val="5456D612"/>
    <w:rsid w:val="5484738D"/>
    <w:rsid w:val="54858788"/>
    <w:rsid w:val="548ED62F"/>
    <w:rsid w:val="54999723"/>
    <w:rsid w:val="54B395E8"/>
    <w:rsid w:val="54C06F46"/>
    <w:rsid w:val="55135270"/>
    <w:rsid w:val="551D6CA7"/>
    <w:rsid w:val="551F12FC"/>
    <w:rsid w:val="55412CC8"/>
    <w:rsid w:val="55BD031B"/>
    <w:rsid w:val="55D76C16"/>
    <w:rsid w:val="56192D8B"/>
    <w:rsid w:val="56310541"/>
    <w:rsid w:val="5649A5CF"/>
    <w:rsid w:val="565EE7F1"/>
    <w:rsid w:val="566D8049"/>
    <w:rsid w:val="568A7428"/>
    <w:rsid w:val="56ADAAB1"/>
    <w:rsid w:val="56AE2100"/>
    <w:rsid w:val="56BACD13"/>
    <w:rsid w:val="56C0F2F3"/>
    <w:rsid w:val="56E160B7"/>
    <w:rsid w:val="56E871A1"/>
    <w:rsid w:val="56E96BBD"/>
    <w:rsid w:val="575B38DF"/>
    <w:rsid w:val="5774A6B5"/>
    <w:rsid w:val="578890B4"/>
    <w:rsid w:val="57A84AC2"/>
    <w:rsid w:val="57AD4478"/>
    <w:rsid w:val="57C155CE"/>
    <w:rsid w:val="58394C08"/>
    <w:rsid w:val="589F7B8C"/>
    <w:rsid w:val="58A30967"/>
    <w:rsid w:val="59314B18"/>
    <w:rsid w:val="597F773E"/>
    <w:rsid w:val="59969016"/>
    <w:rsid w:val="59ADF9E1"/>
    <w:rsid w:val="59C9356D"/>
    <w:rsid w:val="59E1BB6D"/>
    <w:rsid w:val="59E3B158"/>
    <w:rsid w:val="5A037185"/>
    <w:rsid w:val="5A16E6DC"/>
    <w:rsid w:val="5A28B52C"/>
    <w:rsid w:val="5A2F6F63"/>
    <w:rsid w:val="5A3AA170"/>
    <w:rsid w:val="5A49D3E8"/>
    <w:rsid w:val="5A51B97D"/>
    <w:rsid w:val="5A5F31DF"/>
    <w:rsid w:val="5A67E319"/>
    <w:rsid w:val="5A869F86"/>
    <w:rsid w:val="5A94D9D0"/>
    <w:rsid w:val="5B1B9D0B"/>
    <w:rsid w:val="5B4ED133"/>
    <w:rsid w:val="5B771DEC"/>
    <w:rsid w:val="5BC17D63"/>
    <w:rsid w:val="5BCCC295"/>
    <w:rsid w:val="5BCCECB4"/>
    <w:rsid w:val="5BE0B261"/>
    <w:rsid w:val="5BE950B9"/>
    <w:rsid w:val="5BF3728E"/>
    <w:rsid w:val="5C6358FA"/>
    <w:rsid w:val="5C7690CF"/>
    <w:rsid w:val="5CA77100"/>
    <w:rsid w:val="5CE2A117"/>
    <w:rsid w:val="5D1E731B"/>
    <w:rsid w:val="5DD7AFF4"/>
    <w:rsid w:val="5E7942F0"/>
    <w:rsid w:val="5E820E10"/>
    <w:rsid w:val="5E841D49"/>
    <w:rsid w:val="5E8B1F5D"/>
    <w:rsid w:val="5EC17F04"/>
    <w:rsid w:val="5EC389AD"/>
    <w:rsid w:val="5F01F107"/>
    <w:rsid w:val="5F0F587F"/>
    <w:rsid w:val="5F2F5273"/>
    <w:rsid w:val="5F3FFB21"/>
    <w:rsid w:val="5F6ABA51"/>
    <w:rsid w:val="5F6B0493"/>
    <w:rsid w:val="5F811E31"/>
    <w:rsid w:val="5F8A9444"/>
    <w:rsid w:val="6003CC2F"/>
    <w:rsid w:val="60309408"/>
    <w:rsid w:val="603F752F"/>
    <w:rsid w:val="606E40FC"/>
    <w:rsid w:val="608AA073"/>
    <w:rsid w:val="608BDDF0"/>
    <w:rsid w:val="60B8A1CA"/>
    <w:rsid w:val="60C1322D"/>
    <w:rsid w:val="60C76153"/>
    <w:rsid w:val="60D4A8E5"/>
    <w:rsid w:val="60DCAAF9"/>
    <w:rsid w:val="60E0C856"/>
    <w:rsid w:val="60E6CEE0"/>
    <w:rsid w:val="60F7A799"/>
    <w:rsid w:val="6142C481"/>
    <w:rsid w:val="6149F3FB"/>
    <w:rsid w:val="614E5DD8"/>
    <w:rsid w:val="61637867"/>
    <w:rsid w:val="618BC03F"/>
    <w:rsid w:val="61B51F12"/>
    <w:rsid w:val="61BA7127"/>
    <w:rsid w:val="61C46265"/>
    <w:rsid w:val="61D7B6B2"/>
    <w:rsid w:val="61E245BD"/>
    <w:rsid w:val="61EFAF4E"/>
    <w:rsid w:val="61F14381"/>
    <w:rsid w:val="62206960"/>
    <w:rsid w:val="6228C2F8"/>
    <w:rsid w:val="62334AB8"/>
    <w:rsid w:val="623760BE"/>
    <w:rsid w:val="6259C1D7"/>
    <w:rsid w:val="6276D256"/>
    <w:rsid w:val="6279CDDC"/>
    <w:rsid w:val="6292A8C5"/>
    <w:rsid w:val="62BEA401"/>
    <w:rsid w:val="630D285C"/>
    <w:rsid w:val="639643F4"/>
    <w:rsid w:val="63AF93CF"/>
    <w:rsid w:val="63BB6D6F"/>
    <w:rsid w:val="63DDA257"/>
    <w:rsid w:val="63DF44D5"/>
    <w:rsid w:val="63EAA8D4"/>
    <w:rsid w:val="63F30D0D"/>
    <w:rsid w:val="63F91C08"/>
    <w:rsid w:val="63F952E5"/>
    <w:rsid w:val="64042722"/>
    <w:rsid w:val="641E3350"/>
    <w:rsid w:val="64217E3E"/>
    <w:rsid w:val="64222619"/>
    <w:rsid w:val="643AE3E4"/>
    <w:rsid w:val="6487FE45"/>
    <w:rsid w:val="648CF8D8"/>
    <w:rsid w:val="6491F8E8"/>
    <w:rsid w:val="64FF63A4"/>
    <w:rsid w:val="65021822"/>
    <w:rsid w:val="650B95C6"/>
    <w:rsid w:val="656E18B2"/>
    <w:rsid w:val="65711229"/>
    <w:rsid w:val="6589C58A"/>
    <w:rsid w:val="659A2A18"/>
    <w:rsid w:val="65B11BDB"/>
    <w:rsid w:val="65B72F98"/>
    <w:rsid w:val="65D10155"/>
    <w:rsid w:val="661EB348"/>
    <w:rsid w:val="66316CCC"/>
    <w:rsid w:val="6659D454"/>
    <w:rsid w:val="665D0F06"/>
    <w:rsid w:val="6660563E"/>
    <w:rsid w:val="666DE30C"/>
    <w:rsid w:val="666F5386"/>
    <w:rsid w:val="668BA3C2"/>
    <w:rsid w:val="669C75FA"/>
    <w:rsid w:val="66A89020"/>
    <w:rsid w:val="66D93E13"/>
    <w:rsid w:val="66DBFDE4"/>
    <w:rsid w:val="66E24DFF"/>
    <w:rsid w:val="66E3B367"/>
    <w:rsid w:val="66F25E59"/>
    <w:rsid w:val="66FADF0B"/>
    <w:rsid w:val="670130FF"/>
    <w:rsid w:val="6706AC5F"/>
    <w:rsid w:val="670B9F26"/>
    <w:rsid w:val="670E75E4"/>
    <w:rsid w:val="67126653"/>
    <w:rsid w:val="67135DD5"/>
    <w:rsid w:val="6722EC56"/>
    <w:rsid w:val="6734BEFB"/>
    <w:rsid w:val="67D8E645"/>
    <w:rsid w:val="68174CD8"/>
    <w:rsid w:val="6831B6C5"/>
    <w:rsid w:val="68512202"/>
    <w:rsid w:val="687F862F"/>
    <w:rsid w:val="68C75911"/>
    <w:rsid w:val="68CAC3E1"/>
    <w:rsid w:val="68F2A348"/>
    <w:rsid w:val="693D2A1B"/>
    <w:rsid w:val="6946C9CE"/>
    <w:rsid w:val="6962F213"/>
    <w:rsid w:val="6991B795"/>
    <w:rsid w:val="69A76B15"/>
    <w:rsid w:val="69B09528"/>
    <w:rsid w:val="69CBDD77"/>
    <w:rsid w:val="6A222D6D"/>
    <w:rsid w:val="6A400AB1"/>
    <w:rsid w:val="6A58C6EA"/>
    <w:rsid w:val="6A5F7C39"/>
    <w:rsid w:val="6A87AA3F"/>
    <w:rsid w:val="6ACF493F"/>
    <w:rsid w:val="6AD25E68"/>
    <w:rsid w:val="6AD6E138"/>
    <w:rsid w:val="6AEB92E2"/>
    <w:rsid w:val="6AF93D33"/>
    <w:rsid w:val="6B1B9B59"/>
    <w:rsid w:val="6B1C5C62"/>
    <w:rsid w:val="6B51CF97"/>
    <w:rsid w:val="6B79488D"/>
    <w:rsid w:val="6BA875BD"/>
    <w:rsid w:val="6BAE5AE7"/>
    <w:rsid w:val="6BAFDD3C"/>
    <w:rsid w:val="6BB48D23"/>
    <w:rsid w:val="6BD810FF"/>
    <w:rsid w:val="6BD896A9"/>
    <w:rsid w:val="6C0FE7EC"/>
    <w:rsid w:val="6C11DE5D"/>
    <w:rsid w:val="6C34586A"/>
    <w:rsid w:val="6C3A6018"/>
    <w:rsid w:val="6C58E88B"/>
    <w:rsid w:val="6C65FFAD"/>
    <w:rsid w:val="6C83DB8A"/>
    <w:rsid w:val="6C9EB220"/>
    <w:rsid w:val="6D09B943"/>
    <w:rsid w:val="6D9429EB"/>
    <w:rsid w:val="6DA5730A"/>
    <w:rsid w:val="6DCCF1A9"/>
    <w:rsid w:val="6DED6F55"/>
    <w:rsid w:val="6E5B7286"/>
    <w:rsid w:val="6E6057AD"/>
    <w:rsid w:val="6E79FA88"/>
    <w:rsid w:val="6E7C64F8"/>
    <w:rsid w:val="6EA7E272"/>
    <w:rsid w:val="6EE2242B"/>
    <w:rsid w:val="6EF188B7"/>
    <w:rsid w:val="6F264BA3"/>
    <w:rsid w:val="6F2B1DAF"/>
    <w:rsid w:val="6FA294C8"/>
    <w:rsid w:val="6FB41B84"/>
    <w:rsid w:val="6FC13A46"/>
    <w:rsid w:val="6FEB0E13"/>
    <w:rsid w:val="6FFF625C"/>
    <w:rsid w:val="7029B603"/>
    <w:rsid w:val="70BB0A72"/>
    <w:rsid w:val="70BB78D5"/>
    <w:rsid w:val="70BDC71A"/>
    <w:rsid w:val="70F2A58A"/>
    <w:rsid w:val="7122D6AA"/>
    <w:rsid w:val="7128E7A3"/>
    <w:rsid w:val="71561F9E"/>
    <w:rsid w:val="7157DF3C"/>
    <w:rsid w:val="71687430"/>
    <w:rsid w:val="71710E07"/>
    <w:rsid w:val="71DEC6C8"/>
    <w:rsid w:val="71F93D13"/>
    <w:rsid w:val="7248EE96"/>
    <w:rsid w:val="7251206E"/>
    <w:rsid w:val="72640620"/>
    <w:rsid w:val="72CC23CD"/>
    <w:rsid w:val="72F78F3C"/>
    <w:rsid w:val="7310349E"/>
    <w:rsid w:val="7321CB58"/>
    <w:rsid w:val="73286AB2"/>
    <w:rsid w:val="7336B3C5"/>
    <w:rsid w:val="7344DE60"/>
    <w:rsid w:val="7347CA2D"/>
    <w:rsid w:val="737323EF"/>
    <w:rsid w:val="73A9AF42"/>
    <w:rsid w:val="7437262F"/>
    <w:rsid w:val="74400FD0"/>
    <w:rsid w:val="74515E83"/>
    <w:rsid w:val="746FDD89"/>
    <w:rsid w:val="7486725B"/>
    <w:rsid w:val="74ACBC04"/>
    <w:rsid w:val="74CC1EAC"/>
    <w:rsid w:val="74EB5E92"/>
    <w:rsid w:val="75113A6A"/>
    <w:rsid w:val="7511ADEC"/>
    <w:rsid w:val="75436E5D"/>
    <w:rsid w:val="755AE4DD"/>
    <w:rsid w:val="755CE7B6"/>
    <w:rsid w:val="75687478"/>
    <w:rsid w:val="759B9D11"/>
    <w:rsid w:val="75AB8B0A"/>
    <w:rsid w:val="75C15B77"/>
    <w:rsid w:val="75D2D57B"/>
    <w:rsid w:val="75E8322C"/>
    <w:rsid w:val="76271473"/>
    <w:rsid w:val="764037DE"/>
    <w:rsid w:val="76551140"/>
    <w:rsid w:val="766E4AEF"/>
    <w:rsid w:val="76ADDBA6"/>
    <w:rsid w:val="76B0A32C"/>
    <w:rsid w:val="7701C748"/>
    <w:rsid w:val="77630799"/>
    <w:rsid w:val="778F092B"/>
    <w:rsid w:val="779E3E72"/>
    <w:rsid w:val="77BE24D3"/>
    <w:rsid w:val="77D76EA9"/>
    <w:rsid w:val="77EB2782"/>
    <w:rsid w:val="77F83535"/>
    <w:rsid w:val="77F88E70"/>
    <w:rsid w:val="780F51DF"/>
    <w:rsid w:val="7817014E"/>
    <w:rsid w:val="781C9B66"/>
    <w:rsid w:val="782527F6"/>
    <w:rsid w:val="7832D688"/>
    <w:rsid w:val="7836F3B4"/>
    <w:rsid w:val="785512AC"/>
    <w:rsid w:val="786D2ACB"/>
    <w:rsid w:val="78A29AA7"/>
    <w:rsid w:val="78A66C8C"/>
    <w:rsid w:val="78BD444C"/>
    <w:rsid w:val="78CC6898"/>
    <w:rsid w:val="78FDA191"/>
    <w:rsid w:val="79120DA5"/>
    <w:rsid w:val="79196506"/>
    <w:rsid w:val="79608058"/>
    <w:rsid w:val="796BF085"/>
    <w:rsid w:val="796FF559"/>
    <w:rsid w:val="79BB5913"/>
    <w:rsid w:val="79C6FD49"/>
    <w:rsid w:val="7A1548AF"/>
    <w:rsid w:val="7A480685"/>
    <w:rsid w:val="7A4975B8"/>
    <w:rsid w:val="7A71B966"/>
    <w:rsid w:val="7A814876"/>
    <w:rsid w:val="7A97D740"/>
    <w:rsid w:val="7AA457AF"/>
    <w:rsid w:val="7AAE362F"/>
    <w:rsid w:val="7AB27DC8"/>
    <w:rsid w:val="7AB3BAEF"/>
    <w:rsid w:val="7AC71D5F"/>
    <w:rsid w:val="7AED63FD"/>
    <w:rsid w:val="7AF505C8"/>
    <w:rsid w:val="7B6CFF16"/>
    <w:rsid w:val="7B74AD1E"/>
    <w:rsid w:val="7B9222FA"/>
    <w:rsid w:val="7B9938E9"/>
    <w:rsid w:val="7B9C3E04"/>
    <w:rsid w:val="7BCAFF6D"/>
    <w:rsid w:val="7BE27D34"/>
    <w:rsid w:val="7C054CAE"/>
    <w:rsid w:val="7C206B0F"/>
    <w:rsid w:val="7C45D1AD"/>
    <w:rsid w:val="7C4FD3FF"/>
    <w:rsid w:val="7CEE45E0"/>
    <w:rsid w:val="7D76622F"/>
    <w:rsid w:val="7D785BF4"/>
    <w:rsid w:val="7DCA7534"/>
    <w:rsid w:val="7DD02287"/>
    <w:rsid w:val="7DD0F1F3"/>
    <w:rsid w:val="7DD83E43"/>
    <w:rsid w:val="7DFA6534"/>
    <w:rsid w:val="7E231DB8"/>
    <w:rsid w:val="7E90E28E"/>
    <w:rsid w:val="7E99B22F"/>
    <w:rsid w:val="7EA50080"/>
    <w:rsid w:val="7EB1A144"/>
    <w:rsid w:val="7EB5149D"/>
    <w:rsid w:val="7EC94CF6"/>
    <w:rsid w:val="7ED22D19"/>
    <w:rsid w:val="7EEA3940"/>
    <w:rsid w:val="7F1775D0"/>
    <w:rsid w:val="7F52B45A"/>
    <w:rsid w:val="7F8253A1"/>
    <w:rsid w:val="7F88DD24"/>
    <w:rsid w:val="7FF870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023BA"/>
  <w15:docId w15:val="{C32F236E-437E-45F5-9108-5E8E3F3FF5CF}"/>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7B2"/>
    <w:rPr>
      <w:rFonts w:ascii="Palatino Linotype" w:eastAsia="Palatino Linotype" w:hAnsi="Palatino Linotype" w:cs="Palatino Linotype"/>
      <w:lang w:bidi="en-US"/>
    </w:rPr>
  </w:style>
  <w:style w:type="paragraph" w:styleId="Heading1">
    <w:name w:val="heading 1"/>
    <w:basedOn w:val="Normal"/>
    <w:link w:val="Heading1Char"/>
    <w:uiPriority w:val="9"/>
    <w:qFormat/>
    <w:rsid w:val="003B57B2"/>
    <w:pPr>
      <w:ind w:left="380"/>
      <w:outlineLvl w:val="0"/>
    </w:pPr>
    <w:rPr>
      <w:b/>
      <w:bCs/>
      <w:sz w:val="26"/>
      <w:szCs w:val="26"/>
      <w:u w:val="single" w:color="000000"/>
    </w:rPr>
  </w:style>
  <w:style w:type="paragraph" w:styleId="Heading2">
    <w:name w:val="heading 2"/>
    <w:basedOn w:val="Normal"/>
    <w:uiPriority w:val="9"/>
    <w:unhideWhenUsed/>
    <w:qFormat/>
    <w:rsid w:val="003B57B2"/>
    <w:pPr>
      <w:ind w:left="740" w:hanging="361"/>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57B2"/>
    <w:rPr>
      <w:sz w:val="24"/>
      <w:szCs w:val="24"/>
    </w:rPr>
  </w:style>
  <w:style w:type="paragraph" w:styleId="ListParagraph">
    <w:name w:val="List Paragraph"/>
    <w:basedOn w:val="Normal"/>
    <w:uiPriority w:val="1"/>
    <w:qFormat/>
    <w:rsid w:val="003B57B2"/>
    <w:pPr>
      <w:ind w:left="1100" w:hanging="360"/>
    </w:pPr>
  </w:style>
  <w:style w:type="paragraph" w:customStyle="1" w:styleId="TableParagraph">
    <w:name w:val="Table Paragraph"/>
    <w:basedOn w:val="Normal"/>
    <w:uiPriority w:val="1"/>
    <w:qFormat/>
    <w:rsid w:val="003B57B2"/>
    <w:pPr>
      <w:ind w:left="200"/>
    </w:pPr>
  </w:style>
  <w:style w:type="paragraph" w:styleId="Header">
    <w:name w:val="header"/>
    <w:basedOn w:val="Normal"/>
    <w:link w:val="HeaderChar"/>
    <w:uiPriority w:val="99"/>
    <w:unhideWhenUsed/>
    <w:rsid w:val="00886468"/>
    <w:pPr>
      <w:tabs>
        <w:tab w:val="center" w:pos="4680"/>
        <w:tab w:val="right" w:pos="9360"/>
      </w:tabs>
    </w:pPr>
  </w:style>
  <w:style w:type="character" w:customStyle="1" w:styleId="HeaderChar">
    <w:name w:val="Header Char"/>
    <w:basedOn w:val="DefaultParagraphFont"/>
    <w:link w:val="Header"/>
    <w:uiPriority w:val="99"/>
    <w:rsid w:val="00886468"/>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886468"/>
    <w:pPr>
      <w:tabs>
        <w:tab w:val="center" w:pos="4680"/>
        <w:tab w:val="right" w:pos="9360"/>
      </w:tabs>
    </w:pPr>
  </w:style>
  <w:style w:type="character" w:customStyle="1" w:styleId="FooterChar">
    <w:name w:val="Footer Char"/>
    <w:basedOn w:val="DefaultParagraphFont"/>
    <w:link w:val="Footer"/>
    <w:uiPriority w:val="99"/>
    <w:rsid w:val="00886468"/>
    <w:rPr>
      <w:rFonts w:ascii="Palatino Linotype" w:eastAsia="Palatino Linotype" w:hAnsi="Palatino Linotype" w:cs="Palatino Linotype"/>
      <w:lang w:bidi="en-US"/>
    </w:rPr>
  </w:style>
  <w:style w:type="paragraph" w:styleId="FootnoteText">
    <w:name w:val="footnote text"/>
    <w:basedOn w:val="Normal"/>
    <w:link w:val="FootnoteTextChar"/>
    <w:unhideWhenUsed/>
    <w:rsid w:val="00FA56C2"/>
    <w:rPr>
      <w:sz w:val="20"/>
      <w:szCs w:val="20"/>
    </w:rPr>
  </w:style>
  <w:style w:type="character" w:customStyle="1" w:styleId="FootnoteTextChar">
    <w:name w:val="Footnote Text Char"/>
    <w:basedOn w:val="DefaultParagraphFont"/>
    <w:link w:val="FootnoteText"/>
    <w:rsid w:val="00FA56C2"/>
    <w:rPr>
      <w:rFonts w:ascii="Palatino Linotype" w:eastAsia="Palatino Linotype" w:hAnsi="Palatino Linotype" w:cs="Palatino Linotype"/>
      <w:sz w:val="20"/>
      <w:szCs w:val="20"/>
      <w:lang w:bidi="en-US"/>
    </w:rPr>
  </w:style>
  <w:style w:type="character" w:styleId="FootnoteReference">
    <w:name w:val="footnote reference"/>
    <w:basedOn w:val="DefaultParagraphFont"/>
    <w:semiHidden/>
    <w:unhideWhenUsed/>
    <w:rsid w:val="00FA56C2"/>
    <w:rPr>
      <w:vertAlign w:val="superscript"/>
    </w:rPr>
  </w:style>
  <w:style w:type="paragraph" w:styleId="BalloonText">
    <w:name w:val="Balloon Text"/>
    <w:basedOn w:val="Normal"/>
    <w:link w:val="BalloonTextChar"/>
    <w:uiPriority w:val="99"/>
    <w:semiHidden/>
    <w:unhideWhenUsed/>
    <w:rsid w:val="00326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B4E"/>
    <w:rPr>
      <w:rFonts w:ascii="Segoe UI" w:eastAsia="Palatino Linotype" w:hAnsi="Segoe UI" w:cs="Segoe UI"/>
      <w:sz w:val="18"/>
      <w:szCs w:val="18"/>
      <w:lang w:bidi="en-US"/>
    </w:rPr>
  </w:style>
  <w:style w:type="paragraph" w:styleId="NoSpacing">
    <w:name w:val="No Spacing"/>
    <w:uiPriority w:val="1"/>
    <w:qFormat/>
    <w:rsid w:val="00D87BDC"/>
    <w:pPr>
      <w:widowControl/>
      <w:overflowPunct w:val="0"/>
      <w:adjustRightInd w:val="0"/>
      <w:textAlignment w:val="baseline"/>
    </w:pPr>
    <w:rPr>
      <w:rFonts w:ascii="Times New Roman" w:eastAsia="Times New Roman" w:hAnsi="Times New Roman" w:cs="Times New Roman"/>
      <w:sz w:val="20"/>
      <w:szCs w:val="20"/>
    </w:rPr>
  </w:style>
  <w:style w:type="table" w:styleId="TableGrid">
    <w:name w:val="Table Grid"/>
    <w:basedOn w:val="TableNormal"/>
    <w:uiPriority w:val="59"/>
    <w:rsid w:val="0063527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2045"/>
    <w:rPr>
      <w:sz w:val="16"/>
      <w:szCs w:val="16"/>
    </w:rPr>
  </w:style>
  <w:style w:type="paragraph" w:styleId="CommentText">
    <w:name w:val="annotation text"/>
    <w:basedOn w:val="Normal"/>
    <w:link w:val="CommentTextChar"/>
    <w:uiPriority w:val="99"/>
    <w:unhideWhenUsed/>
    <w:rsid w:val="00292045"/>
    <w:rPr>
      <w:sz w:val="20"/>
      <w:szCs w:val="20"/>
    </w:rPr>
  </w:style>
  <w:style w:type="character" w:customStyle="1" w:styleId="CommentTextChar">
    <w:name w:val="Comment Text Char"/>
    <w:basedOn w:val="DefaultParagraphFont"/>
    <w:link w:val="CommentText"/>
    <w:uiPriority w:val="99"/>
    <w:rsid w:val="00292045"/>
    <w:rPr>
      <w:rFonts w:ascii="Palatino Linotype" w:eastAsia="Palatino Linotype" w:hAnsi="Palatino Linotype" w:cs="Palatino Linotype"/>
      <w:sz w:val="20"/>
      <w:szCs w:val="20"/>
      <w:lang w:bidi="en-US"/>
    </w:rPr>
  </w:style>
  <w:style w:type="paragraph" w:styleId="CommentSubject">
    <w:name w:val="annotation subject"/>
    <w:basedOn w:val="CommentText"/>
    <w:next w:val="CommentText"/>
    <w:link w:val="CommentSubjectChar"/>
    <w:uiPriority w:val="99"/>
    <w:semiHidden/>
    <w:unhideWhenUsed/>
    <w:rsid w:val="00292045"/>
    <w:rPr>
      <w:b/>
      <w:bCs/>
    </w:rPr>
  </w:style>
  <w:style w:type="character" w:customStyle="1" w:styleId="CommentSubjectChar">
    <w:name w:val="Comment Subject Char"/>
    <w:basedOn w:val="CommentTextChar"/>
    <w:link w:val="CommentSubject"/>
    <w:uiPriority w:val="99"/>
    <w:semiHidden/>
    <w:rsid w:val="00292045"/>
    <w:rPr>
      <w:rFonts w:ascii="Palatino Linotype" w:eastAsia="Palatino Linotype" w:hAnsi="Palatino Linotype" w:cs="Palatino Linotype"/>
      <w:b/>
      <w:bCs/>
      <w:sz w:val="20"/>
      <w:szCs w:val="20"/>
      <w:lang w:bidi="en-US"/>
    </w:rPr>
  </w:style>
  <w:style w:type="paragraph" w:styleId="EndnoteText">
    <w:name w:val="endnote text"/>
    <w:basedOn w:val="Normal"/>
    <w:link w:val="EndnoteTextChar"/>
    <w:uiPriority w:val="99"/>
    <w:semiHidden/>
    <w:unhideWhenUsed/>
    <w:rsid w:val="00C21BD8"/>
    <w:rPr>
      <w:sz w:val="20"/>
      <w:szCs w:val="20"/>
    </w:rPr>
  </w:style>
  <w:style w:type="character" w:customStyle="1" w:styleId="EndnoteTextChar">
    <w:name w:val="Endnote Text Char"/>
    <w:basedOn w:val="DefaultParagraphFont"/>
    <w:link w:val="EndnoteText"/>
    <w:uiPriority w:val="99"/>
    <w:semiHidden/>
    <w:rsid w:val="00C21BD8"/>
    <w:rPr>
      <w:rFonts w:ascii="Palatino Linotype" w:eastAsia="Palatino Linotype" w:hAnsi="Palatino Linotype" w:cs="Palatino Linotype"/>
      <w:sz w:val="20"/>
      <w:szCs w:val="20"/>
      <w:lang w:bidi="en-US"/>
    </w:rPr>
  </w:style>
  <w:style w:type="character" w:styleId="EndnoteReference">
    <w:name w:val="endnote reference"/>
    <w:basedOn w:val="DefaultParagraphFont"/>
    <w:uiPriority w:val="99"/>
    <w:semiHidden/>
    <w:unhideWhenUsed/>
    <w:rsid w:val="00C21BD8"/>
    <w:rPr>
      <w:vertAlign w:val="superscript"/>
    </w:rPr>
  </w:style>
  <w:style w:type="character" w:customStyle="1" w:styleId="Heading1Char">
    <w:name w:val="Heading 1 Char"/>
    <w:basedOn w:val="DefaultParagraphFont"/>
    <w:link w:val="Heading1"/>
    <w:uiPriority w:val="9"/>
    <w:rsid w:val="00966334"/>
    <w:rPr>
      <w:rFonts w:ascii="Palatino Linotype" w:eastAsia="Palatino Linotype" w:hAnsi="Palatino Linotype" w:cs="Palatino Linotype"/>
      <w:b/>
      <w:bCs/>
      <w:sz w:val="26"/>
      <w:szCs w:val="26"/>
      <w:u w:val="single" w:color="000000"/>
      <w:lang w:bidi="en-US"/>
    </w:rPr>
  </w:style>
  <w:style w:type="character" w:customStyle="1" w:styleId="BodyTextChar">
    <w:name w:val="Body Text Char"/>
    <w:basedOn w:val="DefaultParagraphFont"/>
    <w:link w:val="BodyText"/>
    <w:uiPriority w:val="1"/>
    <w:rsid w:val="00966334"/>
    <w:rPr>
      <w:rFonts w:ascii="Palatino Linotype" w:eastAsia="Palatino Linotype" w:hAnsi="Palatino Linotype" w:cs="Palatino Linotype"/>
      <w:sz w:val="24"/>
      <w:szCs w:val="24"/>
      <w:lang w:bidi="en-US"/>
    </w:rPr>
  </w:style>
  <w:style w:type="character" w:styleId="Hyperlink">
    <w:name w:val="Hyperlink"/>
    <w:basedOn w:val="DefaultParagraphFont"/>
    <w:uiPriority w:val="99"/>
    <w:unhideWhenUsed/>
    <w:rsid w:val="00E151B1"/>
    <w:rPr>
      <w:color w:val="0000FF" w:themeColor="hyperlink"/>
      <w:u w:val="single"/>
    </w:rPr>
  </w:style>
  <w:style w:type="character" w:customStyle="1" w:styleId="UnresolvedMention1">
    <w:name w:val="Unresolved Mention1"/>
    <w:basedOn w:val="DefaultParagraphFont"/>
    <w:uiPriority w:val="99"/>
    <w:semiHidden/>
    <w:unhideWhenUsed/>
    <w:rsid w:val="00E151B1"/>
    <w:rPr>
      <w:color w:val="605E5C"/>
      <w:shd w:val="clear" w:color="auto" w:fill="E1DFDD"/>
    </w:rPr>
  </w:style>
  <w:style w:type="paragraph" w:customStyle="1" w:styleId="Body">
    <w:name w:val="Body"/>
    <w:rsid w:val="0010224E"/>
    <w:pPr>
      <w:widowControl/>
      <w:pBdr>
        <w:top w:val="nil"/>
        <w:left w:val="nil"/>
        <w:bottom w:val="nil"/>
        <w:right w:val="nil"/>
        <w:between w:val="nil"/>
        <w:bar w:val="nil"/>
      </w:pBdr>
      <w:autoSpaceDE/>
      <w:autoSpaceDN/>
      <w:spacing w:after="200" w:line="276" w:lineRule="auto"/>
    </w:pPr>
    <w:rPr>
      <w:rFonts w:ascii="Calibri" w:eastAsia="Calibri" w:hAnsi="Calibri" w:cs="Calibri"/>
      <w:color w:val="000000"/>
      <w:u w:color="000000"/>
      <w:bdr w:val="nil"/>
    </w:rPr>
  </w:style>
  <w:style w:type="character" w:styleId="UnresolvedMention">
    <w:name w:val="Unresolved Mention"/>
    <w:basedOn w:val="DefaultParagraphFont"/>
    <w:uiPriority w:val="99"/>
    <w:semiHidden/>
    <w:unhideWhenUsed/>
    <w:rsid w:val="007A310C"/>
    <w:rPr>
      <w:color w:val="605E5C"/>
      <w:shd w:val="clear" w:color="auto" w:fill="E1DFDD"/>
    </w:rPr>
  </w:style>
  <w:style w:type="table" w:styleId="PlainTable4">
    <w:name w:val="Plain Table 4"/>
    <w:basedOn w:val="TableNormal"/>
    <w:uiPriority w:val="44"/>
    <w:rsid w:val="001769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D7668"/>
    <w:rPr>
      <w:color w:val="800080" w:themeColor="followedHyperlink"/>
      <w:u w:val="single"/>
    </w:rPr>
  </w:style>
  <w:style w:type="paragraph" w:styleId="Revision">
    <w:name w:val="Revision"/>
    <w:hidden/>
    <w:uiPriority w:val="99"/>
    <w:semiHidden/>
    <w:rsid w:val="00EC4727"/>
    <w:pPr>
      <w:widowControl/>
      <w:autoSpaceDE/>
      <w:autoSpaceDN/>
    </w:pPr>
    <w:rPr>
      <w:rFonts w:ascii="Palatino Linotype" w:eastAsia="Palatino Linotype" w:hAnsi="Palatino Linotype" w:cs="Palatino Linotype"/>
      <w:lang w:bidi="en-US"/>
    </w:rPr>
  </w:style>
  <w:style w:type="paragraph" w:customStyle="1" w:styleId="Heading1Palatino">
    <w:name w:val="Heading 1 Palatino"/>
    <w:basedOn w:val="Heading1"/>
    <w:qFormat/>
    <w:rsid w:val="009D0E83"/>
    <w:pPr>
      <w:keepNext/>
      <w:keepLines/>
      <w:widowControl/>
      <w:pBdr>
        <w:top w:val="nil"/>
        <w:left w:val="nil"/>
        <w:bottom w:val="nil"/>
        <w:right w:val="nil"/>
        <w:between w:val="nil"/>
        <w:bar w:val="nil"/>
      </w:pBdr>
      <w:autoSpaceDE/>
      <w:autoSpaceDN/>
      <w:spacing w:before="240" w:after="240"/>
      <w:ind w:left="0"/>
    </w:pPr>
    <w:rPr>
      <w:caps/>
      <w:sz w:val="28"/>
      <w:szCs w:val="28"/>
      <w:bdr w:val="nil"/>
      <w:lang w:bidi="ar-SA"/>
    </w:rPr>
  </w:style>
  <w:style w:type="paragraph" w:customStyle="1" w:styleId="BodyPalatino">
    <w:name w:val="Body Palatino"/>
    <w:basedOn w:val="Body"/>
    <w:qFormat/>
    <w:rsid w:val="009D0E83"/>
    <w:pPr>
      <w:spacing w:after="240" w:line="240" w:lineRule="auto"/>
    </w:pPr>
    <w:rPr>
      <w:rFonts w:ascii="Palatino Linotype" w:eastAsia="Palatino Linotype" w:hAnsi="Palatino Linotype" w:cs="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7206">
      <w:bodyDiv w:val="1"/>
      <w:marLeft w:val="0"/>
      <w:marRight w:val="0"/>
      <w:marTop w:val="0"/>
      <w:marBottom w:val="0"/>
      <w:divBdr>
        <w:top w:val="none" w:sz="0" w:space="0" w:color="auto"/>
        <w:left w:val="none" w:sz="0" w:space="0" w:color="auto"/>
        <w:bottom w:val="none" w:sz="0" w:space="0" w:color="auto"/>
        <w:right w:val="none" w:sz="0" w:space="0" w:color="auto"/>
      </w:divBdr>
    </w:div>
    <w:div w:id="323558310">
      <w:bodyDiv w:val="1"/>
      <w:marLeft w:val="0"/>
      <w:marRight w:val="0"/>
      <w:marTop w:val="0"/>
      <w:marBottom w:val="0"/>
      <w:divBdr>
        <w:top w:val="none" w:sz="0" w:space="0" w:color="auto"/>
        <w:left w:val="none" w:sz="0" w:space="0" w:color="auto"/>
        <w:bottom w:val="none" w:sz="0" w:space="0" w:color="auto"/>
        <w:right w:val="none" w:sz="0" w:space="0" w:color="auto"/>
      </w:divBdr>
    </w:div>
    <w:div w:id="392626335">
      <w:bodyDiv w:val="1"/>
      <w:marLeft w:val="0"/>
      <w:marRight w:val="0"/>
      <w:marTop w:val="0"/>
      <w:marBottom w:val="0"/>
      <w:divBdr>
        <w:top w:val="none" w:sz="0" w:space="0" w:color="auto"/>
        <w:left w:val="none" w:sz="0" w:space="0" w:color="auto"/>
        <w:bottom w:val="none" w:sz="0" w:space="0" w:color="auto"/>
        <w:right w:val="none" w:sz="0" w:space="0" w:color="auto"/>
      </w:divBdr>
    </w:div>
    <w:div w:id="398986545">
      <w:bodyDiv w:val="1"/>
      <w:marLeft w:val="0"/>
      <w:marRight w:val="0"/>
      <w:marTop w:val="0"/>
      <w:marBottom w:val="0"/>
      <w:divBdr>
        <w:top w:val="none" w:sz="0" w:space="0" w:color="auto"/>
        <w:left w:val="none" w:sz="0" w:space="0" w:color="auto"/>
        <w:bottom w:val="none" w:sz="0" w:space="0" w:color="auto"/>
        <w:right w:val="none" w:sz="0" w:space="0" w:color="auto"/>
      </w:divBdr>
    </w:div>
    <w:div w:id="487677286">
      <w:bodyDiv w:val="1"/>
      <w:marLeft w:val="0"/>
      <w:marRight w:val="0"/>
      <w:marTop w:val="0"/>
      <w:marBottom w:val="0"/>
      <w:divBdr>
        <w:top w:val="none" w:sz="0" w:space="0" w:color="auto"/>
        <w:left w:val="none" w:sz="0" w:space="0" w:color="auto"/>
        <w:bottom w:val="none" w:sz="0" w:space="0" w:color="auto"/>
        <w:right w:val="none" w:sz="0" w:space="0" w:color="auto"/>
      </w:divBdr>
      <w:divsChild>
        <w:div w:id="323163706">
          <w:marLeft w:val="0"/>
          <w:marRight w:val="0"/>
          <w:marTop w:val="0"/>
          <w:marBottom w:val="0"/>
          <w:divBdr>
            <w:top w:val="none" w:sz="0" w:space="0" w:color="auto"/>
            <w:left w:val="none" w:sz="0" w:space="0" w:color="auto"/>
            <w:bottom w:val="none" w:sz="0" w:space="0" w:color="auto"/>
            <w:right w:val="none" w:sz="0" w:space="0" w:color="auto"/>
          </w:divBdr>
          <w:divsChild>
            <w:div w:id="21632730">
              <w:marLeft w:val="0"/>
              <w:marRight w:val="0"/>
              <w:marTop w:val="0"/>
              <w:marBottom w:val="0"/>
              <w:divBdr>
                <w:top w:val="none" w:sz="0" w:space="0" w:color="auto"/>
                <w:left w:val="none" w:sz="0" w:space="0" w:color="auto"/>
                <w:bottom w:val="none" w:sz="0" w:space="0" w:color="auto"/>
                <w:right w:val="none" w:sz="0" w:space="0" w:color="auto"/>
              </w:divBdr>
            </w:div>
            <w:div w:id="116334581">
              <w:marLeft w:val="0"/>
              <w:marRight w:val="0"/>
              <w:marTop w:val="0"/>
              <w:marBottom w:val="0"/>
              <w:divBdr>
                <w:top w:val="none" w:sz="0" w:space="0" w:color="auto"/>
                <w:left w:val="none" w:sz="0" w:space="0" w:color="auto"/>
                <w:bottom w:val="none" w:sz="0" w:space="0" w:color="auto"/>
                <w:right w:val="none" w:sz="0" w:space="0" w:color="auto"/>
              </w:divBdr>
            </w:div>
            <w:div w:id="132527240">
              <w:marLeft w:val="0"/>
              <w:marRight w:val="0"/>
              <w:marTop w:val="0"/>
              <w:marBottom w:val="0"/>
              <w:divBdr>
                <w:top w:val="none" w:sz="0" w:space="0" w:color="auto"/>
                <w:left w:val="none" w:sz="0" w:space="0" w:color="auto"/>
                <w:bottom w:val="none" w:sz="0" w:space="0" w:color="auto"/>
                <w:right w:val="none" w:sz="0" w:space="0" w:color="auto"/>
              </w:divBdr>
            </w:div>
            <w:div w:id="279264087">
              <w:marLeft w:val="0"/>
              <w:marRight w:val="0"/>
              <w:marTop w:val="0"/>
              <w:marBottom w:val="0"/>
              <w:divBdr>
                <w:top w:val="none" w:sz="0" w:space="0" w:color="auto"/>
                <w:left w:val="none" w:sz="0" w:space="0" w:color="auto"/>
                <w:bottom w:val="none" w:sz="0" w:space="0" w:color="auto"/>
                <w:right w:val="none" w:sz="0" w:space="0" w:color="auto"/>
              </w:divBdr>
            </w:div>
            <w:div w:id="854995621">
              <w:marLeft w:val="0"/>
              <w:marRight w:val="0"/>
              <w:marTop w:val="0"/>
              <w:marBottom w:val="0"/>
              <w:divBdr>
                <w:top w:val="none" w:sz="0" w:space="0" w:color="auto"/>
                <w:left w:val="none" w:sz="0" w:space="0" w:color="auto"/>
                <w:bottom w:val="none" w:sz="0" w:space="0" w:color="auto"/>
                <w:right w:val="none" w:sz="0" w:space="0" w:color="auto"/>
              </w:divBdr>
            </w:div>
            <w:div w:id="987710659">
              <w:marLeft w:val="0"/>
              <w:marRight w:val="0"/>
              <w:marTop w:val="0"/>
              <w:marBottom w:val="0"/>
              <w:divBdr>
                <w:top w:val="none" w:sz="0" w:space="0" w:color="auto"/>
                <w:left w:val="none" w:sz="0" w:space="0" w:color="auto"/>
                <w:bottom w:val="none" w:sz="0" w:space="0" w:color="auto"/>
                <w:right w:val="none" w:sz="0" w:space="0" w:color="auto"/>
              </w:divBdr>
            </w:div>
            <w:div w:id="1185829160">
              <w:marLeft w:val="0"/>
              <w:marRight w:val="0"/>
              <w:marTop w:val="0"/>
              <w:marBottom w:val="0"/>
              <w:divBdr>
                <w:top w:val="none" w:sz="0" w:space="0" w:color="auto"/>
                <w:left w:val="none" w:sz="0" w:space="0" w:color="auto"/>
                <w:bottom w:val="none" w:sz="0" w:space="0" w:color="auto"/>
                <w:right w:val="none" w:sz="0" w:space="0" w:color="auto"/>
              </w:divBdr>
            </w:div>
            <w:div w:id="1507095835">
              <w:marLeft w:val="0"/>
              <w:marRight w:val="0"/>
              <w:marTop w:val="0"/>
              <w:marBottom w:val="0"/>
              <w:divBdr>
                <w:top w:val="none" w:sz="0" w:space="0" w:color="auto"/>
                <w:left w:val="none" w:sz="0" w:space="0" w:color="auto"/>
                <w:bottom w:val="none" w:sz="0" w:space="0" w:color="auto"/>
                <w:right w:val="none" w:sz="0" w:space="0" w:color="auto"/>
              </w:divBdr>
            </w:div>
            <w:div w:id="2070955763">
              <w:marLeft w:val="0"/>
              <w:marRight w:val="0"/>
              <w:marTop w:val="0"/>
              <w:marBottom w:val="0"/>
              <w:divBdr>
                <w:top w:val="none" w:sz="0" w:space="0" w:color="auto"/>
                <w:left w:val="none" w:sz="0" w:space="0" w:color="auto"/>
                <w:bottom w:val="none" w:sz="0" w:space="0" w:color="auto"/>
                <w:right w:val="none" w:sz="0" w:space="0" w:color="auto"/>
              </w:divBdr>
            </w:div>
            <w:div w:id="2075738233">
              <w:marLeft w:val="0"/>
              <w:marRight w:val="0"/>
              <w:marTop w:val="0"/>
              <w:marBottom w:val="0"/>
              <w:divBdr>
                <w:top w:val="none" w:sz="0" w:space="0" w:color="auto"/>
                <w:left w:val="none" w:sz="0" w:space="0" w:color="auto"/>
                <w:bottom w:val="none" w:sz="0" w:space="0" w:color="auto"/>
                <w:right w:val="none" w:sz="0" w:space="0" w:color="auto"/>
              </w:divBdr>
            </w:div>
            <w:div w:id="2093160011">
              <w:marLeft w:val="0"/>
              <w:marRight w:val="0"/>
              <w:marTop w:val="0"/>
              <w:marBottom w:val="0"/>
              <w:divBdr>
                <w:top w:val="none" w:sz="0" w:space="0" w:color="auto"/>
                <w:left w:val="none" w:sz="0" w:space="0" w:color="auto"/>
                <w:bottom w:val="none" w:sz="0" w:space="0" w:color="auto"/>
                <w:right w:val="none" w:sz="0" w:space="0" w:color="auto"/>
              </w:divBdr>
            </w:div>
          </w:divsChild>
        </w:div>
        <w:div w:id="680819273">
          <w:marLeft w:val="0"/>
          <w:marRight w:val="0"/>
          <w:marTop w:val="0"/>
          <w:marBottom w:val="0"/>
          <w:divBdr>
            <w:top w:val="none" w:sz="0" w:space="0" w:color="auto"/>
            <w:left w:val="none" w:sz="0" w:space="0" w:color="auto"/>
            <w:bottom w:val="none" w:sz="0" w:space="0" w:color="auto"/>
            <w:right w:val="none" w:sz="0" w:space="0" w:color="auto"/>
          </w:divBdr>
          <w:divsChild>
            <w:div w:id="512836977">
              <w:marLeft w:val="0"/>
              <w:marRight w:val="0"/>
              <w:marTop w:val="0"/>
              <w:marBottom w:val="0"/>
              <w:divBdr>
                <w:top w:val="none" w:sz="0" w:space="0" w:color="auto"/>
                <w:left w:val="none" w:sz="0" w:space="0" w:color="auto"/>
                <w:bottom w:val="none" w:sz="0" w:space="0" w:color="auto"/>
                <w:right w:val="none" w:sz="0" w:space="0" w:color="auto"/>
              </w:divBdr>
            </w:div>
          </w:divsChild>
        </w:div>
        <w:div w:id="1910922501">
          <w:marLeft w:val="0"/>
          <w:marRight w:val="0"/>
          <w:marTop w:val="0"/>
          <w:marBottom w:val="0"/>
          <w:divBdr>
            <w:top w:val="none" w:sz="0" w:space="0" w:color="auto"/>
            <w:left w:val="none" w:sz="0" w:space="0" w:color="auto"/>
            <w:bottom w:val="none" w:sz="0" w:space="0" w:color="auto"/>
            <w:right w:val="none" w:sz="0" w:space="0" w:color="auto"/>
          </w:divBdr>
          <w:divsChild>
            <w:div w:id="8279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204">
      <w:bodyDiv w:val="1"/>
      <w:marLeft w:val="0"/>
      <w:marRight w:val="0"/>
      <w:marTop w:val="0"/>
      <w:marBottom w:val="0"/>
      <w:divBdr>
        <w:top w:val="none" w:sz="0" w:space="0" w:color="auto"/>
        <w:left w:val="none" w:sz="0" w:space="0" w:color="auto"/>
        <w:bottom w:val="none" w:sz="0" w:space="0" w:color="auto"/>
        <w:right w:val="none" w:sz="0" w:space="0" w:color="auto"/>
      </w:divBdr>
    </w:div>
    <w:div w:id="621110785">
      <w:bodyDiv w:val="1"/>
      <w:marLeft w:val="0"/>
      <w:marRight w:val="0"/>
      <w:marTop w:val="0"/>
      <w:marBottom w:val="0"/>
      <w:divBdr>
        <w:top w:val="none" w:sz="0" w:space="0" w:color="auto"/>
        <w:left w:val="none" w:sz="0" w:space="0" w:color="auto"/>
        <w:bottom w:val="none" w:sz="0" w:space="0" w:color="auto"/>
        <w:right w:val="none" w:sz="0" w:space="0" w:color="auto"/>
      </w:divBdr>
    </w:div>
    <w:div w:id="633293334">
      <w:bodyDiv w:val="1"/>
      <w:marLeft w:val="0"/>
      <w:marRight w:val="0"/>
      <w:marTop w:val="0"/>
      <w:marBottom w:val="0"/>
      <w:divBdr>
        <w:top w:val="none" w:sz="0" w:space="0" w:color="auto"/>
        <w:left w:val="none" w:sz="0" w:space="0" w:color="auto"/>
        <w:bottom w:val="none" w:sz="0" w:space="0" w:color="auto"/>
        <w:right w:val="none" w:sz="0" w:space="0" w:color="auto"/>
      </w:divBdr>
    </w:div>
    <w:div w:id="680935722">
      <w:bodyDiv w:val="1"/>
      <w:marLeft w:val="0"/>
      <w:marRight w:val="0"/>
      <w:marTop w:val="0"/>
      <w:marBottom w:val="0"/>
      <w:divBdr>
        <w:top w:val="none" w:sz="0" w:space="0" w:color="auto"/>
        <w:left w:val="none" w:sz="0" w:space="0" w:color="auto"/>
        <w:bottom w:val="none" w:sz="0" w:space="0" w:color="auto"/>
        <w:right w:val="none" w:sz="0" w:space="0" w:color="auto"/>
      </w:divBdr>
    </w:div>
    <w:div w:id="717825909">
      <w:bodyDiv w:val="1"/>
      <w:marLeft w:val="0"/>
      <w:marRight w:val="0"/>
      <w:marTop w:val="0"/>
      <w:marBottom w:val="0"/>
      <w:divBdr>
        <w:top w:val="none" w:sz="0" w:space="0" w:color="auto"/>
        <w:left w:val="none" w:sz="0" w:space="0" w:color="auto"/>
        <w:bottom w:val="none" w:sz="0" w:space="0" w:color="auto"/>
        <w:right w:val="none" w:sz="0" w:space="0" w:color="auto"/>
      </w:divBdr>
    </w:div>
    <w:div w:id="747308627">
      <w:bodyDiv w:val="1"/>
      <w:marLeft w:val="0"/>
      <w:marRight w:val="0"/>
      <w:marTop w:val="0"/>
      <w:marBottom w:val="0"/>
      <w:divBdr>
        <w:top w:val="none" w:sz="0" w:space="0" w:color="auto"/>
        <w:left w:val="none" w:sz="0" w:space="0" w:color="auto"/>
        <w:bottom w:val="none" w:sz="0" w:space="0" w:color="auto"/>
        <w:right w:val="none" w:sz="0" w:space="0" w:color="auto"/>
      </w:divBdr>
    </w:div>
    <w:div w:id="826869062">
      <w:bodyDiv w:val="1"/>
      <w:marLeft w:val="0"/>
      <w:marRight w:val="0"/>
      <w:marTop w:val="0"/>
      <w:marBottom w:val="0"/>
      <w:divBdr>
        <w:top w:val="none" w:sz="0" w:space="0" w:color="auto"/>
        <w:left w:val="none" w:sz="0" w:space="0" w:color="auto"/>
        <w:bottom w:val="none" w:sz="0" w:space="0" w:color="auto"/>
        <w:right w:val="none" w:sz="0" w:space="0" w:color="auto"/>
      </w:divBdr>
    </w:div>
    <w:div w:id="927275854">
      <w:bodyDiv w:val="1"/>
      <w:marLeft w:val="0"/>
      <w:marRight w:val="0"/>
      <w:marTop w:val="0"/>
      <w:marBottom w:val="0"/>
      <w:divBdr>
        <w:top w:val="none" w:sz="0" w:space="0" w:color="auto"/>
        <w:left w:val="none" w:sz="0" w:space="0" w:color="auto"/>
        <w:bottom w:val="none" w:sz="0" w:space="0" w:color="auto"/>
        <w:right w:val="none" w:sz="0" w:space="0" w:color="auto"/>
      </w:divBdr>
    </w:div>
    <w:div w:id="1021131166">
      <w:bodyDiv w:val="1"/>
      <w:marLeft w:val="0"/>
      <w:marRight w:val="0"/>
      <w:marTop w:val="0"/>
      <w:marBottom w:val="0"/>
      <w:divBdr>
        <w:top w:val="none" w:sz="0" w:space="0" w:color="auto"/>
        <w:left w:val="none" w:sz="0" w:space="0" w:color="auto"/>
        <w:bottom w:val="none" w:sz="0" w:space="0" w:color="auto"/>
        <w:right w:val="none" w:sz="0" w:space="0" w:color="auto"/>
      </w:divBdr>
    </w:div>
    <w:div w:id="1077022875">
      <w:bodyDiv w:val="1"/>
      <w:marLeft w:val="0"/>
      <w:marRight w:val="0"/>
      <w:marTop w:val="0"/>
      <w:marBottom w:val="0"/>
      <w:divBdr>
        <w:top w:val="none" w:sz="0" w:space="0" w:color="auto"/>
        <w:left w:val="none" w:sz="0" w:space="0" w:color="auto"/>
        <w:bottom w:val="none" w:sz="0" w:space="0" w:color="auto"/>
        <w:right w:val="none" w:sz="0" w:space="0" w:color="auto"/>
      </w:divBdr>
    </w:div>
    <w:div w:id="1078209214">
      <w:bodyDiv w:val="1"/>
      <w:marLeft w:val="0"/>
      <w:marRight w:val="0"/>
      <w:marTop w:val="0"/>
      <w:marBottom w:val="0"/>
      <w:divBdr>
        <w:top w:val="none" w:sz="0" w:space="0" w:color="auto"/>
        <w:left w:val="none" w:sz="0" w:space="0" w:color="auto"/>
        <w:bottom w:val="none" w:sz="0" w:space="0" w:color="auto"/>
        <w:right w:val="none" w:sz="0" w:space="0" w:color="auto"/>
      </w:divBdr>
    </w:div>
    <w:div w:id="1143504664">
      <w:bodyDiv w:val="1"/>
      <w:marLeft w:val="0"/>
      <w:marRight w:val="0"/>
      <w:marTop w:val="0"/>
      <w:marBottom w:val="0"/>
      <w:divBdr>
        <w:top w:val="none" w:sz="0" w:space="0" w:color="auto"/>
        <w:left w:val="none" w:sz="0" w:space="0" w:color="auto"/>
        <w:bottom w:val="none" w:sz="0" w:space="0" w:color="auto"/>
        <w:right w:val="none" w:sz="0" w:space="0" w:color="auto"/>
      </w:divBdr>
    </w:div>
    <w:div w:id="1154024897">
      <w:bodyDiv w:val="1"/>
      <w:marLeft w:val="0"/>
      <w:marRight w:val="0"/>
      <w:marTop w:val="0"/>
      <w:marBottom w:val="0"/>
      <w:divBdr>
        <w:top w:val="none" w:sz="0" w:space="0" w:color="auto"/>
        <w:left w:val="none" w:sz="0" w:space="0" w:color="auto"/>
        <w:bottom w:val="none" w:sz="0" w:space="0" w:color="auto"/>
        <w:right w:val="none" w:sz="0" w:space="0" w:color="auto"/>
      </w:divBdr>
    </w:div>
    <w:div w:id="1155219901">
      <w:bodyDiv w:val="1"/>
      <w:marLeft w:val="0"/>
      <w:marRight w:val="0"/>
      <w:marTop w:val="0"/>
      <w:marBottom w:val="0"/>
      <w:divBdr>
        <w:top w:val="none" w:sz="0" w:space="0" w:color="auto"/>
        <w:left w:val="none" w:sz="0" w:space="0" w:color="auto"/>
        <w:bottom w:val="none" w:sz="0" w:space="0" w:color="auto"/>
        <w:right w:val="none" w:sz="0" w:space="0" w:color="auto"/>
      </w:divBdr>
    </w:div>
    <w:div w:id="1186288534">
      <w:bodyDiv w:val="1"/>
      <w:marLeft w:val="0"/>
      <w:marRight w:val="0"/>
      <w:marTop w:val="0"/>
      <w:marBottom w:val="0"/>
      <w:divBdr>
        <w:top w:val="none" w:sz="0" w:space="0" w:color="auto"/>
        <w:left w:val="none" w:sz="0" w:space="0" w:color="auto"/>
        <w:bottom w:val="none" w:sz="0" w:space="0" w:color="auto"/>
        <w:right w:val="none" w:sz="0" w:space="0" w:color="auto"/>
      </w:divBdr>
    </w:div>
    <w:div w:id="1386561407">
      <w:bodyDiv w:val="1"/>
      <w:marLeft w:val="0"/>
      <w:marRight w:val="0"/>
      <w:marTop w:val="0"/>
      <w:marBottom w:val="0"/>
      <w:divBdr>
        <w:top w:val="none" w:sz="0" w:space="0" w:color="auto"/>
        <w:left w:val="none" w:sz="0" w:space="0" w:color="auto"/>
        <w:bottom w:val="none" w:sz="0" w:space="0" w:color="auto"/>
        <w:right w:val="none" w:sz="0" w:space="0" w:color="auto"/>
      </w:divBdr>
    </w:div>
    <w:div w:id="1430082941">
      <w:bodyDiv w:val="1"/>
      <w:marLeft w:val="0"/>
      <w:marRight w:val="0"/>
      <w:marTop w:val="0"/>
      <w:marBottom w:val="0"/>
      <w:divBdr>
        <w:top w:val="none" w:sz="0" w:space="0" w:color="auto"/>
        <w:left w:val="none" w:sz="0" w:space="0" w:color="auto"/>
        <w:bottom w:val="none" w:sz="0" w:space="0" w:color="auto"/>
        <w:right w:val="none" w:sz="0" w:space="0" w:color="auto"/>
      </w:divBdr>
    </w:div>
    <w:div w:id="1458912533">
      <w:bodyDiv w:val="1"/>
      <w:marLeft w:val="0"/>
      <w:marRight w:val="0"/>
      <w:marTop w:val="0"/>
      <w:marBottom w:val="0"/>
      <w:divBdr>
        <w:top w:val="none" w:sz="0" w:space="0" w:color="auto"/>
        <w:left w:val="none" w:sz="0" w:space="0" w:color="auto"/>
        <w:bottom w:val="none" w:sz="0" w:space="0" w:color="auto"/>
        <w:right w:val="none" w:sz="0" w:space="0" w:color="auto"/>
      </w:divBdr>
    </w:div>
    <w:div w:id="1460149325">
      <w:bodyDiv w:val="1"/>
      <w:marLeft w:val="0"/>
      <w:marRight w:val="0"/>
      <w:marTop w:val="0"/>
      <w:marBottom w:val="0"/>
      <w:divBdr>
        <w:top w:val="none" w:sz="0" w:space="0" w:color="auto"/>
        <w:left w:val="none" w:sz="0" w:space="0" w:color="auto"/>
        <w:bottom w:val="none" w:sz="0" w:space="0" w:color="auto"/>
        <w:right w:val="none" w:sz="0" w:space="0" w:color="auto"/>
      </w:divBdr>
    </w:div>
    <w:div w:id="1597251298">
      <w:bodyDiv w:val="1"/>
      <w:marLeft w:val="0"/>
      <w:marRight w:val="0"/>
      <w:marTop w:val="0"/>
      <w:marBottom w:val="0"/>
      <w:divBdr>
        <w:top w:val="none" w:sz="0" w:space="0" w:color="auto"/>
        <w:left w:val="none" w:sz="0" w:space="0" w:color="auto"/>
        <w:bottom w:val="none" w:sz="0" w:space="0" w:color="auto"/>
        <w:right w:val="none" w:sz="0" w:space="0" w:color="auto"/>
      </w:divBdr>
    </w:div>
    <w:div w:id="1901406757">
      <w:bodyDiv w:val="1"/>
      <w:marLeft w:val="0"/>
      <w:marRight w:val="0"/>
      <w:marTop w:val="0"/>
      <w:marBottom w:val="0"/>
      <w:divBdr>
        <w:top w:val="none" w:sz="0" w:space="0" w:color="auto"/>
        <w:left w:val="none" w:sz="0" w:space="0" w:color="auto"/>
        <w:bottom w:val="none" w:sz="0" w:space="0" w:color="auto"/>
        <w:right w:val="none" w:sz="0" w:space="0" w:color="auto"/>
      </w:divBdr>
    </w:div>
    <w:div w:id="1997881390">
      <w:bodyDiv w:val="1"/>
      <w:marLeft w:val="0"/>
      <w:marRight w:val="0"/>
      <w:marTop w:val="0"/>
      <w:marBottom w:val="0"/>
      <w:divBdr>
        <w:top w:val="none" w:sz="0" w:space="0" w:color="auto"/>
        <w:left w:val="none" w:sz="0" w:space="0" w:color="auto"/>
        <w:bottom w:val="none" w:sz="0" w:space="0" w:color="auto"/>
        <w:right w:val="none" w:sz="0" w:space="0" w:color="auto"/>
      </w:divBdr>
      <w:divsChild>
        <w:div w:id="729036216">
          <w:marLeft w:val="0"/>
          <w:marRight w:val="0"/>
          <w:marTop w:val="0"/>
          <w:marBottom w:val="0"/>
          <w:divBdr>
            <w:top w:val="none" w:sz="0" w:space="0" w:color="auto"/>
            <w:left w:val="none" w:sz="0" w:space="0" w:color="auto"/>
            <w:bottom w:val="none" w:sz="0" w:space="0" w:color="auto"/>
            <w:right w:val="none" w:sz="0" w:space="0" w:color="auto"/>
          </w:divBdr>
          <w:divsChild>
            <w:div w:id="2068726279">
              <w:marLeft w:val="0"/>
              <w:marRight w:val="0"/>
              <w:marTop w:val="0"/>
              <w:marBottom w:val="0"/>
              <w:divBdr>
                <w:top w:val="none" w:sz="0" w:space="0" w:color="auto"/>
                <w:left w:val="none" w:sz="0" w:space="0" w:color="auto"/>
                <w:bottom w:val="none" w:sz="0" w:space="0" w:color="auto"/>
                <w:right w:val="none" w:sz="0" w:space="0" w:color="auto"/>
              </w:divBdr>
            </w:div>
          </w:divsChild>
        </w:div>
        <w:div w:id="1278633849">
          <w:marLeft w:val="0"/>
          <w:marRight w:val="0"/>
          <w:marTop w:val="0"/>
          <w:marBottom w:val="0"/>
          <w:divBdr>
            <w:top w:val="none" w:sz="0" w:space="0" w:color="auto"/>
            <w:left w:val="none" w:sz="0" w:space="0" w:color="auto"/>
            <w:bottom w:val="none" w:sz="0" w:space="0" w:color="auto"/>
            <w:right w:val="none" w:sz="0" w:space="0" w:color="auto"/>
          </w:divBdr>
          <w:divsChild>
            <w:div w:id="282541625">
              <w:marLeft w:val="0"/>
              <w:marRight w:val="0"/>
              <w:marTop w:val="0"/>
              <w:marBottom w:val="0"/>
              <w:divBdr>
                <w:top w:val="none" w:sz="0" w:space="0" w:color="auto"/>
                <w:left w:val="none" w:sz="0" w:space="0" w:color="auto"/>
                <w:bottom w:val="none" w:sz="0" w:space="0" w:color="auto"/>
                <w:right w:val="none" w:sz="0" w:space="0" w:color="auto"/>
              </w:divBdr>
            </w:div>
            <w:div w:id="407121821">
              <w:marLeft w:val="0"/>
              <w:marRight w:val="0"/>
              <w:marTop w:val="0"/>
              <w:marBottom w:val="0"/>
              <w:divBdr>
                <w:top w:val="none" w:sz="0" w:space="0" w:color="auto"/>
                <w:left w:val="none" w:sz="0" w:space="0" w:color="auto"/>
                <w:bottom w:val="none" w:sz="0" w:space="0" w:color="auto"/>
                <w:right w:val="none" w:sz="0" w:space="0" w:color="auto"/>
              </w:divBdr>
            </w:div>
            <w:div w:id="513302270">
              <w:marLeft w:val="0"/>
              <w:marRight w:val="0"/>
              <w:marTop w:val="0"/>
              <w:marBottom w:val="0"/>
              <w:divBdr>
                <w:top w:val="none" w:sz="0" w:space="0" w:color="auto"/>
                <w:left w:val="none" w:sz="0" w:space="0" w:color="auto"/>
                <w:bottom w:val="none" w:sz="0" w:space="0" w:color="auto"/>
                <w:right w:val="none" w:sz="0" w:space="0" w:color="auto"/>
              </w:divBdr>
            </w:div>
            <w:div w:id="637227652">
              <w:marLeft w:val="0"/>
              <w:marRight w:val="0"/>
              <w:marTop w:val="0"/>
              <w:marBottom w:val="0"/>
              <w:divBdr>
                <w:top w:val="none" w:sz="0" w:space="0" w:color="auto"/>
                <w:left w:val="none" w:sz="0" w:space="0" w:color="auto"/>
                <w:bottom w:val="none" w:sz="0" w:space="0" w:color="auto"/>
                <w:right w:val="none" w:sz="0" w:space="0" w:color="auto"/>
              </w:divBdr>
            </w:div>
            <w:div w:id="789319322">
              <w:marLeft w:val="0"/>
              <w:marRight w:val="0"/>
              <w:marTop w:val="0"/>
              <w:marBottom w:val="0"/>
              <w:divBdr>
                <w:top w:val="none" w:sz="0" w:space="0" w:color="auto"/>
                <w:left w:val="none" w:sz="0" w:space="0" w:color="auto"/>
                <w:bottom w:val="none" w:sz="0" w:space="0" w:color="auto"/>
                <w:right w:val="none" w:sz="0" w:space="0" w:color="auto"/>
              </w:divBdr>
            </w:div>
            <w:div w:id="816920111">
              <w:marLeft w:val="0"/>
              <w:marRight w:val="0"/>
              <w:marTop w:val="0"/>
              <w:marBottom w:val="0"/>
              <w:divBdr>
                <w:top w:val="none" w:sz="0" w:space="0" w:color="auto"/>
                <w:left w:val="none" w:sz="0" w:space="0" w:color="auto"/>
                <w:bottom w:val="none" w:sz="0" w:space="0" w:color="auto"/>
                <w:right w:val="none" w:sz="0" w:space="0" w:color="auto"/>
              </w:divBdr>
            </w:div>
            <w:div w:id="917597866">
              <w:marLeft w:val="0"/>
              <w:marRight w:val="0"/>
              <w:marTop w:val="0"/>
              <w:marBottom w:val="0"/>
              <w:divBdr>
                <w:top w:val="none" w:sz="0" w:space="0" w:color="auto"/>
                <w:left w:val="none" w:sz="0" w:space="0" w:color="auto"/>
                <w:bottom w:val="none" w:sz="0" w:space="0" w:color="auto"/>
                <w:right w:val="none" w:sz="0" w:space="0" w:color="auto"/>
              </w:divBdr>
            </w:div>
            <w:div w:id="948507376">
              <w:marLeft w:val="0"/>
              <w:marRight w:val="0"/>
              <w:marTop w:val="0"/>
              <w:marBottom w:val="0"/>
              <w:divBdr>
                <w:top w:val="none" w:sz="0" w:space="0" w:color="auto"/>
                <w:left w:val="none" w:sz="0" w:space="0" w:color="auto"/>
                <w:bottom w:val="none" w:sz="0" w:space="0" w:color="auto"/>
                <w:right w:val="none" w:sz="0" w:space="0" w:color="auto"/>
              </w:divBdr>
            </w:div>
            <w:div w:id="1148010199">
              <w:marLeft w:val="0"/>
              <w:marRight w:val="0"/>
              <w:marTop w:val="0"/>
              <w:marBottom w:val="0"/>
              <w:divBdr>
                <w:top w:val="none" w:sz="0" w:space="0" w:color="auto"/>
                <w:left w:val="none" w:sz="0" w:space="0" w:color="auto"/>
                <w:bottom w:val="none" w:sz="0" w:space="0" w:color="auto"/>
                <w:right w:val="none" w:sz="0" w:space="0" w:color="auto"/>
              </w:divBdr>
            </w:div>
            <w:div w:id="1254321305">
              <w:marLeft w:val="0"/>
              <w:marRight w:val="0"/>
              <w:marTop w:val="0"/>
              <w:marBottom w:val="0"/>
              <w:divBdr>
                <w:top w:val="none" w:sz="0" w:space="0" w:color="auto"/>
                <w:left w:val="none" w:sz="0" w:space="0" w:color="auto"/>
                <w:bottom w:val="none" w:sz="0" w:space="0" w:color="auto"/>
                <w:right w:val="none" w:sz="0" w:space="0" w:color="auto"/>
              </w:divBdr>
            </w:div>
            <w:div w:id="1798447565">
              <w:marLeft w:val="0"/>
              <w:marRight w:val="0"/>
              <w:marTop w:val="0"/>
              <w:marBottom w:val="0"/>
              <w:divBdr>
                <w:top w:val="none" w:sz="0" w:space="0" w:color="auto"/>
                <w:left w:val="none" w:sz="0" w:space="0" w:color="auto"/>
                <w:bottom w:val="none" w:sz="0" w:space="0" w:color="auto"/>
                <w:right w:val="none" w:sz="0" w:space="0" w:color="auto"/>
              </w:divBdr>
            </w:div>
          </w:divsChild>
        </w:div>
        <w:div w:id="1859928820">
          <w:marLeft w:val="0"/>
          <w:marRight w:val="0"/>
          <w:marTop w:val="0"/>
          <w:marBottom w:val="0"/>
          <w:divBdr>
            <w:top w:val="none" w:sz="0" w:space="0" w:color="auto"/>
            <w:left w:val="none" w:sz="0" w:space="0" w:color="auto"/>
            <w:bottom w:val="none" w:sz="0" w:space="0" w:color="auto"/>
            <w:right w:val="none" w:sz="0" w:space="0" w:color="auto"/>
          </w:divBdr>
          <w:divsChild>
            <w:div w:id="17331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avebonefatnt@aol.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rivasfatima@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mailto:jonathan.morse@amwater.com" TargetMode="External"/><Relationship Id="rId10" Type="http://schemas.openxmlformats.org/officeDocument/2006/relationships/endnotes" Target="endnotes.xml"/><Relationship Id="rId19" Type="http://schemas.openxmlformats.org/officeDocument/2006/relationships/hyperlink" Target="mailto:bclancy@char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omborapictu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6" ma:contentTypeDescription="Create a new document." ma:contentTypeScope="" ma:versionID="030e634090b410169302ac2d3e795749">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2c6a821af3e315db6737f15ff52ea798"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F5ED2-8A08-4A4E-973D-68EBC9C0C7F4}">
  <ds:schemaRefs>
    <ds:schemaRef ds:uri="http://schemas.openxmlformats.org/officeDocument/2006/bibliography"/>
  </ds:schemaRefs>
</ds:datastoreItem>
</file>

<file path=customXml/itemProps2.xml><?xml version="1.0" encoding="utf-8"?>
<ds:datastoreItem xmlns:ds="http://schemas.openxmlformats.org/officeDocument/2006/customXml" ds:itemID="{AFB2C683-55EF-4F13-A53F-CFD996425F45}">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customXml/itemProps3.xml><?xml version="1.0" encoding="utf-8"?>
<ds:datastoreItem xmlns:ds="http://schemas.openxmlformats.org/officeDocument/2006/customXml" ds:itemID="{880CAD8C-3CC0-47B5-8206-86BC7B3F87FB}">
  <ds:schemaRefs>
    <ds:schemaRef ds:uri="http://schemas.microsoft.com/sharepoint/v3/contenttype/forms"/>
  </ds:schemaRefs>
</ds:datastoreItem>
</file>

<file path=customXml/itemProps4.xml><?xml version="1.0" encoding="utf-8"?>
<ds:datastoreItem xmlns:ds="http://schemas.openxmlformats.org/officeDocument/2006/customXml" ds:itemID="{6E00A2B3-581B-40F6-9CB9-E561FCEB0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3706</ap:Words>
  <ap:Characters>21127</ap:Characters>
  <ap:Application>Microsoft Office Word</ap:Application>
  <ap:DocSecurity>0</ap:DocSecurity>
  <ap:Lines>176</ap:Lines>
  <ap:Paragraphs>49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24784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2025-03-06T14:29:00Z</cp:lastPrinted>
  <dcterms:created xsi:type="dcterms:W3CDTF">2025-03-06T06:50:18Z</dcterms:created>
  <dcterms:modified xsi:type="dcterms:W3CDTF">2025-03-06T06:50:18Z</dcterms:modified>
</cp:coreProperties>
</file>