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4F3D" w:rsidR="00E56631" w:rsidP="00BF4F3D" w:rsidRDefault="00E56631" w14:paraId="138987D0" w14:textId="4FD72B1D">
      <w:pPr>
        <w:tabs>
          <w:tab w:val="center" w:pos="4680"/>
          <w:tab w:val="right" w:pos="9360"/>
        </w:tabs>
        <w:rPr>
          <w:rFonts w:eastAsia="Calibri"/>
          <w:b/>
        </w:rPr>
      </w:pPr>
      <w:r w:rsidRPr="00BB0297">
        <w:rPr>
          <w:rFonts w:eastAsia="Calibri"/>
          <w:sz w:val="26"/>
          <w:szCs w:val="26"/>
        </w:rPr>
        <w:t>ALJ/</w:t>
      </w:r>
      <w:r w:rsidRPr="00BB0297" w:rsidR="001700AB">
        <w:rPr>
          <w:rFonts w:eastAsia="Calibri"/>
          <w:sz w:val="26"/>
          <w:szCs w:val="26"/>
        </w:rPr>
        <w:t>NGO</w:t>
      </w:r>
      <w:r w:rsidRPr="00BB0297">
        <w:rPr>
          <w:rFonts w:eastAsia="Calibri"/>
          <w:sz w:val="26"/>
          <w:szCs w:val="26"/>
        </w:rPr>
        <w:t>/asf</w:t>
      </w:r>
      <w:r w:rsidRPr="00BB0297">
        <w:rPr>
          <w:rFonts w:eastAsia="Calibri"/>
          <w:sz w:val="26"/>
          <w:szCs w:val="26"/>
        </w:rPr>
        <w:tab/>
      </w:r>
      <w:r w:rsidR="00BF4F3D">
        <w:rPr>
          <w:rFonts w:eastAsia="Calibri"/>
          <w:b/>
          <w:sz w:val="32"/>
          <w:szCs w:val="32"/>
        </w:rPr>
        <w:tab/>
      </w:r>
      <w:r w:rsidR="00BF4F3D">
        <w:rPr>
          <w:rFonts w:eastAsia="Calibri"/>
          <w:b/>
        </w:rPr>
        <w:t>Date of Issuance 3/14/2025</w:t>
      </w:r>
    </w:p>
    <w:p w:rsidR="00E56631" w:rsidRDefault="00E56631" w14:paraId="152E99C6" w14:textId="77777777">
      <w:pPr>
        <w:suppressAutoHyphens/>
        <w:rPr>
          <w:rFonts w:asciiTheme="majorBidi" w:hAnsiTheme="majorBidi" w:cstheme="majorBidi"/>
          <w:color w:val="000000"/>
        </w:rPr>
      </w:pPr>
    </w:p>
    <w:p w:rsidR="00E56631" w:rsidRDefault="00E56631" w14:paraId="7536F3A7" w14:textId="77777777">
      <w:pPr>
        <w:suppressAutoHyphens/>
        <w:rPr>
          <w:rFonts w:asciiTheme="majorBidi" w:hAnsiTheme="majorBidi" w:cstheme="majorBidi"/>
          <w:color w:val="000000"/>
        </w:rPr>
      </w:pPr>
    </w:p>
    <w:p w:rsidRPr="00BF4F3D" w:rsidR="00A92D0B" w:rsidRDefault="00A92D0B" w14:paraId="5BDA9FD4" w14:textId="4DA871B7">
      <w:pPr>
        <w:suppressAutoHyphens/>
        <w:rPr>
          <w:rFonts w:asciiTheme="majorBidi" w:hAnsiTheme="majorBidi" w:cstheme="majorBidi"/>
          <w:color w:val="000000"/>
        </w:rPr>
      </w:pPr>
      <w:r w:rsidRPr="008936E4">
        <w:rPr>
          <w:rFonts w:asciiTheme="majorBidi" w:hAnsiTheme="majorBidi" w:cstheme="majorBidi"/>
          <w:color w:val="000000"/>
        </w:rPr>
        <w:t xml:space="preserve">Decision </w:t>
      </w:r>
      <w:r w:rsidR="00BF4F3D">
        <w:rPr>
          <w:rFonts w:asciiTheme="majorBidi" w:hAnsiTheme="majorBidi" w:cstheme="majorBidi"/>
          <w:color w:val="000000"/>
        </w:rPr>
        <w:t>25-03-021</w:t>
      </w:r>
      <w:r w:rsidR="00E66900">
        <w:rPr>
          <w:rFonts w:asciiTheme="majorBidi" w:hAnsiTheme="majorBidi" w:cstheme="majorBidi"/>
          <w:color w:val="000000"/>
        </w:rPr>
        <w:t xml:space="preserve"> </w:t>
      </w:r>
      <w:r w:rsidRPr="00E0407E" w:rsidR="00E66900">
        <w:rPr>
          <w:rFonts w:asciiTheme="majorBidi" w:hAnsiTheme="majorBidi" w:cstheme="majorBidi"/>
          <w:color w:val="000000"/>
        </w:rPr>
        <w:t>March 13, 2025</w:t>
      </w:r>
    </w:p>
    <w:p w:rsidRPr="008936E4" w:rsidR="00A92D0B" w:rsidP="00E56631" w:rsidRDefault="00A92D0B" w14:paraId="6D327C87" w14:textId="77777777">
      <w:pPr>
        <w:pStyle w:val="titlebar"/>
        <w:jc w:val="left"/>
        <w:rPr>
          <w:rFonts w:asciiTheme="majorBidi" w:hAnsiTheme="majorBidi" w:cstheme="majorBidi"/>
          <w:color w:val="000000"/>
          <w:sz w:val="24"/>
          <w:szCs w:val="24"/>
        </w:rPr>
      </w:pPr>
    </w:p>
    <w:p w:rsidRPr="008936E4" w:rsidR="00A92D0B" w:rsidP="00E56631" w:rsidRDefault="00A92D0B" w14:paraId="44E03231" w14:textId="77777777">
      <w:pPr>
        <w:pStyle w:val="titlebar"/>
        <w:jc w:val="left"/>
        <w:rPr>
          <w:rFonts w:asciiTheme="majorBidi" w:hAnsiTheme="majorBidi" w:cstheme="majorBidi"/>
          <w:color w:val="000000"/>
          <w:sz w:val="24"/>
          <w:szCs w:val="24"/>
        </w:rPr>
      </w:pPr>
    </w:p>
    <w:p w:rsidRPr="008936E4" w:rsidR="00A92D0B" w:rsidRDefault="00A92D0B" w14:paraId="67F2520C" w14:textId="77777777">
      <w:pPr>
        <w:pStyle w:val="titlebar"/>
        <w:rPr>
          <w:rFonts w:asciiTheme="majorBidi" w:hAnsiTheme="majorBidi" w:cstheme="majorBidi"/>
          <w:color w:val="000000"/>
          <w:sz w:val="24"/>
          <w:szCs w:val="24"/>
        </w:rPr>
      </w:pPr>
      <w:r w:rsidRPr="008936E4">
        <w:rPr>
          <w:rFonts w:asciiTheme="majorBidi" w:hAnsiTheme="majorBidi" w:cstheme="majorBidi"/>
          <w:color w:val="000000"/>
          <w:sz w:val="24"/>
          <w:szCs w:val="24"/>
        </w:rPr>
        <w:t>BEFORE THE PUBLIC UTILITIES COMMISSION OF THE STATE OF CALIFORNIA</w:t>
      </w:r>
    </w:p>
    <w:p w:rsidRPr="008936E4" w:rsidR="00A92D0B" w:rsidRDefault="00A92D0B" w14:paraId="564284CD" w14:textId="77777777">
      <w:pPr>
        <w:suppressAutoHyphens/>
        <w:rPr>
          <w:rFonts w:asciiTheme="majorBidi" w:hAnsiTheme="majorBidi" w:cstheme="majorBidi"/>
          <w:color w:val="000000"/>
        </w:rPr>
      </w:pPr>
    </w:p>
    <w:tbl>
      <w:tblPr>
        <w:tblW w:w="9828" w:type="dxa"/>
        <w:jc w:val="center"/>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5958"/>
        <w:gridCol w:w="3870"/>
      </w:tblGrid>
      <w:tr w:rsidRPr="008936E4" w:rsidR="00152100" w:rsidTr="00527454" w14:paraId="3942D7B4" w14:textId="77777777">
        <w:trPr>
          <w:jc w:val="center"/>
        </w:trPr>
        <w:tc>
          <w:tcPr>
            <w:tcW w:w="5958" w:type="dxa"/>
            <w:shd w:val="clear" w:color="auto" w:fill="auto"/>
          </w:tcPr>
          <w:p w:rsidRPr="00527454" w:rsidR="00E56631" w:rsidP="00B8775D" w:rsidRDefault="00152100" w14:paraId="47850BD9" w14:textId="55A81C8A">
            <w:pPr>
              <w:spacing w:after="120"/>
            </w:pPr>
            <w:r w:rsidRPr="00527454">
              <w:t>Order Instituting Rulemaking to Revisit Net Energy Metering Tariffs Pursuant to Decision D.16-01-044, and to Address Other Issues Related to Net Energy Metering.</w:t>
            </w:r>
          </w:p>
        </w:tc>
        <w:tc>
          <w:tcPr>
            <w:tcW w:w="3870" w:type="dxa"/>
            <w:tcBorders>
              <w:top w:val="nil"/>
              <w:bottom w:val="nil"/>
            </w:tcBorders>
            <w:shd w:val="clear" w:color="auto" w:fill="auto"/>
          </w:tcPr>
          <w:p w:rsidRPr="00527454" w:rsidR="00152100" w:rsidP="00152100" w:rsidRDefault="00152100" w14:paraId="381E98D9" w14:textId="77777777">
            <w:pPr>
              <w:ind w:left="720"/>
            </w:pPr>
            <w:r w:rsidRPr="00527454">
              <w:t>Rulemaking 20-08-020</w:t>
            </w:r>
          </w:p>
          <w:p w:rsidRPr="00527454" w:rsidR="00152100" w:rsidP="00152100" w:rsidRDefault="00152100" w14:paraId="7EC7277D" w14:textId="08DA8EBB">
            <w:pPr>
              <w:ind w:left="720"/>
            </w:pPr>
            <w:r w:rsidRPr="00527454">
              <w:t>(Filed August 27, 2020)</w:t>
            </w:r>
          </w:p>
        </w:tc>
      </w:tr>
    </w:tbl>
    <w:p w:rsidR="00FC72B7" w:rsidRDefault="00FC72B7" w14:paraId="5459E071" w14:textId="77777777">
      <w:pPr>
        <w:jc w:val="center"/>
        <w:rPr>
          <w:rFonts w:asciiTheme="majorBidi" w:hAnsiTheme="majorBidi" w:cstheme="majorBidi"/>
          <w:b/>
          <w:color w:val="000000"/>
        </w:rPr>
      </w:pPr>
    </w:p>
    <w:p w:rsidRPr="008936E4" w:rsidR="00E56631" w:rsidRDefault="00E56631" w14:paraId="506BE0C8" w14:textId="77777777">
      <w:pPr>
        <w:jc w:val="center"/>
        <w:rPr>
          <w:rFonts w:asciiTheme="majorBidi" w:hAnsiTheme="majorBidi" w:cstheme="majorBidi"/>
          <w:b/>
          <w:color w:val="000000"/>
        </w:rPr>
      </w:pPr>
    </w:p>
    <w:p w:rsidR="00E56631" w:rsidP="00475FD4" w:rsidRDefault="00215B57" w14:paraId="0FA31B84" w14:textId="77777777">
      <w:pPr>
        <w:jc w:val="center"/>
        <w:rPr>
          <w:rFonts w:asciiTheme="majorBidi" w:hAnsiTheme="majorBidi" w:cstheme="majorBidi"/>
          <w:b/>
        </w:rPr>
      </w:pPr>
      <w:r w:rsidRPr="00527454">
        <w:rPr>
          <w:rFonts w:asciiTheme="majorBidi" w:hAnsiTheme="majorBidi" w:cstheme="majorBidi"/>
          <w:b/>
        </w:rPr>
        <w:t>DECISION GRANTING</w:t>
      </w:r>
      <w:r w:rsidRPr="00527454" w:rsidR="00A92D0B">
        <w:rPr>
          <w:rFonts w:asciiTheme="majorBidi" w:hAnsiTheme="majorBidi" w:cstheme="majorBidi"/>
          <w:b/>
        </w:rPr>
        <w:t xml:space="preserve"> COMPENSATION </w:t>
      </w:r>
      <w:r w:rsidRPr="00527454">
        <w:rPr>
          <w:b/>
          <w:bCs/>
        </w:rPr>
        <w:t>TO</w:t>
      </w:r>
      <w:r w:rsidRPr="00527454" w:rsidR="00A92D0B">
        <w:rPr>
          <w:b/>
          <w:bCs/>
        </w:rPr>
        <w:t xml:space="preserve"> </w:t>
      </w:r>
      <w:r w:rsidRPr="00527454" w:rsidR="00475FD4">
        <w:rPr>
          <w:b/>
          <w:bCs/>
        </w:rPr>
        <w:t>SMALL BUSINESS UTILITY ADVOCATES</w:t>
      </w:r>
      <w:r w:rsidRPr="00527454" w:rsidR="00475FD4">
        <w:rPr>
          <w:rFonts w:asciiTheme="majorBidi" w:hAnsiTheme="majorBidi" w:cstheme="majorBidi"/>
          <w:b/>
        </w:rPr>
        <w:t xml:space="preserve"> </w:t>
      </w:r>
      <w:r w:rsidRPr="00527454" w:rsidR="00676B06">
        <w:rPr>
          <w:rFonts w:asciiTheme="majorBidi" w:hAnsiTheme="majorBidi" w:cstheme="majorBidi"/>
          <w:b/>
        </w:rPr>
        <w:t>FOR SUBSTA</w:t>
      </w:r>
      <w:r w:rsidRPr="00527454" w:rsidR="006B5F36">
        <w:rPr>
          <w:rFonts w:asciiTheme="majorBidi" w:hAnsiTheme="majorBidi" w:cstheme="majorBidi"/>
          <w:b/>
        </w:rPr>
        <w:t xml:space="preserve">NTIAL CONTRIBUTION </w:t>
      </w:r>
    </w:p>
    <w:p w:rsidRPr="008936E4" w:rsidR="00A92D0B" w:rsidP="00475FD4" w:rsidRDefault="006B5F36" w14:paraId="17BB0C52" w14:textId="3C727FF1">
      <w:pPr>
        <w:jc w:val="center"/>
        <w:rPr>
          <w:rFonts w:asciiTheme="majorBidi" w:hAnsiTheme="majorBidi" w:cstheme="majorBidi"/>
          <w:b/>
        </w:rPr>
      </w:pPr>
      <w:r w:rsidRPr="00527454">
        <w:rPr>
          <w:rFonts w:asciiTheme="majorBidi" w:hAnsiTheme="majorBidi" w:cstheme="majorBidi"/>
          <w:b/>
        </w:rPr>
        <w:t>TO</w:t>
      </w:r>
      <w:r w:rsidRPr="00527454" w:rsidR="00A92D0B">
        <w:rPr>
          <w:rFonts w:asciiTheme="majorBidi" w:hAnsiTheme="majorBidi" w:cstheme="majorBidi"/>
          <w:b/>
        </w:rPr>
        <w:t xml:space="preserve"> </w:t>
      </w:r>
      <w:r w:rsidRPr="00527454">
        <w:rPr>
          <w:rFonts w:asciiTheme="majorBidi" w:hAnsiTheme="majorBidi" w:cstheme="majorBidi"/>
          <w:b/>
        </w:rPr>
        <w:t xml:space="preserve">DECISION (D.) 23-22-068 AND </w:t>
      </w:r>
      <w:r w:rsidRPr="00527454" w:rsidR="00215B57">
        <w:rPr>
          <w:rFonts w:asciiTheme="majorBidi" w:hAnsiTheme="majorBidi" w:cstheme="majorBidi"/>
          <w:b/>
        </w:rPr>
        <w:t>D.24-07-036</w:t>
      </w:r>
    </w:p>
    <w:p w:rsidRPr="008936E4" w:rsidR="00A92D0B" w:rsidRDefault="00A92D0B" w14:paraId="4BEAFF75" w14:textId="77777777">
      <w:pPr>
        <w:suppressAutoHyphens/>
        <w:rPr>
          <w:rFonts w:asciiTheme="majorBidi" w:hAnsiTheme="majorBidi" w:cstheme="majorBidi"/>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495"/>
        <w:gridCol w:w="4865"/>
      </w:tblGrid>
      <w:tr w:rsidRPr="008936E4" w:rsidR="00A92D0B" w:rsidTr="00527454" w14:paraId="0FE98F62" w14:textId="77777777">
        <w:tc>
          <w:tcPr>
            <w:tcW w:w="4495" w:type="dxa"/>
            <w:shd w:val="clear" w:color="auto" w:fill="auto"/>
          </w:tcPr>
          <w:p w:rsidRPr="008936E4" w:rsidR="00A92D0B" w:rsidP="00475FD4" w:rsidRDefault="005A63D4" w14:paraId="11570D4A" w14:textId="39BDD669">
            <w:pPr>
              <w:tabs>
                <w:tab w:val="center" w:pos="1866"/>
              </w:tabs>
              <w:rPr>
                <w:rFonts w:asciiTheme="majorBidi" w:hAnsiTheme="majorBidi" w:cstheme="majorBidi"/>
                <w:color w:val="000000"/>
              </w:rPr>
            </w:pPr>
            <w:r w:rsidRPr="008936E4">
              <w:rPr>
                <w:rFonts w:asciiTheme="majorBidi" w:hAnsiTheme="majorBidi" w:cstheme="majorBidi"/>
                <w:b/>
                <w:color w:val="000000"/>
              </w:rPr>
              <w:t>Intervenor</w:t>
            </w:r>
            <w:r w:rsidRPr="008936E4" w:rsidR="00722DFF">
              <w:rPr>
                <w:rFonts w:asciiTheme="majorBidi" w:hAnsiTheme="majorBidi" w:cstheme="majorBidi"/>
                <w:b/>
                <w:color w:val="000000"/>
              </w:rPr>
              <w:t xml:space="preserve">: </w:t>
            </w:r>
            <w:r w:rsidRPr="007A208B" w:rsidR="00722DFF">
              <w:rPr>
                <w:rFonts w:asciiTheme="majorBidi" w:hAnsiTheme="majorBidi" w:cstheme="majorBidi"/>
                <w:bCs/>
                <w:color w:val="000000"/>
              </w:rPr>
              <w:t>Small</w:t>
            </w:r>
            <w:r w:rsidRPr="008936E4" w:rsidR="00475FD4">
              <w:rPr>
                <w:rFonts w:asciiTheme="majorBidi" w:hAnsiTheme="majorBidi" w:cstheme="majorBidi"/>
                <w:bCs/>
                <w:color w:val="000000"/>
              </w:rPr>
              <w:t xml:space="preserve"> Business Utility Advocates</w:t>
            </w:r>
          </w:p>
        </w:tc>
        <w:tc>
          <w:tcPr>
            <w:tcW w:w="4865" w:type="dxa"/>
            <w:shd w:val="clear" w:color="auto" w:fill="auto"/>
          </w:tcPr>
          <w:p w:rsidRPr="008936E4" w:rsidR="00A92D0B" w:rsidP="00C47A2B" w:rsidRDefault="00A92D0B" w14:paraId="53A584EE" w14:textId="6E5BCF16">
            <w:pPr>
              <w:tabs>
                <w:tab w:val="left" w:pos="1872"/>
                <w:tab w:val="right" w:pos="3672"/>
              </w:tabs>
              <w:rPr>
                <w:rFonts w:asciiTheme="majorBidi" w:hAnsiTheme="majorBidi" w:cstheme="majorBidi"/>
                <w:b/>
                <w:color w:val="000000"/>
              </w:rPr>
            </w:pPr>
            <w:r w:rsidRPr="008936E4">
              <w:rPr>
                <w:rFonts w:asciiTheme="majorBidi" w:hAnsiTheme="majorBidi" w:cstheme="majorBidi"/>
                <w:b/>
                <w:color w:val="000000"/>
              </w:rPr>
              <w:t>For contribution to D</w:t>
            </w:r>
            <w:r w:rsidRPr="008936E4" w:rsidR="00DE3A5D">
              <w:rPr>
                <w:rFonts w:asciiTheme="majorBidi" w:hAnsiTheme="majorBidi" w:cstheme="majorBidi"/>
                <w:b/>
                <w:color w:val="000000"/>
              </w:rPr>
              <w:t xml:space="preserve">ecision (D.) </w:t>
            </w:r>
            <w:r w:rsidRPr="008936E4" w:rsidR="00152100">
              <w:rPr>
                <w:rFonts w:asciiTheme="majorBidi" w:hAnsiTheme="majorBidi" w:cstheme="majorBidi"/>
                <w:b/>
                <w:color w:val="000000"/>
              </w:rPr>
              <w:t>23-11-068 and D.</w:t>
            </w:r>
            <w:r w:rsidRPr="008936E4" w:rsidR="00152100">
              <w:rPr>
                <w:rFonts w:asciiTheme="majorBidi" w:hAnsiTheme="majorBidi" w:cstheme="majorBidi"/>
              </w:rPr>
              <w:t xml:space="preserve"> </w:t>
            </w:r>
            <w:r w:rsidRPr="008936E4" w:rsidR="00152100">
              <w:rPr>
                <w:rFonts w:asciiTheme="majorBidi" w:hAnsiTheme="majorBidi" w:cstheme="majorBidi"/>
                <w:b/>
                <w:color w:val="000000"/>
              </w:rPr>
              <w:t>24-07-036</w:t>
            </w:r>
          </w:p>
        </w:tc>
      </w:tr>
      <w:tr w:rsidRPr="008936E4" w:rsidR="00A92D0B" w:rsidTr="00527454" w14:paraId="47003B8E" w14:textId="77777777">
        <w:tc>
          <w:tcPr>
            <w:tcW w:w="4495" w:type="dxa"/>
            <w:shd w:val="clear" w:color="auto" w:fill="auto"/>
          </w:tcPr>
          <w:p w:rsidRPr="008936E4" w:rsidR="00A92D0B" w:rsidP="00C47A2B" w:rsidRDefault="00A92D0B" w14:paraId="0E2E4BD1" w14:textId="623DB4D6">
            <w:pPr>
              <w:tabs>
                <w:tab w:val="left" w:pos="1620"/>
                <w:tab w:val="right" w:pos="4500"/>
              </w:tabs>
              <w:rPr>
                <w:rFonts w:asciiTheme="majorBidi" w:hAnsiTheme="majorBidi" w:cstheme="majorBidi"/>
                <w:b/>
                <w:color w:val="000000"/>
                <w:u w:val="single"/>
              </w:rPr>
            </w:pPr>
            <w:r w:rsidRPr="008936E4">
              <w:rPr>
                <w:rFonts w:asciiTheme="majorBidi" w:hAnsiTheme="majorBidi" w:cstheme="majorBidi"/>
                <w:b/>
                <w:color w:val="000000"/>
              </w:rPr>
              <w:t>Claimed:</w:t>
            </w:r>
            <w:r w:rsidRPr="008936E4" w:rsidR="00F63C29">
              <w:rPr>
                <w:rFonts w:asciiTheme="majorBidi" w:hAnsiTheme="majorBidi" w:cstheme="majorBidi"/>
                <w:b/>
                <w:color w:val="000000"/>
              </w:rPr>
              <w:t xml:space="preserve"> </w:t>
            </w:r>
            <w:r w:rsidRPr="00C82F86" w:rsidR="00475FD4">
              <w:rPr>
                <w:rFonts w:asciiTheme="majorBidi" w:hAnsiTheme="majorBidi" w:cstheme="majorBidi"/>
                <w:bCs/>
                <w:color w:val="000000"/>
              </w:rPr>
              <w:t>$</w:t>
            </w:r>
            <w:r w:rsidRPr="00C82F86" w:rsidR="00B17C0E">
              <w:rPr>
                <w:rFonts w:asciiTheme="majorBidi" w:hAnsiTheme="majorBidi" w:cstheme="majorBidi"/>
                <w:bCs/>
                <w:color w:val="000000"/>
              </w:rPr>
              <w:t>55,886</w:t>
            </w:r>
          </w:p>
        </w:tc>
        <w:tc>
          <w:tcPr>
            <w:tcW w:w="4865" w:type="dxa"/>
            <w:tcBorders>
              <w:bottom w:val="single" w:color="auto" w:sz="4" w:space="0"/>
            </w:tcBorders>
            <w:shd w:val="clear" w:color="auto" w:fill="auto"/>
          </w:tcPr>
          <w:p w:rsidRPr="008936E4" w:rsidR="00A92D0B" w:rsidP="00C47A2B" w:rsidRDefault="00A92D0B" w14:paraId="211F40A8" w14:textId="3E28136A">
            <w:pPr>
              <w:tabs>
                <w:tab w:val="left" w:pos="1872"/>
                <w:tab w:val="right" w:pos="3672"/>
              </w:tabs>
              <w:rPr>
                <w:rFonts w:asciiTheme="majorBidi" w:hAnsiTheme="majorBidi" w:cstheme="majorBidi"/>
                <w:b/>
                <w:color w:val="000000"/>
                <w:u w:val="single"/>
              </w:rPr>
            </w:pPr>
            <w:r w:rsidRPr="002B443A">
              <w:rPr>
                <w:rFonts w:asciiTheme="majorBidi" w:hAnsiTheme="majorBidi" w:cstheme="majorBidi"/>
                <w:b/>
                <w:color w:val="000000"/>
              </w:rPr>
              <w:t>Awarded:</w:t>
            </w:r>
            <w:r w:rsidRPr="002B443A" w:rsidR="00FC72B7">
              <w:rPr>
                <w:rFonts w:asciiTheme="majorBidi" w:hAnsiTheme="majorBidi" w:cstheme="majorBidi"/>
                <w:b/>
                <w:color w:val="000000"/>
              </w:rPr>
              <w:t xml:space="preserve"> </w:t>
            </w:r>
            <w:r w:rsidR="002B07E8">
              <w:rPr>
                <w:rFonts w:asciiTheme="majorBidi" w:hAnsiTheme="majorBidi" w:cstheme="majorBidi"/>
                <w:bCs/>
                <w:color w:val="000000"/>
              </w:rPr>
              <w:t>$48,289.00</w:t>
            </w:r>
          </w:p>
        </w:tc>
      </w:tr>
      <w:tr w:rsidRPr="008936E4" w:rsidR="00A92D0B" w:rsidTr="00527454" w14:paraId="5C56877D" w14:textId="77777777">
        <w:tc>
          <w:tcPr>
            <w:tcW w:w="4495" w:type="dxa"/>
            <w:shd w:val="clear" w:color="auto" w:fill="auto"/>
          </w:tcPr>
          <w:p w:rsidRPr="008936E4" w:rsidR="00A92D0B" w:rsidP="00C47A2B" w:rsidRDefault="00A92D0B" w14:paraId="6EF99E36" w14:textId="282AD156">
            <w:pPr>
              <w:tabs>
                <w:tab w:val="left" w:pos="3060"/>
                <w:tab w:val="right" w:pos="4500"/>
              </w:tabs>
              <w:rPr>
                <w:rFonts w:asciiTheme="majorBidi" w:hAnsiTheme="majorBidi" w:cstheme="majorBidi"/>
                <w:color w:val="000000"/>
                <w:u w:val="single"/>
              </w:rPr>
            </w:pPr>
            <w:r w:rsidRPr="008936E4">
              <w:rPr>
                <w:rFonts w:asciiTheme="majorBidi" w:hAnsiTheme="majorBidi" w:cstheme="majorBidi"/>
                <w:b/>
                <w:color w:val="000000"/>
              </w:rPr>
              <w:t xml:space="preserve">Assigned Commissioner: </w:t>
            </w:r>
            <w:r w:rsidRPr="00571682" w:rsidR="00F051B7">
              <w:rPr>
                <w:rFonts w:asciiTheme="majorBidi" w:hAnsiTheme="majorBidi" w:cstheme="majorBidi"/>
                <w:bCs/>
                <w:color w:val="000000"/>
              </w:rPr>
              <w:t>Alice Reynolds</w:t>
            </w:r>
          </w:p>
        </w:tc>
        <w:tc>
          <w:tcPr>
            <w:tcW w:w="4865" w:type="dxa"/>
            <w:shd w:val="clear" w:color="auto" w:fill="auto"/>
          </w:tcPr>
          <w:p w:rsidRPr="008936E4" w:rsidR="00A92D0B" w:rsidP="00F051B7" w:rsidRDefault="00A92D0B" w14:paraId="79375F78" w14:textId="697BEAA2">
            <w:pPr>
              <w:tabs>
                <w:tab w:val="center" w:pos="2597"/>
              </w:tabs>
              <w:rPr>
                <w:rFonts w:asciiTheme="majorBidi" w:hAnsiTheme="majorBidi" w:cstheme="majorBidi"/>
                <w:color w:val="000000"/>
                <w:u w:val="single"/>
              </w:rPr>
            </w:pPr>
            <w:r w:rsidRPr="008936E4">
              <w:rPr>
                <w:rFonts w:asciiTheme="majorBidi" w:hAnsiTheme="majorBidi" w:cstheme="majorBidi"/>
                <w:b/>
                <w:color w:val="000000"/>
              </w:rPr>
              <w:t>Assigned ALJ:</w:t>
            </w:r>
            <w:r w:rsidRPr="008936E4" w:rsidR="00F63C29">
              <w:rPr>
                <w:rFonts w:asciiTheme="majorBidi" w:hAnsiTheme="majorBidi" w:cstheme="majorBidi"/>
                <w:b/>
                <w:color w:val="000000"/>
              </w:rPr>
              <w:t xml:space="preserve"> </w:t>
            </w:r>
            <w:r w:rsidR="007B4F61">
              <w:rPr>
                <w:rFonts w:asciiTheme="majorBidi" w:hAnsiTheme="majorBidi" w:cstheme="majorBidi"/>
                <w:bCs/>
                <w:color w:val="000000"/>
              </w:rPr>
              <w:t>Jack Chang</w:t>
            </w:r>
            <w:r w:rsidR="004F1A6F">
              <w:rPr>
                <w:rStyle w:val="FootnoteReference"/>
                <w:rFonts w:asciiTheme="majorBidi" w:hAnsiTheme="majorBidi" w:cstheme="majorBidi"/>
                <w:bCs/>
                <w:color w:val="000000"/>
              </w:rPr>
              <w:footnoteReference w:id="1"/>
            </w:r>
            <w:r w:rsidRPr="008936E4" w:rsidR="00475FD4">
              <w:rPr>
                <w:rFonts w:asciiTheme="majorBidi" w:hAnsiTheme="majorBidi" w:cstheme="majorBidi"/>
                <w:b/>
                <w:color w:val="000000"/>
              </w:rPr>
              <w:tab/>
            </w:r>
          </w:p>
        </w:tc>
      </w:tr>
    </w:tbl>
    <w:p w:rsidRPr="00527454" w:rsidR="00A92D0B" w:rsidP="00527454" w:rsidRDefault="00A92D0B" w14:paraId="31F24E14" w14:textId="6E48194D">
      <w:pPr>
        <w:keepNext/>
        <w:spacing w:before="480"/>
        <w:jc w:val="center"/>
        <w:rPr>
          <w:rFonts w:asciiTheme="majorBidi" w:hAnsiTheme="majorBidi" w:cstheme="majorBidi"/>
          <w:b/>
          <w:color w:val="000000"/>
        </w:rPr>
      </w:pPr>
      <w:r w:rsidRPr="008936E4">
        <w:rPr>
          <w:rFonts w:asciiTheme="majorBidi" w:hAnsiTheme="majorBidi" w:cstheme="majorBidi"/>
          <w:b/>
          <w:color w:val="000000"/>
        </w:rPr>
        <w:t>PART I</w:t>
      </w:r>
      <w:r w:rsidRPr="008936E4" w:rsidR="00722DFF">
        <w:rPr>
          <w:rFonts w:asciiTheme="majorBidi" w:hAnsiTheme="majorBidi" w:cstheme="majorBidi"/>
          <w:b/>
          <w:color w:val="000000"/>
        </w:rPr>
        <w:t>: PROCEDURAL</w:t>
      </w:r>
      <w:r w:rsidRPr="008936E4">
        <w:rPr>
          <w:rFonts w:asciiTheme="majorBidi" w:hAnsiTheme="majorBidi" w:cstheme="majorBidi"/>
          <w:b/>
          <w:color w:val="000000"/>
        </w:rPr>
        <w:t xml:space="preserve"> ISSUES</w:t>
      </w:r>
    </w:p>
    <w:p w:rsidRPr="008936E4" w:rsidR="00A92D0B" w:rsidP="00055843" w:rsidRDefault="00A92D0B" w14:paraId="37AA25BD" w14:textId="77777777">
      <w:pPr>
        <w:keepNext/>
        <w:rPr>
          <w:rFonts w:asciiTheme="majorBidi" w:hAnsiTheme="majorBidi" w:cstheme="majorBidi"/>
          <w:color w:val="000000"/>
        </w:rPr>
      </w:pP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5557"/>
      </w:tblGrid>
      <w:tr w:rsidRPr="008936E4" w:rsidR="00A92D0B" w:rsidTr="00E56631" w14:paraId="3C5C25ED" w14:textId="77777777">
        <w:tc>
          <w:tcPr>
            <w:tcW w:w="3708" w:type="dxa"/>
            <w:shd w:val="clear" w:color="auto" w:fill="auto"/>
          </w:tcPr>
          <w:p w:rsidRPr="008936E4" w:rsidR="00A92D0B" w:rsidP="00915118" w:rsidRDefault="00A92D0B" w14:paraId="1576A0A6" w14:textId="77777777">
            <w:pPr>
              <w:rPr>
                <w:rFonts w:asciiTheme="majorBidi" w:hAnsiTheme="majorBidi" w:cstheme="majorBidi"/>
                <w:b/>
                <w:color w:val="000000"/>
              </w:rPr>
            </w:pPr>
            <w:r w:rsidRPr="008936E4">
              <w:rPr>
                <w:rFonts w:asciiTheme="majorBidi" w:hAnsiTheme="majorBidi" w:cstheme="majorBidi"/>
                <w:b/>
                <w:color w:val="000000"/>
              </w:rPr>
              <w:t xml:space="preserve">A.  Brief </w:t>
            </w:r>
            <w:r w:rsidRPr="008936E4" w:rsidR="00A319DE">
              <w:rPr>
                <w:rFonts w:asciiTheme="majorBidi" w:hAnsiTheme="majorBidi" w:cstheme="majorBidi"/>
                <w:b/>
                <w:color w:val="000000"/>
              </w:rPr>
              <w:t>d</w:t>
            </w:r>
            <w:r w:rsidRPr="008936E4">
              <w:rPr>
                <w:rFonts w:asciiTheme="majorBidi" w:hAnsiTheme="majorBidi" w:cstheme="majorBidi"/>
                <w:b/>
                <w:color w:val="000000"/>
              </w:rPr>
              <w:t xml:space="preserve">escription of Decision: </w:t>
            </w:r>
          </w:p>
        </w:tc>
        <w:tc>
          <w:tcPr>
            <w:tcW w:w="5557" w:type="dxa"/>
            <w:shd w:val="clear" w:color="auto" w:fill="auto"/>
          </w:tcPr>
          <w:p w:rsidRPr="008936E4" w:rsidR="00FE3BAE" w:rsidP="00F051B7" w:rsidRDefault="00357055" w14:paraId="65ECD0B2" w14:textId="6542F90B">
            <w:pPr>
              <w:rPr>
                <w:rFonts w:asciiTheme="majorBidi" w:hAnsiTheme="majorBidi" w:cstheme="majorBidi"/>
                <w:color w:val="000000"/>
              </w:rPr>
            </w:pPr>
            <w:r w:rsidRPr="008936E4">
              <w:rPr>
                <w:rFonts w:asciiTheme="majorBidi" w:hAnsiTheme="majorBidi" w:cstheme="majorBidi"/>
                <w:color w:val="000000"/>
              </w:rPr>
              <w:t xml:space="preserve">The </w:t>
            </w:r>
            <w:r w:rsidRPr="008936E4" w:rsidR="00F051B7">
              <w:rPr>
                <w:rFonts w:asciiTheme="majorBidi" w:hAnsiTheme="majorBidi" w:cstheme="majorBidi"/>
                <w:i/>
                <w:iCs/>
                <w:color w:val="000000"/>
              </w:rPr>
              <w:t>Decision Address Remaining Proceeding Issues</w:t>
            </w:r>
            <w:r w:rsidRPr="008936E4">
              <w:rPr>
                <w:rFonts w:asciiTheme="majorBidi" w:hAnsiTheme="majorBidi" w:cstheme="majorBidi"/>
                <w:color w:val="000000"/>
              </w:rPr>
              <w:t xml:space="preserve"> (D.23-11-068)</w:t>
            </w:r>
            <w:r w:rsidRPr="008936E4" w:rsidR="00F051B7">
              <w:rPr>
                <w:rFonts w:asciiTheme="majorBidi" w:hAnsiTheme="majorBidi" w:cstheme="majorBidi"/>
                <w:i/>
                <w:iCs/>
                <w:color w:val="000000"/>
              </w:rPr>
              <w:t xml:space="preserve">, </w:t>
            </w:r>
            <w:r w:rsidRPr="008936E4" w:rsidR="00F051B7">
              <w:rPr>
                <w:rFonts w:asciiTheme="majorBidi" w:hAnsiTheme="majorBidi" w:cstheme="majorBidi"/>
                <w:color w:val="000000"/>
              </w:rPr>
              <w:t>resolved issues remaining from D.22-12-056, including revisions to virtual net energy metering (VNEM) and implementation of A</w:t>
            </w:r>
            <w:r w:rsidR="00571682">
              <w:rPr>
                <w:rFonts w:asciiTheme="majorBidi" w:hAnsiTheme="majorBidi" w:cstheme="majorBidi"/>
                <w:color w:val="000000"/>
              </w:rPr>
              <w:t xml:space="preserve">ssembly </w:t>
            </w:r>
            <w:r w:rsidRPr="008936E4" w:rsidR="00F051B7">
              <w:rPr>
                <w:rFonts w:asciiTheme="majorBidi" w:hAnsiTheme="majorBidi" w:cstheme="majorBidi"/>
                <w:color w:val="000000"/>
              </w:rPr>
              <w:t>B</w:t>
            </w:r>
            <w:r w:rsidR="00571682">
              <w:rPr>
                <w:rFonts w:asciiTheme="majorBidi" w:hAnsiTheme="majorBidi" w:cstheme="majorBidi"/>
                <w:color w:val="000000"/>
              </w:rPr>
              <w:t>ill (AB)</w:t>
            </w:r>
            <w:r w:rsidRPr="008936E4" w:rsidR="00F051B7">
              <w:rPr>
                <w:rFonts w:asciiTheme="majorBidi" w:hAnsiTheme="majorBidi" w:cstheme="majorBidi"/>
                <w:color w:val="000000"/>
              </w:rPr>
              <w:t xml:space="preserve"> 2143.</w:t>
            </w:r>
          </w:p>
          <w:p w:rsidRPr="008936E4" w:rsidR="00357055" w:rsidP="00F051B7" w:rsidRDefault="00357055" w14:paraId="253DFE55" w14:textId="77777777">
            <w:pPr>
              <w:rPr>
                <w:rFonts w:asciiTheme="majorBidi" w:hAnsiTheme="majorBidi" w:cstheme="majorBidi"/>
                <w:color w:val="000000"/>
              </w:rPr>
            </w:pPr>
          </w:p>
          <w:p w:rsidRPr="008936E4" w:rsidR="00C02649" w:rsidP="00B8775D" w:rsidRDefault="00357055" w14:paraId="67B8ECAA" w14:textId="5D77ACD3">
            <w:pPr>
              <w:spacing w:after="120"/>
              <w:rPr>
                <w:rFonts w:asciiTheme="majorBidi" w:hAnsiTheme="majorBidi" w:cstheme="majorBidi"/>
                <w:color w:val="000000"/>
              </w:rPr>
            </w:pPr>
            <w:r w:rsidRPr="008936E4">
              <w:rPr>
                <w:rFonts w:asciiTheme="majorBidi" w:hAnsiTheme="majorBidi" w:cstheme="majorBidi"/>
                <w:color w:val="000000"/>
              </w:rPr>
              <w:t xml:space="preserve">The </w:t>
            </w:r>
            <w:r w:rsidRPr="008936E4">
              <w:rPr>
                <w:rFonts w:asciiTheme="majorBidi" w:hAnsiTheme="majorBidi" w:cstheme="majorBidi"/>
                <w:i/>
                <w:iCs/>
                <w:color w:val="000000"/>
              </w:rPr>
              <w:t xml:space="preserve">Order Modifying Decision 23-11-068 and Denying Rehearing of the Decision, as Modified </w:t>
            </w:r>
            <w:r w:rsidRPr="008936E4">
              <w:rPr>
                <w:rFonts w:asciiTheme="majorBidi" w:hAnsiTheme="majorBidi" w:cstheme="majorBidi"/>
                <w:color w:val="000000"/>
              </w:rPr>
              <w:t xml:space="preserve">(D.24-07-036) responded to SBUA’s application for rehearing and modified the </w:t>
            </w:r>
            <w:r w:rsidRPr="008936E4" w:rsidR="0009083D">
              <w:rPr>
                <w:rFonts w:asciiTheme="majorBidi" w:hAnsiTheme="majorBidi" w:cstheme="majorBidi"/>
                <w:color w:val="000000"/>
              </w:rPr>
              <w:t xml:space="preserve">D.23-11-068’s discussion of grid charging substantially as SBUA requested. </w:t>
            </w:r>
          </w:p>
        </w:tc>
      </w:tr>
    </w:tbl>
    <w:p w:rsidRPr="008936E4" w:rsidR="00A92D0B" w:rsidP="00880855" w:rsidRDefault="005A63D4" w14:paraId="2FBF046C" w14:textId="77777777">
      <w:pPr>
        <w:keepNext/>
        <w:numPr>
          <w:ilvl w:val="0"/>
          <w:numId w:val="5"/>
        </w:numPr>
        <w:spacing w:before="240" w:after="240"/>
        <w:rPr>
          <w:rFonts w:asciiTheme="majorBidi" w:hAnsiTheme="majorBidi" w:cstheme="majorBidi"/>
          <w:b/>
          <w:color w:val="000000"/>
        </w:rPr>
      </w:pPr>
      <w:r w:rsidRPr="008936E4">
        <w:rPr>
          <w:rFonts w:asciiTheme="majorBidi" w:hAnsiTheme="majorBidi" w:cstheme="majorBidi"/>
          <w:b/>
          <w:color w:val="000000"/>
        </w:rPr>
        <w:lastRenderedPageBreak/>
        <w:t xml:space="preserve">Intervenor </w:t>
      </w:r>
      <w:r w:rsidRPr="008936E4" w:rsidR="00A92D0B">
        <w:rPr>
          <w:rFonts w:asciiTheme="majorBidi" w:hAnsiTheme="majorBidi" w:cstheme="majorBidi"/>
          <w:b/>
          <w:color w:val="000000"/>
        </w:rPr>
        <w:t xml:space="preserve">must satisfy intervenor compensation </w:t>
      </w:r>
      <w:r w:rsidRPr="008936E4" w:rsidR="00DE3A5D">
        <w:rPr>
          <w:rFonts w:asciiTheme="majorBidi" w:hAnsiTheme="majorBidi" w:cstheme="majorBidi"/>
          <w:b/>
          <w:color w:val="000000"/>
        </w:rPr>
        <w:t>requirements set forth in Pub. Util.</w:t>
      </w:r>
      <w:r w:rsidRPr="008936E4" w:rsidR="00A92D0B">
        <w:rPr>
          <w:rFonts w:asciiTheme="majorBidi" w:hAnsiTheme="majorBidi" w:cstheme="majorBidi"/>
          <w:b/>
          <w:color w:val="000000"/>
        </w:rPr>
        <w:t xml:space="preserve"> Code §§ 1801-1812</w:t>
      </w:r>
      <w:r w:rsidRPr="008936E4" w:rsidR="003B6A1B">
        <w:rPr>
          <w:rStyle w:val="FootnoteReference"/>
          <w:rFonts w:asciiTheme="majorBidi" w:hAnsiTheme="majorBidi" w:cstheme="majorBidi"/>
          <w:b/>
          <w:color w:val="000000"/>
        </w:rPr>
        <w:footnoteReference w:id="2"/>
      </w:r>
      <w:r w:rsidRPr="008936E4" w:rsidR="00A92D0B">
        <w:rPr>
          <w:rFonts w:asciiTheme="majorBidi" w:hAnsiTheme="majorBidi" w:cstheme="majorBidi"/>
          <w:b/>
          <w:color w:val="000000"/>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276"/>
      </w:tblGrid>
      <w:tr w:rsidRPr="008936E4" w:rsidR="00A92D0B" w:rsidTr="00F028C8" w14:paraId="640CF70A" w14:textId="77777777">
        <w:trPr>
          <w:tblHeader/>
        </w:trPr>
        <w:tc>
          <w:tcPr>
            <w:tcW w:w="4817" w:type="dxa"/>
            <w:tcBorders>
              <w:bottom w:val="single" w:color="auto" w:sz="4" w:space="0"/>
            </w:tcBorders>
            <w:shd w:val="clear" w:color="auto" w:fill="auto"/>
          </w:tcPr>
          <w:p w:rsidRPr="008936E4" w:rsidR="00A92D0B" w:rsidP="00F028C8" w:rsidRDefault="00A92D0B" w14:paraId="409E4D92" w14:textId="77777777">
            <w:pPr>
              <w:tabs>
                <w:tab w:val="left" w:pos="360"/>
              </w:tabs>
              <w:jc w:val="center"/>
              <w:rPr>
                <w:rFonts w:asciiTheme="majorBidi" w:hAnsiTheme="majorBidi" w:cstheme="majorBidi"/>
                <w:color w:val="000000"/>
              </w:rPr>
            </w:pPr>
          </w:p>
        </w:tc>
        <w:tc>
          <w:tcPr>
            <w:tcW w:w="2267" w:type="dxa"/>
            <w:tcBorders>
              <w:bottom w:val="single" w:color="auto" w:sz="4" w:space="0"/>
            </w:tcBorders>
            <w:shd w:val="clear" w:color="auto" w:fill="auto"/>
          </w:tcPr>
          <w:p w:rsidRPr="008936E4" w:rsidR="00A92D0B" w:rsidP="00F028C8" w:rsidRDefault="005A63D4" w14:paraId="1412A3C6" w14:textId="77777777">
            <w:pPr>
              <w:tabs>
                <w:tab w:val="left" w:pos="360"/>
              </w:tabs>
              <w:jc w:val="center"/>
              <w:rPr>
                <w:rFonts w:asciiTheme="majorBidi" w:hAnsiTheme="majorBidi" w:cstheme="majorBidi"/>
                <w:b/>
                <w:color w:val="000000"/>
              </w:rPr>
            </w:pPr>
            <w:r w:rsidRPr="008936E4">
              <w:rPr>
                <w:rFonts w:asciiTheme="majorBidi" w:hAnsiTheme="majorBidi" w:cstheme="majorBidi"/>
                <w:b/>
                <w:color w:val="000000"/>
              </w:rPr>
              <w:t>Intervenor</w:t>
            </w:r>
          </w:p>
        </w:tc>
        <w:tc>
          <w:tcPr>
            <w:tcW w:w="2276" w:type="dxa"/>
            <w:tcBorders>
              <w:bottom w:val="single" w:color="auto" w:sz="4" w:space="0"/>
            </w:tcBorders>
            <w:shd w:val="clear" w:color="auto" w:fill="auto"/>
          </w:tcPr>
          <w:p w:rsidRPr="008936E4" w:rsidR="00A92D0B" w:rsidP="00F028C8" w:rsidRDefault="00A92D0B" w14:paraId="2A218C38" w14:textId="386C9A6A">
            <w:pPr>
              <w:tabs>
                <w:tab w:val="left" w:pos="360"/>
              </w:tabs>
              <w:jc w:val="center"/>
              <w:rPr>
                <w:rFonts w:asciiTheme="majorBidi" w:hAnsiTheme="majorBidi" w:cstheme="majorBidi"/>
                <w:b/>
                <w:color w:val="000000"/>
              </w:rPr>
            </w:pPr>
            <w:r w:rsidRPr="008936E4">
              <w:rPr>
                <w:rFonts w:asciiTheme="majorBidi" w:hAnsiTheme="majorBidi" w:cstheme="majorBidi"/>
                <w:b/>
                <w:color w:val="000000"/>
              </w:rPr>
              <w:t xml:space="preserve">CPUC </w:t>
            </w:r>
            <w:r w:rsidRPr="008936E4" w:rsidR="0081626F">
              <w:rPr>
                <w:rFonts w:asciiTheme="majorBidi" w:hAnsiTheme="majorBidi" w:cstheme="majorBidi"/>
                <w:b/>
                <w:color w:val="000000"/>
              </w:rPr>
              <w:t>Verification</w:t>
            </w:r>
          </w:p>
        </w:tc>
      </w:tr>
      <w:tr w:rsidRPr="008936E4" w:rsidR="00A92D0B" w:rsidTr="00F028C8" w14:paraId="7D83D00D"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936E4" w:rsidR="00A92D0B" w:rsidP="00F028C8" w:rsidRDefault="00A92D0B" w14:paraId="606E2B66" w14:textId="77777777">
            <w:pPr>
              <w:keepNext/>
              <w:tabs>
                <w:tab w:val="left" w:pos="360"/>
              </w:tabs>
              <w:jc w:val="center"/>
              <w:rPr>
                <w:rFonts w:asciiTheme="majorBidi" w:hAnsiTheme="majorBidi" w:cstheme="majorBidi"/>
                <w:b/>
              </w:rPr>
            </w:pPr>
            <w:r w:rsidRPr="008936E4">
              <w:rPr>
                <w:rFonts w:asciiTheme="majorBidi" w:hAnsiTheme="majorBidi" w:cstheme="majorBidi"/>
                <w:b/>
              </w:rPr>
              <w:t>Timely filing of notice of intent to claim compensation (NOI) (§ 1804(a)):</w:t>
            </w:r>
          </w:p>
        </w:tc>
      </w:tr>
      <w:tr w:rsidRPr="008936E4" w:rsidR="00152100" w:rsidTr="00E607A6" w14:paraId="160E284A" w14:textId="77777777">
        <w:tc>
          <w:tcPr>
            <w:tcW w:w="4817" w:type="dxa"/>
            <w:tcBorders>
              <w:top w:val="single" w:color="auto" w:sz="4" w:space="0"/>
            </w:tcBorders>
            <w:shd w:val="clear" w:color="auto" w:fill="auto"/>
          </w:tcPr>
          <w:p w:rsidRPr="008936E4" w:rsidR="00152100" w:rsidP="00152100" w:rsidRDefault="00152100" w14:paraId="44D1876C" w14:textId="478A95F3">
            <w:pPr>
              <w:keepNext/>
              <w:tabs>
                <w:tab w:val="left" w:pos="360"/>
              </w:tabs>
              <w:ind w:left="360" w:hanging="360"/>
              <w:rPr>
                <w:rFonts w:asciiTheme="majorBidi" w:hAnsiTheme="majorBidi" w:cstheme="majorBidi"/>
                <w:color w:val="000000"/>
              </w:rPr>
            </w:pPr>
            <w:r w:rsidRPr="008936E4">
              <w:rPr>
                <w:rFonts w:asciiTheme="majorBidi" w:hAnsiTheme="majorBidi" w:cstheme="majorBidi"/>
                <w:color w:val="000000"/>
              </w:rPr>
              <w:t>1.</w:t>
            </w:r>
            <w:r w:rsidRPr="008936E4">
              <w:rPr>
                <w:rFonts w:asciiTheme="majorBidi" w:hAnsiTheme="majorBidi" w:cstheme="majorBidi"/>
                <w:color w:val="000000"/>
              </w:rPr>
              <w:tab/>
              <w:t>Date of Prehearing Conference:</w:t>
            </w:r>
          </w:p>
        </w:tc>
        <w:tc>
          <w:tcPr>
            <w:tcW w:w="2267" w:type="dxa"/>
            <w:tcBorders>
              <w:top w:val="single" w:color="auto" w:sz="4" w:space="0"/>
            </w:tcBorders>
            <w:shd w:val="clear" w:color="auto" w:fill="auto"/>
          </w:tcPr>
          <w:p w:rsidRPr="008936E4" w:rsidR="00152100" w:rsidP="00152100" w:rsidRDefault="00152100" w14:paraId="35450816" w14:textId="6149E4F3">
            <w:pPr>
              <w:keepNext/>
              <w:keepLines/>
              <w:tabs>
                <w:tab w:val="left" w:pos="360"/>
              </w:tabs>
              <w:ind w:left="360" w:hanging="360"/>
              <w:rPr>
                <w:rFonts w:asciiTheme="majorBidi" w:hAnsiTheme="majorBidi" w:cstheme="majorBidi"/>
                <w:color w:val="000000"/>
              </w:rPr>
            </w:pPr>
            <w:r w:rsidRPr="008936E4">
              <w:rPr>
                <w:rFonts w:asciiTheme="majorBidi" w:hAnsiTheme="majorBidi" w:cstheme="majorBidi"/>
                <w:color w:val="000000"/>
              </w:rPr>
              <w:t>Nov. 2, 2020</w:t>
            </w:r>
          </w:p>
        </w:tc>
        <w:tc>
          <w:tcPr>
            <w:tcW w:w="2276" w:type="dxa"/>
            <w:tcBorders>
              <w:top w:val="single" w:color="auto" w:sz="4" w:space="0"/>
            </w:tcBorders>
            <w:shd w:val="clear" w:color="auto" w:fill="auto"/>
          </w:tcPr>
          <w:p w:rsidRPr="008936E4" w:rsidR="00152100" w:rsidP="00152100" w:rsidRDefault="00F70827" w14:paraId="34540344" w14:textId="5D99253D">
            <w:pPr>
              <w:keepNext/>
              <w:tabs>
                <w:tab w:val="left" w:pos="360"/>
              </w:tabs>
              <w:jc w:val="both"/>
              <w:rPr>
                <w:rFonts w:asciiTheme="majorBidi" w:hAnsiTheme="majorBidi" w:cstheme="majorBidi"/>
                <w:color w:val="000000"/>
              </w:rPr>
            </w:pPr>
            <w:r>
              <w:rPr>
                <w:rFonts w:asciiTheme="majorBidi" w:hAnsiTheme="majorBidi" w:cstheme="majorBidi"/>
                <w:color w:val="000000"/>
              </w:rPr>
              <w:t>Verified</w:t>
            </w:r>
          </w:p>
        </w:tc>
      </w:tr>
      <w:tr w:rsidRPr="008936E4" w:rsidR="00152100" w:rsidTr="00E607A6" w14:paraId="24C85564" w14:textId="77777777">
        <w:tc>
          <w:tcPr>
            <w:tcW w:w="4817" w:type="dxa"/>
            <w:shd w:val="clear" w:color="auto" w:fill="auto"/>
          </w:tcPr>
          <w:p w:rsidRPr="008936E4" w:rsidR="00152100" w:rsidP="00152100" w:rsidRDefault="00152100" w14:paraId="382C5788" w14:textId="49F0E39E">
            <w:pPr>
              <w:tabs>
                <w:tab w:val="left" w:pos="360"/>
              </w:tabs>
              <w:ind w:left="360" w:hanging="360"/>
              <w:rPr>
                <w:rFonts w:asciiTheme="majorBidi" w:hAnsiTheme="majorBidi" w:cstheme="majorBidi"/>
                <w:color w:val="000000"/>
              </w:rPr>
            </w:pPr>
            <w:r w:rsidRPr="008936E4">
              <w:rPr>
                <w:rFonts w:asciiTheme="majorBidi" w:hAnsiTheme="majorBidi" w:cstheme="majorBidi"/>
                <w:color w:val="000000"/>
              </w:rPr>
              <w:t>2.</w:t>
            </w:r>
            <w:r w:rsidRPr="008936E4">
              <w:rPr>
                <w:rFonts w:asciiTheme="majorBidi" w:hAnsiTheme="majorBidi" w:cstheme="majorBidi"/>
                <w:color w:val="000000"/>
              </w:rPr>
              <w:tab/>
              <w:t>Other specified date for NOI:</w:t>
            </w:r>
          </w:p>
        </w:tc>
        <w:tc>
          <w:tcPr>
            <w:tcW w:w="2267" w:type="dxa"/>
            <w:shd w:val="clear" w:color="auto" w:fill="auto"/>
          </w:tcPr>
          <w:p w:rsidRPr="008936E4" w:rsidR="00152100" w:rsidP="00152100" w:rsidRDefault="00152100" w14:paraId="1826BC2C" w14:textId="5C15DE26">
            <w:pPr>
              <w:keepNext/>
              <w:keepLines/>
              <w:tabs>
                <w:tab w:val="left" w:pos="360"/>
              </w:tabs>
              <w:ind w:left="360" w:hanging="360"/>
              <w:rPr>
                <w:rFonts w:asciiTheme="majorBidi" w:hAnsiTheme="majorBidi" w:cstheme="majorBidi"/>
                <w:color w:val="000000"/>
              </w:rPr>
            </w:pPr>
            <w:r w:rsidRPr="008936E4">
              <w:rPr>
                <w:rFonts w:asciiTheme="majorBidi" w:hAnsiTheme="majorBidi" w:cstheme="majorBidi"/>
                <w:color w:val="000000"/>
              </w:rPr>
              <w:t>N/A</w:t>
            </w:r>
          </w:p>
        </w:tc>
        <w:tc>
          <w:tcPr>
            <w:tcW w:w="2276" w:type="dxa"/>
            <w:shd w:val="clear" w:color="auto" w:fill="auto"/>
          </w:tcPr>
          <w:p w:rsidRPr="008936E4" w:rsidR="00152100" w:rsidP="00152100" w:rsidRDefault="00152100" w14:paraId="210DAD91" w14:textId="77777777">
            <w:pPr>
              <w:tabs>
                <w:tab w:val="left" w:pos="360"/>
              </w:tabs>
              <w:jc w:val="both"/>
              <w:rPr>
                <w:rFonts w:asciiTheme="majorBidi" w:hAnsiTheme="majorBidi" w:cstheme="majorBidi"/>
                <w:color w:val="000000"/>
              </w:rPr>
            </w:pPr>
          </w:p>
        </w:tc>
      </w:tr>
      <w:tr w:rsidRPr="008936E4" w:rsidR="00152100" w:rsidTr="00E607A6" w14:paraId="4836EEA6" w14:textId="77777777">
        <w:tc>
          <w:tcPr>
            <w:tcW w:w="4817" w:type="dxa"/>
            <w:shd w:val="clear" w:color="auto" w:fill="auto"/>
          </w:tcPr>
          <w:p w:rsidRPr="008936E4" w:rsidR="00152100" w:rsidP="00152100" w:rsidRDefault="00152100" w14:paraId="34809C45" w14:textId="2501A8A3">
            <w:pPr>
              <w:tabs>
                <w:tab w:val="left" w:pos="360"/>
              </w:tabs>
              <w:ind w:left="360" w:hanging="360"/>
              <w:rPr>
                <w:rFonts w:asciiTheme="majorBidi" w:hAnsiTheme="majorBidi" w:cstheme="majorBidi"/>
                <w:color w:val="000000"/>
              </w:rPr>
            </w:pPr>
            <w:r w:rsidRPr="008936E4">
              <w:rPr>
                <w:rFonts w:asciiTheme="majorBidi" w:hAnsiTheme="majorBidi" w:cstheme="majorBidi"/>
                <w:color w:val="000000"/>
              </w:rPr>
              <w:t>3.</w:t>
            </w:r>
            <w:r w:rsidRPr="008936E4">
              <w:rPr>
                <w:rFonts w:asciiTheme="majorBidi" w:hAnsiTheme="majorBidi" w:cstheme="majorBidi"/>
                <w:color w:val="000000"/>
              </w:rPr>
              <w:tab/>
              <w:t>Date NOI filed:</w:t>
            </w:r>
          </w:p>
        </w:tc>
        <w:tc>
          <w:tcPr>
            <w:tcW w:w="2267" w:type="dxa"/>
            <w:tcBorders>
              <w:bottom w:val="single" w:color="auto" w:sz="4" w:space="0"/>
            </w:tcBorders>
            <w:shd w:val="clear" w:color="auto" w:fill="auto"/>
          </w:tcPr>
          <w:p w:rsidRPr="008936E4" w:rsidR="00152100" w:rsidP="00152100" w:rsidRDefault="00152100" w14:paraId="44F7CCB9" w14:textId="49F0A66F">
            <w:pPr>
              <w:keepNext/>
              <w:keepLines/>
              <w:tabs>
                <w:tab w:val="left" w:pos="360"/>
              </w:tabs>
              <w:ind w:left="360" w:hanging="360"/>
              <w:rPr>
                <w:rFonts w:asciiTheme="majorBidi" w:hAnsiTheme="majorBidi" w:cstheme="majorBidi"/>
                <w:color w:val="000000"/>
              </w:rPr>
            </w:pPr>
            <w:r w:rsidRPr="008936E4">
              <w:rPr>
                <w:rFonts w:asciiTheme="majorBidi" w:hAnsiTheme="majorBidi" w:cstheme="majorBidi"/>
              </w:rPr>
              <w:t>Nov. 30, 2020</w:t>
            </w:r>
          </w:p>
        </w:tc>
        <w:tc>
          <w:tcPr>
            <w:tcW w:w="2276" w:type="dxa"/>
            <w:tcBorders>
              <w:bottom w:val="single" w:color="auto" w:sz="4" w:space="0"/>
            </w:tcBorders>
            <w:shd w:val="clear" w:color="auto" w:fill="auto"/>
          </w:tcPr>
          <w:p w:rsidRPr="008936E4" w:rsidR="00152100" w:rsidP="00152100" w:rsidRDefault="009F2240" w14:paraId="71759DE3" w14:textId="068BC304">
            <w:pPr>
              <w:tabs>
                <w:tab w:val="left" w:pos="360"/>
              </w:tabs>
              <w:jc w:val="both"/>
              <w:rPr>
                <w:rFonts w:asciiTheme="majorBidi" w:hAnsiTheme="majorBidi" w:cstheme="majorBidi"/>
                <w:color w:val="000000"/>
              </w:rPr>
            </w:pPr>
            <w:r>
              <w:rPr>
                <w:rFonts w:asciiTheme="majorBidi" w:hAnsiTheme="majorBidi" w:cstheme="majorBidi"/>
                <w:color w:val="000000"/>
              </w:rPr>
              <w:t>Verified</w:t>
            </w:r>
          </w:p>
        </w:tc>
      </w:tr>
      <w:tr w:rsidRPr="008936E4" w:rsidR="00A92D0B" w:rsidTr="00F028C8" w14:paraId="22BBCDE3" w14:textId="77777777">
        <w:tc>
          <w:tcPr>
            <w:tcW w:w="7084" w:type="dxa"/>
            <w:gridSpan w:val="2"/>
            <w:tcBorders>
              <w:bottom w:val="single" w:color="auto" w:sz="4" w:space="0"/>
            </w:tcBorders>
            <w:shd w:val="clear" w:color="auto" w:fill="auto"/>
          </w:tcPr>
          <w:p w:rsidRPr="008936E4" w:rsidR="00A92D0B" w:rsidP="00F028C8" w:rsidRDefault="00A92D0B" w14:paraId="7E6E2068" w14:textId="1D4DD6B8">
            <w:pPr>
              <w:tabs>
                <w:tab w:val="left" w:pos="360"/>
              </w:tabs>
              <w:ind w:left="360" w:hanging="360"/>
              <w:rPr>
                <w:rFonts w:asciiTheme="majorBidi" w:hAnsiTheme="majorBidi" w:cstheme="majorBidi"/>
                <w:color w:val="000000"/>
              </w:rPr>
            </w:pPr>
            <w:r w:rsidRPr="008936E4">
              <w:rPr>
                <w:rFonts w:asciiTheme="majorBidi" w:hAnsiTheme="majorBidi" w:cstheme="majorBidi"/>
                <w:color w:val="000000"/>
              </w:rPr>
              <w:t>4.</w:t>
            </w:r>
            <w:r w:rsidRPr="008936E4" w:rsidR="001E7EE2">
              <w:rPr>
                <w:rFonts w:asciiTheme="majorBidi" w:hAnsiTheme="majorBidi" w:cstheme="majorBidi"/>
                <w:color w:val="000000"/>
              </w:rPr>
              <w:tab/>
            </w:r>
            <w:r w:rsidRPr="008936E4">
              <w:rPr>
                <w:rFonts w:asciiTheme="majorBidi" w:hAnsiTheme="majorBidi" w:cstheme="majorBidi"/>
                <w:color w:val="000000"/>
              </w:rPr>
              <w:t>Was the NOI timely filed?</w:t>
            </w:r>
          </w:p>
        </w:tc>
        <w:tc>
          <w:tcPr>
            <w:tcW w:w="2276" w:type="dxa"/>
            <w:tcBorders>
              <w:bottom w:val="single" w:color="auto" w:sz="4" w:space="0"/>
            </w:tcBorders>
            <w:shd w:val="clear" w:color="auto" w:fill="auto"/>
          </w:tcPr>
          <w:p w:rsidRPr="008936E4" w:rsidR="00A92D0B" w:rsidP="00F028C8" w:rsidRDefault="0073772C" w14:paraId="61DE2845" w14:textId="119B0A76">
            <w:pPr>
              <w:tabs>
                <w:tab w:val="left" w:pos="360"/>
              </w:tabs>
              <w:rPr>
                <w:rFonts w:asciiTheme="majorBidi" w:hAnsiTheme="majorBidi" w:cstheme="majorBidi"/>
                <w:color w:val="000000"/>
              </w:rPr>
            </w:pPr>
            <w:r w:rsidRPr="0073772C">
              <w:rPr>
                <w:rFonts w:asciiTheme="majorBidi" w:hAnsiTheme="majorBidi" w:cstheme="majorBidi"/>
                <w:color w:val="000000"/>
              </w:rPr>
              <w:t>Yes</w:t>
            </w:r>
          </w:p>
        </w:tc>
      </w:tr>
      <w:tr w:rsidRPr="008936E4" w:rsidR="00A92D0B" w:rsidTr="00F028C8" w14:paraId="4CD7D46A"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8936E4" w:rsidR="00F028C8" w:rsidP="00F028C8" w:rsidRDefault="00A92D0B" w14:paraId="003AB151" w14:textId="75841E30">
            <w:pPr>
              <w:keepNext/>
              <w:keepLines/>
              <w:tabs>
                <w:tab w:val="left" w:pos="360"/>
              </w:tabs>
              <w:jc w:val="center"/>
              <w:rPr>
                <w:rFonts w:asciiTheme="majorBidi" w:hAnsiTheme="majorBidi" w:cstheme="majorBidi"/>
                <w:b/>
                <w:color w:val="000000"/>
              </w:rPr>
            </w:pPr>
            <w:r w:rsidRPr="008936E4">
              <w:rPr>
                <w:rFonts w:asciiTheme="majorBidi" w:hAnsiTheme="majorBidi" w:cstheme="majorBidi"/>
                <w:b/>
                <w:color w:val="000000"/>
              </w:rPr>
              <w:t xml:space="preserve">Showing of </w:t>
            </w:r>
            <w:r w:rsidRPr="008936E4" w:rsidR="00F63C29">
              <w:rPr>
                <w:rFonts w:asciiTheme="majorBidi" w:hAnsiTheme="majorBidi" w:cstheme="majorBidi"/>
                <w:b/>
                <w:color w:val="000000"/>
              </w:rPr>
              <w:t xml:space="preserve">eligible </w:t>
            </w:r>
            <w:r w:rsidRPr="008936E4">
              <w:rPr>
                <w:rFonts w:asciiTheme="majorBidi" w:hAnsiTheme="majorBidi" w:cstheme="majorBidi"/>
                <w:b/>
                <w:color w:val="000000"/>
              </w:rPr>
              <w:t xml:space="preserve">customer </w:t>
            </w:r>
            <w:r w:rsidRPr="008936E4" w:rsidR="00F63C29">
              <w:rPr>
                <w:rFonts w:asciiTheme="majorBidi" w:hAnsiTheme="majorBidi" w:cstheme="majorBidi"/>
                <w:b/>
                <w:color w:val="000000"/>
              </w:rPr>
              <w:t>status (§ 1802(b)</w:t>
            </w:r>
            <w:r w:rsidRPr="008936E4" w:rsidR="00F028C8">
              <w:rPr>
                <w:rFonts w:asciiTheme="majorBidi" w:hAnsiTheme="majorBidi" w:cstheme="majorBidi"/>
                <w:b/>
                <w:color w:val="000000"/>
              </w:rPr>
              <w:t>)</w:t>
            </w:r>
          </w:p>
          <w:p w:rsidRPr="008936E4" w:rsidR="00A92D0B" w:rsidP="00F028C8" w:rsidRDefault="00F63C29" w14:paraId="19D649BF" w14:textId="31FAE647">
            <w:pPr>
              <w:keepNext/>
              <w:keepLines/>
              <w:tabs>
                <w:tab w:val="left" w:pos="360"/>
              </w:tabs>
              <w:jc w:val="center"/>
              <w:rPr>
                <w:rFonts w:asciiTheme="majorBidi" w:hAnsiTheme="majorBidi" w:cstheme="majorBidi"/>
                <w:b/>
                <w:color w:val="000000"/>
              </w:rPr>
            </w:pPr>
            <w:r w:rsidRPr="008936E4">
              <w:rPr>
                <w:rFonts w:asciiTheme="majorBidi" w:hAnsiTheme="majorBidi" w:cstheme="majorBidi"/>
                <w:b/>
                <w:color w:val="000000"/>
              </w:rPr>
              <w:t xml:space="preserve"> or eligible local government entity </w:t>
            </w:r>
            <w:r w:rsidRPr="008936E4" w:rsidR="00ED6B6B">
              <w:rPr>
                <w:rFonts w:asciiTheme="majorBidi" w:hAnsiTheme="majorBidi" w:cstheme="majorBidi"/>
                <w:b/>
                <w:color w:val="000000"/>
              </w:rPr>
              <w:t>status</w:t>
            </w:r>
            <w:r w:rsidRPr="008936E4" w:rsidR="00F028C8">
              <w:rPr>
                <w:rFonts w:asciiTheme="majorBidi" w:hAnsiTheme="majorBidi" w:cstheme="majorBidi"/>
                <w:b/>
                <w:color w:val="000000"/>
              </w:rPr>
              <w:t xml:space="preserve"> </w:t>
            </w:r>
            <w:r w:rsidRPr="008936E4">
              <w:rPr>
                <w:rFonts w:asciiTheme="majorBidi" w:hAnsiTheme="majorBidi" w:cstheme="majorBidi"/>
                <w:b/>
                <w:color w:val="000000"/>
              </w:rPr>
              <w:t>(§§ 1802(d), 1802.4)</w:t>
            </w:r>
            <w:r w:rsidRPr="008936E4" w:rsidR="00A92D0B">
              <w:rPr>
                <w:rFonts w:asciiTheme="majorBidi" w:hAnsiTheme="majorBidi" w:cstheme="majorBidi"/>
                <w:b/>
                <w:color w:val="000000"/>
              </w:rPr>
              <w:t>:</w:t>
            </w:r>
          </w:p>
        </w:tc>
      </w:tr>
      <w:tr w:rsidRPr="008936E4" w:rsidR="00B8775D" w:rsidTr="00E607A6" w14:paraId="259EC227" w14:textId="77777777">
        <w:tc>
          <w:tcPr>
            <w:tcW w:w="4817" w:type="dxa"/>
            <w:tcBorders>
              <w:top w:val="single" w:color="auto" w:sz="4" w:space="0"/>
            </w:tcBorders>
            <w:shd w:val="clear" w:color="auto" w:fill="auto"/>
          </w:tcPr>
          <w:p w:rsidRPr="008936E4" w:rsidR="00B8775D" w:rsidP="00B8775D" w:rsidRDefault="00B8775D" w14:paraId="0EFCD0E9" w14:textId="1A5E3FBE">
            <w:pPr>
              <w:keepNext/>
              <w:keepLines/>
              <w:ind w:left="360" w:hanging="360"/>
              <w:rPr>
                <w:rFonts w:asciiTheme="majorBidi" w:hAnsiTheme="majorBidi" w:cstheme="majorBidi"/>
                <w:color w:val="000000"/>
              </w:rPr>
            </w:pPr>
            <w:r w:rsidRPr="008936E4">
              <w:rPr>
                <w:rFonts w:asciiTheme="majorBidi" w:hAnsiTheme="majorBidi" w:cstheme="majorBidi"/>
                <w:color w:val="000000"/>
              </w:rPr>
              <w:t>5.</w:t>
            </w:r>
            <w:r w:rsidRPr="008936E4">
              <w:rPr>
                <w:rFonts w:asciiTheme="majorBidi" w:hAnsiTheme="majorBidi" w:cstheme="majorBidi"/>
                <w:color w:val="000000"/>
              </w:rPr>
              <w:tab/>
              <w:t>Based on ALJ ruling issued in proceeding   number:</w:t>
            </w:r>
          </w:p>
        </w:tc>
        <w:tc>
          <w:tcPr>
            <w:tcW w:w="2267" w:type="dxa"/>
            <w:tcBorders>
              <w:top w:val="single" w:color="auto" w:sz="4" w:space="0"/>
            </w:tcBorders>
            <w:shd w:val="clear" w:color="auto" w:fill="auto"/>
          </w:tcPr>
          <w:p w:rsidRPr="008936E4" w:rsidR="00B8775D" w:rsidP="00B8775D" w:rsidRDefault="00B8775D" w14:paraId="13E72B6D" w14:textId="272B921F">
            <w:pPr>
              <w:keepNext/>
              <w:keepLines/>
              <w:tabs>
                <w:tab w:val="left" w:pos="360"/>
              </w:tabs>
              <w:ind w:left="360" w:hanging="360"/>
              <w:rPr>
                <w:rFonts w:asciiTheme="majorBidi" w:hAnsiTheme="majorBidi" w:cstheme="majorBidi"/>
                <w:color w:val="000000"/>
              </w:rPr>
            </w:pPr>
            <w:r w:rsidRPr="00FA74D1">
              <w:rPr>
                <w:rFonts w:asciiTheme="majorBidi" w:hAnsiTheme="majorBidi" w:cstheme="majorBidi"/>
                <w:color w:val="000000"/>
              </w:rPr>
              <w:t>R.20-08-020</w:t>
            </w:r>
          </w:p>
        </w:tc>
        <w:tc>
          <w:tcPr>
            <w:tcW w:w="2276" w:type="dxa"/>
            <w:tcBorders>
              <w:top w:val="single" w:color="auto" w:sz="4" w:space="0"/>
            </w:tcBorders>
            <w:shd w:val="clear" w:color="auto" w:fill="auto"/>
          </w:tcPr>
          <w:p w:rsidRPr="008936E4" w:rsidR="00B8775D" w:rsidP="00B8775D" w:rsidRDefault="00493E2D" w14:paraId="2679B197" w14:textId="0A59D8C1">
            <w:pPr>
              <w:keepNext/>
              <w:keepLines/>
              <w:tabs>
                <w:tab w:val="left" w:pos="360"/>
              </w:tabs>
              <w:rPr>
                <w:rFonts w:asciiTheme="majorBidi" w:hAnsiTheme="majorBidi" w:cstheme="majorBidi"/>
                <w:color w:val="000000"/>
              </w:rPr>
            </w:pPr>
            <w:r>
              <w:rPr>
                <w:rFonts w:asciiTheme="majorBidi" w:hAnsiTheme="majorBidi" w:cstheme="majorBidi"/>
                <w:color w:val="000000"/>
              </w:rPr>
              <w:t>Verified</w:t>
            </w:r>
          </w:p>
        </w:tc>
      </w:tr>
      <w:tr w:rsidRPr="008936E4" w:rsidR="00B8775D" w:rsidTr="00E607A6" w14:paraId="4E0FB3B6" w14:textId="77777777">
        <w:tc>
          <w:tcPr>
            <w:tcW w:w="4817" w:type="dxa"/>
            <w:shd w:val="clear" w:color="auto" w:fill="auto"/>
          </w:tcPr>
          <w:p w:rsidRPr="008936E4" w:rsidR="00B8775D" w:rsidP="00B8775D" w:rsidRDefault="00B8775D" w14:paraId="568B12E8" w14:textId="6121FC05">
            <w:pPr>
              <w:tabs>
                <w:tab w:val="left" w:pos="360"/>
              </w:tabs>
              <w:ind w:left="360" w:hanging="360"/>
              <w:rPr>
                <w:rFonts w:asciiTheme="majorBidi" w:hAnsiTheme="majorBidi" w:cstheme="majorBidi"/>
                <w:color w:val="000000"/>
              </w:rPr>
            </w:pPr>
            <w:r w:rsidRPr="008936E4">
              <w:rPr>
                <w:rFonts w:asciiTheme="majorBidi" w:hAnsiTheme="majorBidi" w:cstheme="majorBidi"/>
                <w:color w:val="000000"/>
              </w:rPr>
              <w:t>6.</w:t>
            </w:r>
            <w:r w:rsidRPr="008936E4">
              <w:rPr>
                <w:rFonts w:asciiTheme="majorBidi" w:hAnsiTheme="majorBidi" w:cstheme="majorBidi"/>
                <w:color w:val="000000"/>
              </w:rPr>
              <w:tab/>
              <w:t>Date of ALJ ruling:</w:t>
            </w:r>
          </w:p>
        </w:tc>
        <w:tc>
          <w:tcPr>
            <w:tcW w:w="2267" w:type="dxa"/>
            <w:shd w:val="clear" w:color="auto" w:fill="auto"/>
          </w:tcPr>
          <w:p w:rsidRPr="008936E4" w:rsidR="00B8775D" w:rsidP="00B8775D" w:rsidRDefault="00B8775D" w14:paraId="306125B9" w14:textId="4D918128">
            <w:pPr>
              <w:tabs>
                <w:tab w:val="left" w:pos="360"/>
              </w:tabs>
              <w:ind w:left="360" w:hanging="360"/>
              <w:rPr>
                <w:rFonts w:asciiTheme="majorBidi" w:hAnsiTheme="majorBidi" w:cstheme="majorBidi"/>
                <w:color w:val="000000"/>
              </w:rPr>
            </w:pPr>
            <w:r w:rsidRPr="00FA74D1">
              <w:rPr>
                <w:rFonts w:asciiTheme="majorBidi" w:hAnsiTheme="majorBidi" w:cstheme="majorBidi"/>
                <w:color w:val="000000"/>
              </w:rPr>
              <w:t>Dec. 23, 2020</w:t>
            </w:r>
          </w:p>
        </w:tc>
        <w:tc>
          <w:tcPr>
            <w:tcW w:w="2276" w:type="dxa"/>
            <w:shd w:val="clear" w:color="auto" w:fill="auto"/>
          </w:tcPr>
          <w:p w:rsidRPr="008936E4" w:rsidR="00B8775D" w:rsidP="00B8775D" w:rsidRDefault="00493E2D" w14:paraId="19F10313" w14:textId="3E62E491">
            <w:pPr>
              <w:tabs>
                <w:tab w:val="left" w:pos="360"/>
              </w:tabs>
              <w:rPr>
                <w:rFonts w:asciiTheme="majorBidi" w:hAnsiTheme="majorBidi" w:cstheme="majorBidi"/>
                <w:color w:val="000000"/>
              </w:rPr>
            </w:pPr>
            <w:r>
              <w:rPr>
                <w:rFonts w:asciiTheme="majorBidi" w:hAnsiTheme="majorBidi" w:cstheme="majorBidi"/>
                <w:color w:val="000000"/>
              </w:rPr>
              <w:t>Verified</w:t>
            </w:r>
          </w:p>
        </w:tc>
      </w:tr>
      <w:tr w:rsidRPr="008936E4" w:rsidR="00A92D0B" w:rsidTr="00E607A6" w14:paraId="7F6C1E54" w14:textId="77777777">
        <w:tc>
          <w:tcPr>
            <w:tcW w:w="4817" w:type="dxa"/>
            <w:shd w:val="clear" w:color="auto" w:fill="auto"/>
          </w:tcPr>
          <w:p w:rsidRPr="008936E4" w:rsidR="00A92D0B" w:rsidP="00F028C8" w:rsidRDefault="00A92D0B" w14:paraId="4B6E35B7" w14:textId="56E59D65">
            <w:pPr>
              <w:tabs>
                <w:tab w:val="left" w:pos="360"/>
              </w:tabs>
              <w:ind w:left="360" w:hanging="360"/>
              <w:rPr>
                <w:rFonts w:asciiTheme="majorBidi" w:hAnsiTheme="majorBidi" w:cstheme="majorBidi"/>
                <w:color w:val="000000"/>
              </w:rPr>
            </w:pPr>
            <w:r w:rsidRPr="008936E4">
              <w:rPr>
                <w:rFonts w:asciiTheme="majorBidi" w:hAnsiTheme="majorBidi" w:cstheme="majorBidi"/>
                <w:color w:val="000000"/>
              </w:rPr>
              <w:t>7.</w:t>
            </w:r>
            <w:r w:rsidRPr="008936E4" w:rsidR="001E7EE2">
              <w:rPr>
                <w:rFonts w:asciiTheme="majorBidi" w:hAnsiTheme="majorBidi" w:cstheme="majorBidi"/>
                <w:color w:val="000000"/>
              </w:rPr>
              <w:tab/>
            </w:r>
            <w:r w:rsidRPr="008936E4">
              <w:rPr>
                <w:rFonts w:asciiTheme="majorBidi" w:hAnsiTheme="majorBidi" w:cstheme="majorBidi"/>
                <w:color w:val="000000"/>
              </w:rPr>
              <w:t>Based on another CPUC determination (specify):</w:t>
            </w:r>
          </w:p>
        </w:tc>
        <w:tc>
          <w:tcPr>
            <w:tcW w:w="2267" w:type="dxa"/>
            <w:tcBorders>
              <w:bottom w:val="single" w:color="auto" w:sz="4" w:space="0"/>
            </w:tcBorders>
            <w:shd w:val="clear" w:color="auto" w:fill="auto"/>
          </w:tcPr>
          <w:p w:rsidRPr="008936E4" w:rsidR="00A92D0B" w:rsidP="00F028C8" w:rsidRDefault="00A92D0B" w14:paraId="5E0F9D32" w14:textId="77777777">
            <w:pPr>
              <w:tabs>
                <w:tab w:val="left" w:pos="360"/>
              </w:tabs>
              <w:ind w:left="360" w:hanging="360"/>
              <w:rPr>
                <w:rFonts w:asciiTheme="majorBidi" w:hAnsiTheme="majorBidi" w:cstheme="majorBidi"/>
                <w:color w:val="000000"/>
              </w:rPr>
            </w:pPr>
          </w:p>
        </w:tc>
        <w:tc>
          <w:tcPr>
            <w:tcW w:w="2276" w:type="dxa"/>
            <w:tcBorders>
              <w:bottom w:val="single" w:color="auto" w:sz="4" w:space="0"/>
            </w:tcBorders>
            <w:shd w:val="clear" w:color="auto" w:fill="auto"/>
          </w:tcPr>
          <w:p w:rsidRPr="008936E4" w:rsidR="00A92D0B" w:rsidP="00F028C8" w:rsidRDefault="00A92D0B" w14:paraId="180E80B3" w14:textId="77777777">
            <w:pPr>
              <w:tabs>
                <w:tab w:val="left" w:pos="360"/>
              </w:tabs>
              <w:rPr>
                <w:rFonts w:asciiTheme="majorBidi" w:hAnsiTheme="majorBidi" w:cstheme="majorBidi"/>
                <w:color w:val="000000"/>
              </w:rPr>
            </w:pPr>
          </w:p>
        </w:tc>
      </w:tr>
      <w:tr w:rsidRPr="008936E4" w:rsidR="00A92D0B" w:rsidTr="00F028C8" w14:paraId="397CC4AD" w14:textId="77777777">
        <w:tc>
          <w:tcPr>
            <w:tcW w:w="7084" w:type="dxa"/>
            <w:gridSpan w:val="2"/>
            <w:tcBorders>
              <w:bottom w:val="single" w:color="auto" w:sz="4" w:space="0"/>
            </w:tcBorders>
            <w:shd w:val="clear" w:color="auto" w:fill="auto"/>
          </w:tcPr>
          <w:p w:rsidRPr="008936E4" w:rsidR="00A92D0B" w:rsidP="00F028C8" w:rsidRDefault="00A92D0B" w14:paraId="71D46B68" w14:textId="56857D2E">
            <w:pPr>
              <w:tabs>
                <w:tab w:val="left" w:pos="360"/>
              </w:tabs>
              <w:ind w:left="360" w:hanging="360"/>
              <w:rPr>
                <w:rFonts w:asciiTheme="majorBidi" w:hAnsiTheme="majorBidi" w:cstheme="majorBidi"/>
                <w:color w:val="000000"/>
              </w:rPr>
            </w:pPr>
            <w:r w:rsidRPr="008936E4">
              <w:rPr>
                <w:rFonts w:asciiTheme="majorBidi" w:hAnsiTheme="majorBidi" w:cstheme="majorBidi"/>
                <w:color w:val="000000"/>
              </w:rPr>
              <w:t>8.</w:t>
            </w:r>
            <w:r w:rsidRPr="008936E4" w:rsidR="001E7EE2">
              <w:rPr>
                <w:rFonts w:asciiTheme="majorBidi" w:hAnsiTheme="majorBidi" w:cstheme="majorBidi"/>
                <w:color w:val="000000"/>
              </w:rPr>
              <w:tab/>
            </w:r>
            <w:r w:rsidRPr="008936E4">
              <w:rPr>
                <w:rFonts w:asciiTheme="majorBidi" w:hAnsiTheme="majorBidi" w:cstheme="majorBidi"/>
                <w:color w:val="000000"/>
              </w:rPr>
              <w:t xml:space="preserve">Has the </w:t>
            </w:r>
            <w:r w:rsidRPr="008936E4" w:rsidR="005A63D4">
              <w:rPr>
                <w:rFonts w:asciiTheme="majorBidi" w:hAnsiTheme="majorBidi" w:cstheme="majorBidi"/>
                <w:color w:val="000000"/>
              </w:rPr>
              <w:t xml:space="preserve">Intervenor </w:t>
            </w:r>
            <w:r w:rsidRPr="008936E4">
              <w:rPr>
                <w:rFonts w:asciiTheme="majorBidi" w:hAnsiTheme="majorBidi" w:cstheme="majorBidi"/>
                <w:color w:val="000000"/>
              </w:rPr>
              <w:t xml:space="preserve">demonstrated </w:t>
            </w:r>
            <w:r w:rsidRPr="008936E4">
              <w:rPr>
                <w:rFonts w:asciiTheme="majorBidi" w:hAnsiTheme="majorBidi" w:cstheme="majorBidi"/>
              </w:rPr>
              <w:t>customer</w:t>
            </w:r>
            <w:r w:rsidRPr="008936E4">
              <w:rPr>
                <w:rFonts w:asciiTheme="majorBidi" w:hAnsiTheme="majorBidi" w:cstheme="majorBidi"/>
                <w:color w:val="000000"/>
              </w:rPr>
              <w:t xml:space="preserve"> </w:t>
            </w:r>
            <w:r w:rsidRPr="008936E4" w:rsidR="00ED6B6B">
              <w:rPr>
                <w:rFonts w:asciiTheme="majorBidi" w:hAnsiTheme="majorBidi" w:cstheme="majorBidi"/>
                <w:color w:val="000000"/>
              </w:rPr>
              <w:t>status or eligible government entity status</w:t>
            </w:r>
            <w:r w:rsidRPr="008936E4">
              <w:rPr>
                <w:rFonts w:asciiTheme="majorBidi" w:hAnsiTheme="majorBidi" w:cstheme="majorBidi"/>
                <w:color w:val="000000"/>
              </w:rPr>
              <w:t>?</w:t>
            </w:r>
          </w:p>
        </w:tc>
        <w:tc>
          <w:tcPr>
            <w:tcW w:w="2276" w:type="dxa"/>
            <w:tcBorders>
              <w:bottom w:val="single" w:color="auto" w:sz="4" w:space="0"/>
            </w:tcBorders>
            <w:shd w:val="clear" w:color="auto" w:fill="auto"/>
          </w:tcPr>
          <w:p w:rsidRPr="008936E4" w:rsidR="00A92D0B" w:rsidP="00F028C8" w:rsidRDefault="00A756D0" w14:paraId="7D296E63" w14:textId="516F29A2">
            <w:pPr>
              <w:tabs>
                <w:tab w:val="left" w:pos="360"/>
              </w:tabs>
              <w:rPr>
                <w:rFonts w:asciiTheme="majorBidi" w:hAnsiTheme="majorBidi" w:cstheme="majorBidi"/>
                <w:color w:val="000000"/>
              </w:rPr>
            </w:pPr>
            <w:r>
              <w:rPr>
                <w:rFonts w:asciiTheme="majorBidi" w:hAnsiTheme="majorBidi" w:cstheme="majorBidi"/>
                <w:color w:val="000000"/>
              </w:rPr>
              <w:t>Yes</w:t>
            </w:r>
          </w:p>
        </w:tc>
      </w:tr>
      <w:tr w:rsidRPr="008936E4" w:rsidR="00A92D0B" w:rsidTr="00F028C8" w14:paraId="33231C71"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8936E4" w:rsidR="00A92D0B" w:rsidP="00F028C8" w:rsidRDefault="00A92D0B" w14:paraId="0291EC4E" w14:textId="77777777">
            <w:pPr>
              <w:keepNext/>
              <w:tabs>
                <w:tab w:val="left" w:pos="360"/>
              </w:tabs>
              <w:jc w:val="center"/>
              <w:rPr>
                <w:rFonts w:asciiTheme="majorBidi" w:hAnsiTheme="majorBidi" w:cstheme="majorBidi"/>
                <w:color w:val="000000"/>
              </w:rPr>
            </w:pPr>
            <w:r w:rsidRPr="008936E4">
              <w:rPr>
                <w:rFonts w:asciiTheme="majorBidi" w:hAnsiTheme="majorBidi" w:cstheme="majorBidi"/>
                <w:b/>
                <w:color w:val="000000"/>
              </w:rPr>
              <w:t>Showing of “significant</w:t>
            </w:r>
            <w:r w:rsidRPr="008936E4" w:rsidR="00F63C29">
              <w:rPr>
                <w:rFonts w:asciiTheme="majorBidi" w:hAnsiTheme="majorBidi" w:cstheme="majorBidi"/>
                <w:b/>
                <w:color w:val="000000"/>
              </w:rPr>
              <w:t xml:space="preserve"> financial hardship” (§1802(</w:t>
            </w:r>
            <w:r w:rsidRPr="008936E4" w:rsidR="00175865">
              <w:rPr>
                <w:rFonts w:asciiTheme="majorBidi" w:hAnsiTheme="majorBidi" w:cstheme="majorBidi"/>
                <w:b/>
                <w:color w:val="000000"/>
              </w:rPr>
              <w:t>h</w:t>
            </w:r>
            <w:r w:rsidRPr="008936E4" w:rsidR="00F63C29">
              <w:rPr>
                <w:rFonts w:asciiTheme="majorBidi" w:hAnsiTheme="majorBidi" w:cstheme="majorBidi"/>
                <w:b/>
                <w:color w:val="000000"/>
              </w:rPr>
              <w:t xml:space="preserve">) or </w:t>
            </w:r>
            <w:r w:rsidRPr="008936E4" w:rsidR="00ED6B6B">
              <w:rPr>
                <w:rFonts w:asciiTheme="majorBidi" w:hAnsiTheme="majorBidi" w:cstheme="majorBidi"/>
                <w:b/>
                <w:color w:val="000000"/>
              </w:rPr>
              <w:t>§</w:t>
            </w:r>
            <w:r w:rsidRPr="008936E4" w:rsidR="00F63C29">
              <w:rPr>
                <w:rFonts w:asciiTheme="majorBidi" w:hAnsiTheme="majorBidi" w:cstheme="majorBidi"/>
                <w:b/>
                <w:color w:val="000000"/>
              </w:rPr>
              <w:t>1803.1(b))</w:t>
            </w:r>
            <w:r w:rsidRPr="008936E4" w:rsidR="00C02649">
              <w:rPr>
                <w:rFonts w:asciiTheme="majorBidi" w:hAnsiTheme="majorBidi" w:cstheme="majorBidi"/>
                <w:b/>
                <w:color w:val="000000"/>
              </w:rPr>
              <w:t>:</w:t>
            </w:r>
          </w:p>
        </w:tc>
      </w:tr>
      <w:tr w:rsidRPr="008936E4" w:rsidR="00B8775D" w:rsidTr="00E607A6" w14:paraId="77F91856" w14:textId="77777777">
        <w:tc>
          <w:tcPr>
            <w:tcW w:w="4817" w:type="dxa"/>
            <w:tcBorders>
              <w:top w:val="single" w:color="auto" w:sz="4" w:space="0"/>
            </w:tcBorders>
            <w:shd w:val="clear" w:color="auto" w:fill="auto"/>
          </w:tcPr>
          <w:p w:rsidRPr="008936E4" w:rsidR="00B8775D" w:rsidP="00B8775D" w:rsidRDefault="00B8775D" w14:paraId="6506E60E" w14:textId="7F0FF6A0">
            <w:pPr>
              <w:tabs>
                <w:tab w:val="left" w:pos="315"/>
              </w:tabs>
              <w:ind w:left="360" w:hanging="360"/>
              <w:rPr>
                <w:rFonts w:asciiTheme="majorBidi" w:hAnsiTheme="majorBidi" w:cstheme="majorBidi"/>
                <w:color w:val="000000"/>
              </w:rPr>
            </w:pPr>
            <w:r w:rsidRPr="008936E4">
              <w:rPr>
                <w:rFonts w:asciiTheme="majorBidi" w:hAnsiTheme="majorBidi" w:cstheme="majorBidi"/>
                <w:color w:val="000000"/>
              </w:rPr>
              <w:t>9.</w:t>
            </w:r>
            <w:r w:rsidRPr="008936E4">
              <w:rPr>
                <w:rFonts w:asciiTheme="majorBidi" w:hAnsiTheme="majorBidi" w:cstheme="majorBidi"/>
                <w:color w:val="000000"/>
              </w:rPr>
              <w:tab/>
              <w:t>Based on ALJ ruling issued in proceeding number:</w:t>
            </w:r>
          </w:p>
        </w:tc>
        <w:tc>
          <w:tcPr>
            <w:tcW w:w="2267" w:type="dxa"/>
            <w:tcBorders>
              <w:top w:val="single" w:color="auto" w:sz="4" w:space="0"/>
            </w:tcBorders>
            <w:shd w:val="clear" w:color="auto" w:fill="auto"/>
          </w:tcPr>
          <w:p w:rsidRPr="008936E4" w:rsidR="00B8775D" w:rsidP="00B8775D" w:rsidRDefault="00B8775D" w14:paraId="54B4911C" w14:textId="528F8BE0">
            <w:pPr>
              <w:tabs>
                <w:tab w:val="left" w:pos="360"/>
              </w:tabs>
              <w:ind w:left="360" w:hanging="360"/>
              <w:rPr>
                <w:rFonts w:asciiTheme="majorBidi" w:hAnsiTheme="majorBidi" w:cstheme="majorBidi"/>
                <w:color w:val="000000"/>
              </w:rPr>
            </w:pPr>
            <w:r w:rsidRPr="00FA74D1">
              <w:rPr>
                <w:rFonts w:asciiTheme="majorBidi" w:hAnsiTheme="majorBidi" w:cstheme="majorBidi"/>
                <w:color w:val="000000"/>
              </w:rPr>
              <w:t>R.20-08-020</w:t>
            </w:r>
          </w:p>
        </w:tc>
        <w:tc>
          <w:tcPr>
            <w:tcW w:w="2276" w:type="dxa"/>
            <w:tcBorders>
              <w:top w:val="single" w:color="auto" w:sz="4" w:space="0"/>
            </w:tcBorders>
            <w:shd w:val="clear" w:color="auto" w:fill="auto"/>
          </w:tcPr>
          <w:p w:rsidRPr="008936E4" w:rsidR="00B8775D" w:rsidP="00B8775D" w:rsidRDefault="00837DE7" w14:paraId="2E2FB9D6" w14:textId="147530C7">
            <w:pPr>
              <w:tabs>
                <w:tab w:val="left" w:pos="360"/>
              </w:tabs>
              <w:rPr>
                <w:rFonts w:asciiTheme="majorBidi" w:hAnsiTheme="majorBidi" w:cstheme="majorBidi"/>
                <w:color w:val="000000"/>
              </w:rPr>
            </w:pPr>
            <w:r w:rsidRPr="00837DE7">
              <w:rPr>
                <w:rFonts w:asciiTheme="majorBidi" w:hAnsiTheme="majorBidi" w:cstheme="majorBidi"/>
                <w:color w:val="000000"/>
              </w:rPr>
              <w:t>Verified</w:t>
            </w:r>
          </w:p>
        </w:tc>
      </w:tr>
      <w:tr w:rsidRPr="008936E4" w:rsidR="00B8775D" w:rsidTr="00E607A6" w14:paraId="4AD750C1" w14:textId="77777777">
        <w:tc>
          <w:tcPr>
            <w:tcW w:w="4817" w:type="dxa"/>
            <w:shd w:val="clear" w:color="auto" w:fill="auto"/>
          </w:tcPr>
          <w:p w:rsidRPr="008936E4" w:rsidR="00B8775D" w:rsidP="00B8775D" w:rsidRDefault="00B8775D" w14:paraId="2A279407" w14:textId="1E831EEE">
            <w:pPr>
              <w:ind w:left="360" w:hanging="360"/>
              <w:rPr>
                <w:rFonts w:asciiTheme="majorBidi" w:hAnsiTheme="majorBidi" w:cstheme="majorBidi"/>
                <w:color w:val="000000"/>
              </w:rPr>
            </w:pPr>
            <w:r w:rsidRPr="008936E4">
              <w:rPr>
                <w:rFonts w:asciiTheme="majorBidi" w:hAnsiTheme="majorBidi" w:cstheme="majorBidi"/>
                <w:color w:val="000000"/>
              </w:rPr>
              <w:t>10.</w:t>
            </w:r>
            <w:r w:rsidRPr="008936E4">
              <w:rPr>
                <w:rFonts w:asciiTheme="majorBidi" w:hAnsiTheme="majorBidi" w:cstheme="majorBidi"/>
                <w:color w:val="000000"/>
              </w:rPr>
              <w:tab/>
              <w:t>Date of ALJ ruling:</w:t>
            </w:r>
          </w:p>
        </w:tc>
        <w:tc>
          <w:tcPr>
            <w:tcW w:w="2267" w:type="dxa"/>
            <w:shd w:val="clear" w:color="auto" w:fill="auto"/>
          </w:tcPr>
          <w:p w:rsidRPr="008936E4" w:rsidR="00B8775D" w:rsidP="00B8775D" w:rsidRDefault="00B8775D" w14:paraId="4B66A2E4" w14:textId="67F6039D">
            <w:pPr>
              <w:tabs>
                <w:tab w:val="left" w:pos="360"/>
              </w:tabs>
              <w:ind w:left="360" w:hanging="360"/>
              <w:rPr>
                <w:rFonts w:asciiTheme="majorBidi" w:hAnsiTheme="majorBidi" w:cstheme="majorBidi"/>
                <w:color w:val="000000"/>
              </w:rPr>
            </w:pPr>
            <w:r w:rsidRPr="00FA74D1">
              <w:rPr>
                <w:rFonts w:asciiTheme="majorBidi" w:hAnsiTheme="majorBidi" w:cstheme="majorBidi"/>
                <w:color w:val="000000"/>
              </w:rPr>
              <w:t>Dec. 23, 2020</w:t>
            </w:r>
          </w:p>
        </w:tc>
        <w:tc>
          <w:tcPr>
            <w:tcW w:w="2276" w:type="dxa"/>
            <w:shd w:val="clear" w:color="auto" w:fill="auto"/>
          </w:tcPr>
          <w:p w:rsidRPr="008936E4" w:rsidR="00B8775D" w:rsidP="00B8775D" w:rsidRDefault="00837DE7" w14:paraId="3B83D035" w14:textId="100C7B78">
            <w:pPr>
              <w:tabs>
                <w:tab w:val="left" w:pos="360"/>
              </w:tabs>
              <w:rPr>
                <w:rFonts w:asciiTheme="majorBidi" w:hAnsiTheme="majorBidi" w:cstheme="majorBidi"/>
                <w:color w:val="000000"/>
              </w:rPr>
            </w:pPr>
            <w:r w:rsidRPr="00837DE7">
              <w:rPr>
                <w:rFonts w:asciiTheme="majorBidi" w:hAnsiTheme="majorBidi" w:cstheme="majorBidi"/>
                <w:color w:val="000000"/>
              </w:rPr>
              <w:t>Verified</w:t>
            </w:r>
          </w:p>
        </w:tc>
      </w:tr>
      <w:tr w:rsidRPr="008936E4" w:rsidR="00357F1A" w:rsidTr="00E607A6" w14:paraId="7C183C5E" w14:textId="77777777">
        <w:tc>
          <w:tcPr>
            <w:tcW w:w="4817" w:type="dxa"/>
            <w:shd w:val="clear" w:color="auto" w:fill="auto"/>
          </w:tcPr>
          <w:p w:rsidRPr="008936E4" w:rsidR="00357F1A" w:rsidP="00F028C8" w:rsidRDefault="00357F1A" w14:paraId="4141CB3D" w14:textId="2DCA8797">
            <w:pPr>
              <w:ind w:left="360" w:hanging="360"/>
              <w:rPr>
                <w:rFonts w:asciiTheme="majorBidi" w:hAnsiTheme="majorBidi" w:cstheme="majorBidi"/>
                <w:color w:val="000000"/>
              </w:rPr>
            </w:pPr>
            <w:r w:rsidRPr="008936E4">
              <w:rPr>
                <w:rFonts w:asciiTheme="majorBidi" w:hAnsiTheme="majorBidi" w:cstheme="majorBidi"/>
                <w:color w:val="000000"/>
              </w:rPr>
              <w:t>11.</w:t>
            </w:r>
            <w:r w:rsidRPr="008936E4" w:rsidR="001E7EE2">
              <w:rPr>
                <w:rFonts w:asciiTheme="majorBidi" w:hAnsiTheme="majorBidi" w:cstheme="majorBidi"/>
                <w:color w:val="000000"/>
              </w:rPr>
              <w:tab/>
            </w:r>
            <w:r w:rsidRPr="008936E4">
              <w:rPr>
                <w:rFonts w:asciiTheme="majorBidi" w:hAnsiTheme="majorBidi" w:cstheme="majorBidi"/>
                <w:color w:val="000000"/>
              </w:rPr>
              <w:t>Based on another CPUC determination (specify):</w:t>
            </w:r>
          </w:p>
        </w:tc>
        <w:tc>
          <w:tcPr>
            <w:tcW w:w="2267" w:type="dxa"/>
            <w:shd w:val="clear" w:color="auto" w:fill="auto"/>
          </w:tcPr>
          <w:p w:rsidRPr="008936E4" w:rsidR="00357F1A" w:rsidP="00F028C8" w:rsidRDefault="00357F1A" w14:paraId="141EB5CF" w14:textId="77777777">
            <w:pPr>
              <w:tabs>
                <w:tab w:val="left" w:pos="360"/>
              </w:tabs>
              <w:ind w:left="360" w:hanging="360"/>
              <w:rPr>
                <w:rFonts w:asciiTheme="majorBidi" w:hAnsiTheme="majorBidi" w:cstheme="majorBidi"/>
                <w:color w:val="000000"/>
              </w:rPr>
            </w:pPr>
          </w:p>
        </w:tc>
        <w:tc>
          <w:tcPr>
            <w:tcW w:w="2276" w:type="dxa"/>
            <w:shd w:val="clear" w:color="auto" w:fill="auto"/>
          </w:tcPr>
          <w:p w:rsidRPr="008936E4" w:rsidR="00357F1A" w:rsidP="00F028C8" w:rsidRDefault="00357F1A" w14:paraId="79318715" w14:textId="77777777">
            <w:pPr>
              <w:tabs>
                <w:tab w:val="left" w:pos="360"/>
              </w:tabs>
              <w:rPr>
                <w:rFonts w:asciiTheme="majorBidi" w:hAnsiTheme="majorBidi" w:cstheme="majorBidi"/>
                <w:color w:val="000000"/>
              </w:rPr>
            </w:pPr>
          </w:p>
        </w:tc>
      </w:tr>
      <w:tr w:rsidRPr="008936E4" w:rsidR="00A92D0B" w:rsidTr="00F028C8" w14:paraId="4E8D20BF" w14:textId="77777777">
        <w:tc>
          <w:tcPr>
            <w:tcW w:w="7084" w:type="dxa"/>
            <w:gridSpan w:val="2"/>
            <w:tcBorders>
              <w:bottom w:val="single" w:color="auto" w:sz="4" w:space="0"/>
            </w:tcBorders>
            <w:shd w:val="clear" w:color="auto" w:fill="auto"/>
          </w:tcPr>
          <w:p w:rsidRPr="008936E4" w:rsidR="00A92D0B" w:rsidP="00F028C8" w:rsidRDefault="00180E8C" w14:paraId="48D0D936" w14:textId="6A3DF8B8">
            <w:pPr>
              <w:tabs>
                <w:tab w:val="left" w:pos="360"/>
              </w:tabs>
              <w:ind w:left="360" w:hanging="360"/>
              <w:rPr>
                <w:rFonts w:asciiTheme="majorBidi" w:hAnsiTheme="majorBidi" w:cstheme="majorBidi"/>
                <w:color w:val="000000"/>
              </w:rPr>
            </w:pPr>
            <w:r w:rsidRPr="008936E4">
              <w:rPr>
                <w:rFonts w:asciiTheme="majorBidi" w:hAnsiTheme="majorBidi" w:cstheme="majorBidi"/>
                <w:color w:val="000000"/>
              </w:rPr>
              <w:t>12</w:t>
            </w:r>
            <w:r w:rsidRPr="008936E4" w:rsidR="00A92D0B">
              <w:rPr>
                <w:rFonts w:asciiTheme="majorBidi" w:hAnsiTheme="majorBidi" w:cstheme="majorBidi"/>
                <w:color w:val="000000"/>
              </w:rPr>
              <w:t>.</w:t>
            </w:r>
            <w:r w:rsidRPr="008936E4" w:rsidR="001E7EE2">
              <w:rPr>
                <w:rFonts w:asciiTheme="majorBidi" w:hAnsiTheme="majorBidi" w:cstheme="majorBidi"/>
                <w:color w:val="000000"/>
              </w:rPr>
              <w:tab/>
            </w:r>
            <w:r w:rsidRPr="008936E4" w:rsidR="00A92D0B">
              <w:rPr>
                <w:rFonts w:asciiTheme="majorBidi" w:hAnsiTheme="majorBidi" w:cstheme="majorBidi"/>
                <w:color w:val="000000"/>
              </w:rPr>
              <w:t>Has the</w:t>
            </w:r>
            <w:r w:rsidRPr="008936E4" w:rsidR="00A319DE">
              <w:rPr>
                <w:rFonts w:asciiTheme="majorBidi" w:hAnsiTheme="majorBidi" w:cstheme="majorBidi"/>
                <w:color w:val="000000"/>
              </w:rPr>
              <w:t xml:space="preserve"> </w:t>
            </w:r>
            <w:r w:rsidRPr="008936E4" w:rsidR="005A63D4">
              <w:rPr>
                <w:rFonts w:asciiTheme="majorBidi" w:hAnsiTheme="majorBidi" w:cstheme="majorBidi"/>
                <w:color w:val="000000"/>
              </w:rPr>
              <w:t>Intervenor</w:t>
            </w:r>
            <w:r w:rsidRPr="008936E4" w:rsidR="00A92D0B">
              <w:rPr>
                <w:rFonts w:asciiTheme="majorBidi" w:hAnsiTheme="majorBidi" w:cstheme="majorBidi"/>
                <w:color w:val="000000"/>
              </w:rPr>
              <w:t xml:space="preserve"> demonstrated significant financial hardship?</w:t>
            </w:r>
          </w:p>
        </w:tc>
        <w:tc>
          <w:tcPr>
            <w:tcW w:w="2276" w:type="dxa"/>
            <w:tcBorders>
              <w:bottom w:val="single" w:color="auto" w:sz="4" w:space="0"/>
            </w:tcBorders>
            <w:shd w:val="clear" w:color="auto" w:fill="auto"/>
          </w:tcPr>
          <w:p w:rsidRPr="008936E4" w:rsidR="00A92D0B" w:rsidP="00F028C8" w:rsidRDefault="0073772C" w14:paraId="0F29B839" w14:textId="63B321D0">
            <w:pPr>
              <w:tabs>
                <w:tab w:val="left" w:pos="360"/>
              </w:tabs>
              <w:rPr>
                <w:rFonts w:asciiTheme="majorBidi" w:hAnsiTheme="majorBidi" w:cstheme="majorBidi"/>
                <w:color w:val="000000"/>
              </w:rPr>
            </w:pPr>
            <w:r w:rsidRPr="0073772C">
              <w:rPr>
                <w:rFonts w:asciiTheme="majorBidi" w:hAnsiTheme="majorBidi" w:cstheme="majorBidi"/>
                <w:color w:val="000000"/>
              </w:rPr>
              <w:t>Yes</w:t>
            </w:r>
          </w:p>
        </w:tc>
      </w:tr>
      <w:tr w:rsidRPr="008936E4" w:rsidR="00A92D0B" w:rsidTr="00F028C8" w14:paraId="60D4FD5C"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8936E4" w:rsidR="00A92D0B" w:rsidP="007056FC" w:rsidRDefault="00A92D0B" w14:paraId="172E2884" w14:textId="77777777">
            <w:pPr>
              <w:keepNext/>
              <w:tabs>
                <w:tab w:val="left" w:pos="360"/>
              </w:tabs>
              <w:jc w:val="center"/>
              <w:rPr>
                <w:rFonts w:asciiTheme="majorBidi" w:hAnsiTheme="majorBidi" w:cstheme="majorBidi"/>
                <w:color w:val="000000"/>
              </w:rPr>
            </w:pPr>
            <w:r w:rsidRPr="008936E4">
              <w:rPr>
                <w:rFonts w:asciiTheme="majorBidi" w:hAnsiTheme="majorBidi" w:cstheme="majorBidi"/>
                <w:b/>
                <w:color w:val="000000"/>
              </w:rPr>
              <w:t>Timely request for compensation (§ 1804(c)):</w:t>
            </w:r>
          </w:p>
        </w:tc>
      </w:tr>
      <w:tr w:rsidRPr="008936E4" w:rsidR="00475FD4" w:rsidTr="00E607A6" w14:paraId="3E7938B0" w14:textId="77777777">
        <w:tc>
          <w:tcPr>
            <w:tcW w:w="4817" w:type="dxa"/>
            <w:tcBorders>
              <w:top w:val="single" w:color="auto" w:sz="4" w:space="0"/>
            </w:tcBorders>
            <w:shd w:val="clear" w:color="auto" w:fill="auto"/>
          </w:tcPr>
          <w:p w:rsidRPr="008936E4" w:rsidR="00475FD4" w:rsidP="00475FD4" w:rsidRDefault="00475FD4" w14:paraId="66088F1B" w14:textId="2DB4A731">
            <w:pPr>
              <w:keepNext/>
              <w:tabs>
                <w:tab w:val="left" w:pos="612"/>
              </w:tabs>
              <w:ind w:left="360" w:hanging="360"/>
              <w:rPr>
                <w:rFonts w:asciiTheme="majorBidi" w:hAnsiTheme="majorBidi" w:cstheme="majorBidi"/>
                <w:color w:val="000000"/>
              </w:rPr>
            </w:pPr>
            <w:r w:rsidRPr="008936E4">
              <w:rPr>
                <w:rFonts w:asciiTheme="majorBidi" w:hAnsiTheme="majorBidi" w:cstheme="majorBidi"/>
                <w:color w:val="000000"/>
              </w:rPr>
              <w:t>13.</w:t>
            </w:r>
            <w:r w:rsidRPr="008936E4">
              <w:rPr>
                <w:rFonts w:asciiTheme="majorBidi" w:hAnsiTheme="majorBidi" w:cstheme="majorBidi"/>
                <w:color w:val="000000"/>
              </w:rPr>
              <w:tab/>
              <w:t>Identify Final Decision:</w:t>
            </w:r>
          </w:p>
        </w:tc>
        <w:tc>
          <w:tcPr>
            <w:tcW w:w="2267" w:type="dxa"/>
            <w:tcBorders>
              <w:top w:val="single" w:color="auto" w:sz="4" w:space="0"/>
            </w:tcBorders>
            <w:shd w:val="clear" w:color="auto" w:fill="auto"/>
          </w:tcPr>
          <w:p w:rsidRPr="008936E4" w:rsidR="00475FD4" w:rsidP="00475FD4" w:rsidRDefault="00152100" w14:paraId="7166F318" w14:textId="1C3F4F02">
            <w:pPr>
              <w:tabs>
                <w:tab w:val="left" w:pos="360"/>
              </w:tabs>
              <w:rPr>
                <w:rFonts w:asciiTheme="majorBidi" w:hAnsiTheme="majorBidi" w:cstheme="majorBidi"/>
                <w:color w:val="000000"/>
              </w:rPr>
            </w:pPr>
            <w:r w:rsidRPr="008936E4">
              <w:rPr>
                <w:rFonts w:asciiTheme="majorBidi" w:hAnsiTheme="majorBidi" w:cstheme="majorBidi"/>
                <w:color w:val="000000"/>
              </w:rPr>
              <w:t>D.24-07-036</w:t>
            </w:r>
          </w:p>
        </w:tc>
        <w:tc>
          <w:tcPr>
            <w:tcW w:w="2276" w:type="dxa"/>
            <w:tcBorders>
              <w:top w:val="single" w:color="auto" w:sz="4" w:space="0"/>
            </w:tcBorders>
            <w:shd w:val="clear" w:color="auto" w:fill="auto"/>
          </w:tcPr>
          <w:p w:rsidRPr="008936E4" w:rsidR="00475FD4" w:rsidP="00475FD4" w:rsidRDefault="005E5AA1" w14:paraId="1588DC54" w14:textId="45E5F56D">
            <w:pPr>
              <w:tabs>
                <w:tab w:val="left" w:pos="360"/>
              </w:tabs>
              <w:rPr>
                <w:rFonts w:asciiTheme="majorBidi" w:hAnsiTheme="majorBidi" w:cstheme="majorBidi"/>
                <w:color w:val="000000"/>
              </w:rPr>
            </w:pPr>
            <w:r>
              <w:rPr>
                <w:rFonts w:asciiTheme="majorBidi" w:hAnsiTheme="majorBidi" w:cstheme="majorBidi"/>
                <w:color w:val="000000"/>
              </w:rPr>
              <w:t>Verified</w:t>
            </w:r>
          </w:p>
        </w:tc>
      </w:tr>
      <w:tr w:rsidRPr="008936E4" w:rsidR="00475FD4" w:rsidTr="00E607A6" w14:paraId="6360DE59" w14:textId="77777777">
        <w:tc>
          <w:tcPr>
            <w:tcW w:w="4817" w:type="dxa"/>
            <w:shd w:val="clear" w:color="auto" w:fill="auto"/>
          </w:tcPr>
          <w:p w:rsidRPr="008936E4" w:rsidR="00475FD4" w:rsidP="00475FD4" w:rsidRDefault="00475FD4" w14:paraId="4B809E4A" w14:textId="4BEED0BB">
            <w:pPr>
              <w:tabs>
                <w:tab w:val="left" w:pos="612"/>
              </w:tabs>
              <w:ind w:left="360" w:hanging="360"/>
              <w:rPr>
                <w:rFonts w:asciiTheme="majorBidi" w:hAnsiTheme="majorBidi" w:cstheme="majorBidi"/>
                <w:color w:val="000000"/>
              </w:rPr>
            </w:pPr>
            <w:r w:rsidRPr="008936E4">
              <w:rPr>
                <w:rFonts w:asciiTheme="majorBidi" w:hAnsiTheme="majorBidi" w:cstheme="majorBidi"/>
                <w:color w:val="000000"/>
              </w:rPr>
              <w:t>14.</w:t>
            </w:r>
            <w:r w:rsidRPr="008936E4">
              <w:rPr>
                <w:rFonts w:asciiTheme="majorBidi" w:hAnsiTheme="majorBidi" w:cstheme="majorBidi"/>
                <w:color w:val="000000"/>
              </w:rPr>
              <w:tab/>
              <w:t xml:space="preserve">Date of issuance of Final Order or Decision:    </w:t>
            </w:r>
          </w:p>
        </w:tc>
        <w:tc>
          <w:tcPr>
            <w:tcW w:w="2267" w:type="dxa"/>
            <w:shd w:val="clear" w:color="auto" w:fill="auto"/>
          </w:tcPr>
          <w:p w:rsidRPr="008936E4" w:rsidR="00475FD4" w:rsidP="00475FD4" w:rsidRDefault="00152100" w14:paraId="20455B5F" w14:textId="3D38D3A2">
            <w:pPr>
              <w:tabs>
                <w:tab w:val="left" w:pos="360"/>
              </w:tabs>
              <w:rPr>
                <w:rFonts w:asciiTheme="majorBidi" w:hAnsiTheme="majorBidi" w:cstheme="majorBidi"/>
                <w:color w:val="000000"/>
              </w:rPr>
            </w:pPr>
            <w:r w:rsidRPr="008936E4">
              <w:rPr>
                <w:rFonts w:asciiTheme="majorBidi" w:hAnsiTheme="majorBidi" w:cstheme="majorBidi"/>
                <w:color w:val="000000"/>
              </w:rPr>
              <w:t>July 12, 2024</w:t>
            </w:r>
          </w:p>
        </w:tc>
        <w:tc>
          <w:tcPr>
            <w:tcW w:w="2276" w:type="dxa"/>
            <w:shd w:val="clear" w:color="auto" w:fill="auto"/>
          </w:tcPr>
          <w:p w:rsidRPr="008936E4" w:rsidR="00475FD4" w:rsidP="00475FD4" w:rsidRDefault="006C6EB5" w14:paraId="1FCF00DD" w14:textId="5711E994">
            <w:pPr>
              <w:tabs>
                <w:tab w:val="left" w:pos="360"/>
              </w:tabs>
              <w:rPr>
                <w:rFonts w:asciiTheme="majorBidi" w:hAnsiTheme="majorBidi" w:cstheme="majorBidi"/>
                <w:color w:val="000000"/>
              </w:rPr>
            </w:pPr>
            <w:r w:rsidRPr="006C6EB5">
              <w:rPr>
                <w:rFonts w:asciiTheme="majorBidi" w:hAnsiTheme="majorBidi" w:cstheme="majorBidi"/>
                <w:color w:val="000000"/>
              </w:rPr>
              <w:t>Verified</w:t>
            </w:r>
          </w:p>
        </w:tc>
      </w:tr>
      <w:tr w:rsidRPr="008936E4" w:rsidR="00475FD4" w:rsidTr="00E607A6" w14:paraId="723259E3" w14:textId="77777777">
        <w:tc>
          <w:tcPr>
            <w:tcW w:w="4817" w:type="dxa"/>
            <w:shd w:val="clear" w:color="auto" w:fill="auto"/>
          </w:tcPr>
          <w:p w:rsidRPr="008936E4" w:rsidR="00475FD4" w:rsidP="00475FD4" w:rsidRDefault="00475FD4" w14:paraId="163EE1CA" w14:textId="2B64EB9E">
            <w:pPr>
              <w:tabs>
                <w:tab w:val="left" w:pos="612"/>
              </w:tabs>
              <w:ind w:left="360" w:hanging="360"/>
              <w:rPr>
                <w:rFonts w:asciiTheme="majorBidi" w:hAnsiTheme="majorBidi" w:cstheme="majorBidi"/>
                <w:color w:val="000000"/>
              </w:rPr>
            </w:pPr>
            <w:r w:rsidRPr="008936E4">
              <w:rPr>
                <w:rFonts w:asciiTheme="majorBidi" w:hAnsiTheme="majorBidi" w:cstheme="majorBidi"/>
                <w:color w:val="000000"/>
              </w:rPr>
              <w:t>15.</w:t>
            </w:r>
            <w:r w:rsidRPr="008936E4">
              <w:rPr>
                <w:rFonts w:asciiTheme="majorBidi" w:hAnsiTheme="majorBidi" w:cstheme="majorBidi"/>
                <w:color w:val="000000"/>
              </w:rPr>
              <w:tab/>
              <w:t>File date of compensation request:</w:t>
            </w:r>
          </w:p>
        </w:tc>
        <w:tc>
          <w:tcPr>
            <w:tcW w:w="2267" w:type="dxa"/>
            <w:shd w:val="clear" w:color="auto" w:fill="auto"/>
          </w:tcPr>
          <w:p w:rsidRPr="008936E4" w:rsidR="00475FD4" w:rsidP="00475FD4" w:rsidRDefault="00F051B7" w14:paraId="0568B39D" w14:textId="312EDA1A">
            <w:pPr>
              <w:tabs>
                <w:tab w:val="left" w:pos="360"/>
              </w:tabs>
              <w:rPr>
                <w:rFonts w:asciiTheme="majorBidi" w:hAnsiTheme="majorBidi" w:cstheme="majorBidi"/>
                <w:color w:val="000000"/>
              </w:rPr>
            </w:pPr>
            <w:r w:rsidRPr="008936E4">
              <w:rPr>
                <w:rFonts w:asciiTheme="majorBidi" w:hAnsiTheme="majorBidi" w:cstheme="majorBidi"/>
                <w:color w:val="000000"/>
              </w:rPr>
              <w:t xml:space="preserve">September </w:t>
            </w:r>
            <w:r w:rsidR="008E4657">
              <w:rPr>
                <w:rFonts w:asciiTheme="majorBidi" w:hAnsiTheme="majorBidi" w:cstheme="majorBidi"/>
                <w:color w:val="000000"/>
              </w:rPr>
              <w:t>10</w:t>
            </w:r>
            <w:r w:rsidRPr="008936E4">
              <w:rPr>
                <w:rFonts w:asciiTheme="majorBidi" w:hAnsiTheme="majorBidi" w:cstheme="majorBidi"/>
                <w:color w:val="000000"/>
              </w:rPr>
              <w:t>, 2024</w:t>
            </w:r>
          </w:p>
        </w:tc>
        <w:tc>
          <w:tcPr>
            <w:tcW w:w="2276" w:type="dxa"/>
            <w:shd w:val="clear" w:color="auto" w:fill="auto"/>
          </w:tcPr>
          <w:p w:rsidRPr="008936E4" w:rsidR="00475FD4" w:rsidP="00475FD4" w:rsidRDefault="00A756D0" w14:paraId="1CBF4E7A" w14:textId="4BD66765">
            <w:pPr>
              <w:tabs>
                <w:tab w:val="left" w:pos="360"/>
              </w:tabs>
              <w:rPr>
                <w:rFonts w:asciiTheme="majorBidi" w:hAnsiTheme="majorBidi" w:cstheme="majorBidi"/>
                <w:color w:val="000000"/>
              </w:rPr>
            </w:pPr>
            <w:r w:rsidRPr="00A756D0">
              <w:rPr>
                <w:rFonts w:asciiTheme="majorBidi" w:hAnsiTheme="majorBidi" w:cstheme="majorBidi"/>
                <w:color w:val="000000"/>
              </w:rPr>
              <w:t>Verified</w:t>
            </w:r>
          </w:p>
        </w:tc>
      </w:tr>
      <w:tr w:rsidRPr="008936E4" w:rsidR="00A92D0B" w:rsidTr="00F028C8" w14:paraId="406BCA3A" w14:textId="77777777">
        <w:tc>
          <w:tcPr>
            <w:tcW w:w="7084" w:type="dxa"/>
            <w:gridSpan w:val="2"/>
            <w:shd w:val="clear" w:color="auto" w:fill="auto"/>
          </w:tcPr>
          <w:p w:rsidRPr="008936E4" w:rsidR="00A92D0B" w:rsidP="00F028C8" w:rsidRDefault="00A92D0B" w14:paraId="10AF42D1" w14:textId="67695104">
            <w:pPr>
              <w:tabs>
                <w:tab w:val="left" w:pos="360"/>
              </w:tabs>
              <w:ind w:left="360" w:hanging="360"/>
              <w:rPr>
                <w:rFonts w:asciiTheme="majorBidi" w:hAnsiTheme="majorBidi" w:cstheme="majorBidi"/>
                <w:color w:val="000000"/>
              </w:rPr>
            </w:pPr>
            <w:r w:rsidRPr="008936E4">
              <w:rPr>
                <w:rFonts w:asciiTheme="majorBidi" w:hAnsiTheme="majorBidi" w:cstheme="majorBidi"/>
                <w:color w:val="000000"/>
              </w:rPr>
              <w:t>16</w:t>
            </w:r>
            <w:r w:rsidRPr="008936E4" w:rsidR="001E7EE2">
              <w:rPr>
                <w:rFonts w:asciiTheme="majorBidi" w:hAnsiTheme="majorBidi" w:cstheme="majorBidi"/>
                <w:color w:val="000000"/>
              </w:rPr>
              <w:t>.</w:t>
            </w:r>
            <w:r w:rsidRPr="008936E4" w:rsidR="001E7EE2">
              <w:rPr>
                <w:rFonts w:asciiTheme="majorBidi" w:hAnsiTheme="majorBidi" w:cstheme="majorBidi"/>
                <w:color w:val="000000"/>
              </w:rPr>
              <w:tab/>
            </w:r>
            <w:r w:rsidRPr="008936E4">
              <w:rPr>
                <w:rFonts w:asciiTheme="majorBidi" w:hAnsiTheme="majorBidi" w:cstheme="majorBidi"/>
                <w:color w:val="000000"/>
              </w:rPr>
              <w:t>Was the request for compensation timely?</w:t>
            </w:r>
          </w:p>
        </w:tc>
        <w:tc>
          <w:tcPr>
            <w:tcW w:w="2276" w:type="dxa"/>
            <w:shd w:val="clear" w:color="auto" w:fill="auto"/>
          </w:tcPr>
          <w:p w:rsidRPr="008936E4" w:rsidR="00A92D0B" w:rsidP="00F028C8" w:rsidRDefault="001F276D" w14:paraId="2EA30E63" w14:textId="675D67C6">
            <w:pPr>
              <w:tabs>
                <w:tab w:val="left" w:pos="360"/>
              </w:tabs>
              <w:rPr>
                <w:rFonts w:asciiTheme="majorBidi" w:hAnsiTheme="majorBidi" w:cstheme="majorBidi"/>
                <w:color w:val="000000"/>
              </w:rPr>
            </w:pPr>
            <w:r w:rsidRPr="001F276D">
              <w:rPr>
                <w:rFonts w:asciiTheme="majorBidi" w:hAnsiTheme="majorBidi" w:cstheme="majorBidi"/>
                <w:color w:val="000000"/>
              </w:rPr>
              <w:t>Yes</w:t>
            </w:r>
          </w:p>
        </w:tc>
      </w:tr>
    </w:tbl>
    <w:p w:rsidRPr="008936E4" w:rsidR="00A92D0B" w:rsidP="00880855" w:rsidRDefault="00A92D0B" w14:paraId="0068592B" w14:textId="00A08A84">
      <w:pPr>
        <w:keepNext/>
        <w:numPr>
          <w:ilvl w:val="0"/>
          <w:numId w:val="5"/>
        </w:numPr>
        <w:spacing w:before="240" w:after="240"/>
        <w:rPr>
          <w:rFonts w:asciiTheme="majorBidi" w:hAnsiTheme="majorBidi" w:cstheme="majorBidi"/>
          <w:b/>
          <w:color w:val="000000"/>
        </w:rPr>
      </w:pPr>
      <w:r w:rsidRPr="008936E4">
        <w:rPr>
          <w:rFonts w:asciiTheme="majorBidi" w:hAnsiTheme="majorBidi" w:cstheme="majorBidi"/>
          <w:b/>
          <w:color w:val="000000"/>
        </w:rPr>
        <w:lastRenderedPageBreak/>
        <w:t>Additional Comments on Part I</w:t>
      </w:r>
      <w:r w:rsidRPr="008936E4" w:rsidR="00C02649">
        <w:rPr>
          <w:rFonts w:asciiTheme="majorBidi" w:hAnsiTheme="majorBidi" w:cstheme="majorBidi"/>
          <w:b/>
          <w:color w:val="000000"/>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860"/>
        <w:gridCol w:w="3759"/>
        <w:gridCol w:w="4741"/>
      </w:tblGrid>
      <w:tr w:rsidRPr="008936E4" w:rsidR="003C608A" w:rsidTr="007056FC" w14:paraId="046F77BA" w14:textId="77777777">
        <w:trPr>
          <w:tblHeader/>
        </w:trPr>
        <w:tc>
          <w:tcPr>
            <w:tcW w:w="860" w:type="dxa"/>
            <w:tcBorders>
              <w:bottom w:val="single" w:color="auto" w:sz="4" w:space="0"/>
            </w:tcBorders>
            <w:shd w:val="clear" w:color="auto" w:fill="D9D9D9" w:themeFill="background1" w:themeFillShade="D9"/>
          </w:tcPr>
          <w:p w:rsidRPr="008936E4" w:rsidR="003C608A" w:rsidP="007056FC" w:rsidRDefault="003C608A" w14:paraId="0CB867A6" w14:textId="77777777">
            <w:pPr>
              <w:tabs>
                <w:tab w:val="left" w:pos="360"/>
              </w:tabs>
              <w:jc w:val="center"/>
              <w:rPr>
                <w:rFonts w:asciiTheme="majorBidi" w:hAnsiTheme="majorBidi" w:cstheme="majorBidi"/>
                <w:b/>
                <w:color w:val="000000"/>
              </w:rPr>
            </w:pPr>
            <w:r w:rsidRPr="008936E4">
              <w:rPr>
                <w:rFonts w:asciiTheme="majorBidi" w:hAnsiTheme="majorBidi" w:cstheme="majorBidi"/>
                <w:b/>
                <w:color w:val="000000"/>
              </w:rPr>
              <w:t>#</w:t>
            </w:r>
          </w:p>
        </w:tc>
        <w:tc>
          <w:tcPr>
            <w:tcW w:w="3759" w:type="dxa"/>
            <w:tcBorders>
              <w:bottom w:val="single" w:color="auto" w:sz="4" w:space="0"/>
            </w:tcBorders>
            <w:shd w:val="clear" w:color="auto" w:fill="D9D9D9" w:themeFill="background1" w:themeFillShade="D9"/>
          </w:tcPr>
          <w:p w:rsidRPr="008936E4" w:rsidR="003C608A" w:rsidP="007056FC" w:rsidRDefault="003C608A" w14:paraId="196D09DF" w14:textId="77777777">
            <w:pPr>
              <w:tabs>
                <w:tab w:val="left" w:pos="360"/>
              </w:tabs>
              <w:jc w:val="center"/>
              <w:rPr>
                <w:rFonts w:asciiTheme="majorBidi" w:hAnsiTheme="majorBidi" w:cstheme="majorBidi"/>
                <w:b/>
                <w:color w:val="000000"/>
              </w:rPr>
            </w:pPr>
            <w:r w:rsidRPr="008936E4">
              <w:rPr>
                <w:rFonts w:asciiTheme="majorBidi" w:hAnsiTheme="majorBidi" w:cstheme="majorBidi"/>
                <w:b/>
                <w:color w:val="000000"/>
              </w:rPr>
              <w:t>Intervenor’s Comment(s)</w:t>
            </w:r>
          </w:p>
        </w:tc>
        <w:tc>
          <w:tcPr>
            <w:tcW w:w="4741" w:type="dxa"/>
            <w:shd w:val="clear" w:color="auto" w:fill="D9D9D9" w:themeFill="background1" w:themeFillShade="D9"/>
          </w:tcPr>
          <w:p w:rsidRPr="008936E4" w:rsidR="003C608A" w:rsidP="007056FC" w:rsidRDefault="003C608A" w14:paraId="07207D31" w14:textId="77777777">
            <w:pPr>
              <w:tabs>
                <w:tab w:val="left" w:pos="360"/>
              </w:tabs>
              <w:jc w:val="center"/>
              <w:rPr>
                <w:rFonts w:asciiTheme="majorBidi" w:hAnsiTheme="majorBidi" w:cstheme="majorBidi"/>
                <w:b/>
                <w:color w:val="000000"/>
              </w:rPr>
            </w:pPr>
            <w:r w:rsidRPr="008936E4">
              <w:rPr>
                <w:rFonts w:asciiTheme="majorBidi" w:hAnsiTheme="majorBidi" w:cstheme="majorBidi"/>
                <w:b/>
                <w:color w:val="000000"/>
              </w:rPr>
              <w:t>CPUC Discussion</w:t>
            </w:r>
          </w:p>
        </w:tc>
      </w:tr>
      <w:tr w:rsidRPr="008936E4" w:rsidR="00475FD4" w:rsidTr="00E607A6" w14:paraId="1C6180A4" w14:textId="77777777">
        <w:trPr>
          <w:trHeight w:val="67"/>
        </w:trPr>
        <w:tc>
          <w:tcPr>
            <w:tcW w:w="860" w:type="dxa"/>
            <w:shd w:val="clear" w:color="auto" w:fill="auto"/>
          </w:tcPr>
          <w:p w:rsidRPr="008936E4" w:rsidR="00475FD4" w:rsidP="00475FD4" w:rsidRDefault="00475FD4" w14:paraId="4350D384" w14:textId="3E0199EB">
            <w:pPr>
              <w:rPr>
                <w:rFonts w:asciiTheme="majorBidi" w:hAnsiTheme="majorBidi" w:cstheme="majorBidi"/>
              </w:rPr>
            </w:pPr>
            <w:r w:rsidRPr="008936E4">
              <w:rPr>
                <w:rFonts w:asciiTheme="majorBidi" w:hAnsiTheme="majorBidi" w:cstheme="majorBidi"/>
              </w:rPr>
              <w:t>B.9-10</w:t>
            </w:r>
          </w:p>
        </w:tc>
        <w:tc>
          <w:tcPr>
            <w:tcW w:w="3759" w:type="dxa"/>
            <w:shd w:val="clear" w:color="auto" w:fill="auto"/>
          </w:tcPr>
          <w:p w:rsidRPr="008936E4" w:rsidR="00475FD4" w:rsidP="00475FD4" w:rsidRDefault="00475FD4" w14:paraId="4600C233" w14:textId="77777777">
            <w:pPr>
              <w:autoSpaceDE w:val="0"/>
              <w:autoSpaceDN w:val="0"/>
              <w:adjustRightInd w:val="0"/>
              <w:rPr>
                <w:rFonts w:asciiTheme="majorBidi" w:hAnsiTheme="majorBidi" w:cstheme="majorBidi"/>
              </w:rPr>
            </w:pPr>
            <w:r w:rsidRPr="008936E4">
              <w:rPr>
                <w:rFonts w:asciiTheme="majorBidi" w:hAnsiTheme="majorBidi" w:cstheme="majorBidi"/>
              </w:rPr>
              <w:t>SBUA also received a ruling on its</w:t>
            </w:r>
          </w:p>
          <w:p w:rsidRPr="008936E4" w:rsidR="00475FD4" w:rsidP="00475FD4" w:rsidRDefault="00475FD4" w14:paraId="2626F812" w14:textId="77777777">
            <w:pPr>
              <w:autoSpaceDE w:val="0"/>
              <w:autoSpaceDN w:val="0"/>
              <w:adjustRightInd w:val="0"/>
              <w:rPr>
                <w:rFonts w:asciiTheme="majorBidi" w:hAnsiTheme="majorBidi" w:cstheme="majorBidi"/>
              </w:rPr>
            </w:pPr>
            <w:r w:rsidRPr="008936E4">
              <w:rPr>
                <w:rFonts w:asciiTheme="majorBidi" w:hAnsiTheme="majorBidi" w:cstheme="majorBidi"/>
              </w:rPr>
              <w:t>customer status and showing of</w:t>
            </w:r>
          </w:p>
          <w:p w:rsidRPr="008936E4" w:rsidR="00475FD4" w:rsidP="00475FD4" w:rsidRDefault="00475FD4" w14:paraId="40078057" w14:textId="77777777">
            <w:pPr>
              <w:autoSpaceDE w:val="0"/>
              <w:autoSpaceDN w:val="0"/>
              <w:adjustRightInd w:val="0"/>
              <w:rPr>
                <w:rFonts w:asciiTheme="majorBidi" w:hAnsiTheme="majorBidi" w:cstheme="majorBidi"/>
              </w:rPr>
            </w:pPr>
            <w:r w:rsidRPr="008936E4">
              <w:rPr>
                <w:rFonts w:asciiTheme="majorBidi" w:hAnsiTheme="majorBidi" w:cstheme="majorBidi"/>
              </w:rPr>
              <w:t>significant financial hardship earlier</w:t>
            </w:r>
          </w:p>
          <w:p w:rsidRPr="008936E4" w:rsidR="00475FD4" w:rsidP="00475FD4" w:rsidRDefault="00475FD4" w14:paraId="7AD34D1D" w14:textId="77777777">
            <w:pPr>
              <w:autoSpaceDE w:val="0"/>
              <w:autoSpaceDN w:val="0"/>
              <w:adjustRightInd w:val="0"/>
              <w:rPr>
                <w:rFonts w:asciiTheme="majorBidi" w:hAnsiTheme="majorBidi" w:cstheme="majorBidi"/>
              </w:rPr>
            </w:pPr>
            <w:r w:rsidRPr="008936E4">
              <w:rPr>
                <w:rFonts w:asciiTheme="majorBidi" w:hAnsiTheme="majorBidi" w:cstheme="majorBidi"/>
              </w:rPr>
              <w:t>this year in A.23-10-001 on June 3,</w:t>
            </w:r>
          </w:p>
          <w:p w:rsidRPr="008936E4" w:rsidR="00475FD4" w:rsidP="00475FD4" w:rsidRDefault="00475FD4" w14:paraId="0ECF4A98" w14:textId="174244A1">
            <w:pPr>
              <w:tabs>
                <w:tab w:val="left" w:pos="360"/>
              </w:tabs>
              <w:rPr>
                <w:rFonts w:asciiTheme="majorBidi" w:hAnsiTheme="majorBidi" w:cstheme="majorBidi"/>
                <w:color w:val="000000"/>
              </w:rPr>
            </w:pPr>
            <w:r w:rsidRPr="008936E4">
              <w:rPr>
                <w:rFonts w:asciiTheme="majorBidi" w:hAnsiTheme="majorBidi" w:cstheme="majorBidi"/>
              </w:rPr>
              <w:t>2024.</w:t>
            </w:r>
          </w:p>
        </w:tc>
        <w:tc>
          <w:tcPr>
            <w:tcW w:w="4741" w:type="dxa"/>
            <w:shd w:val="clear" w:color="auto" w:fill="auto"/>
          </w:tcPr>
          <w:p w:rsidRPr="008936E4" w:rsidR="00475FD4" w:rsidP="00475FD4" w:rsidRDefault="006768F9" w14:paraId="416D6250" w14:textId="23EB8D0F">
            <w:pPr>
              <w:tabs>
                <w:tab w:val="left" w:pos="360"/>
              </w:tabs>
              <w:rPr>
                <w:rFonts w:asciiTheme="majorBidi" w:hAnsiTheme="majorBidi" w:cstheme="majorBidi"/>
                <w:color w:val="000000"/>
              </w:rPr>
            </w:pPr>
            <w:r>
              <w:rPr>
                <w:rFonts w:asciiTheme="majorBidi" w:hAnsiTheme="majorBidi" w:cstheme="majorBidi"/>
                <w:color w:val="000000"/>
              </w:rPr>
              <w:t>The</w:t>
            </w:r>
            <w:r w:rsidRPr="006768F9">
              <w:rPr>
                <w:rFonts w:asciiTheme="majorBidi" w:hAnsiTheme="majorBidi" w:cstheme="majorBidi"/>
                <w:color w:val="000000"/>
              </w:rPr>
              <w:t xml:space="preserve"> ruling granted in A.23-10-001 </w:t>
            </w:r>
            <w:r>
              <w:rPr>
                <w:rFonts w:asciiTheme="majorBidi" w:hAnsiTheme="majorBidi" w:cstheme="majorBidi"/>
                <w:color w:val="000000"/>
              </w:rPr>
              <w:t xml:space="preserve">does not </w:t>
            </w:r>
            <w:r w:rsidRPr="006768F9">
              <w:rPr>
                <w:rFonts w:asciiTheme="majorBidi" w:hAnsiTheme="majorBidi" w:cstheme="majorBidi"/>
                <w:color w:val="000000"/>
              </w:rPr>
              <w:t>provide an eligible showing of customer status and significant financial hardship for this proceeding.</w:t>
            </w:r>
            <w:r w:rsidR="008433FA">
              <w:t xml:space="preserve"> </w:t>
            </w:r>
            <w:r w:rsidRPr="008433FA" w:rsidR="008433FA">
              <w:rPr>
                <w:rFonts w:asciiTheme="majorBidi" w:hAnsiTheme="majorBidi" w:cstheme="majorBidi"/>
                <w:color w:val="000000"/>
              </w:rPr>
              <w:t xml:space="preserve">We remind </w:t>
            </w:r>
            <w:r w:rsidR="008433FA">
              <w:rPr>
                <w:rFonts w:asciiTheme="majorBidi" w:hAnsiTheme="majorBidi" w:cstheme="majorBidi"/>
                <w:color w:val="000000"/>
              </w:rPr>
              <w:t>SBUA</w:t>
            </w:r>
            <w:r w:rsidRPr="008433FA" w:rsidR="008433FA">
              <w:rPr>
                <w:rFonts w:asciiTheme="majorBidi" w:hAnsiTheme="majorBidi" w:cstheme="majorBidi"/>
                <w:color w:val="000000"/>
              </w:rPr>
              <w:t xml:space="preserve"> to include relevant customer status and significant financial hardship findings in their future requests for compensation.</w:t>
            </w:r>
          </w:p>
        </w:tc>
      </w:tr>
    </w:tbl>
    <w:p w:rsidRPr="00E607A6" w:rsidR="00A92D0B" w:rsidP="00E607A6" w:rsidRDefault="00A92D0B" w14:paraId="45219348" w14:textId="785EAD75">
      <w:pPr>
        <w:keepNext/>
        <w:spacing w:before="480"/>
        <w:jc w:val="center"/>
        <w:rPr>
          <w:rFonts w:asciiTheme="majorBidi" w:hAnsiTheme="majorBidi" w:cstheme="majorBidi"/>
          <w:b/>
          <w:color w:val="000000"/>
        </w:rPr>
      </w:pPr>
      <w:r w:rsidRPr="008936E4">
        <w:rPr>
          <w:rFonts w:asciiTheme="majorBidi" w:hAnsiTheme="majorBidi" w:cstheme="majorBidi"/>
          <w:b/>
          <w:color w:val="000000"/>
        </w:rPr>
        <w:t>PART II</w:t>
      </w:r>
      <w:r w:rsidRPr="008936E4" w:rsidR="00D62C0B">
        <w:rPr>
          <w:rFonts w:asciiTheme="majorBidi" w:hAnsiTheme="majorBidi" w:cstheme="majorBidi"/>
          <w:b/>
          <w:color w:val="000000"/>
        </w:rPr>
        <w:t>: SUBSTANTIAL</w:t>
      </w:r>
      <w:r w:rsidRPr="008936E4">
        <w:rPr>
          <w:rFonts w:asciiTheme="majorBidi" w:hAnsiTheme="majorBidi" w:cstheme="majorBidi"/>
          <w:b/>
          <w:color w:val="000000"/>
        </w:rPr>
        <w:t xml:space="preserve"> CONTRIBUTION</w:t>
      </w:r>
    </w:p>
    <w:p w:rsidRPr="008936E4" w:rsidR="00A92D0B" w:rsidP="005B5B44" w:rsidRDefault="00D075B1" w14:paraId="337CC332" w14:textId="441CDF7C">
      <w:pPr>
        <w:keepNext/>
        <w:numPr>
          <w:ilvl w:val="0"/>
          <w:numId w:val="8"/>
        </w:numPr>
        <w:spacing w:before="240" w:after="240"/>
        <w:rPr>
          <w:rFonts w:asciiTheme="majorBidi" w:hAnsiTheme="majorBidi" w:cstheme="majorBidi"/>
          <w:b/>
          <w:color w:val="000000"/>
        </w:rPr>
      </w:pPr>
      <w:r w:rsidRPr="008936E4">
        <w:rPr>
          <w:rFonts w:asciiTheme="majorBidi" w:hAnsiTheme="majorBidi" w:cstheme="majorBidi"/>
          <w:b/>
          <w:color w:val="000000"/>
        </w:rPr>
        <w:t xml:space="preserve">Did the </w:t>
      </w:r>
      <w:r w:rsidRPr="008936E4" w:rsidR="005A63D4">
        <w:rPr>
          <w:rFonts w:asciiTheme="majorBidi" w:hAnsiTheme="majorBidi" w:cstheme="majorBidi"/>
          <w:b/>
          <w:color w:val="000000"/>
        </w:rPr>
        <w:t>Intervenor</w:t>
      </w:r>
      <w:r w:rsidRPr="008936E4">
        <w:rPr>
          <w:rFonts w:asciiTheme="majorBidi" w:hAnsiTheme="majorBidi" w:cstheme="majorBidi"/>
          <w:b/>
          <w:color w:val="000000"/>
        </w:rPr>
        <w:t xml:space="preserve"> substantially contribute to the final decision</w:t>
      </w:r>
      <w:r w:rsidRPr="008936E4" w:rsidR="00A92D0B">
        <w:rPr>
          <w:rFonts w:asciiTheme="majorBidi" w:hAnsiTheme="majorBidi" w:cstheme="majorBidi"/>
          <w:b/>
          <w:color w:val="000000"/>
        </w:rPr>
        <w:t xml:space="preserve"> (</w:t>
      </w:r>
      <w:r w:rsidRPr="008936E4" w:rsidR="00A92D0B">
        <w:rPr>
          <w:rFonts w:asciiTheme="majorBidi" w:hAnsiTheme="majorBidi" w:cstheme="majorBidi"/>
          <w:b/>
          <w:i/>
          <w:color w:val="000000"/>
        </w:rPr>
        <w:t>see</w:t>
      </w:r>
      <w:r w:rsidRPr="008936E4" w:rsidR="00A92D0B">
        <w:rPr>
          <w:rFonts w:asciiTheme="majorBidi" w:hAnsiTheme="majorBidi" w:cstheme="majorBidi"/>
          <w:b/>
          <w:color w:val="000000"/>
        </w:rPr>
        <w:t xml:space="preserve"> § 1802(</w:t>
      </w:r>
      <w:r w:rsidRPr="008936E4" w:rsidR="00ED6B6B">
        <w:rPr>
          <w:rFonts w:asciiTheme="majorBidi" w:hAnsiTheme="majorBidi" w:cstheme="majorBidi"/>
          <w:b/>
          <w:color w:val="000000"/>
        </w:rPr>
        <w:t>j</w:t>
      </w:r>
      <w:r w:rsidRPr="008936E4" w:rsidR="00A92D0B">
        <w:rPr>
          <w:rFonts w:asciiTheme="majorBidi" w:hAnsiTheme="majorBidi" w:cstheme="majorBidi"/>
          <w:b/>
          <w:color w:val="000000"/>
        </w:rPr>
        <w:t xml:space="preserve">), </w:t>
      </w:r>
      <w:r w:rsidRPr="008936E4" w:rsidR="001E77CF">
        <w:rPr>
          <w:rFonts w:asciiTheme="majorBidi" w:hAnsiTheme="majorBidi" w:cstheme="majorBidi"/>
          <w:b/>
          <w:color w:val="000000"/>
        </w:rPr>
        <w:br/>
      </w:r>
      <w:r w:rsidRPr="008936E4" w:rsidR="00A92D0B">
        <w:rPr>
          <w:rFonts w:asciiTheme="majorBidi" w:hAnsiTheme="majorBidi" w:cstheme="majorBidi"/>
          <w:b/>
          <w:color w:val="000000"/>
        </w:rPr>
        <w:t>§ 1803(a)</w:t>
      </w:r>
      <w:r w:rsidRPr="008936E4" w:rsidR="00F30DA8">
        <w:rPr>
          <w:rFonts w:asciiTheme="majorBidi" w:hAnsiTheme="majorBidi" w:cstheme="majorBidi"/>
          <w:b/>
          <w:color w:val="000000"/>
        </w:rPr>
        <w:t>,</w:t>
      </w:r>
      <w:r w:rsidRPr="008936E4" w:rsidR="00A92D0B">
        <w:rPr>
          <w:rFonts w:asciiTheme="majorBidi" w:hAnsiTheme="majorBidi" w:cstheme="majorBidi"/>
          <w:b/>
          <w:color w:val="000000"/>
        </w:rPr>
        <w:t xml:space="preserve"> </w:t>
      </w:r>
      <w:r w:rsidRPr="008936E4" w:rsidR="00ED6B6B">
        <w:rPr>
          <w:rFonts w:asciiTheme="majorBidi" w:hAnsiTheme="majorBidi" w:cstheme="majorBidi"/>
          <w:b/>
          <w:color w:val="000000"/>
        </w:rPr>
        <w:t xml:space="preserve">1803.1(a) </w:t>
      </w:r>
      <w:r w:rsidRPr="008936E4" w:rsidR="00F30DA8">
        <w:rPr>
          <w:rFonts w:asciiTheme="majorBidi" w:hAnsiTheme="majorBidi" w:cstheme="majorBidi"/>
          <w:b/>
          <w:color w:val="000000"/>
        </w:rPr>
        <w:t>and</w:t>
      </w:r>
      <w:r w:rsidRPr="008936E4" w:rsidR="00A92D0B">
        <w:rPr>
          <w:rFonts w:asciiTheme="majorBidi" w:hAnsiTheme="majorBidi" w:cstheme="majorBidi"/>
          <w:b/>
          <w:color w:val="000000"/>
        </w:rPr>
        <w:t xml:space="preserve"> D.98-04-059)</w:t>
      </w:r>
      <w:r w:rsidRPr="008936E4" w:rsidR="002E7A1A">
        <w:rPr>
          <w:rFonts w:asciiTheme="majorBidi" w:hAnsiTheme="majorBidi" w:cstheme="majorBidi"/>
          <w:b/>
          <w:color w:val="000000"/>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57"/>
        <w:gridCol w:w="3806"/>
        <w:gridCol w:w="1297"/>
      </w:tblGrid>
      <w:tr w:rsidRPr="008936E4" w:rsidR="006E7813" w:rsidTr="00E56631" w14:paraId="6EEE698A" w14:textId="77777777">
        <w:tc>
          <w:tcPr>
            <w:tcW w:w="4336" w:type="dxa"/>
            <w:tcBorders>
              <w:bottom w:val="single" w:color="auto" w:sz="4" w:space="0"/>
            </w:tcBorders>
            <w:shd w:val="pct12" w:color="auto" w:fill="auto"/>
          </w:tcPr>
          <w:p w:rsidRPr="008936E4" w:rsidR="006E7813" w:rsidP="00A36CF3" w:rsidRDefault="006E7813" w14:paraId="65B8C02A" w14:textId="77777777">
            <w:pPr>
              <w:spacing w:before="120"/>
              <w:jc w:val="center"/>
              <w:rPr>
                <w:rFonts w:asciiTheme="majorBidi" w:hAnsiTheme="majorBidi" w:cstheme="majorBidi"/>
                <w:b/>
                <w:color w:val="000000"/>
              </w:rPr>
            </w:pPr>
            <w:r w:rsidRPr="008936E4">
              <w:rPr>
                <w:rFonts w:asciiTheme="majorBidi" w:hAnsiTheme="majorBidi" w:cstheme="majorBidi"/>
                <w:b/>
                <w:color w:val="000000"/>
              </w:rPr>
              <w:t>Intervenor’s Claimed Contribution(s)</w:t>
            </w:r>
          </w:p>
        </w:tc>
        <w:tc>
          <w:tcPr>
            <w:tcW w:w="3854" w:type="dxa"/>
            <w:tcBorders>
              <w:bottom w:val="single" w:color="auto" w:sz="4" w:space="0"/>
            </w:tcBorders>
            <w:shd w:val="pct12" w:color="auto" w:fill="auto"/>
          </w:tcPr>
          <w:p w:rsidRPr="008936E4" w:rsidR="006E7813" w:rsidP="00A36CF3" w:rsidRDefault="006E7813" w14:paraId="7BB10144" w14:textId="77777777">
            <w:pPr>
              <w:spacing w:before="120"/>
              <w:jc w:val="center"/>
              <w:rPr>
                <w:rFonts w:asciiTheme="majorBidi" w:hAnsiTheme="majorBidi" w:cstheme="majorBidi"/>
                <w:b/>
                <w:color w:val="000000"/>
              </w:rPr>
            </w:pPr>
            <w:r w:rsidRPr="008936E4">
              <w:rPr>
                <w:rFonts w:asciiTheme="majorBidi" w:hAnsiTheme="majorBidi" w:cstheme="majorBidi"/>
                <w:b/>
                <w:color w:val="000000"/>
              </w:rPr>
              <w:t>Specific References to Intervenor’s Claimed Contribution(s)</w:t>
            </w:r>
          </w:p>
        </w:tc>
        <w:tc>
          <w:tcPr>
            <w:tcW w:w="1170" w:type="dxa"/>
            <w:shd w:val="pct12" w:color="auto" w:fill="auto"/>
          </w:tcPr>
          <w:p w:rsidRPr="008936E4" w:rsidR="006E7813" w:rsidP="00A36CF3" w:rsidRDefault="006E7813" w14:paraId="508A9120" w14:textId="77777777">
            <w:pPr>
              <w:spacing w:before="120"/>
              <w:jc w:val="center"/>
              <w:rPr>
                <w:rFonts w:asciiTheme="majorBidi" w:hAnsiTheme="majorBidi" w:cstheme="majorBidi"/>
                <w:b/>
                <w:color w:val="000000"/>
              </w:rPr>
            </w:pPr>
            <w:r w:rsidRPr="008936E4">
              <w:rPr>
                <w:rFonts w:asciiTheme="majorBidi" w:hAnsiTheme="majorBidi" w:cstheme="majorBidi"/>
                <w:b/>
                <w:color w:val="000000"/>
              </w:rPr>
              <w:t>CPUC Discussion</w:t>
            </w:r>
          </w:p>
        </w:tc>
      </w:tr>
      <w:tr w:rsidRPr="008936E4" w:rsidR="006E7813" w:rsidTr="00E56631" w14:paraId="0996A863" w14:textId="77777777">
        <w:trPr>
          <w:trHeight w:val="710"/>
        </w:trPr>
        <w:tc>
          <w:tcPr>
            <w:tcW w:w="4336" w:type="dxa"/>
            <w:shd w:val="clear" w:color="auto" w:fill="auto"/>
          </w:tcPr>
          <w:p w:rsidRPr="008936E4" w:rsidR="00511EBF" w:rsidP="00E56631" w:rsidRDefault="00640494" w14:paraId="12864506" w14:textId="2A46A68F">
            <w:pPr>
              <w:pStyle w:val="ListParagraph"/>
              <w:numPr>
                <w:ilvl w:val="0"/>
                <w:numId w:val="16"/>
              </w:numPr>
              <w:spacing w:after="120"/>
              <w:ind w:left="252"/>
              <w:rPr>
                <w:rFonts w:asciiTheme="majorBidi" w:hAnsiTheme="majorBidi" w:cstheme="majorBidi"/>
                <w:color w:val="000000"/>
                <w:sz w:val="24"/>
                <w:szCs w:val="24"/>
                <w:u w:val="single"/>
              </w:rPr>
            </w:pPr>
            <w:r>
              <w:rPr>
                <w:rFonts w:asciiTheme="majorBidi" w:hAnsiTheme="majorBidi" w:cstheme="majorBidi"/>
                <w:color w:val="000000"/>
                <w:sz w:val="24"/>
                <w:szCs w:val="24"/>
                <w:u w:val="single"/>
              </w:rPr>
              <w:t>Improving</w:t>
            </w:r>
            <w:r w:rsidRPr="00864D61" w:rsidR="00864D61">
              <w:rPr>
                <w:rFonts w:asciiTheme="majorBidi" w:hAnsiTheme="majorBidi" w:cstheme="majorBidi"/>
                <w:color w:val="000000"/>
                <w:sz w:val="24"/>
                <w:szCs w:val="24"/>
                <w:u w:val="single"/>
              </w:rPr>
              <w:t xml:space="preserve"> Grid Charging Options </w:t>
            </w:r>
            <w:r w:rsidR="00C83A07">
              <w:rPr>
                <w:rFonts w:asciiTheme="majorBidi" w:hAnsiTheme="majorBidi" w:cstheme="majorBidi"/>
                <w:color w:val="000000"/>
                <w:sz w:val="24"/>
                <w:szCs w:val="24"/>
                <w:u w:val="single"/>
              </w:rPr>
              <w:t>and Paired Storage</w:t>
            </w:r>
          </w:p>
          <w:p w:rsidR="00864D61" w:rsidP="001B3421" w:rsidRDefault="0076113B" w14:paraId="52EA4E5C" w14:textId="0FEC3D05">
            <w:pPr>
              <w:spacing w:after="240"/>
              <w:rPr>
                <w:rFonts w:asciiTheme="majorBidi" w:hAnsiTheme="majorBidi" w:cstheme="majorBidi"/>
                <w:color w:val="000000"/>
              </w:rPr>
            </w:pPr>
            <w:r w:rsidRPr="008936E4">
              <w:rPr>
                <w:rFonts w:asciiTheme="majorBidi" w:hAnsiTheme="majorBidi" w:cstheme="majorBidi"/>
                <w:color w:val="000000"/>
              </w:rPr>
              <w:t xml:space="preserve">In this phase of the proceeding, </w:t>
            </w:r>
            <w:r w:rsidRPr="00864D61" w:rsidR="00864D61">
              <w:rPr>
                <w:rFonts w:asciiTheme="majorBidi" w:hAnsiTheme="majorBidi" w:cstheme="majorBidi"/>
                <w:color w:val="000000"/>
              </w:rPr>
              <w:t>SBUA played a</w:t>
            </w:r>
            <w:r w:rsidR="00864D61">
              <w:rPr>
                <w:rFonts w:asciiTheme="majorBidi" w:hAnsiTheme="majorBidi" w:cstheme="majorBidi"/>
                <w:color w:val="000000"/>
              </w:rPr>
              <w:t>n important</w:t>
            </w:r>
            <w:r w:rsidRPr="00864D61" w:rsidR="00864D61">
              <w:rPr>
                <w:rFonts w:asciiTheme="majorBidi" w:hAnsiTheme="majorBidi" w:cstheme="majorBidi"/>
                <w:color w:val="000000"/>
              </w:rPr>
              <w:t xml:space="preserve"> role in advocating for small business customers by </w:t>
            </w:r>
            <w:r w:rsidRPr="00864D61" w:rsidR="0050580C">
              <w:rPr>
                <w:rFonts w:asciiTheme="majorBidi" w:hAnsiTheme="majorBidi" w:cstheme="majorBidi"/>
                <w:color w:val="000000"/>
              </w:rPr>
              <w:t xml:space="preserve">promoting </w:t>
            </w:r>
            <w:r w:rsidR="00913B6D">
              <w:rPr>
                <w:rFonts w:asciiTheme="majorBidi" w:hAnsiTheme="majorBidi" w:cstheme="majorBidi"/>
                <w:color w:val="000000"/>
              </w:rPr>
              <w:t xml:space="preserve">grid charging options tied to </w:t>
            </w:r>
            <w:r w:rsidRPr="00864D61" w:rsidR="0050580C">
              <w:rPr>
                <w:rFonts w:asciiTheme="majorBidi" w:hAnsiTheme="majorBidi" w:cstheme="majorBidi"/>
                <w:color w:val="000000"/>
              </w:rPr>
              <w:t>batter</w:t>
            </w:r>
            <w:r w:rsidR="00913B6D">
              <w:rPr>
                <w:rFonts w:asciiTheme="majorBidi" w:hAnsiTheme="majorBidi" w:cstheme="majorBidi"/>
                <w:color w:val="000000"/>
              </w:rPr>
              <w:t>ies</w:t>
            </w:r>
            <w:r w:rsidR="00C83A07">
              <w:rPr>
                <w:rFonts w:asciiTheme="majorBidi" w:hAnsiTheme="majorBidi" w:cstheme="majorBidi"/>
                <w:color w:val="000000"/>
              </w:rPr>
              <w:t xml:space="preserve"> and paired storage,</w:t>
            </w:r>
            <w:r w:rsidR="0050580C">
              <w:rPr>
                <w:rFonts w:asciiTheme="majorBidi" w:hAnsiTheme="majorBidi" w:cstheme="majorBidi"/>
                <w:color w:val="000000"/>
              </w:rPr>
              <w:t xml:space="preserve"> </w:t>
            </w:r>
            <w:r w:rsidRPr="00864D61" w:rsidR="00864D61">
              <w:rPr>
                <w:rFonts w:asciiTheme="majorBidi" w:hAnsiTheme="majorBidi" w:cstheme="majorBidi"/>
                <w:color w:val="000000"/>
              </w:rPr>
              <w:t>challenging restrictive statutory interpretations,</w:t>
            </w:r>
            <w:r w:rsidR="0050580C">
              <w:rPr>
                <w:rFonts w:asciiTheme="majorBidi" w:hAnsiTheme="majorBidi" w:cstheme="majorBidi"/>
                <w:color w:val="000000"/>
              </w:rPr>
              <w:t xml:space="preserve"> </w:t>
            </w:r>
            <w:r w:rsidRPr="00864D61" w:rsidR="00864D61">
              <w:rPr>
                <w:rFonts w:asciiTheme="majorBidi" w:hAnsiTheme="majorBidi" w:cstheme="majorBidi"/>
                <w:color w:val="000000"/>
              </w:rPr>
              <w:t>and securing important modifications to the Commission</w:t>
            </w:r>
            <w:r w:rsidR="00864D61">
              <w:rPr>
                <w:rFonts w:asciiTheme="majorBidi" w:hAnsiTheme="majorBidi" w:cstheme="majorBidi"/>
                <w:color w:val="000000"/>
              </w:rPr>
              <w:t>’s</w:t>
            </w:r>
            <w:r w:rsidRPr="00864D61" w:rsidR="00864D61">
              <w:rPr>
                <w:rFonts w:asciiTheme="majorBidi" w:hAnsiTheme="majorBidi" w:cstheme="majorBidi"/>
                <w:color w:val="000000"/>
              </w:rPr>
              <w:t xml:space="preserve"> decisions on grid-charging policies. </w:t>
            </w:r>
          </w:p>
          <w:p w:rsidRPr="008936E4" w:rsidR="00A222E2" w:rsidP="001B3421" w:rsidRDefault="0076113B" w14:paraId="401B0F56" w14:textId="2C67DB26">
            <w:pPr>
              <w:spacing w:after="240"/>
              <w:rPr>
                <w:rFonts w:asciiTheme="majorBidi" w:hAnsiTheme="majorBidi" w:cstheme="majorBidi"/>
                <w:color w:val="000000"/>
              </w:rPr>
            </w:pPr>
            <w:r w:rsidRPr="008936E4">
              <w:rPr>
                <w:rFonts w:asciiTheme="majorBidi" w:hAnsiTheme="majorBidi" w:cstheme="majorBidi"/>
                <w:color w:val="000000"/>
              </w:rPr>
              <w:t xml:space="preserve">SBUA </w:t>
            </w:r>
            <w:r w:rsidR="00932421">
              <w:rPr>
                <w:rFonts w:asciiTheme="majorBidi" w:hAnsiTheme="majorBidi" w:cstheme="majorBidi"/>
                <w:color w:val="000000"/>
              </w:rPr>
              <w:t xml:space="preserve">strongly advocated for </w:t>
            </w:r>
            <w:r w:rsidRPr="008936E4">
              <w:rPr>
                <w:rFonts w:asciiTheme="majorBidi" w:hAnsiTheme="majorBidi" w:cstheme="majorBidi"/>
                <w:color w:val="000000"/>
              </w:rPr>
              <w:t xml:space="preserve">commercial customers to obtain greater value from batteries by enabling grid charging both in routine conditions, </w:t>
            </w:r>
            <w:r w:rsidRPr="008936E4" w:rsidR="008320F5">
              <w:rPr>
                <w:rFonts w:asciiTheme="majorBidi" w:hAnsiTheme="majorBidi" w:cstheme="majorBidi"/>
                <w:color w:val="000000"/>
              </w:rPr>
              <w:t>for</w:t>
            </w:r>
            <w:r w:rsidRPr="008936E4">
              <w:rPr>
                <w:rFonts w:asciiTheme="majorBidi" w:hAnsiTheme="majorBidi" w:cstheme="majorBidi"/>
                <w:color w:val="000000"/>
              </w:rPr>
              <w:t xml:space="preserve"> time-of-use arbitrage, and for added resiliency by ‘topping off’ prior to a planned outage. </w:t>
            </w:r>
            <w:r w:rsidRPr="008936E4" w:rsidR="00A222E2">
              <w:rPr>
                <w:rFonts w:asciiTheme="majorBidi" w:hAnsiTheme="majorBidi" w:cstheme="majorBidi"/>
                <w:color w:val="000000"/>
              </w:rPr>
              <w:t>(</w:t>
            </w:r>
            <w:r w:rsidRPr="008936E4" w:rsidR="00A222E2">
              <w:rPr>
                <w:rFonts w:asciiTheme="majorBidi" w:hAnsiTheme="majorBidi" w:cstheme="majorBidi"/>
                <w:i/>
                <w:iCs/>
                <w:color w:val="000000"/>
              </w:rPr>
              <w:t>See</w:t>
            </w:r>
            <w:r w:rsidRPr="008936E4" w:rsidR="00A222E2">
              <w:rPr>
                <w:rFonts w:asciiTheme="majorBidi" w:hAnsiTheme="majorBidi" w:cstheme="majorBidi"/>
                <w:color w:val="000000"/>
              </w:rPr>
              <w:t xml:space="preserve">, SBUA Opening Comments on VNEM and NEMA Questions at 2-4 (March 21, 2023); SBUA Reply Comments on VNEM and NEMA Questions at 4-5 (April 4, 2023).) At the February 28, 2024, workshop SBUA obtained confirmation that utilities do not allow grid-based charging for </w:t>
            </w:r>
            <w:r w:rsidRPr="008936E4" w:rsidR="00A222E2">
              <w:rPr>
                <w:rFonts w:asciiTheme="majorBidi" w:hAnsiTheme="majorBidi" w:cstheme="majorBidi"/>
                <w:color w:val="000000"/>
              </w:rPr>
              <w:lastRenderedPageBreak/>
              <w:t>VNEM customers. (</w:t>
            </w:r>
            <w:r w:rsidRPr="008936E4" w:rsidR="008320F5">
              <w:rPr>
                <w:rFonts w:asciiTheme="majorBidi" w:hAnsiTheme="majorBidi" w:cstheme="majorBidi"/>
                <w:color w:val="000000"/>
              </w:rPr>
              <w:t xml:space="preserve">SBUA </w:t>
            </w:r>
            <w:r w:rsidRPr="008936E4" w:rsidR="00A222E2">
              <w:rPr>
                <w:rFonts w:asciiTheme="majorBidi" w:hAnsiTheme="majorBidi" w:cstheme="majorBidi"/>
                <w:color w:val="000000"/>
              </w:rPr>
              <w:t xml:space="preserve">Opening Comments at 2.) SBUA argued for “charging batteries from the grid during low-utilization periods and then using that power during high TOU-charge periods to even out demand and maximize bill savings.” </w:t>
            </w:r>
            <w:r w:rsidRPr="00762B3B" w:rsidR="00A222E2">
              <w:rPr>
                <w:rFonts w:asciiTheme="majorBidi" w:hAnsiTheme="majorBidi" w:cstheme="majorBidi"/>
                <w:color w:val="000000"/>
              </w:rPr>
              <w:t>(</w:t>
            </w:r>
            <w:r w:rsidRPr="00762B3B" w:rsidR="00A222E2">
              <w:rPr>
                <w:rFonts w:asciiTheme="majorBidi" w:hAnsiTheme="majorBidi" w:cstheme="majorBidi"/>
                <w:i/>
                <w:iCs/>
                <w:color w:val="000000"/>
              </w:rPr>
              <w:t>Id</w:t>
            </w:r>
            <w:r w:rsidRPr="00762B3B" w:rsidR="00A222E2">
              <w:rPr>
                <w:rFonts w:asciiTheme="majorBidi" w:hAnsiTheme="majorBidi" w:cstheme="majorBidi"/>
                <w:color w:val="000000"/>
              </w:rPr>
              <w:t>. at 2-3.)</w:t>
            </w:r>
            <w:r w:rsidRPr="008936E4" w:rsidR="00A222E2">
              <w:rPr>
                <w:rFonts w:asciiTheme="majorBidi" w:hAnsiTheme="majorBidi" w:cstheme="majorBidi"/>
                <w:color w:val="000000"/>
              </w:rPr>
              <w:t xml:space="preserve"> SBUA similarly </w:t>
            </w:r>
            <w:r w:rsidR="001670CF">
              <w:rPr>
                <w:rFonts w:asciiTheme="majorBidi" w:hAnsiTheme="majorBidi" w:cstheme="majorBidi"/>
                <w:color w:val="000000"/>
              </w:rPr>
              <w:t>provided analysis demonstrating</w:t>
            </w:r>
            <w:r w:rsidRPr="008936E4" w:rsidR="00A222E2">
              <w:rPr>
                <w:rFonts w:asciiTheme="majorBidi" w:hAnsiTheme="majorBidi" w:cstheme="majorBidi"/>
                <w:color w:val="000000"/>
              </w:rPr>
              <w:t xml:space="preserve"> the importance and feasibility of pre-planned outage charging</w:t>
            </w:r>
            <w:r w:rsidRPr="008936E4" w:rsidR="00B1116C">
              <w:rPr>
                <w:rFonts w:asciiTheme="majorBidi" w:hAnsiTheme="majorBidi" w:cstheme="majorBidi"/>
                <w:color w:val="000000"/>
              </w:rPr>
              <w:t>.</w:t>
            </w:r>
            <w:r w:rsidRPr="008936E4" w:rsidR="00A222E2">
              <w:rPr>
                <w:rFonts w:asciiTheme="majorBidi" w:hAnsiTheme="majorBidi" w:cstheme="majorBidi"/>
                <w:color w:val="000000"/>
              </w:rPr>
              <w:t xml:space="preserve"> (</w:t>
            </w:r>
            <w:r w:rsidRPr="008936E4" w:rsidR="00A222E2">
              <w:rPr>
                <w:rFonts w:asciiTheme="majorBidi" w:hAnsiTheme="majorBidi" w:cstheme="majorBidi"/>
                <w:i/>
                <w:iCs/>
                <w:color w:val="000000"/>
              </w:rPr>
              <w:t>Id</w:t>
            </w:r>
            <w:r w:rsidRPr="008936E4" w:rsidR="00A222E2">
              <w:rPr>
                <w:rFonts w:asciiTheme="majorBidi" w:hAnsiTheme="majorBidi" w:cstheme="majorBidi"/>
                <w:color w:val="000000"/>
              </w:rPr>
              <w:t>.)</w:t>
            </w:r>
            <w:r w:rsidRPr="008936E4" w:rsidR="00B1116C">
              <w:rPr>
                <w:rFonts w:asciiTheme="majorBidi" w:hAnsiTheme="majorBidi" w:cstheme="majorBidi"/>
                <w:color w:val="000000"/>
              </w:rPr>
              <w:t xml:space="preserve"> </w:t>
            </w:r>
          </w:p>
          <w:p w:rsidR="001B3421" w:rsidP="00932421" w:rsidRDefault="00932421" w14:paraId="7F0B9DBB" w14:textId="40AB54A4">
            <w:pPr>
              <w:spacing w:after="120"/>
              <w:rPr>
                <w:rFonts w:asciiTheme="majorBidi" w:hAnsiTheme="majorBidi" w:cstheme="majorBidi"/>
                <w:color w:val="000000"/>
              </w:rPr>
            </w:pPr>
            <w:r>
              <w:rPr>
                <w:rFonts w:asciiTheme="majorBidi" w:hAnsiTheme="majorBidi" w:cstheme="majorBidi"/>
                <w:color w:val="000000"/>
              </w:rPr>
              <w:t>In addition, SBUA</w:t>
            </w:r>
            <w:r w:rsidRPr="00932421">
              <w:rPr>
                <w:rFonts w:asciiTheme="majorBidi" w:hAnsiTheme="majorBidi" w:cstheme="majorBidi"/>
                <w:color w:val="000000"/>
              </w:rPr>
              <w:t xml:space="preserve"> highlighted the</w:t>
            </w:r>
            <w:r w:rsidR="008E4657">
              <w:rPr>
                <w:rFonts w:asciiTheme="majorBidi" w:hAnsiTheme="majorBidi" w:cstheme="majorBidi"/>
                <w:color w:val="000000"/>
              </w:rPr>
              <w:t xml:space="preserve"> flawed</w:t>
            </w:r>
            <w:r w:rsidRPr="00932421">
              <w:rPr>
                <w:rFonts w:asciiTheme="majorBidi" w:hAnsiTheme="majorBidi" w:cstheme="majorBidi"/>
                <w:color w:val="000000"/>
              </w:rPr>
              <w:t xml:space="preserve"> statutory interpretation in the Proposed Decision, emphasizing that </w:t>
            </w:r>
            <w:r w:rsidR="00524E0B">
              <w:rPr>
                <w:rFonts w:asciiTheme="majorBidi" w:hAnsiTheme="majorBidi" w:cstheme="majorBidi"/>
                <w:color w:val="000000"/>
              </w:rPr>
              <w:t xml:space="preserve">clear and careful </w:t>
            </w:r>
            <w:r w:rsidRPr="00932421">
              <w:rPr>
                <w:rFonts w:asciiTheme="majorBidi" w:hAnsiTheme="majorBidi" w:cstheme="majorBidi"/>
                <w:color w:val="000000"/>
              </w:rPr>
              <w:t>statutory interpretation is critical to maintaining regulatory flexibility in future programs.</w:t>
            </w:r>
            <w:r>
              <w:rPr>
                <w:rFonts w:asciiTheme="majorBidi" w:hAnsiTheme="majorBidi" w:cstheme="majorBidi"/>
                <w:color w:val="000000"/>
              </w:rPr>
              <w:t xml:space="preserve"> </w:t>
            </w:r>
            <w:r w:rsidRPr="008936E4" w:rsidR="00A222E2">
              <w:rPr>
                <w:rFonts w:asciiTheme="majorBidi" w:hAnsiTheme="majorBidi" w:cstheme="majorBidi"/>
                <w:color w:val="000000"/>
              </w:rPr>
              <w:t xml:space="preserve">The </w:t>
            </w:r>
            <w:r w:rsidRPr="008936E4" w:rsidR="00610543">
              <w:rPr>
                <w:rFonts w:asciiTheme="majorBidi" w:hAnsiTheme="majorBidi" w:cstheme="majorBidi"/>
                <w:color w:val="000000"/>
              </w:rPr>
              <w:t>P</w:t>
            </w:r>
            <w:r w:rsidRPr="008936E4" w:rsidR="00A222E2">
              <w:rPr>
                <w:rFonts w:asciiTheme="majorBidi" w:hAnsiTheme="majorBidi" w:cstheme="majorBidi"/>
                <w:color w:val="000000"/>
              </w:rPr>
              <w:t xml:space="preserve">roposed </w:t>
            </w:r>
            <w:r w:rsidRPr="008936E4" w:rsidR="00610543">
              <w:rPr>
                <w:rFonts w:asciiTheme="majorBidi" w:hAnsiTheme="majorBidi" w:cstheme="majorBidi"/>
                <w:color w:val="000000"/>
              </w:rPr>
              <w:t xml:space="preserve">Decision enabled pre-planned outage charging but asserted that routine charging violated the Public Utilities Code. (Proposed Decision at 50-51.) No party had previously made such a legal contention. SBUA filed comments objecting to the prohibition on policy and legal grounds. (SBUA Opening Comments on PD at 5-11 (Aug. 23, 2023); SBUA Reply Comments on PD at 5 (Aug. 28, 2023).) SBUA </w:t>
            </w:r>
            <w:r>
              <w:rPr>
                <w:rFonts w:asciiTheme="majorBidi" w:hAnsiTheme="majorBidi" w:cstheme="majorBidi"/>
                <w:color w:val="000000"/>
              </w:rPr>
              <w:t>strongly challenged</w:t>
            </w:r>
            <w:r w:rsidRPr="008936E4" w:rsidR="00610543">
              <w:rPr>
                <w:rFonts w:asciiTheme="majorBidi" w:hAnsiTheme="majorBidi" w:cstheme="majorBidi"/>
                <w:color w:val="000000"/>
              </w:rPr>
              <w:t xml:space="preserve"> the </w:t>
            </w:r>
            <w:r w:rsidRPr="008936E4" w:rsidR="00357F4E">
              <w:rPr>
                <w:rFonts w:asciiTheme="majorBidi" w:hAnsiTheme="majorBidi" w:cstheme="majorBidi"/>
                <w:color w:val="000000"/>
              </w:rPr>
              <w:t>restrictive statutory</w:t>
            </w:r>
            <w:r w:rsidRPr="008936E4" w:rsidR="00610543">
              <w:rPr>
                <w:rFonts w:asciiTheme="majorBidi" w:hAnsiTheme="majorBidi" w:cstheme="majorBidi"/>
                <w:color w:val="000000"/>
              </w:rPr>
              <w:t xml:space="preserve"> </w:t>
            </w:r>
            <w:r w:rsidRPr="008936E4" w:rsidR="00357F4E">
              <w:rPr>
                <w:rFonts w:asciiTheme="majorBidi" w:hAnsiTheme="majorBidi" w:cstheme="majorBidi"/>
                <w:color w:val="000000"/>
              </w:rPr>
              <w:t xml:space="preserve">interpretation, </w:t>
            </w:r>
            <w:r w:rsidRPr="008936E4" w:rsidR="00610543">
              <w:rPr>
                <w:rFonts w:asciiTheme="majorBidi" w:hAnsiTheme="majorBidi" w:cstheme="majorBidi"/>
                <w:color w:val="000000"/>
              </w:rPr>
              <w:t>explain</w:t>
            </w:r>
            <w:r w:rsidRPr="008936E4" w:rsidR="00357F4E">
              <w:rPr>
                <w:rFonts w:asciiTheme="majorBidi" w:hAnsiTheme="majorBidi" w:cstheme="majorBidi"/>
                <w:color w:val="000000"/>
              </w:rPr>
              <w:t>ing</w:t>
            </w:r>
            <w:r w:rsidRPr="008936E4" w:rsidR="00610543">
              <w:rPr>
                <w:rFonts w:asciiTheme="majorBidi" w:hAnsiTheme="majorBidi" w:cstheme="majorBidi"/>
                <w:color w:val="000000"/>
              </w:rPr>
              <w:t xml:space="preserve"> that the “distinction between statutory interpretation and discretionary policy is critical because, as drafted, the Proposed Decision would tie the Commission’s hands in way that will impact a range of programs not explored by the Proposed Decision or considered in this record.”</w:t>
            </w:r>
            <w:r w:rsidRPr="008936E4" w:rsidR="00357F4E">
              <w:rPr>
                <w:rFonts w:asciiTheme="majorBidi" w:hAnsiTheme="majorBidi" w:cstheme="majorBidi"/>
                <w:color w:val="000000"/>
              </w:rPr>
              <w:t xml:space="preserve"> (SBUA Opening Comments on PD at 10.)</w:t>
            </w:r>
            <w:r>
              <w:rPr>
                <w:rFonts w:asciiTheme="majorBidi" w:hAnsiTheme="majorBidi" w:cstheme="majorBidi"/>
                <w:color w:val="000000"/>
              </w:rPr>
              <w:t xml:space="preserve"> </w:t>
            </w:r>
            <w:r w:rsidRPr="008936E4" w:rsidR="00357F4E">
              <w:rPr>
                <w:rFonts w:asciiTheme="majorBidi" w:hAnsiTheme="majorBidi" w:cstheme="majorBidi"/>
                <w:color w:val="000000"/>
              </w:rPr>
              <w:t xml:space="preserve">To explain SBUA’s concerns regarding the Proposed Decision’s statutory interpretation, SBUA </w:t>
            </w:r>
            <w:r>
              <w:rPr>
                <w:rFonts w:asciiTheme="majorBidi" w:hAnsiTheme="majorBidi" w:cstheme="majorBidi"/>
                <w:color w:val="000000"/>
              </w:rPr>
              <w:t>presented a</w:t>
            </w:r>
            <w:r w:rsidRPr="008936E4" w:rsidR="00357F4E">
              <w:rPr>
                <w:rFonts w:asciiTheme="majorBidi" w:hAnsiTheme="majorBidi" w:cstheme="majorBidi"/>
                <w:color w:val="000000"/>
              </w:rPr>
              <w:t xml:space="preserve"> slideshow to Commission Staff in an </w:t>
            </w:r>
            <w:r w:rsidRPr="008936E4" w:rsidR="00357F4E">
              <w:rPr>
                <w:rFonts w:asciiTheme="majorBidi" w:hAnsiTheme="majorBidi" w:cstheme="majorBidi"/>
                <w:i/>
                <w:iCs/>
                <w:color w:val="000000"/>
              </w:rPr>
              <w:t>ex parte</w:t>
            </w:r>
            <w:r w:rsidRPr="008936E4" w:rsidR="00357F4E">
              <w:rPr>
                <w:rFonts w:asciiTheme="majorBidi" w:hAnsiTheme="majorBidi" w:cstheme="majorBidi"/>
                <w:color w:val="000000"/>
              </w:rPr>
              <w:t xml:space="preserve"> meeting on August 15, 2023. (SBUA Report on </w:t>
            </w:r>
            <w:r w:rsidRPr="008936E4" w:rsidR="00357F4E">
              <w:rPr>
                <w:rFonts w:asciiTheme="majorBidi" w:hAnsiTheme="majorBidi" w:cstheme="majorBidi"/>
                <w:i/>
                <w:iCs/>
                <w:color w:val="000000"/>
              </w:rPr>
              <w:t>Ex Parte</w:t>
            </w:r>
            <w:r w:rsidRPr="008936E4" w:rsidR="00357F4E">
              <w:rPr>
                <w:rFonts w:asciiTheme="majorBidi" w:hAnsiTheme="majorBidi" w:cstheme="majorBidi"/>
                <w:color w:val="000000"/>
              </w:rPr>
              <w:t xml:space="preserve"> Communication at 1-9 (Aug. 15, 2023).) When the final decision did not correct the unnecessarily restrictive statutory </w:t>
            </w:r>
            <w:r w:rsidRPr="008936E4" w:rsidR="00357F4E">
              <w:rPr>
                <w:rFonts w:asciiTheme="majorBidi" w:hAnsiTheme="majorBidi" w:cstheme="majorBidi"/>
                <w:color w:val="000000"/>
              </w:rPr>
              <w:lastRenderedPageBreak/>
              <w:t xml:space="preserve">interpretation that could hamper future Commission discretion to enable routine grid charging, SBUA filed an Application for Rehearing </w:t>
            </w:r>
            <w:r w:rsidRPr="008936E4" w:rsidR="005B1A8C">
              <w:rPr>
                <w:rFonts w:asciiTheme="majorBidi" w:hAnsiTheme="majorBidi" w:cstheme="majorBidi"/>
                <w:color w:val="000000"/>
              </w:rPr>
              <w:t xml:space="preserve">primarily </w:t>
            </w:r>
            <w:r w:rsidRPr="008936E4" w:rsidR="00357F4E">
              <w:rPr>
                <w:rFonts w:asciiTheme="majorBidi" w:hAnsiTheme="majorBidi" w:cstheme="majorBidi"/>
                <w:color w:val="000000"/>
              </w:rPr>
              <w:t xml:space="preserve">arguing that </w:t>
            </w:r>
            <w:r w:rsidRPr="008936E4" w:rsidR="005B1A8C">
              <w:rPr>
                <w:rFonts w:asciiTheme="majorBidi" w:hAnsiTheme="majorBidi" w:cstheme="majorBidi"/>
                <w:color w:val="000000"/>
              </w:rPr>
              <w:t xml:space="preserve">the Decision should be revised to (a) reflect that </w:t>
            </w:r>
            <w:r w:rsidRPr="008936E4" w:rsidR="00B33A45">
              <w:rPr>
                <w:rFonts w:asciiTheme="majorBidi" w:hAnsiTheme="majorBidi" w:cstheme="majorBidi"/>
                <w:color w:val="000000"/>
              </w:rPr>
              <w:t xml:space="preserve">distinguishing between </w:t>
            </w:r>
            <w:r w:rsidRPr="008936E4" w:rsidR="005B1A8C">
              <w:rPr>
                <w:rFonts w:asciiTheme="majorBidi" w:hAnsiTheme="majorBidi" w:cstheme="majorBidi"/>
                <w:color w:val="000000"/>
              </w:rPr>
              <w:t>grid-based and solar-generated energy discharged to the grid is feasible and (b)</w:t>
            </w:r>
            <w:r w:rsidRPr="008936E4" w:rsidR="00357F4E">
              <w:rPr>
                <w:rFonts w:asciiTheme="majorBidi" w:hAnsiTheme="majorBidi" w:cstheme="majorBidi"/>
                <w:color w:val="000000"/>
              </w:rPr>
              <w:t xml:space="preserve"> avoid imposing a statutory interpretation that restricts future policy changes. (SBUA Application for Rehearing at 1-11 (Dec. 22, 2023.).) </w:t>
            </w:r>
            <w:r w:rsidRPr="008936E4">
              <w:rPr>
                <w:rFonts w:asciiTheme="majorBidi" w:hAnsiTheme="majorBidi" w:cstheme="majorBidi"/>
                <w:color w:val="000000"/>
              </w:rPr>
              <w:t xml:space="preserve">SBUA </w:t>
            </w:r>
            <w:r>
              <w:rPr>
                <w:rFonts w:asciiTheme="majorBidi" w:hAnsiTheme="majorBidi" w:cstheme="majorBidi"/>
                <w:color w:val="000000"/>
              </w:rPr>
              <w:t>successfully achieved its key objective</w:t>
            </w:r>
            <w:r w:rsidRPr="008936E4">
              <w:rPr>
                <w:rFonts w:asciiTheme="majorBidi" w:hAnsiTheme="majorBidi" w:cstheme="majorBidi"/>
                <w:color w:val="000000"/>
              </w:rPr>
              <w:t xml:space="preserve"> from the AFR</w:t>
            </w:r>
            <w:r>
              <w:rPr>
                <w:rFonts w:asciiTheme="majorBidi" w:hAnsiTheme="majorBidi" w:cstheme="majorBidi"/>
                <w:color w:val="000000"/>
              </w:rPr>
              <w:t>. Specifically, a</w:t>
            </w:r>
            <w:r w:rsidRPr="00932421">
              <w:rPr>
                <w:rFonts w:asciiTheme="majorBidi" w:hAnsiTheme="majorBidi" w:cstheme="majorBidi"/>
                <w:color w:val="000000"/>
              </w:rPr>
              <w:t xml:space="preserve">s a direct result of SBUA’s </w:t>
            </w:r>
            <w:r>
              <w:rPr>
                <w:rFonts w:asciiTheme="majorBidi" w:hAnsiTheme="majorBidi" w:cstheme="majorBidi"/>
                <w:color w:val="000000"/>
              </w:rPr>
              <w:t>advocacy</w:t>
            </w:r>
            <w:r w:rsidRPr="00932421">
              <w:rPr>
                <w:rFonts w:asciiTheme="majorBidi" w:hAnsiTheme="majorBidi" w:cstheme="majorBidi"/>
                <w:color w:val="000000"/>
              </w:rPr>
              <w:t xml:space="preserve">, </w:t>
            </w:r>
            <w:r w:rsidRPr="008936E4" w:rsidR="00364562">
              <w:rPr>
                <w:rFonts w:asciiTheme="majorBidi" w:hAnsiTheme="majorBidi" w:cstheme="majorBidi"/>
                <w:color w:val="000000"/>
              </w:rPr>
              <w:t>the</w:t>
            </w:r>
            <w:r w:rsidRPr="008936E4" w:rsidR="00357F4E">
              <w:rPr>
                <w:rFonts w:asciiTheme="majorBidi" w:hAnsiTheme="majorBidi" w:cstheme="majorBidi"/>
                <w:color w:val="000000"/>
              </w:rPr>
              <w:t xml:space="preserve"> Commission </w:t>
            </w:r>
            <w:r>
              <w:rPr>
                <w:rFonts w:asciiTheme="majorBidi" w:hAnsiTheme="majorBidi" w:cstheme="majorBidi"/>
                <w:color w:val="000000"/>
              </w:rPr>
              <w:t xml:space="preserve">revised </w:t>
            </w:r>
            <w:r w:rsidRPr="008936E4" w:rsidR="00364562">
              <w:rPr>
                <w:rFonts w:asciiTheme="majorBidi" w:hAnsiTheme="majorBidi" w:cstheme="majorBidi"/>
                <w:color w:val="000000"/>
              </w:rPr>
              <w:t xml:space="preserve">the </w:t>
            </w:r>
            <w:r w:rsidRPr="008936E4" w:rsidR="008320F5">
              <w:rPr>
                <w:rFonts w:asciiTheme="majorBidi" w:hAnsiTheme="majorBidi" w:cstheme="majorBidi"/>
                <w:color w:val="000000"/>
              </w:rPr>
              <w:t>D</w:t>
            </w:r>
            <w:r w:rsidRPr="008936E4" w:rsidR="00364562">
              <w:rPr>
                <w:rFonts w:asciiTheme="majorBidi" w:hAnsiTheme="majorBidi" w:cstheme="majorBidi"/>
                <w:color w:val="000000"/>
              </w:rPr>
              <w:t>ecision to clarify that the refusal to permit routine grid charging was a policy decision but not prohibited by the Public Utilities Code</w:t>
            </w:r>
            <w:r w:rsidR="00524E0B">
              <w:rPr>
                <w:rFonts w:asciiTheme="majorBidi" w:hAnsiTheme="majorBidi" w:cstheme="majorBidi"/>
                <w:color w:val="000000"/>
              </w:rPr>
              <w:t>,</w:t>
            </w:r>
            <w:r w:rsidRPr="008936E4" w:rsidR="005B1A8C">
              <w:rPr>
                <w:rFonts w:asciiTheme="majorBidi" w:hAnsiTheme="majorBidi" w:cstheme="majorBidi"/>
                <w:color w:val="000000"/>
              </w:rPr>
              <w:t xml:space="preserve"> and removing language stating that distinguishing renewable power would be difficult to measure accurate</w:t>
            </w:r>
            <w:r w:rsidRPr="008936E4" w:rsidR="008320F5">
              <w:rPr>
                <w:rFonts w:asciiTheme="majorBidi" w:hAnsiTheme="majorBidi" w:cstheme="majorBidi"/>
                <w:color w:val="000000"/>
              </w:rPr>
              <w:t>ly</w:t>
            </w:r>
            <w:r w:rsidRPr="008936E4" w:rsidR="00364562">
              <w:rPr>
                <w:rFonts w:asciiTheme="majorBidi" w:hAnsiTheme="majorBidi" w:cstheme="majorBidi"/>
                <w:color w:val="000000"/>
              </w:rPr>
              <w:t xml:space="preserve">. </w:t>
            </w:r>
          </w:p>
          <w:p w:rsidRPr="008936E4" w:rsidR="00BB1079" w:rsidP="001B3421" w:rsidRDefault="00BB1079" w14:paraId="65AAE6D0" w14:textId="0A65D0E5">
            <w:pPr>
              <w:spacing w:before="240" w:after="120"/>
              <w:rPr>
                <w:rFonts w:asciiTheme="majorBidi" w:hAnsiTheme="majorBidi" w:cstheme="majorBidi"/>
                <w:color w:val="000000"/>
              </w:rPr>
            </w:pPr>
            <w:r w:rsidRPr="008936E4">
              <w:rPr>
                <w:rFonts w:asciiTheme="majorBidi" w:hAnsiTheme="majorBidi" w:cstheme="majorBidi"/>
                <w:color w:val="000000"/>
              </w:rPr>
              <w:t>On July 12, 2024, SBUA submitted a Rule 16.5 letter to the Commission Executive Director requesting a corrective clarification to the AFR Decision. (</w:t>
            </w:r>
            <w:r w:rsidRPr="008936E4">
              <w:rPr>
                <w:rFonts w:asciiTheme="majorBidi" w:hAnsiTheme="majorBidi" w:cstheme="majorBidi"/>
                <w:i/>
                <w:iCs/>
                <w:color w:val="000000"/>
              </w:rPr>
              <w:t>See</w:t>
            </w:r>
            <w:r w:rsidRPr="008936E4">
              <w:rPr>
                <w:rFonts w:asciiTheme="majorBidi" w:hAnsiTheme="majorBidi" w:cstheme="majorBidi"/>
                <w:color w:val="000000"/>
              </w:rPr>
              <w:t xml:space="preserve"> Attachment 3.) The letter appears to be under review at this time.  </w:t>
            </w:r>
          </w:p>
        </w:tc>
        <w:tc>
          <w:tcPr>
            <w:tcW w:w="3854" w:type="dxa"/>
            <w:shd w:val="clear" w:color="auto" w:fill="auto"/>
          </w:tcPr>
          <w:p w:rsidRPr="004100C0" w:rsidR="00913B6D" w:rsidP="00B1116C" w:rsidRDefault="00864D61" w14:paraId="4CE4C1F6" w14:textId="712F3177">
            <w:pPr>
              <w:spacing w:before="240" w:after="240"/>
              <w:rPr>
                <w:rFonts w:asciiTheme="majorBidi" w:hAnsiTheme="majorBidi" w:cstheme="majorBidi"/>
                <w:i/>
                <w:iCs/>
                <w:color w:val="000000"/>
              </w:rPr>
            </w:pPr>
            <w:r>
              <w:rPr>
                <w:rFonts w:asciiTheme="majorBidi" w:hAnsiTheme="majorBidi" w:cstheme="majorBidi"/>
                <w:color w:val="000000"/>
              </w:rPr>
              <w:lastRenderedPageBreak/>
              <w:t xml:space="preserve">SBUA and CALSSA recommended that </w:t>
            </w:r>
            <w:r w:rsidRPr="008936E4" w:rsidR="005B1A8C">
              <w:rPr>
                <w:rFonts w:asciiTheme="majorBidi" w:hAnsiTheme="majorBidi" w:cstheme="majorBidi"/>
                <w:color w:val="000000"/>
              </w:rPr>
              <w:t>“storage should be able to charge from the grid prior to a planned outage.” (</w:t>
            </w:r>
            <w:r w:rsidR="00430700">
              <w:rPr>
                <w:rFonts w:asciiTheme="majorBidi" w:hAnsiTheme="majorBidi" w:cstheme="majorBidi"/>
                <w:color w:val="000000"/>
              </w:rPr>
              <w:t xml:space="preserve">Decision </w:t>
            </w:r>
            <w:r w:rsidRPr="008936E4" w:rsidR="005B1A8C">
              <w:rPr>
                <w:rFonts w:asciiTheme="majorBidi" w:hAnsiTheme="majorBidi" w:cstheme="majorBidi"/>
                <w:color w:val="000000"/>
              </w:rPr>
              <w:t xml:space="preserve">at 58.) The Decision </w:t>
            </w:r>
            <w:r w:rsidRPr="008936E4" w:rsidR="00B1116C">
              <w:rPr>
                <w:rFonts w:asciiTheme="majorBidi" w:hAnsiTheme="majorBidi" w:cstheme="majorBidi"/>
                <w:color w:val="000000"/>
              </w:rPr>
              <w:t xml:space="preserve">then implemented SBUA’s recommendation and </w:t>
            </w:r>
            <w:r w:rsidRPr="008936E4" w:rsidR="005B1A8C">
              <w:rPr>
                <w:rFonts w:asciiTheme="majorBidi" w:hAnsiTheme="majorBidi" w:cstheme="majorBidi"/>
                <w:color w:val="000000"/>
              </w:rPr>
              <w:t xml:space="preserve">directed </w:t>
            </w:r>
            <w:r w:rsidRPr="008936E4" w:rsidR="00B1116C">
              <w:rPr>
                <w:rFonts w:asciiTheme="majorBidi" w:hAnsiTheme="majorBidi" w:cstheme="majorBidi"/>
                <w:color w:val="000000"/>
              </w:rPr>
              <w:t>utilities to hold a workshop and file a Tier 2 advice letter to find a way to “allow a virtual net billing tariff customer to charge their storage device from the grid prior to a planned Public Safety Power Shutoff for the purpose of resiliency.” (</w:t>
            </w:r>
            <w:r w:rsidRPr="008936E4" w:rsidR="00B1116C">
              <w:rPr>
                <w:rFonts w:asciiTheme="majorBidi" w:hAnsiTheme="majorBidi" w:cstheme="majorBidi"/>
                <w:i/>
                <w:iCs/>
                <w:color w:val="000000"/>
              </w:rPr>
              <w:t>Id</w:t>
            </w:r>
            <w:r w:rsidRPr="008936E4" w:rsidR="00B1116C">
              <w:rPr>
                <w:rFonts w:asciiTheme="majorBidi" w:hAnsiTheme="majorBidi" w:cstheme="majorBidi"/>
                <w:color w:val="000000"/>
              </w:rPr>
              <w:t>. at 59</w:t>
            </w:r>
            <w:r w:rsidR="00913B6D">
              <w:rPr>
                <w:rFonts w:asciiTheme="majorBidi" w:hAnsiTheme="majorBidi" w:cstheme="majorBidi"/>
                <w:color w:val="000000"/>
              </w:rPr>
              <w:t xml:space="preserve">). </w:t>
            </w:r>
            <w:r w:rsidR="00913B6D">
              <w:rPr>
                <w:rFonts w:asciiTheme="majorBidi" w:hAnsiTheme="majorBidi" w:cstheme="majorBidi"/>
                <w:i/>
                <w:iCs/>
                <w:color w:val="000000"/>
              </w:rPr>
              <w:t>S</w:t>
            </w:r>
            <w:r w:rsidRPr="004100C0" w:rsidR="00B1116C">
              <w:rPr>
                <w:rFonts w:asciiTheme="majorBidi" w:hAnsiTheme="majorBidi" w:cstheme="majorBidi"/>
                <w:i/>
                <w:iCs/>
                <w:color w:val="000000"/>
              </w:rPr>
              <w:t>ee also</w:t>
            </w:r>
            <w:r w:rsidRPr="008936E4" w:rsidR="00B1116C">
              <w:rPr>
                <w:rFonts w:asciiTheme="majorBidi" w:hAnsiTheme="majorBidi" w:cstheme="majorBidi"/>
                <w:color w:val="000000"/>
              </w:rPr>
              <w:t xml:space="preserve"> </w:t>
            </w:r>
            <w:r w:rsidR="00913B6D">
              <w:rPr>
                <w:rFonts w:asciiTheme="majorBidi" w:hAnsiTheme="majorBidi" w:cstheme="majorBidi"/>
                <w:color w:val="000000"/>
              </w:rPr>
              <w:t>Findings of Fact (</w:t>
            </w:r>
            <w:r w:rsidRPr="008936E4" w:rsidR="00B1116C">
              <w:rPr>
                <w:rFonts w:asciiTheme="majorBidi" w:hAnsiTheme="majorBidi" w:cstheme="majorBidi"/>
                <w:color w:val="000000"/>
              </w:rPr>
              <w:t>FOF</w:t>
            </w:r>
            <w:r w:rsidR="00913B6D">
              <w:rPr>
                <w:rFonts w:asciiTheme="majorBidi" w:hAnsiTheme="majorBidi" w:cstheme="majorBidi"/>
                <w:color w:val="000000"/>
              </w:rPr>
              <w:t>)</w:t>
            </w:r>
            <w:r w:rsidRPr="008936E4" w:rsidR="00B1116C">
              <w:rPr>
                <w:rFonts w:asciiTheme="majorBidi" w:hAnsiTheme="majorBidi" w:cstheme="majorBidi"/>
                <w:color w:val="000000"/>
              </w:rPr>
              <w:t xml:space="preserve"> No. </w:t>
            </w:r>
            <w:r w:rsidR="00913B6D">
              <w:rPr>
                <w:rFonts w:asciiTheme="majorBidi" w:hAnsiTheme="majorBidi" w:cstheme="majorBidi"/>
                <w:color w:val="000000"/>
              </w:rPr>
              <w:t>88 (“[t[</w:t>
            </w:r>
            <w:r w:rsidRPr="00913B6D" w:rsidR="00913B6D">
              <w:rPr>
                <w:rFonts w:asciiTheme="majorBidi" w:hAnsiTheme="majorBidi" w:cstheme="majorBidi"/>
                <w:color w:val="000000"/>
              </w:rPr>
              <w:t>he current VNEM tariff limits the charging of storage devices to come solely from the Generation Facility</w:t>
            </w:r>
            <w:r w:rsidR="00913B6D">
              <w:rPr>
                <w:rFonts w:asciiTheme="majorBidi" w:hAnsiTheme="majorBidi" w:cstheme="majorBidi"/>
                <w:color w:val="000000"/>
              </w:rPr>
              <w:t xml:space="preserve">”); FOF No. 89 (“a </w:t>
            </w:r>
            <w:r w:rsidRPr="00913B6D" w:rsidR="00913B6D">
              <w:rPr>
                <w:rFonts w:asciiTheme="majorBidi" w:hAnsiTheme="majorBidi" w:cstheme="majorBidi"/>
                <w:color w:val="000000"/>
              </w:rPr>
              <w:t>technical solution could exist to enable storage in a virtual arrangement to charge from the grid prior to planned outages</w:t>
            </w:r>
            <w:r w:rsidR="00913B6D">
              <w:rPr>
                <w:rFonts w:asciiTheme="majorBidi" w:hAnsiTheme="majorBidi" w:cstheme="majorBidi"/>
                <w:color w:val="000000"/>
              </w:rPr>
              <w:t>”)</w:t>
            </w:r>
            <w:r w:rsidRPr="008936E4" w:rsidR="00B1116C">
              <w:rPr>
                <w:rFonts w:asciiTheme="majorBidi" w:hAnsiTheme="majorBidi" w:cstheme="majorBidi"/>
                <w:color w:val="000000"/>
              </w:rPr>
              <w:t xml:space="preserve">; </w:t>
            </w:r>
            <w:r w:rsidR="00913B6D">
              <w:rPr>
                <w:rFonts w:asciiTheme="majorBidi" w:hAnsiTheme="majorBidi" w:cstheme="majorBidi"/>
                <w:color w:val="000000"/>
              </w:rPr>
              <w:t>Conc</w:t>
            </w:r>
            <w:r w:rsidR="003A0F60">
              <w:rPr>
                <w:rFonts w:asciiTheme="majorBidi" w:hAnsiTheme="majorBidi" w:cstheme="majorBidi"/>
                <w:color w:val="000000"/>
              </w:rPr>
              <w:t>l</w:t>
            </w:r>
            <w:r w:rsidR="00913B6D">
              <w:rPr>
                <w:rFonts w:asciiTheme="majorBidi" w:hAnsiTheme="majorBidi" w:cstheme="majorBidi"/>
                <w:color w:val="000000"/>
              </w:rPr>
              <w:t>usions of Law (</w:t>
            </w:r>
            <w:r w:rsidRPr="008936E4" w:rsidR="00B1116C">
              <w:rPr>
                <w:rFonts w:asciiTheme="majorBidi" w:hAnsiTheme="majorBidi" w:cstheme="majorBidi"/>
                <w:color w:val="000000"/>
              </w:rPr>
              <w:t>COL</w:t>
            </w:r>
            <w:r w:rsidR="00913B6D">
              <w:rPr>
                <w:rFonts w:asciiTheme="majorBidi" w:hAnsiTheme="majorBidi" w:cstheme="majorBidi"/>
                <w:color w:val="000000"/>
              </w:rPr>
              <w:t>)</w:t>
            </w:r>
            <w:r w:rsidRPr="008936E4" w:rsidR="00B1116C">
              <w:rPr>
                <w:rFonts w:asciiTheme="majorBidi" w:hAnsiTheme="majorBidi" w:cstheme="majorBidi"/>
                <w:color w:val="000000"/>
              </w:rPr>
              <w:t xml:space="preserve"> No. 24</w:t>
            </w:r>
            <w:r w:rsidR="003A0F60">
              <w:rPr>
                <w:rFonts w:asciiTheme="majorBidi" w:hAnsiTheme="majorBidi" w:cstheme="majorBidi"/>
                <w:color w:val="000000"/>
              </w:rPr>
              <w:t xml:space="preserve"> and </w:t>
            </w:r>
            <w:r w:rsidRPr="008936E4" w:rsidR="00B1116C">
              <w:rPr>
                <w:rFonts w:asciiTheme="majorBidi" w:hAnsiTheme="majorBidi" w:cstheme="majorBidi"/>
                <w:color w:val="000000"/>
              </w:rPr>
              <w:t>27</w:t>
            </w:r>
            <w:r w:rsidR="00913B6D">
              <w:rPr>
                <w:rFonts w:asciiTheme="majorBidi" w:hAnsiTheme="majorBidi" w:cstheme="majorBidi"/>
                <w:color w:val="000000"/>
              </w:rPr>
              <w:t xml:space="preserve"> (“</w:t>
            </w:r>
            <w:r w:rsidRPr="00913B6D" w:rsidR="00913B6D">
              <w:rPr>
                <w:rFonts w:asciiTheme="majorBidi" w:hAnsiTheme="majorBidi" w:cstheme="majorBidi"/>
                <w:color w:val="000000"/>
              </w:rPr>
              <w:t xml:space="preserve">The Commission should require Utilities to lead a process to find a consensus </w:t>
            </w:r>
            <w:r w:rsidRPr="00913B6D" w:rsidR="00913B6D">
              <w:rPr>
                <w:rFonts w:asciiTheme="majorBidi" w:hAnsiTheme="majorBidi" w:cstheme="majorBidi"/>
                <w:color w:val="000000"/>
              </w:rPr>
              <w:lastRenderedPageBreak/>
              <w:t>approach to allow a virtual net billing tariff customer to charge their storage device from the grid prior to a planned Public Safety Power Shutoff for the purpose of resiliency</w:t>
            </w:r>
            <w:r w:rsidR="00913B6D">
              <w:rPr>
                <w:rFonts w:asciiTheme="majorBidi" w:hAnsiTheme="majorBidi" w:cstheme="majorBidi"/>
                <w:color w:val="000000"/>
              </w:rPr>
              <w:t>”)</w:t>
            </w:r>
            <w:r w:rsidRPr="008936E4" w:rsidR="00B1116C">
              <w:rPr>
                <w:rFonts w:asciiTheme="majorBidi" w:hAnsiTheme="majorBidi" w:cstheme="majorBidi"/>
                <w:color w:val="000000"/>
              </w:rPr>
              <w:t xml:space="preserve">; </w:t>
            </w:r>
            <w:r w:rsidRPr="00E607A6" w:rsidR="00913B6D">
              <w:rPr>
                <w:rFonts w:asciiTheme="majorBidi" w:hAnsiTheme="majorBidi" w:cstheme="majorBidi"/>
                <w:color w:val="000000"/>
              </w:rPr>
              <w:t>Ordering Paragraph (</w:t>
            </w:r>
            <w:r w:rsidRPr="00E607A6" w:rsidR="00B1116C">
              <w:rPr>
                <w:rFonts w:asciiTheme="majorBidi" w:hAnsiTheme="majorBidi" w:cstheme="majorBidi"/>
                <w:color w:val="000000"/>
              </w:rPr>
              <w:t>OP</w:t>
            </w:r>
            <w:r w:rsidRPr="00E607A6" w:rsidR="00913B6D">
              <w:rPr>
                <w:rFonts w:asciiTheme="majorBidi" w:hAnsiTheme="majorBidi" w:cstheme="majorBidi"/>
                <w:color w:val="000000"/>
              </w:rPr>
              <w:t>)</w:t>
            </w:r>
            <w:r w:rsidRPr="00E607A6" w:rsidR="00B1116C">
              <w:rPr>
                <w:rFonts w:asciiTheme="majorBidi" w:hAnsiTheme="majorBidi" w:cstheme="majorBidi"/>
                <w:color w:val="000000"/>
              </w:rPr>
              <w:t xml:space="preserve"> No. 4.)</w:t>
            </w:r>
            <w:r w:rsidRPr="00E607A6" w:rsidR="00913B6D">
              <w:rPr>
                <w:rFonts w:asciiTheme="majorBidi" w:hAnsiTheme="majorBidi" w:cstheme="majorBidi"/>
                <w:color w:val="000000"/>
              </w:rPr>
              <w:t>.</w:t>
            </w:r>
            <w:r w:rsidRPr="00913B6D" w:rsidR="00913B6D">
              <w:rPr>
                <w:rFonts w:asciiTheme="majorBidi" w:hAnsiTheme="majorBidi" w:cstheme="majorBidi"/>
                <w:color w:val="000000"/>
              </w:rPr>
              <w:t xml:space="preserve"> </w:t>
            </w:r>
          </w:p>
          <w:p w:rsidRPr="008936E4" w:rsidR="00864D61" w:rsidP="00B1116C" w:rsidRDefault="004100C0" w14:paraId="5A24DB04" w14:textId="14EEC30D">
            <w:pPr>
              <w:spacing w:before="240" w:after="240"/>
              <w:rPr>
                <w:rFonts w:asciiTheme="majorBidi" w:hAnsiTheme="majorBidi" w:cstheme="majorBidi"/>
                <w:color w:val="000000"/>
              </w:rPr>
            </w:pPr>
            <w:r w:rsidRPr="004100C0">
              <w:rPr>
                <w:rFonts w:asciiTheme="majorBidi" w:hAnsiTheme="majorBidi" w:cstheme="majorBidi"/>
                <w:color w:val="000000"/>
              </w:rPr>
              <w:t xml:space="preserve">SBUA also </w:t>
            </w:r>
            <w:r w:rsidR="00864D61">
              <w:rPr>
                <w:rFonts w:asciiTheme="majorBidi" w:hAnsiTheme="majorBidi" w:cstheme="majorBidi"/>
                <w:color w:val="000000"/>
              </w:rPr>
              <w:t xml:space="preserve">recommended that </w:t>
            </w:r>
            <w:r w:rsidRPr="008936E4" w:rsidR="00864D61">
              <w:rPr>
                <w:rFonts w:asciiTheme="majorBidi" w:hAnsiTheme="majorBidi" w:cstheme="majorBidi"/>
                <w:color w:val="000000"/>
              </w:rPr>
              <w:t>the Commission</w:t>
            </w:r>
            <w:r w:rsidRPr="008E4657" w:rsidR="008E4657">
              <w:rPr>
                <w:rFonts w:asciiTheme="majorBidi" w:hAnsiTheme="majorBidi" w:cstheme="majorBidi"/>
                <w:color w:val="000000"/>
              </w:rPr>
              <w:t xml:space="preserve"> “revise the tariff to permit grid charging of onsite batteries both to encourage the adoption of storage and to function as a microgrid during public safety shut-offs.” </w:t>
            </w:r>
            <w:r w:rsidRPr="008936E4" w:rsidR="008E4657">
              <w:rPr>
                <w:rFonts w:asciiTheme="majorBidi" w:hAnsiTheme="majorBidi" w:cstheme="majorBidi"/>
                <w:color w:val="000000"/>
              </w:rPr>
              <w:t xml:space="preserve"> </w:t>
            </w:r>
            <w:r w:rsidRPr="008936E4" w:rsidR="00864D61">
              <w:rPr>
                <w:rFonts w:asciiTheme="majorBidi" w:hAnsiTheme="majorBidi" w:cstheme="majorBidi"/>
                <w:color w:val="000000"/>
              </w:rPr>
              <w:t>(</w:t>
            </w:r>
            <w:r w:rsidRPr="00430700" w:rsidR="00430700">
              <w:rPr>
                <w:rFonts w:asciiTheme="majorBidi" w:hAnsiTheme="majorBidi" w:cstheme="majorBidi"/>
                <w:i/>
                <w:iCs/>
                <w:color w:val="000000"/>
              </w:rPr>
              <w:t>Id.</w:t>
            </w:r>
            <w:r w:rsidRPr="008936E4" w:rsidR="00864D61">
              <w:rPr>
                <w:rFonts w:asciiTheme="majorBidi" w:hAnsiTheme="majorBidi" w:cstheme="majorBidi"/>
                <w:color w:val="000000"/>
              </w:rPr>
              <w:t xml:space="preserve"> at 57-58). The Decision </w:t>
            </w:r>
            <w:r w:rsidR="00485BFB">
              <w:rPr>
                <w:rFonts w:asciiTheme="majorBidi" w:hAnsiTheme="majorBidi" w:cstheme="majorBidi"/>
                <w:color w:val="000000"/>
              </w:rPr>
              <w:t>considered and discussed</w:t>
            </w:r>
            <w:r w:rsidR="00864D61">
              <w:rPr>
                <w:rFonts w:asciiTheme="majorBidi" w:hAnsiTheme="majorBidi" w:cstheme="majorBidi"/>
                <w:color w:val="000000"/>
              </w:rPr>
              <w:t xml:space="preserve"> </w:t>
            </w:r>
            <w:r w:rsidRPr="008936E4" w:rsidR="00864D61">
              <w:rPr>
                <w:rFonts w:asciiTheme="majorBidi" w:hAnsiTheme="majorBidi" w:cstheme="majorBidi"/>
                <w:color w:val="000000"/>
              </w:rPr>
              <w:t>SBUA’s arguments for allowing routine grid charging</w:t>
            </w:r>
            <w:r w:rsidR="003F00EF">
              <w:rPr>
                <w:rFonts w:asciiTheme="majorBidi" w:hAnsiTheme="majorBidi" w:cstheme="majorBidi"/>
                <w:color w:val="000000"/>
              </w:rPr>
              <w:t xml:space="preserve"> but</w:t>
            </w:r>
            <w:r w:rsidRPr="008936E4" w:rsidR="00864D61">
              <w:rPr>
                <w:rFonts w:asciiTheme="majorBidi" w:hAnsiTheme="majorBidi" w:cstheme="majorBidi"/>
                <w:color w:val="000000"/>
              </w:rPr>
              <w:t xml:space="preserve"> ultimately de</w:t>
            </w:r>
            <w:r w:rsidR="00864D61">
              <w:rPr>
                <w:rFonts w:asciiTheme="majorBidi" w:hAnsiTheme="majorBidi" w:cstheme="majorBidi"/>
                <w:color w:val="000000"/>
              </w:rPr>
              <w:t>clined to adopt</w:t>
            </w:r>
            <w:r w:rsidRPr="008936E4" w:rsidR="00864D61">
              <w:rPr>
                <w:rFonts w:asciiTheme="majorBidi" w:hAnsiTheme="majorBidi" w:cstheme="majorBidi"/>
                <w:color w:val="000000"/>
              </w:rPr>
              <w:t xml:space="preserve"> that request. (</w:t>
            </w:r>
            <w:r w:rsidRPr="008936E4" w:rsidR="00864D61">
              <w:rPr>
                <w:rFonts w:asciiTheme="majorBidi" w:hAnsiTheme="majorBidi" w:cstheme="majorBidi"/>
                <w:i/>
                <w:iCs/>
                <w:color w:val="000000"/>
              </w:rPr>
              <w:t>Id</w:t>
            </w:r>
            <w:r w:rsidRPr="008936E4" w:rsidR="00864D61">
              <w:rPr>
                <w:rFonts w:asciiTheme="majorBidi" w:hAnsiTheme="majorBidi" w:cstheme="majorBidi"/>
                <w:color w:val="000000"/>
              </w:rPr>
              <w:t xml:space="preserve">. at 57-58.) </w:t>
            </w:r>
            <w:r w:rsidR="003F00EF">
              <w:rPr>
                <w:color w:val="000000"/>
              </w:rPr>
              <w:t>SBUA submits that this is worthwhile advocacy</w:t>
            </w:r>
            <w:r w:rsidR="003A0F60">
              <w:rPr>
                <w:color w:val="000000"/>
              </w:rPr>
              <w:t xml:space="preserve"> for the Commission to examine</w:t>
            </w:r>
            <w:r w:rsidR="003F00EF">
              <w:rPr>
                <w:color w:val="000000"/>
              </w:rPr>
              <w:t xml:space="preserve"> and enriched the record of consideration. </w:t>
            </w:r>
            <w:r w:rsidRPr="003F00EF" w:rsidR="003F00EF">
              <w:rPr>
                <w:i/>
                <w:iCs/>
                <w:color w:val="000000"/>
              </w:rPr>
              <w:t>See, e.g</w:t>
            </w:r>
            <w:r w:rsidR="003F00EF">
              <w:rPr>
                <w:color w:val="000000"/>
              </w:rPr>
              <w:t xml:space="preserve">., </w:t>
            </w:r>
            <w:r w:rsidR="003F00EF">
              <w:t>D.08-04-004 at 5 (“[I]</w:t>
            </w:r>
            <w:r w:rsidRPr="002F6229" w:rsidR="003F00EF">
              <w:t>f a customer provided a unique perspective that</w:t>
            </w:r>
            <w:r w:rsidR="003F00EF">
              <w:t xml:space="preserve"> </w:t>
            </w:r>
            <w:r w:rsidRPr="002F6229" w:rsidR="003F00EF">
              <w:t>enriched the Commission’s deliberations and the record, the Commission could</w:t>
            </w:r>
            <w:r w:rsidR="003F00EF">
              <w:t xml:space="preserve"> </w:t>
            </w:r>
            <w:r w:rsidRPr="002F6229" w:rsidR="003F00EF">
              <w:t>find that the customer made a substantial contribution</w:t>
            </w:r>
            <w:r w:rsidR="003F00EF">
              <w:t>.”).</w:t>
            </w:r>
            <w:r w:rsidR="00C31E7D">
              <w:t xml:space="preserve"> </w:t>
            </w:r>
          </w:p>
          <w:p w:rsidRPr="008936E4" w:rsidR="006E7813" w:rsidP="00B33A45" w:rsidRDefault="00364562" w14:paraId="46DD450A" w14:textId="54C3D818">
            <w:pPr>
              <w:spacing w:before="240" w:after="240"/>
              <w:rPr>
                <w:rFonts w:asciiTheme="majorBidi" w:hAnsiTheme="majorBidi" w:cstheme="majorBidi"/>
                <w:color w:val="000000"/>
              </w:rPr>
            </w:pPr>
            <w:r w:rsidRPr="008936E4">
              <w:rPr>
                <w:rFonts w:asciiTheme="majorBidi" w:hAnsiTheme="majorBidi" w:cstheme="majorBidi"/>
                <w:color w:val="000000"/>
              </w:rPr>
              <w:t xml:space="preserve">The </w:t>
            </w:r>
            <w:r w:rsidRPr="008936E4">
              <w:rPr>
                <w:rFonts w:asciiTheme="majorBidi" w:hAnsiTheme="majorBidi" w:cstheme="majorBidi"/>
                <w:i/>
                <w:iCs/>
                <w:color w:val="000000"/>
              </w:rPr>
              <w:t xml:space="preserve">Order Modifying Decision 23-11-068 and Denying Rehearing of the Decision, as Modified </w:t>
            </w:r>
            <w:r w:rsidRPr="008936E4">
              <w:rPr>
                <w:rFonts w:asciiTheme="majorBidi" w:hAnsiTheme="majorBidi" w:cstheme="majorBidi"/>
                <w:color w:val="000000"/>
              </w:rPr>
              <w:t xml:space="preserve">(D.24-07-036) </w:t>
            </w:r>
            <w:r w:rsidR="00571682">
              <w:rPr>
                <w:rFonts w:asciiTheme="majorBidi" w:hAnsiTheme="majorBidi" w:cstheme="majorBidi"/>
                <w:color w:val="000000"/>
              </w:rPr>
              <w:t>analyzed</w:t>
            </w:r>
            <w:r w:rsidRPr="008936E4" w:rsidR="00571682">
              <w:rPr>
                <w:rFonts w:asciiTheme="majorBidi" w:hAnsiTheme="majorBidi" w:cstheme="majorBidi"/>
                <w:color w:val="000000"/>
              </w:rPr>
              <w:t xml:space="preserve"> </w:t>
            </w:r>
            <w:r w:rsidRPr="008936E4">
              <w:rPr>
                <w:rFonts w:asciiTheme="majorBidi" w:hAnsiTheme="majorBidi" w:cstheme="majorBidi"/>
                <w:color w:val="000000"/>
              </w:rPr>
              <w:t>SBUA’s contentions</w:t>
            </w:r>
            <w:r w:rsidRPr="008936E4" w:rsidR="00B1116C">
              <w:rPr>
                <w:rFonts w:asciiTheme="majorBidi" w:hAnsiTheme="majorBidi" w:cstheme="majorBidi"/>
                <w:color w:val="000000"/>
              </w:rPr>
              <w:t xml:space="preserve"> regarding routine charging</w:t>
            </w:r>
            <w:r w:rsidRPr="008936E4">
              <w:rPr>
                <w:rFonts w:asciiTheme="majorBidi" w:hAnsiTheme="majorBidi" w:cstheme="majorBidi"/>
                <w:color w:val="000000"/>
              </w:rPr>
              <w:t>. (</w:t>
            </w:r>
            <w:r w:rsidRPr="004100C0">
              <w:rPr>
                <w:rFonts w:asciiTheme="majorBidi" w:hAnsiTheme="majorBidi" w:cstheme="majorBidi"/>
                <w:i/>
                <w:iCs/>
                <w:color w:val="000000"/>
              </w:rPr>
              <w:t>See</w:t>
            </w:r>
            <w:r w:rsidRPr="008936E4">
              <w:rPr>
                <w:rFonts w:asciiTheme="majorBidi" w:hAnsiTheme="majorBidi" w:cstheme="majorBidi"/>
                <w:color w:val="000000"/>
              </w:rPr>
              <w:t xml:space="preserve"> pp. 23-25.) The Commission agreed to “modify the Decision to more clearly and narrowly reflect this point” that the denial of SBUA’s request to allow routine grid-charging of batteries was a policy decision but not necessarily prohibited by statute. (D.24-07-036 at 25.)</w:t>
            </w:r>
            <w:r w:rsidRPr="008936E4" w:rsidR="00B33A45">
              <w:rPr>
                <w:rFonts w:asciiTheme="majorBidi" w:hAnsiTheme="majorBidi" w:cstheme="majorBidi"/>
                <w:color w:val="000000"/>
              </w:rPr>
              <w:t xml:space="preserve"> Ordering </w:t>
            </w:r>
            <w:r w:rsidRPr="008936E4" w:rsidR="00B33A45">
              <w:rPr>
                <w:rFonts w:asciiTheme="majorBidi" w:hAnsiTheme="majorBidi" w:cstheme="majorBidi"/>
                <w:color w:val="000000"/>
              </w:rPr>
              <w:lastRenderedPageBreak/>
              <w:t>Paragraph 5 of D.24-07-035</w:t>
            </w:r>
            <w:r w:rsidR="00C21841">
              <w:rPr>
                <w:rStyle w:val="FootnoteReference"/>
                <w:rFonts w:asciiTheme="majorBidi" w:hAnsiTheme="majorBidi" w:cstheme="majorBidi"/>
                <w:color w:val="000000"/>
              </w:rPr>
              <w:footnoteReference w:id="3"/>
            </w:r>
            <w:r w:rsidRPr="008936E4" w:rsidR="00B33A45">
              <w:rPr>
                <w:rFonts w:asciiTheme="majorBidi" w:hAnsiTheme="majorBidi" w:cstheme="majorBidi"/>
                <w:color w:val="000000"/>
              </w:rPr>
              <w:t xml:space="preserve"> revised Decision </w:t>
            </w:r>
            <w:r w:rsidRPr="008936E4" w:rsidR="005B1A8C">
              <w:rPr>
                <w:rFonts w:asciiTheme="majorBidi" w:hAnsiTheme="majorBidi" w:cstheme="majorBidi"/>
                <w:color w:val="000000"/>
              </w:rPr>
              <w:t>F</w:t>
            </w:r>
            <w:r w:rsidRPr="008936E4" w:rsidR="00B33A45">
              <w:rPr>
                <w:rFonts w:asciiTheme="majorBidi" w:hAnsiTheme="majorBidi" w:cstheme="majorBidi"/>
                <w:color w:val="000000"/>
              </w:rPr>
              <w:t xml:space="preserve">inding of </w:t>
            </w:r>
            <w:r w:rsidRPr="008936E4" w:rsidR="005B1A8C">
              <w:rPr>
                <w:rFonts w:asciiTheme="majorBidi" w:hAnsiTheme="majorBidi" w:cstheme="majorBidi"/>
                <w:color w:val="000000"/>
              </w:rPr>
              <w:t>F</w:t>
            </w:r>
            <w:r w:rsidRPr="008936E4" w:rsidR="00B33A45">
              <w:rPr>
                <w:rFonts w:asciiTheme="majorBidi" w:hAnsiTheme="majorBidi" w:cstheme="majorBidi"/>
                <w:color w:val="000000"/>
              </w:rPr>
              <w:t xml:space="preserve">act </w:t>
            </w:r>
            <w:r w:rsidRPr="008936E4" w:rsidR="005B1A8C">
              <w:rPr>
                <w:rFonts w:asciiTheme="majorBidi" w:hAnsiTheme="majorBidi" w:cstheme="majorBidi"/>
                <w:color w:val="000000"/>
              </w:rPr>
              <w:t xml:space="preserve">No. </w:t>
            </w:r>
            <w:r w:rsidRPr="008936E4" w:rsidR="00B33A45">
              <w:rPr>
                <w:rFonts w:asciiTheme="majorBidi" w:hAnsiTheme="majorBidi" w:cstheme="majorBidi"/>
                <w:color w:val="000000"/>
              </w:rPr>
              <w:t xml:space="preserve">25 to remove the statement that the statutory definition of an eligible generation facility “does not include stand-alone batteries.” It </w:t>
            </w:r>
            <w:r w:rsidRPr="008936E4" w:rsidR="005B1A8C">
              <w:rPr>
                <w:rFonts w:asciiTheme="majorBidi" w:hAnsiTheme="majorBidi" w:cstheme="majorBidi"/>
                <w:color w:val="000000"/>
              </w:rPr>
              <w:t>similarly</w:t>
            </w:r>
            <w:r w:rsidRPr="008936E4" w:rsidR="00B33A45">
              <w:rPr>
                <w:rFonts w:asciiTheme="majorBidi" w:hAnsiTheme="majorBidi" w:cstheme="majorBidi"/>
                <w:color w:val="000000"/>
              </w:rPr>
              <w:t xml:space="preserve"> removed the language in the Decision interpreting the statutory definition of an eligible generation facility </w:t>
            </w:r>
            <w:r w:rsidRPr="008936E4" w:rsidR="005B1A8C">
              <w:rPr>
                <w:rFonts w:asciiTheme="majorBidi" w:hAnsiTheme="majorBidi" w:cstheme="majorBidi"/>
                <w:color w:val="000000"/>
              </w:rPr>
              <w:t xml:space="preserve">to </w:t>
            </w:r>
            <w:r w:rsidRPr="008936E4" w:rsidR="00B33A45">
              <w:rPr>
                <w:rFonts w:asciiTheme="majorBidi" w:hAnsiTheme="majorBidi" w:cstheme="majorBidi"/>
                <w:color w:val="000000"/>
              </w:rPr>
              <w:t xml:space="preserve">“not include stand-alone batteries” and </w:t>
            </w:r>
            <w:r w:rsidRPr="008936E4" w:rsidR="005B1A8C">
              <w:rPr>
                <w:rFonts w:asciiTheme="majorBidi" w:hAnsiTheme="majorBidi" w:cstheme="majorBidi"/>
                <w:color w:val="000000"/>
              </w:rPr>
              <w:t xml:space="preserve">also, in accordance with SBUA’s arguments, deleted </w:t>
            </w:r>
            <w:r w:rsidRPr="008936E4" w:rsidR="00B33A45">
              <w:rPr>
                <w:rFonts w:asciiTheme="majorBidi" w:hAnsiTheme="majorBidi" w:cstheme="majorBidi"/>
                <w:color w:val="000000"/>
              </w:rPr>
              <w:t xml:space="preserve">the statement </w:t>
            </w:r>
            <w:r w:rsidRPr="008936E4" w:rsidR="005B1A8C">
              <w:rPr>
                <w:rFonts w:asciiTheme="majorBidi" w:hAnsiTheme="majorBidi" w:cstheme="majorBidi"/>
                <w:color w:val="000000"/>
              </w:rPr>
              <w:t xml:space="preserve">that it is </w:t>
            </w:r>
            <w:r w:rsidRPr="008936E4" w:rsidR="00B33A45">
              <w:rPr>
                <w:rFonts w:asciiTheme="majorBidi" w:hAnsiTheme="majorBidi" w:cstheme="majorBidi"/>
                <w:color w:val="000000"/>
              </w:rPr>
              <w:t>“challenging to accurately measure and provide generation credits since the net generation output meter is not permitted to be bidirectional.</w:t>
            </w:r>
            <w:r w:rsidRPr="008936E4" w:rsidR="005B1A8C">
              <w:rPr>
                <w:rFonts w:asciiTheme="majorBidi" w:hAnsiTheme="majorBidi" w:cstheme="majorBidi"/>
                <w:color w:val="000000"/>
              </w:rPr>
              <w:t>” (Ordering Para. No. 2.)</w:t>
            </w:r>
          </w:p>
        </w:tc>
        <w:tc>
          <w:tcPr>
            <w:tcW w:w="1170" w:type="dxa"/>
            <w:shd w:val="clear" w:color="auto" w:fill="auto"/>
          </w:tcPr>
          <w:p w:rsidRPr="008936E4" w:rsidR="006E7813" w:rsidP="00E56631" w:rsidRDefault="00D62C0B" w14:paraId="31AE5F9C" w14:textId="6228A37B">
            <w:pPr>
              <w:spacing w:before="240"/>
              <w:rPr>
                <w:rFonts w:asciiTheme="majorBidi" w:hAnsiTheme="majorBidi" w:cstheme="majorBidi"/>
                <w:color w:val="000000"/>
              </w:rPr>
            </w:pPr>
            <w:r>
              <w:rPr>
                <w:rFonts w:asciiTheme="majorBidi" w:hAnsiTheme="majorBidi" w:cstheme="majorBidi"/>
                <w:color w:val="000000"/>
              </w:rPr>
              <w:lastRenderedPageBreak/>
              <w:t>Verified</w:t>
            </w:r>
          </w:p>
        </w:tc>
      </w:tr>
      <w:tr w:rsidRPr="008936E4" w:rsidR="006E7813" w:rsidTr="00E56631" w14:paraId="16D47614" w14:textId="77777777">
        <w:trPr>
          <w:trHeight w:val="710"/>
        </w:trPr>
        <w:tc>
          <w:tcPr>
            <w:tcW w:w="4336" w:type="dxa"/>
            <w:shd w:val="clear" w:color="auto" w:fill="auto"/>
          </w:tcPr>
          <w:p w:rsidRPr="00571682" w:rsidR="006E7813" w:rsidP="00E56631" w:rsidRDefault="00640494" w14:paraId="10F95CF2" w14:textId="1430F7C9">
            <w:pPr>
              <w:pStyle w:val="ListParagraph"/>
              <w:numPr>
                <w:ilvl w:val="0"/>
                <w:numId w:val="16"/>
              </w:numPr>
              <w:spacing w:before="100" w:beforeAutospacing="1"/>
              <w:ind w:left="342"/>
              <w:rPr>
                <w:rFonts w:asciiTheme="majorBidi" w:hAnsiTheme="majorBidi" w:cstheme="majorBidi"/>
                <w:sz w:val="24"/>
                <w:szCs w:val="24"/>
                <w:u w:val="single"/>
              </w:rPr>
            </w:pPr>
            <w:r w:rsidRPr="00524E0B">
              <w:rPr>
                <w:rFonts w:asciiTheme="majorBidi" w:hAnsiTheme="majorBidi" w:cstheme="majorBidi"/>
                <w:color w:val="000000"/>
                <w:sz w:val="24"/>
                <w:szCs w:val="24"/>
                <w:u w:val="single"/>
              </w:rPr>
              <w:lastRenderedPageBreak/>
              <w:t>Supporting Small Businesses Participating in VNEM</w:t>
            </w:r>
          </w:p>
          <w:p w:rsidRPr="008936E4" w:rsidR="00BB1079" w:rsidP="008320F5" w:rsidRDefault="00B90913" w14:paraId="097C00C8" w14:textId="590551ED">
            <w:pPr>
              <w:spacing w:before="100" w:beforeAutospacing="1" w:after="100" w:afterAutospacing="1"/>
              <w:rPr>
                <w:rFonts w:asciiTheme="majorBidi" w:hAnsiTheme="majorBidi" w:cstheme="majorBidi"/>
              </w:rPr>
            </w:pPr>
            <w:r>
              <w:rPr>
                <w:rFonts w:asciiTheme="majorBidi" w:hAnsiTheme="majorBidi" w:cstheme="majorBidi"/>
              </w:rPr>
              <w:t>SBUA</w:t>
            </w:r>
            <w:r w:rsidRPr="007A3992" w:rsidR="007A3992">
              <w:rPr>
                <w:rFonts w:asciiTheme="majorBidi" w:hAnsiTheme="majorBidi" w:cstheme="majorBidi"/>
              </w:rPr>
              <w:t xml:space="preserve"> focused specifically on small business</w:t>
            </w:r>
            <w:r w:rsidRPr="008E4657" w:rsidR="008E4657">
              <w:rPr>
                <w:rFonts w:asciiTheme="majorBidi" w:hAnsiTheme="majorBidi" w:cstheme="majorBidi"/>
              </w:rPr>
              <w:t xml:space="preserve"> interests</w:t>
            </w:r>
            <w:r>
              <w:rPr>
                <w:rFonts w:asciiTheme="majorBidi" w:hAnsiTheme="majorBidi" w:cstheme="majorBidi"/>
              </w:rPr>
              <w:t xml:space="preserve"> and</w:t>
            </w:r>
            <w:r w:rsidRPr="007A3992" w:rsidR="007A3992">
              <w:rPr>
                <w:rFonts w:asciiTheme="majorBidi" w:hAnsiTheme="majorBidi" w:cstheme="majorBidi"/>
              </w:rPr>
              <w:t xml:space="preserve"> provided a critical viewpoint on how the VNEM program impacts small commercial customers. </w:t>
            </w:r>
            <w:r w:rsidRPr="008936E4" w:rsidR="008320F5">
              <w:rPr>
                <w:rFonts w:asciiTheme="majorBidi" w:hAnsiTheme="majorBidi" w:cstheme="majorBidi"/>
              </w:rPr>
              <w:t xml:space="preserve">SBUA argued </w:t>
            </w:r>
            <w:r w:rsidRPr="008936E4" w:rsidR="00BB1079">
              <w:rPr>
                <w:rFonts w:asciiTheme="majorBidi" w:hAnsiTheme="majorBidi" w:cstheme="majorBidi"/>
              </w:rPr>
              <w:t xml:space="preserve">in the workshop and in comments </w:t>
            </w:r>
            <w:r w:rsidRPr="008936E4" w:rsidR="008320F5">
              <w:rPr>
                <w:rFonts w:asciiTheme="majorBidi" w:hAnsiTheme="majorBidi" w:cstheme="majorBidi"/>
              </w:rPr>
              <w:t xml:space="preserve">for </w:t>
            </w:r>
            <w:r w:rsidRPr="008936E4" w:rsidR="00BB1079">
              <w:rPr>
                <w:rFonts w:asciiTheme="majorBidi" w:hAnsiTheme="majorBidi" w:cstheme="majorBidi"/>
              </w:rPr>
              <w:t>a VNEM program that is</w:t>
            </w:r>
            <w:r w:rsidR="00D870BF">
              <w:rPr>
                <w:rFonts w:asciiTheme="majorBidi" w:hAnsiTheme="majorBidi" w:cstheme="majorBidi"/>
              </w:rPr>
              <w:t xml:space="preserve"> responsive to the barriers faced b</w:t>
            </w:r>
            <w:r w:rsidR="006765F9">
              <w:rPr>
                <w:rFonts w:asciiTheme="majorBidi" w:hAnsiTheme="majorBidi" w:cstheme="majorBidi"/>
              </w:rPr>
              <w:t>y</w:t>
            </w:r>
            <w:r w:rsidR="00D870BF">
              <w:rPr>
                <w:rFonts w:asciiTheme="majorBidi" w:hAnsiTheme="majorBidi" w:cstheme="majorBidi"/>
              </w:rPr>
              <w:t xml:space="preserve"> commercial tenants, attractive to operators of commercial complexes and does not incentivize landlords to simply sell power directly to tenants</w:t>
            </w:r>
            <w:r w:rsidRPr="008936E4" w:rsidR="008320F5">
              <w:rPr>
                <w:rFonts w:asciiTheme="majorBidi" w:hAnsiTheme="majorBidi" w:cstheme="majorBidi"/>
              </w:rPr>
              <w:t xml:space="preserve">. </w:t>
            </w:r>
          </w:p>
          <w:p w:rsidR="00D870BF" w:rsidP="008320F5" w:rsidRDefault="00C31E7D" w14:paraId="028F4EBF" w14:textId="6EA07BC8">
            <w:pPr>
              <w:spacing w:before="100" w:beforeAutospacing="1" w:after="100" w:afterAutospacing="1"/>
              <w:rPr>
                <w:rFonts w:asciiTheme="majorBidi" w:hAnsiTheme="majorBidi" w:cstheme="majorBidi"/>
              </w:rPr>
            </w:pPr>
            <w:r>
              <w:rPr>
                <w:rFonts w:asciiTheme="majorBidi" w:hAnsiTheme="majorBidi" w:cstheme="majorBidi"/>
              </w:rPr>
              <w:lastRenderedPageBreak/>
              <w:t xml:space="preserve">For example, </w:t>
            </w:r>
            <w:r w:rsidRPr="007A3992" w:rsidR="007A3992">
              <w:rPr>
                <w:rFonts w:asciiTheme="majorBidi" w:hAnsiTheme="majorBidi" w:cstheme="majorBidi"/>
              </w:rPr>
              <w:t>SBUA</w:t>
            </w:r>
            <w:r w:rsidR="007A3992">
              <w:rPr>
                <w:rFonts w:asciiTheme="majorBidi" w:hAnsiTheme="majorBidi" w:cstheme="majorBidi"/>
              </w:rPr>
              <w:t>’</w:t>
            </w:r>
            <w:r w:rsidRPr="007A3992" w:rsidR="007A3992">
              <w:rPr>
                <w:rFonts w:asciiTheme="majorBidi" w:hAnsiTheme="majorBidi" w:cstheme="majorBidi"/>
              </w:rPr>
              <w:t>s comments shed light on the challenges faced by small businesses as tenants in multi-meter properties and advocated for policies to expand their access to renewable energy</w:t>
            </w:r>
            <w:r w:rsidR="007A3992">
              <w:rPr>
                <w:rFonts w:asciiTheme="majorBidi" w:hAnsiTheme="majorBidi" w:cstheme="majorBidi"/>
              </w:rPr>
              <w:t xml:space="preserve">. </w:t>
            </w:r>
            <w:r>
              <w:rPr>
                <w:rFonts w:asciiTheme="majorBidi" w:hAnsiTheme="majorBidi" w:cstheme="majorBidi"/>
              </w:rPr>
              <w:t>(SBUA Opening Comments at 1-2.)</w:t>
            </w:r>
            <w:r w:rsidRPr="00C31E7D">
              <w:rPr>
                <w:rFonts w:asciiTheme="majorBidi" w:hAnsiTheme="majorBidi" w:cstheme="majorBidi"/>
              </w:rPr>
              <w:t xml:space="preserve"> </w:t>
            </w:r>
            <w:r w:rsidRPr="008936E4" w:rsidR="00BB1079">
              <w:rPr>
                <w:rFonts w:asciiTheme="majorBidi" w:hAnsiTheme="majorBidi" w:cstheme="majorBidi"/>
              </w:rPr>
              <w:t xml:space="preserve">SBUA </w:t>
            </w:r>
            <w:r w:rsidRPr="00C31E7D">
              <w:rPr>
                <w:rFonts w:asciiTheme="majorBidi" w:hAnsiTheme="majorBidi" w:cstheme="majorBidi"/>
              </w:rPr>
              <w:t xml:space="preserve">took a nuanced position </w:t>
            </w:r>
            <w:r>
              <w:rPr>
                <w:rFonts w:asciiTheme="majorBidi" w:hAnsiTheme="majorBidi" w:cstheme="majorBidi"/>
              </w:rPr>
              <w:t xml:space="preserve">on </w:t>
            </w:r>
            <w:r w:rsidRPr="008936E4" w:rsidR="00BB1079">
              <w:rPr>
                <w:rFonts w:asciiTheme="majorBidi" w:hAnsiTheme="majorBidi" w:cstheme="majorBidi"/>
              </w:rPr>
              <w:t>property-level netting</w:t>
            </w:r>
            <w:r>
              <w:rPr>
                <w:rFonts w:asciiTheme="majorBidi" w:hAnsiTheme="majorBidi" w:cstheme="majorBidi"/>
              </w:rPr>
              <w:t xml:space="preserve">, </w:t>
            </w:r>
            <w:r w:rsidRPr="00C31E7D">
              <w:rPr>
                <w:rFonts w:asciiTheme="majorBidi" w:hAnsiTheme="majorBidi" w:cstheme="majorBidi"/>
              </w:rPr>
              <w:t xml:space="preserve">recognizing both its benefits </w:t>
            </w:r>
            <w:r>
              <w:rPr>
                <w:rFonts w:asciiTheme="majorBidi" w:hAnsiTheme="majorBidi" w:cstheme="majorBidi"/>
              </w:rPr>
              <w:t>for</w:t>
            </w:r>
            <w:r w:rsidRPr="008936E4" w:rsidR="00BB1079">
              <w:rPr>
                <w:rFonts w:asciiTheme="majorBidi" w:hAnsiTheme="majorBidi" w:cstheme="majorBidi"/>
              </w:rPr>
              <w:t xml:space="preserve"> maximiz</w:t>
            </w:r>
            <w:r>
              <w:rPr>
                <w:rFonts w:asciiTheme="majorBidi" w:hAnsiTheme="majorBidi" w:cstheme="majorBidi"/>
              </w:rPr>
              <w:t>ing</w:t>
            </w:r>
            <w:r w:rsidRPr="008936E4" w:rsidR="00BB1079">
              <w:rPr>
                <w:rFonts w:asciiTheme="majorBidi" w:hAnsiTheme="majorBidi" w:cstheme="majorBidi"/>
              </w:rPr>
              <w:t xml:space="preserve"> value to </w:t>
            </w:r>
            <w:r w:rsidRPr="008936E4" w:rsidR="00C33327">
              <w:rPr>
                <w:rFonts w:asciiTheme="majorBidi" w:hAnsiTheme="majorBidi" w:cstheme="majorBidi"/>
              </w:rPr>
              <w:t>tenants</w:t>
            </w:r>
            <w:r>
              <w:rPr>
                <w:rFonts w:asciiTheme="majorBidi" w:hAnsiTheme="majorBidi" w:cstheme="majorBidi"/>
              </w:rPr>
              <w:t xml:space="preserve"> and the need to avoid costs shifts</w:t>
            </w:r>
            <w:r w:rsidRPr="008936E4" w:rsidR="00C33327">
              <w:rPr>
                <w:rFonts w:asciiTheme="majorBidi" w:hAnsiTheme="majorBidi" w:cstheme="majorBidi"/>
              </w:rPr>
              <w:t xml:space="preserve">. </w:t>
            </w:r>
            <w:r w:rsidRPr="008936E4" w:rsidR="00BB1079">
              <w:rPr>
                <w:rFonts w:asciiTheme="majorBidi" w:hAnsiTheme="majorBidi" w:cstheme="majorBidi"/>
              </w:rPr>
              <w:t xml:space="preserve">(SBUA Reply Comments at </w:t>
            </w:r>
            <w:r w:rsidRPr="008936E4" w:rsidR="00C33327">
              <w:rPr>
                <w:rFonts w:asciiTheme="majorBidi" w:hAnsiTheme="majorBidi" w:cstheme="majorBidi"/>
              </w:rPr>
              <w:t>2-3; SBUA Opening Comments on PD at 4; SBUA Reply Comments on PD at 2-4.)</w:t>
            </w:r>
            <w:r>
              <w:rPr>
                <w:rFonts w:asciiTheme="majorBidi" w:hAnsiTheme="majorBidi" w:cstheme="majorBidi"/>
              </w:rPr>
              <w:t xml:space="preserve"> </w:t>
            </w:r>
            <w:r w:rsidRPr="008936E4" w:rsidR="00C33327">
              <w:rPr>
                <w:rFonts w:asciiTheme="majorBidi" w:hAnsiTheme="majorBidi" w:cstheme="majorBidi"/>
              </w:rPr>
              <w:t>SBUA agreed that VNEM export rates should be reduced to avoid cost shift to other customers</w:t>
            </w:r>
            <w:r w:rsidR="00485BFB">
              <w:rPr>
                <w:rFonts w:asciiTheme="majorBidi" w:hAnsiTheme="majorBidi" w:cstheme="majorBidi"/>
              </w:rPr>
              <w:t>,</w:t>
            </w:r>
            <w:r w:rsidRPr="008936E4" w:rsidR="00C33327">
              <w:rPr>
                <w:rFonts w:asciiTheme="majorBidi" w:hAnsiTheme="majorBidi" w:cstheme="majorBidi"/>
              </w:rPr>
              <w:t xml:space="preserve"> in accordance with the policy in D.22-12-056</w:t>
            </w:r>
            <w:r w:rsidR="00485BFB">
              <w:rPr>
                <w:rFonts w:asciiTheme="majorBidi" w:hAnsiTheme="majorBidi" w:cstheme="majorBidi"/>
              </w:rPr>
              <w:t>,</w:t>
            </w:r>
            <w:r w:rsidRPr="008936E4" w:rsidR="00C33327">
              <w:rPr>
                <w:rFonts w:asciiTheme="majorBidi" w:hAnsiTheme="majorBidi" w:cstheme="majorBidi"/>
              </w:rPr>
              <w:t xml:space="preserve"> </w:t>
            </w:r>
            <w:r w:rsidR="00485BFB">
              <w:rPr>
                <w:rFonts w:asciiTheme="majorBidi" w:hAnsiTheme="majorBidi" w:cstheme="majorBidi"/>
              </w:rPr>
              <w:t xml:space="preserve">while advocating for </w:t>
            </w:r>
            <w:r w:rsidR="00D870BF">
              <w:rPr>
                <w:rFonts w:asciiTheme="majorBidi" w:hAnsiTheme="majorBidi" w:cstheme="majorBidi"/>
              </w:rPr>
              <w:t xml:space="preserve">recognition that site-generated power, in practice, is used on by tenants, and </w:t>
            </w:r>
            <w:r w:rsidR="00485BFB">
              <w:rPr>
                <w:rFonts w:asciiTheme="majorBidi" w:hAnsiTheme="majorBidi" w:cstheme="majorBidi"/>
              </w:rPr>
              <w:t>the</w:t>
            </w:r>
            <w:r w:rsidRPr="008936E4" w:rsidR="00C33327">
              <w:rPr>
                <w:rFonts w:asciiTheme="majorBidi" w:hAnsiTheme="majorBidi" w:cstheme="majorBidi"/>
              </w:rPr>
              <w:t xml:space="preserve"> inclu</w:t>
            </w:r>
            <w:r w:rsidR="00485BFB">
              <w:rPr>
                <w:rFonts w:asciiTheme="majorBidi" w:hAnsiTheme="majorBidi" w:cstheme="majorBidi"/>
              </w:rPr>
              <w:t>sion of</w:t>
            </w:r>
            <w:r w:rsidRPr="008936E4" w:rsidR="00C33327">
              <w:rPr>
                <w:rFonts w:asciiTheme="majorBidi" w:hAnsiTheme="majorBidi" w:cstheme="majorBidi"/>
              </w:rPr>
              <w:t xml:space="preserve"> a resiliency </w:t>
            </w:r>
            <w:r w:rsidR="00063076">
              <w:rPr>
                <w:rFonts w:asciiTheme="majorBidi" w:hAnsiTheme="majorBidi" w:cstheme="majorBidi"/>
              </w:rPr>
              <w:t>Avoided Cost Calculator (</w:t>
            </w:r>
            <w:r w:rsidRPr="008936E4" w:rsidR="008936E4">
              <w:rPr>
                <w:rFonts w:asciiTheme="majorBidi" w:hAnsiTheme="majorBidi" w:cstheme="majorBidi"/>
              </w:rPr>
              <w:t>ACC</w:t>
            </w:r>
            <w:r w:rsidR="00063076">
              <w:rPr>
                <w:rFonts w:asciiTheme="majorBidi" w:hAnsiTheme="majorBidi" w:cstheme="majorBidi"/>
              </w:rPr>
              <w:t>)</w:t>
            </w:r>
            <w:r w:rsidRPr="008936E4" w:rsidR="008936E4">
              <w:rPr>
                <w:rFonts w:asciiTheme="majorBidi" w:hAnsiTheme="majorBidi" w:cstheme="majorBidi"/>
              </w:rPr>
              <w:t xml:space="preserve"> Plus A</w:t>
            </w:r>
            <w:r w:rsidRPr="008936E4" w:rsidR="00C33327">
              <w:rPr>
                <w:rFonts w:asciiTheme="majorBidi" w:hAnsiTheme="majorBidi" w:cstheme="majorBidi"/>
              </w:rPr>
              <w:t xml:space="preserve">dder to support adoption by small business </w:t>
            </w:r>
            <w:r w:rsidR="00D870BF">
              <w:rPr>
                <w:rFonts w:asciiTheme="majorBidi" w:hAnsiTheme="majorBidi" w:cstheme="majorBidi"/>
              </w:rPr>
              <w:t>complexes</w:t>
            </w:r>
            <w:r w:rsidRPr="008936E4" w:rsidR="00C33327">
              <w:rPr>
                <w:rFonts w:asciiTheme="majorBidi" w:hAnsiTheme="majorBidi" w:cstheme="majorBidi"/>
              </w:rPr>
              <w:t xml:space="preserve">. (SBUA Reply Comments at 3-4; SBUA Opening Comments on PD at 5; SBUA Reply Comments on PD at </w:t>
            </w:r>
            <w:r w:rsidRPr="008936E4" w:rsidR="008936E4">
              <w:rPr>
                <w:rFonts w:asciiTheme="majorBidi" w:hAnsiTheme="majorBidi" w:cstheme="majorBidi"/>
              </w:rPr>
              <w:t>4.</w:t>
            </w:r>
            <w:r w:rsidRPr="004100C0" w:rsidR="004100C0">
              <w:rPr>
                <w:rFonts w:asciiTheme="majorBidi" w:hAnsiTheme="majorBidi" w:cstheme="majorBidi"/>
              </w:rPr>
              <w:t xml:space="preserve">) SBUA was the only party to propose extending the ACC Plus adder to </w:t>
            </w:r>
            <w:r w:rsidR="00D870BF">
              <w:rPr>
                <w:rFonts w:asciiTheme="majorBidi" w:hAnsiTheme="majorBidi" w:cstheme="majorBidi"/>
              </w:rPr>
              <w:t xml:space="preserve">landlords of </w:t>
            </w:r>
            <w:r w:rsidRPr="004100C0" w:rsidR="004100C0">
              <w:rPr>
                <w:rFonts w:asciiTheme="majorBidi" w:hAnsiTheme="majorBidi" w:cstheme="majorBidi"/>
              </w:rPr>
              <w:t>small commercial customers. While not adopted in this decision,</w:t>
            </w:r>
            <w:r w:rsidRPr="00C31E7D">
              <w:rPr>
                <w:rFonts w:asciiTheme="majorBidi" w:hAnsiTheme="majorBidi" w:cstheme="majorBidi"/>
              </w:rPr>
              <w:t xml:space="preserve"> SBUA</w:t>
            </w:r>
            <w:r>
              <w:rPr>
                <w:rFonts w:asciiTheme="majorBidi" w:hAnsiTheme="majorBidi" w:cstheme="majorBidi"/>
              </w:rPr>
              <w:t>’</w:t>
            </w:r>
            <w:r w:rsidRPr="00C31E7D">
              <w:rPr>
                <w:rFonts w:asciiTheme="majorBidi" w:hAnsiTheme="majorBidi" w:cstheme="majorBidi"/>
              </w:rPr>
              <w:t xml:space="preserve">s proposal highlighted an important equity consideration that may inform future policy discussions. </w:t>
            </w:r>
          </w:p>
          <w:p w:rsidRPr="008936E4" w:rsidR="00BB1079" w:rsidP="00797FCB" w:rsidRDefault="00C31E7D" w14:paraId="5756D677" w14:textId="1DB9A384">
            <w:pPr>
              <w:spacing w:before="100" w:beforeAutospacing="1" w:after="120"/>
              <w:rPr>
                <w:rFonts w:asciiTheme="majorBidi" w:hAnsiTheme="majorBidi" w:cstheme="majorBidi"/>
              </w:rPr>
            </w:pPr>
            <w:r>
              <w:rPr>
                <w:rFonts w:asciiTheme="majorBidi" w:hAnsiTheme="majorBidi" w:cstheme="majorBidi"/>
              </w:rPr>
              <w:t>Fu</w:t>
            </w:r>
            <w:r w:rsidR="003A0F60">
              <w:rPr>
                <w:rFonts w:asciiTheme="majorBidi" w:hAnsiTheme="majorBidi" w:cstheme="majorBidi"/>
              </w:rPr>
              <w:t>r</w:t>
            </w:r>
            <w:r>
              <w:rPr>
                <w:rFonts w:asciiTheme="majorBidi" w:hAnsiTheme="majorBidi" w:cstheme="majorBidi"/>
              </w:rPr>
              <w:t>ther,</w:t>
            </w:r>
            <w:r w:rsidR="00D870BF">
              <w:rPr>
                <w:rFonts w:asciiTheme="majorBidi" w:hAnsiTheme="majorBidi" w:cstheme="majorBidi"/>
              </w:rPr>
              <w:t xml:space="preserve"> </w:t>
            </w:r>
            <w:r w:rsidRPr="008936E4" w:rsidR="00BB1079">
              <w:rPr>
                <w:rFonts w:asciiTheme="majorBidi" w:hAnsiTheme="majorBidi" w:cstheme="majorBidi"/>
              </w:rPr>
              <w:t xml:space="preserve">SBUA </w:t>
            </w:r>
            <w:r w:rsidR="00524E0B">
              <w:rPr>
                <w:rFonts w:asciiTheme="majorBidi" w:hAnsiTheme="majorBidi" w:cstheme="majorBidi"/>
              </w:rPr>
              <w:t>e</w:t>
            </w:r>
            <w:r w:rsidR="00524E0B">
              <w:t xml:space="preserve">xplained in detail why it </w:t>
            </w:r>
            <w:r w:rsidRPr="008936E4" w:rsidR="00BB1079">
              <w:rPr>
                <w:rFonts w:asciiTheme="majorBidi" w:hAnsiTheme="majorBidi" w:cstheme="majorBidi"/>
              </w:rPr>
              <w:t>disagreed with Cal Advocates that VNEM duplicates that Green Access Program</w:t>
            </w:r>
            <w:r w:rsidRPr="008936E4" w:rsidR="008936E4">
              <w:rPr>
                <w:rFonts w:asciiTheme="majorBidi" w:hAnsiTheme="majorBidi" w:cstheme="majorBidi"/>
              </w:rPr>
              <w:t xml:space="preserve"> </w:t>
            </w:r>
            <w:r w:rsidRPr="008936E4" w:rsidR="00BB1079">
              <w:rPr>
                <w:rFonts w:asciiTheme="majorBidi" w:hAnsiTheme="majorBidi" w:cstheme="majorBidi"/>
              </w:rPr>
              <w:t>(GAP) tariff and should be delayed until after a decision was issued in the GAP proceeding. (SBUA Reply Comments at 1-2.)</w:t>
            </w:r>
          </w:p>
        </w:tc>
        <w:tc>
          <w:tcPr>
            <w:tcW w:w="3854" w:type="dxa"/>
            <w:shd w:val="clear" w:color="auto" w:fill="auto"/>
          </w:tcPr>
          <w:p w:rsidR="008E4657" w:rsidP="00EC0136" w:rsidRDefault="008E4657" w14:paraId="5613D53A" w14:textId="77777777">
            <w:pPr>
              <w:spacing w:before="240" w:after="240"/>
              <w:rPr>
                <w:rFonts w:asciiTheme="majorBidi" w:hAnsiTheme="majorBidi" w:cstheme="majorBidi"/>
              </w:rPr>
            </w:pPr>
            <w:r w:rsidRPr="008E4657">
              <w:rPr>
                <w:rFonts w:asciiTheme="majorBidi" w:hAnsiTheme="majorBidi" w:cstheme="majorBidi"/>
              </w:rPr>
              <w:lastRenderedPageBreak/>
              <w:t>“SBUA also supports property-level netting and agrees with SEIA that ‘onsite generation that serves customer load has a higher value to customers because it offsets the need to purchase as much energy from the utility at a retail basis.’” (Decision at 34-35.)</w:t>
            </w:r>
          </w:p>
          <w:p w:rsidRPr="00EC0136" w:rsidR="00EC0136" w:rsidP="00EC0136" w:rsidRDefault="008936E4" w14:paraId="7B5B82FE" w14:textId="5014B230">
            <w:pPr>
              <w:spacing w:before="240" w:after="240"/>
              <w:rPr>
                <w:rFonts w:asciiTheme="majorBidi" w:hAnsiTheme="majorBidi" w:cstheme="majorBidi"/>
              </w:rPr>
            </w:pPr>
            <w:r w:rsidRPr="008936E4">
              <w:rPr>
                <w:rFonts w:asciiTheme="majorBidi" w:hAnsiTheme="majorBidi" w:cstheme="majorBidi"/>
              </w:rPr>
              <w:t>SBUA’s comments provided a</w:t>
            </w:r>
            <w:r w:rsidR="00571682">
              <w:rPr>
                <w:rFonts w:asciiTheme="majorBidi" w:hAnsiTheme="majorBidi" w:cstheme="majorBidi"/>
              </w:rPr>
              <w:t>n evidentiary basis and</w:t>
            </w:r>
            <w:r w:rsidRPr="008936E4">
              <w:rPr>
                <w:rFonts w:asciiTheme="majorBidi" w:hAnsiTheme="majorBidi" w:cstheme="majorBidi"/>
              </w:rPr>
              <w:t xml:space="preserve"> </w:t>
            </w:r>
            <w:r w:rsidR="008A7072">
              <w:rPr>
                <w:rFonts w:asciiTheme="majorBidi" w:hAnsiTheme="majorBidi" w:cstheme="majorBidi"/>
              </w:rPr>
              <w:t>support</w:t>
            </w:r>
            <w:r w:rsidRPr="008936E4">
              <w:rPr>
                <w:rFonts w:asciiTheme="majorBidi" w:hAnsiTheme="majorBidi" w:cstheme="majorBidi"/>
              </w:rPr>
              <w:t xml:space="preserve"> for the Decision’s reject</w:t>
            </w:r>
            <w:r w:rsidR="00BF2FF6">
              <w:rPr>
                <w:rFonts w:asciiTheme="majorBidi" w:hAnsiTheme="majorBidi" w:cstheme="majorBidi"/>
              </w:rPr>
              <w:t>ion of</w:t>
            </w:r>
            <w:r w:rsidRPr="008936E4">
              <w:rPr>
                <w:rFonts w:asciiTheme="majorBidi" w:hAnsiTheme="majorBidi" w:cstheme="majorBidi"/>
              </w:rPr>
              <w:t xml:space="preserve"> Cal Advocates arguments regarding the GAP Tariff. (</w:t>
            </w:r>
            <w:r w:rsidRPr="008936E4">
              <w:rPr>
                <w:rFonts w:asciiTheme="majorBidi" w:hAnsiTheme="majorBidi" w:cstheme="majorBidi"/>
                <w:i/>
                <w:iCs/>
              </w:rPr>
              <w:t>Id</w:t>
            </w:r>
            <w:r w:rsidRPr="008936E4">
              <w:rPr>
                <w:rFonts w:asciiTheme="majorBidi" w:hAnsiTheme="majorBidi" w:cstheme="majorBidi"/>
              </w:rPr>
              <w:t>. at 18-19.)</w:t>
            </w:r>
            <w:r w:rsidR="00EC0136">
              <w:rPr>
                <w:rFonts w:asciiTheme="majorBidi" w:hAnsiTheme="majorBidi" w:cstheme="majorBidi"/>
              </w:rPr>
              <w:t xml:space="preserve"> “</w:t>
            </w:r>
            <w:r w:rsidRPr="00EC0136" w:rsidR="00EC0136">
              <w:rPr>
                <w:rFonts w:asciiTheme="majorBidi" w:hAnsiTheme="majorBidi" w:cstheme="majorBidi"/>
              </w:rPr>
              <w:t xml:space="preserve">The </w:t>
            </w:r>
            <w:r w:rsidRPr="00EC0136" w:rsidR="00EC0136">
              <w:rPr>
                <w:rFonts w:asciiTheme="majorBidi" w:hAnsiTheme="majorBidi" w:cstheme="majorBidi"/>
              </w:rPr>
              <w:lastRenderedPageBreak/>
              <w:t>VNEM tariff and the NEMA subtariff are distinct options from the Green Access Programs.</w:t>
            </w:r>
            <w:r w:rsidR="00EC0136">
              <w:rPr>
                <w:rFonts w:asciiTheme="majorBidi" w:hAnsiTheme="majorBidi" w:cstheme="majorBidi"/>
              </w:rPr>
              <w:t xml:space="preserve">” </w:t>
            </w:r>
            <w:r w:rsidR="00524E0B">
              <w:rPr>
                <w:rFonts w:asciiTheme="majorBidi" w:hAnsiTheme="majorBidi" w:cstheme="majorBidi"/>
              </w:rPr>
              <w:t>(</w:t>
            </w:r>
            <w:r w:rsidRPr="00524E0B" w:rsidR="00524E0B">
              <w:rPr>
                <w:i/>
                <w:iCs/>
              </w:rPr>
              <w:t>Id</w:t>
            </w:r>
            <w:r w:rsidR="00524E0B">
              <w:t xml:space="preserve">., </w:t>
            </w:r>
            <w:r w:rsidR="00EC0136">
              <w:rPr>
                <w:rFonts w:asciiTheme="majorBidi" w:hAnsiTheme="majorBidi" w:cstheme="majorBidi"/>
              </w:rPr>
              <w:t xml:space="preserve">FOF </w:t>
            </w:r>
            <w:r w:rsidR="00221E75">
              <w:rPr>
                <w:rFonts w:asciiTheme="majorBidi" w:hAnsiTheme="majorBidi" w:cstheme="majorBidi"/>
              </w:rPr>
              <w:t xml:space="preserve">No. </w:t>
            </w:r>
            <w:r w:rsidR="00EC0136">
              <w:rPr>
                <w:rFonts w:asciiTheme="majorBidi" w:hAnsiTheme="majorBidi" w:cstheme="majorBidi"/>
              </w:rPr>
              <w:t>1.</w:t>
            </w:r>
            <w:r w:rsidR="00524E0B">
              <w:rPr>
                <w:rFonts w:asciiTheme="majorBidi" w:hAnsiTheme="majorBidi" w:cstheme="majorBidi"/>
              </w:rPr>
              <w:t>)</w:t>
            </w:r>
            <w:r w:rsidR="00EC0136">
              <w:rPr>
                <w:rFonts w:asciiTheme="majorBidi" w:hAnsiTheme="majorBidi" w:cstheme="majorBidi"/>
              </w:rPr>
              <w:t xml:space="preserve"> “</w:t>
            </w:r>
            <w:r w:rsidRPr="00EC0136" w:rsidR="00EC0136">
              <w:rPr>
                <w:rFonts w:asciiTheme="majorBidi" w:hAnsiTheme="majorBidi" w:cstheme="majorBidi"/>
              </w:rPr>
              <w:t>There is no justification for delaying a determination on either the VNEM tariff or the NEMA subtariff while the Commission considers the Green Access Programs in another proceeding.</w:t>
            </w:r>
            <w:r w:rsidR="00EC0136">
              <w:rPr>
                <w:rFonts w:asciiTheme="majorBidi" w:hAnsiTheme="majorBidi" w:cstheme="majorBidi"/>
              </w:rPr>
              <w:t>”</w:t>
            </w:r>
            <w:r w:rsidR="00221E75">
              <w:rPr>
                <w:rFonts w:asciiTheme="majorBidi" w:hAnsiTheme="majorBidi" w:cstheme="majorBidi"/>
              </w:rPr>
              <w:t xml:space="preserve"> </w:t>
            </w:r>
            <w:r w:rsidR="00524E0B">
              <w:rPr>
                <w:rFonts w:asciiTheme="majorBidi" w:hAnsiTheme="majorBidi" w:cstheme="majorBidi"/>
              </w:rPr>
              <w:t>(</w:t>
            </w:r>
            <w:r w:rsidRPr="00524E0B" w:rsidR="00524E0B">
              <w:rPr>
                <w:i/>
                <w:iCs/>
              </w:rPr>
              <w:t>Id</w:t>
            </w:r>
            <w:r w:rsidR="00524E0B">
              <w:t xml:space="preserve">., </w:t>
            </w:r>
            <w:r w:rsidR="00EC0136">
              <w:rPr>
                <w:rFonts w:asciiTheme="majorBidi" w:hAnsiTheme="majorBidi" w:cstheme="majorBidi"/>
              </w:rPr>
              <w:t xml:space="preserve">FOF </w:t>
            </w:r>
            <w:r w:rsidR="00221E75">
              <w:rPr>
                <w:rFonts w:asciiTheme="majorBidi" w:hAnsiTheme="majorBidi" w:cstheme="majorBidi"/>
              </w:rPr>
              <w:t xml:space="preserve">No. </w:t>
            </w:r>
            <w:r w:rsidR="00EC0136">
              <w:rPr>
                <w:rFonts w:asciiTheme="majorBidi" w:hAnsiTheme="majorBidi" w:cstheme="majorBidi"/>
              </w:rPr>
              <w:t>2.</w:t>
            </w:r>
            <w:r w:rsidR="00524E0B">
              <w:rPr>
                <w:rFonts w:asciiTheme="majorBidi" w:hAnsiTheme="majorBidi" w:cstheme="majorBidi"/>
              </w:rPr>
              <w:t>)</w:t>
            </w:r>
          </w:p>
          <w:p w:rsidRPr="008936E4" w:rsidR="008936E4" w:rsidP="008320F5" w:rsidRDefault="008936E4" w14:paraId="69B4CE8F" w14:textId="00BD3EF1">
            <w:pPr>
              <w:spacing w:before="240" w:after="240"/>
              <w:rPr>
                <w:rFonts w:asciiTheme="majorBidi" w:hAnsiTheme="majorBidi" w:cstheme="majorBidi"/>
              </w:rPr>
            </w:pPr>
          </w:p>
          <w:p w:rsidRPr="008936E4" w:rsidR="008936E4" w:rsidP="008320F5" w:rsidRDefault="008936E4" w14:paraId="6FAD8FBC" w14:textId="00DE7018">
            <w:pPr>
              <w:spacing w:before="240" w:after="240"/>
              <w:rPr>
                <w:rFonts w:asciiTheme="majorBidi" w:hAnsiTheme="majorBidi" w:cstheme="majorBidi"/>
              </w:rPr>
            </w:pPr>
          </w:p>
        </w:tc>
        <w:tc>
          <w:tcPr>
            <w:tcW w:w="1170" w:type="dxa"/>
            <w:shd w:val="clear" w:color="auto" w:fill="auto"/>
          </w:tcPr>
          <w:p w:rsidRPr="008936E4" w:rsidR="006E7813" w:rsidP="00E56631" w:rsidRDefault="00D62C0B" w14:paraId="707014A2" w14:textId="2C582D81">
            <w:pPr>
              <w:spacing w:before="240"/>
              <w:rPr>
                <w:rFonts w:asciiTheme="majorBidi" w:hAnsiTheme="majorBidi" w:cstheme="majorBidi"/>
                <w:color w:val="000000"/>
              </w:rPr>
            </w:pPr>
            <w:r>
              <w:rPr>
                <w:rFonts w:asciiTheme="majorBidi" w:hAnsiTheme="majorBidi" w:cstheme="majorBidi"/>
                <w:color w:val="000000"/>
              </w:rPr>
              <w:lastRenderedPageBreak/>
              <w:t>Verified</w:t>
            </w:r>
          </w:p>
        </w:tc>
      </w:tr>
      <w:tr w:rsidRPr="008936E4" w:rsidR="006E7813" w:rsidTr="00E56631" w14:paraId="0EAD51C9" w14:textId="77777777">
        <w:trPr>
          <w:trHeight w:val="710"/>
        </w:trPr>
        <w:tc>
          <w:tcPr>
            <w:tcW w:w="4336" w:type="dxa"/>
            <w:shd w:val="clear" w:color="auto" w:fill="auto"/>
          </w:tcPr>
          <w:p w:rsidR="006E7813" w:rsidP="0001277D" w:rsidRDefault="0018092D" w14:paraId="68B0FA8C" w14:textId="77777777">
            <w:pPr>
              <w:pStyle w:val="ListParagraph"/>
              <w:numPr>
                <w:ilvl w:val="0"/>
                <w:numId w:val="16"/>
              </w:numPr>
              <w:rPr>
                <w:rFonts w:asciiTheme="majorBidi" w:hAnsiTheme="majorBidi" w:cstheme="majorBidi"/>
                <w:sz w:val="24"/>
                <w:szCs w:val="24"/>
                <w:u w:val="single"/>
              </w:rPr>
            </w:pPr>
            <w:r w:rsidRPr="008936E4">
              <w:rPr>
                <w:rFonts w:asciiTheme="majorBidi" w:hAnsiTheme="majorBidi" w:cstheme="majorBidi"/>
                <w:sz w:val="24"/>
                <w:szCs w:val="24"/>
                <w:u w:val="single"/>
              </w:rPr>
              <w:t>AB 2143 Implementation</w:t>
            </w:r>
          </w:p>
          <w:p w:rsidRPr="008936E4" w:rsidR="00063076" w:rsidP="00063076" w:rsidRDefault="00063076" w14:paraId="30B9FE72" w14:textId="77777777">
            <w:pPr>
              <w:pStyle w:val="ListParagraph"/>
              <w:rPr>
                <w:rFonts w:asciiTheme="majorBidi" w:hAnsiTheme="majorBidi" w:cstheme="majorBidi"/>
                <w:sz w:val="24"/>
                <w:szCs w:val="24"/>
                <w:u w:val="single"/>
              </w:rPr>
            </w:pPr>
          </w:p>
          <w:p w:rsidRPr="008936E4" w:rsidR="008936E4" w:rsidP="00063076" w:rsidRDefault="00063076" w14:paraId="08A2124E" w14:textId="6D0BE798">
            <w:pPr>
              <w:rPr>
                <w:rFonts w:asciiTheme="majorBidi" w:hAnsiTheme="majorBidi" w:cstheme="majorBidi"/>
              </w:rPr>
            </w:pPr>
            <w:r>
              <w:rPr>
                <w:rFonts w:asciiTheme="majorBidi" w:hAnsiTheme="majorBidi" w:cstheme="majorBidi"/>
              </w:rPr>
              <w:t>T</w:t>
            </w:r>
            <w:r w:rsidR="005A619B">
              <w:rPr>
                <w:rFonts w:asciiTheme="majorBidi" w:hAnsiTheme="majorBidi" w:cstheme="majorBidi"/>
              </w:rPr>
              <w:t>o protect unsophisticated customers</w:t>
            </w:r>
            <w:r>
              <w:rPr>
                <w:rFonts w:asciiTheme="majorBidi" w:hAnsiTheme="majorBidi" w:cstheme="majorBidi"/>
              </w:rPr>
              <w:t>, including small business customers,</w:t>
            </w:r>
            <w:r w:rsidR="005A619B">
              <w:rPr>
                <w:rFonts w:asciiTheme="majorBidi" w:hAnsiTheme="majorBidi" w:cstheme="majorBidi"/>
              </w:rPr>
              <w:t xml:space="preserve"> from unfair penalties </w:t>
            </w:r>
            <w:r w:rsidR="007C3F61">
              <w:rPr>
                <w:rFonts w:asciiTheme="majorBidi" w:hAnsiTheme="majorBidi" w:cstheme="majorBidi"/>
              </w:rPr>
              <w:t xml:space="preserve">resulting from </w:t>
            </w:r>
            <w:r w:rsidR="005A619B">
              <w:rPr>
                <w:rFonts w:asciiTheme="majorBidi" w:hAnsiTheme="majorBidi" w:cstheme="majorBidi"/>
              </w:rPr>
              <w:t>wage violations</w:t>
            </w:r>
            <w:r w:rsidR="009E16D1">
              <w:rPr>
                <w:rFonts w:asciiTheme="majorBidi" w:hAnsiTheme="majorBidi" w:cstheme="majorBidi"/>
              </w:rPr>
              <w:t xml:space="preserve"> by contractors</w:t>
            </w:r>
            <w:r w:rsidR="005A619B">
              <w:rPr>
                <w:rFonts w:asciiTheme="majorBidi" w:hAnsiTheme="majorBidi" w:cstheme="majorBidi"/>
              </w:rPr>
              <w:t xml:space="preserve">, SBUA </w:t>
            </w:r>
            <w:r w:rsidR="005A619B">
              <w:rPr>
                <w:rFonts w:asciiTheme="majorBidi" w:hAnsiTheme="majorBidi" w:cstheme="majorBidi"/>
              </w:rPr>
              <w:lastRenderedPageBreak/>
              <w:t xml:space="preserve">recommended </w:t>
            </w:r>
            <w:r w:rsidR="007C3F61">
              <w:rPr>
                <w:rFonts w:asciiTheme="majorBidi" w:hAnsiTheme="majorBidi" w:cstheme="majorBidi"/>
              </w:rPr>
              <w:t xml:space="preserve">a set of safeguards be incorporated into the implementation of AB 2143. </w:t>
            </w:r>
            <w:r w:rsidRPr="007C3F61" w:rsidR="007C3F61">
              <w:rPr>
                <w:rFonts w:asciiTheme="majorBidi" w:hAnsiTheme="majorBidi" w:cstheme="majorBidi"/>
              </w:rPr>
              <w:t>These recommendations included: 1) applying the legislation prospectively, 2) adopting a conservative definition of willful violations, and 3) establishing a pathway to restore tariff access</w:t>
            </w:r>
            <w:r w:rsidR="005A619B">
              <w:rPr>
                <w:rFonts w:asciiTheme="majorBidi" w:hAnsiTheme="majorBidi" w:cstheme="majorBidi"/>
              </w:rPr>
              <w:t>. (</w:t>
            </w:r>
            <w:r w:rsidRPr="009E16D1" w:rsidR="005A619B">
              <w:rPr>
                <w:rFonts w:asciiTheme="majorBidi" w:hAnsiTheme="majorBidi" w:cstheme="majorBidi"/>
                <w:i/>
                <w:iCs/>
              </w:rPr>
              <w:t>See</w:t>
            </w:r>
            <w:r w:rsidR="005A619B">
              <w:rPr>
                <w:rFonts w:asciiTheme="majorBidi" w:hAnsiTheme="majorBidi" w:cstheme="majorBidi"/>
              </w:rPr>
              <w:t xml:space="preserve"> SBUA Reply Comments on AB 2143 at 1-3 (May 4, 2023); SBUA Opening Comments on PD at </w:t>
            </w:r>
            <w:r w:rsidR="0001117B">
              <w:rPr>
                <w:rFonts w:asciiTheme="majorBidi" w:hAnsiTheme="majorBidi" w:cstheme="majorBidi"/>
              </w:rPr>
              <w:t>12-14.)</w:t>
            </w:r>
            <w:r w:rsidRPr="008936E4" w:rsidR="008936E4">
              <w:rPr>
                <w:rFonts w:asciiTheme="majorBidi" w:hAnsiTheme="majorBidi" w:cstheme="majorBidi"/>
              </w:rPr>
              <w:t xml:space="preserve"> </w:t>
            </w:r>
            <w:r w:rsidR="007C3F61">
              <w:rPr>
                <w:rFonts w:asciiTheme="majorBidi" w:hAnsiTheme="majorBidi" w:cstheme="majorBidi"/>
              </w:rPr>
              <w:t>The Decision reflects and adopts several of SBUA’s</w:t>
            </w:r>
            <w:r w:rsidR="009E16D1">
              <w:rPr>
                <w:rFonts w:asciiTheme="majorBidi" w:hAnsiTheme="majorBidi" w:cstheme="majorBidi"/>
              </w:rPr>
              <w:t>,</w:t>
            </w:r>
            <w:r w:rsidR="00430700">
              <w:rPr>
                <w:rFonts w:asciiTheme="majorBidi" w:hAnsiTheme="majorBidi" w:cstheme="majorBidi"/>
              </w:rPr>
              <w:t xml:space="preserve"> and other aligned part</w:t>
            </w:r>
            <w:r w:rsidR="009E16D1">
              <w:rPr>
                <w:rFonts w:asciiTheme="majorBidi" w:hAnsiTheme="majorBidi" w:cstheme="majorBidi"/>
              </w:rPr>
              <w:t>ies’,</w:t>
            </w:r>
            <w:r w:rsidR="00430700">
              <w:rPr>
                <w:rFonts w:asciiTheme="majorBidi" w:hAnsiTheme="majorBidi" w:cstheme="majorBidi"/>
              </w:rPr>
              <w:t xml:space="preserve"> recommendations</w:t>
            </w:r>
            <w:r w:rsidR="007C3F61">
              <w:rPr>
                <w:rFonts w:asciiTheme="majorBidi" w:hAnsiTheme="majorBidi" w:cstheme="majorBidi"/>
              </w:rPr>
              <w:t>.</w:t>
            </w:r>
            <w:r w:rsidR="00D870BF">
              <w:rPr>
                <w:rFonts w:asciiTheme="majorBidi" w:hAnsiTheme="majorBidi" w:cstheme="majorBidi"/>
              </w:rPr>
              <w:t xml:space="preserve"> </w:t>
            </w:r>
          </w:p>
        </w:tc>
        <w:tc>
          <w:tcPr>
            <w:tcW w:w="3854" w:type="dxa"/>
            <w:shd w:val="clear" w:color="auto" w:fill="auto"/>
          </w:tcPr>
          <w:p w:rsidR="005A619B" w:rsidP="008A7072" w:rsidRDefault="005A619B" w14:paraId="758D0E85" w14:textId="590D48B5">
            <w:pPr>
              <w:spacing w:before="120" w:after="120"/>
              <w:rPr>
                <w:rFonts w:asciiTheme="majorBidi" w:hAnsiTheme="majorBidi" w:cstheme="majorBidi"/>
                <w:color w:val="000000"/>
              </w:rPr>
            </w:pPr>
            <w:r>
              <w:rPr>
                <w:rFonts w:asciiTheme="majorBidi" w:hAnsiTheme="majorBidi" w:cstheme="majorBidi"/>
                <w:color w:val="000000"/>
              </w:rPr>
              <w:lastRenderedPageBreak/>
              <w:t xml:space="preserve">The Commission adopted SBUA’s requested effective date for </w:t>
            </w:r>
            <w:r w:rsidR="0001117B">
              <w:rPr>
                <w:rFonts w:asciiTheme="majorBidi" w:hAnsiTheme="majorBidi" w:cstheme="majorBidi"/>
                <w:color w:val="000000"/>
              </w:rPr>
              <w:t xml:space="preserve">the </w:t>
            </w:r>
            <w:r>
              <w:rPr>
                <w:rFonts w:asciiTheme="majorBidi" w:hAnsiTheme="majorBidi" w:cstheme="majorBidi"/>
                <w:color w:val="000000"/>
              </w:rPr>
              <w:t>new prevailing wage rules. (Decision at 175-76.) “</w:t>
            </w:r>
            <w:r w:rsidRPr="005A619B">
              <w:rPr>
                <w:rFonts w:asciiTheme="majorBidi" w:hAnsiTheme="majorBidi" w:cstheme="majorBidi"/>
                <w:color w:val="000000"/>
              </w:rPr>
              <w:t xml:space="preserve">CALSSA, GRID, PowerFlex, SEIA, SBUA, and </w:t>
            </w:r>
            <w:r w:rsidRPr="005A619B">
              <w:rPr>
                <w:rFonts w:asciiTheme="majorBidi" w:hAnsiTheme="majorBidi" w:cstheme="majorBidi"/>
                <w:color w:val="000000"/>
              </w:rPr>
              <w:lastRenderedPageBreak/>
              <w:t>Utilities agree that the</w:t>
            </w:r>
            <w:r>
              <w:rPr>
                <w:rFonts w:asciiTheme="majorBidi" w:hAnsiTheme="majorBidi" w:cstheme="majorBidi"/>
                <w:color w:val="000000"/>
              </w:rPr>
              <w:t xml:space="preserve"> </w:t>
            </w:r>
            <w:r w:rsidRPr="005A619B">
              <w:rPr>
                <w:rFonts w:asciiTheme="majorBidi" w:hAnsiTheme="majorBidi" w:cstheme="majorBidi"/>
                <w:color w:val="000000"/>
              </w:rPr>
              <w:t>legislation should apply prospectively and that contracts signed before the</w:t>
            </w:r>
            <w:r>
              <w:rPr>
                <w:rFonts w:asciiTheme="majorBidi" w:hAnsiTheme="majorBidi" w:cstheme="majorBidi"/>
                <w:color w:val="000000"/>
              </w:rPr>
              <w:t xml:space="preserve"> </w:t>
            </w:r>
            <w:r w:rsidRPr="005A619B">
              <w:rPr>
                <w:rFonts w:asciiTheme="majorBidi" w:hAnsiTheme="majorBidi" w:cstheme="majorBidi"/>
                <w:color w:val="000000"/>
              </w:rPr>
              <w:t>effective date could not be reasonably</w:t>
            </w:r>
            <w:r>
              <w:rPr>
                <w:rFonts w:asciiTheme="majorBidi" w:hAnsiTheme="majorBidi" w:cstheme="majorBidi"/>
                <w:color w:val="000000"/>
              </w:rPr>
              <w:t xml:space="preserve"> </w:t>
            </w:r>
            <w:r w:rsidRPr="005A619B">
              <w:rPr>
                <w:rFonts w:asciiTheme="majorBidi" w:hAnsiTheme="majorBidi" w:cstheme="majorBidi"/>
                <w:color w:val="000000"/>
              </w:rPr>
              <w:t>expected to adjust wages to meet the new</w:t>
            </w:r>
            <w:r>
              <w:rPr>
                <w:rFonts w:asciiTheme="majorBidi" w:hAnsiTheme="majorBidi" w:cstheme="majorBidi"/>
                <w:color w:val="000000"/>
              </w:rPr>
              <w:t xml:space="preserve"> </w:t>
            </w:r>
            <w:r w:rsidRPr="005A619B">
              <w:rPr>
                <w:rFonts w:asciiTheme="majorBidi" w:hAnsiTheme="majorBidi" w:cstheme="majorBidi"/>
                <w:color w:val="000000"/>
              </w:rPr>
              <w:t>requirements.</w:t>
            </w:r>
            <w:r>
              <w:rPr>
                <w:rFonts w:asciiTheme="majorBidi" w:hAnsiTheme="majorBidi" w:cstheme="majorBidi"/>
                <w:color w:val="000000"/>
              </w:rPr>
              <w:t>” (</w:t>
            </w:r>
            <w:r w:rsidRPr="005A619B">
              <w:rPr>
                <w:rFonts w:asciiTheme="majorBidi" w:hAnsiTheme="majorBidi" w:cstheme="majorBidi"/>
                <w:i/>
                <w:iCs/>
                <w:color w:val="000000"/>
              </w:rPr>
              <w:t>Id</w:t>
            </w:r>
            <w:r>
              <w:rPr>
                <w:rFonts w:asciiTheme="majorBidi" w:hAnsiTheme="majorBidi" w:cstheme="majorBidi"/>
                <w:color w:val="000000"/>
              </w:rPr>
              <w:t xml:space="preserve">. at 174.) </w:t>
            </w:r>
          </w:p>
          <w:p w:rsidR="005A619B" w:rsidP="005A619B" w:rsidRDefault="005A619B" w14:paraId="7263AEC9" w14:textId="6DDEBA5E">
            <w:pPr>
              <w:spacing w:after="120"/>
              <w:rPr>
                <w:rFonts w:asciiTheme="majorBidi" w:hAnsiTheme="majorBidi" w:cstheme="majorBidi"/>
                <w:color w:val="000000"/>
              </w:rPr>
            </w:pPr>
            <w:r>
              <w:rPr>
                <w:rFonts w:asciiTheme="majorBidi" w:hAnsiTheme="majorBidi" w:cstheme="majorBidi"/>
                <w:color w:val="000000"/>
              </w:rPr>
              <w:t xml:space="preserve">The Decision also reflects SBUA’s </w:t>
            </w:r>
            <w:r w:rsidR="0001117B">
              <w:rPr>
                <w:rFonts w:asciiTheme="majorBidi" w:hAnsiTheme="majorBidi" w:cstheme="majorBidi"/>
                <w:color w:val="000000"/>
              </w:rPr>
              <w:t xml:space="preserve">other </w:t>
            </w:r>
            <w:r>
              <w:rPr>
                <w:rFonts w:asciiTheme="majorBidi" w:hAnsiTheme="majorBidi" w:cstheme="majorBidi"/>
                <w:color w:val="000000"/>
              </w:rPr>
              <w:t>positions</w:t>
            </w:r>
            <w:r w:rsidR="0001117B">
              <w:rPr>
                <w:rFonts w:asciiTheme="majorBidi" w:hAnsiTheme="majorBidi" w:cstheme="majorBidi"/>
                <w:color w:val="000000"/>
              </w:rPr>
              <w:t xml:space="preserve"> that sought to protect customers</w:t>
            </w:r>
            <w:r>
              <w:rPr>
                <w:rFonts w:asciiTheme="majorBidi" w:hAnsiTheme="majorBidi" w:cstheme="majorBidi"/>
                <w:color w:val="000000"/>
              </w:rPr>
              <w:t xml:space="preserve">: </w:t>
            </w:r>
          </w:p>
          <w:p w:rsidR="005A619B" w:rsidP="00571682" w:rsidRDefault="005A619B" w14:paraId="310F616B" w14:textId="77777777">
            <w:pPr>
              <w:spacing w:before="240" w:after="120"/>
              <w:ind w:left="691"/>
              <w:rPr>
                <w:rFonts w:asciiTheme="majorBidi" w:hAnsiTheme="majorBidi" w:cstheme="majorBidi"/>
                <w:color w:val="000000"/>
              </w:rPr>
            </w:pPr>
            <w:r>
              <w:rPr>
                <w:rFonts w:asciiTheme="majorBidi" w:hAnsiTheme="majorBidi" w:cstheme="majorBidi"/>
                <w:color w:val="000000"/>
              </w:rPr>
              <w:t>“</w:t>
            </w:r>
            <w:r w:rsidRPr="005A619B">
              <w:rPr>
                <w:rFonts w:asciiTheme="majorBidi" w:hAnsiTheme="majorBidi" w:cstheme="majorBidi"/>
                <w:color w:val="000000"/>
              </w:rPr>
              <w:t>GRID and SBUA contend this</w:t>
            </w:r>
            <w:r>
              <w:rPr>
                <w:rFonts w:asciiTheme="majorBidi" w:hAnsiTheme="majorBidi" w:cstheme="majorBidi"/>
                <w:color w:val="000000"/>
              </w:rPr>
              <w:t xml:space="preserve"> </w:t>
            </w:r>
            <w:r w:rsidRPr="005A619B">
              <w:rPr>
                <w:rFonts w:asciiTheme="majorBidi" w:hAnsiTheme="majorBidi" w:cstheme="majorBidi"/>
                <w:color w:val="000000"/>
              </w:rPr>
              <w:t>restorative process would be a balanced approach and avoid inappropriately</w:t>
            </w:r>
            <w:r>
              <w:rPr>
                <w:rFonts w:asciiTheme="majorBidi" w:hAnsiTheme="majorBidi" w:cstheme="majorBidi"/>
                <w:color w:val="000000"/>
              </w:rPr>
              <w:t xml:space="preserve"> </w:t>
            </w:r>
            <w:r w:rsidRPr="005A619B">
              <w:rPr>
                <w:rFonts w:asciiTheme="majorBidi" w:hAnsiTheme="majorBidi" w:cstheme="majorBidi"/>
                <w:color w:val="000000"/>
              </w:rPr>
              <w:t>penalizing the customer.</w:t>
            </w:r>
            <w:r>
              <w:rPr>
                <w:rFonts w:asciiTheme="majorBidi" w:hAnsiTheme="majorBidi" w:cstheme="majorBidi"/>
                <w:color w:val="000000"/>
              </w:rPr>
              <w:t>” (</w:t>
            </w:r>
            <w:r w:rsidRPr="005A619B">
              <w:rPr>
                <w:rFonts w:asciiTheme="majorBidi" w:hAnsiTheme="majorBidi" w:cstheme="majorBidi"/>
                <w:i/>
                <w:iCs/>
                <w:color w:val="000000"/>
              </w:rPr>
              <w:t>Id</w:t>
            </w:r>
            <w:r>
              <w:rPr>
                <w:rFonts w:asciiTheme="majorBidi" w:hAnsiTheme="majorBidi" w:cstheme="majorBidi"/>
                <w:color w:val="000000"/>
              </w:rPr>
              <w:t xml:space="preserve">. at 185.) </w:t>
            </w:r>
          </w:p>
          <w:p w:rsidR="005A619B" w:rsidP="00571682" w:rsidRDefault="005A619B" w14:paraId="23A7ABBF" w14:textId="3BC5DF2C">
            <w:pPr>
              <w:spacing w:before="240" w:after="120"/>
              <w:ind w:left="691"/>
              <w:rPr>
                <w:rFonts w:asciiTheme="majorBidi" w:hAnsiTheme="majorBidi" w:cstheme="majorBidi"/>
                <w:color w:val="000000"/>
              </w:rPr>
            </w:pPr>
            <w:r>
              <w:rPr>
                <w:rFonts w:asciiTheme="majorBidi" w:hAnsiTheme="majorBidi" w:cstheme="majorBidi"/>
                <w:color w:val="000000"/>
              </w:rPr>
              <w:t>“</w:t>
            </w:r>
            <w:r w:rsidRPr="005A619B">
              <w:rPr>
                <w:rFonts w:asciiTheme="majorBidi" w:hAnsiTheme="majorBidi" w:cstheme="majorBidi"/>
                <w:color w:val="000000"/>
              </w:rPr>
              <w:t>CALSSA, as well as SBUA, recommend the</w:t>
            </w:r>
            <w:r>
              <w:rPr>
                <w:rFonts w:asciiTheme="majorBidi" w:hAnsiTheme="majorBidi" w:cstheme="majorBidi"/>
                <w:color w:val="000000"/>
              </w:rPr>
              <w:t xml:space="preserve"> </w:t>
            </w:r>
            <w:r w:rsidRPr="005A619B">
              <w:rPr>
                <w:rFonts w:asciiTheme="majorBidi" w:hAnsiTheme="majorBidi" w:cstheme="majorBidi"/>
                <w:color w:val="000000"/>
              </w:rPr>
              <w:t xml:space="preserve">Commission have its own parallel process and </w:t>
            </w:r>
            <w:r>
              <w:rPr>
                <w:rFonts w:asciiTheme="majorBidi" w:hAnsiTheme="majorBidi" w:cstheme="majorBidi"/>
                <w:color w:val="000000"/>
              </w:rPr>
              <w:t>‘</w:t>
            </w:r>
            <w:r w:rsidRPr="005A619B">
              <w:rPr>
                <w:rFonts w:asciiTheme="majorBidi" w:hAnsiTheme="majorBidi" w:cstheme="majorBidi"/>
                <w:color w:val="000000"/>
              </w:rPr>
              <w:t>use a very conservative</w:t>
            </w:r>
            <w:r>
              <w:rPr>
                <w:rFonts w:asciiTheme="majorBidi" w:hAnsiTheme="majorBidi" w:cstheme="majorBidi"/>
                <w:color w:val="000000"/>
              </w:rPr>
              <w:t xml:space="preserve"> </w:t>
            </w:r>
            <w:r w:rsidRPr="005A619B">
              <w:rPr>
                <w:rFonts w:asciiTheme="majorBidi" w:hAnsiTheme="majorBidi" w:cstheme="majorBidi"/>
                <w:color w:val="000000"/>
              </w:rPr>
              <w:t>definition of willful violation.</w:t>
            </w:r>
            <w:r>
              <w:rPr>
                <w:rFonts w:asciiTheme="majorBidi" w:hAnsiTheme="majorBidi" w:cstheme="majorBidi"/>
                <w:color w:val="000000"/>
              </w:rPr>
              <w:t>’</w:t>
            </w:r>
            <w:r w:rsidRPr="005A619B">
              <w:rPr>
                <w:rFonts w:asciiTheme="majorBidi" w:hAnsiTheme="majorBidi" w:cstheme="majorBidi"/>
                <w:color w:val="000000"/>
              </w:rPr>
              <w:t>”</w:t>
            </w:r>
            <w:r>
              <w:rPr>
                <w:rFonts w:asciiTheme="majorBidi" w:hAnsiTheme="majorBidi" w:cstheme="majorBidi"/>
                <w:color w:val="000000"/>
              </w:rPr>
              <w:t xml:space="preserve"> (</w:t>
            </w:r>
            <w:r w:rsidRPr="005A619B">
              <w:rPr>
                <w:rFonts w:asciiTheme="majorBidi" w:hAnsiTheme="majorBidi" w:cstheme="majorBidi"/>
                <w:i/>
                <w:iCs/>
                <w:color w:val="000000"/>
              </w:rPr>
              <w:t>Id</w:t>
            </w:r>
            <w:r>
              <w:rPr>
                <w:rFonts w:asciiTheme="majorBidi" w:hAnsiTheme="majorBidi" w:cstheme="majorBidi"/>
                <w:color w:val="000000"/>
              </w:rPr>
              <w:t xml:space="preserve">. at 186.) </w:t>
            </w:r>
          </w:p>
          <w:p w:rsidR="005A619B" w:rsidP="00430700" w:rsidRDefault="005A619B" w14:paraId="7B66EBDB" w14:textId="0CF0D7F3">
            <w:pPr>
              <w:spacing w:before="240" w:after="120"/>
              <w:rPr>
                <w:rFonts w:asciiTheme="majorBidi" w:hAnsiTheme="majorBidi" w:cstheme="majorBidi"/>
                <w:color w:val="000000"/>
              </w:rPr>
            </w:pPr>
            <w:r>
              <w:rPr>
                <w:rFonts w:asciiTheme="majorBidi" w:hAnsiTheme="majorBidi" w:cstheme="majorBidi"/>
                <w:color w:val="000000"/>
              </w:rPr>
              <w:t>The Commission recognized the important values reflected in SBUA’s positions</w:t>
            </w:r>
            <w:r w:rsidR="004C2B33">
              <w:rPr>
                <w:rFonts w:asciiTheme="majorBidi" w:hAnsiTheme="majorBidi" w:cstheme="majorBidi"/>
                <w:color w:val="000000"/>
              </w:rPr>
              <w:t xml:space="preserve">. </w:t>
            </w:r>
            <w:r>
              <w:rPr>
                <w:rFonts w:asciiTheme="majorBidi" w:hAnsiTheme="majorBidi" w:cstheme="majorBidi"/>
                <w:color w:val="000000"/>
              </w:rPr>
              <w:t>“</w:t>
            </w:r>
            <w:r w:rsidRPr="005A619B">
              <w:rPr>
                <w:rFonts w:asciiTheme="majorBidi" w:hAnsiTheme="majorBidi" w:cstheme="majorBidi"/>
                <w:color w:val="000000"/>
              </w:rPr>
              <w:t>The Commission is concerned about the imbalance of incentives for</w:t>
            </w:r>
            <w:r>
              <w:rPr>
                <w:rFonts w:asciiTheme="majorBidi" w:hAnsiTheme="majorBidi" w:cstheme="majorBidi"/>
                <w:color w:val="000000"/>
              </w:rPr>
              <w:t xml:space="preserve"> </w:t>
            </w:r>
            <w:r w:rsidRPr="005A619B">
              <w:rPr>
                <w:rFonts w:asciiTheme="majorBidi" w:hAnsiTheme="majorBidi" w:cstheme="majorBidi"/>
                <w:color w:val="000000"/>
              </w:rPr>
              <w:t>compliance with the statute.</w:t>
            </w:r>
            <w:r>
              <w:rPr>
                <w:rFonts w:asciiTheme="majorBidi" w:hAnsiTheme="majorBidi" w:cstheme="majorBidi"/>
                <w:color w:val="000000"/>
              </w:rPr>
              <w:t>”</w:t>
            </w:r>
            <w:r w:rsidR="00430700">
              <w:rPr>
                <w:rFonts w:asciiTheme="majorBidi" w:hAnsiTheme="majorBidi" w:cstheme="majorBidi"/>
                <w:color w:val="000000"/>
              </w:rPr>
              <w:t xml:space="preserve"> </w:t>
            </w:r>
            <w:r>
              <w:rPr>
                <w:rFonts w:asciiTheme="majorBidi" w:hAnsiTheme="majorBidi" w:cstheme="majorBidi"/>
                <w:color w:val="000000"/>
              </w:rPr>
              <w:t>(</w:t>
            </w:r>
            <w:r w:rsidRPr="005A619B">
              <w:rPr>
                <w:rFonts w:asciiTheme="majorBidi" w:hAnsiTheme="majorBidi" w:cstheme="majorBidi"/>
                <w:i/>
                <w:iCs/>
                <w:color w:val="000000"/>
              </w:rPr>
              <w:t>Id</w:t>
            </w:r>
            <w:r>
              <w:rPr>
                <w:rFonts w:asciiTheme="majorBidi" w:hAnsiTheme="majorBidi" w:cstheme="majorBidi"/>
                <w:color w:val="000000"/>
              </w:rPr>
              <w:t xml:space="preserve">.) </w:t>
            </w:r>
            <w:r w:rsidR="00430700">
              <w:rPr>
                <w:rFonts w:asciiTheme="majorBidi" w:hAnsiTheme="majorBidi" w:cstheme="majorBidi"/>
                <w:color w:val="000000"/>
              </w:rPr>
              <w:t>As</w:t>
            </w:r>
            <w:r>
              <w:rPr>
                <w:rFonts w:asciiTheme="majorBidi" w:hAnsiTheme="majorBidi" w:cstheme="majorBidi"/>
                <w:color w:val="000000"/>
              </w:rPr>
              <w:t xml:space="preserve"> SBUA recommend</w:t>
            </w:r>
            <w:r w:rsidR="00430700">
              <w:rPr>
                <w:rFonts w:asciiTheme="majorBidi" w:hAnsiTheme="majorBidi" w:cstheme="majorBidi"/>
                <w:color w:val="000000"/>
              </w:rPr>
              <w:t>ed</w:t>
            </w:r>
            <w:r>
              <w:rPr>
                <w:rFonts w:asciiTheme="majorBidi" w:hAnsiTheme="majorBidi" w:cstheme="majorBidi"/>
                <w:color w:val="000000"/>
              </w:rPr>
              <w:t>, the Decision establish</w:t>
            </w:r>
            <w:r w:rsidR="00430700">
              <w:rPr>
                <w:rFonts w:asciiTheme="majorBidi" w:hAnsiTheme="majorBidi" w:cstheme="majorBidi"/>
                <w:color w:val="000000"/>
              </w:rPr>
              <w:t>es</w:t>
            </w:r>
            <w:r>
              <w:rPr>
                <w:rFonts w:asciiTheme="majorBidi" w:hAnsiTheme="majorBidi" w:cstheme="majorBidi"/>
                <w:color w:val="000000"/>
              </w:rPr>
              <w:t xml:space="preserve"> a restorative process: </w:t>
            </w:r>
          </w:p>
          <w:p w:rsidRPr="008936E4" w:rsidR="005A619B" w:rsidP="00430700" w:rsidRDefault="005A619B" w14:paraId="18D1A5EF" w14:textId="1F0D5781">
            <w:pPr>
              <w:spacing w:before="240" w:after="120"/>
              <w:ind w:left="720"/>
              <w:jc w:val="both"/>
              <w:rPr>
                <w:rFonts w:asciiTheme="majorBidi" w:hAnsiTheme="majorBidi" w:cstheme="majorBidi"/>
                <w:color w:val="000000"/>
              </w:rPr>
            </w:pPr>
            <w:r>
              <w:rPr>
                <w:rFonts w:asciiTheme="majorBidi" w:hAnsiTheme="majorBidi" w:cstheme="majorBidi"/>
                <w:color w:val="000000"/>
              </w:rPr>
              <w:t>“</w:t>
            </w:r>
            <w:r w:rsidRPr="005A619B">
              <w:rPr>
                <w:rFonts w:asciiTheme="majorBidi" w:hAnsiTheme="majorBidi" w:cstheme="majorBidi"/>
                <w:color w:val="000000"/>
              </w:rPr>
              <w:t>Additionally, it is fair to the customer to allow tariff access to be restored if</w:t>
            </w:r>
            <w:r>
              <w:rPr>
                <w:rFonts w:asciiTheme="majorBidi" w:hAnsiTheme="majorBidi" w:cstheme="majorBidi"/>
                <w:color w:val="000000"/>
              </w:rPr>
              <w:t xml:space="preserve"> </w:t>
            </w:r>
            <w:r w:rsidRPr="005A619B">
              <w:rPr>
                <w:rFonts w:asciiTheme="majorBidi" w:hAnsiTheme="majorBidi" w:cstheme="majorBidi"/>
                <w:color w:val="000000"/>
              </w:rPr>
              <w:t>a willful wage violation is reversed or nullified by the determining body and the</w:t>
            </w:r>
            <w:r>
              <w:rPr>
                <w:rFonts w:asciiTheme="majorBidi" w:hAnsiTheme="majorBidi" w:cstheme="majorBidi"/>
                <w:color w:val="000000"/>
              </w:rPr>
              <w:t xml:space="preserve"> </w:t>
            </w:r>
            <w:r w:rsidRPr="005A619B">
              <w:rPr>
                <w:rFonts w:asciiTheme="majorBidi" w:hAnsiTheme="majorBidi" w:cstheme="majorBidi"/>
                <w:color w:val="000000"/>
              </w:rPr>
              <w:t>generation account holder or customer/property owner provides documentation</w:t>
            </w:r>
            <w:r>
              <w:rPr>
                <w:rFonts w:asciiTheme="majorBidi" w:hAnsiTheme="majorBidi" w:cstheme="majorBidi"/>
                <w:color w:val="000000"/>
              </w:rPr>
              <w:t xml:space="preserve"> </w:t>
            </w:r>
            <w:r w:rsidRPr="005A619B">
              <w:rPr>
                <w:rFonts w:asciiTheme="majorBidi" w:hAnsiTheme="majorBidi" w:cstheme="majorBidi"/>
                <w:color w:val="000000"/>
              </w:rPr>
              <w:t xml:space="preserve">to the utility. In this case, the Commission will allow </w:t>
            </w:r>
            <w:r w:rsidRPr="005A619B">
              <w:rPr>
                <w:rFonts w:asciiTheme="majorBidi" w:hAnsiTheme="majorBidi" w:cstheme="majorBidi"/>
                <w:color w:val="000000"/>
              </w:rPr>
              <w:lastRenderedPageBreak/>
              <w:t>restoration of tariff access.</w:t>
            </w:r>
            <w:r>
              <w:rPr>
                <w:rFonts w:asciiTheme="majorBidi" w:hAnsiTheme="majorBidi" w:cstheme="majorBidi"/>
                <w:color w:val="000000"/>
              </w:rPr>
              <w:t>” (</w:t>
            </w:r>
            <w:r w:rsidRPr="005A619B">
              <w:rPr>
                <w:rFonts w:asciiTheme="majorBidi" w:hAnsiTheme="majorBidi" w:cstheme="majorBidi"/>
                <w:i/>
                <w:iCs/>
                <w:color w:val="000000"/>
              </w:rPr>
              <w:t>Id</w:t>
            </w:r>
            <w:r>
              <w:rPr>
                <w:rFonts w:asciiTheme="majorBidi" w:hAnsiTheme="majorBidi" w:cstheme="majorBidi"/>
                <w:color w:val="000000"/>
              </w:rPr>
              <w:t>. at 189.)</w:t>
            </w:r>
          </w:p>
        </w:tc>
        <w:tc>
          <w:tcPr>
            <w:tcW w:w="1170" w:type="dxa"/>
            <w:shd w:val="clear" w:color="auto" w:fill="auto"/>
          </w:tcPr>
          <w:p w:rsidRPr="008936E4" w:rsidR="006E7813" w:rsidP="00A36CF3" w:rsidRDefault="00D62C0B" w14:paraId="3DD77B98" w14:textId="2F06832C">
            <w:pPr>
              <w:spacing w:before="120"/>
              <w:rPr>
                <w:rFonts w:asciiTheme="majorBidi" w:hAnsiTheme="majorBidi" w:cstheme="majorBidi"/>
                <w:color w:val="000000"/>
              </w:rPr>
            </w:pPr>
            <w:r>
              <w:rPr>
                <w:rFonts w:asciiTheme="majorBidi" w:hAnsiTheme="majorBidi" w:cstheme="majorBidi"/>
                <w:color w:val="000000"/>
              </w:rPr>
              <w:lastRenderedPageBreak/>
              <w:t>Verified</w:t>
            </w:r>
          </w:p>
        </w:tc>
      </w:tr>
    </w:tbl>
    <w:p w:rsidRPr="008936E4" w:rsidR="00A92D0B" w:rsidP="0001277D" w:rsidRDefault="00A92D0B" w14:paraId="0D4BCD3A" w14:textId="77777777">
      <w:pPr>
        <w:keepNext/>
        <w:numPr>
          <w:ilvl w:val="0"/>
          <w:numId w:val="16"/>
        </w:numPr>
        <w:spacing w:before="240" w:after="240"/>
        <w:rPr>
          <w:rFonts w:asciiTheme="majorBidi" w:hAnsiTheme="majorBidi" w:cstheme="majorBidi"/>
          <w:b/>
          <w:color w:val="000000"/>
        </w:rPr>
      </w:pPr>
      <w:r w:rsidRPr="008936E4">
        <w:rPr>
          <w:rFonts w:asciiTheme="majorBidi" w:hAnsiTheme="majorBidi" w:cstheme="majorBidi"/>
          <w:b/>
          <w:color w:val="000000"/>
        </w:rPr>
        <w:lastRenderedPageBreak/>
        <w:t xml:space="preserve">Duplication of Effort (§ 1801.3(f) </w:t>
      </w:r>
      <w:r w:rsidRPr="008936E4" w:rsidR="00F30DA8">
        <w:rPr>
          <w:rFonts w:asciiTheme="majorBidi" w:hAnsiTheme="majorBidi" w:cstheme="majorBidi"/>
          <w:b/>
          <w:color w:val="000000"/>
        </w:rPr>
        <w:t xml:space="preserve">and § </w:t>
      </w:r>
      <w:r w:rsidRPr="008936E4" w:rsidR="0022302F">
        <w:rPr>
          <w:rFonts w:asciiTheme="majorBidi" w:hAnsiTheme="majorBidi" w:cstheme="majorBidi"/>
          <w:b/>
          <w:color w:val="000000"/>
        </w:rPr>
        <w:t>1802.5)</w:t>
      </w:r>
      <w:r w:rsidRPr="008936E4" w:rsidR="00C02649">
        <w:rPr>
          <w:rFonts w:asciiTheme="majorBidi" w:hAnsiTheme="majorBidi" w:cstheme="majorBidi"/>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6048"/>
        <w:gridCol w:w="1710"/>
        <w:gridCol w:w="1980"/>
      </w:tblGrid>
      <w:tr w:rsidRPr="008936E4" w:rsidR="00A92D0B" w:rsidTr="00FC72BC" w14:paraId="76F3266C" w14:textId="77777777">
        <w:tc>
          <w:tcPr>
            <w:tcW w:w="6048" w:type="dxa"/>
            <w:shd w:val="clear" w:color="auto" w:fill="D9D9D9" w:themeFill="background1" w:themeFillShade="D9"/>
          </w:tcPr>
          <w:p w:rsidRPr="008936E4" w:rsidR="00A92D0B" w:rsidP="00073262" w:rsidRDefault="00A92D0B" w14:paraId="300CEDBC" w14:textId="77777777">
            <w:pPr>
              <w:keepNext/>
              <w:keepLines/>
              <w:rPr>
                <w:rFonts w:asciiTheme="majorBidi" w:hAnsiTheme="majorBidi" w:cstheme="majorBidi"/>
                <w:color w:val="000000"/>
              </w:rPr>
            </w:pPr>
          </w:p>
        </w:tc>
        <w:tc>
          <w:tcPr>
            <w:tcW w:w="1710" w:type="dxa"/>
            <w:tcBorders>
              <w:bottom w:val="single" w:color="auto" w:sz="4" w:space="0"/>
            </w:tcBorders>
            <w:shd w:val="clear" w:color="auto" w:fill="D9D9D9" w:themeFill="background1" w:themeFillShade="D9"/>
          </w:tcPr>
          <w:p w:rsidRPr="008936E4" w:rsidR="00A92D0B" w:rsidP="00073262" w:rsidRDefault="005A63D4" w14:paraId="7B091096" w14:textId="77777777">
            <w:pPr>
              <w:keepNext/>
              <w:keepLines/>
              <w:jc w:val="center"/>
              <w:rPr>
                <w:rFonts w:asciiTheme="majorBidi" w:hAnsiTheme="majorBidi" w:cstheme="majorBidi"/>
                <w:b/>
                <w:color w:val="000000"/>
              </w:rPr>
            </w:pPr>
            <w:r w:rsidRPr="008936E4">
              <w:rPr>
                <w:rFonts w:asciiTheme="majorBidi" w:hAnsiTheme="majorBidi" w:cstheme="majorBidi"/>
                <w:b/>
                <w:color w:val="000000"/>
              </w:rPr>
              <w:t>Interveno</w:t>
            </w:r>
            <w:r w:rsidRPr="008936E4" w:rsidR="00204E3A">
              <w:rPr>
                <w:rFonts w:asciiTheme="majorBidi" w:hAnsiTheme="majorBidi" w:cstheme="majorBidi"/>
                <w:b/>
                <w:color w:val="000000"/>
              </w:rPr>
              <w:t>r</w:t>
            </w:r>
            <w:r w:rsidRPr="008936E4">
              <w:rPr>
                <w:rFonts w:asciiTheme="majorBidi" w:hAnsiTheme="majorBidi" w:cstheme="majorBidi"/>
                <w:b/>
                <w:color w:val="000000"/>
              </w:rPr>
              <w:t xml:space="preserve">’s </w:t>
            </w:r>
            <w:r w:rsidRPr="008936E4" w:rsidR="00D075B1">
              <w:rPr>
                <w:rFonts w:asciiTheme="majorBidi" w:hAnsiTheme="majorBidi" w:cstheme="majorBidi"/>
                <w:b/>
                <w:color w:val="000000"/>
              </w:rPr>
              <w:t>Assertion</w:t>
            </w:r>
          </w:p>
        </w:tc>
        <w:tc>
          <w:tcPr>
            <w:tcW w:w="1980" w:type="dxa"/>
            <w:shd w:val="clear" w:color="auto" w:fill="D9D9D9" w:themeFill="background1" w:themeFillShade="D9"/>
          </w:tcPr>
          <w:p w:rsidRPr="008936E4" w:rsidR="00A92D0B" w:rsidP="00073262" w:rsidRDefault="00A92D0B" w14:paraId="25CE5081" w14:textId="77777777">
            <w:pPr>
              <w:keepNext/>
              <w:keepLines/>
              <w:jc w:val="center"/>
              <w:rPr>
                <w:rFonts w:asciiTheme="majorBidi" w:hAnsiTheme="majorBidi" w:cstheme="majorBidi"/>
                <w:b/>
                <w:color w:val="000000"/>
              </w:rPr>
            </w:pPr>
            <w:r w:rsidRPr="008936E4">
              <w:rPr>
                <w:rFonts w:asciiTheme="majorBidi" w:hAnsiTheme="majorBidi" w:cstheme="majorBidi"/>
                <w:b/>
                <w:color w:val="000000"/>
              </w:rPr>
              <w:t xml:space="preserve">CPUC </w:t>
            </w:r>
            <w:r w:rsidRPr="008936E4" w:rsidR="00D075B1">
              <w:rPr>
                <w:rFonts w:asciiTheme="majorBidi" w:hAnsiTheme="majorBidi" w:cstheme="majorBidi"/>
                <w:b/>
                <w:color w:val="000000"/>
              </w:rPr>
              <w:t>Discussion</w:t>
            </w:r>
          </w:p>
        </w:tc>
      </w:tr>
      <w:tr w:rsidRPr="008936E4" w:rsidR="006E7813" w:rsidTr="00005548" w14:paraId="24A12BE1" w14:textId="77777777">
        <w:trPr>
          <w:tblHeader/>
        </w:trPr>
        <w:tc>
          <w:tcPr>
            <w:tcW w:w="6048" w:type="dxa"/>
            <w:shd w:val="clear" w:color="auto" w:fill="auto"/>
          </w:tcPr>
          <w:p w:rsidRPr="008936E4" w:rsidR="006E7813" w:rsidP="006E7813" w:rsidRDefault="006E7813" w14:paraId="6915FAF6" w14:textId="72FF1F88">
            <w:pPr>
              <w:keepLines/>
              <w:ind w:left="360" w:hanging="360"/>
              <w:rPr>
                <w:rFonts w:asciiTheme="majorBidi" w:hAnsiTheme="majorBidi" w:cstheme="majorBidi"/>
                <w:b/>
                <w:color w:val="000000"/>
              </w:rPr>
            </w:pPr>
            <w:r w:rsidRPr="008936E4">
              <w:rPr>
                <w:rFonts w:asciiTheme="majorBidi" w:hAnsiTheme="majorBidi" w:cstheme="majorBidi"/>
                <w:b/>
                <w:color w:val="000000"/>
              </w:rPr>
              <w:t>a.</w:t>
            </w:r>
            <w:r w:rsidRPr="008936E4">
              <w:rPr>
                <w:rFonts w:asciiTheme="majorBidi" w:hAnsiTheme="majorBidi" w:cstheme="majorBidi"/>
                <w:b/>
                <w:color w:val="000000"/>
              </w:rPr>
              <w:tab/>
            </w:r>
            <w:r w:rsidRPr="008936E4">
              <w:rPr>
                <w:rFonts w:asciiTheme="majorBidi" w:hAnsiTheme="majorBidi" w:cstheme="majorBidi"/>
                <w:b/>
              </w:rPr>
              <w:t xml:space="preserve">Was the </w:t>
            </w:r>
            <w:r w:rsidRPr="008936E4">
              <w:rPr>
                <w:rFonts w:asciiTheme="majorBidi" w:hAnsiTheme="majorBidi" w:cstheme="majorBidi"/>
                <w:b/>
                <w:color w:val="000000"/>
              </w:rPr>
              <w:t>Public Advocate’s Office of the Public Utilities Commission</w:t>
            </w:r>
            <w:r w:rsidRPr="008936E4">
              <w:rPr>
                <w:rFonts w:asciiTheme="majorBidi" w:hAnsiTheme="majorBidi" w:cstheme="majorBidi"/>
                <w:b/>
              </w:rPr>
              <w:t xml:space="preserve"> </w:t>
            </w:r>
            <w:r w:rsidRPr="008936E4">
              <w:rPr>
                <w:rFonts w:asciiTheme="majorBidi" w:hAnsiTheme="majorBidi" w:cstheme="majorBidi"/>
                <w:b/>
                <w:color w:val="000000"/>
              </w:rPr>
              <w:t>(Cal Advocates</w:t>
            </w:r>
            <w:r w:rsidRPr="008936E4">
              <w:rPr>
                <w:rFonts w:asciiTheme="majorBidi" w:hAnsiTheme="majorBidi" w:cstheme="majorBidi"/>
                <w:b/>
              </w:rPr>
              <w:t>) a party to the proceeding</w:t>
            </w:r>
            <w:r w:rsidRPr="008936E4">
              <w:rPr>
                <w:rFonts w:asciiTheme="majorBidi" w:hAnsiTheme="majorBidi" w:cstheme="majorBidi"/>
                <w:b/>
                <w:color w:val="000000"/>
              </w:rPr>
              <w:t>?</w:t>
            </w:r>
          </w:p>
        </w:tc>
        <w:tc>
          <w:tcPr>
            <w:tcW w:w="1710" w:type="dxa"/>
            <w:shd w:val="clear" w:color="auto" w:fill="auto"/>
          </w:tcPr>
          <w:p w:rsidRPr="008936E4" w:rsidR="006E7813" w:rsidP="006E7813" w:rsidRDefault="00152100" w14:paraId="0B49A7C8" w14:textId="26B4EB7F">
            <w:pPr>
              <w:keepNext/>
              <w:keepLines/>
              <w:rPr>
                <w:rFonts w:asciiTheme="majorBidi" w:hAnsiTheme="majorBidi" w:cstheme="majorBidi"/>
                <w:color w:val="000000"/>
              </w:rPr>
            </w:pPr>
            <w:r w:rsidRPr="008936E4">
              <w:rPr>
                <w:rFonts w:asciiTheme="majorBidi" w:hAnsiTheme="majorBidi" w:cstheme="majorBidi"/>
                <w:color w:val="000000"/>
              </w:rPr>
              <w:t>Yes</w:t>
            </w:r>
            <w:r w:rsidRPr="008936E4" w:rsidR="006E7813">
              <w:rPr>
                <w:rFonts w:asciiTheme="majorBidi" w:hAnsiTheme="majorBidi" w:cstheme="majorBidi"/>
                <w:color w:val="000000"/>
              </w:rPr>
              <w:t>.</w:t>
            </w:r>
          </w:p>
        </w:tc>
        <w:tc>
          <w:tcPr>
            <w:tcW w:w="1980" w:type="dxa"/>
            <w:shd w:val="clear" w:color="auto" w:fill="auto"/>
          </w:tcPr>
          <w:p w:rsidRPr="008936E4" w:rsidR="006E7813" w:rsidP="006E7813" w:rsidRDefault="0060556C" w14:paraId="23B6532A" w14:textId="4A96CC59">
            <w:pPr>
              <w:keepNext/>
              <w:keepLines/>
              <w:rPr>
                <w:rFonts w:asciiTheme="majorBidi" w:hAnsiTheme="majorBidi" w:cstheme="majorBidi"/>
                <w:color w:val="000000"/>
              </w:rPr>
            </w:pPr>
            <w:r>
              <w:rPr>
                <w:rFonts w:asciiTheme="majorBidi" w:hAnsiTheme="majorBidi" w:cstheme="majorBidi"/>
                <w:color w:val="000000"/>
              </w:rPr>
              <w:t>Verified</w:t>
            </w:r>
          </w:p>
        </w:tc>
      </w:tr>
      <w:tr w:rsidRPr="008936E4" w:rsidR="006E7813" w:rsidTr="00005548" w14:paraId="3317BD71" w14:textId="77777777">
        <w:tc>
          <w:tcPr>
            <w:tcW w:w="6048" w:type="dxa"/>
            <w:shd w:val="clear" w:color="auto" w:fill="auto"/>
          </w:tcPr>
          <w:p w:rsidRPr="008936E4" w:rsidR="006E7813" w:rsidP="006E7813" w:rsidRDefault="006E7813" w14:paraId="561D245D" w14:textId="77777777">
            <w:pPr>
              <w:tabs>
                <w:tab w:val="left" w:pos="360"/>
              </w:tabs>
              <w:ind w:left="360" w:hanging="360"/>
              <w:rPr>
                <w:rFonts w:asciiTheme="majorBidi" w:hAnsiTheme="majorBidi" w:cstheme="majorBidi"/>
                <w:b/>
                <w:color w:val="000000"/>
              </w:rPr>
            </w:pPr>
            <w:r w:rsidRPr="008936E4">
              <w:rPr>
                <w:rFonts w:asciiTheme="majorBidi" w:hAnsiTheme="majorBidi" w:cstheme="majorBidi"/>
                <w:b/>
                <w:color w:val="000000"/>
              </w:rPr>
              <w:t>b.</w:t>
            </w:r>
            <w:r w:rsidRPr="008936E4">
              <w:rPr>
                <w:rFonts w:asciiTheme="majorBidi" w:hAnsiTheme="majorBidi" w:cstheme="majorBidi"/>
                <w:b/>
                <w:color w:val="000000"/>
              </w:rPr>
              <w:tab/>
              <w:t xml:space="preserve">Were there other parties to the proceeding with positions similar to yours? </w:t>
            </w:r>
          </w:p>
        </w:tc>
        <w:tc>
          <w:tcPr>
            <w:tcW w:w="1710" w:type="dxa"/>
            <w:shd w:val="clear" w:color="auto" w:fill="auto"/>
          </w:tcPr>
          <w:p w:rsidRPr="008936E4" w:rsidR="006E7813" w:rsidP="006E7813" w:rsidRDefault="00152100" w14:paraId="3708E485" w14:textId="34358530">
            <w:pPr>
              <w:rPr>
                <w:rFonts w:asciiTheme="majorBidi" w:hAnsiTheme="majorBidi" w:cstheme="majorBidi"/>
                <w:color w:val="000000"/>
              </w:rPr>
            </w:pPr>
            <w:r w:rsidRPr="008936E4">
              <w:rPr>
                <w:rFonts w:asciiTheme="majorBidi" w:hAnsiTheme="majorBidi" w:cstheme="majorBidi"/>
                <w:color w:val="000000"/>
              </w:rPr>
              <w:t>Yes</w:t>
            </w:r>
            <w:r w:rsidRPr="008936E4" w:rsidR="006E7813">
              <w:rPr>
                <w:rFonts w:asciiTheme="majorBidi" w:hAnsiTheme="majorBidi" w:cstheme="majorBidi"/>
                <w:color w:val="000000"/>
              </w:rPr>
              <w:t>.</w:t>
            </w:r>
          </w:p>
        </w:tc>
        <w:tc>
          <w:tcPr>
            <w:tcW w:w="1980" w:type="dxa"/>
            <w:shd w:val="clear" w:color="auto" w:fill="auto"/>
          </w:tcPr>
          <w:p w:rsidRPr="008936E4" w:rsidR="006E7813" w:rsidP="006E7813" w:rsidRDefault="002B774D" w14:paraId="6B3388E6" w14:textId="5FDE6941">
            <w:pPr>
              <w:rPr>
                <w:rFonts w:asciiTheme="majorBidi" w:hAnsiTheme="majorBidi" w:cstheme="majorBidi"/>
                <w:color w:val="000000"/>
              </w:rPr>
            </w:pPr>
            <w:r>
              <w:rPr>
                <w:rFonts w:asciiTheme="majorBidi" w:hAnsiTheme="majorBidi" w:cstheme="majorBidi"/>
                <w:color w:val="000000"/>
              </w:rPr>
              <w:t>Verified</w:t>
            </w:r>
          </w:p>
        </w:tc>
      </w:tr>
      <w:tr w:rsidRPr="008936E4" w:rsidR="00A92D0B" w:rsidTr="00005548" w14:paraId="0A51B7D4" w14:textId="77777777">
        <w:tc>
          <w:tcPr>
            <w:tcW w:w="7758" w:type="dxa"/>
            <w:gridSpan w:val="2"/>
            <w:shd w:val="clear" w:color="auto" w:fill="auto"/>
          </w:tcPr>
          <w:p w:rsidRPr="008936E4" w:rsidR="00A92D0B" w:rsidP="006E7813" w:rsidRDefault="00A92D0B" w14:paraId="0919176B" w14:textId="04434521">
            <w:pPr>
              <w:ind w:left="360" w:hanging="360"/>
              <w:rPr>
                <w:rFonts w:asciiTheme="majorBidi" w:hAnsiTheme="majorBidi" w:cstheme="majorBidi"/>
                <w:color w:val="000000"/>
              </w:rPr>
            </w:pPr>
            <w:r w:rsidRPr="008936E4">
              <w:rPr>
                <w:rFonts w:asciiTheme="majorBidi" w:hAnsiTheme="majorBidi" w:cstheme="majorBidi"/>
                <w:b/>
                <w:color w:val="000000"/>
              </w:rPr>
              <w:t>c.</w:t>
            </w:r>
            <w:r w:rsidRPr="008936E4">
              <w:rPr>
                <w:rFonts w:asciiTheme="majorBidi" w:hAnsiTheme="majorBidi" w:cstheme="majorBidi"/>
                <w:b/>
                <w:color w:val="000000"/>
              </w:rPr>
              <w:tab/>
            </w:r>
            <w:r w:rsidRPr="00FC72BC">
              <w:rPr>
                <w:rFonts w:asciiTheme="majorBidi" w:hAnsiTheme="majorBidi" w:cstheme="majorBidi"/>
                <w:b/>
                <w:color w:val="000000"/>
              </w:rPr>
              <w:t>If so, provide name of other parties:</w:t>
            </w:r>
            <w:r w:rsidRPr="008936E4" w:rsidR="00E25078">
              <w:rPr>
                <w:rFonts w:asciiTheme="majorBidi" w:hAnsiTheme="majorBidi" w:cstheme="majorBidi"/>
                <w:color w:val="000000"/>
              </w:rPr>
              <w:t xml:space="preserve"> </w:t>
            </w:r>
          </w:p>
        </w:tc>
        <w:tc>
          <w:tcPr>
            <w:tcW w:w="1980" w:type="dxa"/>
            <w:shd w:val="clear" w:color="auto" w:fill="auto"/>
          </w:tcPr>
          <w:p w:rsidRPr="008936E4" w:rsidR="00A92D0B" w:rsidP="00073262" w:rsidRDefault="008212DC" w14:paraId="22A40B49" w14:textId="4FFB3B52">
            <w:pPr>
              <w:rPr>
                <w:rFonts w:asciiTheme="majorBidi" w:hAnsiTheme="majorBidi" w:cstheme="majorBidi"/>
                <w:color w:val="000000"/>
              </w:rPr>
            </w:pPr>
            <w:r w:rsidRPr="008212DC">
              <w:rPr>
                <w:rFonts w:asciiTheme="majorBidi" w:hAnsiTheme="majorBidi" w:cstheme="majorBidi"/>
                <w:color w:val="000000"/>
              </w:rPr>
              <w:t>Ivy Energy</w:t>
            </w:r>
            <w:r>
              <w:rPr>
                <w:rFonts w:asciiTheme="majorBidi" w:hAnsiTheme="majorBidi" w:cstheme="majorBidi"/>
                <w:color w:val="000000"/>
              </w:rPr>
              <w:t xml:space="preserve">, </w:t>
            </w:r>
            <w:r w:rsidRPr="008212DC">
              <w:rPr>
                <w:rFonts w:asciiTheme="majorBidi" w:hAnsiTheme="majorBidi" w:cstheme="majorBidi"/>
                <w:color w:val="000000"/>
              </w:rPr>
              <w:t>CALSSA</w:t>
            </w:r>
            <w:r>
              <w:rPr>
                <w:rFonts w:asciiTheme="majorBidi" w:hAnsiTheme="majorBidi" w:cstheme="majorBidi"/>
                <w:color w:val="000000"/>
              </w:rPr>
              <w:t xml:space="preserve">, </w:t>
            </w:r>
            <w:r w:rsidRPr="005E27C4" w:rsidR="005E27C4">
              <w:rPr>
                <w:rFonts w:asciiTheme="majorBidi" w:hAnsiTheme="majorBidi" w:cstheme="majorBidi"/>
                <w:color w:val="000000"/>
              </w:rPr>
              <w:t>SEIA</w:t>
            </w:r>
          </w:p>
        </w:tc>
      </w:tr>
      <w:tr w:rsidRPr="008936E4" w:rsidR="00A92D0B" w:rsidTr="00005548" w14:paraId="744830F5" w14:textId="77777777">
        <w:tc>
          <w:tcPr>
            <w:tcW w:w="7758" w:type="dxa"/>
            <w:gridSpan w:val="2"/>
            <w:shd w:val="clear" w:color="auto" w:fill="auto"/>
          </w:tcPr>
          <w:p w:rsidR="00BF2FF6" w:rsidP="008A7072" w:rsidRDefault="00A92D0B" w14:paraId="155BA792" w14:textId="10792322">
            <w:pPr>
              <w:tabs>
                <w:tab w:val="left" w:pos="360"/>
              </w:tabs>
              <w:ind w:left="360" w:hanging="360"/>
              <w:rPr>
                <w:rFonts w:asciiTheme="majorBidi" w:hAnsiTheme="majorBidi" w:cstheme="majorBidi"/>
                <w:color w:val="000000"/>
              </w:rPr>
            </w:pPr>
            <w:r w:rsidRPr="008936E4">
              <w:rPr>
                <w:rFonts w:asciiTheme="majorBidi" w:hAnsiTheme="majorBidi" w:cstheme="majorBidi"/>
                <w:b/>
                <w:color w:val="000000"/>
              </w:rPr>
              <w:t>d.</w:t>
            </w:r>
            <w:r w:rsidRPr="008936E4">
              <w:rPr>
                <w:rFonts w:asciiTheme="majorBidi" w:hAnsiTheme="majorBidi" w:cstheme="majorBidi"/>
                <w:b/>
                <w:color w:val="000000"/>
              </w:rPr>
              <w:tab/>
            </w:r>
            <w:r w:rsidRPr="008936E4" w:rsidR="00D075B1">
              <w:rPr>
                <w:rFonts w:asciiTheme="majorBidi" w:hAnsiTheme="majorBidi" w:cstheme="majorBidi"/>
                <w:b/>
                <w:color w:val="000000"/>
              </w:rPr>
              <w:t xml:space="preserve">Intervenor’s </w:t>
            </w:r>
            <w:r w:rsidRPr="008936E4" w:rsidR="00A319DE">
              <w:rPr>
                <w:rFonts w:asciiTheme="majorBidi" w:hAnsiTheme="majorBidi" w:cstheme="majorBidi"/>
                <w:b/>
                <w:color w:val="000000"/>
              </w:rPr>
              <w:t>c</w:t>
            </w:r>
            <w:r w:rsidRPr="008936E4" w:rsidR="00D075B1">
              <w:rPr>
                <w:rFonts w:asciiTheme="majorBidi" w:hAnsiTheme="majorBidi" w:cstheme="majorBidi"/>
                <w:b/>
                <w:color w:val="000000"/>
              </w:rPr>
              <w:t xml:space="preserve">laim of </w:t>
            </w:r>
            <w:r w:rsidRPr="008936E4" w:rsidR="00A319DE">
              <w:rPr>
                <w:rFonts w:asciiTheme="majorBidi" w:hAnsiTheme="majorBidi" w:cstheme="majorBidi"/>
                <w:b/>
                <w:color w:val="000000"/>
              </w:rPr>
              <w:t>n</w:t>
            </w:r>
            <w:r w:rsidRPr="008936E4" w:rsidR="00D075B1">
              <w:rPr>
                <w:rFonts w:asciiTheme="majorBidi" w:hAnsiTheme="majorBidi" w:cstheme="majorBidi"/>
                <w:b/>
                <w:color w:val="000000"/>
              </w:rPr>
              <w:t>on-</w:t>
            </w:r>
            <w:r w:rsidRPr="008936E4" w:rsidR="00A319DE">
              <w:rPr>
                <w:rFonts w:asciiTheme="majorBidi" w:hAnsiTheme="majorBidi" w:cstheme="majorBidi"/>
                <w:b/>
                <w:color w:val="000000"/>
              </w:rPr>
              <w:t>d</w:t>
            </w:r>
            <w:r w:rsidRPr="008936E4" w:rsidR="00D075B1">
              <w:rPr>
                <w:rFonts w:asciiTheme="majorBidi" w:hAnsiTheme="majorBidi" w:cstheme="majorBidi"/>
                <w:b/>
                <w:color w:val="000000"/>
              </w:rPr>
              <w:t>uplication:</w:t>
            </w:r>
            <w:r w:rsidRPr="008936E4" w:rsidR="00E25078">
              <w:rPr>
                <w:rFonts w:asciiTheme="majorBidi" w:hAnsiTheme="majorBidi" w:cstheme="majorBidi"/>
                <w:color w:val="000000"/>
              </w:rPr>
              <w:t xml:space="preserve"> </w:t>
            </w:r>
          </w:p>
          <w:p w:rsidR="00430700" w:rsidP="00E56631" w:rsidRDefault="00CA661F" w14:paraId="45494F98" w14:textId="55CFFA43">
            <w:pPr>
              <w:ind w:left="72" w:hanging="14"/>
              <w:rPr>
                <w:rFonts w:asciiTheme="majorBidi" w:hAnsiTheme="majorBidi" w:cstheme="majorBidi"/>
                <w:color w:val="000000"/>
              </w:rPr>
            </w:pPr>
            <w:r w:rsidRPr="008936E4">
              <w:rPr>
                <w:rFonts w:asciiTheme="majorBidi" w:hAnsiTheme="majorBidi" w:cstheme="majorBidi"/>
                <w:color w:val="000000"/>
              </w:rPr>
              <w:t>SBUA focused narrowly on issues of particular relevance to small commercial customers</w:t>
            </w:r>
            <w:r w:rsidRPr="008936E4" w:rsidR="00F051B7">
              <w:rPr>
                <w:rFonts w:asciiTheme="majorBidi" w:hAnsiTheme="majorBidi" w:cstheme="majorBidi"/>
                <w:color w:val="000000"/>
              </w:rPr>
              <w:t xml:space="preserve">. As a result, SBUA proposed a </w:t>
            </w:r>
            <w:r w:rsidR="00BF2FF6">
              <w:rPr>
                <w:rFonts w:asciiTheme="majorBidi" w:hAnsiTheme="majorBidi" w:cstheme="majorBidi"/>
                <w:color w:val="000000"/>
              </w:rPr>
              <w:t xml:space="preserve">distinct set of positions to represent </w:t>
            </w:r>
            <w:r w:rsidR="004C2B33">
              <w:rPr>
                <w:rFonts w:asciiTheme="majorBidi" w:hAnsiTheme="majorBidi" w:cstheme="majorBidi"/>
                <w:color w:val="000000"/>
              </w:rPr>
              <w:t xml:space="preserve">an </w:t>
            </w:r>
            <w:r w:rsidR="008E4657">
              <w:rPr>
                <w:rFonts w:asciiTheme="majorBidi" w:hAnsiTheme="majorBidi" w:cstheme="majorBidi"/>
                <w:color w:val="000000"/>
              </w:rPr>
              <w:t>often-underrepresented</w:t>
            </w:r>
            <w:r w:rsidR="00BF2FF6">
              <w:rPr>
                <w:rFonts w:asciiTheme="majorBidi" w:hAnsiTheme="majorBidi" w:cstheme="majorBidi"/>
                <w:color w:val="000000"/>
              </w:rPr>
              <w:t xml:space="preserve"> customer class</w:t>
            </w:r>
            <w:r w:rsidR="008E4657">
              <w:rPr>
                <w:rFonts w:asciiTheme="majorBidi" w:hAnsiTheme="majorBidi" w:cstheme="majorBidi"/>
                <w:color w:val="000000"/>
              </w:rPr>
              <w:t>.</w:t>
            </w:r>
          </w:p>
          <w:p w:rsidR="0023714C" w:rsidP="00E56631" w:rsidRDefault="004C2B33" w14:paraId="40999353" w14:textId="1ECC3268">
            <w:pPr>
              <w:spacing w:before="240" w:after="120"/>
              <w:ind w:left="72" w:hanging="17"/>
            </w:pPr>
            <w:r>
              <w:rPr>
                <w:rFonts w:asciiTheme="majorBidi" w:hAnsiTheme="majorBidi" w:cstheme="majorBidi"/>
                <w:color w:val="000000"/>
              </w:rPr>
              <w:t xml:space="preserve">One of </w:t>
            </w:r>
            <w:r w:rsidRPr="008936E4" w:rsidR="00F051B7">
              <w:rPr>
                <w:rFonts w:asciiTheme="majorBidi" w:hAnsiTheme="majorBidi" w:cstheme="majorBidi"/>
                <w:color w:val="000000"/>
              </w:rPr>
              <w:t xml:space="preserve">SBUA’s primary focus was on </w:t>
            </w:r>
            <w:r w:rsidRPr="008936E4" w:rsidR="00CA661F">
              <w:rPr>
                <w:rFonts w:asciiTheme="majorBidi" w:hAnsiTheme="majorBidi" w:cstheme="majorBidi"/>
                <w:color w:val="000000"/>
              </w:rPr>
              <w:t xml:space="preserve">grid charging to increase the value provided to customers for paired battery storage, </w:t>
            </w:r>
            <w:r w:rsidRPr="008936E4" w:rsidR="00F051B7">
              <w:rPr>
                <w:rFonts w:asciiTheme="majorBidi" w:hAnsiTheme="majorBidi" w:cstheme="majorBidi"/>
                <w:color w:val="000000"/>
              </w:rPr>
              <w:t xml:space="preserve">in </w:t>
            </w:r>
            <w:r w:rsidRPr="008936E4" w:rsidR="00CA661F">
              <w:rPr>
                <w:rFonts w:asciiTheme="majorBidi" w:hAnsiTheme="majorBidi" w:cstheme="majorBidi"/>
                <w:color w:val="000000"/>
              </w:rPr>
              <w:t>which California Solar and Storage Association (CALSSA) concurred. SBUA agreed with various parties, such as Ivy Energy, CALSSA and Solar Energy Industries Association</w:t>
            </w:r>
            <w:r w:rsidRPr="008936E4" w:rsidR="00F051B7">
              <w:rPr>
                <w:rFonts w:asciiTheme="majorBidi" w:hAnsiTheme="majorBidi" w:cstheme="majorBidi"/>
                <w:color w:val="000000"/>
              </w:rPr>
              <w:t xml:space="preserve"> (SEIA)</w:t>
            </w:r>
            <w:r w:rsidRPr="008936E4" w:rsidR="00CA661F">
              <w:rPr>
                <w:rFonts w:asciiTheme="majorBidi" w:hAnsiTheme="majorBidi" w:cstheme="majorBidi"/>
                <w:color w:val="000000"/>
              </w:rPr>
              <w:t xml:space="preserve"> concerning property-level netting</w:t>
            </w:r>
            <w:r w:rsidR="00BF2FF6">
              <w:rPr>
                <w:rFonts w:asciiTheme="majorBidi" w:hAnsiTheme="majorBidi" w:cstheme="majorBidi"/>
                <w:color w:val="000000"/>
              </w:rPr>
              <w:t>,</w:t>
            </w:r>
            <w:r w:rsidRPr="008936E4" w:rsidR="00F051B7">
              <w:rPr>
                <w:rFonts w:asciiTheme="majorBidi" w:hAnsiTheme="majorBidi" w:cstheme="majorBidi"/>
                <w:color w:val="000000"/>
              </w:rPr>
              <w:t xml:space="preserve"> but had mixed agreement with CALSSA, GRID Alternatives, PowerFlex and SEIA regarding implementation of AB 2143.</w:t>
            </w:r>
            <w:r w:rsidR="0001117B">
              <w:rPr>
                <w:rFonts w:asciiTheme="majorBidi" w:hAnsiTheme="majorBidi" w:cstheme="majorBidi"/>
                <w:color w:val="000000"/>
              </w:rPr>
              <w:t xml:space="preserve"> </w:t>
            </w:r>
            <w:r w:rsidRPr="003A0F60" w:rsidR="003A0F60">
              <w:rPr>
                <w:rFonts w:asciiTheme="majorBidi" w:hAnsiTheme="majorBidi" w:cstheme="majorBidi"/>
                <w:color w:val="000000"/>
              </w:rPr>
              <w:t>Where positions aligned, SBUA’s analysis and policy recommendations were tailored to the interests of small commercial customers</w:t>
            </w:r>
            <w:r w:rsidR="002D62D9">
              <w:rPr>
                <w:rFonts w:asciiTheme="majorBidi" w:hAnsiTheme="majorBidi" w:cstheme="majorBidi"/>
                <w:color w:val="000000"/>
              </w:rPr>
              <w:t>.</w:t>
            </w:r>
            <w:r w:rsidR="00D870BF">
              <w:rPr>
                <w:rFonts w:asciiTheme="majorBidi" w:hAnsiTheme="majorBidi" w:cstheme="majorBidi"/>
                <w:color w:val="000000"/>
              </w:rPr>
              <w:t xml:space="preserve"> </w:t>
            </w:r>
            <w:r w:rsidR="00D870BF">
              <w:rPr>
                <w:rFonts w:asciiTheme="majorBidi" w:hAnsiTheme="majorBidi" w:cstheme="majorBidi"/>
              </w:rPr>
              <w:t xml:space="preserve">In addition to presenting unique positions, SBUA’s </w:t>
            </w:r>
            <w:r w:rsidR="00D870BF">
              <w:rPr>
                <w:rFonts w:eastAsia="Cambria"/>
              </w:rPr>
              <w:t>“</w:t>
            </w:r>
            <w:r w:rsidRPr="00D56E16" w:rsidR="00D870BF">
              <w:rPr>
                <w:rFonts w:eastAsia="Cambria"/>
              </w:rPr>
              <w:t>participation materially</w:t>
            </w:r>
            <w:r w:rsidR="00D870BF">
              <w:rPr>
                <w:rFonts w:eastAsia="Cambria"/>
              </w:rPr>
              <w:t xml:space="preserve"> </w:t>
            </w:r>
            <w:r w:rsidRPr="00D56E16" w:rsidR="00D870BF">
              <w:rPr>
                <w:rFonts w:eastAsia="Cambria"/>
              </w:rPr>
              <w:t>supplemented, complemented, or contributed to the presentation of any</w:t>
            </w:r>
            <w:r w:rsidR="00D870BF">
              <w:rPr>
                <w:rFonts w:eastAsia="Cambria"/>
              </w:rPr>
              <w:t xml:space="preserve"> </w:t>
            </w:r>
            <w:r w:rsidRPr="00D56E16" w:rsidR="00D870BF">
              <w:rPr>
                <w:rFonts w:eastAsia="Cambria"/>
              </w:rPr>
              <w:t>other party with similar interests[.]</w:t>
            </w:r>
            <w:r w:rsidR="00D870BF">
              <w:rPr>
                <w:rFonts w:eastAsia="Cambria"/>
              </w:rPr>
              <w:t>” (Rule 17.4(f).)</w:t>
            </w:r>
          </w:p>
          <w:p w:rsidRPr="008936E4" w:rsidR="00A92D0B" w:rsidP="00E56631" w:rsidRDefault="0001117B" w14:paraId="3228BB07" w14:textId="3F47CD3E">
            <w:pPr>
              <w:spacing w:before="240" w:after="120"/>
              <w:ind w:left="72" w:hanging="17"/>
              <w:rPr>
                <w:rFonts w:asciiTheme="majorBidi" w:hAnsiTheme="majorBidi" w:cstheme="majorBidi"/>
                <w:color w:val="000000"/>
              </w:rPr>
            </w:pPr>
            <w:r>
              <w:rPr>
                <w:rFonts w:asciiTheme="majorBidi" w:hAnsiTheme="majorBidi" w:cstheme="majorBidi"/>
                <w:color w:val="000000"/>
              </w:rPr>
              <w:t>SBUA disagreed with Cal Advocates that the VNEM program duplicates the GAP tariff program.</w:t>
            </w:r>
            <w:r w:rsidR="00BF2FF6">
              <w:rPr>
                <w:rFonts w:asciiTheme="majorBidi" w:hAnsiTheme="majorBidi" w:cstheme="majorBidi"/>
                <w:color w:val="000000"/>
              </w:rPr>
              <w:t xml:space="preserve"> </w:t>
            </w:r>
          </w:p>
        </w:tc>
        <w:tc>
          <w:tcPr>
            <w:tcW w:w="1980" w:type="dxa"/>
            <w:shd w:val="clear" w:color="auto" w:fill="auto"/>
          </w:tcPr>
          <w:p w:rsidRPr="008936E4" w:rsidR="00A92D0B" w:rsidP="00073262" w:rsidRDefault="00CC60FE" w14:paraId="5F9BBA55" w14:textId="69AE1563">
            <w:pPr>
              <w:tabs>
                <w:tab w:val="left" w:pos="360"/>
              </w:tabs>
              <w:ind w:left="360" w:hanging="360"/>
              <w:rPr>
                <w:rFonts w:asciiTheme="majorBidi" w:hAnsiTheme="majorBidi" w:cstheme="majorBidi"/>
                <w:color w:val="000000"/>
              </w:rPr>
            </w:pPr>
            <w:r>
              <w:rPr>
                <w:rFonts w:asciiTheme="majorBidi" w:hAnsiTheme="majorBidi" w:cstheme="majorBidi"/>
                <w:color w:val="000000"/>
              </w:rPr>
              <w:t>Noted</w:t>
            </w:r>
          </w:p>
        </w:tc>
      </w:tr>
    </w:tbl>
    <w:p w:rsidRPr="00005548" w:rsidR="00A92D0B" w:rsidP="00005548" w:rsidRDefault="00A92D0B" w14:paraId="48FE39F8" w14:textId="4F5AD764">
      <w:pPr>
        <w:keepNext/>
        <w:spacing w:before="240" w:after="240"/>
        <w:ind w:left="720"/>
        <w:rPr>
          <w:rFonts w:asciiTheme="majorBidi" w:hAnsiTheme="majorBidi" w:cstheme="majorBidi"/>
          <w:b/>
          <w:color w:val="000000"/>
        </w:rPr>
      </w:pPr>
      <w:r w:rsidRPr="008936E4">
        <w:rPr>
          <w:rFonts w:asciiTheme="majorBidi" w:hAnsiTheme="majorBidi" w:cstheme="majorBidi"/>
          <w:b/>
          <w:color w:val="000000"/>
        </w:rPr>
        <w:t>PART III</w:t>
      </w:r>
      <w:r w:rsidRPr="008936E4" w:rsidR="002A1BA2">
        <w:rPr>
          <w:rFonts w:asciiTheme="majorBidi" w:hAnsiTheme="majorBidi" w:cstheme="majorBidi"/>
          <w:b/>
          <w:color w:val="000000"/>
        </w:rPr>
        <w:t>: REASONABLENESS</w:t>
      </w:r>
      <w:r w:rsidRPr="008936E4">
        <w:rPr>
          <w:rFonts w:asciiTheme="majorBidi" w:hAnsiTheme="majorBidi" w:cstheme="majorBidi"/>
          <w:b/>
          <w:color w:val="000000"/>
        </w:rPr>
        <w:t xml:space="preserve"> OF REQUESTED COMPENSATION</w:t>
      </w:r>
    </w:p>
    <w:p w:rsidRPr="008936E4" w:rsidR="00A92D0B" w:rsidP="005B5B44" w:rsidRDefault="00A92D0B" w14:paraId="6F74DAE2" w14:textId="77777777">
      <w:pPr>
        <w:keepNext/>
        <w:numPr>
          <w:ilvl w:val="0"/>
          <w:numId w:val="9"/>
        </w:numPr>
        <w:spacing w:before="240" w:after="240"/>
        <w:rPr>
          <w:rFonts w:asciiTheme="majorBidi" w:hAnsiTheme="majorBidi" w:cstheme="majorBidi"/>
          <w:b/>
          <w:color w:val="000000"/>
        </w:rPr>
      </w:pPr>
      <w:r w:rsidRPr="008936E4">
        <w:rPr>
          <w:rFonts w:asciiTheme="majorBidi" w:hAnsiTheme="majorBidi" w:cstheme="majorBidi"/>
          <w:b/>
          <w:color w:val="000000"/>
        </w:rPr>
        <w:t xml:space="preserve">General Claim of Reasonableness </w:t>
      </w:r>
      <w:r w:rsidRPr="008936E4" w:rsidR="00F30DA8">
        <w:rPr>
          <w:rFonts w:asciiTheme="majorBidi" w:hAnsiTheme="majorBidi" w:cstheme="majorBidi"/>
          <w:b/>
          <w:color w:val="000000"/>
        </w:rPr>
        <w:t xml:space="preserve">(§ </w:t>
      </w:r>
      <w:r w:rsidRPr="008936E4">
        <w:rPr>
          <w:rFonts w:asciiTheme="majorBidi" w:hAnsiTheme="majorBidi" w:cstheme="majorBidi"/>
          <w:b/>
          <w:color w:val="000000"/>
        </w:rPr>
        <w:t xml:space="preserve">1801 </w:t>
      </w:r>
      <w:r w:rsidRPr="008936E4" w:rsidR="00F30DA8">
        <w:rPr>
          <w:rFonts w:asciiTheme="majorBidi" w:hAnsiTheme="majorBidi" w:cstheme="majorBidi"/>
          <w:b/>
          <w:color w:val="000000"/>
        </w:rPr>
        <w:t>and §</w:t>
      </w:r>
      <w:r w:rsidRPr="008936E4" w:rsidR="0022302F">
        <w:rPr>
          <w:rFonts w:asciiTheme="majorBidi" w:hAnsiTheme="majorBidi" w:cstheme="majorBidi"/>
          <w:b/>
          <w:color w:val="000000"/>
        </w:rPr>
        <w:t xml:space="preserve"> 1806)</w:t>
      </w:r>
      <w:r w:rsidRPr="008936E4" w:rsidR="00C02649">
        <w:rPr>
          <w:rFonts w:asciiTheme="majorBidi" w:hAnsiTheme="majorBidi" w:cstheme="majorBidi"/>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488"/>
        <w:gridCol w:w="2250"/>
      </w:tblGrid>
      <w:tr w:rsidRPr="008936E4" w:rsidR="00FE3BAE" w:rsidTr="00EC6387" w14:paraId="4078AC87" w14:textId="77777777">
        <w:trPr>
          <w:tblHeader/>
        </w:trPr>
        <w:tc>
          <w:tcPr>
            <w:tcW w:w="7488" w:type="dxa"/>
            <w:tcBorders>
              <w:bottom w:val="single" w:color="auto" w:sz="4" w:space="0"/>
            </w:tcBorders>
            <w:shd w:val="clear" w:color="auto" w:fill="D9D9D9" w:themeFill="background1" w:themeFillShade="D9"/>
          </w:tcPr>
          <w:p w:rsidRPr="008936E4" w:rsidR="00FE3BAE" w:rsidP="00EC6387" w:rsidRDefault="00FE3BAE" w14:paraId="70FDF5DA" w14:textId="77777777">
            <w:pPr>
              <w:rPr>
                <w:rFonts w:asciiTheme="majorBidi" w:hAnsiTheme="majorBidi" w:cstheme="majorBidi"/>
                <w:b/>
                <w:color w:val="000000"/>
              </w:rPr>
            </w:pPr>
          </w:p>
        </w:tc>
        <w:tc>
          <w:tcPr>
            <w:tcW w:w="2250" w:type="dxa"/>
            <w:shd w:val="clear" w:color="auto" w:fill="D9D9D9" w:themeFill="background1" w:themeFillShade="D9"/>
          </w:tcPr>
          <w:p w:rsidRPr="008936E4" w:rsidR="00FE3BAE" w:rsidP="00EC6387" w:rsidRDefault="00FE3BAE" w14:paraId="59CD9FCF" w14:textId="77777777">
            <w:pPr>
              <w:rPr>
                <w:rFonts w:asciiTheme="majorBidi" w:hAnsiTheme="majorBidi" w:cstheme="majorBidi"/>
                <w:color w:val="000000"/>
              </w:rPr>
            </w:pPr>
            <w:r w:rsidRPr="008936E4">
              <w:rPr>
                <w:rFonts w:asciiTheme="majorBidi" w:hAnsiTheme="majorBidi" w:cstheme="majorBidi"/>
                <w:b/>
                <w:color w:val="000000"/>
              </w:rPr>
              <w:t>CPUC Discussion</w:t>
            </w:r>
          </w:p>
        </w:tc>
      </w:tr>
      <w:tr w:rsidRPr="008936E4" w:rsidR="00FE3BAE" w:rsidTr="00005548" w14:paraId="5708510E" w14:textId="77777777">
        <w:tc>
          <w:tcPr>
            <w:tcW w:w="7488" w:type="dxa"/>
            <w:tcBorders>
              <w:bottom w:val="single" w:color="auto" w:sz="4" w:space="0"/>
            </w:tcBorders>
            <w:shd w:val="clear" w:color="auto" w:fill="auto"/>
          </w:tcPr>
          <w:p w:rsidRPr="00005548" w:rsidR="00FE3BAE" w:rsidP="00EC6387" w:rsidRDefault="00FE3BAE" w14:paraId="707F9932" w14:textId="24B1B5E0">
            <w:pPr>
              <w:rPr>
                <w:rFonts w:asciiTheme="majorBidi" w:hAnsiTheme="majorBidi" w:cstheme="majorBidi"/>
                <w:color w:val="000000"/>
              </w:rPr>
            </w:pPr>
            <w:r w:rsidRPr="00005548">
              <w:rPr>
                <w:rFonts w:asciiTheme="majorBidi" w:hAnsiTheme="majorBidi" w:cstheme="majorBidi"/>
                <w:b/>
                <w:color w:val="000000"/>
              </w:rPr>
              <w:t>a. Intervenor’s claim of cost reasonableness:</w:t>
            </w:r>
            <w:r w:rsidRPr="00005548" w:rsidR="00E25078">
              <w:rPr>
                <w:rFonts w:asciiTheme="majorBidi" w:hAnsiTheme="majorBidi" w:cstheme="majorBidi"/>
                <w:color w:val="000000"/>
              </w:rPr>
              <w:t xml:space="preserve"> </w:t>
            </w:r>
          </w:p>
          <w:p w:rsidRPr="008936E4" w:rsidR="00CA661F" w:rsidP="00CA661F" w:rsidRDefault="00CA661F" w14:paraId="0712D274" w14:textId="2669B337">
            <w:pPr>
              <w:pStyle w:val="Default"/>
              <w:rPr>
                <w:rFonts w:asciiTheme="majorBidi" w:hAnsiTheme="majorBidi" w:cstheme="majorBidi"/>
              </w:rPr>
            </w:pPr>
            <w:r w:rsidRPr="00005548">
              <w:rPr>
                <w:rFonts w:asciiTheme="majorBidi" w:hAnsiTheme="majorBidi" w:cstheme="majorBidi"/>
              </w:rPr>
              <w:t xml:space="preserve">SBUA seeks compensation for actively participating in this proceeding by attending </w:t>
            </w:r>
            <w:r w:rsidRPr="00005548" w:rsidR="003068CD">
              <w:rPr>
                <w:rFonts w:asciiTheme="majorBidi" w:hAnsiTheme="majorBidi" w:cstheme="majorBidi"/>
              </w:rPr>
              <w:t>NEM and</w:t>
            </w:r>
            <w:r w:rsidRPr="00005548">
              <w:rPr>
                <w:rFonts w:asciiTheme="majorBidi" w:hAnsiTheme="majorBidi" w:cstheme="majorBidi"/>
              </w:rPr>
              <w:t xml:space="preserve"> VNEM/NEMA workshop</w:t>
            </w:r>
            <w:r w:rsidRPr="00005548" w:rsidR="003068CD">
              <w:rPr>
                <w:rFonts w:asciiTheme="majorBidi" w:hAnsiTheme="majorBidi" w:cstheme="majorBidi"/>
              </w:rPr>
              <w:t>s</w:t>
            </w:r>
            <w:r w:rsidRPr="00005548">
              <w:rPr>
                <w:rFonts w:asciiTheme="majorBidi" w:hAnsiTheme="majorBidi" w:cstheme="majorBidi"/>
              </w:rPr>
              <w:t xml:space="preserve">, commenting on implementation of AB 2143, submitting opening and reply comments in </w:t>
            </w:r>
            <w:r w:rsidRPr="00005548">
              <w:rPr>
                <w:rFonts w:asciiTheme="majorBidi" w:hAnsiTheme="majorBidi" w:cstheme="majorBidi"/>
              </w:rPr>
              <w:lastRenderedPageBreak/>
              <w:t>response to the ALJ’s ruling soliciting responses to VNEM</w:t>
            </w:r>
            <w:r w:rsidRPr="00005548" w:rsidR="00D870BF">
              <w:rPr>
                <w:rFonts w:asciiTheme="majorBidi" w:hAnsiTheme="majorBidi" w:cstheme="majorBidi"/>
              </w:rPr>
              <w:t>/NEMA</w:t>
            </w:r>
            <w:r w:rsidRPr="00005548">
              <w:rPr>
                <w:rFonts w:asciiTheme="majorBidi" w:hAnsiTheme="majorBidi" w:cstheme="majorBidi"/>
              </w:rPr>
              <w:t xml:space="preserve"> questions, engaging in an </w:t>
            </w:r>
            <w:r w:rsidRPr="00005548">
              <w:rPr>
                <w:rFonts w:asciiTheme="majorBidi" w:hAnsiTheme="majorBidi" w:cstheme="majorBidi"/>
                <w:i/>
                <w:iCs/>
              </w:rPr>
              <w:t>ex parte</w:t>
            </w:r>
            <w:r w:rsidRPr="00005548">
              <w:rPr>
                <w:rFonts w:asciiTheme="majorBidi" w:hAnsiTheme="majorBidi" w:cstheme="majorBidi"/>
              </w:rPr>
              <w:t xml:space="preserve"> meeting with Commission staff focused on grid charging issues, submitting opening and reply comments on the proposed decision, filing an application for rehearing</w:t>
            </w:r>
            <w:r w:rsidRPr="00005548" w:rsidR="0023714C">
              <w:rPr>
                <w:rFonts w:asciiTheme="majorBidi" w:hAnsiTheme="majorBidi" w:cstheme="majorBidi"/>
              </w:rPr>
              <w:t>,</w:t>
            </w:r>
            <w:r w:rsidRPr="00005548">
              <w:rPr>
                <w:rFonts w:asciiTheme="majorBidi" w:hAnsiTheme="majorBidi" w:cstheme="majorBidi"/>
              </w:rPr>
              <w:t xml:space="preserve"> and submitting a Rule 16.5 correction letter.</w:t>
            </w:r>
          </w:p>
          <w:p w:rsidRPr="008936E4" w:rsidR="00CA661F" w:rsidP="00EC6387" w:rsidRDefault="00CA661F" w14:paraId="07A9E1C4" w14:textId="77777777">
            <w:pPr>
              <w:rPr>
                <w:rFonts w:asciiTheme="majorBidi" w:hAnsiTheme="majorBidi" w:cstheme="majorBidi"/>
                <w:color w:val="000000"/>
              </w:rPr>
            </w:pPr>
          </w:p>
          <w:p w:rsidRPr="008936E4" w:rsidR="00511EBF" w:rsidP="00E85786" w:rsidRDefault="00E85786" w14:paraId="2139C519" w14:textId="0856DDDB">
            <w:pPr>
              <w:pStyle w:val="Default"/>
              <w:rPr>
                <w:rFonts w:asciiTheme="majorBidi" w:hAnsiTheme="majorBidi" w:cstheme="majorBidi"/>
              </w:rPr>
            </w:pPr>
            <w:r w:rsidRPr="008936E4">
              <w:rPr>
                <w:rFonts w:asciiTheme="majorBidi" w:hAnsiTheme="majorBidi" w:cstheme="majorBidi"/>
              </w:rPr>
              <w:t xml:space="preserve">SBUA’s involvement significantly improved the record and outcome of the proceeding by, among other contributions </w:t>
            </w:r>
            <w:r w:rsidR="0001117B">
              <w:rPr>
                <w:rFonts w:asciiTheme="majorBidi" w:hAnsiTheme="majorBidi" w:cstheme="majorBidi"/>
              </w:rPr>
              <w:t xml:space="preserve">as </w:t>
            </w:r>
            <w:r w:rsidRPr="008936E4">
              <w:rPr>
                <w:rFonts w:asciiTheme="majorBidi" w:hAnsiTheme="majorBidi" w:cstheme="majorBidi"/>
              </w:rPr>
              <w:t>described</w:t>
            </w:r>
            <w:r w:rsidR="0001117B">
              <w:rPr>
                <w:rFonts w:asciiTheme="majorBidi" w:hAnsiTheme="majorBidi" w:cstheme="majorBidi"/>
              </w:rPr>
              <w:t xml:space="preserve"> in Part II</w:t>
            </w:r>
            <w:r w:rsidRPr="008936E4">
              <w:rPr>
                <w:rFonts w:asciiTheme="majorBidi" w:hAnsiTheme="majorBidi" w:cstheme="majorBidi"/>
              </w:rPr>
              <w:t xml:space="preserve"> above, bringing attention to a </w:t>
            </w:r>
            <w:r w:rsidR="0001117B">
              <w:rPr>
                <w:rFonts w:asciiTheme="majorBidi" w:hAnsiTheme="majorBidi" w:cstheme="majorBidi"/>
              </w:rPr>
              <w:t>needs if small business customers</w:t>
            </w:r>
            <w:r w:rsidRPr="008936E4">
              <w:rPr>
                <w:rFonts w:asciiTheme="majorBidi" w:hAnsiTheme="majorBidi" w:cstheme="majorBidi"/>
              </w:rPr>
              <w:t xml:space="preserve"> </w:t>
            </w:r>
            <w:r w:rsidR="0001117B">
              <w:rPr>
                <w:rFonts w:asciiTheme="majorBidi" w:hAnsiTheme="majorBidi" w:cstheme="majorBidi"/>
              </w:rPr>
              <w:t>who are frequently renters and face barriers to taking advantage of rooftop solar, implementing customer protections in connection with AB 2143, enabling pre-emergency battery charging and ensuring clarity regarding the potential for the Commission to enable routine battery charging in paired systems</w:t>
            </w:r>
            <w:r w:rsidRPr="008936E4">
              <w:rPr>
                <w:rFonts w:asciiTheme="majorBidi" w:hAnsiTheme="majorBidi" w:cstheme="majorBidi"/>
              </w:rPr>
              <w:t xml:space="preserve">. </w:t>
            </w:r>
            <w:r w:rsidRPr="00C31E7D" w:rsidR="004C2B33">
              <w:rPr>
                <w:rFonts w:asciiTheme="majorBidi" w:hAnsiTheme="majorBidi" w:cstheme="majorBidi"/>
              </w:rPr>
              <w:t>SBUA</w:t>
            </w:r>
            <w:r w:rsidR="004C2B33">
              <w:rPr>
                <w:rFonts w:asciiTheme="majorBidi" w:hAnsiTheme="majorBidi" w:cstheme="majorBidi"/>
              </w:rPr>
              <w:t>’</w:t>
            </w:r>
            <w:r w:rsidRPr="00C31E7D" w:rsidR="004C2B33">
              <w:rPr>
                <w:rFonts w:asciiTheme="majorBidi" w:hAnsiTheme="majorBidi" w:cstheme="majorBidi"/>
              </w:rPr>
              <w:t xml:space="preserve">s comments on technical issues like grid charging and </w:t>
            </w:r>
            <w:r w:rsidR="004C2B33">
              <w:rPr>
                <w:rFonts w:asciiTheme="majorBidi" w:hAnsiTheme="majorBidi" w:cstheme="majorBidi"/>
              </w:rPr>
              <w:t>split-incentives for tenants</w:t>
            </w:r>
            <w:r w:rsidR="009E16D1">
              <w:rPr>
                <w:rFonts w:asciiTheme="majorBidi" w:hAnsiTheme="majorBidi" w:cstheme="majorBidi"/>
              </w:rPr>
              <w:t>,</w:t>
            </w:r>
            <w:r w:rsidRPr="00C31E7D" w:rsidR="004C2B33">
              <w:rPr>
                <w:rFonts w:asciiTheme="majorBidi" w:hAnsiTheme="majorBidi" w:cstheme="majorBidi"/>
              </w:rPr>
              <w:t xml:space="preserve"> helped ensure the Commission had a complete record reflecting small business perspectives. This input was vital for developing a VNEM successor tariff that balances the interests of all customer classes.</w:t>
            </w:r>
          </w:p>
          <w:p w:rsidRPr="008936E4" w:rsidR="008936E4" w:rsidP="00E85786" w:rsidRDefault="008936E4" w14:paraId="60F271C6" w14:textId="77777777">
            <w:pPr>
              <w:pStyle w:val="Default"/>
              <w:rPr>
                <w:rFonts w:asciiTheme="majorBidi" w:hAnsiTheme="majorBidi" w:cstheme="majorBidi"/>
              </w:rPr>
            </w:pPr>
          </w:p>
          <w:p w:rsidRPr="008936E4" w:rsidR="008936E4" w:rsidP="00E85786" w:rsidRDefault="008936E4" w14:paraId="34396034" w14:textId="5330815A">
            <w:pPr>
              <w:pStyle w:val="Default"/>
              <w:rPr>
                <w:rFonts w:asciiTheme="majorBidi" w:hAnsiTheme="majorBidi" w:cstheme="majorBidi"/>
              </w:rPr>
            </w:pPr>
            <w:r w:rsidRPr="008936E4">
              <w:rPr>
                <w:rFonts w:asciiTheme="majorBidi" w:hAnsiTheme="majorBidi" w:cstheme="majorBidi"/>
              </w:rPr>
              <w:t>As a participant in the proceeding, it was reasonable for SBUA to provide a small-business specific perspective on issue</w:t>
            </w:r>
            <w:r w:rsidR="0023714C">
              <w:rPr>
                <w:rFonts w:asciiTheme="majorBidi" w:hAnsiTheme="majorBidi" w:cstheme="majorBidi"/>
              </w:rPr>
              <w:t>s</w:t>
            </w:r>
            <w:r w:rsidRPr="008936E4">
              <w:rPr>
                <w:rFonts w:asciiTheme="majorBidi" w:hAnsiTheme="majorBidi" w:cstheme="majorBidi"/>
              </w:rPr>
              <w:t xml:space="preserve"> covered </w:t>
            </w:r>
            <w:r w:rsidR="0001117B">
              <w:rPr>
                <w:rFonts w:asciiTheme="majorBidi" w:hAnsiTheme="majorBidi" w:cstheme="majorBidi"/>
              </w:rPr>
              <w:t xml:space="preserve">also </w:t>
            </w:r>
            <w:r w:rsidRPr="008936E4">
              <w:rPr>
                <w:rFonts w:asciiTheme="majorBidi" w:hAnsiTheme="majorBidi" w:cstheme="majorBidi"/>
              </w:rPr>
              <w:t>by other parties, such as property-level netting and small business-specific ACC Plus Adder. (</w:t>
            </w:r>
            <w:r w:rsidRPr="008936E4">
              <w:rPr>
                <w:rFonts w:asciiTheme="majorBidi" w:hAnsiTheme="majorBidi" w:cstheme="majorBidi"/>
                <w:i/>
                <w:iCs/>
              </w:rPr>
              <w:t>See</w:t>
            </w:r>
            <w:r w:rsidRPr="008936E4">
              <w:rPr>
                <w:rFonts w:asciiTheme="majorBidi" w:hAnsiTheme="majorBidi" w:cstheme="majorBidi"/>
              </w:rPr>
              <w:t xml:space="preserve"> D.08-04-004 at 5-6, noting that providing a unique perspective can constitute a substantial contribution by intervenors.) </w:t>
            </w:r>
          </w:p>
          <w:p w:rsidRPr="008936E4" w:rsidR="00511EBF" w:rsidP="00E85786" w:rsidRDefault="00511EBF" w14:paraId="1AAD1A59" w14:textId="77777777">
            <w:pPr>
              <w:pStyle w:val="Default"/>
              <w:rPr>
                <w:rFonts w:asciiTheme="majorBidi" w:hAnsiTheme="majorBidi" w:cstheme="majorBidi"/>
              </w:rPr>
            </w:pPr>
          </w:p>
          <w:p w:rsidRPr="008936E4" w:rsidR="00E85786" w:rsidP="00364562" w:rsidRDefault="00364562" w14:paraId="7E32C9DD" w14:textId="49ED7BCF">
            <w:pPr>
              <w:pStyle w:val="Default"/>
              <w:rPr>
                <w:rFonts w:asciiTheme="majorBidi" w:hAnsiTheme="majorBidi" w:cstheme="majorBidi"/>
              </w:rPr>
            </w:pPr>
            <w:r w:rsidRPr="008936E4">
              <w:rPr>
                <w:rFonts w:asciiTheme="majorBidi" w:hAnsiTheme="majorBidi" w:cstheme="majorBidi"/>
              </w:rPr>
              <w:t xml:space="preserve">The fact that the Commission agreed to revise the Decision to “more clearly and narrowly reflect” the scope of its decision demonstrates the complexity of the applying the Public Utilities Code to routine grid charging, which justified SBUA engaging in an </w:t>
            </w:r>
            <w:r w:rsidRPr="0001117B">
              <w:rPr>
                <w:rFonts w:asciiTheme="majorBidi" w:hAnsiTheme="majorBidi" w:cstheme="majorBidi"/>
                <w:i/>
                <w:iCs/>
              </w:rPr>
              <w:t>ex parte</w:t>
            </w:r>
            <w:r w:rsidRPr="008936E4">
              <w:rPr>
                <w:rFonts w:asciiTheme="majorBidi" w:hAnsiTheme="majorBidi" w:cstheme="majorBidi"/>
              </w:rPr>
              <w:t xml:space="preserve"> on this issue and filing the AFR.</w:t>
            </w:r>
            <w:r w:rsidR="00956EF4">
              <w:rPr>
                <w:rFonts w:asciiTheme="majorBidi" w:hAnsiTheme="majorBidi" w:cstheme="majorBidi"/>
              </w:rPr>
              <w:t xml:space="preserve"> </w:t>
            </w:r>
            <w:r w:rsidRPr="00956EF4" w:rsidR="00956EF4">
              <w:rPr>
                <w:rFonts w:asciiTheme="majorBidi" w:hAnsiTheme="majorBidi" w:cstheme="majorBidi"/>
              </w:rPr>
              <w:t>Ex parte meetings played a significant role in this proceeding, allowing parties like SBUA to directly engage with decision-makers on complex technical and legal issues.</w:t>
            </w:r>
          </w:p>
          <w:p w:rsidRPr="008936E4" w:rsidR="00364562" w:rsidP="00364562" w:rsidRDefault="00364562" w14:paraId="67F36792" w14:textId="77777777">
            <w:pPr>
              <w:pStyle w:val="Default"/>
              <w:rPr>
                <w:rFonts w:asciiTheme="majorBidi" w:hAnsiTheme="majorBidi" w:cstheme="majorBidi"/>
              </w:rPr>
            </w:pPr>
          </w:p>
          <w:p w:rsidRPr="008936E4" w:rsidR="00FE3BAE" w:rsidP="003068CD" w:rsidRDefault="00D870BF" w14:paraId="2B1A1242" w14:textId="6D0EF7D2">
            <w:pPr>
              <w:pStyle w:val="Default"/>
              <w:spacing w:after="120"/>
              <w:rPr>
                <w:rFonts w:asciiTheme="majorBidi" w:hAnsiTheme="majorBidi" w:cstheme="majorBidi"/>
              </w:rPr>
            </w:pPr>
            <w:r>
              <w:rPr>
                <w:rFonts w:asciiTheme="majorBidi" w:hAnsiTheme="majorBidi" w:cstheme="majorBidi"/>
              </w:rPr>
              <w:t xml:space="preserve">SBUA took a judicious approach to this proceeding, leaving many cross-cutting issues to be addressed by the competent comments of other intervenors, and focusing narrowly on issues of particular interest to small commercial customers and where SBUA had developed expertise through </w:t>
            </w:r>
            <w:r w:rsidR="00A76315">
              <w:rPr>
                <w:rFonts w:asciiTheme="majorBidi" w:hAnsiTheme="majorBidi" w:cstheme="majorBidi"/>
              </w:rPr>
              <w:t>research and analysis</w:t>
            </w:r>
            <w:r>
              <w:rPr>
                <w:rFonts w:asciiTheme="majorBidi" w:hAnsiTheme="majorBidi" w:cstheme="majorBidi"/>
              </w:rPr>
              <w:t xml:space="preserve"> in </w:t>
            </w:r>
            <w:r w:rsidR="00A76315">
              <w:rPr>
                <w:rFonts w:asciiTheme="majorBidi" w:hAnsiTheme="majorBidi" w:cstheme="majorBidi"/>
              </w:rPr>
              <w:t>the NEM 2.0 phase of this proceeding</w:t>
            </w:r>
            <w:r>
              <w:rPr>
                <w:rFonts w:asciiTheme="majorBidi" w:hAnsiTheme="majorBidi" w:cstheme="majorBidi"/>
              </w:rPr>
              <w:t xml:space="preserve">. </w:t>
            </w:r>
            <w:r w:rsidRPr="008936E4" w:rsidR="006E7813">
              <w:rPr>
                <w:rFonts w:asciiTheme="majorBidi" w:hAnsiTheme="majorBidi" w:cstheme="majorBidi"/>
              </w:rPr>
              <w:t xml:space="preserve">The total benefit of SBUA’s participation is difficult to quantify financially. SBUA’s compensation request seeks an </w:t>
            </w:r>
            <w:r w:rsidRPr="00B17C0E" w:rsidR="006E7813">
              <w:rPr>
                <w:rFonts w:asciiTheme="majorBidi" w:hAnsiTheme="majorBidi" w:cstheme="majorBidi"/>
              </w:rPr>
              <w:t xml:space="preserve">award of </w:t>
            </w:r>
            <w:r w:rsidRPr="00B17C0E" w:rsidR="00B17C0E">
              <w:rPr>
                <w:rFonts w:asciiTheme="majorBidi" w:hAnsiTheme="majorBidi" w:cstheme="majorBidi"/>
                <w:u w:val="single"/>
              </w:rPr>
              <w:t xml:space="preserve">$55,886 </w:t>
            </w:r>
            <w:r w:rsidRPr="00B17C0E" w:rsidR="00D54F63">
              <w:rPr>
                <w:rFonts w:asciiTheme="majorBidi" w:hAnsiTheme="majorBidi" w:cstheme="majorBidi"/>
              </w:rPr>
              <w:t>for</w:t>
            </w:r>
            <w:r w:rsidRPr="00B17C0E" w:rsidR="00D54F63">
              <w:rPr>
                <w:rFonts w:asciiTheme="majorBidi" w:hAnsiTheme="majorBidi" w:cstheme="majorBidi"/>
                <w:u w:val="single"/>
              </w:rPr>
              <w:t xml:space="preserve"> 82.1</w:t>
            </w:r>
            <w:r w:rsidRPr="00B17C0E" w:rsidR="00B17C0E">
              <w:rPr>
                <w:rFonts w:asciiTheme="majorBidi" w:hAnsiTheme="majorBidi" w:cstheme="majorBidi"/>
                <w:u w:val="single"/>
              </w:rPr>
              <w:t>4</w:t>
            </w:r>
            <w:r w:rsidRPr="00B17C0E" w:rsidR="00D54F63">
              <w:rPr>
                <w:rFonts w:asciiTheme="majorBidi" w:hAnsiTheme="majorBidi" w:cstheme="majorBidi"/>
                <w:u w:val="single"/>
              </w:rPr>
              <w:t xml:space="preserve"> </w:t>
            </w:r>
            <w:r w:rsidRPr="00D54F63" w:rsidR="006E7813">
              <w:rPr>
                <w:rFonts w:asciiTheme="majorBidi" w:hAnsiTheme="majorBidi" w:cstheme="majorBidi"/>
                <w:u w:val="single"/>
              </w:rPr>
              <w:t>hours</w:t>
            </w:r>
            <w:r w:rsidRPr="008936E4" w:rsidR="006E7813">
              <w:rPr>
                <w:rFonts w:asciiTheme="majorBidi" w:hAnsiTheme="majorBidi" w:cstheme="majorBidi"/>
              </w:rPr>
              <w:t xml:space="preserve">. This amount is reasonable in light of the </w:t>
            </w:r>
            <w:r w:rsidR="0001117B">
              <w:rPr>
                <w:rFonts w:asciiTheme="majorBidi" w:hAnsiTheme="majorBidi" w:cstheme="majorBidi"/>
              </w:rPr>
              <w:t xml:space="preserve">importance and complexity of this proceeding. </w:t>
            </w:r>
            <w:r w:rsidRPr="008936E4" w:rsidR="0001117B">
              <w:rPr>
                <w:rFonts w:asciiTheme="majorBidi" w:hAnsiTheme="majorBidi" w:cstheme="majorBidi"/>
              </w:rPr>
              <w:t>SBUA’s contribution was substantial and clearly justified SBUA’s hours on behalf of an underrepresented class of ratepayers.</w:t>
            </w:r>
            <w:r w:rsidRPr="008936E4" w:rsidR="006E7813">
              <w:rPr>
                <w:rFonts w:asciiTheme="majorBidi" w:hAnsiTheme="majorBidi" w:cstheme="majorBidi"/>
              </w:rPr>
              <w:t xml:space="preserve"> For </w:t>
            </w:r>
            <w:r w:rsidRPr="008936E4" w:rsidR="006E7813">
              <w:rPr>
                <w:rFonts w:asciiTheme="majorBidi" w:hAnsiTheme="majorBidi" w:cstheme="majorBidi"/>
              </w:rPr>
              <w:lastRenderedPageBreak/>
              <w:t>these reasons, the Commission should find that SBUA’s efforts have been valuable and approve the request for fees.</w:t>
            </w:r>
          </w:p>
        </w:tc>
        <w:tc>
          <w:tcPr>
            <w:tcW w:w="2250" w:type="dxa"/>
            <w:shd w:val="clear" w:color="auto" w:fill="auto"/>
          </w:tcPr>
          <w:p w:rsidRPr="008936E4" w:rsidR="00FE3BAE" w:rsidP="00EC6387" w:rsidRDefault="00C5384C" w14:paraId="223B4665" w14:textId="34B0AF6D">
            <w:pPr>
              <w:rPr>
                <w:rFonts w:asciiTheme="majorBidi" w:hAnsiTheme="majorBidi" w:cstheme="majorBidi"/>
                <w:color w:val="000000"/>
              </w:rPr>
            </w:pPr>
            <w:r>
              <w:rPr>
                <w:rFonts w:asciiTheme="majorBidi" w:hAnsiTheme="majorBidi" w:cstheme="majorBidi"/>
                <w:color w:val="000000"/>
              </w:rPr>
              <w:lastRenderedPageBreak/>
              <w:t xml:space="preserve">Noted; </w:t>
            </w:r>
            <w:r w:rsidR="00504530">
              <w:rPr>
                <w:rFonts w:asciiTheme="majorBidi" w:hAnsiTheme="majorBidi" w:cstheme="majorBidi"/>
                <w:color w:val="000000"/>
              </w:rPr>
              <w:t xml:space="preserve">However, simply </w:t>
            </w:r>
            <w:r w:rsidRPr="00316199" w:rsidR="00316199">
              <w:rPr>
                <w:rFonts w:asciiTheme="majorBidi" w:hAnsiTheme="majorBidi" w:cstheme="majorBidi"/>
                <w:color w:val="000000"/>
              </w:rPr>
              <w:t>participatin</w:t>
            </w:r>
            <w:r w:rsidR="00504530">
              <w:rPr>
                <w:rFonts w:asciiTheme="majorBidi" w:hAnsiTheme="majorBidi" w:cstheme="majorBidi"/>
                <w:color w:val="000000"/>
              </w:rPr>
              <w:t>g</w:t>
            </w:r>
            <w:r w:rsidRPr="00316199" w:rsidR="00316199">
              <w:rPr>
                <w:rFonts w:asciiTheme="majorBidi" w:hAnsiTheme="majorBidi" w:cstheme="majorBidi"/>
                <w:color w:val="000000"/>
              </w:rPr>
              <w:t xml:space="preserve"> does </w:t>
            </w:r>
            <w:r w:rsidR="00504530">
              <w:rPr>
                <w:rFonts w:asciiTheme="majorBidi" w:hAnsiTheme="majorBidi" w:cstheme="majorBidi"/>
                <w:color w:val="000000"/>
              </w:rPr>
              <w:t xml:space="preserve">not </w:t>
            </w:r>
            <w:r w:rsidR="009E2F89">
              <w:rPr>
                <w:rFonts w:asciiTheme="majorBidi" w:hAnsiTheme="majorBidi" w:cstheme="majorBidi"/>
                <w:color w:val="000000"/>
              </w:rPr>
              <w:t>equate to substantial</w:t>
            </w:r>
            <w:r w:rsidRPr="00316199" w:rsidR="00316199">
              <w:rPr>
                <w:rFonts w:asciiTheme="majorBidi" w:hAnsiTheme="majorBidi" w:cstheme="majorBidi"/>
                <w:color w:val="000000"/>
              </w:rPr>
              <w:t xml:space="preserve"> </w:t>
            </w:r>
            <w:r w:rsidRPr="00316199" w:rsidR="00316199">
              <w:rPr>
                <w:rFonts w:asciiTheme="majorBidi" w:hAnsiTheme="majorBidi" w:cstheme="majorBidi"/>
                <w:color w:val="000000"/>
              </w:rPr>
              <w:lastRenderedPageBreak/>
              <w:t>contribution.</w:t>
            </w:r>
            <w:r w:rsidR="00316199">
              <w:t xml:space="preserve"> </w:t>
            </w:r>
            <w:r w:rsidRPr="00316199" w:rsidR="00316199">
              <w:rPr>
                <w:rFonts w:asciiTheme="majorBidi" w:hAnsiTheme="majorBidi" w:cstheme="majorBidi"/>
                <w:color w:val="000000"/>
              </w:rPr>
              <w:t xml:space="preserve">Hours eligible for compensation are those that directly influence the outcome </w:t>
            </w:r>
            <w:r w:rsidR="00835C40">
              <w:rPr>
                <w:rFonts w:asciiTheme="majorBidi" w:hAnsiTheme="majorBidi" w:cstheme="majorBidi"/>
                <w:color w:val="000000"/>
              </w:rPr>
              <w:t>of the final decision.</w:t>
            </w:r>
          </w:p>
        </w:tc>
      </w:tr>
      <w:tr w:rsidRPr="008936E4" w:rsidR="00FE3BAE" w:rsidTr="009E2F89" w14:paraId="5548029C" w14:textId="77777777">
        <w:tc>
          <w:tcPr>
            <w:tcW w:w="7488" w:type="dxa"/>
            <w:shd w:val="clear" w:color="auto" w:fill="auto"/>
          </w:tcPr>
          <w:p w:rsidRPr="00E56631" w:rsidR="003068CD" w:rsidP="00E56631" w:rsidRDefault="00FE3BAE" w14:paraId="280CB2A9" w14:textId="118F4CAA">
            <w:pPr>
              <w:rPr>
                <w:rFonts w:asciiTheme="majorBidi" w:hAnsiTheme="majorBidi" w:cstheme="majorBidi"/>
                <w:color w:val="000000"/>
              </w:rPr>
            </w:pPr>
            <w:r w:rsidRPr="008936E4">
              <w:rPr>
                <w:rFonts w:asciiTheme="majorBidi" w:hAnsiTheme="majorBidi" w:cstheme="majorBidi"/>
                <w:b/>
                <w:color w:val="000000"/>
              </w:rPr>
              <w:lastRenderedPageBreak/>
              <w:t>b. Reasonableness of hours claimed:</w:t>
            </w:r>
            <w:r w:rsidRPr="008936E4" w:rsidR="00E25078">
              <w:rPr>
                <w:rFonts w:asciiTheme="majorBidi" w:hAnsiTheme="majorBidi" w:cstheme="majorBidi"/>
                <w:color w:val="000000"/>
              </w:rPr>
              <w:t xml:space="preserve"> </w:t>
            </w:r>
            <w:r w:rsidRPr="008936E4" w:rsidR="00F51117">
              <w:rPr>
                <w:rFonts w:asciiTheme="majorBidi" w:hAnsiTheme="majorBidi" w:cstheme="majorBidi"/>
              </w:rPr>
              <w:t xml:space="preserve">SBUA relied on </w:t>
            </w:r>
            <w:r w:rsidR="00640494">
              <w:rPr>
                <w:rFonts w:asciiTheme="majorBidi" w:hAnsiTheme="majorBidi" w:cstheme="majorBidi"/>
              </w:rPr>
              <w:t xml:space="preserve">two </w:t>
            </w:r>
            <w:r w:rsidR="00ED0665">
              <w:rPr>
                <w:rFonts w:asciiTheme="majorBidi" w:hAnsiTheme="majorBidi" w:cstheme="majorBidi"/>
              </w:rPr>
              <w:t xml:space="preserve">experienced </w:t>
            </w:r>
            <w:r w:rsidR="00640494">
              <w:rPr>
                <w:rFonts w:asciiTheme="majorBidi" w:hAnsiTheme="majorBidi" w:cstheme="majorBidi"/>
              </w:rPr>
              <w:t>attorneys</w:t>
            </w:r>
            <w:r w:rsidRPr="008936E4" w:rsidR="00F51117">
              <w:rPr>
                <w:rFonts w:asciiTheme="majorBidi" w:hAnsiTheme="majorBidi" w:cstheme="majorBidi"/>
              </w:rPr>
              <w:t xml:space="preserve"> </w:t>
            </w:r>
            <w:r w:rsidR="003068CD">
              <w:rPr>
                <w:rFonts w:asciiTheme="majorBidi" w:hAnsiTheme="majorBidi" w:cstheme="majorBidi"/>
              </w:rPr>
              <w:t xml:space="preserve">and one expert </w:t>
            </w:r>
            <w:r w:rsidRPr="008936E4" w:rsidR="00F51117">
              <w:rPr>
                <w:rFonts w:asciiTheme="majorBidi" w:hAnsiTheme="majorBidi" w:cstheme="majorBidi"/>
              </w:rPr>
              <w:t xml:space="preserve">for its advocacy related to this compensation request. </w:t>
            </w:r>
            <w:r w:rsidR="00ED0665">
              <w:rPr>
                <w:rFonts w:asciiTheme="majorBidi" w:hAnsiTheme="majorBidi" w:cstheme="majorBidi"/>
              </w:rPr>
              <w:t xml:space="preserve"> </w:t>
            </w:r>
            <w:r w:rsidRPr="008936E4" w:rsidR="00F51117">
              <w:rPr>
                <w:rFonts w:asciiTheme="majorBidi" w:hAnsiTheme="majorBidi" w:cstheme="majorBidi"/>
              </w:rPr>
              <w:t>SBUA assigned primary responsibility to mid/senior-level attorney</w:t>
            </w:r>
            <w:r w:rsidRPr="00ED0665" w:rsidR="00F51117">
              <w:rPr>
                <w:rFonts w:asciiTheme="majorBidi" w:hAnsiTheme="majorBidi" w:cstheme="majorBidi"/>
              </w:rPr>
              <w:t>, Ariel Strauss</w:t>
            </w:r>
            <w:r w:rsidR="00A76315">
              <w:rPr>
                <w:rFonts w:asciiTheme="majorBidi" w:hAnsiTheme="majorBidi" w:cstheme="majorBidi"/>
              </w:rPr>
              <w:t>,</w:t>
            </w:r>
            <w:r w:rsidRPr="008936E4" w:rsidR="00F51117">
              <w:rPr>
                <w:rFonts w:asciiTheme="majorBidi" w:hAnsiTheme="majorBidi" w:cstheme="majorBidi"/>
              </w:rPr>
              <w:t xml:space="preserve"> who </w:t>
            </w:r>
            <w:r w:rsidRPr="008936E4" w:rsidR="00B25CF4">
              <w:rPr>
                <w:rFonts w:asciiTheme="majorBidi" w:hAnsiTheme="majorBidi" w:cstheme="majorBidi"/>
              </w:rPr>
              <w:t>was intimately familiar with the relevant issue from participation in the prior phase of this proceeding leading to D.22-12-056. Mr. Strauss</w:t>
            </w:r>
            <w:r w:rsidRPr="008936E4" w:rsidR="00F51117">
              <w:rPr>
                <w:rFonts w:asciiTheme="majorBidi" w:hAnsiTheme="majorBidi" w:cstheme="majorBidi"/>
              </w:rPr>
              <w:t xml:space="preserve"> </w:t>
            </w:r>
            <w:r w:rsidR="00640494">
              <w:rPr>
                <w:rFonts w:asciiTheme="majorBidi" w:hAnsiTheme="majorBidi" w:cstheme="majorBidi"/>
              </w:rPr>
              <w:t xml:space="preserve">has </w:t>
            </w:r>
            <w:r w:rsidRPr="008936E4" w:rsidR="00F51117">
              <w:rPr>
                <w:rFonts w:asciiTheme="majorBidi" w:hAnsiTheme="majorBidi" w:cstheme="majorBidi"/>
              </w:rPr>
              <w:t xml:space="preserve">represented SBUA in energy-related proceedings since 2019 and handled review, analysis, </w:t>
            </w:r>
            <w:r w:rsidRPr="008936E4" w:rsidR="00B25CF4">
              <w:rPr>
                <w:rFonts w:asciiTheme="majorBidi" w:hAnsiTheme="majorBidi" w:cstheme="majorBidi"/>
              </w:rPr>
              <w:t xml:space="preserve">comments, the </w:t>
            </w:r>
            <w:r w:rsidRPr="008936E4" w:rsidR="00F51117">
              <w:rPr>
                <w:rFonts w:asciiTheme="majorBidi" w:hAnsiTheme="majorBidi" w:cstheme="majorBidi"/>
              </w:rPr>
              <w:t>ex parte meeting</w:t>
            </w:r>
            <w:r w:rsidR="00640494">
              <w:rPr>
                <w:rFonts w:asciiTheme="majorBidi" w:hAnsiTheme="majorBidi" w:cstheme="majorBidi"/>
              </w:rPr>
              <w:t>,</w:t>
            </w:r>
            <w:r w:rsidRPr="008936E4" w:rsidR="00F51117">
              <w:rPr>
                <w:rFonts w:asciiTheme="majorBidi" w:hAnsiTheme="majorBidi" w:cstheme="majorBidi"/>
              </w:rPr>
              <w:t xml:space="preserve"> and </w:t>
            </w:r>
            <w:r w:rsidRPr="008936E4" w:rsidR="00B25CF4">
              <w:rPr>
                <w:rFonts w:asciiTheme="majorBidi" w:hAnsiTheme="majorBidi" w:cstheme="majorBidi"/>
              </w:rPr>
              <w:t>the AFR</w:t>
            </w:r>
            <w:r w:rsidRPr="008936E4" w:rsidR="00F51117">
              <w:rPr>
                <w:rFonts w:asciiTheme="majorBidi" w:hAnsiTheme="majorBidi" w:cstheme="majorBidi"/>
              </w:rPr>
              <w:t>.</w:t>
            </w:r>
            <w:r w:rsidR="00ED0665">
              <w:rPr>
                <w:rFonts w:asciiTheme="majorBidi" w:hAnsiTheme="majorBidi" w:cstheme="majorBidi"/>
              </w:rPr>
              <w:t xml:space="preserve"> </w:t>
            </w:r>
          </w:p>
          <w:p w:rsidR="00683161" w:rsidP="003068CD" w:rsidRDefault="00683161" w14:paraId="38160892" w14:textId="7D747D51">
            <w:pPr>
              <w:spacing w:before="240"/>
              <w:rPr>
                <w:rFonts w:asciiTheme="majorBidi" w:hAnsiTheme="majorBidi" w:cstheme="majorBidi"/>
              </w:rPr>
            </w:pPr>
            <w:r w:rsidRPr="008A7072">
              <w:rPr>
                <w:rFonts w:asciiTheme="majorBidi" w:hAnsiTheme="majorBidi" w:cstheme="majorBidi"/>
              </w:rPr>
              <w:t>Ted Howard</w:t>
            </w:r>
            <w:r w:rsidRPr="000A10D2">
              <w:rPr>
                <w:rFonts w:asciiTheme="majorBidi" w:hAnsiTheme="majorBidi" w:cstheme="majorBidi"/>
              </w:rPr>
              <w:t xml:space="preserve"> is SBUA’s Senior Energy Policy Analyst. Mr. Howard </w:t>
            </w:r>
            <w:r w:rsidR="008E4657">
              <w:rPr>
                <w:rFonts w:asciiTheme="majorBidi" w:hAnsiTheme="majorBidi" w:cstheme="majorBidi"/>
              </w:rPr>
              <w:t>participated in</w:t>
            </w:r>
            <w:r>
              <w:rPr>
                <w:rFonts w:asciiTheme="majorBidi" w:hAnsiTheme="majorBidi" w:cstheme="majorBidi"/>
              </w:rPr>
              <w:t xml:space="preserve"> </w:t>
            </w:r>
            <w:r w:rsidR="00D1151E">
              <w:rPr>
                <w:rFonts w:asciiTheme="majorBidi" w:hAnsiTheme="majorBidi" w:cstheme="majorBidi"/>
              </w:rPr>
              <w:t xml:space="preserve">a joint investor-owned </w:t>
            </w:r>
            <w:r w:rsidR="00DE6EE2">
              <w:rPr>
                <w:rFonts w:asciiTheme="majorBidi" w:hAnsiTheme="majorBidi" w:cstheme="majorBidi"/>
              </w:rPr>
              <w:t xml:space="preserve">utility </w:t>
            </w:r>
            <w:r>
              <w:rPr>
                <w:rFonts w:asciiTheme="majorBidi" w:hAnsiTheme="majorBidi" w:cstheme="majorBidi"/>
              </w:rPr>
              <w:t>workshop</w:t>
            </w:r>
            <w:r w:rsidR="008E4657">
              <w:rPr>
                <w:rFonts w:asciiTheme="majorBidi" w:hAnsiTheme="majorBidi" w:cstheme="majorBidi"/>
              </w:rPr>
              <w:t xml:space="preserve"> </w:t>
            </w:r>
            <w:r w:rsidR="00C51C95">
              <w:rPr>
                <w:rFonts w:asciiTheme="majorBidi" w:hAnsiTheme="majorBidi" w:cstheme="majorBidi"/>
              </w:rPr>
              <w:t>on electric vehicle submetering</w:t>
            </w:r>
            <w:r w:rsidR="00DE6EE2">
              <w:rPr>
                <w:rFonts w:asciiTheme="majorBidi" w:hAnsiTheme="majorBidi" w:cstheme="majorBidi"/>
              </w:rPr>
              <w:t xml:space="preserve"> for NEM customers</w:t>
            </w:r>
            <w:r w:rsidR="00D1151E">
              <w:rPr>
                <w:rFonts w:asciiTheme="majorBidi" w:hAnsiTheme="majorBidi" w:cstheme="majorBidi"/>
              </w:rPr>
              <w:t>, as noticed and invited to stakeholders in R.20-08-020,</w:t>
            </w:r>
            <w:r w:rsidR="00C51C95">
              <w:rPr>
                <w:rFonts w:asciiTheme="majorBidi" w:hAnsiTheme="majorBidi" w:cstheme="majorBidi"/>
              </w:rPr>
              <w:t xml:space="preserve"> </w:t>
            </w:r>
            <w:r w:rsidR="008E4657">
              <w:rPr>
                <w:rFonts w:asciiTheme="majorBidi" w:hAnsiTheme="majorBidi" w:cstheme="majorBidi"/>
              </w:rPr>
              <w:t>to provide a small business perspective.</w:t>
            </w:r>
            <w:r w:rsidRPr="000A10D2">
              <w:rPr>
                <w:rFonts w:asciiTheme="majorBidi" w:hAnsiTheme="majorBidi" w:cstheme="majorBidi"/>
              </w:rPr>
              <w:t xml:space="preserve"> </w:t>
            </w:r>
            <w:r>
              <w:rPr>
                <w:rFonts w:asciiTheme="majorBidi" w:hAnsiTheme="majorBidi" w:cstheme="majorBidi"/>
              </w:rPr>
              <w:t>Mr. Howard</w:t>
            </w:r>
            <w:r w:rsidRPr="000A10D2">
              <w:rPr>
                <w:rFonts w:asciiTheme="majorBidi" w:hAnsiTheme="majorBidi" w:cstheme="majorBidi"/>
              </w:rPr>
              <w:t xml:space="preserve"> has over 40 years of professional experience in the energy field, including as an Economist for the Massachusetts Department of Public Utilities, an Analyst for the CPUC and a consultant for PG&amp;E on small business-related distributed energy resource issues. </w:t>
            </w:r>
          </w:p>
          <w:p w:rsidR="003068CD" w:rsidP="00ED0665" w:rsidRDefault="00BF6CC4" w14:paraId="495BDBED" w14:textId="78F89A30">
            <w:pPr>
              <w:spacing w:before="240"/>
              <w:rPr>
                <w:rFonts w:asciiTheme="majorBidi" w:hAnsiTheme="majorBidi" w:cstheme="majorBidi"/>
              </w:rPr>
            </w:pPr>
            <w:r w:rsidRPr="00BF6CC4">
              <w:rPr>
                <w:rFonts w:asciiTheme="majorBidi" w:hAnsiTheme="majorBidi" w:cstheme="majorBidi"/>
              </w:rPr>
              <w:t xml:space="preserve">SBUA’s General Counsel, James Birkelund, provided high-level strategic direction and critical feedback, leveraging his expertise to refine SBUA’s litigation positions while managing work efforts, monitoring AFRs, and tracking ex parte engagements of other parties to ensure SBUA remained informed and responsive to evolving positions. His oversight ensured that SBUA’s involvement </w:t>
            </w:r>
            <w:r w:rsidR="00A76315">
              <w:rPr>
                <w:rFonts w:asciiTheme="majorBidi" w:hAnsiTheme="majorBidi" w:cstheme="majorBidi"/>
              </w:rPr>
              <w:t>was</w:t>
            </w:r>
            <w:r w:rsidRPr="00BF6CC4" w:rsidR="00A76315">
              <w:rPr>
                <w:rFonts w:asciiTheme="majorBidi" w:hAnsiTheme="majorBidi" w:cstheme="majorBidi"/>
              </w:rPr>
              <w:t xml:space="preserve"> </w:t>
            </w:r>
            <w:r w:rsidRPr="00BF6CC4">
              <w:rPr>
                <w:rFonts w:asciiTheme="majorBidi" w:hAnsiTheme="majorBidi" w:cstheme="majorBidi"/>
              </w:rPr>
              <w:t>focused, impactful, and aligned with the organization’s mission to advocate for small business interests</w:t>
            </w:r>
            <w:r w:rsidRPr="00175616" w:rsidR="003068CD">
              <w:rPr>
                <w:rFonts w:asciiTheme="majorBidi" w:hAnsiTheme="majorBidi" w:cstheme="majorBidi"/>
              </w:rPr>
              <w:t>.</w:t>
            </w:r>
            <w:r w:rsidR="003068CD">
              <w:rPr>
                <w:rFonts w:asciiTheme="majorBidi" w:hAnsiTheme="majorBidi" w:cstheme="majorBidi"/>
              </w:rPr>
              <w:t xml:space="preserve"> </w:t>
            </w:r>
          </w:p>
          <w:p w:rsidRPr="00640494" w:rsidR="00691528" w:rsidP="00797FCB" w:rsidRDefault="00ED0665" w14:paraId="694F0B63" w14:textId="6E7E94A9">
            <w:pPr>
              <w:spacing w:before="240" w:after="120"/>
              <w:rPr>
                <w:rFonts w:asciiTheme="majorBidi" w:hAnsiTheme="majorBidi" w:cstheme="majorBidi"/>
              </w:rPr>
            </w:pPr>
            <w:r w:rsidRPr="00ED0665">
              <w:rPr>
                <w:rFonts w:asciiTheme="majorBidi" w:hAnsiTheme="majorBidi" w:cstheme="majorBidi"/>
              </w:rPr>
              <w:t>Th</w:t>
            </w:r>
            <w:r w:rsidR="00D1151E">
              <w:rPr>
                <w:rFonts w:asciiTheme="majorBidi" w:hAnsiTheme="majorBidi" w:cstheme="majorBidi"/>
              </w:rPr>
              <w:t>e</w:t>
            </w:r>
            <w:r w:rsidRPr="00ED0665">
              <w:rPr>
                <w:rFonts w:asciiTheme="majorBidi" w:hAnsiTheme="majorBidi" w:cstheme="majorBidi"/>
              </w:rPr>
              <w:t xml:space="preserve"> coordinated approach between </w:t>
            </w:r>
            <w:r w:rsidR="00D1151E">
              <w:rPr>
                <w:rFonts w:asciiTheme="majorBidi" w:hAnsiTheme="majorBidi" w:cstheme="majorBidi"/>
              </w:rPr>
              <w:t>professionals</w:t>
            </w:r>
            <w:r w:rsidRPr="00ED0665">
              <w:rPr>
                <w:rFonts w:asciiTheme="majorBidi" w:hAnsiTheme="majorBidi" w:cstheme="majorBidi"/>
              </w:rPr>
              <w:t xml:space="preserve"> enabled SBUA to </w:t>
            </w:r>
            <w:r w:rsidR="004C2B33">
              <w:rPr>
                <w:rFonts w:asciiTheme="majorBidi" w:hAnsiTheme="majorBidi" w:cstheme="majorBidi"/>
              </w:rPr>
              <w:t xml:space="preserve">submit </w:t>
            </w:r>
            <w:r w:rsidR="00CD0E24">
              <w:rPr>
                <w:rFonts w:asciiTheme="majorBidi" w:hAnsiTheme="majorBidi" w:cstheme="majorBidi"/>
              </w:rPr>
              <w:t>high quality work product</w:t>
            </w:r>
            <w:r w:rsidRPr="00ED0665">
              <w:rPr>
                <w:rFonts w:asciiTheme="majorBidi" w:hAnsiTheme="majorBidi" w:cstheme="majorBidi"/>
              </w:rPr>
              <w:t xml:space="preserve"> while maintaining a cost-effective </w:t>
            </w:r>
            <w:r w:rsidR="00D1151E">
              <w:rPr>
                <w:rFonts w:asciiTheme="majorBidi" w:hAnsiTheme="majorBidi" w:cstheme="majorBidi"/>
              </w:rPr>
              <w:t xml:space="preserve">and efficient </w:t>
            </w:r>
            <w:r w:rsidRPr="00ED0665">
              <w:rPr>
                <w:rFonts w:asciiTheme="majorBidi" w:hAnsiTheme="majorBidi" w:cstheme="majorBidi"/>
              </w:rPr>
              <w:t>legal strategy</w:t>
            </w:r>
            <w:r w:rsidRPr="00640494" w:rsidR="00640494">
              <w:rPr>
                <w:rFonts w:asciiTheme="majorBidi" w:hAnsiTheme="majorBidi" w:cstheme="majorBidi"/>
              </w:rPr>
              <w:t>.</w:t>
            </w:r>
            <w:r>
              <w:rPr>
                <w:rFonts w:asciiTheme="majorBidi" w:hAnsiTheme="majorBidi" w:cstheme="majorBidi"/>
              </w:rPr>
              <w:t xml:space="preserve"> </w:t>
            </w:r>
          </w:p>
        </w:tc>
        <w:tc>
          <w:tcPr>
            <w:tcW w:w="2250" w:type="dxa"/>
            <w:shd w:val="clear" w:color="auto" w:fill="auto"/>
          </w:tcPr>
          <w:p w:rsidRPr="008936E4" w:rsidR="00FE3BAE" w:rsidP="00EC6387" w:rsidRDefault="00B835AF" w14:paraId="1874D625" w14:textId="5C85725E">
            <w:pPr>
              <w:rPr>
                <w:rFonts w:asciiTheme="majorBidi" w:hAnsiTheme="majorBidi" w:cstheme="majorBidi"/>
                <w:color w:val="000000"/>
              </w:rPr>
            </w:pPr>
            <w:r>
              <w:rPr>
                <w:rFonts w:asciiTheme="majorBidi" w:hAnsiTheme="majorBidi" w:cstheme="majorBidi"/>
                <w:color w:val="000000"/>
              </w:rPr>
              <w:t>Noted</w:t>
            </w:r>
          </w:p>
        </w:tc>
      </w:tr>
      <w:tr w:rsidRPr="008936E4" w:rsidR="00FE3BAE" w:rsidTr="009E2F89" w14:paraId="3FD38B74" w14:textId="77777777">
        <w:tc>
          <w:tcPr>
            <w:tcW w:w="7488" w:type="dxa"/>
            <w:shd w:val="clear" w:color="auto" w:fill="auto"/>
          </w:tcPr>
          <w:p w:rsidRPr="008936E4" w:rsidR="00FE3BAE" w:rsidP="00EC6387" w:rsidRDefault="00FE3BAE" w14:paraId="46990B37" w14:textId="569E5E0F">
            <w:pPr>
              <w:rPr>
                <w:rFonts w:asciiTheme="majorBidi" w:hAnsiTheme="majorBidi" w:cstheme="majorBidi"/>
                <w:color w:val="000000"/>
              </w:rPr>
            </w:pPr>
            <w:r w:rsidRPr="008936E4">
              <w:rPr>
                <w:rFonts w:asciiTheme="majorBidi" w:hAnsiTheme="majorBidi" w:cstheme="majorBidi"/>
                <w:b/>
                <w:color w:val="000000"/>
              </w:rPr>
              <w:t>c. Allocation of hours by issue:</w:t>
            </w:r>
            <w:r w:rsidRPr="008936E4" w:rsidR="00E25078">
              <w:rPr>
                <w:rFonts w:asciiTheme="majorBidi" w:hAnsiTheme="majorBidi" w:cstheme="majorBidi"/>
                <w:color w:val="000000"/>
              </w:rPr>
              <w:t xml:space="preserve"> </w:t>
            </w:r>
          </w:p>
          <w:p w:rsidRPr="008936E4" w:rsidR="006E7813" w:rsidP="006E7813" w:rsidRDefault="006E7813" w14:paraId="2DABCA06" w14:textId="77777777">
            <w:pPr>
              <w:rPr>
                <w:rFonts w:asciiTheme="majorBidi" w:hAnsiTheme="majorBidi" w:cstheme="majorBidi"/>
                <w:color w:val="000000"/>
              </w:rPr>
            </w:pPr>
            <w:r w:rsidRPr="008936E4">
              <w:rPr>
                <w:rFonts w:asciiTheme="majorBidi" w:hAnsiTheme="majorBidi" w:cstheme="majorBidi"/>
                <w:color w:val="000000"/>
              </w:rPr>
              <w:t xml:space="preserve">SBUA has assigned the following issue codes: </w:t>
            </w:r>
          </w:p>
          <w:p w:rsidRPr="008936E4" w:rsidR="0009083D" w:rsidP="006E7813" w:rsidRDefault="0009083D" w14:paraId="605AE3AE" w14:textId="77777777">
            <w:pPr>
              <w:rPr>
                <w:rFonts w:asciiTheme="majorBidi" w:hAnsiTheme="majorBidi" w:cstheme="majorBidi"/>
                <w:color w:val="000000"/>
              </w:rPr>
            </w:pPr>
          </w:p>
          <w:p w:rsidRPr="008936E4" w:rsidR="0001277D" w:rsidP="0001277D" w:rsidRDefault="008E4657" w14:paraId="625A18B5" w14:textId="744016C0">
            <w:pPr>
              <w:pStyle w:val="ListParagraph"/>
              <w:numPr>
                <w:ilvl w:val="0"/>
                <w:numId w:val="13"/>
              </w:numPr>
              <w:rPr>
                <w:rFonts w:asciiTheme="majorBidi" w:hAnsiTheme="majorBidi" w:cstheme="majorBidi"/>
                <w:color w:val="000000"/>
                <w:sz w:val="24"/>
                <w:szCs w:val="24"/>
              </w:rPr>
            </w:pPr>
            <w:r w:rsidRPr="008E4657">
              <w:rPr>
                <w:rFonts w:asciiTheme="majorBidi" w:hAnsiTheme="majorBidi" w:cstheme="majorBidi"/>
                <w:color w:val="000000"/>
                <w:sz w:val="24"/>
                <w:szCs w:val="24"/>
              </w:rPr>
              <w:t xml:space="preserve">Improving Grid Charging Options and Paired Storage </w:t>
            </w:r>
            <w:r w:rsidRPr="008936E4" w:rsidR="0009083D">
              <w:rPr>
                <w:rFonts w:asciiTheme="majorBidi" w:hAnsiTheme="majorBidi" w:cstheme="majorBidi"/>
                <w:color w:val="000000"/>
                <w:sz w:val="24"/>
                <w:szCs w:val="24"/>
              </w:rPr>
              <w:t>(</w:t>
            </w:r>
            <w:r w:rsidR="00956EF4">
              <w:rPr>
                <w:rFonts w:asciiTheme="majorBidi" w:hAnsiTheme="majorBidi" w:cstheme="majorBidi"/>
                <w:color w:val="000000"/>
                <w:sz w:val="24"/>
                <w:szCs w:val="24"/>
              </w:rPr>
              <w:t>37.</w:t>
            </w:r>
            <w:r w:rsidR="00B17C0E">
              <w:rPr>
                <w:rFonts w:asciiTheme="majorBidi" w:hAnsiTheme="majorBidi" w:cstheme="majorBidi"/>
                <w:color w:val="000000"/>
                <w:sz w:val="24"/>
                <w:szCs w:val="24"/>
              </w:rPr>
              <w:t>5</w:t>
            </w:r>
            <w:r w:rsidRPr="008936E4" w:rsidR="0009083D">
              <w:rPr>
                <w:rFonts w:asciiTheme="majorBidi" w:hAnsiTheme="majorBidi" w:cstheme="majorBidi"/>
                <w:color w:val="000000"/>
                <w:sz w:val="24"/>
                <w:szCs w:val="24"/>
              </w:rPr>
              <w:t xml:space="preserve"> hours; </w:t>
            </w:r>
            <w:r w:rsidR="00956EF4">
              <w:rPr>
                <w:rFonts w:asciiTheme="majorBidi" w:hAnsiTheme="majorBidi" w:cstheme="majorBidi"/>
                <w:color w:val="000000"/>
                <w:sz w:val="24"/>
                <w:szCs w:val="24"/>
              </w:rPr>
              <w:t>45.8</w:t>
            </w:r>
            <w:r w:rsidRPr="008936E4" w:rsidR="00956EF4">
              <w:rPr>
                <w:rFonts w:asciiTheme="majorBidi" w:hAnsiTheme="majorBidi" w:cstheme="majorBidi"/>
                <w:color w:val="000000"/>
                <w:sz w:val="24"/>
                <w:szCs w:val="24"/>
              </w:rPr>
              <w:t>%)</w:t>
            </w:r>
          </w:p>
          <w:p w:rsidRPr="008936E4" w:rsidR="0001277D" w:rsidP="0009083D" w:rsidRDefault="008936E4" w14:paraId="7F4518AF" w14:textId="4A67670C">
            <w:pPr>
              <w:pStyle w:val="ListParagraph"/>
              <w:numPr>
                <w:ilvl w:val="0"/>
                <w:numId w:val="13"/>
              </w:numPr>
              <w:rPr>
                <w:rFonts w:asciiTheme="majorBidi" w:hAnsiTheme="majorBidi" w:cstheme="majorBidi"/>
                <w:color w:val="000000"/>
                <w:sz w:val="24"/>
                <w:szCs w:val="24"/>
              </w:rPr>
            </w:pPr>
            <w:r w:rsidRPr="008936E4">
              <w:rPr>
                <w:rFonts w:asciiTheme="majorBidi" w:hAnsiTheme="majorBidi" w:cstheme="majorBidi"/>
                <w:color w:val="000000"/>
                <w:sz w:val="24"/>
                <w:szCs w:val="24"/>
              </w:rPr>
              <w:t>Supporti</w:t>
            </w:r>
            <w:r w:rsidR="005A0B09">
              <w:rPr>
                <w:rFonts w:asciiTheme="majorBidi" w:hAnsiTheme="majorBidi" w:cstheme="majorBidi"/>
                <w:color w:val="000000"/>
                <w:sz w:val="24"/>
                <w:szCs w:val="24"/>
              </w:rPr>
              <w:t>ng</w:t>
            </w:r>
            <w:r w:rsidRPr="008936E4">
              <w:rPr>
                <w:rFonts w:asciiTheme="majorBidi" w:hAnsiTheme="majorBidi" w:cstheme="majorBidi"/>
                <w:color w:val="000000"/>
                <w:sz w:val="24"/>
                <w:szCs w:val="24"/>
              </w:rPr>
              <w:t xml:space="preserve"> Small Businesses</w:t>
            </w:r>
            <w:r w:rsidRPr="008936E4" w:rsidR="0001277D">
              <w:rPr>
                <w:rFonts w:asciiTheme="majorBidi" w:hAnsiTheme="majorBidi" w:cstheme="majorBidi"/>
                <w:color w:val="000000"/>
                <w:sz w:val="24"/>
                <w:szCs w:val="24"/>
              </w:rPr>
              <w:t xml:space="preserve"> </w:t>
            </w:r>
            <w:r w:rsidR="005A0B09">
              <w:rPr>
                <w:rFonts w:asciiTheme="majorBidi" w:hAnsiTheme="majorBidi" w:cstheme="majorBidi"/>
                <w:color w:val="000000"/>
                <w:sz w:val="24"/>
                <w:szCs w:val="24"/>
              </w:rPr>
              <w:t xml:space="preserve">Participating in VNEM </w:t>
            </w:r>
            <w:r w:rsidRPr="008936E4" w:rsidR="0001277D">
              <w:rPr>
                <w:rFonts w:asciiTheme="majorBidi" w:hAnsiTheme="majorBidi" w:cstheme="majorBidi"/>
                <w:color w:val="000000"/>
                <w:sz w:val="24"/>
                <w:szCs w:val="24"/>
              </w:rPr>
              <w:t>(</w:t>
            </w:r>
            <w:r w:rsidR="00956EF4">
              <w:rPr>
                <w:rFonts w:asciiTheme="majorBidi" w:hAnsiTheme="majorBidi" w:cstheme="majorBidi"/>
                <w:color w:val="000000"/>
                <w:sz w:val="24"/>
                <w:szCs w:val="24"/>
              </w:rPr>
              <w:t>17.3</w:t>
            </w:r>
            <w:r w:rsidRPr="008936E4" w:rsidR="0001277D">
              <w:rPr>
                <w:rFonts w:asciiTheme="majorBidi" w:hAnsiTheme="majorBidi" w:cstheme="majorBidi"/>
                <w:color w:val="000000"/>
                <w:sz w:val="24"/>
                <w:szCs w:val="24"/>
              </w:rPr>
              <w:t xml:space="preserve"> hours; </w:t>
            </w:r>
            <w:r w:rsidR="00956EF4">
              <w:rPr>
                <w:rFonts w:asciiTheme="majorBidi" w:hAnsiTheme="majorBidi" w:cstheme="majorBidi"/>
                <w:color w:val="000000"/>
                <w:sz w:val="24"/>
                <w:szCs w:val="24"/>
              </w:rPr>
              <w:t>21.1</w:t>
            </w:r>
            <w:r w:rsidRPr="008936E4" w:rsidR="0001277D">
              <w:rPr>
                <w:rFonts w:asciiTheme="majorBidi" w:hAnsiTheme="majorBidi" w:cstheme="majorBidi"/>
                <w:color w:val="000000"/>
                <w:sz w:val="24"/>
                <w:szCs w:val="24"/>
              </w:rPr>
              <w:t>%)</w:t>
            </w:r>
          </w:p>
          <w:p w:rsidRPr="008936E4" w:rsidR="0009083D" w:rsidP="0009083D" w:rsidRDefault="0009083D" w14:paraId="2FDBECF4" w14:textId="36542E10">
            <w:pPr>
              <w:pStyle w:val="ListParagraph"/>
              <w:numPr>
                <w:ilvl w:val="0"/>
                <w:numId w:val="13"/>
              </w:numPr>
              <w:rPr>
                <w:rFonts w:asciiTheme="majorBidi" w:hAnsiTheme="majorBidi" w:cstheme="majorBidi"/>
                <w:color w:val="000000"/>
                <w:sz w:val="24"/>
                <w:szCs w:val="24"/>
              </w:rPr>
            </w:pPr>
            <w:r w:rsidRPr="008936E4">
              <w:rPr>
                <w:rFonts w:asciiTheme="majorBidi" w:hAnsiTheme="majorBidi" w:cstheme="majorBidi"/>
                <w:color w:val="000000"/>
                <w:sz w:val="24"/>
                <w:szCs w:val="24"/>
              </w:rPr>
              <w:t>Implementation of AB 2143 (</w:t>
            </w:r>
            <w:r w:rsidR="00956EF4">
              <w:rPr>
                <w:rFonts w:asciiTheme="majorBidi" w:hAnsiTheme="majorBidi" w:cstheme="majorBidi"/>
                <w:color w:val="000000"/>
                <w:sz w:val="24"/>
                <w:szCs w:val="24"/>
              </w:rPr>
              <w:t>6.55</w:t>
            </w:r>
            <w:r w:rsidRPr="008936E4">
              <w:rPr>
                <w:rFonts w:asciiTheme="majorBidi" w:hAnsiTheme="majorBidi" w:cstheme="majorBidi"/>
                <w:color w:val="000000"/>
                <w:sz w:val="24"/>
                <w:szCs w:val="24"/>
              </w:rPr>
              <w:t xml:space="preserve"> hours; </w:t>
            </w:r>
            <w:r w:rsidR="00956EF4">
              <w:rPr>
                <w:rFonts w:asciiTheme="majorBidi" w:hAnsiTheme="majorBidi" w:cstheme="majorBidi"/>
                <w:color w:val="000000"/>
                <w:sz w:val="24"/>
                <w:szCs w:val="24"/>
              </w:rPr>
              <w:t>8.0</w:t>
            </w:r>
            <w:r w:rsidRPr="008936E4">
              <w:rPr>
                <w:rFonts w:asciiTheme="majorBidi" w:hAnsiTheme="majorBidi" w:cstheme="majorBidi"/>
                <w:color w:val="000000"/>
                <w:sz w:val="24"/>
                <w:szCs w:val="24"/>
              </w:rPr>
              <w:t>%)</w:t>
            </w:r>
          </w:p>
          <w:p w:rsidRPr="008936E4" w:rsidR="00F51C68" w:rsidP="0009083D" w:rsidRDefault="00F51C68" w14:paraId="5B01C6DF" w14:textId="532ED84E">
            <w:pPr>
              <w:pStyle w:val="ListParagraph"/>
              <w:numPr>
                <w:ilvl w:val="0"/>
                <w:numId w:val="13"/>
              </w:numPr>
              <w:rPr>
                <w:rFonts w:asciiTheme="majorBidi" w:hAnsiTheme="majorBidi" w:cstheme="majorBidi"/>
                <w:color w:val="000000"/>
                <w:sz w:val="24"/>
                <w:szCs w:val="24"/>
              </w:rPr>
            </w:pPr>
            <w:r w:rsidRPr="008936E4">
              <w:rPr>
                <w:rFonts w:asciiTheme="majorBidi" w:hAnsiTheme="majorBidi" w:cstheme="majorBidi"/>
                <w:color w:val="000000"/>
                <w:sz w:val="24"/>
                <w:szCs w:val="24"/>
              </w:rPr>
              <w:t>Workshops</w:t>
            </w:r>
            <w:r w:rsidRPr="008936E4" w:rsidR="0001277D">
              <w:rPr>
                <w:rFonts w:asciiTheme="majorBidi" w:hAnsiTheme="majorBidi" w:cstheme="majorBidi"/>
                <w:color w:val="000000"/>
                <w:sz w:val="24"/>
                <w:szCs w:val="24"/>
              </w:rPr>
              <w:t xml:space="preserve"> (</w:t>
            </w:r>
            <w:r w:rsidR="00956EF4">
              <w:rPr>
                <w:rFonts w:asciiTheme="majorBidi" w:hAnsiTheme="majorBidi" w:cstheme="majorBidi"/>
                <w:color w:val="000000"/>
                <w:sz w:val="24"/>
                <w:szCs w:val="24"/>
              </w:rPr>
              <w:t>7</w:t>
            </w:r>
            <w:r w:rsidRPr="008936E4" w:rsidR="0001277D">
              <w:rPr>
                <w:rFonts w:asciiTheme="majorBidi" w:hAnsiTheme="majorBidi" w:cstheme="majorBidi"/>
                <w:color w:val="000000"/>
                <w:sz w:val="24"/>
                <w:szCs w:val="24"/>
              </w:rPr>
              <w:t xml:space="preserve"> hours; </w:t>
            </w:r>
            <w:r w:rsidR="00956EF4">
              <w:rPr>
                <w:rFonts w:asciiTheme="majorBidi" w:hAnsiTheme="majorBidi" w:cstheme="majorBidi"/>
                <w:color w:val="000000"/>
                <w:sz w:val="24"/>
                <w:szCs w:val="24"/>
              </w:rPr>
              <w:t>8.5</w:t>
            </w:r>
            <w:r w:rsidRPr="008936E4" w:rsidR="0001277D">
              <w:rPr>
                <w:rFonts w:asciiTheme="majorBidi" w:hAnsiTheme="majorBidi" w:cstheme="majorBidi"/>
                <w:color w:val="000000"/>
                <w:sz w:val="24"/>
                <w:szCs w:val="24"/>
              </w:rPr>
              <w:t>%)</w:t>
            </w:r>
          </w:p>
          <w:p w:rsidRPr="00683161" w:rsidR="00683161" w:rsidP="00683161" w:rsidRDefault="0009083D" w14:paraId="0A190627" w14:textId="2577017C">
            <w:pPr>
              <w:pStyle w:val="ListParagraph"/>
              <w:numPr>
                <w:ilvl w:val="0"/>
                <w:numId w:val="13"/>
              </w:numPr>
            </w:pPr>
            <w:r w:rsidRPr="008936E4">
              <w:rPr>
                <w:rFonts w:asciiTheme="majorBidi" w:hAnsiTheme="majorBidi" w:cstheme="majorBidi"/>
                <w:color w:val="000000"/>
                <w:sz w:val="24"/>
                <w:szCs w:val="24"/>
              </w:rPr>
              <w:t>General Participation (</w:t>
            </w:r>
            <w:r w:rsidR="00956EF4">
              <w:rPr>
                <w:rFonts w:asciiTheme="majorBidi" w:hAnsiTheme="majorBidi" w:cstheme="majorBidi"/>
                <w:color w:val="000000"/>
                <w:sz w:val="24"/>
                <w:szCs w:val="24"/>
              </w:rPr>
              <w:t>13.7</w:t>
            </w:r>
            <w:r w:rsidRPr="008936E4">
              <w:rPr>
                <w:rFonts w:asciiTheme="majorBidi" w:hAnsiTheme="majorBidi" w:cstheme="majorBidi"/>
                <w:color w:val="000000"/>
                <w:sz w:val="24"/>
                <w:szCs w:val="24"/>
              </w:rPr>
              <w:t xml:space="preserve"> hours; </w:t>
            </w:r>
            <w:r w:rsidR="00956EF4">
              <w:rPr>
                <w:rFonts w:asciiTheme="majorBidi" w:hAnsiTheme="majorBidi" w:cstheme="majorBidi"/>
                <w:color w:val="000000"/>
                <w:sz w:val="24"/>
                <w:szCs w:val="24"/>
              </w:rPr>
              <w:t>16.7</w:t>
            </w:r>
            <w:r w:rsidRPr="008936E4">
              <w:rPr>
                <w:rFonts w:asciiTheme="majorBidi" w:hAnsiTheme="majorBidi" w:cstheme="majorBidi"/>
                <w:color w:val="000000"/>
                <w:sz w:val="24"/>
                <w:szCs w:val="24"/>
              </w:rPr>
              <w:t>%)</w:t>
            </w:r>
          </w:p>
          <w:p w:rsidRPr="008E4657" w:rsidR="00691528" w:rsidP="00797FCB" w:rsidRDefault="006E7813" w14:paraId="3285939A" w14:textId="28C427E8">
            <w:pPr>
              <w:spacing w:before="100" w:beforeAutospacing="1" w:after="120"/>
              <w:rPr>
                <w:rFonts w:asciiTheme="majorBidi" w:hAnsiTheme="majorBidi" w:cstheme="majorBidi"/>
              </w:rPr>
            </w:pPr>
            <w:r w:rsidRPr="008936E4">
              <w:rPr>
                <w:rFonts w:asciiTheme="majorBidi" w:hAnsiTheme="majorBidi" w:cstheme="majorBidi"/>
              </w:rPr>
              <w:lastRenderedPageBreak/>
              <w:t>Issues 1</w:t>
            </w:r>
            <w:r w:rsidRPr="008936E4" w:rsidR="008936E4">
              <w:rPr>
                <w:rFonts w:asciiTheme="majorBidi" w:hAnsiTheme="majorBidi" w:cstheme="majorBidi"/>
              </w:rPr>
              <w:t xml:space="preserve"> and </w:t>
            </w:r>
            <w:r w:rsidRPr="008936E4" w:rsidR="0001277D">
              <w:rPr>
                <w:rFonts w:asciiTheme="majorBidi" w:hAnsiTheme="majorBidi" w:cstheme="majorBidi"/>
              </w:rPr>
              <w:t xml:space="preserve">2 </w:t>
            </w:r>
            <w:r w:rsidRPr="008936E4">
              <w:rPr>
                <w:rFonts w:asciiTheme="majorBidi" w:hAnsiTheme="majorBidi" w:cstheme="majorBidi"/>
              </w:rPr>
              <w:t xml:space="preserve">correlate with Issue </w:t>
            </w:r>
            <w:r w:rsidRPr="008936E4" w:rsidR="0009083D">
              <w:rPr>
                <w:rFonts w:asciiTheme="majorBidi" w:hAnsiTheme="majorBidi" w:cstheme="majorBidi"/>
              </w:rPr>
              <w:t>6</w:t>
            </w:r>
            <w:r w:rsidRPr="008936E4">
              <w:rPr>
                <w:rFonts w:asciiTheme="majorBidi" w:hAnsiTheme="majorBidi" w:cstheme="majorBidi"/>
              </w:rPr>
              <w:t xml:space="preserve"> </w:t>
            </w:r>
            <w:r w:rsidRPr="008936E4" w:rsidR="0001277D">
              <w:rPr>
                <w:rFonts w:asciiTheme="majorBidi" w:hAnsiTheme="majorBidi" w:cstheme="majorBidi"/>
              </w:rPr>
              <w:t xml:space="preserve">of the </w:t>
            </w:r>
            <w:r w:rsidRPr="008936E4" w:rsidR="0001277D">
              <w:rPr>
                <w:rFonts w:asciiTheme="majorBidi" w:hAnsiTheme="majorBidi" w:cstheme="majorBidi"/>
                <w:i/>
                <w:iCs/>
              </w:rPr>
              <w:t>Assigned Commissioner’s Amended Scoping Memo and Statutory Deadline Extension</w:t>
            </w:r>
            <w:r w:rsidRPr="008936E4" w:rsidR="0001277D">
              <w:rPr>
                <w:rFonts w:asciiTheme="majorBidi" w:hAnsiTheme="majorBidi" w:cstheme="majorBidi"/>
              </w:rPr>
              <w:t xml:space="preserve"> issued March 22, 2023 (</w:t>
            </w:r>
            <w:r w:rsidR="00A64C90">
              <w:rPr>
                <w:rFonts w:asciiTheme="majorBidi" w:hAnsiTheme="majorBidi" w:cstheme="majorBidi"/>
              </w:rPr>
              <w:t xml:space="preserve">Amended </w:t>
            </w:r>
            <w:r w:rsidRPr="008936E4" w:rsidR="0001277D">
              <w:rPr>
                <w:rFonts w:asciiTheme="majorBidi" w:hAnsiTheme="majorBidi" w:cstheme="majorBidi"/>
              </w:rPr>
              <w:t xml:space="preserve">Scoping Memo) </w:t>
            </w:r>
            <w:r w:rsidRPr="008936E4">
              <w:rPr>
                <w:rFonts w:asciiTheme="majorBidi" w:hAnsiTheme="majorBidi" w:cstheme="majorBidi"/>
              </w:rPr>
              <w:t>and</w:t>
            </w:r>
            <w:r w:rsidRPr="008936E4" w:rsidR="0001277D">
              <w:rPr>
                <w:rFonts w:asciiTheme="majorBidi" w:hAnsiTheme="majorBidi" w:cstheme="majorBidi"/>
              </w:rPr>
              <w:t xml:space="preserve"> issue </w:t>
            </w:r>
            <w:r w:rsidR="008E4657">
              <w:rPr>
                <w:rFonts w:asciiTheme="majorBidi" w:hAnsiTheme="majorBidi" w:cstheme="majorBidi"/>
              </w:rPr>
              <w:t>3</w:t>
            </w:r>
            <w:r w:rsidRPr="008936E4" w:rsidR="008E4657">
              <w:rPr>
                <w:rFonts w:asciiTheme="majorBidi" w:hAnsiTheme="majorBidi" w:cstheme="majorBidi"/>
              </w:rPr>
              <w:t xml:space="preserve"> </w:t>
            </w:r>
            <w:r w:rsidRPr="008936E4" w:rsidR="0001277D">
              <w:rPr>
                <w:rFonts w:asciiTheme="majorBidi" w:hAnsiTheme="majorBidi" w:cstheme="majorBidi"/>
              </w:rPr>
              <w:t xml:space="preserve">correlates with </w:t>
            </w:r>
            <w:r w:rsidR="00A64C90">
              <w:rPr>
                <w:rFonts w:asciiTheme="majorBidi" w:hAnsiTheme="majorBidi" w:cstheme="majorBidi"/>
              </w:rPr>
              <w:t xml:space="preserve">Amended </w:t>
            </w:r>
            <w:r w:rsidRPr="008936E4" w:rsidR="0001277D">
              <w:rPr>
                <w:rFonts w:asciiTheme="majorBidi" w:hAnsiTheme="majorBidi" w:cstheme="majorBidi"/>
              </w:rPr>
              <w:t xml:space="preserve">Scoping Memo Issue </w:t>
            </w:r>
            <w:r w:rsidRPr="008936E4" w:rsidR="0009083D">
              <w:rPr>
                <w:rFonts w:asciiTheme="majorBidi" w:hAnsiTheme="majorBidi" w:cstheme="majorBidi"/>
              </w:rPr>
              <w:t>8</w:t>
            </w:r>
            <w:r w:rsidRPr="008936E4">
              <w:rPr>
                <w:rFonts w:asciiTheme="majorBidi" w:hAnsiTheme="majorBidi" w:cstheme="majorBidi"/>
              </w:rPr>
              <w:t>.</w:t>
            </w:r>
          </w:p>
        </w:tc>
        <w:tc>
          <w:tcPr>
            <w:tcW w:w="2250" w:type="dxa"/>
            <w:shd w:val="clear" w:color="auto" w:fill="auto"/>
          </w:tcPr>
          <w:p w:rsidRPr="008936E4" w:rsidR="00FE3BAE" w:rsidP="00EC6387" w:rsidRDefault="00D120B2" w14:paraId="497C4799" w14:textId="6FC92FAA">
            <w:pPr>
              <w:rPr>
                <w:rFonts w:asciiTheme="majorBidi" w:hAnsiTheme="majorBidi" w:cstheme="majorBidi"/>
                <w:color w:val="000000"/>
              </w:rPr>
            </w:pPr>
            <w:r>
              <w:rPr>
                <w:rFonts w:asciiTheme="majorBidi" w:hAnsiTheme="majorBidi" w:cstheme="majorBidi"/>
                <w:color w:val="000000"/>
              </w:rPr>
              <w:lastRenderedPageBreak/>
              <w:t>Noted; totals 100.10</w:t>
            </w:r>
            <w:r w:rsidR="00AB31D1">
              <w:rPr>
                <w:rFonts w:asciiTheme="majorBidi" w:hAnsiTheme="majorBidi" w:cstheme="majorBidi"/>
                <w:color w:val="000000"/>
              </w:rPr>
              <w:t>%.</w:t>
            </w:r>
          </w:p>
        </w:tc>
      </w:tr>
    </w:tbl>
    <w:p w:rsidRPr="008936E4" w:rsidR="00A92D0B" w:rsidP="005B5B44" w:rsidRDefault="00A92D0B" w14:paraId="710BC7D6" w14:textId="370BC085">
      <w:pPr>
        <w:keepNext/>
        <w:numPr>
          <w:ilvl w:val="0"/>
          <w:numId w:val="9"/>
        </w:numPr>
        <w:spacing w:before="240" w:after="240"/>
        <w:rPr>
          <w:rFonts w:asciiTheme="majorBidi" w:hAnsiTheme="majorBidi" w:cstheme="majorBidi"/>
          <w:b/>
          <w:color w:val="000000"/>
        </w:rPr>
      </w:pPr>
      <w:r w:rsidRPr="008936E4">
        <w:rPr>
          <w:rFonts w:asciiTheme="majorBidi" w:hAnsiTheme="majorBidi" w:cstheme="majorBidi"/>
          <w:b/>
          <w:color w:val="000000"/>
        </w:rPr>
        <w:t xml:space="preserve">Specific </w:t>
      </w:r>
      <w:r w:rsidRPr="008936E4" w:rsidR="002E7A1A">
        <w:rPr>
          <w:rFonts w:asciiTheme="majorBidi" w:hAnsiTheme="majorBidi" w:cstheme="majorBidi"/>
          <w:b/>
          <w:color w:val="000000"/>
        </w:rPr>
        <w:t>Claim: *</w:t>
      </w:r>
    </w:p>
    <w:tbl>
      <w:tblPr>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89"/>
        <w:gridCol w:w="821"/>
        <w:gridCol w:w="382"/>
        <w:gridCol w:w="502"/>
        <w:gridCol w:w="930"/>
        <w:gridCol w:w="477"/>
        <w:gridCol w:w="1244"/>
        <w:gridCol w:w="1047"/>
        <w:gridCol w:w="286"/>
        <w:gridCol w:w="955"/>
        <w:gridCol w:w="1146"/>
        <w:gridCol w:w="1881"/>
      </w:tblGrid>
      <w:tr w:rsidRPr="008936E4" w:rsidR="00A92D0B" w:rsidTr="00166A4B" w14:paraId="780664A2" w14:textId="77777777">
        <w:trPr>
          <w:jc w:val="center"/>
        </w:trPr>
        <w:tc>
          <w:tcPr>
            <w:tcW w:w="7178" w:type="dxa"/>
            <w:gridSpan w:val="9"/>
            <w:tcBorders>
              <w:bottom w:val="single" w:color="auto" w:sz="4" w:space="0"/>
              <w:right w:val="single" w:color="auto" w:sz="24" w:space="0"/>
            </w:tcBorders>
            <w:shd w:val="clear" w:color="auto" w:fill="auto"/>
          </w:tcPr>
          <w:p w:rsidRPr="008936E4" w:rsidR="00A92D0B" w:rsidP="00DE3A5D" w:rsidRDefault="00A92D0B" w14:paraId="6BFE54DA" w14:textId="77777777">
            <w:pPr>
              <w:keepNext/>
              <w:keepLines/>
              <w:spacing w:before="60" w:after="60"/>
              <w:jc w:val="center"/>
              <w:rPr>
                <w:rFonts w:asciiTheme="majorBidi" w:hAnsiTheme="majorBidi" w:cstheme="majorBidi"/>
                <w:b/>
                <w:smallCaps/>
                <w:color w:val="000000"/>
              </w:rPr>
            </w:pPr>
            <w:r w:rsidRPr="008936E4">
              <w:rPr>
                <w:rFonts w:asciiTheme="majorBidi" w:hAnsiTheme="majorBidi" w:cstheme="majorBidi"/>
                <w:b/>
                <w:smallCaps/>
                <w:color w:val="000000"/>
              </w:rPr>
              <w:t>Claimed</w:t>
            </w:r>
          </w:p>
        </w:tc>
        <w:tc>
          <w:tcPr>
            <w:tcW w:w="3982" w:type="dxa"/>
            <w:gridSpan w:val="3"/>
            <w:tcBorders>
              <w:left w:val="single" w:color="auto" w:sz="24" w:space="0"/>
              <w:bottom w:val="single" w:color="auto" w:sz="4" w:space="0"/>
            </w:tcBorders>
            <w:shd w:val="clear" w:color="auto" w:fill="auto"/>
          </w:tcPr>
          <w:p w:rsidRPr="008936E4" w:rsidR="00A92D0B" w:rsidP="00DE3A5D" w:rsidRDefault="00A92D0B" w14:paraId="170A0FA1" w14:textId="77777777">
            <w:pPr>
              <w:keepNext/>
              <w:keepLines/>
              <w:spacing w:before="60" w:after="60"/>
              <w:jc w:val="center"/>
              <w:rPr>
                <w:rFonts w:asciiTheme="majorBidi" w:hAnsiTheme="majorBidi" w:cstheme="majorBidi"/>
                <w:b/>
                <w:smallCaps/>
                <w:color w:val="000000"/>
              </w:rPr>
            </w:pPr>
            <w:r w:rsidRPr="008936E4">
              <w:rPr>
                <w:rFonts w:asciiTheme="majorBidi" w:hAnsiTheme="majorBidi" w:cstheme="majorBidi"/>
                <w:b/>
                <w:smallCaps/>
                <w:color w:val="000000"/>
              </w:rPr>
              <w:t>CPUC Award</w:t>
            </w:r>
          </w:p>
        </w:tc>
      </w:tr>
      <w:tr w:rsidRPr="008936E4" w:rsidR="00A92D0B" w:rsidTr="00EC6387" w14:paraId="0F5B6CAA"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8936E4" w:rsidR="00A92D0B" w:rsidP="00DE3A5D" w:rsidRDefault="00A92D0B" w14:paraId="284F9031" w14:textId="77777777">
            <w:pPr>
              <w:keepNext/>
              <w:keepLines/>
              <w:spacing w:before="60" w:after="60"/>
              <w:jc w:val="center"/>
              <w:rPr>
                <w:rFonts w:asciiTheme="majorBidi" w:hAnsiTheme="majorBidi" w:cstheme="majorBidi"/>
                <w:b/>
              </w:rPr>
            </w:pPr>
            <w:r w:rsidRPr="008936E4">
              <w:rPr>
                <w:rFonts w:asciiTheme="majorBidi" w:hAnsiTheme="majorBidi" w:cstheme="majorBidi"/>
                <w:b/>
              </w:rPr>
              <w:t>ATTORNEY, EXPERT, AND ADVOCATE FEES</w:t>
            </w:r>
          </w:p>
        </w:tc>
      </w:tr>
      <w:tr w:rsidRPr="008936E4" w:rsidR="00A92D0B" w:rsidTr="00763797" w14:paraId="5A70C962" w14:textId="77777777">
        <w:trPr>
          <w:jc w:val="center"/>
        </w:trPr>
        <w:tc>
          <w:tcPr>
            <w:tcW w:w="1489" w:type="dxa"/>
            <w:tcBorders>
              <w:top w:val="single" w:color="auto" w:sz="4" w:space="0"/>
              <w:bottom w:val="single" w:color="auto" w:sz="4" w:space="0"/>
            </w:tcBorders>
            <w:shd w:val="clear" w:color="auto" w:fill="auto"/>
            <w:vAlign w:val="bottom"/>
          </w:tcPr>
          <w:p w:rsidRPr="008936E4" w:rsidR="00A92D0B" w:rsidP="003B6A1B" w:rsidRDefault="00A92D0B" w14:paraId="41646676"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color w:val="000000"/>
              </w:rPr>
              <w:t>Item</w:t>
            </w:r>
          </w:p>
        </w:tc>
        <w:tc>
          <w:tcPr>
            <w:tcW w:w="821" w:type="dxa"/>
            <w:tcBorders>
              <w:top w:val="single" w:color="auto" w:sz="4" w:space="0"/>
              <w:bottom w:val="single" w:color="auto" w:sz="4" w:space="0"/>
            </w:tcBorders>
            <w:shd w:val="clear" w:color="auto" w:fill="auto"/>
            <w:vAlign w:val="bottom"/>
          </w:tcPr>
          <w:p w:rsidRPr="008936E4" w:rsidR="00A92D0B" w:rsidP="003B6A1B" w:rsidRDefault="00A92D0B" w14:paraId="43BB9941"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color w:val="000000"/>
              </w:rPr>
              <w:t>Year</w:t>
            </w:r>
          </w:p>
        </w:tc>
        <w:tc>
          <w:tcPr>
            <w:tcW w:w="884" w:type="dxa"/>
            <w:gridSpan w:val="2"/>
            <w:tcBorders>
              <w:top w:val="single" w:color="auto" w:sz="4" w:space="0"/>
              <w:bottom w:val="single" w:color="auto" w:sz="4" w:space="0"/>
            </w:tcBorders>
            <w:shd w:val="clear" w:color="auto" w:fill="auto"/>
            <w:vAlign w:val="bottom"/>
          </w:tcPr>
          <w:p w:rsidRPr="008936E4" w:rsidR="00A92D0B" w:rsidP="003B6A1B" w:rsidRDefault="00A92D0B" w14:paraId="0EF32B08"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color w:val="000000"/>
              </w:rPr>
              <w:t>Hours</w:t>
            </w:r>
          </w:p>
        </w:tc>
        <w:tc>
          <w:tcPr>
            <w:tcW w:w="930" w:type="dxa"/>
            <w:tcBorders>
              <w:top w:val="single" w:color="auto" w:sz="4" w:space="0"/>
              <w:bottom w:val="single" w:color="auto" w:sz="4" w:space="0"/>
            </w:tcBorders>
            <w:shd w:val="clear" w:color="auto" w:fill="auto"/>
            <w:vAlign w:val="bottom"/>
          </w:tcPr>
          <w:p w:rsidRPr="008936E4" w:rsidR="00A92D0B" w:rsidP="003B6A1B" w:rsidRDefault="00A92D0B" w14:paraId="21C69246"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color w:val="000000"/>
              </w:rPr>
              <w:t>Rate</w:t>
            </w:r>
            <w:r w:rsidRPr="008936E4" w:rsidR="00E3786F">
              <w:rPr>
                <w:rFonts w:asciiTheme="majorBidi" w:hAnsiTheme="majorBidi" w:cstheme="majorBidi"/>
                <w:b/>
                <w:color w:val="000000"/>
              </w:rPr>
              <w:t xml:space="preserve"> $</w:t>
            </w:r>
          </w:p>
        </w:tc>
        <w:tc>
          <w:tcPr>
            <w:tcW w:w="1721" w:type="dxa"/>
            <w:gridSpan w:val="2"/>
            <w:tcBorders>
              <w:top w:val="single" w:color="auto" w:sz="4" w:space="0"/>
              <w:bottom w:val="single" w:color="auto" w:sz="4" w:space="0"/>
              <w:right w:val="single" w:color="auto" w:sz="4" w:space="0"/>
            </w:tcBorders>
            <w:shd w:val="clear" w:color="auto" w:fill="auto"/>
            <w:vAlign w:val="bottom"/>
          </w:tcPr>
          <w:p w:rsidRPr="008936E4" w:rsidR="00A92D0B" w:rsidP="003B6A1B" w:rsidRDefault="00A92D0B" w14:paraId="59E63C07"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color w:val="000000"/>
              </w:rPr>
              <w:t>Basis for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8936E4" w:rsidR="00A92D0B" w:rsidP="003B6A1B" w:rsidRDefault="00A92D0B" w14:paraId="7099C603"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color w:val="000000"/>
              </w:rPr>
              <w:t>Total $</w:t>
            </w:r>
          </w:p>
        </w:tc>
        <w:tc>
          <w:tcPr>
            <w:tcW w:w="955" w:type="dxa"/>
            <w:tcBorders>
              <w:top w:val="single" w:color="auto" w:sz="4" w:space="0"/>
              <w:left w:val="single" w:color="auto" w:sz="4" w:space="0"/>
            </w:tcBorders>
            <w:shd w:val="clear" w:color="auto" w:fill="auto"/>
            <w:vAlign w:val="bottom"/>
          </w:tcPr>
          <w:p w:rsidRPr="008936E4" w:rsidR="00A92D0B" w:rsidP="003B6A1B" w:rsidRDefault="00A92D0B" w14:paraId="564E4964"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color w:val="000000"/>
              </w:rPr>
              <w:t>Hours</w:t>
            </w:r>
          </w:p>
        </w:tc>
        <w:tc>
          <w:tcPr>
            <w:tcW w:w="1146" w:type="dxa"/>
            <w:tcBorders>
              <w:top w:val="single" w:color="auto" w:sz="4" w:space="0"/>
            </w:tcBorders>
            <w:shd w:val="clear" w:color="auto" w:fill="auto"/>
            <w:vAlign w:val="bottom"/>
          </w:tcPr>
          <w:p w:rsidRPr="008936E4" w:rsidR="00A92D0B" w:rsidP="003B6A1B" w:rsidRDefault="00A92D0B" w14:paraId="1462552D"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color w:val="000000"/>
              </w:rPr>
              <w:t>Rate</w:t>
            </w:r>
            <w:r w:rsidRPr="008936E4" w:rsidR="00E3786F">
              <w:rPr>
                <w:rFonts w:asciiTheme="majorBidi" w:hAnsiTheme="majorBidi" w:cstheme="majorBidi"/>
                <w:b/>
                <w:color w:val="000000"/>
              </w:rPr>
              <w:t xml:space="preserve"> $</w:t>
            </w:r>
          </w:p>
        </w:tc>
        <w:tc>
          <w:tcPr>
            <w:tcW w:w="1881" w:type="dxa"/>
            <w:tcBorders>
              <w:top w:val="single" w:color="auto" w:sz="4" w:space="0"/>
            </w:tcBorders>
            <w:shd w:val="clear" w:color="auto" w:fill="auto"/>
            <w:vAlign w:val="bottom"/>
          </w:tcPr>
          <w:p w:rsidRPr="008936E4" w:rsidR="00A92D0B" w:rsidP="003B6A1B" w:rsidRDefault="00A92D0B" w14:paraId="1B6A5CA4"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color w:val="000000"/>
              </w:rPr>
              <w:t>Total $</w:t>
            </w:r>
          </w:p>
        </w:tc>
      </w:tr>
      <w:tr w:rsidRPr="008936E4" w:rsidR="006E7813" w:rsidTr="000676B0" w14:paraId="5BF6A154" w14:textId="77777777">
        <w:trPr>
          <w:jc w:val="center"/>
        </w:trPr>
        <w:tc>
          <w:tcPr>
            <w:tcW w:w="1489" w:type="dxa"/>
            <w:shd w:val="clear" w:color="auto" w:fill="auto"/>
          </w:tcPr>
          <w:p w:rsidRPr="008936E4" w:rsidR="006E7813" w:rsidP="006E7813" w:rsidRDefault="006E7813" w14:paraId="118506EC" w14:textId="23FDCF5F">
            <w:pPr>
              <w:spacing w:before="60" w:after="60"/>
              <w:rPr>
                <w:rFonts w:asciiTheme="majorBidi" w:hAnsiTheme="majorBidi" w:cstheme="majorBidi"/>
                <w:color w:val="000000"/>
              </w:rPr>
            </w:pPr>
            <w:r w:rsidRPr="008936E4">
              <w:rPr>
                <w:rFonts w:asciiTheme="majorBidi" w:hAnsiTheme="majorBidi" w:cstheme="majorBidi"/>
                <w:color w:val="000000" w:themeColor="text1"/>
              </w:rPr>
              <w:t>Ariel Strauss</w:t>
            </w:r>
          </w:p>
        </w:tc>
        <w:tc>
          <w:tcPr>
            <w:tcW w:w="821" w:type="dxa"/>
            <w:shd w:val="clear" w:color="auto" w:fill="auto"/>
          </w:tcPr>
          <w:p w:rsidRPr="008936E4" w:rsidR="006E7813" w:rsidP="006E7813" w:rsidRDefault="006E7813" w14:paraId="3767540B" w14:textId="5B092CF4">
            <w:pPr>
              <w:spacing w:before="60" w:after="60"/>
              <w:jc w:val="center"/>
              <w:rPr>
                <w:rFonts w:asciiTheme="majorBidi" w:hAnsiTheme="majorBidi" w:cstheme="majorBidi"/>
                <w:color w:val="000000"/>
              </w:rPr>
            </w:pPr>
            <w:r w:rsidRPr="008936E4">
              <w:rPr>
                <w:rFonts w:asciiTheme="majorBidi" w:hAnsiTheme="majorBidi" w:cstheme="majorBidi"/>
                <w:color w:val="000000" w:themeColor="text1"/>
              </w:rPr>
              <w:t>2023</w:t>
            </w:r>
          </w:p>
        </w:tc>
        <w:tc>
          <w:tcPr>
            <w:tcW w:w="884" w:type="dxa"/>
            <w:gridSpan w:val="2"/>
            <w:shd w:val="clear" w:color="auto" w:fill="auto"/>
          </w:tcPr>
          <w:p w:rsidRPr="008936E4" w:rsidR="006E7813" w:rsidP="006E7813" w:rsidRDefault="00511EBF" w14:paraId="120FE857" w14:textId="59B5B291">
            <w:pPr>
              <w:spacing w:before="60" w:after="60"/>
              <w:jc w:val="center"/>
              <w:rPr>
                <w:rFonts w:asciiTheme="majorBidi" w:hAnsiTheme="majorBidi" w:cstheme="majorBidi"/>
                <w:color w:val="000000"/>
              </w:rPr>
            </w:pPr>
            <w:r w:rsidRPr="008936E4">
              <w:rPr>
                <w:rFonts w:asciiTheme="majorBidi" w:hAnsiTheme="majorBidi" w:cstheme="majorBidi"/>
                <w:color w:val="000000"/>
              </w:rPr>
              <w:t>39.</w:t>
            </w:r>
            <w:r w:rsidR="00B17C0E">
              <w:rPr>
                <w:rFonts w:asciiTheme="majorBidi" w:hAnsiTheme="majorBidi" w:cstheme="majorBidi"/>
                <w:color w:val="000000"/>
              </w:rPr>
              <w:t>6</w:t>
            </w:r>
          </w:p>
        </w:tc>
        <w:tc>
          <w:tcPr>
            <w:tcW w:w="930" w:type="dxa"/>
            <w:shd w:val="clear" w:color="auto" w:fill="auto"/>
          </w:tcPr>
          <w:p w:rsidRPr="008936E4" w:rsidR="006E7813" w:rsidP="006E7813" w:rsidRDefault="006E7813" w14:paraId="075109E1" w14:textId="652DD1FA">
            <w:pPr>
              <w:spacing w:before="60" w:after="60"/>
              <w:jc w:val="right"/>
              <w:rPr>
                <w:rFonts w:asciiTheme="majorBidi" w:hAnsiTheme="majorBidi" w:cstheme="majorBidi"/>
                <w:color w:val="000000"/>
              </w:rPr>
            </w:pPr>
            <w:r w:rsidRPr="008936E4">
              <w:rPr>
                <w:rFonts w:asciiTheme="majorBidi" w:hAnsiTheme="majorBidi" w:cstheme="majorBidi"/>
              </w:rPr>
              <w:t>$510</w:t>
            </w:r>
          </w:p>
        </w:tc>
        <w:tc>
          <w:tcPr>
            <w:tcW w:w="1721" w:type="dxa"/>
            <w:gridSpan w:val="2"/>
            <w:tcBorders>
              <w:right w:val="single" w:color="auto" w:sz="4" w:space="0"/>
            </w:tcBorders>
            <w:shd w:val="clear" w:color="auto" w:fill="auto"/>
          </w:tcPr>
          <w:p w:rsidRPr="008936E4" w:rsidR="006E7813" w:rsidP="006E7813" w:rsidRDefault="001C7311" w14:paraId="4AF4C006" w14:textId="02751154">
            <w:pPr>
              <w:spacing w:before="60" w:after="60"/>
              <w:rPr>
                <w:rFonts w:asciiTheme="majorBidi" w:hAnsiTheme="majorBidi" w:cstheme="majorBidi"/>
                <w:color w:val="000000"/>
              </w:rPr>
            </w:pPr>
            <w:r w:rsidRPr="008936E4">
              <w:rPr>
                <w:rFonts w:asciiTheme="majorBidi" w:hAnsiTheme="majorBidi" w:cstheme="majorBidi"/>
                <w:color w:val="000000" w:themeColor="text1"/>
              </w:rPr>
              <w:t>D.24-08-056</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8936E4" w:rsidR="006E7813" w:rsidP="006E7813" w:rsidRDefault="00511EBF" w14:paraId="2A77845E" w14:textId="314B8DC7">
            <w:pPr>
              <w:spacing w:before="60" w:after="60"/>
              <w:jc w:val="right"/>
              <w:rPr>
                <w:rFonts w:asciiTheme="majorBidi" w:hAnsiTheme="majorBidi" w:cstheme="majorBidi"/>
                <w:color w:val="000000"/>
              </w:rPr>
            </w:pPr>
            <w:r w:rsidRPr="008936E4">
              <w:rPr>
                <w:rFonts w:asciiTheme="majorBidi" w:hAnsiTheme="majorBidi" w:cstheme="majorBidi"/>
                <w:color w:val="000000"/>
              </w:rPr>
              <w:t>$20,</w:t>
            </w:r>
            <w:r w:rsidR="00B17C0E">
              <w:rPr>
                <w:rFonts w:asciiTheme="majorBidi" w:hAnsiTheme="majorBidi" w:cstheme="majorBidi"/>
                <w:color w:val="000000"/>
              </w:rPr>
              <w:t>642</w:t>
            </w:r>
            <w:r w:rsidR="0046217A">
              <w:rPr>
                <w:rStyle w:val="FootnoteReference"/>
                <w:rFonts w:asciiTheme="majorBidi" w:hAnsiTheme="majorBidi" w:cstheme="majorBidi"/>
                <w:color w:val="000000"/>
              </w:rPr>
              <w:footnoteReference w:id="4"/>
            </w:r>
          </w:p>
        </w:tc>
        <w:tc>
          <w:tcPr>
            <w:tcW w:w="955" w:type="dxa"/>
            <w:tcBorders>
              <w:left w:val="single" w:color="auto" w:sz="4" w:space="0"/>
            </w:tcBorders>
            <w:shd w:val="clear" w:color="auto" w:fill="auto"/>
          </w:tcPr>
          <w:p w:rsidR="006E7813" w:rsidP="006E7813" w:rsidRDefault="005D5EB0" w14:paraId="2195A424" w14:textId="71D0DC0D">
            <w:pPr>
              <w:spacing w:before="60" w:after="60"/>
              <w:jc w:val="center"/>
              <w:rPr>
                <w:rFonts w:asciiTheme="majorBidi" w:hAnsiTheme="majorBidi" w:cstheme="majorBidi"/>
                <w:color w:val="000000"/>
              </w:rPr>
            </w:pPr>
            <w:r w:rsidRPr="00833677">
              <w:rPr>
                <w:rFonts w:asciiTheme="majorBidi" w:hAnsiTheme="majorBidi" w:cstheme="majorBidi"/>
                <w:color w:val="000000"/>
              </w:rPr>
              <w:t>37.20</w:t>
            </w:r>
          </w:p>
          <w:p w:rsidRPr="008936E4" w:rsidR="008A12E7" w:rsidP="006E7813" w:rsidRDefault="008A12E7" w14:paraId="461DC9FD" w14:textId="16A4A446">
            <w:pPr>
              <w:spacing w:before="60" w:after="60"/>
              <w:jc w:val="center"/>
              <w:rPr>
                <w:rFonts w:asciiTheme="majorBidi" w:hAnsiTheme="majorBidi" w:cstheme="majorBidi"/>
                <w:color w:val="000000"/>
              </w:rPr>
            </w:pPr>
            <w:r w:rsidRPr="008A12E7">
              <w:rPr>
                <w:rFonts w:asciiTheme="majorBidi" w:hAnsiTheme="majorBidi" w:cstheme="majorBidi"/>
                <w:color w:val="000000"/>
              </w:rPr>
              <w:t>[3]</w:t>
            </w:r>
          </w:p>
        </w:tc>
        <w:tc>
          <w:tcPr>
            <w:tcW w:w="1146" w:type="dxa"/>
            <w:shd w:val="clear" w:color="auto" w:fill="auto"/>
          </w:tcPr>
          <w:p w:rsidR="00F772F0" w:rsidP="008A12E7" w:rsidRDefault="00F772F0" w14:paraId="040075FD" w14:textId="7192A8F6">
            <w:pPr>
              <w:spacing w:before="60" w:after="60"/>
              <w:jc w:val="center"/>
              <w:rPr>
                <w:rFonts w:asciiTheme="majorBidi" w:hAnsiTheme="majorBidi" w:cstheme="majorBidi"/>
                <w:color w:val="000000"/>
              </w:rPr>
            </w:pPr>
            <w:r>
              <w:rPr>
                <w:rFonts w:asciiTheme="majorBidi" w:hAnsiTheme="majorBidi" w:cstheme="majorBidi"/>
                <w:color w:val="000000"/>
              </w:rPr>
              <w:t>$510.00</w:t>
            </w:r>
          </w:p>
          <w:p w:rsidRPr="008936E4" w:rsidR="006E7813" w:rsidP="008A12E7" w:rsidRDefault="008A12E7" w14:paraId="7FDABF74" w14:textId="44F19C28">
            <w:pPr>
              <w:spacing w:before="60" w:after="60"/>
              <w:jc w:val="center"/>
              <w:rPr>
                <w:rFonts w:asciiTheme="majorBidi" w:hAnsiTheme="majorBidi" w:cstheme="majorBidi"/>
                <w:color w:val="000000"/>
              </w:rPr>
            </w:pPr>
            <w:r w:rsidRPr="008A12E7">
              <w:rPr>
                <w:rFonts w:asciiTheme="majorBidi" w:hAnsiTheme="majorBidi" w:cstheme="majorBidi"/>
                <w:color w:val="000000"/>
              </w:rPr>
              <w:t>[1]</w:t>
            </w:r>
          </w:p>
        </w:tc>
        <w:tc>
          <w:tcPr>
            <w:tcW w:w="1881" w:type="dxa"/>
            <w:shd w:val="clear" w:color="auto" w:fill="auto"/>
          </w:tcPr>
          <w:p w:rsidRPr="008936E4" w:rsidR="006E7813" w:rsidP="00355B47" w:rsidRDefault="00C379BF" w14:paraId="05EFCF76" w14:textId="4390F8FD">
            <w:pPr>
              <w:spacing w:before="60" w:after="60"/>
              <w:jc w:val="center"/>
              <w:rPr>
                <w:rFonts w:asciiTheme="majorBidi" w:hAnsiTheme="majorBidi" w:cstheme="majorBidi"/>
                <w:color w:val="000000"/>
              </w:rPr>
            </w:pPr>
            <w:r w:rsidRPr="00C379BF">
              <w:rPr>
                <w:rFonts w:asciiTheme="majorBidi" w:hAnsiTheme="majorBidi" w:cstheme="majorBidi"/>
                <w:color w:val="000000"/>
              </w:rPr>
              <w:t>$18,972.00</w:t>
            </w:r>
          </w:p>
        </w:tc>
      </w:tr>
      <w:tr w:rsidRPr="008936E4" w:rsidR="006E7813" w:rsidTr="000676B0" w14:paraId="38E0B4EA" w14:textId="77777777">
        <w:trPr>
          <w:jc w:val="center"/>
        </w:trPr>
        <w:tc>
          <w:tcPr>
            <w:tcW w:w="1489" w:type="dxa"/>
            <w:shd w:val="clear" w:color="auto" w:fill="auto"/>
          </w:tcPr>
          <w:p w:rsidRPr="008936E4" w:rsidR="006E7813" w:rsidP="006E7813" w:rsidRDefault="006E7813" w14:paraId="1F980DF3" w14:textId="7C99E7C8">
            <w:pPr>
              <w:spacing w:before="60" w:after="60"/>
              <w:rPr>
                <w:rFonts w:asciiTheme="majorBidi" w:hAnsiTheme="majorBidi" w:cstheme="majorBidi"/>
                <w:color w:val="000000"/>
              </w:rPr>
            </w:pPr>
            <w:r w:rsidRPr="008936E4">
              <w:rPr>
                <w:rFonts w:asciiTheme="majorBidi" w:hAnsiTheme="majorBidi" w:cstheme="majorBidi"/>
                <w:color w:val="000000" w:themeColor="text1"/>
              </w:rPr>
              <w:t>Ariel Strauss</w:t>
            </w:r>
          </w:p>
        </w:tc>
        <w:tc>
          <w:tcPr>
            <w:tcW w:w="821" w:type="dxa"/>
            <w:shd w:val="clear" w:color="auto" w:fill="auto"/>
          </w:tcPr>
          <w:p w:rsidRPr="008936E4" w:rsidR="006E7813" w:rsidP="006E7813" w:rsidRDefault="006E7813" w14:paraId="275BF57A" w14:textId="375DD77F">
            <w:pPr>
              <w:spacing w:before="60" w:after="60"/>
              <w:jc w:val="center"/>
              <w:rPr>
                <w:rFonts w:asciiTheme="majorBidi" w:hAnsiTheme="majorBidi" w:cstheme="majorBidi"/>
                <w:color w:val="000000"/>
              </w:rPr>
            </w:pPr>
            <w:r w:rsidRPr="008936E4">
              <w:rPr>
                <w:rFonts w:asciiTheme="majorBidi" w:hAnsiTheme="majorBidi" w:cstheme="majorBidi"/>
                <w:color w:val="000000" w:themeColor="text1"/>
              </w:rPr>
              <w:t>2024</w:t>
            </w:r>
          </w:p>
        </w:tc>
        <w:tc>
          <w:tcPr>
            <w:tcW w:w="884" w:type="dxa"/>
            <w:gridSpan w:val="2"/>
            <w:shd w:val="clear" w:color="auto" w:fill="auto"/>
          </w:tcPr>
          <w:p w:rsidRPr="008936E4" w:rsidR="006E7813" w:rsidP="006E7813" w:rsidRDefault="006E7813" w14:paraId="0DE506C4" w14:textId="66AAF2F4">
            <w:pPr>
              <w:spacing w:before="60" w:after="60"/>
              <w:jc w:val="center"/>
              <w:rPr>
                <w:rFonts w:asciiTheme="majorBidi" w:hAnsiTheme="majorBidi" w:cstheme="majorBidi"/>
                <w:color w:val="000000"/>
              </w:rPr>
            </w:pPr>
            <w:r w:rsidRPr="008936E4">
              <w:rPr>
                <w:rFonts w:asciiTheme="majorBidi" w:hAnsiTheme="majorBidi" w:cstheme="majorBidi"/>
                <w:color w:val="000000" w:themeColor="text1"/>
              </w:rPr>
              <w:t>2</w:t>
            </w:r>
            <w:r w:rsidRPr="008936E4" w:rsidR="00511EBF">
              <w:rPr>
                <w:rFonts w:asciiTheme="majorBidi" w:hAnsiTheme="majorBidi" w:cstheme="majorBidi"/>
                <w:color w:val="000000" w:themeColor="text1"/>
              </w:rPr>
              <w:t>.</w:t>
            </w:r>
            <w:r w:rsidRPr="008936E4" w:rsidR="004548D0">
              <w:rPr>
                <w:rFonts w:asciiTheme="majorBidi" w:hAnsiTheme="majorBidi" w:cstheme="majorBidi"/>
                <w:color w:val="000000" w:themeColor="text1"/>
              </w:rPr>
              <w:t>2</w:t>
            </w:r>
          </w:p>
        </w:tc>
        <w:tc>
          <w:tcPr>
            <w:tcW w:w="930" w:type="dxa"/>
            <w:shd w:val="clear" w:color="auto" w:fill="auto"/>
          </w:tcPr>
          <w:p w:rsidRPr="008936E4" w:rsidR="006E7813" w:rsidP="006E7813" w:rsidRDefault="006E7813" w14:paraId="26413E95" w14:textId="598D6064">
            <w:pPr>
              <w:spacing w:before="60" w:after="60"/>
              <w:jc w:val="right"/>
              <w:rPr>
                <w:rFonts w:asciiTheme="majorBidi" w:hAnsiTheme="majorBidi" w:cstheme="majorBidi"/>
                <w:color w:val="000000"/>
              </w:rPr>
            </w:pPr>
            <w:r w:rsidRPr="008936E4">
              <w:rPr>
                <w:rFonts w:asciiTheme="majorBidi" w:hAnsiTheme="majorBidi" w:cstheme="majorBidi"/>
                <w:color w:val="000000" w:themeColor="text1"/>
              </w:rPr>
              <w:t>$530</w:t>
            </w:r>
          </w:p>
        </w:tc>
        <w:tc>
          <w:tcPr>
            <w:tcW w:w="1721" w:type="dxa"/>
            <w:gridSpan w:val="2"/>
            <w:tcBorders>
              <w:right w:val="single" w:color="auto" w:sz="4" w:space="0"/>
            </w:tcBorders>
            <w:shd w:val="clear" w:color="auto" w:fill="auto"/>
          </w:tcPr>
          <w:p w:rsidRPr="008936E4" w:rsidR="006E7813" w:rsidP="006E7813" w:rsidRDefault="006E7813" w14:paraId="300AA881" w14:textId="1FB7B139">
            <w:pPr>
              <w:spacing w:before="60" w:after="60"/>
              <w:rPr>
                <w:rFonts w:asciiTheme="majorBidi" w:hAnsiTheme="majorBidi" w:cstheme="majorBidi"/>
                <w:color w:val="000000"/>
              </w:rPr>
            </w:pPr>
            <w:r w:rsidRPr="008936E4">
              <w:rPr>
                <w:rFonts w:asciiTheme="majorBidi" w:hAnsiTheme="majorBidi" w:cstheme="majorBidi"/>
                <w:color w:val="000000"/>
              </w:rPr>
              <w:t>As above, escalated by 4.07% for 2024.</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8936E4" w:rsidR="006E7813" w:rsidP="006E7813" w:rsidRDefault="00511EBF" w14:paraId="23EF368E" w14:textId="786702FA">
            <w:pPr>
              <w:spacing w:before="60" w:after="60"/>
              <w:jc w:val="right"/>
              <w:rPr>
                <w:rFonts w:asciiTheme="majorBidi" w:hAnsiTheme="majorBidi" w:cstheme="majorBidi"/>
                <w:color w:val="000000"/>
              </w:rPr>
            </w:pPr>
            <w:r w:rsidRPr="008936E4">
              <w:rPr>
                <w:rFonts w:asciiTheme="majorBidi" w:hAnsiTheme="majorBidi" w:cstheme="majorBidi"/>
                <w:color w:val="000000"/>
              </w:rPr>
              <w:t>$1,</w:t>
            </w:r>
            <w:r w:rsidRPr="008936E4" w:rsidR="004548D0">
              <w:rPr>
                <w:rFonts w:asciiTheme="majorBidi" w:hAnsiTheme="majorBidi" w:cstheme="majorBidi"/>
                <w:color w:val="000000"/>
              </w:rPr>
              <w:t>166</w:t>
            </w:r>
          </w:p>
        </w:tc>
        <w:tc>
          <w:tcPr>
            <w:tcW w:w="955" w:type="dxa"/>
            <w:tcBorders>
              <w:left w:val="single" w:color="auto" w:sz="4" w:space="0"/>
            </w:tcBorders>
            <w:shd w:val="clear" w:color="auto" w:fill="auto"/>
          </w:tcPr>
          <w:p w:rsidR="006E7813" w:rsidP="006E7813" w:rsidRDefault="006B3536" w14:paraId="30AF50E3" w14:textId="77777777">
            <w:pPr>
              <w:spacing w:before="60" w:after="60"/>
              <w:jc w:val="center"/>
              <w:rPr>
                <w:rFonts w:asciiTheme="majorBidi" w:hAnsiTheme="majorBidi" w:cstheme="majorBidi"/>
                <w:color w:val="000000"/>
              </w:rPr>
            </w:pPr>
            <w:r>
              <w:rPr>
                <w:rFonts w:asciiTheme="majorBidi" w:hAnsiTheme="majorBidi" w:cstheme="majorBidi"/>
                <w:color w:val="000000"/>
              </w:rPr>
              <w:t>1.10</w:t>
            </w:r>
          </w:p>
          <w:p w:rsidRPr="008936E4" w:rsidR="008A12E7" w:rsidP="006E7813" w:rsidRDefault="008A12E7" w14:paraId="2B0CA953" w14:textId="036407BB">
            <w:pPr>
              <w:spacing w:before="60" w:after="60"/>
              <w:jc w:val="center"/>
              <w:rPr>
                <w:rFonts w:asciiTheme="majorBidi" w:hAnsiTheme="majorBidi" w:cstheme="majorBidi"/>
                <w:color w:val="000000"/>
              </w:rPr>
            </w:pPr>
            <w:r w:rsidRPr="008A12E7">
              <w:rPr>
                <w:rFonts w:asciiTheme="majorBidi" w:hAnsiTheme="majorBidi" w:cstheme="majorBidi"/>
                <w:color w:val="000000"/>
              </w:rPr>
              <w:t>[4]</w:t>
            </w:r>
          </w:p>
        </w:tc>
        <w:tc>
          <w:tcPr>
            <w:tcW w:w="1146" w:type="dxa"/>
            <w:shd w:val="clear" w:color="auto" w:fill="auto"/>
          </w:tcPr>
          <w:p w:rsidR="00F772F0" w:rsidP="008A12E7" w:rsidRDefault="00F772F0" w14:paraId="2A7303DC" w14:textId="42896462">
            <w:pPr>
              <w:spacing w:before="60" w:after="60"/>
              <w:jc w:val="center"/>
              <w:rPr>
                <w:rFonts w:asciiTheme="majorBidi" w:hAnsiTheme="majorBidi" w:cstheme="majorBidi"/>
                <w:color w:val="000000"/>
              </w:rPr>
            </w:pPr>
            <w:r>
              <w:rPr>
                <w:rFonts w:asciiTheme="majorBidi" w:hAnsiTheme="majorBidi" w:cstheme="majorBidi"/>
                <w:color w:val="000000"/>
              </w:rPr>
              <w:t>$530.00</w:t>
            </w:r>
          </w:p>
          <w:p w:rsidRPr="008936E4" w:rsidR="006E7813" w:rsidP="008A12E7" w:rsidRDefault="008A12E7" w14:paraId="1FC8906C" w14:textId="2268D2FD">
            <w:pPr>
              <w:spacing w:before="60" w:after="60"/>
              <w:jc w:val="center"/>
              <w:rPr>
                <w:rFonts w:asciiTheme="majorBidi" w:hAnsiTheme="majorBidi" w:cstheme="majorBidi"/>
                <w:color w:val="000000"/>
              </w:rPr>
            </w:pPr>
            <w:r w:rsidRPr="008A12E7">
              <w:rPr>
                <w:rFonts w:asciiTheme="majorBidi" w:hAnsiTheme="majorBidi" w:cstheme="majorBidi"/>
                <w:color w:val="000000"/>
              </w:rPr>
              <w:t>[1]</w:t>
            </w:r>
          </w:p>
        </w:tc>
        <w:tc>
          <w:tcPr>
            <w:tcW w:w="1881" w:type="dxa"/>
            <w:shd w:val="clear" w:color="auto" w:fill="auto"/>
          </w:tcPr>
          <w:p w:rsidRPr="008936E4" w:rsidR="006E7813" w:rsidP="00355B47" w:rsidRDefault="00057531" w14:paraId="6C594CB5" w14:textId="3B21C0D7">
            <w:pPr>
              <w:spacing w:before="60" w:after="60"/>
              <w:jc w:val="center"/>
              <w:rPr>
                <w:rFonts w:asciiTheme="majorBidi" w:hAnsiTheme="majorBidi" w:cstheme="majorBidi"/>
                <w:color w:val="000000"/>
              </w:rPr>
            </w:pPr>
            <w:r w:rsidRPr="00057531">
              <w:rPr>
                <w:rFonts w:asciiTheme="majorBidi" w:hAnsiTheme="majorBidi" w:cstheme="majorBidi"/>
                <w:color w:val="000000"/>
              </w:rPr>
              <w:t>$583.00</w:t>
            </w:r>
          </w:p>
        </w:tc>
      </w:tr>
      <w:tr w:rsidRPr="008936E4" w:rsidR="00683161" w:rsidTr="009E5785" w14:paraId="2DB2E644" w14:textId="77777777">
        <w:trPr>
          <w:jc w:val="center"/>
        </w:trPr>
        <w:tc>
          <w:tcPr>
            <w:tcW w:w="1489" w:type="dxa"/>
            <w:shd w:val="clear" w:color="auto" w:fill="auto"/>
          </w:tcPr>
          <w:p w:rsidRPr="008936E4" w:rsidR="00683161" w:rsidP="00683161" w:rsidRDefault="00683161" w14:paraId="649FCFD0" w14:textId="3FDEA809">
            <w:pPr>
              <w:spacing w:before="60" w:after="60"/>
              <w:rPr>
                <w:rFonts w:asciiTheme="majorBidi" w:hAnsiTheme="majorBidi" w:cstheme="majorBidi"/>
                <w:color w:val="000000" w:themeColor="text1"/>
              </w:rPr>
            </w:pPr>
            <w:r w:rsidRPr="00F94B7C">
              <w:t>Ted Howard</w:t>
            </w:r>
          </w:p>
        </w:tc>
        <w:tc>
          <w:tcPr>
            <w:tcW w:w="821" w:type="dxa"/>
            <w:shd w:val="clear" w:color="auto" w:fill="auto"/>
          </w:tcPr>
          <w:p w:rsidRPr="008936E4" w:rsidR="00683161" w:rsidP="00683161" w:rsidRDefault="00683161" w14:paraId="61F4503A" w14:textId="51FC72FC">
            <w:pPr>
              <w:spacing w:before="60" w:after="60"/>
              <w:jc w:val="center"/>
              <w:rPr>
                <w:rFonts w:asciiTheme="majorBidi" w:hAnsiTheme="majorBidi" w:cstheme="majorBidi"/>
                <w:color w:val="000000" w:themeColor="text1"/>
              </w:rPr>
            </w:pPr>
            <w:r>
              <w:rPr>
                <w:rFonts w:asciiTheme="majorBidi" w:hAnsiTheme="majorBidi" w:cstheme="majorBidi"/>
                <w:color w:val="000000" w:themeColor="text1"/>
              </w:rPr>
              <w:t>2023</w:t>
            </w:r>
          </w:p>
        </w:tc>
        <w:tc>
          <w:tcPr>
            <w:tcW w:w="884" w:type="dxa"/>
            <w:gridSpan w:val="2"/>
            <w:shd w:val="clear" w:color="auto" w:fill="auto"/>
          </w:tcPr>
          <w:p w:rsidRPr="008936E4" w:rsidR="00683161" w:rsidP="00683161" w:rsidRDefault="00BF6CC4" w14:paraId="74B6AFF6" w14:textId="6180C7FD">
            <w:pPr>
              <w:spacing w:before="60" w:after="60"/>
              <w:jc w:val="center"/>
              <w:rPr>
                <w:rFonts w:asciiTheme="majorBidi" w:hAnsiTheme="majorBidi" w:cstheme="majorBidi"/>
                <w:color w:val="000000"/>
              </w:rPr>
            </w:pPr>
            <w:r>
              <w:rPr>
                <w:rFonts w:asciiTheme="majorBidi" w:hAnsiTheme="majorBidi" w:cstheme="majorBidi"/>
                <w:color w:val="000000"/>
              </w:rPr>
              <w:t>2.5</w:t>
            </w:r>
          </w:p>
        </w:tc>
        <w:tc>
          <w:tcPr>
            <w:tcW w:w="930" w:type="dxa"/>
            <w:shd w:val="clear" w:color="auto" w:fill="auto"/>
          </w:tcPr>
          <w:p w:rsidRPr="008936E4" w:rsidR="00683161" w:rsidP="00683161" w:rsidRDefault="00683161" w14:paraId="1F8969FA" w14:textId="5BE1271A">
            <w:pPr>
              <w:spacing w:before="60" w:after="60"/>
              <w:jc w:val="right"/>
              <w:rPr>
                <w:rFonts w:asciiTheme="majorBidi" w:hAnsiTheme="majorBidi" w:cstheme="majorBidi"/>
              </w:rPr>
            </w:pPr>
            <w:r w:rsidRPr="00F94B7C">
              <w:t>$460</w:t>
            </w:r>
          </w:p>
        </w:tc>
        <w:tc>
          <w:tcPr>
            <w:tcW w:w="1721" w:type="dxa"/>
            <w:gridSpan w:val="2"/>
            <w:tcBorders>
              <w:right w:val="single" w:color="auto" w:sz="4" w:space="0"/>
            </w:tcBorders>
            <w:shd w:val="clear" w:color="auto" w:fill="auto"/>
          </w:tcPr>
          <w:p w:rsidRPr="008936E4" w:rsidR="00683161" w:rsidP="00683161" w:rsidRDefault="00683161" w14:paraId="75B36E2A" w14:textId="67A5F55F">
            <w:pPr>
              <w:spacing w:before="60" w:after="60"/>
              <w:rPr>
                <w:rFonts w:asciiTheme="majorBidi" w:hAnsiTheme="majorBidi" w:cstheme="majorBidi"/>
                <w:color w:val="000000" w:themeColor="text1"/>
              </w:rPr>
            </w:pPr>
            <w:r w:rsidRPr="00F94B7C">
              <w:t>D.24-03-070</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8936E4" w:rsidR="00683161" w:rsidP="00683161" w:rsidRDefault="008E4657" w14:paraId="7F9632FF" w14:textId="24851BDD">
            <w:pPr>
              <w:spacing w:before="60" w:after="60"/>
              <w:jc w:val="right"/>
              <w:rPr>
                <w:rFonts w:asciiTheme="majorBidi" w:hAnsiTheme="majorBidi" w:cstheme="majorBidi"/>
                <w:color w:val="000000"/>
              </w:rPr>
            </w:pPr>
            <w:r>
              <w:rPr>
                <w:rFonts w:asciiTheme="majorBidi" w:hAnsiTheme="majorBidi" w:cstheme="majorBidi"/>
                <w:color w:val="000000"/>
              </w:rPr>
              <w:t>$</w:t>
            </w:r>
            <w:r w:rsidR="00BF6CC4">
              <w:rPr>
                <w:rFonts w:asciiTheme="majorBidi" w:hAnsiTheme="majorBidi" w:cstheme="majorBidi"/>
                <w:color w:val="000000"/>
              </w:rPr>
              <w:t>1,150</w:t>
            </w:r>
          </w:p>
        </w:tc>
        <w:tc>
          <w:tcPr>
            <w:tcW w:w="955" w:type="dxa"/>
            <w:tcBorders>
              <w:left w:val="single" w:color="auto" w:sz="4" w:space="0"/>
            </w:tcBorders>
            <w:shd w:val="clear" w:color="auto" w:fill="auto"/>
          </w:tcPr>
          <w:p w:rsidRPr="008936E4" w:rsidR="00683161" w:rsidP="00683161" w:rsidRDefault="00465571" w14:paraId="402F56A6" w14:textId="458BD29B">
            <w:pPr>
              <w:spacing w:before="60" w:after="60"/>
              <w:jc w:val="center"/>
              <w:rPr>
                <w:rFonts w:asciiTheme="majorBidi" w:hAnsiTheme="majorBidi" w:cstheme="majorBidi"/>
                <w:color w:val="000000"/>
              </w:rPr>
            </w:pPr>
            <w:r>
              <w:rPr>
                <w:rFonts w:asciiTheme="majorBidi" w:hAnsiTheme="majorBidi" w:cstheme="majorBidi"/>
                <w:color w:val="000000"/>
              </w:rPr>
              <w:t>2.50</w:t>
            </w:r>
          </w:p>
        </w:tc>
        <w:tc>
          <w:tcPr>
            <w:tcW w:w="1146" w:type="dxa"/>
            <w:shd w:val="clear" w:color="auto" w:fill="auto"/>
          </w:tcPr>
          <w:p w:rsidRPr="008936E4" w:rsidR="00683161" w:rsidP="008A12E7" w:rsidRDefault="0020386F" w14:paraId="731BFB70" w14:textId="5B1D8E8F">
            <w:pPr>
              <w:spacing w:before="60" w:after="60"/>
              <w:jc w:val="center"/>
              <w:rPr>
                <w:rFonts w:asciiTheme="majorBidi" w:hAnsiTheme="majorBidi" w:cstheme="majorBidi"/>
                <w:color w:val="000000"/>
              </w:rPr>
            </w:pPr>
            <w:r>
              <w:rPr>
                <w:rFonts w:asciiTheme="majorBidi" w:hAnsiTheme="majorBidi" w:cstheme="majorBidi"/>
                <w:color w:val="000000"/>
              </w:rPr>
              <w:t>$460.00</w:t>
            </w:r>
          </w:p>
        </w:tc>
        <w:tc>
          <w:tcPr>
            <w:tcW w:w="1881" w:type="dxa"/>
            <w:shd w:val="clear" w:color="auto" w:fill="auto"/>
          </w:tcPr>
          <w:p w:rsidRPr="008936E4" w:rsidR="00683161" w:rsidP="00355B47" w:rsidRDefault="00202476" w14:paraId="1389EF6D" w14:textId="544ED6EA">
            <w:pPr>
              <w:spacing w:before="60" w:after="60"/>
              <w:jc w:val="center"/>
              <w:rPr>
                <w:rFonts w:asciiTheme="majorBidi" w:hAnsiTheme="majorBidi" w:cstheme="majorBidi"/>
                <w:color w:val="000000"/>
              </w:rPr>
            </w:pPr>
            <w:r w:rsidRPr="00202476">
              <w:rPr>
                <w:rFonts w:asciiTheme="majorBidi" w:hAnsiTheme="majorBidi" w:cstheme="majorBidi"/>
                <w:color w:val="000000"/>
              </w:rPr>
              <w:t>$1,150.00</w:t>
            </w:r>
          </w:p>
        </w:tc>
      </w:tr>
      <w:tr w:rsidRPr="008936E4" w:rsidR="006E7813" w:rsidTr="009E5785" w14:paraId="5A66D47B" w14:textId="77777777">
        <w:trPr>
          <w:jc w:val="center"/>
        </w:trPr>
        <w:tc>
          <w:tcPr>
            <w:tcW w:w="1489" w:type="dxa"/>
            <w:shd w:val="clear" w:color="auto" w:fill="auto"/>
          </w:tcPr>
          <w:p w:rsidRPr="008936E4" w:rsidR="006E7813" w:rsidP="006E7813" w:rsidRDefault="006E7813" w14:paraId="7593D9DA" w14:textId="599507C1">
            <w:pPr>
              <w:spacing w:before="60" w:after="60"/>
              <w:rPr>
                <w:rFonts w:asciiTheme="majorBidi" w:hAnsiTheme="majorBidi" w:cstheme="majorBidi"/>
                <w:color w:val="000000"/>
              </w:rPr>
            </w:pPr>
            <w:r w:rsidRPr="008936E4">
              <w:rPr>
                <w:rFonts w:asciiTheme="majorBidi" w:hAnsiTheme="majorBidi" w:cstheme="majorBidi"/>
                <w:color w:val="000000" w:themeColor="text1"/>
              </w:rPr>
              <w:t>James Birkelund</w:t>
            </w:r>
          </w:p>
        </w:tc>
        <w:tc>
          <w:tcPr>
            <w:tcW w:w="821" w:type="dxa"/>
            <w:shd w:val="clear" w:color="auto" w:fill="auto"/>
          </w:tcPr>
          <w:p w:rsidRPr="008936E4" w:rsidR="006E7813" w:rsidP="006E7813" w:rsidRDefault="006E7813" w14:paraId="44197ED3" w14:textId="45576003">
            <w:pPr>
              <w:spacing w:before="60" w:after="60"/>
              <w:jc w:val="center"/>
              <w:rPr>
                <w:rFonts w:asciiTheme="majorBidi" w:hAnsiTheme="majorBidi" w:cstheme="majorBidi"/>
                <w:color w:val="000000"/>
              </w:rPr>
            </w:pPr>
            <w:r w:rsidRPr="008936E4">
              <w:rPr>
                <w:rFonts w:asciiTheme="majorBidi" w:hAnsiTheme="majorBidi" w:cstheme="majorBidi"/>
                <w:color w:val="000000" w:themeColor="text1"/>
              </w:rPr>
              <w:t>2023</w:t>
            </w:r>
          </w:p>
        </w:tc>
        <w:tc>
          <w:tcPr>
            <w:tcW w:w="884" w:type="dxa"/>
            <w:gridSpan w:val="2"/>
            <w:shd w:val="clear" w:color="auto" w:fill="auto"/>
          </w:tcPr>
          <w:p w:rsidRPr="008936E4" w:rsidR="006E7813" w:rsidP="006E7813" w:rsidRDefault="00CA5E1C" w14:paraId="21233D98" w14:textId="67FC75F6">
            <w:pPr>
              <w:spacing w:before="60" w:after="60"/>
              <w:jc w:val="center"/>
              <w:rPr>
                <w:rFonts w:asciiTheme="majorBidi" w:hAnsiTheme="majorBidi" w:cstheme="majorBidi"/>
                <w:color w:val="000000"/>
              </w:rPr>
            </w:pPr>
            <w:r>
              <w:rPr>
                <w:rFonts w:asciiTheme="majorBidi" w:hAnsiTheme="majorBidi" w:cstheme="majorBidi"/>
                <w:color w:val="000000"/>
              </w:rPr>
              <w:t>34.6</w:t>
            </w:r>
          </w:p>
        </w:tc>
        <w:tc>
          <w:tcPr>
            <w:tcW w:w="930" w:type="dxa"/>
            <w:shd w:val="clear" w:color="auto" w:fill="auto"/>
          </w:tcPr>
          <w:p w:rsidRPr="008936E4" w:rsidR="006E7813" w:rsidP="006E7813" w:rsidRDefault="006E7813" w14:paraId="5FFEBAFF" w14:textId="7D7C6479">
            <w:pPr>
              <w:spacing w:before="60" w:after="60"/>
              <w:jc w:val="right"/>
              <w:rPr>
                <w:rFonts w:asciiTheme="majorBidi" w:hAnsiTheme="majorBidi" w:cstheme="majorBidi"/>
                <w:color w:val="000000"/>
              </w:rPr>
            </w:pPr>
            <w:r w:rsidRPr="008936E4">
              <w:rPr>
                <w:rFonts w:asciiTheme="majorBidi" w:hAnsiTheme="majorBidi" w:cstheme="majorBidi"/>
              </w:rPr>
              <w:t>$770</w:t>
            </w:r>
          </w:p>
        </w:tc>
        <w:tc>
          <w:tcPr>
            <w:tcW w:w="1721" w:type="dxa"/>
            <w:gridSpan w:val="2"/>
            <w:tcBorders>
              <w:right w:val="single" w:color="auto" w:sz="4" w:space="0"/>
            </w:tcBorders>
            <w:shd w:val="clear" w:color="auto" w:fill="auto"/>
          </w:tcPr>
          <w:p w:rsidRPr="008936E4" w:rsidR="006E7813" w:rsidP="006E7813" w:rsidRDefault="001C7311" w14:paraId="4A58AD1E" w14:textId="500CF055">
            <w:pPr>
              <w:spacing w:before="60" w:after="60"/>
              <w:rPr>
                <w:rFonts w:asciiTheme="majorBidi" w:hAnsiTheme="majorBidi" w:cstheme="majorBidi"/>
                <w:color w:val="000000"/>
              </w:rPr>
            </w:pPr>
            <w:r w:rsidRPr="008936E4">
              <w:rPr>
                <w:rFonts w:asciiTheme="majorBidi" w:hAnsiTheme="majorBidi" w:cstheme="majorBidi"/>
                <w:color w:val="000000" w:themeColor="text1"/>
              </w:rPr>
              <w:t>D.24-08-056</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8936E4" w:rsidR="006E7813" w:rsidP="006E7813" w:rsidRDefault="00BF6CC4" w14:paraId="46F621A1" w14:textId="24F7B72F">
            <w:pPr>
              <w:spacing w:before="60" w:after="60"/>
              <w:jc w:val="right"/>
              <w:rPr>
                <w:rFonts w:asciiTheme="majorBidi" w:hAnsiTheme="majorBidi" w:cstheme="majorBidi"/>
                <w:color w:val="000000"/>
              </w:rPr>
            </w:pPr>
            <w:r>
              <w:rPr>
                <w:rFonts w:asciiTheme="majorBidi" w:hAnsiTheme="majorBidi" w:cstheme="majorBidi"/>
                <w:color w:val="000000"/>
              </w:rPr>
              <w:t>$26,642</w:t>
            </w:r>
          </w:p>
        </w:tc>
        <w:tc>
          <w:tcPr>
            <w:tcW w:w="955" w:type="dxa"/>
            <w:tcBorders>
              <w:left w:val="single" w:color="auto" w:sz="4" w:space="0"/>
            </w:tcBorders>
            <w:shd w:val="clear" w:color="auto" w:fill="auto"/>
          </w:tcPr>
          <w:p w:rsidRPr="00833677" w:rsidR="006E7813" w:rsidP="006E7813" w:rsidRDefault="00ED630A" w14:paraId="457EA9CC" w14:textId="65BB0983">
            <w:pPr>
              <w:spacing w:before="60" w:after="60"/>
              <w:jc w:val="center"/>
              <w:rPr>
                <w:rFonts w:asciiTheme="majorBidi" w:hAnsiTheme="majorBidi" w:cstheme="majorBidi"/>
                <w:color w:val="000000"/>
              </w:rPr>
            </w:pPr>
            <w:r w:rsidRPr="00833677">
              <w:rPr>
                <w:rFonts w:asciiTheme="majorBidi" w:hAnsiTheme="majorBidi" w:cstheme="majorBidi"/>
                <w:color w:val="000000"/>
              </w:rPr>
              <w:t>27.60</w:t>
            </w:r>
          </w:p>
          <w:p w:rsidRPr="004922CF" w:rsidR="008A12E7" w:rsidP="006E7813" w:rsidRDefault="009F69A7" w14:paraId="6B74ED22" w14:textId="22E9BCBB">
            <w:pPr>
              <w:spacing w:before="60" w:after="60"/>
              <w:jc w:val="center"/>
              <w:rPr>
                <w:rFonts w:asciiTheme="majorBidi" w:hAnsiTheme="majorBidi" w:cstheme="majorBidi"/>
                <w:color w:val="000000"/>
                <w:highlight w:val="yellow"/>
              </w:rPr>
            </w:pPr>
            <w:r w:rsidRPr="00833677">
              <w:rPr>
                <w:rFonts w:asciiTheme="majorBidi" w:hAnsiTheme="majorBidi" w:cstheme="majorBidi"/>
                <w:color w:val="000000"/>
              </w:rPr>
              <w:t>[5]</w:t>
            </w:r>
          </w:p>
        </w:tc>
        <w:tc>
          <w:tcPr>
            <w:tcW w:w="1146" w:type="dxa"/>
            <w:shd w:val="clear" w:color="auto" w:fill="auto"/>
          </w:tcPr>
          <w:p w:rsidR="00887559" w:rsidP="008A12E7" w:rsidRDefault="00887559" w14:paraId="6B3845A3" w14:textId="7FF96866">
            <w:pPr>
              <w:spacing w:before="60" w:after="60"/>
              <w:jc w:val="center"/>
              <w:rPr>
                <w:rFonts w:asciiTheme="majorBidi" w:hAnsiTheme="majorBidi" w:cstheme="majorBidi"/>
                <w:color w:val="000000"/>
              </w:rPr>
            </w:pPr>
            <w:r>
              <w:rPr>
                <w:rFonts w:asciiTheme="majorBidi" w:hAnsiTheme="majorBidi" w:cstheme="majorBidi"/>
                <w:color w:val="000000"/>
              </w:rPr>
              <w:t>$770.00</w:t>
            </w:r>
          </w:p>
          <w:p w:rsidRPr="008936E4" w:rsidR="006E7813" w:rsidP="008A12E7" w:rsidRDefault="008A12E7" w14:paraId="7FBA34C6" w14:textId="4FDCF88E">
            <w:pPr>
              <w:spacing w:before="60" w:after="60"/>
              <w:jc w:val="center"/>
              <w:rPr>
                <w:rFonts w:asciiTheme="majorBidi" w:hAnsiTheme="majorBidi" w:cstheme="majorBidi"/>
                <w:color w:val="000000"/>
              </w:rPr>
            </w:pPr>
            <w:r w:rsidRPr="008A12E7">
              <w:rPr>
                <w:rFonts w:asciiTheme="majorBidi" w:hAnsiTheme="majorBidi" w:cstheme="majorBidi"/>
                <w:color w:val="000000"/>
              </w:rPr>
              <w:t>[2]</w:t>
            </w:r>
          </w:p>
        </w:tc>
        <w:tc>
          <w:tcPr>
            <w:tcW w:w="1881" w:type="dxa"/>
            <w:shd w:val="clear" w:color="auto" w:fill="auto"/>
          </w:tcPr>
          <w:p w:rsidRPr="008936E4" w:rsidR="006E7813" w:rsidP="00355B47" w:rsidRDefault="000F2588" w14:paraId="258780D9" w14:textId="53F5F1C8">
            <w:pPr>
              <w:spacing w:before="60" w:after="60"/>
              <w:jc w:val="center"/>
              <w:rPr>
                <w:rFonts w:asciiTheme="majorBidi" w:hAnsiTheme="majorBidi" w:cstheme="majorBidi"/>
                <w:color w:val="000000"/>
              </w:rPr>
            </w:pPr>
            <w:r w:rsidRPr="000F2588">
              <w:rPr>
                <w:rFonts w:asciiTheme="majorBidi" w:hAnsiTheme="majorBidi" w:cstheme="majorBidi"/>
                <w:color w:val="000000"/>
              </w:rPr>
              <w:t>$21,252.00</w:t>
            </w:r>
          </w:p>
        </w:tc>
      </w:tr>
      <w:tr w:rsidRPr="008936E4" w:rsidR="006E7813" w:rsidTr="009E5785" w14:paraId="0480DFB8" w14:textId="77777777">
        <w:trPr>
          <w:jc w:val="center"/>
        </w:trPr>
        <w:tc>
          <w:tcPr>
            <w:tcW w:w="1489" w:type="dxa"/>
            <w:shd w:val="clear" w:color="auto" w:fill="auto"/>
          </w:tcPr>
          <w:p w:rsidRPr="008936E4" w:rsidR="006E7813" w:rsidP="006E7813" w:rsidRDefault="006E7813" w14:paraId="6D0A9A8C" w14:textId="00CA7EF7">
            <w:pPr>
              <w:spacing w:before="60" w:after="60"/>
              <w:rPr>
                <w:rFonts w:asciiTheme="majorBidi" w:hAnsiTheme="majorBidi" w:cstheme="majorBidi"/>
                <w:color w:val="000000"/>
              </w:rPr>
            </w:pPr>
            <w:r w:rsidRPr="008936E4">
              <w:rPr>
                <w:rFonts w:asciiTheme="majorBidi" w:hAnsiTheme="majorBidi" w:cstheme="majorBidi"/>
                <w:color w:val="000000" w:themeColor="text1"/>
              </w:rPr>
              <w:t>James Birkelund</w:t>
            </w:r>
          </w:p>
        </w:tc>
        <w:tc>
          <w:tcPr>
            <w:tcW w:w="821" w:type="dxa"/>
            <w:shd w:val="clear" w:color="auto" w:fill="auto"/>
          </w:tcPr>
          <w:p w:rsidRPr="008936E4" w:rsidR="006E7813" w:rsidP="006E7813" w:rsidRDefault="006E7813" w14:paraId="4AD7D310" w14:textId="73757902">
            <w:pPr>
              <w:spacing w:before="60" w:after="60"/>
              <w:jc w:val="center"/>
              <w:rPr>
                <w:rFonts w:asciiTheme="majorBidi" w:hAnsiTheme="majorBidi" w:cstheme="majorBidi"/>
                <w:color w:val="000000"/>
              </w:rPr>
            </w:pPr>
            <w:r w:rsidRPr="008936E4">
              <w:rPr>
                <w:rFonts w:asciiTheme="majorBidi" w:hAnsiTheme="majorBidi" w:cstheme="majorBidi"/>
                <w:color w:val="000000" w:themeColor="text1"/>
              </w:rPr>
              <w:t>2024</w:t>
            </w:r>
          </w:p>
        </w:tc>
        <w:tc>
          <w:tcPr>
            <w:tcW w:w="884" w:type="dxa"/>
            <w:gridSpan w:val="2"/>
            <w:shd w:val="clear" w:color="auto" w:fill="auto"/>
          </w:tcPr>
          <w:p w:rsidRPr="008936E4" w:rsidR="006E7813" w:rsidP="006E7813" w:rsidRDefault="00956EF4" w14:paraId="54C8DD5C" w14:textId="6AD3702C">
            <w:pPr>
              <w:spacing w:before="60" w:after="60"/>
              <w:jc w:val="center"/>
              <w:rPr>
                <w:rFonts w:asciiTheme="majorBidi" w:hAnsiTheme="majorBidi" w:cstheme="majorBidi"/>
                <w:color w:val="000000"/>
              </w:rPr>
            </w:pPr>
            <w:r>
              <w:rPr>
                <w:rFonts w:asciiTheme="majorBidi" w:hAnsiTheme="majorBidi" w:cstheme="majorBidi"/>
                <w:color w:val="000000"/>
              </w:rPr>
              <w:t>3.25</w:t>
            </w:r>
          </w:p>
        </w:tc>
        <w:tc>
          <w:tcPr>
            <w:tcW w:w="930" w:type="dxa"/>
            <w:shd w:val="clear" w:color="auto" w:fill="auto"/>
          </w:tcPr>
          <w:p w:rsidRPr="008936E4" w:rsidR="006E7813" w:rsidP="006E7813" w:rsidRDefault="006E7813" w14:paraId="38E0F661" w14:textId="0EA7DE27">
            <w:pPr>
              <w:spacing w:before="60" w:after="60"/>
              <w:jc w:val="right"/>
              <w:rPr>
                <w:rFonts w:asciiTheme="majorBidi" w:hAnsiTheme="majorBidi" w:cstheme="majorBidi"/>
                <w:color w:val="000000"/>
              </w:rPr>
            </w:pPr>
            <w:r w:rsidRPr="008936E4">
              <w:rPr>
                <w:rFonts w:asciiTheme="majorBidi" w:hAnsiTheme="majorBidi" w:cstheme="majorBidi"/>
                <w:color w:val="000000" w:themeColor="text1"/>
              </w:rPr>
              <w:t>$800</w:t>
            </w:r>
          </w:p>
        </w:tc>
        <w:tc>
          <w:tcPr>
            <w:tcW w:w="1721" w:type="dxa"/>
            <w:gridSpan w:val="2"/>
            <w:tcBorders>
              <w:right w:val="single" w:color="auto" w:sz="4" w:space="0"/>
            </w:tcBorders>
            <w:shd w:val="clear" w:color="auto" w:fill="auto"/>
          </w:tcPr>
          <w:p w:rsidRPr="008936E4" w:rsidR="006E7813" w:rsidP="006E7813" w:rsidRDefault="006E7813" w14:paraId="2958A68E" w14:textId="59023670">
            <w:pPr>
              <w:spacing w:before="60" w:after="60"/>
              <w:rPr>
                <w:rFonts w:asciiTheme="majorBidi" w:hAnsiTheme="majorBidi" w:cstheme="majorBidi"/>
                <w:color w:val="000000"/>
              </w:rPr>
            </w:pPr>
            <w:r w:rsidRPr="008936E4">
              <w:rPr>
                <w:rFonts w:asciiTheme="majorBidi" w:hAnsiTheme="majorBidi" w:cstheme="majorBidi"/>
                <w:color w:val="000000"/>
              </w:rPr>
              <w:t>As above, escalated by 4.07% for 2024.</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8936E4" w:rsidR="006E7813" w:rsidP="006E7813" w:rsidRDefault="00BF6CC4" w14:paraId="48FA5BB8" w14:textId="4D08E27C">
            <w:pPr>
              <w:spacing w:before="60" w:after="60"/>
              <w:jc w:val="right"/>
              <w:rPr>
                <w:rFonts w:asciiTheme="majorBidi" w:hAnsiTheme="majorBidi" w:cstheme="majorBidi"/>
                <w:color w:val="000000"/>
              </w:rPr>
            </w:pPr>
            <w:r>
              <w:rPr>
                <w:rFonts w:asciiTheme="majorBidi" w:hAnsiTheme="majorBidi" w:cstheme="majorBidi"/>
                <w:color w:val="000000"/>
              </w:rPr>
              <w:t>$2,600</w:t>
            </w:r>
          </w:p>
        </w:tc>
        <w:tc>
          <w:tcPr>
            <w:tcW w:w="955" w:type="dxa"/>
            <w:tcBorders>
              <w:left w:val="single" w:color="auto" w:sz="4" w:space="0"/>
            </w:tcBorders>
            <w:shd w:val="clear" w:color="auto" w:fill="auto"/>
          </w:tcPr>
          <w:p w:rsidR="006E7813" w:rsidP="006E7813" w:rsidRDefault="006228DC" w14:paraId="4D3E1299" w14:textId="5296F48E">
            <w:pPr>
              <w:spacing w:before="60" w:after="60"/>
              <w:jc w:val="center"/>
              <w:rPr>
                <w:rFonts w:asciiTheme="majorBidi" w:hAnsiTheme="majorBidi" w:cstheme="majorBidi"/>
                <w:color w:val="000000"/>
              </w:rPr>
            </w:pPr>
            <w:r>
              <w:rPr>
                <w:rFonts w:asciiTheme="majorBidi" w:hAnsiTheme="majorBidi" w:cstheme="majorBidi"/>
                <w:color w:val="000000"/>
              </w:rPr>
              <w:t>2.</w:t>
            </w:r>
            <w:r w:rsidR="00F96C0F">
              <w:rPr>
                <w:rFonts w:asciiTheme="majorBidi" w:hAnsiTheme="majorBidi" w:cstheme="majorBidi"/>
                <w:color w:val="000000"/>
              </w:rPr>
              <w:t>75</w:t>
            </w:r>
          </w:p>
          <w:p w:rsidRPr="008936E4" w:rsidR="009F69A7" w:rsidP="006E7813" w:rsidRDefault="009F69A7" w14:paraId="479D7C48" w14:textId="68A83A7F">
            <w:pPr>
              <w:spacing w:before="60" w:after="60"/>
              <w:jc w:val="center"/>
              <w:rPr>
                <w:rFonts w:asciiTheme="majorBidi" w:hAnsiTheme="majorBidi" w:cstheme="majorBidi"/>
                <w:color w:val="000000"/>
              </w:rPr>
            </w:pPr>
            <w:r w:rsidRPr="009F69A7">
              <w:rPr>
                <w:rFonts w:asciiTheme="majorBidi" w:hAnsiTheme="majorBidi" w:cstheme="majorBidi"/>
                <w:color w:val="000000"/>
              </w:rPr>
              <w:t>[6]</w:t>
            </w:r>
          </w:p>
        </w:tc>
        <w:tc>
          <w:tcPr>
            <w:tcW w:w="1146" w:type="dxa"/>
            <w:shd w:val="clear" w:color="auto" w:fill="auto"/>
          </w:tcPr>
          <w:p w:rsidR="00887559" w:rsidP="008A12E7" w:rsidRDefault="00887559" w14:paraId="58A906EF" w14:textId="7E92A476">
            <w:pPr>
              <w:spacing w:before="60" w:after="60"/>
              <w:jc w:val="center"/>
              <w:rPr>
                <w:rFonts w:asciiTheme="majorBidi" w:hAnsiTheme="majorBidi" w:cstheme="majorBidi"/>
                <w:color w:val="000000"/>
              </w:rPr>
            </w:pPr>
            <w:r>
              <w:rPr>
                <w:rFonts w:asciiTheme="majorBidi" w:hAnsiTheme="majorBidi" w:cstheme="majorBidi"/>
                <w:color w:val="000000"/>
              </w:rPr>
              <w:t>$800.00</w:t>
            </w:r>
          </w:p>
          <w:p w:rsidRPr="008936E4" w:rsidR="006E7813" w:rsidP="008A12E7" w:rsidRDefault="008A12E7" w14:paraId="7FB5B935" w14:textId="1E26FC48">
            <w:pPr>
              <w:spacing w:before="60" w:after="60"/>
              <w:jc w:val="center"/>
              <w:rPr>
                <w:rFonts w:asciiTheme="majorBidi" w:hAnsiTheme="majorBidi" w:cstheme="majorBidi"/>
                <w:color w:val="000000"/>
              </w:rPr>
            </w:pPr>
            <w:r w:rsidRPr="008A12E7">
              <w:rPr>
                <w:rFonts w:asciiTheme="majorBidi" w:hAnsiTheme="majorBidi" w:cstheme="majorBidi"/>
                <w:color w:val="000000"/>
              </w:rPr>
              <w:t>[2]</w:t>
            </w:r>
          </w:p>
        </w:tc>
        <w:tc>
          <w:tcPr>
            <w:tcW w:w="1881" w:type="dxa"/>
            <w:shd w:val="clear" w:color="auto" w:fill="auto"/>
          </w:tcPr>
          <w:p w:rsidRPr="008936E4" w:rsidR="006E7813" w:rsidP="00355B47" w:rsidRDefault="00FA5F4A" w14:paraId="798F2B66" w14:textId="7957D4A7">
            <w:pPr>
              <w:spacing w:before="60" w:after="60"/>
              <w:jc w:val="center"/>
              <w:rPr>
                <w:rFonts w:asciiTheme="majorBidi" w:hAnsiTheme="majorBidi" w:cstheme="majorBidi"/>
                <w:color w:val="000000"/>
              </w:rPr>
            </w:pPr>
            <w:r w:rsidRPr="00FA5F4A">
              <w:rPr>
                <w:rFonts w:asciiTheme="majorBidi" w:hAnsiTheme="majorBidi" w:cstheme="majorBidi"/>
                <w:color w:val="000000"/>
              </w:rPr>
              <w:t>$2,200.00</w:t>
            </w:r>
          </w:p>
        </w:tc>
      </w:tr>
      <w:tr w:rsidRPr="008936E4" w:rsidR="00E3786F" w:rsidTr="00EC6387" w14:paraId="1B237C11" w14:textId="77777777">
        <w:trPr>
          <w:jc w:val="center"/>
        </w:trPr>
        <w:tc>
          <w:tcPr>
            <w:tcW w:w="7178" w:type="dxa"/>
            <w:gridSpan w:val="9"/>
            <w:tcBorders>
              <w:bottom w:val="single" w:color="auto" w:sz="4" w:space="0"/>
              <w:right w:val="single" w:color="auto" w:sz="24" w:space="0"/>
            </w:tcBorders>
            <w:shd w:val="clear" w:color="auto" w:fill="auto"/>
            <w:vAlign w:val="bottom"/>
          </w:tcPr>
          <w:p w:rsidRPr="008936E4" w:rsidR="00E3786F" w:rsidP="00691528" w:rsidRDefault="00E3786F" w14:paraId="2ECB6744" w14:textId="7B0A6A36">
            <w:pPr>
              <w:tabs>
                <w:tab w:val="left" w:pos="957"/>
              </w:tabs>
              <w:spacing w:before="60" w:after="60"/>
              <w:ind w:right="162"/>
              <w:jc w:val="right"/>
              <w:rPr>
                <w:rFonts w:asciiTheme="majorBidi" w:hAnsiTheme="majorBidi" w:cstheme="majorBidi"/>
                <w:b/>
                <w:i/>
                <w:color w:val="000000"/>
              </w:rPr>
            </w:pPr>
            <w:r w:rsidRPr="008936E4">
              <w:rPr>
                <w:rFonts w:asciiTheme="majorBidi" w:hAnsiTheme="majorBidi" w:cstheme="majorBidi"/>
                <w:b/>
                <w:i/>
                <w:color w:val="000000"/>
              </w:rPr>
              <w:t>Subtotal: $</w:t>
            </w:r>
            <w:r w:rsidR="00BF6CC4">
              <w:rPr>
                <w:rFonts w:asciiTheme="majorBidi" w:hAnsiTheme="majorBidi" w:cstheme="majorBidi"/>
                <w:b/>
                <w:i/>
                <w:color w:val="000000"/>
              </w:rPr>
              <w:t>51,</w:t>
            </w:r>
            <w:r w:rsidR="00B17C0E">
              <w:rPr>
                <w:rFonts w:asciiTheme="majorBidi" w:hAnsiTheme="majorBidi" w:cstheme="majorBidi"/>
                <w:b/>
                <w:i/>
                <w:color w:val="000000"/>
              </w:rPr>
              <w:t>754</w:t>
            </w:r>
            <w:r w:rsidR="00BF6CC4">
              <w:rPr>
                <w:rFonts w:asciiTheme="majorBidi" w:hAnsiTheme="majorBidi" w:cstheme="majorBidi"/>
                <w:b/>
                <w:i/>
                <w:color w:val="000000"/>
              </w:rPr>
              <w:t>.00</w:t>
            </w:r>
          </w:p>
        </w:tc>
        <w:tc>
          <w:tcPr>
            <w:tcW w:w="3982" w:type="dxa"/>
            <w:gridSpan w:val="3"/>
            <w:tcBorders>
              <w:left w:val="single" w:color="auto" w:sz="24" w:space="0"/>
              <w:bottom w:val="single" w:color="auto" w:sz="4" w:space="0"/>
            </w:tcBorders>
            <w:shd w:val="clear" w:color="auto" w:fill="auto"/>
            <w:vAlign w:val="bottom"/>
          </w:tcPr>
          <w:p w:rsidRPr="008936E4" w:rsidR="00E3786F" w:rsidP="003B6A1B" w:rsidRDefault="00E3786F" w14:paraId="4C4556E5" w14:textId="721FA145">
            <w:pPr>
              <w:tabs>
                <w:tab w:val="left" w:pos="957"/>
              </w:tabs>
              <w:spacing w:before="60" w:after="60"/>
              <w:ind w:right="162"/>
              <w:jc w:val="right"/>
              <w:rPr>
                <w:rFonts w:asciiTheme="majorBidi" w:hAnsiTheme="majorBidi" w:cstheme="majorBidi"/>
                <w:color w:val="000000"/>
              </w:rPr>
            </w:pPr>
            <w:r w:rsidRPr="008936E4">
              <w:rPr>
                <w:rFonts w:asciiTheme="majorBidi" w:hAnsiTheme="majorBidi" w:cstheme="majorBidi"/>
                <w:b/>
                <w:i/>
                <w:color w:val="000000"/>
              </w:rPr>
              <w:t xml:space="preserve">Subtotal: </w:t>
            </w:r>
            <w:r w:rsidRPr="000F2588" w:rsidR="000F2588">
              <w:rPr>
                <w:rFonts w:asciiTheme="majorBidi" w:hAnsiTheme="majorBidi" w:cstheme="majorBidi"/>
                <w:b/>
                <w:color w:val="000000"/>
              </w:rPr>
              <w:t>$44,157.00</w:t>
            </w:r>
          </w:p>
        </w:tc>
      </w:tr>
      <w:tr w:rsidRPr="008936E4" w:rsidR="00A92D0B" w:rsidTr="00EC6387" w14:paraId="4F8FAF05"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8936E4" w:rsidR="00A92D0B" w:rsidP="004A6FD4" w:rsidRDefault="00A92D0B" w14:paraId="41FE304C" w14:textId="401E1CD8">
            <w:pPr>
              <w:keepNext/>
              <w:spacing w:before="60" w:after="60"/>
              <w:jc w:val="center"/>
              <w:rPr>
                <w:rFonts w:asciiTheme="majorBidi" w:hAnsiTheme="majorBidi" w:cstheme="majorBidi"/>
                <w:color w:val="000000"/>
              </w:rPr>
            </w:pPr>
            <w:r w:rsidRPr="008936E4">
              <w:rPr>
                <w:rFonts w:asciiTheme="majorBidi" w:hAnsiTheme="majorBidi" w:cstheme="majorBidi"/>
                <w:b/>
                <w:color w:val="000000"/>
              </w:rPr>
              <w:t xml:space="preserve">INTERVENOR COMPENSATION CLAIM </w:t>
            </w:r>
            <w:r w:rsidRPr="008936E4" w:rsidR="002E7A1A">
              <w:rPr>
                <w:rFonts w:asciiTheme="majorBidi" w:hAnsiTheme="majorBidi" w:cstheme="majorBidi"/>
                <w:b/>
                <w:color w:val="000000"/>
              </w:rPr>
              <w:t xml:space="preserve">PREPARATION </w:t>
            </w:r>
            <w:r w:rsidRPr="008936E4" w:rsidR="002E7A1A">
              <w:rPr>
                <w:rFonts w:asciiTheme="majorBidi" w:hAnsiTheme="majorBidi" w:cstheme="majorBidi"/>
                <w:b/>
                <w:smallCaps/>
                <w:color w:val="000000"/>
              </w:rPr>
              <w:t>*</w:t>
            </w:r>
            <w:r w:rsidRPr="008936E4">
              <w:rPr>
                <w:rFonts w:asciiTheme="majorBidi" w:hAnsiTheme="majorBidi" w:cstheme="majorBidi"/>
                <w:b/>
                <w:smallCaps/>
                <w:color w:val="000000"/>
              </w:rPr>
              <w:t>*</w:t>
            </w:r>
          </w:p>
        </w:tc>
      </w:tr>
      <w:tr w:rsidRPr="008936E4" w:rsidR="00A92D0B" w:rsidTr="00763797" w14:paraId="48B3E535" w14:textId="77777777">
        <w:trPr>
          <w:jc w:val="center"/>
        </w:trPr>
        <w:tc>
          <w:tcPr>
            <w:tcW w:w="1489" w:type="dxa"/>
            <w:tcBorders>
              <w:top w:val="single" w:color="auto" w:sz="4" w:space="0"/>
              <w:bottom w:val="single" w:color="auto" w:sz="4" w:space="0"/>
            </w:tcBorders>
            <w:shd w:val="clear" w:color="auto" w:fill="auto"/>
            <w:vAlign w:val="bottom"/>
          </w:tcPr>
          <w:p w:rsidRPr="008936E4" w:rsidR="00A92D0B" w:rsidP="004A6FD4" w:rsidRDefault="00A92D0B" w14:paraId="563A43BB" w14:textId="77777777">
            <w:pPr>
              <w:keepNext/>
              <w:spacing w:before="60" w:after="60"/>
              <w:jc w:val="center"/>
              <w:rPr>
                <w:rFonts w:asciiTheme="majorBidi" w:hAnsiTheme="majorBidi" w:cstheme="majorBidi"/>
                <w:b/>
                <w:color w:val="000000"/>
              </w:rPr>
            </w:pPr>
            <w:r w:rsidRPr="008936E4">
              <w:rPr>
                <w:rFonts w:asciiTheme="majorBidi" w:hAnsiTheme="majorBidi" w:cstheme="majorBidi"/>
                <w:b/>
                <w:color w:val="000000"/>
              </w:rPr>
              <w:t>Item</w:t>
            </w:r>
          </w:p>
        </w:tc>
        <w:tc>
          <w:tcPr>
            <w:tcW w:w="821" w:type="dxa"/>
            <w:tcBorders>
              <w:top w:val="single" w:color="auto" w:sz="4" w:space="0"/>
              <w:bottom w:val="single" w:color="auto" w:sz="4" w:space="0"/>
            </w:tcBorders>
            <w:shd w:val="clear" w:color="auto" w:fill="auto"/>
            <w:vAlign w:val="bottom"/>
          </w:tcPr>
          <w:p w:rsidRPr="008936E4" w:rsidR="00A92D0B" w:rsidP="004A6FD4" w:rsidRDefault="00A92D0B" w14:paraId="144552E0" w14:textId="77777777">
            <w:pPr>
              <w:keepNext/>
              <w:spacing w:before="60" w:after="60"/>
              <w:jc w:val="center"/>
              <w:rPr>
                <w:rFonts w:asciiTheme="majorBidi" w:hAnsiTheme="majorBidi" w:cstheme="majorBidi"/>
                <w:b/>
                <w:color w:val="000000"/>
              </w:rPr>
            </w:pPr>
            <w:r w:rsidRPr="008936E4">
              <w:rPr>
                <w:rFonts w:asciiTheme="majorBidi" w:hAnsiTheme="majorBidi" w:cstheme="majorBidi"/>
                <w:b/>
                <w:color w:val="000000"/>
              </w:rPr>
              <w:t>Year</w:t>
            </w:r>
          </w:p>
        </w:tc>
        <w:tc>
          <w:tcPr>
            <w:tcW w:w="884" w:type="dxa"/>
            <w:gridSpan w:val="2"/>
            <w:tcBorders>
              <w:top w:val="single" w:color="auto" w:sz="4" w:space="0"/>
              <w:bottom w:val="single" w:color="auto" w:sz="4" w:space="0"/>
            </w:tcBorders>
            <w:shd w:val="clear" w:color="auto" w:fill="auto"/>
            <w:vAlign w:val="bottom"/>
          </w:tcPr>
          <w:p w:rsidRPr="008936E4" w:rsidR="00A92D0B" w:rsidP="004A6FD4" w:rsidRDefault="00A92D0B" w14:paraId="42890B1B" w14:textId="77777777">
            <w:pPr>
              <w:keepNext/>
              <w:spacing w:before="60" w:after="60"/>
              <w:jc w:val="center"/>
              <w:rPr>
                <w:rFonts w:asciiTheme="majorBidi" w:hAnsiTheme="majorBidi" w:cstheme="majorBidi"/>
                <w:b/>
                <w:color w:val="000000"/>
              </w:rPr>
            </w:pPr>
            <w:r w:rsidRPr="008936E4">
              <w:rPr>
                <w:rFonts w:asciiTheme="majorBidi" w:hAnsiTheme="majorBidi" w:cstheme="majorBidi"/>
                <w:b/>
                <w:color w:val="000000"/>
              </w:rPr>
              <w:t>Hours</w:t>
            </w:r>
          </w:p>
        </w:tc>
        <w:tc>
          <w:tcPr>
            <w:tcW w:w="930" w:type="dxa"/>
            <w:tcBorders>
              <w:top w:val="single" w:color="auto" w:sz="4" w:space="0"/>
              <w:bottom w:val="single" w:color="auto" w:sz="4" w:space="0"/>
            </w:tcBorders>
            <w:shd w:val="clear" w:color="auto" w:fill="auto"/>
            <w:vAlign w:val="bottom"/>
          </w:tcPr>
          <w:p w:rsidRPr="008936E4" w:rsidR="00A92D0B" w:rsidP="004A6FD4" w:rsidRDefault="00A92D0B" w14:paraId="1E7BD956" w14:textId="243077B9">
            <w:pPr>
              <w:keepNext/>
              <w:spacing w:before="60" w:after="60"/>
              <w:jc w:val="center"/>
              <w:rPr>
                <w:rFonts w:asciiTheme="majorBidi" w:hAnsiTheme="majorBidi" w:cstheme="majorBidi"/>
                <w:b/>
                <w:color w:val="000000"/>
              </w:rPr>
            </w:pPr>
            <w:r w:rsidRPr="008936E4">
              <w:rPr>
                <w:rFonts w:asciiTheme="majorBidi" w:hAnsiTheme="majorBidi" w:cstheme="majorBidi"/>
                <w:b/>
                <w:color w:val="000000"/>
              </w:rPr>
              <w:t>Rate</w:t>
            </w:r>
            <w:r w:rsidRPr="008936E4" w:rsidR="00380703">
              <w:rPr>
                <w:rFonts w:asciiTheme="majorBidi" w:hAnsiTheme="majorBidi" w:cstheme="majorBidi"/>
                <w:b/>
                <w:color w:val="000000"/>
              </w:rPr>
              <w:t xml:space="preserve"> $</w:t>
            </w:r>
          </w:p>
        </w:tc>
        <w:tc>
          <w:tcPr>
            <w:tcW w:w="1721" w:type="dxa"/>
            <w:gridSpan w:val="2"/>
            <w:tcBorders>
              <w:top w:val="single" w:color="auto" w:sz="4" w:space="0"/>
              <w:bottom w:val="single" w:color="auto" w:sz="4" w:space="0"/>
              <w:right w:val="single" w:color="auto" w:sz="4" w:space="0"/>
            </w:tcBorders>
            <w:shd w:val="clear" w:color="auto" w:fill="auto"/>
            <w:vAlign w:val="bottom"/>
          </w:tcPr>
          <w:p w:rsidRPr="008936E4" w:rsidR="00A92D0B" w:rsidP="004A6FD4" w:rsidRDefault="00A92D0B" w14:paraId="104D7982" w14:textId="77777777">
            <w:pPr>
              <w:keepNext/>
              <w:spacing w:before="60" w:after="60"/>
              <w:jc w:val="center"/>
              <w:rPr>
                <w:rFonts w:asciiTheme="majorBidi" w:hAnsiTheme="majorBidi" w:cstheme="majorBidi"/>
                <w:b/>
                <w:color w:val="000000"/>
              </w:rPr>
            </w:pPr>
            <w:r w:rsidRPr="008936E4">
              <w:rPr>
                <w:rFonts w:asciiTheme="majorBidi" w:hAnsiTheme="majorBidi" w:cstheme="majorBidi"/>
                <w:b/>
                <w:color w:val="000000"/>
              </w:rPr>
              <w:t>Basis for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8936E4" w:rsidR="00A92D0B" w:rsidP="004A6FD4" w:rsidRDefault="00A92D0B" w14:paraId="073B2BB9" w14:textId="77777777">
            <w:pPr>
              <w:keepNext/>
              <w:spacing w:before="60" w:after="60"/>
              <w:jc w:val="center"/>
              <w:rPr>
                <w:rFonts w:asciiTheme="majorBidi" w:hAnsiTheme="majorBidi" w:cstheme="majorBidi"/>
                <w:b/>
                <w:color w:val="000000"/>
              </w:rPr>
            </w:pPr>
            <w:r w:rsidRPr="008936E4">
              <w:rPr>
                <w:rFonts w:asciiTheme="majorBidi" w:hAnsiTheme="majorBidi" w:cstheme="majorBidi"/>
                <w:b/>
                <w:color w:val="000000"/>
              </w:rPr>
              <w:t>Total $</w:t>
            </w:r>
          </w:p>
        </w:tc>
        <w:tc>
          <w:tcPr>
            <w:tcW w:w="955" w:type="dxa"/>
            <w:tcBorders>
              <w:top w:val="single" w:color="auto" w:sz="4" w:space="0"/>
              <w:left w:val="single" w:color="auto" w:sz="4" w:space="0"/>
            </w:tcBorders>
            <w:shd w:val="clear" w:color="auto" w:fill="auto"/>
            <w:vAlign w:val="bottom"/>
          </w:tcPr>
          <w:p w:rsidRPr="008936E4" w:rsidR="00A92D0B" w:rsidP="004A6FD4" w:rsidRDefault="00A92D0B" w14:paraId="0409143B" w14:textId="77777777">
            <w:pPr>
              <w:keepNext/>
              <w:spacing w:before="60" w:after="60"/>
              <w:jc w:val="center"/>
              <w:rPr>
                <w:rFonts w:asciiTheme="majorBidi" w:hAnsiTheme="majorBidi" w:cstheme="majorBidi"/>
                <w:b/>
                <w:color w:val="000000"/>
              </w:rPr>
            </w:pPr>
            <w:r w:rsidRPr="008936E4">
              <w:rPr>
                <w:rFonts w:asciiTheme="majorBidi" w:hAnsiTheme="majorBidi" w:cstheme="majorBidi"/>
                <w:b/>
                <w:color w:val="000000"/>
              </w:rPr>
              <w:t>Hours</w:t>
            </w:r>
          </w:p>
        </w:tc>
        <w:tc>
          <w:tcPr>
            <w:tcW w:w="1146" w:type="dxa"/>
            <w:tcBorders>
              <w:top w:val="single" w:color="auto" w:sz="4" w:space="0"/>
            </w:tcBorders>
            <w:shd w:val="clear" w:color="auto" w:fill="auto"/>
            <w:vAlign w:val="bottom"/>
          </w:tcPr>
          <w:p w:rsidRPr="008936E4" w:rsidR="00A92D0B" w:rsidP="004A6FD4" w:rsidRDefault="00A92D0B" w14:paraId="6B59BB80" w14:textId="2C791D8E">
            <w:pPr>
              <w:keepNext/>
              <w:spacing w:before="60" w:after="60"/>
              <w:jc w:val="center"/>
              <w:rPr>
                <w:rFonts w:asciiTheme="majorBidi" w:hAnsiTheme="majorBidi" w:cstheme="majorBidi"/>
                <w:b/>
                <w:color w:val="000000"/>
              </w:rPr>
            </w:pPr>
            <w:r w:rsidRPr="008936E4">
              <w:rPr>
                <w:rFonts w:asciiTheme="majorBidi" w:hAnsiTheme="majorBidi" w:cstheme="majorBidi"/>
                <w:b/>
                <w:color w:val="000000"/>
              </w:rPr>
              <w:t xml:space="preserve">Rate </w:t>
            </w:r>
            <w:r w:rsidRPr="008936E4" w:rsidR="00B17005">
              <w:rPr>
                <w:rFonts w:asciiTheme="majorBidi" w:hAnsiTheme="majorBidi" w:cstheme="majorBidi"/>
                <w:b/>
                <w:color w:val="000000"/>
              </w:rPr>
              <w:t>$</w:t>
            </w:r>
          </w:p>
        </w:tc>
        <w:tc>
          <w:tcPr>
            <w:tcW w:w="1881" w:type="dxa"/>
            <w:tcBorders>
              <w:top w:val="single" w:color="auto" w:sz="4" w:space="0"/>
            </w:tcBorders>
            <w:shd w:val="clear" w:color="auto" w:fill="auto"/>
            <w:vAlign w:val="bottom"/>
          </w:tcPr>
          <w:p w:rsidRPr="008936E4" w:rsidR="00A92D0B" w:rsidP="004A6FD4" w:rsidRDefault="00A92D0B" w14:paraId="6C7B13CF" w14:textId="77777777">
            <w:pPr>
              <w:keepNext/>
              <w:spacing w:before="60" w:after="60"/>
              <w:jc w:val="center"/>
              <w:rPr>
                <w:rFonts w:asciiTheme="majorBidi" w:hAnsiTheme="majorBidi" w:cstheme="majorBidi"/>
                <w:b/>
                <w:color w:val="000000"/>
              </w:rPr>
            </w:pPr>
            <w:r w:rsidRPr="008936E4">
              <w:rPr>
                <w:rFonts w:asciiTheme="majorBidi" w:hAnsiTheme="majorBidi" w:cstheme="majorBidi"/>
                <w:b/>
                <w:color w:val="000000"/>
              </w:rPr>
              <w:t>Total $</w:t>
            </w:r>
          </w:p>
        </w:tc>
      </w:tr>
      <w:tr w:rsidRPr="008936E4" w:rsidR="006E7813" w:rsidTr="009E5785" w14:paraId="25086E67" w14:textId="77777777">
        <w:trPr>
          <w:jc w:val="center"/>
        </w:trPr>
        <w:tc>
          <w:tcPr>
            <w:tcW w:w="1489" w:type="dxa"/>
            <w:shd w:val="clear" w:color="auto" w:fill="auto"/>
          </w:tcPr>
          <w:p w:rsidRPr="008936E4" w:rsidR="006E7813" w:rsidP="006E7813" w:rsidRDefault="006E7813" w14:paraId="386D0995" w14:textId="2DE1BABA">
            <w:pPr>
              <w:spacing w:before="60" w:after="60"/>
              <w:rPr>
                <w:rFonts w:asciiTheme="majorBidi" w:hAnsiTheme="majorBidi" w:cstheme="majorBidi"/>
                <w:color w:val="000000"/>
              </w:rPr>
            </w:pPr>
            <w:r w:rsidRPr="008936E4">
              <w:rPr>
                <w:rFonts w:asciiTheme="majorBidi" w:hAnsiTheme="majorBidi" w:cstheme="majorBidi"/>
                <w:color w:val="000000"/>
              </w:rPr>
              <w:t>James Birkelund</w:t>
            </w:r>
          </w:p>
        </w:tc>
        <w:tc>
          <w:tcPr>
            <w:tcW w:w="821" w:type="dxa"/>
            <w:shd w:val="clear" w:color="auto" w:fill="auto"/>
          </w:tcPr>
          <w:p w:rsidRPr="008936E4" w:rsidR="006E7813" w:rsidP="006E7813" w:rsidRDefault="00511EBF" w14:paraId="4A155F1D" w14:textId="5CF5DDAD">
            <w:pPr>
              <w:spacing w:before="60" w:after="60"/>
              <w:jc w:val="center"/>
              <w:rPr>
                <w:rFonts w:asciiTheme="majorBidi" w:hAnsiTheme="majorBidi" w:cstheme="majorBidi"/>
                <w:color w:val="000000"/>
              </w:rPr>
            </w:pPr>
            <w:r w:rsidRPr="008936E4">
              <w:rPr>
                <w:rFonts w:asciiTheme="majorBidi" w:hAnsiTheme="majorBidi" w:cstheme="majorBidi"/>
                <w:color w:val="000000"/>
              </w:rPr>
              <w:t>2024</w:t>
            </w:r>
          </w:p>
        </w:tc>
        <w:tc>
          <w:tcPr>
            <w:tcW w:w="884" w:type="dxa"/>
            <w:gridSpan w:val="2"/>
            <w:shd w:val="clear" w:color="auto" w:fill="auto"/>
          </w:tcPr>
          <w:p w:rsidRPr="008936E4" w:rsidR="006E7813" w:rsidP="006E7813" w:rsidRDefault="00A30DDD" w14:paraId="30EEA80A" w14:textId="5DD4A0A5">
            <w:pPr>
              <w:spacing w:before="60" w:after="60"/>
              <w:jc w:val="center"/>
              <w:rPr>
                <w:rFonts w:asciiTheme="majorBidi" w:hAnsiTheme="majorBidi" w:cstheme="majorBidi"/>
                <w:color w:val="000000"/>
              </w:rPr>
            </w:pPr>
            <w:r>
              <w:rPr>
                <w:rFonts w:asciiTheme="majorBidi" w:hAnsiTheme="majorBidi" w:cstheme="majorBidi"/>
                <w:color w:val="000000"/>
              </w:rPr>
              <w:t>4.5</w:t>
            </w:r>
          </w:p>
        </w:tc>
        <w:tc>
          <w:tcPr>
            <w:tcW w:w="930" w:type="dxa"/>
            <w:shd w:val="clear" w:color="auto" w:fill="auto"/>
          </w:tcPr>
          <w:p w:rsidRPr="008936E4" w:rsidR="006E7813" w:rsidP="006E7813" w:rsidRDefault="006E7813" w14:paraId="4EB14C91" w14:textId="38CE04DF">
            <w:pPr>
              <w:spacing w:before="60" w:after="60"/>
              <w:rPr>
                <w:rFonts w:asciiTheme="majorBidi" w:hAnsiTheme="majorBidi" w:cstheme="majorBidi"/>
                <w:color w:val="000000"/>
              </w:rPr>
            </w:pPr>
            <w:r w:rsidRPr="008936E4">
              <w:rPr>
                <w:rFonts w:asciiTheme="majorBidi" w:hAnsiTheme="majorBidi" w:cstheme="majorBidi"/>
              </w:rPr>
              <w:t>$</w:t>
            </w:r>
            <w:r w:rsidRPr="008936E4" w:rsidR="00511EBF">
              <w:rPr>
                <w:rFonts w:asciiTheme="majorBidi" w:hAnsiTheme="majorBidi" w:cstheme="majorBidi"/>
              </w:rPr>
              <w:t>400</w:t>
            </w:r>
          </w:p>
        </w:tc>
        <w:tc>
          <w:tcPr>
            <w:tcW w:w="1721" w:type="dxa"/>
            <w:gridSpan w:val="2"/>
            <w:tcBorders>
              <w:right w:val="single" w:color="auto" w:sz="4" w:space="0"/>
            </w:tcBorders>
            <w:shd w:val="clear" w:color="auto" w:fill="auto"/>
          </w:tcPr>
          <w:p w:rsidRPr="008936E4" w:rsidR="006E7813" w:rsidP="006E7813" w:rsidRDefault="006E7813" w14:paraId="02D334B7" w14:textId="48675438">
            <w:pPr>
              <w:spacing w:before="60" w:after="60"/>
              <w:rPr>
                <w:rFonts w:asciiTheme="majorBidi" w:hAnsiTheme="majorBidi" w:cstheme="majorBidi"/>
                <w:color w:val="000000"/>
              </w:rPr>
            </w:pPr>
            <w:r w:rsidRPr="008936E4">
              <w:rPr>
                <w:rFonts w:asciiTheme="majorBidi" w:hAnsiTheme="majorBidi" w:cstheme="majorBidi"/>
                <w:color w:val="000000" w:themeColor="text1"/>
              </w:rPr>
              <w:t>50% of 202</w:t>
            </w:r>
            <w:r w:rsidRPr="008936E4" w:rsidR="00511EBF">
              <w:rPr>
                <w:rFonts w:asciiTheme="majorBidi" w:hAnsiTheme="majorBidi" w:cstheme="majorBidi"/>
                <w:color w:val="000000" w:themeColor="text1"/>
              </w:rPr>
              <w:t>4</w:t>
            </w:r>
            <w:r w:rsidRPr="008936E4">
              <w:rPr>
                <w:rFonts w:asciiTheme="majorBidi" w:hAnsiTheme="majorBidi" w:cstheme="majorBidi"/>
                <w:color w:val="000000" w:themeColor="text1"/>
              </w:rPr>
              <w:t xml:space="preserve">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8936E4" w:rsidR="006E7813" w:rsidP="006E7813" w:rsidRDefault="00FF56A3" w14:paraId="7B9A0261" w14:textId="78AF583D">
            <w:pPr>
              <w:spacing w:before="60" w:after="60"/>
              <w:jc w:val="right"/>
              <w:rPr>
                <w:rFonts w:asciiTheme="majorBidi" w:hAnsiTheme="majorBidi" w:cstheme="majorBidi"/>
                <w:color w:val="000000"/>
              </w:rPr>
            </w:pPr>
            <w:r>
              <w:rPr>
                <w:rFonts w:asciiTheme="majorBidi" w:hAnsiTheme="majorBidi" w:cstheme="majorBidi"/>
                <w:color w:val="000000"/>
              </w:rPr>
              <w:t>$1800</w:t>
            </w:r>
          </w:p>
        </w:tc>
        <w:tc>
          <w:tcPr>
            <w:tcW w:w="955" w:type="dxa"/>
            <w:tcBorders>
              <w:left w:val="single" w:color="auto" w:sz="4" w:space="0"/>
              <w:right w:val="single" w:color="auto" w:sz="4" w:space="0"/>
            </w:tcBorders>
            <w:shd w:val="clear" w:color="auto" w:fill="auto"/>
          </w:tcPr>
          <w:p w:rsidRPr="008936E4" w:rsidR="006E7813" w:rsidP="00C70A12" w:rsidRDefault="004C5345" w14:paraId="5E5A4264" w14:textId="39913751">
            <w:pPr>
              <w:spacing w:before="60" w:after="60"/>
              <w:jc w:val="center"/>
              <w:rPr>
                <w:rFonts w:asciiTheme="majorBidi" w:hAnsiTheme="majorBidi" w:cstheme="majorBidi"/>
                <w:color w:val="000000"/>
              </w:rPr>
            </w:pPr>
            <w:r>
              <w:rPr>
                <w:rFonts w:asciiTheme="majorBidi" w:hAnsiTheme="majorBidi" w:cstheme="majorBidi"/>
                <w:color w:val="000000"/>
              </w:rPr>
              <w:t>4.5</w:t>
            </w:r>
          </w:p>
        </w:tc>
        <w:tc>
          <w:tcPr>
            <w:tcW w:w="1146" w:type="dxa"/>
            <w:tcBorders>
              <w:left w:val="single" w:color="auto" w:sz="4" w:space="0"/>
            </w:tcBorders>
            <w:shd w:val="clear" w:color="auto" w:fill="auto"/>
          </w:tcPr>
          <w:p w:rsidR="006E7813" w:rsidP="00C70A12" w:rsidRDefault="00F3223E" w14:paraId="0A0585E1" w14:textId="77777777">
            <w:pPr>
              <w:spacing w:before="60" w:after="60"/>
              <w:jc w:val="center"/>
              <w:rPr>
                <w:rFonts w:asciiTheme="majorBidi" w:hAnsiTheme="majorBidi" w:cstheme="majorBidi"/>
                <w:color w:val="000000"/>
              </w:rPr>
            </w:pPr>
            <w:r>
              <w:rPr>
                <w:rFonts w:asciiTheme="majorBidi" w:hAnsiTheme="majorBidi" w:cstheme="majorBidi"/>
                <w:color w:val="000000"/>
              </w:rPr>
              <w:t>$400.00</w:t>
            </w:r>
          </w:p>
          <w:p w:rsidRPr="008936E4" w:rsidR="00644589" w:rsidP="00C70A12" w:rsidRDefault="00644589" w14:paraId="47B1F089" w14:textId="0865B4A2">
            <w:pPr>
              <w:spacing w:before="60" w:after="60"/>
              <w:jc w:val="center"/>
              <w:rPr>
                <w:rFonts w:asciiTheme="majorBidi" w:hAnsiTheme="majorBidi" w:cstheme="majorBidi"/>
                <w:color w:val="000000"/>
              </w:rPr>
            </w:pPr>
            <w:r>
              <w:rPr>
                <w:rFonts w:asciiTheme="majorBidi" w:hAnsiTheme="majorBidi" w:cstheme="majorBidi"/>
                <w:color w:val="000000"/>
              </w:rPr>
              <w:t>[2]</w:t>
            </w:r>
          </w:p>
        </w:tc>
        <w:tc>
          <w:tcPr>
            <w:tcW w:w="1881" w:type="dxa"/>
            <w:shd w:val="clear" w:color="auto" w:fill="auto"/>
          </w:tcPr>
          <w:p w:rsidRPr="008936E4" w:rsidR="006E7813" w:rsidP="00C70A12" w:rsidRDefault="003D2098" w14:paraId="10659B6D" w14:textId="44E91D39">
            <w:pPr>
              <w:spacing w:before="60" w:after="60"/>
              <w:jc w:val="center"/>
              <w:rPr>
                <w:rFonts w:asciiTheme="majorBidi" w:hAnsiTheme="majorBidi" w:cstheme="majorBidi"/>
                <w:color w:val="000000"/>
              </w:rPr>
            </w:pPr>
            <w:r w:rsidRPr="003D2098">
              <w:rPr>
                <w:rFonts w:asciiTheme="majorBidi" w:hAnsiTheme="majorBidi" w:cstheme="majorBidi"/>
                <w:color w:val="000000"/>
              </w:rPr>
              <w:t>$1,800.00</w:t>
            </w:r>
          </w:p>
        </w:tc>
      </w:tr>
      <w:tr w:rsidRPr="008936E4" w:rsidR="006E7813" w:rsidTr="000676B0" w14:paraId="7AB9EF54" w14:textId="77777777">
        <w:trPr>
          <w:jc w:val="center"/>
        </w:trPr>
        <w:tc>
          <w:tcPr>
            <w:tcW w:w="1489" w:type="dxa"/>
            <w:shd w:val="clear" w:color="auto" w:fill="auto"/>
          </w:tcPr>
          <w:p w:rsidRPr="008936E4" w:rsidR="006E7813" w:rsidP="006E7813" w:rsidRDefault="006E7813" w14:paraId="4F803C09" w14:textId="048D87FE">
            <w:pPr>
              <w:spacing w:before="60" w:after="60"/>
              <w:rPr>
                <w:rFonts w:asciiTheme="majorBidi" w:hAnsiTheme="majorBidi" w:cstheme="majorBidi"/>
                <w:color w:val="000000"/>
              </w:rPr>
            </w:pPr>
            <w:r w:rsidRPr="008936E4">
              <w:rPr>
                <w:rFonts w:asciiTheme="majorBidi" w:hAnsiTheme="majorBidi" w:cstheme="majorBidi"/>
                <w:color w:val="000000"/>
              </w:rPr>
              <w:t>Ariel Strauss</w:t>
            </w:r>
          </w:p>
        </w:tc>
        <w:tc>
          <w:tcPr>
            <w:tcW w:w="821" w:type="dxa"/>
            <w:shd w:val="clear" w:color="auto" w:fill="auto"/>
          </w:tcPr>
          <w:p w:rsidRPr="008936E4" w:rsidR="006E7813" w:rsidP="006E7813" w:rsidRDefault="006E7813" w14:paraId="058BFE37" w14:textId="44A6BDBE">
            <w:pPr>
              <w:spacing w:before="60" w:after="60"/>
              <w:jc w:val="center"/>
              <w:rPr>
                <w:rFonts w:asciiTheme="majorBidi" w:hAnsiTheme="majorBidi" w:cstheme="majorBidi"/>
                <w:color w:val="000000"/>
              </w:rPr>
            </w:pPr>
            <w:r w:rsidRPr="008936E4">
              <w:rPr>
                <w:rFonts w:asciiTheme="majorBidi" w:hAnsiTheme="majorBidi" w:cstheme="majorBidi"/>
              </w:rPr>
              <w:t>2024</w:t>
            </w:r>
          </w:p>
        </w:tc>
        <w:tc>
          <w:tcPr>
            <w:tcW w:w="884" w:type="dxa"/>
            <w:gridSpan w:val="2"/>
            <w:shd w:val="clear" w:color="auto" w:fill="auto"/>
          </w:tcPr>
          <w:p w:rsidR="006E7813" w:rsidP="006E7813" w:rsidRDefault="00B17C0E" w14:paraId="55D52EFB" w14:textId="77777777">
            <w:pPr>
              <w:spacing w:before="60" w:after="60"/>
              <w:jc w:val="center"/>
              <w:rPr>
                <w:rFonts w:asciiTheme="majorBidi" w:hAnsiTheme="majorBidi" w:cstheme="majorBidi"/>
                <w:color w:val="000000"/>
              </w:rPr>
            </w:pPr>
            <w:r>
              <w:rPr>
                <w:rFonts w:asciiTheme="majorBidi" w:hAnsiTheme="majorBidi" w:cstheme="majorBidi"/>
                <w:color w:val="000000"/>
              </w:rPr>
              <w:t>8.8</w:t>
            </w:r>
          </w:p>
          <w:p w:rsidRPr="008936E4" w:rsidR="00B17C0E" w:rsidP="00B17C0E" w:rsidRDefault="00B17C0E" w14:paraId="66A42865" w14:textId="22BBA9FD">
            <w:pPr>
              <w:spacing w:before="60" w:after="60"/>
              <w:rPr>
                <w:rFonts w:asciiTheme="majorBidi" w:hAnsiTheme="majorBidi" w:cstheme="majorBidi"/>
                <w:color w:val="000000"/>
              </w:rPr>
            </w:pPr>
          </w:p>
        </w:tc>
        <w:tc>
          <w:tcPr>
            <w:tcW w:w="930" w:type="dxa"/>
            <w:shd w:val="clear" w:color="auto" w:fill="auto"/>
          </w:tcPr>
          <w:p w:rsidRPr="008936E4" w:rsidR="006E7813" w:rsidP="006E7813" w:rsidRDefault="006E7813" w14:paraId="42AE8F2C" w14:textId="1C40BC72">
            <w:pPr>
              <w:spacing w:before="60" w:after="60"/>
              <w:rPr>
                <w:rFonts w:asciiTheme="majorBidi" w:hAnsiTheme="majorBidi" w:cstheme="majorBidi"/>
                <w:color w:val="000000"/>
              </w:rPr>
            </w:pPr>
            <w:r w:rsidRPr="008936E4">
              <w:rPr>
                <w:rFonts w:asciiTheme="majorBidi" w:hAnsiTheme="majorBidi" w:cstheme="majorBidi"/>
              </w:rPr>
              <w:t>$265</w:t>
            </w:r>
          </w:p>
        </w:tc>
        <w:tc>
          <w:tcPr>
            <w:tcW w:w="1721" w:type="dxa"/>
            <w:gridSpan w:val="2"/>
            <w:tcBorders>
              <w:right w:val="single" w:color="auto" w:sz="4" w:space="0"/>
            </w:tcBorders>
            <w:shd w:val="clear" w:color="auto" w:fill="auto"/>
          </w:tcPr>
          <w:p w:rsidRPr="008936E4" w:rsidR="006E7813" w:rsidP="006E7813" w:rsidRDefault="006E7813" w14:paraId="3DB754B7" w14:textId="7A8A2752">
            <w:pPr>
              <w:spacing w:before="60" w:after="60"/>
              <w:rPr>
                <w:rFonts w:asciiTheme="majorBidi" w:hAnsiTheme="majorBidi" w:cstheme="majorBidi"/>
                <w:color w:val="000000"/>
              </w:rPr>
            </w:pPr>
            <w:r w:rsidRPr="008936E4">
              <w:rPr>
                <w:rFonts w:asciiTheme="majorBidi" w:hAnsiTheme="majorBidi" w:cstheme="majorBidi"/>
              </w:rPr>
              <w:t>50% of 2024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8936E4" w:rsidR="006E7813" w:rsidP="006E7813" w:rsidRDefault="006E7813" w14:paraId="3D39C021" w14:textId="0556531C">
            <w:pPr>
              <w:spacing w:before="60" w:after="60"/>
              <w:jc w:val="right"/>
              <w:rPr>
                <w:rFonts w:asciiTheme="majorBidi" w:hAnsiTheme="majorBidi" w:cstheme="majorBidi"/>
                <w:color w:val="000000"/>
              </w:rPr>
            </w:pPr>
            <w:r w:rsidRPr="008936E4">
              <w:rPr>
                <w:rFonts w:asciiTheme="majorBidi" w:hAnsiTheme="majorBidi" w:cstheme="majorBidi"/>
              </w:rPr>
              <w:t>$</w:t>
            </w:r>
            <w:r w:rsidR="00B17C0E">
              <w:rPr>
                <w:rFonts w:asciiTheme="majorBidi" w:hAnsiTheme="majorBidi" w:cstheme="majorBidi"/>
              </w:rPr>
              <w:t>2,332</w:t>
            </w:r>
          </w:p>
        </w:tc>
        <w:tc>
          <w:tcPr>
            <w:tcW w:w="955" w:type="dxa"/>
            <w:tcBorders>
              <w:left w:val="single" w:color="auto" w:sz="4" w:space="0"/>
              <w:right w:val="single" w:color="auto" w:sz="4" w:space="0"/>
            </w:tcBorders>
            <w:shd w:val="clear" w:color="auto" w:fill="auto"/>
          </w:tcPr>
          <w:p w:rsidRPr="008936E4" w:rsidR="006E7813" w:rsidP="00C70A12" w:rsidRDefault="004C5345" w14:paraId="6B8C8F0C" w14:textId="04FE7770">
            <w:pPr>
              <w:spacing w:before="60" w:after="60"/>
              <w:jc w:val="center"/>
              <w:rPr>
                <w:rFonts w:asciiTheme="majorBidi" w:hAnsiTheme="majorBidi" w:cstheme="majorBidi"/>
                <w:color w:val="000000"/>
              </w:rPr>
            </w:pPr>
            <w:r>
              <w:rPr>
                <w:rFonts w:asciiTheme="majorBidi" w:hAnsiTheme="majorBidi" w:cstheme="majorBidi"/>
                <w:color w:val="000000"/>
              </w:rPr>
              <w:t>8.8</w:t>
            </w:r>
          </w:p>
        </w:tc>
        <w:tc>
          <w:tcPr>
            <w:tcW w:w="1146" w:type="dxa"/>
            <w:tcBorders>
              <w:left w:val="single" w:color="auto" w:sz="4" w:space="0"/>
            </w:tcBorders>
            <w:shd w:val="clear" w:color="auto" w:fill="auto"/>
          </w:tcPr>
          <w:p w:rsidR="006E7813" w:rsidP="00C70A12" w:rsidRDefault="00C70A12" w14:paraId="40FDE5A0" w14:textId="77777777">
            <w:pPr>
              <w:spacing w:before="60" w:after="60"/>
              <w:jc w:val="center"/>
              <w:rPr>
                <w:rFonts w:asciiTheme="majorBidi" w:hAnsiTheme="majorBidi" w:cstheme="majorBidi"/>
                <w:color w:val="000000"/>
              </w:rPr>
            </w:pPr>
            <w:r>
              <w:rPr>
                <w:rFonts w:asciiTheme="majorBidi" w:hAnsiTheme="majorBidi" w:cstheme="majorBidi"/>
                <w:color w:val="000000"/>
              </w:rPr>
              <w:t>$265.00</w:t>
            </w:r>
          </w:p>
          <w:p w:rsidRPr="008936E4" w:rsidR="00644589" w:rsidP="00C70A12" w:rsidRDefault="00644589" w14:paraId="0A58B021" w14:textId="1250F9BD">
            <w:pPr>
              <w:spacing w:before="60" w:after="60"/>
              <w:jc w:val="center"/>
              <w:rPr>
                <w:rFonts w:asciiTheme="majorBidi" w:hAnsiTheme="majorBidi" w:cstheme="majorBidi"/>
                <w:color w:val="000000"/>
              </w:rPr>
            </w:pPr>
            <w:r>
              <w:rPr>
                <w:rFonts w:asciiTheme="majorBidi" w:hAnsiTheme="majorBidi" w:cstheme="majorBidi"/>
                <w:color w:val="000000"/>
              </w:rPr>
              <w:t>[1]</w:t>
            </w:r>
          </w:p>
        </w:tc>
        <w:tc>
          <w:tcPr>
            <w:tcW w:w="1881" w:type="dxa"/>
            <w:shd w:val="clear" w:color="auto" w:fill="auto"/>
          </w:tcPr>
          <w:p w:rsidRPr="008936E4" w:rsidR="006E7813" w:rsidP="00C70A12" w:rsidRDefault="00057531" w14:paraId="0769A3B4" w14:textId="613B3B14">
            <w:pPr>
              <w:spacing w:before="60" w:after="60"/>
              <w:jc w:val="center"/>
              <w:rPr>
                <w:rFonts w:asciiTheme="majorBidi" w:hAnsiTheme="majorBidi" w:cstheme="majorBidi"/>
                <w:color w:val="000000"/>
              </w:rPr>
            </w:pPr>
            <w:r w:rsidRPr="00057531">
              <w:rPr>
                <w:rFonts w:asciiTheme="majorBidi" w:hAnsiTheme="majorBidi" w:cstheme="majorBidi"/>
                <w:color w:val="000000"/>
              </w:rPr>
              <w:t>$2,332.00</w:t>
            </w:r>
          </w:p>
        </w:tc>
      </w:tr>
      <w:tr w:rsidRPr="008936E4" w:rsidR="00E15DC3" w:rsidTr="00EC6387" w14:paraId="266CEDD5" w14:textId="77777777">
        <w:trPr>
          <w:jc w:val="center"/>
        </w:trPr>
        <w:tc>
          <w:tcPr>
            <w:tcW w:w="7178" w:type="dxa"/>
            <w:gridSpan w:val="9"/>
            <w:tcBorders>
              <w:bottom w:val="single" w:color="auto" w:sz="4" w:space="0"/>
              <w:right w:val="single" w:color="auto" w:sz="24" w:space="0"/>
            </w:tcBorders>
            <w:shd w:val="clear" w:color="auto" w:fill="auto"/>
            <w:vAlign w:val="bottom"/>
          </w:tcPr>
          <w:p w:rsidRPr="008936E4" w:rsidR="00E15DC3" w:rsidP="003B6A1B" w:rsidRDefault="00E15DC3" w14:paraId="4A1F5988" w14:textId="77129A59">
            <w:pPr>
              <w:tabs>
                <w:tab w:val="left" w:pos="957"/>
              </w:tabs>
              <w:spacing w:before="60" w:after="60"/>
              <w:ind w:right="162"/>
              <w:jc w:val="right"/>
              <w:rPr>
                <w:rFonts w:asciiTheme="majorBidi" w:hAnsiTheme="majorBidi" w:cstheme="majorBidi"/>
                <w:b/>
                <w:i/>
                <w:color w:val="000000"/>
              </w:rPr>
            </w:pPr>
            <w:r w:rsidRPr="008936E4">
              <w:rPr>
                <w:rFonts w:asciiTheme="majorBidi" w:hAnsiTheme="majorBidi" w:cstheme="majorBidi"/>
                <w:b/>
                <w:i/>
                <w:color w:val="000000"/>
              </w:rPr>
              <w:t>Subtotal: $</w:t>
            </w:r>
            <w:r w:rsidR="00B17C0E">
              <w:rPr>
                <w:rFonts w:asciiTheme="majorBidi" w:hAnsiTheme="majorBidi" w:cstheme="majorBidi"/>
                <w:b/>
                <w:i/>
                <w:color w:val="000000"/>
              </w:rPr>
              <w:t>4,132</w:t>
            </w:r>
          </w:p>
        </w:tc>
        <w:tc>
          <w:tcPr>
            <w:tcW w:w="3982" w:type="dxa"/>
            <w:gridSpan w:val="3"/>
            <w:tcBorders>
              <w:left w:val="single" w:color="auto" w:sz="24" w:space="0"/>
              <w:bottom w:val="single" w:color="auto" w:sz="4" w:space="0"/>
            </w:tcBorders>
            <w:shd w:val="clear" w:color="auto" w:fill="auto"/>
            <w:vAlign w:val="bottom"/>
          </w:tcPr>
          <w:p w:rsidRPr="008936E4" w:rsidR="00E15DC3" w:rsidP="00691528" w:rsidRDefault="00E15DC3" w14:paraId="2FBAA587" w14:textId="23CAEEA3">
            <w:pPr>
              <w:tabs>
                <w:tab w:val="left" w:pos="957"/>
              </w:tabs>
              <w:spacing w:before="60" w:after="60"/>
              <w:ind w:right="162"/>
              <w:jc w:val="right"/>
              <w:rPr>
                <w:rFonts w:asciiTheme="majorBidi" w:hAnsiTheme="majorBidi" w:cstheme="majorBidi"/>
                <w:b/>
                <w:i/>
                <w:color w:val="000000"/>
              </w:rPr>
            </w:pPr>
            <w:r w:rsidRPr="008936E4">
              <w:rPr>
                <w:rFonts w:asciiTheme="majorBidi" w:hAnsiTheme="majorBidi" w:cstheme="majorBidi"/>
                <w:b/>
                <w:i/>
                <w:color w:val="000000"/>
              </w:rPr>
              <w:t xml:space="preserve">Subtotal: </w:t>
            </w:r>
            <w:r w:rsidRPr="00C7298B" w:rsidR="00C7298B">
              <w:rPr>
                <w:rFonts w:asciiTheme="majorBidi" w:hAnsiTheme="majorBidi" w:cstheme="majorBidi"/>
                <w:b/>
                <w:i/>
                <w:color w:val="000000"/>
              </w:rPr>
              <w:t>$4,132.00</w:t>
            </w:r>
          </w:p>
        </w:tc>
      </w:tr>
      <w:tr w:rsidRPr="008936E4" w:rsidR="003B6A1B" w:rsidTr="00EC6387" w14:paraId="06E7371A" w14:textId="77777777">
        <w:trPr>
          <w:jc w:val="center"/>
        </w:trPr>
        <w:tc>
          <w:tcPr>
            <w:tcW w:w="7178" w:type="dxa"/>
            <w:gridSpan w:val="9"/>
            <w:tcBorders>
              <w:top w:val="single" w:color="auto" w:sz="4" w:space="0"/>
              <w:bottom w:val="single" w:color="auto" w:sz="4" w:space="0"/>
              <w:right w:val="single" w:color="auto" w:sz="24" w:space="0"/>
            </w:tcBorders>
            <w:shd w:val="clear" w:color="auto" w:fill="E6E6E6"/>
            <w:vAlign w:val="bottom"/>
          </w:tcPr>
          <w:p w:rsidRPr="008936E4" w:rsidR="003B6A1B" w:rsidP="00FE3BAE" w:rsidRDefault="003B6A1B" w14:paraId="11B3B704" w14:textId="56EF5942">
            <w:pPr>
              <w:tabs>
                <w:tab w:val="left" w:pos="957"/>
              </w:tabs>
              <w:spacing w:before="60" w:after="60"/>
              <w:ind w:right="72"/>
              <w:jc w:val="right"/>
              <w:rPr>
                <w:rFonts w:asciiTheme="majorBidi" w:hAnsiTheme="majorBidi" w:cstheme="majorBidi"/>
                <w:b/>
                <w:color w:val="000000"/>
              </w:rPr>
            </w:pPr>
            <w:r w:rsidRPr="008936E4">
              <w:rPr>
                <w:rFonts w:asciiTheme="majorBidi" w:hAnsiTheme="majorBidi" w:cstheme="majorBidi"/>
                <w:b/>
                <w:i/>
                <w:color w:val="000000"/>
              </w:rPr>
              <w:lastRenderedPageBreak/>
              <w:t xml:space="preserve">TOTAL REQUEST: </w:t>
            </w:r>
            <w:r w:rsidRPr="008936E4" w:rsidR="006E7813">
              <w:rPr>
                <w:rFonts w:asciiTheme="majorBidi" w:hAnsiTheme="majorBidi" w:cstheme="majorBidi"/>
                <w:b/>
                <w:i/>
                <w:color w:val="000000"/>
              </w:rPr>
              <w:t>$</w:t>
            </w:r>
            <w:r w:rsidR="00B17C0E">
              <w:rPr>
                <w:rFonts w:asciiTheme="majorBidi" w:hAnsiTheme="majorBidi" w:cstheme="majorBidi"/>
                <w:b/>
                <w:i/>
                <w:color w:val="000000"/>
              </w:rPr>
              <w:t>55,886</w:t>
            </w:r>
          </w:p>
        </w:tc>
        <w:tc>
          <w:tcPr>
            <w:tcW w:w="3982" w:type="dxa"/>
            <w:gridSpan w:val="3"/>
            <w:tcBorders>
              <w:left w:val="single" w:color="auto" w:sz="24" w:space="0"/>
            </w:tcBorders>
            <w:shd w:val="clear" w:color="auto" w:fill="E6E6E6"/>
            <w:vAlign w:val="bottom"/>
          </w:tcPr>
          <w:p w:rsidRPr="008936E4" w:rsidR="003B6A1B" w:rsidP="00FE3BAE" w:rsidRDefault="003B6A1B" w14:paraId="3680D139" w14:textId="7733E899">
            <w:pPr>
              <w:tabs>
                <w:tab w:val="left" w:pos="957"/>
              </w:tabs>
              <w:spacing w:before="60" w:after="60"/>
              <w:ind w:right="72"/>
              <w:jc w:val="right"/>
              <w:rPr>
                <w:rFonts w:asciiTheme="majorBidi" w:hAnsiTheme="majorBidi" w:cstheme="majorBidi"/>
                <w:b/>
                <w:color w:val="000000"/>
              </w:rPr>
            </w:pPr>
            <w:r w:rsidRPr="008936E4">
              <w:rPr>
                <w:rFonts w:asciiTheme="majorBidi" w:hAnsiTheme="majorBidi" w:cstheme="majorBidi"/>
                <w:b/>
                <w:i/>
                <w:color w:val="000000"/>
              </w:rPr>
              <w:t>TOTAL AWARD:</w:t>
            </w:r>
            <w:r w:rsidR="002B07E8">
              <w:rPr>
                <w:rFonts w:asciiTheme="majorBidi" w:hAnsiTheme="majorBidi" w:cstheme="majorBidi"/>
                <w:b/>
                <w:i/>
                <w:color w:val="000000"/>
              </w:rPr>
              <w:t xml:space="preserve"> $48,289.00 </w:t>
            </w:r>
          </w:p>
        </w:tc>
      </w:tr>
      <w:tr w:rsidRPr="008936E4" w:rsidR="003B6A1B" w:rsidTr="00EC6387" w14:paraId="6A909BC1" w14:textId="77777777">
        <w:trPr>
          <w:jc w:val="center"/>
        </w:trPr>
        <w:tc>
          <w:tcPr>
            <w:tcW w:w="11160" w:type="dxa"/>
            <w:gridSpan w:val="12"/>
            <w:tcBorders>
              <w:top w:val="single" w:color="auto" w:sz="4" w:space="0"/>
              <w:bottom w:val="single" w:color="auto" w:sz="4" w:space="0"/>
            </w:tcBorders>
            <w:shd w:val="clear" w:color="auto" w:fill="auto"/>
          </w:tcPr>
          <w:p w:rsidRPr="008936E4" w:rsidR="003B6A1B" w:rsidP="00D075B1" w:rsidRDefault="003B6A1B" w14:paraId="6F39872E" w14:textId="77777777">
            <w:pPr>
              <w:spacing w:before="60" w:after="60"/>
              <w:rPr>
                <w:rFonts w:asciiTheme="majorBidi" w:hAnsiTheme="majorBidi" w:cstheme="majorBidi"/>
                <w:color w:val="000000"/>
              </w:rPr>
            </w:pPr>
            <w:r w:rsidRPr="008936E4">
              <w:rPr>
                <w:rFonts w:asciiTheme="majorBidi" w:hAnsiTheme="majorBidi" w:cstheme="majorBidi"/>
                <w:color w:val="000000"/>
              </w:rPr>
              <w:t xml:space="preserve">  *We remind all intervenors that Commission staff may audit </w:t>
            </w:r>
            <w:r w:rsidRPr="008936E4">
              <w:rPr>
                <w:rFonts w:asciiTheme="majorBidi" w:hAnsiTheme="majorBidi" w:cstheme="majorBidi"/>
              </w:rPr>
              <w:t>the records and books of the intervenors to the extent necessary to verify the basis for the award (§1804(d)).  I</w:t>
            </w:r>
            <w:r w:rsidRPr="008936E4">
              <w:rPr>
                <w:rFonts w:asciiTheme="majorBidi" w:hAnsiTheme="majorBidi" w:cstheme="majorBidi"/>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8936E4" w:rsidR="003B6A1B" w:rsidP="00963EEF" w:rsidRDefault="003B6A1B" w14:paraId="0D03EC65" w14:textId="77777777">
            <w:pPr>
              <w:spacing w:before="60" w:after="60"/>
              <w:rPr>
                <w:rFonts w:asciiTheme="majorBidi" w:hAnsiTheme="majorBidi" w:cstheme="majorBidi"/>
                <w:color w:val="000000"/>
              </w:rPr>
            </w:pPr>
            <w:r w:rsidRPr="008936E4">
              <w:rPr>
                <w:rFonts w:asciiTheme="majorBidi" w:hAnsiTheme="majorBidi" w:cstheme="majorBidi"/>
                <w:color w:val="000000"/>
              </w:rPr>
              <w:t>**Travel and Reasonable Claim preparation time are typically compensated at ½ of preparer’s normal hourly rate</w:t>
            </w:r>
            <w:r w:rsidRPr="008936E4" w:rsidDel="00D075B1">
              <w:rPr>
                <w:rFonts w:asciiTheme="majorBidi" w:hAnsiTheme="majorBidi" w:cstheme="majorBidi"/>
                <w:color w:val="000000"/>
              </w:rPr>
              <w:t xml:space="preserve"> </w:t>
            </w:r>
          </w:p>
        </w:tc>
      </w:tr>
      <w:tr w:rsidRPr="008936E4" w:rsidR="003B6A1B" w:rsidTr="00EC6387" w14:paraId="458B01A4"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936E4" w:rsidR="003B6A1B" w:rsidP="004A6FD4" w:rsidRDefault="003B6A1B" w14:paraId="48B43CBD" w14:textId="77777777">
            <w:pPr>
              <w:keepNext/>
              <w:spacing w:before="60" w:after="60"/>
              <w:jc w:val="center"/>
              <w:rPr>
                <w:rFonts w:asciiTheme="majorBidi" w:hAnsiTheme="majorBidi" w:cstheme="majorBidi"/>
                <w:b/>
                <w:smallCaps/>
                <w:color w:val="000000"/>
              </w:rPr>
            </w:pPr>
            <w:r w:rsidRPr="008936E4">
              <w:rPr>
                <w:rFonts w:asciiTheme="majorBidi" w:hAnsiTheme="majorBidi" w:cstheme="majorBidi"/>
                <w:b/>
                <w:smallCaps/>
                <w:color w:val="000000"/>
              </w:rPr>
              <w:t>ATTORNEY INFORMATION</w:t>
            </w:r>
          </w:p>
        </w:tc>
      </w:tr>
      <w:tr w:rsidRPr="008936E4" w:rsidR="003B6A1B" w:rsidTr="00EC6387" w14:paraId="790C92C0" w14:textId="77777777">
        <w:trPr>
          <w:trHeight w:val="173"/>
          <w:jc w:val="center"/>
        </w:trPr>
        <w:tc>
          <w:tcPr>
            <w:tcW w:w="2692" w:type="dxa"/>
            <w:gridSpan w:val="3"/>
            <w:tcBorders>
              <w:top w:val="single" w:color="auto" w:sz="4" w:space="0"/>
              <w:bottom w:val="single" w:color="auto" w:sz="4" w:space="0"/>
            </w:tcBorders>
            <w:shd w:val="clear" w:color="auto" w:fill="FFFFFF"/>
            <w:vAlign w:val="bottom"/>
          </w:tcPr>
          <w:p w:rsidRPr="008936E4" w:rsidR="003B6A1B" w:rsidP="00E775D0" w:rsidRDefault="003B6A1B" w14:paraId="00CAC866"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rPr>
              <w:t>Attorney</w:t>
            </w:r>
          </w:p>
        </w:tc>
        <w:tc>
          <w:tcPr>
            <w:tcW w:w="1909" w:type="dxa"/>
            <w:gridSpan w:val="3"/>
            <w:tcBorders>
              <w:top w:val="single" w:color="auto" w:sz="4" w:space="0"/>
              <w:bottom w:val="single" w:color="auto" w:sz="4" w:space="0"/>
            </w:tcBorders>
            <w:shd w:val="clear" w:color="auto" w:fill="FFFFFF"/>
            <w:vAlign w:val="bottom"/>
          </w:tcPr>
          <w:p w:rsidRPr="008936E4" w:rsidR="003B6A1B" w:rsidP="00E775D0" w:rsidRDefault="003B6A1B" w14:paraId="7E76A008"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rPr>
              <w:t>Date Admitted to CA BAR</w:t>
            </w:r>
            <w:r w:rsidRPr="008936E4">
              <w:rPr>
                <w:rStyle w:val="FootnoteReference"/>
                <w:rFonts w:asciiTheme="majorBidi" w:hAnsiTheme="majorBidi" w:cstheme="majorBidi"/>
                <w:b/>
              </w:rPr>
              <w:footnoteReference w:id="5"/>
            </w:r>
          </w:p>
        </w:tc>
        <w:tc>
          <w:tcPr>
            <w:tcW w:w="2291" w:type="dxa"/>
            <w:gridSpan w:val="2"/>
            <w:tcBorders>
              <w:top w:val="single" w:color="auto" w:sz="4" w:space="0"/>
              <w:bottom w:val="single" w:color="auto" w:sz="4" w:space="0"/>
            </w:tcBorders>
            <w:shd w:val="clear" w:color="auto" w:fill="FFFFFF"/>
            <w:vAlign w:val="bottom"/>
          </w:tcPr>
          <w:p w:rsidRPr="008936E4" w:rsidR="003B6A1B" w:rsidP="00E775D0" w:rsidRDefault="003B6A1B" w14:paraId="27E64ED7"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rPr>
              <w:t>Member Number</w:t>
            </w:r>
          </w:p>
        </w:tc>
        <w:tc>
          <w:tcPr>
            <w:tcW w:w="4268" w:type="dxa"/>
            <w:gridSpan w:val="4"/>
            <w:tcBorders>
              <w:top w:val="single" w:color="auto" w:sz="4" w:space="0"/>
              <w:bottom w:val="single" w:color="auto" w:sz="4" w:space="0"/>
            </w:tcBorders>
            <w:shd w:val="clear" w:color="auto" w:fill="FFFFFF"/>
            <w:vAlign w:val="bottom"/>
          </w:tcPr>
          <w:p w:rsidRPr="008936E4" w:rsidR="003B6A1B" w:rsidP="00E775D0" w:rsidRDefault="003B6A1B" w14:paraId="496B5DC1" w14:textId="77777777">
            <w:pPr>
              <w:keepNext/>
              <w:keepLines/>
              <w:spacing w:before="60" w:after="60"/>
              <w:jc w:val="center"/>
              <w:rPr>
                <w:rFonts w:asciiTheme="majorBidi" w:hAnsiTheme="majorBidi" w:cstheme="majorBidi"/>
                <w:b/>
              </w:rPr>
            </w:pPr>
            <w:r w:rsidRPr="008936E4">
              <w:rPr>
                <w:rFonts w:asciiTheme="majorBidi" w:hAnsiTheme="majorBidi" w:cstheme="majorBidi"/>
                <w:b/>
              </w:rPr>
              <w:t>Actions Affecting Eligibility (Yes/No?)</w:t>
            </w:r>
          </w:p>
          <w:p w:rsidRPr="008936E4" w:rsidR="003B6A1B" w:rsidP="00E775D0" w:rsidRDefault="003B6A1B" w14:paraId="36F8922D" w14:textId="77777777">
            <w:pPr>
              <w:keepNext/>
              <w:keepLines/>
              <w:spacing w:before="60" w:after="60"/>
              <w:jc w:val="center"/>
              <w:rPr>
                <w:rFonts w:asciiTheme="majorBidi" w:hAnsiTheme="majorBidi" w:cstheme="majorBidi"/>
                <w:b/>
                <w:color w:val="000000"/>
              </w:rPr>
            </w:pPr>
            <w:r w:rsidRPr="008936E4">
              <w:rPr>
                <w:rFonts w:asciiTheme="majorBidi" w:hAnsiTheme="majorBidi" w:cstheme="majorBidi"/>
                <w:b/>
              </w:rPr>
              <w:t>If “Yes”, attach explanation</w:t>
            </w:r>
          </w:p>
        </w:tc>
      </w:tr>
      <w:tr w:rsidRPr="008936E4" w:rsidR="006E7813" w:rsidTr="00796104" w14:paraId="4DC5EE9B" w14:textId="77777777">
        <w:trPr>
          <w:trHeight w:val="172"/>
          <w:jc w:val="center"/>
        </w:trPr>
        <w:tc>
          <w:tcPr>
            <w:tcW w:w="2692" w:type="dxa"/>
            <w:gridSpan w:val="3"/>
            <w:tcBorders>
              <w:top w:val="single" w:color="auto" w:sz="4" w:space="0"/>
              <w:bottom w:val="single" w:color="auto" w:sz="4" w:space="0"/>
            </w:tcBorders>
            <w:shd w:val="clear" w:color="auto" w:fill="auto"/>
          </w:tcPr>
          <w:p w:rsidRPr="008936E4" w:rsidR="006E7813" w:rsidP="006E7813" w:rsidRDefault="006E7813" w14:paraId="7266B7BF" w14:textId="7F1792FF">
            <w:pPr>
              <w:keepLines/>
              <w:spacing w:before="60" w:after="60"/>
              <w:jc w:val="center"/>
              <w:rPr>
                <w:rFonts w:asciiTheme="majorBidi" w:hAnsiTheme="majorBidi" w:cstheme="majorBidi"/>
                <w:color w:val="000000"/>
              </w:rPr>
            </w:pPr>
            <w:r w:rsidRPr="008936E4">
              <w:rPr>
                <w:rFonts w:asciiTheme="majorBidi" w:hAnsiTheme="majorBidi" w:cstheme="majorBidi"/>
                <w:color w:val="000000"/>
              </w:rPr>
              <w:t>James M. Birkelund</w:t>
            </w:r>
          </w:p>
        </w:tc>
        <w:tc>
          <w:tcPr>
            <w:tcW w:w="1909" w:type="dxa"/>
            <w:gridSpan w:val="3"/>
            <w:tcBorders>
              <w:top w:val="single" w:color="auto" w:sz="4" w:space="0"/>
              <w:bottom w:val="single" w:color="auto" w:sz="4" w:space="0"/>
            </w:tcBorders>
            <w:shd w:val="clear" w:color="auto" w:fill="auto"/>
          </w:tcPr>
          <w:p w:rsidRPr="008936E4" w:rsidR="006E7813" w:rsidP="006E7813" w:rsidRDefault="006E7813" w14:paraId="69A41F15" w14:textId="466F4C4E">
            <w:pPr>
              <w:keepLines/>
              <w:spacing w:before="60" w:after="60"/>
              <w:jc w:val="center"/>
              <w:rPr>
                <w:rFonts w:asciiTheme="majorBidi" w:hAnsiTheme="majorBidi" w:cstheme="majorBidi"/>
                <w:color w:val="000000"/>
              </w:rPr>
            </w:pPr>
            <w:r w:rsidRPr="008936E4">
              <w:rPr>
                <w:rFonts w:asciiTheme="majorBidi" w:hAnsiTheme="majorBidi" w:cstheme="majorBidi"/>
                <w:color w:val="000000"/>
              </w:rPr>
              <w:t>March 2000</w:t>
            </w:r>
          </w:p>
        </w:tc>
        <w:tc>
          <w:tcPr>
            <w:tcW w:w="2291" w:type="dxa"/>
            <w:gridSpan w:val="2"/>
            <w:tcBorders>
              <w:top w:val="single" w:color="auto" w:sz="4" w:space="0"/>
              <w:bottom w:val="single" w:color="auto" w:sz="4" w:space="0"/>
            </w:tcBorders>
            <w:shd w:val="clear" w:color="auto" w:fill="auto"/>
          </w:tcPr>
          <w:p w:rsidRPr="008936E4" w:rsidR="006E7813" w:rsidP="006E7813" w:rsidRDefault="006E7813" w14:paraId="58495CD7" w14:textId="36CF15FE">
            <w:pPr>
              <w:keepLines/>
              <w:spacing w:before="60" w:after="60"/>
              <w:jc w:val="center"/>
              <w:rPr>
                <w:rFonts w:asciiTheme="majorBidi" w:hAnsiTheme="majorBidi" w:cstheme="majorBidi"/>
                <w:color w:val="000000"/>
              </w:rPr>
            </w:pPr>
            <w:r w:rsidRPr="008936E4">
              <w:rPr>
                <w:rFonts w:asciiTheme="majorBidi" w:hAnsiTheme="majorBidi" w:cstheme="majorBidi"/>
                <w:color w:val="000000"/>
              </w:rPr>
              <w:t>206328</w:t>
            </w:r>
          </w:p>
        </w:tc>
        <w:tc>
          <w:tcPr>
            <w:tcW w:w="4268" w:type="dxa"/>
            <w:gridSpan w:val="4"/>
            <w:tcBorders>
              <w:top w:val="single" w:color="auto" w:sz="4" w:space="0"/>
              <w:bottom w:val="single" w:color="auto" w:sz="4" w:space="0"/>
            </w:tcBorders>
            <w:shd w:val="clear" w:color="auto" w:fill="auto"/>
          </w:tcPr>
          <w:p w:rsidRPr="008936E4" w:rsidR="006E7813" w:rsidP="006E7813" w:rsidRDefault="006E7813" w14:paraId="117B99BF" w14:textId="418B79F4">
            <w:pPr>
              <w:keepLines/>
              <w:spacing w:before="60" w:after="60"/>
              <w:jc w:val="center"/>
              <w:rPr>
                <w:rFonts w:asciiTheme="majorBidi" w:hAnsiTheme="majorBidi" w:cstheme="majorBidi"/>
                <w:color w:val="000000"/>
              </w:rPr>
            </w:pPr>
            <w:r w:rsidRPr="008936E4">
              <w:rPr>
                <w:rFonts w:asciiTheme="majorBidi" w:hAnsiTheme="majorBidi" w:cstheme="majorBidi"/>
                <w:color w:val="000000"/>
              </w:rPr>
              <w:t>No</w:t>
            </w:r>
          </w:p>
        </w:tc>
      </w:tr>
      <w:tr w:rsidRPr="008936E4" w:rsidR="006E7813" w:rsidTr="00796104" w14:paraId="467719BB" w14:textId="77777777">
        <w:trPr>
          <w:trHeight w:val="172"/>
          <w:jc w:val="center"/>
        </w:trPr>
        <w:tc>
          <w:tcPr>
            <w:tcW w:w="2692" w:type="dxa"/>
            <w:gridSpan w:val="3"/>
            <w:tcBorders>
              <w:top w:val="single" w:color="auto" w:sz="4" w:space="0"/>
              <w:bottom w:val="single" w:color="auto" w:sz="4" w:space="0"/>
            </w:tcBorders>
            <w:shd w:val="clear" w:color="auto" w:fill="auto"/>
          </w:tcPr>
          <w:p w:rsidRPr="008936E4" w:rsidR="006E7813" w:rsidP="006E7813" w:rsidRDefault="006E7813" w14:paraId="30B8C6E3" w14:textId="2CF13147">
            <w:pPr>
              <w:spacing w:before="60" w:after="60"/>
              <w:jc w:val="center"/>
              <w:rPr>
                <w:rFonts w:asciiTheme="majorBidi" w:hAnsiTheme="majorBidi" w:cstheme="majorBidi"/>
                <w:color w:val="000000"/>
              </w:rPr>
            </w:pPr>
            <w:r w:rsidRPr="008936E4">
              <w:rPr>
                <w:rFonts w:asciiTheme="majorBidi" w:hAnsiTheme="majorBidi" w:cstheme="majorBidi"/>
                <w:color w:val="000000"/>
              </w:rPr>
              <w:t>Ariel S. Strauss</w:t>
            </w:r>
          </w:p>
        </w:tc>
        <w:tc>
          <w:tcPr>
            <w:tcW w:w="1909" w:type="dxa"/>
            <w:gridSpan w:val="3"/>
            <w:tcBorders>
              <w:top w:val="single" w:color="auto" w:sz="4" w:space="0"/>
              <w:bottom w:val="single" w:color="auto" w:sz="4" w:space="0"/>
            </w:tcBorders>
            <w:shd w:val="clear" w:color="auto" w:fill="auto"/>
          </w:tcPr>
          <w:p w:rsidRPr="008936E4" w:rsidR="006E7813" w:rsidP="006E7813" w:rsidRDefault="006E7813" w14:paraId="3BB2CC87" w14:textId="3BFC4AB5">
            <w:pPr>
              <w:spacing w:before="60" w:after="60"/>
              <w:jc w:val="center"/>
              <w:rPr>
                <w:rFonts w:asciiTheme="majorBidi" w:hAnsiTheme="majorBidi" w:cstheme="majorBidi"/>
                <w:color w:val="000000"/>
              </w:rPr>
            </w:pPr>
            <w:r w:rsidRPr="008936E4">
              <w:rPr>
                <w:rFonts w:asciiTheme="majorBidi" w:hAnsiTheme="majorBidi" w:cstheme="majorBidi"/>
                <w:color w:val="000000"/>
              </w:rPr>
              <w:t>March 2012</w:t>
            </w:r>
          </w:p>
        </w:tc>
        <w:tc>
          <w:tcPr>
            <w:tcW w:w="2291" w:type="dxa"/>
            <w:gridSpan w:val="2"/>
            <w:tcBorders>
              <w:top w:val="single" w:color="auto" w:sz="4" w:space="0"/>
              <w:bottom w:val="single" w:color="auto" w:sz="4" w:space="0"/>
            </w:tcBorders>
            <w:shd w:val="clear" w:color="auto" w:fill="auto"/>
          </w:tcPr>
          <w:p w:rsidRPr="008936E4" w:rsidR="006E7813" w:rsidP="006E7813" w:rsidRDefault="006E7813" w14:paraId="555D3D9E" w14:textId="58CADA65">
            <w:pPr>
              <w:spacing w:before="60" w:after="60"/>
              <w:jc w:val="center"/>
              <w:rPr>
                <w:rFonts w:asciiTheme="majorBidi" w:hAnsiTheme="majorBidi" w:cstheme="majorBidi"/>
                <w:color w:val="000000"/>
              </w:rPr>
            </w:pPr>
            <w:r w:rsidRPr="008936E4">
              <w:rPr>
                <w:rFonts w:asciiTheme="majorBidi" w:hAnsiTheme="majorBidi" w:cstheme="majorBidi"/>
                <w:color w:val="000000"/>
              </w:rPr>
              <w:t>282230</w:t>
            </w:r>
          </w:p>
        </w:tc>
        <w:tc>
          <w:tcPr>
            <w:tcW w:w="4268" w:type="dxa"/>
            <w:gridSpan w:val="4"/>
            <w:tcBorders>
              <w:top w:val="single" w:color="auto" w:sz="4" w:space="0"/>
              <w:bottom w:val="single" w:color="auto" w:sz="4" w:space="0"/>
            </w:tcBorders>
            <w:shd w:val="clear" w:color="auto" w:fill="auto"/>
          </w:tcPr>
          <w:p w:rsidRPr="008936E4" w:rsidR="006E7813" w:rsidP="006E7813" w:rsidRDefault="006E7813" w14:paraId="7511C9C9" w14:textId="792929F5">
            <w:pPr>
              <w:spacing w:before="60" w:after="60"/>
              <w:jc w:val="center"/>
              <w:rPr>
                <w:rFonts w:asciiTheme="majorBidi" w:hAnsiTheme="majorBidi" w:cstheme="majorBidi"/>
                <w:color w:val="000000"/>
              </w:rPr>
            </w:pPr>
            <w:r w:rsidRPr="008936E4">
              <w:rPr>
                <w:rFonts w:asciiTheme="majorBidi" w:hAnsiTheme="majorBidi" w:cstheme="majorBidi"/>
                <w:color w:val="000000"/>
              </w:rPr>
              <w:t>No</w:t>
            </w:r>
          </w:p>
        </w:tc>
      </w:tr>
    </w:tbl>
    <w:p w:rsidR="00A92D0B" w:rsidP="00A64796" w:rsidRDefault="00A92D0B" w14:paraId="04BC309E" w14:textId="394DE665">
      <w:pPr>
        <w:keepNext/>
        <w:numPr>
          <w:ilvl w:val="0"/>
          <w:numId w:val="9"/>
        </w:numPr>
        <w:spacing w:before="240"/>
        <w:rPr>
          <w:rFonts w:asciiTheme="majorBidi" w:hAnsiTheme="majorBidi" w:cstheme="majorBidi"/>
          <w:b/>
          <w:color w:val="000000"/>
        </w:rPr>
      </w:pPr>
      <w:r w:rsidRPr="008936E4">
        <w:rPr>
          <w:rFonts w:asciiTheme="majorBidi" w:hAnsiTheme="majorBidi" w:cstheme="majorBidi"/>
          <w:b/>
          <w:color w:val="000000"/>
        </w:rPr>
        <w:t>Attachments</w:t>
      </w:r>
      <w:r w:rsidRPr="008936E4">
        <w:rPr>
          <w:rFonts w:asciiTheme="majorBidi" w:hAnsiTheme="majorBidi" w:cstheme="majorBidi"/>
          <w:b/>
        </w:rPr>
        <w:t xml:space="preserve"> Documenting Specific Claim and Comments on Part III</w:t>
      </w:r>
      <w:r w:rsidR="00A64796">
        <w:rPr>
          <w:rStyle w:val="FootnoteReference"/>
          <w:rFonts w:asciiTheme="majorBidi" w:hAnsiTheme="majorBidi" w:cstheme="majorBidi"/>
          <w:b/>
        </w:rPr>
        <w:footnoteReference w:id="6"/>
      </w:r>
      <w:r w:rsidRPr="008936E4" w:rsidR="00C02649">
        <w:rPr>
          <w:rFonts w:asciiTheme="majorBidi" w:hAnsiTheme="majorBidi" w:cstheme="majorBidi"/>
          <w:b/>
        </w:rPr>
        <w:t>:</w:t>
      </w:r>
    </w:p>
    <w:p w:rsidRPr="00A64796" w:rsidR="00A64796" w:rsidP="00802CA1" w:rsidRDefault="00A64796" w14:paraId="65F313DD" w14:textId="77777777">
      <w:pPr>
        <w:keepNext/>
        <w:ind w:left="360"/>
        <w:rPr>
          <w:rFonts w:asciiTheme="majorBidi" w:hAnsiTheme="majorBidi" w:cstheme="majorBidi"/>
          <w:b/>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95"/>
        <w:gridCol w:w="7565"/>
      </w:tblGrid>
      <w:tr w:rsidRPr="008936E4" w:rsidR="00A92D0B" w:rsidTr="001A3CF3" w14:paraId="0C2B760A" w14:textId="77777777">
        <w:trPr>
          <w:tblHeader/>
        </w:trPr>
        <w:tc>
          <w:tcPr>
            <w:tcW w:w="1795" w:type="dxa"/>
            <w:shd w:val="clear" w:color="auto" w:fill="D9D9D9" w:themeFill="background1" w:themeFillShade="D9"/>
            <w:vAlign w:val="bottom"/>
          </w:tcPr>
          <w:p w:rsidRPr="008936E4" w:rsidR="00A92D0B" w:rsidP="001A3CF3" w:rsidRDefault="00A92D0B" w14:paraId="42A1D838" w14:textId="293CA451">
            <w:pPr>
              <w:tabs>
                <w:tab w:val="left" w:pos="1260"/>
              </w:tabs>
              <w:jc w:val="center"/>
              <w:rPr>
                <w:rFonts w:asciiTheme="majorBidi" w:hAnsiTheme="majorBidi" w:cstheme="majorBidi"/>
                <w:b/>
                <w:color w:val="000000"/>
              </w:rPr>
            </w:pPr>
            <w:r w:rsidRPr="008936E4">
              <w:rPr>
                <w:rFonts w:asciiTheme="majorBidi" w:hAnsiTheme="majorBidi" w:cstheme="majorBidi"/>
                <w:b/>
                <w:color w:val="000000"/>
              </w:rPr>
              <w:t xml:space="preserve">Attachment or </w:t>
            </w:r>
            <w:r w:rsidRPr="008936E4" w:rsidR="002E7A1A">
              <w:rPr>
                <w:rFonts w:asciiTheme="majorBidi" w:hAnsiTheme="majorBidi" w:cstheme="majorBidi"/>
                <w:b/>
                <w:color w:val="000000"/>
              </w:rPr>
              <w:t>Comment #</w:t>
            </w:r>
          </w:p>
        </w:tc>
        <w:tc>
          <w:tcPr>
            <w:tcW w:w="7565" w:type="dxa"/>
            <w:tcBorders>
              <w:bottom w:val="single" w:color="auto" w:sz="4" w:space="0"/>
            </w:tcBorders>
            <w:shd w:val="clear" w:color="auto" w:fill="D9D9D9" w:themeFill="background1" w:themeFillShade="D9"/>
            <w:vAlign w:val="bottom"/>
          </w:tcPr>
          <w:p w:rsidRPr="008936E4" w:rsidR="00A92D0B" w:rsidP="001A3CF3" w:rsidRDefault="00A92D0B" w14:paraId="55F0A65F" w14:textId="77777777">
            <w:pPr>
              <w:tabs>
                <w:tab w:val="left" w:pos="1260"/>
              </w:tabs>
              <w:jc w:val="center"/>
              <w:rPr>
                <w:rFonts w:asciiTheme="majorBidi" w:hAnsiTheme="majorBidi" w:cstheme="majorBidi"/>
                <w:b/>
                <w:color w:val="000000"/>
              </w:rPr>
            </w:pPr>
            <w:r w:rsidRPr="008936E4">
              <w:rPr>
                <w:rFonts w:asciiTheme="majorBidi" w:hAnsiTheme="majorBidi" w:cstheme="majorBidi"/>
                <w:b/>
                <w:color w:val="000000"/>
              </w:rPr>
              <w:t>Description/Comment</w:t>
            </w:r>
          </w:p>
        </w:tc>
      </w:tr>
      <w:tr w:rsidRPr="008936E4" w:rsidR="006E7813" w:rsidTr="00EE48DC" w14:paraId="71F47148" w14:textId="77777777">
        <w:tc>
          <w:tcPr>
            <w:tcW w:w="1795" w:type="dxa"/>
            <w:tcBorders>
              <w:bottom w:val="single" w:color="auto" w:sz="4" w:space="0"/>
            </w:tcBorders>
            <w:shd w:val="clear" w:color="auto" w:fill="auto"/>
          </w:tcPr>
          <w:p w:rsidRPr="008936E4" w:rsidR="006E7813" w:rsidP="006E7813" w:rsidRDefault="006E7813" w14:paraId="7A5C03D8" w14:textId="6AAE64A1">
            <w:pPr>
              <w:tabs>
                <w:tab w:val="left" w:pos="1260"/>
              </w:tabs>
              <w:rPr>
                <w:rFonts w:asciiTheme="majorBidi" w:hAnsiTheme="majorBidi" w:cstheme="majorBidi"/>
                <w:color w:val="000000"/>
              </w:rPr>
            </w:pPr>
            <w:r w:rsidRPr="008936E4">
              <w:rPr>
                <w:rFonts w:asciiTheme="majorBidi" w:hAnsiTheme="majorBidi" w:cstheme="majorBidi"/>
                <w:color w:val="000000" w:themeColor="text1"/>
              </w:rPr>
              <w:t>Attachment 1</w:t>
            </w:r>
          </w:p>
        </w:tc>
        <w:tc>
          <w:tcPr>
            <w:tcW w:w="7565" w:type="dxa"/>
            <w:tcBorders>
              <w:bottom w:val="single" w:color="auto" w:sz="4" w:space="0"/>
            </w:tcBorders>
            <w:shd w:val="clear" w:color="auto" w:fill="auto"/>
          </w:tcPr>
          <w:p w:rsidRPr="008936E4" w:rsidR="006E7813" w:rsidP="006E7813" w:rsidRDefault="006E7813" w14:paraId="370C67BC" w14:textId="3F5776CA">
            <w:pPr>
              <w:tabs>
                <w:tab w:val="left" w:pos="1260"/>
              </w:tabs>
              <w:rPr>
                <w:rFonts w:asciiTheme="majorBidi" w:hAnsiTheme="majorBidi" w:cstheme="majorBidi"/>
                <w:color w:val="000000"/>
              </w:rPr>
            </w:pPr>
            <w:r w:rsidRPr="008936E4">
              <w:rPr>
                <w:rFonts w:asciiTheme="majorBidi" w:hAnsiTheme="majorBidi" w:cstheme="majorBidi"/>
                <w:color w:val="000000" w:themeColor="text1"/>
              </w:rPr>
              <w:t>Certificate of Service (</w:t>
            </w:r>
            <w:r w:rsidRPr="008936E4">
              <w:rPr>
                <w:rFonts w:asciiTheme="majorBidi" w:hAnsiTheme="majorBidi" w:cstheme="majorBidi"/>
                <w:i/>
                <w:iCs/>
                <w:color w:val="000000" w:themeColor="text1"/>
              </w:rPr>
              <w:t>see</w:t>
            </w:r>
            <w:r w:rsidRPr="008936E4">
              <w:rPr>
                <w:rFonts w:asciiTheme="majorBidi" w:hAnsiTheme="majorBidi" w:cstheme="majorBidi"/>
                <w:color w:val="000000" w:themeColor="text1"/>
              </w:rPr>
              <w:t xml:space="preserve"> attachment under separate cover)</w:t>
            </w:r>
          </w:p>
        </w:tc>
      </w:tr>
      <w:tr w:rsidRPr="008936E4" w:rsidR="006E7813" w:rsidTr="00EE48DC" w14:paraId="320647D2" w14:textId="77777777">
        <w:tc>
          <w:tcPr>
            <w:tcW w:w="1795" w:type="dxa"/>
            <w:shd w:val="clear" w:color="auto" w:fill="auto"/>
          </w:tcPr>
          <w:p w:rsidRPr="008936E4" w:rsidR="006E7813" w:rsidP="006E7813" w:rsidRDefault="006E7813" w14:paraId="514127C2" w14:textId="0DF58C1A">
            <w:pPr>
              <w:tabs>
                <w:tab w:val="left" w:pos="1260"/>
              </w:tabs>
              <w:rPr>
                <w:rFonts w:asciiTheme="majorBidi" w:hAnsiTheme="majorBidi" w:cstheme="majorBidi"/>
                <w:color w:val="000000"/>
              </w:rPr>
            </w:pPr>
            <w:r w:rsidRPr="008936E4">
              <w:rPr>
                <w:rFonts w:asciiTheme="majorBidi" w:hAnsiTheme="majorBidi" w:cstheme="majorBidi"/>
                <w:color w:val="000000" w:themeColor="text1"/>
              </w:rPr>
              <w:t xml:space="preserve">Attachment </w:t>
            </w:r>
            <w:r w:rsidRPr="008936E4" w:rsidR="00511EBF">
              <w:rPr>
                <w:rFonts w:asciiTheme="majorBidi" w:hAnsiTheme="majorBidi" w:cstheme="majorBidi"/>
                <w:color w:val="000000" w:themeColor="text1"/>
              </w:rPr>
              <w:t>2</w:t>
            </w:r>
          </w:p>
        </w:tc>
        <w:tc>
          <w:tcPr>
            <w:tcW w:w="7565" w:type="dxa"/>
            <w:shd w:val="clear" w:color="auto" w:fill="auto"/>
          </w:tcPr>
          <w:p w:rsidRPr="008936E4" w:rsidR="006E7813" w:rsidP="006E7813" w:rsidRDefault="006E7813" w14:paraId="4B9F1C1C" w14:textId="46E55889">
            <w:pPr>
              <w:tabs>
                <w:tab w:val="left" w:pos="1260"/>
              </w:tabs>
              <w:rPr>
                <w:rFonts w:asciiTheme="majorBidi" w:hAnsiTheme="majorBidi" w:cstheme="majorBidi"/>
                <w:b/>
                <w:color w:val="000000"/>
              </w:rPr>
            </w:pPr>
            <w:bookmarkStart w:name="_Hlk42264180" w:id="0"/>
            <w:r w:rsidRPr="008936E4">
              <w:rPr>
                <w:rFonts w:asciiTheme="majorBidi" w:hAnsiTheme="majorBidi" w:cstheme="majorBidi"/>
                <w:bCs/>
                <w:color w:val="000000" w:themeColor="text1"/>
              </w:rPr>
              <w:t>Time Sheet Records with Allocation of Hours by Issue</w:t>
            </w:r>
            <w:bookmarkEnd w:id="0"/>
            <w:r w:rsidRPr="008936E4">
              <w:rPr>
                <w:rFonts w:asciiTheme="majorBidi" w:hAnsiTheme="majorBidi" w:cstheme="majorBidi"/>
                <w:bCs/>
                <w:color w:val="000000" w:themeColor="text1"/>
              </w:rPr>
              <w:t xml:space="preserve"> </w:t>
            </w:r>
          </w:p>
        </w:tc>
      </w:tr>
      <w:tr w:rsidRPr="008936E4" w:rsidR="00BB1079" w:rsidTr="00EE48DC" w14:paraId="5D78A872" w14:textId="77777777">
        <w:tc>
          <w:tcPr>
            <w:tcW w:w="1795" w:type="dxa"/>
            <w:shd w:val="clear" w:color="auto" w:fill="auto"/>
          </w:tcPr>
          <w:p w:rsidRPr="008936E4" w:rsidR="00BB1079" w:rsidP="006E7813" w:rsidRDefault="00BB1079" w14:paraId="1607213D" w14:textId="610D16FE">
            <w:pPr>
              <w:tabs>
                <w:tab w:val="left" w:pos="1260"/>
              </w:tabs>
              <w:rPr>
                <w:rFonts w:asciiTheme="majorBidi" w:hAnsiTheme="majorBidi" w:cstheme="majorBidi"/>
                <w:color w:val="000000" w:themeColor="text1"/>
              </w:rPr>
            </w:pPr>
            <w:r w:rsidRPr="008936E4">
              <w:rPr>
                <w:rFonts w:asciiTheme="majorBidi" w:hAnsiTheme="majorBidi" w:cstheme="majorBidi"/>
                <w:color w:val="000000" w:themeColor="text1"/>
              </w:rPr>
              <w:t>Attachment 3</w:t>
            </w:r>
          </w:p>
        </w:tc>
        <w:tc>
          <w:tcPr>
            <w:tcW w:w="7565" w:type="dxa"/>
            <w:shd w:val="clear" w:color="auto" w:fill="auto"/>
          </w:tcPr>
          <w:p w:rsidRPr="008936E4" w:rsidR="00BB1079" w:rsidP="006E7813" w:rsidRDefault="00BB1079" w14:paraId="2A92D16A" w14:textId="0236B646">
            <w:pPr>
              <w:tabs>
                <w:tab w:val="left" w:pos="1260"/>
              </w:tabs>
              <w:rPr>
                <w:rFonts w:asciiTheme="majorBidi" w:hAnsiTheme="majorBidi" w:cstheme="majorBidi"/>
                <w:bCs/>
                <w:color w:val="000000" w:themeColor="text1"/>
              </w:rPr>
            </w:pPr>
            <w:r w:rsidRPr="008936E4">
              <w:rPr>
                <w:rFonts w:asciiTheme="majorBidi" w:hAnsiTheme="majorBidi" w:cstheme="majorBidi"/>
                <w:bCs/>
                <w:color w:val="000000" w:themeColor="text1"/>
              </w:rPr>
              <w:t>SBUA Rule 16.5 Letter Regarding Decision 24-07-036 (July 12, 2024)</w:t>
            </w:r>
          </w:p>
        </w:tc>
      </w:tr>
    </w:tbl>
    <w:p w:rsidRPr="008936E4" w:rsidR="00A92D0B" w:rsidP="005B5B44" w:rsidRDefault="00A92D0B" w14:paraId="0D8B7003" w14:textId="2E3F7995">
      <w:pPr>
        <w:keepNext/>
        <w:numPr>
          <w:ilvl w:val="0"/>
          <w:numId w:val="9"/>
        </w:numPr>
        <w:spacing w:before="240" w:after="240"/>
        <w:rPr>
          <w:rFonts w:asciiTheme="majorBidi" w:hAnsiTheme="majorBidi" w:cstheme="majorBidi"/>
          <w:b/>
          <w:color w:val="000000"/>
        </w:rPr>
      </w:pPr>
      <w:r w:rsidRPr="008936E4">
        <w:rPr>
          <w:rFonts w:asciiTheme="majorBidi" w:hAnsiTheme="majorBidi" w:cstheme="majorBidi"/>
          <w:b/>
          <w:color w:val="000000"/>
        </w:rPr>
        <w:t xml:space="preserve">CPUC </w:t>
      </w:r>
      <w:r w:rsidRPr="008936E4" w:rsidR="008C09F7">
        <w:rPr>
          <w:rFonts w:asciiTheme="majorBidi" w:hAnsiTheme="majorBidi" w:cstheme="majorBidi"/>
          <w:b/>
          <w:color w:val="000000"/>
        </w:rPr>
        <w:t xml:space="preserve">Comments, </w:t>
      </w:r>
      <w:r w:rsidRPr="008936E4">
        <w:rPr>
          <w:rFonts w:asciiTheme="majorBidi" w:hAnsiTheme="majorBidi" w:cstheme="majorBidi"/>
          <w:b/>
          <w:color w:val="000000"/>
        </w:rPr>
        <w:t>Disallowances</w:t>
      </w:r>
      <w:r w:rsidRPr="008936E4" w:rsidR="008C09F7">
        <w:rPr>
          <w:rFonts w:asciiTheme="majorBidi" w:hAnsiTheme="majorBidi" w:cstheme="majorBidi"/>
          <w:b/>
          <w:color w:val="000000"/>
        </w:rPr>
        <w:t>,</w:t>
      </w:r>
      <w:r w:rsidRPr="008936E4" w:rsidR="00D075B1">
        <w:rPr>
          <w:rFonts w:asciiTheme="majorBidi" w:hAnsiTheme="majorBidi" w:cstheme="majorBidi"/>
          <w:b/>
          <w:color w:val="000000"/>
        </w:rPr>
        <w:t xml:space="preserve"> </w:t>
      </w:r>
      <w:r w:rsidRPr="008936E4" w:rsidR="00A319DE">
        <w:rPr>
          <w:rFonts w:asciiTheme="majorBidi" w:hAnsiTheme="majorBidi" w:cstheme="majorBidi"/>
          <w:b/>
          <w:color w:val="000000"/>
        </w:rPr>
        <w:t>and</w:t>
      </w:r>
      <w:r w:rsidRPr="008936E4" w:rsidR="00D075B1">
        <w:rPr>
          <w:rFonts w:asciiTheme="majorBidi" w:hAnsiTheme="majorBidi" w:cstheme="majorBidi"/>
          <w:b/>
          <w:color w:val="000000"/>
        </w:rPr>
        <w:t xml:space="preserve"> </w:t>
      </w:r>
      <w:r w:rsidRPr="008936E4">
        <w:rPr>
          <w:rFonts w:asciiTheme="majorBidi" w:hAnsiTheme="majorBidi" w:cstheme="majorBidi"/>
          <w:b/>
          <w:color w:val="000000"/>
        </w:rPr>
        <w:t>Adjustments</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616"/>
        <w:gridCol w:w="7744"/>
      </w:tblGrid>
      <w:tr w:rsidRPr="008936E4" w:rsidR="00A92D0B" w:rsidTr="002A1BA2" w14:paraId="52CD0603" w14:textId="77777777">
        <w:trPr>
          <w:tblHeader/>
        </w:trPr>
        <w:tc>
          <w:tcPr>
            <w:tcW w:w="1616" w:type="dxa"/>
            <w:shd w:val="pct12" w:color="auto" w:fill="auto"/>
          </w:tcPr>
          <w:p w:rsidRPr="008936E4" w:rsidR="00A92D0B" w:rsidP="00EB64CF" w:rsidRDefault="00072C81" w14:paraId="3954EC4C" w14:textId="77777777">
            <w:pPr>
              <w:tabs>
                <w:tab w:val="left" w:pos="1440"/>
              </w:tabs>
              <w:jc w:val="center"/>
              <w:rPr>
                <w:rFonts w:asciiTheme="majorBidi" w:hAnsiTheme="majorBidi" w:cstheme="majorBidi"/>
                <w:b/>
                <w:color w:val="000000"/>
              </w:rPr>
            </w:pPr>
            <w:r w:rsidRPr="008936E4">
              <w:rPr>
                <w:rFonts w:asciiTheme="majorBidi" w:hAnsiTheme="majorBidi" w:cstheme="majorBidi"/>
                <w:b/>
                <w:color w:val="000000"/>
              </w:rPr>
              <w:t>Item</w:t>
            </w:r>
          </w:p>
        </w:tc>
        <w:tc>
          <w:tcPr>
            <w:tcW w:w="7744" w:type="dxa"/>
            <w:shd w:val="pct12" w:color="auto" w:fill="auto"/>
          </w:tcPr>
          <w:p w:rsidRPr="008936E4" w:rsidR="00A92D0B" w:rsidP="00EB64CF" w:rsidRDefault="00A92D0B" w14:paraId="09F9E4D9" w14:textId="77777777">
            <w:pPr>
              <w:tabs>
                <w:tab w:val="left" w:pos="1440"/>
              </w:tabs>
              <w:jc w:val="center"/>
              <w:rPr>
                <w:rFonts w:asciiTheme="majorBidi" w:hAnsiTheme="majorBidi" w:cstheme="majorBidi"/>
                <w:b/>
                <w:color w:val="000000"/>
              </w:rPr>
            </w:pPr>
            <w:r w:rsidRPr="008936E4">
              <w:rPr>
                <w:rFonts w:asciiTheme="majorBidi" w:hAnsiTheme="majorBidi" w:cstheme="majorBidi"/>
                <w:b/>
                <w:color w:val="000000"/>
              </w:rPr>
              <w:t>Reason</w:t>
            </w:r>
          </w:p>
        </w:tc>
      </w:tr>
      <w:tr w:rsidRPr="008936E4" w:rsidR="00A92D0B" w:rsidTr="002A1BA2" w14:paraId="69DEE01C" w14:textId="77777777">
        <w:tc>
          <w:tcPr>
            <w:tcW w:w="1616" w:type="dxa"/>
            <w:shd w:val="clear" w:color="auto" w:fill="auto"/>
          </w:tcPr>
          <w:p w:rsidRPr="008936E4" w:rsidR="00A92D0B" w:rsidP="00EB64CF" w:rsidRDefault="0045769D" w14:paraId="1E6C8F3D" w14:textId="3CC75D28">
            <w:pPr>
              <w:tabs>
                <w:tab w:val="left" w:pos="1440"/>
              </w:tabs>
              <w:rPr>
                <w:rFonts w:asciiTheme="majorBidi" w:hAnsiTheme="majorBidi" w:cstheme="majorBidi"/>
                <w:color w:val="000000"/>
              </w:rPr>
            </w:pPr>
            <w:r>
              <w:rPr>
                <w:rFonts w:asciiTheme="majorBidi" w:hAnsiTheme="majorBidi" w:cstheme="majorBidi"/>
                <w:color w:val="000000"/>
              </w:rPr>
              <w:t xml:space="preserve">[1] </w:t>
            </w:r>
            <w:r w:rsidR="006E41B4">
              <w:rPr>
                <w:rFonts w:asciiTheme="majorBidi" w:hAnsiTheme="majorBidi" w:cstheme="majorBidi"/>
                <w:color w:val="000000"/>
              </w:rPr>
              <w:t>Strauss’ 2023 and 2024 Hourly Rates</w:t>
            </w:r>
          </w:p>
        </w:tc>
        <w:tc>
          <w:tcPr>
            <w:tcW w:w="7744" w:type="dxa"/>
            <w:shd w:val="clear" w:color="auto" w:fill="auto"/>
          </w:tcPr>
          <w:p w:rsidR="009020CE" w:rsidP="00EB64CF" w:rsidRDefault="00FD0714" w14:paraId="68308281" w14:textId="77777777">
            <w:pPr>
              <w:tabs>
                <w:tab w:val="left" w:pos="1440"/>
              </w:tabs>
              <w:rPr>
                <w:rFonts w:asciiTheme="majorBidi" w:hAnsiTheme="majorBidi" w:cstheme="majorBidi"/>
                <w:color w:val="000000"/>
              </w:rPr>
            </w:pPr>
            <w:r w:rsidRPr="00FD0714">
              <w:rPr>
                <w:rFonts w:asciiTheme="majorBidi" w:hAnsiTheme="majorBidi" w:cstheme="majorBidi"/>
                <w:color w:val="000000"/>
              </w:rPr>
              <w:t xml:space="preserve">Upon further review, we note that SBUA failed to identify </w:t>
            </w:r>
            <w:r>
              <w:rPr>
                <w:rFonts w:asciiTheme="majorBidi" w:hAnsiTheme="majorBidi" w:cstheme="majorBidi"/>
                <w:color w:val="000000"/>
              </w:rPr>
              <w:t>Strauss</w:t>
            </w:r>
            <w:r w:rsidRPr="00FD0714">
              <w:rPr>
                <w:rFonts w:asciiTheme="majorBidi" w:hAnsiTheme="majorBidi" w:cstheme="majorBidi"/>
                <w:color w:val="000000"/>
              </w:rPr>
              <w:t xml:space="preserve"> as a consultant, instead of a full-time staff member of SBUA. </w:t>
            </w:r>
          </w:p>
          <w:p w:rsidR="009020CE" w:rsidP="00EB64CF" w:rsidRDefault="009020CE" w14:paraId="77BA9301" w14:textId="77777777">
            <w:pPr>
              <w:tabs>
                <w:tab w:val="left" w:pos="1440"/>
              </w:tabs>
              <w:rPr>
                <w:rFonts w:asciiTheme="majorBidi" w:hAnsiTheme="majorBidi" w:cstheme="majorBidi"/>
                <w:color w:val="000000"/>
              </w:rPr>
            </w:pPr>
          </w:p>
          <w:p w:rsidR="00644589" w:rsidP="00EB64CF" w:rsidRDefault="00644589" w14:paraId="6A9ADEA8" w14:textId="7447D570">
            <w:pPr>
              <w:tabs>
                <w:tab w:val="left" w:pos="1440"/>
              </w:tabs>
              <w:rPr>
                <w:rFonts w:asciiTheme="majorBidi" w:hAnsiTheme="majorBidi" w:cstheme="majorBidi"/>
                <w:color w:val="000000"/>
              </w:rPr>
            </w:pPr>
            <w:r w:rsidRPr="00644589">
              <w:rPr>
                <w:rFonts w:asciiTheme="majorBidi" w:hAnsiTheme="majorBidi" w:cstheme="majorBidi"/>
                <w:color w:val="000000"/>
              </w:rPr>
              <w:t>Pursuant to Commission policy, the rate requested by an intervenor must not exceed the rate billed to that intervenor by any outside consultant it hires, even if the consultant’s billed rate is below the floor for a given experience level.</w:t>
            </w:r>
            <w:r w:rsidRPr="00644589">
              <w:rPr>
                <w:rFonts w:asciiTheme="majorBidi" w:hAnsiTheme="majorBidi" w:cstheme="majorBidi"/>
                <w:color w:val="000000"/>
                <w:vertAlign w:val="superscript"/>
              </w:rPr>
              <w:footnoteReference w:id="7"/>
            </w:r>
            <w:r w:rsidRPr="00644589">
              <w:rPr>
                <w:rFonts w:asciiTheme="majorBidi" w:hAnsiTheme="majorBidi" w:cstheme="majorBidi"/>
                <w:color w:val="000000"/>
              </w:rPr>
              <w:t xml:space="preserve">  Per the IComp Program Guide at 24, the Commission may audit the records and books of the intervenors to the extent necessary to verify the basis for the award (§ 1804(d)).</w:t>
            </w:r>
          </w:p>
          <w:p w:rsidR="00644589" w:rsidP="00EB64CF" w:rsidRDefault="00644589" w14:paraId="5FACF806" w14:textId="77777777">
            <w:pPr>
              <w:tabs>
                <w:tab w:val="left" w:pos="1440"/>
              </w:tabs>
              <w:rPr>
                <w:rFonts w:asciiTheme="majorBidi" w:hAnsiTheme="majorBidi" w:cstheme="majorBidi"/>
                <w:color w:val="000000"/>
              </w:rPr>
            </w:pPr>
          </w:p>
          <w:p w:rsidR="00816885" w:rsidP="00EB64CF" w:rsidRDefault="00FD0714" w14:paraId="79F8FC2D" w14:textId="2B0C0940">
            <w:pPr>
              <w:tabs>
                <w:tab w:val="left" w:pos="1440"/>
              </w:tabs>
              <w:rPr>
                <w:rFonts w:asciiTheme="majorBidi" w:hAnsiTheme="majorBidi" w:cstheme="majorBidi"/>
                <w:color w:val="000000"/>
              </w:rPr>
            </w:pPr>
            <w:r w:rsidRPr="00FD0714">
              <w:rPr>
                <w:rFonts w:asciiTheme="majorBidi" w:hAnsiTheme="majorBidi" w:cstheme="majorBidi"/>
                <w:color w:val="000000"/>
              </w:rPr>
              <w:t xml:space="preserve">The Commission requested </w:t>
            </w:r>
            <w:r w:rsidR="00644589">
              <w:rPr>
                <w:rFonts w:asciiTheme="majorBidi" w:hAnsiTheme="majorBidi" w:cstheme="majorBidi"/>
                <w:color w:val="000000"/>
              </w:rPr>
              <w:t xml:space="preserve">that </w:t>
            </w:r>
            <w:r w:rsidRPr="00FD0714">
              <w:rPr>
                <w:rFonts w:asciiTheme="majorBidi" w:hAnsiTheme="majorBidi" w:cstheme="majorBidi"/>
                <w:color w:val="000000"/>
              </w:rPr>
              <w:t xml:space="preserve">supplemental documentation be submitted by SBUA to confirm the </w:t>
            </w:r>
            <w:r w:rsidR="00644589">
              <w:rPr>
                <w:rFonts w:asciiTheme="majorBidi" w:hAnsiTheme="majorBidi" w:cstheme="majorBidi"/>
                <w:color w:val="000000"/>
              </w:rPr>
              <w:t xml:space="preserve">agreement and </w:t>
            </w:r>
            <w:r w:rsidRPr="00FD0714">
              <w:rPr>
                <w:rFonts w:asciiTheme="majorBidi" w:hAnsiTheme="majorBidi" w:cstheme="majorBidi"/>
                <w:color w:val="000000"/>
              </w:rPr>
              <w:t xml:space="preserve">rates </w:t>
            </w:r>
            <w:r w:rsidR="00816885">
              <w:rPr>
                <w:rFonts w:asciiTheme="majorBidi" w:hAnsiTheme="majorBidi" w:cstheme="majorBidi"/>
                <w:color w:val="000000"/>
              </w:rPr>
              <w:t>requested</w:t>
            </w:r>
            <w:r w:rsidRPr="00FD0714" w:rsidR="00816885">
              <w:rPr>
                <w:rFonts w:asciiTheme="majorBidi" w:hAnsiTheme="majorBidi" w:cstheme="majorBidi"/>
                <w:color w:val="000000"/>
              </w:rPr>
              <w:t xml:space="preserve"> </w:t>
            </w:r>
            <w:r w:rsidRPr="00FD0714">
              <w:rPr>
                <w:rFonts w:asciiTheme="majorBidi" w:hAnsiTheme="majorBidi" w:cstheme="majorBidi"/>
                <w:color w:val="000000"/>
              </w:rPr>
              <w:t xml:space="preserve">by </w:t>
            </w:r>
            <w:r w:rsidR="001819FD">
              <w:rPr>
                <w:rFonts w:asciiTheme="majorBidi" w:hAnsiTheme="majorBidi" w:cstheme="majorBidi"/>
                <w:color w:val="000000"/>
              </w:rPr>
              <w:t>Strauss</w:t>
            </w:r>
            <w:r w:rsidRPr="00FD0714">
              <w:rPr>
                <w:rFonts w:asciiTheme="majorBidi" w:hAnsiTheme="majorBidi" w:cstheme="majorBidi"/>
                <w:color w:val="000000"/>
              </w:rPr>
              <w:t xml:space="preserve">. </w:t>
            </w:r>
            <w:r w:rsidR="009020CE">
              <w:rPr>
                <w:rFonts w:asciiTheme="majorBidi" w:hAnsiTheme="majorBidi" w:cstheme="majorBidi"/>
                <w:color w:val="000000"/>
              </w:rPr>
              <w:t xml:space="preserve">SBUA has confirmed that </w:t>
            </w:r>
            <w:r w:rsidR="000616DC">
              <w:rPr>
                <w:rFonts w:asciiTheme="majorBidi" w:hAnsiTheme="majorBidi" w:cstheme="majorBidi"/>
                <w:color w:val="000000"/>
              </w:rPr>
              <w:t>Strauss</w:t>
            </w:r>
            <w:r w:rsidRPr="00FD0714">
              <w:rPr>
                <w:rFonts w:asciiTheme="majorBidi" w:hAnsiTheme="majorBidi" w:cstheme="majorBidi"/>
                <w:color w:val="000000"/>
              </w:rPr>
              <w:t xml:space="preserve"> </w:t>
            </w:r>
            <w:r w:rsidRPr="00816885" w:rsidR="00816885">
              <w:rPr>
                <w:rFonts w:asciiTheme="majorBidi" w:hAnsiTheme="majorBidi" w:cstheme="majorBidi"/>
                <w:color w:val="000000"/>
              </w:rPr>
              <w:t>services</w:t>
            </w:r>
            <w:r w:rsidR="00D46748">
              <w:rPr>
                <w:rFonts w:asciiTheme="majorBidi" w:hAnsiTheme="majorBidi" w:cstheme="majorBidi"/>
                <w:color w:val="000000"/>
              </w:rPr>
              <w:t xml:space="preserve"> SBUA</w:t>
            </w:r>
            <w:r w:rsidRPr="00816885" w:rsidR="00816885">
              <w:rPr>
                <w:rFonts w:asciiTheme="majorBidi" w:hAnsiTheme="majorBidi" w:cstheme="majorBidi"/>
                <w:color w:val="000000"/>
              </w:rPr>
              <w:t xml:space="preserve"> on a contingency and deferral basis through E&amp;E Law Corp.</w:t>
            </w:r>
            <w:r w:rsidR="00C65CE9">
              <w:rPr>
                <w:rFonts w:asciiTheme="majorBidi" w:hAnsiTheme="majorBidi" w:cstheme="majorBidi"/>
                <w:color w:val="000000"/>
              </w:rPr>
              <w:t xml:space="preserve"> </w:t>
            </w:r>
            <w:r w:rsidRPr="00506DB7" w:rsidR="009020CE">
              <w:t xml:space="preserve">where </w:t>
            </w:r>
            <w:r w:rsidR="009020CE">
              <w:rPr>
                <w:rFonts w:asciiTheme="majorBidi" w:hAnsiTheme="majorBidi" w:cstheme="majorBidi"/>
                <w:color w:val="000000"/>
              </w:rPr>
              <w:t>Strauss</w:t>
            </w:r>
            <w:r w:rsidRPr="00506DB7" w:rsidR="009020CE">
              <w:t xml:space="preserve"> has agreed to defer its consulting fee contingent upon receipt of this Intervenor Compensation award</w:t>
            </w:r>
            <w:r w:rsidRPr="00FD0714">
              <w:rPr>
                <w:rFonts w:asciiTheme="majorBidi" w:hAnsiTheme="majorBidi" w:cstheme="majorBidi"/>
                <w:color w:val="000000"/>
              </w:rPr>
              <w:t>.</w:t>
            </w:r>
            <w:r w:rsidR="00032C04">
              <w:t xml:space="preserve"> </w:t>
            </w:r>
            <w:r w:rsidRPr="00032C04" w:rsidR="00032C04">
              <w:rPr>
                <w:rFonts w:asciiTheme="majorBidi" w:hAnsiTheme="majorBidi" w:cstheme="majorBidi"/>
                <w:color w:val="000000"/>
              </w:rPr>
              <w:t xml:space="preserve">Given this contingency, we utilize the reasonable rates established by Resolution ALJ-393 based on </w:t>
            </w:r>
            <w:r w:rsidR="00032C04">
              <w:rPr>
                <w:rFonts w:asciiTheme="majorBidi" w:hAnsiTheme="majorBidi" w:cstheme="majorBidi"/>
                <w:color w:val="000000"/>
              </w:rPr>
              <w:t>Strauss’</w:t>
            </w:r>
            <w:r w:rsidRPr="00032C04" w:rsidR="00032C04">
              <w:rPr>
                <w:rFonts w:asciiTheme="majorBidi" w:hAnsiTheme="majorBidi" w:cstheme="majorBidi"/>
                <w:color w:val="000000"/>
              </w:rPr>
              <w:t xml:space="preserve"> experience.</w:t>
            </w:r>
          </w:p>
          <w:p w:rsidRPr="00055311" w:rsidR="00CF6944" w:rsidP="00830B96" w:rsidRDefault="00032C04" w14:paraId="33142FC6" w14:textId="7EB6B108">
            <w:pPr>
              <w:tabs>
                <w:tab w:val="left" w:pos="1440"/>
              </w:tabs>
              <w:spacing w:before="120"/>
              <w:rPr>
                <w:rFonts w:asciiTheme="majorBidi" w:hAnsiTheme="majorBidi" w:cstheme="majorBidi"/>
                <w:color w:val="000000"/>
              </w:rPr>
            </w:pPr>
            <w:r>
              <w:rPr>
                <w:rFonts w:asciiTheme="majorBidi" w:hAnsiTheme="majorBidi" w:cstheme="majorBidi"/>
                <w:color w:val="000000"/>
              </w:rPr>
              <w:t>Given the 2023 Attorney III rate range is $</w:t>
            </w:r>
            <w:r w:rsidR="00A12CC5">
              <w:rPr>
                <w:rFonts w:asciiTheme="majorBidi" w:hAnsiTheme="majorBidi" w:cstheme="majorBidi"/>
                <w:color w:val="000000"/>
              </w:rPr>
              <w:t>342.53 to $552.25</w:t>
            </w:r>
            <w:r>
              <w:rPr>
                <w:rFonts w:asciiTheme="majorBidi" w:hAnsiTheme="majorBidi" w:cstheme="majorBidi"/>
                <w:color w:val="000000"/>
              </w:rPr>
              <w:t>, we find the</w:t>
            </w:r>
            <w:r w:rsidR="00C65CE9">
              <w:rPr>
                <w:rFonts w:asciiTheme="majorBidi" w:hAnsiTheme="majorBidi" w:cstheme="majorBidi"/>
                <w:color w:val="000000"/>
              </w:rPr>
              <w:t xml:space="preserve"> </w:t>
            </w:r>
            <w:r w:rsidR="00644589">
              <w:rPr>
                <w:rFonts w:asciiTheme="majorBidi" w:hAnsiTheme="majorBidi" w:cstheme="majorBidi"/>
                <w:color w:val="000000"/>
              </w:rPr>
              <w:t xml:space="preserve">requested </w:t>
            </w:r>
            <w:r w:rsidR="00C65CE9">
              <w:rPr>
                <w:rFonts w:asciiTheme="majorBidi" w:hAnsiTheme="majorBidi" w:cstheme="majorBidi"/>
                <w:color w:val="000000"/>
              </w:rPr>
              <w:t>2023</w:t>
            </w:r>
            <w:r>
              <w:rPr>
                <w:rFonts w:asciiTheme="majorBidi" w:hAnsiTheme="majorBidi" w:cstheme="majorBidi"/>
                <w:color w:val="000000"/>
              </w:rPr>
              <w:t xml:space="preserve"> hourly rate of $510.00 to be reasonable and we apply it here. Given the 2024 </w:t>
            </w:r>
            <w:r w:rsidRPr="00032C04">
              <w:rPr>
                <w:rFonts w:asciiTheme="majorBidi" w:hAnsiTheme="majorBidi" w:cstheme="majorBidi"/>
                <w:color w:val="000000"/>
              </w:rPr>
              <w:t>Attorney III rate range is $</w:t>
            </w:r>
            <w:r w:rsidR="00A12CC5">
              <w:rPr>
                <w:rFonts w:asciiTheme="majorBidi" w:hAnsiTheme="majorBidi" w:cstheme="majorBidi"/>
                <w:color w:val="000000"/>
              </w:rPr>
              <w:t>360.71 to $570.43</w:t>
            </w:r>
            <w:r w:rsidRPr="00032C04">
              <w:rPr>
                <w:rFonts w:asciiTheme="majorBidi" w:hAnsiTheme="majorBidi" w:cstheme="majorBidi"/>
                <w:color w:val="000000"/>
              </w:rPr>
              <w:t>, we find the</w:t>
            </w:r>
            <w:r w:rsidR="00C65CE9">
              <w:rPr>
                <w:rFonts w:asciiTheme="majorBidi" w:hAnsiTheme="majorBidi" w:cstheme="majorBidi"/>
                <w:color w:val="000000"/>
              </w:rPr>
              <w:t xml:space="preserve"> </w:t>
            </w:r>
            <w:r w:rsidR="00644589">
              <w:rPr>
                <w:rFonts w:asciiTheme="majorBidi" w:hAnsiTheme="majorBidi" w:cstheme="majorBidi"/>
                <w:color w:val="000000"/>
              </w:rPr>
              <w:t xml:space="preserve">requested </w:t>
            </w:r>
            <w:r w:rsidR="00C65CE9">
              <w:rPr>
                <w:rFonts w:asciiTheme="majorBidi" w:hAnsiTheme="majorBidi" w:cstheme="majorBidi"/>
                <w:color w:val="000000"/>
              </w:rPr>
              <w:t>2024</w:t>
            </w:r>
            <w:r w:rsidRPr="00032C04">
              <w:rPr>
                <w:rFonts w:asciiTheme="majorBidi" w:hAnsiTheme="majorBidi" w:cstheme="majorBidi"/>
                <w:color w:val="000000"/>
              </w:rPr>
              <w:t xml:space="preserve"> hourly rate of $5</w:t>
            </w:r>
            <w:r>
              <w:rPr>
                <w:rFonts w:asciiTheme="majorBidi" w:hAnsiTheme="majorBidi" w:cstheme="majorBidi"/>
                <w:color w:val="000000"/>
              </w:rPr>
              <w:t>3</w:t>
            </w:r>
            <w:r w:rsidRPr="00032C04">
              <w:rPr>
                <w:rFonts w:asciiTheme="majorBidi" w:hAnsiTheme="majorBidi" w:cstheme="majorBidi"/>
                <w:color w:val="000000"/>
              </w:rPr>
              <w:t>0.00 to be reasonable and we apply it here.</w:t>
            </w:r>
          </w:p>
          <w:p w:rsidR="00504530" w:rsidP="00055311" w:rsidRDefault="00CF6944" w14:paraId="73C16CEC" w14:textId="6F1A62F0">
            <w:pPr>
              <w:tabs>
                <w:tab w:val="left" w:pos="1440"/>
              </w:tabs>
              <w:spacing w:before="120"/>
            </w:pPr>
            <w:r w:rsidRPr="00506DB7">
              <w:t xml:space="preserve">The award determined herein for the consultant’s contribution in this proceeding shall be paid in full to the consultant, and no portion of this part of the award shall be kept by the intervenor. </w:t>
            </w:r>
            <w:r w:rsidRPr="00504530" w:rsidR="00504530">
              <w:t>Additionally, the rates approved here are specific to work in this proceeding</w:t>
            </w:r>
            <w:r w:rsidR="00504530">
              <w:t xml:space="preserve"> </w:t>
            </w:r>
            <w:bookmarkStart w:name="_Hlk187830511" w:id="1"/>
            <w:r w:rsidR="00504530">
              <w:t>and the contract terms between the consultant and intervenor</w:t>
            </w:r>
            <w:bookmarkEnd w:id="1"/>
            <w:r w:rsidRPr="00504530" w:rsidR="00504530">
              <w:t>, as they are established in accordance with the Commission’s policy on consultant compensation</w:t>
            </w:r>
            <w:r w:rsidRPr="00C65CE9" w:rsidR="00C65CE9">
              <w:t>, and the understanding that the consultant has not billed or collected compensation for the work performed until final award is given.</w:t>
            </w:r>
          </w:p>
          <w:p w:rsidRPr="008936E4" w:rsidR="00D037E2" w:rsidP="00055311" w:rsidRDefault="00D037E2" w14:paraId="45BFCB16" w14:textId="2D24B1B0">
            <w:pPr>
              <w:tabs>
                <w:tab w:val="left" w:pos="1440"/>
              </w:tabs>
              <w:spacing w:before="120"/>
              <w:rPr>
                <w:rFonts w:asciiTheme="majorBidi" w:hAnsiTheme="majorBidi" w:cstheme="majorBidi"/>
                <w:color w:val="000000"/>
              </w:rPr>
            </w:pPr>
            <w:r w:rsidRPr="00D037E2">
              <w:rPr>
                <w:rFonts w:asciiTheme="majorBidi" w:hAnsiTheme="majorBidi" w:cstheme="majorBidi"/>
                <w:color w:val="000000"/>
              </w:rPr>
              <w:t>We reiterate that it is the responsibility of the intervenor to be forthcoming about engaging consultants, to adhere to the Commission’s policy on compensation for consultant fees, and to provide the appropriate documentation with the initial claim to ensure efficient processing, and thus avoid the need for the Commission to request supplemental documentation.</w:t>
            </w:r>
            <w:r w:rsidRPr="00C3217E" w:rsidR="00C3217E">
              <w:rPr>
                <w:rFonts w:eastAsiaTheme="minorHAnsi"/>
                <w:kern w:val="2"/>
                <w14:ligatures w14:val="standardContextual"/>
              </w:rPr>
              <w:t xml:space="preserve"> </w:t>
            </w:r>
            <w:r w:rsidRPr="00C3217E" w:rsidR="00C3217E">
              <w:rPr>
                <w:rFonts w:asciiTheme="majorBidi" w:hAnsiTheme="majorBidi" w:cstheme="majorBidi"/>
                <w:color w:val="000000"/>
              </w:rPr>
              <w:t xml:space="preserve">In this instance, </w:t>
            </w:r>
            <w:r w:rsidR="00C3217E">
              <w:rPr>
                <w:rFonts w:asciiTheme="majorBidi" w:hAnsiTheme="majorBidi" w:cstheme="majorBidi"/>
                <w:color w:val="000000"/>
              </w:rPr>
              <w:t>SBUA</w:t>
            </w:r>
            <w:r w:rsidRPr="00C3217E" w:rsidR="00C3217E">
              <w:rPr>
                <w:rFonts w:asciiTheme="majorBidi" w:hAnsiTheme="majorBidi" w:cstheme="majorBidi"/>
                <w:color w:val="000000"/>
              </w:rPr>
              <w:t xml:space="preserve"> did not provide all the documentation pertaining to the contract terms between </w:t>
            </w:r>
            <w:r w:rsidR="00C3217E">
              <w:rPr>
                <w:rFonts w:asciiTheme="majorBidi" w:hAnsiTheme="majorBidi" w:cstheme="majorBidi"/>
                <w:color w:val="000000"/>
              </w:rPr>
              <w:t>SBUA</w:t>
            </w:r>
            <w:r w:rsidRPr="00C3217E" w:rsidR="00C3217E">
              <w:rPr>
                <w:rFonts w:asciiTheme="majorBidi" w:hAnsiTheme="majorBidi" w:cstheme="majorBidi"/>
                <w:color w:val="000000"/>
              </w:rPr>
              <w:t xml:space="preserve"> and </w:t>
            </w:r>
            <w:r w:rsidR="00C3217E">
              <w:rPr>
                <w:rFonts w:asciiTheme="majorBidi" w:hAnsiTheme="majorBidi" w:cstheme="majorBidi"/>
                <w:color w:val="000000"/>
              </w:rPr>
              <w:t>Strauss</w:t>
            </w:r>
            <w:r w:rsidRPr="00C3217E" w:rsidR="00C3217E">
              <w:rPr>
                <w:rFonts w:asciiTheme="majorBidi" w:hAnsiTheme="majorBidi" w:cstheme="majorBidi"/>
                <w:color w:val="000000"/>
              </w:rPr>
              <w:t xml:space="preserve"> in the initial claim and waited until the Commission requested supplemental documentation</w:t>
            </w:r>
            <w:r w:rsidR="00127ADD">
              <w:rPr>
                <w:rFonts w:asciiTheme="majorBidi" w:hAnsiTheme="majorBidi" w:cstheme="majorBidi"/>
                <w:color w:val="000000"/>
              </w:rPr>
              <w:t>, which delays the processing of the claim.</w:t>
            </w:r>
          </w:p>
        </w:tc>
      </w:tr>
      <w:tr w:rsidRPr="008936E4" w:rsidR="008C116B" w:rsidTr="002A1BA2" w14:paraId="2C4FEBEE" w14:textId="77777777">
        <w:tc>
          <w:tcPr>
            <w:tcW w:w="1616" w:type="dxa"/>
            <w:shd w:val="clear" w:color="auto" w:fill="auto"/>
          </w:tcPr>
          <w:p w:rsidRPr="008936E4" w:rsidR="008C116B" w:rsidP="00EB64CF" w:rsidRDefault="0045769D" w14:paraId="4E6BA8DC" w14:textId="5B6FE729">
            <w:pPr>
              <w:tabs>
                <w:tab w:val="left" w:pos="1440"/>
              </w:tabs>
              <w:rPr>
                <w:rFonts w:asciiTheme="majorBidi" w:hAnsiTheme="majorBidi" w:cstheme="majorBidi"/>
                <w:color w:val="000000"/>
              </w:rPr>
            </w:pPr>
            <w:r>
              <w:rPr>
                <w:rFonts w:asciiTheme="majorBidi" w:hAnsiTheme="majorBidi" w:cstheme="majorBidi"/>
                <w:color w:val="000000"/>
              </w:rPr>
              <w:lastRenderedPageBreak/>
              <w:t>[2</w:t>
            </w:r>
            <w:r w:rsidR="008A12E7">
              <w:rPr>
                <w:rFonts w:asciiTheme="majorBidi" w:hAnsiTheme="majorBidi" w:cstheme="majorBidi"/>
                <w:color w:val="000000"/>
              </w:rPr>
              <w:t xml:space="preserve">] </w:t>
            </w:r>
            <w:r w:rsidR="006E41B4">
              <w:rPr>
                <w:rFonts w:asciiTheme="majorBidi" w:hAnsiTheme="majorBidi" w:cstheme="majorBidi"/>
                <w:color w:val="000000"/>
              </w:rPr>
              <w:t xml:space="preserve">Birkelund’s 2023 </w:t>
            </w:r>
            <w:r w:rsidR="00920BDC">
              <w:rPr>
                <w:rFonts w:asciiTheme="majorBidi" w:hAnsiTheme="majorBidi" w:cstheme="majorBidi"/>
                <w:color w:val="000000"/>
              </w:rPr>
              <w:t>and</w:t>
            </w:r>
            <w:r w:rsidR="006E41B4">
              <w:rPr>
                <w:rFonts w:asciiTheme="majorBidi" w:hAnsiTheme="majorBidi" w:cstheme="majorBidi"/>
                <w:color w:val="000000"/>
              </w:rPr>
              <w:t xml:space="preserve"> 2024 Hourly Rates</w:t>
            </w:r>
          </w:p>
        </w:tc>
        <w:tc>
          <w:tcPr>
            <w:tcW w:w="7744" w:type="dxa"/>
            <w:shd w:val="clear" w:color="auto" w:fill="auto"/>
          </w:tcPr>
          <w:p w:rsidR="00D95960" w:rsidP="006E1D1C" w:rsidRDefault="00F30F5E" w14:paraId="17049353" w14:textId="62528553">
            <w:pPr>
              <w:tabs>
                <w:tab w:val="left" w:pos="1440"/>
              </w:tabs>
            </w:pPr>
            <w:r w:rsidRPr="00F02F7F">
              <w:rPr>
                <w:color w:val="000000"/>
              </w:rPr>
              <w:t>Upon further review, we note that SBUA failed to identify Birkelund as a consultant, instead of a full-time staff member of SBUA.</w:t>
            </w:r>
            <w:r>
              <w:t xml:space="preserve"> </w:t>
            </w:r>
          </w:p>
          <w:p w:rsidR="00A12CC5" w:rsidP="00830B96" w:rsidRDefault="00F30F5E" w14:paraId="408E1E35" w14:textId="6F03C34D">
            <w:pPr>
              <w:tabs>
                <w:tab w:val="left" w:pos="1440"/>
              </w:tabs>
              <w:spacing w:before="120"/>
              <w:rPr>
                <w:color w:val="000000"/>
              </w:rPr>
            </w:pPr>
            <w:r w:rsidRPr="00DC37F0">
              <w:rPr>
                <w:color w:val="000000"/>
              </w:rPr>
              <w:t xml:space="preserve">The Commission requested </w:t>
            </w:r>
            <w:r w:rsidR="00644589">
              <w:rPr>
                <w:color w:val="000000"/>
              </w:rPr>
              <w:t xml:space="preserve">that </w:t>
            </w:r>
            <w:r w:rsidRPr="00DC37F0">
              <w:rPr>
                <w:color w:val="000000"/>
              </w:rPr>
              <w:t xml:space="preserve">supplemental documentation be submitted by SBUA to confirm the </w:t>
            </w:r>
            <w:r w:rsidR="00644589">
              <w:rPr>
                <w:color w:val="000000"/>
              </w:rPr>
              <w:t xml:space="preserve">agreement and </w:t>
            </w:r>
            <w:r w:rsidRPr="00DC37F0">
              <w:rPr>
                <w:color w:val="000000"/>
              </w:rPr>
              <w:t>rate</w:t>
            </w:r>
            <w:r>
              <w:rPr>
                <w:color w:val="000000"/>
              </w:rPr>
              <w:t>s</w:t>
            </w:r>
            <w:r w:rsidRPr="00DC37F0">
              <w:rPr>
                <w:color w:val="000000"/>
              </w:rPr>
              <w:t xml:space="preserve"> </w:t>
            </w:r>
            <w:r w:rsidR="007A1B38">
              <w:rPr>
                <w:color w:val="000000"/>
              </w:rPr>
              <w:t>requested</w:t>
            </w:r>
            <w:r w:rsidRPr="00DC37F0" w:rsidR="007A1B38">
              <w:rPr>
                <w:color w:val="000000"/>
              </w:rPr>
              <w:t xml:space="preserve"> </w:t>
            </w:r>
            <w:r w:rsidRPr="00DC37F0">
              <w:rPr>
                <w:color w:val="000000"/>
              </w:rPr>
              <w:t>by Birkelund.</w:t>
            </w:r>
            <w:r w:rsidRPr="00F02F7F">
              <w:rPr>
                <w:color w:val="000000"/>
              </w:rPr>
              <w:t xml:space="preserve"> </w:t>
            </w:r>
            <w:r w:rsidR="00A33C66">
              <w:rPr>
                <w:color w:val="000000"/>
              </w:rPr>
              <w:t>SBUA provides that a</w:t>
            </w:r>
            <w:r w:rsidRPr="00452160">
              <w:rPr>
                <w:color w:val="000000"/>
              </w:rPr>
              <w:t xml:space="preserve">s of 2023, Birkelund </w:t>
            </w:r>
            <w:r w:rsidRPr="007A1B38" w:rsidR="007A1B38">
              <w:rPr>
                <w:color w:val="000000"/>
              </w:rPr>
              <w:t xml:space="preserve">services </w:t>
            </w:r>
            <w:r w:rsidR="00D46748">
              <w:rPr>
                <w:color w:val="000000"/>
              </w:rPr>
              <w:t xml:space="preserve">SBUA </w:t>
            </w:r>
            <w:r w:rsidRPr="007A1B38" w:rsidR="007A1B38">
              <w:rPr>
                <w:color w:val="000000"/>
              </w:rPr>
              <w:t xml:space="preserve">on a contingency and deferral basis through E&amp;E Law </w:t>
            </w:r>
            <w:r w:rsidRPr="007A1B38" w:rsidR="00A12CC5">
              <w:rPr>
                <w:color w:val="000000"/>
              </w:rPr>
              <w:t>Corp.</w:t>
            </w:r>
            <w:r w:rsidR="00C65CE9">
              <w:rPr>
                <w:color w:val="000000"/>
              </w:rPr>
              <w:t xml:space="preserve"> </w:t>
            </w:r>
            <w:r w:rsidRPr="00A12CC5" w:rsidR="00A12CC5">
              <w:rPr>
                <w:color w:val="000000"/>
              </w:rPr>
              <w:t xml:space="preserve">where </w:t>
            </w:r>
            <w:r w:rsidR="00D46748">
              <w:rPr>
                <w:color w:val="000000"/>
              </w:rPr>
              <w:t>Birkelund</w:t>
            </w:r>
            <w:r w:rsidRPr="00A12CC5" w:rsidR="00A12CC5">
              <w:rPr>
                <w:color w:val="000000"/>
              </w:rPr>
              <w:t xml:space="preserve"> has agreed to defer its consulting fee contingent upon receipt of this Intervenor Compensation award. Given this contingency, we utilize the reasonable rates established by Resolution ALJ-393 based on </w:t>
            </w:r>
            <w:r w:rsidR="00A12CC5">
              <w:rPr>
                <w:color w:val="000000"/>
              </w:rPr>
              <w:t>Birkelund’s</w:t>
            </w:r>
            <w:r w:rsidRPr="00A12CC5" w:rsidR="00A12CC5">
              <w:rPr>
                <w:color w:val="000000"/>
              </w:rPr>
              <w:t xml:space="preserve"> experience.</w:t>
            </w:r>
          </w:p>
          <w:p w:rsidR="00C65CE9" w:rsidP="00C65CE9" w:rsidRDefault="00A12CC5" w14:paraId="3CD74730" w14:textId="018239D8">
            <w:pPr>
              <w:tabs>
                <w:tab w:val="left" w:pos="1440"/>
              </w:tabs>
              <w:spacing w:before="120"/>
              <w:rPr>
                <w:color w:val="000000"/>
              </w:rPr>
            </w:pPr>
            <w:r w:rsidRPr="00A12CC5">
              <w:rPr>
                <w:color w:val="000000"/>
              </w:rPr>
              <w:t>Given the 2023 Legal Director IV rate range is $518.55 to $832.67, we find the</w:t>
            </w:r>
            <w:r w:rsidR="00644589">
              <w:rPr>
                <w:color w:val="000000"/>
              </w:rPr>
              <w:t xml:space="preserve"> requested</w:t>
            </w:r>
            <w:r w:rsidRPr="00A12CC5">
              <w:rPr>
                <w:color w:val="000000"/>
              </w:rPr>
              <w:t xml:space="preserve"> </w:t>
            </w:r>
            <w:r w:rsidR="00C65CE9">
              <w:rPr>
                <w:color w:val="000000"/>
              </w:rPr>
              <w:t xml:space="preserve">2023 </w:t>
            </w:r>
            <w:r w:rsidRPr="00A12CC5">
              <w:rPr>
                <w:color w:val="000000"/>
              </w:rPr>
              <w:t xml:space="preserve">hourly rate of $770.00 to be reasonable and we apply it here. Given the 2024 Legal Director IV rate range is $545.91 to $860.03, we </w:t>
            </w:r>
            <w:r w:rsidRPr="00A12CC5">
              <w:rPr>
                <w:color w:val="000000"/>
              </w:rPr>
              <w:lastRenderedPageBreak/>
              <w:t>find the</w:t>
            </w:r>
            <w:r w:rsidR="00C65CE9">
              <w:rPr>
                <w:color w:val="000000"/>
              </w:rPr>
              <w:t xml:space="preserve"> </w:t>
            </w:r>
            <w:r w:rsidR="00644589">
              <w:rPr>
                <w:color w:val="000000"/>
              </w:rPr>
              <w:t xml:space="preserve">requested </w:t>
            </w:r>
            <w:r w:rsidR="00C65CE9">
              <w:rPr>
                <w:color w:val="000000"/>
              </w:rPr>
              <w:t>2024</w:t>
            </w:r>
            <w:r w:rsidRPr="00A12CC5">
              <w:rPr>
                <w:color w:val="000000"/>
              </w:rPr>
              <w:t xml:space="preserve"> hourly rate of $800.00 to be reasonable and we apply it here.</w:t>
            </w:r>
          </w:p>
          <w:p w:rsidR="001B0A70" w:rsidP="001B0A70" w:rsidRDefault="00CD00C6" w14:paraId="269135BC" w14:textId="075E2D17">
            <w:pPr>
              <w:tabs>
                <w:tab w:val="left" w:pos="1440"/>
              </w:tabs>
              <w:spacing w:before="120"/>
            </w:pPr>
            <w:r w:rsidRPr="00506DB7">
              <w:t xml:space="preserve">The award determined herein for the consultant’s contribution in this proceeding shall be paid in full to the consultant, and no portion of this part of the award shall be kept by the intervenor. </w:t>
            </w:r>
            <w:r w:rsidRPr="00504530" w:rsidR="001B0A70">
              <w:t>Additionally, the rates approved here are specific to work in this proceeding</w:t>
            </w:r>
            <w:r w:rsidR="001B0A70">
              <w:t xml:space="preserve"> and the contract terms between the consultant and intervenor</w:t>
            </w:r>
            <w:r w:rsidRPr="00504530" w:rsidR="001B0A70">
              <w:t>, as they are established in accordance with the Commission’s policy on consultant compensation</w:t>
            </w:r>
            <w:r w:rsidRPr="00C65CE9" w:rsidR="00C65CE9">
              <w:t>, and the understanding that the consultant has not billed or collected compensation for the work performed until final award is given.</w:t>
            </w:r>
          </w:p>
          <w:p w:rsidRPr="008936E4" w:rsidR="008C116B" w:rsidP="00D037E2" w:rsidRDefault="00F30F5E" w14:paraId="1339D292" w14:textId="6B288E48">
            <w:pPr>
              <w:tabs>
                <w:tab w:val="left" w:pos="1440"/>
              </w:tabs>
              <w:spacing w:before="120"/>
              <w:rPr>
                <w:rFonts w:asciiTheme="majorBidi" w:hAnsiTheme="majorBidi" w:cstheme="majorBidi"/>
                <w:color w:val="000000"/>
              </w:rPr>
            </w:pPr>
            <w:r w:rsidRPr="00591DFD">
              <w:rPr>
                <w:color w:val="000000"/>
              </w:rPr>
              <w:t>We reiterate that it is the responsibility of the intervenor to be forthcoming about engaging consultants, to adhere to the Commission’s policy on compensation for consultant fees, and to provide the appropriate documentation with the initial claim to ensure efficient processing, and thus avoid the need for the Commission to request supplemental documentation.</w:t>
            </w:r>
            <w:r w:rsidRPr="00C3217E" w:rsidR="00CD00C6">
              <w:rPr>
                <w:rFonts w:asciiTheme="majorBidi" w:hAnsiTheme="majorBidi" w:cstheme="majorBidi"/>
                <w:color w:val="000000"/>
              </w:rPr>
              <w:t xml:space="preserve"> In this instance, </w:t>
            </w:r>
            <w:r w:rsidR="00CD00C6">
              <w:rPr>
                <w:rFonts w:asciiTheme="majorBidi" w:hAnsiTheme="majorBidi" w:cstheme="majorBidi"/>
                <w:color w:val="000000"/>
              </w:rPr>
              <w:t>SBUA</w:t>
            </w:r>
            <w:r w:rsidRPr="00C3217E" w:rsidR="00CD00C6">
              <w:rPr>
                <w:rFonts w:asciiTheme="majorBidi" w:hAnsiTheme="majorBidi" w:cstheme="majorBidi"/>
                <w:color w:val="000000"/>
              </w:rPr>
              <w:t xml:space="preserve"> did not provide all the documentation pertaining to the contract terms between </w:t>
            </w:r>
            <w:r w:rsidR="00CD00C6">
              <w:rPr>
                <w:rFonts w:asciiTheme="majorBidi" w:hAnsiTheme="majorBidi" w:cstheme="majorBidi"/>
                <w:color w:val="000000"/>
              </w:rPr>
              <w:t>SBUA</w:t>
            </w:r>
            <w:r w:rsidRPr="00C3217E" w:rsidR="00CD00C6">
              <w:rPr>
                <w:rFonts w:asciiTheme="majorBidi" w:hAnsiTheme="majorBidi" w:cstheme="majorBidi"/>
                <w:color w:val="000000"/>
              </w:rPr>
              <w:t xml:space="preserve"> and </w:t>
            </w:r>
            <w:r w:rsidRPr="00591DFD" w:rsidR="00CD00C6">
              <w:rPr>
                <w:color w:val="000000"/>
              </w:rPr>
              <w:t>Birkelund</w:t>
            </w:r>
            <w:r w:rsidRPr="00C3217E" w:rsidR="00CD00C6">
              <w:rPr>
                <w:rFonts w:asciiTheme="majorBidi" w:hAnsiTheme="majorBidi" w:cstheme="majorBidi"/>
                <w:color w:val="000000"/>
              </w:rPr>
              <w:t xml:space="preserve"> in the initial claim and waited until the Commission requested supplemental documentation</w:t>
            </w:r>
            <w:r w:rsidR="00CD00C6">
              <w:rPr>
                <w:rFonts w:asciiTheme="majorBidi" w:hAnsiTheme="majorBidi" w:cstheme="majorBidi"/>
                <w:color w:val="000000"/>
              </w:rPr>
              <w:t>, which delays the processing of the claim.</w:t>
            </w:r>
          </w:p>
        </w:tc>
      </w:tr>
      <w:tr w:rsidRPr="008936E4" w:rsidR="008C116B" w:rsidTr="002A1BA2" w14:paraId="6BEEAD9C" w14:textId="77777777">
        <w:tc>
          <w:tcPr>
            <w:tcW w:w="1616" w:type="dxa"/>
            <w:shd w:val="clear" w:color="auto" w:fill="auto"/>
          </w:tcPr>
          <w:p w:rsidRPr="008936E4" w:rsidR="008C116B" w:rsidP="00EB64CF" w:rsidRDefault="00F13ECE" w14:paraId="7EBBC878" w14:textId="6117C247">
            <w:pPr>
              <w:tabs>
                <w:tab w:val="left" w:pos="1440"/>
              </w:tabs>
              <w:rPr>
                <w:rFonts w:asciiTheme="majorBidi" w:hAnsiTheme="majorBidi" w:cstheme="majorBidi"/>
                <w:color w:val="000000"/>
              </w:rPr>
            </w:pPr>
            <w:r>
              <w:rPr>
                <w:rFonts w:asciiTheme="majorBidi" w:hAnsiTheme="majorBidi" w:cstheme="majorBidi"/>
                <w:color w:val="000000"/>
              </w:rPr>
              <w:lastRenderedPageBreak/>
              <w:t xml:space="preserve">[3] </w:t>
            </w:r>
            <w:r w:rsidR="00AA72F1">
              <w:rPr>
                <w:rFonts w:asciiTheme="majorBidi" w:hAnsiTheme="majorBidi" w:cstheme="majorBidi"/>
                <w:color w:val="000000"/>
              </w:rPr>
              <w:t>Straus</w:t>
            </w:r>
            <w:r w:rsidR="0085557C">
              <w:rPr>
                <w:rFonts w:asciiTheme="majorBidi" w:hAnsiTheme="majorBidi" w:cstheme="majorBidi"/>
                <w:color w:val="000000"/>
              </w:rPr>
              <w:t>s’ 2023 Disallowance</w:t>
            </w:r>
            <w:r w:rsidR="00B84D75">
              <w:rPr>
                <w:rFonts w:asciiTheme="majorBidi" w:hAnsiTheme="majorBidi" w:cstheme="majorBidi"/>
                <w:color w:val="000000"/>
              </w:rPr>
              <w:t>s</w:t>
            </w:r>
          </w:p>
        </w:tc>
        <w:tc>
          <w:tcPr>
            <w:tcW w:w="7744" w:type="dxa"/>
            <w:shd w:val="clear" w:color="auto" w:fill="auto"/>
          </w:tcPr>
          <w:p w:rsidR="006777FD" w:rsidP="00EB64CF" w:rsidRDefault="001C52BF" w14:paraId="0BF1EE21" w14:textId="68627FE2">
            <w:pPr>
              <w:tabs>
                <w:tab w:val="left" w:pos="1440"/>
              </w:tabs>
              <w:rPr>
                <w:rFonts w:asciiTheme="majorBidi" w:hAnsiTheme="majorBidi" w:cstheme="majorBidi"/>
                <w:color w:val="000000"/>
              </w:rPr>
            </w:pPr>
            <w:r>
              <w:rPr>
                <w:rFonts w:asciiTheme="majorBidi" w:hAnsiTheme="majorBidi" w:cstheme="majorBidi"/>
                <w:color w:val="000000"/>
              </w:rPr>
              <w:t>Strauss’</w:t>
            </w:r>
            <w:r w:rsidRPr="006777FD" w:rsidR="006777FD">
              <w:rPr>
                <w:rFonts w:asciiTheme="majorBidi" w:hAnsiTheme="majorBidi" w:cstheme="majorBidi"/>
                <w:color w:val="000000"/>
              </w:rPr>
              <w:t xml:space="preserve"> 20</w:t>
            </w:r>
            <w:r w:rsidR="00D35858">
              <w:rPr>
                <w:rFonts w:asciiTheme="majorBidi" w:hAnsiTheme="majorBidi" w:cstheme="majorBidi"/>
                <w:color w:val="000000"/>
              </w:rPr>
              <w:t>23</w:t>
            </w:r>
            <w:r w:rsidRPr="006777FD" w:rsidR="006777FD">
              <w:rPr>
                <w:rFonts w:asciiTheme="majorBidi" w:hAnsiTheme="majorBidi" w:cstheme="majorBidi"/>
                <w:color w:val="000000"/>
              </w:rPr>
              <w:t xml:space="preserve"> hours are reduced by </w:t>
            </w:r>
            <w:r w:rsidR="00855EC6">
              <w:rPr>
                <w:rFonts w:asciiTheme="majorBidi" w:hAnsiTheme="majorBidi" w:cstheme="majorBidi"/>
                <w:color w:val="000000"/>
              </w:rPr>
              <w:t>2.</w:t>
            </w:r>
            <w:r w:rsidR="00962D09">
              <w:rPr>
                <w:rFonts w:asciiTheme="majorBidi" w:hAnsiTheme="majorBidi" w:cstheme="majorBidi"/>
                <w:color w:val="000000"/>
              </w:rPr>
              <w:t>4</w:t>
            </w:r>
            <w:r w:rsidR="00855EC6">
              <w:rPr>
                <w:rFonts w:asciiTheme="majorBidi" w:hAnsiTheme="majorBidi" w:cstheme="majorBidi"/>
                <w:color w:val="000000"/>
              </w:rPr>
              <w:t>0</w:t>
            </w:r>
            <w:r w:rsidRPr="006777FD" w:rsidR="006777FD">
              <w:rPr>
                <w:rFonts w:asciiTheme="majorBidi" w:hAnsiTheme="majorBidi" w:cstheme="majorBidi"/>
                <w:color w:val="000000"/>
              </w:rPr>
              <w:t xml:space="preserve"> hours for the activities below:</w:t>
            </w:r>
          </w:p>
          <w:p w:rsidRPr="00427494" w:rsidR="00427494" w:rsidP="00C44C8C" w:rsidRDefault="00427494" w14:paraId="2D6B1F63" w14:textId="617ACF6B">
            <w:pPr>
              <w:tabs>
                <w:tab w:val="left" w:pos="1440"/>
              </w:tabs>
              <w:spacing w:before="240"/>
              <w:rPr>
                <w:rFonts w:asciiTheme="majorBidi" w:hAnsiTheme="majorBidi" w:cstheme="majorBidi"/>
                <w:color w:val="000000"/>
                <w:u w:val="single"/>
              </w:rPr>
            </w:pPr>
            <w:r w:rsidRPr="00AF2BAC">
              <w:rPr>
                <w:rFonts w:asciiTheme="majorBidi" w:hAnsiTheme="majorBidi" w:cstheme="majorBidi"/>
                <w:color w:val="000000"/>
                <w:u w:val="single"/>
              </w:rPr>
              <w:t xml:space="preserve">No Contribution to Decision Making Process </w:t>
            </w:r>
            <w:r w:rsidRPr="006F29C3">
              <w:rPr>
                <w:rFonts w:asciiTheme="majorBidi" w:hAnsiTheme="majorBidi" w:cstheme="majorBidi"/>
                <w:color w:val="000000"/>
                <w:u w:val="single"/>
              </w:rPr>
              <w:t>(</w:t>
            </w:r>
            <w:r w:rsidRPr="006F29C3" w:rsidR="00FE7E75">
              <w:rPr>
                <w:rFonts w:asciiTheme="majorBidi" w:hAnsiTheme="majorBidi" w:cstheme="majorBidi"/>
                <w:color w:val="000000"/>
                <w:u w:val="single"/>
              </w:rPr>
              <w:t>0.</w:t>
            </w:r>
            <w:r w:rsidR="00962D09">
              <w:rPr>
                <w:rFonts w:asciiTheme="majorBidi" w:hAnsiTheme="majorBidi" w:cstheme="majorBidi"/>
                <w:color w:val="000000"/>
                <w:u w:val="single"/>
              </w:rPr>
              <w:t>5</w:t>
            </w:r>
            <w:r w:rsidR="006F29C3">
              <w:rPr>
                <w:rFonts w:asciiTheme="majorBidi" w:hAnsiTheme="majorBidi" w:cstheme="majorBidi"/>
                <w:color w:val="000000"/>
                <w:u w:val="single"/>
              </w:rPr>
              <w:t>0</w:t>
            </w:r>
            <w:r w:rsidRPr="00AF2BAC">
              <w:rPr>
                <w:rFonts w:asciiTheme="majorBidi" w:hAnsiTheme="majorBidi" w:cstheme="majorBidi"/>
                <w:color w:val="000000"/>
                <w:u w:val="single"/>
              </w:rPr>
              <w:t>):</w:t>
            </w:r>
          </w:p>
          <w:p w:rsidR="000676B0" w:rsidP="00D05969" w:rsidRDefault="00427494" w14:paraId="1E5B56DB" w14:textId="3F592BFB">
            <w:pPr>
              <w:tabs>
                <w:tab w:val="left" w:pos="1440"/>
              </w:tabs>
              <w:rPr>
                <w:rFonts w:asciiTheme="majorBidi" w:hAnsiTheme="majorBidi" w:cstheme="majorBidi"/>
                <w:color w:val="000000"/>
              </w:rPr>
            </w:pPr>
            <w:r w:rsidRPr="00427494">
              <w:rPr>
                <w:rFonts w:asciiTheme="majorBidi" w:hAnsiTheme="majorBidi" w:cstheme="majorBidi"/>
                <w:color w:val="000000"/>
              </w:rPr>
              <w:t>Hours eligible for compensation are those that directly influence the outcome through substantive contributions. The following activities did not contribute to the decision-making process and are therefore disallowed</w:t>
            </w:r>
            <w:r w:rsidR="00350ADC">
              <w:rPr>
                <w:rFonts w:asciiTheme="majorBidi" w:hAnsiTheme="majorBidi" w:cstheme="majorBidi"/>
                <w:color w:val="000000"/>
              </w:rPr>
              <w:t>:</w:t>
            </w:r>
          </w:p>
          <w:p w:rsidRPr="000D79C7" w:rsidR="00DD29BC" w:rsidP="000676B0" w:rsidRDefault="00041AF4" w14:paraId="68E09F86" w14:textId="014DA536">
            <w:pPr>
              <w:pStyle w:val="ListParagraph"/>
              <w:numPr>
                <w:ilvl w:val="0"/>
                <w:numId w:val="20"/>
              </w:numPr>
              <w:tabs>
                <w:tab w:val="left" w:pos="1440"/>
              </w:tabs>
              <w:spacing w:before="120"/>
              <w:rPr>
                <w:rFonts w:eastAsia="Times New Roman" w:asciiTheme="majorBidi" w:hAnsiTheme="majorBidi" w:cstheme="majorBidi"/>
                <w:color w:val="000000"/>
                <w:sz w:val="24"/>
                <w:szCs w:val="24"/>
              </w:rPr>
            </w:pPr>
            <w:r w:rsidRPr="000D79C7">
              <w:rPr>
                <w:rFonts w:eastAsia="Times New Roman" w:asciiTheme="majorBidi" w:hAnsiTheme="majorBidi" w:cstheme="majorBidi"/>
                <w:color w:val="000000"/>
                <w:sz w:val="24"/>
                <w:szCs w:val="24"/>
              </w:rPr>
              <w:t>5/9/2023</w:t>
            </w:r>
            <w:r w:rsidRPr="000D79C7" w:rsidR="008C6A82">
              <w:rPr>
                <w:rFonts w:eastAsia="Times New Roman" w:asciiTheme="majorBidi" w:hAnsiTheme="majorBidi" w:cstheme="majorBidi"/>
                <w:color w:val="000000"/>
                <w:sz w:val="24"/>
                <w:szCs w:val="24"/>
              </w:rPr>
              <w:t>:</w:t>
            </w:r>
            <w:r w:rsidRPr="000D79C7" w:rsidR="00806E6B">
              <w:rPr>
                <w:rFonts w:eastAsia="Times New Roman" w:asciiTheme="majorBidi" w:hAnsiTheme="majorBidi" w:cstheme="majorBidi"/>
                <w:color w:val="000000"/>
                <w:sz w:val="24"/>
                <w:szCs w:val="24"/>
              </w:rPr>
              <w:t xml:space="preserve"> Confer with JB re case status</w:t>
            </w:r>
          </w:p>
          <w:p w:rsidRPr="000D79C7" w:rsidR="00041AF4" w:rsidP="00BD5089" w:rsidRDefault="00041AF4" w14:paraId="2CE0740B" w14:textId="4BEC8988">
            <w:pPr>
              <w:pStyle w:val="ListParagraph"/>
              <w:numPr>
                <w:ilvl w:val="0"/>
                <w:numId w:val="20"/>
              </w:numPr>
              <w:tabs>
                <w:tab w:val="left" w:pos="1440"/>
              </w:tabs>
              <w:rPr>
                <w:rFonts w:eastAsia="Times New Roman" w:asciiTheme="majorBidi" w:hAnsiTheme="majorBidi" w:cstheme="majorBidi"/>
                <w:color w:val="000000"/>
                <w:sz w:val="24"/>
                <w:szCs w:val="24"/>
              </w:rPr>
            </w:pPr>
            <w:r w:rsidRPr="000D79C7">
              <w:rPr>
                <w:rFonts w:eastAsia="Times New Roman" w:asciiTheme="majorBidi" w:hAnsiTheme="majorBidi" w:cstheme="majorBidi"/>
                <w:color w:val="000000"/>
                <w:sz w:val="24"/>
                <w:szCs w:val="24"/>
              </w:rPr>
              <w:t>8/15/2023</w:t>
            </w:r>
            <w:r w:rsidRPr="000D79C7" w:rsidR="008C6A82">
              <w:rPr>
                <w:rFonts w:eastAsia="Times New Roman" w:asciiTheme="majorBidi" w:hAnsiTheme="majorBidi" w:cstheme="majorBidi"/>
                <w:color w:val="000000"/>
                <w:sz w:val="24"/>
                <w:szCs w:val="24"/>
              </w:rPr>
              <w:t>:</w:t>
            </w:r>
            <w:r w:rsidRPr="000D79C7" w:rsidR="00806E6B">
              <w:rPr>
                <w:rFonts w:eastAsia="Times New Roman" w:asciiTheme="majorBidi" w:hAnsiTheme="majorBidi" w:cstheme="majorBidi"/>
                <w:color w:val="000000"/>
                <w:sz w:val="24"/>
                <w:szCs w:val="24"/>
              </w:rPr>
              <w:t xml:space="preserve"> Draft post-ex parte report</w:t>
            </w:r>
          </w:p>
          <w:p w:rsidRPr="000D79C7" w:rsidR="00C01425" w:rsidP="00BD5089" w:rsidRDefault="00C01425" w14:paraId="756AD46E" w14:textId="2E5EFB77">
            <w:pPr>
              <w:pStyle w:val="ListParagraph"/>
              <w:numPr>
                <w:ilvl w:val="0"/>
                <w:numId w:val="20"/>
              </w:numPr>
              <w:tabs>
                <w:tab w:val="left" w:pos="1440"/>
              </w:tabs>
              <w:rPr>
                <w:rFonts w:eastAsia="Times New Roman" w:asciiTheme="majorBidi" w:hAnsiTheme="majorBidi" w:cstheme="majorBidi"/>
                <w:color w:val="000000"/>
                <w:sz w:val="24"/>
                <w:szCs w:val="24"/>
              </w:rPr>
            </w:pPr>
            <w:r w:rsidRPr="000D79C7">
              <w:rPr>
                <w:rFonts w:eastAsia="Times New Roman" w:asciiTheme="majorBidi" w:hAnsiTheme="majorBidi" w:cstheme="majorBidi"/>
                <w:color w:val="000000"/>
                <w:sz w:val="24"/>
                <w:szCs w:val="24"/>
              </w:rPr>
              <w:t>9/13/2023: Review various party ex parte communications</w:t>
            </w:r>
          </w:p>
          <w:p w:rsidRPr="000D79C7" w:rsidR="00BD298D" w:rsidP="00BD5089" w:rsidRDefault="00BD298D" w14:paraId="35110EB3" w14:textId="750D17FC">
            <w:pPr>
              <w:pStyle w:val="ListParagraph"/>
              <w:numPr>
                <w:ilvl w:val="0"/>
                <w:numId w:val="20"/>
              </w:numPr>
              <w:tabs>
                <w:tab w:val="left" w:pos="1440"/>
              </w:tabs>
              <w:rPr>
                <w:rFonts w:eastAsia="Times New Roman" w:asciiTheme="majorBidi" w:hAnsiTheme="majorBidi" w:cstheme="majorBidi"/>
                <w:color w:val="000000"/>
                <w:sz w:val="24"/>
                <w:szCs w:val="24"/>
              </w:rPr>
            </w:pPr>
            <w:r w:rsidRPr="000D79C7">
              <w:rPr>
                <w:rFonts w:eastAsia="Times New Roman" w:asciiTheme="majorBidi" w:hAnsiTheme="majorBidi" w:cstheme="majorBidi"/>
                <w:color w:val="000000"/>
                <w:sz w:val="24"/>
                <w:szCs w:val="24"/>
              </w:rPr>
              <w:t>9/20/2023: Review ex parte notices</w:t>
            </w:r>
          </w:p>
          <w:p w:rsidR="00041AF4" w:rsidP="00D05969" w:rsidRDefault="00041AF4" w14:paraId="7D70B700" w14:textId="77777777">
            <w:pPr>
              <w:tabs>
                <w:tab w:val="left" w:pos="1440"/>
              </w:tabs>
              <w:rPr>
                <w:rFonts w:asciiTheme="majorBidi" w:hAnsiTheme="majorBidi" w:cstheme="majorBidi"/>
                <w:color w:val="000000"/>
              </w:rPr>
            </w:pPr>
          </w:p>
          <w:p w:rsidRPr="00D05969" w:rsidR="00D05969" w:rsidP="00D05969" w:rsidRDefault="00D05969" w14:paraId="7CEA18DB" w14:textId="2AD04301">
            <w:pPr>
              <w:tabs>
                <w:tab w:val="left" w:pos="1440"/>
              </w:tabs>
              <w:rPr>
                <w:rFonts w:asciiTheme="majorBidi" w:hAnsiTheme="majorBidi" w:cstheme="majorBidi"/>
                <w:color w:val="000000"/>
                <w:u w:val="single"/>
              </w:rPr>
            </w:pPr>
            <w:r w:rsidRPr="00D05969">
              <w:rPr>
                <w:rFonts w:asciiTheme="majorBidi" w:hAnsiTheme="majorBidi" w:cstheme="majorBidi"/>
                <w:color w:val="000000"/>
                <w:u w:val="single"/>
              </w:rPr>
              <w:t xml:space="preserve">Vagueness </w:t>
            </w:r>
            <w:r w:rsidRPr="00693446">
              <w:rPr>
                <w:rFonts w:asciiTheme="majorBidi" w:hAnsiTheme="majorBidi" w:cstheme="majorBidi"/>
                <w:color w:val="000000"/>
                <w:u w:val="single"/>
              </w:rPr>
              <w:t>(</w:t>
            </w:r>
            <w:r w:rsidRPr="00693446" w:rsidR="00693446">
              <w:rPr>
                <w:rFonts w:asciiTheme="majorBidi" w:hAnsiTheme="majorBidi" w:cstheme="majorBidi"/>
                <w:color w:val="000000"/>
                <w:u w:val="single"/>
              </w:rPr>
              <w:t>1.9</w:t>
            </w:r>
            <w:r w:rsidR="00693446">
              <w:rPr>
                <w:rFonts w:asciiTheme="majorBidi" w:hAnsiTheme="majorBidi" w:cstheme="majorBidi"/>
                <w:color w:val="000000"/>
                <w:u w:val="single"/>
              </w:rPr>
              <w:t>0</w:t>
            </w:r>
            <w:r w:rsidRPr="00D05969">
              <w:rPr>
                <w:rFonts w:asciiTheme="majorBidi" w:hAnsiTheme="majorBidi" w:cstheme="majorBidi"/>
                <w:color w:val="000000"/>
                <w:u w:val="single"/>
              </w:rPr>
              <w:t>):</w:t>
            </w:r>
          </w:p>
          <w:p w:rsidRPr="00D05969" w:rsidR="00251E64" w:rsidP="00D05969" w:rsidRDefault="00D05969" w14:paraId="73781130" w14:textId="4D430EFC">
            <w:pPr>
              <w:tabs>
                <w:tab w:val="left" w:pos="1440"/>
              </w:tabs>
              <w:rPr>
                <w:rFonts w:asciiTheme="majorBidi" w:hAnsiTheme="majorBidi" w:cstheme="majorBidi"/>
                <w:color w:val="000000"/>
              </w:rPr>
            </w:pPr>
            <w:r w:rsidRPr="00D05969">
              <w:rPr>
                <w:rFonts w:asciiTheme="majorBidi" w:hAnsiTheme="majorBidi" w:cstheme="majorBidi"/>
                <w:color w:val="000000"/>
              </w:rPr>
              <w:t>SBUA failed to provide an adequate description for the following time entries, leaving it unclear how this time contributed to the decision-making process. It is the responsibility of the intervenor to provide adequate descriptions that clearly support how their time led to a decision. See rule 17.4 of the Rules of Practice and Procedure, and D.10-02-010, Part III.D. Therefore, the following hours are disallowed:</w:t>
            </w:r>
          </w:p>
          <w:p w:rsidRPr="00BD5089" w:rsidR="00251E64" w:rsidP="00BD5089" w:rsidRDefault="00D05969" w14:paraId="0506AB85" w14:textId="53BD30F6">
            <w:pPr>
              <w:pStyle w:val="ListParagraph"/>
              <w:numPr>
                <w:ilvl w:val="0"/>
                <w:numId w:val="21"/>
              </w:numPr>
              <w:tabs>
                <w:tab w:val="left" w:pos="1440"/>
              </w:tabs>
              <w:spacing w:before="120"/>
              <w:rPr>
                <w:rFonts w:asciiTheme="majorBidi" w:hAnsiTheme="majorBidi" w:cstheme="majorBidi"/>
                <w:color w:val="000000"/>
              </w:rPr>
            </w:pPr>
            <w:r w:rsidRPr="000D79C7">
              <w:rPr>
                <w:rFonts w:eastAsia="Times New Roman" w:asciiTheme="majorBidi" w:hAnsiTheme="majorBidi" w:cstheme="majorBidi"/>
                <w:color w:val="000000"/>
                <w:sz w:val="24"/>
                <w:szCs w:val="24"/>
              </w:rPr>
              <w:t>8/15/2023</w:t>
            </w:r>
            <w:r w:rsidRPr="000D79C7" w:rsidR="00251E64">
              <w:rPr>
                <w:rFonts w:eastAsia="Times New Roman" w:asciiTheme="majorBidi" w:hAnsiTheme="majorBidi" w:cstheme="majorBidi"/>
                <w:color w:val="000000"/>
                <w:sz w:val="24"/>
                <w:szCs w:val="24"/>
              </w:rPr>
              <w:t>:</w:t>
            </w:r>
            <w:r w:rsidRPr="000D79C7" w:rsidR="006D74E4">
              <w:rPr>
                <w:rFonts w:eastAsia="Times New Roman" w:asciiTheme="majorBidi" w:hAnsiTheme="majorBidi" w:cstheme="majorBidi"/>
                <w:color w:val="000000"/>
                <w:sz w:val="24"/>
                <w:szCs w:val="24"/>
              </w:rPr>
              <w:t xml:space="preserve"> Prepare for ex parte</w:t>
            </w:r>
          </w:p>
        </w:tc>
      </w:tr>
      <w:tr w:rsidRPr="008936E4" w:rsidR="0085557C" w:rsidTr="002A1BA2" w14:paraId="3E6931EE" w14:textId="77777777">
        <w:tc>
          <w:tcPr>
            <w:tcW w:w="1616" w:type="dxa"/>
            <w:shd w:val="clear" w:color="auto" w:fill="auto"/>
          </w:tcPr>
          <w:p w:rsidR="0085557C" w:rsidP="00EB64CF" w:rsidRDefault="00F13ECE" w14:paraId="27C8CA4D" w14:textId="6E56F95C">
            <w:pPr>
              <w:tabs>
                <w:tab w:val="left" w:pos="1440"/>
              </w:tabs>
              <w:rPr>
                <w:rFonts w:asciiTheme="majorBidi" w:hAnsiTheme="majorBidi" w:cstheme="majorBidi"/>
                <w:color w:val="000000"/>
              </w:rPr>
            </w:pPr>
            <w:r>
              <w:rPr>
                <w:rFonts w:asciiTheme="majorBidi" w:hAnsiTheme="majorBidi" w:cstheme="majorBidi"/>
                <w:color w:val="000000"/>
              </w:rPr>
              <w:t xml:space="preserve">[4] </w:t>
            </w:r>
            <w:r w:rsidRPr="002A1947" w:rsidR="002A1947">
              <w:rPr>
                <w:rFonts w:asciiTheme="majorBidi" w:hAnsiTheme="majorBidi" w:cstheme="majorBidi"/>
                <w:color w:val="000000"/>
              </w:rPr>
              <w:t>Strauss’ 202</w:t>
            </w:r>
            <w:r w:rsidR="002A1947">
              <w:rPr>
                <w:rFonts w:asciiTheme="majorBidi" w:hAnsiTheme="majorBidi" w:cstheme="majorBidi"/>
                <w:color w:val="000000"/>
              </w:rPr>
              <w:t>4</w:t>
            </w:r>
            <w:r w:rsidRPr="002A1947" w:rsidR="002A1947">
              <w:rPr>
                <w:rFonts w:asciiTheme="majorBidi" w:hAnsiTheme="majorBidi" w:cstheme="majorBidi"/>
                <w:color w:val="000000"/>
              </w:rPr>
              <w:t xml:space="preserve"> Disallowance</w:t>
            </w:r>
          </w:p>
        </w:tc>
        <w:tc>
          <w:tcPr>
            <w:tcW w:w="7744" w:type="dxa"/>
            <w:shd w:val="clear" w:color="auto" w:fill="auto"/>
          </w:tcPr>
          <w:p w:rsidR="006777FD" w:rsidP="00EB64CF" w:rsidRDefault="001C52BF" w14:paraId="0154BDEF" w14:textId="6A56951C">
            <w:pPr>
              <w:tabs>
                <w:tab w:val="left" w:pos="1440"/>
              </w:tabs>
              <w:rPr>
                <w:rFonts w:asciiTheme="majorBidi" w:hAnsiTheme="majorBidi" w:cstheme="majorBidi"/>
                <w:color w:val="000000"/>
              </w:rPr>
            </w:pPr>
            <w:r>
              <w:rPr>
                <w:rFonts w:asciiTheme="majorBidi" w:hAnsiTheme="majorBidi" w:cstheme="majorBidi"/>
                <w:color w:val="000000"/>
              </w:rPr>
              <w:t>Strauss’</w:t>
            </w:r>
            <w:r w:rsidRPr="006777FD" w:rsidR="006777FD">
              <w:rPr>
                <w:rFonts w:asciiTheme="majorBidi" w:hAnsiTheme="majorBidi" w:cstheme="majorBidi"/>
                <w:color w:val="000000"/>
              </w:rPr>
              <w:t xml:space="preserve"> 20</w:t>
            </w:r>
            <w:r w:rsidR="00D35858">
              <w:rPr>
                <w:rFonts w:asciiTheme="majorBidi" w:hAnsiTheme="majorBidi" w:cstheme="majorBidi"/>
                <w:color w:val="000000"/>
              </w:rPr>
              <w:t>24</w:t>
            </w:r>
            <w:r w:rsidRPr="006777FD" w:rsidR="006777FD">
              <w:rPr>
                <w:rFonts w:asciiTheme="majorBidi" w:hAnsiTheme="majorBidi" w:cstheme="majorBidi"/>
                <w:color w:val="000000"/>
              </w:rPr>
              <w:t xml:space="preserve"> hours are reduced by </w:t>
            </w:r>
            <w:r w:rsidR="00855EC6">
              <w:rPr>
                <w:rFonts w:asciiTheme="majorBidi" w:hAnsiTheme="majorBidi" w:cstheme="majorBidi"/>
                <w:color w:val="000000"/>
              </w:rPr>
              <w:t>1.10</w:t>
            </w:r>
            <w:r w:rsidRPr="006777FD" w:rsidR="006777FD">
              <w:rPr>
                <w:rFonts w:asciiTheme="majorBidi" w:hAnsiTheme="majorBidi" w:cstheme="majorBidi"/>
                <w:color w:val="000000"/>
              </w:rPr>
              <w:t xml:space="preserve"> hours for the activities below:</w:t>
            </w:r>
          </w:p>
          <w:p w:rsidRPr="00AF2BAC" w:rsidR="00437902" w:rsidP="00C44C8C" w:rsidRDefault="00437902" w14:paraId="263229E5" w14:textId="27DA6F74">
            <w:pPr>
              <w:tabs>
                <w:tab w:val="left" w:pos="1440"/>
              </w:tabs>
              <w:spacing w:before="240"/>
              <w:rPr>
                <w:rFonts w:asciiTheme="majorBidi" w:hAnsiTheme="majorBidi" w:cstheme="majorBidi"/>
                <w:color w:val="000000"/>
                <w:u w:val="single"/>
              </w:rPr>
            </w:pPr>
            <w:r w:rsidRPr="00AF2BAC">
              <w:rPr>
                <w:rFonts w:asciiTheme="majorBidi" w:hAnsiTheme="majorBidi" w:cstheme="majorBidi"/>
                <w:color w:val="000000"/>
                <w:u w:val="single"/>
              </w:rPr>
              <w:t>No Contribution to Decision Making Process (</w:t>
            </w:r>
            <w:r w:rsidR="008A7496">
              <w:rPr>
                <w:rFonts w:asciiTheme="majorBidi" w:hAnsiTheme="majorBidi" w:cstheme="majorBidi"/>
                <w:color w:val="000000"/>
                <w:u w:val="single"/>
              </w:rPr>
              <w:t>1.10</w:t>
            </w:r>
            <w:r w:rsidRPr="00AF2BAC">
              <w:rPr>
                <w:rFonts w:asciiTheme="majorBidi" w:hAnsiTheme="majorBidi" w:cstheme="majorBidi"/>
                <w:color w:val="000000"/>
                <w:u w:val="single"/>
              </w:rPr>
              <w:t>):</w:t>
            </w:r>
          </w:p>
          <w:p w:rsidR="007B2316" w:rsidP="0011462A" w:rsidRDefault="00760E3A" w14:paraId="0E380BA0" w14:textId="7C260E7A">
            <w:pPr>
              <w:tabs>
                <w:tab w:val="left" w:pos="1440"/>
              </w:tabs>
              <w:rPr>
                <w:rFonts w:asciiTheme="majorBidi" w:hAnsiTheme="majorBidi" w:cstheme="majorBidi"/>
                <w:color w:val="000000"/>
              </w:rPr>
            </w:pPr>
            <w:r w:rsidRPr="00760E3A">
              <w:rPr>
                <w:rFonts w:asciiTheme="majorBidi" w:hAnsiTheme="majorBidi" w:cstheme="majorBidi"/>
                <w:color w:val="000000"/>
              </w:rPr>
              <w:lastRenderedPageBreak/>
              <w:t>Hours eligible for compensation are those that directly influence the outcome through substantive contributions. The following activities did not contribute to the decision-making process and are therefore disallowed:</w:t>
            </w:r>
          </w:p>
          <w:p w:rsidRPr="000D79C7" w:rsidR="0011462A" w:rsidP="00BD5089" w:rsidRDefault="0011462A" w14:paraId="5AD5CD9B" w14:textId="28EC59A6">
            <w:pPr>
              <w:pStyle w:val="ListParagraph"/>
              <w:numPr>
                <w:ilvl w:val="0"/>
                <w:numId w:val="21"/>
              </w:numPr>
              <w:tabs>
                <w:tab w:val="left" w:pos="1440"/>
              </w:tabs>
              <w:spacing w:before="120"/>
              <w:rPr>
                <w:rFonts w:eastAsia="Times New Roman" w:asciiTheme="majorBidi" w:hAnsiTheme="majorBidi" w:cstheme="majorBidi"/>
                <w:color w:val="000000"/>
                <w:sz w:val="24"/>
                <w:szCs w:val="24"/>
              </w:rPr>
            </w:pPr>
            <w:r w:rsidRPr="000D79C7">
              <w:rPr>
                <w:rFonts w:eastAsia="Times New Roman" w:asciiTheme="majorBidi" w:hAnsiTheme="majorBidi" w:cstheme="majorBidi"/>
                <w:color w:val="000000"/>
                <w:sz w:val="24"/>
                <w:szCs w:val="24"/>
              </w:rPr>
              <w:t>1/8/2024:</w:t>
            </w:r>
            <w:r w:rsidRPr="000D79C7" w:rsidR="00DD618F">
              <w:rPr>
                <w:rFonts w:eastAsia="Times New Roman" w:asciiTheme="majorBidi" w:hAnsiTheme="majorBidi" w:cstheme="majorBidi"/>
                <w:color w:val="000000"/>
                <w:sz w:val="24"/>
                <w:szCs w:val="24"/>
              </w:rPr>
              <w:t xml:space="preserve"> Review other party AFRs and responses to AFRs</w:t>
            </w:r>
          </w:p>
          <w:p w:rsidRPr="00BD5089" w:rsidR="00585719" w:rsidP="00BD5089" w:rsidRDefault="0011462A" w14:paraId="5D05B121" w14:textId="08995FE1">
            <w:pPr>
              <w:pStyle w:val="ListParagraph"/>
              <w:numPr>
                <w:ilvl w:val="0"/>
                <w:numId w:val="21"/>
              </w:numPr>
              <w:tabs>
                <w:tab w:val="left" w:pos="1440"/>
              </w:tabs>
              <w:rPr>
                <w:rFonts w:asciiTheme="majorBidi" w:hAnsiTheme="majorBidi" w:cstheme="majorBidi"/>
                <w:color w:val="000000"/>
              </w:rPr>
            </w:pPr>
            <w:r w:rsidRPr="000D79C7">
              <w:rPr>
                <w:rFonts w:eastAsia="Times New Roman" w:asciiTheme="majorBidi" w:hAnsiTheme="majorBidi" w:cstheme="majorBidi"/>
                <w:color w:val="000000"/>
                <w:sz w:val="24"/>
                <w:szCs w:val="24"/>
              </w:rPr>
              <w:t>2/20/2024:</w:t>
            </w:r>
            <w:r w:rsidRPr="000D79C7" w:rsidR="00DD618F">
              <w:rPr>
                <w:rFonts w:eastAsia="Times New Roman" w:asciiTheme="majorBidi" w:hAnsiTheme="majorBidi" w:cstheme="majorBidi"/>
                <w:color w:val="000000"/>
                <w:sz w:val="24"/>
                <w:szCs w:val="24"/>
              </w:rPr>
              <w:t xml:space="preserve"> Confer with JB re prevailing wage website</w:t>
            </w:r>
          </w:p>
        </w:tc>
      </w:tr>
      <w:tr w:rsidRPr="008936E4" w:rsidR="002A1947" w:rsidTr="002A1BA2" w14:paraId="07B7E0F9" w14:textId="77777777">
        <w:tc>
          <w:tcPr>
            <w:tcW w:w="1616" w:type="dxa"/>
            <w:shd w:val="clear" w:color="auto" w:fill="auto"/>
          </w:tcPr>
          <w:p w:rsidRPr="002A1947" w:rsidR="002A1947" w:rsidP="00EB64CF" w:rsidRDefault="00F13ECE" w14:paraId="0BD9A575" w14:textId="2C35B9BF">
            <w:pPr>
              <w:tabs>
                <w:tab w:val="left" w:pos="1440"/>
              </w:tabs>
              <w:rPr>
                <w:rFonts w:asciiTheme="majorBidi" w:hAnsiTheme="majorBidi" w:cstheme="majorBidi"/>
                <w:color w:val="000000"/>
              </w:rPr>
            </w:pPr>
            <w:r>
              <w:rPr>
                <w:rFonts w:asciiTheme="majorBidi" w:hAnsiTheme="majorBidi" w:cstheme="majorBidi"/>
                <w:color w:val="000000"/>
              </w:rPr>
              <w:lastRenderedPageBreak/>
              <w:t xml:space="preserve">[5] </w:t>
            </w:r>
            <w:r w:rsidR="005E6393">
              <w:rPr>
                <w:rFonts w:asciiTheme="majorBidi" w:hAnsiTheme="majorBidi" w:cstheme="majorBidi"/>
                <w:color w:val="000000"/>
              </w:rPr>
              <w:t>Birkelund’s 2023 Disallowance</w:t>
            </w:r>
          </w:p>
        </w:tc>
        <w:tc>
          <w:tcPr>
            <w:tcW w:w="7744" w:type="dxa"/>
            <w:shd w:val="clear" w:color="auto" w:fill="auto"/>
          </w:tcPr>
          <w:p w:rsidRPr="00B471E1" w:rsidR="006777FD" w:rsidP="00EB64CF" w:rsidRDefault="001C52BF" w14:paraId="2F3B412D" w14:textId="4AE86F7E">
            <w:pPr>
              <w:tabs>
                <w:tab w:val="left" w:pos="1440"/>
              </w:tabs>
              <w:rPr>
                <w:rFonts w:asciiTheme="majorBidi" w:hAnsiTheme="majorBidi" w:cstheme="majorBidi"/>
                <w:color w:val="000000"/>
              </w:rPr>
            </w:pPr>
            <w:r w:rsidRPr="00B471E1">
              <w:rPr>
                <w:rFonts w:asciiTheme="majorBidi" w:hAnsiTheme="majorBidi" w:cstheme="majorBidi"/>
                <w:color w:val="000000"/>
              </w:rPr>
              <w:t>Birkelund’s</w:t>
            </w:r>
            <w:r w:rsidRPr="00B471E1" w:rsidR="006777FD">
              <w:rPr>
                <w:rFonts w:asciiTheme="majorBidi" w:hAnsiTheme="majorBidi" w:cstheme="majorBidi"/>
                <w:color w:val="000000"/>
              </w:rPr>
              <w:t xml:space="preserve"> 20</w:t>
            </w:r>
            <w:r w:rsidRPr="00B471E1" w:rsidR="00D35858">
              <w:rPr>
                <w:rFonts w:asciiTheme="majorBidi" w:hAnsiTheme="majorBidi" w:cstheme="majorBidi"/>
                <w:color w:val="000000"/>
              </w:rPr>
              <w:t>23</w:t>
            </w:r>
            <w:r w:rsidRPr="00B471E1" w:rsidR="006777FD">
              <w:rPr>
                <w:rFonts w:asciiTheme="majorBidi" w:hAnsiTheme="majorBidi" w:cstheme="majorBidi"/>
                <w:color w:val="000000"/>
              </w:rPr>
              <w:t xml:space="preserve"> hours are reduced by </w:t>
            </w:r>
            <w:r w:rsidRPr="00B471E1" w:rsidR="0090790A">
              <w:rPr>
                <w:rFonts w:asciiTheme="majorBidi" w:hAnsiTheme="majorBidi" w:cstheme="majorBidi"/>
                <w:color w:val="000000"/>
              </w:rPr>
              <w:t>7.00</w:t>
            </w:r>
            <w:r w:rsidRPr="00B471E1" w:rsidR="006777FD">
              <w:rPr>
                <w:rFonts w:asciiTheme="majorBidi" w:hAnsiTheme="majorBidi" w:cstheme="majorBidi"/>
                <w:color w:val="000000"/>
              </w:rPr>
              <w:t xml:space="preserve"> hours for the activities below:</w:t>
            </w:r>
          </w:p>
          <w:p w:rsidRPr="00B471E1" w:rsidR="00463138" w:rsidP="00C44C8C" w:rsidRDefault="00463138" w14:paraId="06E0A26B" w14:textId="1B15A366">
            <w:pPr>
              <w:tabs>
                <w:tab w:val="left" w:pos="1440"/>
              </w:tabs>
              <w:spacing w:before="240"/>
              <w:rPr>
                <w:rFonts w:asciiTheme="majorBidi" w:hAnsiTheme="majorBidi" w:cstheme="majorBidi"/>
                <w:color w:val="000000"/>
                <w:u w:val="single"/>
              </w:rPr>
            </w:pPr>
            <w:r w:rsidRPr="00B471E1">
              <w:rPr>
                <w:rFonts w:asciiTheme="majorBidi" w:hAnsiTheme="majorBidi" w:cstheme="majorBidi"/>
                <w:color w:val="000000"/>
                <w:u w:val="single"/>
              </w:rPr>
              <w:t>No Contribution to Decision Making Process (</w:t>
            </w:r>
            <w:r w:rsidRPr="00B471E1" w:rsidR="0090790A">
              <w:rPr>
                <w:rFonts w:asciiTheme="majorBidi" w:hAnsiTheme="majorBidi" w:cstheme="majorBidi"/>
                <w:color w:val="000000"/>
                <w:u w:val="single"/>
              </w:rPr>
              <w:t>7.00</w:t>
            </w:r>
            <w:r w:rsidRPr="00B471E1">
              <w:rPr>
                <w:rFonts w:asciiTheme="majorBidi" w:hAnsiTheme="majorBidi" w:cstheme="majorBidi"/>
                <w:color w:val="000000"/>
                <w:u w:val="single"/>
              </w:rPr>
              <w:t>):</w:t>
            </w:r>
          </w:p>
          <w:p w:rsidRPr="00B471E1" w:rsidR="00463138" w:rsidP="00EB64CF" w:rsidRDefault="00463138" w14:paraId="06CE7D58" w14:textId="10AA0FE9">
            <w:pPr>
              <w:tabs>
                <w:tab w:val="left" w:pos="1440"/>
              </w:tabs>
              <w:rPr>
                <w:rFonts w:asciiTheme="majorBidi" w:hAnsiTheme="majorBidi" w:cstheme="majorBidi"/>
                <w:color w:val="000000"/>
              </w:rPr>
            </w:pPr>
            <w:r w:rsidRPr="00B471E1">
              <w:rPr>
                <w:rFonts w:asciiTheme="majorBidi" w:hAnsiTheme="majorBidi" w:cstheme="majorBidi"/>
                <w:color w:val="000000"/>
              </w:rPr>
              <w:t>Hours eligible for compensation are those that directly influence the outcome through substantive contributions. The following activities did not contribute to the decision-making process and are therefore disallowed:</w:t>
            </w:r>
          </w:p>
          <w:p w:rsidRPr="00B471E1" w:rsidR="00DA3DFF" w:rsidP="00BD5089" w:rsidRDefault="00DA3DFF" w14:paraId="7FC55632" w14:textId="5499C211">
            <w:pPr>
              <w:pStyle w:val="ListParagraph"/>
              <w:numPr>
                <w:ilvl w:val="0"/>
                <w:numId w:val="22"/>
              </w:numPr>
              <w:tabs>
                <w:tab w:val="left" w:pos="1440"/>
              </w:tabs>
              <w:spacing w:before="120"/>
              <w:rPr>
                <w:rFonts w:eastAsia="Times New Roman" w:asciiTheme="majorBidi" w:hAnsiTheme="majorBidi" w:cstheme="majorBidi"/>
                <w:color w:val="000000"/>
                <w:sz w:val="24"/>
                <w:szCs w:val="24"/>
              </w:rPr>
            </w:pPr>
            <w:r w:rsidRPr="00B471E1">
              <w:rPr>
                <w:rFonts w:eastAsia="Times New Roman" w:asciiTheme="majorBidi" w:hAnsiTheme="majorBidi" w:cstheme="majorBidi"/>
                <w:color w:val="000000"/>
                <w:sz w:val="24"/>
                <w:szCs w:val="24"/>
              </w:rPr>
              <w:t>1/25/2023</w:t>
            </w:r>
            <w:r w:rsidRPr="00B471E1" w:rsidR="00310EFB">
              <w:rPr>
                <w:rFonts w:eastAsia="Times New Roman" w:asciiTheme="majorBidi" w:hAnsiTheme="majorBidi" w:cstheme="majorBidi"/>
                <w:color w:val="000000"/>
                <w:sz w:val="24"/>
                <w:szCs w:val="24"/>
              </w:rPr>
              <w:t xml:space="preserve">: </w:t>
            </w:r>
            <w:r w:rsidRPr="00B471E1" w:rsidR="00F11B9C">
              <w:rPr>
                <w:rFonts w:eastAsia="Times New Roman" w:asciiTheme="majorBidi" w:hAnsiTheme="majorBidi" w:cstheme="majorBidi"/>
                <w:color w:val="000000"/>
                <w:sz w:val="24"/>
                <w:szCs w:val="24"/>
              </w:rPr>
              <w:t>Read ALJ Cooke notice of Virtual WS.</w:t>
            </w:r>
          </w:p>
          <w:p w:rsidRPr="00B471E1" w:rsidR="00715BAB" w:rsidP="00BD5089" w:rsidRDefault="007E21D9" w14:paraId="7CB7B351" w14:textId="59A65B52">
            <w:pPr>
              <w:pStyle w:val="ListParagraph"/>
              <w:numPr>
                <w:ilvl w:val="0"/>
                <w:numId w:val="22"/>
              </w:numPr>
              <w:tabs>
                <w:tab w:val="left" w:pos="1440"/>
              </w:tabs>
              <w:rPr>
                <w:rFonts w:eastAsia="Times New Roman" w:asciiTheme="majorBidi" w:hAnsiTheme="majorBidi" w:cstheme="majorBidi"/>
                <w:color w:val="000000"/>
                <w:sz w:val="24"/>
                <w:szCs w:val="24"/>
              </w:rPr>
            </w:pPr>
            <w:r w:rsidRPr="00B471E1">
              <w:rPr>
                <w:rFonts w:eastAsia="Times New Roman" w:asciiTheme="majorBidi" w:hAnsiTheme="majorBidi" w:cstheme="majorBidi"/>
                <w:color w:val="000000"/>
                <w:sz w:val="24"/>
                <w:szCs w:val="24"/>
              </w:rPr>
              <w:t>3/13/2023</w:t>
            </w:r>
            <w:r w:rsidRPr="00B471E1" w:rsidR="00310EFB">
              <w:rPr>
                <w:rFonts w:eastAsia="Times New Roman" w:asciiTheme="majorBidi" w:hAnsiTheme="majorBidi" w:cstheme="majorBidi"/>
                <w:color w:val="000000"/>
                <w:sz w:val="24"/>
                <w:szCs w:val="24"/>
              </w:rPr>
              <w:t>:</w:t>
            </w:r>
            <w:r w:rsidRPr="00B471E1" w:rsidR="008F7A8F">
              <w:rPr>
                <w:rFonts w:eastAsia="Times New Roman" w:asciiTheme="majorBidi" w:hAnsiTheme="majorBidi" w:cstheme="majorBidi"/>
                <w:color w:val="000000"/>
                <w:sz w:val="24"/>
                <w:szCs w:val="24"/>
              </w:rPr>
              <w:t xml:space="preserve"> Read SEIA's email re Request for Extension for Cmmt.</w:t>
            </w:r>
          </w:p>
          <w:p w:rsidRPr="00B471E1" w:rsidR="007E21D9" w:rsidP="00BD5089" w:rsidRDefault="007E21D9" w14:paraId="5494EDD3" w14:textId="25E74C61">
            <w:pPr>
              <w:pStyle w:val="ListParagraph"/>
              <w:numPr>
                <w:ilvl w:val="0"/>
                <w:numId w:val="22"/>
              </w:numPr>
              <w:tabs>
                <w:tab w:val="left" w:pos="1440"/>
              </w:tabs>
              <w:rPr>
                <w:rFonts w:eastAsia="Times New Roman" w:asciiTheme="majorBidi" w:hAnsiTheme="majorBidi" w:cstheme="majorBidi"/>
                <w:color w:val="000000"/>
                <w:sz w:val="24"/>
                <w:szCs w:val="24"/>
              </w:rPr>
            </w:pPr>
            <w:r w:rsidRPr="00B471E1">
              <w:rPr>
                <w:rFonts w:eastAsia="Times New Roman" w:asciiTheme="majorBidi" w:hAnsiTheme="majorBidi" w:cstheme="majorBidi"/>
                <w:color w:val="000000"/>
                <w:sz w:val="24"/>
                <w:szCs w:val="24"/>
              </w:rPr>
              <w:t>3/16/2023</w:t>
            </w:r>
            <w:r w:rsidRPr="00B471E1" w:rsidR="00310EFB">
              <w:rPr>
                <w:rFonts w:eastAsia="Times New Roman" w:asciiTheme="majorBidi" w:hAnsiTheme="majorBidi" w:cstheme="majorBidi"/>
                <w:color w:val="000000"/>
                <w:sz w:val="24"/>
                <w:szCs w:val="24"/>
              </w:rPr>
              <w:t>:</w:t>
            </w:r>
            <w:r w:rsidRPr="00B471E1" w:rsidR="008F7A8F">
              <w:rPr>
                <w:rFonts w:eastAsia="Times New Roman" w:asciiTheme="majorBidi" w:hAnsiTheme="majorBidi" w:cstheme="majorBidi"/>
                <w:color w:val="000000"/>
                <w:sz w:val="24"/>
                <w:szCs w:val="24"/>
              </w:rPr>
              <w:t xml:space="preserve"> Read ABC Solar notice of filing in CA Court of Appeals.</w:t>
            </w:r>
          </w:p>
          <w:p w:rsidRPr="00B471E1" w:rsidR="00AD43F4" w:rsidP="00BD5089" w:rsidRDefault="00AD43F4" w14:paraId="4045BF13" w14:textId="3FF8E243">
            <w:pPr>
              <w:pStyle w:val="ListParagraph"/>
              <w:numPr>
                <w:ilvl w:val="0"/>
                <w:numId w:val="22"/>
              </w:numPr>
              <w:tabs>
                <w:tab w:val="left" w:pos="1440"/>
              </w:tabs>
              <w:rPr>
                <w:rFonts w:eastAsia="Times New Roman" w:asciiTheme="majorBidi" w:hAnsiTheme="majorBidi" w:cstheme="majorBidi"/>
                <w:color w:val="000000"/>
                <w:sz w:val="24"/>
                <w:szCs w:val="24"/>
              </w:rPr>
            </w:pPr>
            <w:r w:rsidRPr="00B471E1">
              <w:rPr>
                <w:rFonts w:eastAsia="Times New Roman" w:asciiTheme="majorBidi" w:hAnsiTheme="majorBidi" w:cstheme="majorBidi"/>
                <w:color w:val="000000"/>
                <w:sz w:val="24"/>
                <w:szCs w:val="24"/>
              </w:rPr>
              <w:t>3/</w:t>
            </w:r>
            <w:r w:rsidRPr="00B471E1" w:rsidR="00CA75A5">
              <w:rPr>
                <w:rFonts w:eastAsia="Times New Roman" w:asciiTheme="majorBidi" w:hAnsiTheme="majorBidi" w:cstheme="majorBidi"/>
                <w:color w:val="000000"/>
                <w:sz w:val="24"/>
                <w:szCs w:val="24"/>
              </w:rPr>
              <w:t>20</w:t>
            </w:r>
            <w:r w:rsidRPr="00B471E1">
              <w:rPr>
                <w:rFonts w:eastAsia="Times New Roman" w:asciiTheme="majorBidi" w:hAnsiTheme="majorBidi" w:cstheme="majorBidi"/>
                <w:color w:val="000000"/>
                <w:sz w:val="24"/>
                <w:szCs w:val="24"/>
              </w:rPr>
              <w:t>/2023:</w:t>
            </w:r>
            <w:r w:rsidRPr="00B471E1" w:rsidR="005E0924">
              <w:rPr>
                <w:rFonts w:eastAsia="Times New Roman" w:asciiTheme="majorBidi" w:hAnsiTheme="majorBidi" w:cstheme="majorBidi"/>
                <w:color w:val="000000"/>
                <w:sz w:val="24"/>
                <w:szCs w:val="24"/>
              </w:rPr>
              <w:t xml:space="preserve"> Rev Petition for Writ of Mandate to Compel to Grant B. Bartz Party Status</w:t>
            </w:r>
          </w:p>
          <w:p w:rsidRPr="00B471E1" w:rsidR="00E20FBB" w:rsidP="00BD5089" w:rsidRDefault="007E21D9" w14:paraId="62BA532C" w14:textId="77777777">
            <w:pPr>
              <w:pStyle w:val="ListParagraph"/>
              <w:numPr>
                <w:ilvl w:val="0"/>
                <w:numId w:val="22"/>
              </w:numPr>
              <w:tabs>
                <w:tab w:val="left" w:pos="1440"/>
              </w:tabs>
              <w:rPr>
                <w:rFonts w:eastAsia="Times New Roman" w:asciiTheme="majorBidi" w:hAnsiTheme="majorBidi" w:cstheme="majorBidi"/>
                <w:color w:val="000000"/>
                <w:sz w:val="24"/>
                <w:szCs w:val="24"/>
              </w:rPr>
            </w:pPr>
            <w:r w:rsidRPr="00B471E1">
              <w:rPr>
                <w:rFonts w:eastAsia="Times New Roman" w:asciiTheme="majorBidi" w:hAnsiTheme="majorBidi" w:cstheme="majorBidi"/>
                <w:color w:val="000000"/>
                <w:sz w:val="24"/>
                <w:szCs w:val="24"/>
              </w:rPr>
              <w:t>3/21/2023</w:t>
            </w:r>
            <w:r w:rsidRPr="00B471E1" w:rsidR="00310EFB">
              <w:rPr>
                <w:rFonts w:eastAsia="Times New Roman" w:asciiTheme="majorBidi" w:hAnsiTheme="majorBidi" w:cstheme="majorBidi"/>
                <w:color w:val="000000"/>
                <w:sz w:val="24"/>
                <w:szCs w:val="24"/>
              </w:rPr>
              <w:t>:</w:t>
            </w:r>
            <w:r w:rsidRPr="00B471E1" w:rsidR="008F7A8F">
              <w:rPr>
                <w:rFonts w:eastAsia="Times New Roman" w:asciiTheme="majorBidi" w:hAnsiTheme="majorBidi" w:cstheme="majorBidi"/>
                <w:color w:val="000000"/>
                <w:sz w:val="24"/>
                <w:szCs w:val="24"/>
              </w:rPr>
              <w:t xml:space="preserve"> Read ALJ ruling granting extension for reply cmmts. </w:t>
            </w:r>
          </w:p>
          <w:p w:rsidRPr="00B471E1" w:rsidR="00740D16" w:rsidP="00BD5089" w:rsidRDefault="00740D16" w14:paraId="2E7202C5" w14:textId="27824ECA">
            <w:pPr>
              <w:pStyle w:val="ListParagraph"/>
              <w:numPr>
                <w:ilvl w:val="0"/>
                <w:numId w:val="22"/>
              </w:numPr>
              <w:tabs>
                <w:tab w:val="left" w:pos="1440"/>
              </w:tabs>
              <w:rPr>
                <w:rFonts w:eastAsia="Times New Roman" w:asciiTheme="majorBidi" w:hAnsiTheme="majorBidi" w:cstheme="majorBidi"/>
                <w:color w:val="000000"/>
                <w:sz w:val="24"/>
                <w:szCs w:val="24"/>
              </w:rPr>
            </w:pPr>
            <w:r w:rsidRPr="00B471E1">
              <w:rPr>
                <w:rFonts w:eastAsia="Times New Roman" w:asciiTheme="majorBidi" w:hAnsiTheme="majorBidi" w:cstheme="majorBidi"/>
                <w:color w:val="000000"/>
                <w:sz w:val="24"/>
                <w:szCs w:val="24"/>
              </w:rPr>
              <w:t>8/29/2023</w:t>
            </w:r>
            <w:r w:rsidRPr="00B471E1" w:rsidR="00310EFB">
              <w:rPr>
                <w:rFonts w:eastAsia="Times New Roman" w:asciiTheme="majorBidi" w:hAnsiTheme="majorBidi" w:cstheme="majorBidi"/>
                <w:color w:val="000000"/>
                <w:sz w:val="24"/>
                <w:szCs w:val="24"/>
              </w:rPr>
              <w:t>:</w:t>
            </w:r>
            <w:r w:rsidRPr="00B471E1" w:rsidR="00A17968">
              <w:rPr>
                <w:rFonts w:eastAsia="Times New Roman" w:asciiTheme="majorBidi" w:hAnsiTheme="majorBidi" w:cstheme="majorBidi"/>
                <w:color w:val="000000"/>
                <w:sz w:val="24"/>
                <w:szCs w:val="24"/>
              </w:rPr>
              <w:t xml:space="preserve"> Rev other parties reply cmmts.</w:t>
            </w:r>
          </w:p>
          <w:p w:rsidRPr="000D79C7" w:rsidR="00310EFB" w:rsidP="00BD5089" w:rsidRDefault="000D089F" w14:paraId="15271844" w14:textId="7A4B4E79">
            <w:pPr>
              <w:pStyle w:val="ListParagraph"/>
              <w:numPr>
                <w:ilvl w:val="0"/>
                <w:numId w:val="22"/>
              </w:numPr>
              <w:tabs>
                <w:tab w:val="left" w:pos="1440"/>
              </w:tabs>
              <w:rPr>
                <w:rFonts w:eastAsia="Times New Roman" w:asciiTheme="majorBidi" w:hAnsiTheme="majorBidi" w:cstheme="majorBidi"/>
                <w:color w:val="000000"/>
                <w:sz w:val="24"/>
                <w:szCs w:val="24"/>
              </w:rPr>
            </w:pPr>
            <w:r w:rsidRPr="00B471E1">
              <w:rPr>
                <w:rFonts w:eastAsia="Times New Roman" w:asciiTheme="majorBidi" w:hAnsiTheme="majorBidi" w:cstheme="majorBidi"/>
                <w:color w:val="000000"/>
                <w:sz w:val="24"/>
                <w:szCs w:val="24"/>
              </w:rPr>
              <w:t>11/24/2023</w:t>
            </w:r>
            <w:r w:rsidRPr="00B471E1" w:rsidR="00310EFB">
              <w:rPr>
                <w:rFonts w:eastAsia="Times New Roman" w:asciiTheme="majorBidi" w:hAnsiTheme="majorBidi" w:cstheme="majorBidi"/>
                <w:color w:val="000000"/>
                <w:sz w:val="24"/>
                <w:szCs w:val="24"/>
              </w:rPr>
              <w:t>:</w:t>
            </w:r>
            <w:r w:rsidRPr="00B471E1" w:rsidR="00A17968">
              <w:rPr>
                <w:rFonts w:eastAsia="Times New Roman" w:asciiTheme="majorBidi" w:hAnsiTheme="majorBidi" w:cstheme="majorBidi"/>
                <w:color w:val="000000"/>
                <w:sz w:val="24"/>
                <w:szCs w:val="24"/>
              </w:rPr>
              <w:t xml:space="preserve"> Rev Final Decision</w:t>
            </w:r>
            <w:r w:rsidRPr="000D79C7" w:rsidR="00A17968">
              <w:rPr>
                <w:rFonts w:eastAsia="Times New Roman" w:asciiTheme="majorBidi" w:hAnsiTheme="majorBidi" w:cstheme="majorBidi"/>
                <w:color w:val="000000"/>
                <w:sz w:val="24"/>
                <w:szCs w:val="24"/>
              </w:rPr>
              <w:t xml:space="preserve"> on Remaining Issues.</w:t>
            </w:r>
          </w:p>
          <w:p w:rsidR="00666C35" w:rsidP="00894DE4" w:rsidRDefault="00666C35" w14:paraId="681BA936" w14:textId="77777777">
            <w:pPr>
              <w:tabs>
                <w:tab w:val="left" w:pos="1440"/>
              </w:tabs>
              <w:rPr>
                <w:rFonts w:asciiTheme="majorBidi" w:hAnsiTheme="majorBidi" w:cstheme="majorBidi"/>
                <w:color w:val="000000"/>
              </w:rPr>
            </w:pPr>
          </w:p>
          <w:p w:rsidR="00894DE4" w:rsidP="00894DE4" w:rsidRDefault="00C5648C" w14:paraId="137FBCF1" w14:textId="2C342928">
            <w:pPr>
              <w:tabs>
                <w:tab w:val="left" w:pos="1440"/>
              </w:tabs>
              <w:rPr>
                <w:rFonts w:asciiTheme="majorBidi" w:hAnsiTheme="majorBidi" w:cstheme="majorBidi"/>
                <w:color w:val="000000"/>
              </w:rPr>
            </w:pPr>
            <w:r w:rsidRPr="00C5648C">
              <w:rPr>
                <w:rFonts w:asciiTheme="majorBidi" w:hAnsiTheme="majorBidi" w:cstheme="majorBidi"/>
                <w:color w:val="000000"/>
              </w:rPr>
              <w:t>SBUA has claimed 4.50 hours for reviewing other intervenors’ ex-parte notices. Reading ex-parte notices from other parties do</w:t>
            </w:r>
            <w:r w:rsidR="00A103B9">
              <w:rPr>
                <w:rFonts w:asciiTheme="majorBidi" w:hAnsiTheme="majorBidi" w:cstheme="majorBidi"/>
                <w:color w:val="000000"/>
              </w:rPr>
              <w:t>es</w:t>
            </w:r>
            <w:r w:rsidRPr="00C5648C">
              <w:rPr>
                <w:rFonts w:asciiTheme="majorBidi" w:hAnsiTheme="majorBidi" w:cstheme="majorBidi"/>
                <w:color w:val="000000"/>
              </w:rPr>
              <w:t xml:space="preserve"> not constitute a substantial contribution to the final decision. Hours eligible for compensation are those that directly influence the outcome through substantive contributions.</w:t>
            </w:r>
            <w:r w:rsidR="0043040F">
              <w:rPr>
                <w:rFonts w:asciiTheme="majorBidi" w:hAnsiTheme="majorBidi" w:cstheme="majorBidi"/>
                <w:color w:val="000000"/>
              </w:rPr>
              <w:t xml:space="preserve"> </w:t>
            </w:r>
            <w:r w:rsidRPr="00C5648C">
              <w:rPr>
                <w:rFonts w:asciiTheme="majorBidi" w:hAnsiTheme="majorBidi" w:cstheme="majorBidi"/>
                <w:color w:val="000000"/>
              </w:rPr>
              <w:t>Therefore, we disallow the following hours:</w:t>
            </w:r>
          </w:p>
          <w:p w:rsidRPr="00BD5089" w:rsidR="00DD06D8" w:rsidP="00BD5089" w:rsidRDefault="00DD06D8" w14:paraId="5E85F01E" w14:textId="4209DC2B">
            <w:pPr>
              <w:pStyle w:val="ListParagraph"/>
              <w:numPr>
                <w:ilvl w:val="0"/>
                <w:numId w:val="23"/>
              </w:numPr>
              <w:tabs>
                <w:tab w:val="left" w:pos="1440"/>
              </w:tabs>
              <w:spacing w:before="120"/>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3/16/2023</w:t>
            </w:r>
            <w:r w:rsidRPr="00BD5089" w:rsidR="00BF3A5F">
              <w:rPr>
                <w:rFonts w:eastAsia="Times New Roman" w:asciiTheme="majorBidi" w:hAnsiTheme="majorBidi" w:cstheme="majorBidi"/>
                <w:color w:val="000000"/>
                <w:sz w:val="24"/>
                <w:szCs w:val="24"/>
              </w:rPr>
              <w:t>: Read CBD, PCF, and EWG Notice of Written Ex Parte Communications.</w:t>
            </w:r>
          </w:p>
          <w:p w:rsidRPr="00BD5089" w:rsidR="00C5648C" w:rsidP="00BD5089" w:rsidRDefault="00360A8C" w14:paraId="3F1865A6" w14:textId="6BB3C5D4">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4/10/2023</w:t>
            </w:r>
            <w:r w:rsidRPr="00BD5089" w:rsidR="00E5382F">
              <w:rPr>
                <w:rFonts w:eastAsia="Times New Roman" w:asciiTheme="majorBidi" w:hAnsiTheme="majorBidi" w:cstheme="majorBidi"/>
                <w:color w:val="000000"/>
                <w:sz w:val="24"/>
                <w:szCs w:val="24"/>
              </w:rPr>
              <w:t>:</w:t>
            </w:r>
            <w:r w:rsidRPr="00BD5089" w:rsidR="00BF3A5F">
              <w:rPr>
                <w:rFonts w:eastAsia="Times New Roman" w:asciiTheme="majorBidi" w:hAnsiTheme="majorBidi" w:cstheme="majorBidi"/>
                <w:color w:val="000000"/>
                <w:sz w:val="24"/>
                <w:szCs w:val="24"/>
              </w:rPr>
              <w:t xml:space="preserve"> Rev Sunpower notice of ex parte</w:t>
            </w:r>
          </w:p>
          <w:p w:rsidRPr="00BD5089" w:rsidR="00360A8C" w:rsidP="00BD5089" w:rsidRDefault="002241FB" w14:paraId="4203F760" w14:textId="5DC76BE7">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4/14/2023</w:t>
            </w:r>
            <w:r w:rsidRPr="00BD5089" w:rsidR="00E5382F">
              <w:rPr>
                <w:rFonts w:eastAsia="Times New Roman" w:asciiTheme="majorBidi" w:hAnsiTheme="majorBidi" w:cstheme="majorBidi"/>
                <w:color w:val="000000"/>
                <w:sz w:val="24"/>
                <w:szCs w:val="24"/>
              </w:rPr>
              <w:t>:</w:t>
            </w:r>
            <w:r w:rsidRPr="00BD5089" w:rsidR="00F72C6D">
              <w:rPr>
                <w:rFonts w:eastAsia="Times New Roman" w:asciiTheme="majorBidi" w:hAnsiTheme="majorBidi" w:cstheme="majorBidi"/>
                <w:color w:val="000000"/>
                <w:sz w:val="24"/>
                <w:szCs w:val="24"/>
              </w:rPr>
              <w:t xml:space="preserve"> Rev Ivy ex parte notice.</w:t>
            </w:r>
          </w:p>
          <w:p w:rsidRPr="00BD5089" w:rsidR="00360A8C" w:rsidP="00BD5089" w:rsidRDefault="002241FB" w14:paraId="0BE86816" w14:textId="6461EF11">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4/27/2023</w:t>
            </w:r>
            <w:r w:rsidRPr="00BD5089" w:rsidR="00E5382F">
              <w:rPr>
                <w:rFonts w:eastAsia="Times New Roman" w:asciiTheme="majorBidi" w:hAnsiTheme="majorBidi" w:cstheme="majorBidi"/>
                <w:color w:val="000000"/>
                <w:sz w:val="24"/>
                <w:szCs w:val="24"/>
              </w:rPr>
              <w:t>:</w:t>
            </w:r>
            <w:r w:rsidRPr="00BD5089" w:rsidR="00F72C6D">
              <w:rPr>
                <w:rFonts w:eastAsia="Times New Roman" w:asciiTheme="majorBidi" w:hAnsiTheme="majorBidi" w:cstheme="majorBidi"/>
                <w:color w:val="000000"/>
                <w:sz w:val="24"/>
                <w:szCs w:val="24"/>
              </w:rPr>
              <w:t xml:space="preserve"> Rev various ex parte notices.</w:t>
            </w:r>
          </w:p>
          <w:p w:rsidRPr="00BD5089" w:rsidR="002241FB" w:rsidP="00BD5089" w:rsidRDefault="002241FB" w14:paraId="1C694227" w14:textId="5A1F846E">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5/2/2023</w:t>
            </w:r>
            <w:r w:rsidRPr="00BD5089" w:rsidR="00E5382F">
              <w:rPr>
                <w:rFonts w:eastAsia="Times New Roman" w:asciiTheme="majorBidi" w:hAnsiTheme="majorBidi" w:cstheme="majorBidi"/>
                <w:color w:val="000000"/>
                <w:sz w:val="24"/>
                <w:szCs w:val="24"/>
              </w:rPr>
              <w:t>:</w:t>
            </w:r>
            <w:r w:rsidRPr="00BD5089" w:rsidR="00F72C6D">
              <w:rPr>
                <w:rFonts w:eastAsia="Times New Roman" w:asciiTheme="majorBidi" w:hAnsiTheme="majorBidi" w:cstheme="majorBidi"/>
                <w:color w:val="000000"/>
                <w:sz w:val="24"/>
                <w:szCs w:val="24"/>
              </w:rPr>
              <w:t xml:space="preserve"> Rev PAO and Ivy ex parte notices, respectively.</w:t>
            </w:r>
          </w:p>
          <w:p w:rsidRPr="00BD5089" w:rsidR="002241FB" w:rsidP="00BD5089" w:rsidRDefault="002241FB" w14:paraId="42674DA9" w14:textId="064B3DC3">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5/27/2023</w:t>
            </w:r>
            <w:r w:rsidRPr="00BD5089" w:rsidR="00E5382F">
              <w:rPr>
                <w:rFonts w:eastAsia="Times New Roman" w:asciiTheme="majorBidi" w:hAnsiTheme="majorBidi" w:cstheme="majorBidi"/>
                <w:color w:val="000000"/>
                <w:sz w:val="24"/>
                <w:szCs w:val="24"/>
              </w:rPr>
              <w:t>:</w:t>
            </w:r>
            <w:r w:rsidRPr="00BD5089" w:rsidR="00F72C6D">
              <w:rPr>
                <w:rFonts w:eastAsia="Times New Roman" w:asciiTheme="majorBidi" w:hAnsiTheme="majorBidi" w:cstheme="majorBidi"/>
                <w:color w:val="000000"/>
                <w:sz w:val="24"/>
                <w:szCs w:val="24"/>
              </w:rPr>
              <w:t xml:space="preserve"> Rev ENGIE North America Inc. Notice of Ex Parte Communication.</w:t>
            </w:r>
          </w:p>
          <w:p w:rsidRPr="00BD5089" w:rsidR="002241FB" w:rsidP="00BD5089" w:rsidRDefault="002241FB" w14:paraId="6E761A95" w14:textId="47EDCA9F">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6/1/2023</w:t>
            </w:r>
            <w:r w:rsidRPr="00BD5089" w:rsidR="00E5382F">
              <w:rPr>
                <w:rFonts w:eastAsia="Times New Roman" w:asciiTheme="majorBidi" w:hAnsiTheme="majorBidi" w:cstheme="majorBidi"/>
                <w:color w:val="000000"/>
                <w:sz w:val="24"/>
                <w:szCs w:val="24"/>
              </w:rPr>
              <w:t>:</w:t>
            </w:r>
            <w:r w:rsidRPr="00BD5089" w:rsidR="001603CA">
              <w:rPr>
                <w:rFonts w:eastAsia="Times New Roman" w:asciiTheme="majorBidi" w:hAnsiTheme="majorBidi" w:cstheme="majorBidi"/>
                <w:color w:val="000000"/>
                <w:sz w:val="24"/>
                <w:szCs w:val="24"/>
              </w:rPr>
              <w:t xml:space="preserve"> Rev Bloom Energy Notices of Ex Parte Communication</w:t>
            </w:r>
          </w:p>
          <w:p w:rsidRPr="00BD5089" w:rsidR="002241FB" w:rsidP="00BD5089" w:rsidRDefault="006E0785" w14:paraId="46D0C5AE" w14:textId="719712D0">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6/6/2023</w:t>
            </w:r>
            <w:r w:rsidRPr="00BD5089" w:rsidR="00E5382F">
              <w:rPr>
                <w:rFonts w:eastAsia="Times New Roman" w:asciiTheme="majorBidi" w:hAnsiTheme="majorBidi" w:cstheme="majorBidi"/>
                <w:color w:val="000000"/>
                <w:sz w:val="24"/>
                <w:szCs w:val="24"/>
              </w:rPr>
              <w:t>:</w:t>
            </w:r>
            <w:r w:rsidRPr="00BD5089" w:rsidR="001603CA">
              <w:rPr>
                <w:rFonts w:eastAsia="Times New Roman" w:asciiTheme="majorBidi" w:hAnsiTheme="majorBidi" w:cstheme="majorBidi"/>
                <w:color w:val="000000"/>
                <w:sz w:val="24"/>
                <w:szCs w:val="24"/>
              </w:rPr>
              <w:t xml:space="preserve"> Rev several Notices of Ex Parte Notices (CALSSA, Bloom).</w:t>
            </w:r>
          </w:p>
          <w:p w:rsidRPr="00BD5089" w:rsidR="006E0785" w:rsidP="00BD5089" w:rsidRDefault="006E0785" w14:paraId="177C3F54" w14:textId="6C27774F">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7/22/2023</w:t>
            </w:r>
            <w:r w:rsidRPr="00BD5089" w:rsidR="00E5382F">
              <w:rPr>
                <w:rFonts w:eastAsia="Times New Roman" w:asciiTheme="majorBidi" w:hAnsiTheme="majorBidi" w:cstheme="majorBidi"/>
                <w:color w:val="000000"/>
                <w:sz w:val="24"/>
                <w:szCs w:val="24"/>
              </w:rPr>
              <w:t>:</w:t>
            </w:r>
            <w:r w:rsidRPr="00BD5089" w:rsidR="001603CA">
              <w:rPr>
                <w:rFonts w:eastAsia="Times New Roman" w:asciiTheme="majorBidi" w:hAnsiTheme="majorBidi" w:cstheme="majorBidi"/>
                <w:color w:val="000000"/>
                <w:sz w:val="24"/>
                <w:szCs w:val="24"/>
              </w:rPr>
              <w:t xml:space="preserve"> Rev various Notices of Ex Parte Communication Cmr. Douglas.</w:t>
            </w:r>
          </w:p>
          <w:p w:rsidRPr="00BD5089" w:rsidR="006E0785" w:rsidP="00BD5089" w:rsidRDefault="006E0785" w14:paraId="45F55B74" w14:textId="79663721">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8/6/2023</w:t>
            </w:r>
            <w:r w:rsidRPr="00BD5089" w:rsidR="00E5382F">
              <w:rPr>
                <w:rFonts w:eastAsia="Times New Roman" w:asciiTheme="majorBidi" w:hAnsiTheme="majorBidi" w:cstheme="majorBidi"/>
                <w:color w:val="000000"/>
                <w:sz w:val="24"/>
                <w:szCs w:val="24"/>
              </w:rPr>
              <w:t>:</w:t>
            </w:r>
            <w:r w:rsidRPr="00BD5089" w:rsidR="007D2B15">
              <w:rPr>
                <w:rFonts w:eastAsia="Times New Roman" w:asciiTheme="majorBidi" w:hAnsiTheme="majorBidi" w:cstheme="majorBidi"/>
                <w:color w:val="000000"/>
                <w:sz w:val="24"/>
                <w:szCs w:val="24"/>
              </w:rPr>
              <w:t xml:space="preserve"> Rev CALSSA ex parte notice.</w:t>
            </w:r>
          </w:p>
          <w:p w:rsidRPr="00BD5089" w:rsidR="006E0785" w:rsidP="00BD5089" w:rsidRDefault="006E0785" w14:paraId="7E26E352" w14:textId="6E964728">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8/9/2023</w:t>
            </w:r>
            <w:r w:rsidRPr="00BD5089" w:rsidR="00E5382F">
              <w:rPr>
                <w:rFonts w:eastAsia="Times New Roman" w:asciiTheme="majorBidi" w:hAnsiTheme="majorBidi" w:cstheme="majorBidi"/>
                <w:color w:val="000000"/>
                <w:sz w:val="24"/>
                <w:szCs w:val="24"/>
              </w:rPr>
              <w:t>:</w:t>
            </w:r>
            <w:r w:rsidRPr="00BD5089" w:rsidR="00D755AA">
              <w:rPr>
                <w:rFonts w:eastAsia="Times New Roman" w:asciiTheme="majorBidi" w:hAnsiTheme="majorBidi" w:cstheme="majorBidi"/>
                <w:color w:val="000000"/>
                <w:sz w:val="24"/>
                <w:szCs w:val="24"/>
              </w:rPr>
              <w:t xml:space="preserve"> </w:t>
            </w:r>
            <w:r w:rsidRPr="00BD5089" w:rsidR="00A069E4">
              <w:rPr>
                <w:rFonts w:eastAsia="Times New Roman" w:asciiTheme="majorBidi" w:hAnsiTheme="majorBidi" w:cstheme="majorBidi"/>
                <w:color w:val="000000"/>
                <w:sz w:val="24"/>
                <w:szCs w:val="24"/>
              </w:rPr>
              <w:t>Read solar companies' notices of ex parte.</w:t>
            </w:r>
          </w:p>
          <w:p w:rsidRPr="00BD5089" w:rsidR="006E0785" w:rsidP="00BD5089" w:rsidRDefault="006E0785" w14:paraId="654291EA" w14:textId="184E064D">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8/9/2023</w:t>
            </w:r>
            <w:r w:rsidRPr="00BD5089" w:rsidR="00E5382F">
              <w:rPr>
                <w:rFonts w:eastAsia="Times New Roman" w:asciiTheme="majorBidi" w:hAnsiTheme="majorBidi" w:cstheme="majorBidi"/>
                <w:color w:val="000000"/>
                <w:sz w:val="24"/>
                <w:szCs w:val="24"/>
              </w:rPr>
              <w:t>:</w:t>
            </w:r>
            <w:r w:rsidRPr="00BD5089" w:rsidR="00D755AA">
              <w:rPr>
                <w:rFonts w:eastAsia="Times New Roman" w:asciiTheme="majorBidi" w:hAnsiTheme="majorBidi" w:cstheme="majorBidi"/>
                <w:color w:val="000000"/>
                <w:sz w:val="24"/>
                <w:szCs w:val="24"/>
              </w:rPr>
              <w:t xml:space="preserve"> Addn crrspnd w B. Heavner re ex parte coordination.</w:t>
            </w:r>
          </w:p>
          <w:p w:rsidRPr="00BD5089" w:rsidR="0049167A" w:rsidP="00BD5089" w:rsidRDefault="0049167A" w14:paraId="1AAD33F1" w14:textId="5341CBAA">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8/11/2023:</w:t>
            </w:r>
            <w:r w:rsidRPr="00BD5089" w:rsidR="0017456F">
              <w:rPr>
                <w:rFonts w:eastAsia="Times New Roman" w:asciiTheme="majorBidi" w:hAnsiTheme="majorBidi" w:cstheme="majorBidi"/>
                <w:color w:val="000000"/>
                <w:sz w:val="24"/>
                <w:szCs w:val="24"/>
              </w:rPr>
              <w:t xml:space="preserve"> Rev AG groups' notice of ex parte.</w:t>
            </w:r>
          </w:p>
          <w:p w:rsidRPr="00BD5089" w:rsidR="006E0785" w:rsidP="00BD5089" w:rsidRDefault="003F2C76" w14:paraId="6DAAD11D" w14:textId="39804090">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lastRenderedPageBreak/>
              <w:t>8/16/2023</w:t>
            </w:r>
            <w:r w:rsidRPr="00BD5089" w:rsidR="00E5382F">
              <w:rPr>
                <w:rFonts w:eastAsia="Times New Roman" w:asciiTheme="majorBidi" w:hAnsiTheme="majorBidi" w:cstheme="majorBidi"/>
                <w:color w:val="000000"/>
                <w:sz w:val="24"/>
                <w:szCs w:val="24"/>
              </w:rPr>
              <w:t>:</w:t>
            </w:r>
            <w:r w:rsidRPr="00BD5089" w:rsidR="00D755AA">
              <w:rPr>
                <w:rFonts w:eastAsia="Times New Roman" w:asciiTheme="majorBidi" w:hAnsiTheme="majorBidi" w:cstheme="majorBidi"/>
                <w:color w:val="000000"/>
                <w:sz w:val="24"/>
                <w:szCs w:val="24"/>
              </w:rPr>
              <w:t xml:space="preserve"> </w:t>
            </w:r>
            <w:r w:rsidRPr="00BD5089" w:rsidR="0017456F">
              <w:rPr>
                <w:rFonts w:eastAsia="Times New Roman" w:asciiTheme="majorBidi" w:hAnsiTheme="majorBidi" w:cstheme="majorBidi"/>
                <w:color w:val="000000"/>
                <w:sz w:val="24"/>
                <w:szCs w:val="24"/>
              </w:rPr>
              <w:t>Read ENGIE North America 3-Day Advance Notice of Ex Parte</w:t>
            </w:r>
          </w:p>
          <w:p w:rsidRPr="00BD5089" w:rsidR="003F2C76" w:rsidP="00BD5089" w:rsidRDefault="003F2C76" w14:paraId="2B2750A2" w14:textId="423FE9EA">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8/29/2023</w:t>
            </w:r>
            <w:r w:rsidRPr="00BD5089" w:rsidR="00E5382F">
              <w:rPr>
                <w:rFonts w:eastAsia="Times New Roman" w:asciiTheme="majorBidi" w:hAnsiTheme="majorBidi" w:cstheme="majorBidi"/>
                <w:color w:val="000000"/>
                <w:sz w:val="24"/>
                <w:szCs w:val="24"/>
              </w:rPr>
              <w:t>:</w:t>
            </w:r>
            <w:r w:rsidRPr="00BD5089" w:rsidR="00D755AA">
              <w:rPr>
                <w:rFonts w:eastAsia="Times New Roman" w:asciiTheme="majorBidi" w:hAnsiTheme="majorBidi" w:cstheme="majorBidi"/>
                <w:color w:val="000000"/>
                <w:sz w:val="24"/>
                <w:szCs w:val="24"/>
              </w:rPr>
              <w:t xml:space="preserve"> </w:t>
            </w:r>
            <w:r w:rsidRPr="00BD5089" w:rsidR="0017456F">
              <w:rPr>
                <w:rFonts w:eastAsia="Times New Roman" w:asciiTheme="majorBidi" w:hAnsiTheme="majorBidi" w:cstheme="majorBidi"/>
                <w:color w:val="000000"/>
                <w:sz w:val="24"/>
                <w:szCs w:val="24"/>
              </w:rPr>
              <w:t>Rev CCSA’s ex parte notice re Net Value Billing Tariff proposal</w:t>
            </w:r>
          </w:p>
          <w:p w:rsidRPr="00BD5089" w:rsidR="003F2C76" w:rsidP="00BD5089" w:rsidRDefault="003F2C76" w14:paraId="110736D9" w14:textId="056BE728">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9/21/2023</w:t>
            </w:r>
            <w:r w:rsidRPr="00BD5089" w:rsidR="00E5382F">
              <w:rPr>
                <w:rFonts w:eastAsia="Times New Roman" w:asciiTheme="majorBidi" w:hAnsiTheme="majorBidi" w:cstheme="majorBidi"/>
                <w:color w:val="000000"/>
                <w:sz w:val="24"/>
                <w:szCs w:val="24"/>
              </w:rPr>
              <w:t>:</w:t>
            </w:r>
            <w:r w:rsidRPr="00BD5089" w:rsidR="002A7673">
              <w:rPr>
                <w:rFonts w:eastAsia="Times New Roman" w:asciiTheme="majorBidi" w:hAnsiTheme="majorBidi" w:cstheme="majorBidi"/>
                <w:color w:val="000000"/>
                <w:sz w:val="24"/>
                <w:szCs w:val="24"/>
              </w:rPr>
              <w:t xml:space="preserve"> </w:t>
            </w:r>
            <w:r w:rsidRPr="00BD5089" w:rsidR="0017456F">
              <w:rPr>
                <w:rFonts w:eastAsia="Times New Roman" w:asciiTheme="majorBidi" w:hAnsiTheme="majorBidi" w:cstheme="majorBidi"/>
                <w:color w:val="000000"/>
                <w:sz w:val="24"/>
                <w:szCs w:val="24"/>
              </w:rPr>
              <w:t>Rev CEJA and CBD 3-day notice of ex parte.</w:t>
            </w:r>
          </w:p>
          <w:p w:rsidRPr="00BD5089" w:rsidR="003F2C76" w:rsidP="00BD5089" w:rsidRDefault="003F2C76" w14:paraId="332AF4DB" w14:textId="02EC18E7">
            <w:pPr>
              <w:pStyle w:val="ListParagraph"/>
              <w:numPr>
                <w:ilvl w:val="0"/>
                <w:numId w:val="23"/>
              </w:numPr>
              <w:tabs>
                <w:tab w:val="left" w:pos="1440"/>
              </w:tabs>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10/18/2023</w:t>
            </w:r>
            <w:r w:rsidRPr="00BD5089" w:rsidR="00E5382F">
              <w:rPr>
                <w:rFonts w:eastAsia="Times New Roman" w:asciiTheme="majorBidi" w:hAnsiTheme="majorBidi" w:cstheme="majorBidi"/>
                <w:color w:val="000000"/>
                <w:sz w:val="24"/>
                <w:szCs w:val="24"/>
              </w:rPr>
              <w:t>:</w:t>
            </w:r>
            <w:r w:rsidRPr="00BD5089" w:rsidR="000D7561">
              <w:rPr>
                <w:rFonts w:eastAsia="Times New Roman" w:asciiTheme="majorBidi" w:hAnsiTheme="majorBidi" w:cstheme="majorBidi"/>
                <w:color w:val="000000"/>
                <w:sz w:val="24"/>
                <w:szCs w:val="24"/>
              </w:rPr>
              <w:t xml:space="preserve"> Rev IOUs' joint ex parte notices.</w:t>
            </w:r>
          </w:p>
          <w:p w:rsidRPr="00BD5089" w:rsidR="00F474F2" w:rsidP="00BD5089" w:rsidRDefault="00744F60" w14:paraId="37AD202B" w14:textId="0AA57DE9">
            <w:pPr>
              <w:pStyle w:val="ListParagraph"/>
              <w:numPr>
                <w:ilvl w:val="0"/>
                <w:numId w:val="23"/>
              </w:numPr>
              <w:tabs>
                <w:tab w:val="left" w:pos="1440"/>
              </w:tabs>
              <w:rPr>
                <w:rFonts w:asciiTheme="majorBidi" w:hAnsiTheme="majorBidi" w:cstheme="majorBidi"/>
                <w:color w:val="000000"/>
              </w:rPr>
            </w:pPr>
            <w:r w:rsidRPr="00BD5089">
              <w:rPr>
                <w:rFonts w:eastAsia="Times New Roman" w:asciiTheme="majorBidi" w:hAnsiTheme="majorBidi" w:cstheme="majorBidi"/>
                <w:color w:val="000000"/>
                <w:sz w:val="24"/>
                <w:szCs w:val="24"/>
              </w:rPr>
              <w:t>11/9/2023</w:t>
            </w:r>
            <w:r w:rsidRPr="00BD5089" w:rsidR="00E5382F">
              <w:rPr>
                <w:rFonts w:eastAsia="Times New Roman" w:asciiTheme="majorBidi" w:hAnsiTheme="majorBidi" w:cstheme="majorBidi"/>
                <w:color w:val="000000"/>
                <w:sz w:val="24"/>
                <w:szCs w:val="24"/>
              </w:rPr>
              <w:t>:</w:t>
            </w:r>
            <w:r w:rsidRPr="00BD5089" w:rsidR="000D7561">
              <w:rPr>
                <w:rFonts w:eastAsia="Times New Roman" w:asciiTheme="majorBidi" w:hAnsiTheme="majorBidi" w:cstheme="majorBidi"/>
                <w:color w:val="000000"/>
                <w:sz w:val="24"/>
                <w:szCs w:val="24"/>
              </w:rPr>
              <w:t xml:space="preserve"> Rev addn ex parte notices re property netting.</w:t>
            </w:r>
          </w:p>
        </w:tc>
      </w:tr>
      <w:tr w:rsidRPr="008936E4" w:rsidR="002A1947" w:rsidTr="002A1BA2" w14:paraId="1145DA9B" w14:textId="77777777">
        <w:tc>
          <w:tcPr>
            <w:tcW w:w="1616" w:type="dxa"/>
            <w:shd w:val="clear" w:color="auto" w:fill="auto"/>
          </w:tcPr>
          <w:p w:rsidRPr="002A1947" w:rsidR="002A1947" w:rsidP="00EB64CF" w:rsidRDefault="00F13ECE" w14:paraId="0235331F" w14:textId="4D4883BF">
            <w:pPr>
              <w:tabs>
                <w:tab w:val="left" w:pos="1440"/>
              </w:tabs>
              <w:rPr>
                <w:rFonts w:asciiTheme="majorBidi" w:hAnsiTheme="majorBidi" w:cstheme="majorBidi"/>
                <w:color w:val="000000"/>
              </w:rPr>
            </w:pPr>
            <w:r>
              <w:rPr>
                <w:rFonts w:asciiTheme="majorBidi" w:hAnsiTheme="majorBidi" w:cstheme="majorBidi"/>
                <w:color w:val="000000"/>
              </w:rPr>
              <w:lastRenderedPageBreak/>
              <w:t xml:space="preserve">[6] </w:t>
            </w:r>
            <w:r w:rsidR="005E6393">
              <w:rPr>
                <w:rFonts w:asciiTheme="majorBidi" w:hAnsiTheme="majorBidi" w:cstheme="majorBidi"/>
                <w:color w:val="000000"/>
              </w:rPr>
              <w:t xml:space="preserve">Birkelund’s 2024 </w:t>
            </w:r>
            <w:r w:rsidR="00A43E21">
              <w:rPr>
                <w:rFonts w:asciiTheme="majorBidi" w:hAnsiTheme="majorBidi" w:cstheme="majorBidi"/>
                <w:color w:val="000000"/>
              </w:rPr>
              <w:t>Disallowance</w:t>
            </w:r>
          </w:p>
        </w:tc>
        <w:tc>
          <w:tcPr>
            <w:tcW w:w="7744" w:type="dxa"/>
            <w:shd w:val="clear" w:color="auto" w:fill="auto"/>
          </w:tcPr>
          <w:p w:rsidRPr="00B72CDB" w:rsidR="006777FD" w:rsidP="00B72CDB" w:rsidRDefault="001C52BF" w14:paraId="79C6E98A" w14:textId="6E825A58">
            <w:r>
              <w:t>Birkelund</w:t>
            </w:r>
            <w:r w:rsidRPr="00097330" w:rsidR="00B72CDB">
              <w:t>’s 20</w:t>
            </w:r>
            <w:r w:rsidR="00D35858">
              <w:t>24</w:t>
            </w:r>
            <w:r w:rsidRPr="00097330" w:rsidR="00B72CDB">
              <w:t xml:space="preserve"> hours are reduced by </w:t>
            </w:r>
            <w:r w:rsidR="00581B16">
              <w:t>0</w:t>
            </w:r>
            <w:r w:rsidR="00855EC6">
              <w:t>.</w:t>
            </w:r>
            <w:r w:rsidR="00581B16">
              <w:t>5</w:t>
            </w:r>
            <w:r w:rsidR="00855EC6">
              <w:t>0</w:t>
            </w:r>
            <w:r w:rsidRPr="00097330" w:rsidR="00B72CDB">
              <w:t xml:space="preserve"> hours for the activities below:</w:t>
            </w:r>
          </w:p>
          <w:p w:rsidRPr="00AF2BAC" w:rsidR="00AF2BAC" w:rsidP="00C44C8C" w:rsidRDefault="00AF2BAC" w14:paraId="5C98CE4C" w14:textId="7DF76A18">
            <w:pPr>
              <w:tabs>
                <w:tab w:val="left" w:pos="1440"/>
              </w:tabs>
              <w:spacing w:before="240"/>
              <w:rPr>
                <w:rFonts w:asciiTheme="majorBidi" w:hAnsiTheme="majorBidi" w:cstheme="majorBidi"/>
                <w:color w:val="000000"/>
                <w:u w:val="single"/>
              </w:rPr>
            </w:pPr>
            <w:r w:rsidRPr="00AF2BAC">
              <w:rPr>
                <w:rFonts w:asciiTheme="majorBidi" w:hAnsiTheme="majorBidi" w:cstheme="majorBidi"/>
                <w:color w:val="000000"/>
                <w:u w:val="single"/>
              </w:rPr>
              <w:t>No Contribution to Decision Making Process (</w:t>
            </w:r>
            <w:r w:rsidR="00541540">
              <w:rPr>
                <w:rFonts w:asciiTheme="majorBidi" w:hAnsiTheme="majorBidi" w:cstheme="majorBidi"/>
                <w:color w:val="000000"/>
                <w:u w:val="single"/>
              </w:rPr>
              <w:t>0</w:t>
            </w:r>
            <w:r w:rsidR="004C5D34">
              <w:rPr>
                <w:rFonts w:asciiTheme="majorBidi" w:hAnsiTheme="majorBidi" w:cstheme="majorBidi"/>
                <w:color w:val="000000"/>
                <w:u w:val="single"/>
              </w:rPr>
              <w:t>.</w:t>
            </w:r>
            <w:r w:rsidR="00541540">
              <w:rPr>
                <w:rFonts w:asciiTheme="majorBidi" w:hAnsiTheme="majorBidi" w:cstheme="majorBidi"/>
                <w:color w:val="000000"/>
                <w:u w:val="single"/>
              </w:rPr>
              <w:t>5</w:t>
            </w:r>
            <w:r w:rsidR="004C5D34">
              <w:rPr>
                <w:rFonts w:asciiTheme="majorBidi" w:hAnsiTheme="majorBidi" w:cstheme="majorBidi"/>
                <w:color w:val="000000"/>
                <w:u w:val="single"/>
              </w:rPr>
              <w:t>0</w:t>
            </w:r>
            <w:r w:rsidRPr="00AF2BAC">
              <w:rPr>
                <w:rFonts w:asciiTheme="majorBidi" w:hAnsiTheme="majorBidi" w:cstheme="majorBidi"/>
                <w:color w:val="000000"/>
                <w:u w:val="single"/>
              </w:rPr>
              <w:t>):</w:t>
            </w:r>
          </w:p>
          <w:p w:rsidR="00DD2B9A" w:rsidP="008715D7" w:rsidRDefault="000D089F" w14:paraId="640EB12B" w14:textId="26D93207">
            <w:pPr>
              <w:tabs>
                <w:tab w:val="left" w:pos="1440"/>
              </w:tabs>
              <w:rPr>
                <w:rFonts w:asciiTheme="majorBidi" w:hAnsiTheme="majorBidi" w:cstheme="majorBidi"/>
                <w:color w:val="000000"/>
              </w:rPr>
            </w:pPr>
            <w:r w:rsidRPr="000D089F">
              <w:rPr>
                <w:rFonts w:asciiTheme="majorBidi" w:hAnsiTheme="majorBidi" w:cstheme="majorBidi"/>
                <w:color w:val="000000"/>
              </w:rPr>
              <w:t>Hours eligible for compensation are those that directly influence the outcome through substantive contributions. The following activities did not contribute to the decision-making process and are therefore disallowed:</w:t>
            </w:r>
          </w:p>
          <w:p w:rsidRPr="00BD5089" w:rsidR="008715D7" w:rsidP="00BD5089" w:rsidRDefault="008715D7" w14:paraId="64DB86D2" w14:textId="1D8074D4">
            <w:pPr>
              <w:pStyle w:val="ListParagraph"/>
              <w:numPr>
                <w:ilvl w:val="0"/>
                <w:numId w:val="25"/>
              </w:numPr>
              <w:tabs>
                <w:tab w:val="left" w:pos="1440"/>
              </w:tabs>
              <w:spacing w:before="120"/>
              <w:rPr>
                <w:rFonts w:eastAsia="Times New Roman" w:asciiTheme="majorBidi" w:hAnsiTheme="majorBidi" w:cstheme="majorBidi"/>
                <w:color w:val="000000"/>
                <w:sz w:val="24"/>
                <w:szCs w:val="24"/>
              </w:rPr>
            </w:pPr>
            <w:r w:rsidRPr="00BD5089">
              <w:rPr>
                <w:rFonts w:eastAsia="Times New Roman" w:asciiTheme="majorBidi" w:hAnsiTheme="majorBidi" w:cstheme="majorBidi"/>
                <w:color w:val="000000"/>
                <w:sz w:val="24"/>
                <w:szCs w:val="24"/>
              </w:rPr>
              <w:t>4/2/2024</w:t>
            </w:r>
            <w:r w:rsidRPr="00BD5089" w:rsidR="00781795">
              <w:rPr>
                <w:rFonts w:eastAsia="Times New Roman" w:asciiTheme="majorBidi" w:hAnsiTheme="majorBidi" w:cstheme="majorBidi"/>
                <w:color w:val="000000"/>
                <w:sz w:val="24"/>
                <w:szCs w:val="24"/>
              </w:rPr>
              <w:t>:</w:t>
            </w:r>
            <w:r w:rsidRPr="00BD5089" w:rsidR="009146FE">
              <w:rPr>
                <w:rFonts w:eastAsia="Times New Roman" w:asciiTheme="majorBidi" w:hAnsiTheme="majorBidi" w:cstheme="majorBidi"/>
                <w:color w:val="000000"/>
                <w:sz w:val="24"/>
                <w:szCs w:val="24"/>
              </w:rPr>
              <w:t xml:space="preserve"> Rev ALJ Ruling Denying Party Status to ABC Solar</w:t>
            </w:r>
          </w:p>
          <w:p w:rsidRPr="00BD5089" w:rsidR="00F474F2" w:rsidP="00BD5089" w:rsidRDefault="00781795" w14:paraId="4DF6D493" w14:textId="31904752">
            <w:pPr>
              <w:pStyle w:val="ListParagraph"/>
              <w:numPr>
                <w:ilvl w:val="0"/>
                <w:numId w:val="24"/>
              </w:numPr>
              <w:tabs>
                <w:tab w:val="left" w:pos="1440"/>
              </w:tabs>
              <w:rPr>
                <w:rFonts w:asciiTheme="majorBidi" w:hAnsiTheme="majorBidi" w:cstheme="majorBidi"/>
                <w:color w:val="000000"/>
              </w:rPr>
            </w:pPr>
            <w:r w:rsidRPr="00BD5089">
              <w:rPr>
                <w:rFonts w:eastAsia="Times New Roman" w:asciiTheme="majorBidi" w:hAnsiTheme="majorBidi" w:cstheme="majorBidi"/>
                <w:color w:val="000000"/>
                <w:sz w:val="24"/>
                <w:szCs w:val="24"/>
              </w:rPr>
              <w:t>7/12/2024:</w:t>
            </w:r>
            <w:r w:rsidRPr="00BD5089" w:rsidR="009146FE">
              <w:rPr>
                <w:rFonts w:eastAsia="Times New Roman" w:asciiTheme="majorBidi" w:hAnsiTheme="majorBidi" w:cstheme="majorBidi"/>
                <w:color w:val="000000"/>
                <w:sz w:val="24"/>
                <w:szCs w:val="24"/>
              </w:rPr>
              <w:t xml:space="preserve"> Rev Order denying Bloom Energy request for stay.</w:t>
            </w:r>
          </w:p>
        </w:tc>
      </w:tr>
    </w:tbl>
    <w:p w:rsidRPr="008936E4" w:rsidR="00A92D0B" w:rsidP="00575494" w:rsidRDefault="00A92D0B" w14:paraId="18E9D359" w14:textId="6C2A168E">
      <w:pPr>
        <w:keepNext/>
        <w:tabs>
          <w:tab w:val="left" w:pos="1260"/>
        </w:tabs>
        <w:spacing w:before="480"/>
        <w:jc w:val="center"/>
        <w:rPr>
          <w:rFonts w:asciiTheme="majorBidi" w:hAnsiTheme="majorBidi" w:cstheme="majorBidi"/>
          <w:b/>
          <w:color w:val="000000"/>
        </w:rPr>
      </w:pPr>
      <w:r w:rsidRPr="008936E4">
        <w:rPr>
          <w:rFonts w:asciiTheme="majorBidi" w:hAnsiTheme="majorBidi" w:cstheme="majorBidi"/>
          <w:b/>
          <w:color w:val="000000"/>
        </w:rPr>
        <w:t>PART IV</w:t>
      </w:r>
      <w:r w:rsidRPr="008936E4" w:rsidR="00AF2BAC">
        <w:rPr>
          <w:rFonts w:asciiTheme="majorBidi" w:hAnsiTheme="majorBidi" w:cstheme="majorBidi"/>
          <w:b/>
          <w:color w:val="000000"/>
        </w:rPr>
        <w:t>: OPPOSITIONS</w:t>
      </w:r>
      <w:r w:rsidRPr="008936E4">
        <w:rPr>
          <w:rFonts w:asciiTheme="majorBidi" w:hAnsiTheme="majorBidi" w:cstheme="majorBidi"/>
          <w:b/>
          <w:color w:val="000000"/>
        </w:rPr>
        <w:t xml:space="preserve"> AND COMMENTS</w:t>
      </w:r>
    </w:p>
    <w:p w:rsidRPr="008936E4" w:rsidR="00D1778A" w:rsidP="00575494" w:rsidRDefault="00A92D0B" w14:paraId="4E460EA0" w14:textId="77777777">
      <w:pPr>
        <w:keepNext/>
        <w:tabs>
          <w:tab w:val="left" w:pos="1260"/>
        </w:tabs>
        <w:ind w:left="1267" w:hanging="1267"/>
        <w:jc w:val="center"/>
        <w:rPr>
          <w:rFonts w:asciiTheme="majorBidi" w:hAnsiTheme="majorBidi" w:cstheme="majorBidi"/>
          <w:b/>
          <w:color w:val="000000"/>
        </w:rPr>
      </w:pPr>
      <w:r w:rsidRPr="008936E4">
        <w:rPr>
          <w:rFonts w:asciiTheme="majorBidi" w:hAnsiTheme="majorBidi" w:cstheme="majorBidi"/>
          <w:b/>
          <w:color w:val="000000"/>
        </w:rPr>
        <w:t>Within 30 days after service of this Claim, Commission Staff</w:t>
      </w:r>
    </w:p>
    <w:p w:rsidRPr="008936E4" w:rsidR="00A92D0B" w:rsidP="00575494" w:rsidRDefault="00F20061" w14:paraId="5D5DC317" w14:textId="6B3AEA94">
      <w:pPr>
        <w:keepNext/>
        <w:tabs>
          <w:tab w:val="left" w:pos="1260"/>
        </w:tabs>
        <w:spacing w:after="240"/>
        <w:ind w:left="1267" w:hanging="1267"/>
        <w:jc w:val="center"/>
        <w:rPr>
          <w:rFonts w:asciiTheme="majorBidi" w:hAnsiTheme="majorBidi" w:cstheme="majorBidi"/>
          <w:b/>
          <w:color w:val="000000"/>
        </w:rPr>
      </w:pPr>
      <w:r w:rsidRPr="008936E4">
        <w:rPr>
          <w:rFonts w:asciiTheme="majorBidi" w:hAnsiTheme="majorBidi" w:cstheme="majorBidi"/>
          <w:b/>
          <w:color w:val="000000"/>
        </w:rPr>
        <w:t xml:space="preserve"> </w:t>
      </w:r>
      <w:r w:rsidRPr="008936E4" w:rsidR="00A92D0B">
        <w:rPr>
          <w:rFonts w:asciiTheme="majorBidi" w:hAnsiTheme="majorBidi" w:cstheme="majorBidi"/>
          <w:b/>
          <w:color w:val="000000"/>
        </w:rPr>
        <w:t>or any other party may file a response to the Claim (</w:t>
      </w:r>
      <w:r w:rsidRPr="008936E4" w:rsidR="00A92D0B">
        <w:rPr>
          <w:rFonts w:asciiTheme="majorBidi" w:hAnsiTheme="majorBidi" w:cstheme="majorBidi"/>
          <w:b/>
          <w:i/>
          <w:color w:val="000000"/>
        </w:rPr>
        <w:t>see</w:t>
      </w:r>
      <w:r w:rsidRPr="008936E4" w:rsidR="00A92D0B">
        <w:rPr>
          <w:rFonts w:asciiTheme="majorBidi" w:hAnsiTheme="majorBidi" w:cstheme="majorBidi"/>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8936E4" w:rsidR="00A92D0B" w:rsidTr="005A3018" w14:paraId="46A51699" w14:textId="77777777">
        <w:tc>
          <w:tcPr>
            <w:tcW w:w="7336" w:type="dxa"/>
            <w:shd w:val="clear" w:color="auto" w:fill="auto"/>
          </w:tcPr>
          <w:p w:rsidRPr="008936E4" w:rsidR="00A92D0B" w:rsidP="005A3018" w:rsidRDefault="00A92D0B" w14:paraId="607B1FB9" w14:textId="6E5353DD">
            <w:pPr>
              <w:ind w:left="360" w:hanging="360"/>
              <w:rPr>
                <w:rFonts w:asciiTheme="majorBidi" w:hAnsiTheme="majorBidi" w:cstheme="majorBidi"/>
                <w:color w:val="000000"/>
              </w:rPr>
            </w:pPr>
            <w:r w:rsidRPr="008936E4">
              <w:rPr>
                <w:rFonts w:asciiTheme="majorBidi" w:hAnsiTheme="majorBidi" w:cstheme="majorBidi"/>
                <w:b/>
                <w:color w:val="000000"/>
              </w:rPr>
              <w:t>A.</w:t>
            </w:r>
            <w:r w:rsidRPr="008936E4" w:rsidR="005A3018">
              <w:rPr>
                <w:rFonts w:asciiTheme="majorBidi" w:hAnsiTheme="majorBidi" w:cstheme="majorBidi"/>
                <w:b/>
                <w:color w:val="000000"/>
              </w:rPr>
              <w:tab/>
            </w:r>
            <w:r w:rsidRPr="008936E4">
              <w:rPr>
                <w:rFonts w:asciiTheme="majorBidi" w:hAnsiTheme="majorBidi" w:cstheme="majorBidi"/>
                <w:b/>
                <w:color w:val="000000"/>
              </w:rPr>
              <w:t>Opposition: Did any party oppose the Claim?</w:t>
            </w:r>
          </w:p>
        </w:tc>
        <w:tc>
          <w:tcPr>
            <w:tcW w:w="2024" w:type="dxa"/>
            <w:shd w:val="clear" w:color="auto" w:fill="auto"/>
          </w:tcPr>
          <w:p w:rsidRPr="008936E4" w:rsidR="00A92D0B" w:rsidP="005A3018" w:rsidRDefault="003D7C22" w14:paraId="6E7CD931" w14:textId="4D72785F">
            <w:pPr>
              <w:rPr>
                <w:rFonts w:asciiTheme="majorBidi" w:hAnsiTheme="majorBidi" w:cstheme="majorBidi"/>
                <w:color w:val="000000"/>
              </w:rPr>
            </w:pPr>
            <w:r>
              <w:rPr>
                <w:rFonts w:asciiTheme="majorBidi" w:hAnsiTheme="majorBidi" w:cstheme="majorBidi"/>
                <w:color w:val="000000"/>
              </w:rPr>
              <w:t>No</w:t>
            </w:r>
          </w:p>
        </w:tc>
      </w:tr>
    </w:tbl>
    <w:p w:rsidRPr="008936E4" w:rsidR="00A92D0B" w:rsidP="003D7C22" w:rsidRDefault="00A92D0B" w14:paraId="23420BFC" w14:textId="77777777">
      <w:pPr>
        <w:tabs>
          <w:tab w:val="left" w:pos="1260"/>
        </w:tabs>
        <w:spacing w:before="60"/>
        <w:rPr>
          <w:rFonts w:asciiTheme="majorBidi" w:hAnsiTheme="majorBidi" w:cstheme="majorBidi"/>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1"/>
        <w:gridCol w:w="2029"/>
      </w:tblGrid>
      <w:tr w:rsidRPr="008936E4" w:rsidR="00A92D0B" w:rsidTr="005A3018" w14:paraId="7A0D8740" w14:textId="77777777">
        <w:tc>
          <w:tcPr>
            <w:tcW w:w="7488" w:type="dxa"/>
            <w:shd w:val="clear" w:color="auto" w:fill="auto"/>
          </w:tcPr>
          <w:p w:rsidRPr="008936E4" w:rsidR="00A92D0B" w:rsidP="005A3018" w:rsidRDefault="00A92D0B" w14:paraId="37D28D8D" w14:textId="2A752EDC">
            <w:pPr>
              <w:ind w:left="360" w:hanging="360"/>
              <w:rPr>
                <w:rFonts w:asciiTheme="majorBidi" w:hAnsiTheme="majorBidi" w:cstheme="majorBidi"/>
                <w:color w:val="000000"/>
              </w:rPr>
            </w:pPr>
            <w:r w:rsidRPr="008936E4">
              <w:rPr>
                <w:rFonts w:asciiTheme="majorBidi" w:hAnsiTheme="majorBidi" w:cstheme="majorBidi"/>
                <w:b/>
                <w:color w:val="000000"/>
              </w:rPr>
              <w:t>B.</w:t>
            </w:r>
            <w:r w:rsidRPr="008936E4" w:rsidR="005A3018">
              <w:rPr>
                <w:rFonts w:asciiTheme="majorBidi" w:hAnsiTheme="majorBidi" w:cstheme="majorBidi"/>
                <w:b/>
                <w:color w:val="000000"/>
              </w:rPr>
              <w:tab/>
            </w:r>
            <w:r w:rsidRPr="008936E4">
              <w:rPr>
                <w:rFonts w:asciiTheme="majorBidi" w:hAnsiTheme="majorBidi" w:cstheme="majorBidi"/>
                <w:b/>
                <w:color w:val="000000"/>
              </w:rPr>
              <w:t>Comment Period</w:t>
            </w:r>
            <w:r w:rsidRPr="008936E4" w:rsidR="002E7A1A">
              <w:rPr>
                <w:rFonts w:asciiTheme="majorBidi" w:hAnsiTheme="majorBidi" w:cstheme="majorBidi"/>
                <w:b/>
                <w:color w:val="000000"/>
              </w:rPr>
              <w:t>: Was</w:t>
            </w:r>
            <w:r w:rsidRPr="008936E4">
              <w:rPr>
                <w:rFonts w:asciiTheme="majorBidi" w:hAnsiTheme="majorBidi" w:cstheme="majorBidi"/>
                <w:b/>
                <w:color w:val="000000"/>
              </w:rPr>
              <w:t xml:space="preserve"> the 30-day comment period waived (</w:t>
            </w:r>
            <w:r w:rsidRPr="008936E4">
              <w:rPr>
                <w:rFonts w:asciiTheme="majorBidi" w:hAnsiTheme="majorBidi" w:cstheme="majorBidi"/>
                <w:b/>
                <w:i/>
                <w:color w:val="000000"/>
              </w:rPr>
              <w:t>see</w:t>
            </w:r>
            <w:r w:rsidRPr="008936E4" w:rsidR="00A60203">
              <w:rPr>
                <w:rFonts w:asciiTheme="majorBidi" w:hAnsiTheme="majorBidi" w:cstheme="majorBidi"/>
                <w:b/>
                <w:color w:val="000000"/>
              </w:rPr>
              <w:t> </w:t>
            </w:r>
            <w:r w:rsidRPr="008936E4">
              <w:rPr>
                <w:rFonts w:asciiTheme="majorBidi" w:hAnsiTheme="majorBidi" w:cstheme="majorBidi"/>
                <w:b/>
                <w:color w:val="000000"/>
              </w:rPr>
              <w:t>Rule 14.6(</w:t>
            </w:r>
            <w:r w:rsidRPr="008936E4" w:rsidR="00963EEF">
              <w:rPr>
                <w:rFonts w:asciiTheme="majorBidi" w:hAnsiTheme="majorBidi" w:cstheme="majorBidi"/>
                <w:b/>
                <w:color w:val="000000"/>
              </w:rPr>
              <w:t>c</w:t>
            </w:r>
            <w:r w:rsidRPr="008936E4">
              <w:rPr>
                <w:rFonts w:asciiTheme="majorBidi" w:hAnsiTheme="majorBidi" w:cstheme="majorBidi"/>
                <w:b/>
                <w:color w:val="000000"/>
              </w:rPr>
              <w:t>)(6))?</w:t>
            </w:r>
          </w:p>
        </w:tc>
        <w:tc>
          <w:tcPr>
            <w:tcW w:w="2070" w:type="dxa"/>
            <w:shd w:val="clear" w:color="auto" w:fill="auto"/>
          </w:tcPr>
          <w:p w:rsidRPr="008936E4" w:rsidR="00A92D0B" w:rsidP="00DE3A5D" w:rsidRDefault="003D7C22" w14:paraId="238D2D3F" w14:textId="12AAE0B8">
            <w:pPr>
              <w:keepNext/>
              <w:keepLines/>
              <w:spacing w:after="240"/>
              <w:rPr>
                <w:rFonts w:asciiTheme="majorBidi" w:hAnsiTheme="majorBidi" w:cstheme="majorBidi"/>
                <w:color w:val="000000"/>
              </w:rPr>
            </w:pPr>
            <w:r>
              <w:rPr>
                <w:rFonts w:asciiTheme="majorBidi" w:hAnsiTheme="majorBidi" w:cstheme="majorBidi"/>
                <w:color w:val="000000"/>
              </w:rPr>
              <w:t>Yes</w:t>
            </w:r>
          </w:p>
        </w:tc>
      </w:tr>
    </w:tbl>
    <w:p w:rsidRPr="003D7C22" w:rsidR="00BE45D0" w:rsidP="003D7C22" w:rsidRDefault="00BE45D0" w14:paraId="4C76EB64" w14:textId="1AF7506E">
      <w:pPr>
        <w:keepNext/>
        <w:keepLines/>
        <w:spacing w:after="240"/>
        <w:rPr>
          <w:rFonts w:asciiTheme="majorBidi" w:hAnsiTheme="majorBidi" w:cstheme="majorBidi"/>
          <w:color w:val="000000"/>
        </w:rPr>
      </w:pPr>
    </w:p>
    <w:p w:rsidRPr="008936E4" w:rsidR="00A92D0B" w:rsidP="001D2E76" w:rsidRDefault="00A92D0B" w14:paraId="186E115A" w14:textId="77777777">
      <w:pPr>
        <w:keepNext/>
        <w:spacing w:after="240"/>
        <w:jc w:val="center"/>
        <w:rPr>
          <w:rFonts w:asciiTheme="majorBidi" w:hAnsiTheme="majorBidi" w:cstheme="majorBidi"/>
          <w:b/>
          <w:color w:val="000000"/>
          <w:u w:val="single"/>
        </w:rPr>
      </w:pPr>
      <w:r w:rsidRPr="008936E4">
        <w:rPr>
          <w:rFonts w:asciiTheme="majorBidi" w:hAnsiTheme="majorBidi" w:cstheme="majorBidi"/>
          <w:b/>
          <w:color w:val="000000"/>
          <w:u w:val="single"/>
        </w:rPr>
        <w:t>FINDINGS OF FACT</w:t>
      </w:r>
    </w:p>
    <w:p w:rsidRPr="00A64796" w:rsidR="00A92D0B" w:rsidRDefault="00D66E3C" w14:paraId="7772A9DC" w14:textId="6A4C89C9">
      <w:pPr>
        <w:numPr>
          <w:ilvl w:val="0"/>
          <w:numId w:val="3"/>
        </w:numPr>
        <w:tabs>
          <w:tab w:val="num" w:pos="540"/>
        </w:tabs>
        <w:ind w:left="540" w:hanging="540"/>
      </w:pPr>
      <w:bookmarkStart w:name="_Hlk181690512" w:id="2"/>
      <w:r w:rsidRPr="00A64796">
        <w:t>Small Business Utility Advocates</w:t>
      </w:r>
      <w:r w:rsidRPr="00A64796" w:rsidR="006E7813">
        <w:t xml:space="preserve"> </w:t>
      </w:r>
      <w:bookmarkEnd w:id="2"/>
      <w:r w:rsidRPr="00A64796" w:rsidR="00A92D0B">
        <w:t>has made a substantia</w:t>
      </w:r>
      <w:r w:rsidRPr="00A64796" w:rsidR="00DE3A5D">
        <w:t>l contribution to D.</w:t>
      </w:r>
      <w:r w:rsidRPr="00A64796" w:rsidR="00511EBF">
        <w:t>23-11-068 and D.24-07-036</w:t>
      </w:r>
      <w:r w:rsidRPr="00A64796" w:rsidR="00A92D0B">
        <w:t>.</w:t>
      </w:r>
    </w:p>
    <w:p w:rsidRPr="008936E4" w:rsidR="00A92D0B" w:rsidRDefault="00A92D0B" w14:paraId="04EB50FD" w14:textId="4C014275">
      <w:pPr>
        <w:numPr>
          <w:ilvl w:val="0"/>
          <w:numId w:val="3"/>
        </w:numPr>
        <w:tabs>
          <w:tab w:val="num" w:pos="540"/>
        </w:tabs>
        <w:spacing w:before="240"/>
        <w:rPr>
          <w:rFonts w:asciiTheme="majorBidi" w:hAnsiTheme="majorBidi" w:cstheme="majorBidi"/>
        </w:rPr>
      </w:pPr>
      <w:r w:rsidRPr="008936E4">
        <w:rPr>
          <w:rFonts w:asciiTheme="majorBidi" w:hAnsiTheme="majorBidi" w:cstheme="majorBidi"/>
        </w:rPr>
        <w:t>The requested hourly rates for</w:t>
      </w:r>
      <w:r w:rsidRPr="008936E4" w:rsidR="003B6A1B">
        <w:rPr>
          <w:rFonts w:asciiTheme="majorBidi" w:hAnsiTheme="majorBidi" w:cstheme="majorBidi"/>
        </w:rPr>
        <w:t xml:space="preserve"> </w:t>
      </w:r>
      <w:r w:rsidRPr="00385FD7" w:rsidR="00D66E3C">
        <w:t>Small Business Utility Advocates’</w:t>
      </w:r>
      <w:r w:rsidRPr="008936E4" w:rsidR="005A63D4">
        <w:rPr>
          <w:rFonts w:asciiTheme="majorBidi" w:hAnsiTheme="majorBidi" w:cstheme="majorBidi"/>
        </w:rPr>
        <w:t xml:space="preserve"> </w:t>
      </w:r>
      <w:r w:rsidRPr="008936E4">
        <w:rPr>
          <w:rFonts w:asciiTheme="majorBidi" w:hAnsiTheme="majorBidi" w:cstheme="majorBidi"/>
        </w:rPr>
        <w:t>representatives are comparable to market rates paid to experts and advocates having comparable training and experience and offering similar services</w:t>
      </w:r>
      <w:r w:rsidR="00FE6BA2">
        <w:rPr>
          <w:rFonts w:asciiTheme="majorBidi" w:hAnsiTheme="majorBidi" w:cstheme="majorBidi"/>
        </w:rPr>
        <w:t>,</w:t>
      </w:r>
      <w:r w:rsidRPr="00FE6BA2" w:rsidR="00FE6BA2">
        <w:t xml:space="preserve"> </w:t>
      </w:r>
      <w:r w:rsidRPr="00BB3283" w:rsidR="00FE6BA2">
        <w:t>and/or reflect the actual rates billed to, and paid by the intervenor, for consultant services rendered</w:t>
      </w:r>
      <w:r w:rsidRPr="008936E4">
        <w:rPr>
          <w:rFonts w:asciiTheme="majorBidi" w:hAnsiTheme="majorBidi" w:cstheme="majorBidi"/>
        </w:rPr>
        <w:t>.</w:t>
      </w:r>
    </w:p>
    <w:p w:rsidRPr="008936E4" w:rsidR="00A92D0B" w:rsidRDefault="00A92D0B" w14:paraId="528EBB52" w14:textId="02F9A4B4">
      <w:pPr>
        <w:numPr>
          <w:ilvl w:val="0"/>
          <w:numId w:val="3"/>
        </w:numPr>
        <w:tabs>
          <w:tab w:val="num" w:pos="540"/>
        </w:tabs>
        <w:spacing w:before="240"/>
        <w:rPr>
          <w:rFonts w:asciiTheme="majorBidi" w:hAnsiTheme="majorBidi" w:cstheme="majorBidi"/>
        </w:rPr>
      </w:pPr>
      <w:r w:rsidRPr="008936E4">
        <w:rPr>
          <w:rFonts w:asciiTheme="majorBidi" w:hAnsiTheme="majorBidi" w:cstheme="majorBidi"/>
        </w:rPr>
        <w:t>The claimed costs and expenses,</w:t>
      </w:r>
      <w:r w:rsidRPr="008936E4" w:rsidR="003B5EAC">
        <w:rPr>
          <w:rFonts w:asciiTheme="majorBidi" w:hAnsiTheme="majorBidi" w:cstheme="majorBidi"/>
        </w:rPr>
        <w:t xml:space="preserve"> </w:t>
      </w:r>
      <w:r w:rsidRPr="008936E4">
        <w:rPr>
          <w:rFonts w:asciiTheme="majorBidi" w:hAnsiTheme="majorBidi" w:cstheme="majorBidi"/>
        </w:rPr>
        <w:t xml:space="preserve">as adjusted herein, are reasonable and commensurate with the work performed. </w:t>
      </w:r>
    </w:p>
    <w:p w:rsidRPr="008936E4" w:rsidR="00A92D0B" w:rsidRDefault="00A92D0B" w14:paraId="48B52895" w14:textId="406AE682">
      <w:pPr>
        <w:numPr>
          <w:ilvl w:val="0"/>
          <w:numId w:val="3"/>
        </w:numPr>
        <w:tabs>
          <w:tab w:val="num" w:pos="540"/>
        </w:tabs>
        <w:spacing w:before="240"/>
        <w:rPr>
          <w:rFonts w:asciiTheme="majorBidi" w:hAnsiTheme="majorBidi" w:cstheme="majorBidi"/>
        </w:rPr>
      </w:pPr>
      <w:r w:rsidRPr="008936E4">
        <w:rPr>
          <w:rFonts w:asciiTheme="majorBidi" w:hAnsiTheme="majorBidi" w:cstheme="majorBidi"/>
        </w:rPr>
        <w:t xml:space="preserve">The total of reasonable </w:t>
      </w:r>
      <w:r w:rsidRPr="008936E4" w:rsidR="003C608A">
        <w:rPr>
          <w:rFonts w:asciiTheme="majorBidi" w:hAnsiTheme="majorBidi" w:cstheme="majorBidi"/>
        </w:rPr>
        <w:t xml:space="preserve">compensation </w:t>
      </w:r>
      <w:r w:rsidRPr="008936E4" w:rsidR="00BB3C75">
        <w:rPr>
          <w:rFonts w:asciiTheme="majorBidi" w:hAnsiTheme="majorBidi" w:cstheme="majorBidi"/>
        </w:rPr>
        <w:t xml:space="preserve">is </w:t>
      </w:r>
      <w:r w:rsidR="00BB3C75">
        <w:rPr>
          <w:rFonts w:asciiTheme="majorBidi" w:hAnsiTheme="majorBidi" w:cstheme="majorBidi"/>
        </w:rPr>
        <w:t>$48,289.00.</w:t>
      </w:r>
    </w:p>
    <w:p w:rsidRPr="008936E4" w:rsidR="00A92D0B" w:rsidP="00CE057B" w:rsidRDefault="00A92D0B" w14:paraId="5C773C3F" w14:textId="77777777">
      <w:pPr>
        <w:keepNext/>
        <w:spacing w:before="480" w:after="240"/>
        <w:jc w:val="center"/>
        <w:rPr>
          <w:rFonts w:asciiTheme="majorBidi" w:hAnsiTheme="majorBidi" w:cstheme="majorBidi"/>
          <w:b/>
          <w:color w:val="000000"/>
          <w:u w:val="single"/>
        </w:rPr>
      </w:pPr>
      <w:r w:rsidRPr="008936E4">
        <w:rPr>
          <w:rFonts w:asciiTheme="majorBidi" w:hAnsiTheme="majorBidi" w:cstheme="majorBidi"/>
          <w:b/>
          <w:color w:val="000000"/>
          <w:u w:val="single"/>
        </w:rPr>
        <w:lastRenderedPageBreak/>
        <w:t>CONCLUSION OF LAW</w:t>
      </w:r>
    </w:p>
    <w:p w:rsidRPr="008936E4" w:rsidR="00A92D0B" w:rsidP="00575494" w:rsidRDefault="00A92D0B" w14:paraId="654F2C27" w14:textId="3E3DD6F3">
      <w:pPr>
        <w:numPr>
          <w:ilvl w:val="0"/>
          <w:numId w:val="10"/>
        </w:numPr>
        <w:spacing w:before="240"/>
        <w:rPr>
          <w:rFonts w:asciiTheme="majorBidi" w:hAnsiTheme="majorBidi" w:cstheme="majorBidi"/>
          <w:color w:val="000000"/>
        </w:rPr>
      </w:pPr>
      <w:r w:rsidRPr="008936E4">
        <w:rPr>
          <w:rFonts w:asciiTheme="majorBidi" w:hAnsiTheme="majorBidi" w:cstheme="majorBidi"/>
        </w:rPr>
        <w:t>The</w:t>
      </w:r>
      <w:r w:rsidRPr="008936E4">
        <w:rPr>
          <w:rFonts w:asciiTheme="majorBidi" w:hAnsiTheme="majorBidi" w:cstheme="majorBidi"/>
          <w:color w:val="000000"/>
        </w:rPr>
        <w:t xml:space="preserve"> Claim, with any adjustment set forth above, satisfies</w:t>
      </w:r>
      <w:r w:rsidRPr="008936E4" w:rsidR="00DE3A5D">
        <w:rPr>
          <w:rFonts w:asciiTheme="majorBidi" w:hAnsiTheme="majorBidi" w:cstheme="majorBidi"/>
          <w:color w:val="000000"/>
        </w:rPr>
        <w:t xml:space="preserve"> all requirements of Pub. Util.</w:t>
      </w:r>
      <w:r w:rsidRPr="008936E4">
        <w:rPr>
          <w:rFonts w:asciiTheme="majorBidi" w:hAnsiTheme="majorBidi" w:cstheme="majorBidi"/>
          <w:color w:val="000000"/>
        </w:rPr>
        <w:t xml:space="preserve"> Code §§ 1801-1812.</w:t>
      </w:r>
    </w:p>
    <w:p w:rsidRPr="008936E4" w:rsidR="00A92D0B" w:rsidP="00CE057B" w:rsidRDefault="00A92D0B" w14:paraId="0E2503A5" w14:textId="77777777">
      <w:pPr>
        <w:keepNext/>
        <w:spacing w:before="480" w:after="240"/>
        <w:jc w:val="center"/>
        <w:rPr>
          <w:rFonts w:asciiTheme="majorBidi" w:hAnsiTheme="majorBidi" w:cstheme="majorBidi"/>
          <w:b/>
          <w:color w:val="000000"/>
          <w:u w:val="single"/>
        </w:rPr>
      </w:pPr>
      <w:r w:rsidRPr="008936E4">
        <w:rPr>
          <w:rFonts w:asciiTheme="majorBidi" w:hAnsiTheme="majorBidi" w:cstheme="majorBidi"/>
          <w:b/>
          <w:color w:val="000000"/>
          <w:u w:val="single"/>
        </w:rPr>
        <w:t>ORDER</w:t>
      </w:r>
    </w:p>
    <w:p w:rsidRPr="00201715" w:rsidR="00A92D0B" w:rsidP="00CE057B" w:rsidRDefault="00D47A95" w14:paraId="33FB4E15" w14:textId="5A1ACC83">
      <w:pPr>
        <w:keepNext/>
        <w:numPr>
          <w:ilvl w:val="0"/>
          <w:numId w:val="4"/>
        </w:numPr>
        <w:tabs>
          <w:tab w:val="clear" w:pos="900"/>
          <w:tab w:val="num" w:pos="540"/>
        </w:tabs>
        <w:ind w:left="547" w:hanging="547"/>
      </w:pPr>
      <w:r w:rsidRPr="00201715">
        <w:t xml:space="preserve">Small Business Utility Advocates </w:t>
      </w:r>
      <w:r w:rsidRPr="00201715" w:rsidR="00831652">
        <w:t>is</w:t>
      </w:r>
      <w:r w:rsidRPr="00201715" w:rsidR="00FE3BAE">
        <w:t xml:space="preserve"> </w:t>
      </w:r>
      <w:r w:rsidRPr="00201715" w:rsidR="00BB3C75">
        <w:t xml:space="preserve">awarded </w:t>
      </w:r>
      <w:r w:rsidR="00BB3C75">
        <w:t>$48,289.00.</w:t>
      </w:r>
    </w:p>
    <w:p w:rsidRPr="00201715" w:rsidR="00A92D0B" w:rsidRDefault="0055228B" w14:paraId="4AEF5671" w14:textId="13233E5E">
      <w:pPr>
        <w:numPr>
          <w:ilvl w:val="0"/>
          <w:numId w:val="4"/>
        </w:numPr>
        <w:tabs>
          <w:tab w:val="clear" w:pos="900"/>
          <w:tab w:val="num" w:pos="540"/>
        </w:tabs>
        <w:spacing w:before="240"/>
        <w:ind w:left="547" w:hanging="547"/>
      </w:pPr>
      <w:r w:rsidRPr="00201715">
        <w:t xml:space="preserve">Within 30 days of the effective date of this decision, </w:t>
      </w:r>
      <w:r w:rsidRPr="00201715" w:rsidR="00E62B86">
        <w:t xml:space="preserve">Pacific Gas and Electric Company, San Diego Gas &amp; Electric Company, and Southern California Edison Company </w:t>
      </w:r>
      <w:r w:rsidRPr="00201715">
        <w:t xml:space="preserve">shall pay </w:t>
      </w:r>
      <w:r w:rsidRPr="00201715" w:rsidR="00D7302B">
        <w:t xml:space="preserve">Small Business Utility Advocates </w:t>
      </w:r>
      <w:r w:rsidRPr="00201715">
        <w:t>their respective shares of the award, based on their California-jurisdictional</w:t>
      </w:r>
      <w:r w:rsidR="00D90255">
        <w:t xml:space="preserve"> gas and</w:t>
      </w:r>
      <w:r w:rsidRPr="00201715">
        <w:t xml:space="preserve"> electric revenues for the </w:t>
      </w:r>
      <w:r w:rsidRPr="00201715" w:rsidR="008B47F2">
        <w:t>2023</w:t>
      </w:r>
      <w:r w:rsidRPr="00201715">
        <w:t xml:space="preserve"> calendar year, to reflect the year in which the proceeding was primarily litigated. If such data </w:t>
      </w:r>
      <w:r w:rsidRPr="00201715" w:rsidR="00B30F84">
        <w:t>are</w:t>
      </w:r>
      <w:r w:rsidRPr="00201715">
        <w:t xml:space="preserve"> unavailable, the most recent </w:t>
      </w:r>
      <w:r w:rsidRPr="00D90255" w:rsidR="00D90255">
        <w:t>gas and electric</w:t>
      </w:r>
      <w:r w:rsidRPr="00201715">
        <w:t xml:space="preserve"> revenue data shall be used.</w:t>
      </w:r>
      <w:r w:rsidRPr="00201715" w:rsidR="00A92D0B">
        <w:t xml:space="preserve"> Payment of the award shall include</w:t>
      </w:r>
      <w:r w:rsidRPr="00201715" w:rsidR="004E3939">
        <w:t xml:space="preserve"> compound </w:t>
      </w:r>
      <w:r w:rsidRPr="00201715" w:rsidR="00A92D0B">
        <w:t xml:space="preserve">interest at the rate earned on prime, three-month </w:t>
      </w:r>
      <w:r w:rsidRPr="00201715" w:rsidR="00214B22">
        <w:t xml:space="preserve">non-financial </w:t>
      </w:r>
      <w:r w:rsidRPr="00201715" w:rsidR="00A92D0B">
        <w:t>commercial paper as reported in Federal Reserve Statistical Release H.15, beginning</w:t>
      </w:r>
      <w:r w:rsidRPr="00201715" w:rsidR="00357F1A">
        <w:t xml:space="preserve"> </w:t>
      </w:r>
      <w:r w:rsidRPr="00201715" w:rsidR="00C645FC">
        <w:t xml:space="preserve">November </w:t>
      </w:r>
      <w:r w:rsidRPr="00201715" w:rsidR="00481328">
        <w:t>24, 2024</w:t>
      </w:r>
      <w:r w:rsidRPr="00201715" w:rsidR="00357F1A">
        <w:t xml:space="preserve">, </w:t>
      </w:r>
      <w:r w:rsidRPr="00201715" w:rsidR="00A92D0B">
        <w:t xml:space="preserve">the 75th day after the filing of </w:t>
      </w:r>
      <w:r w:rsidRPr="00201715" w:rsidR="00125C66">
        <w:t>Small Business Utility Advocates’</w:t>
      </w:r>
      <w:r w:rsidRPr="00201715" w:rsidR="00FE3BAE">
        <w:t xml:space="preserve"> </w:t>
      </w:r>
      <w:r w:rsidRPr="00201715" w:rsidR="00A92D0B">
        <w:t>request, and continuing until full payment is made.</w:t>
      </w:r>
    </w:p>
    <w:p w:rsidRPr="008936E4" w:rsidR="00A92D0B" w:rsidP="00DE3A5D" w:rsidRDefault="00A92D0B" w14:paraId="5AD40C95" w14:textId="3D326DF7">
      <w:pPr>
        <w:keepNext/>
        <w:keepLines/>
        <w:numPr>
          <w:ilvl w:val="0"/>
          <w:numId w:val="4"/>
        </w:numPr>
        <w:tabs>
          <w:tab w:val="clear" w:pos="900"/>
          <w:tab w:val="num" w:pos="540"/>
        </w:tabs>
        <w:spacing w:before="240"/>
        <w:ind w:left="547" w:hanging="547"/>
        <w:rPr>
          <w:rFonts w:asciiTheme="majorBidi" w:hAnsiTheme="majorBidi" w:cstheme="majorBidi"/>
        </w:rPr>
      </w:pPr>
      <w:r w:rsidRPr="008936E4">
        <w:rPr>
          <w:rFonts w:asciiTheme="majorBidi" w:hAnsiTheme="majorBidi" w:cstheme="majorBidi"/>
        </w:rPr>
        <w:t>The comment period for today’s decision is waived.</w:t>
      </w:r>
    </w:p>
    <w:p w:rsidRPr="008936E4" w:rsidR="00A92D0B" w:rsidP="00467E65" w:rsidRDefault="00A92D0B" w14:paraId="13F3A0AD" w14:textId="77777777">
      <w:pPr>
        <w:keepNext/>
        <w:keepLines/>
        <w:spacing w:before="240"/>
        <w:ind w:left="547"/>
        <w:rPr>
          <w:rFonts w:asciiTheme="majorBidi" w:hAnsiTheme="majorBidi" w:cstheme="majorBidi"/>
          <w:color w:val="000000"/>
        </w:rPr>
      </w:pPr>
      <w:r w:rsidRPr="008936E4">
        <w:rPr>
          <w:rFonts w:asciiTheme="majorBidi" w:hAnsiTheme="majorBidi" w:cstheme="majorBidi"/>
          <w:color w:val="000000"/>
        </w:rPr>
        <w:t>This decision is effective today.</w:t>
      </w:r>
    </w:p>
    <w:p w:rsidR="00A92D0B" w:rsidP="00357623" w:rsidRDefault="00A92D0B" w14:paraId="0467B995" w14:textId="186CE9B3">
      <w:pPr>
        <w:keepNext/>
        <w:keepLines/>
        <w:spacing w:before="240"/>
        <w:ind w:left="547"/>
        <w:rPr>
          <w:rFonts w:asciiTheme="majorBidi" w:hAnsiTheme="majorBidi" w:cstheme="majorBidi"/>
          <w:color w:val="000000"/>
        </w:rPr>
      </w:pPr>
      <w:r w:rsidRPr="008936E4">
        <w:rPr>
          <w:rFonts w:asciiTheme="majorBidi" w:hAnsiTheme="majorBidi" w:cstheme="majorBidi"/>
          <w:color w:val="000000"/>
        </w:rPr>
        <w:t xml:space="preserve">Dated </w:t>
      </w:r>
      <w:r w:rsidR="00BF4F3D">
        <w:rPr>
          <w:rFonts w:asciiTheme="majorBidi" w:hAnsiTheme="majorBidi" w:cstheme="majorBidi"/>
          <w:color w:val="000000"/>
        </w:rPr>
        <w:t>March 13, 2025</w:t>
      </w:r>
      <w:r w:rsidRPr="008936E4">
        <w:rPr>
          <w:rFonts w:asciiTheme="majorBidi" w:hAnsiTheme="majorBidi" w:cstheme="majorBidi"/>
          <w:color w:val="000000"/>
        </w:rPr>
        <w:t>, at</w:t>
      </w:r>
      <w:r w:rsidR="009941BA">
        <w:rPr>
          <w:rFonts w:asciiTheme="majorBidi" w:hAnsiTheme="majorBidi" w:cstheme="majorBidi"/>
          <w:b/>
          <w:bCs/>
        </w:rPr>
        <w:t xml:space="preserve"> </w:t>
      </w:r>
      <w:r w:rsidR="009941BA">
        <w:rPr>
          <w:rFonts w:asciiTheme="majorBidi" w:hAnsiTheme="majorBidi" w:cstheme="majorBidi"/>
        </w:rPr>
        <w:t>San</w:t>
      </w:r>
      <w:r w:rsidR="004522A8">
        <w:rPr>
          <w:rFonts w:asciiTheme="majorBidi" w:hAnsiTheme="majorBidi" w:cstheme="majorBidi"/>
        </w:rPr>
        <w:t>ta Clara</w:t>
      </w:r>
      <w:r w:rsidRPr="008936E4">
        <w:rPr>
          <w:rFonts w:asciiTheme="majorBidi" w:hAnsiTheme="majorBidi" w:cstheme="majorBidi"/>
          <w:color w:val="000000"/>
        </w:rPr>
        <w:t>, California.</w:t>
      </w:r>
    </w:p>
    <w:p w:rsidR="00BF4F3D" w:rsidP="00357623" w:rsidRDefault="00BF4F3D" w14:paraId="444955A1" w14:textId="77777777">
      <w:pPr>
        <w:keepNext/>
        <w:keepLines/>
        <w:spacing w:before="240"/>
        <w:ind w:left="547"/>
        <w:rPr>
          <w:rFonts w:asciiTheme="majorBidi" w:hAnsiTheme="majorBidi" w:cstheme="majorBidi"/>
          <w:color w:val="000000"/>
        </w:rPr>
      </w:pPr>
    </w:p>
    <w:p w:rsidRPr="00BF4F3D" w:rsidR="00BF4F3D" w:rsidP="00BF4F3D" w:rsidRDefault="00BF4F3D" w14:paraId="4E829BED" w14:textId="77777777">
      <w:pPr>
        <w:keepNext/>
        <w:keepLines/>
        <w:ind w:left="5040"/>
        <w:rPr>
          <w:rFonts w:ascii="Book Antiqua" w:hAnsi="Book Antiqua" w:cstheme="majorBidi"/>
          <w:color w:val="000000"/>
        </w:rPr>
      </w:pPr>
      <w:r w:rsidRPr="00BF4F3D">
        <w:rPr>
          <w:rFonts w:ascii="Book Antiqua" w:hAnsi="Book Antiqua" w:cstheme="majorBidi"/>
          <w:color w:val="000000"/>
        </w:rPr>
        <w:t>ALICE REYNOLDS</w:t>
      </w:r>
    </w:p>
    <w:p w:rsidRPr="00BF4F3D" w:rsidR="00BF4F3D" w:rsidP="00BF4F3D" w:rsidRDefault="00BF4F3D" w14:paraId="03A4B93B" w14:textId="77777777">
      <w:pPr>
        <w:keepNext/>
        <w:keepLines/>
        <w:ind w:left="5040" w:firstLine="1440"/>
        <w:rPr>
          <w:rFonts w:ascii="Book Antiqua" w:hAnsi="Book Antiqua" w:cstheme="majorBidi"/>
          <w:color w:val="000000"/>
        </w:rPr>
      </w:pPr>
      <w:r w:rsidRPr="00BF4F3D">
        <w:rPr>
          <w:rFonts w:ascii="Book Antiqua" w:hAnsi="Book Antiqua" w:cstheme="majorBidi"/>
          <w:color w:val="000000"/>
        </w:rPr>
        <w:t>President</w:t>
      </w:r>
    </w:p>
    <w:p w:rsidRPr="00BF4F3D" w:rsidR="00BF4F3D" w:rsidP="00BF4F3D" w:rsidRDefault="00BF4F3D" w14:paraId="6162AFA6" w14:textId="77777777">
      <w:pPr>
        <w:keepNext/>
        <w:keepLines/>
        <w:ind w:left="5040"/>
        <w:rPr>
          <w:rFonts w:ascii="Book Antiqua" w:hAnsi="Book Antiqua" w:cstheme="majorBidi"/>
          <w:color w:val="000000"/>
        </w:rPr>
      </w:pPr>
      <w:r w:rsidRPr="00BF4F3D">
        <w:rPr>
          <w:rFonts w:ascii="Book Antiqua" w:hAnsi="Book Antiqua" w:cstheme="majorBidi"/>
          <w:color w:val="000000"/>
        </w:rPr>
        <w:t>DARCIE L. HOUCK</w:t>
      </w:r>
    </w:p>
    <w:p w:rsidRPr="00BF4F3D" w:rsidR="00BF4F3D" w:rsidP="00BF4F3D" w:rsidRDefault="00BF4F3D" w14:paraId="21F95B62" w14:textId="77777777">
      <w:pPr>
        <w:keepNext/>
        <w:keepLines/>
        <w:ind w:left="5040"/>
        <w:rPr>
          <w:rFonts w:ascii="Book Antiqua" w:hAnsi="Book Antiqua" w:cstheme="majorBidi"/>
          <w:color w:val="000000"/>
        </w:rPr>
      </w:pPr>
      <w:r w:rsidRPr="00BF4F3D">
        <w:rPr>
          <w:rFonts w:ascii="Book Antiqua" w:hAnsi="Book Antiqua" w:cstheme="majorBidi"/>
          <w:color w:val="000000"/>
        </w:rPr>
        <w:t>JOHN REYNOLDS</w:t>
      </w:r>
    </w:p>
    <w:p w:rsidRPr="00BF4F3D" w:rsidR="00BF4F3D" w:rsidP="00BF4F3D" w:rsidRDefault="00BF4F3D" w14:paraId="76337D8A" w14:textId="77777777">
      <w:pPr>
        <w:keepNext/>
        <w:keepLines/>
        <w:ind w:left="5040"/>
        <w:rPr>
          <w:rFonts w:ascii="Book Antiqua" w:hAnsi="Book Antiqua" w:cstheme="majorBidi"/>
          <w:color w:val="000000"/>
        </w:rPr>
      </w:pPr>
      <w:r w:rsidRPr="00BF4F3D">
        <w:rPr>
          <w:rFonts w:ascii="Book Antiqua" w:hAnsi="Book Antiqua" w:cstheme="majorBidi"/>
          <w:color w:val="000000"/>
        </w:rPr>
        <w:t>KAREN DOUGLAS</w:t>
      </w:r>
    </w:p>
    <w:p w:rsidRPr="00BF4F3D" w:rsidR="00BF4F3D" w:rsidP="00BF4F3D" w:rsidRDefault="00BF4F3D" w14:paraId="30640727" w14:textId="77777777">
      <w:pPr>
        <w:keepNext/>
        <w:keepLines/>
        <w:ind w:left="5040" w:firstLine="1440"/>
        <w:rPr>
          <w:rFonts w:ascii="Book Antiqua" w:hAnsi="Book Antiqua" w:cstheme="majorBidi"/>
          <w:color w:val="000000"/>
        </w:rPr>
      </w:pPr>
      <w:r w:rsidRPr="00BF4F3D">
        <w:rPr>
          <w:rFonts w:ascii="Book Antiqua" w:hAnsi="Book Antiqua" w:cstheme="majorBidi"/>
          <w:color w:val="000000"/>
        </w:rPr>
        <w:t>Commissioners</w:t>
      </w:r>
    </w:p>
    <w:p w:rsidRPr="00BF4F3D" w:rsidR="00BF4F3D" w:rsidP="00BF4F3D" w:rsidRDefault="00BF4F3D" w14:paraId="1CEDA042" w14:textId="77777777">
      <w:pPr>
        <w:keepNext/>
        <w:keepLines/>
        <w:ind w:left="2340"/>
        <w:rPr>
          <w:rFonts w:ascii="Book Antiqua" w:hAnsi="Book Antiqua" w:cstheme="majorBidi"/>
          <w:color w:val="000000"/>
        </w:rPr>
      </w:pPr>
    </w:p>
    <w:p w:rsidRPr="00BF4F3D" w:rsidR="00BF4F3D" w:rsidP="00BF4F3D" w:rsidRDefault="00BF4F3D" w14:paraId="08732BED" w14:textId="77777777">
      <w:pPr>
        <w:keepNext/>
        <w:keepLines/>
        <w:ind w:left="5040"/>
        <w:rPr>
          <w:rFonts w:ascii="Book Antiqua" w:hAnsi="Book Antiqua" w:cstheme="majorBidi"/>
          <w:color w:val="000000"/>
        </w:rPr>
      </w:pPr>
      <w:r w:rsidRPr="00BF4F3D">
        <w:rPr>
          <w:rFonts w:ascii="Book Antiqua" w:hAnsi="Book Antiqua" w:cstheme="majorBidi"/>
          <w:color w:val="000000"/>
        </w:rPr>
        <w:t>Commissioner Matthew Baker recused</w:t>
      </w:r>
    </w:p>
    <w:p w:rsidRPr="00BF4F3D" w:rsidR="00BF4F3D" w:rsidP="00BF4F3D" w:rsidRDefault="00BF4F3D" w14:paraId="4568E4E2" w14:textId="77777777">
      <w:pPr>
        <w:keepNext/>
        <w:keepLines/>
        <w:ind w:left="5040"/>
        <w:rPr>
          <w:rFonts w:ascii="Book Antiqua" w:hAnsi="Book Antiqua" w:cstheme="majorBidi"/>
          <w:color w:val="000000"/>
        </w:rPr>
      </w:pPr>
      <w:r w:rsidRPr="00BF4F3D">
        <w:rPr>
          <w:rFonts w:ascii="Book Antiqua" w:hAnsi="Book Antiqua" w:cstheme="majorBidi"/>
          <w:color w:val="000000"/>
        </w:rPr>
        <w:t>himself from this agenda item and</w:t>
      </w:r>
    </w:p>
    <w:p w:rsidRPr="00BF4F3D" w:rsidR="00BF4F3D" w:rsidP="00BF4F3D" w:rsidRDefault="00BF4F3D" w14:paraId="64219E5F" w14:textId="77777777">
      <w:pPr>
        <w:keepNext/>
        <w:keepLines/>
        <w:ind w:left="5040"/>
        <w:rPr>
          <w:rFonts w:ascii="Book Antiqua" w:hAnsi="Book Antiqua" w:cstheme="majorBidi"/>
          <w:color w:val="000000"/>
        </w:rPr>
      </w:pPr>
      <w:r w:rsidRPr="00BF4F3D">
        <w:rPr>
          <w:rFonts w:ascii="Book Antiqua" w:hAnsi="Book Antiqua" w:cstheme="majorBidi"/>
          <w:color w:val="000000"/>
        </w:rPr>
        <w:t>was not part of the quorum in its</w:t>
      </w:r>
    </w:p>
    <w:p w:rsidRPr="00BF4F3D" w:rsidR="00BF4F3D" w:rsidP="00BF4F3D" w:rsidRDefault="00BF4F3D" w14:paraId="78C58E68" w14:textId="77777777">
      <w:pPr>
        <w:keepNext/>
        <w:keepLines/>
        <w:ind w:left="5040"/>
        <w:rPr>
          <w:rFonts w:ascii="Book Antiqua" w:hAnsi="Book Antiqua" w:cstheme="majorBidi"/>
          <w:color w:val="000000"/>
        </w:rPr>
      </w:pPr>
      <w:r w:rsidRPr="00BF4F3D">
        <w:rPr>
          <w:rFonts w:ascii="Book Antiqua" w:hAnsi="Book Antiqua" w:cstheme="majorBidi"/>
          <w:color w:val="000000"/>
        </w:rPr>
        <w:t>consideration.</w:t>
      </w:r>
    </w:p>
    <w:p w:rsidRPr="008936E4" w:rsidR="00BF4F3D" w:rsidP="00357623" w:rsidRDefault="00BF4F3D" w14:paraId="461AFE9A" w14:textId="77777777">
      <w:pPr>
        <w:keepNext/>
        <w:keepLines/>
        <w:spacing w:before="240"/>
        <w:ind w:left="547"/>
        <w:rPr>
          <w:rFonts w:asciiTheme="majorBidi" w:hAnsiTheme="majorBidi" w:cstheme="majorBidi"/>
          <w:color w:val="000000"/>
        </w:rPr>
      </w:pPr>
    </w:p>
    <w:p w:rsidRPr="008936E4" w:rsidR="00A92D0B" w:rsidRDefault="00A92D0B" w14:paraId="1A474D77" w14:textId="77777777">
      <w:pPr>
        <w:rPr>
          <w:rFonts w:asciiTheme="majorBidi" w:hAnsiTheme="majorBidi" w:cstheme="majorBidi"/>
        </w:rPr>
      </w:pPr>
    </w:p>
    <w:p w:rsidRPr="008936E4" w:rsidR="00FE3BAE" w:rsidRDefault="00FE3BAE" w14:paraId="3C739AE2" w14:textId="71F3AFC8">
      <w:pPr>
        <w:rPr>
          <w:rFonts w:asciiTheme="majorBidi" w:hAnsiTheme="majorBidi" w:cstheme="majorBidi"/>
        </w:rPr>
      </w:pPr>
    </w:p>
    <w:p w:rsidRPr="008936E4" w:rsidR="006B7228" w:rsidRDefault="006B7228" w14:paraId="37D74F32" w14:textId="77777777">
      <w:pPr>
        <w:rPr>
          <w:rFonts w:asciiTheme="majorBidi" w:hAnsiTheme="majorBidi" w:cstheme="majorBidi"/>
        </w:rPr>
        <w:sectPr w:rsidRPr="008936E4" w:rsidR="006B7228" w:rsidSect="006B7228">
          <w:headerReference w:type="default" r:id="rId8"/>
          <w:footerReference w:type="default" r:id="rId9"/>
          <w:headerReference w:type="first" r:id="rId10"/>
          <w:footerReference w:type="first" r:id="rId11"/>
          <w:pgSz w:w="12240" w:h="15840"/>
          <w:pgMar w:top="1440" w:right="1440" w:bottom="1440" w:left="1440" w:header="720" w:footer="720" w:gutter="0"/>
          <w:pgNumType w:fmt="numberInDash" w:start="1"/>
          <w:cols w:space="720"/>
          <w:titlePg/>
          <w:docGrid w:linePitch="360"/>
        </w:sectPr>
      </w:pPr>
    </w:p>
    <w:p w:rsidRPr="008936E4" w:rsidR="00FE3BAE" w:rsidP="00FE3BAE" w:rsidRDefault="00FE3BAE" w14:paraId="7A1C7043" w14:textId="77777777">
      <w:pPr>
        <w:pStyle w:val="standard"/>
        <w:ind w:firstLine="0"/>
        <w:jc w:val="center"/>
        <w:rPr>
          <w:rFonts w:asciiTheme="majorBidi" w:hAnsiTheme="majorBidi" w:cstheme="majorBidi"/>
          <w:b/>
          <w:sz w:val="24"/>
          <w:szCs w:val="24"/>
        </w:rPr>
      </w:pPr>
      <w:r w:rsidRPr="008936E4">
        <w:rPr>
          <w:rFonts w:asciiTheme="majorBidi" w:hAnsiTheme="majorBidi" w:cstheme="majorBidi"/>
          <w:b/>
          <w:sz w:val="24"/>
          <w:szCs w:val="24"/>
        </w:rPr>
        <w:lastRenderedPageBreak/>
        <w:t>APPENDIX</w:t>
      </w:r>
    </w:p>
    <w:p w:rsidRPr="008936E4" w:rsidR="00FE3BAE" w:rsidP="00F7579D" w:rsidRDefault="00FE3BAE" w14:paraId="300BB274" w14:textId="77777777">
      <w:pPr>
        <w:pStyle w:val="standard"/>
        <w:ind w:firstLine="0"/>
        <w:jc w:val="center"/>
        <w:rPr>
          <w:rFonts w:asciiTheme="majorBidi" w:hAnsiTheme="majorBidi" w:cstheme="majorBidi"/>
          <w:b/>
          <w:bCs/>
          <w:sz w:val="24"/>
          <w:szCs w:val="24"/>
        </w:rPr>
      </w:pPr>
      <w:r w:rsidRPr="008936E4">
        <w:rPr>
          <w:rFonts w:asciiTheme="majorBidi" w:hAnsiTheme="majorBidi" w:cstheme="majorBidi"/>
          <w:b/>
          <w:bCs/>
          <w:sz w:val="24"/>
          <w:szCs w:val="24"/>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8936E4" w:rsidR="00FE3BAE" w:rsidTr="006E7813" w14:paraId="062C592A" w14:textId="77777777">
        <w:trPr>
          <w:trHeight w:val="288"/>
          <w:jc w:val="center"/>
        </w:trPr>
        <w:tc>
          <w:tcPr>
            <w:tcW w:w="2905" w:type="dxa"/>
            <w:tcBorders>
              <w:top w:val="single" w:color="auto" w:sz="4" w:space="0"/>
              <w:left w:val="single" w:color="auto" w:sz="4" w:space="0"/>
              <w:bottom w:val="single" w:color="auto" w:sz="4" w:space="0"/>
              <w:right w:val="single" w:color="auto" w:sz="4" w:space="0"/>
            </w:tcBorders>
            <w:hideMark/>
          </w:tcPr>
          <w:p w:rsidRPr="008936E4" w:rsidR="00FE3BAE" w:rsidP="00A23C17" w:rsidRDefault="00FE3BAE" w14:paraId="4BC9C636" w14:textId="77777777">
            <w:pPr>
              <w:rPr>
                <w:rFonts w:asciiTheme="majorBidi" w:hAnsiTheme="majorBidi" w:cstheme="majorBidi"/>
                <w:b/>
                <w:bCs/>
              </w:rPr>
            </w:pPr>
            <w:r w:rsidRPr="008936E4">
              <w:rPr>
                <w:rFonts w:asciiTheme="majorBidi" w:hAnsiTheme="majorBidi" w:cstheme="majorBidi"/>
                <w:b/>
                <w:bCs/>
              </w:rPr>
              <w:t>Compensation Decision:</w:t>
            </w:r>
          </w:p>
        </w:tc>
        <w:tc>
          <w:tcPr>
            <w:tcW w:w="3767" w:type="dxa"/>
            <w:tcBorders>
              <w:top w:val="single" w:color="auto" w:sz="4" w:space="0"/>
              <w:left w:val="single" w:color="auto" w:sz="4" w:space="0"/>
              <w:bottom w:val="single" w:color="auto" w:sz="4" w:space="0"/>
              <w:right w:val="single" w:color="auto" w:sz="4" w:space="0"/>
            </w:tcBorders>
          </w:tcPr>
          <w:p w:rsidRPr="008936E4" w:rsidR="00FE3BAE" w:rsidP="00A23C17" w:rsidRDefault="00AC0969" w14:paraId="16C5D6B1" w14:textId="2EE6155E">
            <w:pPr>
              <w:rPr>
                <w:rFonts w:asciiTheme="majorBidi" w:hAnsiTheme="majorBidi" w:cstheme="majorBidi"/>
              </w:rPr>
            </w:pPr>
            <w:r>
              <w:rPr>
                <w:rFonts w:asciiTheme="majorBidi" w:hAnsiTheme="majorBidi" w:cstheme="majorBidi"/>
              </w:rPr>
              <w:t>D2503021</w:t>
            </w:r>
          </w:p>
        </w:tc>
        <w:tc>
          <w:tcPr>
            <w:tcW w:w="2497" w:type="dxa"/>
            <w:tcBorders>
              <w:top w:val="single" w:color="auto" w:sz="4" w:space="0"/>
              <w:left w:val="single" w:color="auto" w:sz="4" w:space="0"/>
              <w:bottom w:val="single" w:color="auto" w:sz="4" w:space="0"/>
              <w:right w:val="single" w:color="auto" w:sz="4" w:space="0"/>
            </w:tcBorders>
            <w:hideMark/>
          </w:tcPr>
          <w:p w:rsidRPr="008936E4" w:rsidR="00FE3BAE" w:rsidP="00A23C17" w:rsidRDefault="00FE3BAE" w14:paraId="3ECA0C4F" w14:textId="77777777">
            <w:pPr>
              <w:rPr>
                <w:rFonts w:asciiTheme="majorBidi" w:hAnsiTheme="majorBidi" w:cstheme="majorBidi"/>
                <w:b/>
                <w:bCs/>
              </w:rPr>
            </w:pPr>
            <w:r w:rsidRPr="008936E4">
              <w:rPr>
                <w:rFonts w:asciiTheme="majorBidi" w:hAnsiTheme="majorBidi" w:cstheme="majorBidi"/>
                <w:b/>
                <w:bCs/>
              </w:rPr>
              <w:t xml:space="preserve">Modifies Decision? </w:t>
            </w:r>
          </w:p>
        </w:tc>
        <w:tc>
          <w:tcPr>
            <w:tcW w:w="1271" w:type="dxa"/>
            <w:tcBorders>
              <w:top w:val="single" w:color="auto" w:sz="4" w:space="0"/>
              <w:left w:val="single" w:color="auto" w:sz="4" w:space="0"/>
              <w:bottom w:val="single" w:color="auto" w:sz="4" w:space="0"/>
              <w:right w:val="single" w:color="auto" w:sz="4" w:space="0"/>
            </w:tcBorders>
          </w:tcPr>
          <w:p w:rsidRPr="008936E4" w:rsidR="00FE3BAE" w:rsidP="00A23C17" w:rsidRDefault="008F24A3" w14:paraId="6846FB87" w14:textId="0C5EC6F3">
            <w:pPr>
              <w:jc w:val="center"/>
              <w:rPr>
                <w:rFonts w:asciiTheme="majorBidi" w:hAnsiTheme="majorBidi" w:cstheme="majorBidi"/>
              </w:rPr>
            </w:pPr>
            <w:r>
              <w:rPr>
                <w:rFonts w:asciiTheme="majorBidi" w:hAnsiTheme="majorBidi" w:cstheme="majorBidi"/>
              </w:rPr>
              <w:t>No</w:t>
            </w:r>
          </w:p>
        </w:tc>
      </w:tr>
      <w:tr w:rsidRPr="008936E4" w:rsidR="006E7813" w:rsidTr="00201715" w14:paraId="3E0218AD" w14:textId="77777777">
        <w:trPr>
          <w:trHeight w:val="288"/>
          <w:jc w:val="center"/>
        </w:trPr>
        <w:tc>
          <w:tcPr>
            <w:tcW w:w="2905" w:type="dxa"/>
            <w:tcBorders>
              <w:top w:val="single" w:color="auto" w:sz="4" w:space="0"/>
              <w:left w:val="single" w:color="auto" w:sz="4" w:space="0"/>
              <w:bottom w:val="single" w:color="auto" w:sz="4" w:space="0"/>
              <w:right w:val="single" w:color="auto" w:sz="4" w:space="0"/>
            </w:tcBorders>
            <w:hideMark/>
          </w:tcPr>
          <w:p w:rsidRPr="008936E4" w:rsidR="006E7813" w:rsidP="006E7813" w:rsidRDefault="006E7813" w14:paraId="6E65620B" w14:textId="77777777">
            <w:pPr>
              <w:rPr>
                <w:rFonts w:asciiTheme="majorBidi" w:hAnsiTheme="majorBidi" w:cstheme="majorBidi"/>
                <w:b/>
                <w:bCs/>
              </w:rPr>
            </w:pPr>
            <w:r w:rsidRPr="008936E4">
              <w:rPr>
                <w:rFonts w:asciiTheme="majorBidi" w:hAnsiTheme="majorBidi" w:cstheme="majorBidi"/>
                <w:b/>
                <w:bCs/>
              </w:rPr>
              <w:t>Contribution Decision(s):</w:t>
            </w:r>
          </w:p>
        </w:tc>
        <w:tc>
          <w:tcPr>
            <w:tcW w:w="7535" w:type="dxa"/>
            <w:gridSpan w:val="3"/>
            <w:tcBorders>
              <w:top w:val="single" w:color="auto" w:sz="4" w:space="0"/>
              <w:left w:val="single" w:color="auto" w:sz="4" w:space="0"/>
              <w:bottom w:val="single" w:color="auto" w:sz="4" w:space="0"/>
              <w:right w:val="single" w:color="auto" w:sz="4" w:space="0"/>
            </w:tcBorders>
            <w:shd w:val="clear" w:color="auto" w:fill="auto"/>
            <w:hideMark/>
          </w:tcPr>
          <w:p w:rsidRPr="008936E4" w:rsidR="006E7813" w:rsidP="006E7813" w:rsidRDefault="00511EBF" w14:paraId="426F2C45" w14:textId="58130FD5">
            <w:pPr>
              <w:rPr>
                <w:rFonts w:asciiTheme="majorBidi" w:hAnsiTheme="majorBidi" w:cstheme="majorBidi"/>
              </w:rPr>
            </w:pPr>
            <w:r w:rsidRPr="008936E4">
              <w:rPr>
                <w:rFonts w:asciiTheme="majorBidi" w:hAnsiTheme="majorBidi" w:cstheme="majorBidi"/>
              </w:rPr>
              <w:t xml:space="preserve">D2311068 </w:t>
            </w:r>
            <w:r w:rsidR="00A05BEC">
              <w:rPr>
                <w:rFonts w:asciiTheme="majorBidi" w:hAnsiTheme="majorBidi" w:cstheme="majorBidi"/>
              </w:rPr>
              <w:t>&amp;</w:t>
            </w:r>
            <w:r w:rsidRPr="008936E4">
              <w:rPr>
                <w:rFonts w:asciiTheme="majorBidi" w:hAnsiTheme="majorBidi" w:cstheme="majorBidi"/>
              </w:rPr>
              <w:t xml:space="preserve"> D2407036</w:t>
            </w:r>
          </w:p>
        </w:tc>
      </w:tr>
      <w:tr w:rsidRPr="008936E4" w:rsidR="006E7813" w:rsidTr="00201715" w14:paraId="2808C576" w14:textId="77777777">
        <w:trPr>
          <w:trHeight w:val="288"/>
          <w:jc w:val="center"/>
        </w:trPr>
        <w:tc>
          <w:tcPr>
            <w:tcW w:w="2905" w:type="dxa"/>
            <w:tcBorders>
              <w:top w:val="single" w:color="auto" w:sz="4" w:space="0"/>
              <w:left w:val="single" w:color="auto" w:sz="4" w:space="0"/>
              <w:bottom w:val="single" w:color="auto" w:sz="4" w:space="0"/>
              <w:right w:val="single" w:color="auto" w:sz="4" w:space="0"/>
            </w:tcBorders>
            <w:hideMark/>
          </w:tcPr>
          <w:p w:rsidRPr="008936E4" w:rsidR="006E7813" w:rsidP="006E7813" w:rsidRDefault="006E7813" w14:paraId="717974DE" w14:textId="77777777">
            <w:pPr>
              <w:rPr>
                <w:rFonts w:asciiTheme="majorBidi" w:hAnsiTheme="majorBidi" w:cstheme="majorBidi"/>
                <w:b/>
                <w:bCs/>
              </w:rPr>
            </w:pPr>
            <w:r w:rsidRPr="008936E4">
              <w:rPr>
                <w:rFonts w:asciiTheme="majorBidi" w:hAnsiTheme="majorBidi" w:cstheme="majorBidi"/>
                <w:b/>
                <w:bCs/>
              </w:rPr>
              <w:t>Proceeding(s):</w:t>
            </w:r>
          </w:p>
        </w:tc>
        <w:tc>
          <w:tcPr>
            <w:tcW w:w="7535" w:type="dxa"/>
            <w:gridSpan w:val="3"/>
            <w:tcBorders>
              <w:top w:val="single" w:color="auto" w:sz="4" w:space="0"/>
              <w:left w:val="single" w:color="auto" w:sz="4" w:space="0"/>
              <w:bottom w:val="single" w:color="auto" w:sz="4" w:space="0"/>
              <w:right w:val="single" w:color="auto" w:sz="4" w:space="0"/>
            </w:tcBorders>
            <w:shd w:val="clear" w:color="auto" w:fill="auto"/>
            <w:hideMark/>
          </w:tcPr>
          <w:p w:rsidRPr="008936E4" w:rsidR="006E7813" w:rsidP="006E7813" w:rsidRDefault="00511EBF" w14:paraId="5B85688D" w14:textId="48EAE617">
            <w:pPr>
              <w:rPr>
                <w:rFonts w:asciiTheme="majorBidi" w:hAnsiTheme="majorBidi" w:cstheme="majorBidi"/>
              </w:rPr>
            </w:pPr>
            <w:r w:rsidRPr="008936E4">
              <w:rPr>
                <w:rFonts w:asciiTheme="majorBidi" w:hAnsiTheme="majorBidi" w:cstheme="majorBidi"/>
              </w:rPr>
              <w:t xml:space="preserve">R2008020 </w:t>
            </w:r>
          </w:p>
        </w:tc>
      </w:tr>
      <w:tr w:rsidRPr="008936E4" w:rsidR="00FE3BAE" w:rsidTr="006E7813" w14:paraId="66779179" w14:textId="77777777">
        <w:trPr>
          <w:trHeight w:val="288"/>
          <w:jc w:val="center"/>
        </w:trPr>
        <w:tc>
          <w:tcPr>
            <w:tcW w:w="2905" w:type="dxa"/>
            <w:tcBorders>
              <w:top w:val="single" w:color="auto" w:sz="4" w:space="0"/>
              <w:left w:val="single" w:color="auto" w:sz="4" w:space="0"/>
              <w:bottom w:val="single" w:color="auto" w:sz="4" w:space="0"/>
              <w:right w:val="single" w:color="auto" w:sz="4" w:space="0"/>
            </w:tcBorders>
            <w:hideMark/>
          </w:tcPr>
          <w:p w:rsidRPr="008936E4" w:rsidR="00FE3BAE" w:rsidP="00A23C17" w:rsidRDefault="00FE3BAE" w14:paraId="738C0A58" w14:textId="77777777">
            <w:pPr>
              <w:rPr>
                <w:rFonts w:asciiTheme="majorBidi" w:hAnsiTheme="majorBidi" w:cstheme="majorBidi"/>
                <w:b/>
                <w:bCs/>
              </w:rPr>
            </w:pPr>
            <w:r w:rsidRPr="008936E4">
              <w:rPr>
                <w:rFonts w:asciiTheme="majorBidi" w:hAnsiTheme="majorBidi" w:cstheme="majorBidi"/>
                <w:b/>
                <w:bCs/>
              </w:rPr>
              <w:t>Author:</w:t>
            </w:r>
          </w:p>
        </w:tc>
        <w:tc>
          <w:tcPr>
            <w:tcW w:w="7535" w:type="dxa"/>
            <w:gridSpan w:val="3"/>
            <w:tcBorders>
              <w:top w:val="single" w:color="auto" w:sz="4" w:space="0"/>
              <w:left w:val="single" w:color="auto" w:sz="4" w:space="0"/>
              <w:bottom w:val="single" w:color="auto" w:sz="4" w:space="0"/>
              <w:right w:val="single" w:color="auto" w:sz="4" w:space="0"/>
            </w:tcBorders>
            <w:hideMark/>
          </w:tcPr>
          <w:p w:rsidRPr="008936E4" w:rsidR="00FE3BAE" w:rsidP="00A23C17" w:rsidRDefault="00872231" w14:paraId="5E75C0F0" w14:textId="28E4FDF4">
            <w:pPr>
              <w:rPr>
                <w:rFonts w:asciiTheme="majorBidi" w:hAnsiTheme="majorBidi" w:cstheme="majorBidi"/>
              </w:rPr>
            </w:pPr>
            <w:r>
              <w:rPr>
                <w:rFonts w:asciiTheme="majorBidi" w:hAnsiTheme="majorBidi" w:cstheme="majorBidi"/>
              </w:rPr>
              <w:t xml:space="preserve">ALJ </w:t>
            </w:r>
            <w:r w:rsidR="006924C6">
              <w:rPr>
                <w:rFonts w:asciiTheme="majorBidi" w:hAnsiTheme="majorBidi" w:cstheme="majorBidi"/>
              </w:rPr>
              <w:t>Chang</w:t>
            </w:r>
          </w:p>
        </w:tc>
      </w:tr>
      <w:tr w:rsidRPr="008936E4" w:rsidR="00FE3BAE" w:rsidTr="006E7813" w14:paraId="305F69F4" w14:textId="77777777">
        <w:trPr>
          <w:trHeight w:val="278"/>
          <w:jc w:val="center"/>
        </w:trPr>
        <w:tc>
          <w:tcPr>
            <w:tcW w:w="2905" w:type="dxa"/>
            <w:tcBorders>
              <w:top w:val="single" w:color="auto" w:sz="4" w:space="0"/>
              <w:left w:val="single" w:color="auto" w:sz="4" w:space="0"/>
              <w:bottom w:val="single" w:color="auto" w:sz="4" w:space="0"/>
              <w:right w:val="single" w:color="auto" w:sz="4" w:space="0"/>
            </w:tcBorders>
            <w:hideMark/>
          </w:tcPr>
          <w:p w:rsidRPr="008936E4" w:rsidR="00FE3BAE" w:rsidP="00A23C17" w:rsidRDefault="00FE3BAE" w14:paraId="1414CA71" w14:textId="77777777">
            <w:pPr>
              <w:rPr>
                <w:rFonts w:asciiTheme="majorBidi" w:hAnsiTheme="majorBidi" w:cstheme="majorBidi"/>
                <w:b/>
                <w:bCs/>
              </w:rPr>
            </w:pPr>
            <w:r w:rsidRPr="008936E4">
              <w:rPr>
                <w:rFonts w:asciiTheme="majorBidi" w:hAnsiTheme="majorBidi" w:cstheme="majorBidi"/>
                <w:b/>
                <w:bCs/>
              </w:rPr>
              <w:t>Payer(s):</w:t>
            </w:r>
          </w:p>
        </w:tc>
        <w:tc>
          <w:tcPr>
            <w:tcW w:w="7535" w:type="dxa"/>
            <w:gridSpan w:val="3"/>
            <w:tcBorders>
              <w:top w:val="single" w:color="auto" w:sz="4" w:space="0"/>
              <w:left w:val="single" w:color="auto" w:sz="4" w:space="0"/>
              <w:bottom w:val="single" w:color="auto" w:sz="4" w:space="0"/>
              <w:right w:val="single" w:color="auto" w:sz="4" w:space="0"/>
            </w:tcBorders>
            <w:hideMark/>
          </w:tcPr>
          <w:p w:rsidRPr="008936E4" w:rsidR="00FE3BAE" w:rsidP="00A23C17" w:rsidRDefault="00872231" w14:paraId="7CA711B6" w14:textId="1F779C1F">
            <w:pPr>
              <w:rPr>
                <w:rFonts w:asciiTheme="majorBidi" w:hAnsiTheme="majorBidi" w:cstheme="majorBidi"/>
              </w:rPr>
            </w:pPr>
            <w:r w:rsidRPr="00872231">
              <w:rPr>
                <w:rFonts w:asciiTheme="majorBidi" w:hAnsiTheme="majorBidi" w:cstheme="majorBidi"/>
              </w:rPr>
              <w:t>Pacific Gas and Electric Company, San Diego Gas &amp; Electric Company, and Southern California Edison Company</w:t>
            </w:r>
          </w:p>
        </w:tc>
      </w:tr>
    </w:tbl>
    <w:p w:rsidRPr="008936E4" w:rsidR="00FE3BAE" w:rsidP="00CE057B" w:rsidRDefault="00FE3BAE" w14:paraId="7F0236A2" w14:textId="77777777">
      <w:pPr>
        <w:spacing w:before="480" w:after="240"/>
        <w:jc w:val="center"/>
        <w:rPr>
          <w:rFonts w:asciiTheme="majorBidi" w:hAnsiTheme="majorBidi" w:cstheme="majorBidi"/>
          <w:b/>
          <w:bCs/>
        </w:rPr>
      </w:pPr>
      <w:r w:rsidRPr="008936E4">
        <w:rPr>
          <w:rFonts w:asciiTheme="majorBidi" w:hAnsiTheme="majorBidi" w:cstheme="majorBidi"/>
          <w:b/>
          <w:bCs/>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066"/>
        <w:gridCol w:w="1460"/>
        <w:gridCol w:w="1420"/>
        <w:gridCol w:w="1588"/>
        <w:gridCol w:w="1405"/>
        <w:gridCol w:w="2501"/>
      </w:tblGrid>
      <w:tr w:rsidRPr="008936E4" w:rsidR="00FE3BAE" w:rsidTr="006E7813" w14:paraId="6CDB318E" w14:textId="77777777">
        <w:trPr>
          <w:jc w:val="center"/>
        </w:trPr>
        <w:tc>
          <w:tcPr>
            <w:tcW w:w="2066" w:type="dxa"/>
            <w:tcBorders>
              <w:top w:val="single" w:color="auto" w:sz="4" w:space="0"/>
              <w:left w:val="single" w:color="auto" w:sz="4" w:space="0"/>
              <w:bottom w:val="single" w:color="auto" w:sz="4" w:space="0"/>
              <w:right w:val="single" w:color="auto" w:sz="4" w:space="0"/>
            </w:tcBorders>
            <w:vAlign w:val="bottom"/>
            <w:hideMark/>
          </w:tcPr>
          <w:p w:rsidRPr="008936E4" w:rsidR="00FE3BAE" w:rsidP="00CE057B" w:rsidRDefault="00FE3BAE" w14:paraId="2578F35B" w14:textId="77777777">
            <w:pPr>
              <w:jc w:val="center"/>
              <w:rPr>
                <w:rFonts w:asciiTheme="majorBidi" w:hAnsiTheme="majorBidi" w:cstheme="majorBidi"/>
                <w:b/>
                <w:bCs/>
              </w:rPr>
            </w:pPr>
            <w:r w:rsidRPr="008936E4">
              <w:rPr>
                <w:rFonts w:asciiTheme="majorBidi" w:hAnsiTheme="majorBidi" w:cstheme="majorBidi"/>
                <w:b/>
                <w:bCs/>
              </w:rPr>
              <w:t>Intervenor</w:t>
            </w:r>
          </w:p>
        </w:tc>
        <w:tc>
          <w:tcPr>
            <w:tcW w:w="1460" w:type="dxa"/>
            <w:tcBorders>
              <w:top w:val="single" w:color="auto" w:sz="4" w:space="0"/>
              <w:left w:val="single" w:color="auto" w:sz="4" w:space="0"/>
              <w:bottom w:val="single" w:color="auto" w:sz="4" w:space="0"/>
              <w:right w:val="single" w:color="auto" w:sz="4" w:space="0"/>
            </w:tcBorders>
            <w:vAlign w:val="bottom"/>
            <w:hideMark/>
          </w:tcPr>
          <w:p w:rsidRPr="008936E4" w:rsidR="00B803D5" w:rsidP="00CE057B" w:rsidRDefault="0081626F" w14:paraId="1A2BF295" w14:textId="77777777">
            <w:pPr>
              <w:jc w:val="center"/>
              <w:rPr>
                <w:rFonts w:asciiTheme="majorBidi" w:hAnsiTheme="majorBidi" w:cstheme="majorBidi"/>
                <w:b/>
                <w:bCs/>
              </w:rPr>
            </w:pPr>
            <w:r w:rsidRPr="008936E4">
              <w:rPr>
                <w:rFonts w:asciiTheme="majorBidi" w:hAnsiTheme="majorBidi" w:cstheme="majorBidi"/>
                <w:b/>
                <w:bCs/>
              </w:rPr>
              <w:t>Date</w:t>
            </w:r>
          </w:p>
          <w:p w:rsidRPr="008936E4" w:rsidR="00FE3BAE" w:rsidP="00CE057B" w:rsidRDefault="0081626F" w14:paraId="2C1C9DC3" w14:textId="2305FDF8">
            <w:pPr>
              <w:jc w:val="center"/>
              <w:rPr>
                <w:rFonts w:asciiTheme="majorBidi" w:hAnsiTheme="majorBidi" w:cstheme="majorBidi"/>
                <w:b/>
                <w:bCs/>
              </w:rPr>
            </w:pPr>
            <w:r w:rsidRPr="008936E4">
              <w:rPr>
                <w:rFonts w:asciiTheme="majorBidi" w:hAnsiTheme="majorBidi" w:cstheme="majorBidi"/>
                <w:b/>
                <w:bCs/>
              </w:rPr>
              <w:t>Claim Filed</w:t>
            </w:r>
          </w:p>
        </w:tc>
        <w:tc>
          <w:tcPr>
            <w:tcW w:w="1420" w:type="dxa"/>
            <w:tcBorders>
              <w:top w:val="single" w:color="auto" w:sz="4" w:space="0"/>
              <w:left w:val="single" w:color="auto" w:sz="4" w:space="0"/>
              <w:bottom w:val="single" w:color="auto" w:sz="4" w:space="0"/>
              <w:right w:val="single" w:color="auto" w:sz="4" w:space="0"/>
            </w:tcBorders>
            <w:vAlign w:val="bottom"/>
            <w:hideMark/>
          </w:tcPr>
          <w:p w:rsidRPr="008936E4" w:rsidR="00FE3BAE" w:rsidP="00CE057B" w:rsidRDefault="00FE3BAE" w14:paraId="60DD020D" w14:textId="77777777">
            <w:pPr>
              <w:jc w:val="center"/>
              <w:rPr>
                <w:rFonts w:asciiTheme="majorBidi" w:hAnsiTheme="majorBidi" w:cstheme="majorBidi"/>
                <w:b/>
                <w:bCs/>
              </w:rPr>
            </w:pPr>
            <w:r w:rsidRPr="008936E4">
              <w:rPr>
                <w:rFonts w:asciiTheme="majorBidi" w:hAnsiTheme="majorBidi" w:cstheme="majorBidi"/>
                <w:b/>
                <w:bCs/>
              </w:rPr>
              <w:t>Amount Requested</w:t>
            </w:r>
          </w:p>
        </w:tc>
        <w:tc>
          <w:tcPr>
            <w:tcW w:w="1588" w:type="dxa"/>
            <w:tcBorders>
              <w:top w:val="single" w:color="auto" w:sz="4" w:space="0"/>
              <w:left w:val="single" w:color="auto" w:sz="4" w:space="0"/>
              <w:bottom w:val="single" w:color="auto" w:sz="4" w:space="0"/>
              <w:right w:val="single" w:color="auto" w:sz="4" w:space="0"/>
            </w:tcBorders>
            <w:vAlign w:val="bottom"/>
            <w:hideMark/>
          </w:tcPr>
          <w:p w:rsidRPr="008936E4" w:rsidR="00FE3BAE" w:rsidP="00CE057B" w:rsidRDefault="00FE3BAE" w14:paraId="19A4A01D" w14:textId="77777777">
            <w:pPr>
              <w:jc w:val="center"/>
              <w:rPr>
                <w:rFonts w:asciiTheme="majorBidi" w:hAnsiTheme="majorBidi" w:cstheme="majorBidi"/>
                <w:b/>
                <w:bCs/>
              </w:rPr>
            </w:pPr>
            <w:r w:rsidRPr="008936E4">
              <w:rPr>
                <w:rFonts w:asciiTheme="majorBidi" w:hAnsiTheme="majorBidi" w:cstheme="majorBidi"/>
                <w:b/>
                <w:bCs/>
              </w:rPr>
              <w:t>Amount Awarded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8936E4" w:rsidR="00FE3BAE" w:rsidP="00CE057B" w:rsidRDefault="00FE3BAE" w14:paraId="5B9F47E2" w14:textId="77777777">
            <w:pPr>
              <w:jc w:val="center"/>
              <w:rPr>
                <w:rFonts w:asciiTheme="majorBidi" w:hAnsiTheme="majorBidi" w:cstheme="majorBidi"/>
                <w:b/>
                <w:bCs/>
              </w:rPr>
            </w:pPr>
            <w:r w:rsidRPr="008936E4">
              <w:rPr>
                <w:rFonts w:asciiTheme="majorBidi" w:hAnsiTheme="majorBidi" w:cstheme="majorBidi"/>
                <w:b/>
                <w:bCs/>
              </w:rPr>
              <w:t>Multiplier?</w:t>
            </w:r>
          </w:p>
        </w:tc>
        <w:tc>
          <w:tcPr>
            <w:tcW w:w="2501" w:type="dxa"/>
            <w:tcBorders>
              <w:top w:val="single" w:color="auto" w:sz="4" w:space="0"/>
              <w:left w:val="single" w:color="auto" w:sz="4" w:space="0"/>
              <w:bottom w:val="single" w:color="auto" w:sz="4" w:space="0"/>
              <w:right w:val="single" w:color="auto" w:sz="4" w:space="0"/>
            </w:tcBorders>
            <w:vAlign w:val="bottom"/>
            <w:hideMark/>
          </w:tcPr>
          <w:p w:rsidRPr="008936E4" w:rsidR="00FE3BAE" w:rsidP="00CE057B" w:rsidRDefault="00FE3BAE" w14:paraId="089590A8" w14:textId="77777777">
            <w:pPr>
              <w:jc w:val="center"/>
              <w:rPr>
                <w:rFonts w:asciiTheme="majorBidi" w:hAnsiTheme="majorBidi" w:cstheme="majorBidi"/>
                <w:b/>
                <w:bCs/>
              </w:rPr>
            </w:pPr>
            <w:r w:rsidRPr="008936E4">
              <w:rPr>
                <w:rFonts w:asciiTheme="majorBidi" w:hAnsiTheme="majorBidi" w:cstheme="majorBidi"/>
                <w:b/>
                <w:bCs/>
              </w:rPr>
              <w:t>Reason Change/Disallowance</w:t>
            </w:r>
          </w:p>
        </w:tc>
      </w:tr>
      <w:tr w:rsidRPr="008936E4" w:rsidR="006E7813" w:rsidTr="00201715" w14:paraId="080524E3" w14:textId="77777777">
        <w:trPr>
          <w:trHeight w:val="872"/>
          <w:jc w:val="center"/>
        </w:trPr>
        <w:tc>
          <w:tcPr>
            <w:tcW w:w="2066" w:type="dxa"/>
            <w:tcBorders>
              <w:top w:val="single" w:color="auto" w:sz="4" w:space="0"/>
              <w:left w:val="single" w:color="auto" w:sz="4" w:space="0"/>
              <w:bottom w:val="single" w:color="auto" w:sz="4" w:space="0"/>
              <w:right w:val="single" w:color="auto" w:sz="4" w:space="0"/>
            </w:tcBorders>
            <w:shd w:val="clear" w:color="auto" w:fill="auto"/>
            <w:hideMark/>
          </w:tcPr>
          <w:p w:rsidRPr="008936E4" w:rsidR="006E7813" w:rsidP="006E7813" w:rsidRDefault="00200C31" w14:paraId="3008FB17" w14:textId="199C0DB4">
            <w:pPr>
              <w:jc w:val="center"/>
              <w:rPr>
                <w:rFonts w:asciiTheme="majorBidi" w:hAnsiTheme="majorBidi" w:cstheme="majorBidi"/>
              </w:rPr>
            </w:pPr>
            <w:r w:rsidRPr="00200C31">
              <w:rPr>
                <w:rFonts w:asciiTheme="majorBidi" w:hAnsiTheme="majorBidi" w:cstheme="majorBidi"/>
              </w:rPr>
              <w:t>Small Business Utility Advocates</w:t>
            </w:r>
          </w:p>
        </w:tc>
        <w:tc>
          <w:tcPr>
            <w:tcW w:w="1460" w:type="dxa"/>
            <w:tcBorders>
              <w:top w:val="single" w:color="auto" w:sz="4" w:space="0"/>
              <w:left w:val="single" w:color="auto" w:sz="4" w:space="0"/>
              <w:bottom w:val="single" w:color="auto" w:sz="4" w:space="0"/>
              <w:right w:val="single" w:color="auto" w:sz="4" w:space="0"/>
            </w:tcBorders>
            <w:shd w:val="clear" w:color="auto" w:fill="auto"/>
            <w:hideMark/>
          </w:tcPr>
          <w:p w:rsidRPr="008936E4" w:rsidR="006E7813" w:rsidP="006E7813" w:rsidRDefault="00511EBF" w14:paraId="63956769" w14:textId="37B4FDE7">
            <w:pPr>
              <w:jc w:val="center"/>
              <w:rPr>
                <w:rFonts w:asciiTheme="majorBidi" w:hAnsiTheme="majorBidi" w:cstheme="majorBidi"/>
              </w:rPr>
            </w:pPr>
            <w:r w:rsidRPr="008936E4">
              <w:rPr>
                <w:rFonts w:asciiTheme="majorBidi" w:hAnsiTheme="majorBidi" w:cstheme="majorBidi"/>
              </w:rPr>
              <w:t xml:space="preserve">Sept. </w:t>
            </w:r>
            <w:r w:rsidR="008E4657">
              <w:rPr>
                <w:rFonts w:asciiTheme="majorBidi" w:hAnsiTheme="majorBidi" w:cstheme="majorBidi"/>
              </w:rPr>
              <w:t>10</w:t>
            </w:r>
            <w:r w:rsidRPr="008936E4" w:rsidR="008E4657">
              <w:rPr>
                <w:rFonts w:asciiTheme="majorBidi" w:hAnsiTheme="majorBidi" w:cstheme="majorBidi"/>
              </w:rPr>
              <w:t xml:space="preserve">, </w:t>
            </w:r>
            <w:r w:rsidRPr="008936E4">
              <w:rPr>
                <w:rFonts w:asciiTheme="majorBidi" w:hAnsiTheme="majorBidi" w:cstheme="majorBidi"/>
              </w:rPr>
              <w:t>2024</w:t>
            </w:r>
          </w:p>
        </w:tc>
        <w:tc>
          <w:tcPr>
            <w:tcW w:w="1420" w:type="dxa"/>
            <w:tcBorders>
              <w:top w:val="single" w:color="auto" w:sz="4" w:space="0"/>
              <w:left w:val="single" w:color="auto" w:sz="4" w:space="0"/>
              <w:bottom w:val="single" w:color="auto" w:sz="4" w:space="0"/>
              <w:right w:val="single" w:color="auto" w:sz="4" w:space="0"/>
            </w:tcBorders>
            <w:shd w:val="clear" w:color="auto" w:fill="auto"/>
            <w:hideMark/>
          </w:tcPr>
          <w:p w:rsidRPr="008936E4" w:rsidR="006E7813" w:rsidP="006E7813" w:rsidRDefault="006E7813" w14:paraId="75AD20FA" w14:textId="14C1079D">
            <w:pPr>
              <w:jc w:val="center"/>
              <w:rPr>
                <w:rFonts w:asciiTheme="majorBidi" w:hAnsiTheme="majorBidi" w:cstheme="majorBidi"/>
              </w:rPr>
            </w:pPr>
            <w:r w:rsidRPr="008936E4">
              <w:rPr>
                <w:rFonts w:asciiTheme="majorBidi" w:hAnsiTheme="majorBidi" w:cstheme="majorBidi"/>
                <w:bCs/>
                <w:iCs/>
                <w:color w:val="000000"/>
              </w:rPr>
              <w:t>$</w:t>
            </w:r>
            <w:r w:rsidR="00B17C0E">
              <w:rPr>
                <w:rFonts w:asciiTheme="majorBidi" w:hAnsiTheme="majorBidi" w:cstheme="majorBidi"/>
                <w:bCs/>
                <w:iCs/>
                <w:color w:val="000000"/>
              </w:rPr>
              <w:t>55,886</w:t>
            </w:r>
          </w:p>
        </w:tc>
        <w:tc>
          <w:tcPr>
            <w:tcW w:w="1588" w:type="dxa"/>
            <w:tcBorders>
              <w:top w:val="single" w:color="auto" w:sz="4" w:space="0"/>
              <w:left w:val="single" w:color="auto" w:sz="4" w:space="0"/>
              <w:bottom w:val="single" w:color="auto" w:sz="4" w:space="0"/>
              <w:right w:val="single" w:color="auto" w:sz="4" w:space="0"/>
            </w:tcBorders>
            <w:hideMark/>
          </w:tcPr>
          <w:p w:rsidRPr="008936E4" w:rsidR="006E7813" w:rsidP="00E91E7E" w:rsidRDefault="002B07E8" w14:paraId="0DD6FE00" w14:textId="4B4A55FA">
            <w:pPr>
              <w:jc w:val="center"/>
              <w:rPr>
                <w:rFonts w:asciiTheme="majorBidi" w:hAnsiTheme="majorBidi" w:cstheme="majorBidi"/>
              </w:rPr>
            </w:pPr>
            <w:r>
              <w:rPr>
                <w:rFonts w:asciiTheme="majorBidi" w:hAnsiTheme="majorBidi" w:cstheme="majorBidi"/>
              </w:rPr>
              <w:t>$48,289.00</w:t>
            </w:r>
          </w:p>
        </w:tc>
        <w:tc>
          <w:tcPr>
            <w:tcW w:w="1405" w:type="dxa"/>
            <w:tcBorders>
              <w:top w:val="single" w:color="auto" w:sz="4" w:space="0"/>
              <w:left w:val="single" w:color="auto" w:sz="4" w:space="0"/>
              <w:bottom w:val="single" w:color="auto" w:sz="4" w:space="0"/>
              <w:right w:val="single" w:color="auto" w:sz="4" w:space="0"/>
            </w:tcBorders>
            <w:hideMark/>
          </w:tcPr>
          <w:p w:rsidRPr="008936E4" w:rsidR="006E7813" w:rsidP="006E7813" w:rsidRDefault="006E7813" w14:paraId="0BDAFE20" w14:textId="77777777">
            <w:pPr>
              <w:jc w:val="center"/>
              <w:rPr>
                <w:rFonts w:asciiTheme="majorBidi" w:hAnsiTheme="majorBidi" w:cstheme="majorBidi"/>
              </w:rPr>
            </w:pPr>
            <w:r w:rsidRPr="008936E4">
              <w:rPr>
                <w:rFonts w:asciiTheme="majorBidi" w:hAnsiTheme="majorBidi" w:cstheme="majorBidi"/>
              </w:rPr>
              <w:t>N/A</w:t>
            </w:r>
          </w:p>
        </w:tc>
        <w:tc>
          <w:tcPr>
            <w:tcW w:w="2501" w:type="dxa"/>
            <w:tcBorders>
              <w:top w:val="single" w:color="auto" w:sz="4" w:space="0"/>
              <w:left w:val="single" w:color="auto" w:sz="4" w:space="0"/>
              <w:bottom w:val="single" w:color="auto" w:sz="4" w:space="0"/>
              <w:right w:val="single" w:color="auto" w:sz="4" w:space="0"/>
            </w:tcBorders>
            <w:hideMark/>
          </w:tcPr>
          <w:p w:rsidRPr="008936E4" w:rsidR="006E7813" w:rsidP="006E7813" w:rsidRDefault="00EE7052" w14:paraId="6B53C6F9" w14:textId="1B79D306">
            <w:pPr>
              <w:jc w:val="center"/>
              <w:rPr>
                <w:rFonts w:asciiTheme="majorBidi" w:hAnsiTheme="majorBidi" w:cstheme="majorBidi"/>
              </w:rPr>
            </w:pPr>
            <w:r w:rsidRPr="00EE7052">
              <w:rPr>
                <w:rFonts w:asciiTheme="majorBidi" w:hAnsiTheme="majorBidi" w:cstheme="majorBidi"/>
                <w:i/>
                <w:iCs/>
              </w:rPr>
              <w:t xml:space="preserve">See </w:t>
            </w:r>
            <w:r w:rsidRPr="00EE7052">
              <w:rPr>
                <w:rFonts w:asciiTheme="majorBidi" w:hAnsiTheme="majorBidi" w:cstheme="majorBidi"/>
              </w:rPr>
              <w:t>Part III.D CPUC Comments, Disallowances, and Adjustments.</w:t>
            </w:r>
          </w:p>
        </w:tc>
      </w:tr>
    </w:tbl>
    <w:p w:rsidRPr="008936E4" w:rsidR="00FE3BAE" w:rsidP="00CE057B" w:rsidRDefault="0022302F" w14:paraId="2841210B" w14:textId="77777777">
      <w:pPr>
        <w:spacing w:before="480" w:after="240"/>
        <w:jc w:val="center"/>
        <w:rPr>
          <w:rFonts w:asciiTheme="majorBidi" w:hAnsiTheme="majorBidi" w:cstheme="majorBidi"/>
          <w:b/>
          <w:bCs/>
        </w:rPr>
      </w:pPr>
      <w:r w:rsidRPr="008936E4">
        <w:rPr>
          <w:rFonts w:asciiTheme="majorBidi" w:hAnsiTheme="majorBidi" w:cstheme="majorBidi"/>
          <w:b/>
          <w:bCs/>
        </w:rPr>
        <w:t>Hourly Fee</w:t>
      </w:r>
      <w:r w:rsidRPr="008936E4" w:rsidR="00FE3BAE">
        <w:rPr>
          <w:rFonts w:asciiTheme="majorBidi" w:hAnsiTheme="majorBidi" w:cstheme="majorBidi"/>
          <w:b/>
          <w:bCs/>
        </w:rPr>
        <w:t xml:space="preserv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8936E4" w:rsidR="00C02649" w:rsidTr="00F75572" w14:paraId="7CF2F0C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vAlign w:val="bottom"/>
            <w:hideMark/>
          </w:tcPr>
          <w:p w:rsidRPr="008936E4" w:rsidR="003B6A1B" w:rsidP="00CE057B" w:rsidRDefault="003B6A1B" w14:paraId="61500303" w14:textId="77777777">
            <w:pPr>
              <w:jc w:val="center"/>
              <w:rPr>
                <w:rFonts w:asciiTheme="majorBidi" w:hAnsiTheme="majorBidi" w:cstheme="majorBidi"/>
                <w:b/>
                <w:bCs/>
              </w:rPr>
            </w:pPr>
            <w:r w:rsidRPr="008936E4">
              <w:rPr>
                <w:rFonts w:asciiTheme="majorBidi" w:hAnsiTheme="majorBidi" w:cstheme="majorBidi"/>
                <w:b/>
                <w:bCs/>
              </w:rPr>
              <w:t>First Name</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8936E4" w:rsidR="003B6A1B" w:rsidP="00CE057B" w:rsidRDefault="003B6A1B" w14:paraId="55908486" w14:textId="77777777">
            <w:pPr>
              <w:jc w:val="center"/>
              <w:rPr>
                <w:rFonts w:asciiTheme="majorBidi" w:hAnsiTheme="majorBidi" w:cstheme="majorBidi"/>
                <w:b/>
                <w:bCs/>
              </w:rPr>
            </w:pPr>
            <w:r w:rsidRPr="008936E4">
              <w:rPr>
                <w:rFonts w:asciiTheme="majorBidi" w:hAnsiTheme="majorBidi" w:cstheme="majorBidi"/>
                <w:b/>
                <w:bCs/>
              </w:rPr>
              <w:t>Last Name</w:t>
            </w:r>
          </w:p>
        </w:tc>
        <w:tc>
          <w:tcPr>
            <w:tcW w:w="2088" w:type="dxa"/>
            <w:tcBorders>
              <w:top w:val="single" w:color="auto" w:sz="4" w:space="0"/>
              <w:left w:val="single" w:color="auto" w:sz="4" w:space="0"/>
              <w:bottom w:val="single" w:color="auto" w:sz="4" w:space="0"/>
              <w:right w:val="single" w:color="auto" w:sz="4" w:space="0"/>
            </w:tcBorders>
            <w:vAlign w:val="bottom"/>
            <w:hideMark/>
          </w:tcPr>
          <w:p w:rsidRPr="008936E4" w:rsidR="003B6A1B" w:rsidP="00CE057B" w:rsidRDefault="00171EBF" w14:paraId="2438DAE1" w14:textId="77777777">
            <w:pPr>
              <w:ind w:left="12" w:firstLine="12"/>
              <w:jc w:val="center"/>
              <w:rPr>
                <w:rFonts w:asciiTheme="majorBidi" w:hAnsiTheme="majorBidi" w:cstheme="majorBidi"/>
                <w:b/>
                <w:bCs/>
              </w:rPr>
            </w:pPr>
            <w:r w:rsidRPr="008936E4">
              <w:rPr>
                <w:rFonts w:asciiTheme="majorBidi" w:hAnsiTheme="majorBidi" w:cstheme="majorBidi"/>
                <w:b/>
                <w:bCs/>
              </w:rPr>
              <w:t>Attorney, Expert, or Advocate</w:t>
            </w:r>
          </w:p>
        </w:tc>
        <w:tc>
          <w:tcPr>
            <w:tcW w:w="1748" w:type="dxa"/>
            <w:tcBorders>
              <w:top w:val="single" w:color="auto" w:sz="4" w:space="0"/>
              <w:left w:val="single" w:color="auto" w:sz="4" w:space="0"/>
              <w:bottom w:val="single" w:color="auto" w:sz="4" w:space="0"/>
              <w:right w:val="single" w:color="auto" w:sz="4" w:space="0"/>
            </w:tcBorders>
            <w:vAlign w:val="bottom"/>
            <w:hideMark/>
          </w:tcPr>
          <w:p w:rsidRPr="008936E4" w:rsidR="00B803D5" w:rsidP="00CE057B" w:rsidRDefault="003B6A1B" w14:paraId="30FCBD16" w14:textId="77777777">
            <w:pPr>
              <w:jc w:val="center"/>
              <w:rPr>
                <w:rFonts w:asciiTheme="majorBidi" w:hAnsiTheme="majorBidi" w:cstheme="majorBidi"/>
                <w:b/>
                <w:bCs/>
              </w:rPr>
            </w:pPr>
            <w:r w:rsidRPr="008936E4">
              <w:rPr>
                <w:rFonts w:asciiTheme="majorBidi" w:hAnsiTheme="majorBidi" w:cstheme="majorBidi"/>
                <w:b/>
                <w:bCs/>
              </w:rPr>
              <w:t>Hourly</w:t>
            </w:r>
          </w:p>
          <w:p w:rsidRPr="008936E4" w:rsidR="003B6A1B" w:rsidP="00CE057B" w:rsidRDefault="003B6A1B" w14:paraId="3431A72E" w14:textId="15E5EE89">
            <w:pPr>
              <w:jc w:val="center"/>
              <w:rPr>
                <w:rFonts w:asciiTheme="majorBidi" w:hAnsiTheme="majorBidi" w:cstheme="majorBidi"/>
                <w:b/>
                <w:bCs/>
              </w:rPr>
            </w:pPr>
            <w:r w:rsidRPr="008936E4">
              <w:rPr>
                <w:rFonts w:asciiTheme="majorBidi" w:hAnsiTheme="majorBidi" w:cstheme="majorBidi"/>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8936E4" w:rsidR="00B803D5" w:rsidP="00CE057B" w:rsidRDefault="003B6A1B" w14:paraId="27A4F1D1" w14:textId="77777777">
            <w:pPr>
              <w:jc w:val="center"/>
              <w:rPr>
                <w:rFonts w:asciiTheme="majorBidi" w:hAnsiTheme="majorBidi" w:cstheme="majorBidi"/>
                <w:b/>
                <w:bCs/>
              </w:rPr>
            </w:pPr>
            <w:r w:rsidRPr="008936E4">
              <w:rPr>
                <w:rFonts w:asciiTheme="majorBidi" w:hAnsiTheme="majorBidi" w:cstheme="majorBidi"/>
                <w:b/>
                <w:bCs/>
              </w:rPr>
              <w:t>Year Hourly</w:t>
            </w:r>
          </w:p>
          <w:p w:rsidRPr="008936E4" w:rsidR="003B6A1B" w:rsidP="00CE057B" w:rsidRDefault="003B6A1B" w14:paraId="6FE76773" w14:textId="7DDDAF05">
            <w:pPr>
              <w:jc w:val="center"/>
              <w:rPr>
                <w:rFonts w:asciiTheme="majorBidi" w:hAnsiTheme="majorBidi" w:cstheme="majorBidi"/>
                <w:b/>
                <w:bCs/>
              </w:rPr>
            </w:pPr>
            <w:r w:rsidRPr="008936E4">
              <w:rPr>
                <w:rFonts w:asciiTheme="majorBidi" w:hAnsiTheme="majorBidi" w:cstheme="majorBidi"/>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Pr="008936E4" w:rsidR="00B803D5" w:rsidP="00CE057B" w:rsidRDefault="003B6A1B" w14:paraId="08CD8CFB" w14:textId="50A63D11">
            <w:pPr>
              <w:jc w:val="center"/>
              <w:rPr>
                <w:rFonts w:asciiTheme="majorBidi" w:hAnsiTheme="majorBidi" w:cstheme="majorBidi"/>
                <w:b/>
                <w:bCs/>
              </w:rPr>
            </w:pPr>
            <w:r w:rsidRPr="008936E4">
              <w:rPr>
                <w:rFonts w:asciiTheme="majorBidi" w:hAnsiTheme="majorBidi" w:cstheme="majorBidi"/>
                <w:b/>
                <w:bCs/>
              </w:rPr>
              <w:t>Hourly</w:t>
            </w:r>
          </w:p>
          <w:p w:rsidRPr="008936E4" w:rsidR="003B6A1B" w:rsidP="00CE057B" w:rsidRDefault="003B6A1B" w14:paraId="1B789B85" w14:textId="3C9059B0">
            <w:pPr>
              <w:jc w:val="center"/>
              <w:rPr>
                <w:rFonts w:asciiTheme="majorBidi" w:hAnsiTheme="majorBidi" w:cstheme="majorBidi"/>
                <w:b/>
                <w:bCs/>
              </w:rPr>
            </w:pPr>
            <w:r w:rsidRPr="008936E4">
              <w:rPr>
                <w:rFonts w:asciiTheme="majorBidi" w:hAnsiTheme="majorBidi" w:cstheme="majorBidi"/>
                <w:b/>
                <w:bCs/>
              </w:rPr>
              <w:t>Fee Adopted</w:t>
            </w:r>
          </w:p>
        </w:tc>
      </w:tr>
      <w:tr w:rsidRPr="008936E4" w:rsidR="00F75572" w:rsidTr="00897548" w14:paraId="23CC0A9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936E4" w:rsidR="00F75572" w:rsidP="00F75572" w:rsidRDefault="00F75572" w14:paraId="4CFDAB24" w14:textId="066D2F82">
            <w:pPr>
              <w:jc w:val="center"/>
              <w:rPr>
                <w:rFonts w:asciiTheme="majorBidi" w:hAnsiTheme="majorBidi" w:cstheme="majorBidi"/>
                <w:shd w:val="clear" w:color="auto" w:fill="CCFFCC"/>
              </w:rPr>
            </w:pPr>
            <w:r w:rsidRPr="008936E4">
              <w:rPr>
                <w:rFonts w:asciiTheme="majorBidi" w:hAnsiTheme="majorBidi" w:cstheme="majorBidi"/>
              </w:rPr>
              <w:t xml:space="preserve">Ariel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936E4" w:rsidR="00F75572" w:rsidP="00F75572" w:rsidRDefault="00F75572" w14:paraId="3A9B4F75" w14:textId="25C4339E">
            <w:pPr>
              <w:jc w:val="center"/>
              <w:rPr>
                <w:rFonts w:asciiTheme="majorBidi" w:hAnsiTheme="majorBidi" w:cstheme="majorBidi"/>
                <w:shd w:val="clear" w:color="auto" w:fill="CCFFCC"/>
              </w:rPr>
            </w:pPr>
            <w:r w:rsidRPr="008936E4">
              <w:rPr>
                <w:rFonts w:asciiTheme="majorBidi" w:hAnsiTheme="majorBidi" w:cstheme="majorBidi"/>
              </w:rPr>
              <w:t>Strauss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936E4" w:rsidR="00F75572" w:rsidP="00F75572" w:rsidRDefault="00F75572" w14:paraId="73440B00" w14:textId="227DA087">
            <w:pPr>
              <w:jc w:val="center"/>
              <w:rPr>
                <w:rFonts w:asciiTheme="majorBidi" w:hAnsiTheme="majorBidi" w:cstheme="majorBidi"/>
                <w:shd w:val="clear" w:color="auto" w:fill="CCFFCC"/>
              </w:rPr>
            </w:pPr>
            <w:r w:rsidRPr="008936E4">
              <w:rPr>
                <w:rFonts w:asciiTheme="majorBidi" w:hAnsiTheme="majorBidi" w:cstheme="majorBidi"/>
              </w:rPr>
              <w:t>Attorney</w:t>
            </w:r>
            <w:bookmarkStart w:name="_Ref186528436" w:id="3"/>
            <w:r w:rsidR="006A382E">
              <w:rPr>
                <w:rStyle w:val="FootnoteReference"/>
                <w:rFonts w:asciiTheme="majorBidi" w:hAnsiTheme="majorBidi" w:cstheme="majorBidi"/>
              </w:rPr>
              <w:footnoteReference w:id="8"/>
            </w:r>
            <w:bookmarkEnd w:id="3"/>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8936E4" w:rsidR="00F75572" w:rsidP="00F75572" w:rsidRDefault="00F75572" w14:paraId="1466F47E" w14:textId="6F0443C1">
            <w:pPr>
              <w:jc w:val="center"/>
              <w:rPr>
                <w:rFonts w:asciiTheme="majorBidi" w:hAnsiTheme="majorBidi" w:cstheme="majorBidi"/>
              </w:rPr>
            </w:pPr>
            <w:r w:rsidRPr="008936E4">
              <w:rPr>
                <w:rFonts w:asciiTheme="majorBidi" w:hAnsiTheme="majorBidi" w:cstheme="majorBidi"/>
              </w:rPr>
              <w:t>$510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936E4" w:rsidR="00F75572" w:rsidP="00F75572" w:rsidRDefault="00F75572" w14:paraId="4CBE320E" w14:textId="11A83E13">
            <w:pPr>
              <w:jc w:val="center"/>
              <w:rPr>
                <w:rFonts w:asciiTheme="majorBidi" w:hAnsiTheme="majorBidi" w:cstheme="majorBidi"/>
              </w:rPr>
            </w:pPr>
            <w:r w:rsidRPr="008936E4">
              <w:rPr>
                <w:rFonts w:asciiTheme="majorBidi" w:hAnsiTheme="majorBidi" w:cstheme="majorBidi"/>
              </w:rPr>
              <w:t>2023</w:t>
            </w:r>
          </w:p>
        </w:tc>
        <w:tc>
          <w:tcPr>
            <w:tcW w:w="1634" w:type="dxa"/>
            <w:tcBorders>
              <w:top w:val="single" w:color="auto" w:sz="4" w:space="0"/>
              <w:left w:val="single" w:color="auto" w:sz="4" w:space="0"/>
              <w:bottom w:val="single" w:color="auto" w:sz="4" w:space="0"/>
              <w:right w:val="single" w:color="auto" w:sz="4" w:space="0"/>
            </w:tcBorders>
          </w:tcPr>
          <w:p w:rsidRPr="008936E4" w:rsidR="00F75572" w:rsidP="00F75572" w:rsidRDefault="00897548" w14:paraId="37932A57" w14:textId="3C3F307E">
            <w:pPr>
              <w:jc w:val="center"/>
              <w:rPr>
                <w:rFonts w:asciiTheme="majorBidi" w:hAnsiTheme="majorBidi" w:cstheme="majorBidi"/>
              </w:rPr>
            </w:pPr>
            <w:r>
              <w:rPr>
                <w:rFonts w:asciiTheme="majorBidi" w:hAnsiTheme="majorBidi" w:cstheme="majorBidi"/>
              </w:rPr>
              <w:t>$510.00</w:t>
            </w:r>
          </w:p>
        </w:tc>
      </w:tr>
      <w:tr w:rsidRPr="008936E4" w:rsidR="00F75572" w:rsidTr="00897548" w14:paraId="4C519B4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936E4" w:rsidR="00F75572" w:rsidP="00F75572" w:rsidRDefault="00F75572" w14:paraId="65C04662" w14:textId="7E621539">
            <w:pPr>
              <w:jc w:val="center"/>
              <w:rPr>
                <w:rFonts w:asciiTheme="majorBidi" w:hAnsiTheme="majorBidi" w:cstheme="majorBidi"/>
                <w:shd w:val="clear" w:color="auto" w:fill="CCFFCC"/>
              </w:rPr>
            </w:pPr>
            <w:r w:rsidRPr="008936E4">
              <w:rPr>
                <w:rFonts w:asciiTheme="majorBidi" w:hAnsiTheme="majorBidi" w:cstheme="majorBidi"/>
              </w:rPr>
              <w:t xml:space="preserve">Ariel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936E4" w:rsidR="00F75572" w:rsidP="00F75572" w:rsidRDefault="00F75572" w14:paraId="1C590887" w14:textId="13D52000">
            <w:pPr>
              <w:jc w:val="center"/>
              <w:rPr>
                <w:rFonts w:asciiTheme="majorBidi" w:hAnsiTheme="majorBidi" w:cstheme="majorBidi"/>
                <w:shd w:val="clear" w:color="auto" w:fill="CCFFCC"/>
              </w:rPr>
            </w:pPr>
            <w:r w:rsidRPr="008936E4">
              <w:rPr>
                <w:rFonts w:asciiTheme="majorBidi" w:hAnsiTheme="majorBidi" w:cstheme="majorBidi"/>
              </w:rPr>
              <w:t>Strauss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936E4" w:rsidR="00F75572" w:rsidP="00F75572" w:rsidRDefault="00F75572" w14:paraId="1EA8DE3D" w14:textId="42F46F65">
            <w:pPr>
              <w:jc w:val="center"/>
              <w:rPr>
                <w:rFonts w:asciiTheme="majorBidi" w:hAnsiTheme="majorBidi" w:cstheme="majorBidi"/>
                <w:shd w:val="clear" w:color="auto" w:fill="CCFFCC"/>
              </w:rPr>
            </w:pPr>
            <w:r w:rsidRPr="008936E4">
              <w:rPr>
                <w:rFonts w:asciiTheme="majorBidi" w:hAnsiTheme="majorBidi" w:cstheme="majorBidi"/>
              </w:rPr>
              <w:t>Attorney</w:t>
            </w:r>
            <w:r w:rsidR="00A26CB3">
              <w:rPr>
                <w:rFonts w:asciiTheme="majorBidi" w:hAnsiTheme="majorBidi" w:cstheme="majorBidi"/>
              </w:rPr>
              <w:fldChar w:fldCharType="begin"/>
            </w:r>
            <w:r w:rsidR="00A26CB3">
              <w:rPr>
                <w:rFonts w:asciiTheme="majorBidi" w:hAnsiTheme="majorBidi" w:cstheme="majorBidi"/>
              </w:rPr>
              <w:instrText xml:space="preserve"> NOTEREF _Ref186528436 \f \h </w:instrText>
            </w:r>
            <w:r w:rsidR="00A26CB3">
              <w:rPr>
                <w:rFonts w:asciiTheme="majorBidi" w:hAnsiTheme="majorBidi" w:cstheme="majorBidi"/>
              </w:rPr>
            </w:r>
            <w:r w:rsidR="00A26CB3">
              <w:rPr>
                <w:rFonts w:asciiTheme="majorBidi" w:hAnsiTheme="majorBidi" w:cstheme="majorBidi"/>
              </w:rPr>
              <w:fldChar w:fldCharType="separate"/>
            </w:r>
            <w:r w:rsidRPr="00830B96" w:rsidR="00A26CB3">
              <w:rPr>
                <w:rStyle w:val="FootnoteReference"/>
              </w:rPr>
              <w:t>8</w:t>
            </w:r>
            <w:r w:rsidR="00A26CB3">
              <w:rPr>
                <w:rFonts w:asciiTheme="majorBidi" w:hAnsiTheme="majorBidi" w:cstheme="majorBidi"/>
              </w:rPr>
              <w:fldChar w:fldCharType="end"/>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8936E4" w:rsidR="00F75572" w:rsidP="00F75572" w:rsidRDefault="00F75572" w14:paraId="4F6290AB" w14:textId="1BBA4734">
            <w:pPr>
              <w:jc w:val="center"/>
              <w:rPr>
                <w:rFonts w:asciiTheme="majorBidi" w:hAnsiTheme="majorBidi" w:cstheme="majorBidi"/>
              </w:rPr>
            </w:pPr>
            <w:r w:rsidRPr="008936E4">
              <w:rPr>
                <w:rFonts w:asciiTheme="majorBidi" w:hAnsiTheme="majorBidi" w:cstheme="majorBidi"/>
              </w:rPr>
              <w:t>$535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936E4" w:rsidR="00F75572" w:rsidP="00F75572" w:rsidRDefault="00F75572" w14:paraId="1354C70A" w14:textId="544A4F0F">
            <w:pPr>
              <w:jc w:val="center"/>
              <w:rPr>
                <w:rFonts w:asciiTheme="majorBidi" w:hAnsiTheme="majorBidi" w:cstheme="majorBidi"/>
              </w:rPr>
            </w:pPr>
            <w:r w:rsidRPr="008936E4">
              <w:rPr>
                <w:rFonts w:asciiTheme="majorBidi" w:hAnsiTheme="majorBidi" w:cstheme="majorBidi"/>
              </w:rPr>
              <w:t>2024</w:t>
            </w:r>
          </w:p>
        </w:tc>
        <w:tc>
          <w:tcPr>
            <w:tcW w:w="1634" w:type="dxa"/>
            <w:tcBorders>
              <w:top w:val="single" w:color="auto" w:sz="4" w:space="0"/>
              <w:left w:val="single" w:color="auto" w:sz="4" w:space="0"/>
              <w:bottom w:val="single" w:color="auto" w:sz="4" w:space="0"/>
              <w:right w:val="single" w:color="auto" w:sz="4" w:space="0"/>
            </w:tcBorders>
          </w:tcPr>
          <w:p w:rsidRPr="008936E4" w:rsidR="00F75572" w:rsidP="00F75572" w:rsidRDefault="00897548" w14:paraId="36649915" w14:textId="6A0911E3">
            <w:pPr>
              <w:jc w:val="center"/>
              <w:rPr>
                <w:rFonts w:asciiTheme="majorBidi" w:hAnsiTheme="majorBidi" w:cstheme="majorBidi"/>
              </w:rPr>
            </w:pPr>
            <w:r>
              <w:rPr>
                <w:rFonts w:asciiTheme="majorBidi" w:hAnsiTheme="majorBidi" w:cstheme="majorBidi"/>
              </w:rPr>
              <w:t>$530.00</w:t>
            </w:r>
          </w:p>
        </w:tc>
      </w:tr>
      <w:tr w:rsidRPr="008936E4" w:rsidR="00683161" w:rsidTr="00201715" w14:paraId="166B2DC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201715" w:rsidR="00683161" w:rsidP="00F75572" w:rsidRDefault="00683161" w14:paraId="1C332A25" w14:textId="4A4124AF">
            <w:pPr>
              <w:jc w:val="center"/>
            </w:pPr>
            <w:r w:rsidRPr="00201715">
              <w:t>Ted</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01715" w:rsidR="00683161" w:rsidP="00F75572" w:rsidRDefault="00683161" w14:paraId="71E48CC1" w14:textId="22F627DF">
            <w:pPr>
              <w:jc w:val="center"/>
            </w:pPr>
            <w:r w:rsidRPr="00201715">
              <w:t>Howard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201715" w:rsidR="00683161" w:rsidP="00F75572" w:rsidRDefault="00683161" w14:paraId="67F8B49B" w14:textId="1FDB76F8">
            <w:pPr>
              <w:jc w:val="center"/>
            </w:pPr>
            <w:r w:rsidRPr="00201715">
              <w:t>Expert</w:t>
            </w:r>
            <w:r w:rsidR="00BB6BFA">
              <w:rPr>
                <w:rStyle w:val="FootnoteReference"/>
              </w:rPr>
              <w:footnoteReference w:id="9"/>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201715" w:rsidR="00683161" w:rsidP="00F75572" w:rsidRDefault="00683161" w14:paraId="4B359F1C" w14:textId="65D2885E">
            <w:pPr>
              <w:jc w:val="center"/>
            </w:pPr>
            <w:r w:rsidRPr="00201715">
              <w:t>$460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01715" w:rsidR="00683161" w:rsidP="00F75572" w:rsidRDefault="00683161" w14:paraId="6325D83A" w14:textId="10B79B0A">
            <w:pPr>
              <w:jc w:val="center"/>
            </w:pPr>
            <w:r w:rsidRPr="00201715">
              <w:t>2023</w:t>
            </w:r>
          </w:p>
        </w:tc>
        <w:tc>
          <w:tcPr>
            <w:tcW w:w="1634" w:type="dxa"/>
            <w:tcBorders>
              <w:top w:val="single" w:color="auto" w:sz="4" w:space="0"/>
              <w:left w:val="single" w:color="auto" w:sz="4" w:space="0"/>
              <w:bottom w:val="single" w:color="auto" w:sz="4" w:space="0"/>
              <w:right w:val="single" w:color="auto" w:sz="4" w:space="0"/>
            </w:tcBorders>
          </w:tcPr>
          <w:p w:rsidRPr="008936E4" w:rsidR="00683161" w:rsidP="00F75572" w:rsidRDefault="001301B0" w14:paraId="3DE507DB" w14:textId="1048BCE6">
            <w:pPr>
              <w:jc w:val="center"/>
              <w:rPr>
                <w:rFonts w:asciiTheme="majorBidi" w:hAnsiTheme="majorBidi" w:cstheme="majorBidi"/>
              </w:rPr>
            </w:pPr>
            <w:r>
              <w:rPr>
                <w:rFonts w:asciiTheme="majorBidi" w:hAnsiTheme="majorBidi" w:cstheme="majorBidi"/>
              </w:rPr>
              <w:t>$460.00</w:t>
            </w:r>
          </w:p>
        </w:tc>
      </w:tr>
      <w:tr w:rsidRPr="008936E4" w:rsidR="00F75572" w:rsidTr="00674DD2" w14:paraId="7BBD5E13"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74DD2" w:rsidR="00F75572" w:rsidP="00F75572" w:rsidRDefault="00F75572" w14:paraId="23066614" w14:textId="3018A0AB">
            <w:pPr>
              <w:jc w:val="center"/>
            </w:pPr>
            <w:r w:rsidRPr="00674DD2">
              <w:t xml:space="preserve">James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74DD2" w:rsidR="00F75572" w:rsidP="00F75572" w:rsidRDefault="00F75572" w14:paraId="4786C89C" w14:textId="3BD88E1F">
            <w:pPr>
              <w:jc w:val="center"/>
            </w:pPr>
            <w:r w:rsidRPr="00674DD2">
              <w:t>Birkelund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74DD2" w:rsidR="00F75572" w:rsidP="00F75572" w:rsidRDefault="00F75572" w14:paraId="18CADD1E" w14:textId="69DFDBE5">
            <w:pPr>
              <w:jc w:val="center"/>
            </w:pPr>
            <w:r w:rsidRPr="00674DD2">
              <w:t>General Counsel</w:t>
            </w:r>
            <w:bookmarkStart w:name="_Ref186528444" w:id="4"/>
            <w:r w:rsidR="00BA77B5">
              <w:rPr>
                <w:rStyle w:val="FootnoteReference"/>
              </w:rPr>
              <w:footnoteReference w:id="10"/>
            </w:r>
            <w:bookmarkEnd w:id="4"/>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674DD2" w:rsidR="00F75572" w:rsidP="00F75572" w:rsidRDefault="00F75572" w14:paraId="39919693" w14:textId="59A4B24C">
            <w:pPr>
              <w:jc w:val="center"/>
            </w:pPr>
            <w:r w:rsidRPr="00674DD2">
              <w:t>$770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74DD2" w:rsidR="00F75572" w:rsidP="00F75572" w:rsidRDefault="00F75572" w14:paraId="214A549B" w14:textId="1E58ED72">
            <w:pPr>
              <w:jc w:val="center"/>
            </w:pPr>
            <w:r w:rsidRPr="00674DD2">
              <w:t>2023</w:t>
            </w:r>
          </w:p>
        </w:tc>
        <w:tc>
          <w:tcPr>
            <w:tcW w:w="1634" w:type="dxa"/>
            <w:tcBorders>
              <w:top w:val="single" w:color="auto" w:sz="4" w:space="0"/>
              <w:left w:val="single" w:color="auto" w:sz="4" w:space="0"/>
              <w:bottom w:val="single" w:color="auto" w:sz="4" w:space="0"/>
              <w:right w:val="single" w:color="auto" w:sz="4" w:space="0"/>
            </w:tcBorders>
          </w:tcPr>
          <w:p w:rsidRPr="008936E4" w:rsidR="00F75572" w:rsidP="00F75572" w:rsidRDefault="009870F0" w14:paraId="3B9C718F" w14:textId="66B193E1">
            <w:pPr>
              <w:jc w:val="center"/>
              <w:rPr>
                <w:rFonts w:asciiTheme="majorBidi" w:hAnsiTheme="majorBidi" w:cstheme="majorBidi"/>
              </w:rPr>
            </w:pPr>
            <w:r>
              <w:rPr>
                <w:rFonts w:asciiTheme="majorBidi" w:hAnsiTheme="majorBidi" w:cstheme="majorBidi"/>
              </w:rPr>
              <w:t>$770.00</w:t>
            </w:r>
          </w:p>
        </w:tc>
      </w:tr>
      <w:tr w:rsidRPr="008936E4" w:rsidR="00F75572" w:rsidTr="00674DD2" w14:paraId="1906C055"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674DD2" w:rsidR="00F75572" w:rsidP="00F75572" w:rsidRDefault="00F75572" w14:paraId="2ACF0B05" w14:textId="5499EE1A">
            <w:pPr>
              <w:jc w:val="center"/>
            </w:pPr>
            <w:r w:rsidRPr="00674DD2">
              <w:t xml:space="preserve">James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74DD2" w:rsidR="00F75572" w:rsidP="00F75572" w:rsidRDefault="00F75572" w14:paraId="63E68C11" w14:textId="3050446C">
            <w:pPr>
              <w:jc w:val="center"/>
            </w:pPr>
            <w:r w:rsidRPr="00674DD2">
              <w:t>Birkelund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674DD2" w:rsidR="00F75572" w:rsidP="00F75572" w:rsidRDefault="00F75572" w14:paraId="1E984C6F" w14:textId="36625DB1">
            <w:pPr>
              <w:jc w:val="center"/>
            </w:pPr>
            <w:r w:rsidRPr="00674DD2">
              <w:t>General Counsel</w:t>
            </w:r>
            <w:r w:rsidR="00A26CB3">
              <w:fldChar w:fldCharType="begin"/>
            </w:r>
            <w:r w:rsidR="00A26CB3">
              <w:instrText xml:space="preserve"> NOTEREF _Ref186528444 \f \h </w:instrText>
            </w:r>
            <w:r w:rsidR="00A26CB3">
              <w:fldChar w:fldCharType="separate"/>
            </w:r>
            <w:r w:rsidRPr="00830B96" w:rsidR="00A26CB3">
              <w:rPr>
                <w:rStyle w:val="FootnoteReference"/>
              </w:rPr>
              <w:t>10</w:t>
            </w:r>
            <w:r w:rsidR="00A26CB3">
              <w:fldChar w:fldCharType="end"/>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674DD2" w:rsidR="00F75572" w:rsidP="00F75572" w:rsidRDefault="00F75572" w14:paraId="53B8F326" w14:textId="2E2BD61B">
            <w:pPr>
              <w:jc w:val="center"/>
            </w:pPr>
            <w:r w:rsidRPr="00674DD2">
              <w:t>$800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674DD2" w:rsidR="00F75572" w:rsidP="00F75572" w:rsidRDefault="00F75572" w14:paraId="7954D4D0" w14:textId="62C196FC">
            <w:pPr>
              <w:jc w:val="center"/>
            </w:pPr>
            <w:r w:rsidRPr="00674DD2">
              <w:t>2024</w:t>
            </w:r>
          </w:p>
        </w:tc>
        <w:tc>
          <w:tcPr>
            <w:tcW w:w="1634" w:type="dxa"/>
            <w:tcBorders>
              <w:top w:val="single" w:color="auto" w:sz="4" w:space="0"/>
              <w:left w:val="single" w:color="auto" w:sz="4" w:space="0"/>
              <w:bottom w:val="single" w:color="auto" w:sz="4" w:space="0"/>
              <w:right w:val="single" w:color="auto" w:sz="4" w:space="0"/>
            </w:tcBorders>
          </w:tcPr>
          <w:p w:rsidRPr="008936E4" w:rsidR="00F75572" w:rsidP="00F75572" w:rsidRDefault="009870F0" w14:paraId="467531DD" w14:textId="0A4FBE46">
            <w:pPr>
              <w:jc w:val="center"/>
              <w:rPr>
                <w:rFonts w:asciiTheme="majorBidi" w:hAnsiTheme="majorBidi" w:cstheme="majorBidi"/>
              </w:rPr>
            </w:pPr>
            <w:r>
              <w:rPr>
                <w:rFonts w:asciiTheme="majorBidi" w:hAnsiTheme="majorBidi" w:cstheme="majorBidi"/>
              </w:rPr>
              <w:t>$800.00</w:t>
            </w:r>
          </w:p>
        </w:tc>
      </w:tr>
    </w:tbl>
    <w:p w:rsidRPr="008936E4" w:rsidR="0022302F" w:rsidP="00FE3BAE" w:rsidRDefault="0022302F" w14:paraId="439C0840" w14:textId="77777777">
      <w:pPr>
        <w:spacing w:line="360" w:lineRule="auto"/>
        <w:rPr>
          <w:rFonts w:asciiTheme="majorBidi" w:hAnsiTheme="majorBidi" w:cstheme="majorBidi"/>
          <w:b/>
        </w:rPr>
      </w:pPr>
    </w:p>
    <w:p w:rsidRPr="008936E4" w:rsidR="00FE3BAE" w:rsidP="00FE3BAE" w:rsidRDefault="00FE3BAE" w14:paraId="53F54635" w14:textId="77777777">
      <w:pPr>
        <w:jc w:val="center"/>
        <w:rPr>
          <w:rFonts w:asciiTheme="majorBidi" w:hAnsiTheme="majorBidi" w:cstheme="majorBidi"/>
        </w:rPr>
      </w:pPr>
      <w:r w:rsidRPr="008936E4">
        <w:rPr>
          <w:rFonts w:asciiTheme="majorBidi" w:hAnsiTheme="majorBidi" w:cstheme="majorBidi"/>
          <w:b/>
        </w:rPr>
        <w:t>(END OF APPENDIX)</w:t>
      </w:r>
    </w:p>
    <w:sectPr w:rsidRPr="008936E4" w:rsidR="00FE3BAE" w:rsidSect="006B7228">
      <w:footerReference w:type="default" r:id="rId12"/>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3E0C2" w14:textId="77777777" w:rsidR="00C66EC1" w:rsidRDefault="00C66EC1" w:rsidP="00885956">
      <w:r>
        <w:separator/>
      </w:r>
    </w:p>
  </w:endnote>
  <w:endnote w:type="continuationSeparator" w:id="0">
    <w:p w14:paraId="5A5B010F" w14:textId="77777777" w:rsidR="00C66EC1" w:rsidRDefault="00C66EC1"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70652"/>
      <w:docPartObj>
        <w:docPartGallery w:val="Page Numbers (Bottom of Page)"/>
        <w:docPartUnique/>
      </w:docPartObj>
    </w:sdtPr>
    <w:sdtEndPr>
      <w:rPr>
        <w:noProof/>
      </w:rPr>
    </w:sdtEndPr>
    <w:sdtContent>
      <w:p w14:paraId="28A020F4" w14:textId="3FB6E185" w:rsidR="003B6A1B" w:rsidRDefault="003B6A1B" w:rsidP="00880855">
        <w:pPr>
          <w:pStyle w:val="Footer"/>
          <w:jc w:val="center"/>
        </w:pPr>
        <w:r>
          <w:fldChar w:fldCharType="begin"/>
        </w:r>
        <w:r>
          <w:instrText xml:space="preserve"> PAGE   \* MERGEFORMAT </w:instrText>
        </w:r>
        <w:r>
          <w:fldChar w:fldCharType="separate"/>
        </w:r>
        <w:r w:rsidR="0055228B">
          <w:rPr>
            <w:noProof/>
          </w:rPr>
          <w:t>- 1 -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49329"/>
      <w:docPartObj>
        <w:docPartGallery w:val="Page Numbers (Bottom of Page)"/>
        <w:docPartUnique/>
      </w:docPartObj>
    </w:sdtPr>
    <w:sdtEndPr>
      <w:rPr>
        <w:noProof/>
      </w:rPr>
    </w:sdtEndPr>
    <w:sdtContent>
      <w:p w14:paraId="560F7D5D" w14:textId="2383B1EA" w:rsidR="00CF1129" w:rsidRDefault="003240EB" w:rsidP="00D64BB2">
        <w:pPr>
          <w:pStyle w:val="Footer"/>
        </w:pPr>
        <w:r w:rsidRPr="003240EB">
          <w:rPr>
            <w:sz w:val="16"/>
            <w:szCs w:val="16"/>
          </w:rPr>
          <w:t>559213137</w:t>
        </w:r>
        <w:r w:rsidR="00D64BB2">
          <w:tab/>
        </w:r>
        <w:r w:rsidR="00CF1129">
          <w:fldChar w:fldCharType="begin"/>
        </w:r>
        <w:r w:rsidR="00CF1129">
          <w:instrText xml:space="preserve"> PAGE   \* MERGEFORMAT </w:instrText>
        </w:r>
        <w:r w:rsidR="00CF1129">
          <w:fldChar w:fldCharType="separate"/>
        </w:r>
        <w:r w:rsidR="002A6C07">
          <w:rPr>
            <w:noProof/>
          </w:rPr>
          <w:t>- 1 -</w:t>
        </w:r>
        <w:r w:rsidR="00CF1129">
          <w:rPr>
            <w:noProof/>
          </w:rPr>
          <w:fldChar w:fldCharType="end"/>
        </w:r>
      </w:p>
    </w:sdtContent>
  </w:sdt>
  <w:p w14:paraId="2B494C2D" w14:textId="77777777" w:rsidR="00CF1129" w:rsidRDefault="00CF1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B345F" w14:textId="77777777" w:rsidR="00C66EC1" w:rsidRDefault="00C66EC1" w:rsidP="00885956">
      <w:r>
        <w:separator/>
      </w:r>
    </w:p>
  </w:footnote>
  <w:footnote w:type="continuationSeparator" w:id="0">
    <w:p w14:paraId="095629AF" w14:textId="77777777" w:rsidR="00C66EC1" w:rsidRDefault="00C66EC1" w:rsidP="00885956">
      <w:r>
        <w:continuationSeparator/>
      </w:r>
    </w:p>
  </w:footnote>
  <w:footnote w:id="1">
    <w:p w14:paraId="4F0EB21B" w14:textId="133D1A26" w:rsidR="004F1A6F" w:rsidRPr="004F1A6F" w:rsidRDefault="004F1A6F">
      <w:pPr>
        <w:pStyle w:val="FootnoteText"/>
        <w:rPr>
          <w:lang w:val="en-ZW"/>
        </w:rPr>
      </w:pPr>
      <w:r>
        <w:rPr>
          <w:rStyle w:val="FootnoteReference"/>
        </w:rPr>
        <w:footnoteRef/>
      </w:r>
      <w:r>
        <w:t xml:space="preserve"> </w:t>
      </w:r>
      <w:r w:rsidR="005D6252">
        <w:rPr>
          <w:lang w:val="en-ZW"/>
        </w:rPr>
        <w:t>R.20-08-020 was reassigned from ALJ Kelly Hymes to ALJ Jack Chang on December 3, 2024.</w:t>
      </w:r>
    </w:p>
  </w:footnote>
  <w:footnote w:id="2">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3">
    <w:p w14:paraId="7845F50B" w14:textId="49BE2534" w:rsidR="00C21841" w:rsidRDefault="00C21841">
      <w:pPr>
        <w:pStyle w:val="FootnoteText"/>
      </w:pPr>
      <w:r>
        <w:rPr>
          <w:rStyle w:val="FootnoteReference"/>
        </w:rPr>
        <w:footnoteRef/>
      </w:r>
      <w:r>
        <w:t xml:space="preserve"> The correct decision number is </w:t>
      </w:r>
      <w:r w:rsidR="00D52417">
        <w:t>D.24-07-036.</w:t>
      </w:r>
    </w:p>
  </w:footnote>
  <w:footnote w:id="4">
    <w:p w14:paraId="3A8AD759" w14:textId="4CF9D737" w:rsidR="0046217A" w:rsidRDefault="0046217A">
      <w:pPr>
        <w:pStyle w:val="FootnoteText"/>
      </w:pPr>
      <w:r>
        <w:rPr>
          <w:rStyle w:val="FootnoteReference"/>
        </w:rPr>
        <w:footnoteRef/>
      </w:r>
      <w:r>
        <w:t xml:space="preserve"> The correct total requested is $20,196.00</w:t>
      </w:r>
      <w:r w:rsidR="008C116B">
        <w:t>.</w:t>
      </w:r>
    </w:p>
  </w:footnote>
  <w:footnote w:id="5">
    <w:p w14:paraId="2A44723A" w14:textId="793C0C8E" w:rsidR="003B6A1B" w:rsidRPr="00DE3A5D" w:rsidRDefault="003B6A1B"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 w:id="6">
    <w:p w14:paraId="7C8C73C0" w14:textId="2047F6A7" w:rsidR="00A64796" w:rsidRDefault="00A64796">
      <w:pPr>
        <w:pStyle w:val="FootnoteText"/>
      </w:pPr>
      <w:r>
        <w:rPr>
          <w:rStyle w:val="FootnoteReference"/>
        </w:rPr>
        <w:footnoteRef/>
      </w:r>
      <w:r>
        <w:t xml:space="preserve"> Attachments not included in final Decision.</w:t>
      </w:r>
    </w:p>
  </w:footnote>
  <w:footnote w:id="7">
    <w:p w14:paraId="1D1236B7" w14:textId="77777777" w:rsidR="00644589" w:rsidRDefault="00644589" w:rsidP="00644589">
      <w:pPr>
        <w:pStyle w:val="FootnoteText"/>
      </w:pPr>
      <w:r>
        <w:rPr>
          <w:rStyle w:val="FootnoteReference"/>
        </w:rPr>
        <w:footnoteRef/>
      </w:r>
      <w:r>
        <w:t xml:space="preserve"> </w:t>
      </w:r>
      <w:r w:rsidRPr="00390673">
        <w:t xml:space="preserve">D.07-01-009, D.08-04-010, and ALJ Resolution ALJ 235.   </w:t>
      </w:r>
    </w:p>
  </w:footnote>
  <w:footnote w:id="8">
    <w:p w14:paraId="488432EF" w14:textId="66EBB072" w:rsidR="006A382E" w:rsidRDefault="006A382E">
      <w:pPr>
        <w:pStyle w:val="FootnoteText"/>
      </w:pPr>
      <w:r>
        <w:rPr>
          <w:rStyle w:val="FootnoteReference"/>
        </w:rPr>
        <w:footnoteRef/>
      </w:r>
      <w:r>
        <w:t xml:space="preserve"> Strauss </w:t>
      </w:r>
      <w:r w:rsidR="00A12CC5">
        <w:t>serves SBUA as a consultant</w:t>
      </w:r>
      <w:r w:rsidR="006A5F57">
        <w:t>.</w:t>
      </w:r>
    </w:p>
  </w:footnote>
  <w:footnote w:id="9">
    <w:p w14:paraId="416FCA1B" w14:textId="5F7123CD" w:rsidR="00BB6BFA" w:rsidRDefault="00BB6BFA">
      <w:pPr>
        <w:pStyle w:val="FootnoteText"/>
      </w:pPr>
      <w:r>
        <w:rPr>
          <w:rStyle w:val="FootnoteReference"/>
        </w:rPr>
        <w:footnoteRef/>
      </w:r>
      <w:r>
        <w:t xml:space="preserve"> Howard is classified as a Public Policy Analyst IV</w:t>
      </w:r>
      <w:r w:rsidR="00192FEA">
        <w:t>.</w:t>
      </w:r>
    </w:p>
  </w:footnote>
  <w:footnote w:id="10">
    <w:p w14:paraId="4C03D17C" w14:textId="7243BAB6" w:rsidR="00BA77B5" w:rsidRDefault="00BA77B5">
      <w:pPr>
        <w:pStyle w:val="FootnoteText"/>
      </w:pPr>
      <w:r>
        <w:rPr>
          <w:rStyle w:val="FootnoteReference"/>
        </w:rPr>
        <w:footnoteRef/>
      </w:r>
      <w:r>
        <w:t xml:space="preserve"> </w:t>
      </w:r>
      <w:r w:rsidRPr="00BA77B5">
        <w:t>Birkelund has served as a consultant to SBUA since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FED1" w14:textId="4557DF2E" w:rsidR="00BB0297" w:rsidRPr="00BB0297" w:rsidRDefault="00BB0297" w:rsidP="00BB0297">
    <w:pPr>
      <w:pStyle w:val="Header"/>
      <w:jc w:val="right"/>
      <w:rPr>
        <w:b/>
        <w:bCs/>
      </w:rPr>
    </w:pPr>
    <w:r>
      <w:t>R.20-08-020  ALJ/NGO/asf</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3C87" w14:textId="77777777" w:rsidR="00E56631" w:rsidRDefault="00E56631">
    <w:pPr>
      <w:pStyle w:val="Header"/>
    </w:pPr>
  </w:p>
  <w:p w14:paraId="43E8F5A2" w14:textId="77777777" w:rsidR="00E56631" w:rsidRDefault="00E56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484"/>
    <w:multiLevelType w:val="multilevel"/>
    <w:tmpl w:val="F3B63172"/>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4050"/>
        </w:tabs>
        <w:ind w:left="4050" w:hanging="360"/>
      </w:pPr>
    </w:lvl>
    <w:lvl w:ilvl="6">
      <w:start w:val="1"/>
      <w:numFmt w:val="decimal"/>
      <w:lvlText w:val="%7."/>
      <w:lvlJc w:val="left"/>
      <w:pPr>
        <w:tabs>
          <w:tab w:val="num" w:pos="4770"/>
        </w:tabs>
        <w:ind w:left="4770" w:hanging="360"/>
      </w:pPr>
    </w:lvl>
    <w:lvl w:ilvl="7">
      <w:start w:val="1"/>
      <w:numFmt w:val="decimal"/>
      <w:lvlText w:val="%8."/>
      <w:lvlJc w:val="left"/>
      <w:pPr>
        <w:tabs>
          <w:tab w:val="num" w:pos="5490"/>
        </w:tabs>
        <w:ind w:left="5490" w:hanging="360"/>
      </w:pPr>
    </w:lvl>
    <w:lvl w:ilvl="8">
      <w:start w:val="1"/>
      <w:numFmt w:val="decimal"/>
      <w:lvlText w:val="%9."/>
      <w:lvlJc w:val="left"/>
      <w:pPr>
        <w:tabs>
          <w:tab w:val="num" w:pos="6210"/>
        </w:tabs>
        <w:ind w:left="6210" w:hanging="360"/>
      </w:pPr>
    </w:lvl>
  </w:abstractNum>
  <w:abstractNum w:abstractNumId="1"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63733B"/>
    <w:multiLevelType w:val="hybridMultilevel"/>
    <w:tmpl w:val="CC0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65D57"/>
    <w:multiLevelType w:val="hybridMultilevel"/>
    <w:tmpl w:val="DEB4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842C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FD24C6"/>
    <w:multiLevelType w:val="hybridMultilevel"/>
    <w:tmpl w:val="BBDC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243DB"/>
    <w:multiLevelType w:val="hybridMultilevel"/>
    <w:tmpl w:val="CCF8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5A07AA"/>
    <w:multiLevelType w:val="hybridMultilevel"/>
    <w:tmpl w:val="4A5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F07F22"/>
    <w:multiLevelType w:val="multilevel"/>
    <w:tmpl w:val="209ED3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35D9F"/>
    <w:multiLevelType w:val="hybridMultilevel"/>
    <w:tmpl w:val="B55A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C05DC"/>
    <w:multiLevelType w:val="multilevel"/>
    <w:tmpl w:val="F74A6BCC"/>
    <w:lvl w:ilvl="0">
      <w:start w:val="1"/>
      <w:numFmt w:val="upperLetter"/>
      <w:lvlText w:val="%1."/>
      <w:lvlJc w:val="left"/>
      <w:pPr>
        <w:tabs>
          <w:tab w:val="num" w:pos="360"/>
        </w:tabs>
        <w:ind w:left="360" w:hanging="360"/>
      </w:pPr>
      <w:rPr>
        <w:b/>
        <w:bCs/>
      </w:rPr>
    </w:lvl>
    <w:lvl w:ilvl="1">
      <w:start w:val="1"/>
      <w:numFmt w:val="decimal"/>
      <w:lvlText w:val="%2."/>
      <w:lvlJc w:val="left"/>
      <w:pPr>
        <w:tabs>
          <w:tab w:val="num" w:pos="450"/>
        </w:tabs>
        <w:ind w:left="45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568D3276"/>
    <w:multiLevelType w:val="hybridMultilevel"/>
    <w:tmpl w:val="0F5EC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15:restartNumberingAfterBreak="0">
    <w:nsid w:val="5ED54BA5"/>
    <w:multiLevelType w:val="hybridMultilevel"/>
    <w:tmpl w:val="A122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D3C14"/>
    <w:multiLevelType w:val="hybridMultilevel"/>
    <w:tmpl w:val="EBE0B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FB42E0"/>
    <w:multiLevelType w:val="hybridMultilevel"/>
    <w:tmpl w:val="777C3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8C723E"/>
    <w:multiLevelType w:val="hybridMultilevel"/>
    <w:tmpl w:val="15CE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6431786">
    <w:abstractNumId w:val="22"/>
  </w:num>
  <w:num w:numId="2" w16cid:durableId="296566636">
    <w:abstractNumId w:val="1"/>
  </w:num>
  <w:num w:numId="3" w16cid:durableId="2098595014">
    <w:abstractNumId w:val="24"/>
  </w:num>
  <w:num w:numId="4" w16cid:durableId="1312905431">
    <w:abstractNumId w:val="15"/>
  </w:num>
  <w:num w:numId="5" w16cid:durableId="417093550">
    <w:abstractNumId w:val="10"/>
  </w:num>
  <w:num w:numId="6" w16cid:durableId="1486429129">
    <w:abstractNumId w:val="18"/>
  </w:num>
  <w:num w:numId="7" w16cid:durableId="258221757">
    <w:abstractNumId w:val="11"/>
  </w:num>
  <w:num w:numId="8" w16cid:durableId="842936081">
    <w:abstractNumId w:val="17"/>
  </w:num>
  <w:num w:numId="9" w16cid:durableId="1685205339">
    <w:abstractNumId w:val="3"/>
  </w:num>
  <w:num w:numId="10" w16cid:durableId="789317941">
    <w:abstractNumId w:val="8"/>
  </w:num>
  <w:num w:numId="11" w16cid:durableId="1527937524">
    <w:abstractNumId w:val="14"/>
  </w:num>
  <w:num w:numId="12" w16cid:durableId="204100431">
    <w:abstractNumId w:val="0"/>
  </w:num>
  <w:num w:numId="13" w16cid:durableId="1928153561">
    <w:abstractNumId w:val="6"/>
  </w:num>
  <w:num w:numId="14" w16cid:durableId="1719039712">
    <w:abstractNumId w:val="19"/>
  </w:num>
  <w:num w:numId="15" w16cid:durableId="773789042">
    <w:abstractNumId w:val="20"/>
  </w:num>
  <w:num w:numId="16" w16cid:durableId="1054349082">
    <w:abstractNumId w:val="16"/>
  </w:num>
  <w:num w:numId="17" w16cid:durableId="809639755">
    <w:abstractNumId w:val="21"/>
  </w:num>
  <w:num w:numId="18" w16cid:durableId="362824804">
    <w:abstractNumId w:val="12"/>
  </w:num>
  <w:num w:numId="19" w16cid:durableId="987247211">
    <w:abstractNumId w:val="5"/>
  </w:num>
  <w:num w:numId="20" w16cid:durableId="1049114330">
    <w:abstractNumId w:val="2"/>
  </w:num>
  <w:num w:numId="21" w16cid:durableId="1375691265">
    <w:abstractNumId w:val="4"/>
  </w:num>
  <w:num w:numId="22" w16cid:durableId="511451814">
    <w:abstractNumId w:val="23"/>
  </w:num>
  <w:num w:numId="23" w16cid:durableId="22639648">
    <w:abstractNumId w:val="7"/>
  </w:num>
  <w:num w:numId="24" w16cid:durableId="1657882570">
    <w:abstractNumId w:val="13"/>
  </w:num>
  <w:num w:numId="25" w16cid:durableId="29032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3A49"/>
    <w:rsid w:val="000045C0"/>
    <w:rsid w:val="00005548"/>
    <w:rsid w:val="0001117B"/>
    <w:rsid w:val="0001277D"/>
    <w:rsid w:val="000131E2"/>
    <w:rsid w:val="0001673A"/>
    <w:rsid w:val="00026A15"/>
    <w:rsid w:val="00027CB2"/>
    <w:rsid w:val="00032C04"/>
    <w:rsid w:val="00034492"/>
    <w:rsid w:val="000366E6"/>
    <w:rsid w:val="00036F54"/>
    <w:rsid w:val="00041AF4"/>
    <w:rsid w:val="00044906"/>
    <w:rsid w:val="00045A2F"/>
    <w:rsid w:val="00055311"/>
    <w:rsid w:val="0005538D"/>
    <w:rsid w:val="00055843"/>
    <w:rsid w:val="00057531"/>
    <w:rsid w:val="000616DC"/>
    <w:rsid w:val="00063076"/>
    <w:rsid w:val="000676B0"/>
    <w:rsid w:val="00072C81"/>
    <w:rsid w:val="00073262"/>
    <w:rsid w:val="0007715D"/>
    <w:rsid w:val="00084F5B"/>
    <w:rsid w:val="0009083D"/>
    <w:rsid w:val="00091297"/>
    <w:rsid w:val="000952F9"/>
    <w:rsid w:val="0009700B"/>
    <w:rsid w:val="000971C0"/>
    <w:rsid w:val="000B2114"/>
    <w:rsid w:val="000B42B7"/>
    <w:rsid w:val="000B7C21"/>
    <w:rsid w:val="000C14F5"/>
    <w:rsid w:val="000C2092"/>
    <w:rsid w:val="000D089F"/>
    <w:rsid w:val="000D08C8"/>
    <w:rsid w:val="000D3578"/>
    <w:rsid w:val="000D6CA0"/>
    <w:rsid w:val="000D6DF8"/>
    <w:rsid w:val="000D7561"/>
    <w:rsid w:val="000D771C"/>
    <w:rsid w:val="000D79C7"/>
    <w:rsid w:val="000E41D9"/>
    <w:rsid w:val="000E584B"/>
    <w:rsid w:val="000E6ABD"/>
    <w:rsid w:val="000F2588"/>
    <w:rsid w:val="000F3B78"/>
    <w:rsid w:val="000F41E5"/>
    <w:rsid w:val="000F4A6E"/>
    <w:rsid w:val="000F4B0A"/>
    <w:rsid w:val="000F595C"/>
    <w:rsid w:val="000F7670"/>
    <w:rsid w:val="0010480F"/>
    <w:rsid w:val="00110D89"/>
    <w:rsid w:val="0011462A"/>
    <w:rsid w:val="00117176"/>
    <w:rsid w:val="00123103"/>
    <w:rsid w:val="00125492"/>
    <w:rsid w:val="00125C66"/>
    <w:rsid w:val="00127ADD"/>
    <w:rsid w:val="001301B0"/>
    <w:rsid w:val="00130AEA"/>
    <w:rsid w:val="001322AD"/>
    <w:rsid w:val="001346EB"/>
    <w:rsid w:val="00141A4E"/>
    <w:rsid w:val="0014214C"/>
    <w:rsid w:val="00151AA8"/>
    <w:rsid w:val="00152100"/>
    <w:rsid w:val="00152E77"/>
    <w:rsid w:val="00152F94"/>
    <w:rsid w:val="00153E47"/>
    <w:rsid w:val="001603CA"/>
    <w:rsid w:val="001607B5"/>
    <w:rsid w:val="00166A4B"/>
    <w:rsid w:val="001670CF"/>
    <w:rsid w:val="001700AB"/>
    <w:rsid w:val="001719C9"/>
    <w:rsid w:val="00171EBF"/>
    <w:rsid w:val="0017456F"/>
    <w:rsid w:val="00175616"/>
    <w:rsid w:val="00175865"/>
    <w:rsid w:val="0018092D"/>
    <w:rsid w:val="00180E8C"/>
    <w:rsid w:val="001819FD"/>
    <w:rsid w:val="00182565"/>
    <w:rsid w:val="00184765"/>
    <w:rsid w:val="00192FEA"/>
    <w:rsid w:val="001962EB"/>
    <w:rsid w:val="001A3CF3"/>
    <w:rsid w:val="001A51E1"/>
    <w:rsid w:val="001B0A70"/>
    <w:rsid w:val="001B3421"/>
    <w:rsid w:val="001B4565"/>
    <w:rsid w:val="001B6B56"/>
    <w:rsid w:val="001C0DD1"/>
    <w:rsid w:val="001C21AE"/>
    <w:rsid w:val="001C52BF"/>
    <w:rsid w:val="001C7311"/>
    <w:rsid w:val="001D2E76"/>
    <w:rsid w:val="001D3ED2"/>
    <w:rsid w:val="001D5DAB"/>
    <w:rsid w:val="001E77CF"/>
    <w:rsid w:val="001E7EE2"/>
    <w:rsid w:val="001E7F61"/>
    <w:rsid w:val="001F238E"/>
    <w:rsid w:val="001F276D"/>
    <w:rsid w:val="001F2774"/>
    <w:rsid w:val="00200C31"/>
    <w:rsid w:val="002011CC"/>
    <w:rsid w:val="00201715"/>
    <w:rsid w:val="00201F16"/>
    <w:rsid w:val="00202476"/>
    <w:rsid w:val="0020386F"/>
    <w:rsid w:val="00204E3A"/>
    <w:rsid w:val="00207F8F"/>
    <w:rsid w:val="00212E10"/>
    <w:rsid w:val="00214B22"/>
    <w:rsid w:val="00215B57"/>
    <w:rsid w:val="00217224"/>
    <w:rsid w:val="00221E75"/>
    <w:rsid w:val="0022302F"/>
    <w:rsid w:val="002241FB"/>
    <w:rsid w:val="0022732F"/>
    <w:rsid w:val="00230392"/>
    <w:rsid w:val="0023056B"/>
    <w:rsid w:val="00230893"/>
    <w:rsid w:val="0023714C"/>
    <w:rsid w:val="002415DC"/>
    <w:rsid w:val="002466F8"/>
    <w:rsid w:val="002467E7"/>
    <w:rsid w:val="00250815"/>
    <w:rsid w:val="00251E64"/>
    <w:rsid w:val="00256F00"/>
    <w:rsid w:val="00260518"/>
    <w:rsid w:val="00264333"/>
    <w:rsid w:val="00265C28"/>
    <w:rsid w:val="00270E2E"/>
    <w:rsid w:val="00273208"/>
    <w:rsid w:val="002736C7"/>
    <w:rsid w:val="0027648A"/>
    <w:rsid w:val="002814B5"/>
    <w:rsid w:val="0028583E"/>
    <w:rsid w:val="002A1947"/>
    <w:rsid w:val="002A1BA2"/>
    <w:rsid w:val="002A6C07"/>
    <w:rsid w:val="002A7673"/>
    <w:rsid w:val="002B07E8"/>
    <w:rsid w:val="002B189E"/>
    <w:rsid w:val="002B3B68"/>
    <w:rsid w:val="002B443A"/>
    <w:rsid w:val="002B774D"/>
    <w:rsid w:val="002C48D6"/>
    <w:rsid w:val="002D21CA"/>
    <w:rsid w:val="002D53AA"/>
    <w:rsid w:val="002D5893"/>
    <w:rsid w:val="002D62D9"/>
    <w:rsid w:val="002D7A22"/>
    <w:rsid w:val="002E2EAE"/>
    <w:rsid w:val="002E5578"/>
    <w:rsid w:val="002E58AC"/>
    <w:rsid w:val="002E5F83"/>
    <w:rsid w:val="002E77D8"/>
    <w:rsid w:val="002E7A1A"/>
    <w:rsid w:val="002F4556"/>
    <w:rsid w:val="003030B9"/>
    <w:rsid w:val="00303C2B"/>
    <w:rsid w:val="003068CD"/>
    <w:rsid w:val="0031043F"/>
    <w:rsid w:val="00310EFB"/>
    <w:rsid w:val="00316199"/>
    <w:rsid w:val="003240EB"/>
    <w:rsid w:val="00326883"/>
    <w:rsid w:val="0034007A"/>
    <w:rsid w:val="003501DD"/>
    <w:rsid w:val="00350ADC"/>
    <w:rsid w:val="00355B47"/>
    <w:rsid w:val="003567FC"/>
    <w:rsid w:val="00357055"/>
    <w:rsid w:val="00357623"/>
    <w:rsid w:val="00357F1A"/>
    <w:rsid w:val="00357F4E"/>
    <w:rsid w:val="00360A8C"/>
    <w:rsid w:val="00364562"/>
    <w:rsid w:val="003749D2"/>
    <w:rsid w:val="00374FD1"/>
    <w:rsid w:val="00376771"/>
    <w:rsid w:val="00377884"/>
    <w:rsid w:val="00380703"/>
    <w:rsid w:val="00385FD7"/>
    <w:rsid w:val="00395D67"/>
    <w:rsid w:val="003A0F60"/>
    <w:rsid w:val="003B1782"/>
    <w:rsid w:val="003B5EAC"/>
    <w:rsid w:val="003B6A1B"/>
    <w:rsid w:val="003C608A"/>
    <w:rsid w:val="003D0EC4"/>
    <w:rsid w:val="003D2098"/>
    <w:rsid w:val="003D2C8E"/>
    <w:rsid w:val="003D359B"/>
    <w:rsid w:val="003D4455"/>
    <w:rsid w:val="003D70E6"/>
    <w:rsid w:val="003D7C22"/>
    <w:rsid w:val="003E1A91"/>
    <w:rsid w:val="003E34FD"/>
    <w:rsid w:val="003F00EF"/>
    <w:rsid w:val="003F20FB"/>
    <w:rsid w:val="003F2C76"/>
    <w:rsid w:val="003F3CFD"/>
    <w:rsid w:val="003F4040"/>
    <w:rsid w:val="004012A8"/>
    <w:rsid w:val="00401521"/>
    <w:rsid w:val="004056E2"/>
    <w:rsid w:val="004100C0"/>
    <w:rsid w:val="00411C8D"/>
    <w:rsid w:val="00413D38"/>
    <w:rsid w:val="00426B17"/>
    <w:rsid w:val="00427494"/>
    <w:rsid w:val="0043040F"/>
    <w:rsid w:val="00430700"/>
    <w:rsid w:val="00433D61"/>
    <w:rsid w:val="00435C30"/>
    <w:rsid w:val="00437902"/>
    <w:rsid w:val="0045081B"/>
    <w:rsid w:val="004522A8"/>
    <w:rsid w:val="004534E7"/>
    <w:rsid w:val="004548D0"/>
    <w:rsid w:val="0045769D"/>
    <w:rsid w:val="0046217A"/>
    <w:rsid w:val="0046248A"/>
    <w:rsid w:val="00463138"/>
    <w:rsid w:val="00465571"/>
    <w:rsid w:val="00467E65"/>
    <w:rsid w:val="00475FD4"/>
    <w:rsid w:val="00480BF6"/>
    <w:rsid w:val="00481328"/>
    <w:rsid w:val="004840D2"/>
    <w:rsid w:val="00485BFB"/>
    <w:rsid w:val="00487EBC"/>
    <w:rsid w:val="0049167A"/>
    <w:rsid w:val="004922CF"/>
    <w:rsid w:val="00493E2D"/>
    <w:rsid w:val="00494C07"/>
    <w:rsid w:val="00497DCD"/>
    <w:rsid w:val="004A037F"/>
    <w:rsid w:val="004A0AD8"/>
    <w:rsid w:val="004A6FD4"/>
    <w:rsid w:val="004C0961"/>
    <w:rsid w:val="004C2B33"/>
    <w:rsid w:val="004C39A1"/>
    <w:rsid w:val="004C5345"/>
    <w:rsid w:val="004C5D34"/>
    <w:rsid w:val="004C6329"/>
    <w:rsid w:val="004D02C6"/>
    <w:rsid w:val="004D6B6D"/>
    <w:rsid w:val="004D779D"/>
    <w:rsid w:val="004E0395"/>
    <w:rsid w:val="004E3939"/>
    <w:rsid w:val="004E3D93"/>
    <w:rsid w:val="004E64F0"/>
    <w:rsid w:val="004E6BF2"/>
    <w:rsid w:val="004F1A6F"/>
    <w:rsid w:val="00500354"/>
    <w:rsid w:val="00504530"/>
    <w:rsid w:val="0050580C"/>
    <w:rsid w:val="00505E63"/>
    <w:rsid w:val="00511EBF"/>
    <w:rsid w:val="0051234A"/>
    <w:rsid w:val="0051358F"/>
    <w:rsid w:val="00516B44"/>
    <w:rsid w:val="00516CE7"/>
    <w:rsid w:val="005215EF"/>
    <w:rsid w:val="00521B86"/>
    <w:rsid w:val="00524E0B"/>
    <w:rsid w:val="00527454"/>
    <w:rsid w:val="00527FDB"/>
    <w:rsid w:val="00530D9F"/>
    <w:rsid w:val="00533373"/>
    <w:rsid w:val="00541540"/>
    <w:rsid w:val="00547145"/>
    <w:rsid w:val="00551967"/>
    <w:rsid w:val="0055228B"/>
    <w:rsid w:val="005550BC"/>
    <w:rsid w:val="005555D5"/>
    <w:rsid w:val="00566EE3"/>
    <w:rsid w:val="0057088A"/>
    <w:rsid w:val="00571682"/>
    <w:rsid w:val="00575494"/>
    <w:rsid w:val="0058125F"/>
    <w:rsid w:val="00581B16"/>
    <w:rsid w:val="005838F9"/>
    <w:rsid w:val="00584E99"/>
    <w:rsid w:val="00585719"/>
    <w:rsid w:val="00587B29"/>
    <w:rsid w:val="00590399"/>
    <w:rsid w:val="00590A40"/>
    <w:rsid w:val="005912FA"/>
    <w:rsid w:val="0059289A"/>
    <w:rsid w:val="00593AE3"/>
    <w:rsid w:val="005A0B09"/>
    <w:rsid w:val="005A3018"/>
    <w:rsid w:val="005A30D5"/>
    <w:rsid w:val="005A53F1"/>
    <w:rsid w:val="005A54E4"/>
    <w:rsid w:val="005A619B"/>
    <w:rsid w:val="005A63D4"/>
    <w:rsid w:val="005A65C2"/>
    <w:rsid w:val="005B1A8C"/>
    <w:rsid w:val="005B2264"/>
    <w:rsid w:val="005B5B44"/>
    <w:rsid w:val="005C1D56"/>
    <w:rsid w:val="005C2EB6"/>
    <w:rsid w:val="005C327F"/>
    <w:rsid w:val="005D5EB0"/>
    <w:rsid w:val="005D6252"/>
    <w:rsid w:val="005E0924"/>
    <w:rsid w:val="005E27C4"/>
    <w:rsid w:val="005E5AA1"/>
    <w:rsid w:val="005E6393"/>
    <w:rsid w:val="005F4D82"/>
    <w:rsid w:val="00604A73"/>
    <w:rsid w:val="0060556C"/>
    <w:rsid w:val="00610543"/>
    <w:rsid w:val="00621A7C"/>
    <w:rsid w:val="006228DC"/>
    <w:rsid w:val="00640494"/>
    <w:rsid w:val="00643F8C"/>
    <w:rsid w:val="00644589"/>
    <w:rsid w:val="0065087E"/>
    <w:rsid w:val="00652DEA"/>
    <w:rsid w:val="006573DF"/>
    <w:rsid w:val="00660D7E"/>
    <w:rsid w:val="006637D2"/>
    <w:rsid w:val="00666C35"/>
    <w:rsid w:val="00673595"/>
    <w:rsid w:val="00673EB1"/>
    <w:rsid w:val="00674DD2"/>
    <w:rsid w:val="006765F9"/>
    <w:rsid w:val="006768F9"/>
    <w:rsid w:val="00676B06"/>
    <w:rsid w:val="006777FD"/>
    <w:rsid w:val="00683161"/>
    <w:rsid w:val="00684F5C"/>
    <w:rsid w:val="00686984"/>
    <w:rsid w:val="00691528"/>
    <w:rsid w:val="00692179"/>
    <w:rsid w:val="006924C6"/>
    <w:rsid w:val="00692738"/>
    <w:rsid w:val="00693446"/>
    <w:rsid w:val="006A0782"/>
    <w:rsid w:val="006A1547"/>
    <w:rsid w:val="006A382E"/>
    <w:rsid w:val="006A5F57"/>
    <w:rsid w:val="006A7272"/>
    <w:rsid w:val="006B0BC7"/>
    <w:rsid w:val="006B3536"/>
    <w:rsid w:val="006B5F36"/>
    <w:rsid w:val="006B7228"/>
    <w:rsid w:val="006B7375"/>
    <w:rsid w:val="006C6EB5"/>
    <w:rsid w:val="006D0FEC"/>
    <w:rsid w:val="006D18A5"/>
    <w:rsid w:val="006D1BE0"/>
    <w:rsid w:val="006D4B0E"/>
    <w:rsid w:val="006D67C9"/>
    <w:rsid w:val="006D74E4"/>
    <w:rsid w:val="006E0785"/>
    <w:rsid w:val="006E1D1C"/>
    <w:rsid w:val="006E37CC"/>
    <w:rsid w:val="006E41B4"/>
    <w:rsid w:val="006E7813"/>
    <w:rsid w:val="006F29C3"/>
    <w:rsid w:val="006F2F61"/>
    <w:rsid w:val="007018B6"/>
    <w:rsid w:val="00703D5A"/>
    <w:rsid w:val="007056FC"/>
    <w:rsid w:val="00715BAB"/>
    <w:rsid w:val="00716413"/>
    <w:rsid w:val="00717293"/>
    <w:rsid w:val="00722DFF"/>
    <w:rsid w:val="00724625"/>
    <w:rsid w:val="00731776"/>
    <w:rsid w:val="0073772C"/>
    <w:rsid w:val="00740D16"/>
    <w:rsid w:val="00744F60"/>
    <w:rsid w:val="0074620B"/>
    <w:rsid w:val="00757B44"/>
    <w:rsid w:val="00760E3A"/>
    <w:rsid w:val="0076113B"/>
    <w:rsid w:val="00762B3B"/>
    <w:rsid w:val="00762EDA"/>
    <w:rsid w:val="00763797"/>
    <w:rsid w:val="00780C7B"/>
    <w:rsid w:val="00780ECC"/>
    <w:rsid w:val="0078131C"/>
    <w:rsid w:val="00781795"/>
    <w:rsid w:val="00786CAD"/>
    <w:rsid w:val="00796104"/>
    <w:rsid w:val="00797FCB"/>
    <w:rsid w:val="007A05D2"/>
    <w:rsid w:val="007A1B38"/>
    <w:rsid w:val="007A208B"/>
    <w:rsid w:val="007A3992"/>
    <w:rsid w:val="007A3FCC"/>
    <w:rsid w:val="007A444E"/>
    <w:rsid w:val="007B2316"/>
    <w:rsid w:val="007B4F61"/>
    <w:rsid w:val="007B671C"/>
    <w:rsid w:val="007C1B69"/>
    <w:rsid w:val="007C1CF2"/>
    <w:rsid w:val="007C3F61"/>
    <w:rsid w:val="007C5842"/>
    <w:rsid w:val="007C71BA"/>
    <w:rsid w:val="007D1E2C"/>
    <w:rsid w:val="007D2B15"/>
    <w:rsid w:val="007E1F72"/>
    <w:rsid w:val="007E201B"/>
    <w:rsid w:val="007E21D9"/>
    <w:rsid w:val="007E71C3"/>
    <w:rsid w:val="007F620E"/>
    <w:rsid w:val="007F6CF5"/>
    <w:rsid w:val="00802101"/>
    <w:rsid w:val="00802701"/>
    <w:rsid w:val="00802CA1"/>
    <w:rsid w:val="00806E6B"/>
    <w:rsid w:val="00811DB1"/>
    <w:rsid w:val="00812356"/>
    <w:rsid w:val="00815F1F"/>
    <w:rsid w:val="0081626F"/>
    <w:rsid w:val="00816885"/>
    <w:rsid w:val="008173B6"/>
    <w:rsid w:val="008212DC"/>
    <w:rsid w:val="00826EB7"/>
    <w:rsid w:val="00830B96"/>
    <w:rsid w:val="00831652"/>
    <w:rsid w:val="008320F5"/>
    <w:rsid w:val="0083350A"/>
    <w:rsid w:val="00833677"/>
    <w:rsid w:val="0083418B"/>
    <w:rsid w:val="0083442F"/>
    <w:rsid w:val="00835C40"/>
    <w:rsid w:val="00837DE7"/>
    <w:rsid w:val="00840785"/>
    <w:rsid w:val="008433FA"/>
    <w:rsid w:val="00847AF5"/>
    <w:rsid w:val="0085557C"/>
    <w:rsid w:val="00855EC6"/>
    <w:rsid w:val="00855FD7"/>
    <w:rsid w:val="0085647A"/>
    <w:rsid w:val="00856897"/>
    <w:rsid w:val="00864D61"/>
    <w:rsid w:val="00866010"/>
    <w:rsid w:val="008715D7"/>
    <w:rsid w:val="00872231"/>
    <w:rsid w:val="00880855"/>
    <w:rsid w:val="00883CCD"/>
    <w:rsid w:val="008844B6"/>
    <w:rsid w:val="00885956"/>
    <w:rsid w:val="00886869"/>
    <w:rsid w:val="00887559"/>
    <w:rsid w:val="00891FC7"/>
    <w:rsid w:val="008936E4"/>
    <w:rsid w:val="00894DE4"/>
    <w:rsid w:val="00895542"/>
    <w:rsid w:val="00897548"/>
    <w:rsid w:val="008A12E7"/>
    <w:rsid w:val="008A5B44"/>
    <w:rsid w:val="008A7072"/>
    <w:rsid w:val="008A7496"/>
    <w:rsid w:val="008B095B"/>
    <w:rsid w:val="008B47F2"/>
    <w:rsid w:val="008B5641"/>
    <w:rsid w:val="008B67E2"/>
    <w:rsid w:val="008C09F7"/>
    <w:rsid w:val="008C116B"/>
    <w:rsid w:val="008C2208"/>
    <w:rsid w:val="008C6A82"/>
    <w:rsid w:val="008E0765"/>
    <w:rsid w:val="008E182E"/>
    <w:rsid w:val="008E3450"/>
    <w:rsid w:val="008E4336"/>
    <w:rsid w:val="008E4657"/>
    <w:rsid w:val="008E572E"/>
    <w:rsid w:val="008E6778"/>
    <w:rsid w:val="008F24A3"/>
    <w:rsid w:val="008F2538"/>
    <w:rsid w:val="008F7A8F"/>
    <w:rsid w:val="009020CE"/>
    <w:rsid w:val="00905EC6"/>
    <w:rsid w:val="0090790A"/>
    <w:rsid w:val="00913B6D"/>
    <w:rsid w:val="009146FE"/>
    <w:rsid w:val="00915118"/>
    <w:rsid w:val="00920BDC"/>
    <w:rsid w:val="0092129D"/>
    <w:rsid w:val="00925FAB"/>
    <w:rsid w:val="009310EB"/>
    <w:rsid w:val="00932421"/>
    <w:rsid w:val="0093305D"/>
    <w:rsid w:val="00946971"/>
    <w:rsid w:val="0094708E"/>
    <w:rsid w:val="00951AD2"/>
    <w:rsid w:val="00955BE8"/>
    <w:rsid w:val="00956EF4"/>
    <w:rsid w:val="00962D09"/>
    <w:rsid w:val="00963EEF"/>
    <w:rsid w:val="009717A2"/>
    <w:rsid w:val="009741D6"/>
    <w:rsid w:val="009832B2"/>
    <w:rsid w:val="009870F0"/>
    <w:rsid w:val="009941BA"/>
    <w:rsid w:val="0099732A"/>
    <w:rsid w:val="009A62F6"/>
    <w:rsid w:val="009B49D5"/>
    <w:rsid w:val="009D0947"/>
    <w:rsid w:val="009D30C5"/>
    <w:rsid w:val="009E16D1"/>
    <w:rsid w:val="009E2F89"/>
    <w:rsid w:val="009E48E4"/>
    <w:rsid w:val="009E5785"/>
    <w:rsid w:val="009F1DBC"/>
    <w:rsid w:val="009F2240"/>
    <w:rsid w:val="009F69A7"/>
    <w:rsid w:val="00A01BEC"/>
    <w:rsid w:val="00A04283"/>
    <w:rsid w:val="00A05BEC"/>
    <w:rsid w:val="00A069E4"/>
    <w:rsid w:val="00A07A96"/>
    <w:rsid w:val="00A103B9"/>
    <w:rsid w:val="00A12CC5"/>
    <w:rsid w:val="00A17968"/>
    <w:rsid w:val="00A222E2"/>
    <w:rsid w:val="00A23930"/>
    <w:rsid w:val="00A24E91"/>
    <w:rsid w:val="00A26CB3"/>
    <w:rsid w:val="00A30DDD"/>
    <w:rsid w:val="00A319DE"/>
    <w:rsid w:val="00A32A4F"/>
    <w:rsid w:val="00A33C66"/>
    <w:rsid w:val="00A43E21"/>
    <w:rsid w:val="00A46704"/>
    <w:rsid w:val="00A60203"/>
    <w:rsid w:val="00A60F98"/>
    <w:rsid w:val="00A64796"/>
    <w:rsid w:val="00A64C90"/>
    <w:rsid w:val="00A674D4"/>
    <w:rsid w:val="00A67E89"/>
    <w:rsid w:val="00A70C46"/>
    <w:rsid w:val="00A756D0"/>
    <w:rsid w:val="00A75D2D"/>
    <w:rsid w:val="00A76315"/>
    <w:rsid w:val="00A76947"/>
    <w:rsid w:val="00A86489"/>
    <w:rsid w:val="00A86988"/>
    <w:rsid w:val="00A9098C"/>
    <w:rsid w:val="00A910F1"/>
    <w:rsid w:val="00A92D0B"/>
    <w:rsid w:val="00AA0925"/>
    <w:rsid w:val="00AA1740"/>
    <w:rsid w:val="00AA1E02"/>
    <w:rsid w:val="00AA72F1"/>
    <w:rsid w:val="00AA7E9C"/>
    <w:rsid w:val="00AB2F7F"/>
    <w:rsid w:val="00AB31D1"/>
    <w:rsid w:val="00AB3510"/>
    <w:rsid w:val="00AB7C74"/>
    <w:rsid w:val="00AC0969"/>
    <w:rsid w:val="00AC5A4B"/>
    <w:rsid w:val="00AC6F76"/>
    <w:rsid w:val="00AD43F4"/>
    <w:rsid w:val="00AD5797"/>
    <w:rsid w:val="00AD5E16"/>
    <w:rsid w:val="00AD742A"/>
    <w:rsid w:val="00AD7BC8"/>
    <w:rsid w:val="00AE429F"/>
    <w:rsid w:val="00AE6488"/>
    <w:rsid w:val="00AF0C95"/>
    <w:rsid w:val="00AF2BAC"/>
    <w:rsid w:val="00AF52C0"/>
    <w:rsid w:val="00AF61A9"/>
    <w:rsid w:val="00B00BCD"/>
    <w:rsid w:val="00B03003"/>
    <w:rsid w:val="00B0683E"/>
    <w:rsid w:val="00B1116C"/>
    <w:rsid w:val="00B114DD"/>
    <w:rsid w:val="00B13269"/>
    <w:rsid w:val="00B1593B"/>
    <w:rsid w:val="00B17005"/>
    <w:rsid w:val="00B17C0E"/>
    <w:rsid w:val="00B25025"/>
    <w:rsid w:val="00B25CF4"/>
    <w:rsid w:val="00B30F84"/>
    <w:rsid w:val="00B312DA"/>
    <w:rsid w:val="00B31565"/>
    <w:rsid w:val="00B33000"/>
    <w:rsid w:val="00B33A45"/>
    <w:rsid w:val="00B35E6A"/>
    <w:rsid w:val="00B4051A"/>
    <w:rsid w:val="00B45E04"/>
    <w:rsid w:val="00B471E1"/>
    <w:rsid w:val="00B51C2B"/>
    <w:rsid w:val="00B51F03"/>
    <w:rsid w:val="00B54991"/>
    <w:rsid w:val="00B55CCD"/>
    <w:rsid w:val="00B55D78"/>
    <w:rsid w:val="00B62AC0"/>
    <w:rsid w:val="00B66CF5"/>
    <w:rsid w:val="00B72CDB"/>
    <w:rsid w:val="00B734A4"/>
    <w:rsid w:val="00B803D5"/>
    <w:rsid w:val="00B835AF"/>
    <w:rsid w:val="00B84D75"/>
    <w:rsid w:val="00B8775D"/>
    <w:rsid w:val="00B90913"/>
    <w:rsid w:val="00B9192E"/>
    <w:rsid w:val="00BA548C"/>
    <w:rsid w:val="00BA77B5"/>
    <w:rsid w:val="00BB0297"/>
    <w:rsid w:val="00BB0907"/>
    <w:rsid w:val="00BB1079"/>
    <w:rsid w:val="00BB3C75"/>
    <w:rsid w:val="00BB49BB"/>
    <w:rsid w:val="00BB6BFA"/>
    <w:rsid w:val="00BC000C"/>
    <w:rsid w:val="00BC1C82"/>
    <w:rsid w:val="00BC524D"/>
    <w:rsid w:val="00BC5AA5"/>
    <w:rsid w:val="00BC6233"/>
    <w:rsid w:val="00BD298D"/>
    <w:rsid w:val="00BD5089"/>
    <w:rsid w:val="00BD662F"/>
    <w:rsid w:val="00BE1542"/>
    <w:rsid w:val="00BE45D0"/>
    <w:rsid w:val="00BF2F45"/>
    <w:rsid w:val="00BF2FF6"/>
    <w:rsid w:val="00BF3A5F"/>
    <w:rsid w:val="00BF4F3D"/>
    <w:rsid w:val="00BF6CC4"/>
    <w:rsid w:val="00BF6E0F"/>
    <w:rsid w:val="00C01425"/>
    <w:rsid w:val="00C02649"/>
    <w:rsid w:val="00C03DD5"/>
    <w:rsid w:val="00C0471D"/>
    <w:rsid w:val="00C13B3F"/>
    <w:rsid w:val="00C153DC"/>
    <w:rsid w:val="00C16981"/>
    <w:rsid w:val="00C20BC0"/>
    <w:rsid w:val="00C21841"/>
    <w:rsid w:val="00C31E7D"/>
    <w:rsid w:val="00C3217E"/>
    <w:rsid w:val="00C33327"/>
    <w:rsid w:val="00C372E0"/>
    <w:rsid w:val="00C379BF"/>
    <w:rsid w:val="00C4234F"/>
    <w:rsid w:val="00C44C8C"/>
    <w:rsid w:val="00C47A2B"/>
    <w:rsid w:val="00C51C95"/>
    <w:rsid w:val="00C5384C"/>
    <w:rsid w:val="00C5648C"/>
    <w:rsid w:val="00C645FC"/>
    <w:rsid w:val="00C65CE9"/>
    <w:rsid w:val="00C66223"/>
    <w:rsid w:val="00C66EC1"/>
    <w:rsid w:val="00C70A12"/>
    <w:rsid w:val="00C7298B"/>
    <w:rsid w:val="00C742D7"/>
    <w:rsid w:val="00C765A2"/>
    <w:rsid w:val="00C80771"/>
    <w:rsid w:val="00C8232C"/>
    <w:rsid w:val="00C82F86"/>
    <w:rsid w:val="00C83A07"/>
    <w:rsid w:val="00C87BB0"/>
    <w:rsid w:val="00C900CD"/>
    <w:rsid w:val="00CA057D"/>
    <w:rsid w:val="00CA5E1C"/>
    <w:rsid w:val="00CA661F"/>
    <w:rsid w:val="00CA75A5"/>
    <w:rsid w:val="00CB5158"/>
    <w:rsid w:val="00CC10AF"/>
    <w:rsid w:val="00CC1B16"/>
    <w:rsid w:val="00CC2EA2"/>
    <w:rsid w:val="00CC2FE6"/>
    <w:rsid w:val="00CC4B40"/>
    <w:rsid w:val="00CC60FE"/>
    <w:rsid w:val="00CD00C6"/>
    <w:rsid w:val="00CD0E24"/>
    <w:rsid w:val="00CD6886"/>
    <w:rsid w:val="00CD7D17"/>
    <w:rsid w:val="00CE057B"/>
    <w:rsid w:val="00CE7867"/>
    <w:rsid w:val="00CF1129"/>
    <w:rsid w:val="00CF4EE0"/>
    <w:rsid w:val="00CF6944"/>
    <w:rsid w:val="00D037E2"/>
    <w:rsid w:val="00D05969"/>
    <w:rsid w:val="00D075B1"/>
    <w:rsid w:val="00D10372"/>
    <w:rsid w:val="00D1151E"/>
    <w:rsid w:val="00D120B2"/>
    <w:rsid w:val="00D15551"/>
    <w:rsid w:val="00D1778A"/>
    <w:rsid w:val="00D20E02"/>
    <w:rsid w:val="00D27D5F"/>
    <w:rsid w:val="00D30039"/>
    <w:rsid w:val="00D3011D"/>
    <w:rsid w:val="00D30C4F"/>
    <w:rsid w:val="00D35858"/>
    <w:rsid w:val="00D36584"/>
    <w:rsid w:val="00D36884"/>
    <w:rsid w:val="00D36927"/>
    <w:rsid w:val="00D46748"/>
    <w:rsid w:val="00D47A95"/>
    <w:rsid w:val="00D52417"/>
    <w:rsid w:val="00D54F63"/>
    <w:rsid w:val="00D56BCA"/>
    <w:rsid w:val="00D62C0B"/>
    <w:rsid w:val="00D64BB2"/>
    <w:rsid w:val="00D64F9F"/>
    <w:rsid w:val="00D66E3C"/>
    <w:rsid w:val="00D7302B"/>
    <w:rsid w:val="00D74F4E"/>
    <w:rsid w:val="00D75107"/>
    <w:rsid w:val="00D755AA"/>
    <w:rsid w:val="00D77BA4"/>
    <w:rsid w:val="00D84F94"/>
    <w:rsid w:val="00D870BF"/>
    <w:rsid w:val="00D8769E"/>
    <w:rsid w:val="00D90255"/>
    <w:rsid w:val="00D95960"/>
    <w:rsid w:val="00D96189"/>
    <w:rsid w:val="00DA3AEE"/>
    <w:rsid w:val="00DA3DFF"/>
    <w:rsid w:val="00DB34AE"/>
    <w:rsid w:val="00DC64BB"/>
    <w:rsid w:val="00DD06D8"/>
    <w:rsid w:val="00DD0817"/>
    <w:rsid w:val="00DD1450"/>
    <w:rsid w:val="00DD29BC"/>
    <w:rsid w:val="00DD2B9A"/>
    <w:rsid w:val="00DD48C5"/>
    <w:rsid w:val="00DD52BB"/>
    <w:rsid w:val="00DD618F"/>
    <w:rsid w:val="00DD73A8"/>
    <w:rsid w:val="00DE17DB"/>
    <w:rsid w:val="00DE3A5D"/>
    <w:rsid w:val="00DE413D"/>
    <w:rsid w:val="00DE57D1"/>
    <w:rsid w:val="00DE6EE2"/>
    <w:rsid w:val="00DE7046"/>
    <w:rsid w:val="00DE78AC"/>
    <w:rsid w:val="00E00990"/>
    <w:rsid w:val="00E00FCE"/>
    <w:rsid w:val="00E02152"/>
    <w:rsid w:val="00E0407E"/>
    <w:rsid w:val="00E15DC3"/>
    <w:rsid w:val="00E17B34"/>
    <w:rsid w:val="00E20FBB"/>
    <w:rsid w:val="00E21EA5"/>
    <w:rsid w:val="00E25078"/>
    <w:rsid w:val="00E32C05"/>
    <w:rsid w:val="00E34EA9"/>
    <w:rsid w:val="00E3786F"/>
    <w:rsid w:val="00E40140"/>
    <w:rsid w:val="00E461D5"/>
    <w:rsid w:val="00E52992"/>
    <w:rsid w:val="00E5382F"/>
    <w:rsid w:val="00E5492D"/>
    <w:rsid w:val="00E56631"/>
    <w:rsid w:val="00E575CE"/>
    <w:rsid w:val="00E607A6"/>
    <w:rsid w:val="00E60942"/>
    <w:rsid w:val="00E62B86"/>
    <w:rsid w:val="00E66900"/>
    <w:rsid w:val="00E66E82"/>
    <w:rsid w:val="00E66FE7"/>
    <w:rsid w:val="00E75E09"/>
    <w:rsid w:val="00E775D0"/>
    <w:rsid w:val="00E805FB"/>
    <w:rsid w:val="00E81881"/>
    <w:rsid w:val="00E84386"/>
    <w:rsid w:val="00E85786"/>
    <w:rsid w:val="00E91E7E"/>
    <w:rsid w:val="00E9281B"/>
    <w:rsid w:val="00E9366A"/>
    <w:rsid w:val="00E93FAC"/>
    <w:rsid w:val="00E959A0"/>
    <w:rsid w:val="00EB0DBA"/>
    <w:rsid w:val="00EB502A"/>
    <w:rsid w:val="00EB64CF"/>
    <w:rsid w:val="00EC0136"/>
    <w:rsid w:val="00EC6032"/>
    <w:rsid w:val="00EC619F"/>
    <w:rsid w:val="00EC6387"/>
    <w:rsid w:val="00ED0665"/>
    <w:rsid w:val="00ED08B9"/>
    <w:rsid w:val="00ED630A"/>
    <w:rsid w:val="00ED6B6B"/>
    <w:rsid w:val="00EE2982"/>
    <w:rsid w:val="00EE48DC"/>
    <w:rsid w:val="00EE7052"/>
    <w:rsid w:val="00EF4A3E"/>
    <w:rsid w:val="00EF4F3F"/>
    <w:rsid w:val="00EF7406"/>
    <w:rsid w:val="00EF7C16"/>
    <w:rsid w:val="00F028C8"/>
    <w:rsid w:val="00F03176"/>
    <w:rsid w:val="00F04904"/>
    <w:rsid w:val="00F051B7"/>
    <w:rsid w:val="00F11B9C"/>
    <w:rsid w:val="00F13ECE"/>
    <w:rsid w:val="00F20061"/>
    <w:rsid w:val="00F26371"/>
    <w:rsid w:val="00F2682B"/>
    <w:rsid w:val="00F30DA8"/>
    <w:rsid w:val="00F30F5E"/>
    <w:rsid w:val="00F31AED"/>
    <w:rsid w:val="00F3223E"/>
    <w:rsid w:val="00F34C1F"/>
    <w:rsid w:val="00F3772B"/>
    <w:rsid w:val="00F42CE9"/>
    <w:rsid w:val="00F474F2"/>
    <w:rsid w:val="00F47E87"/>
    <w:rsid w:val="00F51117"/>
    <w:rsid w:val="00F51C68"/>
    <w:rsid w:val="00F63C29"/>
    <w:rsid w:val="00F64762"/>
    <w:rsid w:val="00F650AE"/>
    <w:rsid w:val="00F70827"/>
    <w:rsid w:val="00F72C6D"/>
    <w:rsid w:val="00F75572"/>
    <w:rsid w:val="00F7579D"/>
    <w:rsid w:val="00F772F0"/>
    <w:rsid w:val="00F81778"/>
    <w:rsid w:val="00F839F1"/>
    <w:rsid w:val="00F85EFC"/>
    <w:rsid w:val="00F862A9"/>
    <w:rsid w:val="00F9536A"/>
    <w:rsid w:val="00F9694D"/>
    <w:rsid w:val="00F96C0F"/>
    <w:rsid w:val="00FA06AA"/>
    <w:rsid w:val="00FA4732"/>
    <w:rsid w:val="00FA5F4A"/>
    <w:rsid w:val="00FC3AF0"/>
    <w:rsid w:val="00FC72B7"/>
    <w:rsid w:val="00FC72BC"/>
    <w:rsid w:val="00FD0714"/>
    <w:rsid w:val="00FD24C6"/>
    <w:rsid w:val="00FD688E"/>
    <w:rsid w:val="00FE3BAE"/>
    <w:rsid w:val="00FE6BA2"/>
    <w:rsid w:val="00FE7E75"/>
    <w:rsid w:val="00FF5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15:docId w15:val="{C02753A1-C12A-498F-B71A-43F536F804E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1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A86489"/>
    <w:pPr>
      <w:spacing w:after="120"/>
    </w:pPr>
    <w:rPr>
      <w:sz w:val="22"/>
      <w:szCs w:val="20"/>
    </w:rPr>
  </w:style>
  <w:style w:type="character" w:customStyle="1" w:styleId="FootnoteTextChar">
    <w:name w:val="Footnote Text Char"/>
    <w:basedOn w:val="DefaultParagraphFont"/>
    <w:link w:val="FootnoteText"/>
    <w:uiPriority w:val="99"/>
    <w:rsid w:val="00A86489"/>
    <w:rPr>
      <w:sz w:val="22"/>
    </w:rPr>
  </w:style>
  <w:style w:type="character" w:styleId="FootnoteReference">
    <w:name w:val="footnote reference"/>
    <w:aliases w:val="o,fr,o1,o2,o3,o4,o5,o6,o11,o21,o7,Style 3,Style 21,Style 12"/>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Default">
    <w:name w:val="Default"/>
    <w:rsid w:val="006E781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6364">
      <w:bodyDiv w:val="1"/>
      <w:marLeft w:val="0"/>
      <w:marRight w:val="0"/>
      <w:marTop w:val="0"/>
      <w:marBottom w:val="0"/>
      <w:divBdr>
        <w:top w:val="none" w:sz="0" w:space="0" w:color="auto"/>
        <w:left w:val="none" w:sz="0" w:space="0" w:color="auto"/>
        <w:bottom w:val="none" w:sz="0" w:space="0" w:color="auto"/>
        <w:right w:val="none" w:sz="0" w:space="0" w:color="auto"/>
      </w:divBdr>
    </w:div>
    <w:div w:id="319774293">
      <w:bodyDiv w:val="1"/>
      <w:marLeft w:val="0"/>
      <w:marRight w:val="0"/>
      <w:marTop w:val="0"/>
      <w:marBottom w:val="0"/>
      <w:divBdr>
        <w:top w:val="none" w:sz="0" w:space="0" w:color="auto"/>
        <w:left w:val="none" w:sz="0" w:space="0" w:color="auto"/>
        <w:bottom w:val="none" w:sz="0" w:space="0" w:color="auto"/>
        <w:right w:val="none" w:sz="0" w:space="0" w:color="auto"/>
      </w:divBdr>
    </w:div>
    <w:div w:id="649362253">
      <w:bodyDiv w:val="1"/>
      <w:marLeft w:val="0"/>
      <w:marRight w:val="0"/>
      <w:marTop w:val="0"/>
      <w:marBottom w:val="0"/>
      <w:divBdr>
        <w:top w:val="none" w:sz="0" w:space="0" w:color="auto"/>
        <w:left w:val="none" w:sz="0" w:space="0" w:color="auto"/>
        <w:bottom w:val="none" w:sz="0" w:space="0" w:color="auto"/>
        <w:right w:val="none" w:sz="0" w:space="0" w:color="auto"/>
      </w:divBdr>
    </w:div>
    <w:div w:id="823164744">
      <w:bodyDiv w:val="1"/>
      <w:marLeft w:val="0"/>
      <w:marRight w:val="0"/>
      <w:marTop w:val="0"/>
      <w:marBottom w:val="0"/>
      <w:divBdr>
        <w:top w:val="none" w:sz="0" w:space="0" w:color="auto"/>
        <w:left w:val="none" w:sz="0" w:space="0" w:color="auto"/>
        <w:bottom w:val="none" w:sz="0" w:space="0" w:color="auto"/>
        <w:right w:val="none" w:sz="0" w:space="0" w:color="auto"/>
      </w:divBdr>
    </w:div>
    <w:div w:id="1003976203">
      <w:bodyDiv w:val="1"/>
      <w:marLeft w:val="0"/>
      <w:marRight w:val="0"/>
      <w:marTop w:val="0"/>
      <w:marBottom w:val="0"/>
      <w:divBdr>
        <w:top w:val="none" w:sz="0" w:space="0" w:color="auto"/>
        <w:left w:val="none" w:sz="0" w:space="0" w:color="auto"/>
        <w:bottom w:val="none" w:sz="0" w:space="0" w:color="auto"/>
        <w:right w:val="none" w:sz="0" w:space="0" w:color="auto"/>
      </w:divBdr>
    </w:div>
    <w:div w:id="1168860026">
      <w:bodyDiv w:val="1"/>
      <w:marLeft w:val="0"/>
      <w:marRight w:val="0"/>
      <w:marTop w:val="0"/>
      <w:marBottom w:val="0"/>
      <w:divBdr>
        <w:top w:val="none" w:sz="0" w:space="0" w:color="auto"/>
        <w:left w:val="none" w:sz="0" w:space="0" w:color="auto"/>
        <w:bottom w:val="none" w:sz="0" w:space="0" w:color="auto"/>
        <w:right w:val="none" w:sz="0" w:space="0" w:color="auto"/>
      </w:divBdr>
    </w:div>
    <w:div w:id="1515345672">
      <w:bodyDiv w:val="1"/>
      <w:marLeft w:val="0"/>
      <w:marRight w:val="0"/>
      <w:marTop w:val="0"/>
      <w:marBottom w:val="0"/>
      <w:divBdr>
        <w:top w:val="none" w:sz="0" w:space="0" w:color="auto"/>
        <w:left w:val="none" w:sz="0" w:space="0" w:color="auto"/>
        <w:bottom w:val="none" w:sz="0" w:space="0" w:color="auto"/>
        <w:right w:val="none" w:sz="0" w:space="0" w:color="auto"/>
      </w:divBdr>
    </w:div>
    <w:div w:id="1556742863">
      <w:bodyDiv w:val="1"/>
      <w:marLeft w:val="0"/>
      <w:marRight w:val="0"/>
      <w:marTop w:val="0"/>
      <w:marBottom w:val="0"/>
      <w:divBdr>
        <w:top w:val="none" w:sz="0" w:space="0" w:color="auto"/>
        <w:left w:val="none" w:sz="0" w:space="0" w:color="auto"/>
        <w:bottom w:val="none" w:sz="0" w:space="0" w:color="auto"/>
        <w:right w:val="none" w:sz="0" w:space="0" w:color="auto"/>
      </w:divBdr>
    </w:div>
    <w:div w:id="1712536591">
      <w:bodyDiv w:val="1"/>
      <w:marLeft w:val="0"/>
      <w:marRight w:val="0"/>
      <w:marTop w:val="0"/>
      <w:marBottom w:val="0"/>
      <w:divBdr>
        <w:top w:val="none" w:sz="0" w:space="0" w:color="auto"/>
        <w:left w:val="none" w:sz="0" w:space="0" w:color="auto"/>
        <w:bottom w:val="none" w:sz="0" w:space="0" w:color="auto"/>
        <w:right w:val="none" w:sz="0" w:space="0" w:color="auto"/>
      </w:divBdr>
    </w:div>
    <w:div w:id="1730960202">
      <w:bodyDiv w:val="1"/>
      <w:marLeft w:val="0"/>
      <w:marRight w:val="0"/>
      <w:marTop w:val="0"/>
      <w:marBottom w:val="0"/>
      <w:divBdr>
        <w:top w:val="none" w:sz="0" w:space="0" w:color="auto"/>
        <w:left w:val="none" w:sz="0" w:space="0" w:color="auto"/>
        <w:bottom w:val="none" w:sz="0" w:space="0" w:color="auto"/>
        <w:right w:val="none" w:sz="0" w:space="0" w:color="auto"/>
      </w:divBdr>
    </w:div>
    <w:div w:id="1829200198">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919702873">
      <w:bodyDiv w:val="1"/>
      <w:marLeft w:val="0"/>
      <w:marRight w:val="0"/>
      <w:marTop w:val="0"/>
      <w:marBottom w:val="0"/>
      <w:divBdr>
        <w:top w:val="none" w:sz="0" w:space="0" w:color="auto"/>
        <w:left w:val="none" w:sz="0" w:space="0" w:color="auto"/>
        <w:bottom w:val="none" w:sz="0" w:space="0" w:color="auto"/>
        <w:right w:val="none" w:sz="0" w:space="0" w:color="auto"/>
      </w:divBdr>
    </w:div>
    <w:div w:id="2066643014">
      <w:bodyDiv w:val="1"/>
      <w:marLeft w:val="0"/>
      <w:marRight w:val="0"/>
      <w:marTop w:val="0"/>
      <w:marBottom w:val="0"/>
      <w:divBdr>
        <w:top w:val="none" w:sz="0" w:space="0" w:color="auto"/>
        <w:left w:val="none" w:sz="0" w:space="0" w:color="auto"/>
        <w:bottom w:val="none" w:sz="0" w:space="0" w:color="auto"/>
        <w:right w:val="none" w:sz="0" w:space="0" w:color="auto"/>
      </w:divBdr>
    </w:div>
    <w:div w:id="2089423701">
      <w:bodyDiv w:val="1"/>
      <w:marLeft w:val="0"/>
      <w:marRight w:val="0"/>
      <w:marTop w:val="0"/>
      <w:marBottom w:val="0"/>
      <w:divBdr>
        <w:top w:val="none" w:sz="0" w:space="0" w:color="auto"/>
        <w:left w:val="none" w:sz="0" w:space="0" w:color="auto"/>
        <w:bottom w:val="none" w:sz="0" w:space="0" w:color="auto"/>
        <w:right w:val="none" w:sz="0" w:space="0" w:color="auto"/>
      </w:divBdr>
    </w:div>
    <w:div w:id="21434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5403</ap:Words>
  <ap:Characters>30800</ap:Characters>
  <ap:Application>Microsoft Office Word</ap:Application>
  <ap:DocSecurity>0</ap:DocSecurity>
  <ap:Lines>256</ap:Lines>
  <ap:Paragraphs>72</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Company/>
  <ap:LinksUpToDate>false</ap:LinksUpToDate>
  <ap:CharactersWithSpaces>36131</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2024-08-20T22:05:00Z</cp:lastPrinted>
  <dcterms:created xsi:type="dcterms:W3CDTF">2025-03-14T13:01:01Z</dcterms:created>
  <dcterms:modified xsi:type="dcterms:W3CDTF">2025-03-14T13:01:01Z</dcterms:modified>
</cp:coreProperties>
</file>