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0545" w:rsidR="00C84461" w:rsidP="00206C22" w:rsidRDefault="00C84461" w14:paraId="49304FF0" w14:textId="2AC5DA09">
      <w:pPr>
        <w:suppressAutoHyphens/>
        <w:rPr>
          <w:b/>
          <w:bCs/>
          <w:color w:val="000000"/>
        </w:rPr>
      </w:pPr>
      <w:r>
        <w:rPr>
          <w:color w:val="000000"/>
        </w:rPr>
        <w:t>ALJ/RM3/hma</w:t>
      </w:r>
      <w:r>
        <w:rPr>
          <w:color w:val="000000"/>
        </w:rPr>
        <w:tab/>
      </w:r>
      <w:r>
        <w:rPr>
          <w:color w:val="000000"/>
        </w:rPr>
        <w:tab/>
      </w:r>
      <w:r>
        <w:rPr>
          <w:color w:val="000000"/>
        </w:rPr>
        <w:tab/>
      </w:r>
      <w:r w:rsidR="00206C22">
        <w:rPr>
          <w:b/>
          <w:bCs/>
          <w:color w:val="000000"/>
        </w:rPr>
        <w:tab/>
      </w:r>
      <w:r w:rsidR="00206C22">
        <w:rPr>
          <w:b/>
          <w:bCs/>
          <w:color w:val="000000"/>
        </w:rPr>
        <w:tab/>
      </w:r>
      <w:r w:rsidR="00206C22">
        <w:rPr>
          <w:b/>
          <w:bCs/>
          <w:color w:val="000000"/>
        </w:rPr>
        <w:tab/>
      </w:r>
      <w:r w:rsidR="00206C22">
        <w:rPr>
          <w:b/>
          <w:bCs/>
          <w:color w:val="000000"/>
        </w:rPr>
        <w:tab/>
        <w:t>Date of Issuance: 3/14/2025</w:t>
      </w:r>
    </w:p>
    <w:p w:rsidR="00C84461" w:rsidP="00C84461" w:rsidRDefault="00C84461" w14:paraId="5D778C31" w14:textId="77777777">
      <w:pPr>
        <w:suppressAutoHyphens/>
        <w:rPr>
          <w:color w:val="000000"/>
        </w:rPr>
      </w:pPr>
    </w:p>
    <w:p w:rsidR="00206C22" w:rsidP="00C84461" w:rsidRDefault="00206C22" w14:paraId="57E1F72C" w14:textId="77777777">
      <w:pPr>
        <w:suppressAutoHyphens/>
        <w:rPr>
          <w:color w:val="000000"/>
        </w:rPr>
      </w:pPr>
    </w:p>
    <w:p w:rsidR="00C84461" w:rsidP="00C84461" w:rsidRDefault="00C84461" w14:paraId="4E4A241E" w14:textId="77777777">
      <w:pPr>
        <w:suppressAutoHyphens/>
        <w:rPr>
          <w:color w:val="000000"/>
        </w:rPr>
      </w:pPr>
    </w:p>
    <w:p w:rsidRPr="00206C22" w:rsidR="00A92D0B" w:rsidP="00C84461" w:rsidRDefault="00C84461" w14:paraId="6D327C87" w14:textId="0720FDFE">
      <w:pPr>
        <w:suppressAutoHyphens/>
        <w:rPr>
          <w:b/>
          <w:bCs/>
          <w:color w:val="000000"/>
          <w:u w:val="single"/>
        </w:rPr>
      </w:pPr>
      <w:r w:rsidRPr="002D28A6">
        <w:rPr>
          <w:color w:val="000000"/>
        </w:rPr>
        <w:t xml:space="preserve">Decision </w:t>
      </w:r>
      <w:r w:rsidRPr="00206C22" w:rsidR="00206C22">
        <w:rPr>
          <w:color w:val="000000"/>
        </w:rPr>
        <w:t>25-03-029 March 13, 2025</w:t>
      </w:r>
    </w:p>
    <w:p w:rsidR="00A92D0B" w:rsidRDefault="00A92D0B" w14:paraId="564284CD" w14:textId="6194E55D">
      <w:pPr>
        <w:suppressAutoHyphens/>
        <w:rPr>
          <w:color w:val="000000"/>
        </w:rPr>
      </w:pPr>
    </w:p>
    <w:p w:rsidR="00A90FD6" w:rsidP="00A90FD6" w:rsidRDefault="00A90FD6" w14:paraId="5F18D2F8" w14:textId="1B1795D6">
      <w:pPr>
        <w:pStyle w:val="titlebar"/>
        <w:rPr>
          <w:rFonts w:ascii="Times New Roman" w:hAnsi="Times New Roman"/>
          <w:color w:val="000000"/>
          <w:sz w:val="24"/>
          <w:szCs w:val="24"/>
        </w:rPr>
      </w:pPr>
      <w:r w:rsidRPr="002D28A6">
        <w:rPr>
          <w:rFonts w:ascii="Times New Roman" w:hAnsi="Times New Roman"/>
          <w:color w:val="000000"/>
          <w:sz w:val="24"/>
          <w:szCs w:val="24"/>
        </w:rPr>
        <w:t>BEFORE THE PUBLIC UTILITIES COMMISSION OF THE STATE OF CALIFORNIA</w:t>
      </w:r>
    </w:p>
    <w:p w:rsidR="00A90FD6" w:rsidP="00A90FD6" w:rsidRDefault="00A90FD6" w14:paraId="09BE2942" w14:textId="77777777">
      <w:pPr>
        <w:pStyle w:val="titlebar"/>
        <w:jc w:val="left"/>
        <w:rPr>
          <w:rFonts w:ascii="Times New Roman" w:hAnsi="Times New Roman"/>
          <w:color w:val="000000"/>
          <w:sz w:val="24"/>
          <w:szCs w:val="24"/>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5130"/>
        <w:gridCol w:w="4698"/>
      </w:tblGrid>
      <w:tr w:rsidRPr="002D28A6" w:rsidR="00A90FD6" w:rsidTr="00ED763D" w14:paraId="61A9FA94" w14:textId="77777777">
        <w:tc>
          <w:tcPr>
            <w:tcW w:w="5130" w:type="dxa"/>
            <w:shd w:val="clear" w:color="auto" w:fill="auto"/>
          </w:tcPr>
          <w:p w:rsidRPr="002D28A6" w:rsidR="00A90FD6" w:rsidP="00ED763D" w:rsidRDefault="00A90FD6" w14:paraId="71F88796" w14:textId="555E074B">
            <w:pPr>
              <w:rPr>
                <w:color w:val="000000"/>
              </w:rPr>
            </w:pPr>
            <w:r w:rsidRPr="00D86076">
              <w:t>Application of Southern California Edison Company (U 338-E) for Approval of its 2022 Rate Design Window Proposals.</w:t>
            </w:r>
          </w:p>
        </w:tc>
        <w:tc>
          <w:tcPr>
            <w:tcW w:w="4698" w:type="dxa"/>
            <w:tcBorders>
              <w:top w:val="nil"/>
              <w:bottom w:val="nil"/>
            </w:tcBorders>
            <w:shd w:val="clear" w:color="auto" w:fill="auto"/>
          </w:tcPr>
          <w:p w:rsidR="00A90FD6" w:rsidP="00ED763D" w:rsidRDefault="00A90FD6" w14:paraId="66768A7D" w14:textId="77777777">
            <w:pPr>
              <w:tabs>
                <w:tab w:val="left" w:pos="1440"/>
                <w:tab w:val="left" w:pos="3600"/>
              </w:tabs>
              <w:jc w:val="center"/>
              <w:rPr>
                <w:color w:val="000000"/>
              </w:rPr>
            </w:pPr>
          </w:p>
          <w:p w:rsidRPr="007F620E" w:rsidR="00A90FD6" w:rsidP="00A90FD6" w:rsidRDefault="00A90FD6" w14:paraId="61A7F608" w14:textId="77777777">
            <w:pPr>
              <w:tabs>
                <w:tab w:val="left" w:pos="1440"/>
                <w:tab w:val="left" w:pos="3600"/>
              </w:tabs>
              <w:jc w:val="center"/>
              <w:rPr>
                <w:color w:val="000000"/>
              </w:rPr>
            </w:pPr>
            <w:r>
              <w:rPr>
                <w:color w:val="000000"/>
              </w:rPr>
              <w:t>Application 22-12-004</w:t>
            </w:r>
          </w:p>
          <w:p w:rsidRPr="007F620E" w:rsidR="00A90FD6" w:rsidP="00A90FD6" w:rsidRDefault="00A90FD6" w14:paraId="03968C04" w14:textId="77777777">
            <w:pPr>
              <w:tabs>
                <w:tab w:val="left" w:pos="1440"/>
                <w:tab w:val="left" w:pos="3600"/>
              </w:tabs>
              <w:jc w:val="center"/>
              <w:rPr>
                <w:color w:val="000000"/>
              </w:rPr>
            </w:pPr>
            <w:r w:rsidRPr="007F620E">
              <w:rPr>
                <w:color w:val="000000"/>
              </w:rPr>
              <w:t xml:space="preserve">(Filed </w:t>
            </w:r>
            <w:r>
              <w:rPr>
                <w:color w:val="000000"/>
              </w:rPr>
              <w:t>December 9, 2022)</w:t>
            </w:r>
          </w:p>
          <w:p w:rsidRPr="002D28A6" w:rsidR="00A90FD6" w:rsidP="00ED763D" w:rsidRDefault="00A90FD6" w14:paraId="3A015F18" w14:textId="77777777">
            <w:pPr>
              <w:jc w:val="center"/>
              <w:rPr>
                <w:color w:val="000000"/>
              </w:rPr>
            </w:pPr>
          </w:p>
        </w:tc>
      </w:tr>
    </w:tbl>
    <w:p w:rsidRPr="007F620E" w:rsidR="00A90FD6" w:rsidRDefault="00A90FD6" w14:paraId="1B8A2103" w14:textId="77777777">
      <w:pPr>
        <w:suppressAutoHyphens/>
        <w:rPr>
          <w:color w:val="000000"/>
        </w:rPr>
      </w:pPr>
    </w:p>
    <w:p w:rsidRPr="005A3195" w:rsidR="00C101A6" w:rsidRDefault="00C101A6" w14:paraId="57F48374" w14:textId="41CEAA84">
      <w:pPr>
        <w:jc w:val="center"/>
        <w:rPr>
          <w:b/>
        </w:rPr>
      </w:pPr>
      <w:r w:rsidRPr="00C101A6">
        <w:rPr>
          <w:b/>
          <w:bCs/>
        </w:rPr>
        <w:t xml:space="preserve">DECISION GRANTING COMPENSATION TO SMALL BUSINESS UTILITY ADVOCATES FOR SUBSTANTIAL CONTRIBUTION TO </w:t>
      </w:r>
      <w:r w:rsidRPr="00C101A6">
        <w:rPr>
          <w:b/>
        </w:rPr>
        <w:t xml:space="preserve">DECISION </w:t>
      </w:r>
      <w:r>
        <w:rPr>
          <w:b/>
        </w:rPr>
        <w:t>24-05-048</w:t>
      </w:r>
    </w:p>
    <w:p w:rsidRPr="007F620E" w:rsidR="00A92D0B" w:rsidRDefault="00A92D0B" w14:paraId="4BEAFF75" w14:textId="77777777">
      <w:pPr>
        <w:suppressAutoHyphens/>
        <w:rPr>
          <w:color w:val="000000"/>
        </w:rPr>
      </w:pPr>
    </w:p>
    <w:tbl>
      <w:tblPr>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5"/>
        <w:gridCol w:w="5063"/>
      </w:tblGrid>
      <w:tr w:rsidRPr="007F620E" w:rsidR="00A92D0B" w:rsidTr="00A90FD6" w14:paraId="0FE98F62" w14:textId="77777777">
        <w:trPr>
          <w:jc w:val="center"/>
        </w:trPr>
        <w:tc>
          <w:tcPr>
            <w:tcW w:w="4765" w:type="dxa"/>
            <w:shd w:val="clear" w:color="auto" w:fill="auto"/>
          </w:tcPr>
          <w:p w:rsidRPr="00691528" w:rsidR="00A92D0B" w:rsidP="00A92D0B" w:rsidRDefault="005A63D4" w14:paraId="11570D4A" w14:textId="34B53F65">
            <w:pPr>
              <w:tabs>
                <w:tab w:val="left" w:pos="1620"/>
                <w:tab w:val="right" w:pos="4500"/>
              </w:tabs>
              <w:spacing w:before="120"/>
              <w:rPr>
                <w:color w:val="000000"/>
              </w:rPr>
            </w:pPr>
            <w:r w:rsidRPr="007F620E">
              <w:rPr>
                <w:b/>
                <w:color w:val="000000"/>
              </w:rPr>
              <w:t>Intervenor</w:t>
            </w:r>
            <w:r w:rsidRPr="007F620E" w:rsidR="00F63C29">
              <w:rPr>
                <w:b/>
                <w:color w:val="000000"/>
              </w:rPr>
              <w:t>:</w:t>
            </w:r>
            <w:r w:rsidR="00691528">
              <w:rPr>
                <w:b/>
                <w:color w:val="000000"/>
              </w:rPr>
              <w:t xml:space="preserve"> </w:t>
            </w:r>
            <w:r w:rsidRPr="002D3356" w:rsidR="00A36689">
              <w:rPr>
                <w:bCs/>
                <w:color w:val="000000"/>
              </w:rPr>
              <w:t>Small Business Utility Advocates (SBUA)</w:t>
            </w:r>
          </w:p>
        </w:tc>
        <w:tc>
          <w:tcPr>
            <w:tcW w:w="5063" w:type="dxa"/>
            <w:shd w:val="clear" w:color="auto" w:fill="auto"/>
          </w:tcPr>
          <w:p w:rsidRPr="001F7434" w:rsidR="001F7434" w:rsidP="001F7434" w:rsidRDefault="00A92D0B" w14:paraId="4362A3FB" w14:textId="6F0B7A49">
            <w:pPr>
              <w:tabs>
                <w:tab w:val="left" w:pos="1872"/>
                <w:tab w:val="right" w:pos="3672"/>
              </w:tabs>
              <w:spacing w:before="120"/>
              <w:rPr>
                <w:b/>
                <w:color w:val="000000"/>
              </w:rPr>
            </w:pPr>
            <w:r w:rsidRPr="007F620E">
              <w:rPr>
                <w:b/>
                <w:color w:val="000000"/>
              </w:rPr>
              <w:t>For contribution to D</w:t>
            </w:r>
            <w:r w:rsidRPr="007F620E" w:rsidR="00DE3A5D">
              <w:rPr>
                <w:b/>
                <w:color w:val="000000"/>
              </w:rPr>
              <w:t xml:space="preserve">ecision (D.) </w:t>
            </w:r>
            <w:r w:rsidRPr="00E34697" w:rsidR="00E34697">
              <w:rPr>
                <w:b/>
                <w:color w:val="000000"/>
              </w:rPr>
              <w:t>24-</w:t>
            </w:r>
            <w:r w:rsidR="00D86076">
              <w:rPr>
                <w:b/>
                <w:color w:val="000000"/>
              </w:rPr>
              <w:t>05-048</w:t>
            </w:r>
            <w:r w:rsidRPr="00E34697" w:rsidR="00E34697">
              <w:rPr>
                <w:b/>
                <w:color w:val="000000"/>
              </w:rPr>
              <w:t xml:space="preserve">  </w:t>
            </w:r>
          </w:p>
          <w:p w:rsidRPr="007F620E" w:rsidR="00A92D0B" w:rsidP="00DE3A5D" w:rsidRDefault="00A92D0B" w14:paraId="53A584EE" w14:textId="3A39A2C9">
            <w:pPr>
              <w:tabs>
                <w:tab w:val="left" w:pos="1872"/>
                <w:tab w:val="right" w:pos="3672"/>
              </w:tabs>
              <w:spacing w:before="120"/>
              <w:rPr>
                <w:b/>
                <w:color w:val="000000"/>
              </w:rPr>
            </w:pPr>
          </w:p>
        </w:tc>
      </w:tr>
      <w:tr w:rsidRPr="007F620E" w:rsidR="00A92D0B" w:rsidTr="00A90FD6" w14:paraId="47003B8E" w14:textId="77777777">
        <w:trPr>
          <w:jc w:val="center"/>
        </w:trPr>
        <w:tc>
          <w:tcPr>
            <w:tcW w:w="4765" w:type="dxa"/>
            <w:shd w:val="clear" w:color="auto" w:fill="auto"/>
          </w:tcPr>
          <w:p w:rsidRPr="007F620E" w:rsidR="00A92D0B" w:rsidP="00691528" w:rsidRDefault="00A92D0B" w14:paraId="0E2E4BD1" w14:textId="46321482">
            <w:pPr>
              <w:tabs>
                <w:tab w:val="left" w:pos="1620"/>
                <w:tab w:val="right" w:pos="4500"/>
              </w:tabs>
              <w:spacing w:before="120"/>
              <w:rPr>
                <w:b/>
                <w:color w:val="000000"/>
                <w:u w:val="single"/>
              </w:rPr>
            </w:pPr>
            <w:r w:rsidRPr="007F620E">
              <w:rPr>
                <w:b/>
                <w:color w:val="000000"/>
              </w:rPr>
              <w:t>Claimed:</w:t>
            </w:r>
            <w:r w:rsidRPr="007F280F" w:rsidR="00F63C29">
              <w:rPr>
                <w:bCs/>
                <w:color w:val="000000"/>
              </w:rPr>
              <w:t xml:space="preserve"> </w:t>
            </w:r>
            <w:r w:rsidRPr="007F280F" w:rsidR="00FC72B7">
              <w:rPr>
                <w:bCs/>
                <w:color w:val="000000"/>
              </w:rPr>
              <w:t>$</w:t>
            </w:r>
            <w:r w:rsidRPr="0047239C" w:rsidR="0047239C">
              <w:rPr>
                <w:bCs/>
                <w:color w:val="000000"/>
              </w:rPr>
              <w:t>25,577.25</w:t>
            </w:r>
            <w:bookmarkStart w:name="_Ref184201183" w:id="0"/>
            <w:r w:rsidR="00F063BE">
              <w:rPr>
                <w:rStyle w:val="FootnoteReference"/>
                <w:bCs/>
                <w:color w:val="000000"/>
              </w:rPr>
              <w:footnoteReference w:id="2"/>
            </w:r>
            <w:bookmarkEnd w:id="0"/>
          </w:p>
        </w:tc>
        <w:tc>
          <w:tcPr>
            <w:tcW w:w="5063" w:type="dxa"/>
            <w:tcBorders>
              <w:bottom w:val="single" w:color="auto" w:sz="4" w:space="0"/>
            </w:tcBorders>
            <w:shd w:val="clear" w:color="auto" w:fill="auto"/>
          </w:tcPr>
          <w:p w:rsidRPr="007F620E" w:rsidR="00A92D0B" w:rsidP="00FC72B7" w:rsidRDefault="00A92D0B" w14:paraId="211F40A8" w14:textId="0A499F5D">
            <w:pPr>
              <w:tabs>
                <w:tab w:val="left" w:pos="1872"/>
                <w:tab w:val="right" w:pos="3672"/>
              </w:tabs>
              <w:spacing w:before="120"/>
              <w:rPr>
                <w:b/>
                <w:color w:val="000000"/>
                <w:u w:val="single"/>
              </w:rPr>
            </w:pPr>
            <w:r w:rsidRPr="4FD1BC9B">
              <w:rPr>
                <w:b/>
                <w:color w:val="000000" w:themeColor="text1"/>
              </w:rPr>
              <w:t>Awarded:</w:t>
            </w:r>
            <w:r w:rsidRPr="4FD1BC9B" w:rsidR="00FC72B7">
              <w:rPr>
                <w:b/>
                <w:color w:val="000000" w:themeColor="text1"/>
              </w:rPr>
              <w:t xml:space="preserve"> </w:t>
            </w:r>
            <w:r w:rsidRPr="4FD1BC9B" w:rsidR="00FC72B7">
              <w:rPr>
                <w:color w:val="000000" w:themeColor="text1"/>
              </w:rPr>
              <w:t>$</w:t>
            </w:r>
            <w:r w:rsidRPr="4FD1BC9B" w:rsidR="00E251C8">
              <w:rPr>
                <w:color w:val="000000" w:themeColor="text1"/>
              </w:rPr>
              <w:t>2</w:t>
            </w:r>
            <w:r w:rsidRPr="4FD1BC9B" w:rsidR="41F03FEF">
              <w:rPr>
                <w:color w:val="000000" w:themeColor="text1"/>
              </w:rPr>
              <w:t>3</w:t>
            </w:r>
            <w:r w:rsidRPr="4FD1BC9B" w:rsidR="00E251C8">
              <w:rPr>
                <w:color w:val="000000" w:themeColor="text1"/>
              </w:rPr>
              <w:t>,</w:t>
            </w:r>
            <w:r w:rsidRPr="4FD1BC9B" w:rsidR="5EBFD437">
              <w:rPr>
                <w:color w:val="000000" w:themeColor="text1"/>
              </w:rPr>
              <w:t>22</w:t>
            </w:r>
            <w:r w:rsidRPr="4FD1BC9B" w:rsidR="00E251C8">
              <w:rPr>
                <w:color w:val="000000" w:themeColor="text1"/>
              </w:rPr>
              <w:t>4.1</w:t>
            </w:r>
            <w:r w:rsidR="00C6738A">
              <w:rPr>
                <w:color w:val="000000" w:themeColor="text1"/>
              </w:rPr>
              <w:t>3</w:t>
            </w:r>
          </w:p>
        </w:tc>
      </w:tr>
      <w:tr w:rsidRPr="007F620E" w:rsidR="00A92D0B" w:rsidTr="00A90FD6" w14:paraId="5C56877D" w14:textId="77777777">
        <w:trPr>
          <w:jc w:val="center"/>
        </w:trPr>
        <w:tc>
          <w:tcPr>
            <w:tcW w:w="4765" w:type="dxa"/>
            <w:shd w:val="clear" w:color="auto" w:fill="auto"/>
          </w:tcPr>
          <w:p w:rsidRPr="00AF38B3" w:rsidR="00A92D0B" w:rsidP="00A92D0B" w:rsidRDefault="00A92D0B" w14:paraId="6EF99E36" w14:textId="038FA9F5">
            <w:pPr>
              <w:tabs>
                <w:tab w:val="left" w:pos="3060"/>
                <w:tab w:val="right" w:pos="4500"/>
              </w:tabs>
              <w:spacing w:before="120"/>
              <w:rPr>
                <w:b/>
                <w:color w:val="000000"/>
              </w:rPr>
            </w:pPr>
            <w:r w:rsidRPr="007F620E">
              <w:rPr>
                <w:b/>
                <w:color w:val="000000"/>
              </w:rPr>
              <w:t xml:space="preserve">Assigned Commissioner: </w:t>
            </w:r>
            <w:r w:rsidR="00D86076">
              <w:rPr>
                <w:bCs/>
                <w:color w:val="000000"/>
              </w:rPr>
              <w:t>Karen Douglas</w:t>
            </w:r>
          </w:p>
        </w:tc>
        <w:tc>
          <w:tcPr>
            <w:tcW w:w="5063" w:type="dxa"/>
            <w:shd w:val="clear" w:color="auto" w:fill="auto"/>
          </w:tcPr>
          <w:p w:rsidRPr="00AF38B3" w:rsidR="00A92D0B" w:rsidP="00A92D0B" w:rsidRDefault="00A92D0B" w14:paraId="79375F78" w14:textId="7B4537DF">
            <w:pPr>
              <w:tabs>
                <w:tab w:val="left" w:pos="1872"/>
                <w:tab w:val="right" w:pos="3672"/>
              </w:tabs>
              <w:spacing w:before="120"/>
              <w:rPr>
                <w:b/>
                <w:color w:val="000000"/>
              </w:rPr>
            </w:pPr>
            <w:r w:rsidRPr="007F620E">
              <w:rPr>
                <w:b/>
                <w:color w:val="000000"/>
              </w:rPr>
              <w:t>Assigned ALJ:</w:t>
            </w:r>
            <w:r w:rsidRPr="007F620E" w:rsidR="00F63C29">
              <w:rPr>
                <w:b/>
                <w:color w:val="000000"/>
              </w:rPr>
              <w:t xml:space="preserve"> </w:t>
            </w:r>
            <w:r w:rsidRPr="00D86076" w:rsidR="00D86076">
              <w:rPr>
                <w:bCs/>
                <w:color w:val="000000"/>
              </w:rPr>
              <w:t>Rajan Mutialu</w:t>
            </w:r>
          </w:p>
        </w:tc>
      </w:tr>
    </w:tbl>
    <w:p w:rsidRPr="007F620E" w:rsidR="00A92D0B" w:rsidRDefault="00A92D0B" w14:paraId="5F1ED56E" w14:textId="77777777">
      <w:pPr>
        <w:rPr>
          <w:color w:val="000000"/>
        </w:rPr>
      </w:pPr>
    </w:p>
    <w:p w:rsidR="00691528" w:rsidP="00691528" w:rsidRDefault="00A92D0B" w14:paraId="3CEED871" w14:textId="331257E6">
      <w:pPr>
        <w:jc w:val="center"/>
        <w:rPr>
          <w:b/>
          <w:color w:val="000000"/>
        </w:rPr>
      </w:pPr>
      <w:r w:rsidRPr="007F620E">
        <w:rPr>
          <w:b/>
          <w:color w:val="000000"/>
        </w:rPr>
        <w:t>PART I</w:t>
      </w:r>
      <w:r w:rsidRPr="007F620E" w:rsidR="00E1414E">
        <w:rPr>
          <w:b/>
          <w:color w:val="000000"/>
        </w:rPr>
        <w:t>: PROCEDURAL</w:t>
      </w:r>
      <w:r w:rsidRPr="007F620E">
        <w:rPr>
          <w:b/>
          <w:color w:val="000000"/>
        </w:rPr>
        <w:t xml:space="preserve"> ISSUES</w:t>
      </w:r>
    </w:p>
    <w:p w:rsidRPr="007F620E" w:rsidR="00A92D0B" w:rsidRDefault="00A92D0B" w14:paraId="37AA25BD" w14:textId="77777777">
      <w:pPr>
        <w:rPr>
          <w:color w:val="000000"/>
        </w:rPr>
      </w:pPr>
    </w:p>
    <w:tbl>
      <w:tblPr>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7F620E" w:rsidR="00A92D0B" w:rsidTr="00107DFB" w14:paraId="3C5C25ED" w14:textId="77777777">
        <w:trPr>
          <w:jc w:val="center"/>
        </w:trPr>
        <w:tc>
          <w:tcPr>
            <w:tcW w:w="3708" w:type="dxa"/>
            <w:shd w:val="clear" w:color="auto" w:fill="auto"/>
          </w:tcPr>
          <w:p w:rsidRPr="007F620E" w:rsidR="00A92D0B" w:rsidP="00107DFB" w:rsidRDefault="00A92D0B" w14:paraId="1576A0A6" w14:textId="77777777">
            <w:pPr>
              <w:ind w:left="72"/>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120" w:type="dxa"/>
            <w:shd w:val="clear" w:color="auto" w:fill="auto"/>
          </w:tcPr>
          <w:p w:rsidRPr="007F620E" w:rsidR="00C02649" w:rsidP="00110380" w:rsidRDefault="00FE2B83" w14:paraId="67B8ECAA" w14:textId="1FD5824D">
            <w:pPr>
              <w:spacing w:after="120"/>
              <w:rPr>
                <w:color w:val="000000"/>
              </w:rPr>
            </w:pPr>
            <w:r>
              <w:rPr>
                <w:color w:val="000000"/>
              </w:rPr>
              <w:t>D.</w:t>
            </w:r>
            <w:r w:rsidR="00AE5F6E">
              <w:rPr>
                <w:color w:val="000000"/>
              </w:rPr>
              <w:t>24-</w:t>
            </w:r>
            <w:r w:rsidR="00D86076">
              <w:rPr>
                <w:color w:val="000000"/>
              </w:rPr>
              <w:t>05-048</w:t>
            </w:r>
            <w:r w:rsidR="001F7434">
              <w:rPr>
                <w:color w:val="000000"/>
              </w:rPr>
              <w:t xml:space="preserve"> </w:t>
            </w:r>
            <w:r w:rsidR="007F7CE7">
              <w:rPr>
                <w:color w:val="000000"/>
              </w:rPr>
              <w:t xml:space="preserve">(the Decision) </w:t>
            </w:r>
            <w:r w:rsidR="00513A28">
              <w:rPr>
                <w:color w:val="000000"/>
              </w:rPr>
              <w:t xml:space="preserve">approves </w:t>
            </w:r>
            <w:r w:rsidRPr="00513A28" w:rsidR="00513A28">
              <w:rPr>
                <w:color w:val="000000"/>
              </w:rPr>
              <w:t>Southern California Edison Company’s (SCE) recommendation to maintain the Time-of-Use General Service 1 (TOU GS-1) and Time-of-Use General Service 2 (TOU GS-2) rate classifications due to the magnitude of bill impacts associated with the reassignment of customers with TOU GS-1 and TOU GS-2 rate classifications to other rate groups.</w:t>
            </w:r>
            <w:r w:rsidR="00513A28">
              <w:rPr>
                <w:color w:val="000000"/>
              </w:rPr>
              <w:t xml:space="preserve"> In addition, the Decision found that </w:t>
            </w:r>
            <w:r w:rsidRPr="00513A28" w:rsidR="00513A28">
              <w:rPr>
                <w:color w:val="000000"/>
              </w:rPr>
              <w:t>SCE complied with its obligation under Decision 22-08-001 to conduct a study to assess the feasibility and customer impacts of potential changes to the TOU GS-1 classification for small commercial customers.</w:t>
            </w:r>
          </w:p>
        </w:tc>
      </w:tr>
    </w:tbl>
    <w:p w:rsidRPr="007F620E" w:rsidR="00A92D0B" w:rsidRDefault="00A92D0B" w14:paraId="3627CBB7" w14:textId="77777777">
      <w:pPr>
        <w:rPr>
          <w:color w:val="000000"/>
        </w:rPr>
      </w:pPr>
    </w:p>
    <w:p w:rsidRPr="007F620E" w:rsidR="00A92D0B" w:rsidRDefault="005A63D4" w14:paraId="2FBF046C" w14:textId="77777777">
      <w:pPr>
        <w:numPr>
          <w:ilvl w:val="0"/>
          <w:numId w:val="5"/>
        </w:numPr>
        <w:rPr>
          <w:b/>
          <w:color w:val="000000"/>
        </w:rPr>
      </w:pPr>
      <w:r w:rsidRPr="007F620E">
        <w:rPr>
          <w:b/>
          <w:color w:val="000000"/>
        </w:rPr>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3"/>
      </w:r>
      <w:r w:rsidRPr="007F620E" w:rsidR="00A92D0B">
        <w:rPr>
          <w:b/>
          <w:color w:val="000000"/>
        </w:rPr>
        <w:t>:</w:t>
      </w:r>
    </w:p>
    <w:p w:rsidRPr="007F620E" w:rsidR="00A92D0B" w:rsidRDefault="00A92D0B" w14:paraId="4E196E03" w14:textId="77777777">
      <w:pPr>
        <w:tabs>
          <w:tab w:val="left" w:pos="360"/>
        </w:tabs>
        <w:rPr>
          <w:color w:val="000000"/>
        </w:rPr>
      </w:pPr>
    </w:p>
    <w:tbl>
      <w:tblPr>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0"/>
        <w:gridCol w:w="2340"/>
        <w:gridCol w:w="2340"/>
      </w:tblGrid>
      <w:tr w:rsidRPr="007F620E" w:rsidR="00A92D0B" w:rsidTr="00107DFB" w14:paraId="640CF70A" w14:textId="77777777">
        <w:trPr>
          <w:jc w:val="center"/>
        </w:trPr>
        <w:tc>
          <w:tcPr>
            <w:tcW w:w="5040" w:type="dxa"/>
            <w:tcBorders>
              <w:bottom w:val="single" w:color="auto" w:sz="4" w:space="0"/>
            </w:tcBorders>
            <w:shd w:val="clear" w:color="auto" w:fill="auto"/>
          </w:tcPr>
          <w:p w:rsidRPr="007F620E" w:rsidR="00A92D0B" w:rsidP="00A92D0B" w:rsidRDefault="00A92D0B" w14:paraId="409E4D92" w14:textId="77777777">
            <w:pPr>
              <w:tabs>
                <w:tab w:val="left" w:pos="360"/>
              </w:tabs>
              <w:spacing w:before="120"/>
              <w:jc w:val="center"/>
              <w:rPr>
                <w:color w:val="000000"/>
              </w:rPr>
            </w:pPr>
          </w:p>
        </w:tc>
        <w:tc>
          <w:tcPr>
            <w:tcW w:w="2340" w:type="dxa"/>
            <w:tcBorders>
              <w:bottom w:val="single" w:color="auto" w:sz="4" w:space="0"/>
            </w:tcBorders>
            <w:shd w:val="clear" w:color="auto" w:fill="auto"/>
          </w:tcPr>
          <w:p w:rsidRPr="007F620E" w:rsidR="00A92D0B" w:rsidP="00A92D0B" w:rsidRDefault="005A63D4" w14:paraId="1412A3C6" w14:textId="77777777">
            <w:pPr>
              <w:tabs>
                <w:tab w:val="left" w:pos="360"/>
              </w:tabs>
              <w:spacing w:before="120"/>
              <w:jc w:val="center"/>
              <w:rPr>
                <w:b/>
                <w:color w:val="000000"/>
              </w:rPr>
            </w:pPr>
            <w:r w:rsidRPr="007F620E">
              <w:rPr>
                <w:b/>
                <w:color w:val="000000"/>
              </w:rPr>
              <w:t>Intervenor</w:t>
            </w:r>
          </w:p>
        </w:tc>
        <w:tc>
          <w:tcPr>
            <w:tcW w:w="2340" w:type="dxa"/>
            <w:tcBorders>
              <w:bottom w:val="single" w:color="auto" w:sz="4" w:space="0"/>
            </w:tcBorders>
            <w:shd w:val="clear" w:color="auto" w:fill="auto"/>
          </w:tcPr>
          <w:p w:rsidRPr="007F620E" w:rsidR="00A92D0B" w:rsidP="0081626F" w:rsidRDefault="00A92D0B" w14:paraId="2A218C38" w14:textId="386C9A6A">
            <w:pPr>
              <w:tabs>
                <w:tab w:val="left" w:pos="360"/>
              </w:tabs>
              <w:spacing w:before="120"/>
              <w:jc w:val="center"/>
              <w:rPr>
                <w:b/>
                <w:color w:val="000000"/>
              </w:rPr>
            </w:pPr>
            <w:r w:rsidRPr="007F620E">
              <w:rPr>
                <w:b/>
                <w:color w:val="000000"/>
              </w:rPr>
              <w:t xml:space="preserve">CPUC </w:t>
            </w:r>
            <w:r w:rsidR="0081626F">
              <w:rPr>
                <w:b/>
                <w:color w:val="000000"/>
              </w:rPr>
              <w:t>Verification</w:t>
            </w:r>
          </w:p>
        </w:tc>
      </w:tr>
      <w:tr w:rsidRPr="007F620E" w:rsidR="00A92D0B" w:rsidTr="00107DFB" w14:paraId="7D83D00D" w14:textId="77777777">
        <w:trPr>
          <w:jc w:val="center"/>
        </w:trPr>
        <w:tc>
          <w:tcPr>
            <w:tcW w:w="972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A92D0B" w:rsidRDefault="00A92D0B" w14:paraId="606E2B66" w14:textId="77777777">
            <w:pPr>
              <w:tabs>
                <w:tab w:val="left" w:pos="360"/>
              </w:tabs>
              <w:spacing w:before="60"/>
              <w:jc w:val="center"/>
              <w:rPr>
                <w:b/>
              </w:rPr>
            </w:pPr>
            <w:r w:rsidRPr="007F620E">
              <w:rPr>
                <w:b/>
              </w:rPr>
              <w:t>Timely filing of notice of intent to claim compensation (NOI) (§ 1804(a)):</w:t>
            </w:r>
          </w:p>
        </w:tc>
      </w:tr>
      <w:tr w:rsidRPr="007F620E" w:rsidR="00A92D0B" w:rsidTr="00107DFB" w14:paraId="160E284A" w14:textId="77777777">
        <w:trPr>
          <w:jc w:val="center"/>
        </w:trPr>
        <w:tc>
          <w:tcPr>
            <w:tcW w:w="5040" w:type="dxa"/>
            <w:tcBorders>
              <w:top w:val="single" w:color="auto" w:sz="4" w:space="0"/>
            </w:tcBorders>
            <w:shd w:val="clear" w:color="auto" w:fill="auto"/>
          </w:tcPr>
          <w:p w:rsidRPr="007F620E" w:rsidR="00A92D0B" w:rsidP="00ED6B6B" w:rsidRDefault="00FC72B7" w14:paraId="44D1876C" w14:textId="0E808A08">
            <w:pPr>
              <w:tabs>
                <w:tab w:val="left" w:pos="360"/>
              </w:tabs>
              <w:spacing w:before="120"/>
              <w:ind w:left="360" w:hanging="360"/>
              <w:rPr>
                <w:color w:val="000000"/>
              </w:rPr>
            </w:pPr>
            <w:r w:rsidRPr="007F620E">
              <w:rPr>
                <w:color w:val="000000"/>
              </w:rPr>
              <w:lastRenderedPageBreak/>
              <w:t xml:space="preserve"> </w:t>
            </w:r>
            <w:r w:rsidRPr="007F620E" w:rsidR="00A92D0B">
              <w:rPr>
                <w:color w:val="000000"/>
              </w:rPr>
              <w:t>1</w:t>
            </w:r>
            <w:r w:rsidRPr="007F620E" w:rsidR="00E1414E">
              <w:rPr>
                <w:color w:val="000000"/>
              </w:rPr>
              <w:t>. Date</w:t>
            </w:r>
            <w:r w:rsidRPr="007F620E" w:rsidR="00A92D0B">
              <w:rPr>
                <w:color w:val="000000"/>
              </w:rPr>
              <w:t xml:space="preserve"> of Prehearing Conference:</w:t>
            </w:r>
          </w:p>
        </w:tc>
        <w:tc>
          <w:tcPr>
            <w:tcW w:w="2340" w:type="dxa"/>
            <w:tcBorders>
              <w:top w:val="single" w:color="auto" w:sz="4" w:space="0"/>
            </w:tcBorders>
            <w:shd w:val="clear" w:color="auto" w:fill="auto"/>
          </w:tcPr>
          <w:p w:rsidRPr="007F620E" w:rsidR="00A92D0B" w:rsidP="00045A2F" w:rsidRDefault="00D86076" w14:paraId="35450816" w14:textId="2DD59D7B">
            <w:pPr>
              <w:keepNext/>
              <w:keepLines/>
              <w:tabs>
                <w:tab w:val="left" w:pos="360"/>
              </w:tabs>
              <w:spacing w:before="120"/>
              <w:ind w:left="360" w:hanging="360"/>
              <w:rPr>
                <w:color w:val="000000"/>
              </w:rPr>
            </w:pPr>
            <w:r>
              <w:rPr>
                <w:color w:val="000000"/>
              </w:rPr>
              <w:t>April 14, 2023</w:t>
            </w:r>
          </w:p>
        </w:tc>
        <w:tc>
          <w:tcPr>
            <w:tcW w:w="2340" w:type="dxa"/>
            <w:tcBorders>
              <w:top w:val="single" w:color="auto" w:sz="4" w:space="0"/>
            </w:tcBorders>
            <w:shd w:val="clear" w:color="auto" w:fill="auto"/>
          </w:tcPr>
          <w:p w:rsidRPr="007F620E" w:rsidR="00A92D0B" w:rsidP="009A62F6" w:rsidRDefault="00FF4B86" w14:paraId="34540344" w14:textId="2118D4E4">
            <w:pPr>
              <w:tabs>
                <w:tab w:val="left" w:pos="360"/>
              </w:tabs>
              <w:spacing w:before="120"/>
              <w:jc w:val="both"/>
              <w:rPr>
                <w:color w:val="000000"/>
              </w:rPr>
            </w:pPr>
            <w:r>
              <w:rPr>
                <w:color w:val="000000"/>
              </w:rPr>
              <w:t>Verified</w:t>
            </w:r>
          </w:p>
        </w:tc>
      </w:tr>
      <w:tr w:rsidRPr="007F620E" w:rsidR="00A92D0B" w:rsidTr="00107DFB" w14:paraId="24C85564" w14:textId="77777777">
        <w:trPr>
          <w:jc w:val="center"/>
        </w:trPr>
        <w:tc>
          <w:tcPr>
            <w:tcW w:w="5040" w:type="dxa"/>
            <w:shd w:val="clear" w:color="auto" w:fill="auto"/>
          </w:tcPr>
          <w:p w:rsidRPr="007F620E" w:rsidR="00A92D0B" w:rsidP="00915118" w:rsidRDefault="00FC72B7" w14:paraId="382C5788" w14:textId="3C851B82">
            <w:pPr>
              <w:tabs>
                <w:tab w:val="left" w:pos="360"/>
              </w:tabs>
              <w:spacing w:before="120"/>
              <w:ind w:left="360" w:hanging="360"/>
              <w:rPr>
                <w:color w:val="000000"/>
              </w:rPr>
            </w:pPr>
            <w:r w:rsidRPr="007F620E">
              <w:rPr>
                <w:color w:val="000000"/>
              </w:rPr>
              <w:t xml:space="preserve"> </w:t>
            </w:r>
            <w:r w:rsidRPr="007F620E" w:rsidR="00A92D0B">
              <w:rPr>
                <w:color w:val="000000"/>
              </w:rPr>
              <w:t>2</w:t>
            </w:r>
            <w:r w:rsidRPr="007F620E" w:rsidR="00E1414E">
              <w:rPr>
                <w:color w:val="000000"/>
              </w:rPr>
              <w:t>. Other</w:t>
            </w:r>
            <w:r w:rsidRPr="007F620E" w:rsidR="00A92D0B">
              <w:rPr>
                <w:color w:val="000000"/>
              </w:rPr>
              <w:t xml:space="preserve"> </w:t>
            </w:r>
            <w:r w:rsidRPr="007F620E" w:rsidR="00A319DE">
              <w:rPr>
                <w:color w:val="000000"/>
              </w:rPr>
              <w:t>s</w:t>
            </w:r>
            <w:r w:rsidRPr="007F620E" w:rsidR="00A92D0B">
              <w:rPr>
                <w:color w:val="000000"/>
              </w:rPr>
              <w:t xml:space="preserve">pecified </w:t>
            </w:r>
            <w:r w:rsidRPr="007F620E" w:rsidR="00A319DE">
              <w:rPr>
                <w:color w:val="000000"/>
              </w:rPr>
              <w:t>d</w:t>
            </w:r>
            <w:r w:rsidRPr="007F620E" w:rsidR="00A92D0B">
              <w:rPr>
                <w:color w:val="000000"/>
              </w:rPr>
              <w:t>ate for NOI:</w:t>
            </w:r>
          </w:p>
        </w:tc>
        <w:tc>
          <w:tcPr>
            <w:tcW w:w="2340" w:type="dxa"/>
            <w:shd w:val="clear" w:color="auto" w:fill="auto"/>
          </w:tcPr>
          <w:p w:rsidRPr="007F620E" w:rsidR="00A92D0B" w:rsidP="00045A2F" w:rsidRDefault="00A92D0B" w14:paraId="1826BC2C" w14:textId="77777777">
            <w:pPr>
              <w:keepNext/>
              <w:keepLines/>
              <w:tabs>
                <w:tab w:val="left" w:pos="360"/>
              </w:tabs>
              <w:spacing w:before="120"/>
              <w:ind w:left="360" w:hanging="360"/>
              <w:rPr>
                <w:color w:val="000000"/>
              </w:rPr>
            </w:pPr>
          </w:p>
        </w:tc>
        <w:tc>
          <w:tcPr>
            <w:tcW w:w="2340" w:type="dxa"/>
            <w:shd w:val="clear" w:color="auto" w:fill="auto"/>
          </w:tcPr>
          <w:p w:rsidRPr="007F620E" w:rsidR="00A92D0B" w:rsidP="009A62F6" w:rsidRDefault="00A92D0B" w14:paraId="210DAD91" w14:textId="77777777">
            <w:pPr>
              <w:tabs>
                <w:tab w:val="left" w:pos="360"/>
              </w:tabs>
              <w:spacing w:before="120"/>
              <w:jc w:val="both"/>
              <w:rPr>
                <w:color w:val="000000"/>
              </w:rPr>
            </w:pPr>
          </w:p>
        </w:tc>
      </w:tr>
      <w:tr w:rsidRPr="007F620E" w:rsidR="00A92D0B" w:rsidTr="00107DFB" w14:paraId="4836EEA6" w14:textId="77777777">
        <w:trPr>
          <w:jc w:val="center"/>
        </w:trPr>
        <w:tc>
          <w:tcPr>
            <w:tcW w:w="5040" w:type="dxa"/>
            <w:shd w:val="clear" w:color="auto" w:fill="auto"/>
          </w:tcPr>
          <w:p w:rsidRPr="007F620E" w:rsidR="00A92D0B" w:rsidP="00915118" w:rsidRDefault="00FC72B7" w14:paraId="34809C45" w14:textId="31A6A8CC">
            <w:pPr>
              <w:tabs>
                <w:tab w:val="left" w:pos="360"/>
              </w:tabs>
              <w:spacing w:before="120"/>
              <w:ind w:left="360" w:hanging="360"/>
              <w:rPr>
                <w:color w:val="000000"/>
              </w:rPr>
            </w:pPr>
            <w:r w:rsidRPr="007F620E">
              <w:rPr>
                <w:color w:val="000000"/>
              </w:rPr>
              <w:t xml:space="preserve"> </w:t>
            </w:r>
            <w:r w:rsidRPr="007F620E" w:rsidR="00A92D0B">
              <w:rPr>
                <w:color w:val="000000"/>
              </w:rPr>
              <w:t>3</w:t>
            </w:r>
            <w:r w:rsidRPr="007F620E" w:rsidR="00E1414E">
              <w:rPr>
                <w:color w:val="000000"/>
              </w:rPr>
              <w:t>. Date</w:t>
            </w:r>
            <w:r w:rsidRPr="007F620E" w:rsidR="00A92D0B">
              <w:rPr>
                <w:color w:val="000000"/>
              </w:rPr>
              <w:t xml:space="preserve"> NOI </w:t>
            </w:r>
            <w:r w:rsidRPr="007F620E" w:rsidR="00A319DE">
              <w:rPr>
                <w:color w:val="000000"/>
              </w:rPr>
              <w:t>f</w:t>
            </w:r>
            <w:r w:rsidRPr="007F620E" w:rsidR="00A92D0B">
              <w:rPr>
                <w:color w:val="000000"/>
              </w:rPr>
              <w:t>iled:</w:t>
            </w:r>
          </w:p>
        </w:tc>
        <w:tc>
          <w:tcPr>
            <w:tcW w:w="2340" w:type="dxa"/>
            <w:tcBorders>
              <w:bottom w:val="single" w:color="auto" w:sz="4" w:space="0"/>
            </w:tcBorders>
            <w:shd w:val="clear" w:color="auto" w:fill="auto"/>
          </w:tcPr>
          <w:p w:rsidRPr="007F620E" w:rsidR="00A92D0B" w:rsidP="00045A2F" w:rsidRDefault="00D86076" w14:paraId="44F7CCB9" w14:textId="65E54B94">
            <w:pPr>
              <w:keepNext/>
              <w:keepLines/>
              <w:tabs>
                <w:tab w:val="left" w:pos="360"/>
              </w:tabs>
              <w:spacing w:before="120"/>
              <w:ind w:left="360" w:hanging="360"/>
              <w:rPr>
                <w:color w:val="000000"/>
              </w:rPr>
            </w:pPr>
            <w:r>
              <w:rPr>
                <w:color w:val="000000"/>
              </w:rPr>
              <w:t>April 25, 2023</w:t>
            </w:r>
          </w:p>
        </w:tc>
        <w:tc>
          <w:tcPr>
            <w:tcW w:w="2340" w:type="dxa"/>
            <w:tcBorders>
              <w:bottom w:val="single" w:color="auto" w:sz="4" w:space="0"/>
            </w:tcBorders>
            <w:shd w:val="clear" w:color="auto" w:fill="auto"/>
          </w:tcPr>
          <w:p w:rsidRPr="007F620E" w:rsidR="00A92D0B" w:rsidP="009A62F6" w:rsidRDefault="007E4B24" w14:paraId="71759DE3" w14:textId="1E1C221D">
            <w:pPr>
              <w:tabs>
                <w:tab w:val="left" w:pos="360"/>
              </w:tabs>
              <w:spacing w:before="120"/>
              <w:jc w:val="both"/>
              <w:rPr>
                <w:color w:val="000000"/>
              </w:rPr>
            </w:pPr>
            <w:r>
              <w:rPr>
                <w:color w:val="000000"/>
              </w:rPr>
              <w:t>Verified</w:t>
            </w:r>
          </w:p>
        </w:tc>
      </w:tr>
      <w:tr w:rsidRPr="007F620E" w:rsidR="00A92D0B" w:rsidTr="00107DFB" w14:paraId="22BBCDE3" w14:textId="77777777">
        <w:trPr>
          <w:jc w:val="center"/>
        </w:trPr>
        <w:tc>
          <w:tcPr>
            <w:tcW w:w="7380" w:type="dxa"/>
            <w:gridSpan w:val="2"/>
            <w:tcBorders>
              <w:bottom w:val="single" w:color="auto" w:sz="4" w:space="0"/>
            </w:tcBorders>
            <w:shd w:val="clear" w:color="auto" w:fill="auto"/>
          </w:tcPr>
          <w:p w:rsidRPr="007F620E" w:rsidR="00A92D0B" w:rsidP="00A92D0B" w:rsidRDefault="00FC72B7" w14:paraId="7E6E2068" w14:textId="3D372032">
            <w:pPr>
              <w:tabs>
                <w:tab w:val="left" w:pos="360"/>
              </w:tabs>
              <w:spacing w:before="120"/>
              <w:ind w:left="360" w:hanging="360"/>
              <w:rPr>
                <w:color w:val="000000"/>
              </w:rPr>
            </w:pPr>
            <w:r w:rsidRPr="007F620E">
              <w:rPr>
                <w:color w:val="000000"/>
              </w:rPr>
              <w:t xml:space="preserve"> </w:t>
            </w:r>
            <w:r w:rsidRPr="007F620E" w:rsidR="00A92D0B">
              <w:rPr>
                <w:color w:val="000000"/>
              </w:rPr>
              <w:t>4</w:t>
            </w:r>
            <w:r w:rsidRPr="007F620E" w:rsidR="00E1414E">
              <w:rPr>
                <w:color w:val="000000"/>
              </w:rPr>
              <w:t>. Was</w:t>
            </w:r>
            <w:r w:rsidRPr="007F620E" w:rsidR="00A92D0B">
              <w:rPr>
                <w:color w:val="000000"/>
              </w:rPr>
              <w:t xml:space="preserve"> the NOI timely filed?</w:t>
            </w:r>
          </w:p>
        </w:tc>
        <w:tc>
          <w:tcPr>
            <w:tcW w:w="2340" w:type="dxa"/>
            <w:tcBorders>
              <w:bottom w:val="single" w:color="auto" w:sz="4" w:space="0"/>
            </w:tcBorders>
            <w:shd w:val="clear" w:color="auto" w:fill="auto"/>
          </w:tcPr>
          <w:p w:rsidRPr="007F620E" w:rsidR="00A92D0B" w:rsidP="00A92D0B" w:rsidRDefault="00A24CAB" w14:paraId="61DE2845" w14:textId="11F864B7">
            <w:pPr>
              <w:tabs>
                <w:tab w:val="left" w:pos="360"/>
              </w:tabs>
              <w:spacing w:before="120"/>
              <w:rPr>
                <w:color w:val="000000"/>
              </w:rPr>
            </w:pPr>
            <w:r>
              <w:rPr>
                <w:color w:val="000000"/>
              </w:rPr>
              <w:t>Yes</w:t>
            </w:r>
          </w:p>
        </w:tc>
      </w:tr>
      <w:tr w:rsidRPr="007F620E" w:rsidR="00A92D0B" w:rsidTr="00107DFB" w14:paraId="4CD7D46A" w14:textId="77777777">
        <w:trPr>
          <w:jc w:val="center"/>
        </w:trPr>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ED6B6B" w:rsidRDefault="00A92D0B" w14:paraId="19D649BF" w14:textId="77777777">
            <w:pPr>
              <w:keepNext/>
              <w:keepLines/>
              <w:tabs>
                <w:tab w:val="left" w:pos="360"/>
              </w:tabs>
              <w:spacing w:before="60"/>
              <w:jc w:val="center"/>
              <w:rPr>
                <w:b/>
                <w:color w:val="000000"/>
              </w:rPr>
            </w:pPr>
            <w:r w:rsidRPr="007F620E">
              <w:rPr>
                <w:b/>
                <w:color w:val="000000"/>
              </w:rPr>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 xml:space="preserve">status (§ 1802(b) or eligible local government entity </w:t>
            </w:r>
            <w:r w:rsidR="00ED6B6B">
              <w:rPr>
                <w:b/>
                <w:color w:val="000000"/>
              </w:rPr>
              <w:t>status</w:t>
            </w:r>
            <w:r w:rsidRPr="007F620E" w:rsidR="00F63C29">
              <w:rPr>
                <w:b/>
                <w:color w:val="000000"/>
              </w:rPr>
              <w:br/>
              <w:t>(§§ 1802(d), 1802.4)</w:t>
            </w:r>
            <w:r w:rsidRPr="007F620E">
              <w:rPr>
                <w:b/>
                <w:color w:val="000000"/>
              </w:rPr>
              <w:t>:</w:t>
            </w:r>
          </w:p>
        </w:tc>
      </w:tr>
      <w:tr w:rsidRPr="007F620E" w:rsidR="00185C55" w:rsidTr="00107DFB" w14:paraId="259EC227" w14:textId="77777777">
        <w:trPr>
          <w:jc w:val="center"/>
        </w:trPr>
        <w:tc>
          <w:tcPr>
            <w:tcW w:w="5040" w:type="dxa"/>
            <w:tcBorders>
              <w:top w:val="single" w:color="auto" w:sz="4" w:space="0"/>
            </w:tcBorders>
            <w:shd w:val="clear" w:color="auto" w:fill="auto"/>
          </w:tcPr>
          <w:p w:rsidRPr="007F620E" w:rsidR="00185C55" w:rsidP="00185C55" w:rsidRDefault="00185C55" w14:paraId="0EFCD0E9" w14:textId="171EAA6C">
            <w:pPr>
              <w:keepNext/>
              <w:keepLines/>
              <w:spacing w:before="120"/>
              <w:ind w:left="360" w:hanging="360"/>
              <w:rPr>
                <w:color w:val="000000"/>
              </w:rPr>
            </w:pPr>
            <w:r w:rsidRPr="007F620E">
              <w:rPr>
                <w:color w:val="000000"/>
              </w:rPr>
              <w:t xml:space="preserve"> 5</w:t>
            </w:r>
            <w:r w:rsidRPr="007F620E" w:rsidR="00E1414E">
              <w:rPr>
                <w:color w:val="000000"/>
              </w:rPr>
              <w:t>. Based</w:t>
            </w:r>
            <w:r w:rsidRPr="007F620E">
              <w:rPr>
                <w:color w:val="000000"/>
              </w:rPr>
              <w:t xml:space="preserve"> on ALJ ruling issued in proceeding   number:</w:t>
            </w:r>
          </w:p>
        </w:tc>
        <w:tc>
          <w:tcPr>
            <w:tcW w:w="2340" w:type="dxa"/>
            <w:tcBorders>
              <w:top w:val="single" w:color="auto" w:sz="4" w:space="0"/>
            </w:tcBorders>
            <w:shd w:val="clear" w:color="auto" w:fill="auto"/>
          </w:tcPr>
          <w:p w:rsidRPr="007F620E" w:rsidR="00185C55" w:rsidP="00185C55" w:rsidRDefault="00D86076" w14:paraId="13E72B6D" w14:textId="38E8B457">
            <w:pPr>
              <w:keepNext/>
              <w:keepLines/>
              <w:tabs>
                <w:tab w:val="left" w:pos="360"/>
              </w:tabs>
              <w:spacing w:before="120"/>
              <w:ind w:left="360" w:hanging="360"/>
              <w:rPr>
                <w:color w:val="000000"/>
              </w:rPr>
            </w:pPr>
            <w:r w:rsidRPr="00D86076">
              <w:t xml:space="preserve">R.22-02-005, </w:t>
            </w:r>
            <w:r w:rsidRPr="00D86076">
              <w:rPr>
                <w:i/>
                <w:iCs/>
              </w:rPr>
              <w:t>et al</w:t>
            </w:r>
            <w:r w:rsidRPr="00D86076">
              <w:t>.</w:t>
            </w:r>
          </w:p>
        </w:tc>
        <w:tc>
          <w:tcPr>
            <w:tcW w:w="2340" w:type="dxa"/>
            <w:tcBorders>
              <w:top w:val="single" w:color="auto" w:sz="4" w:space="0"/>
            </w:tcBorders>
            <w:shd w:val="clear" w:color="auto" w:fill="auto"/>
          </w:tcPr>
          <w:p w:rsidRPr="0023210F" w:rsidR="00185C55" w:rsidP="00185C55" w:rsidRDefault="0023210F" w14:paraId="2679B197" w14:textId="3DF79A8A">
            <w:pPr>
              <w:keepNext/>
              <w:keepLines/>
              <w:tabs>
                <w:tab w:val="left" w:pos="360"/>
              </w:tabs>
              <w:spacing w:before="120"/>
              <w:rPr>
                <w:i/>
                <w:iCs/>
                <w:color w:val="000000"/>
              </w:rPr>
            </w:pPr>
            <w:r>
              <w:rPr>
                <w:color w:val="000000"/>
              </w:rPr>
              <w:t xml:space="preserve">A.22-02-005, </w:t>
            </w:r>
            <w:r>
              <w:rPr>
                <w:i/>
                <w:iCs/>
                <w:color w:val="000000"/>
              </w:rPr>
              <w:t>et al.</w:t>
            </w:r>
          </w:p>
        </w:tc>
      </w:tr>
      <w:tr w:rsidRPr="007F620E" w:rsidR="00185C55" w:rsidTr="00107DFB" w14:paraId="4E0FB3B6" w14:textId="77777777">
        <w:trPr>
          <w:jc w:val="center"/>
        </w:trPr>
        <w:tc>
          <w:tcPr>
            <w:tcW w:w="5040" w:type="dxa"/>
            <w:shd w:val="clear" w:color="auto" w:fill="auto"/>
          </w:tcPr>
          <w:p w:rsidRPr="007F620E" w:rsidR="00185C55" w:rsidP="00185C55" w:rsidRDefault="00185C55" w14:paraId="568B12E8" w14:textId="49ACC57A">
            <w:pPr>
              <w:tabs>
                <w:tab w:val="left" w:pos="360"/>
              </w:tabs>
              <w:spacing w:before="120"/>
              <w:ind w:left="360" w:hanging="360"/>
              <w:rPr>
                <w:color w:val="000000"/>
              </w:rPr>
            </w:pPr>
            <w:r w:rsidRPr="007F620E">
              <w:rPr>
                <w:color w:val="000000"/>
              </w:rPr>
              <w:t xml:space="preserve"> 6</w:t>
            </w:r>
            <w:r w:rsidRPr="007F620E" w:rsidR="00E1414E">
              <w:rPr>
                <w:color w:val="000000"/>
              </w:rPr>
              <w:t>. Date</w:t>
            </w:r>
            <w:r w:rsidRPr="007F620E">
              <w:rPr>
                <w:color w:val="000000"/>
              </w:rPr>
              <w:t xml:space="preserve"> of ALJ ruling:</w:t>
            </w:r>
          </w:p>
        </w:tc>
        <w:tc>
          <w:tcPr>
            <w:tcW w:w="2340" w:type="dxa"/>
            <w:shd w:val="clear" w:color="auto" w:fill="auto"/>
          </w:tcPr>
          <w:p w:rsidRPr="007F620E" w:rsidR="00185C55" w:rsidP="00185C55" w:rsidRDefault="00D86076" w14:paraId="306125B9" w14:textId="629191D3">
            <w:pPr>
              <w:tabs>
                <w:tab w:val="left" w:pos="360"/>
              </w:tabs>
              <w:spacing w:before="120"/>
              <w:ind w:left="360" w:hanging="360"/>
              <w:rPr>
                <w:color w:val="000000"/>
              </w:rPr>
            </w:pPr>
            <w:r>
              <w:rPr>
                <w:rFonts w:asciiTheme="majorBidi" w:hAnsiTheme="majorBidi" w:cstheme="majorBidi"/>
              </w:rPr>
              <w:t>August 2, 2022</w:t>
            </w:r>
            <w:r w:rsidRPr="00EE42BF" w:rsidR="00185C55">
              <w:rPr>
                <w:rFonts w:asciiTheme="majorBidi" w:hAnsiTheme="majorBidi" w:cstheme="majorBidi"/>
              </w:rPr>
              <w:t xml:space="preserve"> </w:t>
            </w:r>
          </w:p>
        </w:tc>
        <w:tc>
          <w:tcPr>
            <w:tcW w:w="2340" w:type="dxa"/>
            <w:shd w:val="clear" w:color="auto" w:fill="auto"/>
          </w:tcPr>
          <w:p w:rsidRPr="007F620E" w:rsidR="00185C55" w:rsidP="00185C55" w:rsidRDefault="0023210F" w14:paraId="19F10313" w14:textId="7EC6379E">
            <w:pPr>
              <w:tabs>
                <w:tab w:val="left" w:pos="360"/>
              </w:tabs>
              <w:spacing w:before="120"/>
              <w:rPr>
                <w:color w:val="000000"/>
              </w:rPr>
            </w:pPr>
            <w:r>
              <w:rPr>
                <w:color w:val="000000"/>
              </w:rPr>
              <w:t>Verified</w:t>
            </w:r>
          </w:p>
        </w:tc>
      </w:tr>
      <w:tr w:rsidRPr="007F620E" w:rsidR="00A92D0B" w:rsidTr="00107DFB" w14:paraId="7F6C1E54" w14:textId="77777777">
        <w:trPr>
          <w:jc w:val="center"/>
        </w:trPr>
        <w:tc>
          <w:tcPr>
            <w:tcW w:w="5040" w:type="dxa"/>
            <w:shd w:val="clear" w:color="auto" w:fill="auto"/>
          </w:tcPr>
          <w:p w:rsidRPr="007F620E" w:rsidR="00A92D0B" w:rsidP="00FC72B7" w:rsidRDefault="00FC72B7" w14:paraId="4B6E35B7" w14:textId="779CA582">
            <w:pPr>
              <w:tabs>
                <w:tab w:val="left" w:pos="360"/>
              </w:tabs>
              <w:spacing w:before="120"/>
              <w:ind w:left="360" w:hanging="360"/>
              <w:rPr>
                <w:color w:val="000000"/>
              </w:rPr>
            </w:pPr>
            <w:r w:rsidRPr="007F620E">
              <w:rPr>
                <w:color w:val="000000"/>
              </w:rPr>
              <w:t xml:space="preserve"> </w:t>
            </w:r>
            <w:r w:rsidRPr="007F620E" w:rsidR="00A92D0B">
              <w:rPr>
                <w:color w:val="000000"/>
              </w:rPr>
              <w:t>7</w:t>
            </w:r>
            <w:r w:rsidRPr="007F620E" w:rsidR="00E1414E">
              <w:rPr>
                <w:color w:val="000000"/>
              </w:rPr>
              <w:t>. Based</w:t>
            </w:r>
            <w:r w:rsidRPr="007F620E" w:rsidR="00A92D0B">
              <w:rPr>
                <w:color w:val="000000"/>
              </w:rPr>
              <w:t xml:space="preserve"> on another CPUC determination (specify):</w:t>
            </w:r>
          </w:p>
        </w:tc>
        <w:tc>
          <w:tcPr>
            <w:tcW w:w="2340" w:type="dxa"/>
            <w:tcBorders>
              <w:bottom w:val="single" w:color="auto" w:sz="4" w:space="0"/>
            </w:tcBorders>
            <w:shd w:val="clear" w:color="auto" w:fill="auto"/>
          </w:tcPr>
          <w:p w:rsidRPr="007F620E" w:rsidR="00A92D0B" w:rsidP="00A92D0B" w:rsidRDefault="00A92D0B" w14:paraId="5E0F9D32" w14:textId="77777777">
            <w:pPr>
              <w:tabs>
                <w:tab w:val="left" w:pos="360"/>
              </w:tabs>
              <w:spacing w:before="120"/>
              <w:ind w:left="360" w:hanging="360"/>
              <w:rPr>
                <w:color w:val="000000"/>
              </w:rPr>
            </w:pPr>
          </w:p>
        </w:tc>
        <w:tc>
          <w:tcPr>
            <w:tcW w:w="2340" w:type="dxa"/>
            <w:tcBorders>
              <w:bottom w:val="single" w:color="auto" w:sz="4" w:space="0"/>
            </w:tcBorders>
            <w:shd w:val="clear" w:color="auto" w:fill="auto"/>
          </w:tcPr>
          <w:p w:rsidRPr="007F620E" w:rsidR="00A92D0B" w:rsidP="00A92D0B" w:rsidRDefault="00A92D0B" w14:paraId="180E80B3" w14:textId="77777777">
            <w:pPr>
              <w:tabs>
                <w:tab w:val="left" w:pos="360"/>
              </w:tabs>
              <w:spacing w:before="120"/>
              <w:rPr>
                <w:color w:val="000000"/>
              </w:rPr>
            </w:pPr>
          </w:p>
        </w:tc>
      </w:tr>
      <w:tr w:rsidRPr="007F620E" w:rsidR="00A92D0B" w:rsidTr="00107DFB" w14:paraId="397CC4AD" w14:textId="77777777">
        <w:trPr>
          <w:jc w:val="center"/>
        </w:trPr>
        <w:tc>
          <w:tcPr>
            <w:tcW w:w="7380" w:type="dxa"/>
            <w:gridSpan w:val="2"/>
            <w:tcBorders>
              <w:bottom w:val="single" w:color="auto" w:sz="4" w:space="0"/>
            </w:tcBorders>
            <w:shd w:val="clear" w:color="auto" w:fill="auto"/>
          </w:tcPr>
          <w:p w:rsidRPr="007F620E" w:rsidR="00A92D0B" w:rsidP="00ED6B6B" w:rsidRDefault="00FC72B7" w14:paraId="71D46B68" w14:textId="6AA4F499">
            <w:pPr>
              <w:tabs>
                <w:tab w:val="left" w:pos="360"/>
              </w:tabs>
              <w:spacing w:before="120"/>
              <w:ind w:left="360" w:hanging="360"/>
              <w:rPr>
                <w:color w:val="000000"/>
              </w:rPr>
            </w:pPr>
            <w:r w:rsidRPr="007F620E">
              <w:rPr>
                <w:color w:val="000000"/>
              </w:rPr>
              <w:t xml:space="preserve"> </w:t>
            </w:r>
            <w:r w:rsidRPr="007F620E" w:rsidR="00A92D0B">
              <w:rPr>
                <w:color w:val="000000"/>
              </w:rPr>
              <w:t>8</w:t>
            </w:r>
            <w:r w:rsidRPr="007F620E" w:rsidR="00E1414E">
              <w:rPr>
                <w:color w:val="000000"/>
              </w:rPr>
              <w:t>. Has</w:t>
            </w:r>
            <w:r w:rsidRPr="007F620E" w:rsidR="00A92D0B">
              <w:rPr>
                <w:color w:val="000000"/>
              </w:rPr>
              <w:t xml:space="preserve"> the </w:t>
            </w:r>
            <w:r w:rsidRPr="007F620E" w:rsidR="005A63D4">
              <w:rPr>
                <w:color w:val="000000"/>
              </w:rPr>
              <w:t xml:space="preserve">Intervenor </w:t>
            </w:r>
            <w:r w:rsidRPr="007F620E" w:rsidR="00A92D0B">
              <w:rPr>
                <w:color w:val="000000"/>
              </w:rPr>
              <w:t xml:space="preserve">demonstrated </w:t>
            </w:r>
            <w:r w:rsidRPr="00ED6B6B" w:rsidR="00A92D0B">
              <w:t>customer</w:t>
            </w:r>
            <w:r w:rsidRPr="007F620E" w:rsidR="00A92D0B">
              <w:rPr>
                <w:color w:val="000000"/>
              </w:rPr>
              <w:t xml:space="preserve"> </w:t>
            </w:r>
            <w:r w:rsidR="00ED6B6B">
              <w:rPr>
                <w:color w:val="000000"/>
              </w:rPr>
              <w:t>status or eligible government entity status</w:t>
            </w:r>
            <w:r w:rsidRPr="007F620E" w:rsidR="00A92D0B">
              <w:rPr>
                <w:color w:val="000000"/>
              </w:rPr>
              <w:t>?</w:t>
            </w:r>
          </w:p>
        </w:tc>
        <w:tc>
          <w:tcPr>
            <w:tcW w:w="2340" w:type="dxa"/>
            <w:tcBorders>
              <w:bottom w:val="single" w:color="auto" w:sz="4" w:space="0"/>
            </w:tcBorders>
            <w:shd w:val="clear" w:color="auto" w:fill="auto"/>
          </w:tcPr>
          <w:p w:rsidRPr="007F620E" w:rsidR="00A92D0B" w:rsidP="00A92D0B" w:rsidRDefault="0023210F" w14:paraId="7D296E63" w14:textId="69C69892">
            <w:pPr>
              <w:tabs>
                <w:tab w:val="left" w:pos="360"/>
              </w:tabs>
              <w:spacing w:before="120"/>
              <w:rPr>
                <w:color w:val="000000"/>
              </w:rPr>
            </w:pPr>
            <w:r>
              <w:rPr>
                <w:color w:val="000000"/>
              </w:rPr>
              <w:t>Yes</w:t>
            </w:r>
          </w:p>
        </w:tc>
      </w:tr>
      <w:tr w:rsidRPr="007F620E" w:rsidR="00A92D0B" w:rsidTr="00107DFB" w14:paraId="33231C71" w14:textId="77777777">
        <w:trPr>
          <w:jc w:val="center"/>
        </w:trPr>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ED6B6B" w:rsidRDefault="00A92D0B" w14:paraId="0291EC4E" w14:textId="77777777">
            <w:pPr>
              <w:tabs>
                <w:tab w:val="left" w:pos="360"/>
              </w:tabs>
              <w:spacing w:before="60"/>
              <w:jc w:val="center"/>
              <w:rPr>
                <w:color w:val="000000"/>
              </w:rPr>
            </w:pPr>
            <w:r w:rsidRPr="007F620E">
              <w:rPr>
                <w:b/>
                <w:color w:val="000000"/>
              </w:rPr>
              <w:t>Showing of “significant</w:t>
            </w:r>
            <w:r w:rsidRPr="007F620E" w:rsidR="00F63C29">
              <w:rPr>
                <w:b/>
                <w:color w:val="000000"/>
              </w:rPr>
              <w:t xml:space="preserve"> financial hardship” (§1802(</w:t>
            </w:r>
            <w:r w:rsidR="00175865">
              <w:rPr>
                <w:b/>
                <w:color w:val="000000"/>
              </w:rPr>
              <w:t>h</w:t>
            </w:r>
            <w:r w:rsidRPr="007F620E" w:rsidR="00F63C29">
              <w:rPr>
                <w:b/>
                <w:color w:val="000000"/>
              </w:rPr>
              <w:t xml:space="preserve">) or </w:t>
            </w:r>
            <w:r w:rsidRPr="007F620E" w:rsidR="00ED6B6B">
              <w:rPr>
                <w:b/>
                <w:color w:val="000000"/>
              </w:rPr>
              <w:t>§</w:t>
            </w:r>
            <w:r w:rsidRPr="007F620E" w:rsidR="00F63C29">
              <w:rPr>
                <w:b/>
                <w:color w:val="000000"/>
              </w:rPr>
              <w:t>1803.1(b))</w:t>
            </w:r>
            <w:r w:rsidR="00C02649">
              <w:rPr>
                <w:b/>
                <w:color w:val="000000"/>
              </w:rPr>
              <w:t>:</w:t>
            </w:r>
          </w:p>
        </w:tc>
      </w:tr>
      <w:tr w:rsidRPr="007F620E" w:rsidR="00185C55" w:rsidTr="00107DFB" w14:paraId="77F91856" w14:textId="77777777">
        <w:trPr>
          <w:jc w:val="center"/>
        </w:trPr>
        <w:tc>
          <w:tcPr>
            <w:tcW w:w="5040" w:type="dxa"/>
            <w:tcBorders>
              <w:top w:val="single" w:color="auto" w:sz="4" w:space="0"/>
            </w:tcBorders>
            <w:shd w:val="clear" w:color="auto" w:fill="auto"/>
          </w:tcPr>
          <w:p w:rsidRPr="007F620E" w:rsidR="00185C55" w:rsidP="00185C55" w:rsidRDefault="00185C55" w14:paraId="6506E60E" w14:textId="77777777">
            <w:pPr>
              <w:tabs>
                <w:tab w:val="left" w:pos="315"/>
              </w:tabs>
              <w:spacing w:before="120"/>
              <w:ind w:left="360" w:hanging="360"/>
              <w:rPr>
                <w:color w:val="000000"/>
              </w:rPr>
            </w:pPr>
            <w:r w:rsidRPr="007F620E">
              <w:rPr>
                <w:color w:val="000000"/>
              </w:rPr>
              <w:t xml:space="preserve"> 9.  Based on ALJ ruling issued in proceeding number:</w:t>
            </w:r>
          </w:p>
        </w:tc>
        <w:tc>
          <w:tcPr>
            <w:tcW w:w="2340" w:type="dxa"/>
            <w:tcBorders>
              <w:top w:val="single" w:color="auto" w:sz="4" w:space="0"/>
            </w:tcBorders>
            <w:shd w:val="clear" w:color="auto" w:fill="auto"/>
          </w:tcPr>
          <w:p w:rsidRPr="007F620E" w:rsidR="00185C55" w:rsidP="00185C55" w:rsidRDefault="00D86076" w14:paraId="54B4911C" w14:textId="6F8B7003">
            <w:pPr>
              <w:tabs>
                <w:tab w:val="left" w:pos="360"/>
              </w:tabs>
              <w:spacing w:before="120"/>
              <w:ind w:left="64" w:hanging="64"/>
              <w:rPr>
                <w:color w:val="000000"/>
              </w:rPr>
            </w:pPr>
            <w:r w:rsidRPr="00D86076">
              <w:t xml:space="preserve">R.22-02-005, </w:t>
            </w:r>
            <w:r w:rsidRPr="00D86076">
              <w:rPr>
                <w:i/>
                <w:iCs/>
              </w:rPr>
              <w:t>et al</w:t>
            </w:r>
            <w:r w:rsidRPr="00D86076">
              <w:t>.</w:t>
            </w:r>
          </w:p>
        </w:tc>
        <w:tc>
          <w:tcPr>
            <w:tcW w:w="2340" w:type="dxa"/>
            <w:tcBorders>
              <w:top w:val="single" w:color="auto" w:sz="4" w:space="0"/>
            </w:tcBorders>
            <w:shd w:val="clear" w:color="auto" w:fill="auto"/>
          </w:tcPr>
          <w:p w:rsidRPr="005D18B5" w:rsidR="00185C55" w:rsidP="00185C55" w:rsidRDefault="005D18B5" w14:paraId="2E2FB9D6" w14:textId="75702B54">
            <w:pPr>
              <w:tabs>
                <w:tab w:val="left" w:pos="360"/>
              </w:tabs>
              <w:spacing w:before="120"/>
              <w:rPr>
                <w:i/>
                <w:iCs/>
                <w:color w:val="000000"/>
              </w:rPr>
            </w:pPr>
            <w:r>
              <w:rPr>
                <w:color w:val="000000"/>
              </w:rPr>
              <w:t xml:space="preserve">A.22-02-005, </w:t>
            </w:r>
            <w:r>
              <w:rPr>
                <w:i/>
                <w:iCs/>
                <w:color w:val="000000"/>
              </w:rPr>
              <w:t>et al</w:t>
            </w:r>
            <w:r w:rsidR="00FC3C82">
              <w:rPr>
                <w:i/>
                <w:iCs/>
                <w:color w:val="000000"/>
              </w:rPr>
              <w:t>.</w:t>
            </w:r>
          </w:p>
        </w:tc>
      </w:tr>
      <w:tr w:rsidRPr="007F620E" w:rsidR="00185C55" w:rsidTr="00107DFB" w14:paraId="4AD750C1" w14:textId="77777777">
        <w:trPr>
          <w:jc w:val="center"/>
        </w:trPr>
        <w:tc>
          <w:tcPr>
            <w:tcW w:w="5040" w:type="dxa"/>
            <w:shd w:val="clear" w:color="auto" w:fill="auto"/>
          </w:tcPr>
          <w:p w:rsidRPr="007F620E" w:rsidR="00185C55" w:rsidP="00185C55" w:rsidRDefault="00185C55" w14:paraId="2A279407" w14:textId="59F9D59E">
            <w:pPr>
              <w:tabs>
                <w:tab w:val="left" w:pos="315"/>
              </w:tabs>
              <w:spacing w:before="120"/>
              <w:ind w:left="360" w:hanging="360"/>
              <w:rPr>
                <w:color w:val="000000"/>
              </w:rPr>
            </w:pPr>
            <w:r w:rsidRPr="007F620E">
              <w:rPr>
                <w:color w:val="000000"/>
              </w:rPr>
              <w:t>10</w:t>
            </w:r>
            <w:r w:rsidRPr="007F620E" w:rsidR="00E1414E">
              <w:rPr>
                <w:color w:val="000000"/>
              </w:rPr>
              <w:t>. Date</w:t>
            </w:r>
            <w:r w:rsidRPr="007F620E">
              <w:rPr>
                <w:color w:val="000000"/>
              </w:rPr>
              <w:t xml:space="preserve"> of ALJ ruling:</w:t>
            </w:r>
          </w:p>
        </w:tc>
        <w:tc>
          <w:tcPr>
            <w:tcW w:w="2340" w:type="dxa"/>
            <w:shd w:val="clear" w:color="auto" w:fill="auto"/>
          </w:tcPr>
          <w:p w:rsidRPr="007F620E" w:rsidR="00185C55" w:rsidP="00A32D52" w:rsidRDefault="00D86076" w14:paraId="4B66A2E4" w14:textId="75D3AC70">
            <w:pPr>
              <w:tabs>
                <w:tab w:val="center" w:pos="882"/>
              </w:tabs>
              <w:spacing w:before="120"/>
              <w:ind w:left="342" w:hanging="360"/>
              <w:rPr>
                <w:color w:val="000000"/>
              </w:rPr>
            </w:pPr>
            <w:r>
              <w:rPr>
                <w:rFonts w:asciiTheme="majorBidi" w:hAnsiTheme="majorBidi" w:cstheme="majorBidi"/>
              </w:rPr>
              <w:t>August 2, 2022</w:t>
            </w:r>
            <w:r w:rsidRPr="00EE42BF" w:rsidR="00185C55">
              <w:rPr>
                <w:rFonts w:asciiTheme="majorBidi" w:hAnsiTheme="majorBidi" w:cstheme="majorBidi"/>
              </w:rPr>
              <w:t xml:space="preserve"> </w:t>
            </w:r>
          </w:p>
        </w:tc>
        <w:tc>
          <w:tcPr>
            <w:tcW w:w="2340" w:type="dxa"/>
            <w:shd w:val="clear" w:color="auto" w:fill="auto"/>
          </w:tcPr>
          <w:p w:rsidRPr="007F620E" w:rsidR="00185C55" w:rsidP="00185C55" w:rsidRDefault="005927AB" w14:paraId="3B83D035" w14:textId="26B71FBB">
            <w:pPr>
              <w:tabs>
                <w:tab w:val="left" w:pos="360"/>
              </w:tabs>
              <w:spacing w:before="120"/>
              <w:rPr>
                <w:color w:val="000000"/>
              </w:rPr>
            </w:pPr>
            <w:r>
              <w:rPr>
                <w:color w:val="000000"/>
              </w:rPr>
              <w:t>Verified</w:t>
            </w:r>
          </w:p>
        </w:tc>
      </w:tr>
      <w:tr w:rsidRPr="007F620E" w:rsidR="00357F1A" w:rsidTr="00107DFB" w14:paraId="7C183C5E" w14:textId="77777777">
        <w:trPr>
          <w:jc w:val="center"/>
        </w:trPr>
        <w:tc>
          <w:tcPr>
            <w:tcW w:w="5040" w:type="dxa"/>
            <w:shd w:val="clear" w:color="auto" w:fill="auto"/>
          </w:tcPr>
          <w:p w:rsidRPr="007F620E" w:rsidR="00357F1A" w:rsidP="00357F1A" w:rsidRDefault="00357F1A" w14:paraId="4141CB3D" w14:textId="77777777">
            <w:pPr>
              <w:tabs>
                <w:tab w:val="left" w:pos="315"/>
              </w:tabs>
              <w:spacing w:before="120"/>
              <w:ind w:left="360" w:hanging="360"/>
              <w:rPr>
                <w:color w:val="000000"/>
              </w:rPr>
            </w:pPr>
            <w:r w:rsidRPr="007F620E">
              <w:rPr>
                <w:color w:val="000000"/>
              </w:rPr>
              <w:t>11. Based on another CPUC determination (specify):</w:t>
            </w:r>
          </w:p>
        </w:tc>
        <w:tc>
          <w:tcPr>
            <w:tcW w:w="2340" w:type="dxa"/>
            <w:shd w:val="clear" w:color="auto" w:fill="auto"/>
          </w:tcPr>
          <w:p w:rsidRPr="007F620E" w:rsidR="00357F1A" w:rsidP="00A92D0B" w:rsidRDefault="00357F1A" w14:paraId="141EB5CF" w14:textId="77777777">
            <w:pPr>
              <w:tabs>
                <w:tab w:val="left" w:pos="360"/>
              </w:tabs>
              <w:spacing w:before="120"/>
              <w:ind w:hanging="360"/>
              <w:rPr>
                <w:color w:val="000000"/>
              </w:rPr>
            </w:pPr>
          </w:p>
        </w:tc>
        <w:tc>
          <w:tcPr>
            <w:tcW w:w="2340" w:type="dxa"/>
            <w:shd w:val="clear" w:color="auto" w:fill="auto"/>
          </w:tcPr>
          <w:p w:rsidRPr="007F620E" w:rsidR="00357F1A" w:rsidP="00A92D0B" w:rsidRDefault="00357F1A" w14:paraId="79318715" w14:textId="77777777">
            <w:pPr>
              <w:tabs>
                <w:tab w:val="left" w:pos="360"/>
              </w:tabs>
              <w:spacing w:before="120"/>
              <w:rPr>
                <w:color w:val="000000"/>
              </w:rPr>
            </w:pPr>
          </w:p>
        </w:tc>
      </w:tr>
      <w:tr w:rsidRPr="007F620E" w:rsidR="00A92D0B" w:rsidTr="00107DFB" w14:paraId="4E8D20BF" w14:textId="77777777">
        <w:trPr>
          <w:jc w:val="center"/>
        </w:trPr>
        <w:tc>
          <w:tcPr>
            <w:tcW w:w="7380" w:type="dxa"/>
            <w:gridSpan w:val="2"/>
            <w:tcBorders>
              <w:bottom w:val="single" w:color="auto" w:sz="4" w:space="0"/>
            </w:tcBorders>
            <w:shd w:val="clear" w:color="auto" w:fill="auto"/>
          </w:tcPr>
          <w:p w:rsidRPr="007F620E" w:rsidR="00A92D0B" w:rsidP="005A63D4" w:rsidRDefault="00180E8C" w14:paraId="48D0D936" w14:textId="77777777">
            <w:pPr>
              <w:tabs>
                <w:tab w:val="left" w:pos="360"/>
              </w:tabs>
              <w:spacing w:before="120"/>
              <w:ind w:hanging="360"/>
              <w:rPr>
                <w:color w:val="000000"/>
              </w:rPr>
            </w:pPr>
            <w:r>
              <w:rPr>
                <w:color w:val="000000"/>
              </w:rPr>
              <w:t>12</w:t>
            </w:r>
            <w:r w:rsidRPr="007F620E" w:rsidR="00A92D0B">
              <w:rPr>
                <w:color w:val="000000"/>
              </w:rPr>
              <w:t xml:space="preserve"> 12. </w:t>
            </w:r>
            <w:r w:rsidRPr="007F620E" w:rsidR="00FC72B7">
              <w:rPr>
                <w:color w:val="000000"/>
              </w:rPr>
              <w:t xml:space="preserve"> </w:t>
            </w:r>
            <w:r w:rsidRPr="007F620E" w:rsidR="00A92D0B">
              <w:rPr>
                <w:color w:val="000000"/>
              </w:rPr>
              <w:t>Has the</w:t>
            </w:r>
            <w:r w:rsidRPr="007F620E" w:rsidR="00A319DE">
              <w:rPr>
                <w:color w:val="000000"/>
              </w:rPr>
              <w:t xml:space="preserve"> </w:t>
            </w:r>
            <w:r w:rsidRPr="007F620E" w:rsidR="005A63D4">
              <w:rPr>
                <w:color w:val="000000"/>
              </w:rPr>
              <w:t>Intervenor</w:t>
            </w:r>
            <w:r w:rsidRPr="007F620E" w:rsidR="00A92D0B">
              <w:rPr>
                <w:color w:val="000000"/>
              </w:rPr>
              <w:t xml:space="preserve"> demonstrated significant financial hardship?</w:t>
            </w:r>
          </w:p>
        </w:tc>
        <w:tc>
          <w:tcPr>
            <w:tcW w:w="2340" w:type="dxa"/>
            <w:tcBorders>
              <w:bottom w:val="single" w:color="auto" w:sz="4" w:space="0"/>
            </w:tcBorders>
            <w:shd w:val="clear" w:color="auto" w:fill="auto"/>
          </w:tcPr>
          <w:p w:rsidRPr="007F620E" w:rsidR="00A92D0B" w:rsidP="00A92D0B" w:rsidRDefault="00EA7A1C" w14:paraId="0F29B839" w14:textId="11AB86D4">
            <w:pPr>
              <w:tabs>
                <w:tab w:val="left" w:pos="360"/>
              </w:tabs>
              <w:spacing w:before="120"/>
              <w:rPr>
                <w:color w:val="000000"/>
              </w:rPr>
            </w:pPr>
            <w:r>
              <w:rPr>
                <w:color w:val="000000"/>
              </w:rPr>
              <w:t>Yes</w:t>
            </w:r>
          </w:p>
        </w:tc>
      </w:tr>
      <w:tr w:rsidRPr="007F620E" w:rsidR="00A92D0B" w:rsidTr="00107DFB" w14:paraId="60D4FD5C" w14:textId="77777777">
        <w:trPr>
          <w:jc w:val="center"/>
        </w:trPr>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A92D0B" w:rsidRDefault="00A92D0B" w14:paraId="172E2884" w14:textId="77777777">
            <w:pPr>
              <w:tabs>
                <w:tab w:val="left" w:pos="360"/>
              </w:tabs>
              <w:spacing w:before="60"/>
              <w:jc w:val="center"/>
              <w:rPr>
                <w:color w:val="000000"/>
              </w:rPr>
            </w:pPr>
            <w:r w:rsidRPr="007F620E">
              <w:rPr>
                <w:b/>
                <w:color w:val="000000"/>
              </w:rPr>
              <w:t>Timely request for compensation (§ 1804(c)):</w:t>
            </w:r>
          </w:p>
        </w:tc>
      </w:tr>
      <w:tr w:rsidRPr="007F620E" w:rsidR="00A92D0B" w:rsidTr="00107DFB" w14:paraId="3E7938B0" w14:textId="77777777">
        <w:trPr>
          <w:jc w:val="center"/>
        </w:trPr>
        <w:tc>
          <w:tcPr>
            <w:tcW w:w="5040" w:type="dxa"/>
            <w:tcBorders>
              <w:top w:val="single" w:color="auto" w:sz="4" w:space="0"/>
            </w:tcBorders>
            <w:shd w:val="clear" w:color="auto" w:fill="auto"/>
          </w:tcPr>
          <w:p w:rsidRPr="007F620E" w:rsidR="00A92D0B" w:rsidP="00A92D0B" w:rsidRDefault="00A92D0B" w14:paraId="66088F1B" w14:textId="65022703">
            <w:pPr>
              <w:keepNext/>
              <w:tabs>
                <w:tab w:val="left" w:pos="612"/>
              </w:tabs>
              <w:spacing w:before="120"/>
              <w:ind w:left="360" w:hanging="360"/>
              <w:rPr>
                <w:color w:val="000000"/>
              </w:rPr>
            </w:pPr>
            <w:r w:rsidRPr="007F620E">
              <w:rPr>
                <w:color w:val="000000"/>
              </w:rPr>
              <w:t>13</w:t>
            </w:r>
            <w:r w:rsidRPr="007F620E" w:rsidR="00E1414E">
              <w:rPr>
                <w:color w:val="000000"/>
              </w:rPr>
              <w:t>. Identify</w:t>
            </w:r>
            <w:r w:rsidRPr="007F620E">
              <w:rPr>
                <w:color w:val="000000"/>
              </w:rPr>
              <w:t xml:space="preserve"> Final Decision:</w:t>
            </w:r>
          </w:p>
        </w:tc>
        <w:tc>
          <w:tcPr>
            <w:tcW w:w="2340" w:type="dxa"/>
            <w:tcBorders>
              <w:top w:val="single" w:color="auto" w:sz="4" w:space="0"/>
            </w:tcBorders>
            <w:shd w:val="clear" w:color="auto" w:fill="auto"/>
          </w:tcPr>
          <w:p w:rsidRPr="00AE5F6E" w:rsidR="00A92D0B" w:rsidP="00A92D0B" w:rsidRDefault="006F5242" w14:paraId="7166F318" w14:textId="71CEB09D">
            <w:pPr>
              <w:tabs>
                <w:tab w:val="left" w:pos="360"/>
              </w:tabs>
              <w:spacing w:before="120"/>
              <w:rPr>
                <w:color w:val="000000"/>
              </w:rPr>
            </w:pPr>
            <w:r w:rsidRPr="00AE5F6E">
              <w:rPr>
                <w:color w:val="000000"/>
              </w:rPr>
              <w:t>D.</w:t>
            </w:r>
            <w:r w:rsidRPr="00AE5F6E" w:rsidR="00AE5F6E">
              <w:t>24-</w:t>
            </w:r>
            <w:r w:rsidR="00D86076">
              <w:t>05-048</w:t>
            </w:r>
          </w:p>
        </w:tc>
        <w:tc>
          <w:tcPr>
            <w:tcW w:w="2340" w:type="dxa"/>
            <w:tcBorders>
              <w:top w:val="single" w:color="auto" w:sz="4" w:space="0"/>
            </w:tcBorders>
            <w:shd w:val="clear" w:color="auto" w:fill="auto"/>
          </w:tcPr>
          <w:p w:rsidRPr="007F620E" w:rsidR="00A92D0B" w:rsidP="00A92D0B" w:rsidRDefault="005604FC" w14:paraId="1588DC54" w14:textId="23371758">
            <w:pPr>
              <w:tabs>
                <w:tab w:val="left" w:pos="360"/>
              </w:tabs>
              <w:spacing w:before="120"/>
              <w:rPr>
                <w:color w:val="000000"/>
              </w:rPr>
            </w:pPr>
            <w:r>
              <w:rPr>
                <w:color w:val="000000"/>
              </w:rPr>
              <w:t>Verified</w:t>
            </w:r>
          </w:p>
        </w:tc>
      </w:tr>
      <w:tr w:rsidRPr="007F620E" w:rsidR="00A92D0B" w:rsidTr="00107DFB" w14:paraId="6360DE59" w14:textId="77777777">
        <w:trPr>
          <w:jc w:val="center"/>
        </w:trPr>
        <w:tc>
          <w:tcPr>
            <w:tcW w:w="5040" w:type="dxa"/>
            <w:shd w:val="clear" w:color="auto" w:fill="auto"/>
          </w:tcPr>
          <w:p w:rsidRPr="007F620E" w:rsidR="00A92D0B" w:rsidP="00A92D0B" w:rsidRDefault="00A92D0B" w14:paraId="4B809E4A" w14:textId="150D331F">
            <w:pPr>
              <w:keepNext/>
              <w:tabs>
                <w:tab w:val="left" w:pos="612"/>
              </w:tabs>
              <w:spacing w:before="120"/>
              <w:ind w:left="360" w:hanging="360"/>
              <w:rPr>
                <w:color w:val="000000"/>
              </w:rPr>
            </w:pPr>
            <w:r w:rsidRPr="007F620E">
              <w:rPr>
                <w:color w:val="000000"/>
              </w:rPr>
              <w:t>14</w:t>
            </w:r>
            <w:r w:rsidRPr="007F620E" w:rsidR="00E1414E">
              <w:rPr>
                <w:color w:val="000000"/>
              </w:rPr>
              <w:t>. Date</w:t>
            </w:r>
            <w:r w:rsidRPr="007F620E">
              <w:rPr>
                <w:color w:val="000000"/>
              </w:rPr>
              <w:t xml:space="preserve"> of </w:t>
            </w:r>
            <w:r w:rsidRPr="007F620E" w:rsidR="00A319DE">
              <w:rPr>
                <w:color w:val="000000"/>
              </w:rPr>
              <w:t>i</w:t>
            </w:r>
            <w:r w:rsidRPr="007F620E">
              <w:rPr>
                <w:color w:val="000000"/>
              </w:rPr>
              <w:t xml:space="preserve">ssuance of Final Order or Decision:    </w:t>
            </w:r>
          </w:p>
        </w:tc>
        <w:tc>
          <w:tcPr>
            <w:tcW w:w="2340" w:type="dxa"/>
            <w:shd w:val="clear" w:color="auto" w:fill="auto"/>
          </w:tcPr>
          <w:p w:rsidRPr="007F620E" w:rsidR="00A92D0B" w:rsidP="00A92D0B" w:rsidRDefault="00D86076" w14:paraId="20455B5F" w14:textId="59DC348E">
            <w:pPr>
              <w:tabs>
                <w:tab w:val="left" w:pos="360"/>
              </w:tabs>
              <w:spacing w:before="120"/>
              <w:rPr>
                <w:color w:val="000000"/>
              </w:rPr>
            </w:pPr>
            <w:r>
              <w:rPr>
                <w:color w:val="000000"/>
              </w:rPr>
              <w:t>June 4</w:t>
            </w:r>
            <w:r w:rsidR="00A53D05">
              <w:rPr>
                <w:color w:val="000000"/>
              </w:rPr>
              <w:t>,</w:t>
            </w:r>
            <w:r w:rsidR="00AE5F6E">
              <w:rPr>
                <w:color w:val="000000"/>
              </w:rPr>
              <w:t xml:space="preserve"> 2024</w:t>
            </w:r>
          </w:p>
        </w:tc>
        <w:tc>
          <w:tcPr>
            <w:tcW w:w="2340" w:type="dxa"/>
            <w:shd w:val="clear" w:color="auto" w:fill="auto"/>
          </w:tcPr>
          <w:p w:rsidRPr="007F620E" w:rsidR="00A92D0B" w:rsidP="00A92D0B" w:rsidRDefault="00D212D2" w14:paraId="1FCF00DD" w14:textId="448CFF32">
            <w:pPr>
              <w:tabs>
                <w:tab w:val="left" w:pos="360"/>
              </w:tabs>
              <w:spacing w:before="120"/>
              <w:rPr>
                <w:color w:val="000000"/>
              </w:rPr>
            </w:pPr>
            <w:r>
              <w:rPr>
                <w:color w:val="000000"/>
              </w:rPr>
              <w:t>Verified</w:t>
            </w:r>
          </w:p>
        </w:tc>
      </w:tr>
      <w:tr w:rsidRPr="007F620E" w:rsidR="00A92D0B" w:rsidTr="00107DFB" w14:paraId="723259E3" w14:textId="77777777">
        <w:trPr>
          <w:jc w:val="center"/>
        </w:trPr>
        <w:tc>
          <w:tcPr>
            <w:tcW w:w="5040" w:type="dxa"/>
            <w:shd w:val="clear" w:color="auto" w:fill="auto"/>
          </w:tcPr>
          <w:p w:rsidRPr="007F620E" w:rsidR="00A92D0B" w:rsidP="00A92D0B" w:rsidRDefault="00A92D0B" w14:paraId="163EE1CA" w14:textId="079D8CEA">
            <w:pPr>
              <w:keepNext/>
              <w:tabs>
                <w:tab w:val="left" w:pos="612"/>
              </w:tabs>
              <w:spacing w:before="120"/>
              <w:ind w:left="360" w:hanging="360"/>
              <w:rPr>
                <w:color w:val="000000"/>
              </w:rPr>
            </w:pPr>
            <w:r w:rsidRPr="007F620E">
              <w:rPr>
                <w:color w:val="000000"/>
              </w:rPr>
              <w:t>15</w:t>
            </w:r>
            <w:r w:rsidRPr="007F620E" w:rsidR="00E1414E">
              <w:rPr>
                <w:color w:val="000000"/>
              </w:rPr>
              <w:t>. File</w:t>
            </w:r>
            <w:r w:rsidRPr="007F620E">
              <w:rPr>
                <w:color w:val="000000"/>
              </w:rPr>
              <w:t xml:space="preserve"> date of compensation request:</w:t>
            </w:r>
          </w:p>
        </w:tc>
        <w:tc>
          <w:tcPr>
            <w:tcW w:w="2340" w:type="dxa"/>
            <w:shd w:val="clear" w:color="auto" w:fill="auto"/>
          </w:tcPr>
          <w:p w:rsidRPr="007F620E" w:rsidR="00A92D0B" w:rsidP="00A92D0B" w:rsidRDefault="000E07EF" w14:paraId="0568B39D" w14:textId="28A7EE48">
            <w:pPr>
              <w:tabs>
                <w:tab w:val="left" w:pos="360"/>
              </w:tabs>
              <w:spacing w:before="120"/>
              <w:rPr>
                <w:color w:val="000000"/>
              </w:rPr>
            </w:pPr>
            <w:r>
              <w:rPr>
                <w:color w:val="000000"/>
              </w:rPr>
              <w:t>August 5</w:t>
            </w:r>
            <w:r w:rsidR="00EF4F22">
              <w:rPr>
                <w:color w:val="000000"/>
              </w:rPr>
              <w:t xml:space="preserve">, </w:t>
            </w:r>
            <w:r w:rsidR="008452A4">
              <w:rPr>
                <w:color w:val="000000"/>
              </w:rPr>
              <w:t>2024</w:t>
            </w:r>
          </w:p>
        </w:tc>
        <w:tc>
          <w:tcPr>
            <w:tcW w:w="2340" w:type="dxa"/>
            <w:shd w:val="clear" w:color="auto" w:fill="auto"/>
          </w:tcPr>
          <w:p w:rsidRPr="007F620E" w:rsidR="00A92D0B" w:rsidP="00A92D0B" w:rsidRDefault="00D212D2" w14:paraId="1CBF4E7A" w14:textId="17F21BA4">
            <w:pPr>
              <w:tabs>
                <w:tab w:val="left" w:pos="360"/>
              </w:tabs>
              <w:spacing w:before="120"/>
              <w:rPr>
                <w:color w:val="000000"/>
              </w:rPr>
            </w:pPr>
            <w:r>
              <w:rPr>
                <w:color w:val="000000"/>
              </w:rPr>
              <w:t>Verified</w:t>
            </w:r>
          </w:p>
        </w:tc>
      </w:tr>
      <w:tr w:rsidRPr="007F620E" w:rsidR="00A92D0B" w:rsidTr="00107DFB" w14:paraId="406BCA3A" w14:textId="77777777">
        <w:trPr>
          <w:jc w:val="center"/>
        </w:trPr>
        <w:tc>
          <w:tcPr>
            <w:tcW w:w="7380" w:type="dxa"/>
            <w:gridSpan w:val="2"/>
            <w:shd w:val="clear" w:color="auto" w:fill="auto"/>
          </w:tcPr>
          <w:p w:rsidRPr="007F620E" w:rsidR="00A92D0B" w:rsidP="00FC72B7" w:rsidRDefault="00A92D0B" w14:paraId="10AF42D1" w14:textId="77777777">
            <w:pPr>
              <w:tabs>
                <w:tab w:val="left" w:pos="360"/>
              </w:tabs>
              <w:spacing w:before="120"/>
              <w:ind w:left="360" w:hanging="360"/>
              <w:rPr>
                <w:color w:val="000000"/>
              </w:rPr>
            </w:pPr>
            <w:r w:rsidRPr="007F620E">
              <w:rPr>
                <w:color w:val="000000"/>
              </w:rPr>
              <w:t>16. Was the request for compensation timely?</w:t>
            </w:r>
          </w:p>
        </w:tc>
        <w:tc>
          <w:tcPr>
            <w:tcW w:w="2340" w:type="dxa"/>
            <w:shd w:val="clear" w:color="auto" w:fill="auto"/>
          </w:tcPr>
          <w:p w:rsidRPr="00510A9C" w:rsidR="00510A9C" w:rsidP="0058602E" w:rsidRDefault="00510A9C" w14:paraId="2EA30E63" w14:textId="442FD572">
            <w:pPr>
              <w:tabs>
                <w:tab w:val="left" w:pos="360"/>
              </w:tabs>
              <w:spacing w:before="120"/>
              <w:rPr>
                <w:color w:val="000000"/>
              </w:rPr>
            </w:pPr>
            <w:r>
              <w:rPr>
                <w:color w:val="000000"/>
              </w:rPr>
              <w:t>Yes</w:t>
            </w:r>
            <w:r w:rsidR="006A65BA">
              <w:rPr>
                <w:color w:val="000000"/>
              </w:rPr>
              <w:t>.</w:t>
            </w:r>
            <w:r w:rsidR="0058602E">
              <w:rPr>
                <w:color w:val="000000"/>
              </w:rPr>
              <w:t xml:space="preserve"> </w:t>
            </w:r>
            <w:r>
              <w:rPr>
                <w:i/>
                <w:iCs/>
                <w:color w:val="000000"/>
              </w:rPr>
              <w:t>See</w:t>
            </w:r>
            <w:r>
              <w:rPr>
                <w:color w:val="000000"/>
              </w:rPr>
              <w:t xml:space="preserve"> CPUC Discussion in Part I C.</w:t>
            </w:r>
          </w:p>
        </w:tc>
      </w:tr>
    </w:tbl>
    <w:p w:rsidRPr="007F620E" w:rsidR="00A92D0B" w:rsidRDefault="00A92D0B" w14:paraId="0239D9E2" w14:textId="77777777">
      <w:pPr>
        <w:tabs>
          <w:tab w:val="left" w:pos="360"/>
        </w:tabs>
        <w:rPr>
          <w:b/>
          <w:color w:val="000000"/>
        </w:rPr>
      </w:pPr>
    </w:p>
    <w:p w:rsidRPr="007F620E" w:rsidR="00A92D0B" w:rsidRDefault="00A92D0B" w14:paraId="0068592B" w14:textId="6C6DF4AB">
      <w:pPr>
        <w:numPr>
          <w:ilvl w:val="0"/>
          <w:numId w:val="5"/>
        </w:numPr>
        <w:rPr>
          <w:b/>
          <w:color w:val="000000"/>
        </w:rPr>
      </w:pPr>
      <w:r w:rsidRPr="007F620E">
        <w:rPr>
          <w:b/>
          <w:color w:val="000000"/>
        </w:rPr>
        <w:t>Additional Comments on Part I</w:t>
      </w:r>
      <w:r w:rsidR="00C02649">
        <w:rPr>
          <w:b/>
          <w:color w:val="000000"/>
        </w:rPr>
        <w:t>:</w:t>
      </w:r>
    </w:p>
    <w:p w:rsidRPr="007F620E" w:rsidR="00A92D0B" w:rsidRDefault="00A92D0B" w14:paraId="3E318497" w14:textId="77777777">
      <w:pPr>
        <w:tabs>
          <w:tab w:val="left" w:pos="360"/>
        </w:tabs>
        <w:rPr>
          <w:color w:val="000000"/>
        </w:rPr>
      </w:pPr>
    </w:p>
    <w:tbl>
      <w:tblP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2"/>
        <w:gridCol w:w="3896"/>
        <w:gridCol w:w="4950"/>
      </w:tblGrid>
      <w:tr w:rsidRPr="007F620E" w:rsidR="003C608A" w:rsidTr="00CE7E18" w14:paraId="046F77BA" w14:textId="77777777">
        <w:trPr>
          <w:trHeight w:val="589"/>
          <w:jc w:val="center"/>
        </w:trPr>
        <w:tc>
          <w:tcPr>
            <w:tcW w:w="892" w:type="dxa"/>
            <w:tcBorders>
              <w:bottom w:val="single" w:color="auto" w:sz="4" w:space="0"/>
            </w:tcBorders>
            <w:shd w:val="clear" w:color="auto" w:fill="D9D9D9" w:themeFill="background1" w:themeFillShade="D9"/>
          </w:tcPr>
          <w:p w:rsidRPr="007F620E" w:rsidR="003C608A" w:rsidP="00A92D0B" w:rsidRDefault="003C608A" w14:paraId="0CB867A6" w14:textId="77777777">
            <w:pPr>
              <w:tabs>
                <w:tab w:val="left" w:pos="360"/>
              </w:tabs>
              <w:spacing w:before="120"/>
              <w:jc w:val="center"/>
              <w:rPr>
                <w:b/>
                <w:color w:val="000000"/>
              </w:rPr>
            </w:pPr>
            <w:r w:rsidRPr="007F620E">
              <w:rPr>
                <w:b/>
                <w:color w:val="000000"/>
              </w:rPr>
              <w:t>#</w:t>
            </w:r>
          </w:p>
        </w:tc>
        <w:tc>
          <w:tcPr>
            <w:tcW w:w="3896" w:type="dxa"/>
            <w:tcBorders>
              <w:bottom w:val="single" w:color="auto" w:sz="4" w:space="0"/>
            </w:tcBorders>
            <w:shd w:val="clear" w:color="auto" w:fill="D9D9D9" w:themeFill="background1" w:themeFillShade="D9"/>
          </w:tcPr>
          <w:p w:rsidRPr="007F620E" w:rsidR="003C608A" w:rsidP="00A92D0B" w:rsidRDefault="003C608A" w14:paraId="196D09DF" w14:textId="77777777">
            <w:pPr>
              <w:tabs>
                <w:tab w:val="left" w:pos="360"/>
              </w:tabs>
              <w:spacing w:before="120"/>
              <w:jc w:val="center"/>
              <w:rPr>
                <w:b/>
                <w:color w:val="000000"/>
              </w:rPr>
            </w:pPr>
            <w:r w:rsidRPr="007F620E">
              <w:rPr>
                <w:b/>
                <w:color w:val="000000"/>
              </w:rPr>
              <w:t>Intervenor’s Comment(s)</w:t>
            </w:r>
          </w:p>
        </w:tc>
        <w:tc>
          <w:tcPr>
            <w:tcW w:w="4950" w:type="dxa"/>
            <w:shd w:val="clear" w:color="auto" w:fill="D9D9D9" w:themeFill="background1" w:themeFillShade="D9"/>
          </w:tcPr>
          <w:p w:rsidRPr="007F620E" w:rsidR="003C608A" w:rsidP="00A92D0B" w:rsidRDefault="003C608A" w14:paraId="07207D31" w14:textId="77777777">
            <w:pPr>
              <w:tabs>
                <w:tab w:val="left" w:pos="360"/>
              </w:tabs>
              <w:spacing w:before="120"/>
              <w:jc w:val="center"/>
              <w:rPr>
                <w:b/>
                <w:color w:val="000000"/>
              </w:rPr>
            </w:pPr>
            <w:r w:rsidRPr="007F620E">
              <w:rPr>
                <w:b/>
                <w:color w:val="000000"/>
              </w:rPr>
              <w:t>CPUC Discussion</w:t>
            </w:r>
          </w:p>
        </w:tc>
      </w:tr>
      <w:tr w:rsidRPr="007F620E" w:rsidR="00372E78" w:rsidTr="00CE7E18" w14:paraId="1C6180A4" w14:textId="77777777">
        <w:trPr>
          <w:trHeight w:val="67"/>
          <w:jc w:val="center"/>
        </w:trPr>
        <w:tc>
          <w:tcPr>
            <w:tcW w:w="892" w:type="dxa"/>
            <w:shd w:val="clear" w:color="auto" w:fill="auto"/>
          </w:tcPr>
          <w:p w:rsidRPr="007F620E" w:rsidR="00372E78" w:rsidP="00372E78" w:rsidRDefault="00372E78" w14:paraId="4350D384" w14:textId="41420A25">
            <w:pPr>
              <w:tabs>
                <w:tab w:val="left" w:pos="360"/>
              </w:tabs>
              <w:spacing w:before="120"/>
              <w:rPr>
                <w:color w:val="000000"/>
              </w:rPr>
            </w:pPr>
            <w:r>
              <w:rPr>
                <w:color w:val="000000"/>
              </w:rPr>
              <w:t>B.9-10</w:t>
            </w:r>
          </w:p>
        </w:tc>
        <w:tc>
          <w:tcPr>
            <w:tcW w:w="3896" w:type="dxa"/>
            <w:shd w:val="clear" w:color="auto" w:fill="auto"/>
          </w:tcPr>
          <w:p w:rsidRPr="007F620E" w:rsidR="00372E78" w:rsidP="00372E78" w:rsidRDefault="00372E78" w14:paraId="0ECF4A98" w14:textId="55F21905">
            <w:pPr>
              <w:tabs>
                <w:tab w:val="left" w:pos="360"/>
              </w:tabs>
              <w:spacing w:before="120" w:after="120"/>
              <w:rPr>
                <w:color w:val="000000"/>
              </w:rPr>
            </w:pPr>
            <w:r>
              <w:rPr>
                <w:color w:val="000000"/>
              </w:rPr>
              <w:t xml:space="preserve">SBUA also received a ruling on its customer status and showing of significant financial hardship earlier this year </w:t>
            </w:r>
            <w:r>
              <w:t>in A.23-10-001 on</w:t>
            </w:r>
            <w:r w:rsidRPr="000A10D2">
              <w:rPr>
                <w:rFonts w:asciiTheme="majorBidi" w:hAnsiTheme="majorBidi" w:cstheme="majorBidi"/>
              </w:rPr>
              <w:t xml:space="preserve"> June 3, 2024</w:t>
            </w:r>
            <w:r>
              <w:rPr>
                <w:rFonts w:asciiTheme="majorBidi" w:hAnsiTheme="majorBidi" w:cstheme="majorBidi"/>
              </w:rPr>
              <w:t>.</w:t>
            </w:r>
          </w:p>
        </w:tc>
        <w:tc>
          <w:tcPr>
            <w:tcW w:w="4950" w:type="dxa"/>
            <w:shd w:val="clear" w:color="auto" w:fill="auto"/>
          </w:tcPr>
          <w:p w:rsidRPr="007F620E" w:rsidR="00372E78" w:rsidP="00372E78" w:rsidRDefault="0060314D" w14:paraId="416D6250" w14:textId="0129EB9C">
            <w:pPr>
              <w:tabs>
                <w:tab w:val="left" w:pos="360"/>
              </w:tabs>
              <w:spacing w:before="120"/>
              <w:rPr>
                <w:color w:val="000000"/>
              </w:rPr>
            </w:pPr>
            <w:r>
              <w:rPr>
                <w:color w:val="000000"/>
              </w:rPr>
              <w:t>The</w:t>
            </w:r>
            <w:r w:rsidRPr="0060314D">
              <w:rPr>
                <w:color w:val="000000"/>
              </w:rPr>
              <w:t xml:space="preserve"> ruling granted in </w:t>
            </w:r>
            <w:r>
              <w:rPr>
                <w:color w:val="000000"/>
              </w:rPr>
              <w:t xml:space="preserve">A.22-02-005, </w:t>
            </w:r>
            <w:r>
              <w:rPr>
                <w:i/>
                <w:iCs/>
                <w:color w:val="000000"/>
              </w:rPr>
              <w:t>et al.</w:t>
            </w:r>
            <w:r w:rsidRPr="0060314D">
              <w:rPr>
                <w:color w:val="000000"/>
              </w:rPr>
              <w:t xml:space="preserve"> provides an eligible showing of customer status and significant financial hardship for this proceeding.</w:t>
            </w:r>
          </w:p>
        </w:tc>
      </w:tr>
      <w:tr w:rsidRPr="007F620E" w:rsidR="00496D9D" w:rsidTr="00CE7E18" w14:paraId="7FD1439A" w14:textId="77777777">
        <w:trPr>
          <w:trHeight w:val="67"/>
          <w:jc w:val="center"/>
        </w:trPr>
        <w:tc>
          <w:tcPr>
            <w:tcW w:w="892" w:type="dxa"/>
            <w:shd w:val="clear" w:color="auto" w:fill="auto"/>
          </w:tcPr>
          <w:p w:rsidR="00496D9D" w:rsidP="00496D9D" w:rsidRDefault="00496D9D" w14:paraId="1EFD62E9" w14:textId="5D000D0F">
            <w:pPr>
              <w:tabs>
                <w:tab w:val="left" w:pos="360"/>
              </w:tabs>
              <w:spacing w:before="120"/>
              <w:rPr>
                <w:color w:val="000000"/>
              </w:rPr>
            </w:pPr>
            <w:r>
              <w:rPr>
                <w:color w:val="000000"/>
              </w:rPr>
              <w:lastRenderedPageBreak/>
              <w:t>B.13-16</w:t>
            </w:r>
          </w:p>
        </w:tc>
        <w:tc>
          <w:tcPr>
            <w:tcW w:w="3896" w:type="dxa"/>
            <w:shd w:val="clear" w:color="auto" w:fill="auto"/>
          </w:tcPr>
          <w:p w:rsidR="00496D9D" w:rsidP="00496D9D" w:rsidRDefault="00496D9D" w14:paraId="79C856B0" w14:textId="56E8BCF1">
            <w:pPr>
              <w:tabs>
                <w:tab w:val="left" w:pos="360"/>
              </w:tabs>
              <w:spacing w:before="120" w:after="120"/>
              <w:rPr>
                <w:color w:val="000000"/>
              </w:rPr>
            </w:pPr>
            <w:r>
              <w:t>The Commission’s Rule 17.3 requires a Compensation Request to be filed within 60 days of the issuance of a final decision. According to Rule 1.15, if the last day falls on a Saturday, Sunday, holiday, or other day when the Commission offices are closed, the time limit is extended to the next business day. Sixty days from the issuance of D.24-05-048 was Saturday, August 3, 2024. Therefore, SBUA timely filed its compensation request on the next business day, Monday, August 5, 2024.</w:t>
            </w:r>
          </w:p>
        </w:tc>
        <w:tc>
          <w:tcPr>
            <w:tcW w:w="4950" w:type="dxa"/>
            <w:shd w:val="clear" w:color="auto" w:fill="auto"/>
          </w:tcPr>
          <w:p w:rsidR="00496D9D" w:rsidP="00496D9D" w:rsidRDefault="00B248C0" w14:paraId="7E03CC74" w14:textId="45946B59">
            <w:pPr>
              <w:tabs>
                <w:tab w:val="left" w:pos="360"/>
              </w:tabs>
              <w:spacing w:before="120"/>
              <w:rPr>
                <w:color w:val="000000"/>
              </w:rPr>
            </w:pPr>
            <w:r>
              <w:rPr>
                <w:color w:val="000000"/>
              </w:rPr>
              <w:t xml:space="preserve">Given that the </w:t>
            </w:r>
            <w:r w:rsidR="00C37A3B">
              <w:rPr>
                <w:color w:val="000000"/>
              </w:rPr>
              <w:t>final</w:t>
            </w:r>
            <w:r w:rsidR="00E94D14">
              <w:rPr>
                <w:color w:val="000000"/>
              </w:rPr>
              <w:t xml:space="preserve"> day SBUA </w:t>
            </w:r>
            <w:r w:rsidR="00A07E33">
              <w:rPr>
                <w:color w:val="000000"/>
              </w:rPr>
              <w:t>can</w:t>
            </w:r>
            <w:r w:rsidR="00E94D14">
              <w:rPr>
                <w:color w:val="000000"/>
              </w:rPr>
              <w:t xml:space="preserve"> file </w:t>
            </w:r>
            <w:r w:rsidR="001B50B3">
              <w:rPr>
                <w:color w:val="000000"/>
              </w:rPr>
              <w:t xml:space="preserve">a request </w:t>
            </w:r>
            <w:r w:rsidR="00E94D14">
              <w:rPr>
                <w:color w:val="000000"/>
              </w:rPr>
              <w:t xml:space="preserve">for compensation </w:t>
            </w:r>
            <w:r w:rsidR="00FA08A3">
              <w:rPr>
                <w:color w:val="000000"/>
              </w:rPr>
              <w:t>fell</w:t>
            </w:r>
            <w:r w:rsidR="00E94D14">
              <w:rPr>
                <w:color w:val="000000"/>
              </w:rPr>
              <w:t xml:space="preserve"> on a weekend (Saturday </w:t>
            </w:r>
            <w:r w:rsidR="003C4658">
              <w:rPr>
                <w:color w:val="000000"/>
              </w:rPr>
              <w:t>August 3, 2024)</w:t>
            </w:r>
            <w:r w:rsidR="001F044D">
              <w:rPr>
                <w:color w:val="000000"/>
              </w:rPr>
              <w:t xml:space="preserve">, </w:t>
            </w:r>
            <w:r w:rsidR="003F2791">
              <w:rPr>
                <w:color w:val="000000"/>
              </w:rPr>
              <w:t xml:space="preserve">Rule </w:t>
            </w:r>
            <w:r w:rsidRPr="003F2791" w:rsidR="003F2791">
              <w:rPr>
                <w:color w:val="000000"/>
              </w:rPr>
              <w:t>1.15</w:t>
            </w:r>
            <w:r w:rsidR="002615A1">
              <w:rPr>
                <w:color w:val="000000"/>
              </w:rPr>
              <w:t xml:space="preserve"> </w:t>
            </w:r>
            <w:r w:rsidR="00D044AC">
              <w:rPr>
                <w:color w:val="000000"/>
              </w:rPr>
              <w:t xml:space="preserve">allows </w:t>
            </w:r>
            <w:r w:rsidR="00FA08A3">
              <w:rPr>
                <w:color w:val="000000"/>
              </w:rPr>
              <w:t>SBUA</w:t>
            </w:r>
            <w:r w:rsidR="009D5C19">
              <w:rPr>
                <w:color w:val="000000"/>
              </w:rPr>
              <w:t xml:space="preserve"> to file on the next </w:t>
            </w:r>
            <w:r w:rsidR="008D1CA5">
              <w:rPr>
                <w:color w:val="000000"/>
              </w:rPr>
              <w:t xml:space="preserve">available </w:t>
            </w:r>
            <w:r w:rsidR="008757C8">
              <w:rPr>
                <w:color w:val="000000"/>
              </w:rPr>
              <w:t xml:space="preserve">business </w:t>
            </w:r>
            <w:r w:rsidR="00C3513C">
              <w:rPr>
                <w:color w:val="000000"/>
              </w:rPr>
              <w:t>day</w:t>
            </w:r>
            <w:r w:rsidR="00D52357">
              <w:rPr>
                <w:color w:val="000000"/>
              </w:rPr>
              <w:t xml:space="preserve">, </w:t>
            </w:r>
            <w:r w:rsidR="008757C8">
              <w:rPr>
                <w:color w:val="000000"/>
              </w:rPr>
              <w:t>Monday August 5, 2024.</w:t>
            </w:r>
          </w:p>
          <w:p w:rsidRPr="008757C8" w:rsidR="00C875D9" w:rsidP="00496D9D" w:rsidRDefault="008757C8" w14:paraId="15B29A2C" w14:textId="088EE215">
            <w:pPr>
              <w:tabs>
                <w:tab w:val="left" w:pos="360"/>
              </w:tabs>
              <w:spacing w:before="120"/>
              <w:rPr>
                <w:color w:val="000000"/>
              </w:rPr>
            </w:pPr>
            <w:r>
              <w:rPr>
                <w:i/>
                <w:iCs/>
                <w:color w:val="000000"/>
              </w:rPr>
              <w:t>See</w:t>
            </w:r>
            <w:r>
              <w:rPr>
                <w:color w:val="000000"/>
              </w:rPr>
              <w:t xml:space="preserve"> Rule 1.15 </w:t>
            </w:r>
            <w:r w:rsidR="000A0AE6">
              <w:rPr>
                <w:color w:val="000000"/>
              </w:rPr>
              <w:t>in the CPUC Rules of Practice and Procedure.</w:t>
            </w:r>
          </w:p>
        </w:tc>
      </w:tr>
    </w:tbl>
    <w:p w:rsidRPr="007F620E" w:rsidR="00E25078" w:rsidP="0007457D" w:rsidRDefault="00E25078" w14:paraId="509DE4EF" w14:textId="77777777">
      <w:pPr>
        <w:rPr>
          <w:color w:val="000000"/>
        </w:rPr>
      </w:pPr>
    </w:p>
    <w:p w:rsidR="003B6A1B" w:rsidP="00691528" w:rsidRDefault="00A92D0B" w14:paraId="501B5F3D" w14:textId="5E2EF9AA">
      <w:pPr>
        <w:jc w:val="center"/>
        <w:rPr>
          <w:b/>
          <w:color w:val="000000"/>
        </w:rPr>
      </w:pPr>
      <w:r w:rsidRPr="007F620E">
        <w:rPr>
          <w:b/>
          <w:color w:val="000000"/>
        </w:rPr>
        <w:t>PART II</w:t>
      </w:r>
      <w:r w:rsidRPr="007F620E" w:rsidR="00BC060F">
        <w:rPr>
          <w:b/>
          <w:color w:val="000000"/>
        </w:rPr>
        <w:t>: SUBSTANTIAL</w:t>
      </w:r>
      <w:r w:rsidRPr="007F620E">
        <w:rPr>
          <w:b/>
          <w:color w:val="000000"/>
        </w:rPr>
        <w:t xml:space="preserve"> CONTRIBUTION</w:t>
      </w:r>
    </w:p>
    <w:p w:rsidRPr="007F620E" w:rsidR="00A92D0B" w:rsidRDefault="00A92D0B" w14:paraId="341C0F1E" w14:textId="77777777">
      <w:pPr>
        <w:rPr>
          <w:color w:val="000000"/>
        </w:rPr>
      </w:pPr>
    </w:p>
    <w:p w:rsidRPr="0007457D" w:rsidR="00FE3BAE" w:rsidP="0007457D" w:rsidRDefault="00D075B1" w14:paraId="54593213" w14:textId="461D31DE">
      <w:pPr>
        <w:numPr>
          <w:ilvl w:val="0"/>
          <w:numId w:val="1"/>
        </w:numPr>
        <w:tabs>
          <w:tab w:val="clear" w:pos="900"/>
          <w:tab w:val="num" w:pos="360"/>
        </w:tabs>
        <w:spacing w:after="120"/>
        <w:ind w:left="360"/>
        <w:rPr>
          <w:b/>
          <w:color w:val="000000"/>
        </w:rPr>
      </w:pPr>
      <w:r w:rsidRPr="007F620E">
        <w:rPr>
          <w:b/>
          <w:color w:val="000000"/>
        </w:rPr>
        <w:t xml:space="preserve">Did the </w:t>
      </w:r>
      <w:r w:rsidRPr="007F620E" w:rsidR="005A63D4">
        <w:rPr>
          <w:b/>
          <w:color w:val="000000"/>
        </w:rPr>
        <w:t>Intervenor</w:t>
      </w:r>
      <w:r w:rsidRPr="007F620E">
        <w:rPr>
          <w:b/>
          <w:color w:val="000000"/>
        </w:rPr>
        <w:t xml:space="preserve"> substantially contribute to the final decision</w:t>
      </w:r>
      <w:r w:rsidRPr="007F620E" w:rsidR="00A92D0B">
        <w:rPr>
          <w:b/>
          <w:color w:val="000000"/>
        </w:rPr>
        <w:t xml:space="preserve"> (</w:t>
      </w:r>
      <w:r w:rsidRPr="007F620E" w:rsidR="00A92D0B">
        <w:rPr>
          <w:b/>
          <w:i/>
          <w:color w:val="000000"/>
        </w:rPr>
        <w:t>see</w:t>
      </w:r>
      <w:r w:rsidRPr="007F620E" w:rsidR="00A92D0B">
        <w:rPr>
          <w:b/>
          <w:color w:val="000000"/>
        </w:rPr>
        <w:t xml:space="preserve"> § 1802(</w:t>
      </w:r>
      <w:r w:rsidR="00ED6B6B">
        <w:rPr>
          <w:b/>
          <w:color w:val="000000"/>
        </w:rPr>
        <w:t>j</w:t>
      </w:r>
      <w:r w:rsidRPr="007F620E" w:rsidR="00A92D0B">
        <w:rPr>
          <w:b/>
          <w:color w:val="000000"/>
        </w:rPr>
        <w:t xml:space="preserve">), </w:t>
      </w:r>
      <w:r w:rsidRPr="007F620E" w:rsidR="001E77CF">
        <w:rPr>
          <w:b/>
          <w:color w:val="000000"/>
        </w:rPr>
        <w:br/>
      </w:r>
      <w:r w:rsidRPr="007F620E" w:rsidR="00A92D0B">
        <w:rPr>
          <w:b/>
          <w:color w:val="000000"/>
        </w:rPr>
        <w:t>§ 1803(a)</w:t>
      </w:r>
      <w:r w:rsidRPr="007F620E" w:rsidR="00F30DA8">
        <w:rPr>
          <w:b/>
          <w:color w:val="000000"/>
        </w:rPr>
        <w:t>,</w:t>
      </w:r>
      <w:r w:rsidRPr="007F620E" w:rsidR="00A92D0B">
        <w:rPr>
          <w:b/>
          <w:color w:val="000000"/>
        </w:rPr>
        <w:t xml:space="preserve"> </w:t>
      </w:r>
      <w:r w:rsidR="00ED6B6B">
        <w:rPr>
          <w:b/>
          <w:color w:val="000000"/>
        </w:rPr>
        <w:t xml:space="preserve">1803.1(a) </w:t>
      </w:r>
      <w:r w:rsidRPr="007F620E" w:rsidR="00F30DA8">
        <w:rPr>
          <w:b/>
          <w:color w:val="000000"/>
        </w:rPr>
        <w:t>and</w:t>
      </w:r>
      <w:r w:rsidRPr="007F620E" w:rsidR="00A92D0B">
        <w:rPr>
          <w:b/>
          <w:color w:val="000000"/>
        </w:rPr>
        <w:t xml:space="preserve"> D.98-04-059)</w:t>
      </w:r>
      <w:r w:rsidR="00C02649">
        <w:rPr>
          <w:b/>
          <w:color w:val="000000"/>
        </w:rPr>
        <w:t>:</w:t>
      </w:r>
      <w:r w:rsidRPr="007F620E" w:rsidR="00A92D0B">
        <w:rPr>
          <w:b/>
          <w:color w:val="000000"/>
        </w:rPr>
        <w:t xml:space="preserve"> </w:t>
      </w:r>
    </w:p>
    <w:tbl>
      <w:tblP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8"/>
        <w:gridCol w:w="4140"/>
        <w:gridCol w:w="2340"/>
      </w:tblGrid>
      <w:tr w:rsidRPr="007F620E" w:rsidR="00A92D0B" w:rsidTr="00CE7E18" w14:paraId="67755362" w14:textId="77777777">
        <w:trPr>
          <w:jc w:val="center"/>
        </w:trPr>
        <w:tc>
          <w:tcPr>
            <w:tcW w:w="3258" w:type="dxa"/>
            <w:tcBorders>
              <w:bottom w:val="single" w:color="auto" w:sz="4" w:space="0"/>
            </w:tcBorders>
            <w:shd w:val="clear" w:color="auto" w:fill="D9D9D9" w:themeFill="background1" w:themeFillShade="D9"/>
          </w:tcPr>
          <w:p w:rsidRPr="007F620E" w:rsidR="00A92D0B" w:rsidP="00A92D0B" w:rsidRDefault="00D075B1" w14:paraId="7CE2E5BB" w14:textId="77777777">
            <w:pPr>
              <w:spacing w:before="120"/>
              <w:jc w:val="center"/>
              <w:rPr>
                <w:b/>
                <w:color w:val="000000"/>
              </w:rPr>
            </w:pPr>
            <w:r w:rsidRPr="007F620E">
              <w:rPr>
                <w:b/>
                <w:color w:val="000000"/>
              </w:rPr>
              <w:t>Intervenor’s Claimed Contribution(s)</w:t>
            </w:r>
          </w:p>
        </w:tc>
        <w:tc>
          <w:tcPr>
            <w:tcW w:w="4140" w:type="dxa"/>
            <w:tcBorders>
              <w:bottom w:val="single" w:color="auto" w:sz="4" w:space="0"/>
            </w:tcBorders>
            <w:shd w:val="clear" w:color="auto" w:fill="D9D9D9" w:themeFill="background1" w:themeFillShade="D9"/>
          </w:tcPr>
          <w:p w:rsidRPr="007F620E" w:rsidR="00A92D0B" w:rsidP="00D075B1" w:rsidRDefault="00A92D0B" w14:paraId="2794272E" w14:textId="77777777">
            <w:pPr>
              <w:spacing w:before="120"/>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340" w:type="dxa"/>
            <w:shd w:val="clear" w:color="auto" w:fill="D9D9D9" w:themeFill="background1" w:themeFillShade="D9"/>
          </w:tcPr>
          <w:p w:rsidRPr="007F620E" w:rsidR="00A92D0B" w:rsidP="00A92D0B" w:rsidRDefault="00D075B1" w14:paraId="79AFC714" w14:textId="77777777">
            <w:pPr>
              <w:spacing w:before="120"/>
              <w:jc w:val="center"/>
              <w:rPr>
                <w:b/>
                <w:color w:val="000000"/>
              </w:rPr>
            </w:pPr>
            <w:r w:rsidRPr="007F620E">
              <w:rPr>
                <w:b/>
                <w:color w:val="000000"/>
              </w:rPr>
              <w:t>CPUC Discussion</w:t>
            </w:r>
          </w:p>
        </w:tc>
      </w:tr>
      <w:tr w:rsidRPr="007F620E" w:rsidR="006F5242" w:rsidTr="00CE7E18" w14:paraId="2E691FFC" w14:textId="77777777">
        <w:trPr>
          <w:jc w:val="center"/>
        </w:trPr>
        <w:tc>
          <w:tcPr>
            <w:tcW w:w="3258" w:type="dxa"/>
            <w:shd w:val="clear" w:color="auto" w:fill="auto"/>
          </w:tcPr>
          <w:p w:rsidRPr="0083698A" w:rsidR="00F71CF6" w:rsidP="006F5242" w:rsidRDefault="006F5242" w14:paraId="0640F446" w14:textId="311D9304">
            <w:pPr>
              <w:spacing w:before="120"/>
              <w:rPr>
                <w:color w:val="000000"/>
                <w:u w:val="single"/>
              </w:rPr>
            </w:pPr>
            <w:r w:rsidRPr="0083698A">
              <w:rPr>
                <w:b/>
                <w:bCs/>
                <w:color w:val="000000"/>
              </w:rPr>
              <w:t xml:space="preserve">1. </w:t>
            </w:r>
            <w:r w:rsidR="00826822">
              <w:rPr>
                <w:b/>
                <w:bCs/>
                <w:color w:val="000000"/>
              </w:rPr>
              <w:t>Scoping Issue #1:</w:t>
            </w:r>
            <w:r w:rsidRPr="005310E4" w:rsidR="00826822">
              <w:rPr>
                <w:b/>
                <w:bCs/>
                <w:color w:val="000000"/>
              </w:rPr>
              <w:t xml:space="preserve"> </w:t>
            </w:r>
            <w:r w:rsidRPr="005310E4" w:rsidR="005A735F">
              <w:rPr>
                <w:b/>
                <w:bCs/>
                <w:color w:val="000000"/>
              </w:rPr>
              <w:t>TOU GS-1</w:t>
            </w:r>
            <w:r w:rsidRPr="005310E4" w:rsidR="0083698A">
              <w:rPr>
                <w:b/>
                <w:bCs/>
                <w:color w:val="000000"/>
              </w:rPr>
              <w:t xml:space="preserve"> Feasibility Study</w:t>
            </w:r>
          </w:p>
          <w:p w:rsidR="008739D3" w:rsidP="008739D3" w:rsidRDefault="003D7204" w14:paraId="73B9A58F" w14:textId="0DA85697">
            <w:pPr>
              <w:pStyle w:val="whitespace-pre-wrap"/>
            </w:pPr>
            <w:r>
              <w:t xml:space="preserve">SBUA’s </w:t>
            </w:r>
            <w:r w:rsidR="00D96D68">
              <w:t xml:space="preserve">participation in this case was part of a larger campaign to advocate for the interests of small commercial customers in General Rate </w:t>
            </w:r>
            <w:r w:rsidR="005310E4">
              <w:t xml:space="preserve">Phase 2 </w:t>
            </w:r>
            <w:r w:rsidR="00D96D68">
              <w:t>and Rate Design</w:t>
            </w:r>
            <w:r w:rsidR="005310E4">
              <w:t xml:space="preserve"> Window</w:t>
            </w:r>
            <w:r w:rsidR="00D96D68">
              <w:t xml:space="preserve"> cases. </w:t>
            </w:r>
            <w:r w:rsidRPr="497182CB" w:rsidR="008739D3">
              <w:rPr>
                <w:color w:val="000000" w:themeColor="text1"/>
              </w:rPr>
              <w:t>SBUA filed a Response to the Application on January 9, 2023 in which SBUA indicated that SBUA was a party to SCE’s most recent Phase 2 GRC (A.20-10-012) and a signatory to the attendant settlement agreements that were approved in D.22-08-001. Pursuant to the settlement, parties, including SBUA, SCE, and California Public Advocates Office</w:t>
            </w:r>
            <w:r w:rsidRPr="497182CB" w:rsidR="005310E4">
              <w:rPr>
                <w:color w:val="000000" w:themeColor="text1"/>
              </w:rPr>
              <w:t xml:space="preserve"> (Cal Advocates)</w:t>
            </w:r>
            <w:r w:rsidRPr="497182CB" w:rsidR="008739D3">
              <w:rPr>
                <w:color w:val="000000" w:themeColor="text1"/>
              </w:rPr>
              <w:t xml:space="preserve">, agreed to and met </w:t>
            </w:r>
            <w:r w:rsidRPr="497182CB" w:rsidR="008739D3">
              <w:rPr>
                <w:color w:val="000000" w:themeColor="text1"/>
              </w:rPr>
              <w:lastRenderedPageBreak/>
              <w:t>and conferred to discuss rate design for small commercial customers in advance of SCE filing the current RDW Application, specifically TOU GS-1 and GS-2.</w:t>
            </w:r>
          </w:p>
          <w:p w:rsidR="00D96D68" w:rsidP="00D96D68" w:rsidRDefault="00D96D68" w14:paraId="06784DD1" w14:textId="053CF72A">
            <w:pPr>
              <w:pStyle w:val="whitespace-pre-wrap"/>
            </w:pPr>
            <w:r>
              <w:t xml:space="preserve">SBUA made a substantial contribution to D.24-05-048 through its active participation in SCE’s study process examining potential changes to </w:t>
            </w:r>
            <w:r w:rsidR="005310E4">
              <w:t xml:space="preserve">the </w:t>
            </w:r>
            <w:r>
              <w:t xml:space="preserve">TOU GS-1 rate classification. As recognized in the Decision, SBUA engaged collaboratively with SCE and other parties in developing the scope of the study, reviewing findings, and providing feedback during a series of working group meetings from July to October 2022. </w:t>
            </w:r>
          </w:p>
          <w:p w:rsidR="005310E4" w:rsidP="005310E4" w:rsidRDefault="005310E4" w14:paraId="459B3EE5" w14:textId="77777777">
            <w:pPr>
              <w:pStyle w:val="NormalWeb"/>
              <w:snapToGrid w:val="0"/>
              <w:spacing w:after="240"/>
            </w:pPr>
            <w:r>
              <w:t>As part of its participation, SBUA reviewed SCE’s draft testimony and provided edits and input prior to SCE’s filing of its final testimony (Exhibit SCE-01). Through this collaborative process, SBUA helped shape the analysis and recommendations ultimately adopted by the Commission in D.24-05-048.</w:t>
            </w:r>
          </w:p>
          <w:p w:rsidRPr="008739D3" w:rsidR="00793B13" w:rsidP="005310E4" w:rsidRDefault="001029CD" w14:paraId="1B0CC007" w14:textId="6756A3FF">
            <w:pPr>
              <w:pStyle w:val="NormalWeb"/>
              <w:snapToGrid w:val="0"/>
              <w:spacing w:after="240"/>
            </w:pPr>
            <w:r>
              <w:t>T</w:t>
            </w:r>
            <w:r w:rsidRPr="001029CD">
              <w:t xml:space="preserve">he Decision </w:t>
            </w:r>
            <w:r>
              <w:t xml:space="preserve">recognizes </w:t>
            </w:r>
            <w:r w:rsidRPr="001029CD">
              <w:t>SBUA</w:t>
            </w:r>
            <w:r>
              <w:t>’</w:t>
            </w:r>
            <w:r w:rsidRPr="001029CD">
              <w:t xml:space="preserve">s active engagement throughout the proceeding. After reviewing SCE's final testimony, SBUA conferred with SCE and Cal Advocates, deciding against submitting separate </w:t>
            </w:r>
            <w:r>
              <w:t>testimony</w:t>
            </w:r>
            <w:r w:rsidRPr="001029CD">
              <w:t xml:space="preserve"> or requesting evidentiary hearings. Instead, SBUA joined SCE and Cal Advocates </w:t>
            </w:r>
            <w:r w:rsidRPr="001029CD">
              <w:lastRenderedPageBreak/>
              <w:t>in requesting the proceeding</w:t>
            </w:r>
            <w:r>
              <w:t>’</w:t>
            </w:r>
            <w:r w:rsidRPr="001029CD">
              <w:t xml:space="preserve">s submission for decision, based on the robust record developed through the </w:t>
            </w:r>
            <w:r>
              <w:t xml:space="preserve">feasibility </w:t>
            </w:r>
            <w:r w:rsidRPr="001029CD">
              <w:t>study process. This approach demonstrated SBUA</w:t>
            </w:r>
            <w:r>
              <w:t>’</w:t>
            </w:r>
            <w:r w:rsidRPr="001029CD">
              <w:t>s commitment to efficient and effective advocacy.</w:t>
            </w:r>
          </w:p>
        </w:tc>
        <w:tc>
          <w:tcPr>
            <w:tcW w:w="4140" w:type="dxa"/>
            <w:shd w:val="clear" w:color="auto" w:fill="auto"/>
          </w:tcPr>
          <w:p w:rsidR="00AF5C3A" w:rsidP="002348AA" w:rsidRDefault="0083698A" w14:paraId="616081B4" w14:textId="207674E7">
            <w:pPr>
              <w:pStyle w:val="Default"/>
              <w:snapToGrid w:val="0"/>
              <w:spacing w:after="240"/>
            </w:pPr>
            <w:r>
              <w:lastRenderedPageBreak/>
              <w:t>“</w:t>
            </w:r>
            <w:r w:rsidRPr="0083698A">
              <w:t>In Application (A.) </w:t>
            </w:r>
            <w:r>
              <w:t>1706030</w:t>
            </w:r>
            <w:r w:rsidRPr="0083698A">
              <w:t>, SCE’s 2018 General Rate Case (GRC) Phase 2 proceeding, the Small Business Utility Advocates (SBUA) proposed that SCE assess the customer impact associated with increasing the eligibility threshold for TOU GS-1 customers beyond 20 kW</w:t>
            </w:r>
            <w:r>
              <w:t>.” Decision, p. 2.</w:t>
            </w:r>
          </w:p>
          <w:p w:rsidR="0083698A" w:rsidP="002348AA" w:rsidRDefault="0083698A" w14:paraId="258FADBD" w14:textId="39244C53">
            <w:pPr>
              <w:pStyle w:val="Default"/>
              <w:snapToGrid w:val="0"/>
              <w:spacing w:after="240"/>
            </w:pPr>
            <w:r>
              <w:t>“</w:t>
            </w:r>
            <w:r w:rsidRPr="0083698A">
              <w:t>Per the Residential and Small Commercial Rate Design Settlement Agreement (2018 RSC) signed by settling parties in the 2018 GRC Phase 2 proceeding, SCE consented with these settling parties to conduct the TOU GS-1 Study. Decision (D.) 1811027 adopted the 2018 RSC and SCE agreed to include the TOU GS-1 Study results in A.20-10-012, its 2021 GRC Phase 2 application</w:t>
            </w:r>
            <w:r>
              <w:t xml:space="preserve">.” </w:t>
            </w:r>
            <w:r w:rsidRPr="0083698A">
              <w:rPr>
                <w:i/>
                <w:iCs/>
              </w:rPr>
              <w:t>Id</w:t>
            </w:r>
            <w:r>
              <w:t xml:space="preserve">. </w:t>
            </w:r>
          </w:p>
          <w:p w:rsidR="0083698A" w:rsidP="002348AA" w:rsidRDefault="0083698A" w14:paraId="45723187" w14:textId="16E6CB4F">
            <w:pPr>
              <w:pStyle w:val="Default"/>
              <w:snapToGrid w:val="0"/>
              <w:spacing w:after="240"/>
            </w:pPr>
            <w:r>
              <w:t>“</w:t>
            </w:r>
            <w:r w:rsidR="003D7204">
              <w:t xml:space="preserve">(…) </w:t>
            </w:r>
            <w:r w:rsidRPr="0083698A">
              <w:t xml:space="preserve">SBUA, SCE and the other settling parties agreed that SCE would examine these issues in a follow-up study (TOU </w:t>
            </w:r>
            <w:r w:rsidRPr="0083698A">
              <w:lastRenderedPageBreak/>
              <w:t>GS-1 Feasibility Study) that would be initiated in the second quarter of 2022 and filed in its next Rate Design Window (RDW) Application at the end of 2022. D.22-08-001 approved the 2020 RSC and required SCE to conduct the TOU GS-1 Feasibility Study</w:t>
            </w:r>
            <w:r>
              <w:t xml:space="preserve">.” </w:t>
            </w:r>
            <w:r w:rsidRPr="00496D9D" w:rsidR="003D7204">
              <w:rPr>
                <w:i/>
                <w:iCs/>
              </w:rPr>
              <w:t>Id</w:t>
            </w:r>
            <w:r>
              <w:t>.</w:t>
            </w:r>
          </w:p>
          <w:p w:rsidR="00AF5C3A" w:rsidP="002348AA" w:rsidRDefault="00AF5C3A" w14:paraId="72C8187C" w14:textId="2C48F9E0">
            <w:pPr>
              <w:pStyle w:val="Default"/>
              <w:snapToGrid w:val="0"/>
              <w:spacing w:after="240"/>
            </w:pPr>
            <w:r>
              <w:t>“</w:t>
            </w:r>
            <w:r w:rsidRPr="000F423E">
              <w:t>From July to October 2022, SCE met with CFBF</w:t>
            </w:r>
            <w:r>
              <w:t>,</w:t>
            </w:r>
            <w:r w:rsidRPr="000F423E">
              <w:t xml:space="preserve"> Cal Advocates, SBUA, and TURN (TOU GS-1 Feasibility Study Working Group) to develop the TOU GS1 Feasibility Study scope, conduct the study, and discuss study findings.</w:t>
            </w:r>
            <w:r>
              <w:t>” Decision, p. 6.</w:t>
            </w:r>
          </w:p>
          <w:p w:rsidR="003D7204" w:rsidP="003D7204" w:rsidRDefault="003D7204" w14:paraId="1AC28630" w14:textId="77777777">
            <w:pPr>
              <w:pStyle w:val="Default"/>
              <w:snapToGrid w:val="0"/>
              <w:spacing w:after="240"/>
            </w:pPr>
            <w:r>
              <w:t>“</w:t>
            </w:r>
            <w:r w:rsidRPr="003F2878">
              <w:t>On August 1, 2023, SCE, Cal Advocates, and SBUA filed a joint motion (Joint Motion) that requested SCE’s 2022 RDW testimony, Exhibit SCE-01, served on December 9, 2022, be admitted into the proceeding record. The Joint Motion also requested that the proceeding should be submitted for decision. To support this request, SCE claimed that Cal Advocates and SBUA did not intend to serve testimony and contest SCE’s application. Given this, the Joint Motion parties argued that additional testimony, evidentiary hearings, or briefings would not be necessary.</w:t>
            </w:r>
            <w:r>
              <w:t>” Decision, p. 4.</w:t>
            </w:r>
          </w:p>
          <w:p w:rsidR="003D7204" w:rsidP="003D7204" w:rsidRDefault="003D7204" w14:paraId="152019F4" w14:textId="637B20A8">
            <w:pPr>
              <w:pStyle w:val="Default"/>
              <w:snapToGrid w:val="0"/>
              <w:spacing w:before="240" w:after="120"/>
            </w:pPr>
            <w:r>
              <w:t>“</w:t>
            </w:r>
            <w:r w:rsidRPr="00ED7B80">
              <w:t>After reviewing Exhibit SCE-01, we agree with SCE, SBUA, and Cal Advocates that this proceeding should be submitted for decision in the absence of intervenor testimony.</w:t>
            </w:r>
            <w:r>
              <w:t>” Decision, p. 16.</w:t>
            </w:r>
          </w:p>
          <w:p w:rsidR="003D7204" w:rsidP="003D7204" w:rsidRDefault="003D7204" w14:paraId="2A392C50" w14:textId="3AD4C76F">
            <w:pPr>
              <w:snapToGrid w:val="0"/>
              <w:spacing w:before="240" w:after="120"/>
            </w:pPr>
            <w:r>
              <w:t>“</w:t>
            </w:r>
            <w:r w:rsidRPr="00826822">
              <w:t>Despite not serving testimony, SBUA and Cal Advocates demonstrated their engagement in this proceeding.</w:t>
            </w:r>
            <w:r>
              <w:t xml:space="preserve"> </w:t>
            </w:r>
            <w:r w:rsidRPr="003D7204">
              <w:t>The Joint Motion provides insight into this process.</w:t>
            </w:r>
            <w:r w:rsidR="009A48F7">
              <w:t xml:space="preserve"> </w:t>
            </w:r>
            <w:r w:rsidRPr="002673B2">
              <w:t xml:space="preserve">Prior to filing its 2022 RDW Application, SCE reached out to parties, including SBUA and Cal Advocates. </w:t>
            </w:r>
            <w:r w:rsidRPr="002673B2">
              <w:lastRenderedPageBreak/>
              <w:t xml:space="preserve">Further, SCE explained that </w:t>
            </w:r>
            <w:r w:rsidRPr="000E07EF">
              <w:rPr>
                <w:i/>
                <w:iCs/>
              </w:rPr>
              <w:t>SBUA attended workshops and provided edits to SCE’s draft testimony</w:t>
            </w:r>
            <w:r w:rsidRPr="002673B2">
              <w:t>. After SCE’s final testimony, Exhibit SCE-01, was served, SCE met and conferred with Cal Advocates and SBUA, which resulted in SBUA’s and Cal Advocates’ decision not to submit pleadings and contend that evidentiary hearings were not required. Further, SCE, SBUA, and Cal Advocates requested submission of this proceeding for decision.</w:t>
            </w:r>
            <w:r>
              <w:t xml:space="preserve">” </w:t>
            </w:r>
            <w:r w:rsidRPr="003D7204">
              <w:rPr>
                <w:i/>
                <w:iCs/>
              </w:rPr>
              <w:t>Id</w:t>
            </w:r>
            <w:r>
              <w:t xml:space="preserve">. </w:t>
            </w:r>
            <w:r w:rsidR="002D125E">
              <w:t>(emphasis added).</w:t>
            </w:r>
          </w:p>
          <w:p w:rsidR="003D7204" w:rsidP="003D7204" w:rsidRDefault="009A48F7" w14:paraId="772E5E8F" w14:textId="2745D72F">
            <w:pPr>
              <w:snapToGrid w:val="0"/>
              <w:spacing w:before="240" w:after="120"/>
            </w:pPr>
            <w:r>
              <w:t xml:space="preserve">Exhibit SCE-01 (Southern California Edison Company, Testimony in Support of Its 2022 Rate Design Window Application, Dec. 9, 2022). </w:t>
            </w:r>
          </w:p>
          <w:p w:rsidR="009A48F7" w:rsidP="009A48F7" w:rsidRDefault="009A48F7" w14:paraId="7C3DB17D" w14:textId="36F473D2">
            <w:pPr>
              <w:pStyle w:val="whitespace-pre-wrap"/>
            </w:pPr>
            <w:r>
              <w:t>Southern California Edison Company, Public Advocates Office, Small Business Utility Advocates, Joint Motion for Proceeding to be Submitted for Decision and Admission of Exhibit SCE-01 into Record, Aug. 1, 2023.</w:t>
            </w:r>
          </w:p>
          <w:p w:rsidRPr="00A7015C" w:rsidR="00A7778F" w:rsidP="003D7204" w:rsidRDefault="00D96D68" w14:paraId="532F95D2" w14:textId="4C3AD0FB">
            <w:pPr>
              <w:pStyle w:val="Default"/>
              <w:snapToGrid w:val="0"/>
              <w:spacing w:before="240" w:after="120"/>
            </w:pPr>
            <w:r w:rsidRPr="00D96D68">
              <w:rPr>
                <w:i/>
                <w:iCs/>
              </w:rPr>
              <w:t>See also</w:t>
            </w:r>
            <w:r>
              <w:t xml:space="preserve"> “Response of Small Business Utility Advocates to Southern California Edison Company</w:t>
            </w:r>
            <w:r w:rsidR="001029CD">
              <w:t>’</w:t>
            </w:r>
            <w:r>
              <w:t>s Application for Approval of its 2022 Rate Design Window Proposals,” January 9, 2023.</w:t>
            </w:r>
          </w:p>
        </w:tc>
        <w:tc>
          <w:tcPr>
            <w:tcW w:w="2340" w:type="dxa"/>
            <w:shd w:val="clear" w:color="auto" w:fill="auto"/>
          </w:tcPr>
          <w:p w:rsidRPr="007F620E" w:rsidR="006F5242" w:rsidP="00737679" w:rsidRDefault="00A96EBA" w14:paraId="63938BDA" w14:textId="22FBD404">
            <w:pPr>
              <w:pStyle w:val="Default"/>
              <w:spacing w:before="240" w:after="120"/>
            </w:pPr>
            <w:r>
              <w:lastRenderedPageBreak/>
              <w:t>Verif</w:t>
            </w:r>
            <w:r w:rsidR="000D7084">
              <w:t>ied</w:t>
            </w:r>
          </w:p>
        </w:tc>
      </w:tr>
      <w:tr w:rsidRPr="007F620E" w:rsidR="0083698A" w:rsidTr="00CE7E18" w14:paraId="08E2D4D9" w14:textId="77777777">
        <w:trPr>
          <w:jc w:val="center"/>
        </w:trPr>
        <w:tc>
          <w:tcPr>
            <w:tcW w:w="3258" w:type="dxa"/>
            <w:shd w:val="clear" w:color="auto" w:fill="auto"/>
          </w:tcPr>
          <w:p w:rsidR="0099359D" w:rsidP="006F5242" w:rsidRDefault="0083698A" w14:paraId="5A8750E2" w14:textId="0BA7DF6B">
            <w:pPr>
              <w:spacing w:before="120"/>
              <w:rPr>
                <w:b/>
                <w:bCs/>
                <w:color w:val="000000"/>
                <w:u w:val="single"/>
              </w:rPr>
            </w:pPr>
            <w:r>
              <w:rPr>
                <w:b/>
                <w:bCs/>
                <w:color w:val="000000"/>
              </w:rPr>
              <w:lastRenderedPageBreak/>
              <w:t xml:space="preserve">2. </w:t>
            </w:r>
            <w:r w:rsidR="00826822">
              <w:rPr>
                <w:b/>
                <w:bCs/>
                <w:color w:val="000000"/>
              </w:rPr>
              <w:t xml:space="preserve">Scoping Issue #2: </w:t>
            </w:r>
            <w:r w:rsidR="008739D3">
              <w:rPr>
                <w:b/>
                <w:bCs/>
                <w:color w:val="000000"/>
              </w:rPr>
              <w:t>Should S</w:t>
            </w:r>
            <w:r w:rsidR="003D7204">
              <w:rPr>
                <w:b/>
                <w:bCs/>
                <w:color w:val="000000"/>
              </w:rPr>
              <w:t>CE</w:t>
            </w:r>
            <w:r w:rsidR="008739D3">
              <w:rPr>
                <w:b/>
                <w:bCs/>
                <w:color w:val="000000"/>
              </w:rPr>
              <w:t xml:space="preserve"> </w:t>
            </w:r>
            <w:r w:rsidR="00826822">
              <w:rPr>
                <w:b/>
                <w:bCs/>
                <w:color w:val="000000"/>
              </w:rPr>
              <w:t>Maintain TOU GS-1 and TOU GS-2</w:t>
            </w:r>
            <w:r w:rsidR="008739D3">
              <w:rPr>
                <w:b/>
                <w:bCs/>
                <w:color w:val="000000"/>
              </w:rPr>
              <w:t xml:space="preserve"> rate group defin</w:t>
            </w:r>
            <w:r w:rsidR="00CD1850">
              <w:rPr>
                <w:b/>
                <w:bCs/>
                <w:color w:val="000000"/>
              </w:rPr>
              <w:t>i</w:t>
            </w:r>
            <w:r w:rsidR="008739D3">
              <w:rPr>
                <w:b/>
                <w:bCs/>
                <w:color w:val="000000"/>
              </w:rPr>
              <w:t>tions</w:t>
            </w:r>
          </w:p>
          <w:p w:rsidR="00612A18" w:rsidP="00612A18" w:rsidRDefault="00612A18" w14:paraId="324AF1C3" w14:textId="71CCCBB3">
            <w:pPr>
              <w:pStyle w:val="whitespace-pre-wrap"/>
            </w:pPr>
            <w:r>
              <w:t xml:space="preserve">SBUA’s substantial contribution extended to the critical question of whether SCE should maintain the existing TOU-GS-1 and TOU-GS-2 rate group definitions. During the TOU GS-1 Feasibility Study, SBUA provided comprehensive review and feedback, enabling </w:t>
            </w:r>
            <w:r>
              <w:lastRenderedPageBreak/>
              <w:t xml:space="preserve">SCE to conduct thorough analysis and scenario reviews before finalizing its study and </w:t>
            </w:r>
            <w:r w:rsidR="00AF5C3A">
              <w:t>what ultimately became t</w:t>
            </w:r>
            <w:r>
              <w:t>he party-agreed upon recommendations.</w:t>
            </w:r>
          </w:p>
          <w:p w:rsidR="00612A18" w:rsidP="00612A18" w:rsidRDefault="00612A18" w14:paraId="0029878E" w14:textId="13322A80">
            <w:pPr>
              <w:pStyle w:val="whitespace-pre-wrap"/>
            </w:pPr>
            <w:r>
              <w:t>Throughout its participation, SBUA analyzed the potential impacts of changing or maintaining these rate group definitions on small business customers. Notably, for example, SBUA advocated for SCE to analyze additional rate design scenarios beyond the initial three proposed. At SBUA’s request, SCE evaluated Scenarios 1b and 3b, which reflected the weighted average of settled customer charges rather than marginal cost-based charges. This advocacy provided the Commission with a more comprehensive analysis of potential bill impacts on small commercial customers.</w:t>
            </w:r>
          </w:p>
          <w:p w:rsidRPr="001029CD" w:rsidR="00EA4C7A" w:rsidP="001029CD" w:rsidRDefault="003D7204" w14:paraId="07EBD3DE" w14:textId="6FDFA643">
            <w:pPr>
              <w:pStyle w:val="whitespace-pre-wrap"/>
              <w:spacing w:after="120" w:afterAutospacing="0"/>
            </w:pPr>
            <w:r>
              <w:t xml:space="preserve">Overall, </w:t>
            </w:r>
            <w:r w:rsidR="00612A18">
              <w:t>SBUA effectively collaborated with other parties to ensure the Commission’s decision was well-informed. The parties determined that Exhibit SCE-01, to which SBUA significantly contributed, formed a solid basis for the agreed-upon outcome without requiring additional testimony</w:t>
            </w:r>
            <w:r>
              <w:t xml:space="preserve"> (see</w:t>
            </w:r>
            <w:r w:rsidR="005D2865">
              <w:t xml:space="preserve"> </w:t>
            </w:r>
            <w:r w:rsidR="001029CD">
              <w:t xml:space="preserve">also </w:t>
            </w:r>
            <w:r w:rsidR="005D2865">
              <w:t>discussion</w:t>
            </w:r>
            <w:r>
              <w:t xml:space="preserve"> above)</w:t>
            </w:r>
            <w:r w:rsidR="00612A18">
              <w:t xml:space="preserve">. </w:t>
            </w:r>
          </w:p>
        </w:tc>
        <w:tc>
          <w:tcPr>
            <w:tcW w:w="4140" w:type="dxa"/>
            <w:shd w:val="clear" w:color="auto" w:fill="auto"/>
          </w:tcPr>
          <w:p w:rsidR="00132B61" w:rsidP="00132B61" w:rsidRDefault="002D125E" w14:paraId="7B275FEE" w14:textId="77777777">
            <w:pPr>
              <w:pStyle w:val="Default"/>
              <w:snapToGrid w:val="0"/>
              <w:spacing w:before="120" w:after="240"/>
            </w:pPr>
            <w:r>
              <w:lastRenderedPageBreak/>
              <w:t>“</w:t>
            </w:r>
            <w:r w:rsidRPr="002D125E">
              <w:t>Pursuant to Public Utilities Code Section 451,35 we agree with SCE’s recommendation that TOU GS-1 and TOU GS-2 rate group definitions should be maintained to avoid bill impacts for a significant number of customers assigned to redesigned small customer rates.</w:t>
            </w:r>
            <w:r>
              <w:t>” Decision, p 17.</w:t>
            </w:r>
          </w:p>
          <w:p w:rsidR="00D97D16" w:rsidP="00132B61" w:rsidRDefault="00D97D16" w14:paraId="368AF81A" w14:textId="1CD038FF">
            <w:pPr>
              <w:pStyle w:val="Default"/>
              <w:snapToGrid w:val="0"/>
              <w:spacing w:before="120" w:after="240"/>
            </w:pPr>
            <w:r>
              <w:t>“</w:t>
            </w:r>
            <w:r w:rsidRPr="00D97D16">
              <w:t xml:space="preserve">At SBUA’s request, SCE included rate design scenarios to determine how variations in customer charges and single-phase or three-phase service charges could impact customers in the </w:t>
            </w:r>
            <w:r w:rsidRPr="00D97D16">
              <w:lastRenderedPageBreak/>
              <w:t>above rate groups and their bills</w:t>
            </w:r>
            <w:r>
              <w:t>.” Decision, p. 8.</w:t>
            </w:r>
          </w:p>
          <w:p w:rsidR="005D2865" w:rsidP="002348AA" w:rsidRDefault="005D2865" w14:paraId="0DED2162" w14:textId="457DD321">
            <w:pPr>
              <w:pStyle w:val="Default"/>
              <w:snapToGrid w:val="0"/>
              <w:spacing w:after="240"/>
            </w:pPr>
            <w:r>
              <w:t>“</w:t>
            </w:r>
            <w:r w:rsidRPr="005D2865">
              <w:t>If TOU GS-1 and TOU GS-2 rate classifications are not maintained, there would be adverse bill impacts associated with TOU GS-1 and TOU GS-OU2 reassignment to other rate groups.</w:t>
            </w:r>
            <w:r>
              <w:t>” Decision, Findings of Fact #2.</w:t>
            </w:r>
            <w:r w:rsidRPr="005D2865">
              <w:t xml:space="preserve"> </w:t>
            </w:r>
          </w:p>
          <w:p w:rsidRPr="002D125E" w:rsidR="002D125E" w:rsidP="002348AA" w:rsidRDefault="002D125E" w14:paraId="58035E8E" w14:textId="6F88C527">
            <w:pPr>
              <w:pStyle w:val="Default"/>
              <w:snapToGrid w:val="0"/>
              <w:spacing w:after="240"/>
            </w:pPr>
            <w:r>
              <w:t>“</w:t>
            </w:r>
            <w:r w:rsidRPr="002D125E">
              <w:t>Pursuant to Public Utilities Code Section 451, SCE’s recommendation that the TOU GS-1 and TOU GS-2 rate classifications should be maintained should be approved.</w:t>
            </w:r>
            <w:r>
              <w:t>” Decision, Conclusion of Law #2.</w:t>
            </w:r>
          </w:p>
          <w:p w:rsidR="009A48F7" w:rsidP="009A48F7" w:rsidRDefault="00CD1850" w14:paraId="672AE907" w14:textId="7C909A85">
            <w:pPr>
              <w:spacing w:before="120"/>
            </w:pPr>
            <w:r w:rsidRPr="002673B2">
              <w:rPr>
                <w:i/>
                <w:iCs/>
                <w:color w:val="000000"/>
              </w:rPr>
              <w:t>See</w:t>
            </w:r>
            <w:r w:rsidR="009A48F7">
              <w:rPr>
                <w:i/>
                <w:iCs/>
                <w:color w:val="000000"/>
              </w:rPr>
              <w:t xml:space="preserve"> also</w:t>
            </w:r>
            <w:r w:rsidR="002D125E">
              <w:rPr>
                <w:i/>
                <w:iCs/>
                <w:color w:val="000000"/>
              </w:rPr>
              <w:t>, e.g.,</w:t>
            </w:r>
            <w:r w:rsidR="009A48F7">
              <w:rPr>
                <w:i/>
                <w:iCs/>
                <w:color w:val="000000"/>
              </w:rPr>
              <w:t xml:space="preserve"> </w:t>
            </w:r>
            <w:r w:rsidR="009A48F7">
              <w:t>Exhibit SCE-01, p.</w:t>
            </w:r>
            <w:r w:rsidR="002D125E">
              <w:t xml:space="preserve"> 11.</w:t>
            </w:r>
          </w:p>
          <w:p w:rsidR="00CD1850" w:rsidP="00CD1850" w:rsidRDefault="00CD1850" w14:paraId="7D2BA1F8" w14:textId="2B3C0A34">
            <w:pPr>
              <w:pStyle w:val="Default"/>
              <w:snapToGrid w:val="0"/>
              <w:spacing w:after="240"/>
            </w:pPr>
          </w:p>
        </w:tc>
        <w:tc>
          <w:tcPr>
            <w:tcW w:w="2340" w:type="dxa"/>
            <w:shd w:val="clear" w:color="auto" w:fill="auto"/>
          </w:tcPr>
          <w:p w:rsidRPr="007F620E" w:rsidR="0083698A" w:rsidP="00737679" w:rsidRDefault="000D7084" w14:paraId="0DF19B63" w14:textId="37C15260">
            <w:pPr>
              <w:pStyle w:val="Default"/>
              <w:spacing w:before="240" w:after="120"/>
            </w:pPr>
            <w:r>
              <w:lastRenderedPageBreak/>
              <w:t>Verified</w:t>
            </w:r>
          </w:p>
        </w:tc>
      </w:tr>
    </w:tbl>
    <w:p w:rsidRPr="007F620E" w:rsidR="00A92D0B" w:rsidRDefault="00A92D0B" w14:paraId="01BB662F" w14:textId="77777777">
      <w:pPr>
        <w:rPr>
          <w:color w:val="000000"/>
        </w:rPr>
      </w:pPr>
    </w:p>
    <w:p w:rsidRPr="007F620E" w:rsidR="00A92D0B" w:rsidP="00DE3A5D" w:rsidRDefault="00A92D0B" w14:paraId="0D4BCD3A" w14:textId="77777777">
      <w:pPr>
        <w:keepNext/>
        <w:keepLines/>
        <w:numPr>
          <w:ilvl w:val="0"/>
          <w:numId w:val="1"/>
        </w:numPr>
        <w:tabs>
          <w:tab w:val="clear" w:pos="900"/>
          <w:tab w:val="num" w:pos="360"/>
        </w:tabs>
        <w:spacing w:after="120"/>
        <w:ind w:left="360"/>
        <w:rPr>
          <w:b/>
          <w:color w:val="000000"/>
        </w:rPr>
      </w:pPr>
      <w:r w:rsidRPr="007F620E">
        <w:rPr>
          <w:b/>
          <w:color w:val="000000"/>
        </w:rPr>
        <w:lastRenderedPageBreak/>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1710"/>
        <w:gridCol w:w="1980"/>
      </w:tblGrid>
      <w:tr w:rsidRPr="007F620E" w:rsidR="00A92D0B" w:rsidTr="00CE7E18" w14:paraId="76F3266C" w14:textId="77777777">
        <w:trPr>
          <w:jc w:val="center"/>
        </w:trPr>
        <w:tc>
          <w:tcPr>
            <w:tcW w:w="6048" w:type="dxa"/>
            <w:shd w:val="clear" w:color="auto" w:fill="D9D9D9" w:themeFill="background1" w:themeFillShade="D9"/>
          </w:tcPr>
          <w:p w:rsidRPr="007F620E" w:rsidR="00A92D0B" w:rsidP="00DE3A5D" w:rsidRDefault="00A92D0B" w14:paraId="300CEDBC" w14:textId="77777777">
            <w:pPr>
              <w:keepNext/>
              <w:keepLines/>
              <w:spacing w:before="120"/>
              <w:rPr>
                <w:color w:val="000000"/>
              </w:rPr>
            </w:pPr>
          </w:p>
        </w:tc>
        <w:tc>
          <w:tcPr>
            <w:tcW w:w="1710" w:type="dxa"/>
            <w:tcBorders>
              <w:bottom w:val="single" w:color="auto" w:sz="4" w:space="0"/>
            </w:tcBorders>
            <w:shd w:val="clear" w:color="auto" w:fill="D9D9D9" w:themeFill="background1" w:themeFillShade="D9"/>
          </w:tcPr>
          <w:p w:rsidRPr="007F620E" w:rsidR="00A92D0B" w:rsidP="00DE3A5D" w:rsidRDefault="005A63D4" w14:paraId="7B091096" w14:textId="77777777">
            <w:pPr>
              <w:keepNext/>
              <w:keepLines/>
              <w:spacing w:before="120"/>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1980" w:type="dxa"/>
            <w:shd w:val="clear" w:color="auto" w:fill="D9D9D9" w:themeFill="background1" w:themeFillShade="D9"/>
          </w:tcPr>
          <w:p w:rsidRPr="007F620E" w:rsidR="00A92D0B" w:rsidP="00D075B1" w:rsidRDefault="00A92D0B" w14:paraId="25CE5081" w14:textId="77777777">
            <w:pPr>
              <w:keepNext/>
              <w:keepLines/>
              <w:spacing w:before="120"/>
              <w:jc w:val="center"/>
              <w:rPr>
                <w:b/>
                <w:color w:val="000000"/>
              </w:rPr>
            </w:pPr>
            <w:r w:rsidRPr="007F620E">
              <w:rPr>
                <w:b/>
                <w:color w:val="000000"/>
              </w:rPr>
              <w:t xml:space="preserve">CPUC </w:t>
            </w:r>
            <w:r w:rsidRPr="007F620E" w:rsidR="00D075B1">
              <w:rPr>
                <w:b/>
                <w:color w:val="000000"/>
              </w:rPr>
              <w:t>Discussion</w:t>
            </w:r>
          </w:p>
        </w:tc>
      </w:tr>
      <w:tr w:rsidRPr="007F620E" w:rsidR="00A92D0B" w:rsidTr="00CE7E18" w14:paraId="24A12BE1" w14:textId="77777777">
        <w:trPr>
          <w:jc w:val="center"/>
        </w:trPr>
        <w:tc>
          <w:tcPr>
            <w:tcW w:w="6048" w:type="dxa"/>
            <w:shd w:val="clear" w:color="auto" w:fill="auto"/>
          </w:tcPr>
          <w:p w:rsidRPr="007F620E" w:rsidR="00A92D0B" w:rsidP="00DE3A5D" w:rsidRDefault="00A92D0B" w14:paraId="6915FAF6" w14:textId="263E3B4D">
            <w:pPr>
              <w:keepNext/>
              <w:keepLines/>
              <w:spacing w:before="120"/>
              <w:ind w:left="360" w:hanging="360"/>
              <w:rPr>
                <w:b/>
                <w:color w:val="000000"/>
              </w:rPr>
            </w:pPr>
            <w:r w:rsidRPr="497182CB">
              <w:rPr>
                <w:b/>
                <w:color w:val="000000" w:themeColor="text1"/>
              </w:rPr>
              <w:t>a.</w:t>
            </w:r>
            <w:r>
              <w:tab/>
            </w:r>
            <w:r w:rsidRPr="007F620E">
              <w:rPr>
                <w:b/>
              </w:rPr>
              <w:t xml:space="preserve">Was </w:t>
            </w:r>
            <w:r w:rsidRPr="009E48E4">
              <w:rPr>
                <w:b/>
              </w:rPr>
              <w:t xml:space="preserve">the </w:t>
            </w:r>
            <w:r w:rsidRPr="497182CB" w:rsidR="009E48E4">
              <w:rPr>
                <w:b/>
                <w:color w:val="000000" w:themeColor="text1"/>
                <w:sz w:val="22"/>
                <w:szCs w:val="22"/>
              </w:rPr>
              <w:t>Public Advocates Office of the Public Utilities Commission</w:t>
            </w:r>
            <w:r w:rsidRPr="009E48E4" w:rsidR="009E48E4">
              <w:rPr>
                <w:b/>
              </w:rPr>
              <w:t xml:space="preserve"> </w:t>
            </w:r>
            <w:r w:rsidRPr="497182CB">
              <w:rPr>
                <w:b/>
                <w:color w:val="000000" w:themeColor="text1"/>
                <w:sz w:val="22"/>
                <w:szCs w:val="22"/>
              </w:rPr>
              <w:t>(</w:t>
            </w:r>
            <w:r w:rsidRPr="497182CB" w:rsidR="00B55D78">
              <w:rPr>
                <w:b/>
                <w:color w:val="000000" w:themeColor="text1"/>
                <w:sz w:val="22"/>
                <w:szCs w:val="22"/>
              </w:rPr>
              <w:t>Cal Advocates</w:t>
            </w:r>
            <w:r w:rsidRPr="007F620E">
              <w:rPr>
                <w:b/>
              </w:rPr>
              <w:t>) a party to the proceeding</w:t>
            </w:r>
            <w:r w:rsidRPr="497182CB" w:rsidR="002307B9">
              <w:rPr>
                <w:b/>
                <w:color w:val="000000" w:themeColor="text1"/>
              </w:rPr>
              <w:t>?</w:t>
            </w:r>
          </w:p>
        </w:tc>
        <w:tc>
          <w:tcPr>
            <w:tcW w:w="1710" w:type="dxa"/>
            <w:shd w:val="clear" w:color="auto" w:fill="auto"/>
          </w:tcPr>
          <w:p w:rsidRPr="00E25078" w:rsidR="00A92D0B" w:rsidP="00DE3A5D" w:rsidRDefault="006B4EC4" w14:paraId="0B49A7C8" w14:textId="4BF4D3AC">
            <w:pPr>
              <w:keepNext/>
              <w:keepLines/>
              <w:spacing w:before="120"/>
              <w:rPr>
                <w:color w:val="000000"/>
              </w:rPr>
            </w:pPr>
            <w:r>
              <w:rPr>
                <w:color w:val="000000"/>
              </w:rPr>
              <w:t>Yes</w:t>
            </w:r>
          </w:p>
        </w:tc>
        <w:tc>
          <w:tcPr>
            <w:tcW w:w="1980" w:type="dxa"/>
            <w:shd w:val="clear" w:color="auto" w:fill="auto"/>
          </w:tcPr>
          <w:p w:rsidRPr="00E25078" w:rsidR="00A92D0B" w:rsidP="00DE3A5D" w:rsidRDefault="00ED708C" w14:paraId="23B6532A" w14:textId="75B19CE4">
            <w:pPr>
              <w:keepNext/>
              <w:keepLines/>
              <w:spacing w:before="120"/>
              <w:rPr>
                <w:color w:val="000000"/>
              </w:rPr>
            </w:pPr>
            <w:r>
              <w:rPr>
                <w:color w:val="000000"/>
              </w:rPr>
              <w:t>Verified</w:t>
            </w:r>
          </w:p>
        </w:tc>
      </w:tr>
      <w:tr w:rsidRPr="007F620E" w:rsidR="00A92D0B" w:rsidTr="00CE7E18" w14:paraId="3317BD71" w14:textId="77777777">
        <w:trPr>
          <w:jc w:val="center"/>
        </w:trPr>
        <w:tc>
          <w:tcPr>
            <w:tcW w:w="6048" w:type="dxa"/>
            <w:shd w:val="clear" w:color="auto" w:fill="auto"/>
          </w:tcPr>
          <w:p w:rsidRPr="007F620E" w:rsidR="00A92D0B" w:rsidP="00A92D0B" w:rsidRDefault="00A92D0B" w14:paraId="561D245D" w14:textId="77777777">
            <w:pPr>
              <w:tabs>
                <w:tab w:val="left" w:pos="360"/>
              </w:tabs>
              <w:spacing w:before="120"/>
              <w:ind w:left="360" w:hanging="360"/>
              <w:rPr>
                <w:b/>
                <w:color w:val="000000"/>
              </w:rPr>
            </w:pPr>
            <w:r w:rsidRPr="007F620E">
              <w:rPr>
                <w:b/>
                <w:color w:val="000000"/>
              </w:rPr>
              <w:t>b.</w:t>
            </w:r>
            <w:r w:rsidRPr="007F620E">
              <w:rPr>
                <w:b/>
                <w:color w:val="000000"/>
              </w:rPr>
              <w:tab/>
              <w:t xml:space="preserve">Were there other parties to the proceeding with positions similar to yours? </w:t>
            </w:r>
          </w:p>
        </w:tc>
        <w:tc>
          <w:tcPr>
            <w:tcW w:w="1710" w:type="dxa"/>
            <w:shd w:val="clear" w:color="auto" w:fill="auto"/>
          </w:tcPr>
          <w:p w:rsidRPr="00E25078" w:rsidR="00A92D0B" w:rsidP="00A92D0B" w:rsidRDefault="00826822" w14:paraId="3708E485" w14:textId="2727F9ED">
            <w:pPr>
              <w:spacing w:before="120"/>
              <w:rPr>
                <w:color w:val="000000"/>
              </w:rPr>
            </w:pPr>
            <w:r>
              <w:rPr>
                <w:color w:val="000000"/>
              </w:rPr>
              <w:t>No</w:t>
            </w:r>
          </w:p>
        </w:tc>
        <w:tc>
          <w:tcPr>
            <w:tcW w:w="1980" w:type="dxa"/>
            <w:shd w:val="clear" w:color="auto" w:fill="auto"/>
          </w:tcPr>
          <w:p w:rsidRPr="00E25078" w:rsidR="00A92D0B" w:rsidP="00A92D0B" w:rsidRDefault="00ED708C" w14:paraId="6B3388E6" w14:textId="35EEB16A">
            <w:pPr>
              <w:spacing w:before="120"/>
              <w:rPr>
                <w:color w:val="000000"/>
              </w:rPr>
            </w:pPr>
            <w:r>
              <w:rPr>
                <w:color w:val="000000"/>
              </w:rPr>
              <w:t>Verified</w:t>
            </w:r>
          </w:p>
        </w:tc>
      </w:tr>
      <w:tr w:rsidRPr="007F620E" w:rsidR="00A92D0B" w:rsidTr="00CE7E18" w14:paraId="0A51B7D4" w14:textId="77777777">
        <w:trPr>
          <w:jc w:val="center"/>
        </w:trPr>
        <w:tc>
          <w:tcPr>
            <w:tcW w:w="7758" w:type="dxa"/>
            <w:gridSpan w:val="2"/>
            <w:shd w:val="clear" w:color="auto" w:fill="auto"/>
          </w:tcPr>
          <w:p w:rsidRPr="00E25078" w:rsidR="00A92D0B" w:rsidP="00282525" w:rsidRDefault="00A92D0B" w14:paraId="0919176B" w14:textId="537E2DF2">
            <w:pPr>
              <w:spacing w:before="120" w:after="120"/>
              <w:ind w:left="360" w:hanging="360"/>
              <w:rPr>
                <w:color w:val="000000"/>
              </w:rPr>
            </w:pPr>
            <w:r w:rsidRPr="00E25078">
              <w:rPr>
                <w:b/>
                <w:color w:val="000000"/>
              </w:rPr>
              <w:t>c.</w:t>
            </w:r>
            <w:r w:rsidRPr="00E25078">
              <w:rPr>
                <w:b/>
                <w:color w:val="000000"/>
              </w:rPr>
              <w:tab/>
              <w:t>If so, provide name of other parties:</w:t>
            </w:r>
            <w:r w:rsidRPr="00E25078" w:rsidR="00E25078">
              <w:rPr>
                <w:color w:val="000000"/>
              </w:rPr>
              <w:t xml:space="preserve"> </w:t>
            </w:r>
            <w:r w:rsidR="00826822">
              <w:rPr>
                <w:color w:val="000000"/>
              </w:rPr>
              <w:t xml:space="preserve">No other parties than </w:t>
            </w:r>
            <w:r w:rsidR="00D422D5">
              <w:rPr>
                <w:color w:val="000000"/>
              </w:rPr>
              <w:t>Cal Advocates</w:t>
            </w:r>
            <w:r w:rsidR="00826822">
              <w:rPr>
                <w:color w:val="000000"/>
              </w:rPr>
              <w:t>.</w:t>
            </w:r>
          </w:p>
        </w:tc>
        <w:tc>
          <w:tcPr>
            <w:tcW w:w="1980" w:type="dxa"/>
            <w:shd w:val="clear" w:color="auto" w:fill="auto"/>
          </w:tcPr>
          <w:p w:rsidRPr="00E25078" w:rsidR="00A92D0B" w:rsidP="00E25078" w:rsidRDefault="00B152DF" w14:paraId="22A40B49" w14:textId="27EF7F8B">
            <w:pPr>
              <w:spacing w:before="120"/>
              <w:rPr>
                <w:color w:val="000000"/>
              </w:rPr>
            </w:pPr>
            <w:r>
              <w:rPr>
                <w:color w:val="000000"/>
              </w:rPr>
              <w:t>Noted</w:t>
            </w:r>
          </w:p>
        </w:tc>
      </w:tr>
      <w:tr w:rsidRPr="007F620E" w:rsidR="00A92D0B" w:rsidTr="00CE7E18" w14:paraId="744830F5" w14:textId="77777777">
        <w:trPr>
          <w:jc w:val="center"/>
        </w:trPr>
        <w:tc>
          <w:tcPr>
            <w:tcW w:w="7758" w:type="dxa"/>
            <w:gridSpan w:val="2"/>
            <w:shd w:val="clear" w:color="auto" w:fill="auto"/>
          </w:tcPr>
          <w:p w:rsidR="00374396" w:rsidP="00AC00D4" w:rsidRDefault="00A92D0B" w14:paraId="5C7D1AE2" w14:textId="77777777">
            <w:pPr>
              <w:tabs>
                <w:tab w:val="left" w:pos="360"/>
              </w:tabs>
              <w:spacing w:before="120" w:after="120"/>
              <w:ind w:left="360" w:hanging="360"/>
              <w:rPr>
                <w:color w:val="000000"/>
              </w:rPr>
            </w:pPr>
            <w:r w:rsidRPr="00E25078">
              <w:rPr>
                <w:b/>
                <w:color w:val="000000"/>
              </w:rPr>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p>
          <w:p w:rsidR="00282525" w:rsidP="00282525" w:rsidRDefault="00DB0C3A" w14:paraId="6B604D53" w14:textId="597DC2C3">
            <w:pPr>
              <w:spacing w:before="120" w:after="120"/>
              <w:ind w:left="333"/>
              <w:rPr>
                <w:color w:val="000000"/>
              </w:rPr>
            </w:pPr>
            <w:r>
              <w:rPr>
                <w:color w:val="000000"/>
              </w:rPr>
              <w:t>S</w:t>
            </w:r>
            <w:r w:rsidRPr="00047C1B">
              <w:rPr>
                <w:color w:val="000000"/>
              </w:rPr>
              <w:t xml:space="preserve">BUA </w:t>
            </w:r>
            <w:r>
              <w:rPr>
                <w:color w:val="000000"/>
              </w:rPr>
              <w:t xml:space="preserve">participated on behalf of </w:t>
            </w:r>
            <w:r w:rsidRPr="00047C1B">
              <w:rPr>
                <w:color w:val="000000"/>
              </w:rPr>
              <w:t>small business</w:t>
            </w:r>
            <w:r w:rsidR="00B8754C">
              <w:rPr>
                <w:color w:val="000000"/>
              </w:rPr>
              <w:t xml:space="preserve"> ratepayers</w:t>
            </w:r>
            <w:r>
              <w:rPr>
                <w:color w:val="000000"/>
              </w:rPr>
              <w:t xml:space="preserve">. </w:t>
            </w:r>
            <w:r w:rsidR="00D422D5">
              <w:rPr>
                <w:color w:val="000000"/>
              </w:rPr>
              <w:t>SBUA, Cal Advocates and SCE were the only participants in the proceeding. SBUA’s participation was a continuation of its work in the underlying GRC regarding TOU GS-1 and GS-2 rates.</w:t>
            </w:r>
          </w:p>
          <w:p w:rsidRPr="00282525" w:rsidR="00A92D0B" w:rsidP="00282525" w:rsidRDefault="00282525" w14:paraId="3228BB07" w14:textId="67C6FEC9">
            <w:pPr>
              <w:spacing w:before="240" w:after="120"/>
              <w:ind w:left="331"/>
            </w:pPr>
            <w:r w:rsidRPr="00282525">
              <w:rPr>
                <w:color w:val="000000"/>
              </w:rPr>
              <w:t xml:space="preserve">SBUA actively collaborated with </w:t>
            </w:r>
            <w:r w:rsidR="00D422D5">
              <w:rPr>
                <w:color w:val="000000"/>
              </w:rPr>
              <w:t xml:space="preserve">Cal Advocates and SCE to bring the proceeding to quick resolution without the need for </w:t>
            </w:r>
            <w:r w:rsidR="00DC7121">
              <w:rPr>
                <w:color w:val="000000"/>
              </w:rPr>
              <w:t xml:space="preserve">additional </w:t>
            </w:r>
            <w:r w:rsidR="00D422D5">
              <w:rPr>
                <w:color w:val="000000"/>
              </w:rPr>
              <w:t>testimony</w:t>
            </w:r>
            <w:r w:rsidR="00DC7121">
              <w:rPr>
                <w:color w:val="000000"/>
              </w:rPr>
              <w:t>, briefing, and evidentiary hearings</w:t>
            </w:r>
            <w:r w:rsidR="00D422D5">
              <w:rPr>
                <w:color w:val="000000"/>
              </w:rPr>
              <w:t>.</w:t>
            </w:r>
            <w:r>
              <w:rPr>
                <w:color w:val="000000"/>
              </w:rPr>
              <w:t xml:space="preserve"> </w:t>
            </w:r>
          </w:p>
        </w:tc>
        <w:tc>
          <w:tcPr>
            <w:tcW w:w="1980" w:type="dxa"/>
            <w:shd w:val="clear" w:color="auto" w:fill="auto"/>
          </w:tcPr>
          <w:p w:rsidRPr="00E25078" w:rsidR="00A92D0B" w:rsidP="00A92D0B" w:rsidRDefault="00753B69" w14:paraId="5F9BBA55" w14:textId="697C6C9C">
            <w:pPr>
              <w:tabs>
                <w:tab w:val="left" w:pos="360"/>
              </w:tabs>
              <w:spacing w:before="120"/>
              <w:ind w:left="360" w:hanging="360"/>
              <w:rPr>
                <w:color w:val="000000"/>
              </w:rPr>
            </w:pPr>
            <w:r>
              <w:rPr>
                <w:color w:val="000000"/>
              </w:rPr>
              <w:t>Noted</w:t>
            </w:r>
          </w:p>
        </w:tc>
      </w:tr>
    </w:tbl>
    <w:p w:rsidRPr="007F620E" w:rsidR="00F650AE" w:rsidRDefault="00F650AE" w14:paraId="48F9F5C2" w14:textId="77777777">
      <w:pPr>
        <w:tabs>
          <w:tab w:val="left" w:pos="1440"/>
        </w:tabs>
        <w:rPr>
          <w:color w:val="000000"/>
        </w:rPr>
      </w:pPr>
    </w:p>
    <w:p w:rsidRPr="007F620E" w:rsidR="00B312DA" w:rsidP="00691528" w:rsidRDefault="00A92D0B" w14:paraId="175C3F89" w14:textId="0C409999">
      <w:pPr>
        <w:tabs>
          <w:tab w:val="left" w:pos="1260"/>
        </w:tabs>
        <w:ind w:left="1260" w:hanging="1260"/>
        <w:jc w:val="center"/>
        <w:rPr>
          <w:b/>
          <w:color w:val="000000"/>
        </w:rPr>
      </w:pPr>
      <w:r w:rsidRPr="007F620E">
        <w:rPr>
          <w:b/>
          <w:color w:val="000000"/>
        </w:rPr>
        <w:t>PART III:</w:t>
      </w:r>
      <w:r w:rsidR="003C31DB">
        <w:rPr>
          <w:b/>
          <w:color w:val="000000"/>
        </w:rPr>
        <w:t xml:space="preserve"> </w:t>
      </w:r>
      <w:r w:rsidRPr="007F620E">
        <w:rPr>
          <w:b/>
          <w:color w:val="000000"/>
        </w:rPr>
        <w:t>REASONABLENESS OF REQUESTED COMPENSATION</w:t>
      </w:r>
    </w:p>
    <w:p w:rsidRPr="007F620E" w:rsidR="00A92D0B" w:rsidRDefault="00A92D0B" w14:paraId="5C02B8B5" w14:textId="77777777">
      <w:pPr>
        <w:rPr>
          <w:color w:val="000000"/>
        </w:rPr>
      </w:pPr>
    </w:p>
    <w:p w:rsidRPr="007F620E" w:rsidR="00A92D0B" w:rsidRDefault="00A92D0B" w14:paraId="6F74DAE2" w14:textId="77777777">
      <w:pPr>
        <w:numPr>
          <w:ilvl w:val="0"/>
          <w:numId w:val="2"/>
        </w:numPr>
        <w:tabs>
          <w:tab w:val="clear" w:pos="900"/>
          <w:tab w:val="num" w:pos="360"/>
        </w:tabs>
        <w:spacing w:after="120"/>
        <w:ind w:left="36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88"/>
        <w:gridCol w:w="2250"/>
      </w:tblGrid>
      <w:tr w:rsidRPr="007F620E" w:rsidR="00FE3BAE" w:rsidTr="00CE7E18" w14:paraId="4078AC87" w14:textId="77777777">
        <w:trPr>
          <w:jc w:val="center"/>
        </w:trPr>
        <w:tc>
          <w:tcPr>
            <w:tcW w:w="7488" w:type="dxa"/>
            <w:tcBorders>
              <w:bottom w:val="single" w:color="auto" w:sz="4" w:space="0"/>
            </w:tcBorders>
            <w:shd w:val="clear" w:color="auto" w:fill="D9D9D9" w:themeFill="background1" w:themeFillShade="D9"/>
          </w:tcPr>
          <w:p w:rsidRPr="007F620E" w:rsidR="00FE3BAE" w:rsidRDefault="00FE3BAE" w14:paraId="70FDF5DA" w14:textId="77777777">
            <w:pPr>
              <w:rPr>
                <w:b/>
                <w:color w:val="000000"/>
              </w:rPr>
            </w:pPr>
          </w:p>
        </w:tc>
        <w:tc>
          <w:tcPr>
            <w:tcW w:w="2250" w:type="dxa"/>
            <w:shd w:val="clear" w:color="auto" w:fill="D9D9D9" w:themeFill="background1" w:themeFillShade="D9"/>
          </w:tcPr>
          <w:p w:rsidRPr="00FE3BAE" w:rsidR="00FE3BAE" w:rsidP="00DB0C3A" w:rsidRDefault="00FE3BAE" w14:paraId="59CD9FCF" w14:textId="77777777">
            <w:pPr>
              <w:spacing w:before="120"/>
              <w:rPr>
                <w:color w:val="000000"/>
              </w:rPr>
            </w:pPr>
            <w:r w:rsidRPr="007F620E">
              <w:rPr>
                <w:b/>
                <w:color w:val="000000"/>
              </w:rPr>
              <w:t>CPUC Discussion</w:t>
            </w:r>
          </w:p>
        </w:tc>
      </w:tr>
      <w:tr w:rsidRPr="007F620E" w:rsidR="00FE3BAE" w:rsidTr="00CE7E18" w14:paraId="5708510E" w14:textId="77777777">
        <w:trPr>
          <w:jc w:val="center"/>
        </w:trPr>
        <w:tc>
          <w:tcPr>
            <w:tcW w:w="7488" w:type="dxa"/>
            <w:tcBorders>
              <w:bottom w:val="single" w:color="auto" w:sz="4" w:space="0"/>
            </w:tcBorders>
            <w:shd w:val="clear" w:color="auto" w:fill="auto"/>
          </w:tcPr>
          <w:p w:rsidRPr="00826822" w:rsidR="00993C21" w:rsidP="00826822" w:rsidRDefault="00FE3BAE" w14:paraId="721EC88C" w14:textId="28549FAF">
            <w:pPr>
              <w:spacing w:after="240"/>
              <w:rPr>
                <w:color w:val="000000"/>
              </w:rPr>
            </w:pPr>
            <w:r w:rsidRPr="007F620E">
              <w:rPr>
                <w:b/>
                <w:color w:val="000000"/>
              </w:rPr>
              <w:t>a. Intervenor’s claim of cost reasonableness:</w:t>
            </w:r>
            <w:r w:rsidRPr="00E25078" w:rsidR="00E25078">
              <w:rPr>
                <w:color w:val="000000"/>
              </w:rPr>
              <w:t xml:space="preserve"> </w:t>
            </w:r>
          </w:p>
          <w:p w:rsidRPr="00A7778F" w:rsidR="00A7778F" w:rsidP="0053590A" w:rsidRDefault="00D93929" w14:paraId="0AA069F0" w14:textId="18DE6CD2">
            <w:pPr>
              <w:spacing w:after="240"/>
            </w:pPr>
            <w:r w:rsidRPr="00D93929">
              <w:t xml:space="preserve">SBUA actively participated in the </w:t>
            </w:r>
            <w:r>
              <w:t>issues addressed in the proceeding</w:t>
            </w:r>
            <w:r w:rsidR="00A7778F">
              <w:t>, including by p</w:t>
            </w:r>
            <w:r w:rsidRPr="00A7778F" w:rsidR="00A7778F">
              <w:t>articipating in pre-filing workshops and discussions with SCE and other stakeholders</w:t>
            </w:r>
            <w:r w:rsidR="00A7778F">
              <w:t>, p</w:t>
            </w:r>
            <w:r w:rsidRPr="00A7778F" w:rsidR="00A7778F">
              <w:t>roviding detailed suggestions and feedback on SCE’s testimony drafts</w:t>
            </w:r>
            <w:r w:rsidR="00A7778F">
              <w:t xml:space="preserve">, filing a response to </w:t>
            </w:r>
            <w:r w:rsidRPr="00A7778F" w:rsidR="00A7778F">
              <w:t>SCE’s application,</w:t>
            </w:r>
            <w:r w:rsidR="00A7778F">
              <w:t xml:space="preserve"> attending the PHC, and c</w:t>
            </w:r>
            <w:r w:rsidRPr="00A7778F" w:rsidR="00A7778F">
              <w:t xml:space="preserve">ollaborating with SCE and </w:t>
            </w:r>
            <w:r w:rsidR="00A7778F">
              <w:t>Cal</w:t>
            </w:r>
            <w:r w:rsidRPr="00A7778F" w:rsidR="00A7778F">
              <w:t xml:space="preserve"> Advocates to streamline the proceeding</w:t>
            </w:r>
            <w:r w:rsidR="00A7778F">
              <w:t xml:space="preserve"> including with a joint motion to</w:t>
            </w:r>
            <w:r w:rsidRPr="00A7778F" w:rsidR="00A7778F">
              <w:t xml:space="preserve"> submit it for decision.</w:t>
            </w:r>
          </w:p>
          <w:p w:rsidR="00DC7121" w:rsidP="0053590A" w:rsidRDefault="00D93929" w14:paraId="0403B176" w14:textId="77777777">
            <w:pPr>
              <w:spacing w:after="240"/>
            </w:pPr>
            <w:r w:rsidRPr="00D93929">
              <w:t>The Decision explicitly recognizes SBUA’s substantial contributions, as detailed above, and these results merit the cost of SBUA’s participation.</w:t>
            </w:r>
            <w:r w:rsidR="00DC7121">
              <w:t xml:space="preserve"> </w:t>
            </w:r>
          </w:p>
          <w:p w:rsidRPr="00DC7121" w:rsidR="0053590A" w:rsidP="00D93929" w:rsidRDefault="0053590A" w14:paraId="2B1A1242" w14:textId="2BC81656">
            <w:pPr>
              <w:spacing w:after="120"/>
            </w:pPr>
            <w:r>
              <w:t xml:space="preserve">Further, this proceeding was crucial for small commercial customers served by SCE. The potential restructuring of TOU GS-1 and </w:t>
            </w:r>
            <w:r w:rsidR="00106E98">
              <w:t xml:space="preserve">TOU </w:t>
            </w:r>
            <w:r>
              <w:t xml:space="preserve">GS-2 tariffs </w:t>
            </w:r>
            <w:r w:rsidR="00727D8A">
              <w:t xml:space="preserve">would </w:t>
            </w:r>
            <w:r w:rsidRPr="0053590A">
              <w:t>directly impact small businesse</w:t>
            </w:r>
            <w:r>
              <w:t>s’</w:t>
            </w:r>
            <w:r w:rsidRPr="0053590A">
              <w:t xml:space="preserve"> electricity costs.</w:t>
            </w:r>
            <w:r>
              <w:t xml:space="preserve"> SBUA played a pivotal role in advocating for these customers, ensuring their needs and challenges were thoroughly considered in the feasibility studies </w:t>
            </w:r>
            <w:r>
              <w:lastRenderedPageBreak/>
              <w:t>and final decision. The streamlined litigation process addressed these tariffs collaboratively and efficiently, ultimately</w:t>
            </w:r>
            <w:r w:rsidR="004E0872">
              <w:t xml:space="preserve"> ensuring the protection of</w:t>
            </w:r>
            <w:r>
              <w:t xml:space="preserve"> small business </w:t>
            </w:r>
            <w:r w:rsidR="004E0872">
              <w:t>interests, and</w:t>
            </w:r>
            <w:r>
              <w:t xml:space="preserve"> SBUA</w:t>
            </w:r>
            <w:r w:rsidR="004E0872">
              <w:t xml:space="preserve"> was a key party in </w:t>
            </w:r>
            <w:r w:rsidR="001029CD">
              <w:t>doing so</w:t>
            </w:r>
            <w:r>
              <w:t>.</w:t>
            </w:r>
          </w:p>
        </w:tc>
        <w:tc>
          <w:tcPr>
            <w:tcW w:w="2250" w:type="dxa"/>
            <w:shd w:val="clear" w:color="auto" w:fill="auto"/>
          </w:tcPr>
          <w:p w:rsidRPr="00FE3BAE" w:rsidR="00AF7B0E" w:rsidP="00FE3BAE" w:rsidRDefault="00AF7B0E" w14:paraId="223B4665" w14:textId="296BFC2C">
            <w:pPr>
              <w:spacing w:before="120"/>
              <w:rPr>
                <w:color w:val="000000"/>
              </w:rPr>
            </w:pPr>
            <w:r>
              <w:rPr>
                <w:color w:val="000000"/>
              </w:rPr>
              <w:lastRenderedPageBreak/>
              <w:t>Noted</w:t>
            </w:r>
          </w:p>
        </w:tc>
      </w:tr>
      <w:tr w:rsidRPr="007F620E" w:rsidR="00FE3BAE" w:rsidTr="00CE7E18" w14:paraId="5548029C" w14:textId="77777777">
        <w:trPr>
          <w:jc w:val="center"/>
        </w:trPr>
        <w:tc>
          <w:tcPr>
            <w:tcW w:w="7488" w:type="dxa"/>
            <w:shd w:val="clear" w:color="auto" w:fill="auto"/>
          </w:tcPr>
          <w:p w:rsidR="00523224" w:rsidP="00B362B2" w:rsidRDefault="00FE3BAE" w14:paraId="66D9B98E" w14:textId="77777777">
            <w:pPr>
              <w:spacing w:after="120"/>
              <w:rPr>
                <w:color w:val="000000"/>
              </w:rPr>
            </w:pPr>
            <w:r w:rsidRPr="007F620E">
              <w:rPr>
                <w:b/>
                <w:color w:val="000000"/>
              </w:rPr>
              <w:t>b. Reasonableness of hours claimed:</w:t>
            </w:r>
            <w:r w:rsidRPr="00E25078" w:rsidR="00E25078">
              <w:rPr>
                <w:color w:val="000000"/>
              </w:rPr>
              <w:t xml:space="preserve"> </w:t>
            </w:r>
          </w:p>
          <w:p w:rsidRPr="00FE469E" w:rsidR="00727D8A" w:rsidP="00FE469E" w:rsidRDefault="00FE469E" w14:paraId="16EA24BC" w14:textId="7B3A97D3">
            <w:pPr>
              <w:spacing w:before="240" w:after="120"/>
              <w:rPr>
                <w:rFonts w:asciiTheme="majorBidi" w:hAnsiTheme="majorBidi" w:cstheme="majorBidi"/>
                <w:color w:val="000000"/>
              </w:rPr>
            </w:pPr>
            <w:r w:rsidRPr="00FE469E">
              <w:rPr>
                <w:rFonts w:asciiTheme="majorBidi" w:hAnsiTheme="majorBidi" w:cstheme="majorBidi"/>
                <w:color w:val="000000"/>
              </w:rPr>
              <w:t xml:space="preserve">SBUA seeks recovery for </w:t>
            </w:r>
            <w:r w:rsidR="00685754">
              <w:rPr>
                <w:rFonts w:asciiTheme="majorBidi" w:hAnsiTheme="majorBidi" w:cstheme="majorBidi"/>
                <w:color w:val="000000"/>
              </w:rPr>
              <w:t xml:space="preserve">32.05 </w:t>
            </w:r>
            <w:r w:rsidRPr="00FE469E">
              <w:rPr>
                <w:rFonts w:asciiTheme="majorBidi" w:hAnsiTheme="majorBidi" w:cstheme="majorBidi"/>
                <w:color w:val="000000"/>
              </w:rPr>
              <w:t xml:space="preserve">hours of attorney and expert time, excluding hours associated with the compensation billing. </w:t>
            </w:r>
            <w:r w:rsidRPr="00727D8A" w:rsidR="00727D8A">
              <w:rPr>
                <w:rFonts w:asciiTheme="majorBidi" w:hAnsiTheme="majorBidi" w:cstheme="majorBidi"/>
                <w:color w:val="000000"/>
              </w:rPr>
              <w:t>These hours are justified due to the complex and technical nature of this proceeding, which required significant expertise and detailed analysis. SBUA’s team provided this through their extensive experience in utility regulation and rate design.</w:t>
            </w:r>
            <w:r w:rsidR="008F39B0">
              <w:rPr>
                <w:rFonts w:asciiTheme="majorBidi" w:hAnsiTheme="majorBidi" w:cstheme="majorBidi"/>
                <w:color w:val="000000"/>
              </w:rPr>
              <w:t xml:space="preserve"> In addition, l</w:t>
            </w:r>
            <w:r w:rsidRPr="00727D8A" w:rsidR="00727D8A">
              <w:rPr>
                <w:rFonts w:asciiTheme="majorBidi" w:hAnsiTheme="majorBidi" w:cstheme="majorBidi"/>
                <w:color w:val="000000"/>
              </w:rPr>
              <w:t>egal precedent supports SBUA recovering compensation for hours spent on the feasibility study and meetings with SCE before the company filed its formal application. The Commission</w:t>
            </w:r>
            <w:r w:rsidR="00727D8A">
              <w:rPr>
                <w:rFonts w:asciiTheme="majorBidi" w:hAnsiTheme="majorBidi" w:cstheme="majorBidi"/>
                <w:color w:val="000000"/>
              </w:rPr>
              <w:t>’s</w:t>
            </w:r>
            <w:r w:rsidRPr="00727D8A" w:rsidR="00727D8A">
              <w:rPr>
                <w:rFonts w:asciiTheme="majorBidi" w:hAnsiTheme="majorBidi" w:cstheme="majorBidi"/>
                <w:color w:val="000000"/>
              </w:rPr>
              <w:t xml:space="preserve"> Rule 17.4(d) provides that a request for compensation </w:t>
            </w:r>
            <w:r w:rsidR="00727D8A">
              <w:rPr>
                <w:rFonts w:asciiTheme="majorBidi" w:hAnsiTheme="majorBidi" w:cstheme="majorBidi"/>
                <w:color w:val="000000"/>
              </w:rPr>
              <w:t>“</w:t>
            </w:r>
            <w:r w:rsidRPr="00727D8A" w:rsidR="00727D8A">
              <w:rPr>
                <w:rFonts w:asciiTheme="majorBidi" w:hAnsiTheme="majorBidi" w:cstheme="majorBidi"/>
                <w:color w:val="000000"/>
              </w:rPr>
              <w:t>may include reasonable costs of participation in the proceeding that were incurred prior to the start of the proceeding.</w:t>
            </w:r>
            <w:r w:rsidR="00727D8A">
              <w:rPr>
                <w:rFonts w:asciiTheme="majorBidi" w:hAnsiTheme="majorBidi" w:cstheme="majorBidi"/>
                <w:color w:val="000000"/>
              </w:rPr>
              <w:t>”</w:t>
            </w:r>
            <w:r w:rsidRPr="00727D8A" w:rsidR="00727D8A">
              <w:rPr>
                <w:rFonts w:asciiTheme="majorBidi" w:hAnsiTheme="majorBidi" w:cstheme="majorBidi"/>
                <w:color w:val="000000"/>
              </w:rPr>
              <w:t xml:space="preserve"> </w:t>
            </w:r>
            <w:r w:rsidRPr="008F39B0" w:rsidR="008F39B0">
              <w:rPr>
                <w:rFonts w:asciiTheme="majorBidi" w:hAnsiTheme="majorBidi" w:cstheme="majorBidi"/>
                <w:color w:val="000000"/>
              </w:rPr>
              <w:t>This aligns with established Commission practice of compensating intervenors for pre-application work that substantially contributes to the proceeding, recognizing that effective participation often requires engagement in pre-filing activities, such as workshops, studies, and collaborative discussions, which can significantly shape the scope and direction of the formal proceeding.</w:t>
            </w:r>
          </w:p>
          <w:p w:rsidRPr="008F39B0" w:rsidR="00131167" w:rsidP="008F39B0" w:rsidRDefault="00FE469E" w14:paraId="694F0B63" w14:textId="270EBEEF">
            <w:pPr>
              <w:spacing w:before="240" w:after="120"/>
              <w:rPr>
                <w:rFonts w:asciiTheme="majorBidi" w:hAnsiTheme="majorBidi" w:cstheme="majorBidi"/>
                <w:color w:val="000000"/>
              </w:rPr>
            </w:pPr>
            <w:r w:rsidRPr="00FE469E">
              <w:rPr>
                <w:rFonts w:asciiTheme="majorBidi" w:hAnsiTheme="majorBidi" w:cstheme="majorBidi"/>
                <w:color w:val="000000"/>
              </w:rPr>
              <w:t xml:space="preserve">SBUA Litigation Supervisor, Jennifer Weberski, coordinated SBUA’s engagement during the proceeding. Ms. Weberski has 24 years of utility regulatory experience. Based on SBUA’s participation in related rate proceedings and decades of pertinent legal experience, Ms. Weberski efficiently participated in this docket and spent a reasonable amount of time on </w:t>
            </w:r>
            <w:r>
              <w:rPr>
                <w:rFonts w:asciiTheme="majorBidi" w:hAnsiTheme="majorBidi" w:cstheme="majorBidi"/>
                <w:color w:val="000000"/>
              </w:rPr>
              <w:t>the RDW proceeding and underlying issue</w:t>
            </w:r>
            <w:r w:rsidRPr="00FE469E">
              <w:rPr>
                <w:rFonts w:asciiTheme="majorBidi" w:hAnsiTheme="majorBidi" w:cstheme="majorBidi"/>
                <w:color w:val="000000"/>
              </w:rPr>
              <w:t>.</w:t>
            </w:r>
            <w:r w:rsidR="008F39B0">
              <w:rPr>
                <w:rFonts w:asciiTheme="majorBidi" w:hAnsiTheme="majorBidi" w:cstheme="majorBidi"/>
                <w:color w:val="000000"/>
              </w:rPr>
              <w:t xml:space="preserve"> </w:t>
            </w:r>
            <w:r w:rsidRPr="009069F8" w:rsidR="009069F8">
              <w:rPr>
                <w:rFonts w:asciiTheme="majorBidi" w:hAnsiTheme="majorBidi" w:cstheme="majorBidi"/>
                <w:color w:val="000000"/>
              </w:rPr>
              <w:t xml:space="preserve">SBUA’s expert Paul Chernick served as SBUA’s lead consultant </w:t>
            </w:r>
            <w:r w:rsidR="009069F8">
              <w:rPr>
                <w:rFonts w:asciiTheme="majorBidi" w:hAnsiTheme="majorBidi" w:cstheme="majorBidi"/>
                <w:color w:val="000000"/>
              </w:rPr>
              <w:t xml:space="preserve">and expert during the proceeding. </w:t>
            </w:r>
            <w:r w:rsidRPr="009069F8" w:rsidR="009069F8">
              <w:rPr>
                <w:rFonts w:asciiTheme="majorBidi" w:hAnsiTheme="majorBidi" w:cstheme="majorBidi"/>
                <w:color w:val="000000"/>
              </w:rPr>
              <w:t xml:space="preserve">As President of Resource Insight, Inc. with 40 years of experience, Mr. Chernick provided critical assistance by </w:t>
            </w:r>
            <w:r w:rsidR="009069F8">
              <w:rPr>
                <w:rFonts w:asciiTheme="majorBidi" w:hAnsiTheme="majorBidi" w:cstheme="majorBidi"/>
                <w:color w:val="000000"/>
              </w:rPr>
              <w:t>participating in the Feasibility Study and providing critical feedback prior to SCE filing the RDW Application.</w:t>
            </w:r>
            <w:r w:rsidR="00A7778F">
              <w:rPr>
                <w:rFonts w:asciiTheme="majorBidi" w:hAnsiTheme="majorBidi" w:cstheme="majorBidi"/>
                <w:color w:val="000000"/>
              </w:rPr>
              <w:t xml:space="preserve"> </w:t>
            </w:r>
            <w:r w:rsidRPr="00871855" w:rsidR="00871855">
              <w:rPr>
                <w:rFonts w:asciiTheme="majorBidi" w:hAnsiTheme="majorBidi" w:cstheme="majorBidi"/>
                <w:color w:val="000000"/>
              </w:rPr>
              <w:t xml:space="preserve">SBUA’s </w:t>
            </w:r>
            <w:r w:rsidRPr="00D23213" w:rsidR="00871855">
              <w:rPr>
                <w:rFonts w:asciiTheme="majorBidi" w:hAnsiTheme="majorBidi" w:cstheme="majorBidi"/>
                <w:color w:val="000000"/>
              </w:rPr>
              <w:t>expert John Wilson assisted SBUA’s lead consultant by</w:t>
            </w:r>
            <w:r w:rsidRPr="00D23213" w:rsidR="00496D9D">
              <w:rPr>
                <w:rFonts w:asciiTheme="majorBidi" w:hAnsiTheme="majorBidi" w:cstheme="majorBidi"/>
                <w:color w:val="000000"/>
              </w:rPr>
              <w:t xml:space="preserve"> accessing issues and attending a</w:t>
            </w:r>
            <w:r w:rsidRPr="00D23213" w:rsidR="00871855">
              <w:rPr>
                <w:rFonts w:asciiTheme="majorBidi" w:hAnsiTheme="majorBidi" w:cstheme="majorBidi"/>
                <w:color w:val="000000"/>
              </w:rPr>
              <w:t xml:space="preserve"> Feasibility Study meeting.</w:t>
            </w:r>
            <w:r w:rsidRPr="00871855" w:rsidR="00871855">
              <w:rPr>
                <w:rFonts w:asciiTheme="majorBidi" w:hAnsiTheme="majorBidi" w:cstheme="majorBidi"/>
                <w:color w:val="000000"/>
              </w:rPr>
              <w:t xml:space="preserve"> Mr. Wilson has over 28 years of experience with regard to utility regulation. </w:t>
            </w:r>
            <w:r w:rsidRPr="00FE469E">
              <w:rPr>
                <w:rFonts w:asciiTheme="majorBidi" w:hAnsiTheme="majorBidi" w:cstheme="majorBidi"/>
                <w:color w:val="000000"/>
              </w:rPr>
              <w:t xml:space="preserve">In addition, SBUA’s President and General Counsel, James Birkelund, participated in this proceeding </w:t>
            </w:r>
            <w:r w:rsidR="008F39B0">
              <w:rPr>
                <w:rFonts w:asciiTheme="majorBidi" w:hAnsiTheme="majorBidi" w:cstheme="majorBidi"/>
                <w:color w:val="000000"/>
              </w:rPr>
              <w:t xml:space="preserve">providing high-level strategic oversight, </w:t>
            </w:r>
            <w:r w:rsidRPr="00FE469E">
              <w:rPr>
                <w:rFonts w:asciiTheme="majorBidi" w:hAnsiTheme="majorBidi" w:cstheme="majorBidi"/>
                <w:color w:val="000000"/>
              </w:rPr>
              <w:t>analyzing the application</w:t>
            </w:r>
            <w:r w:rsidR="008F39B0">
              <w:rPr>
                <w:rFonts w:asciiTheme="majorBidi" w:hAnsiTheme="majorBidi" w:cstheme="majorBidi"/>
                <w:color w:val="000000"/>
              </w:rPr>
              <w:t>,</w:t>
            </w:r>
            <w:r w:rsidRPr="00FE469E">
              <w:rPr>
                <w:rFonts w:asciiTheme="majorBidi" w:hAnsiTheme="majorBidi" w:cstheme="majorBidi"/>
                <w:color w:val="000000"/>
              </w:rPr>
              <w:t xml:space="preserve"> developing litigation positions</w:t>
            </w:r>
            <w:r w:rsidR="008F39B0">
              <w:rPr>
                <w:rFonts w:asciiTheme="majorBidi" w:hAnsiTheme="majorBidi" w:cstheme="majorBidi"/>
                <w:color w:val="000000"/>
              </w:rPr>
              <w:t xml:space="preserve"> and ensuring their alignment with the nonprofit’s overall goals</w:t>
            </w:r>
            <w:r w:rsidRPr="00FE469E">
              <w:rPr>
                <w:rFonts w:asciiTheme="majorBidi" w:hAnsiTheme="majorBidi" w:cstheme="majorBidi"/>
                <w:color w:val="000000"/>
              </w:rPr>
              <w:t>, managing work efforts, and overseeing and coordinating the legal team</w:t>
            </w:r>
            <w:r w:rsidR="008F39B0">
              <w:rPr>
                <w:rFonts w:asciiTheme="majorBidi" w:hAnsiTheme="majorBidi" w:cstheme="majorBidi"/>
                <w:color w:val="000000"/>
              </w:rPr>
              <w:t>.</w:t>
            </w:r>
            <w:r w:rsidR="008F39B0">
              <w:t xml:space="preserve"> </w:t>
            </w:r>
            <w:r w:rsidRPr="00FE469E">
              <w:rPr>
                <w:rFonts w:asciiTheme="majorBidi" w:hAnsiTheme="majorBidi" w:cstheme="majorBidi"/>
                <w:color w:val="000000"/>
              </w:rPr>
              <w:t>SBUA took care to coordinate its efforts between professionals</w:t>
            </w:r>
            <w:r w:rsidR="00F5288E">
              <w:rPr>
                <w:rFonts w:asciiTheme="majorBidi" w:hAnsiTheme="majorBidi" w:cstheme="majorBidi"/>
                <w:color w:val="000000"/>
              </w:rPr>
              <w:t>.</w:t>
            </w:r>
            <w:r w:rsidRPr="00FE469E">
              <w:rPr>
                <w:rFonts w:asciiTheme="majorBidi" w:hAnsiTheme="majorBidi" w:cstheme="majorBidi"/>
                <w:color w:val="000000"/>
              </w:rPr>
              <w:t xml:space="preserve"> SBUA’s hours represent an appropriate level of engagement and effort to participate in </w:t>
            </w:r>
            <w:r w:rsidR="00F5288E">
              <w:rPr>
                <w:rFonts w:asciiTheme="majorBidi" w:hAnsiTheme="majorBidi" w:cstheme="majorBidi"/>
                <w:color w:val="000000"/>
              </w:rPr>
              <w:t>the Feasibility Study</w:t>
            </w:r>
            <w:r w:rsidRPr="00FE469E">
              <w:rPr>
                <w:rFonts w:asciiTheme="majorBidi" w:hAnsiTheme="majorBidi" w:cstheme="majorBidi"/>
                <w:color w:val="000000"/>
              </w:rPr>
              <w:t xml:space="preserve"> and activities leading up to D.</w:t>
            </w:r>
            <w:r w:rsidR="00F5288E">
              <w:rPr>
                <w:rFonts w:asciiTheme="majorBidi" w:hAnsiTheme="majorBidi" w:cstheme="majorBidi"/>
                <w:color w:val="000000"/>
              </w:rPr>
              <w:t>24-05-048</w:t>
            </w:r>
            <w:r w:rsidRPr="00FE469E">
              <w:rPr>
                <w:rFonts w:asciiTheme="majorBidi" w:hAnsiTheme="majorBidi" w:cstheme="majorBidi"/>
                <w:color w:val="000000"/>
              </w:rPr>
              <w:t>.</w:t>
            </w:r>
          </w:p>
        </w:tc>
        <w:tc>
          <w:tcPr>
            <w:tcW w:w="2250" w:type="dxa"/>
            <w:shd w:val="clear" w:color="auto" w:fill="auto"/>
          </w:tcPr>
          <w:p w:rsidRPr="007F620E" w:rsidR="00FE3BAE" w:rsidP="00A92D0B" w:rsidRDefault="00AF7B0E" w14:paraId="1874D625" w14:textId="5AA6BE39">
            <w:pPr>
              <w:spacing w:before="120"/>
              <w:rPr>
                <w:color w:val="000000"/>
              </w:rPr>
            </w:pPr>
            <w:r>
              <w:rPr>
                <w:color w:val="000000"/>
              </w:rPr>
              <w:t>Noted</w:t>
            </w:r>
          </w:p>
        </w:tc>
      </w:tr>
      <w:tr w:rsidRPr="007F620E" w:rsidR="00FE3BAE" w:rsidTr="00CE7E18" w14:paraId="3FD38B74" w14:textId="77777777">
        <w:trPr>
          <w:jc w:val="center"/>
        </w:trPr>
        <w:tc>
          <w:tcPr>
            <w:tcW w:w="7488" w:type="dxa"/>
            <w:shd w:val="clear" w:color="auto" w:fill="auto"/>
          </w:tcPr>
          <w:p w:rsidRPr="00D25CCB" w:rsidR="00DF2E0A" w:rsidP="00233B29" w:rsidRDefault="00FE3BAE" w14:paraId="3A296BF3" w14:textId="0F271CAF">
            <w:pPr>
              <w:spacing w:after="120"/>
            </w:pPr>
            <w:r w:rsidRPr="007F620E">
              <w:rPr>
                <w:b/>
                <w:color w:val="000000"/>
              </w:rPr>
              <w:t>c. Allocation of hours by issue:</w:t>
            </w:r>
          </w:p>
          <w:p w:rsidR="00EF14A2" w:rsidP="00131167" w:rsidRDefault="00FE469E" w14:paraId="44075A35" w14:textId="1778F225">
            <w:pPr>
              <w:pStyle w:val="ListParagraph"/>
              <w:numPr>
                <w:ilvl w:val="0"/>
                <w:numId w:val="10"/>
              </w:numPr>
              <w:spacing w:after="120"/>
              <w:ind w:left="418"/>
              <w:rPr>
                <w:rFonts w:asciiTheme="majorBidi" w:hAnsiTheme="majorBidi" w:cstheme="majorBidi"/>
                <w:color w:val="000000"/>
                <w:sz w:val="24"/>
                <w:szCs w:val="24"/>
              </w:rPr>
            </w:pPr>
            <w:r>
              <w:rPr>
                <w:rFonts w:asciiTheme="majorBidi" w:hAnsiTheme="majorBidi" w:cstheme="majorBidi"/>
                <w:color w:val="000000"/>
                <w:sz w:val="24"/>
                <w:szCs w:val="24"/>
              </w:rPr>
              <w:t>GS-1 Feasibility Study</w:t>
            </w:r>
            <w:r w:rsidR="00CD4374">
              <w:rPr>
                <w:rFonts w:asciiTheme="majorBidi" w:hAnsiTheme="majorBidi" w:cstheme="majorBidi"/>
                <w:color w:val="000000"/>
                <w:sz w:val="24"/>
                <w:szCs w:val="24"/>
              </w:rPr>
              <w:t xml:space="preserve"> Working Group</w:t>
            </w:r>
            <w:r w:rsidR="00D57C54">
              <w:rPr>
                <w:rFonts w:asciiTheme="majorBidi" w:hAnsiTheme="majorBidi" w:cstheme="majorBidi"/>
                <w:color w:val="000000"/>
                <w:sz w:val="24"/>
                <w:szCs w:val="24"/>
              </w:rPr>
              <w:t xml:space="preserve"> – 9.5 hours or 29.6%</w:t>
            </w:r>
          </w:p>
          <w:p w:rsidR="00CD4374" w:rsidP="00131167" w:rsidRDefault="00CD4374" w14:paraId="1A7925FE" w14:textId="78370D8D">
            <w:pPr>
              <w:pStyle w:val="ListParagraph"/>
              <w:numPr>
                <w:ilvl w:val="0"/>
                <w:numId w:val="10"/>
              </w:numPr>
              <w:spacing w:after="120"/>
              <w:ind w:left="418"/>
              <w:rPr>
                <w:rFonts w:asciiTheme="majorBidi" w:hAnsiTheme="majorBidi" w:cstheme="majorBidi"/>
                <w:color w:val="000000"/>
                <w:sz w:val="24"/>
                <w:szCs w:val="24"/>
              </w:rPr>
            </w:pPr>
            <w:r w:rsidRPr="36103A9E">
              <w:rPr>
                <w:rFonts w:asciiTheme="majorBidi" w:hAnsiTheme="majorBidi" w:cstheme="majorBidi"/>
                <w:color w:val="000000" w:themeColor="text1"/>
                <w:sz w:val="24"/>
                <w:szCs w:val="24"/>
              </w:rPr>
              <w:lastRenderedPageBreak/>
              <w:t>Rate Design</w:t>
            </w:r>
            <w:r w:rsidRPr="36103A9E" w:rsidR="00612A18">
              <w:rPr>
                <w:rFonts w:asciiTheme="majorBidi" w:hAnsiTheme="majorBidi" w:cstheme="majorBidi"/>
                <w:color w:val="000000" w:themeColor="text1"/>
                <w:sz w:val="24"/>
                <w:szCs w:val="24"/>
              </w:rPr>
              <w:t xml:space="preserve"> (TOU GS-1 and TOU GS-2)</w:t>
            </w:r>
            <w:r w:rsidRPr="36103A9E" w:rsidR="00D57C54">
              <w:rPr>
                <w:rFonts w:asciiTheme="majorBidi" w:hAnsiTheme="majorBidi" w:cstheme="majorBidi"/>
                <w:color w:val="000000" w:themeColor="text1"/>
                <w:sz w:val="24"/>
                <w:szCs w:val="24"/>
              </w:rPr>
              <w:t xml:space="preserve"> – 18.3 hours or 18.3%</w:t>
            </w:r>
          </w:p>
          <w:p w:rsidRPr="00D57C54" w:rsidR="00D57C54" w:rsidP="00D57C54" w:rsidRDefault="00B8152E" w14:paraId="3285939A" w14:textId="0863453A">
            <w:pPr>
              <w:pStyle w:val="ListParagraph"/>
              <w:numPr>
                <w:ilvl w:val="0"/>
                <w:numId w:val="10"/>
              </w:numPr>
              <w:spacing w:after="120"/>
              <w:ind w:left="418"/>
              <w:rPr>
                <w:rFonts w:asciiTheme="majorBidi" w:hAnsiTheme="majorBidi" w:cstheme="majorBidi"/>
                <w:color w:val="000000"/>
                <w:sz w:val="24"/>
                <w:szCs w:val="24"/>
              </w:rPr>
            </w:pPr>
            <w:r>
              <w:rPr>
                <w:rFonts w:asciiTheme="majorBidi" w:hAnsiTheme="majorBidi" w:cstheme="majorBidi"/>
                <w:color w:val="000000"/>
                <w:sz w:val="24"/>
                <w:szCs w:val="24"/>
              </w:rPr>
              <w:t>General</w:t>
            </w:r>
            <w:r w:rsidR="00AD79E9">
              <w:rPr>
                <w:rFonts w:asciiTheme="majorBidi" w:hAnsiTheme="majorBidi" w:cstheme="majorBidi"/>
                <w:color w:val="000000"/>
                <w:sz w:val="24"/>
                <w:szCs w:val="24"/>
              </w:rPr>
              <w:t xml:space="preserve"> </w:t>
            </w:r>
            <w:r w:rsidR="002A36A8">
              <w:rPr>
                <w:rFonts w:asciiTheme="majorBidi" w:hAnsiTheme="majorBidi" w:cstheme="majorBidi"/>
                <w:color w:val="000000"/>
                <w:sz w:val="24"/>
                <w:szCs w:val="24"/>
              </w:rPr>
              <w:t>Participation</w:t>
            </w:r>
            <w:r w:rsidR="00612A18">
              <w:rPr>
                <w:rFonts w:asciiTheme="majorBidi" w:hAnsiTheme="majorBidi" w:cstheme="majorBidi"/>
                <w:color w:val="000000"/>
                <w:sz w:val="24"/>
                <w:szCs w:val="24"/>
              </w:rPr>
              <w:t>, including participating in Prehearing Conference</w:t>
            </w:r>
            <w:r>
              <w:rPr>
                <w:rFonts w:asciiTheme="majorBidi" w:hAnsiTheme="majorBidi" w:cstheme="majorBidi"/>
                <w:color w:val="000000"/>
                <w:sz w:val="24"/>
                <w:szCs w:val="24"/>
              </w:rPr>
              <w:t xml:space="preserve"> </w:t>
            </w:r>
            <w:r w:rsidR="00D57C54">
              <w:rPr>
                <w:rFonts w:asciiTheme="majorBidi" w:hAnsiTheme="majorBidi" w:cstheme="majorBidi"/>
                <w:color w:val="000000"/>
                <w:sz w:val="24"/>
                <w:szCs w:val="24"/>
              </w:rPr>
              <w:t>– 4.25 hours or 13.3%</w:t>
            </w:r>
            <w:r w:rsidR="00AD79E9">
              <w:rPr>
                <w:rFonts w:asciiTheme="majorBidi" w:hAnsiTheme="majorBidi" w:cstheme="majorBidi"/>
                <w:color w:val="000000"/>
                <w:sz w:val="24"/>
                <w:szCs w:val="24"/>
              </w:rPr>
              <w:t xml:space="preserve"> </w:t>
            </w:r>
          </w:p>
        </w:tc>
        <w:tc>
          <w:tcPr>
            <w:tcW w:w="2250" w:type="dxa"/>
            <w:shd w:val="clear" w:color="auto" w:fill="auto"/>
          </w:tcPr>
          <w:p w:rsidRPr="007F620E" w:rsidR="00FE3BAE" w:rsidP="00A92D0B" w:rsidRDefault="00AF7B0E" w14:paraId="497C4799" w14:textId="256AC1D6">
            <w:pPr>
              <w:spacing w:before="120"/>
              <w:rPr>
                <w:color w:val="000000"/>
              </w:rPr>
            </w:pPr>
            <w:r>
              <w:rPr>
                <w:color w:val="000000"/>
              </w:rPr>
              <w:lastRenderedPageBreak/>
              <w:t>Noted</w:t>
            </w:r>
          </w:p>
        </w:tc>
      </w:tr>
    </w:tbl>
    <w:p w:rsidR="00691528" w:rsidP="00691528" w:rsidRDefault="00691528" w14:paraId="3199B6EF" w14:textId="77777777">
      <w:pPr>
        <w:keepNext/>
        <w:keepLines/>
        <w:ind w:left="360"/>
        <w:rPr>
          <w:b/>
          <w:color w:val="000000"/>
        </w:rPr>
      </w:pPr>
    </w:p>
    <w:p w:rsidRPr="007F620E" w:rsidR="00A92D0B" w:rsidP="00691528" w:rsidRDefault="00A92D0B" w14:paraId="710BC7D6" w14:textId="25768873">
      <w:pPr>
        <w:keepNext/>
        <w:keepLines/>
        <w:numPr>
          <w:ilvl w:val="0"/>
          <w:numId w:val="2"/>
        </w:numPr>
        <w:tabs>
          <w:tab w:val="clear" w:pos="900"/>
          <w:tab w:val="num" w:pos="360"/>
        </w:tabs>
        <w:spacing w:after="240"/>
        <w:ind w:left="360"/>
        <w:rPr>
          <w:b/>
          <w:color w:val="000000"/>
        </w:rPr>
      </w:pPr>
      <w:r w:rsidRPr="007F620E">
        <w:rPr>
          <w:b/>
          <w:color w:val="000000"/>
        </w:rPr>
        <w:t xml:space="preserve">Specific </w:t>
      </w:r>
      <w:r w:rsidRPr="007F620E" w:rsidR="0049337D">
        <w:rPr>
          <w:b/>
          <w:color w:val="000000"/>
        </w:rPr>
        <w:t>Claim</w:t>
      </w:r>
      <w:r w:rsidR="0049337D">
        <w:rPr>
          <w:b/>
          <w:color w:val="000000"/>
        </w:rPr>
        <w:t>:</w:t>
      </w:r>
      <w:r w:rsidRPr="007F620E" w:rsidR="0049337D">
        <w:rPr>
          <w:b/>
          <w:color w:val="000000"/>
        </w:rPr>
        <w:t xml:space="preserve"> *</w:t>
      </w:r>
    </w:p>
    <w:tbl>
      <w:tblPr>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04"/>
        <w:gridCol w:w="774"/>
        <w:gridCol w:w="67"/>
        <w:gridCol w:w="810"/>
        <w:gridCol w:w="825"/>
        <w:gridCol w:w="435"/>
        <w:gridCol w:w="959"/>
        <w:gridCol w:w="1494"/>
        <w:gridCol w:w="697"/>
        <w:gridCol w:w="270"/>
        <w:gridCol w:w="1013"/>
        <w:gridCol w:w="1773"/>
      </w:tblGrid>
      <w:tr w:rsidRPr="007F620E" w:rsidR="00A92D0B" w:rsidTr="0052050C" w14:paraId="780664A2" w14:textId="77777777">
        <w:trPr>
          <w:trHeight w:val="300"/>
          <w:jc w:val="center"/>
        </w:trPr>
        <w:tc>
          <w:tcPr>
            <w:tcW w:w="6768" w:type="dxa"/>
            <w:gridSpan w:val="8"/>
            <w:tcBorders>
              <w:bottom w:val="single" w:color="auto" w:sz="4" w:space="0"/>
              <w:right w:val="single" w:color="auto" w:sz="24" w:space="0"/>
            </w:tcBorders>
            <w:shd w:val="clear" w:color="auto" w:fill="auto"/>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3753" w:type="dxa"/>
            <w:gridSpan w:val="4"/>
            <w:tcBorders>
              <w:left w:val="single" w:color="auto" w:sz="24" w:space="0"/>
              <w:bottom w:val="single" w:color="auto" w:sz="4" w:space="0"/>
            </w:tcBorders>
            <w:shd w:val="clear" w:color="auto" w:fill="auto"/>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52050C" w14:paraId="0F5B6CAA" w14:textId="77777777">
        <w:trPr>
          <w:trHeight w:val="300"/>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52050C" w14:paraId="5A70C962" w14:textId="77777777">
        <w:trPr>
          <w:trHeight w:val="300"/>
          <w:jc w:val="center"/>
        </w:trPr>
        <w:tc>
          <w:tcPr>
            <w:tcW w:w="1404" w:type="dxa"/>
            <w:tcBorders>
              <w:top w:val="single" w:color="auto" w:sz="4" w:space="0"/>
              <w:bottom w:val="single" w:color="auto" w:sz="4" w:space="0"/>
            </w:tcBorders>
            <w:shd w:val="clear" w:color="auto" w:fill="auto"/>
            <w:vAlign w:val="bottom"/>
          </w:tcPr>
          <w:p w:rsidRPr="00260518" w:rsidR="00A92D0B" w:rsidP="003B6A1B" w:rsidRDefault="00A92D0B" w14:paraId="41646676" w14:textId="77777777">
            <w:pPr>
              <w:keepNext/>
              <w:keepLines/>
              <w:spacing w:before="60" w:after="60"/>
              <w:jc w:val="center"/>
              <w:rPr>
                <w:b/>
                <w:color w:val="000000"/>
                <w:sz w:val="22"/>
                <w:szCs w:val="22"/>
              </w:rPr>
            </w:pPr>
            <w:r w:rsidRPr="00260518">
              <w:rPr>
                <w:b/>
                <w:color w:val="000000"/>
                <w:sz w:val="22"/>
                <w:szCs w:val="22"/>
              </w:rPr>
              <w:t>Item</w:t>
            </w:r>
          </w:p>
        </w:tc>
        <w:tc>
          <w:tcPr>
            <w:tcW w:w="774" w:type="dxa"/>
            <w:tcBorders>
              <w:top w:val="single" w:color="auto" w:sz="4" w:space="0"/>
              <w:bottom w:val="single" w:color="auto" w:sz="4" w:space="0"/>
            </w:tcBorders>
            <w:shd w:val="clear" w:color="auto" w:fill="auto"/>
            <w:vAlign w:val="bottom"/>
          </w:tcPr>
          <w:p w:rsidRPr="00260518" w:rsidR="00A92D0B" w:rsidP="003B6A1B" w:rsidRDefault="00A92D0B" w14:paraId="43BB9941" w14:textId="77777777">
            <w:pPr>
              <w:keepNext/>
              <w:keepLines/>
              <w:spacing w:before="60" w:after="60"/>
              <w:jc w:val="center"/>
              <w:rPr>
                <w:b/>
                <w:color w:val="000000"/>
                <w:sz w:val="22"/>
                <w:szCs w:val="22"/>
              </w:rPr>
            </w:pPr>
            <w:r w:rsidRPr="00260518">
              <w:rPr>
                <w:b/>
                <w:color w:val="000000"/>
                <w:sz w:val="22"/>
                <w:szCs w:val="22"/>
              </w:rPr>
              <w:t>Year</w:t>
            </w:r>
          </w:p>
        </w:tc>
        <w:tc>
          <w:tcPr>
            <w:tcW w:w="877" w:type="dxa"/>
            <w:gridSpan w:val="2"/>
            <w:tcBorders>
              <w:top w:val="single" w:color="auto" w:sz="4" w:space="0"/>
              <w:bottom w:val="single" w:color="auto" w:sz="4" w:space="0"/>
            </w:tcBorders>
            <w:shd w:val="clear" w:color="auto" w:fill="auto"/>
            <w:vAlign w:val="bottom"/>
          </w:tcPr>
          <w:p w:rsidRPr="00260518" w:rsidR="00A92D0B" w:rsidP="003B6A1B" w:rsidRDefault="00A92D0B" w14:paraId="0EF32B08" w14:textId="77777777">
            <w:pPr>
              <w:keepNext/>
              <w:keepLines/>
              <w:spacing w:before="60" w:after="60"/>
              <w:jc w:val="center"/>
              <w:rPr>
                <w:b/>
                <w:color w:val="000000"/>
                <w:sz w:val="22"/>
                <w:szCs w:val="22"/>
              </w:rPr>
            </w:pPr>
            <w:r w:rsidRPr="00260518">
              <w:rPr>
                <w:b/>
                <w:color w:val="000000"/>
                <w:sz w:val="22"/>
                <w:szCs w:val="22"/>
              </w:rPr>
              <w:t>Hours</w:t>
            </w:r>
          </w:p>
        </w:tc>
        <w:tc>
          <w:tcPr>
            <w:tcW w:w="825" w:type="dxa"/>
            <w:tcBorders>
              <w:top w:val="single" w:color="auto" w:sz="4" w:space="0"/>
              <w:bottom w:val="single" w:color="auto" w:sz="4" w:space="0"/>
            </w:tcBorders>
            <w:shd w:val="clear" w:color="auto" w:fill="auto"/>
            <w:vAlign w:val="bottom"/>
          </w:tcPr>
          <w:p w:rsidRPr="00260518" w:rsidR="00A92D0B" w:rsidP="003B6A1B" w:rsidRDefault="00A92D0B" w14:paraId="21C69246"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394" w:type="dxa"/>
            <w:gridSpan w:val="2"/>
            <w:tcBorders>
              <w:top w:val="single" w:color="auto" w:sz="4" w:space="0"/>
              <w:bottom w:val="single" w:color="auto" w:sz="4" w:space="0"/>
              <w:right w:val="single" w:color="auto" w:sz="4" w:space="0"/>
            </w:tcBorders>
            <w:shd w:val="clear" w:color="auto" w:fill="auto"/>
            <w:vAlign w:val="bottom"/>
          </w:tcPr>
          <w:p w:rsidRPr="00260518" w:rsidR="00A92D0B" w:rsidP="003B6A1B" w:rsidRDefault="00A92D0B" w14:paraId="59E63C07" w14:textId="77777777">
            <w:pPr>
              <w:keepNext/>
              <w:keepLines/>
              <w:spacing w:before="60" w:after="60"/>
              <w:jc w:val="center"/>
              <w:rPr>
                <w:b/>
                <w:color w:val="000000"/>
                <w:sz w:val="22"/>
                <w:szCs w:val="22"/>
              </w:rPr>
            </w:pPr>
            <w:r w:rsidRPr="00260518">
              <w:rPr>
                <w:b/>
                <w:color w:val="000000"/>
                <w:sz w:val="22"/>
                <w:szCs w:val="22"/>
              </w:rPr>
              <w:t>Basis for Rate*</w:t>
            </w:r>
          </w:p>
        </w:tc>
        <w:tc>
          <w:tcPr>
            <w:tcW w:w="1494" w:type="dxa"/>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3B6A1B" w:rsidRDefault="00A92D0B" w14:paraId="7099C603" w14:textId="77777777">
            <w:pPr>
              <w:keepNext/>
              <w:keepLines/>
              <w:spacing w:before="60" w:after="60"/>
              <w:jc w:val="center"/>
              <w:rPr>
                <w:b/>
                <w:color w:val="000000"/>
                <w:sz w:val="22"/>
                <w:szCs w:val="22"/>
              </w:rPr>
            </w:pPr>
            <w:r w:rsidRPr="00260518">
              <w:rPr>
                <w:b/>
                <w:color w:val="000000"/>
                <w:sz w:val="22"/>
                <w:szCs w:val="22"/>
              </w:rPr>
              <w:t>Total $</w:t>
            </w:r>
          </w:p>
        </w:tc>
        <w:tc>
          <w:tcPr>
            <w:tcW w:w="967" w:type="dxa"/>
            <w:gridSpan w:val="2"/>
            <w:tcBorders>
              <w:top w:val="single" w:color="auto" w:sz="4" w:space="0"/>
              <w:left w:val="single" w:color="auto" w:sz="4" w:space="0"/>
            </w:tcBorders>
            <w:shd w:val="clear" w:color="auto" w:fill="auto"/>
            <w:vAlign w:val="bottom"/>
          </w:tcPr>
          <w:p w:rsidRPr="00260518" w:rsidR="00A92D0B" w:rsidP="003B6A1B" w:rsidRDefault="00A92D0B" w14:paraId="564E4964" w14:textId="77777777">
            <w:pPr>
              <w:keepNext/>
              <w:keepLines/>
              <w:spacing w:before="60" w:after="60"/>
              <w:jc w:val="center"/>
              <w:rPr>
                <w:b/>
                <w:color w:val="000000"/>
                <w:sz w:val="22"/>
                <w:szCs w:val="22"/>
              </w:rPr>
            </w:pPr>
            <w:r w:rsidRPr="00260518">
              <w:rPr>
                <w:b/>
                <w:color w:val="000000"/>
                <w:sz w:val="22"/>
                <w:szCs w:val="22"/>
              </w:rPr>
              <w:t>Hours</w:t>
            </w:r>
          </w:p>
        </w:tc>
        <w:tc>
          <w:tcPr>
            <w:tcW w:w="1013" w:type="dxa"/>
            <w:tcBorders>
              <w:top w:val="single" w:color="auto" w:sz="4" w:space="0"/>
            </w:tcBorders>
            <w:shd w:val="clear" w:color="auto" w:fill="auto"/>
            <w:vAlign w:val="bottom"/>
          </w:tcPr>
          <w:p w:rsidRPr="00260518" w:rsidR="00A92D0B" w:rsidP="003B6A1B" w:rsidRDefault="00A92D0B" w14:paraId="1462552D" w14:textId="77777777">
            <w:pPr>
              <w:keepNext/>
              <w:keepLines/>
              <w:spacing w:before="60" w:after="60"/>
              <w:jc w:val="center"/>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773" w:type="dxa"/>
            <w:tcBorders>
              <w:top w:val="single" w:color="auto" w:sz="4" w:space="0"/>
            </w:tcBorders>
            <w:shd w:val="clear" w:color="auto" w:fill="auto"/>
            <w:vAlign w:val="bottom"/>
          </w:tcPr>
          <w:p w:rsidRPr="00260518" w:rsidR="00A92D0B" w:rsidP="003B6A1B" w:rsidRDefault="00A92D0B" w14:paraId="1B6A5CA4" w14:textId="77777777">
            <w:pPr>
              <w:keepNext/>
              <w:keepLines/>
              <w:spacing w:before="60" w:after="60"/>
              <w:jc w:val="center"/>
              <w:rPr>
                <w:b/>
                <w:color w:val="000000"/>
                <w:sz w:val="22"/>
                <w:szCs w:val="22"/>
              </w:rPr>
            </w:pPr>
            <w:r w:rsidRPr="00260518">
              <w:rPr>
                <w:b/>
                <w:color w:val="000000"/>
                <w:sz w:val="22"/>
                <w:szCs w:val="22"/>
              </w:rPr>
              <w:t>Total $</w:t>
            </w:r>
          </w:p>
        </w:tc>
      </w:tr>
      <w:tr w:rsidRPr="007F620E" w:rsidR="0047239C" w:rsidTr="00C74209" w14:paraId="36AAE6B5" w14:textId="77777777">
        <w:trPr>
          <w:trHeight w:val="300"/>
          <w:jc w:val="center"/>
        </w:trPr>
        <w:tc>
          <w:tcPr>
            <w:tcW w:w="1404" w:type="dxa"/>
            <w:shd w:val="clear" w:color="auto" w:fill="auto"/>
          </w:tcPr>
          <w:p w:rsidRPr="0060287F" w:rsidR="0047239C" w:rsidP="0047239C" w:rsidRDefault="0047239C" w14:paraId="23C1B725" w14:textId="2E3BC3C2">
            <w:pPr>
              <w:spacing w:before="60" w:after="60"/>
              <w:rPr>
                <w:color w:val="000000"/>
              </w:rPr>
            </w:pPr>
            <w:r>
              <w:rPr>
                <w:color w:val="000000"/>
              </w:rPr>
              <w:t>Jennifer Weberski</w:t>
            </w:r>
          </w:p>
        </w:tc>
        <w:tc>
          <w:tcPr>
            <w:tcW w:w="774" w:type="dxa"/>
            <w:shd w:val="clear" w:color="auto" w:fill="auto"/>
          </w:tcPr>
          <w:p w:rsidRPr="0060287F" w:rsidR="0047239C" w:rsidP="0047239C" w:rsidRDefault="0047239C" w14:paraId="599BB977" w14:textId="3C304E7B">
            <w:pPr>
              <w:spacing w:before="60" w:after="60"/>
              <w:rPr>
                <w:color w:val="000000"/>
              </w:rPr>
            </w:pPr>
            <w:r>
              <w:rPr>
                <w:color w:val="000000"/>
              </w:rPr>
              <w:t>2022</w:t>
            </w:r>
          </w:p>
        </w:tc>
        <w:tc>
          <w:tcPr>
            <w:tcW w:w="877" w:type="dxa"/>
            <w:gridSpan w:val="2"/>
            <w:shd w:val="clear" w:color="auto" w:fill="auto"/>
          </w:tcPr>
          <w:p w:rsidRPr="007F620E" w:rsidR="0047239C" w:rsidP="0047239C" w:rsidRDefault="0047239C" w14:paraId="4626FED2" w14:textId="6918BABD">
            <w:pPr>
              <w:spacing w:before="60" w:after="60"/>
              <w:jc w:val="center"/>
              <w:rPr>
                <w:color w:val="000000"/>
              </w:rPr>
            </w:pPr>
            <w:r>
              <w:rPr>
                <w:color w:val="000000"/>
              </w:rPr>
              <w:t>10.35</w:t>
            </w:r>
          </w:p>
        </w:tc>
        <w:tc>
          <w:tcPr>
            <w:tcW w:w="825" w:type="dxa"/>
            <w:shd w:val="clear" w:color="auto" w:fill="auto"/>
          </w:tcPr>
          <w:p w:rsidRPr="00283807" w:rsidR="0047239C" w:rsidP="0047239C" w:rsidRDefault="0047239C" w14:paraId="610A8A0A" w14:textId="58BB9AD9">
            <w:pPr>
              <w:spacing w:before="60" w:after="60"/>
              <w:rPr>
                <w:color w:val="000000"/>
              </w:rPr>
            </w:pPr>
            <w:r>
              <w:rPr>
                <w:color w:val="000000"/>
              </w:rPr>
              <w:t>$675</w:t>
            </w:r>
          </w:p>
        </w:tc>
        <w:tc>
          <w:tcPr>
            <w:tcW w:w="1394" w:type="dxa"/>
            <w:gridSpan w:val="2"/>
            <w:tcBorders>
              <w:right w:val="single" w:color="auto" w:sz="4" w:space="0"/>
            </w:tcBorders>
            <w:shd w:val="clear" w:color="auto" w:fill="auto"/>
          </w:tcPr>
          <w:p w:rsidRPr="0049031E" w:rsidR="0047239C" w:rsidP="0047239C" w:rsidRDefault="0047239C" w14:paraId="6C5E93F9" w14:textId="30305EAF">
            <w:pPr>
              <w:spacing w:before="60" w:after="60"/>
              <w:rPr>
                <w:sz w:val="22"/>
                <w:szCs w:val="22"/>
              </w:rPr>
            </w:pPr>
            <w:r w:rsidRPr="0049031E">
              <w:rPr>
                <w:color w:val="000000"/>
                <w:sz w:val="22"/>
                <w:szCs w:val="22"/>
              </w:rPr>
              <w:t xml:space="preserve">D.23-12-031 </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023EDA" w:rsidR="0047239C" w:rsidP="0047239C" w:rsidRDefault="0047239C" w14:paraId="035F9858" w14:textId="23C53682">
            <w:pPr>
              <w:spacing w:before="60" w:after="60"/>
              <w:rPr>
                <w:color w:val="000000"/>
              </w:rPr>
            </w:pPr>
            <w:r>
              <w:rPr>
                <w:color w:val="000000"/>
              </w:rPr>
              <w:t>$6,986.25</w:t>
            </w:r>
          </w:p>
        </w:tc>
        <w:tc>
          <w:tcPr>
            <w:tcW w:w="967" w:type="dxa"/>
            <w:gridSpan w:val="2"/>
            <w:tcBorders>
              <w:left w:val="single" w:color="auto" w:sz="4" w:space="0"/>
            </w:tcBorders>
            <w:shd w:val="clear" w:color="auto" w:fill="auto"/>
            <w:vAlign w:val="center"/>
          </w:tcPr>
          <w:p w:rsidRPr="007F620E" w:rsidR="0047239C" w:rsidP="00AA7348" w:rsidRDefault="00561877" w14:paraId="05641634" w14:textId="2198428D">
            <w:pPr>
              <w:spacing w:before="60" w:after="60"/>
              <w:jc w:val="center"/>
              <w:rPr>
                <w:color w:val="000000"/>
              </w:rPr>
            </w:pPr>
            <w:r w:rsidRPr="00695160">
              <w:rPr>
                <w:color w:val="000000"/>
              </w:rPr>
              <w:t>10.35</w:t>
            </w:r>
          </w:p>
        </w:tc>
        <w:tc>
          <w:tcPr>
            <w:tcW w:w="1013" w:type="dxa"/>
            <w:shd w:val="clear" w:color="auto" w:fill="auto"/>
            <w:vAlign w:val="center"/>
          </w:tcPr>
          <w:p w:rsidRPr="007F620E" w:rsidR="0047239C" w:rsidP="00AA7348" w:rsidRDefault="00B272E9" w14:paraId="6BB47F23" w14:textId="0C53B83D">
            <w:pPr>
              <w:spacing w:before="60" w:after="60"/>
              <w:jc w:val="center"/>
              <w:rPr>
                <w:color w:val="000000"/>
              </w:rPr>
            </w:pPr>
            <w:r>
              <w:rPr>
                <w:color w:val="000000"/>
              </w:rPr>
              <w:t>$675</w:t>
            </w:r>
            <w:r w:rsidR="008D41B3">
              <w:rPr>
                <w:color w:val="000000"/>
              </w:rPr>
              <w:t>.00</w:t>
            </w:r>
          </w:p>
        </w:tc>
        <w:tc>
          <w:tcPr>
            <w:tcW w:w="1773" w:type="dxa"/>
            <w:shd w:val="clear" w:color="auto" w:fill="auto"/>
            <w:vAlign w:val="center"/>
          </w:tcPr>
          <w:p w:rsidRPr="007F620E" w:rsidR="002B320C" w:rsidP="00AA7348" w:rsidRDefault="002B320C" w14:paraId="067E4F0A" w14:textId="3293B846">
            <w:pPr>
              <w:spacing w:before="60" w:after="60"/>
              <w:jc w:val="center"/>
              <w:rPr>
                <w:color w:val="000000"/>
              </w:rPr>
            </w:pPr>
            <w:r>
              <w:rPr>
                <w:color w:val="000000"/>
              </w:rPr>
              <w:t>$</w:t>
            </w:r>
            <w:r w:rsidR="00362F8E">
              <w:rPr>
                <w:color w:val="000000"/>
              </w:rPr>
              <w:t>6</w:t>
            </w:r>
            <w:r>
              <w:rPr>
                <w:color w:val="000000"/>
              </w:rPr>
              <w:t>,9</w:t>
            </w:r>
            <w:r w:rsidR="00625ECA">
              <w:rPr>
                <w:color w:val="000000"/>
              </w:rPr>
              <w:t>86</w:t>
            </w:r>
            <w:r>
              <w:rPr>
                <w:color w:val="000000"/>
              </w:rPr>
              <w:t>.25</w:t>
            </w:r>
          </w:p>
        </w:tc>
      </w:tr>
      <w:tr w:rsidRPr="007F620E" w:rsidR="0047239C" w:rsidTr="00C74209" w14:paraId="5BF6A154" w14:textId="77777777">
        <w:trPr>
          <w:trHeight w:val="300"/>
          <w:jc w:val="center"/>
        </w:trPr>
        <w:tc>
          <w:tcPr>
            <w:tcW w:w="1404" w:type="dxa"/>
            <w:shd w:val="clear" w:color="auto" w:fill="auto"/>
          </w:tcPr>
          <w:p w:rsidRPr="007F620E" w:rsidR="0047239C" w:rsidP="0047239C" w:rsidRDefault="0047239C" w14:paraId="118506EC" w14:textId="1B492BC6">
            <w:pPr>
              <w:spacing w:before="60" w:after="60"/>
              <w:rPr>
                <w:color w:val="000000"/>
              </w:rPr>
            </w:pPr>
            <w:r w:rsidRPr="0060287F">
              <w:rPr>
                <w:color w:val="000000"/>
              </w:rPr>
              <w:t>Jennifer Weberski</w:t>
            </w:r>
          </w:p>
        </w:tc>
        <w:tc>
          <w:tcPr>
            <w:tcW w:w="774" w:type="dxa"/>
            <w:shd w:val="clear" w:color="auto" w:fill="auto"/>
          </w:tcPr>
          <w:p w:rsidRPr="007F620E" w:rsidR="0047239C" w:rsidP="0047239C" w:rsidRDefault="0047239C" w14:paraId="3767540B" w14:textId="4DB50072">
            <w:pPr>
              <w:spacing w:before="60" w:after="60"/>
              <w:rPr>
                <w:color w:val="000000"/>
              </w:rPr>
            </w:pPr>
            <w:r w:rsidRPr="0060287F">
              <w:rPr>
                <w:color w:val="000000"/>
              </w:rPr>
              <w:t>2023</w:t>
            </w:r>
          </w:p>
        </w:tc>
        <w:tc>
          <w:tcPr>
            <w:tcW w:w="877" w:type="dxa"/>
            <w:gridSpan w:val="2"/>
            <w:shd w:val="clear" w:color="auto" w:fill="auto"/>
          </w:tcPr>
          <w:p w:rsidRPr="007F620E" w:rsidR="0047239C" w:rsidP="0047239C" w:rsidRDefault="0047239C" w14:paraId="120FE857" w14:textId="7E4F2DDC">
            <w:pPr>
              <w:spacing w:before="60" w:after="60"/>
              <w:jc w:val="center"/>
              <w:rPr>
                <w:color w:val="000000"/>
              </w:rPr>
            </w:pPr>
            <w:r>
              <w:rPr>
                <w:color w:val="000000"/>
              </w:rPr>
              <w:t>6.45</w:t>
            </w:r>
          </w:p>
        </w:tc>
        <w:tc>
          <w:tcPr>
            <w:tcW w:w="825" w:type="dxa"/>
            <w:shd w:val="clear" w:color="auto" w:fill="auto"/>
          </w:tcPr>
          <w:p w:rsidRPr="007F620E" w:rsidR="0047239C" w:rsidP="0047239C" w:rsidRDefault="0047239C" w14:paraId="075109E1" w14:textId="7F6A9EAA">
            <w:pPr>
              <w:spacing w:before="60" w:after="60"/>
              <w:rPr>
                <w:color w:val="000000"/>
              </w:rPr>
            </w:pPr>
            <w:r w:rsidRPr="00283807">
              <w:rPr>
                <w:color w:val="000000"/>
              </w:rPr>
              <w:t>$7</w:t>
            </w:r>
            <w:r>
              <w:rPr>
                <w:color w:val="000000"/>
              </w:rPr>
              <w:t>05</w:t>
            </w:r>
          </w:p>
        </w:tc>
        <w:tc>
          <w:tcPr>
            <w:tcW w:w="1394" w:type="dxa"/>
            <w:gridSpan w:val="2"/>
            <w:tcBorders>
              <w:right w:val="single" w:color="auto" w:sz="4" w:space="0"/>
            </w:tcBorders>
            <w:shd w:val="clear" w:color="auto" w:fill="auto"/>
          </w:tcPr>
          <w:p w:rsidRPr="007F620E" w:rsidR="0047239C" w:rsidP="0047239C" w:rsidRDefault="0047239C" w14:paraId="4AF4C006" w14:textId="4AD9CDB7">
            <w:pPr>
              <w:spacing w:before="60" w:after="60"/>
              <w:rPr>
                <w:color w:val="000000"/>
              </w:rPr>
            </w:pPr>
            <w:r>
              <w:rPr>
                <w:sz w:val="22"/>
                <w:szCs w:val="22"/>
              </w:rPr>
              <w:t>D.24-02-031</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023EDA" w:rsidR="0047239C" w:rsidP="0047239C" w:rsidRDefault="0047239C" w14:paraId="2A77845E" w14:textId="7D9BA1FF">
            <w:pPr>
              <w:spacing w:before="60" w:after="60"/>
              <w:rPr>
                <w:color w:val="000000"/>
              </w:rPr>
            </w:pPr>
            <w:r>
              <w:rPr>
                <w:color w:val="000000"/>
              </w:rPr>
              <w:t>$4,547.25</w:t>
            </w:r>
          </w:p>
        </w:tc>
        <w:tc>
          <w:tcPr>
            <w:tcW w:w="967" w:type="dxa"/>
            <w:gridSpan w:val="2"/>
            <w:tcBorders>
              <w:left w:val="single" w:color="auto" w:sz="4" w:space="0"/>
            </w:tcBorders>
            <w:shd w:val="clear" w:color="auto" w:fill="auto"/>
            <w:vAlign w:val="center"/>
          </w:tcPr>
          <w:p w:rsidRPr="007F620E" w:rsidR="0047239C" w:rsidP="00AA7348" w:rsidRDefault="00561877" w14:paraId="461DC9FD" w14:textId="209135F8">
            <w:pPr>
              <w:spacing w:before="60" w:after="60"/>
              <w:jc w:val="center"/>
              <w:rPr>
                <w:color w:val="000000"/>
              </w:rPr>
            </w:pPr>
            <w:r w:rsidRPr="00695160">
              <w:rPr>
                <w:color w:val="000000"/>
              </w:rPr>
              <w:t>6.45</w:t>
            </w:r>
          </w:p>
        </w:tc>
        <w:tc>
          <w:tcPr>
            <w:tcW w:w="1013" w:type="dxa"/>
            <w:shd w:val="clear" w:color="auto" w:fill="auto"/>
            <w:vAlign w:val="center"/>
          </w:tcPr>
          <w:p w:rsidRPr="007F620E" w:rsidR="0047239C" w:rsidP="00AA7348" w:rsidRDefault="00B272E9" w14:paraId="7FDABF74" w14:textId="155020DF">
            <w:pPr>
              <w:spacing w:before="60" w:after="60"/>
              <w:jc w:val="center"/>
              <w:rPr>
                <w:color w:val="000000"/>
              </w:rPr>
            </w:pPr>
            <w:r>
              <w:rPr>
                <w:color w:val="000000"/>
              </w:rPr>
              <w:t>$705</w:t>
            </w:r>
            <w:r w:rsidRPr="008D41B3" w:rsidR="008D41B3">
              <w:rPr>
                <w:color w:val="000000"/>
              </w:rPr>
              <w:t>.00</w:t>
            </w:r>
          </w:p>
        </w:tc>
        <w:tc>
          <w:tcPr>
            <w:tcW w:w="1773" w:type="dxa"/>
            <w:shd w:val="clear" w:color="auto" w:fill="auto"/>
            <w:vAlign w:val="center"/>
          </w:tcPr>
          <w:p w:rsidRPr="007F620E" w:rsidR="0047239C" w:rsidP="00AA7348" w:rsidRDefault="002B320C" w14:paraId="05EFCF76" w14:textId="02FFD415">
            <w:pPr>
              <w:spacing w:before="60" w:after="60"/>
              <w:jc w:val="center"/>
              <w:rPr>
                <w:color w:val="000000"/>
              </w:rPr>
            </w:pPr>
            <w:r>
              <w:rPr>
                <w:color w:val="000000"/>
              </w:rPr>
              <w:t>$4,547.25</w:t>
            </w:r>
          </w:p>
        </w:tc>
      </w:tr>
      <w:tr w:rsidRPr="007F620E" w:rsidR="0047239C" w:rsidTr="00C74209" w14:paraId="16A3B5DF" w14:textId="77777777">
        <w:trPr>
          <w:trHeight w:val="300"/>
          <w:jc w:val="center"/>
        </w:trPr>
        <w:tc>
          <w:tcPr>
            <w:tcW w:w="1404" w:type="dxa"/>
            <w:shd w:val="clear" w:color="auto" w:fill="auto"/>
          </w:tcPr>
          <w:p w:rsidR="0047239C" w:rsidP="0047239C" w:rsidRDefault="0047239C" w14:paraId="0E341A8C" w14:textId="0C9C7D63">
            <w:pPr>
              <w:spacing w:before="60" w:after="60"/>
              <w:rPr>
                <w:color w:val="000000"/>
              </w:rPr>
            </w:pPr>
            <w:r>
              <w:rPr>
                <w:color w:val="000000"/>
              </w:rPr>
              <w:t>Jennifer Weberski</w:t>
            </w:r>
          </w:p>
        </w:tc>
        <w:tc>
          <w:tcPr>
            <w:tcW w:w="774" w:type="dxa"/>
            <w:shd w:val="clear" w:color="auto" w:fill="auto"/>
          </w:tcPr>
          <w:p w:rsidR="0047239C" w:rsidP="0047239C" w:rsidRDefault="0047239C" w14:paraId="7FEB1864" w14:textId="532F7F08">
            <w:pPr>
              <w:spacing w:before="60" w:after="60"/>
              <w:rPr>
                <w:color w:val="000000"/>
              </w:rPr>
            </w:pPr>
            <w:r>
              <w:rPr>
                <w:color w:val="000000"/>
              </w:rPr>
              <w:t>2024</w:t>
            </w:r>
          </w:p>
        </w:tc>
        <w:tc>
          <w:tcPr>
            <w:tcW w:w="877" w:type="dxa"/>
            <w:gridSpan w:val="2"/>
            <w:shd w:val="clear" w:color="auto" w:fill="auto"/>
          </w:tcPr>
          <w:p w:rsidR="0047239C" w:rsidP="0047239C" w:rsidRDefault="0047239C" w14:paraId="7913A29F" w14:textId="4E361A86">
            <w:pPr>
              <w:spacing w:before="60" w:after="60"/>
              <w:jc w:val="center"/>
              <w:rPr>
                <w:color w:val="000000"/>
              </w:rPr>
            </w:pPr>
            <w:r>
              <w:rPr>
                <w:color w:val="000000"/>
              </w:rPr>
              <w:t>0.25</w:t>
            </w:r>
          </w:p>
        </w:tc>
        <w:tc>
          <w:tcPr>
            <w:tcW w:w="825" w:type="dxa"/>
            <w:shd w:val="clear" w:color="auto" w:fill="auto"/>
          </w:tcPr>
          <w:p w:rsidR="0047239C" w:rsidP="0047239C" w:rsidRDefault="0047239C" w14:paraId="015295FE" w14:textId="54E1C5C1">
            <w:pPr>
              <w:spacing w:before="60" w:after="60"/>
              <w:rPr>
                <w:color w:val="000000"/>
              </w:rPr>
            </w:pPr>
            <w:r>
              <w:rPr>
                <w:color w:val="000000"/>
              </w:rPr>
              <w:t>$735</w:t>
            </w:r>
          </w:p>
        </w:tc>
        <w:tc>
          <w:tcPr>
            <w:tcW w:w="1394" w:type="dxa"/>
            <w:gridSpan w:val="2"/>
            <w:tcBorders>
              <w:right w:val="single" w:color="auto" w:sz="4" w:space="0"/>
            </w:tcBorders>
            <w:shd w:val="clear" w:color="auto" w:fill="auto"/>
          </w:tcPr>
          <w:p w:rsidR="0047239C" w:rsidP="0047239C" w:rsidRDefault="0047239C" w14:paraId="5850D7DC" w14:textId="5C708555">
            <w:pPr>
              <w:spacing w:before="60" w:after="60"/>
              <w:rPr>
                <w:rFonts w:asciiTheme="majorBidi" w:hAnsiTheme="majorBidi" w:cstheme="majorBidi"/>
                <w:color w:val="000000"/>
                <w:sz w:val="22"/>
                <w:szCs w:val="22"/>
              </w:rPr>
            </w:pPr>
            <w:r>
              <w:rPr>
                <w:rFonts w:asciiTheme="majorBidi" w:hAnsiTheme="majorBidi" w:cstheme="majorBidi"/>
                <w:color w:val="000000"/>
                <w:sz w:val="22"/>
                <w:szCs w:val="22"/>
              </w:rPr>
              <w:t>As above, escalated by 4.07% for 2024.</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0047239C" w:rsidP="0047239C" w:rsidRDefault="0047239C" w14:paraId="307601AB" w14:textId="00D3E5C9">
            <w:pPr>
              <w:spacing w:before="60" w:after="60"/>
              <w:rPr>
                <w:color w:val="000000"/>
              </w:rPr>
            </w:pPr>
            <w:r>
              <w:rPr>
                <w:color w:val="000000"/>
              </w:rPr>
              <w:t>$183.75</w:t>
            </w:r>
          </w:p>
        </w:tc>
        <w:tc>
          <w:tcPr>
            <w:tcW w:w="967" w:type="dxa"/>
            <w:gridSpan w:val="2"/>
            <w:tcBorders>
              <w:left w:val="single" w:color="auto" w:sz="4" w:space="0"/>
            </w:tcBorders>
            <w:shd w:val="clear" w:color="auto" w:fill="auto"/>
            <w:vAlign w:val="center"/>
          </w:tcPr>
          <w:p w:rsidR="00C74209" w:rsidP="00AA7348" w:rsidRDefault="003676AC" w14:paraId="4FDC46DE" w14:textId="77777777">
            <w:pPr>
              <w:spacing w:before="60" w:after="60"/>
              <w:jc w:val="center"/>
              <w:rPr>
                <w:color w:val="000000"/>
              </w:rPr>
            </w:pPr>
            <w:r w:rsidRPr="00695160">
              <w:rPr>
                <w:color w:val="000000"/>
              </w:rPr>
              <w:t>0</w:t>
            </w:r>
            <w:r w:rsidRPr="00695160" w:rsidR="005156A6">
              <w:rPr>
                <w:color w:val="000000"/>
              </w:rPr>
              <w:t xml:space="preserve"> </w:t>
            </w:r>
          </w:p>
          <w:p w:rsidRPr="007F620E" w:rsidR="0047239C" w:rsidP="00AA7348" w:rsidRDefault="004F4DD5" w14:paraId="3A2ACDE5" w14:textId="636C6144">
            <w:pPr>
              <w:spacing w:before="60" w:after="60"/>
              <w:jc w:val="center"/>
              <w:rPr>
                <w:color w:val="000000"/>
              </w:rPr>
            </w:pPr>
            <w:r w:rsidRPr="00695160">
              <w:rPr>
                <w:color w:val="000000"/>
              </w:rPr>
              <w:t>[1]</w:t>
            </w:r>
          </w:p>
        </w:tc>
        <w:tc>
          <w:tcPr>
            <w:tcW w:w="1013" w:type="dxa"/>
            <w:shd w:val="clear" w:color="auto" w:fill="auto"/>
            <w:vAlign w:val="center"/>
          </w:tcPr>
          <w:p w:rsidR="0047239C" w:rsidP="00AA7348" w:rsidRDefault="005156A6" w14:paraId="3E6ECCB5" w14:textId="77777777">
            <w:pPr>
              <w:spacing w:before="60" w:after="60"/>
              <w:jc w:val="center"/>
              <w:rPr>
                <w:color w:val="000000"/>
              </w:rPr>
            </w:pPr>
            <w:r>
              <w:rPr>
                <w:color w:val="000000"/>
              </w:rPr>
              <w:t>N/A</w:t>
            </w:r>
          </w:p>
          <w:p w:rsidRPr="007F620E" w:rsidR="00BC034F" w:rsidP="00AA7348" w:rsidRDefault="00BC034F" w14:paraId="17299CB1" w14:textId="42E42F63">
            <w:pPr>
              <w:spacing w:before="60" w:after="60"/>
              <w:jc w:val="center"/>
              <w:rPr>
                <w:color w:val="000000"/>
              </w:rPr>
            </w:pPr>
          </w:p>
        </w:tc>
        <w:tc>
          <w:tcPr>
            <w:tcW w:w="1773" w:type="dxa"/>
            <w:shd w:val="clear" w:color="auto" w:fill="auto"/>
            <w:vAlign w:val="center"/>
          </w:tcPr>
          <w:p w:rsidRPr="007F620E" w:rsidR="0047239C" w:rsidP="00AA7348" w:rsidRDefault="00C73236" w14:paraId="326CE541" w14:textId="68113496">
            <w:pPr>
              <w:spacing w:before="60" w:after="60"/>
              <w:jc w:val="center"/>
              <w:rPr>
                <w:color w:val="000000"/>
              </w:rPr>
            </w:pPr>
            <w:r>
              <w:rPr>
                <w:color w:val="000000"/>
              </w:rPr>
              <w:t>$0.00</w:t>
            </w:r>
          </w:p>
        </w:tc>
      </w:tr>
      <w:tr w:rsidRPr="007F620E" w:rsidR="00F97585" w:rsidTr="00C74209" w14:paraId="210FBC8A" w14:textId="77777777">
        <w:trPr>
          <w:trHeight w:val="300"/>
          <w:jc w:val="center"/>
        </w:trPr>
        <w:tc>
          <w:tcPr>
            <w:tcW w:w="1404" w:type="dxa"/>
            <w:shd w:val="clear" w:color="auto" w:fill="auto"/>
          </w:tcPr>
          <w:p w:rsidR="00F97585" w:rsidP="00F97585" w:rsidRDefault="00F97585" w14:paraId="76670CC5" w14:textId="53E66AD1">
            <w:pPr>
              <w:spacing w:before="60" w:after="60"/>
              <w:rPr>
                <w:color w:val="000000"/>
              </w:rPr>
            </w:pPr>
            <w:r>
              <w:rPr>
                <w:color w:val="000000"/>
              </w:rPr>
              <w:t>Paul Chernick</w:t>
            </w:r>
          </w:p>
        </w:tc>
        <w:tc>
          <w:tcPr>
            <w:tcW w:w="774" w:type="dxa"/>
            <w:shd w:val="clear" w:color="auto" w:fill="auto"/>
          </w:tcPr>
          <w:p w:rsidR="00F97585" w:rsidP="00F97585" w:rsidRDefault="00F97585" w14:paraId="6A61E55D" w14:textId="06DCA133">
            <w:pPr>
              <w:spacing w:before="60" w:after="60"/>
              <w:rPr>
                <w:color w:val="000000"/>
              </w:rPr>
            </w:pPr>
            <w:r>
              <w:rPr>
                <w:color w:val="000000"/>
              </w:rPr>
              <w:t>2022</w:t>
            </w:r>
          </w:p>
        </w:tc>
        <w:tc>
          <w:tcPr>
            <w:tcW w:w="877" w:type="dxa"/>
            <w:gridSpan w:val="2"/>
            <w:shd w:val="clear" w:color="auto" w:fill="auto"/>
          </w:tcPr>
          <w:p w:rsidR="00F97585" w:rsidP="00F97585" w:rsidRDefault="008609C4" w14:paraId="48A90E1B" w14:textId="4F54936F">
            <w:pPr>
              <w:spacing w:before="60" w:after="60"/>
              <w:jc w:val="center"/>
              <w:rPr>
                <w:color w:val="000000"/>
              </w:rPr>
            </w:pPr>
            <w:r>
              <w:rPr>
                <w:color w:val="000000"/>
              </w:rPr>
              <w:t>5</w:t>
            </w:r>
            <w:r w:rsidR="001A6C30">
              <w:rPr>
                <w:rStyle w:val="FootnoteReference"/>
                <w:color w:val="000000"/>
              </w:rPr>
              <w:footnoteReference w:id="4"/>
            </w:r>
          </w:p>
        </w:tc>
        <w:tc>
          <w:tcPr>
            <w:tcW w:w="825" w:type="dxa"/>
            <w:shd w:val="clear" w:color="auto" w:fill="auto"/>
          </w:tcPr>
          <w:p w:rsidRPr="005047B7" w:rsidR="00F97585" w:rsidP="00F97585" w:rsidRDefault="00F97585" w14:paraId="188EFC2D" w14:textId="685FEC76">
            <w:pPr>
              <w:spacing w:before="60" w:after="60"/>
              <w:rPr>
                <w:rFonts w:asciiTheme="majorBidi" w:hAnsiTheme="majorBidi" w:cstheme="majorBidi"/>
                <w:color w:val="000000"/>
              </w:rPr>
            </w:pPr>
            <w:r>
              <w:rPr>
                <w:color w:val="000000"/>
              </w:rPr>
              <w:t>$505</w:t>
            </w:r>
          </w:p>
        </w:tc>
        <w:tc>
          <w:tcPr>
            <w:tcW w:w="1394" w:type="dxa"/>
            <w:gridSpan w:val="2"/>
            <w:tcBorders>
              <w:right w:val="single" w:color="auto" w:sz="4" w:space="0"/>
            </w:tcBorders>
            <w:shd w:val="clear" w:color="auto" w:fill="auto"/>
          </w:tcPr>
          <w:p w:rsidRPr="0075766A" w:rsidR="00F97585" w:rsidP="00F97585" w:rsidRDefault="00F97585" w14:paraId="406D0012" w14:textId="33EEF01A">
            <w:pPr>
              <w:spacing w:before="60" w:after="60"/>
              <w:rPr>
                <w:rFonts w:asciiTheme="majorBidi" w:hAnsiTheme="majorBidi" w:cstheme="majorBidi"/>
                <w:color w:val="000000"/>
                <w:sz w:val="22"/>
                <w:szCs w:val="22"/>
              </w:rPr>
            </w:pPr>
            <w:r>
              <w:rPr>
                <w:rFonts w:asciiTheme="majorBidi" w:hAnsiTheme="majorBidi" w:cstheme="majorBidi"/>
                <w:color w:val="000000"/>
                <w:sz w:val="22"/>
                <w:szCs w:val="22"/>
              </w:rPr>
              <w:t>D.23-11-031</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023EDA" w:rsidR="00F97585" w:rsidP="00F97585" w:rsidRDefault="00F97585" w14:paraId="30A89572" w14:textId="3C010AC7">
            <w:pPr>
              <w:spacing w:before="60" w:after="60"/>
              <w:rPr>
                <w:color w:val="000000"/>
              </w:rPr>
            </w:pPr>
            <w:r>
              <w:rPr>
                <w:color w:val="000000"/>
              </w:rPr>
              <w:t>$2,525</w:t>
            </w:r>
            <w:r w:rsidR="00792AF9">
              <w:rPr>
                <w:rStyle w:val="FootnoteReference"/>
                <w:color w:val="000000"/>
              </w:rPr>
              <w:footnoteReference w:id="5"/>
            </w:r>
          </w:p>
        </w:tc>
        <w:tc>
          <w:tcPr>
            <w:tcW w:w="967" w:type="dxa"/>
            <w:gridSpan w:val="2"/>
            <w:tcBorders>
              <w:left w:val="single" w:color="auto" w:sz="4" w:space="0"/>
            </w:tcBorders>
            <w:shd w:val="clear" w:color="auto" w:fill="auto"/>
            <w:vAlign w:val="center"/>
          </w:tcPr>
          <w:p w:rsidRPr="007F620E" w:rsidR="00F97585" w:rsidP="00AA7348" w:rsidRDefault="005E7A7F" w14:paraId="4E7A0743" w14:textId="3D9D5ABF">
            <w:pPr>
              <w:spacing w:before="60" w:after="60"/>
              <w:jc w:val="center"/>
              <w:rPr>
                <w:color w:val="000000"/>
              </w:rPr>
            </w:pPr>
            <w:r>
              <w:rPr>
                <w:color w:val="000000"/>
              </w:rPr>
              <w:t>6</w:t>
            </w:r>
            <w:r w:rsidR="00561877">
              <w:rPr>
                <w:color w:val="000000"/>
              </w:rPr>
              <w:t>.5</w:t>
            </w:r>
            <w:r w:rsidR="008609C4">
              <w:rPr>
                <w:color w:val="000000"/>
              </w:rPr>
              <w:t xml:space="preserve"> </w:t>
            </w:r>
            <w:r w:rsidR="0052050C">
              <w:rPr>
                <w:color w:val="000000"/>
              </w:rPr>
              <w:br/>
            </w:r>
            <w:r w:rsidR="008609C4">
              <w:rPr>
                <w:color w:val="000000"/>
              </w:rPr>
              <w:t>[</w:t>
            </w:r>
            <w:r w:rsidR="007141A9">
              <w:rPr>
                <w:color w:val="000000"/>
              </w:rPr>
              <w:t>2</w:t>
            </w:r>
            <w:r>
              <w:rPr>
                <w:color w:val="000000"/>
              </w:rPr>
              <w:t>]</w:t>
            </w:r>
          </w:p>
        </w:tc>
        <w:tc>
          <w:tcPr>
            <w:tcW w:w="1013" w:type="dxa"/>
            <w:shd w:val="clear" w:color="auto" w:fill="auto"/>
            <w:vAlign w:val="center"/>
          </w:tcPr>
          <w:p w:rsidR="00F97585" w:rsidP="00AA7348" w:rsidRDefault="00F97585" w14:paraId="3894DC30" w14:textId="77777777">
            <w:pPr>
              <w:spacing w:before="60" w:after="60"/>
              <w:jc w:val="center"/>
              <w:rPr>
                <w:color w:val="000000"/>
              </w:rPr>
            </w:pPr>
            <w:r w:rsidRPr="00695160">
              <w:rPr>
                <w:color w:val="000000"/>
              </w:rPr>
              <w:t>$505</w:t>
            </w:r>
            <w:r w:rsidRPr="008D41B3" w:rsidR="008D41B3">
              <w:rPr>
                <w:color w:val="000000"/>
              </w:rPr>
              <w:t>.00</w:t>
            </w:r>
          </w:p>
          <w:p w:rsidRPr="007F620E" w:rsidR="001A1686" w:rsidP="00AA7348" w:rsidRDefault="001A1686" w14:paraId="3A756ECE" w14:textId="1908FE8A">
            <w:pPr>
              <w:spacing w:before="60" w:after="60"/>
              <w:jc w:val="center"/>
              <w:rPr>
                <w:color w:val="000000"/>
              </w:rPr>
            </w:pPr>
            <w:r>
              <w:rPr>
                <w:color w:val="000000"/>
              </w:rPr>
              <w:t>[</w:t>
            </w:r>
            <w:r w:rsidR="00A02902">
              <w:rPr>
                <w:color w:val="000000"/>
              </w:rPr>
              <w:t>3</w:t>
            </w:r>
            <w:r>
              <w:rPr>
                <w:color w:val="000000"/>
              </w:rPr>
              <w:t>]</w:t>
            </w:r>
          </w:p>
        </w:tc>
        <w:tc>
          <w:tcPr>
            <w:tcW w:w="1773" w:type="dxa"/>
            <w:shd w:val="clear" w:color="auto" w:fill="auto"/>
            <w:vAlign w:val="center"/>
          </w:tcPr>
          <w:p w:rsidRPr="007F620E" w:rsidR="00F97585" w:rsidP="00AA7348" w:rsidRDefault="002B320C" w14:paraId="4628AA08" w14:textId="4A51ADAC">
            <w:pPr>
              <w:spacing w:before="60" w:after="60"/>
              <w:jc w:val="center"/>
              <w:rPr>
                <w:color w:val="000000"/>
              </w:rPr>
            </w:pPr>
            <w:r>
              <w:rPr>
                <w:color w:val="000000"/>
              </w:rPr>
              <w:t>$</w:t>
            </w:r>
            <w:r w:rsidR="00CA790D">
              <w:rPr>
                <w:color w:val="000000"/>
              </w:rPr>
              <w:t>3,282.50</w:t>
            </w:r>
          </w:p>
        </w:tc>
      </w:tr>
      <w:tr w:rsidRPr="007F620E" w:rsidR="00F97585" w:rsidTr="00C74209" w14:paraId="257B66C0" w14:textId="77777777">
        <w:trPr>
          <w:trHeight w:val="300"/>
          <w:jc w:val="center"/>
        </w:trPr>
        <w:tc>
          <w:tcPr>
            <w:tcW w:w="1404" w:type="dxa"/>
            <w:shd w:val="clear" w:color="auto" w:fill="auto"/>
          </w:tcPr>
          <w:p w:rsidRPr="00A70ED8" w:rsidR="00F97585" w:rsidP="00F97585" w:rsidRDefault="00F97585" w14:paraId="73D3DA6D" w14:textId="43A26F9C">
            <w:pPr>
              <w:spacing w:before="60" w:after="60"/>
              <w:rPr>
                <w:color w:val="000000"/>
              </w:rPr>
            </w:pPr>
            <w:r w:rsidRPr="00A70ED8">
              <w:rPr>
                <w:color w:val="000000"/>
              </w:rPr>
              <w:t>John Wilson</w:t>
            </w:r>
          </w:p>
        </w:tc>
        <w:tc>
          <w:tcPr>
            <w:tcW w:w="774" w:type="dxa"/>
            <w:shd w:val="clear" w:color="auto" w:fill="auto"/>
          </w:tcPr>
          <w:p w:rsidRPr="00A70ED8" w:rsidR="00F97585" w:rsidP="00F97585" w:rsidRDefault="00F97585" w14:paraId="216F8EB2" w14:textId="19FE099F">
            <w:pPr>
              <w:spacing w:before="60" w:after="60"/>
              <w:rPr>
                <w:color w:val="000000"/>
              </w:rPr>
            </w:pPr>
            <w:r w:rsidRPr="00A70ED8">
              <w:rPr>
                <w:color w:val="000000"/>
              </w:rPr>
              <w:t>2022</w:t>
            </w:r>
          </w:p>
        </w:tc>
        <w:tc>
          <w:tcPr>
            <w:tcW w:w="877" w:type="dxa"/>
            <w:gridSpan w:val="2"/>
            <w:shd w:val="clear" w:color="auto" w:fill="auto"/>
          </w:tcPr>
          <w:p w:rsidRPr="00A70ED8" w:rsidR="00F97585" w:rsidP="00F97585" w:rsidRDefault="00F97585" w14:paraId="4FC20952" w14:textId="4ECB777D">
            <w:pPr>
              <w:spacing w:before="60" w:after="60"/>
              <w:jc w:val="center"/>
              <w:rPr>
                <w:color w:val="000000"/>
              </w:rPr>
            </w:pPr>
            <w:r w:rsidRPr="00A70ED8">
              <w:rPr>
                <w:color w:val="000000"/>
              </w:rPr>
              <w:t>2</w:t>
            </w:r>
          </w:p>
        </w:tc>
        <w:tc>
          <w:tcPr>
            <w:tcW w:w="825" w:type="dxa"/>
            <w:shd w:val="clear" w:color="auto" w:fill="auto"/>
          </w:tcPr>
          <w:p w:rsidRPr="00A70ED8" w:rsidR="00F97585" w:rsidP="00F97585" w:rsidRDefault="00F97585" w14:paraId="61EC73A4" w14:textId="751E9AA9">
            <w:pPr>
              <w:spacing w:before="60" w:after="60"/>
              <w:rPr>
                <w:rFonts w:asciiTheme="majorBidi" w:hAnsiTheme="majorBidi" w:cstheme="majorBidi"/>
                <w:color w:val="000000"/>
              </w:rPr>
            </w:pPr>
            <w:r w:rsidRPr="00A70ED8">
              <w:rPr>
                <w:rFonts w:asciiTheme="majorBidi" w:hAnsiTheme="majorBidi" w:cstheme="majorBidi"/>
                <w:color w:val="000000"/>
              </w:rPr>
              <w:t>$415</w:t>
            </w:r>
          </w:p>
        </w:tc>
        <w:tc>
          <w:tcPr>
            <w:tcW w:w="1394" w:type="dxa"/>
            <w:gridSpan w:val="2"/>
            <w:tcBorders>
              <w:right w:val="single" w:color="auto" w:sz="4" w:space="0"/>
            </w:tcBorders>
            <w:shd w:val="clear" w:color="auto" w:fill="auto"/>
          </w:tcPr>
          <w:p w:rsidRPr="00A70ED8" w:rsidR="00F97585" w:rsidP="00F97585" w:rsidRDefault="00F97585" w14:paraId="471D4726" w14:textId="25A0CEF3">
            <w:pPr>
              <w:spacing w:before="60" w:after="60"/>
              <w:rPr>
                <w:rFonts w:asciiTheme="majorBidi" w:hAnsiTheme="majorBidi" w:cstheme="majorBidi"/>
                <w:color w:val="000000"/>
                <w:sz w:val="22"/>
                <w:szCs w:val="22"/>
              </w:rPr>
            </w:pPr>
            <w:r w:rsidRPr="00A70ED8">
              <w:rPr>
                <w:rFonts w:asciiTheme="majorBidi" w:hAnsiTheme="majorBidi" w:cstheme="majorBidi"/>
                <w:color w:val="000000"/>
                <w:sz w:val="22"/>
                <w:szCs w:val="22"/>
              </w:rPr>
              <w:t>D.23-11-031</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A70ED8" w:rsidR="00F97585" w:rsidP="00F97585" w:rsidRDefault="00F97585" w14:paraId="493F5E36" w14:textId="5683B848">
            <w:pPr>
              <w:spacing w:before="60" w:after="60"/>
              <w:rPr>
                <w:color w:val="000000"/>
              </w:rPr>
            </w:pPr>
            <w:r w:rsidRPr="00A70ED8">
              <w:rPr>
                <w:color w:val="000000"/>
              </w:rPr>
              <w:t>$830</w:t>
            </w:r>
          </w:p>
        </w:tc>
        <w:tc>
          <w:tcPr>
            <w:tcW w:w="967" w:type="dxa"/>
            <w:gridSpan w:val="2"/>
            <w:tcBorders>
              <w:left w:val="single" w:color="auto" w:sz="4" w:space="0"/>
            </w:tcBorders>
            <w:shd w:val="clear" w:color="auto" w:fill="auto"/>
            <w:vAlign w:val="center"/>
          </w:tcPr>
          <w:p w:rsidR="00C74209" w:rsidP="00AA7348" w:rsidRDefault="00FD5178" w14:paraId="5584D1AB" w14:textId="77777777">
            <w:pPr>
              <w:spacing w:before="60" w:after="60"/>
              <w:jc w:val="center"/>
              <w:rPr>
                <w:color w:val="000000"/>
              </w:rPr>
            </w:pPr>
            <w:r w:rsidRPr="0052050C">
              <w:rPr>
                <w:color w:val="000000"/>
              </w:rPr>
              <w:t>0</w:t>
            </w:r>
            <w:r w:rsidRPr="00A70ED8" w:rsidR="006C2917">
              <w:rPr>
                <w:color w:val="000000"/>
              </w:rPr>
              <w:t xml:space="preserve"> </w:t>
            </w:r>
          </w:p>
          <w:p w:rsidRPr="00A70ED8" w:rsidR="00F97585" w:rsidP="00AA7348" w:rsidRDefault="006C2917" w14:paraId="1F0E1C8E" w14:textId="5FFCC1F9">
            <w:pPr>
              <w:spacing w:before="60" w:after="60"/>
              <w:jc w:val="center"/>
              <w:rPr>
                <w:color w:val="000000"/>
              </w:rPr>
            </w:pPr>
            <w:r w:rsidRPr="00A70ED8">
              <w:rPr>
                <w:color w:val="000000"/>
              </w:rPr>
              <w:t>[</w:t>
            </w:r>
            <w:r w:rsidR="007141A9">
              <w:rPr>
                <w:color w:val="000000"/>
              </w:rPr>
              <w:t>2</w:t>
            </w:r>
            <w:r w:rsidRPr="00A70ED8">
              <w:rPr>
                <w:color w:val="000000"/>
              </w:rPr>
              <w:t>]</w:t>
            </w:r>
          </w:p>
        </w:tc>
        <w:tc>
          <w:tcPr>
            <w:tcW w:w="1013" w:type="dxa"/>
            <w:shd w:val="clear" w:color="auto" w:fill="auto"/>
            <w:vAlign w:val="center"/>
          </w:tcPr>
          <w:p w:rsidR="00F97585" w:rsidP="00AA7348" w:rsidRDefault="00FD5178" w14:paraId="686D61F0" w14:textId="77777777">
            <w:pPr>
              <w:spacing w:before="60" w:after="60"/>
              <w:jc w:val="center"/>
              <w:rPr>
                <w:color w:val="000000"/>
              </w:rPr>
            </w:pPr>
            <w:r w:rsidRPr="0052050C">
              <w:rPr>
                <w:color w:val="000000"/>
              </w:rPr>
              <w:t>N/A</w:t>
            </w:r>
          </w:p>
          <w:p w:rsidRPr="00A70ED8" w:rsidR="00BC034F" w:rsidP="00AA7348" w:rsidRDefault="00BC034F" w14:paraId="7B6A2C61" w14:textId="39951C17">
            <w:pPr>
              <w:spacing w:before="60" w:after="60"/>
              <w:jc w:val="center"/>
              <w:rPr>
                <w:color w:val="000000"/>
              </w:rPr>
            </w:pPr>
          </w:p>
        </w:tc>
        <w:tc>
          <w:tcPr>
            <w:tcW w:w="1773" w:type="dxa"/>
            <w:shd w:val="clear" w:color="auto" w:fill="auto"/>
            <w:vAlign w:val="center"/>
          </w:tcPr>
          <w:p w:rsidRPr="00A70ED8" w:rsidR="00F97585" w:rsidP="00AA7348" w:rsidRDefault="00CA790D" w14:paraId="3335794E" w14:textId="3C75BE5B">
            <w:pPr>
              <w:spacing w:before="60" w:after="60"/>
              <w:jc w:val="center"/>
              <w:rPr>
                <w:color w:val="000000"/>
              </w:rPr>
            </w:pPr>
            <w:r w:rsidRPr="0052050C">
              <w:rPr>
                <w:color w:val="000000" w:themeColor="text1"/>
              </w:rPr>
              <w:t>$0.00</w:t>
            </w:r>
          </w:p>
        </w:tc>
      </w:tr>
      <w:tr w:rsidRPr="007F620E" w:rsidR="00F97585" w:rsidTr="00C74209" w14:paraId="7D36CF29" w14:textId="77777777">
        <w:trPr>
          <w:trHeight w:val="300"/>
          <w:jc w:val="center"/>
        </w:trPr>
        <w:tc>
          <w:tcPr>
            <w:tcW w:w="1404" w:type="dxa"/>
            <w:shd w:val="clear" w:color="auto" w:fill="auto"/>
          </w:tcPr>
          <w:p w:rsidR="00F97585" w:rsidP="00F97585" w:rsidRDefault="00F97585" w14:paraId="71AE3924" w14:textId="3D9AB7FA">
            <w:pPr>
              <w:spacing w:before="60" w:after="60"/>
              <w:rPr>
                <w:color w:val="000000"/>
              </w:rPr>
            </w:pPr>
            <w:r>
              <w:rPr>
                <w:color w:val="000000"/>
              </w:rPr>
              <w:t>James Birkelund</w:t>
            </w:r>
          </w:p>
        </w:tc>
        <w:tc>
          <w:tcPr>
            <w:tcW w:w="774" w:type="dxa"/>
            <w:shd w:val="clear" w:color="auto" w:fill="auto"/>
          </w:tcPr>
          <w:p w:rsidR="00F97585" w:rsidP="00F97585" w:rsidRDefault="00F97585" w14:paraId="43D31842" w14:textId="46798777">
            <w:pPr>
              <w:spacing w:before="60" w:after="60"/>
              <w:rPr>
                <w:color w:val="000000"/>
              </w:rPr>
            </w:pPr>
            <w:r>
              <w:rPr>
                <w:color w:val="000000"/>
              </w:rPr>
              <w:t>2022</w:t>
            </w:r>
          </w:p>
        </w:tc>
        <w:tc>
          <w:tcPr>
            <w:tcW w:w="877" w:type="dxa"/>
            <w:gridSpan w:val="2"/>
            <w:shd w:val="clear" w:color="auto" w:fill="auto"/>
          </w:tcPr>
          <w:p w:rsidR="00F97585" w:rsidP="00F97585" w:rsidRDefault="00F97585" w14:paraId="14567153" w14:textId="0F9D098B">
            <w:pPr>
              <w:spacing w:before="60" w:after="60"/>
              <w:jc w:val="center"/>
              <w:rPr>
                <w:color w:val="000000"/>
              </w:rPr>
            </w:pPr>
            <w:r>
              <w:rPr>
                <w:color w:val="000000"/>
              </w:rPr>
              <w:t>3.25</w:t>
            </w:r>
          </w:p>
        </w:tc>
        <w:tc>
          <w:tcPr>
            <w:tcW w:w="825" w:type="dxa"/>
            <w:shd w:val="clear" w:color="auto" w:fill="auto"/>
          </w:tcPr>
          <w:p w:rsidRPr="005047B7" w:rsidR="00F97585" w:rsidP="00F97585" w:rsidRDefault="00F97585" w14:paraId="53462C5B" w14:textId="24C897DA">
            <w:pPr>
              <w:spacing w:before="60" w:after="60"/>
              <w:rPr>
                <w:rFonts w:asciiTheme="majorBidi" w:hAnsiTheme="majorBidi" w:cstheme="majorBidi"/>
                <w:color w:val="000000"/>
              </w:rPr>
            </w:pPr>
            <w:r>
              <w:rPr>
                <w:rFonts w:asciiTheme="majorBidi" w:hAnsiTheme="majorBidi" w:cstheme="majorBidi"/>
                <w:color w:val="000000"/>
              </w:rPr>
              <w:t>$705</w:t>
            </w:r>
          </w:p>
        </w:tc>
        <w:tc>
          <w:tcPr>
            <w:tcW w:w="1394" w:type="dxa"/>
            <w:gridSpan w:val="2"/>
            <w:tcBorders>
              <w:right w:val="single" w:color="auto" w:sz="4" w:space="0"/>
            </w:tcBorders>
            <w:shd w:val="clear" w:color="auto" w:fill="auto"/>
          </w:tcPr>
          <w:p w:rsidRPr="0075766A" w:rsidR="00F97585" w:rsidP="00F97585" w:rsidRDefault="00F97585" w14:paraId="46208988" w14:textId="1E38CEC8">
            <w:pPr>
              <w:spacing w:before="60" w:after="60"/>
              <w:rPr>
                <w:rFonts w:asciiTheme="majorBidi" w:hAnsiTheme="majorBidi" w:cstheme="majorBidi"/>
                <w:color w:val="000000"/>
                <w:sz w:val="22"/>
                <w:szCs w:val="22"/>
              </w:rPr>
            </w:pPr>
            <w:r>
              <w:rPr>
                <w:rFonts w:asciiTheme="majorBidi" w:hAnsiTheme="majorBidi" w:cstheme="majorBidi"/>
                <w:color w:val="000000"/>
                <w:sz w:val="22"/>
                <w:szCs w:val="22"/>
              </w:rPr>
              <w:t>D.23-02-016</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023EDA" w:rsidR="00F97585" w:rsidP="00F97585" w:rsidRDefault="00F97585" w14:paraId="69490484" w14:textId="4C90A01B">
            <w:pPr>
              <w:spacing w:before="60" w:after="60"/>
              <w:rPr>
                <w:color w:val="000000"/>
              </w:rPr>
            </w:pPr>
            <w:r>
              <w:rPr>
                <w:color w:val="000000"/>
              </w:rPr>
              <w:t>$2,291.25</w:t>
            </w:r>
          </w:p>
        </w:tc>
        <w:tc>
          <w:tcPr>
            <w:tcW w:w="967" w:type="dxa"/>
            <w:gridSpan w:val="2"/>
            <w:tcBorders>
              <w:left w:val="single" w:color="auto" w:sz="4" w:space="0"/>
            </w:tcBorders>
            <w:shd w:val="clear" w:color="auto" w:fill="auto"/>
            <w:vAlign w:val="center"/>
          </w:tcPr>
          <w:p w:rsidRPr="007F620E" w:rsidR="00F97585" w:rsidP="00AA7348" w:rsidRDefault="00561877" w14:paraId="313F1B30" w14:textId="106A3FD6">
            <w:pPr>
              <w:spacing w:before="60" w:after="60"/>
              <w:jc w:val="center"/>
              <w:rPr>
                <w:color w:val="000000"/>
              </w:rPr>
            </w:pPr>
            <w:r>
              <w:rPr>
                <w:color w:val="000000"/>
              </w:rPr>
              <w:t>3.25</w:t>
            </w:r>
          </w:p>
        </w:tc>
        <w:tc>
          <w:tcPr>
            <w:tcW w:w="1013" w:type="dxa"/>
            <w:shd w:val="clear" w:color="auto" w:fill="auto"/>
            <w:vAlign w:val="center"/>
          </w:tcPr>
          <w:p w:rsidRPr="007F620E" w:rsidR="00F97585" w:rsidP="00AA7348" w:rsidRDefault="00F97585" w14:paraId="5D02D51B" w14:textId="39EDF0C4">
            <w:pPr>
              <w:spacing w:before="60" w:after="60"/>
              <w:jc w:val="center"/>
              <w:rPr>
                <w:color w:val="000000"/>
              </w:rPr>
            </w:pPr>
            <w:r w:rsidRPr="00695160">
              <w:rPr>
                <w:color w:val="000000"/>
              </w:rPr>
              <w:t>$705</w:t>
            </w:r>
            <w:r w:rsidRPr="008D41B3" w:rsidR="008D41B3">
              <w:rPr>
                <w:color w:val="000000"/>
              </w:rPr>
              <w:t>.00</w:t>
            </w:r>
            <w:r w:rsidR="009A60DC">
              <w:rPr>
                <w:color w:val="000000"/>
              </w:rPr>
              <w:t xml:space="preserve"> [</w:t>
            </w:r>
            <w:r w:rsidR="00A02902">
              <w:rPr>
                <w:color w:val="000000"/>
              </w:rPr>
              <w:t>4</w:t>
            </w:r>
            <w:r w:rsidR="009A60DC">
              <w:rPr>
                <w:color w:val="000000"/>
              </w:rPr>
              <w:t>]</w:t>
            </w:r>
          </w:p>
        </w:tc>
        <w:tc>
          <w:tcPr>
            <w:tcW w:w="1773" w:type="dxa"/>
            <w:shd w:val="clear" w:color="auto" w:fill="auto"/>
            <w:vAlign w:val="center"/>
          </w:tcPr>
          <w:p w:rsidRPr="007F620E" w:rsidR="00F97585" w:rsidP="00AA7348" w:rsidRDefault="00CA790D" w14:paraId="50B65063" w14:textId="1F89CA93">
            <w:pPr>
              <w:spacing w:before="60" w:after="60"/>
              <w:jc w:val="center"/>
              <w:rPr>
                <w:color w:val="000000"/>
              </w:rPr>
            </w:pPr>
            <w:r>
              <w:rPr>
                <w:color w:val="000000"/>
              </w:rPr>
              <w:t>$2,291.25</w:t>
            </w:r>
          </w:p>
        </w:tc>
      </w:tr>
      <w:tr w:rsidRPr="007F620E" w:rsidR="00F97585" w:rsidTr="00C74209" w14:paraId="162F1D37" w14:textId="77777777">
        <w:trPr>
          <w:trHeight w:val="300"/>
          <w:jc w:val="center"/>
        </w:trPr>
        <w:tc>
          <w:tcPr>
            <w:tcW w:w="1404" w:type="dxa"/>
            <w:shd w:val="clear" w:color="auto" w:fill="auto"/>
          </w:tcPr>
          <w:p w:rsidR="00F97585" w:rsidP="00F97585" w:rsidRDefault="00F97585" w14:paraId="1C2CBA75" w14:textId="5665BF17">
            <w:pPr>
              <w:spacing w:before="60" w:after="60"/>
              <w:rPr>
                <w:color w:val="000000"/>
              </w:rPr>
            </w:pPr>
            <w:r>
              <w:rPr>
                <w:color w:val="000000"/>
              </w:rPr>
              <w:t>James Birkelund</w:t>
            </w:r>
          </w:p>
        </w:tc>
        <w:tc>
          <w:tcPr>
            <w:tcW w:w="774" w:type="dxa"/>
            <w:shd w:val="clear" w:color="auto" w:fill="auto"/>
          </w:tcPr>
          <w:p w:rsidR="00F97585" w:rsidP="00F97585" w:rsidRDefault="00F97585" w14:paraId="7AF9DFCF" w14:textId="5460F278">
            <w:pPr>
              <w:spacing w:before="60" w:after="60"/>
              <w:rPr>
                <w:color w:val="000000"/>
              </w:rPr>
            </w:pPr>
            <w:r>
              <w:rPr>
                <w:color w:val="000000"/>
              </w:rPr>
              <w:t>2023</w:t>
            </w:r>
          </w:p>
        </w:tc>
        <w:tc>
          <w:tcPr>
            <w:tcW w:w="877" w:type="dxa"/>
            <w:gridSpan w:val="2"/>
            <w:shd w:val="clear" w:color="auto" w:fill="auto"/>
          </w:tcPr>
          <w:p w:rsidR="00F97585" w:rsidP="00F97585" w:rsidRDefault="00F97585" w14:paraId="5F0C0913" w14:textId="63A47BC8">
            <w:pPr>
              <w:spacing w:before="60" w:after="60"/>
              <w:jc w:val="center"/>
              <w:rPr>
                <w:color w:val="000000"/>
              </w:rPr>
            </w:pPr>
            <w:r>
              <w:rPr>
                <w:color w:val="000000"/>
              </w:rPr>
              <w:t>4.2</w:t>
            </w:r>
            <w:r w:rsidR="001E4C7A">
              <w:rPr>
                <w:color w:val="000000"/>
              </w:rPr>
              <w:t>5</w:t>
            </w:r>
          </w:p>
        </w:tc>
        <w:tc>
          <w:tcPr>
            <w:tcW w:w="825" w:type="dxa"/>
            <w:shd w:val="clear" w:color="auto" w:fill="auto"/>
          </w:tcPr>
          <w:p w:rsidR="00F97585" w:rsidP="00F97585" w:rsidRDefault="00F97585" w14:paraId="6BC507EC" w14:textId="104C6258">
            <w:pPr>
              <w:spacing w:before="60" w:after="60"/>
              <w:rPr>
                <w:color w:val="000000"/>
              </w:rPr>
            </w:pPr>
            <w:r w:rsidRPr="005047B7">
              <w:rPr>
                <w:rFonts w:asciiTheme="majorBidi" w:hAnsiTheme="majorBidi" w:cstheme="majorBidi"/>
                <w:color w:val="000000"/>
              </w:rPr>
              <w:t>$</w:t>
            </w:r>
            <w:r>
              <w:rPr>
                <w:rFonts w:asciiTheme="majorBidi" w:hAnsiTheme="majorBidi" w:cstheme="majorBidi"/>
                <w:color w:val="000000"/>
              </w:rPr>
              <w:t>770</w:t>
            </w:r>
          </w:p>
        </w:tc>
        <w:tc>
          <w:tcPr>
            <w:tcW w:w="1394" w:type="dxa"/>
            <w:gridSpan w:val="2"/>
            <w:tcBorders>
              <w:right w:val="single" w:color="auto" w:sz="4" w:space="0"/>
            </w:tcBorders>
            <w:shd w:val="clear" w:color="auto" w:fill="auto"/>
          </w:tcPr>
          <w:p w:rsidR="00F97585" w:rsidP="00F97585" w:rsidRDefault="00F97585" w14:paraId="00CDE9C4" w14:textId="40BAEC90">
            <w:pPr>
              <w:spacing w:before="60" w:after="60"/>
              <w:rPr>
                <w:rFonts w:asciiTheme="majorBidi" w:hAnsiTheme="majorBidi" w:cstheme="majorBidi"/>
                <w:color w:val="000000"/>
                <w:sz w:val="22"/>
                <w:szCs w:val="22"/>
              </w:rPr>
            </w:pPr>
            <w:r>
              <w:rPr>
                <w:rFonts w:asciiTheme="majorBidi" w:hAnsiTheme="majorBidi" w:cstheme="majorBidi"/>
                <w:i/>
                <w:iCs/>
                <w:color w:val="000000"/>
                <w:sz w:val="23"/>
                <w:szCs w:val="23"/>
              </w:rPr>
              <w:t>S</w:t>
            </w:r>
            <w:r w:rsidRPr="00562CA7">
              <w:rPr>
                <w:rFonts w:asciiTheme="majorBidi" w:hAnsiTheme="majorBidi" w:cstheme="majorBidi"/>
                <w:i/>
                <w:iCs/>
                <w:color w:val="000000"/>
                <w:sz w:val="23"/>
                <w:szCs w:val="23"/>
              </w:rPr>
              <w:t>ee</w:t>
            </w:r>
            <w:r w:rsidRPr="00562CA7">
              <w:rPr>
                <w:rFonts w:asciiTheme="majorBidi" w:hAnsiTheme="majorBidi" w:cstheme="majorBidi"/>
                <w:color w:val="000000"/>
                <w:sz w:val="23"/>
                <w:szCs w:val="23"/>
              </w:rPr>
              <w:t xml:space="preserve"> </w:t>
            </w:r>
            <w:r>
              <w:rPr>
                <w:rFonts w:asciiTheme="majorBidi" w:hAnsiTheme="majorBidi" w:cstheme="majorBidi"/>
                <w:color w:val="000000"/>
                <w:sz w:val="23"/>
                <w:szCs w:val="23"/>
              </w:rPr>
              <w:t>c</w:t>
            </w:r>
            <w:r w:rsidRPr="00562CA7">
              <w:rPr>
                <w:rFonts w:asciiTheme="majorBidi" w:hAnsiTheme="majorBidi" w:cstheme="majorBidi"/>
                <w:color w:val="000000"/>
                <w:sz w:val="23"/>
                <w:szCs w:val="23"/>
              </w:rPr>
              <w:t xml:space="preserve">omment </w:t>
            </w:r>
            <w:r>
              <w:rPr>
                <w:rFonts w:asciiTheme="majorBidi" w:hAnsiTheme="majorBidi" w:cstheme="majorBidi"/>
                <w:color w:val="000000"/>
                <w:sz w:val="23"/>
                <w:szCs w:val="23"/>
              </w:rPr>
              <w:t>1 below.</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023EDA" w:rsidR="00F97585" w:rsidP="00F97585" w:rsidRDefault="00F97585" w14:paraId="768DAF95" w14:textId="37D6C94B">
            <w:pPr>
              <w:spacing w:before="60" w:after="60"/>
              <w:rPr>
                <w:color w:val="000000"/>
              </w:rPr>
            </w:pPr>
            <w:r>
              <w:rPr>
                <w:color w:val="000000"/>
              </w:rPr>
              <w:t>$3,272.50</w:t>
            </w:r>
          </w:p>
        </w:tc>
        <w:tc>
          <w:tcPr>
            <w:tcW w:w="967" w:type="dxa"/>
            <w:gridSpan w:val="2"/>
            <w:tcBorders>
              <w:left w:val="single" w:color="auto" w:sz="4" w:space="0"/>
            </w:tcBorders>
            <w:shd w:val="clear" w:color="auto" w:fill="auto"/>
            <w:vAlign w:val="center"/>
          </w:tcPr>
          <w:p w:rsidRPr="007F620E" w:rsidR="00F97585" w:rsidP="00AA7348" w:rsidRDefault="00914945" w14:paraId="3495EDDA" w14:textId="2DF9E2AD">
            <w:pPr>
              <w:spacing w:before="60" w:after="60"/>
              <w:jc w:val="center"/>
              <w:rPr>
                <w:color w:val="000000"/>
              </w:rPr>
            </w:pPr>
            <w:r>
              <w:rPr>
                <w:color w:val="000000"/>
              </w:rPr>
              <w:t>3.75</w:t>
            </w:r>
            <w:r w:rsidR="00412E90">
              <w:rPr>
                <w:color w:val="000000"/>
              </w:rPr>
              <w:t xml:space="preserve"> [</w:t>
            </w:r>
            <w:r w:rsidR="007141A9">
              <w:rPr>
                <w:color w:val="000000"/>
              </w:rPr>
              <w:t>2</w:t>
            </w:r>
            <w:r w:rsidR="00412E90">
              <w:rPr>
                <w:color w:val="000000"/>
              </w:rPr>
              <w:t>]</w:t>
            </w:r>
          </w:p>
        </w:tc>
        <w:tc>
          <w:tcPr>
            <w:tcW w:w="1013" w:type="dxa"/>
            <w:shd w:val="clear" w:color="auto" w:fill="auto"/>
            <w:vAlign w:val="center"/>
          </w:tcPr>
          <w:p w:rsidRPr="007F620E" w:rsidR="00F97585" w:rsidP="00AA7348" w:rsidRDefault="00F97585" w14:paraId="76D299D6" w14:textId="2E00B955">
            <w:pPr>
              <w:spacing w:before="60" w:after="60"/>
              <w:jc w:val="center"/>
              <w:rPr>
                <w:color w:val="000000"/>
              </w:rPr>
            </w:pPr>
            <w:r w:rsidRPr="00695160">
              <w:rPr>
                <w:color w:val="000000"/>
              </w:rPr>
              <w:t>$770</w:t>
            </w:r>
            <w:r w:rsidRPr="008D41B3" w:rsidR="008D41B3">
              <w:rPr>
                <w:color w:val="000000"/>
              </w:rPr>
              <w:t>.00</w:t>
            </w:r>
            <w:r w:rsidRPr="00695160">
              <w:rPr>
                <w:color w:val="000000"/>
              </w:rPr>
              <w:t xml:space="preserve"> [</w:t>
            </w:r>
            <w:r w:rsidR="00A02902">
              <w:rPr>
                <w:color w:val="000000"/>
              </w:rPr>
              <w:t>4</w:t>
            </w:r>
            <w:r w:rsidRPr="00695160">
              <w:rPr>
                <w:color w:val="000000"/>
              </w:rPr>
              <w:t>]</w:t>
            </w:r>
          </w:p>
        </w:tc>
        <w:tc>
          <w:tcPr>
            <w:tcW w:w="1773" w:type="dxa"/>
            <w:shd w:val="clear" w:color="auto" w:fill="auto"/>
            <w:vAlign w:val="center"/>
          </w:tcPr>
          <w:p w:rsidRPr="007F620E" w:rsidR="00F97585" w:rsidP="00AA7348" w:rsidRDefault="00CA790D" w14:paraId="08649830" w14:textId="771B528E">
            <w:pPr>
              <w:spacing w:before="60" w:after="60"/>
              <w:jc w:val="center"/>
              <w:rPr>
                <w:color w:val="000000"/>
              </w:rPr>
            </w:pPr>
            <w:r>
              <w:rPr>
                <w:color w:val="000000"/>
              </w:rPr>
              <w:t>$</w:t>
            </w:r>
            <w:r w:rsidR="00BC058C">
              <w:rPr>
                <w:color w:val="000000"/>
              </w:rPr>
              <w:t>2</w:t>
            </w:r>
            <w:r>
              <w:rPr>
                <w:color w:val="000000"/>
              </w:rPr>
              <w:t>,</w:t>
            </w:r>
            <w:r w:rsidR="00BC058C">
              <w:rPr>
                <w:color w:val="000000"/>
              </w:rPr>
              <w:t>8</w:t>
            </w:r>
            <w:r w:rsidR="00B66F48">
              <w:rPr>
                <w:color w:val="000000"/>
              </w:rPr>
              <w:t>8</w:t>
            </w:r>
            <w:r w:rsidDel="00B66F48" w:rsidR="00BC058C">
              <w:rPr>
                <w:color w:val="000000"/>
              </w:rPr>
              <w:t>7</w:t>
            </w:r>
            <w:r>
              <w:rPr>
                <w:color w:val="000000"/>
              </w:rPr>
              <w:t>.</w:t>
            </w:r>
            <w:r w:rsidR="00BC058C">
              <w:rPr>
                <w:color w:val="000000"/>
              </w:rPr>
              <w:t>50</w:t>
            </w:r>
          </w:p>
        </w:tc>
      </w:tr>
      <w:tr w:rsidRPr="007F620E" w:rsidR="00F97585" w:rsidTr="00C74209" w14:paraId="3294CC4A" w14:textId="77777777">
        <w:trPr>
          <w:trHeight w:val="300"/>
          <w:jc w:val="center"/>
        </w:trPr>
        <w:tc>
          <w:tcPr>
            <w:tcW w:w="1404" w:type="dxa"/>
            <w:shd w:val="clear" w:color="auto" w:fill="auto"/>
          </w:tcPr>
          <w:p w:rsidR="00F97585" w:rsidP="00F97585" w:rsidRDefault="00F97585" w14:paraId="281CCA1D" w14:textId="79B92642">
            <w:pPr>
              <w:spacing w:before="60" w:after="60"/>
              <w:rPr>
                <w:color w:val="000000"/>
              </w:rPr>
            </w:pPr>
            <w:r>
              <w:rPr>
                <w:color w:val="000000"/>
              </w:rPr>
              <w:t>James Birkelund</w:t>
            </w:r>
          </w:p>
        </w:tc>
        <w:tc>
          <w:tcPr>
            <w:tcW w:w="774" w:type="dxa"/>
            <w:shd w:val="clear" w:color="auto" w:fill="auto"/>
          </w:tcPr>
          <w:p w:rsidR="00F97585" w:rsidP="00F97585" w:rsidRDefault="00F97585" w14:paraId="738293EC" w14:textId="33968CAF">
            <w:pPr>
              <w:spacing w:before="60" w:after="60"/>
              <w:rPr>
                <w:color w:val="000000"/>
              </w:rPr>
            </w:pPr>
            <w:r>
              <w:rPr>
                <w:color w:val="000000"/>
              </w:rPr>
              <w:t>2024</w:t>
            </w:r>
          </w:p>
        </w:tc>
        <w:tc>
          <w:tcPr>
            <w:tcW w:w="877" w:type="dxa"/>
            <w:gridSpan w:val="2"/>
            <w:shd w:val="clear" w:color="auto" w:fill="auto"/>
          </w:tcPr>
          <w:p w:rsidR="00F97585" w:rsidP="00F97585" w:rsidRDefault="00F97585" w14:paraId="7371B952" w14:textId="0C179A88">
            <w:pPr>
              <w:spacing w:before="60" w:after="60"/>
              <w:jc w:val="center"/>
              <w:rPr>
                <w:color w:val="000000"/>
              </w:rPr>
            </w:pPr>
            <w:r>
              <w:rPr>
                <w:color w:val="000000"/>
              </w:rPr>
              <w:t>0.25</w:t>
            </w:r>
          </w:p>
        </w:tc>
        <w:tc>
          <w:tcPr>
            <w:tcW w:w="825" w:type="dxa"/>
            <w:shd w:val="clear" w:color="auto" w:fill="auto"/>
          </w:tcPr>
          <w:p w:rsidRPr="005047B7" w:rsidR="00F97585" w:rsidP="00F97585" w:rsidRDefault="00F97585" w14:paraId="6CDF70E7" w14:textId="58530B9A">
            <w:pPr>
              <w:spacing w:before="60" w:after="60"/>
              <w:rPr>
                <w:rFonts w:asciiTheme="majorBidi" w:hAnsiTheme="majorBidi" w:cstheme="majorBidi"/>
                <w:color w:val="000000"/>
              </w:rPr>
            </w:pPr>
            <w:r w:rsidRPr="005047B7">
              <w:rPr>
                <w:rFonts w:asciiTheme="majorBidi" w:hAnsiTheme="majorBidi" w:cstheme="majorBidi"/>
                <w:color w:val="000000"/>
              </w:rPr>
              <w:t>$</w:t>
            </w:r>
            <w:r>
              <w:rPr>
                <w:rFonts w:asciiTheme="majorBidi" w:hAnsiTheme="majorBidi" w:cstheme="majorBidi"/>
                <w:color w:val="000000"/>
              </w:rPr>
              <w:t>800</w:t>
            </w:r>
          </w:p>
        </w:tc>
        <w:tc>
          <w:tcPr>
            <w:tcW w:w="1394" w:type="dxa"/>
            <w:gridSpan w:val="2"/>
            <w:tcBorders>
              <w:right w:val="single" w:color="auto" w:sz="4" w:space="0"/>
            </w:tcBorders>
            <w:shd w:val="clear" w:color="auto" w:fill="auto"/>
          </w:tcPr>
          <w:p w:rsidRPr="0075766A" w:rsidR="00F97585" w:rsidP="00F97585" w:rsidRDefault="00F97585" w14:paraId="52FB4055" w14:textId="485A7D9D">
            <w:pPr>
              <w:spacing w:before="60" w:after="60"/>
              <w:rPr>
                <w:rFonts w:asciiTheme="majorBidi" w:hAnsiTheme="majorBidi" w:cstheme="majorBidi"/>
                <w:color w:val="000000"/>
                <w:sz w:val="22"/>
                <w:szCs w:val="22"/>
              </w:rPr>
            </w:pPr>
            <w:r>
              <w:rPr>
                <w:rFonts w:asciiTheme="majorBidi" w:hAnsiTheme="majorBidi" w:cstheme="majorBidi"/>
                <w:color w:val="000000"/>
                <w:sz w:val="22"/>
                <w:szCs w:val="22"/>
              </w:rPr>
              <w:t xml:space="preserve">As above, escalated by 4.07% for 2024. </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023EDA" w:rsidR="00F97585" w:rsidP="00F97585" w:rsidRDefault="00F97585" w14:paraId="0BDFE4CF" w14:textId="3DC6D53D">
            <w:pPr>
              <w:spacing w:before="60" w:after="60"/>
              <w:rPr>
                <w:color w:val="000000"/>
              </w:rPr>
            </w:pPr>
            <w:r>
              <w:rPr>
                <w:color w:val="000000"/>
              </w:rPr>
              <w:t>$200</w:t>
            </w:r>
          </w:p>
        </w:tc>
        <w:tc>
          <w:tcPr>
            <w:tcW w:w="967" w:type="dxa"/>
            <w:gridSpan w:val="2"/>
            <w:tcBorders>
              <w:left w:val="single" w:color="auto" w:sz="4" w:space="0"/>
            </w:tcBorders>
            <w:shd w:val="clear" w:color="auto" w:fill="auto"/>
            <w:vAlign w:val="center"/>
          </w:tcPr>
          <w:p w:rsidRPr="007F620E" w:rsidR="00F97585" w:rsidP="00AA7348" w:rsidRDefault="00561877" w14:paraId="27598A34" w14:textId="4F7C478F">
            <w:pPr>
              <w:spacing w:before="60" w:after="60"/>
              <w:jc w:val="center"/>
              <w:rPr>
                <w:color w:val="000000"/>
              </w:rPr>
            </w:pPr>
            <w:r w:rsidRPr="00E93FD4">
              <w:rPr>
                <w:color w:val="000000"/>
              </w:rPr>
              <w:t>0.25</w:t>
            </w:r>
          </w:p>
        </w:tc>
        <w:tc>
          <w:tcPr>
            <w:tcW w:w="1013" w:type="dxa"/>
            <w:shd w:val="clear" w:color="auto" w:fill="auto"/>
            <w:vAlign w:val="center"/>
          </w:tcPr>
          <w:p w:rsidRPr="007F620E" w:rsidR="00F97585" w:rsidP="00AA7348" w:rsidRDefault="003C561E" w14:paraId="3117BECA" w14:textId="4F16D9D8">
            <w:pPr>
              <w:spacing w:before="60" w:after="60"/>
              <w:jc w:val="center"/>
              <w:rPr>
                <w:color w:val="000000"/>
              </w:rPr>
            </w:pPr>
            <w:r>
              <w:rPr>
                <w:color w:val="000000"/>
              </w:rPr>
              <w:t>$800</w:t>
            </w:r>
            <w:r w:rsidRPr="008D41B3" w:rsidR="008D41B3">
              <w:rPr>
                <w:color w:val="000000"/>
              </w:rPr>
              <w:t>.00</w:t>
            </w:r>
            <w:r w:rsidR="005F7E02">
              <w:rPr>
                <w:color w:val="000000"/>
              </w:rPr>
              <w:t xml:space="preserve"> </w:t>
            </w:r>
            <w:r w:rsidR="00FA5FFB">
              <w:rPr>
                <w:color w:val="000000"/>
              </w:rPr>
              <w:t>[</w:t>
            </w:r>
            <w:r w:rsidR="00A02902">
              <w:rPr>
                <w:color w:val="000000"/>
              </w:rPr>
              <w:t>4</w:t>
            </w:r>
            <w:r w:rsidR="00FA5FFB">
              <w:rPr>
                <w:color w:val="000000"/>
              </w:rPr>
              <w:t>]</w:t>
            </w:r>
          </w:p>
        </w:tc>
        <w:tc>
          <w:tcPr>
            <w:tcW w:w="1773" w:type="dxa"/>
            <w:shd w:val="clear" w:color="auto" w:fill="auto"/>
            <w:vAlign w:val="center"/>
          </w:tcPr>
          <w:p w:rsidR="00F97585" w:rsidP="00AA7348" w:rsidRDefault="00CA790D" w14:paraId="555F7890" w14:textId="77777777">
            <w:pPr>
              <w:jc w:val="center"/>
              <w:rPr>
                <w:color w:val="000000"/>
              </w:rPr>
            </w:pPr>
            <w:r>
              <w:rPr>
                <w:color w:val="000000"/>
              </w:rPr>
              <w:t>$200.00</w:t>
            </w:r>
          </w:p>
          <w:p w:rsidRPr="007F620E" w:rsidR="00F97585" w:rsidP="00AA7348" w:rsidRDefault="00F97585" w14:paraId="76FF1350" w14:textId="32443AA8">
            <w:pPr>
              <w:jc w:val="center"/>
              <w:rPr>
                <w:color w:val="000000"/>
              </w:rPr>
            </w:pPr>
          </w:p>
        </w:tc>
      </w:tr>
      <w:tr w:rsidRPr="007F620E" w:rsidR="00F97585" w:rsidTr="0052050C" w14:paraId="1B237C11" w14:textId="77777777">
        <w:trPr>
          <w:trHeight w:val="300"/>
          <w:jc w:val="center"/>
        </w:trPr>
        <w:tc>
          <w:tcPr>
            <w:tcW w:w="6768" w:type="dxa"/>
            <w:gridSpan w:val="8"/>
            <w:tcBorders>
              <w:bottom w:val="single" w:color="auto" w:sz="4" w:space="0"/>
              <w:right w:val="single" w:color="auto" w:sz="24" w:space="0"/>
            </w:tcBorders>
            <w:shd w:val="clear" w:color="auto" w:fill="auto"/>
            <w:vAlign w:val="bottom"/>
          </w:tcPr>
          <w:p w:rsidRPr="00374FD1" w:rsidR="00F97585" w:rsidP="00F97585" w:rsidRDefault="00F97585" w14:paraId="2ECB6744" w14:textId="7565158D">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Pr>
                <w:b/>
                <w:i/>
                <w:color w:val="000000"/>
              </w:rPr>
              <w:t>20,836.00</w:t>
            </w:r>
            <w:r w:rsidR="00FE3AC9">
              <w:rPr>
                <w:rStyle w:val="FootnoteReference"/>
                <w:b/>
                <w:i/>
                <w:color w:val="000000"/>
              </w:rPr>
              <w:footnoteReference w:id="6"/>
            </w:r>
          </w:p>
        </w:tc>
        <w:tc>
          <w:tcPr>
            <w:tcW w:w="3753" w:type="dxa"/>
            <w:gridSpan w:val="4"/>
            <w:tcBorders>
              <w:left w:val="single" w:color="auto" w:sz="24" w:space="0"/>
              <w:bottom w:val="single" w:color="auto" w:sz="4" w:space="0"/>
            </w:tcBorders>
            <w:shd w:val="clear" w:color="auto" w:fill="auto"/>
            <w:vAlign w:val="bottom"/>
          </w:tcPr>
          <w:p w:rsidRPr="007F620E" w:rsidR="00F97585" w:rsidP="00F97585" w:rsidRDefault="00F97585" w14:paraId="4C4556E5" w14:textId="185063EA">
            <w:pPr>
              <w:tabs>
                <w:tab w:val="left" w:pos="957"/>
              </w:tabs>
              <w:spacing w:before="60" w:after="60"/>
              <w:ind w:right="162"/>
              <w:jc w:val="right"/>
              <w:rPr>
                <w:color w:val="000000"/>
              </w:rPr>
            </w:pPr>
            <w:r w:rsidRPr="33A8CB8F">
              <w:rPr>
                <w:b/>
                <w:i/>
                <w:color w:val="000000" w:themeColor="text1"/>
              </w:rPr>
              <w:t>Subtotal</w:t>
            </w:r>
            <w:r w:rsidRPr="00F46914">
              <w:rPr>
                <w:b/>
                <w:i/>
                <w:color w:val="000000" w:themeColor="text1"/>
              </w:rPr>
              <w:t>: $</w:t>
            </w:r>
            <w:r w:rsidRPr="00F46914" w:rsidR="002B1767">
              <w:rPr>
                <w:b/>
                <w:i/>
                <w:color w:val="000000" w:themeColor="text1"/>
              </w:rPr>
              <w:t>20,194</w:t>
            </w:r>
            <w:r w:rsidRPr="00F46914" w:rsidR="00BC2D6D">
              <w:rPr>
                <w:b/>
                <w:i/>
                <w:color w:val="000000" w:themeColor="text1"/>
              </w:rPr>
              <w:t>.</w:t>
            </w:r>
            <w:r w:rsidRPr="00F46914" w:rsidR="0030685C">
              <w:rPr>
                <w:b/>
                <w:i/>
                <w:color w:val="000000" w:themeColor="text1"/>
              </w:rPr>
              <w:t>75</w:t>
            </w:r>
          </w:p>
        </w:tc>
      </w:tr>
      <w:tr w:rsidRPr="007F620E" w:rsidR="00F97585" w:rsidTr="0052050C" w14:paraId="4F8FAF05" w14:textId="77777777">
        <w:trPr>
          <w:trHeight w:val="300"/>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F97585" w:rsidP="00F97585" w:rsidRDefault="00F97585" w14:paraId="41FE304C" w14:textId="1916C863">
            <w:pPr>
              <w:spacing w:before="60" w:after="60"/>
              <w:jc w:val="center"/>
              <w:rPr>
                <w:color w:val="000000"/>
              </w:rPr>
            </w:pPr>
            <w:r w:rsidRPr="007F620E">
              <w:rPr>
                <w:b/>
                <w:color w:val="000000"/>
              </w:rPr>
              <w:t xml:space="preserve">INTERVENOR COMPENSATION CLAIM </w:t>
            </w:r>
            <w:r w:rsidRPr="007F620E" w:rsidR="0049337D">
              <w:rPr>
                <w:b/>
                <w:color w:val="000000"/>
              </w:rPr>
              <w:t xml:space="preserve">PREPARATION </w:t>
            </w:r>
            <w:r w:rsidRPr="007F620E" w:rsidR="0049337D">
              <w:rPr>
                <w:b/>
                <w:smallCaps/>
                <w:color w:val="000000"/>
              </w:rPr>
              <w:t>*</w:t>
            </w:r>
            <w:r w:rsidRPr="007F620E">
              <w:rPr>
                <w:b/>
                <w:smallCaps/>
                <w:color w:val="000000"/>
              </w:rPr>
              <w:t>*</w:t>
            </w:r>
          </w:p>
        </w:tc>
      </w:tr>
      <w:tr w:rsidRPr="00260518" w:rsidR="00F97585" w:rsidTr="0052050C" w14:paraId="48B3E535" w14:textId="77777777">
        <w:trPr>
          <w:trHeight w:val="300"/>
          <w:jc w:val="center"/>
        </w:trPr>
        <w:tc>
          <w:tcPr>
            <w:tcW w:w="1404" w:type="dxa"/>
            <w:tcBorders>
              <w:top w:val="single" w:color="auto" w:sz="4" w:space="0"/>
              <w:bottom w:val="single" w:color="auto" w:sz="4" w:space="0"/>
            </w:tcBorders>
            <w:shd w:val="clear" w:color="auto" w:fill="auto"/>
          </w:tcPr>
          <w:p w:rsidRPr="00260518" w:rsidR="00F97585" w:rsidP="00F97585" w:rsidRDefault="00F97585" w14:paraId="563A43BB" w14:textId="77777777">
            <w:pPr>
              <w:spacing w:before="60" w:after="60"/>
              <w:jc w:val="center"/>
              <w:rPr>
                <w:b/>
                <w:color w:val="000000"/>
                <w:sz w:val="22"/>
                <w:szCs w:val="22"/>
              </w:rPr>
            </w:pPr>
            <w:r w:rsidRPr="00260518">
              <w:rPr>
                <w:b/>
                <w:color w:val="000000"/>
                <w:sz w:val="22"/>
                <w:szCs w:val="22"/>
              </w:rPr>
              <w:t>Item</w:t>
            </w:r>
          </w:p>
        </w:tc>
        <w:tc>
          <w:tcPr>
            <w:tcW w:w="774" w:type="dxa"/>
            <w:tcBorders>
              <w:top w:val="single" w:color="auto" w:sz="4" w:space="0"/>
              <w:bottom w:val="single" w:color="auto" w:sz="4" w:space="0"/>
            </w:tcBorders>
            <w:shd w:val="clear" w:color="auto" w:fill="auto"/>
          </w:tcPr>
          <w:p w:rsidRPr="00260518" w:rsidR="00F97585" w:rsidP="00F97585" w:rsidRDefault="00F97585" w14:paraId="144552E0" w14:textId="77777777">
            <w:pPr>
              <w:spacing w:before="60" w:after="60"/>
              <w:jc w:val="center"/>
              <w:rPr>
                <w:b/>
                <w:color w:val="000000"/>
                <w:sz w:val="22"/>
                <w:szCs w:val="22"/>
              </w:rPr>
            </w:pPr>
            <w:r w:rsidRPr="00260518">
              <w:rPr>
                <w:b/>
                <w:color w:val="000000"/>
                <w:sz w:val="22"/>
                <w:szCs w:val="22"/>
              </w:rPr>
              <w:t>Year</w:t>
            </w:r>
          </w:p>
        </w:tc>
        <w:tc>
          <w:tcPr>
            <w:tcW w:w="877" w:type="dxa"/>
            <w:gridSpan w:val="2"/>
            <w:tcBorders>
              <w:top w:val="single" w:color="auto" w:sz="4" w:space="0"/>
              <w:bottom w:val="single" w:color="auto" w:sz="4" w:space="0"/>
            </w:tcBorders>
            <w:shd w:val="clear" w:color="auto" w:fill="auto"/>
          </w:tcPr>
          <w:p w:rsidRPr="00260518" w:rsidR="00F97585" w:rsidP="00F97585" w:rsidRDefault="00F97585" w14:paraId="42890B1B" w14:textId="77777777">
            <w:pPr>
              <w:spacing w:before="60" w:after="60"/>
              <w:jc w:val="center"/>
              <w:rPr>
                <w:b/>
                <w:color w:val="000000"/>
                <w:sz w:val="22"/>
                <w:szCs w:val="22"/>
              </w:rPr>
            </w:pPr>
            <w:r w:rsidRPr="00260518">
              <w:rPr>
                <w:b/>
                <w:color w:val="000000"/>
                <w:sz w:val="22"/>
                <w:szCs w:val="22"/>
              </w:rPr>
              <w:t>Hours</w:t>
            </w:r>
          </w:p>
        </w:tc>
        <w:tc>
          <w:tcPr>
            <w:tcW w:w="825" w:type="dxa"/>
            <w:tcBorders>
              <w:top w:val="single" w:color="auto" w:sz="4" w:space="0"/>
              <w:bottom w:val="single" w:color="auto" w:sz="4" w:space="0"/>
            </w:tcBorders>
            <w:shd w:val="clear" w:color="auto" w:fill="auto"/>
          </w:tcPr>
          <w:p w:rsidRPr="00260518" w:rsidR="00F97585" w:rsidP="00F97585" w:rsidRDefault="00F97585" w14:paraId="1E7BD956" w14:textId="77777777">
            <w:pPr>
              <w:spacing w:before="60" w:after="60"/>
              <w:jc w:val="center"/>
              <w:rPr>
                <w:b/>
                <w:color w:val="000000"/>
                <w:sz w:val="22"/>
                <w:szCs w:val="22"/>
              </w:rPr>
            </w:pPr>
            <w:r w:rsidRPr="00260518">
              <w:rPr>
                <w:b/>
                <w:color w:val="000000"/>
                <w:sz w:val="22"/>
                <w:szCs w:val="22"/>
              </w:rPr>
              <w:t xml:space="preserve">Rate $ </w:t>
            </w:r>
          </w:p>
        </w:tc>
        <w:tc>
          <w:tcPr>
            <w:tcW w:w="1394" w:type="dxa"/>
            <w:gridSpan w:val="2"/>
            <w:tcBorders>
              <w:top w:val="single" w:color="auto" w:sz="4" w:space="0"/>
              <w:bottom w:val="single" w:color="auto" w:sz="4" w:space="0"/>
              <w:right w:val="single" w:color="auto" w:sz="4" w:space="0"/>
            </w:tcBorders>
            <w:shd w:val="clear" w:color="auto" w:fill="auto"/>
          </w:tcPr>
          <w:p w:rsidRPr="00260518" w:rsidR="00F97585" w:rsidP="00F97585" w:rsidRDefault="00F97585" w14:paraId="104D7982" w14:textId="77777777">
            <w:pPr>
              <w:spacing w:before="60" w:after="60"/>
              <w:jc w:val="center"/>
              <w:rPr>
                <w:b/>
                <w:color w:val="000000"/>
                <w:sz w:val="22"/>
                <w:szCs w:val="22"/>
              </w:rPr>
            </w:pPr>
            <w:r w:rsidRPr="00260518">
              <w:rPr>
                <w:b/>
                <w:color w:val="000000"/>
                <w:sz w:val="22"/>
                <w:szCs w:val="22"/>
              </w:rPr>
              <w:t>Basis for Rate*</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260518" w:rsidR="00F97585" w:rsidP="00F97585" w:rsidRDefault="00F97585" w14:paraId="073B2BB9" w14:textId="77777777">
            <w:pPr>
              <w:spacing w:before="60" w:after="60"/>
              <w:jc w:val="center"/>
              <w:rPr>
                <w:b/>
                <w:color w:val="000000"/>
                <w:sz w:val="22"/>
                <w:szCs w:val="22"/>
              </w:rPr>
            </w:pPr>
            <w:r w:rsidRPr="00260518">
              <w:rPr>
                <w:b/>
                <w:color w:val="000000"/>
                <w:sz w:val="22"/>
                <w:szCs w:val="22"/>
              </w:rPr>
              <w:t>Total $</w:t>
            </w:r>
          </w:p>
        </w:tc>
        <w:tc>
          <w:tcPr>
            <w:tcW w:w="967" w:type="dxa"/>
            <w:gridSpan w:val="2"/>
            <w:tcBorders>
              <w:top w:val="single" w:color="auto" w:sz="4" w:space="0"/>
              <w:left w:val="single" w:color="auto" w:sz="4" w:space="0"/>
            </w:tcBorders>
            <w:shd w:val="clear" w:color="auto" w:fill="auto"/>
          </w:tcPr>
          <w:p w:rsidRPr="00260518" w:rsidR="00F97585" w:rsidP="00F97585" w:rsidRDefault="00F97585" w14:paraId="0409143B" w14:textId="77777777">
            <w:pPr>
              <w:spacing w:before="60" w:after="60"/>
              <w:jc w:val="center"/>
              <w:rPr>
                <w:b/>
                <w:color w:val="000000"/>
                <w:sz w:val="22"/>
                <w:szCs w:val="22"/>
              </w:rPr>
            </w:pPr>
            <w:r w:rsidRPr="00260518">
              <w:rPr>
                <w:b/>
                <w:color w:val="000000"/>
                <w:sz w:val="22"/>
                <w:szCs w:val="22"/>
              </w:rPr>
              <w:t>Hours</w:t>
            </w:r>
          </w:p>
        </w:tc>
        <w:tc>
          <w:tcPr>
            <w:tcW w:w="1013" w:type="dxa"/>
            <w:tcBorders>
              <w:top w:val="single" w:color="auto" w:sz="4" w:space="0"/>
            </w:tcBorders>
            <w:shd w:val="clear" w:color="auto" w:fill="auto"/>
          </w:tcPr>
          <w:p w:rsidRPr="00260518" w:rsidR="00F97585" w:rsidP="00F97585" w:rsidRDefault="00F97585" w14:paraId="6B59BB80" w14:textId="77777777">
            <w:pPr>
              <w:spacing w:before="60" w:after="60"/>
              <w:jc w:val="center"/>
              <w:rPr>
                <w:b/>
                <w:color w:val="000000"/>
                <w:sz w:val="22"/>
                <w:szCs w:val="22"/>
              </w:rPr>
            </w:pPr>
            <w:r w:rsidRPr="00260518">
              <w:rPr>
                <w:b/>
                <w:color w:val="000000"/>
                <w:sz w:val="22"/>
                <w:szCs w:val="22"/>
              </w:rPr>
              <w:t xml:space="preserve">Rate </w:t>
            </w:r>
          </w:p>
        </w:tc>
        <w:tc>
          <w:tcPr>
            <w:tcW w:w="1773" w:type="dxa"/>
            <w:tcBorders>
              <w:top w:val="single" w:color="auto" w:sz="4" w:space="0"/>
            </w:tcBorders>
            <w:shd w:val="clear" w:color="auto" w:fill="auto"/>
          </w:tcPr>
          <w:p w:rsidRPr="00260518" w:rsidR="00F97585" w:rsidP="00F97585" w:rsidRDefault="00F97585" w14:paraId="6C7B13CF" w14:textId="77777777">
            <w:pPr>
              <w:spacing w:before="60" w:after="60"/>
              <w:jc w:val="center"/>
              <w:rPr>
                <w:b/>
                <w:color w:val="000000"/>
                <w:sz w:val="22"/>
                <w:szCs w:val="22"/>
              </w:rPr>
            </w:pPr>
            <w:r w:rsidRPr="00260518">
              <w:rPr>
                <w:b/>
                <w:color w:val="000000"/>
                <w:sz w:val="22"/>
                <w:szCs w:val="22"/>
              </w:rPr>
              <w:t>Total $</w:t>
            </w:r>
          </w:p>
        </w:tc>
      </w:tr>
      <w:tr w:rsidRPr="007F620E" w:rsidR="00F97585" w:rsidTr="00C74209" w14:paraId="0781F302" w14:textId="77777777">
        <w:trPr>
          <w:trHeight w:val="300"/>
          <w:jc w:val="center"/>
        </w:trPr>
        <w:tc>
          <w:tcPr>
            <w:tcW w:w="1404" w:type="dxa"/>
            <w:shd w:val="clear" w:color="auto" w:fill="auto"/>
          </w:tcPr>
          <w:p w:rsidR="00F97585" w:rsidP="00F97585" w:rsidRDefault="00F97585" w14:paraId="1E6F63F9" w14:textId="4DE77D2C">
            <w:pPr>
              <w:spacing w:before="60" w:after="60"/>
              <w:rPr>
                <w:color w:val="000000"/>
              </w:rPr>
            </w:pPr>
            <w:r>
              <w:rPr>
                <w:color w:val="000000"/>
              </w:rPr>
              <w:lastRenderedPageBreak/>
              <w:t>Jennifer Weberski</w:t>
            </w:r>
          </w:p>
        </w:tc>
        <w:tc>
          <w:tcPr>
            <w:tcW w:w="774" w:type="dxa"/>
            <w:shd w:val="clear" w:color="auto" w:fill="auto"/>
          </w:tcPr>
          <w:p w:rsidR="00F97585" w:rsidP="00F97585" w:rsidRDefault="00F97585" w14:paraId="325B15E8" w14:textId="6CC585F0">
            <w:pPr>
              <w:spacing w:before="60" w:after="60"/>
              <w:rPr>
                <w:color w:val="000000"/>
              </w:rPr>
            </w:pPr>
            <w:r>
              <w:rPr>
                <w:color w:val="000000"/>
              </w:rPr>
              <w:t>2023</w:t>
            </w:r>
          </w:p>
        </w:tc>
        <w:tc>
          <w:tcPr>
            <w:tcW w:w="877" w:type="dxa"/>
            <w:gridSpan w:val="2"/>
            <w:shd w:val="clear" w:color="auto" w:fill="auto"/>
          </w:tcPr>
          <w:p w:rsidR="00F97585" w:rsidP="00F97585" w:rsidRDefault="00F97585" w14:paraId="6B6445F0" w14:textId="00F1D102">
            <w:pPr>
              <w:spacing w:before="60" w:after="60"/>
              <w:jc w:val="center"/>
              <w:rPr>
                <w:color w:val="000000"/>
              </w:rPr>
            </w:pPr>
            <w:r>
              <w:rPr>
                <w:color w:val="000000"/>
              </w:rPr>
              <w:t>1.5</w:t>
            </w:r>
          </w:p>
        </w:tc>
        <w:tc>
          <w:tcPr>
            <w:tcW w:w="825" w:type="dxa"/>
            <w:shd w:val="clear" w:color="auto" w:fill="auto"/>
          </w:tcPr>
          <w:p w:rsidRPr="00F762EE" w:rsidR="00F97585" w:rsidP="00F97585" w:rsidRDefault="00F97585" w14:paraId="00DBEE2B" w14:textId="53E74157">
            <w:pPr>
              <w:spacing w:before="60" w:after="60"/>
              <w:rPr>
                <w:color w:val="000000"/>
                <w:sz w:val="22"/>
                <w:szCs w:val="22"/>
              </w:rPr>
            </w:pPr>
            <w:r>
              <w:rPr>
                <w:color w:val="000000"/>
                <w:sz w:val="22"/>
                <w:szCs w:val="22"/>
              </w:rPr>
              <w:t>$352.5</w:t>
            </w:r>
          </w:p>
        </w:tc>
        <w:tc>
          <w:tcPr>
            <w:tcW w:w="1394" w:type="dxa"/>
            <w:gridSpan w:val="2"/>
            <w:tcBorders>
              <w:right w:val="single" w:color="auto" w:sz="4" w:space="0"/>
            </w:tcBorders>
            <w:shd w:val="clear" w:color="auto" w:fill="auto"/>
          </w:tcPr>
          <w:p w:rsidR="00F97585" w:rsidP="00F97585" w:rsidRDefault="00F97585" w14:paraId="104CA358" w14:textId="1C887F27">
            <w:pPr>
              <w:spacing w:before="60" w:after="60"/>
              <w:rPr>
                <w:color w:val="000000"/>
              </w:rPr>
            </w:pPr>
            <w:r>
              <w:rPr>
                <w:color w:val="000000"/>
              </w:rPr>
              <w:t>50% of 2023 Rate</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023EDA" w:rsidR="00F97585" w:rsidP="00F97585" w:rsidRDefault="00F97585" w14:paraId="67231187" w14:textId="68FBE44C">
            <w:pPr>
              <w:spacing w:before="60" w:after="60"/>
              <w:rPr>
                <w:color w:val="000000"/>
              </w:rPr>
            </w:pPr>
            <w:r>
              <w:rPr>
                <w:color w:val="000000"/>
              </w:rPr>
              <w:t>$528.75</w:t>
            </w:r>
          </w:p>
        </w:tc>
        <w:tc>
          <w:tcPr>
            <w:tcW w:w="967" w:type="dxa"/>
            <w:gridSpan w:val="2"/>
            <w:tcBorders>
              <w:left w:val="single" w:color="auto" w:sz="4" w:space="0"/>
              <w:right w:val="single" w:color="auto" w:sz="4" w:space="0"/>
            </w:tcBorders>
            <w:shd w:val="clear" w:color="auto" w:fill="auto"/>
            <w:vAlign w:val="center"/>
          </w:tcPr>
          <w:p w:rsidRPr="007F620E" w:rsidR="00F97585" w:rsidP="00AA7348" w:rsidRDefault="00561877" w14:paraId="476453FA" w14:textId="3CFDFCAB">
            <w:pPr>
              <w:spacing w:before="60" w:after="60"/>
              <w:jc w:val="center"/>
              <w:rPr>
                <w:color w:val="000000"/>
              </w:rPr>
            </w:pPr>
            <w:r>
              <w:rPr>
                <w:color w:val="000000"/>
              </w:rPr>
              <w:t>1.5</w:t>
            </w:r>
          </w:p>
        </w:tc>
        <w:tc>
          <w:tcPr>
            <w:tcW w:w="1013" w:type="dxa"/>
            <w:tcBorders>
              <w:left w:val="single" w:color="auto" w:sz="4" w:space="0"/>
            </w:tcBorders>
            <w:shd w:val="clear" w:color="auto" w:fill="auto"/>
            <w:vAlign w:val="center"/>
          </w:tcPr>
          <w:p w:rsidRPr="007F620E" w:rsidR="00F97585" w:rsidP="00AA7348" w:rsidRDefault="002F4CF5" w14:paraId="6EF67D93" w14:textId="782DC8C2">
            <w:pPr>
              <w:spacing w:before="60" w:after="60"/>
              <w:jc w:val="center"/>
              <w:rPr>
                <w:color w:val="000000"/>
              </w:rPr>
            </w:pPr>
            <w:r>
              <w:rPr>
                <w:color w:val="000000"/>
              </w:rPr>
              <w:t>$352.50</w:t>
            </w:r>
          </w:p>
        </w:tc>
        <w:tc>
          <w:tcPr>
            <w:tcW w:w="1773" w:type="dxa"/>
            <w:shd w:val="clear" w:color="auto" w:fill="auto"/>
            <w:vAlign w:val="center"/>
          </w:tcPr>
          <w:p w:rsidRPr="007F620E" w:rsidR="00F97585" w:rsidP="00AA7348" w:rsidRDefault="00BC2D6D" w14:paraId="013C75DB" w14:textId="67E8B2FE">
            <w:pPr>
              <w:spacing w:before="60" w:after="60"/>
              <w:jc w:val="center"/>
              <w:rPr>
                <w:color w:val="000000"/>
              </w:rPr>
            </w:pPr>
            <w:r>
              <w:rPr>
                <w:color w:val="000000"/>
              </w:rPr>
              <w:t>$528.75</w:t>
            </w:r>
          </w:p>
        </w:tc>
      </w:tr>
      <w:tr w:rsidRPr="007F620E" w:rsidR="00F97585" w:rsidTr="00C74209" w14:paraId="30FCFBCE" w14:textId="77777777">
        <w:trPr>
          <w:trHeight w:val="300"/>
          <w:jc w:val="center"/>
        </w:trPr>
        <w:tc>
          <w:tcPr>
            <w:tcW w:w="1404" w:type="dxa"/>
            <w:shd w:val="clear" w:color="auto" w:fill="auto"/>
          </w:tcPr>
          <w:p w:rsidR="00F97585" w:rsidP="00F97585" w:rsidRDefault="00F97585" w14:paraId="20BFDBAF" w14:textId="06EFC421">
            <w:pPr>
              <w:spacing w:before="60" w:after="60"/>
              <w:rPr>
                <w:color w:val="000000"/>
              </w:rPr>
            </w:pPr>
            <w:r>
              <w:rPr>
                <w:color w:val="000000"/>
              </w:rPr>
              <w:t>James Birkelund</w:t>
            </w:r>
          </w:p>
        </w:tc>
        <w:tc>
          <w:tcPr>
            <w:tcW w:w="774" w:type="dxa"/>
            <w:shd w:val="clear" w:color="auto" w:fill="auto"/>
          </w:tcPr>
          <w:p w:rsidR="00F97585" w:rsidP="00F97585" w:rsidRDefault="00F97585" w14:paraId="7B5B9E84" w14:textId="00BADC87">
            <w:pPr>
              <w:spacing w:before="60" w:after="60"/>
              <w:rPr>
                <w:color w:val="000000"/>
              </w:rPr>
            </w:pPr>
            <w:r>
              <w:rPr>
                <w:color w:val="000000"/>
              </w:rPr>
              <w:t>2023</w:t>
            </w:r>
          </w:p>
        </w:tc>
        <w:tc>
          <w:tcPr>
            <w:tcW w:w="877" w:type="dxa"/>
            <w:gridSpan w:val="2"/>
            <w:shd w:val="clear" w:color="auto" w:fill="auto"/>
          </w:tcPr>
          <w:p w:rsidRPr="007F620E" w:rsidR="00F97585" w:rsidP="00F97585" w:rsidRDefault="00F97585" w14:paraId="04DD14E9" w14:textId="7F2938FB">
            <w:pPr>
              <w:spacing w:before="60" w:after="60"/>
              <w:jc w:val="center"/>
              <w:rPr>
                <w:color w:val="000000"/>
              </w:rPr>
            </w:pPr>
            <w:r>
              <w:rPr>
                <w:color w:val="000000"/>
              </w:rPr>
              <w:t>0.75</w:t>
            </w:r>
          </w:p>
        </w:tc>
        <w:tc>
          <w:tcPr>
            <w:tcW w:w="825" w:type="dxa"/>
            <w:shd w:val="clear" w:color="auto" w:fill="auto"/>
          </w:tcPr>
          <w:p w:rsidRPr="00F762EE" w:rsidR="00F97585" w:rsidP="00F97585" w:rsidRDefault="00F97585" w14:paraId="3077D1CA" w14:textId="567B77B2">
            <w:pPr>
              <w:spacing w:before="60" w:after="60"/>
              <w:rPr>
                <w:color w:val="000000"/>
                <w:sz w:val="22"/>
                <w:szCs w:val="22"/>
              </w:rPr>
            </w:pPr>
            <w:r>
              <w:rPr>
                <w:color w:val="000000"/>
                <w:sz w:val="22"/>
                <w:szCs w:val="22"/>
              </w:rPr>
              <w:t>$385</w:t>
            </w:r>
          </w:p>
        </w:tc>
        <w:tc>
          <w:tcPr>
            <w:tcW w:w="1394" w:type="dxa"/>
            <w:gridSpan w:val="2"/>
            <w:tcBorders>
              <w:right w:val="single" w:color="auto" w:sz="4" w:space="0"/>
            </w:tcBorders>
            <w:shd w:val="clear" w:color="auto" w:fill="auto"/>
          </w:tcPr>
          <w:p w:rsidR="00F97585" w:rsidP="00F97585" w:rsidRDefault="00F97585" w14:paraId="7FB7ED1F" w14:textId="5BE49F0D">
            <w:pPr>
              <w:spacing w:before="60" w:after="60"/>
              <w:rPr>
                <w:color w:val="000000"/>
              </w:rPr>
            </w:pPr>
            <w:r>
              <w:rPr>
                <w:color w:val="000000"/>
              </w:rPr>
              <w:t>50% of 2023 rate</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00F97585" w:rsidP="00F97585" w:rsidRDefault="00F97585" w14:paraId="4E10CE0C" w14:textId="274C82DA">
            <w:pPr>
              <w:spacing w:before="60" w:after="60"/>
              <w:rPr>
                <w:color w:val="000000"/>
              </w:rPr>
            </w:pPr>
            <w:r>
              <w:rPr>
                <w:color w:val="000000"/>
              </w:rPr>
              <w:t>$288.75</w:t>
            </w:r>
          </w:p>
        </w:tc>
        <w:tc>
          <w:tcPr>
            <w:tcW w:w="967" w:type="dxa"/>
            <w:gridSpan w:val="2"/>
            <w:tcBorders>
              <w:left w:val="single" w:color="auto" w:sz="4" w:space="0"/>
              <w:right w:val="single" w:color="auto" w:sz="4" w:space="0"/>
            </w:tcBorders>
            <w:shd w:val="clear" w:color="auto" w:fill="auto"/>
            <w:vAlign w:val="center"/>
          </w:tcPr>
          <w:p w:rsidRPr="007F620E" w:rsidR="00F97585" w:rsidP="00AA7348" w:rsidRDefault="00561877" w14:paraId="75BD9213" w14:textId="0486D027">
            <w:pPr>
              <w:spacing w:before="60" w:after="60"/>
              <w:jc w:val="center"/>
              <w:rPr>
                <w:color w:val="000000"/>
              </w:rPr>
            </w:pPr>
            <w:r w:rsidRPr="00695160">
              <w:rPr>
                <w:color w:val="000000"/>
              </w:rPr>
              <w:t>0.75</w:t>
            </w:r>
          </w:p>
        </w:tc>
        <w:tc>
          <w:tcPr>
            <w:tcW w:w="1013" w:type="dxa"/>
            <w:tcBorders>
              <w:left w:val="single" w:color="auto" w:sz="4" w:space="0"/>
            </w:tcBorders>
            <w:shd w:val="clear" w:color="auto" w:fill="auto"/>
            <w:vAlign w:val="center"/>
          </w:tcPr>
          <w:p w:rsidRPr="007F620E" w:rsidR="00F97585" w:rsidP="00AA7348" w:rsidRDefault="002F4CF5" w14:paraId="0499DC71" w14:textId="0684D758">
            <w:pPr>
              <w:spacing w:before="60" w:after="60"/>
              <w:jc w:val="center"/>
              <w:rPr>
                <w:color w:val="000000"/>
              </w:rPr>
            </w:pPr>
            <w:r>
              <w:rPr>
                <w:color w:val="000000"/>
              </w:rPr>
              <w:t>$</w:t>
            </w:r>
            <w:r w:rsidR="00C56553">
              <w:rPr>
                <w:color w:val="000000"/>
              </w:rPr>
              <w:t>385</w:t>
            </w:r>
            <w:r w:rsidRPr="008D41B3" w:rsidR="008D41B3">
              <w:rPr>
                <w:color w:val="000000"/>
              </w:rPr>
              <w:t>.00</w:t>
            </w:r>
            <w:r w:rsidR="009A60DC">
              <w:rPr>
                <w:color w:val="000000"/>
              </w:rPr>
              <w:t xml:space="preserve"> </w:t>
            </w:r>
            <w:r w:rsidR="00FA5FFB">
              <w:rPr>
                <w:color w:val="000000"/>
              </w:rPr>
              <w:t>[</w:t>
            </w:r>
            <w:r w:rsidR="00A02902">
              <w:rPr>
                <w:color w:val="000000"/>
              </w:rPr>
              <w:t>4</w:t>
            </w:r>
            <w:r w:rsidR="00FA5FFB">
              <w:rPr>
                <w:color w:val="000000"/>
              </w:rPr>
              <w:t>]</w:t>
            </w:r>
          </w:p>
        </w:tc>
        <w:tc>
          <w:tcPr>
            <w:tcW w:w="1773" w:type="dxa"/>
            <w:shd w:val="clear" w:color="auto" w:fill="auto"/>
            <w:vAlign w:val="center"/>
          </w:tcPr>
          <w:p w:rsidRPr="007F620E" w:rsidR="00F97585" w:rsidP="00AA7348" w:rsidRDefault="00BC2D6D" w14:paraId="1DAA7FFE" w14:textId="10081D28">
            <w:pPr>
              <w:spacing w:before="60" w:after="60"/>
              <w:jc w:val="center"/>
              <w:rPr>
                <w:color w:val="000000"/>
              </w:rPr>
            </w:pPr>
            <w:r>
              <w:rPr>
                <w:color w:val="000000"/>
              </w:rPr>
              <w:t>$288.75</w:t>
            </w:r>
          </w:p>
        </w:tc>
      </w:tr>
      <w:tr w:rsidRPr="007F620E" w:rsidR="00F97585" w:rsidTr="00C74209" w14:paraId="7AB9EF54" w14:textId="77777777">
        <w:trPr>
          <w:trHeight w:val="300"/>
          <w:jc w:val="center"/>
        </w:trPr>
        <w:tc>
          <w:tcPr>
            <w:tcW w:w="1404" w:type="dxa"/>
            <w:shd w:val="clear" w:color="auto" w:fill="auto"/>
          </w:tcPr>
          <w:p w:rsidRPr="007F620E" w:rsidR="00F97585" w:rsidP="00F97585" w:rsidRDefault="00F97585" w14:paraId="4F803C09" w14:textId="28493E7A">
            <w:pPr>
              <w:spacing w:before="60" w:after="60"/>
              <w:rPr>
                <w:color w:val="000000"/>
              </w:rPr>
            </w:pPr>
            <w:r>
              <w:rPr>
                <w:color w:val="000000"/>
              </w:rPr>
              <w:t>Jennifer Weberski</w:t>
            </w:r>
          </w:p>
        </w:tc>
        <w:tc>
          <w:tcPr>
            <w:tcW w:w="774" w:type="dxa"/>
            <w:shd w:val="clear" w:color="auto" w:fill="auto"/>
          </w:tcPr>
          <w:p w:rsidRPr="007F620E" w:rsidR="00F97585" w:rsidP="00F97585" w:rsidRDefault="00F97585" w14:paraId="058BFE37" w14:textId="0600A67B">
            <w:pPr>
              <w:spacing w:before="60" w:after="60"/>
              <w:rPr>
                <w:color w:val="000000"/>
              </w:rPr>
            </w:pPr>
            <w:r>
              <w:rPr>
                <w:color w:val="000000"/>
              </w:rPr>
              <w:t>2024</w:t>
            </w:r>
          </w:p>
        </w:tc>
        <w:tc>
          <w:tcPr>
            <w:tcW w:w="877" w:type="dxa"/>
            <w:gridSpan w:val="2"/>
            <w:shd w:val="clear" w:color="auto" w:fill="auto"/>
          </w:tcPr>
          <w:p w:rsidRPr="007F620E" w:rsidR="00F97585" w:rsidP="00F97585" w:rsidRDefault="00F97585" w14:paraId="66A42865" w14:textId="640475A8">
            <w:pPr>
              <w:spacing w:before="60" w:after="60"/>
              <w:jc w:val="center"/>
              <w:rPr>
                <w:color w:val="000000"/>
              </w:rPr>
            </w:pPr>
            <w:r>
              <w:rPr>
                <w:color w:val="000000"/>
              </w:rPr>
              <w:t>8.5</w:t>
            </w:r>
          </w:p>
        </w:tc>
        <w:tc>
          <w:tcPr>
            <w:tcW w:w="825" w:type="dxa"/>
            <w:shd w:val="clear" w:color="auto" w:fill="auto"/>
          </w:tcPr>
          <w:p w:rsidRPr="00F762EE" w:rsidR="00F97585" w:rsidP="00F97585" w:rsidRDefault="00F97585" w14:paraId="42AE8F2C" w14:textId="5AB0B367">
            <w:pPr>
              <w:spacing w:before="60" w:after="60"/>
              <w:rPr>
                <w:color w:val="000000"/>
                <w:sz w:val="22"/>
                <w:szCs w:val="22"/>
              </w:rPr>
            </w:pPr>
            <w:r w:rsidRPr="00F762EE">
              <w:rPr>
                <w:color w:val="000000"/>
                <w:sz w:val="22"/>
                <w:szCs w:val="22"/>
              </w:rPr>
              <w:t>$</w:t>
            </w:r>
            <w:r>
              <w:rPr>
                <w:color w:val="000000"/>
                <w:sz w:val="22"/>
                <w:szCs w:val="22"/>
              </w:rPr>
              <w:t>367.5</w:t>
            </w:r>
          </w:p>
        </w:tc>
        <w:tc>
          <w:tcPr>
            <w:tcW w:w="1394" w:type="dxa"/>
            <w:gridSpan w:val="2"/>
            <w:tcBorders>
              <w:right w:val="single" w:color="auto" w:sz="4" w:space="0"/>
            </w:tcBorders>
            <w:shd w:val="clear" w:color="auto" w:fill="auto"/>
          </w:tcPr>
          <w:p w:rsidRPr="007F620E" w:rsidR="00F97585" w:rsidP="00F97585" w:rsidRDefault="00F97585" w14:paraId="3DB754B7" w14:textId="2DFE3931">
            <w:pPr>
              <w:spacing w:before="60" w:after="60"/>
              <w:rPr>
                <w:color w:val="000000"/>
              </w:rPr>
            </w:pPr>
            <w:r>
              <w:rPr>
                <w:color w:val="000000"/>
              </w:rPr>
              <w:t xml:space="preserve">50% of 2024 Rate </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023EDA" w:rsidR="00F97585" w:rsidP="00F97585" w:rsidRDefault="00F97585" w14:paraId="3D39C021" w14:textId="5E9E93A6">
            <w:pPr>
              <w:spacing w:before="60" w:after="60"/>
              <w:rPr>
                <w:color w:val="000000"/>
              </w:rPr>
            </w:pPr>
            <w:r>
              <w:rPr>
                <w:color w:val="000000"/>
              </w:rPr>
              <w:t>$3,123.75</w:t>
            </w:r>
          </w:p>
        </w:tc>
        <w:tc>
          <w:tcPr>
            <w:tcW w:w="967" w:type="dxa"/>
            <w:gridSpan w:val="2"/>
            <w:tcBorders>
              <w:left w:val="single" w:color="auto" w:sz="4" w:space="0"/>
              <w:right w:val="single" w:color="auto" w:sz="4" w:space="0"/>
            </w:tcBorders>
            <w:shd w:val="clear" w:color="auto" w:fill="auto"/>
            <w:vAlign w:val="center"/>
          </w:tcPr>
          <w:p w:rsidRPr="007F620E" w:rsidR="00F97585" w:rsidP="00AA7348" w:rsidRDefault="005A160A" w14:paraId="6B8C8F0C" w14:textId="01AC94AF">
            <w:pPr>
              <w:spacing w:before="60" w:after="60"/>
              <w:jc w:val="center"/>
              <w:rPr>
                <w:color w:val="000000"/>
              </w:rPr>
            </w:pPr>
            <w:r>
              <w:rPr>
                <w:color w:val="000000"/>
              </w:rPr>
              <w:t>4.25</w:t>
            </w:r>
            <w:r w:rsidR="004913AE">
              <w:rPr>
                <w:color w:val="000000"/>
              </w:rPr>
              <w:t xml:space="preserve"> [</w:t>
            </w:r>
            <w:r w:rsidR="00B41CD0">
              <w:rPr>
                <w:color w:val="000000"/>
              </w:rPr>
              <w:t>5</w:t>
            </w:r>
            <w:r w:rsidR="004913AE">
              <w:rPr>
                <w:color w:val="000000"/>
              </w:rPr>
              <w:t>]</w:t>
            </w:r>
          </w:p>
        </w:tc>
        <w:tc>
          <w:tcPr>
            <w:tcW w:w="1013" w:type="dxa"/>
            <w:tcBorders>
              <w:left w:val="single" w:color="auto" w:sz="4" w:space="0"/>
            </w:tcBorders>
            <w:shd w:val="clear" w:color="auto" w:fill="auto"/>
            <w:vAlign w:val="center"/>
          </w:tcPr>
          <w:p w:rsidR="00F97585" w:rsidP="00AA7348" w:rsidRDefault="00FA5FFB" w14:paraId="0F1FD002" w14:textId="77777777">
            <w:pPr>
              <w:spacing w:before="60" w:after="60"/>
              <w:jc w:val="center"/>
              <w:rPr>
                <w:color w:val="000000"/>
              </w:rPr>
            </w:pPr>
            <w:r w:rsidRPr="00695160">
              <w:rPr>
                <w:color w:val="000000"/>
              </w:rPr>
              <w:t>$367.50</w:t>
            </w:r>
          </w:p>
          <w:p w:rsidRPr="007F620E" w:rsidR="00D17BBF" w:rsidP="00AA7348" w:rsidRDefault="00D17BBF" w14:paraId="0A58B021" w14:textId="4095815B">
            <w:pPr>
              <w:spacing w:before="60" w:after="60"/>
              <w:jc w:val="center"/>
              <w:rPr>
                <w:color w:val="000000"/>
              </w:rPr>
            </w:pPr>
            <w:r>
              <w:rPr>
                <w:color w:val="000000"/>
              </w:rPr>
              <w:t>[</w:t>
            </w:r>
            <w:r w:rsidR="003E1AC8">
              <w:rPr>
                <w:color w:val="000000"/>
              </w:rPr>
              <w:t>6</w:t>
            </w:r>
            <w:r>
              <w:rPr>
                <w:color w:val="000000"/>
              </w:rPr>
              <w:t>]</w:t>
            </w:r>
          </w:p>
        </w:tc>
        <w:tc>
          <w:tcPr>
            <w:tcW w:w="1773" w:type="dxa"/>
            <w:shd w:val="clear" w:color="auto" w:fill="auto"/>
            <w:vAlign w:val="center"/>
          </w:tcPr>
          <w:p w:rsidRPr="007F620E" w:rsidR="00F97585" w:rsidP="00AA7348" w:rsidRDefault="0018022A" w14:paraId="0769A3B4" w14:textId="4B4A5FBB">
            <w:pPr>
              <w:spacing w:before="60" w:after="60"/>
              <w:jc w:val="center"/>
              <w:rPr>
                <w:color w:val="000000"/>
              </w:rPr>
            </w:pPr>
            <w:r>
              <w:rPr>
                <w:color w:val="000000"/>
              </w:rPr>
              <w:t>$</w:t>
            </w:r>
            <w:r w:rsidR="00F31A0E">
              <w:rPr>
                <w:color w:val="000000"/>
              </w:rPr>
              <w:t>1,561.88</w:t>
            </w:r>
          </w:p>
        </w:tc>
      </w:tr>
      <w:tr w:rsidRPr="007F620E" w:rsidR="00F97585" w:rsidTr="00C74209" w14:paraId="05D7DC73" w14:textId="77777777">
        <w:trPr>
          <w:trHeight w:val="300"/>
          <w:jc w:val="center"/>
        </w:trPr>
        <w:tc>
          <w:tcPr>
            <w:tcW w:w="1404" w:type="dxa"/>
            <w:shd w:val="clear" w:color="auto" w:fill="auto"/>
          </w:tcPr>
          <w:p w:rsidR="00F97585" w:rsidP="00F97585" w:rsidRDefault="00F97585" w14:paraId="209FB2A7" w14:textId="1898C7BC">
            <w:pPr>
              <w:spacing w:before="60" w:after="60"/>
              <w:rPr>
                <w:color w:val="000000"/>
              </w:rPr>
            </w:pPr>
            <w:r>
              <w:rPr>
                <w:color w:val="000000"/>
              </w:rPr>
              <w:t>James Birkelund</w:t>
            </w:r>
          </w:p>
        </w:tc>
        <w:tc>
          <w:tcPr>
            <w:tcW w:w="774" w:type="dxa"/>
            <w:shd w:val="clear" w:color="auto" w:fill="auto"/>
          </w:tcPr>
          <w:p w:rsidR="00F97585" w:rsidP="00F97585" w:rsidRDefault="00F97585" w14:paraId="29957D06" w14:textId="0C72342E">
            <w:pPr>
              <w:spacing w:before="60" w:after="60"/>
              <w:rPr>
                <w:color w:val="000000"/>
              </w:rPr>
            </w:pPr>
            <w:r>
              <w:rPr>
                <w:color w:val="000000"/>
              </w:rPr>
              <w:t>2024</w:t>
            </w:r>
          </w:p>
        </w:tc>
        <w:tc>
          <w:tcPr>
            <w:tcW w:w="877" w:type="dxa"/>
            <w:gridSpan w:val="2"/>
            <w:shd w:val="clear" w:color="auto" w:fill="auto"/>
          </w:tcPr>
          <w:p w:rsidRPr="007F620E" w:rsidR="00F97585" w:rsidP="00F97585" w:rsidRDefault="00391A34" w14:paraId="66EA062D" w14:textId="679FE59F">
            <w:pPr>
              <w:spacing w:before="60" w:after="60"/>
              <w:jc w:val="center"/>
              <w:rPr>
                <w:color w:val="000000"/>
              </w:rPr>
            </w:pPr>
            <w:r w:rsidRPr="7AF570AA">
              <w:rPr>
                <w:color w:val="000000" w:themeColor="text1"/>
              </w:rPr>
              <w:t>2</w:t>
            </w:r>
            <w:r w:rsidR="00B33367">
              <w:rPr>
                <w:rStyle w:val="FootnoteReference"/>
                <w:color w:val="000000" w:themeColor="text1"/>
              </w:rPr>
              <w:footnoteReference w:id="7"/>
            </w:r>
          </w:p>
        </w:tc>
        <w:tc>
          <w:tcPr>
            <w:tcW w:w="825" w:type="dxa"/>
            <w:shd w:val="clear" w:color="auto" w:fill="auto"/>
          </w:tcPr>
          <w:p w:rsidRPr="00F762EE" w:rsidR="00F97585" w:rsidP="00F97585" w:rsidRDefault="00F97585" w14:paraId="3AFBD2A0" w14:textId="7BDEB6DF">
            <w:pPr>
              <w:spacing w:before="60" w:after="60"/>
              <w:rPr>
                <w:color w:val="000000"/>
                <w:sz w:val="22"/>
                <w:szCs w:val="22"/>
              </w:rPr>
            </w:pPr>
            <w:r>
              <w:rPr>
                <w:color w:val="000000"/>
                <w:sz w:val="22"/>
                <w:szCs w:val="22"/>
              </w:rPr>
              <w:t>$400</w:t>
            </w:r>
          </w:p>
        </w:tc>
        <w:tc>
          <w:tcPr>
            <w:tcW w:w="1394" w:type="dxa"/>
            <w:gridSpan w:val="2"/>
            <w:tcBorders>
              <w:right w:val="single" w:color="auto" w:sz="4" w:space="0"/>
            </w:tcBorders>
            <w:shd w:val="clear" w:color="auto" w:fill="auto"/>
          </w:tcPr>
          <w:p w:rsidR="00F97585" w:rsidP="00F97585" w:rsidRDefault="00F97585" w14:paraId="69CC1BA4" w14:textId="56FD7188">
            <w:pPr>
              <w:spacing w:before="60" w:after="60"/>
              <w:rPr>
                <w:color w:val="000000"/>
              </w:rPr>
            </w:pPr>
            <w:r>
              <w:rPr>
                <w:color w:val="000000"/>
              </w:rPr>
              <w:t>50% of 2024 rate</w:t>
            </w:r>
          </w:p>
        </w:tc>
        <w:tc>
          <w:tcPr>
            <w:tcW w:w="1494" w:type="dxa"/>
            <w:tcBorders>
              <w:top w:val="single" w:color="auto" w:sz="4" w:space="0"/>
              <w:left w:val="single" w:color="auto" w:sz="4" w:space="0"/>
              <w:bottom w:val="single" w:color="auto" w:sz="4" w:space="0"/>
              <w:right w:val="single" w:color="auto" w:sz="24" w:space="0"/>
            </w:tcBorders>
            <w:shd w:val="clear" w:color="auto" w:fill="auto"/>
          </w:tcPr>
          <w:p w:rsidRPr="00023EDA" w:rsidR="00F97585" w:rsidP="00F97585" w:rsidRDefault="00F97585" w14:paraId="564D4269" w14:textId="10719C55">
            <w:pPr>
              <w:spacing w:before="60" w:after="60"/>
              <w:rPr>
                <w:color w:val="000000"/>
              </w:rPr>
            </w:pPr>
            <w:r>
              <w:rPr>
                <w:color w:val="000000"/>
              </w:rPr>
              <w:t>$800</w:t>
            </w:r>
            <w:r w:rsidR="00C913F7">
              <w:rPr>
                <w:rStyle w:val="FootnoteReference"/>
                <w:color w:val="000000"/>
              </w:rPr>
              <w:footnoteReference w:id="8"/>
            </w:r>
          </w:p>
        </w:tc>
        <w:tc>
          <w:tcPr>
            <w:tcW w:w="967" w:type="dxa"/>
            <w:gridSpan w:val="2"/>
            <w:tcBorders>
              <w:left w:val="single" w:color="auto" w:sz="4" w:space="0"/>
              <w:right w:val="single" w:color="auto" w:sz="4" w:space="0"/>
            </w:tcBorders>
            <w:shd w:val="clear" w:color="auto" w:fill="auto"/>
            <w:vAlign w:val="center"/>
          </w:tcPr>
          <w:p w:rsidRPr="007F620E" w:rsidR="00F97585" w:rsidP="00AA7348" w:rsidRDefault="005A160A" w14:paraId="6CF99C32" w14:textId="0A0CEEF0">
            <w:pPr>
              <w:spacing w:before="60" w:after="60"/>
              <w:jc w:val="center"/>
              <w:rPr>
                <w:color w:val="000000"/>
              </w:rPr>
            </w:pPr>
            <w:r>
              <w:rPr>
                <w:color w:val="000000"/>
              </w:rPr>
              <w:t>1.625</w:t>
            </w:r>
            <w:r w:rsidR="00391A34">
              <w:rPr>
                <w:color w:val="000000"/>
              </w:rPr>
              <w:t xml:space="preserve"> [</w:t>
            </w:r>
            <w:r w:rsidR="00B41CD0">
              <w:rPr>
                <w:color w:val="000000"/>
              </w:rPr>
              <w:t>5</w:t>
            </w:r>
            <w:r w:rsidR="004913AE">
              <w:rPr>
                <w:color w:val="000000"/>
              </w:rPr>
              <w:t>]</w:t>
            </w:r>
          </w:p>
        </w:tc>
        <w:tc>
          <w:tcPr>
            <w:tcW w:w="1013" w:type="dxa"/>
            <w:tcBorders>
              <w:left w:val="single" w:color="auto" w:sz="4" w:space="0"/>
            </w:tcBorders>
            <w:shd w:val="clear" w:color="auto" w:fill="auto"/>
            <w:vAlign w:val="center"/>
          </w:tcPr>
          <w:p w:rsidRPr="007F620E" w:rsidR="00F97585" w:rsidP="00AA7348" w:rsidRDefault="00FA5FFB" w14:paraId="3EEA1324" w14:textId="72FD4CC4">
            <w:pPr>
              <w:spacing w:before="60" w:after="60"/>
              <w:jc w:val="center"/>
              <w:rPr>
                <w:color w:val="000000"/>
              </w:rPr>
            </w:pPr>
            <w:r>
              <w:rPr>
                <w:color w:val="000000"/>
              </w:rPr>
              <w:t>$400</w:t>
            </w:r>
            <w:r w:rsidRPr="008D41B3" w:rsidR="008D41B3">
              <w:rPr>
                <w:color w:val="000000"/>
              </w:rPr>
              <w:t>.00</w:t>
            </w:r>
            <w:r w:rsidR="006343C5">
              <w:rPr>
                <w:color w:val="000000"/>
              </w:rPr>
              <w:t xml:space="preserve"> </w:t>
            </w:r>
          </w:p>
        </w:tc>
        <w:tc>
          <w:tcPr>
            <w:tcW w:w="1773" w:type="dxa"/>
            <w:shd w:val="clear" w:color="auto" w:fill="auto"/>
            <w:vAlign w:val="center"/>
          </w:tcPr>
          <w:p w:rsidRPr="007F620E" w:rsidR="00F97585" w:rsidP="00AA7348" w:rsidRDefault="0018022A" w14:paraId="34ED11FD" w14:textId="5DD72DB5">
            <w:pPr>
              <w:spacing w:before="60" w:after="60"/>
              <w:jc w:val="center"/>
              <w:rPr>
                <w:color w:val="000000"/>
              </w:rPr>
            </w:pPr>
            <w:r>
              <w:rPr>
                <w:color w:val="000000"/>
              </w:rPr>
              <w:t>$</w:t>
            </w:r>
            <w:r w:rsidR="00F31A0E">
              <w:rPr>
                <w:color w:val="000000"/>
              </w:rPr>
              <w:t>650.00</w:t>
            </w:r>
          </w:p>
        </w:tc>
      </w:tr>
      <w:tr w:rsidRPr="007F620E" w:rsidR="00F97585" w:rsidTr="0052050C" w14:paraId="266CEDD5" w14:textId="4DB15415">
        <w:trPr>
          <w:trHeight w:val="300"/>
          <w:jc w:val="center"/>
        </w:trPr>
        <w:tc>
          <w:tcPr>
            <w:tcW w:w="6768" w:type="dxa"/>
            <w:gridSpan w:val="8"/>
            <w:tcBorders>
              <w:bottom w:val="single" w:color="auto" w:sz="4" w:space="0"/>
              <w:right w:val="single" w:color="auto" w:sz="24" w:space="0"/>
            </w:tcBorders>
            <w:shd w:val="clear" w:color="auto" w:fill="auto"/>
            <w:vAlign w:val="bottom"/>
          </w:tcPr>
          <w:p w:rsidRPr="00374FD1" w:rsidR="00F97585" w:rsidP="00F97585" w:rsidRDefault="00F97585" w14:paraId="4A1F5988" w14:textId="35E49535">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Pr>
                <w:b/>
                <w:i/>
                <w:color w:val="000000"/>
              </w:rPr>
              <w:t>4,741.25</w:t>
            </w:r>
            <w:r w:rsidR="00057751">
              <w:rPr>
                <w:rStyle w:val="FootnoteReference"/>
                <w:b/>
                <w:i/>
                <w:color w:val="000000"/>
              </w:rPr>
              <w:footnoteReference w:id="9"/>
            </w:r>
          </w:p>
        </w:tc>
        <w:tc>
          <w:tcPr>
            <w:tcW w:w="3753" w:type="dxa"/>
            <w:gridSpan w:val="4"/>
            <w:tcBorders>
              <w:left w:val="single" w:color="auto" w:sz="24" w:space="0"/>
              <w:bottom w:val="single" w:color="auto" w:sz="4" w:space="0"/>
            </w:tcBorders>
            <w:shd w:val="clear" w:color="auto" w:fill="auto"/>
            <w:vAlign w:val="bottom"/>
          </w:tcPr>
          <w:p w:rsidRPr="00374FD1" w:rsidR="00F97585" w:rsidP="00F97585" w:rsidRDefault="00F97585" w14:paraId="2FBAA587" w14:textId="1C4C3301">
            <w:pPr>
              <w:tabs>
                <w:tab w:val="left" w:pos="957"/>
              </w:tabs>
              <w:spacing w:before="60" w:after="60"/>
              <w:ind w:right="162"/>
              <w:jc w:val="right"/>
              <w:rPr>
                <w:b/>
                <w:i/>
                <w:color w:val="000000"/>
              </w:rPr>
            </w:pPr>
            <w:r w:rsidRPr="007F620E">
              <w:rPr>
                <w:b/>
                <w:i/>
                <w:color w:val="000000"/>
              </w:rPr>
              <w:t xml:space="preserve">Subtotal: </w:t>
            </w:r>
            <w:r w:rsidRPr="00374FD1">
              <w:rPr>
                <w:b/>
                <w:i/>
                <w:color w:val="000000"/>
              </w:rPr>
              <w:t>$</w:t>
            </w:r>
            <w:r w:rsidR="00F31A0E">
              <w:rPr>
                <w:b/>
                <w:i/>
                <w:color w:val="000000"/>
              </w:rPr>
              <w:t>3,029.38</w:t>
            </w:r>
          </w:p>
        </w:tc>
      </w:tr>
      <w:tr w:rsidRPr="007F620E" w:rsidR="00F97585" w:rsidTr="0052050C" w14:paraId="06E7371A" w14:textId="77777777">
        <w:trPr>
          <w:trHeight w:val="300"/>
          <w:jc w:val="center"/>
        </w:trPr>
        <w:tc>
          <w:tcPr>
            <w:tcW w:w="6768" w:type="dxa"/>
            <w:gridSpan w:val="8"/>
            <w:tcBorders>
              <w:top w:val="single" w:color="auto" w:sz="4" w:space="0"/>
              <w:bottom w:val="single" w:color="auto" w:sz="4" w:space="0"/>
              <w:right w:val="single" w:color="auto" w:sz="24" w:space="0"/>
            </w:tcBorders>
            <w:shd w:val="clear" w:color="auto" w:fill="E6E6E6"/>
            <w:vAlign w:val="bottom"/>
          </w:tcPr>
          <w:p w:rsidRPr="00FE3BAE" w:rsidR="00F97585" w:rsidP="00F97585" w:rsidRDefault="00F97585" w14:paraId="11B3B704" w14:textId="2216FCB8">
            <w:pPr>
              <w:tabs>
                <w:tab w:val="left" w:pos="957"/>
              </w:tabs>
              <w:spacing w:before="60" w:after="60"/>
              <w:ind w:right="72"/>
              <w:jc w:val="right"/>
              <w:rPr>
                <w:b/>
                <w:color w:val="000000"/>
              </w:rPr>
            </w:pPr>
            <w:r w:rsidRPr="00374FD1">
              <w:rPr>
                <w:b/>
                <w:i/>
                <w:color w:val="000000"/>
              </w:rPr>
              <w:t>TOTAL REQUEST: $</w:t>
            </w:r>
            <w:r>
              <w:rPr>
                <w:b/>
                <w:i/>
                <w:color w:val="000000"/>
              </w:rPr>
              <w:t>25,577.25</w:t>
            </w:r>
            <w:r w:rsidR="00D70036">
              <w:rPr>
                <w:rStyle w:val="FootnoteReference"/>
                <w:b/>
                <w:i/>
                <w:color w:val="000000"/>
              </w:rPr>
              <w:footnoteReference w:id="10"/>
            </w:r>
          </w:p>
        </w:tc>
        <w:tc>
          <w:tcPr>
            <w:tcW w:w="3753" w:type="dxa"/>
            <w:gridSpan w:val="4"/>
            <w:tcBorders>
              <w:left w:val="single" w:color="auto" w:sz="24" w:space="0"/>
            </w:tcBorders>
            <w:shd w:val="clear" w:color="auto" w:fill="E6E6E6"/>
            <w:vAlign w:val="bottom"/>
          </w:tcPr>
          <w:p w:rsidRPr="00FE3BAE" w:rsidR="00F97585" w:rsidP="00F97585" w:rsidRDefault="00F97585" w14:paraId="3680D139" w14:textId="0B13B60A">
            <w:pPr>
              <w:tabs>
                <w:tab w:val="left" w:pos="957"/>
              </w:tabs>
              <w:spacing w:before="60" w:after="60"/>
              <w:ind w:right="72"/>
              <w:jc w:val="right"/>
              <w:rPr>
                <w:b/>
                <w:color w:val="000000"/>
              </w:rPr>
            </w:pPr>
            <w:r w:rsidRPr="5BCAE3A0">
              <w:rPr>
                <w:b/>
                <w:i/>
                <w:color w:val="000000" w:themeColor="text1"/>
              </w:rPr>
              <w:t>TOTAL AWARD: $</w:t>
            </w:r>
            <w:r w:rsidRPr="5BCAE3A0" w:rsidR="0018022A">
              <w:rPr>
                <w:b/>
                <w:bCs/>
                <w:i/>
                <w:iCs/>
                <w:color w:val="000000" w:themeColor="text1"/>
              </w:rPr>
              <w:t>2</w:t>
            </w:r>
            <w:r w:rsidRPr="5BCAE3A0" w:rsidR="2EFDFB03">
              <w:rPr>
                <w:b/>
                <w:bCs/>
                <w:i/>
                <w:iCs/>
                <w:color w:val="000000" w:themeColor="text1"/>
              </w:rPr>
              <w:t>3</w:t>
            </w:r>
            <w:r w:rsidRPr="5BCAE3A0" w:rsidR="00B71A96">
              <w:rPr>
                <w:b/>
                <w:bCs/>
                <w:i/>
                <w:iCs/>
                <w:color w:val="000000" w:themeColor="text1"/>
              </w:rPr>
              <w:t>,</w:t>
            </w:r>
            <w:r w:rsidRPr="5BCAE3A0" w:rsidR="18B38D83">
              <w:rPr>
                <w:b/>
                <w:bCs/>
                <w:i/>
                <w:iCs/>
                <w:color w:val="000000" w:themeColor="text1"/>
              </w:rPr>
              <w:t>22</w:t>
            </w:r>
            <w:r w:rsidRPr="5BCAE3A0" w:rsidR="00583B34">
              <w:rPr>
                <w:b/>
                <w:i/>
                <w:color w:val="000000" w:themeColor="text1"/>
              </w:rPr>
              <w:t>4</w:t>
            </w:r>
            <w:r w:rsidRPr="5BCAE3A0" w:rsidR="00C84981">
              <w:rPr>
                <w:b/>
                <w:i/>
                <w:color w:val="000000" w:themeColor="text1"/>
              </w:rPr>
              <w:t>.</w:t>
            </w:r>
            <w:r w:rsidRPr="5BCAE3A0" w:rsidR="00583B34">
              <w:rPr>
                <w:b/>
                <w:i/>
                <w:color w:val="000000" w:themeColor="text1"/>
              </w:rPr>
              <w:t>13</w:t>
            </w:r>
          </w:p>
        </w:tc>
      </w:tr>
      <w:tr w:rsidRPr="007F620E" w:rsidR="00F97585" w:rsidTr="0052050C" w14:paraId="6A909BC1" w14:textId="77777777">
        <w:trPr>
          <w:trHeight w:val="300"/>
          <w:jc w:val="center"/>
        </w:trPr>
        <w:tc>
          <w:tcPr>
            <w:tcW w:w="10521" w:type="dxa"/>
            <w:gridSpan w:val="12"/>
            <w:tcBorders>
              <w:top w:val="single" w:color="auto" w:sz="4" w:space="0"/>
              <w:bottom w:val="single" w:color="auto" w:sz="4" w:space="0"/>
            </w:tcBorders>
            <w:shd w:val="clear" w:color="auto" w:fill="auto"/>
          </w:tcPr>
          <w:p w:rsidRPr="007F620E" w:rsidR="00F97585" w:rsidP="00F97585" w:rsidRDefault="00F97585"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7F620E" w:rsidR="00F97585" w:rsidP="00F97585" w:rsidRDefault="00F97585"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F97585" w:rsidTr="0052050C" w14:paraId="458B01A4" w14:textId="77777777">
        <w:trPr>
          <w:trHeight w:val="300"/>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F97585" w:rsidP="00F97585" w:rsidRDefault="00F97585" w14:paraId="48B43CBD" w14:textId="77777777">
            <w:pPr>
              <w:spacing w:before="60" w:after="60"/>
              <w:jc w:val="center"/>
              <w:rPr>
                <w:b/>
                <w:smallCaps/>
                <w:color w:val="000000"/>
              </w:rPr>
            </w:pPr>
            <w:r w:rsidRPr="007F620E">
              <w:rPr>
                <w:b/>
                <w:smallCaps/>
                <w:color w:val="000000"/>
              </w:rPr>
              <w:t>ATTORNEY INFORMATION</w:t>
            </w:r>
          </w:p>
        </w:tc>
      </w:tr>
      <w:tr w:rsidRPr="00C16981" w:rsidR="00F97585" w:rsidTr="7AF570AA" w14:paraId="790C92C0" w14:textId="77777777">
        <w:trPr>
          <w:trHeight w:val="173"/>
          <w:jc w:val="center"/>
        </w:trPr>
        <w:tc>
          <w:tcPr>
            <w:tcW w:w="2245" w:type="dxa"/>
            <w:gridSpan w:val="3"/>
            <w:tcBorders>
              <w:top w:val="single" w:color="auto" w:sz="4" w:space="0"/>
              <w:bottom w:val="single" w:color="auto" w:sz="4" w:space="0"/>
            </w:tcBorders>
            <w:shd w:val="clear" w:color="auto" w:fill="FFFFFF" w:themeFill="background1"/>
          </w:tcPr>
          <w:p w:rsidRPr="00C16981" w:rsidR="00F97585" w:rsidP="00F97585" w:rsidRDefault="00F97585" w14:paraId="00CAC866" w14:textId="77777777">
            <w:pPr>
              <w:keepNext/>
              <w:keepLines/>
              <w:spacing w:before="60" w:after="60"/>
              <w:jc w:val="center"/>
              <w:rPr>
                <w:b/>
                <w:color w:val="000000"/>
                <w:sz w:val="22"/>
                <w:szCs w:val="22"/>
              </w:rPr>
            </w:pPr>
            <w:r w:rsidRPr="00C16981">
              <w:rPr>
                <w:b/>
                <w:sz w:val="22"/>
                <w:szCs w:val="22"/>
              </w:rPr>
              <w:t>Attorney</w:t>
            </w:r>
          </w:p>
        </w:tc>
        <w:tc>
          <w:tcPr>
            <w:tcW w:w="2070" w:type="dxa"/>
            <w:gridSpan w:val="3"/>
            <w:tcBorders>
              <w:top w:val="single" w:color="auto" w:sz="4" w:space="0"/>
              <w:bottom w:val="single" w:color="auto" w:sz="4" w:space="0"/>
            </w:tcBorders>
            <w:shd w:val="clear" w:color="auto" w:fill="FFFFFF" w:themeFill="background1"/>
          </w:tcPr>
          <w:p w:rsidRPr="00C16981" w:rsidR="00F97585" w:rsidP="00F97585" w:rsidRDefault="00F97585"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11"/>
            </w:r>
          </w:p>
        </w:tc>
        <w:tc>
          <w:tcPr>
            <w:tcW w:w="3150" w:type="dxa"/>
            <w:gridSpan w:val="3"/>
            <w:tcBorders>
              <w:top w:val="single" w:color="auto" w:sz="4" w:space="0"/>
              <w:bottom w:val="single" w:color="auto" w:sz="4" w:space="0"/>
            </w:tcBorders>
            <w:shd w:val="clear" w:color="auto" w:fill="FFFFFF" w:themeFill="background1"/>
          </w:tcPr>
          <w:p w:rsidRPr="00C16981" w:rsidR="00F97585" w:rsidP="00F97585" w:rsidRDefault="00F97585" w14:paraId="27E64ED7" w14:textId="77777777">
            <w:pPr>
              <w:widowControl w:val="0"/>
              <w:spacing w:before="60" w:after="60"/>
              <w:jc w:val="center"/>
              <w:rPr>
                <w:b/>
                <w:color w:val="000000"/>
                <w:sz w:val="22"/>
                <w:szCs w:val="22"/>
              </w:rPr>
            </w:pPr>
            <w:r w:rsidRPr="00C16981">
              <w:rPr>
                <w:b/>
                <w:sz w:val="22"/>
                <w:szCs w:val="22"/>
              </w:rPr>
              <w:t>Member Number</w:t>
            </w:r>
          </w:p>
        </w:tc>
        <w:tc>
          <w:tcPr>
            <w:tcW w:w="3056" w:type="dxa"/>
            <w:gridSpan w:val="3"/>
            <w:tcBorders>
              <w:top w:val="single" w:color="auto" w:sz="4" w:space="0"/>
              <w:bottom w:val="single" w:color="auto" w:sz="4" w:space="0"/>
            </w:tcBorders>
            <w:shd w:val="clear" w:color="auto" w:fill="FFFFFF" w:themeFill="background1"/>
          </w:tcPr>
          <w:p w:rsidRPr="00C16981" w:rsidR="00F97585" w:rsidP="00F97585" w:rsidRDefault="00F97585" w14:paraId="496B5DC1" w14:textId="77777777">
            <w:pPr>
              <w:keepNext/>
              <w:keepLines/>
              <w:spacing w:before="60" w:after="60"/>
              <w:jc w:val="center"/>
              <w:rPr>
                <w:b/>
                <w:sz w:val="22"/>
                <w:szCs w:val="22"/>
              </w:rPr>
            </w:pPr>
            <w:r w:rsidRPr="00C16981">
              <w:rPr>
                <w:b/>
                <w:sz w:val="22"/>
                <w:szCs w:val="22"/>
              </w:rPr>
              <w:t>Actions Affecting Eligibility (Yes/No?)</w:t>
            </w:r>
          </w:p>
          <w:p w:rsidRPr="00C16981" w:rsidR="00F97585" w:rsidP="00F97585" w:rsidRDefault="00F97585"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F97585" w:rsidTr="0052050C" w14:paraId="4DC5EE9B" w14:textId="77777777">
        <w:trPr>
          <w:trHeight w:val="172"/>
          <w:jc w:val="center"/>
        </w:trPr>
        <w:tc>
          <w:tcPr>
            <w:tcW w:w="2245" w:type="dxa"/>
            <w:gridSpan w:val="3"/>
            <w:tcBorders>
              <w:top w:val="single" w:color="auto" w:sz="4" w:space="0"/>
              <w:bottom w:val="single" w:color="auto" w:sz="4" w:space="0"/>
            </w:tcBorders>
            <w:shd w:val="clear" w:color="auto" w:fill="auto"/>
          </w:tcPr>
          <w:p w:rsidRPr="007F620E" w:rsidR="00F97585" w:rsidP="00F97585" w:rsidRDefault="00F97585" w14:paraId="7266B7BF" w14:textId="6941B25E">
            <w:pPr>
              <w:keepNext/>
              <w:keepLines/>
              <w:spacing w:before="60" w:after="60"/>
              <w:jc w:val="center"/>
              <w:rPr>
                <w:color w:val="000000"/>
              </w:rPr>
            </w:pPr>
            <w:r w:rsidRPr="009F27B6">
              <w:rPr>
                <w:color w:val="000000"/>
              </w:rPr>
              <w:t>James M. Birkelund</w:t>
            </w:r>
          </w:p>
        </w:tc>
        <w:tc>
          <w:tcPr>
            <w:tcW w:w="2070" w:type="dxa"/>
            <w:gridSpan w:val="3"/>
            <w:tcBorders>
              <w:top w:val="single" w:color="auto" w:sz="4" w:space="0"/>
              <w:bottom w:val="single" w:color="auto" w:sz="4" w:space="0"/>
            </w:tcBorders>
            <w:shd w:val="clear" w:color="auto" w:fill="auto"/>
          </w:tcPr>
          <w:p w:rsidRPr="007F620E" w:rsidR="00F97585" w:rsidP="00F97585" w:rsidRDefault="00F97585" w14:paraId="69A41F15" w14:textId="1864BA0F">
            <w:pPr>
              <w:keepNext/>
              <w:keepLines/>
              <w:spacing w:before="60" w:after="60"/>
              <w:jc w:val="center"/>
              <w:rPr>
                <w:color w:val="000000"/>
              </w:rPr>
            </w:pPr>
            <w:r w:rsidRPr="009F27B6">
              <w:rPr>
                <w:color w:val="000000"/>
              </w:rPr>
              <w:t>March 2000</w:t>
            </w:r>
          </w:p>
        </w:tc>
        <w:tc>
          <w:tcPr>
            <w:tcW w:w="3150" w:type="dxa"/>
            <w:gridSpan w:val="3"/>
            <w:tcBorders>
              <w:top w:val="single" w:color="auto" w:sz="4" w:space="0"/>
              <w:bottom w:val="single" w:color="auto" w:sz="4" w:space="0"/>
            </w:tcBorders>
            <w:shd w:val="clear" w:color="auto" w:fill="auto"/>
          </w:tcPr>
          <w:p w:rsidRPr="007F620E" w:rsidR="00F97585" w:rsidP="00F97585" w:rsidRDefault="00F97585" w14:paraId="58495CD7" w14:textId="6B42993A">
            <w:pPr>
              <w:widowControl w:val="0"/>
              <w:spacing w:before="60" w:after="60"/>
              <w:jc w:val="center"/>
              <w:rPr>
                <w:color w:val="000000"/>
              </w:rPr>
            </w:pPr>
            <w:r w:rsidRPr="009F27B6">
              <w:rPr>
                <w:color w:val="000000"/>
              </w:rPr>
              <w:t>206328</w:t>
            </w:r>
          </w:p>
        </w:tc>
        <w:tc>
          <w:tcPr>
            <w:tcW w:w="3056" w:type="dxa"/>
            <w:gridSpan w:val="3"/>
            <w:tcBorders>
              <w:top w:val="single" w:color="auto" w:sz="4" w:space="0"/>
              <w:bottom w:val="single" w:color="auto" w:sz="4" w:space="0"/>
            </w:tcBorders>
            <w:shd w:val="clear" w:color="auto" w:fill="auto"/>
          </w:tcPr>
          <w:p w:rsidRPr="007F620E" w:rsidR="00F97585" w:rsidP="00F97585" w:rsidRDefault="00F97585" w14:paraId="117B99BF" w14:textId="74FD46B8">
            <w:pPr>
              <w:keepNext/>
              <w:keepLines/>
              <w:spacing w:before="60" w:after="60"/>
              <w:jc w:val="center"/>
              <w:rPr>
                <w:color w:val="000000"/>
              </w:rPr>
            </w:pPr>
            <w:r>
              <w:rPr>
                <w:color w:val="000000"/>
              </w:rPr>
              <w:t>No</w:t>
            </w:r>
          </w:p>
        </w:tc>
      </w:tr>
      <w:tr w:rsidRPr="007F620E" w:rsidR="00F97585" w:rsidTr="0052050C" w14:paraId="517151B7" w14:textId="77777777">
        <w:trPr>
          <w:trHeight w:val="172"/>
          <w:jc w:val="center"/>
        </w:trPr>
        <w:tc>
          <w:tcPr>
            <w:tcW w:w="2245" w:type="dxa"/>
            <w:gridSpan w:val="3"/>
            <w:tcBorders>
              <w:top w:val="single" w:color="auto" w:sz="4" w:space="0"/>
              <w:bottom w:val="single" w:color="auto" w:sz="4" w:space="0"/>
            </w:tcBorders>
            <w:shd w:val="clear" w:color="auto" w:fill="auto"/>
          </w:tcPr>
          <w:p w:rsidRPr="009F27B6" w:rsidR="00F97585" w:rsidP="00F97585" w:rsidRDefault="00F97585" w14:paraId="3002B395" w14:textId="4C212EB3">
            <w:pPr>
              <w:keepNext/>
              <w:keepLines/>
              <w:spacing w:before="60" w:after="60"/>
              <w:jc w:val="center"/>
              <w:rPr>
                <w:color w:val="000000"/>
              </w:rPr>
            </w:pPr>
            <w:r>
              <w:rPr>
                <w:color w:val="000000"/>
              </w:rPr>
              <w:t>Jennifer L. Weberski</w:t>
            </w:r>
          </w:p>
        </w:tc>
        <w:tc>
          <w:tcPr>
            <w:tcW w:w="2070" w:type="dxa"/>
            <w:gridSpan w:val="3"/>
            <w:tcBorders>
              <w:top w:val="single" w:color="auto" w:sz="4" w:space="0"/>
              <w:bottom w:val="single" w:color="auto" w:sz="4" w:space="0"/>
            </w:tcBorders>
            <w:shd w:val="clear" w:color="auto" w:fill="auto"/>
          </w:tcPr>
          <w:p w:rsidRPr="009F27B6" w:rsidR="00F97585" w:rsidP="00F97585" w:rsidRDefault="00F97585" w14:paraId="72B02827" w14:textId="7849C4E9">
            <w:pPr>
              <w:pStyle w:val="Default"/>
              <w:jc w:val="center"/>
            </w:pPr>
            <w:r w:rsidRPr="009F27B6">
              <w:t>Admitted (</w:t>
            </w:r>
            <w:r>
              <w:t xml:space="preserve">Conneticut, 1997; </w:t>
            </w:r>
            <w:r w:rsidRPr="009F27B6">
              <w:t>Washington D.C.</w:t>
            </w:r>
            <w:r>
              <w:t>, 2003)</w:t>
            </w:r>
            <w:r w:rsidRPr="009F27B6">
              <w:t xml:space="preserve"> </w:t>
            </w:r>
          </w:p>
        </w:tc>
        <w:tc>
          <w:tcPr>
            <w:tcW w:w="3150" w:type="dxa"/>
            <w:gridSpan w:val="3"/>
            <w:tcBorders>
              <w:top w:val="single" w:color="auto" w:sz="4" w:space="0"/>
              <w:bottom w:val="single" w:color="auto" w:sz="4" w:space="0"/>
            </w:tcBorders>
            <w:shd w:val="clear" w:color="auto" w:fill="auto"/>
          </w:tcPr>
          <w:p w:rsidRPr="00AC00D4" w:rsidR="00F97585" w:rsidP="00F97585" w:rsidRDefault="00F97585" w14:paraId="6B0155E1" w14:textId="03D94DA2">
            <w:pPr>
              <w:widowControl w:val="0"/>
              <w:snapToGrid w:val="0"/>
              <w:spacing w:before="60" w:after="120"/>
              <w:jc w:val="center"/>
              <w:rPr>
                <w:sz w:val="23"/>
                <w:szCs w:val="23"/>
              </w:rPr>
            </w:pPr>
            <w:r w:rsidRPr="00AC00D4">
              <w:rPr>
                <w:sz w:val="23"/>
                <w:szCs w:val="23"/>
              </w:rPr>
              <w:t xml:space="preserve">Conn. Bar No. </w:t>
            </w:r>
            <w:r>
              <w:rPr>
                <w:sz w:val="23"/>
                <w:szCs w:val="23"/>
              </w:rPr>
              <w:t>414546</w:t>
            </w:r>
            <w:r w:rsidRPr="00AC00D4">
              <w:rPr>
                <w:sz w:val="23"/>
                <w:szCs w:val="23"/>
              </w:rPr>
              <w:t xml:space="preserve">; D.C. Bar No. </w:t>
            </w:r>
            <w:r>
              <w:rPr>
                <w:sz w:val="23"/>
                <w:szCs w:val="23"/>
              </w:rPr>
              <w:t>481853</w:t>
            </w:r>
            <w:r w:rsidRPr="00AC00D4">
              <w:rPr>
                <w:sz w:val="23"/>
                <w:szCs w:val="23"/>
              </w:rPr>
              <w:t>.</w:t>
            </w:r>
          </w:p>
        </w:tc>
        <w:tc>
          <w:tcPr>
            <w:tcW w:w="3056" w:type="dxa"/>
            <w:gridSpan w:val="3"/>
            <w:tcBorders>
              <w:top w:val="single" w:color="auto" w:sz="4" w:space="0"/>
              <w:bottom w:val="single" w:color="auto" w:sz="4" w:space="0"/>
            </w:tcBorders>
            <w:shd w:val="clear" w:color="auto" w:fill="auto"/>
          </w:tcPr>
          <w:p w:rsidR="00F97585" w:rsidP="00F97585" w:rsidRDefault="00F97585" w14:paraId="2D48805E" w14:textId="33C6100E">
            <w:pPr>
              <w:keepNext/>
              <w:keepLines/>
              <w:spacing w:before="60" w:after="60"/>
              <w:jc w:val="center"/>
              <w:rPr>
                <w:color w:val="000000"/>
              </w:rPr>
            </w:pPr>
            <w:r>
              <w:rPr>
                <w:color w:val="000000"/>
              </w:rPr>
              <w:t>No</w:t>
            </w:r>
          </w:p>
        </w:tc>
      </w:tr>
    </w:tbl>
    <w:p w:rsidRPr="008A681E" w:rsidR="00A92D0B" w:rsidP="00175F1D" w:rsidRDefault="00A92D0B" w14:paraId="04BC309E" w14:textId="63B19102">
      <w:pPr>
        <w:numPr>
          <w:ilvl w:val="0"/>
          <w:numId w:val="2"/>
        </w:numPr>
        <w:tabs>
          <w:tab w:val="clear" w:pos="900"/>
          <w:tab w:val="num" w:pos="360"/>
        </w:tabs>
        <w:spacing w:before="240" w:after="240"/>
        <w:ind w:left="360"/>
        <w:rPr>
          <w:b/>
          <w:color w:val="000000"/>
        </w:rPr>
      </w:pPr>
      <w:r w:rsidRPr="007F620E">
        <w:rPr>
          <w:b/>
        </w:rPr>
        <w:t>Attachments Documenting Specific Claim and Comments on Part III</w:t>
      </w:r>
      <w:r w:rsidR="00DF5F45">
        <w:rPr>
          <w:rStyle w:val="FootnoteReference"/>
          <w:b/>
        </w:rPr>
        <w:footnoteReference w:id="12"/>
      </w:r>
      <w:r w:rsidR="00C02649">
        <w:rPr>
          <w:b/>
        </w:rPr>
        <w:t>:</w:t>
      </w:r>
    </w:p>
    <w:tbl>
      <w:tblPr>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7F620E" w:rsidR="00A92D0B" w:rsidTr="00CE7E18" w14:paraId="0C2B760A" w14:textId="77777777">
        <w:trPr>
          <w:jc w:val="center"/>
        </w:trPr>
        <w:tc>
          <w:tcPr>
            <w:tcW w:w="1548" w:type="dxa"/>
            <w:shd w:val="clear" w:color="auto" w:fill="D9D9D9" w:themeFill="background1" w:themeFillShade="D9"/>
          </w:tcPr>
          <w:p w:rsidRPr="007F620E" w:rsidR="00A92D0B" w:rsidP="00A92D0B" w:rsidRDefault="00A92D0B" w14:paraId="42A1D838" w14:textId="477B2829">
            <w:pPr>
              <w:tabs>
                <w:tab w:val="left" w:pos="1260"/>
              </w:tabs>
              <w:spacing w:before="120"/>
              <w:jc w:val="center"/>
              <w:rPr>
                <w:b/>
                <w:color w:val="000000"/>
              </w:rPr>
            </w:pPr>
            <w:r w:rsidRPr="007F620E">
              <w:rPr>
                <w:b/>
                <w:color w:val="000000"/>
              </w:rPr>
              <w:t xml:space="preserve">Attachment or </w:t>
            </w:r>
            <w:r w:rsidRPr="007F620E" w:rsidR="0049337D">
              <w:rPr>
                <w:b/>
                <w:color w:val="000000"/>
              </w:rPr>
              <w:t>Comment #</w:t>
            </w:r>
          </w:p>
        </w:tc>
        <w:tc>
          <w:tcPr>
            <w:tcW w:w="8010" w:type="dxa"/>
            <w:tcBorders>
              <w:bottom w:val="single" w:color="auto" w:sz="4" w:space="0"/>
            </w:tcBorders>
            <w:shd w:val="clear" w:color="auto" w:fill="D9D9D9" w:themeFill="background1" w:themeFillShade="D9"/>
          </w:tcPr>
          <w:p w:rsidRPr="007F620E" w:rsidR="00A92D0B" w:rsidP="00A92D0B" w:rsidRDefault="00A92D0B" w14:paraId="55F0A65F" w14:textId="77777777">
            <w:pPr>
              <w:tabs>
                <w:tab w:val="left" w:pos="1260"/>
              </w:tabs>
              <w:spacing w:before="120"/>
              <w:jc w:val="center"/>
              <w:rPr>
                <w:b/>
                <w:color w:val="000000"/>
              </w:rPr>
            </w:pPr>
            <w:r w:rsidRPr="007F620E">
              <w:rPr>
                <w:b/>
                <w:color w:val="000000"/>
              </w:rPr>
              <w:t>Description/Comment</w:t>
            </w:r>
          </w:p>
        </w:tc>
      </w:tr>
      <w:tr w:rsidRPr="007F620E" w:rsidR="00030999" w:rsidTr="00CE7E18" w14:paraId="71F47148" w14:textId="77777777">
        <w:trPr>
          <w:jc w:val="center"/>
        </w:trPr>
        <w:tc>
          <w:tcPr>
            <w:tcW w:w="1548" w:type="dxa"/>
            <w:tcBorders>
              <w:bottom w:val="single" w:color="auto" w:sz="4" w:space="0"/>
            </w:tcBorders>
            <w:shd w:val="clear" w:color="auto" w:fill="auto"/>
          </w:tcPr>
          <w:p w:rsidRPr="007F620E" w:rsidR="00030999" w:rsidP="00030999" w:rsidRDefault="00030999" w14:paraId="7A5C03D8" w14:textId="42E85F97">
            <w:pPr>
              <w:tabs>
                <w:tab w:val="left" w:pos="1260"/>
              </w:tabs>
              <w:spacing w:before="120"/>
              <w:rPr>
                <w:color w:val="000000"/>
              </w:rPr>
            </w:pPr>
            <w:r>
              <w:rPr>
                <w:color w:val="000000"/>
              </w:rPr>
              <w:lastRenderedPageBreak/>
              <w:t xml:space="preserve">Attachment </w:t>
            </w:r>
            <w:r w:rsidRPr="007F620E">
              <w:rPr>
                <w:color w:val="000000"/>
              </w:rPr>
              <w:t>1</w:t>
            </w:r>
          </w:p>
        </w:tc>
        <w:tc>
          <w:tcPr>
            <w:tcW w:w="8010" w:type="dxa"/>
            <w:tcBorders>
              <w:bottom w:val="single" w:color="auto" w:sz="4" w:space="0"/>
            </w:tcBorders>
            <w:shd w:val="clear" w:color="auto" w:fill="auto"/>
          </w:tcPr>
          <w:p w:rsidRPr="001C0DD1" w:rsidR="00030999" w:rsidP="00BC5ED0" w:rsidRDefault="00030999" w14:paraId="370C67BC" w14:textId="32800A0E">
            <w:pPr>
              <w:tabs>
                <w:tab w:val="left" w:pos="1260"/>
              </w:tabs>
              <w:spacing w:before="120" w:after="120"/>
              <w:rPr>
                <w:color w:val="000000"/>
              </w:rPr>
            </w:pPr>
            <w:r w:rsidRPr="001C0DD1">
              <w:rPr>
                <w:color w:val="000000"/>
              </w:rPr>
              <w:t>Certificate of Service</w:t>
            </w:r>
          </w:p>
        </w:tc>
      </w:tr>
      <w:tr w:rsidRPr="007F620E" w:rsidR="00030999" w:rsidTr="00CE7E18" w14:paraId="72C869B0" w14:textId="77777777">
        <w:trPr>
          <w:jc w:val="center"/>
        </w:trPr>
        <w:tc>
          <w:tcPr>
            <w:tcW w:w="1548" w:type="dxa"/>
            <w:shd w:val="clear" w:color="auto" w:fill="auto"/>
          </w:tcPr>
          <w:p w:rsidRPr="007F620E" w:rsidR="00030999" w:rsidP="00030999" w:rsidRDefault="00030999" w14:paraId="49AADD21" w14:textId="471BABD2">
            <w:pPr>
              <w:tabs>
                <w:tab w:val="left" w:pos="1260"/>
              </w:tabs>
              <w:spacing w:before="120"/>
              <w:rPr>
                <w:color w:val="000000"/>
              </w:rPr>
            </w:pPr>
            <w:r>
              <w:rPr>
                <w:color w:val="000000"/>
              </w:rPr>
              <w:t>Attachment 2</w:t>
            </w:r>
          </w:p>
        </w:tc>
        <w:tc>
          <w:tcPr>
            <w:tcW w:w="8010" w:type="dxa"/>
            <w:shd w:val="clear" w:color="auto" w:fill="auto"/>
          </w:tcPr>
          <w:p w:rsidRPr="007F620E" w:rsidR="00030999" w:rsidP="00BC5ED0" w:rsidRDefault="00837403" w14:paraId="3AF20C23" w14:textId="10D17FAF">
            <w:pPr>
              <w:tabs>
                <w:tab w:val="left" w:pos="1260"/>
              </w:tabs>
              <w:spacing w:before="120" w:after="120"/>
              <w:rPr>
                <w:b/>
                <w:color w:val="000000"/>
              </w:rPr>
            </w:pPr>
            <w:r>
              <w:rPr>
                <w:bCs/>
                <w:color w:val="000000"/>
              </w:rPr>
              <w:t>Timesheet</w:t>
            </w:r>
            <w:r w:rsidR="00DB2BB9">
              <w:rPr>
                <w:bCs/>
                <w:color w:val="000000"/>
              </w:rPr>
              <w:t>s</w:t>
            </w:r>
            <w:r>
              <w:rPr>
                <w:bCs/>
                <w:color w:val="000000"/>
              </w:rPr>
              <w:t xml:space="preserve"> of </w:t>
            </w:r>
            <w:r w:rsidR="0039791D">
              <w:rPr>
                <w:bCs/>
                <w:color w:val="000000"/>
              </w:rPr>
              <w:t>Attorneys &amp; Expert</w:t>
            </w:r>
          </w:p>
        </w:tc>
      </w:tr>
      <w:tr w:rsidRPr="007F620E" w:rsidR="00612A18" w:rsidTr="00CE7E18" w14:paraId="248019DA" w14:textId="77777777">
        <w:trPr>
          <w:jc w:val="center"/>
        </w:trPr>
        <w:tc>
          <w:tcPr>
            <w:tcW w:w="1548" w:type="dxa"/>
            <w:shd w:val="clear" w:color="auto" w:fill="auto"/>
          </w:tcPr>
          <w:p w:rsidR="00612A18" w:rsidP="00030999" w:rsidRDefault="00612A18" w14:paraId="571B0DD3" w14:textId="7BED247F">
            <w:pPr>
              <w:tabs>
                <w:tab w:val="left" w:pos="1260"/>
              </w:tabs>
              <w:spacing w:before="120"/>
              <w:rPr>
                <w:color w:val="000000"/>
              </w:rPr>
            </w:pPr>
            <w:r>
              <w:rPr>
                <w:color w:val="000000"/>
              </w:rPr>
              <w:t>Comment 1</w:t>
            </w:r>
          </w:p>
        </w:tc>
        <w:tc>
          <w:tcPr>
            <w:tcW w:w="8010" w:type="dxa"/>
            <w:shd w:val="clear" w:color="auto" w:fill="auto"/>
          </w:tcPr>
          <w:p w:rsidRPr="000A10D2" w:rsidR="00612A18" w:rsidP="00612A18" w:rsidRDefault="00612A18" w14:paraId="37FE830E" w14:textId="77777777">
            <w:pPr>
              <w:pStyle w:val="Default"/>
              <w:spacing w:before="120"/>
              <w:rPr>
                <w:rFonts w:asciiTheme="majorBidi" w:hAnsiTheme="majorBidi" w:cstheme="majorBidi"/>
                <w:color w:val="auto"/>
                <w:u w:val="single"/>
              </w:rPr>
            </w:pPr>
            <w:r w:rsidRPr="000A10D2">
              <w:rPr>
                <w:rFonts w:asciiTheme="majorBidi" w:hAnsiTheme="majorBidi" w:cstheme="majorBidi"/>
                <w:color w:val="auto"/>
                <w:u w:val="single"/>
              </w:rPr>
              <w:t xml:space="preserve">2023 Hourly Rate for General Counsel James M. Birkelund </w:t>
            </w:r>
          </w:p>
          <w:p w:rsidRPr="000A10D2" w:rsidR="00612A18" w:rsidP="00612A18" w:rsidRDefault="00612A18" w14:paraId="39F677A5" w14:textId="77777777">
            <w:pPr>
              <w:widowControl w:val="0"/>
              <w:autoSpaceDE w:val="0"/>
              <w:autoSpaceDN w:val="0"/>
              <w:adjustRightInd w:val="0"/>
              <w:spacing w:before="240" w:after="240"/>
            </w:pPr>
            <w:r w:rsidRPr="000A10D2">
              <w:t xml:space="preserve">SBUA respectfully seeks an hourly rate of $770 for the work of General Counsel James Birkelund in 2023, based on Resolution ALJ-393. SBUA previously made the same request in its compensation claims filed on September 1, 2023, in A.22-05-002, </w:t>
            </w:r>
            <w:r w:rsidRPr="000A10D2">
              <w:rPr>
                <w:i/>
                <w:iCs/>
              </w:rPr>
              <w:t>et al</w:t>
            </w:r>
            <w:r w:rsidRPr="000A10D2">
              <w:t>., and on October 17, 2023, in R.20-08-022. To date, neither of these claims has been ruled on.</w:t>
            </w:r>
          </w:p>
          <w:p w:rsidR="00612A18" w:rsidP="00612A18" w:rsidRDefault="00612A18" w14:paraId="43EE3550" w14:textId="3F58BA53">
            <w:pPr>
              <w:tabs>
                <w:tab w:val="left" w:pos="1260"/>
              </w:tabs>
              <w:spacing w:before="120" w:after="120"/>
              <w:rPr>
                <w:bCs/>
                <w:color w:val="000000"/>
              </w:rPr>
            </w:pPr>
            <w:r w:rsidRPr="000A10D2">
              <w:t>In those claims, SBUA presented two alternative approaches for the Commission to consider in setting Mr. Birkelund’s 2023 rate: (1) Apply a second annual “step” increase to Mr. Birkelund’s 2022 rate based on the Level III Legal Director tier, resulting in an hourly rate of $770 for 2023; or (2) Recognize that Mr. Birkelund’s 10 years of General Counsel experience in 2023 qualify him for the Level IV Legal Director tier in Resolution ALJ-393, and set his 2023 hourly rate at $770. Pending a decision on either of these other claims, SBUA proposes that the same 2023 hourly rate of $770 apply in this proceeding as well.</w:t>
            </w:r>
          </w:p>
        </w:tc>
      </w:tr>
    </w:tbl>
    <w:p w:rsidRPr="007F620E" w:rsidR="00A92D0B" w:rsidP="00F81778" w:rsidRDefault="00F81778" w14:paraId="0D8B7003" w14:textId="68EDC67F">
      <w:pPr>
        <w:spacing w:before="240" w:after="240"/>
        <w:ind w:left="540" w:hanging="540"/>
        <w:rPr>
          <w:b/>
          <w:color w:val="000000"/>
        </w:rPr>
      </w:pPr>
      <w:r w:rsidRPr="007F620E">
        <w:rPr>
          <w:b/>
          <w:color w:val="000000"/>
        </w:rPr>
        <w:t xml:space="preserve">D.  </w:t>
      </w:r>
      <w:r w:rsidRPr="007F620E" w:rsidR="00A92D0B">
        <w:rPr>
          <w:b/>
          <w:color w:val="000000"/>
        </w:rPr>
        <w:t xml:space="preserve">CPUC </w:t>
      </w:r>
      <w:r w:rsidR="008C09F7">
        <w:rPr>
          <w:b/>
          <w:color w:val="000000"/>
        </w:rPr>
        <w:t xml:space="preserve">Comments, </w:t>
      </w:r>
      <w:r w:rsidRPr="007F620E" w:rsidR="00A92D0B">
        <w:rPr>
          <w:b/>
          <w:color w:val="000000"/>
        </w:rPr>
        <w:t>Disallowances</w:t>
      </w:r>
      <w:r w:rsidR="008C09F7">
        <w:rPr>
          <w:b/>
          <w:color w:val="000000"/>
        </w:rPr>
        <w:t>,</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sidR="00A92D0B">
        <w:rPr>
          <w:b/>
          <w:color w:val="000000"/>
        </w:rPr>
        <w:t>Adjustments</w:t>
      </w:r>
    </w:p>
    <w:tbl>
      <w:tblPr>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84"/>
        <w:gridCol w:w="8010"/>
      </w:tblGrid>
      <w:tr w:rsidRPr="007F620E" w:rsidR="00A92D0B" w:rsidTr="008D7601" w14:paraId="52CD0603" w14:textId="77777777">
        <w:trPr>
          <w:jc w:val="center"/>
        </w:trPr>
        <w:tc>
          <w:tcPr>
            <w:tcW w:w="1784" w:type="dxa"/>
            <w:shd w:val="pct12" w:color="auto" w:fill="auto"/>
          </w:tcPr>
          <w:p w:rsidRPr="007F620E" w:rsidR="00A92D0B" w:rsidP="00A92D0B" w:rsidRDefault="00072C81" w14:paraId="3954EC4C" w14:textId="3C32433B">
            <w:pPr>
              <w:tabs>
                <w:tab w:val="left" w:pos="1440"/>
              </w:tabs>
              <w:spacing w:before="120"/>
              <w:jc w:val="center"/>
              <w:rPr>
                <w:b/>
                <w:color w:val="000000"/>
              </w:rPr>
            </w:pPr>
            <w:r w:rsidRPr="007F620E">
              <w:rPr>
                <w:b/>
                <w:color w:val="000000"/>
              </w:rPr>
              <w:t>Item</w:t>
            </w:r>
          </w:p>
        </w:tc>
        <w:tc>
          <w:tcPr>
            <w:tcW w:w="8010" w:type="dxa"/>
            <w:shd w:val="pct12" w:color="auto" w:fill="auto"/>
          </w:tcPr>
          <w:p w:rsidRPr="007F620E" w:rsidR="00A92D0B" w:rsidP="00A92D0B" w:rsidRDefault="00A92D0B" w14:paraId="09F9E4D9" w14:textId="77777777">
            <w:pPr>
              <w:tabs>
                <w:tab w:val="left" w:pos="1440"/>
              </w:tabs>
              <w:spacing w:before="120"/>
              <w:jc w:val="center"/>
              <w:rPr>
                <w:b/>
                <w:color w:val="000000"/>
              </w:rPr>
            </w:pPr>
            <w:r w:rsidRPr="007F620E">
              <w:rPr>
                <w:b/>
                <w:color w:val="000000"/>
              </w:rPr>
              <w:t>Reason</w:t>
            </w:r>
          </w:p>
        </w:tc>
      </w:tr>
      <w:tr w:rsidRPr="007F620E" w:rsidR="004F4DD5" w:rsidTr="008D7601" w14:paraId="0E6CBB8A" w14:textId="77777777">
        <w:trPr>
          <w:jc w:val="center"/>
        </w:trPr>
        <w:tc>
          <w:tcPr>
            <w:tcW w:w="1784" w:type="dxa"/>
            <w:shd w:val="clear" w:color="auto" w:fill="auto"/>
          </w:tcPr>
          <w:p w:rsidR="004F4DD5" w:rsidP="004F4DD5" w:rsidRDefault="004F4DD5" w14:paraId="57E2F4CD" w14:textId="6BFA7E2B">
            <w:pPr>
              <w:tabs>
                <w:tab w:val="left" w:pos="1440"/>
              </w:tabs>
              <w:spacing w:before="120"/>
              <w:rPr>
                <w:color w:val="000000"/>
              </w:rPr>
            </w:pPr>
            <w:r>
              <w:rPr>
                <w:color w:val="000000"/>
              </w:rPr>
              <w:t>[</w:t>
            </w:r>
            <w:r w:rsidR="008E038A">
              <w:rPr>
                <w:color w:val="000000"/>
              </w:rPr>
              <w:t>1</w:t>
            </w:r>
            <w:r>
              <w:rPr>
                <w:color w:val="000000"/>
              </w:rPr>
              <w:t xml:space="preserve">] Disallowance </w:t>
            </w:r>
            <w:r w:rsidRPr="002F67BE">
              <w:rPr>
                <w:color w:val="000000"/>
              </w:rPr>
              <w:t>of Hours Claimed on Timesheet</w:t>
            </w:r>
          </w:p>
        </w:tc>
        <w:tc>
          <w:tcPr>
            <w:tcW w:w="8010" w:type="dxa"/>
            <w:shd w:val="clear" w:color="auto" w:fill="auto"/>
          </w:tcPr>
          <w:p w:rsidR="004F4DD5" w:rsidP="004F4DD5" w:rsidRDefault="004F4DD5" w14:paraId="07E5DFC4" w14:textId="1E6CE020">
            <w:pPr>
              <w:tabs>
                <w:tab w:val="left" w:pos="1440"/>
              </w:tabs>
              <w:spacing w:before="120"/>
              <w:rPr>
                <w:color w:val="000000"/>
              </w:rPr>
            </w:pPr>
            <w:r>
              <w:rPr>
                <w:color w:val="000000"/>
              </w:rPr>
              <w:t xml:space="preserve">Tasks performed on or after the date of issuance of the final decision could not have contributed to the decision-making process. We disallow the following hours given that the task </w:t>
            </w:r>
            <w:r w:rsidR="00315F65">
              <w:rPr>
                <w:color w:val="000000"/>
              </w:rPr>
              <w:t xml:space="preserve">Jennifer </w:t>
            </w:r>
            <w:r>
              <w:rPr>
                <w:color w:val="000000"/>
              </w:rPr>
              <w:t>Weberski</w:t>
            </w:r>
            <w:r w:rsidR="00315F65">
              <w:rPr>
                <w:color w:val="000000"/>
              </w:rPr>
              <w:t xml:space="preserve"> (Weberski)</w:t>
            </w:r>
            <w:r>
              <w:rPr>
                <w:color w:val="000000"/>
              </w:rPr>
              <w:t xml:space="preserve"> performed occurred on 6/4/2024, the date of issuance for D.24-05-028:</w:t>
            </w:r>
          </w:p>
          <w:p w:rsidRPr="006E564C" w:rsidR="004F4DD5" w:rsidP="006E564C" w:rsidRDefault="004F4DD5" w14:paraId="38D64047" w14:textId="1DA24EE4">
            <w:pPr>
              <w:pStyle w:val="ListParagraph"/>
              <w:numPr>
                <w:ilvl w:val="0"/>
                <w:numId w:val="20"/>
              </w:numPr>
              <w:tabs>
                <w:tab w:val="left" w:pos="1440"/>
              </w:tabs>
              <w:spacing w:before="120"/>
              <w:rPr>
                <w:rFonts w:ascii="Times New Roman" w:hAnsi="Times New Roman" w:eastAsia="Times New Roman"/>
                <w:color w:val="000000"/>
                <w:sz w:val="24"/>
                <w:szCs w:val="24"/>
              </w:rPr>
            </w:pPr>
            <w:r w:rsidRPr="006E564C">
              <w:rPr>
                <w:rFonts w:ascii="Times New Roman" w:hAnsi="Times New Roman" w:eastAsia="Times New Roman"/>
                <w:color w:val="000000"/>
                <w:sz w:val="24"/>
                <w:szCs w:val="24"/>
              </w:rPr>
              <w:t>6/4/2024: Confirm PD approves RDW – 0.25 hours</w:t>
            </w:r>
          </w:p>
        </w:tc>
      </w:tr>
      <w:tr w:rsidRPr="007F620E" w:rsidR="004F4DD5" w:rsidTr="008D7601" w14:paraId="69DEE01C" w14:textId="318B0DA1">
        <w:trPr>
          <w:jc w:val="center"/>
        </w:trPr>
        <w:tc>
          <w:tcPr>
            <w:tcW w:w="1784" w:type="dxa"/>
            <w:shd w:val="clear" w:color="auto" w:fill="auto"/>
          </w:tcPr>
          <w:p w:rsidRPr="007F620E" w:rsidR="004F4DD5" w:rsidP="004F4DD5" w:rsidRDefault="004F4DD5" w14:paraId="1E6C8F3D" w14:textId="478D6534">
            <w:pPr>
              <w:tabs>
                <w:tab w:val="left" w:pos="1440"/>
              </w:tabs>
              <w:spacing w:before="120"/>
              <w:rPr>
                <w:color w:val="000000"/>
              </w:rPr>
            </w:pPr>
            <w:r>
              <w:rPr>
                <w:color w:val="000000"/>
              </w:rPr>
              <w:t>[</w:t>
            </w:r>
            <w:r w:rsidR="00F141BB">
              <w:rPr>
                <w:color w:val="000000"/>
              </w:rPr>
              <w:t>2</w:t>
            </w:r>
            <w:r>
              <w:rPr>
                <w:color w:val="000000"/>
              </w:rPr>
              <w:t>] Disallowance of Hours—Internal Duplication</w:t>
            </w:r>
          </w:p>
        </w:tc>
        <w:tc>
          <w:tcPr>
            <w:tcW w:w="8010" w:type="dxa"/>
            <w:shd w:val="clear" w:color="auto" w:fill="auto"/>
          </w:tcPr>
          <w:p w:rsidR="004F4DD5" w:rsidP="004F4DD5" w:rsidRDefault="004F4DD5" w14:paraId="7B8BF728" w14:textId="5CA4464B">
            <w:pPr>
              <w:tabs>
                <w:tab w:val="left" w:pos="1440"/>
              </w:tabs>
              <w:spacing w:before="120"/>
            </w:pPr>
            <w:r w:rsidRPr="008C522C">
              <w:rPr>
                <w:color w:val="000000"/>
              </w:rPr>
              <w:t>The Commission compensates for the efficient effort that contributed to the proceeding’s outcomes. In the past, the Commission has disallowed inefficient activities and applied reductions to hours that reflected excessive internal duplicative efforts, such as numerous internal communications, review of each other’s documents, working on the same materials, engaging in the same tasks and participating in the same events</w:t>
            </w:r>
            <w:r w:rsidR="00D67B07">
              <w:t>.</w:t>
            </w:r>
            <w:r w:rsidR="00D67B07">
              <w:rPr>
                <w:rStyle w:val="FootnoteReference"/>
                <w:color w:val="000000"/>
              </w:rPr>
              <w:footnoteReference w:id="13"/>
            </w:r>
          </w:p>
          <w:p w:rsidR="004274ED" w:rsidP="004274ED" w:rsidRDefault="004274ED" w14:paraId="1F948E7D" w14:textId="291CF387">
            <w:pPr>
              <w:tabs>
                <w:tab w:val="left" w:pos="1440"/>
              </w:tabs>
              <w:spacing w:before="120"/>
              <w:rPr>
                <w:color w:val="000000"/>
              </w:rPr>
            </w:pPr>
            <w:r>
              <w:rPr>
                <w:color w:val="000000"/>
              </w:rPr>
              <w:t xml:space="preserve">Both Chernick and John Wilson attended the 9/29/2022 Feasibility Study meeting. Wilson did not perform any other tasks outside their </w:t>
            </w:r>
            <w:r w:rsidR="0049337D">
              <w:rPr>
                <w:color w:val="000000"/>
              </w:rPr>
              <w:t>2-hour</w:t>
            </w:r>
            <w:r>
              <w:rPr>
                <w:color w:val="000000"/>
              </w:rPr>
              <w:t xml:space="preserve"> attendance of the Feasibility meeting. Therefore, we disallow Wilson’s hours for internal duplication in attending the Feasibility meeting:</w:t>
            </w:r>
          </w:p>
          <w:p w:rsidRPr="00C47419" w:rsidR="004274ED" w:rsidP="00C47419" w:rsidRDefault="004274ED" w14:paraId="25E6BAAF" w14:textId="4E7C8EEC">
            <w:pPr>
              <w:pStyle w:val="ListParagraph"/>
              <w:numPr>
                <w:ilvl w:val="0"/>
                <w:numId w:val="19"/>
              </w:numPr>
              <w:tabs>
                <w:tab w:val="left" w:pos="1440"/>
              </w:tabs>
              <w:spacing w:before="120"/>
              <w:rPr>
                <w:rFonts w:ascii="Times New Roman" w:hAnsi="Times New Roman" w:eastAsia="Times New Roman"/>
                <w:color w:val="000000"/>
                <w:sz w:val="24"/>
                <w:szCs w:val="24"/>
              </w:rPr>
            </w:pPr>
            <w:r w:rsidRPr="00C47419">
              <w:rPr>
                <w:rFonts w:ascii="Times New Roman" w:hAnsi="Times New Roman" w:eastAsia="Times New Roman"/>
                <w:color w:val="000000"/>
                <w:sz w:val="24"/>
                <w:szCs w:val="24"/>
              </w:rPr>
              <w:t>9/29/2022 – Attend Feasibility Study on Potential GS-1 Reclassification – 2 hours</w:t>
            </w:r>
          </w:p>
          <w:p w:rsidR="004F4DD5" w:rsidP="004F4DD5" w:rsidRDefault="004F4DD5" w14:paraId="5CB6FD02" w14:textId="3F202451">
            <w:pPr>
              <w:tabs>
                <w:tab w:val="left" w:pos="1440"/>
              </w:tabs>
              <w:spacing w:before="120"/>
              <w:rPr>
                <w:color w:val="000000"/>
              </w:rPr>
            </w:pPr>
            <w:r>
              <w:rPr>
                <w:color w:val="000000"/>
              </w:rPr>
              <w:lastRenderedPageBreak/>
              <w:t xml:space="preserve">Both Weberski and Chernick performed the same task on 11/2/2022, therefore we disallow </w:t>
            </w:r>
            <w:r w:rsidR="00B4577A">
              <w:rPr>
                <w:color w:val="000000"/>
              </w:rPr>
              <w:t xml:space="preserve">Chernick’s </w:t>
            </w:r>
            <w:r>
              <w:rPr>
                <w:color w:val="000000"/>
              </w:rPr>
              <w:t>hours for internal duplication:</w:t>
            </w:r>
          </w:p>
          <w:p w:rsidR="004F4DD5" w:rsidP="004F4DD5" w:rsidRDefault="004F4DD5" w14:paraId="1B8D63D2" w14:textId="0E40D21D">
            <w:pPr>
              <w:pStyle w:val="ListParagraph"/>
              <w:numPr>
                <w:ilvl w:val="0"/>
                <w:numId w:val="18"/>
              </w:numPr>
              <w:tabs>
                <w:tab w:val="left" w:pos="1440"/>
              </w:tabs>
              <w:spacing w:before="120"/>
              <w:rPr>
                <w:rFonts w:ascii="Times New Roman" w:hAnsi="Times New Roman" w:eastAsia="Times New Roman"/>
                <w:color w:val="000000"/>
                <w:sz w:val="24"/>
                <w:szCs w:val="24"/>
              </w:rPr>
            </w:pPr>
            <w:r w:rsidRPr="003D0EF7">
              <w:rPr>
                <w:rFonts w:ascii="Times New Roman" w:hAnsi="Times New Roman" w:eastAsia="Times New Roman"/>
                <w:color w:val="000000"/>
                <w:sz w:val="24"/>
                <w:szCs w:val="24"/>
              </w:rPr>
              <w:t>11/2/2022</w:t>
            </w:r>
            <w:r>
              <w:rPr>
                <w:rFonts w:ascii="Times New Roman" w:hAnsi="Times New Roman" w:eastAsia="Times New Roman"/>
                <w:color w:val="000000"/>
                <w:sz w:val="24"/>
                <w:szCs w:val="24"/>
              </w:rPr>
              <w:t xml:space="preserve">: </w:t>
            </w:r>
            <w:r w:rsidRPr="003D0EF7">
              <w:rPr>
                <w:rFonts w:ascii="Times New Roman" w:hAnsi="Times New Roman" w:eastAsia="Times New Roman"/>
                <w:color w:val="000000"/>
                <w:sz w:val="24"/>
                <w:szCs w:val="24"/>
              </w:rPr>
              <w:t>Call with TURN on G1/G2 study</w:t>
            </w:r>
            <w:r>
              <w:rPr>
                <w:rFonts w:ascii="Times New Roman" w:hAnsi="Times New Roman" w:eastAsia="Times New Roman"/>
                <w:color w:val="000000"/>
                <w:sz w:val="24"/>
                <w:szCs w:val="24"/>
              </w:rPr>
              <w:t xml:space="preserve"> — 1 hour</w:t>
            </w:r>
          </w:p>
          <w:p w:rsidR="004F4DD5" w:rsidP="004F4DD5" w:rsidRDefault="004F4DD5" w14:paraId="7F84B482" w14:textId="61553B72">
            <w:pPr>
              <w:tabs>
                <w:tab w:val="left" w:pos="1440"/>
              </w:tabs>
              <w:spacing w:before="120"/>
              <w:rPr>
                <w:color w:val="000000"/>
              </w:rPr>
            </w:pPr>
            <w:r>
              <w:rPr>
                <w:color w:val="000000"/>
              </w:rPr>
              <w:t xml:space="preserve">Both Webserski and </w:t>
            </w:r>
            <w:r w:rsidR="00A153BB">
              <w:rPr>
                <w:color w:val="000000"/>
              </w:rPr>
              <w:t xml:space="preserve">James </w:t>
            </w:r>
            <w:r>
              <w:rPr>
                <w:color w:val="000000"/>
              </w:rPr>
              <w:t xml:space="preserve">Birkelund </w:t>
            </w:r>
            <w:r w:rsidR="00A153BB">
              <w:rPr>
                <w:color w:val="000000"/>
              </w:rPr>
              <w:t xml:space="preserve">(Birkelund) </w:t>
            </w:r>
            <w:r>
              <w:rPr>
                <w:color w:val="000000"/>
              </w:rPr>
              <w:t xml:space="preserve">performed the </w:t>
            </w:r>
            <w:r w:rsidR="00C25EF8">
              <w:rPr>
                <w:color w:val="000000"/>
              </w:rPr>
              <w:t xml:space="preserve">same </w:t>
            </w:r>
            <w:r>
              <w:rPr>
                <w:color w:val="000000"/>
              </w:rPr>
              <w:t xml:space="preserve">task on 4/12/2023, therefore we disallow </w:t>
            </w:r>
            <w:r w:rsidR="00EB53A1">
              <w:rPr>
                <w:color w:val="000000"/>
              </w:rPr>
              <w:t>Birkelund’s</w:t>
            </w:r>
            <w:r>
              <w:rPr>
                <w:color w:val="000000"/>
              </w:rPr>
              <w:t xml:space="preserve"> hours for internal duplication:</w:t>
            </w:r>
          </w:p>
          <w:p w:rsidR="004F4DD5" w:rsidP="004F4DD5" w:rsidRDefault="004F4DD5" w14:paraId="321B42FE" w14:textId="67C96AD7">
            <w:pPr>
              <w:pStyle w:val="ListParagraph"/>
              <w:numPr>
                <w:ilvl w:val="0"/>
                <w:numId w:val="18"/>
              </w:numPr>
              <w:tabs>
                <w:tab w:val="left" w:pos="1440"/>
              </w:tabs>
              <w:spacing w:before="120"/>
              <w:rPr>
                <w:rFonts w:ascii="Times New Roman" w:hAnsi="Times New Roman" w:eastAsia="Times New Roman"/>
                <w:color w:val="000000"/>
                <w:sz w:val="24"/>
                <w:szCs w:val="24"/>
              </w:rPr>
            </w:pPr>
            <w:r w:rsidRPr="00774B3F">
              <w:rPr>
                <w:rFonts w:ascii="Times New Roman" w:hAnsi="Times New Roman" w:eastAsia="Times New Roman"/>
                <w:color w:val="000000"/>
                <w:sz w:val="24"/>
                <w:szCs w:val="24"/>
              </w:rPr>
              <w:t>4/12/2023</w:t>
            </w:r>
            <w:r w:rsidR="00DB6226">
              <w:rPr>
                <w:rFonts w:ascii="Times New Roman" w:hAnsi="Times New Roman" w:eastAsia="Times New Roman"/>
                <w:color w:val="000000"/>
                <w:sz w:val="24"/>
                <w:szCs w:val="24"/>
              </w:rPr>
              <w:t xml:space="preserve">: </w:t>
            </w:r>
            <w:r w:rsidRPr="00774B3F">
              <w:rPr>
                <w:rFonts w:ascii="Times New Roman" w:hAnsi="Times New Roman" w:eastAsia="Times New Roman"/>
                <w:color w:val="000000"/>
                <w:sz w:val="24"/>
                <w:szCs w:val="24"/>
              </w:rPr>
              <w:t>Rev PHC Agenda – 0.25 hours</w:t>
            </w:r>
          </w:p>
          <w:p w:rsidR="007A2D8C" w:rsidP="007A2D8C" w:rsidRDefault="007A2D8C" w14:paraId="0C927033" w14:textId="3CDA2DEB">
            <w:pPr>
              <w:tabs>
                <w:tab w:val="left" w:pos="1440"/>
              </w:tabs>
              <w:spacing w:before="120"/>
              <w:rPr>
                <w:color w:val="000000"/>
              </w:rPr>
            </w:pPr>
            <w:r>
              <w:rPr>
                <w:color w:val="000000"/>
              </w:rPr>
              <w:t xml:space="preserve">Both Weberski and Birkelund </w:t>
            </w:r>
            <w:r w:rsidR="007F3519">
              <w:rPr>
                <w:color w:val="000000"/>
              </w:rPr>
              <w:t xml:space="preserve">spent time reviewing the </w:t>
            </w:r>
            <w:r w:rsidR="00502639">
              <w:rPr>
                <w:color w:val="000000"/>
              </w:rPr>
              <w:t>S</w:t>
            </w:r>
            <w:r w:rsidR="007F3519">
              <w:rPr>
                <w:color w:val="000000"/>
              </w:rPr>
              <w:t xml:space="preserve">coping </w:t>
            </w:r>
            <w:r w:rsidR="00502639">
              <w:rPr>
                <w:color w:val="000000"/>
              </w:rPr>
              <w:t>M</w:t>
            </w:r>
            <w:r w:rsidR="007F3519">
              <w:rPr>
                <w:color w:val="000000"/>
              </w:rPr>
              <w:t>emo</w:t>
            </w:r>
            <w:r w:rsidR="00C25EF8">
              <w:rPr>
                <w:color w:val="000000"/>
              </w:rPr>
              <w:t xml:space="preserve"> on </w:t>
            </w:r>
            <w:r w:rsidR="004038FA">
              <w:rPr>
                <w:color w:val="000000"/>
              </w:rPr>
              <w:t>5</w:t>
            </w:r>
            <w:r w:rsidR="00C25EF8">
              <w:rPr>
                <w:color w:val="000000"/>
              </w:rPr>
              <w:t>/</w:t>
            </w:r>
            <w:r w:rsidR="004038FA">
              <w:rPr>
                <w:color w:val="000000"/>
              </w:rPr>
              <w:t>24</w:t>
            </w:r>
            <w:r w:rsidR="00C25EF8">
              <w:rPr>
                <w:color w:val="000000"/>
              </w:rPr>
              <w:t>/2023</w:t>
            </w:r>
            <w:r w:rsidR="00AC1E06">
              <w:rPr>
                <w:color w:val="000000"/>
              </w:rPr>
              <w:t>, but Weberski</w:t>
            </w:r>
            <w:r w:rsidR="009B6CB3">
              <w:rPr>
                <w:color w:val="000000"/>
              </w:rPr>
              <w:t xml:space="preserve"> </w:t>
            </w:r>
            <w:r w:rsidR="00AC1E06">
              <w:rPr>
                <w:color w:val="000000"/>
              </w:rPr>
              <w:t>spent additional time</w:t>
            </w:r>
            <w:r w:rsidR="009A304D">
              <w:rPr>
                <w:color w:val="000000"/>
              </w:rPr>
              <w:t xml:space="preserve"> also</w:t>
            </w:r>
            <w:r w:rsidR="00AC1E06">
              <w:rPr>
                <w:color w:val="000000"/>
              </w:rPr>
              <w:t xml:space="preserve"> reviewing the Ruling</w:t>
            </w:r>
            <w:r w:rsidR="003726BF">
              <w:rPr>
                <w:color w:val="000000"/>
              </w:rPr>
              <w:t>. Therefore,</w:t>
            </w:r>
            <w:r w:rsidR="00C25EF8">
              <w:rPr>
                <w:color w:val="000000"/>
              </w:rPr>
              <w:t xml:space="preserve"> we </w:t>
            </w:r>
            <w:r w:rsidR="003726BF">
              <w:rPr>
                <w:color w:val="000000"/>
              </w:rPr>
              <w:t xml:space="preserve">only </w:t>
            </w:r>
            <w:r w:rsidR="00C25EF8">
              <w:rPr>
                <w:color w:val="000000"/>
              </w:rPr>
              <w:t xml:space="preserve">disallow </w:t>
            </w:r>
            <w:r w:rsidR="00A65030">
              <w:rPr>
                <w:color w:val="000000"/>
              </w:rPr>
              <w:t>Birkelund’s</w:t>
            </w:r>
            <w:r w:rsidR="00C25EF8">
              <w:rPr>
                <w:color w:val="000000"/>
              </w:rPr>
              <w:t xml:space="preserve"> hours for internal duplication</w:t>
            </w:r>
            <w:r w:rsidR="009B6CB3">
              <w:rPr>
                <w:color w:val="000000"/>
              </w:rPr>
              <w:t xml:space="preserve"> </w:t>
            </w:r>
            <w:r w:rsidR="00D96BD5">
              <w:rPr>
                <w:color w:val="000000"/>
              </w:rPr>
              <w:t>for</w:t>
            </w:r>
            <w:r w:rsidR="00CB2716">
              <w:rPr>
                <w:color w:val="000000"/>
              </w:rPr>
              <w:t xml:space="preserve"> </w:t>
            </w:r>
            <w:r w:rsidR="00D96BD5">
              <w:rPr>
                <w:color w:val="000000"/>
              </w:rPr>
              <w:t>reviewing the scoping memo</w:t>
            </w:r>
            <w:r w:rsidR="003726BF">
              <w:rPr>
                <w:color w:val="000000"/>
              </w:rPr>
              <w:t>:</w:t>
            </w:r>
          </w:p>
          <w:p w:rsidRPr="004274ED" w:rsidR="004F4DD5" w:rsidP="004274ED" w:rsidRDefault="00DB6226" w14:paraId="45BFCB16" w14:textId="48200A19">
            <w:pPr>
              <w:pStyle w:val="ListParagraph"/>
              <w:numPr>
                <w:ilvl w:val="0"/>
                <w:numId w:val="18"/>
              </w:numPr>
              <w:tabs>
                <w:tab w:val="left" w:pos="1440"/>
              </w:tabs>
              <w:spacing w:before="120"/>
              <w:rPr>
                <w:rFonts w:ascii="Times New Roman" w:hAnsi="Times New Roman" w:eastAsia="Times New Roman"/>
                <w:color w:val="000000"/>
                <w:sz w:val="24"/>
                <w:szCs w:val="24"/>
              </w:rPr>
            </w:pPr>
            <w:r w:rsidRPr="00102047">
              <w:rPr>
                <w:rFonts w:ascii="Times New Roman" w:hAnsi="Times New Roman" w:eastAsia="Times New Roman"/>
                <w:color w:val="000000"/>
                <w:sz w:val="24"/>
                <w:szCs w:val="24"/>
              </w:rPr>
              <w:t>5/24/2023</w:t>
            </w:r>
            <w:r w:rsidRPr="00102047" w:rsidDel="00C175EA">
              <w:rPr>
                <w:rFonts w:ascii="Times New Roman" w:hAnsi="Times New Roman" w:eastAsia="Times New Roman"/>
                <w:color w:val="000000"/>
                <w:sz w:val="24"/>
                <w:szCs w:val="24"/>
              </w:rPr>
              <w:t xml:space="preserve"> </w:t>
            </w:r>
            <w:r w:rsidRPr="00102047" w:rsidR="00102047">
              <w:rPr>
                <w:rFonts w:ascii="Times New Roman" w:hAnsi="Times New Roman" w:eastAsia="Times New Roman"/>
                <w:color w:val="000000"/>
                <w:sz w:val="24"/>
                <w:szCs w:val="24"/>
              </w:rPr>
              <w:t>–</w:t>
            </w:r>
            <w:r w:rsidRPr="00102047">
              <w:rPr>
                <w:rFonts w:ascii="Times New Roman" w:hAnsi="Times New Roman" w:eastAsia="Times New Roman"/>
                <w:color w:val="000000"/>
                <w:sz w:val="24"/>
                <w:szCs w:val="24"/>
              </w:rPr>
              <w:t xml:space="preserve"> </w:t>
            </w:r>
            <w:r w:rsidRPr="00102047" w:rsidR="00102047">
              <w:rPr>
                <w:rFonts w:ascii="Times New Roman" w:hAnsi="Times New Roman" w:eastAsia="Times New Roman"/>
                <w:color w:val="000000"/>
                <w:sz w:val="24"/>
                <w:szCs w:val="24"/>
              </w:rPr>
              <w:t>Rev AC Scoping Memo – 0.25 hours</w:t>
            </w:r>
          </w:p>
        </w:tc>
      </w:tr>
      <w:tr w:rsidRPr="007F620E" w:rsidR="00DB4F82" w:rsidTr="008D7601" w14:paraId="1D85E353" w14:textId="77777777">
        <w:trPr>
          <w:jc w:val="center"/>
        </w:trPr>
        <w:tc>
          <w:tcPr>
            <w:tcW w:w="1784" w:type="dxa"/>
            <w:shd w:val="clear" w:color="auto" w:fill="auto"/>
          </w:tcPr>
          <w:p w:rsidR="00DB4F82" w:rsidP="00DC62AF" w:rsidRDefault="007C3B41" w14:paraId="5995BFEF" w14:textId="3E642D14">
            <w:pPr>
              <w:tabs>
                <w:tab w:val="left" w:pos="1440"/>
              </w:tabs>
              <w:spacing w:before="120"/>
              <w:rPr>
                <w:color w:val="000000"/>
              </w:rPr>
            </w:pPr>
            <w:r>
              <w:rPr>
                <w:color w:val="000000"/>
              </w:rPr>
              <w:lastRenderedPageBreak/>
              <w:t>[</w:t>
            </w:r>
            <w:r w:rsidR="00F141BB">
              <w:rPr>
                <w:color w:val="000000"/>
              </w:rPr>
              <w:t>3</w:t>
            </w:r>
            <w:r>
              <w:rPr>
                <w:color w:val="000000"/>
              </w:rPr>
              <w:t xml:space="preserve">] </w:t>
            </w:r>
            <w:r w:rsidR="00DB4F82">
              <w:rPr>
                <w:color w:val="000000"/>
              </w:rPr>
              <w:t>Chernick 2022 Hourly Rate</w:t>
            </w:r>
          </w:p>
        </w:tc>
        <w:tc>
          <w:tcPr>
            <w:tcW w:w="8010" w:type="dxa"/>
            <w:shd w:val="clear" w:color="auto" w:fill="auto"/>
          </w:tcPr>
          <w:p w:rsidRPr="0046612E" w:rsidR="00BC034F" w:rsidP="0046612E" w:rsidRDefault="00000EF1" w14:paraId="1C5232E1" w14:textId="68773615">
            <w:pPr>
              <w:tabs>
                <w:tab w:val="left" w:pos="1440"/>
              </w:tabs>
              <w:spacing w:before="120"/>
              <w:rPr>
                <w:color w:val="000000"/>
              </w:rPr>
            </w:pPr>
            <w:r>
              <w:rPr>
                <w:color w:val="000000"/>
              </w:rPr>
              <w:t>SBUA</w:t>
            </w:r>
            <w:r w:rsidRPr="00000EF1">
              <w:rPr>
                <w:color w:val="000000"/>
              </w:rPr>
              <w:t xml:space="preserve"> </w:t>
            </w:r>
            <w:r w:rsidR="00BC034F">
              <w:rPr>
                <w:color w:val="000000"/>
              </w:rPr>
              <w:t>has confirmed that</w:t>
            </w:r>
            <w:r w:rsidRPr="00000EF1" w:rsidR="00BC034F">
              <w:rPr>
                <w:color w:val="000000"/>
              </w:rPr>
              <w:t xml:space="preserve"> </w:t>
            </w:r>
            <w:r w:rsidRPr="00000EF1">
              <w:rPr>
                <w:color w:val="000000"/>
              </w:rPr>
              <w:t xml:space="preserve">Chernick </w:t>
            </w:r>
            <w:r w:rsidR="00BC034F">
              <w:rPr>
                <w:color w:val="000000"/>
              </w:rPr>
              <w:t>is a</w:t>
            </w:r>
            <w:r w:rsidRPr="00000EF1">
              <w:rPr>
                <w:color w:val="000000"/>
              </w:rPr>
              <w:t xml:space="preserve"> consultant </w:t>
            </w:r>
            <w:r w:rsidRPr="00866D3E">
              <w:rPr>
                <w:color w:val="000000"/>
              </w:rPr>
              <w:t>in Part III.A</w:t>
            </w:r>
            <w:r w:rsidRPr="00000EF1">
              <w:rPr>
                <w:color w:val="000000"/>
              </w:rPr>
              <w:t xml:space="preserve">. </w:t>
            </w:r>
            <w:r w:rsidRPr="00506DB7" w:rsidR="00BC034F">
              <w:t>Pursuant to Commission policy, the rate requested by an intervenor must not exceed the rate billed to that intervenor by any outside consultant it hires, even if the consultant’s billed rate is below the floor for a given experience level.</w:t>
            </w:r>
            <w:r w:rsidRPr="00506DB7" w:rsidR="00BC034F">
              <w:rPr>
                <w:vertAlign w:val="superscript"/>
              </w:rPr>
              <w:footnoteReference w:id="14"/>
            </w:r>
            <w:r w:rsidRPr="00506DB7" w:rsidR="00BC034F">
              <w:t xml:space="preserve"> </w:t>
            </w:r>
            <w:r w:rsidRPr="00000EF1">
              <w:rPr>
                <w:color w:val="000000"/>
              </w:rPr>
              <w:t xml:space="preserve">The Commission requested supplemental documentation be submitted by SBUA to confirm the </w:t>
            </w:r>
            <w:r w:rsidR="003A5CF7">
              <w:rPr>
                <w:color w:val="000000"/>
              </w:rPr>
              <w:t xml:space="preserve">agreement and </w:t>
            </w:r>
            <w:r w:rsidRPr="00000EF1">
              <w:rPr>
                <w:color w:val="000000"/>
              </w:rPr>
              <w:t>rate charged by Chernick. SBUA</w:t>
            </w:r>
            <w:r w:rsidR="00BC034F">
              <w:rPr>
                <w:color w:val="000000"/>
              </w:rPr>
              <w:t xml:space="preserve"> has confirmed that it paid</w:t>
            </w:r>
            <w:r w:rsidR="00F27123">
              <w:rPr>
                <w:color w:val="000000"/>
              </w:rPr>
              <w:t xml:space="preserve"> </w:t>
            </w:r>
            <w:r w:rsidRPr="00000EF1">
              <w:rPr>
                <w:color w:val="000000"/>
              </w:rPr>
              <w:t>Chernick $</w:t>
            </w:r>
            <w:r>
              <w:rPr>
                <w:color w:val="000000"/>
              </w:rPr>
              <w:t>505</w:t>
            </w:r>
            <w:r w:rsidRPr="00000EF1">
              <w:rPr>
                <w:color w:val="000000"/>
              </w:rPr>
              <w:t xml:space="preserve">.00 </w:t>
            </w:r>
            <w:r w:rsidR="00BC034F">
              <w:rPr>
                <w:color w:val="000000"/>
              </w:rPr>
              <w:t xml:space="preserve">per hour </w:t>
            </w:r>
            <w:r w:rsidRPr="00000EF1">
              <w:rPr>
                <w:color w:val="000000"/>
              </w:rPr>
              <w:t>for 20</w:t>
            </w:r>
            <w:r>
              <w:rPr>
                <w:color w:val="000000"/>
              </w:rPr>
              <w:t>22</w:t>
            </w:r>
            <w:r w:rsidRPr="00506DB7" w:rsidR="00BC034F">
              <w:t xml:space="preserve"> for work in this proceeding</w:t>
            </w:r>
            <w:r w:rsidR="00BC034F">
              <w:t xml:space="preserve">. </w:t>
            </w:r>
            <w:r w:rsidRPr="00506DB7" w:rsidR="00BC034F">
              <w:t xml:space="preserve">We therefore approve the rate of </w:t>
            </w:r>
            <w:r w:rsidR="00BC034F">
              <w:t>$505</w:t>
            </w:r>
            <w:r w:rsidR="00936C6C">
              <w:t>.00</w:t>
            </w:r>
            <w:r w:rsidR="00BC034F">
              <w:t xml:space="preserve"> per </w:t>
            </w:r>
            <w:r w:rsidR="00F27123">
              <w:t xml:space="preserve">hour </w:t>
            </w:r>
            <w:r w:rsidRPr="00000EF1" w:rsidR="00F27123">
              <w:rPr>
                <w:color w:val="000000"/>
              </w:rPr>
              <w:t>and</w:t>
            </w:r>
            <w:r w:rsidRPr="00000EF1">
              <w:rPr>
                <w:color w:val="000000"/>
              </w:rPr>
              <w:t xml:space="preserve"> apply it here.</w:t>
            </w:r>
          </w:p>
          <w:p w:rsidRPr="00C418EB" w:rsidR="00411502" w:rsidP="00411502" w:rsidRDefault="003A5CF7" w14:paraId="3C5E94B1" w14:textId="78443442">
            <w:pPr>
              <w:tabs>
                <w:tab w:val="left" w:pos="1440"/>
              </w:tabs>
              <w:spacing w:before="120"/>
            </w:pPr>
            <w:r w:rsidRPr="000F79FA">
              <w:t xml:space="preserve"> The award determined herein for the consultant’s contribution in this proceeding shall be paid in full to the consultant, and no portion of this part of the award shall be kept by the intervenor. Additionally, </w:t>
            </w:r>
            <w:r>
              <w:t>t</w:t>
            </w:r>
            <w:r w:rsidRPr="00C418EB" w:rsidR="00411502">
              <w:t xml:space="preserve">he rate approved here </w:t>
            </w:r>
            <w:r w:rsidR="00BC0E5B">
              <w:t>is</w:t>
            </w:r>
            <w:r w:rsidRPr="00C418EB" w:rsidR="00BC0E5B">
              <w:t xml:space="preserve"> </w:t>
            </w:r>
            <w:r w:rsidRPr="00C418EB" w:rsidR="00411502">
              <w:t xml:space="preserve">specific to work in this proceeding, as </w:t>
            </w:r>
            <w:r w:rsidR="00BC0E5B">
              <w:t>it</w:t>
            </w:r>
            <w:r w:rsidRPr="00C418EB" w:rsidR="00BC0E5B">
              <w:t xml:space="preserve"> </w:t>
            </w:r>
            <w:r w:rsidR="00BC0E5B">
              <w:t>is</w:t>
            </w:r>
            <w:r w:rsidRPr="00C418EB" w:rsidR="00BC0E5B">
              <w:t xml:space="preserve"> </w:t>
            </w:r>
            <w:r w:rsidRPr="00C418EB" w:rsidR="00411502">
              <w:t>established in accordance with the Commission’s policy on consultant compensation</w:t>
            </w:r>
            <w:r w:rsidR="004846D2">
              <w:t>.</w:t>
            </w:r>
          </w:p>
          <w:p w:rsidRPr="002637F0" w:rsidR="00BC034F" w:rsidP="00BC034F" w:rsidRDefault="00BC034F" w14:paraId="60F120D8" w14:textId="6682A2CD">
            <w:pPr>
              <w:tabs>
                <w:tab w:val="left" w:pos="1440"/>
              </w:tabs>
              <w:spacing w:before="120"/>
              <w:rPr>
                <w:color w:val="000000"/>
              </w:rPr>
            </w:pPr>
            <w:r w:rsidRPr="00506DB7">
              <w:t xml:space="preserve">We reiterate that it is the responsibility of the intervenor to be forthcoming about engaging consultants and the terms of the contract, to adhere to the Commission’s policy on compensation for consultant fees, and to provide the appropriate documentation with the initial claim to ensure efficient processing, and thus avoid the need for the Commission to request supplemental documentation. In this instance, </w:t>
            </w:r>
            <w:r>
              <w:t>SBUA</w:t>
            </w:r>
            <w:r w:rsidRPr="00506DB7">
              <w:t xml:space="preserve"> did not provide all the documentation pertaining to the contract terms between </w:t>
            </w:r>
            <w:r>
              <w:t>SBUA</w:t>
            </w:r>
            <w:r w:rsidRPr="00506DB7">
              <w:t xml:space="preserve"> and </w:t>
            </w:r>
            <w:r w:rsidRPr="00000EF1">
              <w:rPr>
                <w:color w:val="000000"/>
              </w:rPr>
              <w:t xml:space="preserve">Chernick </w:t>
            </w:r>
            <w:r w:rsidRPr="00506DB7">
              <w:t>in the initial claim and waited until the Commission requested supplemental documentation</w:t>
            </w:r>
            <w:r w:rsidRPr="00FB5D9E">
              <w:rPr>
                <w:rFonts w:asciiTheme="majorBidi" w:hAnsiTheme="majorBidi" w:cstheme="majorBidi"/>
                <w:color w:val="000000"/>
              </w:rPr>
              <w:t xml:space="preserve"> </w:t>
            </w:r>
            <w:r w:rsidRPr="00FB5D9E">
              <w:t>which delays the processing of the claim</w:t>
            </w:r>
            <w:r>
              <w:t>.</w:t>
            </w:r>
          </w:p>
        </w:tc>
      </w:tr>
      <w:tr w:rsidRPr="007F620E" w:rsidR="007E4412" w:rsidTr="008D7601" w14:paraId="63D1F990" w14:textId="77777777">
        <w:trPr>
          <w:jc w:val="center"/>
        </w:trPr>
        <w:tc>
          <w:tcPr>
            <w:tcW w:w="1784" w:type="dxa"/>
            <w:shd w:val="clear" w:color="auto" w:fill="auto"/>
          </w:tcPr>
          <w:p w:rsidR="007E4412" w:rsidP="00DC62AF" w:rsidRDefault="000E258D" w14:paraId="244BEE2A" w14:textId="2CB71524">
            <w:pPr>
              <w:tabs>
                <w:tab w:val="left" w:pos="1440"/>
              </w:tabs>
              <w:spacing w:before="120"/>
              <w:rPr>
                <w:color w:val="000000"/>
              </w:rPr>
            </w:pPr>
            <w:r>
              <w:rPr>
                <w:color w:val="000000"/>
              </w:rPr>
              <w:t>[</w:t>
            </w:r>
            <w:r w:rsidR="00A02902">
              <w:rPr>
                <w:color w:val="000000"/>
              </w:rPr>
              <w:t>4</w:t>
            </w:r>
            <w:r>
              <w:rPr>
                <w:color w:val="000000"/>
              </w:rPr>
              <w:t>]</w:t>
            </w:r>
            <w:r w:rsidR="00F01479">
              <w:rPr>
                <w:color w:val="000000"/>
              </w:rPr>
              <w:t xml:space="preserve"> Birkelund 202</w:t>
            </w:r>
            <w:r w:rsidR="005F7E02">
              <w:rPr>
                <w:color w:val="000000"/>
              </w:rPr>
              <w:t>2</w:t>
            </w:r>
            <w:r w:rsidR="00F01479">
              <w:rPr>
                <w:color w:val="000000"/>
              </w:rPr>
              <w:t xml:space="preserve"> </w:t>
            </w:r>
            <w:r w:rsidR="00F02F7F">
              <w:rPr>
                <w:color w:val="000000"/>
              </w:rPr>
              <w:t xml:space="preserve">to 2024 </w:t>
            </w:r>
            <w:r w:rsidR="00F01479">
              <w:rPr>
                <w:color w:val="000000"/>
              </w:rPr>
              <w:t>Hourly Rate</w:t>
            </w:r>
            <w:r w:rsidR="00F02F7F">
              <w:rPr>
                <w:color w:val="000000"/>
              </w:rPr>
              <w:t>s</w:t>
            </w:r>
          </w:p>
        </w:tc>
        <w:tc>
          <w:tcPr>
            <w:tcW w:w="8010" w:type="dxa"/>
            <w:shd w:val="clear" w:color="auto" w:fill="auto"/>
          </w:tcPr>
          <w:p w:rsidR="00CF00A2" w:rsidP="003A78A7" w:rsidRDefault="00F02F7F" w14:paraId="474FCD65" w14:textId="6B95C973">
            <w:pPr>
              <w:tabs>
                <w:tab w:val="left" w:pos="1440"/>
              </w:tabs>
              <w:spacing w:before="120"/>
              <w:rPr>
                <w:color w:val="000000"/>
              </w:rPr>
            </w:pPr>
            <w:r w:rsidRPr="00F02F7F">
              <w:rPr>
                <w:color w:val="000000"/>
              </w:rPr>
              <w:t>Upon further review, we note that SBUA failed to identify Birkelund as a consultant, instead of a full-time staff member of SBUA.</w:t>
            </w:r>
            <w:r w:rsidR="00DC37F0">
              <w:t xml:space="preserve"> </w:t>
            </w:r>
            <w:r w:rsidRPr="00DC37F0" w:rsidR="00DC37F0">
              <w:rPr>
                <w:color w:val="000000"/>
              </w:rPr>
              <w:t>The Commission requested supplemental documentation be submitted by SBUA to confirm the rate</w:t>
            </w:r>
            <w:r w:rsidR="006450B1">
              <w:rPr>
                <w:color w:val="000000"/>
              </w:rPr>
              <w:t>s</w:t>
            </w:r>
            <w:r w:rsidRPr="00DC37F0" w:rsidR="00DC37F0">
              <w:rPr>
                <w:color w:val="000000"/>
              </w:rPr>
              <w:t xml:space="preserve"> charged by Birkelund.</w:t>
            </w:r>
            <w:r w:rsidRPr="00F02F7F">
              <w:rPr>
                <w:color w:val="000000"/>
              </w:rPr>
              <w:t xml:space="preserve"> </w:t>
            </w:r>
            <w:r w:rsidR="00BC034F">
              <w:t>SBUA</w:t>
            </w:r>
            <w:r w:rsidRPr="00506DB7" w:rsidR="00BC034F">
              <w:t xml:space="preserve"> has confirmed that per the terms of their contract, </w:t>
            </w:r>
            <w:r w:rsidRPr="00DC37F0" w:rsidR="00BC034F">
              <w:rPr>
                <w:color w:val="000000"/>
              </w:rPr>
              <w:t>Birkelund</w:t>
            </w:r>
            <w:r w:rsidRPr="00506DB7" w:rsidR="00BC034F">
              <w:t xml:space="preserve"> has been hired on a contingency rate basis, </w:t>
            </w:r>
            <w:r w:rsidR="00BC034F">
              <w:t>meaning</w:t>
            </w:r>
            <w:r w:rsidRPr="00506DB7" w:rsidR="00BC034F">
              <w:t xml:space="preserve"> </w:t>
            </w:r>
            <w:r w:rsidR="00BC034F">
              <w:rPr>
                <w:color w:val="000000"/>
              </w:rPr>
              <w:t>the consultant</w:t>
            </w:r>
            <w:r w:rsidRPr="00506DB7" w:rsidR="00BC034F">
              <w:t xml:space="preserve"> has </w:t>
            </w:r>
            <w:r w:rsidRPr="000F79FA" w:rsidR="00BC034F">
              <w:t xml:space="preserve">agreed to defer its consulting fee contingent upon receipt of this Intervenor Compensation award. Given this contingency, we utilize the </w:t>
            </w:r>
            <w:r w:rsidRPr="000F79FA" w:rsidR="00BC034F">
              <w:lastRenderedPageBreak/>
              <w:t xml:space="preserve">reasonable rates established by Resolution ALJ-393 based on </w:t>
            </w:r>
            <w:r w:rsidRPr="00DC37F0" w:rsidR="002814F2">
              <w:rPr>
                <w:color w:val="000000"/>
              </w:rPr>
              <w:t>Birkelund</w:t>
            </w:r>
            <w:r w:rsidR="002814F2">
              <w:rPr>
                <w:color w:val="000000"/>
              </w:rPr>
              <w:t>’</w:t>
            </w:r>
            <w:r w:rsidRPr="000F79FA" w:rsidR="00BC034F">
              <w:t>s experience</w:t>
            </w:r>
            <w:r w:rsidR="002814F2">
              <w:t>.</w:t>
            </w:r>
          </w:p>
          <w:p w:rsidR="00CF00A2" w:rsidP="003A78A7" w:rsidRDefault="00CF00A2" w14:paraId="74141256" w14:textId="7D501D52">
            <w:pPr>
              <w:tabs>
                <w:tab w:val="left" w:pos="1440"/>
              </w:tabs>
              <w:spacing w:before="120"/>
              <w:rPr>
                <w:color w:val="000000"/>
              </w:rPr>
            </w:pPr>
            <w:r>
              <w:rPr>
                <w:color w:val="000000"/>
              </w:rPr>
              <w:t xml:space="preserve">Given </w:t>
            </w:r>
            <w:r w:rsidR="003A5CF7">
              <w:rPr>
                <w:color w:val="000000"/>
              </w:rPr>
              <w:t xml:space="preserve">that </w:t>
            </w:r>
            <w:r>
              <w:rPr>
                <w:color w:val="000000"/>
              </w:rPr>
              <w:t xml:space="preserve">the </w:t>
            </w:r>
            <w:r w:rsidR="00173D3E">
              <w:rPr>
                <w:color w:val="000000"/>
              </w:rPr>
              <w:t xml:space="preserve">2023 </w:t>
            </w:r>
            <w:r w:rsidR="00232F4C">
              <w:rPr>
                <w:color w:val="000000"/>
              </w:rPr>
              <w:t>Legal Director IV rate</w:t>
            </w:r>
            <w:r w:rsidR="008F75D4">
              <w:rPr>
                <w:color w:val="000000"/>
              </w:rPr>
              <w:t xml:space="preserve"> range</w:t>
            </w:r>
            <w:r w:rsidR="00232F4C">
              <w:rPr>
                <w:color w:val="000000"/>
              </w:rPr>
              <w:t xml:space="preserve"> is </w:t>
            </w:r>
            <w:r w:rsidR="002650FB">
              <w:rPr>
                <w:color w:val="000000"/>
              </w:rPr>
              <w:t>$518.55 to $832.</w:t>
            </w:r>
            <w:r w:rsidR="008401D6">
              <w:rPr>
                <w:color w:val="000000"/>
              </w:rPr>
              <w:t>67</w:t>
            </w:r>
            <w:r w:rsidR="00726115">
              <w:rPr>
                <w:color w:val="000000"/>
              </w:rPr>
              <w:t>,</w:t>
            </w:r>
            <w:r w:rsidR="008F75D4">
              <w:rPr>
                <w:color w:val="000000"/>
              </w:rPr>
              <w:t xml:space="preserve"> </w:t>
            </w:r>
            <w:r w:rsidR="00726115">
              <w:rPr>
                <w:color w:val="000000"/>
              </w:rPr>
              <w:t>we find the</w:t>
            </w:r>
            <w:r w:rsidR="003A5CF7">
              <w:rPr>
                <w:color w:val="000000"/>
              </w:rPr>
              <w:t xml:space="preserve"> requested</w:t>
            </w:r>
            <w:r w:rsidR="00726115">
              <w:rPr>
                <w:color w:val="000000"/>
              </w:rPr>
              <w:t xml:space="preserve"> hourly 2023 rate </w:t>
            </w:r>
            <w:r w:rsidR="00733671">
              <w:rPr>
                <w:color w:val="000000"/>
              </w:rPr>
              <w:t>of $</w:t>
            </w:r>
            <w:r w:rsidR="00232F4C">
              <w:rPr>
                <w:color w:val="000000"/>
              </w:rPr>
              <w:t>770.00</w:t>
            </w:r>
            <w:r w:rsidR="00790645">
              <w:t xml:space="preserve"> </w:t>
            </w:r>
            <w:r w:rsidRPr="00790645" w:rsidR="00790645">
              <w:rPr>
                <w:color w:val="000000"/>
              </w:rPr>
              <w:t>to be reasonable and we apply it here</w:t>
            </w:r>
            <w:r w:rsidR="00232F4C">
              <w:rPr>
                <w:color w:val="000000"/>
              </w:rPr>
              <w:t xml:space="preserve">. </w:t>
            </w:r>
            <w:r w:rsidRPr="008F75D4" w:rsidR="008F75D4">
              <w:rPr>
                <w:color w:val="000000"/>
              </w:rPr>
              <w:t xml:space="preserve">Given </w:t>
            </w:r>
            <w:r w:rsidR="003A5CF7">
              <w:rPr>
                <w:color w:val="000000"/>
              </w:rPr>
              <w:t xml:space="preserve">that </w:t>
            </w:r>
            <w:r w:rsidRPr="008F75D4" w:rsidR="008F75D4">
              <w:rPr>
                <w:color w:val="000000"/>
              </w:rPr>
              <w:t>the</w:t>
            </w:r>
            <w:r w:rsidR="00173D3E">
              <w:rPr>
                <w:color w:val="000000"/>
              </w:rPr>
              <w:t xml:space="preserve"> 2024</w:t>
            </w:r>
            <w:r w:rsidRPr="008F75D4" w:rsidR="008F75D4">
              <w:rPr>
                <w:color w:val="000000"/>
              </w:rPr>
              <w:t xml:space="preserve"> Legal Director IV rate</w:t>
            </w:r>
            <w:r w:rsidR="008F75D4">
              <w:rPr>
                <w:color w:val="000000"/>
              </w:rPr>
              <w:t xml:space="preserve"> range</w:t>
            </w:r>
            <w:r w:rsidRPr="008F75D4" w:rsidR="008F75D4">
              <w:rPr>
                <w:color w:val="000000"/>
              </w:rPr>
              <w:t xml:space="preserve"> </w:t>
            </w:r>
            <w:r w:rsidRPr="008F75D4" w:rsidR="00733671">
              <w:rPr>
                <w:color w:val="000000"/>
              </w:rPr>
              <w:t>is $</w:t>
            </w:r>
            <w:r w:rsidR="008401D6">
              <w:rPr>
                <w:color w:val="000000"/>
              </w:rPr>
              <w:t>545.91 to $860.0</w:t>
            </w:r>
            <w:r w:rsidR="00726115">
              <w:rPr>
                <w:color w:val="000000"/>
              </w:rPr>
              <w:t>3</w:t>
            </w:r>
            <w:r w:rsidR="00825C6F">
              <w:rPr>
                <w:color w:val="000000"/>
              </w:rPr>
              <w:t xml:space="preserve">, we find the </w:t>
            </w:r>
            <w:r w:rsidR="003A5CF7">
              <w:rPr>
                <w:color w:val="000000"/>
              </w:rPr>
              <w:t xml:space="preserve">requested </w:t>
            </w:r>
            <w:r w:rsidR="00825C6F">
              <w:rPr>
                <w:color w:val="000000"/>
              </w:rPr>
              <w:t>hourly</w:t>
            </w:r>
            <w:r w:rsidRPr="008F75D4" w:rsidR="008F75D4">
              <w:rPr>
                <w:color w:val="000000"/>
              </w:rPr>
              <w:t xml:space="preserve"> </w:t>
            </w:r>
            <w:r w:rsidR="004B3B96">
              <w:rPr>
                <w:color w:val="000000"/>
              </w:rPr>
              <w:t xml:space="preserve">2024 rate of </w:t>
            </w:r>
            <w:r w:rsidRPr="008F75D4" w:rsidR="008F75D4">
              <w:rPr>
                <w:color w:val="000000"/>
              </w:rPr>
              <w:t>$</w:t>
            </w:r>
            <w:r w:rsidR="004B3B96">
              <w:rPr>
                <w:color w:val="000000"/>
              </w:rPr>
              <w:t>80</w:t>
            </w:r>
            <w:r w:rsidRPr="008F75D4" w:rsidR="008F75D4">
              <w:rPr>
                <w:color w:val="000000"/>
              </w:rPr>
              <w:t>0.00</w:t>
            </w:r>
            <w:r w:rsidR="00790645">
              <w:t xml:space="preserve"> </w:t>
            </w:r>
            <w:r w:rsidRPr="00790645" w:rsidR="00790645">
              <w:rPr>
                <w:color w:val="000000"/>
              </w:rPr>
              <w:t>to be reasonable and we apply it here</w:t>
            </w:r>
            <w:r w:rsidR="00790645">
              <w:rPr>
                <w:color w:val="000000"/>
              </w:rPr>
              <w:t>.</w:t>
            </w:r>
          </w:p>
          <w:p w:rsidRPr="00C418EB" w:rsidR="002814F2" w:rsidP="003A78A7" w:rsidRDefault="002814F2" w14:paraId="30DF20AE" w14:textId="527C47E4">
            <w:pPr>
              <w:tabs>
                <w:tab w:val="left" w:pos="1440"/>
              </w:tabs>
              <w:spacing w:before="120"/>
            </w:pPr>
            <w:r w:rsidRPr="00506DB7">
              <w:t xml:space="preserve">The award determined herein for the consultant’s contribution in this proceeding shall be paid in full to the consultant, and no portion of this part of the award shall be kept by the intervenor. </w:t>
            </w:r>
            <w:r w:rsidRPr="00C418EB">
              <w:t>Additionally, the rates approved here are specific to work in this proceeding</w:t>
            </w:r>
            <w:r w:rsidRPr="003A5CF7" w:rsidR="003A5CF7">
              <w:rPr>
                <w:rFonts w:asciiTheme="minorHAnsi" w:hAnsiTheme="minorHAnsi" w:eastAsiaTheme="minorHAnsi" w:cstheme="minorBidi"/>
                <w:kern w:val="2"/>
                <w14:ligatures w14:val="standardContextual"/>
              </w:rPr>
              <w:t xml:space="preserve"> </w:t>
            </w:r>
            <w:r w:rsidRPr="003A5CF7" w:rsidR="003A5CF7">
              <w:t>and the contract terms between the consultant and intervenor</w:t>
            </w:r>
            <w:r w:rsidRPr="00C418EB">
              <w:t>, as they are established in accordance with the Commission’s policy on consultant compensation, and the understanding that the consultant has not billed or collected compensation for the work performed until final award is given.</w:t>
            </w:r>
          </w:p>
          <w:p w:rsidRPr="00D909A1" w:rsidR="00A9577C" w:rsidP="00DC62AF" w:rsidRDefault="00591DFD" w14:paraId="0FFC799B" w14:textId="0563BA1D">
            <w:pPr>
              <w:tabs>
                <w:tab w:val="left" w:pos="1440"/>
              </w:tabs>
              <w:spacing w:before="120"/>
              <w:rPr>
                <w:color w:val="000000"/>
              </w:rPr>
            </w:pPr>
            <w:r w:rsidRPr="00591DFD">
              <w:rPr>
                <w:color w:val="000000"/>
              </w:rPr>
              <w:t>We reiterate that it is the responsibility of the intervenor to be forthcoming about engaging consultants, to adhere to the Commission’s policy on compensation for consultant fees, and to provide the appropriate documentation with the initial claim to ensure efficient processing, and thus avoid the need for the Commission to request supplemental documentation.</w:t>
            </w:r>
            <w:r w:rsidRPr="00506DB7" w:rsidR="002814F2">
              <w:t xml:space="preserve"> In this instance, </w:t>
            </w:r>
            <w:r w:rsidR="002814F2">
              <w:t>SBUA</w:t>
            </w:r>
            <w:r w:rsidRPr="00506DB7" w:rsidR="002814F2">
              <w:t xml:space="preserve"> did not provide all the documentation pertaining to the contract terms between </w:t>
            </w:r>
            <w:r w:rsidR="002814F2">
              <w:t>SBUA</w:t>
            </w:r>
            <w:r w:rsidRPr="00506DB7" w:rsidR="002814F2">
              <w:t xml:space="preserve"> and </w:t>
            </w:r>
            <w:r w:rsidRPr="00591DFD" w:rsidR="002814F2">
              <w:rPr>
                <w:color w:val="000000"/>
              </w:rPr>
              <w:t>Birkelund</w:t>
            </w:r>
            <w:r w:rsidRPr="00506DB7" w:rsidR="002814F2">
              <w:t xml:space="preserve"> in the initial claim and waited until the Commission requested supplemental documentation</w:t>
            </w:r>
            <w:r w:rsidRPr="00FB5D9E" w:rsidR="002814F2">
              <w:rPr>
                <w:rFonts w:asciiTheme="majorBidi" w:hAnsiTheme="majorBidi" w:cstheme="majorBidi"/>
                <w:color w:val="000000"/>
              </w:rPr>
              <w:t xml:space="preserve"> </w:t>
            </w:r>
            <w:r w:rsidRPr="00FB5D9E" w:rsidR="002814F2">
              <w:t>which delays the processing of the claim</w:t>
            </w:r>
            <w:r w:rsidR="002814F2">
              <w:t>.</w:t>
            </w:r>
          </w:p>
        </w:tc>
      </w:tr>
      <w:tr w:rsidRPr="007F620E" w:rsidR="001F603F" w:rsidTr="008D7601" w14:paraId="2379170C" w14:textId="77777777">
        <w:trPr>
          <w:jc w:val="center"/>
        </w:trPr>
        <w:tc>
          <w:tcPr>
            <w:tcW w:w="1784" w:type="dxa"/>
            <w:shd w:val="clear" w:color="auto" w:fill="auto"/>
          </w:tcPr>
          <w:p w:rsidR="001F603F" w:rsidP="001F603F" w:rsidRDefault="001F603F" w14:paraId="0A9E830A" w14:textId="4583D5C9">
            <w:pPr>
              <w:tabs>
                <w:tab w:val="left" w:pos="1440"/>
              </w:tabs>
              <w:spacing w:before="120"/>
              <w:rPr>
                <w:color w:val="000000"/>
              </w:rPr>
            </w:pPr>
            <w:r>
              <w:rPr>
                <w:color w:val="000000"/>
              </w:rPr>
              <w:lastRenderedPageBreak/>
              <w:t>[</w:t>
            </w:r>
            <w:r w:rsidR="00B41CD0">
              <w:rPr>
                <w:color w:val="000000"/>
              </w:rPr>
              <w:t>5</w:t>
            </w:r>
            <w:r>
              <w:rPr>
                <w:color w:val="000000"/>
              </w:rPr>
              <w:t>] Disallowance of Hours—Excessive Intervenor Compensation Preparation</w:t>
            </w:r>
          </w:p>
        </w:tc>
        <w:tc>
          <w:tcPr>
            <w:tcW w:w="8010" w:type="dxa"/>
            <w:shd w:val="clear" w:color="auto" w:fill="auto"/>
          </w:tcPr>
          <w:p w:rsidR="001F603F" w:rsidP="001F603F" w:rsidRDefault="001F603F" w14:paraId="29C11E7B" w14:textId="0A6C7639">
            <w:pPr>
              <w:tabs>
                <w:tab w:val="left" w:pos="1440"/>
              </w:tabs>
              <w:spacing w:before="120"/>
              <w:rPr>
                <w:color w:val="000000"/>
              </w:rPr>
            </w:pPr>
            <w:r>
              <w:rPr>
                <w:color w:val="000000"/>
              </w:rPr>
              <w:t>SBUA claimed a total of 1</w:t>
            </w:r>
            <w:r w:rsidR="00392B11">
              <w:rPr>
                <w:color w:val="000000"/>
              </w:rPr>
              <w:t>4</w:t>
            </w:r>
            <w:r>
              <w:rPr>
                <w:color w:val="000000"/>
              </w:rPr>
              <w:t xml:space="preserve"> hours for IComp Prep.</w:t>
            </w:r>
            <w:r w:rsidR="008402AE">
              <w:rPr>
                <w:color w:val="000000"/>
              </w:rPr>
              <w:t xml:space="preserve"> A</w:t>
            </w:r>
            <w:r w:rsidR="002A3266">
              <w:rPr>
                <w:color w:val="000000"/>
              </w:rPr>
              <w:t xml:space="preserve"> total of 2.25 hours was </w:t>
            </w:r>
            <w:r w:rsidR="001D1B20">
              <w:rPr>
                <w:color w:val="000000"/>
              </w:rPr>
              <w:t>allocated</w:t>
            </w:r>
            <w:r w:rsidR="002A3266">
              <w:rPr>
                <w:color w:val="000000"/>
              </w:rPr>
              <w:t xml:space="preserve"> </w:t>
            </w:r>
            <w:r w:rsidR="004D3FAC">
              <w:rPr>
                <w:color w:val="000000"/>
              </w:rPr>
              <w:t xml:space="preserve">to </w:t>
            </w:r>
            <w:r w:rsidR="002A3266">
              <w:rPr>
                <w:color w:val="000000"/>
              </w:rPr>
              <w:t>drafting and editing the NOI</w:t>
            </w:r>
            <w:r w:rsidR="008402AE">
              <w:rPr>
                <w:color w:val="000000"/>
              </w:rPr>
              <w:t xml:space="preserve"> and a total of </w:t>
            </w:r>
            <w:r w:rsidR="00C304BC">
              <w:rPr>
                <w:color w:val="000000"/>
              </w:rPr>
              <w:t xml:space="preserve">11.75 hours was </w:t>
            </w:r>
            <w:r w:rsidR="001D1B20">
              <w:rPr>
                <w:color w:val="000000"/>
              </w:rPr>
              <w:t xml:space="preserve">allocated to </w:t>
            </w:r>
            <w:r w:rsidR="00483EE3">
              <w:rPr>
                <w:color w:val="000000"/>
              </w:rPr>
              <w:t>completing the IComp claim</w:t>
            </w:r>
            <w:r>
              <w:rPr>
                <w:color w:val="000000"/>
              </w:rPr>
              <w:t>. We find the number of hours dedicated to I</w:t>
            </w:r>
            <w:r w:rsidR="00572B91">
              <w:rPr>
                <w:color w:val="000000"/>
              </w:rPr>
              <w:t>Comp Prep</w:t>
            </w:r>
            <w:r>
              <w:rPr>
                <w:color w:val="000000"/>
              </w:rPr>
              <w:t xml:space="preserve"> to be excessive for the size and scope of this proceeding.</w:t>
            </w:r>
            <w:r w:rsidRPr="00F65507">
              <w:rPr>
                <w:color w:val="000000"/>
              </w:rPr>
              <w:t xml:space="preserve"> Therefor</w:t>
            </w:r>
            <w:r>
              <w:rPr>
                <w:color w:val="000000"/>
              </w:rPr>
              <w:t xml:space="preserve">e, </w:t>
            </w:r>
            <w:r w:rsidRPr="00F65507">
              <w:rPr>
                <w:color w:val="000000"/>
              </w:rPr>
              <w:t xml:space="preserve">we disallow </w:t>
            </w:r>
            <w:r>
              <w:rPr>
                <w:color w:val="000000"/>
              </w:rPr>
              <w:t xml:space="preserve">50% </w:t>
            </w:r>
            <w:r w:rsidRPr="00F65507">
              <w:rPr>
                <w:color w:val="000000"/>
              </w:rPr>
              <w:t>of the hours</w:t>
            </w:r>
            <w:r>
              <w:rPr>
                <w:color w:val="000000"/>
              </w:rPr>
              <w:t xml:space="preserve"> Weberski and Birkelund </w:t>
            </w:r>
            <w:r w:rsidRPr="00F65507">
              <w:rPr>
                <w:color w:val="000000"/>
              </w:rPr>
              <w:t>claimed for</w:t>
            </w:r>
            <w:r>
              <w:rPr>
                <w:color w:val="000000"/>
              </w:rPr>
              <w:t xml:space="preserve"> preparing the </w:t>
            </w:r>
            <w:r w:rsidR="00F3044B">
              <w:rPr>
                <w:color w:val="000000"/>
              </w:rPr>
              <w:t xml:space="preserve">IComp </w:t>
            </w:r>
            <w:r>
              <w:rPr>
                <w:color w:val="000000"/>
              </w:rPr>
              <w:t>claim.</w:t>
            </w:r>
          </w:p>
          <w:p w:rsidR="00AF2ED6" w:rsidP="001F603F" w:rsidRDefault="00AF2ED6" w14:paraId="723BC9DA" w14:textId="77777777">
            <w:pPr>
              <w:tabs>
                <w:tab w:val="left" w:pos="1440"/>
              </w:tabs>
              <w:spacing w:before="120"/>
              <w:rPr>
                <w:color w:val="000000"/>
              </w:rPr>
            </w:pPr>
          </w:p>
          <w:tbl>
            <w:tblPr>
              <w:tblW w:w="0" w:type="dxa"/>
              <w:tblInd w:w="8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70"/>
              <w:gridCol w:w="720"/>
              <w:gridCol w:w="1395"/>
              <w:gridCol w:w="1335"/>
            </w:tblGrid>
            <w:tr w:rsidRPr="00326C31" w:rsidR="001F603F" w:rsidTr="006C3D74" w14:paraId="156DC5A3" w14:textId="77777777">
              <w:trPr>
                <w:trHeight w:val="126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1F603F" w:rsidP="001F603F" w:rsidRDefault="001F603F" w14:paraId="3D004DF9"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Person</w:t>
                  </w:r>
                  <w:r>
                    <w:rPr>
                      <w:rStyle w:val="normaltextrun"/>
                    </w:rPr>
                    <w:t> </w:t>
                  </w:r>
                  <w:r>
                    <w:rPr>
                      <w:rStyle w:val="eop"/>
                    </w:rPr>
                    <w:t> </w:t>
                  </w:r>
                </w:p>
              </w:tc>
              <w:tc>
                <w:tcPr>
                  <w:tcW w:w="720" w:type="dxa"/>
                  <w:tcBorders>
                    <w:top w:val="single" w:color="auto" w:sz="6" w:space="0"/>
                    <w:left w:val="nil"/>
                    <w:bottom w:val="single" w:color="auto" w:sz="6" w:space="0"/>
                    <w:right w:val="single" w:color="auto" w:sz="6" w:space="0"/>
                  </w:tcBorders>
                  <w:shd w:val="clear" w:color="auto" w:fill="auto"/>
                  <w:vAlign w:val="center"/>
                  <w:hideMark/>
                </w:tcPr>
                <w:p w:rsidR="001F603F" w:rsidP="001F603F" w:rsidRDefault="001F603F" w14:paraId="4FBC150F"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rPr>
                    <w:t>Year</w:t>
                  </w:r>
                  <w:r>
                    <w:rPr>
                      <w:rStyle w:val="normaltextrun"/>
                    </w:rPr>
                    <w:t> </w:t>
                  </w:r>
                  <w:r>
                    <w:rPr>
                      <w:rStyle w:val="eop"/>
                    </w:rPr>
                    <w:t> </w:t>
                  </w:r>
                </w:p>
              </w:tc>
              <w:tc>
                <w:tcPr>
                  <w:tcW w:w="1395" w:type="dxa"/>
                  <w:tcBorders>
                    <w:top w:val="single" w:color="auto" w:sz="6" w:space="0"/>
                    <w:left w:val="nil"/>
                    <w:bottom w:val="single" w:color="auto" w:sz="6" w:space="0"/>
                    <w:right w:val="single" w:color="auto" w:sz="6" w:space="0"/>
                  </w:tcBorders>
                  <w:shd w:val="clear" w:color="auto" w:fill="auto"/>
                  <w:vAlign w:val="center"/>
                  <w:hideMark/>
                </w:tcPr>
                <w:p w:rsidR="001F603F" w:rsidP="001F603F" w:rsidRDefault="001F603F" w14:paraId="7D80C4DA" w14:textId="504B6278">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IComp </w:t>
                  </w:r>
                  <w:r w:rsidR="00AF2ED6">
                    <w:rPr>
                      <w:rStyle w:val="normaltextrun"/>
                      <w:b/>
                      <w:bCs/>
                    </w:rPr>
                    <w:t>Claim</w:t>
                  </w:r>
                  <w:r>
                    <w:rPr>
                      <w:rStyle w:val="normaltextrun"/>
                      <w:b/>
                      <w:bCs/>
                    </w:rPr>
                    <w:t xml:space="preserve"> Prep Hours Requested</w:t>
                  </w:r>
                  <w:r>
                    <w:rPr>
                      <w:rStyle w:val="normaltextrun"/>
                    </w:rPr>
                    <w:t> </w:t>
                  </w:r>
                  <w:r>
                    <w:rPr>
                      <w:rStyle w:val="eop"/>
                    </w:rPr>
                    <w:t> </w:t>
                  </w:r>
                </w:p>
              </w:tc>
              <w:tc>
                <w:tcPr>
                  <w:tcW w:w="1335" w:type="dxa"/>
                  <w:tcBorders>
                    <w:top w:val="single" w:color="auto" w:sz="6" w:space="0"/>
                    <w:left w:val="nil"/>
                    <w:bottom w:val="single" w:color="auto" w:sz="6" w:space="0"/>
                    <w:right w:val="single" w:color="auto" w:sz="6" w:space="0"/>
                  </w:tcBorders>
                  <w:shd w:val="clear" w:color="auto" w:fill="auto"/>
                  <w:vAlign w:val="center"/>
                  <w:hideMark/>
                </w:tcPr>
                <w:p w:rsidR="001F603F" w:rsidP="001F603F" w:rsidRDefault="001F603F" w14:paraId="500CC852" w14:textId="75908875">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IComp </w:t>
                  </w:r>
                  <w:r w:rsidR="00AF2ED6">
                    <w:rPr>
                      <w:rStyle w:val="normaltextrun"/>
                      <w:b/>
                      <w:bCs/>
                    </w:rPr>
                    <w:t xml:space="preserve">Claim </w:t>
                  </w:r>
                  <w:r>
                    <w:rPr>
                      <w:rStyle w:val="normaltextrun"/>
                      <w:b/>
                      <w:bCs/>
                    </w:rPr>
                    <w:t>Prep Hours Disallowed</w:t>
                  </w:r>
                  <w:r>
                    <w:rPr>
                      <w:rStyle w:val="normaltextrun"/>
                    </w:rPr>
                    <w:t> </w:t>
                  </w:r>
                  <w:r>
                    <w:rPr>
                      <w:rStyle w:val="eop"/>
                    </w:rPr>
                    <w:t> </w:t>
                  </w:r>
                </w:p>
              </w:tc>
            </w:tr>
            <w:tr w:rsidR="001F603F" w:rsidTr="006C3D74" w14:paraId="1927AE9D" w14:textId="77777777">
              <w:trPr>
                <w:trHeight w:val="42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24DA5" w:rsidR="001F603F" w:rsidP="00856AC9" w:rsidRDefault="001F603F" w14:paraId="547D3408" w14:textId="1BED05DE">
                  <w:pPr>
                    <w:pStyle w:val="paragraph"/>
                    <w:spacing w:before="0" w:beforeAutospacing="0" w:after="0" w:afterAutospacing="0"/>
                    <w:jc w:val="center"/>
                    <w:textAlignment w:val="baseline"/>
                  </w:pPr>
                  <w:r w:rsidRPr="00AC4161">
                    <w:rPr>
                      <w:rStyle w:val="normaltextrun"/>
                    </w:rPr>
                    <w:t>Weberski</w:t>
                  </w:r>
                </w:p>
              </w:tc>
              <w:tc>
                <w:tcPr>
                  <w:tcW w:w="720" w:type="dxa"/>
                  <w:tcBorders>
                    <w:top w:val="nil"/>
                    <w:left w:val="single" w:color="auto" w:sz="6" w:space="0"/>
                    <w:bottom w:val="single" w:color="auto" w:sz="6" w:space="0"/>
                    <w:right w:val="single" w:color="auto" w:sz="6" w:space="0"/>
                  </w:tcBorders>
                  <w:shd w:val="clear" w:color="auto" w:fill="auto"/>
                  <w:vAlign w:val="center"/>
                  <w:hideMark/>
                </w:tcPr>
                <w:p w:rsidRPr="00124DA5" w:rsidR="001F603F" w:rsidP="001F603F" w:rsidRDefault="001F603F" w14:paraId="6241ED86" w14:textId="79B15544">
                  <w:pPr>
                    <w:pStyle w:val="paragraph"/>
                    <w:spacing w:before="0" w:beforeAutospacing="0" w:after="0" w:afterAutospacing="0"/>
                    <w:jc w:val="center"/>
                    <w:textAlignment w:val="baseline"/>
                  </w:pPr>
                  <w:r w:rsidRPr="00124DA5">
                    <w:rPr>
                      <w:rStyle w:val="normaltextrun"/>
                    </w:rPr>
                    <w:t>2024</w:t>
                  </w:r>
                </w:p>
              </w:tc>
              <w:tc>
                <w:tcPr>
                  <w:tcW w:w="1395" w:type="dxa"/>
                  <w:tcBorders>
                    <w:top w:val="nil"/>
                    <w:left w:val="nil"/>
                    <w:bottom w:val="single" w:color="auto" w:sz="6" w:space="0"/>
                    <w:right w:val="single" w:color="auto" w:sz="6" w:space="0"/>
                  </w:tcBorders>
                  <w:shd w:val="clear" w:color="auto" w:fill="auto"/>
                  <w:vAlign w:val="center"/>
                  <w:hideMark/>
                </w:tcPr>
                <w:p w:rsidRPr="00124DA5" w:rsidR="001F603F" w:rsidP="001F603F" w:rsidRDefault="001F603F" w14:paraId="1642069F" w14:textId="3D2A74FA">
                  <w:pPr>
                    <w:pStyle w:val="paragraph"/>
                    <w:spacing w:before="0" w:beforeAutospacing="0" w:after="0" w:afterAutospacing="0"/>
                    <w:jc w:val="center"/>
                    <w:textAlignment w:val="baseline"/>
                  </w:pPr>
                  <w:r w:rsidRPr="00124DA5">
                    <w:rPr>
                      <w:rStyle w:val="eop"/>
                    </w:rPr>
                    <w:t>8.5</w:t>
                  </w:r>
                </w:p>
              </w:tc>
              <w:tc>
                <w:tcPr>
                  <w:tcW w:w="1335" w:type="dxa"/>
                  <w:tcBorders>
                    <w:top w:val="nil"/>
                    <w:left w:val="nil"/>
                    <w:bottom w:val="single" w:color="auto" w:sz="6" w:space="0"/>
                    <w:right w:val="single" w:color="auto" w:sz="6" w:space="0"/>
                  </w:tcBorders>
                  <w:shd w:val="clear" w:color="auto" w:fill="auto"/>
                  <w:vAlign w:val="center"/>
                  <w:hideMark/>
                </w:tcPr>
                <w:p w:rsidRPr="00124DA5" w:rsidR="001F603F" w:rsidP="001F603F" w:rsidRDefault="00345BC8" w14:paraId="7E04CC89" w14:textId="26A7A31E">
                  <w:pPr>
                    <w:pStyle w:val="paragraph"/>
                    <w:spacing w:before="0" w:beforeAutospacing="0" w:after="0" w:afterAutospacing="0"/>
                    <w:jc w:val="center"/>
                    <w:textAlignment w:val="baseline"/>
                  </w:pPr>
                  <w:r w:rsidRPr="00124DA5">
                    <w:t>4.25</w:t>
                  </w:r>
                </w:p>
              </w:tc>
            </w:tr>
            <w:tr w:rsidR="001F603F" w:rsidTr="006C3D74" w14:paraId="1F11929C" w14:textId="77777777">
              <w:trPr>
                <w:trHeight w:val="57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24DA5" w:rsidR="001F603F" w:rsidP="001F603F" w:rsidRDefault="001F603F" w14:paraId="226286D7" w14:textId="3940978D">
                  <w:pPr>
                    <w:pStyle w:val="paragraph"/>
                    <w:spacing w:before="0" w:beforeAutospacing="0" w:after="0" w:afterAutospacing="0"/>
                    <w:jc w:val="center"/>
                    <w:textAlignment w:val="baseline"/>
                  </w:pPr>
                  <w:r w:rsidRPr="00124DA5">
                    <w:rPr>
                      <w:rStyle w:val="normaltextrun"/>
                    </w:rPr>
                    <w:t>Birkelund</w:t>
                  </w:r>
                </w:p>
              </w:tc>
              <w:tc>
                <w:tcPr>
                  <w:tcW w:w="720" w:type="dxa"/>
                  <w:tcBorders>
                    <w:top w:val="nil"/>
                    <w:left w:val="single" w:color="auto" w:sz="6" w:space="0"/>
                    <w:bottom w:val="single" w:color="auto" w:sz="6" w:space="0"/>
                    <w:right w:val="single" w:color="auto" w:sz="6" w:space="0"/>
                  </w:tcBorders>
                  <w:shd w:val="clear" w:color="auto" w:fill="auto"/>
                  <w:vAlign w:val="center"/>
                  <w:hideMark/>
                </w:tcPr>
                <w:p w:rsidRPr="00124DA5" w:rsidR="001F603F" w:rsidP="001F603F" w:rsidRDefault="001F603F" w14:paraId="38DBBCB9" w14:textId="6A668665">
                  <w:pPr>
                    <w:pStyle w:val="paragraph"/>
                    <w:spacing w:before="0" w:beforeAutospacing="0" w:after="0" w:afterAutospacing="0"/>
                    <w:jc w:val="center"/>
                    <w:textAlignment w:val="baseline"/>
                  </w:pPr>
                  <w:r w:rsidRPr="00124DA5">
                    <w:rPr>
                      <w:rStyle w:val="normaltextrun"/>
                    </w:rPr>
                    <w:t>2024</w:t>
                  </w:r>
                  <w:r w:rsidRPr="00124DA5">
                    <w:rPr>
                      <w:rStyle w:val="eop"/>
                    </w:rPr>
                    <w:t> </w:t>
                  </w:r>
                </w:p>
              </w:tc>
              <w:tc>
                <w:tcPr>
                  <w:tcW w:w="1395" w:type="dxa"/>
                  <w:tcBorders>
                    <w:top w:val="nil"/>
                    <w:left w:val="nil"/>
                    <w:bottom w:val="single" w:color="auto" w:sz="6" w:space="0"/>
                    <w:right w:val="single" w:color="auto" w:sz="6" w:space="0"/>
                  </w:tcBorders>
                  <w:shd w:val="clear" w:color="auto" w:fill="auto"/>
                  <w:vAlign w:val="center"/>
                  <w:hideMark/>
                </w:tcPr>
                <w:p w:rsidRPr="00124DA5" w:rsidR="001F603F" w:rsidP="001F603F" w:rsidRDefault="001F603F" w14:paraId="60E3DE25" w14:textId="7C55F9BC">
                  <w:pPr>
                    <w:pStyle w:val="paragraph"/>
                    <w:spacing w:before="0" w:beforeAutospacing="0" w:after="0" w:afterAutospacing="0"/>
                    <w:jc w:val="center"/>
                    <w:textAlignment w:val="baseline"/>
                  </w:pPr>
                  <w:r w:rsidRPr="00124DA5">
                    <w:t>3.25</w:t>
                  </w:r>
                </w:p>
              </w:tc>
              <w:tc>
                <w:tcPr>
                  <w:tcW w:w="1335" w:type="dxa"/>
                  <w:tcBorders>
                    <w:top w:val="nil"/>
                    <w:left w:val="nil"/>
                    <w:bottom w:val="single" w:color="auto" w:sz="6" w:space="0"/>
                    <w:right w:val="single" w:color="auto" w:sz="6" w:space="0"/>
                  </w:tcBorders>
                  <w:shd w:val="clear" w:color="auto" w:fill="auto"/>
                  <w:vAlign w:val="center"/>
                  <w:hideMark/>
                </w:tcPr>
                <w:p w:rsidRPr="00124DA5" w:rsidR="001F603F" w:rsidP="001F603F" w:rsidRDefault="001F603F" w14:paraId="20CE2296" w14:textId="03F549FB">
                  <w:pPr>
                    <w:pStyle w:val="paragraph"/>
                    <w:spacing w:before="0" w:beforeAutospacing="0" w:after="0" w:afterAutospacing="0"/>
                    <w:jc w:val="center"/>
                    <w:textAlignment w:val="baseline"/>
                  </w:pPr>
                  <w:r w:rsidRPr="00124DA5">
                    <w:t>1.</w:t>
                  </w:r>
                  <w:r w:rsidRPr="00124DA5" w:rsidR="005A160A">
                    <w:t>625</w:t>
                  </w:r>
                </w:p>
              </w:tc>
            </w:tr>
          </w:tbl>
          <w:p w:rsidR="001F603F" w:rsidP="001F603F" w:rsidRDefault="001F603F" w14:paraId="7E15C024" w14:textId="63AF97C4">
            <w:pPr>
              <w:tabs>
                <w:tab w:val="left" w:pos="1440"/>
              </w:tabs>
              <w:spacing w:before="120"/>
              <w:rPr>
                <w:color w:val="000000"/>
              </w:rPr>
            </w:pPr>
            <w:r w:rsidRPr="00274661">
              <w:rPr>
                <w:color w:val="000000"/>
              </w:rPr>
              <w:t xml:space="preserve">We remind </w:t>
            </w:r>
            <w:r w:rsidRPr="00274661" w:rsidR="0055667C">
              <w:rPr>
                <w:color w:val="000000"/>
              </w:rPr>
              <w:t>SBUA</w:t>
            </w:r>
            <w:r w:rsidRPr="00274661">
              <w:rPr>
                <w:color w:val="000000"/>
              </w:rPr>
              <w:t xml:space="preserve"> per the Intervenor Compensation Program Guide in Part </w:t>
            </w:r>
            <w:r w:rsidRPr="00274661" w:rsidR="0049337D">
              <w:rPr>
                <w:color w:val="000000"/>
              </w:rPr>
              <w:t>III. (</w:t>
            </w:r>
            <w:r w:rsidRPr="00274661">
              <w:rPr>
                <w:color w:val="000000"/>
              </w:rPr>
              <w:t>3</w:t>
            </w:r>
            <w:r w:rsidRPr="00274661" w:rsidR="0055667C">
              <w:rPr>
                <w:color w:val="000000"/>
              </w:rPr>
              <w:t>). (</w:t>
            </w:r>
            <w:r w:rsidRPr="00274661">
              <w:rPr>
                <w:color w:val="000000"/>
              </w:rPr>
              <w:t>a).i-ii</w:t>
            </w:r>
            <w:r>
              <w:rPr>
                <w:color w:val="000000"/>
              </w:rPr>
              <w:t xml:space="preserve"> (at 13)</w:t>
            </w:r>
            <w:r w:rsidRPr="00274661">
              <w:rPr>
                <w:color w:val="000000"/>
              </w:rPr>
              <w:t>, that the efficiency aspect is considered when determining reasonable and fair awards</w:t>
            </w:r>
            <w:r>
              <w:rPr>
                <w:color w:val="000000"/>
              </w:rPr>
              <w:t>.</w:t>
            </w:r>
          </w:p>
        </w:tc>
      </w:tr>
      <w:tr w:rsidRPr="007F620E" w:rsidR="001F603F" w:rsidTr="008D7601" w14:paraId="6386502C" w14:textId="77777777">
        <w:trPr>
          <w:jc w:val="center"/>
        </w:trPr>
        <w:tc>
          <w:tcPr>
            <w:tcW w:w="1784" w:type="dxa"/>
            <w:shd w:val="clear" w:color="auto" w:fill="auto"/>
          </w:tcPr>
          <w:p w:rsidR="001F603F" w:rsidP="001F603F" w:rsidRDefault="001F603F" w14:paraId="047E7981" w14:textId="3E0731CD">
            <w:pPr>
              <w:tabs>
                <w:tab w:val="left" w:pos="1440"/>
              </w:tabs>
              <w:spacing w:before="120"/>
              <w:rPr>
                <w:color w:val="000000"/>
              </w:rPr>
            </w:pPr>
            <w:r>
              <w:rPr>
                <w:color w:val="000000"/>
              </w:rPr>
              <w:t>[</w:t>
            </w:r>
            <w:r w:rsidR="003E1AC8">
              <w:rPr>
                <w:color w:val="000000"/>
              </w:rPr>
              <w:t>6</w:t>
            </w:r>
            <w:r>
              <w:rPr>
                <w:color w:val="000000"/>
              </w:rPr>
              <w:t xml:space="preserve">] Jennifer Weberski (Weberski) </w:t>
            </w:r>
            <w:r>
              <w:rPr>
                <w:color w:val="000000"/>
              </w:rPr>
              <w:lastRenderedPageBreak/>
              <w:t>2024 Hourly Rate</w:t>
            </w:r>
          </w:p>
        </w:tc>
        <w:tc>
          <w:tcPr>
            <w:tcW w:w="8010" w:type="dxa"/>
            <w:shd w:val="clear" w:color="auto" w:fill="auto"/>
          </w:tcPr>
          <w:p w:rsidR="00AB5749" w:rsidP="00AB5749" w:rsidRDefault="001F603F" w14:paraId="7D1117D3" w14:textId="26859798">
            <w:pPr>
              <w:tabs>
                <w:tab w:val="left" w:pos="1440"/>
              </w:tabs>
              <w:spacing w:before="120"/>
              <w:rPr>
                <w:color w:val="000000"/>
              </w:rPr>
            </w:pPr>
            <w:r w:rsidRPr="003A4BF2">
              <w:rPr>
                <w:color w:val="000000"/>
              </w:rPr>
              <w:lastRenderedPageBreak/>
              <w:t xml:space="preserve">D.24-02-031 </w:t>
            </w:r>
            <w:r w:rsidRPr="002E1C07">
              <w:rPr>
                <w:color w:val="000000"/>
              </w:rPr>
              <w:t>authorized a 202</w:t>
            </w:r>
            <w:r>
              <w:rPr>
                <w:color w:val="000000"/>
              </w:rPr>
              <w:t>3</w:t>
            </w:r>
            <w:r w:rsidRPr="002E1C07">
              <w:rPr>
                <w:color w:val="000000"/>
              </w:rPr>
              <w:t xml:space="preserve"> hourly rate of $</w:t>
            </w:r>
            <w:r>
              <w:rPr>
                <w:color w:val="000000"/>
              </w:rPr>
              <w:t>705</w:t>
            </w:r>
            <w:r w:rsidRPr="00960BA3" w:rsidR="00960BA3">
              <w:rPr>
                <w:color w:val="000000"/>
              </w:rPr>
              <w:t>.00</w:t>
            </w:r>
            <w:r w:rsidRPr="002E1C07">
              <w:rPr>
                <w:color w:val="000000"/>
              </w:rPr>
              <w:t xml:space="preserve"> for </w:t>
            </w:r>
            <w:r w:rsidR="00134958">
              <w:rPr>
                <w:color w:val="000000"/>
              </w:rPr>
              <w:t>Weberski</w:t>
            </w:r>
            <w:r w:rsidRPr="002E1C07">
              <w:rPr>
                <w:color w:val="000000"/>
              </w:rPr>
              <w:t>. We applied the 202</w:t>
            </w:r>
            <w:r>
              <w:rPr>
                <w:color w:val="000000"/>
              </w:rPr>
              <w:t>4</w:t>
            </w:r>
            <w:r w:rsidRPr="002E1C07">
              <w:rPr>
                <w:color w:val="000000"/>
              </w:rPr>
              <w:t xml:space="preserve"> annual escalation rate of 4.</w:t>
            </w:r>
            <w:r>
              <w:rPr>
                <w:color w:val="000000"/>
              </w:rPr>
              <w:t>07</w:t>
            </w:r>
            <w:r w:rsidRPr="002E1C07">
              <w:rPr>
                <w:color w:val="000000"/>
              </w:rPr>
              <w:t>% per Resolution ALJ-393 and rounded to the nearest $5.</w:t>
            </w:r>
            <w:r w:rsidRPr="002E1C07" w:rsidR="00AB5749">
              <w:rPr>
                <w:color w:val="000000"/>
              </w:rPr>
              <w:t xml:space="preserve"> We adopt the</w:t>
            </w:r>
            <w:r w:rsidR="00AB5749">
              <w:rPr>
                <w:color w:val="000000"/>
              </w:rPr>
              <w:t xml:space="preserve"> 2024</w:t>
            </w:r>
            <w:r w:rsidRPr="002E1C07" w:rsidR="00AB5749">
              <w:rPr>
                <w:color w:val="000000"/>
              </w:rPr>
              <w:t xml:space="preserve"> hourly rate of $</w:t>
            </w:r>
            <w:r w:rsidR="00AB5749">
              <w:rPr>
                <w:color w:val="000000"/>
              </w:rPr>
              <w:t>735</w:t>
            </w:r>
            <w:r w:rsidRPr="00960BA3" w:rsidR="00AB5749">
              <w:rPr>
                <w:color w:val="000000"/>
              </w:rPr>
              <w:t>.00</w:t>
            </w:r>
            <w:r w:rsidRPr="002E1C07" w:rsidR="00AB5749">
              <w:rPr>
                <w:color w:val="000000"/>
              </w:rPr>
              <w:t xml:space="preserve"> for </w:t>
            </w:r>
            <w:r w:rsidR="00AB5749">
              <w:rPr>
                <w:color w:val="000000"/>
              </w:rPr>
              <w:t>Weberski</w:t>
            </w:r>
            <w:r w:rsidRPr="002E1C07" w:rsidR="00AB5749">
              <w:rPr>
                <w:color w:val="000000"/>
              </w:rPr>
              <w:t>.</w:t>
            </w:r>
          </w:p>
          <w:p w:rsidR="001F603F" w:rsidP="001F603F" w:rsidRDefault="001F603F" w14:paraId="0307F673" w14:textId="6DC7197F">
            <w:pPr>
              <w:tabs>
                <w:tab w:val="left" w:pos="1440"/>
              </w:tabs>
              <w:spacing w:before="120"/>
              <w:rPr>
                <w:color w:val="000000"/>
              </w:rPr>
            </w:pPr>
            <w:r w:rsidRPr="00F6421E">
              <w:rPr>
                <w:color w:val="000000"/>
              </w:rPr>
              <w:lastRenderedPageBreak/>
              <w:t xml:space="preserve">Intervenor Compensation Claim Preparation Rates are compensated at half of </w:t>
            </w:r>
            <w:r w:rsidR="004D3FAC">
              <w:rPr>
                <w:color w:val="000000"/>
              </w:rPr>
              <w:t xml:space="preserve">the </w:t>
            </w:r>
            <w:r w:rsidRPr="00F6421E">
              <w:rPr>
                <w:color w:val="000000"/>
              </w:rPr>
              <w:t>preparer’s normal hourly rate.</w:t>
            </w:r>
          </w:p>
        </w:tc>
      </w:tr>
    </w:tbl>
    <w:p w:rsidRPr="007F620E" w:rsidR="00A92D0B" w:rsidP="00691528" w:rsidRDefault="00A92D0B" w14:paraId="18E9D359" w14:textId="21B84966">
      <w:pPr>
        <w:tabs>
          <w:tab w:val="left" w:pos="1260"/>
        </w:tabs>
        <w:spacing w:before="240"/>
        <w:jc w:val="center"/>
        <w:rPr>
          <w:b/>
          <w:color w:val="000000"/>
        </w:rPr>
      </w:pPr>
      <w:r w:rsidRPr="007F620E">
        <w:rPr>
          <w:b/>
          <w:color w:val="000000"/>
        </w:rPr>
        <w:lastRenderedPageBreak/>
        <w:t>PART IV:</w:t>
      </w:r>
      <w:r w:rsidR="006F440B">
        <w:rPr>
          <w:b/>
          <w:color w:val="000000"/>
        </w:rPr>
        <w:t xml:space="preserve"> </w:t>
      </w:r>
      <w:r w:rsidRPr="007F620E">
        <w:rPr>
          <w:b/>
          <w:color w:val="000000"/>
        </w:rPr>
        <w:t>OPPOSITIONS AND COMMENTS</w:t>
      </w:r>
    </w:p>
    <w:p w:rsidR="00237090" w:rsidP="00691528" w:rsidRDefault="00A92D0B" w14:paraId="1D6E19A7" w14:textId="77777777">
      <w:pPr>
        <w:tabs>
          <w:tab w:val="left" w:pos="1260"/>
        </w:tabs>
        <w:ind w:left="1267" w:right="-720" w:hanging="1267"/>
        <w:jc w:val="center"/>
        <w:rPr>
          <w:b/>
          <w:color w:val="000000"/>
        </w:rPr>
      </w:pPr>
      <w:r w:rsidRPr="007F620E">
        <w:rPr>
          <w:b/>
          <w:color w:val="000000"/>
        </w:rPr>
        <w:t>Within 30 days after service of this Claim, Commission Staff</w:t>
      </w:r>
      <w:r w:rsidR="00F20061">
        <w:rPr>
          <w:b/>
          <w:color w:val="000000"/>
        </w:rPr>
        <w:t xml:space="preserve"> </w:t>
      </w:r>
    </w:p>
    <w:p w:rsidRPr="007F620E" w:rsidR="00A92D0B" w:rsidP="00691528" w:rsidRDefault="00A92D0B" w14:paraId="5D5DC317" w14:textId="171F0E23">
      <w:pPr>
        <w:tabs>
          <w:tab w:val="left" w:pos="1260"/>
        </w:tabs>
        <w:ind w:left="1267" w:right="-720" w:hanging="1267"/>
        <w:jc w:val="center"/>
        <w:rPr>
          <w:b/>
          <w:color w:val="000000"/>
        </w:rPr>
      </w:pPr>
      <w:r w:rsidRPr="007F620E">
        <w:rPr>
          <w:b/>
          <w:color w:val="000000"/>
        </w:rPr>
        <w:t>or any other party may file a response to the Claim (</w:t>
      </w:r>
      <w:r w:rsidRPr="007F620E">
        <w:rPr>
          <w:b/>
          <w:i/>
          <w:color w:val="000000"/>
        </w:rPr>
        <w:t>see</w:t>
      </w:r>
      <w:r w:rsidRPr="007F620E">
        <w:rPr>
          <w:b/>
          <w:color w:val="000000"/>
        </w:rPr>
        <w:t xml:space="preserve"> § 1804(c))</w:t>
      </w:r>
    </w:p>
    <w:p w:rsidRPr="007F620E" w:rsidR="00A92D0B" w:rsidRDefault="00A92D0B" w14:paraId="71122750" w14:textId="77777777">
      <w:pPr>
        <w:tabs>
          <w:tab w:val="left" w:pos="1260"/>
        </w:tabs>
        <w:spacing w:before="60"/>
        <w:ind w:left="1267" w:hanging="1267"/>
        <w:jc w:val="center"/>
        <w:rPr>
          <w:color w:val="000000"/>
        </w:rPr>
      </w:pPr>
    </w:p>
    <w:tbl>
      <w:tblPr>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008D7601" w14:paraId="46A51699" w14:textId="77777777">
        <w:trPr>
          <w:jc w:val="center"/>
        </w:trPr>
        <w:tc>
          <w:tcPr>
            <w:tcW w:w="7488" w:type="dxa"/>
            <w:shd w:val="clear" w:color="auto" w:fill="auto"/>
          </w:tcPr>
          <w:p w:rsidRPr="007F620E" w:rsidR="00A92D0B" w:rsidP="00A92D0B" w:rsidRDefault="00A92D0B" w14:paraId="607B1FB9" w14:textId="77777777">
            <w:pPr>
              <w:spacing w:after="240"/>
              <w:rPr>
                <w:color w:val="000000"/>
              </w:rPr>
            </w:pPr>
            <w:r w:rsidRPr="007F620E">
              <w:rPr>
                <w:b/>
                <w:color w:val="000000"/>
              </w:rPr>
              <w:t>A.  Opposition:  Did any party oppose the Claim?</w:t>
            </w:r>
          </w:p>
        </w:tc>
        <w:tc>
          <w:tcPr>
            <w:tcW w:w="2070" w:type="dxa"/>
            <w:shd w:val="clear" w:color="auto" w:fill="auto"/>
          </w:tcPr>
          <w:p w:rsidRPr="007F620E" w:rsidR="00A92D0B" w:rsidP="00A92D0B" w:rsidRDefault="00760BCE" w14:paraId="6E7CD931" w14:textId="2E2CDFBC">
            <w:pPr>
              <w:spacing w:after="240"/>
              <w:rPr>
                <w:color w:val="000000"/>
              </w:rPr>
            </w:pPr>
            <w:r>
              <w:rPr>
                <w:color w:val="000000"/>
              </w:rPr>
              <w:t>No</w:t>
            </w:r>
          </w:p>
        </w:tc>
      </w:tr>
    </w:tbl>
    <w:p w:rsidRPr="007F620E" w:rsidR="00A92D0B" w:rsidRDefault="00A92D0B" w14:paraId="23420BFC" w14:textId="77777777">
      <w:pPr>
        <w:tabs>
          <w:tab w:val="left" w:pos="1260"/>
        </w:tabs>
        <w:spacing w:before="60"/>
        <w:ind w:left="1267" w:hanging="1267"/>
        <w:jc w:val="center"/>
        <w:rPr>
          <w:color w:val="000000"/>
        </w:rPr>
      </w:pPr>
    </w:p>
    <w:tbl>
      <w:tblPr>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7F620E" w:rsidR="00A92D0B" w:rsidTr="008D7601" w14:paraId="7A0D8740" w14:textId="77777777">
        <w:trPr>
          <w:jc w:val="center"/>
        </w:trPr>
        <w:tc>
          <w:tcPr>
            <w:tcW w:w="7488" w:type="dxa"/>
            <w:shd w:val="clear" w:color="auto" w:fill="auto"/>
          </w:tcPr>
          <w:p w:rsidRPr="007F620E" w:rsidR="00A92D0B" w:rsidP="00DE3A5D" w:rsidRDefault="00A92D0B" w14:paraId="37D28D8D" w14:textId="2416CDCD">
            <w:pPr>
              <w:keepNext/>
              <w:keepLines/>
              <w:spacing w:after="240"/>
              <w:rPr>
                <w:color w:val="000000"/>
              </w:rPr>
            </w:pPr>
            <w:r w:rsidRPr="007F620E">
              <w:rPr>
                <w:b/>
                <w:color w:val="000000"/>
              </w:rPr>
              <w:t>B.  Comment Period</w:t>
            </w:r>
            <w:r w:rsidRPr="007F620E" w:rsidR="0049337D">
              <w:rPr>
                <w:b/>
                <w:color w:val="000000"/>
              </w:rPr>
              <w:t>: Was</w:t>
            </w:r>
            <w:r w:rsidRPr="007F620E">
              <w:rPr>
                <w:b/>
                <w:color w:val="000000"/>
              </w:rPr>
              <w:t xml:space="preserve"> the 30-day comment period waived (</w:t>
            </w:r>
            <w:r w:rsidRPr="007F620E">
              <w:rPr>
                <w:b/>
                <w:i/>
                <w:color w:val="000000"/>
              </w:rPr>
              <w:t>see</w:t>
            </w:r>
            <w:r w:rsidRPr="007F620E">
              <w:rPr>
                <w:b/>
                <w:color w:val="000000"/>
              </w:rPr>
              <w:t xml:space="preserve"> Rule 14.6(</w:t>
            </w:r>
            <w:r w:rsidRPr="007F620E" w:rsidR="00963EEF">
              <w:rPr>
                <w:b/>
                <w:color w:val="000000"/>
              </w:rPr>
              <w:t>c</w:t>
            </w:r>
            <w:r w:rsidRPr="007F620E">
              <w:rPr>
                <w:b/>
                <w:color w:val="000000"/>
              </w:rPr>
              <w:t>)(6))?</w:t>
            </w:r>
          </w:p>
        </w:tc>
        <w:tc>
          <w:tcPr>
            <w:tcW w:w="2070" w:type="dxa"/>
            <w:shd w:val="clear" w:color="auto" w:fill="auto"/>
          </w:tcPr>
          <w:p w:rsidRPr="007F620E" w:rsidR="00A92D0B" w:rsidP="00DE3A5D" w:rsidRDefault="00760BCE" w14:paraId="238D2D3F" w14:textId="1341D500">
            <w:pPr>
              <w:keepNext/>
              <w:keepLines/>
              <w:spacing w:after="240"/>
              <w:rPr>
                <w:color w:val="000000"/>
              </w:rPr>
            </w:pPr>
            <w:r>
              <w:rPr>
                <w:color w:val="000000"/>
              </w:rPr>
              <w:t>Yes</w:t>
            </w:r>
          </w:p>
        </w:tc>
      </w:tr>
    </w:tbl>
    <w:p w:rsidR="00FE3BAE" w:rsidP="004742C4" w:rsidRDefault="00FE3BAE" w14:paraId="42B16330" w14:textId="77777777">
      <w:pPr>
        <w:rPr>
          <w:b/>
          <w:color w:val="000000"/>
          <w:u w:val="single"/>
        </w:rPr>
      </w:pPr>
    </w:p>
    <w:p w:rsidRPr="007F620E" w:rsidR="003D359B" w:rsidRDefault="003D359B" w14:paraId="2A36EEA6" w14:textId="77777777">
      <w:pPr>
        <w:jc w:val="center"/>
        <w:rPr>
          <w:b/>
          <w:color w:val="000000"/>
          <w:u w:val="single"/>
        </w:rPr>
      </w:pPr>
    </w:p>
    <w:p w:rsidRPr="007F620E" w:rsidR="00A92D0B" w:rsidRDefault="00A92D0B" w14:paraId="186E115A" w14:textId="77777777">
      <w:pPr>
        <w:jc w:val="center"/>
        <w:rPr>
          <w:b/>
          <w:color w:val="000000"/>
          <w:u w:val="single"/>
        </w:rPr>
      </w:pPr>
      <w:r w:rsidRPr="007F620E">
        <w:rPr>
          <w:b/>
          <w:color w:val="000000"/>
          <w:u w:val="single"/>
        </w:rPr>
        <w:t>FINDINGS OF FACT</w:t>
      </w:r>
    </w:p>
    <w:p w:rsidRPr="007F620E" w:rsidR="00A92D0B" w:rsidRDefault="00A92D0B" w14:paraId="519C6244" w14:textId="77777777">
      <w:pPr>
        <w:rPr>
          <w:color w:val="000000"/>
        </w:rPr>
      </w:pPr>
    </w:p>
    <w:p w:rsidRPr="004742C4" w:rsidR="00A92D0B" w:rsidRDefault="00316D91" w14:paraId="7772A9DC" w14:textId="5E2584D9">
      <w:pPr>
        <w:numPr>
          <w:ilvl w:val="0"/>
          <w:numId w:val="3"/>
        </w:numPr>
        <w:tabs>
          <w:tab w:val="clear" w:pos="900"/>
          <w:tab w:val="num" w:pos="540"/>
        </w:tabs>
        <w:ind w:left="540" w:hanging="540"/>
        <w:rPr>
          <w:bCs/>
        </w:rPr>
      </w:pPr>
      <w:r w:rsidRPr="004742C4">
        <w:rPr>
          <w:bCs/>
        </w:rPr>
        <w:t>Small Business Utility Advocates</w:t>
      </w:r>
      <w:r w:rsidRPr="00316D91">
        <w:rPr>
          <w:bCs/>
        </w:rPr>
        <w:t xml:space="preserve"> </w:t>
      </w:r>
      <w:r w:rsidRPr="00316D91" w:rsidR="00A92D0B">
        <w:rPr>
          <w:bCs/>
        </w:rPr>
        <w:t>has made a substantia</w:t>
      </w:r>
      <w:r w:rsidRPr="00316D91" w:rsidR="00DE3A5D">
        <w:rPr>
          <w:bCs/>
        </w:rPr>
        <w:t>l</w:t>
      </w:r>
      <w:r w:rsidRPr="004742C4" w:rsidR="00DE3A5D">
        <w:rPr>
          <w:bCs/>
        </w:rPr>
        <w:t xml:space="preserve"> contribution to </w:t>
      </w:r>
      <w:r w:rsidR="005D7751">
        <w:rPr>
          <w:bCs/>
        </w:rPr>
        <w:br/>
      </w:r>
      <w:r w:rsidRPr="004742C4" w:rsidR="00DE3A5D">
        <w:rPr>
          <w:bCs/>
        </w:rPr>
        <w:t>D.</w:t>
      </w:r>
      <w:r w:rsidRPr="004742C4" w:rsidR="0039791D">
        <w:rPr>
          <w:bCs/>
        </w:rPr>
        <w:t>24-05-048</w:t>
      </w:r>
      <w:r w:rsidR="00126D8E">
        <w:rPr>
          <w:bCs/>
        </w:rPr>
        <w:t>.</w:t>
      </w:r>
    </w:p>
    <w:p w:rsidRPr="007F620E" w:rsidR="00A92D0B" w:rsidRDefault="00A92D0B" w14:paraId="04EB50FD" w14:textId="1F189373">
      <w:pPr>
        <w:numPr>
          <w:ilvl w:val="0"/>
          <w:numId w:val="3"/>
        </w:numPr>
        <w:tabs>
          <w:tab w:val="clear" w:pos="900"/>
          <w:tab w:val="num" w:pos="540"/>
        </w:tabs>
        <w:spacing w:before="240"/>
        <w:ind w:left="547" w:hanging="547"/>
      </w:pPr>
      <w:r w:rsidRPr="007F620E">
        <w:t>The requested hourly rates for</w:t>
      </w:r>
      <w:r w:rsidR="003B6A1B">
        <w:t xml:space="preserve"> </w:t>
      </w:r>
      <w:r w:rsidRPr="004742C4" w:rsidR="00316D91">
        <w:t>Small Business Utility Advocates’</w:t>
      </w:r>
      <w:r w:rsidRPr="00316D91" w:rsidR="00316D91">
        <w:rPr>
          <w:bCs/>
        </w:rPr>
        <w:t xml:space="preserve"> </w:t>
      </w:r>
      <w:r w:rsidRPr="007F620E" w:rsidR="00C1512E">
        <w:t>representatives</w:t>
      </w:r>
      <w:r w:rsidR="00316D91">
        <w:t>,</w:t>
      </w:r>
      <w:r w:rsidR="003B5EAC">
        <w:t xml:space="preserve"> </w:t>
      </w:r>
      <w:r w:rsidRPr="007F620E">
        <w:t>as adjusted herein, are comparable to market rates paid to experts and advocates having comparable training and experience and offering similar services</w:t>
      </w:r>
      <w:r w:rsidR="00AB5749">
        <w:t xml:space="preserve">, </w:t>
      </w:r>
      <w:r w:rsidRPr="00BB3283" w:rsidR="00F3262B">
        <w:t>and/or reflect the actual rates billed to, and paid by the intervenor, for consultant services rendered</w:t>
      </w:r>
      <w:r w:rsidRPr="007F620E">
        <w:t>.</w:t>
      </w:r>
    </w:p>
    <w:p w:rsidRPr="007F620E" w:rsidR="00A92D0B" w:rsidRDefault="00A92D0B" w14:paraId="528EBB52" w14:textId="04866AB8">
      <w:pPr>
        <w:numPr>
          <w:ilvl w:val="0"/>
          <w:numId w:val="3"/>
        </w:numPr>
        <w:tabs>
          <w:tab w:val="clear" w:pos="900"/>
          <w:tab w:val="num" w:pos="540"/>
        </w:tabs>
        <w:spacing w:before="240"/>
        <w:ind w:left="547" w:hanging="547"/>
      </w:pPr>
      <w:r w:rsidRPr="007F620E">
        <w:t>The claimed costs and expenses,</w:t>
      </w:r>
      <w:r w:rsidR="003B5EAC">
        <w:t xml:space="preserve"> </w:t>
      </w:r>
      <w:r w:rsidRPr="007F620E">
        <w:t xml:space="preserve">as adjusted herein, are reasonable and commensurate with the work performed. </w:t>
      </w:r>
    </w:p>
    <w:p w:rsidRPr="007F620E" w:rsidR="00A92D0B" w:rsidRDefault="00A92D0B" w14:paraId="48B52895" w14:textId="14D16EC7">
      <w:pPr>
        <w:numPr>
          <w:ilvl w:val="0"/>
          <w:numId w:val="3"/>
        </w:numPr>
        <w:tabs>
          <w:tab w:val="clear" w:pos="900"/>
          <w:tab w:val="num" w:pos="540"/>
        </w:tabs>
        <w:spacing w:before="240"/>
        <w:ind w:left="547" w:hanging="547"/>
      </w:pPr>
      <w:r w:rsidRPr="007F620E">
        <w:t xml:space="preserve">The total of reasonable </w:t>
      </w:r>
      <w:r w:rsidRPr="007F620E" w:rsidR="003C608A">
        <w:t xml:space="preserve">compensation </w:t>
      </w:r>
      <w:r w:rsidRPr="007F620E">
        <w:t xml:space="preserve">is </w:t>
      </w:r>
      <w:r w:rsidR="00C353CC">
        <w:t>$</w:t>
      </w:r>
      <w:r w:rsidR="00882033">
        <w:t>2</w:t>
      </w:r>
      <w:r w:rsidR="462DA04D">
        <w:t>3</w:t>
      </w:r>
      <w:r w:rsidR="00882033">
        <w:t>,</w:t>
      </w:r>
      <w:r w:rsidR="24772F64">
        <w:t>22</w:t>
      </w:r>
      <w:r w:rsidR="00882033">
        <w:t>4.13</w:t>
      </w:r>
      <w:r w:rsidR="00C353CC">
        <w:t>.</w:t>
      </w:r>
    </w:p>
    <w:p w:rsidRPr="007F620E" w:rsidR="001962EB" w:rsidRDefault="001962EB" w14:paraId="68E2B644" w14:textId="77777777">
      <w:pPr>
        <w:spacing w:before="120"/>
        <w:rPr>
          <w:color w:val="000000"/>
        </w:rPr>
      </w:pPr>
    </w:p>
    <w:p w:rsidRPr="007F620E" w:rsidR="00A92D0B" w:rsidRDefault="00A92D0B" w14:paraId="5C773C3F" w14:textId="77777777">
      <w:pPr>
        <w:jc w:val="center"/>
        <w:rPr>
          <w:b/>
          <w:color w:val="000000"/>
          <w:u w:val="single"/>
        </w:rPr>
      </w:pPr>
      <w:r w:rsidRPr="007F620E">
        <w:rPr>
          <w:b/>
          <w:color w:val="000000"/>
          <w:u w:val="single"/>
        </w:rPr>
        <w:t>CONCLUSION OF LAW</w:t>
      </w:r>
    </w:p>
    <w:p w:rsidRPr="007F620E" w:rsidR="00A92D0B" w:rsidRDefault="00A92D0B" w14:paraId="654F2C27" w14:textId="5B86033F">
      <w:pPr>
        <w:numPr>
          <w:ilvl w:val="0"/>
          <w:numId w:val="6"/>
        </w:numPr>
        <w:tabs>
          <w:tab w:val="num" w:pos="360"/>
        </w:tabs>
        <w:spacing w:before="240"/>
        <w:ind w:left="360"/>
        <w:rPr>
          <w:color w:val="000000"/>
        </w:rPr>
      </w:pPr>
      <w:r w:rsidRPr="007F620E">
        <w:rPr>
          <w:color w:val="000000"/>
        </w:rPr>
        <w:t>The Claim, with any adjustment set forth above, satisfies</w:t>
      </w:r>
      <w:r w:rsidRPr="007F620E" w:rsidR="00DE3A5D">
        <w:rPr>
          <w:color w:val="000000"/>
        </w:rPr>
        <w:t xml:space="preserve"> all requirements of Pub. Util.</w:t>
      </w:r>
      <w:r w:rsidRPr="007F620E">
        <w:rPr>
          <w:color w:val="000000"/>
        </w:rPr>
        <w:t xml:space="preserve"> Code §§ 1801-1812.</w:t>
      </w:r>
    </w:p>
    <w:p w:rsidRPr="007F620E" w:rsidR="001962EB" w:rsidRDefault="001962EB" w14:paraId="295DCA42" w14:textId="77777777">
      <w:pPr>
        <w:jc w:val="center"/>
        <w:rPr>
          <w:b/>
          <w:color w:val="000000"/>
          <w:u w:val="single"/>
        </w:rPr>
      </w:pPr>
    </w:p>
    <w:p w:rsidRPr="007F620E" w:rsidR="00A92D0B" w:rsidRDefault="00A92D0B" w14:paraId="0E2503A5" w14:textId="77777777">
      <w:pPr>
        <w:jc w:val="center"/>
        <w:rPr>
          <w:b/>
          <w:color w:val="000000"/>
          <w:u w:val="single"/>
        </w:rPr>
      </w:pPr>
      <w:r w:rsidRPr="007F620E">
        <w:rPr>
          <w:b/>
          <w:color w:val="000000"/>
          <w:u w:val="single"/>
        </w:rPr>
        <w:t>ORDER</w:t>
      </w:r>
    </w:p>
    <w:p w:rsidRPr="007F620E" w:rsidR="00A92D0B" w:rsidRDefault="00A92D0B" w14:paraId="3D09973A" w14:textId="77777777">
      <w:pPr>
        <w:jc w:val="center"/>
        <w:rPr>
          <w:b/>
          <w:color w:val="000000"/>
          <w:u w:val="single"/>
        </w:rPr>
      </w:pPr>
    </w:p>
    <w:p w:rsidRPr="004742C4" w:rsidR="00A92D0B" w:rsidRDefault="000626F9" w14:paraId="33FB4E15" w14:textId="4193861C">
      <w:pPr>
        <w:numPr>
          <w:ilvl w:val="0"/>
          <w:numId w:val="4"/>
        </w:numPr>
        <w:tabs>
          <w:tab w:val="clear" w:pos="900"/>
          <w:tab w:val="num" w:pos="540"/>
        </w:tabs>
        <w:ind w:left="540" w:hanging="540"/>
      </w:pPr>
      <w:r w:rsidRPr="004742C4">
        <w:t>Small Business Utility Advocates</w:t>
      </w:r>
      <w:r w:rsidRPr="00FE3BAE">
        <w:t xml:space="preserve"> </w:t>
      </w:r>
      <w:r w:rsidR="004025F7">
        <w:t>i</w:t>
      </w:r>
      <w:r w:rsidRPr="00FE3BAE" w:rsidR="00FE3BAE">
        <w:t>s</w:t>
      </w:r>
      <w:r w:rsidRPr="004742C4" w:rsidR="00A92D0B">
        <w:t xml:space="preserve"> awarded </w:t>
      </w:r>
      <w:r w:rsidR="00C353CC">
        <w:t>$2</w:t>
      </w:r>
      <w:r w:rsidR="495D3E79">
        <w:t>3</w:t>
      </w:r>
      <w:r w:rsidR="00C353CC">
        <w:t>,</w:t>
      </w:r>
      <w:r w:rsidR="07848243">
        <w:t>22</w:t>
      </w:r>
      <w:r w:rsidR="00882033">
        <w:t>4.13</w:t>
      </w:r>
      <w:r w:rsidRPr="004742C4" w:rsidR="00A92D0B">
        <w:t>.</w:t>
      </w:r>
    </w:p>
    <w:p w:rsidR="00A92D0B" w:rsidRDefault="00A92D0B" w14:paraId="4AEF5671" w14:textId="6D3629B7">
      <w:pPr>
        <w:numPr>
          <w:ilvl w:val="0"/>
          <w:numId w:val="4"/>
        </w:numPr>
        <w:tabs>
          <w:tab w:val="clear" w:pos="900"/>
          <w:tab w:val="num" w:pos="540"/>
        </w:tabs>
        <w:spacing w:before="240"/>
        <w:ind w:left="547" w:hanging="547"/>
      </w:pPr>
      <w:r w:rsidRPr="007F620E">
        <w:t>Within 30 days of the effective date of this decision,</w:t>
      </w:r>
      <w:r w:rsidRPr="003458A6" w:rsidR="003458A6">
        <w:t> Southern California Edison Company </w:t>
      </w:r>
      <w:r w:rsidRPr="007F620E">
        <w:t xml:space="preserve">shall pay </w:t>
      </w:r>
      <w:r w:rsidRPr="004742C4" w:rsidR="0059723A">
        <w:t>Small Business Utility Advocates</w:t>
      </w:r>
      <w:r w:rsidRPr="0022302F" w:rsidR="0059723A">
        <w:t xml:space="preserve"> </w:t>
      </w:r>
      <w:r w:rsidRPr="0022302F">
        <w:t xml:space="preserve">the </w:t>
      </w:r>
      <w:r w:rsidRPr="007F620E">
        <w:t>total award. Payment of the award shall include</w:t>
      </w:r>
      <w:r w:rsidRPr="007F620E" w:rsidR="004E3939">
        <w:t xml:space="preserve"> compound </w:t>
      </w:r>
      <w:r w:rsidRPr="007F620E">
        <w:t xml:space="preserve">interest at the rate earned on prime, three-month </w:t>
      </w:r>
      <w:r w:rsidRPr="007F620E" w:rsidR="00214B22">
        <w:t xml:space="preserve">non-financial </w:t>
      </w:r>
      <w:r w:rsidRPr="007F620E">
        <w:t>commercial paper as reported in Federal Reserve Statistical Release H.15, beginning</w:t>
      </w:r>
      <w:r w:rsidRPr="007F620E" w:rsidR="00357F1A">
        <w:t xml:space="preserve"> </w:t>
      </w:r>
      <w:r w:rsidR="00A861AA">
        <w:t>October 19, 2024</w:t>
      </w:r>
      <w:r w:rsidRPr="007F620E" w:rsidR="00357F1A">
        <w:t xml:space="preserve">, </w:t>
      </w:r>
      <w:r w:rsidRPr="007F620E">
        <w:t>the 75</w:t>
      </w:r>
      <w:r w:rsidRPr="004742C4">
        <w:t>th</w:t>
      </w:r>
      <w:r w:rsidRPr="007F620E">
        <w:t xml:space="preserve"> day after the filing of </w:t>
      </w:r>
      <w:r w:rsidRPr="004742C4" w:rsidR="0059723A">
        <w:t xml:space="preserve">Small Business Utility Advocates’ </w:t>
      </w:r>
      <w:r w:rsidRPr="007F620E">
        <w:t>request, and continuing until full payment is made.</w:t>
      </w:r>
    </w:p>
    <w:p w:rsidRPr="007F620E" w:rsidR="00A92D0B" w:rsidP="00DE3A5D" w:rsidRDefault="00A92D0B" w14:paraId="5AD40C95" w14:textId="684CBA8A">
      <w:pPr>
        <w:keepNext/>
        <w:keepLines/>
        <w:numPr>
          <w:ilvl w:val="0"/>
          <w:numId w:val="4"/>
        </w:numPr>
        <w:tabs>
          <w:tab w:val="clear" w:pos="900"/>
          <w:tab w:val="num" w:pos="540"/>
        </w:tabs>
        <w:spacing w:before="240"/>
        <w:ind w:left="547" w:hanging="547"/>
      </w:pPr>
      <w:r w:rsidRPr="007F620E">
        <w:lastRenderedPageBreak/>
        <w:t>The comment period for today’s decision is waived.</w:t>
      </w:r>
    </w:p>
    <w:p w:rsidRPr="007F620E" w:rsidR="00A92D0B" w:rsidP="00AC4161" w:rsidRDefault="00A92D0B" w14:paraId="13F3A0AD" w14:textId="77777777">
      <w:pPr>
        <w:keepNext/>
        <w:keepLines/>
        <w:spacing w:before="240"/>
        <w:ind w:left="547"/>
        <w:rPr>
          <w:color w:val="000000"/>
        </w:rPr>
      </w:pPr>
      <w:r w:rsidRPr="007F620E">
        <w:rPr>
          <w:color w:val="000000"/>
        </w:rPr>
        <w:t>This decision is effective today.</w:t>
      </w:r>
    </w:p>
    <w:p w:rsidR="000458AE" w:rsidP="00E66688" w:rsidRDefault="00A92D0B" w14:paraId="238949FF" w14:textId="418A6E03">
      <w:pPr>
        <w:keepNext/>
        <w:keepLines/>
        <w:spacing w:before="240"/>
        <w:ind w:firstLine="547"/>
        <w:rPr>
          <w:color w:val="000000"/>
        </w:rPr>
      </w:pPr>
      <w:r w:rsidRPr="007F620E">
        <w:rPr>
          <w:color w:val="000000"/>
        </w:rPr>
        <w:t>Dated</w:t>
      </w:r>
      <w:r w:rsidR="002B4A23">
        <w:rPr>
          <w:color w:val="000000"/>
        </w:rPr>
        <w:t xml:space="preserve"> March 13, 2025,</w:t>
      </w:r>
      <w:r w:rsidRPr="007F620E">
        <w:rPr>
          <w:color w:val="000000"/>
        </w:rPr>
        <w:t xml:space="preserve"> at </w:t>
      </w:r>
      <w:r w:rsidR="00A90FD6">
        <w:rPr>
          <w:color w:val="000000"/>
        </w:rPr>
        <w:t>Santa Clara</w:t>
      </w:r>
      <w:r w:rsidRPr="007F620E">
        <w:rPr>
          <w:color w:val="000000"/>
        </w:rPr>
        <w:t>, California.</w:t>
      </w:r>
    </w:p>
    <w:p w:rsidR="000458AE" w:rsidP="000458AE" w:rsidRDefault="000458AE" w14:paraId="789D02C5" w14:textId="77777777">
      <w:pPr>
        <w:keepNext/>
        <w:keepLines/>
        <w:spacing w:before="240"/>
        <w:rPr>
          <w:color w:val="000000"/>
        </w:rPr>
      </w:pPr>
    </w:p>
    <w:p w:rsidRPr="000458AE" w:rsidR="000458AE" w:rsidP="000458AE" w:rsidRDefault="000458AE" w14:paraId="09C6BBD1" w14:textId="77777777">
      <w:pPr>
        <w:keepNext/>
        <w:keepLines/>
        <w:autoSpaceDE w:val="0"/>
        <w:autoSpaceDN w:val="0"/>
        <w:adjustRightInd w:val="0"/>
        <w:ind w:left="4320"/>
        <w:jc w:val="both"/>
        <w:rPr>
          <w:rFonts w:eastAsia="Calibri"/>
        </w:rPr>
      </w:pPr>
      <w:r w:rsidRPr="000458AE">
        <w:rPr>
          <w:rFonts w:eastAsia="Calibri"/>
        </w:rPr>
        <w:t>ALICE REYNOLDS</w:t>
      </w:r>
    </w:p>
    <w:p w:rsidRPr="000458AE" w:rsidR="000458AE" w:rsidP="000458AE" w:rsidRDefault="000458AE" w14:paraId="281FFB4C" w14:textId="77777777">
      <w:pPr>
        <w:keepNext/>
        <w:keepLines/>
        <w:autoSpaceDE w:val="0"/>
        <w:autoSpaceDN w:val="0"/>
        <w:adjustRightInd w:val="0"/>
        <w:ind w:firstLine="720"/>
        <w:jc w:val="both"/>
        <w:rPr>
          <w:rFonts w:eastAsia="Calibri"/>
        </w:rPr>
      </w:pPr>
      <w:r w:rsidRPr="000458AE">
        <w:rPr>
          <w:rFonts w:eastAsia="Calibri"/>
        </w:rPr>
        <w:tab/>
      </w:r>
      <w:r w:rsidRPr="000458AE">
        <w:rPr>
          <w:rFonts w:eastAsia="Calibri"/>
        </w:rPr>
        <w:tab/>
      </w:r>
      <w:r w:rsidRPr="000458AE">
        <w:rPr>
          <w:rFonts w:eastAsia="Calibri"/>
        </w:rPr>
        <w:tab/>
      </w:r>
      <w:r w:rsidRPr="000458AE">
        <w:rPr>
          <w:rFonts w:eastAsia="Calibri"/>
        </w:rPr>
        <w:tab/>
      </w:r>
      <w:r w:rsidRPr="000458AE">
        <w:rPr>
          <w:rFonts w:eastAsia="Calibri"/>
        </w:rPr>
        <w:tab/>
        <w:t xml:space="preserve">                       President</w:t>
      </w:r>
    </w:p>
    <w:p w:rsidRPr="000458AE" w:rsidR="000458AE" w:rsidP="000458AE" w:rsidRDefault="000458AE" w14:paraId="6DF85930" w14:textId="77777777">
      <w:pPr>
        <w:autoSpaceDE w:val="0"/>
        <w:autoSpaceDN w:val="0"/>
        <w:adjustRightInd w:val="0"/>
        <w:ind w:left="3600" w:firstLine="720"/>
        <w:jc w:val="both"/>
        <w:rPr>
          <w:rFonts w:eastAsia="Calibri"/>
        </w:rPr>
      </w:pPr>
      <w:r w:rsidRPr="000458AE">
        <w:rPr>
          <w:rFonts w:eastAsia="Calibri"/>
        </w:rPr>
        <w:t>DARCIE L. HOUCK</w:t>
      </w:r>
    </w:p>
    <w:p w:rsidRPr="000458AE" w:rsidR="000458AE" w:rsidP="000458AE" w:rsidRDefault="000458AE" w14:paraId="6B828AAF" w14:textId="77777777">
      <w:pPr>
        <w:autoSpaceDE w:val="0"/>
        <w:autoSpaceDN w:val="0"/>
        <w:adjustRightInd w:val="0"/>
        <w:ind w:left="3600" w:firstLine="720"/>
        <w:jc w:val="both"/>
        <w:rPr>
          <w:rFonts w:eastAsia="Calibri"/>
        </w:rPr>
      </w:pPr>
      <w:r w:rsidRPr="000458AE">
        <w:rPr>
          <w:rFonts w:eastAsia="Calibri"/>
        </w:rPr>
        <w:t>JOHN REYNOLDS</w:t>
      </w:r>
    </w:p>
    <w:p w:rsidRPr="000458AE" w:rsidR="000458AE" w:rsidP="000458AE" w:rsidRDefault="000458AE" w14:paraId="0A0F4C58" w14:textId="77777777">
      <w:pPr>
        <w:autoSpaceDE w:val="0"/>
        <w:autoSpaceDN w:val="0"/>
        <w:adjustRightInd w:val="0"/>
        <w:ind w:left="3600" w:firstLine="720"/>
        <w:jc w:val="both"/>
        <w:rPr>
          <w:color w:val="000000"/>
        </w:rPr>
      </w:pPr>
      <w:r w:rsidRPr="000458AE">
        <w:rPr>
          <w:color w:val="000000"/>
        </w:rPr>
        <w:t>KAREN DOUGLAS</w:t>
      </w:r>
    </w:p>
    <w:p w:rsidRPr="000458AE" w:rsidR="000458AE" w:rsidP="000458AE" w:rsidRDefault="000458AE" w14:paraId="07F08DAF" w14:textId="77777777">
      <w:pPr>
        <w:keepNext/>
        <w:keepLines/>
        <w:autoSpaceDE w:val="0"/>
        <w:autoSpaceDN w:val="0"/>
        <w:adjustRightInd w:val="0"/>
        <w:ind w:left="4320" w:firstLine="720"/>
        <w:jc w:val="both"/>
        <w:rPr>
          <w:rFonts w:eastAsia="Calibri"/>
        </w:rPr>
      </w:pPr>
      <w:r w:rsidRPr="000458AE">
        <w:rPr>
          <w:rFonts w:eastAsia="Calibri"/>
        </w:rPr>
        <w:t xml:space="preserve">            Commissioners</w:t>
      </w:r>
    </w:p>
    <w:p w:rsidRPr="000458AE" w:rsidR="000458AE" w:rsidP="000458AE" w:rsidRDefault="000458AE" w14:paraId="32783184" w14:textId="77777777">
      <w:pPr>
        <w:keepNext/>
        <w:keepLines/>
        <w:spacing w:line="360" w:lineRule="auto"/>
        <w:ind w:firstLine="720"/>
      </w:pPr>
    </w:p>
    <w:p w:rsidRPr="000458AE" w:rsidR="000458AE" w:rsidP="000458AE" w:rsidRDefault="000458AE" w14:paraId="48105E9C" w14:textId="77777777">
      <w:pPr>
        <w:keepNext/>
        <w:keepLines/>
        <w:autoSpaceDE w:val="0"/>
        <w:autoSpaceDN w:val="0"/>
        <w:adjustRightInd w:val="0"/>
        <w:ind w:left="4380"/>
        <w:rPr>
          <w:rFonts w:eastAsia="Calibri"/>
        </w:rPr>
      </w:pPr>
      <w:r w:rsidRPr="000458AE">
        <w:rPr>
          <w:rFonts w:eastAsia="Calibri"/>
        </w:rPr>
        <w:t>Commissioner Matthew Baker recused himself from this agenda item and was not part of the quorum in its consideration.</w:t>
      </w:r>
    </w:p>
    <w:p w:rsidRPr="007F620E" w:rsidR="000458AE" w:rsidP="000458AE" w:rsidRDefault="000458AE" w14:paraId="496ABE9D" w14:textId="77777777">
      <w:pPr>
        <w:keepNext/>
        <w:keepLines/>
        <w:spacing w:before="240"/>
        <w:rPr>
          <w:color w:val="000000"/>
        </w:rPr>
      </w:pPr>
    </w:p>
    <w:p w:rsidRPr="007F620E" w:rsidR="00A92D0B" w:rsidRDefault="00A92D0B" w14:paraId="1A474D77" w14:textId="77777777"/>
    <w:p w:rsidRPr="00AE3411" w:rsidR="00FE3BAE" w:rsidRDefault="00FE3BAE" w14:paraId="3C739AE2" w14:textId="77777777">
      <w:r>
        <w:br w:type="page"/>
      </w:r>
    </w:p>
    <w:p w:rsidRPr="00AE3411" w:rsidR="00FE3BAE" w:rsidP="00497E33" w:rsidRDefault="00FE3BAE" w14:paraId="7A1C7043" w14:textId="77777777">
      <w:pPr>
        <w:pStyle w:val="standard"/>
        <w:ind w:firstLine="0"/>
        <w:jc w:val="center"/>
        <w:rPr>
          <w:rFonts w:ascii="Times New Roman" w:hAnsi="Times New Roman"/>
          <w:b/>
          <w:szCs w:val="26"/>
        </w:rPr>
      </w:pPr>
      <w:r w:rsidRPr="00AE3411">
        <w:rPr>
          <w:rFonts w:ascii="Times New Roman" w:hAnsi="Times New Roman"/>
          <w:b/>
          <w:szCs w:val="26"/>
        </w:rPr>
        <w:lastRenderedPageBreak/>
        <w:t>APPENDIX</w:t>
      </w:r>
    </w:p>
    <w:p w:rsidRPr="00AE3411" w:rsidR="00FE3BAE" w:rsidP="00FE3BAE" w:rsidRDefault="00FE3BAE" w14:paraId="300BB274" w14:textId="77777777">
      <w:pPr>
        <w:pStyle w:val="standard"/>
        <w:jc w:val="center"/>
        <w:rPr>
          <w:rFonts w:ascii="Times New Roman" w:hAnsi="Times New Roman"/>
          <w:b/>
        </w:rPr>
      </w:pPr>
      <w:r w:rsidRPr="00AE3411">
        <w:rPr>
          <w:rFonts w:ascii="Times New Roman" w:hAnsi="Times New Roman"/>
          <w:b/>
          <w:sz w:val="28"/>
          <w:szCs w:val="28"/>
        </w:rPr>
        <w:t>Compensation Decision Summary Information</w:t>
      </w:r>
    </w:p>
    <w:tbl>
      <w:tblPr>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0"/>
        <w:gridCol w:w="3735"/>
        <w:gridCol w:w="2475"/>
        <w:gridCol w:w="1260"/>
      </w:tblGrid>
      <w:tr w:rsidRPr="00237090" w:rsidR="00FE3BAE" w:rsidTr="008D7601"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4BC9C636" w14:textId="77777777">
            <w:pPr>
              <w:rPr>
                <w:b/>
              </w:rPr>
            </w:pPr>
            <w:r w:rsidRPr="00237090">
              <w:rPr>
                <w:b/>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2B4A23" w:rsidR="00FE3BAE" w:rsidP="00DB0C3A" w:rsidRDefault="002B4A23" w14:paraId="16C5D6B1" w14:textId="388983ED">
            <w:pPr>
              <w:rPr>
                <w:bCs/>
              </w:rPr>
            </w:pPr>
            <w:r w:rsidRPr="002B4A23">
              <w:rPr>
                <w:bCs/>
              </w:rPr>
              <w:t>D2503029</w:t>
            </w:r>
          </w:p>
        </w:tc>
        <w:tc>
          <w:tcPr>
            <w:tcW w:w="2475"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3ECA0C4F" w14:textId="77777777">
            <w:pPr>
              <w:rPr>
                <w:b/>
              </w:rPr>
            </w:pPr>
            <w:r w:rsidRPr="00237090">
              <w:rPr>
                <w:b/>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237090" w:rsidR="00FE3BAE" w:rsidP="00DB0C3A" w:rsidRDefault="007069D1" w14:paraId="6846FB87" w14:textId="0700C860">
            <w:pPr>
              <w:jc w:val="center"/>
              <w:rPr>
                <w:b/>
              </w:rPr>
            </w:pPr>
            <w:r w:rsidRPr="00B95065">
              <w:rPr>
                <w:bCs/>
              </w:rPr>
              <w:t>N</w:t>
            </w:r>
            <w:r w:rsidR="00B95065">
              <w:rPr>
                <w:bCs/>
              </w:rPr>
              <w:t>o</w:t>
            </w:r>
          </w:p>
        </w:tc>
      </w:tr>
      <w:tr w:rsidR="00FE3BAE" w:rsidTr="008D7601"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6E65620B" w14:textId="77777777">
            <w:pPr>
              <w:rPr>
                <w:b/>
                <w:bCs/>
              </w:rPr>
            </w:pPr>
            <w:r w:rsidRPr="00237090">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00FE3BAE" w:rsidP="00DB0C3A" w:rsidRDefault="00A76AF8" w14:paraId="426F2C45" w14:textId="28FF7775">
            <w:r>
              <w:t>D</w:t>
            </w:r>
            <w:r w:rsidR="00B23C63">
              <w:t>2405048</w:t>
            </w:r>
          </w:p>
        </w:tc>
      </w:tr>
      <w:tr w:rsidR="00FE3BAE" w:rsidTr="008D7601"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717974DE" w14:textId="77777777">
            <w:pPr>
              <w:rPr>
                <w:b/>
                <w:bCs/>
              </w:rPr>
            </w:pPr>
            <w:r w:rsidRPr="00237090">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00FE3BAE" w:rsidP="00030999" w:rsidRDefault="00A76AF8" w14:paraId="5B85688D" w14:textId="6B967EEB">
            <w:r>
              <w:t>A</w:t>
            </w:r>
            <w:r w:rsidR="00B23C63">
              <w:t>2212004</w:t>
            </w:r>
          </w:p>
        </w:tc>
      </w:tr>
      <w:tr w:rsidR="00FE3BAE" w:rsidTr="008D7601"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738C0A58" w14:textId="77777777">
            <w:pPr>
              <w:rPr>
                <w:b/>
                <w:bCs/>
              </w:rPr>
            </w:pPr>
            <w:r w:rsidRPr="00237090">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00FE3BAE" w:rsidP="00DB0C3A" w:rsidRDefault="008A5D71" w14:paraId="5E75C0F0" w14:textId="254F2AE7">
            <w:r>
              <w:t xml:space="preserve">ALJ </w:t>
            </w:r>
            <w:r w:rsidRPr="008A5D71">
              <w:t>Mutialu</w:t>
            </w:r>
          </w:p>
        </w:tc>
      </w:tr>
      <w:tr w:rsidR="00FE3BAE" w:rsidTr="008D7601"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1414CA71" w14:textId="77777777">
            <w:pPr>
              <w:rPr>
                <w:b/>
                <w:bCs/>
              </w:rPr>
            </w:pPr>
            <w:r w:rsidRPr="00237090">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00FE3BAE" w:rsidP="00DB0C3A" w:rsidRDefault="003458A6" w14:paraId="7CA711B6" w14:textId="687961C6">
            <w:r w:rsidRPr="003458A6">
              <w:t>Southern California Edison Company </w:t>
            </w:r>
          </w:p>
        </w:tc>
      </w:tr>
    </w:tbl>
    <w:p w:rsidR="00FE3BAE" w:rsidP="00FE3BAE" w:rsidRDefault="00FE3BAE" w14:paraId="14BBADAB" w14:textId="77777777"/>
    <w:p w:rsidRPr="00237090" w:rsidR="00FE3BAE" w:rsidP="00FE3BAE" w:rsidRDefault="00FE3BAE" w14:paraId="7F0236A2" w14:textId="77777777">
      <w:pPr>
        <w:jc w:val="center"/>
        <w:rPr>
          <w:b/>
          <w:bCs/>
          <w:sz w:val="28"/>
          <w:szCs w:val="28"/>
        </w:rPr>
      </w:pPr>
      <w:r w:rsidRPr="00237090">
        <w:rPr>
          <w:b/>
          <w:bCs/>
          <w:sz w:val="28"/>
          <w:szCs w:val="28"/>
        </w:rPr>
        <w:t>Intervenor Information</w:t>
      </w:r>
    </w:p>
    <w:p w:rsidRPr="00237090" w:rsidR="00FE3BAE" w:rsidP="00FE3BAE" w:rsidRDefault="00FE3BAE" w14:paraId="12F6E9ED" w14:textId="77777777">
      <w:pPr>
        <w:rPr>
          <w:b/>
          <w:bCs/>
        </w:rPr>
      </w:pPr>
    </w:p>
    <w:tbl>
      <w:tblPr>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9"/>
        <w:gridCol w:w="1435"/>
        <w:gridCol w:w="1399"/>
        <w:gridCol w:w="1643"/>
        <w:gridCol w:w="1390"/>
        <w:gridCol w:w="2471"/>
      </w:tblGrid>
      <w:tr w:rsidRPr="00237090" w:rsidR="00FE3BAE" w:rsidTr="008D7601" w14:paraId="6CDB318E" w14:textId="77777777">
        <w:trPr>
          <w:jc w:val="center"/>
        </w:trPr>
        <w:tc>
          <w:tcPr>
            <w:tcW w:w="2022"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2578F35B" w14:textId="77777777">
            <w:pPr>
              <w:jc w:val="center"/>
              <w:rPr>
                <w:b/>
                <w:bCs/>
              </w:rPr>
            </w:pPr>
            <w:r w:rsidRPr="00237090">
              <w:rPr>
                <w:b/>
                <w:bCs/>
              </w:rPr>
              <w:t>Intervenor</w:t>
            </w:r>
          </w:p>
        </w:tc>
        <w:tc>
          <w:tcPr>
            <w:tcW w:w="1465" w:type="dxa"/>
            <w:tcBorders>
              <w:top w:val="single" w:color="auto" w:sz="4" w:space="0"/>
              <w:left w:val="single" w:color="auto" w:sz="4" w:space="0"/>
              <w:bottom w:val="single" w:color="auto" w:sz="4" w:space="0"/>
              <w:right w:val="single" w:color="auto" w:sz="4" w:space="0"/>
            </w:tcBorders>
            <w:hideMark/>
          </w:tcPr>
          <w:p w:rsidRPr="00237090" w:rsidR="00FE3BAE" w:rsidP="00DB0C3A" w:rsidRDefault="0081626F" w14:paraId="2C1C9DC3" w14:textId="23D0CF49">
            <w:pPr>
              <w:jc w:val="center"/>
              <w:rPr>
                <w:b/>
                <w:bCs/>
              </w:rPr>
            </w:pPr>
            <w:r w:rsidRPr="00237090">
              <w:rPr>
                <w:b/>
                <w:bCs/>
              </w:rPr>
              <w:t>Date Claim Filed</w:t>
            </w:r>
          </w:p>
        </w:tc>
        <w:tc>
          <w:tcPr>
            <w:tcW w:w="1400"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60DD020D" w14:textId="77777777">
            <w:pPr>
              <w:jc w:val="center"/>
              <w:rPr>
                <w:b/>
                <w:bCs/>
              </w:rPr>
            </w:pPr>
            <w:r w:rsidRPr="00237090">
              <w:rPr>
                <w:b/>
                <w:bCs/>
              </w:rPr>
              <w:t>Amount Requested</w:t>
            </w:r>
          </w:p>
        </w:tc>
        <w:tc>
          <w:tcPr>
            <w:tcW w:w="1660"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19A4A01D" w14:textId="77777777">
            <w:pPr>
              <w:jc w:val="center"/>
              <w:rPr>
                <w:b/>
                <w:bCs/>
              </w:rPr>
            </w:pPr>
            <w:r w:rsidRPr="00237090">
              <w:rPr>
                <w:b/>
                <w:bCs/>
              </w:rPr>
              <w:t>Amount Awarded</w:t>
            </w:r>
          </w:p>
        </w:tc>
        <w:tc>
          <w:tcPr>
            <w:tcW w:w="1306"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5B9F47E2" w14:textId="77777777">
            <w:pPr>
              <w:jc w:val="center"/>
              <w:rPr>
                <w:b/>
                <w:bCs/>
              </w:rPr>
            </w:pPr>
            <w:r w:rsidRPr="00237090">
              <w:rPr>
                <w:b/>
                <w:bCs/>
              </w:rPr>
              <w:t>Multiplier?</w:t>
            </w:r>
          </w:p>
        </w:tc>
        <w:tc>
          <w:tcPr>
            <w:tcW w:w="2474" w:type="dxa"/>
            <w:tcBorders>
              <w:top w:val="single" w:color="auto" w:sz="4" w:space="0"/>
              <w:left w:val="single" w:color="auto" w:sz="4" w:space="0"/>
              <w:bottom w:val="single" w:color="auto" w:sz="4" w:space="0"/>
              <w:right w:val="single" w:color="auto" w:sz="4" w:space="0"/>
            </w:tcBorders>
            <w:hideMark/>
          </w:tcPr>
          <w:p w:rsidRPr="00237090" w:rsidR="00FE3BAE" w:rsidP="00DB0C3A" w:rsidRDefault="00FE3BAE" w14:paraId="089590A8" w14:textId="77777777">
            <w:pPr>
              <w:jc w:val="center"/>
              <w:rPr>
                <w:b/>
                <w:bCs/>
              </w:rPr>
            </w:pPr>
            <w:r w:rsidRPr="00237090">
              <w:rPr>
                <w:b/>
                <w:bCs/>
              </w:rPr>
              <w:t>Reason Change/Disallowance</w:t>
            </w:r>
          </w:p>
        </w:tc>
      </w:tr>
      <w:tr w:rsidR="00FE3BAE" w:rsidTr="008D7601" w14:paraId="080524E3" w14:textId="77777777">
        <w:trPr>
          <w:trHeight w:val="872"/>
          <w:jc w:val="center"/>
        </w:trPr>
        <w:tc>
          <w:tcPr>
            <w:tcW w:w="2022" w:type="dxa"/>
            <w:tcBorders>
              <w:top w:val="single" w:color="auto" w:sz="4" w:space="0"/>
              <w:left w:val="single" w:color="auto" w:sz="4" w:space="0"/>
              <w:bottom w:val="single" w:color="auto" w:sz="4" w:space="0"/>
              <w:right w:val="single" w:color="auto" w:sz="4" w:space="0"/>
            </w:tcBorders>
            <w:shd w:val="clear" w:color="auto" w:fill="auto"/>
            <w:hideMark/>
          </w:tcPr>
          <w:p w:rsidRPr="00030999" w:rsidR="00FE3BAE" w:rsidP="00DB0C3A" w:rsidRDefault="00E91825" w14:paraId="3008FB17" w14:textId="46C8FB76">
            <w:pPr>
              <w:jc w:val="center"/>
              <w:rPr>
                <w:bCs/>
              </w:rPr>
            </w:pPr>
            <w:r w:rsidRPr="007069D1">
              <w:t>Small Business Utility Advocates</w:t>
            </w:r>
          </w:p>
        </w:tc>
        <w:tc>
          <w:tcPr>
            <w:tcW w:w="1465" w:type="dxa"/>
            <w:tcBorders>
              <w:top w:val="single" w:color="auto" w:sz="4" w:space="0"/>
              <w:left w:val="single" w:color="auto" w:sz="4" w:space="0"/>
              <w:bottom w:val="single" w:color="auto" w:sz="4" w:space="0"/>
              <w:right w:val="single" w:color="auto" w:sz="4" w:space="0"/>
            </w:tcBorders>
            <w:shd w:val="clear" w:color="auto" w:fill="auto"/>
            <w:hideMark/>
          </w:tcPr>
          <w:p w:rsidR="00FE3BAE" w:rsidP="00DB0C3A" w:rsidRDefault="00871855" w14:paraId="63956769" w14:textId="2DB13028">
            <w:pPr>
              <w:jc w:val="center"/>
            </w:pPr>
            <w:r>
              <w:t>8/5</w:t>
            </w:r>
            <w:r w:rsidR="00852E25">
              <w:t>/24</w:t>
            </w:r>
          </w:p>
        </w:tc>
        <w:tc>
          <w:tcPr>
            <w:tcW w:w="1400" w:type="dxa"/>
            <w:tcBorders>
              <w:top w:val="single" w:color="auto" w:sz="4" w:space="0"/>
              <w:left w:val="single" w:color="auto" w:sz="4" w:space="0"/>
              <w:bottom w:val="single" w:color="auto" w:sz="4" w:space="0"/>
              <w:right w:val="single" w:color="auto" w:sz="4" w:space="0"/>
            </w:tcBorders>
            <w:shd w:val="clear" w:color="auto" w:fill="auto"/>
            <w:hideMark/>
          </w:tcPr>
          <w:p w:rsidR="00FE3BAE" w:rsidP="00DB0C3A" w:rsidRDefault="00030999" w14:paraId="75AD20FA" w14:textId="57A3004E">
            <w:pPr>
              <w:jc w:val="center"/>
            </w:pPr>
            <w:r w:rsidRPr="00EF4F22">
              <w:t>$</w:t>
            </w:r>
            <w:r w:rsidRPr="0047239C" w:rsidR="0047239C">
              <w:rPr>
                <w:bCs/>
                <w:color w:val="000000"/>
              </w:rPr>
              <w:t>25,577.25</w:t>
            </w:r>
            <w:r w:rsidR="002931AC">
              <w:rPr>
                <w:bCs/>
                <w:color w:val="000000"/>
              </w:rPr>
              <w:fldChar w:fldCharType="begin"/>
            </w:r>
            <w:r w:rsidR="002931AC">
              <w:rPr>
                <w:bCs/>
                <w:color w:val="000000"/>
              </w:rPr>
              <w:instrText xml:space="preserve"> NOTEREF _Ref184201183 \f \h </w:instrText>
            </w:r>
            <w:r w:rsidR="002931AC">
              <w:rPr>
                <w:bCs/>
                <w:color w:val="000000"/>
              </w:rPr>
            </w:r>
            <w:r w:rsidR="002931AC">
              <w:rPr>
                <w:bCs/>
                <w:color w:val="000000"/>
              </w:rPr>
              <w:fldChar w:fldCharType="separate"/>
            </w:r>
            <w:r w:rsidRPr="002931AC" w:rsidR="002931AC">
              <w:rPr>
                <w:rStyle w:val="FootnoteReference"/>
              </w:rPr>
              <w:t>1</w:t>
            </w:r>
            <w:r w:rsidR="002931AC">
              <w:rPr>
                <w:bCs/>
                <w:color w:val="000000"/>
              </w:rPr>
              <w:fldChar w:fldCharType="end"/>
            </w:r>
          </w:p>
        </w:tc>
        <w:tc>
          <w:tcPr>
            <w:tcW w:w="1660" w:type="dxa"/>
            <w:tcBorders>
              <w:top w:val="single" w:color="auto" w:sz="4" w:space="0"/>
              <w:left w:val="single" w:color="auto" w:sz="4" w:space="0"/>
              <w:bottom w:val="single" w:color="auto" w:sz="4" w:space="0"/>
              <w:right w:val="single" w:color="auto" w:sz="4" w:space="0"/>
            </w:tcBorders>
            <w:hideMark/>
          </w:tcPr>
          <w:p w:rsidRPr="00882033" w:rsidR="00882033" w:rsidP="00882033" w:rsidRDefault="00882033" w14:paraId="0847773C" w14:textId="03FDF490">
            <w:pPr>
              <w:jc w:val="center"/>
              <w:rPr>
                <w:bCs/>
                <w:color w:val="000000"/>
              </w:rPr>
            </w:pPr>
            <w:r w:rsidRPr="00882033">
              <w:rPr>
                <w:bCs/>
                <w:color w:val="000000"/>
              </w:rPr>
              <w:t>$2</w:t>
            </w:r>
            <w:r w:rsidR="0052050C">
              <w:rPr>
                <w:bCs/>
                <w:color w:val="000000"/>
              </w:rPr>
              <w:t>3,224</w:t>
            </w:r>
            <w:r w:rsidRPr="00882033">
              <w:rPr>
                <w:bCs/>
                <w:color w:val="000000"/>
              </w:rPr>
              <w:t>.13</w:t>
            </w:r>
          </w:p>
          <w:p w:rsidR="00FE3BAE" w:rsidP="00DB0C3A" w:rsidRDefault="00FE3BAE" w14:paraId="0DD6FE00" w14:textId="67AA9B8A">
            <w:pPr>
              <w:jc w:val="center"/>
            </w:pPr>
          </w:p>
        </w:tc>
        <w:tc>
          <w:tcPr>
            <w:tcW w:w="1306" w:type="dxa"/>
            <w:tcBorders>
              <w:top w:val="single" w:color="auto" w:sz="4" w:space="0"/>
              <w:left w:val="single" w:color="auto" w:sz="4" w:space="0"/>
              <w:bottom w:val="single" w:color="auto" w:sz="4" w:space="0"/>
              <w:right w:val="single" w:color="auto" w:sz="4" w:space="0"/>
            </w:tcBorders>
            <w:hideMark/>
          </w:tcPr>
          <w:p w:rsidR="00FE3BAE" w:rsidP="00DB0C3A" w:rsidRDefault="00FE3BAE" w14:paraId="0BDAFE20" w14:textId="77777777">
            <w:pPr>
              <w:jc w:val="center"/>
            </w:pPr>
            <w:r>
              <w:t>N/A</w:t>
            </w:r>
          </w:p>
        </w:tc>
        <w:tc>
          <w:tcPr>
            <w:tcW w:w="2474" w:type="dxa"/>
            <w:tcBorders>
              <w:top w:val="single" w:color="auto" w:sz="4" w:space="0"/>
              <w:left w:val="single" w:color="auto" w:sz="4" w:space="0"/>
              <w:bottom w:val="single" w:color="auto" w:sz="4" w:space="0"/>
              <w:right w:val="single" w:color="auto" w:sz="4" w:space="0"/>
            </w:tcBorders>
            <w:hideMark/>
          </w:tcPr>
          <w:p w:rsidR="00FE3BAE" w:rsidP="00DB0C3A" w:rsidRDefault="00BA2931" w14:paraId="6B53C6F9" w14:textId="3F6089C4">
            <w:pPr>
              <w:jc w:val="center"/>
            </w:pPr>
            <w:r w:rsidRPr="0086224F">
              <w:rPr>
                <w:i/>
                <w:iCs/>
              </w:rPr>
              <w:t>See</w:t>
            </w:r>
            <w:r>
              <w:t xml:space="preserve"> Part III. D, CPUC Comments, Disallowances and Adjustments.</w:t>
            </w:r>
          </w:p>
        </w:tc>
      </w:tr>
    </w:tbl>
    <w:p w:rsidR="00FE3BAE" w:rsidP="00FE3BAE" w:rsidRDefault="00FE3BAE" w14:paraId="4864D7A1" w14:textId="77777777"/>
    <w:p w:rsidR="00FE3BAE" w:rsidP="00FE3BAE" w:rsidRDefault="00FE3BAE" w14:paraId="5FB11A0C" w14:textId="77777777"/>
    <w:p w:rsidRPr="00237090" w:rsidR="00FE3BAE" w:rsidP="00FE3BAE" w:rsidRDefault="0022302F" w14:paraId="2841210B" w14:textId="77777777">
      <w:pPr>
        <w:jc w:val="center"/>
        <w:rPr>
          <w:b/>
          <w:bCs/>
          <w:sz w:val="28"/>
          <w:szCs w:val="28"/>
        </w:rPr>
      </w:pPr>
      <w:r w:rsidRPr="00237090">
        <w:rPr>
          <w:b/>
          <w:bCs/>
          <w:sz w:val="28"/>
          <w:szCs w:val="28"/>
        </w:rPr>
        <w:t>Hourly Fee</w:t>
      </w:r>
      <w:r w:rsidRPr="00237090" w:rsidR="00FE3BAE">
        <w:rPr>
          <w:b/>
          <w:bCs/>
          <w:sz w:val="28"/>
          <w:szCs w:val="28"/>
        </w:rPr>
        <w:t xml:space="preserve"> Information</w:t>
      </w:r>
    </w:p>
    <w:p w:rsidRPr="00237090" w:rsidR="00FE3BAE" w:rsidP="00FE3BAE" w:rsidRDefault="00FE3BAE" w14:paraId="659D5EF0" w14:textId="77777777">
      <w:pPr>
        <w:jc w:val="center"/>
        <w:rPr>
          <w:b/>
          <w:bCs/>
          <w:shd w:val="clear" w:color="auto" w:fill="CCFFCC"/>
        </w:rPr>
      </w:pPr>
    </w:p>
    <w:tbl>
      <w:tblPr>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770"/>
        <w:gridCol w:w="2077"/>
        <w:gridCol w:w="1463"/>
        <w:gridCol w:w="1710"/>
        <w:gridCol w:w="1620"/>
      </w:tblGrid>
      <w:tr w:rsidRPr="00237090" w:rsidR="00C02649" w:rsidTr="008D7601" w14:paraId="7CF2F0CA" w14:textId="77777777">
        <w:trPr>
          <w:trHeight w:val="288"/>
          <w:jc w:val="center"/>
        </w:trPr>
        <w:tc>
          <w:tcPr>
            <w:tcW w:w="1710" w:type="dxa"/>
            <w:tcBorders>
              <w:top w:val="single" w:color="auto" w:sz="4" w:space="0"/>
              <w:left w:val="single" w:color="auto" w:sz="4" w:space="0"/>
              <w:bottom w:val="single" w:color="auto" w:sz="4" w:space="0"/>
              <w:right w:val="single" w:color="auto" w:sz="4" w:space="0"/>
            </w:tcBorders>
            <w:hideMark/>
          </w:tcPr>
          <w:p w:rsidRPr="00237090" w:rsidR="003B6A1B" w:rsidP="00C02649" w:rsidRDefault="003B6A1B" w14:paraId="61500303" w14:textId="77777777">
            <w:pPr>
              <w:jc w:val="center"/>
              <w:rPr>
                <w:b/>
                <w:bCs/>
              </w:rPr>
            </w:pPr>
            <w:r w:rsidRPr="00237090">
              <w:rPr>
                <w:b/>
                <w:bCs/>
              </w:rPr>
              <w:t>First Name</w:t>
            </w:r>
          </w:p>
        </w:tc>
        <w:tc>
          <w:tcPr>
            <w:tcW w:w="1770" w:type="dxa"/>
            <w:tcBorders>
              <w:top w:val="single" w:color="auto" w:sz="4" w:space="0"/>
              <w:left w:val="single" w:color="auto" w:sz="4" w:space="0"/>
              <w:bottom w:val="single" w:color="auto" w:sz="4" w:space="0"/>
              <w:right w:val="single" w:color="auto" w:sz="4" w:space="0"/>
            </w:tcBorders>
            <w:hideMark/>
          </w:tcPr>
          <w:p w:rsidRPr="00237090" w:rsidR="003B6A1B" w:rsidP="00C02649" w:rsidRDefault="003B6A1B" w14:paraId="55908486" w14:textId="77777777">
            <w:pPr>
              <w:jc w:val="center"/>
              <w:rPr>
                <w:b/>
                <w:bCs/>
              </w:rPr>
            </w:pPr>
            <w:r w:rsidRPr="00237090">
              <w:rPr>
                <w:b/>
                <w:bCs/>
              </w:rPr>
              <w:t>Last Name</w:t>
            </w:r>
          </w:p>
        </w:tc>
        <w:tc>
          <w:tcPr>
            <w:tcW w:w="2077" w:type="dxa"/>
            <w:tcBorders>
              <w:top w:val="single" w:color="auto" w:sz="4" w:space="0"/>
              <w:left w:val="single" w:color="auto" w:sz="4" w:space="0"/>
              <w:bottom w:val="single" w:color="auto" w:sz="4" w:space="0"/>
              <w:right w:val="single" w:color="auto" w:sz="4" w:space="0"/>
            </w:tcBorders>
            <w:hideMark/>
          </w:tcPr>
          <w:p w:rsidRPr="00237090" w:rsidR="003B6A1B" w:rsidP="00C02649" w:rsidRDefault="00171EBF" w14:paraId="2438DAE1" w14:textId="77777777">
            <w:pPr>
              <w:ind w:left="12" w:firstLine="12"/>
              <w:jc w:val="center"/>
              <w:rPr>
                <w:b/>
                <w:bCs/>
              </w:rPr>
            </w:pPr>
            <w:r w:rsidRPr="00237090">
              <w:rPr>
                <w:b/>
                <w:bCs/>
              </w:rPr>
              <w:t>Attorney, Expert, or Advocate</w:t>
            </w:r>
          </w:p>
        </w:tc>
        <w:tc>
          <w:tcPr>
            <w:tcW w:w="1463" w:type="dxa"/>
            <w:tcBorders>
              <w:top w:val="single" w:color="auto" w:sz="4" w:space="0"/>
              <w:left w:val="single" w:color="auto" w:sz="4" w:space="0"/>
              <w:bottom w:val="single" w:color="auto" w:sz="4" w:space="0"/>
              <w:right w:val="single" w:color="auto" w:sz="4" w:space="0"/>
            </w:tcBorders>
            <w:hideMark/>
          </w:tcPr>
          <w:p w:rsidRPr="00237090" w:rsidR="003B6A1B" w:rsidP="00C02649" w:rsidRDefault="003B6A1B" w14:paraId="3431A72E" w14:textId="77777777">
            <w:pPr>
              <w:jc w:val="center"/>
              <w:rPr>
                <w:b/>
                <w:bCs/>
              </w:rPr>
            </w:pPr>
            <w:r w:rsidRPr="00237090">
              <w:rPr>
                <w:b/>
                <w:bCs/>
              </w:rPr>
              <w:t>Hourly Fee Requested</w:t>
            </w:r>
          </w:p>
        </w:tc>
        <w:tc>
          <w:tcPr>
            <w:tcW w:w="1710" w:type="dxa"/>
            <w:tcBorders>
              <w:top w:val="single" w:color="auto" w:sz="4" w:space="0"/>
              <w:left w:val="single" w:color="auto" w:sz="4" w:space="0"/>
              <w:bottom w:val="single" w:color="auto" w:sz="4" w:space="0"/>
              <w:right w:val="single" w:color="auto" w:sz="4" w:space="0"/>
            </w:tcBorders>
            <w:hideMark/>
          </w:tcPr>
          <w:p w:rsidRPr="00237090" w:rsidR="003B6A1B" w:rsidP="00C02649" w:rsidRDefault="003B6A1B" w14:paraId="6FE76773" w14:textId="77777777">
            <w:pPr>
              <w:jc w:val="center"/>
              <w:rPr>
                <w:b/>
                <w:bCs/>
              </w:rPr>
            </w:pPr>
            <w:r w:rsidRPr="00237090">
              <w:rPr>
                <w:b/>
                <w:bCs/>
              </w:rPr>
              <w:t>Year Hourly Fee Requested</w:t>
            </w:r>
          </w:p>
        </w:tc>
        <w:tc>
          <w:tcPr>
            <w:tcW w:w="1620" w:type="dxa"/>
            <w:tcBorders>
              <w:top w:val="single" w:color="auto" w:sz="4" w:space="0"/>
              <w:left w:val="single" w:color="auto" w:sz="4" w:space="0"/>
              <w:bottom w:val="single" w:color="auto" w:sz="4" w:space="0"/>
              <w:right w:val="single" w:color="auto" w:sz="4" w:space="0"/>
            </w:tcBorders>
            <w:hideMark/>
          </w:tcPr>
          <w:p w:rsidRPr="00237090" w:rsidR="003B6A1B" w:rsidP="00C02649" w:rsidRDefault="003B6A1B" w14:paraId="1B789B85" w14:textId="77777777">
            <w:pPr>
              <w:jc w:val="center"/>
              <w:rPr>
                <w:b/>
                <w:bCs/>
              </w:rPr>
            </w:pPr>
            <w:r w:rsidRPr="00237090">
              <w:rPr>
                <w:b/>
                <w:bCs/>
              </w:rPr>
              <w:t>Hourly Fee Adopted</w:t>
            </w:r>
          </w:p>
        </w:tc>
      </w:tr>
      <w:tr w:rsidR="00330D55" w:rsidTr="008D7601" w14:paraId="167CE5D9" w14:textId="77777777">
        <w:trPr>
          <w:trHeight w:val="288"/>
          <w:jc w:val="center"/>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E91825" w:rsidR="00330D55" w:rsidP="00330D55" w:rsidRDefault="00330D55" w14:paraId="6B258A23" w14:textId="4F88965A">
            <w:pPr>
              <w:jc w:val="center"/>
            </w:pPr>
            <w:r w:rsidRPr="00E91825">
              <w:t>Jennifer</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E91825" w:rsidR="00330D55" w:rsidP="00330D55" w:rsidRDefault="00330D55" w14:paraId="1A314A37" w14:textId="31C558FA">
            <w:pPr>
              <w:jc w:val="center"/>
            </w:pPr>
            <w:r w:rsidRPr="00E91825">
              <w:t>Weberski</w:t>
            </w:r>
          </w:p>
        </w:tc>
        <w:tc>
          <w:tcPr>
            <w:tcW w:w="2077" w:type="dxa"/>
            <w:tcBorders>
              <w:top w:val="single" w:color="auto" w:sz="4" w:space="0"/>
              <w:left w:val="single" w:color="auto" w:sz="4" w:space="0"/>
              <w:bottom w:val="single" w:color="auto" w:sz="4" w:space="0"/>
              <w:right w:val="single" w:color="auto" w:sz="4" w:space="0"/>
            </w:tcBorders>
            <w:shd w:val="clear" w:color="auto" w:fill="auto"/>
          </w:tcPr>
          <w:p w:rsidRPr="00E91825" w:rsidR="00330D55" w:rsidP="00330D55" w:rsidRDefault="00330D55" w14:paraId="6FF8F03A" w14:textId="5609B15F">
            <w:pPr>
              <w:jc w:val="center"/>
            </w:pPr>
            <w:r w:rsidRPr="00E91825">
              <w:t>Attorney</w:t>
            </w:r>
            <w:bookmarkStart w:name="_Ref184202532" w:id="1"/>
            <w:r w:rsidR="003A0628">
              <w:rPr>
                <w:rStyle w:val="FootnoteReference"/>
              </w:rPr>
              <w:footnoteReference w:id="15"/>
            </w:r>
            <w:bookmarkEnd w:id="1"/>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330D55" w:rsidP="00330D55" w:rsidRDefault="00330D55" w14:paraId="3C24CF84" w14:textId="395BC2D6">
            <w:pPr>
              <w:jc w:val="center"/>
            </w:pPr>
            <w:r>
              <w:t>$675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330D55" w:rsidP="00330D55" w:rsidRDefault="00330D55" w14:paraId="6B39CAE6" w14:textId="410C6DBF">
            <w:pPr>
              <w:jc w:val="center"/>
            </w:pPr>
            <w:r>
              <w:t>2022</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330D55" w:rsidP="00330D55" w:rsidRDefault="002B56D6" w14:paraId="2329D27E" w14:textId="537950E1">
            <w:pPr>
              <w:jc w:val="center"/>
            </w:pPr>
            <w:r>
              <w:t>$675</w:t>
            </w:r>
            <w:r w:rsidR="008D7601">
              <w:t>.00</w:t>
            </w:r>
          </w:p>
        </w:tc>
      </w:tr>
      <w:tr w:rsidR="00330D55" w:rsidTr="008D7601" w14:paraId="6B09F0D9" w14:textId="77777777">
        <w:trPr>
          <w:trHeight w:val="288"/>
          <w:jc w:val="center"/>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E91825" w:rsidR="00330D55" w:rsidP="00330D55" w:rsidRDefault="00330D55" w14:paraId="2D3B911A" w14:textId="6D109F48">
            <w:pPr>
              <w:jc w:val="center"/>
            </w:pPr>
            <w:r w:rsidRPr="00E91825">
              <w:t xml:space="preserve">Jennifer </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E91825" w:rsidR="00330D55" w:rsidP="00330D55" w:rsidRDefault="00330D55" w14:paraId="613A64DD" w14:textId="1AE7C08E">
            <w:pPr>
              <w:jc w:val="center"/>
            </w:pPr>
            <w:r w:rsidRPr="00E91825">
              <w:t>Weberski</w:t>
            </w:r>
          </w:p>
        </w:tc>
        <w:tc>
          <w:tcPr>
            <w:tcW w:w="2077" w:type="dxa"/>
            <w:tcBorders>
              <w:top w:val="single" w:color="auto" w:sz="4" w:space="0"/>
              <w:left w:val="single" w:color="auto" w:sz="4" w:space="0"/>
              <w:bottom w:val="single" w:color="auto" w:sz="4" w:space="0"/>
              <w:right w:val="single" w:color="auto" w:sz="4" w:space="0"/>
            </w:tcBorders>
            <w:shd w:val="clear" w:color="auto" w:fill="auto"/>
          </w:tcPr>
          <w:p w:rsidRPr="00E91825" w:rsidR="00330D55" w:rsidP="00330D55" w:rsidRDefault="00330D55" w14:paraId="183C6AFF" w14:textId="4A93676F">
            <w:pPr>
              <w:jc w:val="center"/>
            </w:pPr>
            <w:r w:rsidRPr="00E91825">
              <w:t>Attorney</w:t>
            </w:r>
            <w:r w:rsidR="00477ACF">
              <w:fldChar w:fldCharType="begin"/>
            </w:r>
            <w:r w:rsidR="00477ACF">
              <w:instrText xml:space="preserve"> NOTEREF _Ref184202532 \f \h </w:instrText>
            </w:r>
            <w:r w:rsidR="00477ACF">
              <w:fldChar w:fldCharType="separate"/>
            </w:r>
            <w:r w:rsidRPr="00477ACF" w:rsidR="00477ACF">
              <w:rPr>
                <w:rStyle w:val="FootnoteReference"/>
              </w:rPr>
              <w:t>14</w:t>
            </w:r>
            <w:r w:rsidR="00477ACF">
              <w:fldChar w:fldCharType="end"/>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330D55" w:rsidP="00330D55" w:rsidRDefault="00330D55" w14:paraId="60E18403" w14:textId="1F23B3D1">
            <w:pPr>
              <w:jc w:val="center"/>
            </w:pPr>
            <w:r>
              <w:t>$705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330D55" w:rsidP="00330D55" w:rsidRDefault="00330D55" w14:paraId="46925CF4" w14:textId="1F978CCE">
            <w:pPr>
              <w:jc w:val="center"/>
            </w:pPr>
            <w:r>
              <w:t>2023</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330D55" w:rsidP="00330D55" w:rsidRDefault="002B56D6" w14:paraId="7804CBC3" w14:textId="545BC2F2">
            <w:pPr>
              <w:jc w:val="center"/>
            </w:pPr>
            <w:r>
              <w:t>$705</w:t>
            </w:r>
            <w:r w:rsidRPr="008D7601" w:rsidR="008D7601">
              <w:t>.00</w:t>
            </w:r>
          </w:p>
        </w:tc>
      </w:tr>
      <w:tr w:rsidR="00BD55E9" w:rsidTr="008D7601" w14:paraId="3AB017BF" w14:textId="77777777">
        <w:trPr>
          <w:trHeight w:val="288"/>
          <w:jc w:val="center"/>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0A810F08" w14:textId="48325D29">
            <w:pPr>
              <w:jc w:val="center"/>
            </w:pPr>
            <w:r w:rsidRPr="00E91825">
              <w:t xml:space="preserve">Jennifer </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142A6AFE" w14:textId="4F2CD884">
            <w:pPr>
              <w:jc w:val="center"/>
            </w:pPr>
            <w:r w:rsidRPr="00E91825">
              <w:t>Weberski</w:t>
            </w:r>
          </w:p>
        </w:tc>
        <w:tc>
          <w:tcPr>
            <w:tcW w:w="2077"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3A5757E2" w14:textId="77973592">
            <w:pPr>
              <w:jc w:val="center"/>
            </w:pPr>
            <w:r w:rsidRPr="00E91825">
              <w:t>Attorney</w:t>
            </w:r>
            <w:r w:rsidR="00477ACF">
              <w:fldChar w:fldCharType="begin"/>
            </w:r>
            <w:r w:rsidR="00477ACF">
              <w:instrText xml:space="preserve"> NOTEREF _Ref184202532 \f \h </w:instrText>
            </w:r>
            <w:r w:rsidR="00477ACF">
              <w:fldChar w:fldCharType="separate"/>
            </w:r>
            <w:r w:rsidRPr="00477ACF" w:rsidR="00477ACF">
              <w:rPr>
                <w:rStyle w:val="FootnoteReference"/>
              </w:rPr>
              <w:t>14</w:t>
            </w:r>
            <w:r w:rsidR="00477ACF">
              <w:fldChar w:fldCharType="end"/>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43D34920" w14:textId="65D561B5">
            <w:pPr>
              <w:jc w:val="center"/>
            </w:pPr>
            <w:r>
              <w:t>$735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1BA92A2B" w14:textId="75E5AE2C">
            <w:pPr>
              <w:jc w:val="center"/>
            </w:pPr>
            <w:r>
              <w:t>2024</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3A3587" w14:paraId="43C3696B" w14:textId="42ED5B0B">
            <w:pPr>
              <w:jc w:val="center"/>
            </w:pPr>
            <w:r>
              <w:t>$735</w:t>
            </w:r>
            <w:r w:rsidRPr="008D7601" w:rsidR="008D7601">
              <w:t>.00</w:t>
            </w:r>
          </w:p>
        </w:tc>
      </w:tr>
      <w:tr w:rsidR="004750E4" w:rsidTr="008D7601" w14:paraId="41A1B916" w14:textId="77777777">
        <w:trPr>
          <w:trHeight w:val="288"/>
          <w:jc w:val="center"/>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E91825" w:rsidR="004750E4" w:rsidP="00BD55E9" w:rsidRDefault="004750E4" w14:paraId="45B2F223" w14:textId="42109EA5">
            <w:pPr>
              <w:jc w:val="center"/>
            </w:pPr>
            <w:r w:rsidRPr="00E91825">
              <w:t>John</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E91825" w:rsidR="004750E4" w:rsidP="00BD55E9" w:rsidRDefault="004750E4" w14:paraId="7D000639" w14:textId="61FA5960">
            <w:pPr>
              <w:jc w:val="center"/>
            </w:pPr>
            <w:r w:rsidRPr="00E91825">
              <w:t>Wilson</w:t>
            </w:r>
          </w:p>
        </w:tc>
        <w:tc>
          <w:tcPr>
            <w:tcW w:w="2077" w:type="dxa"/>
            <w:tcBorders>
              <w:top w:val="single" w:color="auto" w:sz="4" w:space="0"/>
              <w:left w:val="single" w:color="auto" w:sz="4" w:space="0"/>
              <w:bottom w:val="single" w:color="auto" w:sz="4" w:space="0"/>
              <w:right w:val="single" w:color="auto" w:sz="4" w:space="0"/>
            </w:tcBorders>
            <w:shd w:val="clear" w:color="auto" w:fill="auto"/>
          </w:tcPr>
          <w:p w:rsidRPr="00E91825" w:rsidR="004750E4" w:rsidP="00BD55E9" w:rsidRDefault="004750E4" w14:paraId="04FBACED" w14:textId="509C4CC5">
            <w:pPr>
              <w:jc w:val="center"/>
            </w:pPr>
            <w:r w:rsidRPr="00E91825">
              <w:t>Expert</w:t>
            </w:r>
            <w:r w:rsidR="006A27D9">
              <w:rPr>
                <w:rStyle w:val="FootnoteReference"/>
              </w:rPr>
              <w:footnoteReference w:id="16"/>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4750E4" w:rsidP="00BD55E9" w:rsidRDefault="004750E4" w14:paraId="4625A915" w14:textId="0351D324">
            <w:pPr>
              <w:jc w:val="center"/>
            </w:pPr>
            <w:r>
              <w:t>$415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4750E4" w:rsidP="00BD55E9" w:rsidRDefault="004750E4" w14:paraId="2DD4722E" w14:textId="11E45499">
            <w:pPr>
              <w:jc w:val="center"/>
            </w:pPr>
            <w:r>
              <w:t>2022</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4750E4" w:rsidP="00BD55E9" w:rsidRDefault="00C85F8F" w14:paraId="4A2D2999" w14:textId="54A4E3FE">
            <w:pPr>
              <w:jc w:val="center"/>
            </w:pPr>
            <w:r>
              <w:t>N/A</w:t>
            </w:r>
          </w:p>
        </w:tc>
      </w:tr>
      <w:tr w:rsidR="00BD55E9" w:rsidTr="008D7601" w14:paraId="7E4D7E94" w14:textId="77777777">
        <w:trPr>
          <w:trHeight w:val="288"/>
          <w:jc w:val="center"/>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23C63" w14:paraId="32F12C5F" w14:textId="22D49B2E">
            <w:pPr>
              <w:jc w:val="center"/>
            </w:pPr>
            <w:r w:rsidRPr="00E91825">
              <w:t>Paul</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23C63" w14:paraId="69401558" w14:textId="5CDD6841">
            <w:pPr>
              <w:jc w:val="center"/>
            </w:pPr>
            <w:r w:rsidRPr="00E91825">
              <w:t>Chernick</w:t>
            </w:r>
          </w:p>
        </w:tc>
        <w:tc>
          <w:tcPr>
            <w:tcW w:w="2077"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5A7FD331" w14:textId="09BB6285">
            <w:pPr>
              <w:jc w:val="center"/>
            </w:pPr>
            <w:r w:rsidRPr="00E91825">
              <w:t>Expert</w:t>
            </w:r>
            <w:r w:rsidR="00271539">
              <w:rPr>
                <w:rStyle w:val="FootnoteReference"/>
              </w:rPr>
              <w:footnoteReference w:id="17"/>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74D5F329" w14:textId="3D34EDAC">
            <w:pPr>
              <w:jc w:val="center"/>
            </w:pPr>
            <w:r>
              <w:t>$</w:t>
            </w:r>
            <w:r w:rsidR="004750E4">
              <w:t>505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4EDE6F78" w14:textId="600D41C6">
            <w:pPr>
              <w:jc w:val="center"/>
            </w:pPr>
            <w:r>
              <w:t>2022</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3A3587" w14:paraId="466726EF" w14:textId="433923B9">
            <w:pPr>
              <w:jc w:val="center"/>
            </w:pPr>
            <w:r>
              <w:t>$505</w:t>
            </w:r>
            <w:r w:rsidRPr="008D7601" w:rsidR="008D7601">
              <w:t>.00</w:t>
            </w:r>
          </w:p>
        </w:tc>
      </w:tr>
      <w:tr w:rsidR="00BD55E9" w:rsidTr="008D7601" w14:paraId="3274D1A8" w14:textId="77777777">
        <w:trPr>
          <w:trHeight w:val="288"/>
          <w:jc w:val="center"/>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10DC3E96" w14:textId="1BCFC2FC">
            <w:pPr>
              <w:jc w:val="center"/>
            </w:pPr>
            <w:r w:rsidRPr="00E91825">
              <w:t>James</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6C59BDDB" w14:textId="7A2999E8">
            <w:pPr>
              <w:jc w:val="center"/>
            </w:pPr>
            <w:r w:rsidRPr="00E91825">
              <w:t>Birkelund</w:t>
            </w:r>
          </w:p>
        </w:tc>
        <w:tc>
          <w:tcPr>
            <w:tcW w:w="2077"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49D571B2" w14:textId="7B7B9325">
            <w:pPr>
              <w:jc w:val="center"/>
            </w:pPr>
            <w:r w:rsidRPr="00E91825">
              <w:t>Attorney</w:t>
            </w:r>
            <w:r w:rsidR="00764E47">
              <w:rPr>
                <w:rStyle w:val="FootnoteReference"/>
              </w:rPr>
              <w:footnoteReference w:id="18"/>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1C778C50" w14:textId="16E37D2D">
            <w:pPr>
              <w:jc w:val="center"/>
            </w:pPr>
            <w:r>
              <w:t>$705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314E99F4" w14:textId="6DC5462D">
            <w:pPr>
              <w:jc w:val="center"/>
            </w:pPr>
            <w:r>
              <w:t>2022</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3A3587" w14:paraId="2F74E4A8" w14:textId="075B8D15">
            <w:pPr>
              <w:jc w:val="center"/>
            </w:pPr>
            <w:r>
              <w:t>$705</w:t>
            </w:r>
            <w:r w:rsidRPr="008D7601" w:rsidR="008D7601">
              <w:t>.00</w:t>
            </w:r>
          </w:p>
        </w:tc>
      </w:tr>
      <w:tr w:rsidR="00BD55E9" w:rsidTr="008D7601" w14:paraId="1CB779ED" w14:textId="77777777">
        <w:trPr>
          <w:trHeight w:val="288"/>
          <w:jc w:val="center"/>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50B21C6C" w14:textId="5C93AE01">
            <w:pPr>
              <w:jc w:val="center"/>
            </w:pPr>
            <w:r w:rsidRPr="00E91825">
              <w:t xml:space="preserve">James </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5BF93B37" w14:textId="3F06DB7F">
            <w:pPr>
              <w:jc w:val="center"/>
            </w:pPr>
            <w:r w:rsidRPr="00E91825">
              <w:t>Birkelund</w:t>
            </w:r>
          </w:p>
        </w:tc>
        <w:tc>
          <w:tcPr>
            <w:tcW w:w="2077"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0361A0F9" w14:textId="4D37CB68">
            <w:pPr>
              <w:jc w:val="center"/>
            </w:pPr>
            <w:r w:rsidRPr="00E91825">
              <w:t>Attorney</w:t>
            </w:r>
            <w:bookmarkStart w:name="_Ref184202524" w:id="2"/>
            <w:r w:rsidR="0092013B">
              <w:rPr>
                <w:rStyle w:val="FootnoteReference"/>
              </w:rPr>
              <w:footnoteReference w:id="19"/>
            </w:r>
            <w:bookmarkEnd w:id="2"/>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53692AD3" w14:textId="5437DF81">
            <w:pPr>
              <w:jc w:val="center"/>
            </w:pPr>
            <w:r>
              <w:t>$770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049CCD9A" w14:textId="12BE4EFF">
            <w:pPr>
              <w:jc w:val="center"/>
            </w:pPr>
            <w:r>
              <w:t>2023</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3A3587" w14:paraId="0E884478" w14:textId="4F722476">
            <w:pPr>
              <w:jc w:val="center"/>
            </w:pPr>
            <w:r>
              <w:t>$770</w:t>
            </w:r>
            <w:r w:rsidRPr="008D7601" w:rsidR="008D7601">
              <w:t>.00</w:t>
            </w:r>
          </w:p>
        </w:tc>
      </w:tr>
      <w:tr w:rsidR="00BD55E9" w:rsidTr="008D7601" w14:paraId="0B8A294A" w14:textId="77777777">
        <w:trPr>
          <w:trHeight w:val="288"/>
          <w:jc w:val="center"/>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2C9AAB4C" w14:textId="2EB900DC">
            <w:pPr>
              <w:jc w:val="center"/>
            </w:pPr>
            <w:r w:rsidRPr="00E91825">
              <w:t xml:space="preserve">James </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44AA3FD3" w14:textId="0A62C69A">
            <w:pPr>
              <w:jc w:val="center"/>
            </w:pPr>
            <w:r w:rsidRPr="00E91825">
              <w:t>Birkelund</w:t>
            </w:r>
          </w:p>
        </w:tc>
        <w:tc>
          <w:tcPr>
            <w:tcW w:w="2077" w:type="dxa"/>
            <w:tcBorders>
              <w:top w:val="single" w:color="auto" w:sz="4" w:space="0"/>
              <w:left w:val="single" w:color="auto" w:sz="4" w:space="0"/>
              <w:bottom w:val="single" w:color="auto" w:sz="4" w:space="0"/>
              <w:right w:val="single" w:color="auto" w:sz="4" w:space="0"/>
            </w:tcBorders>
            <w:shd w:val="clear" w:color="auto" w:fill="auto"/>
          </w:tcPr>
          <w:p w:rsidRPr="00E91825" w:rsidR="00BD55E9" w:rsidP="00BD55E9" w:rsidRDefault="00BD55E9" w14:paraId="525F6ADA" w14:textId="19EAAB79">
            <w:pPr>
              <w:jc w:val="center"/>
            </w:pPr>
            <w:r w:rsidRPr="00E91825">
              <w:t>Attorney</w:t>
            </w:r>
            <w:r w:rsidR="00961DB9">
              <w:fldChar w:fldCharType="begin"/>
            </w:r>
            <w:r w:rsidR="00961DB9">
              <w:instrText xml:space="preserve"> NOTEREF _Ref184202524 \f \h </w:instrText>
            </w:r>
            <w:r w:rsidR="00961DB9">
              <w:fldChar w:fldCharType="separate"/>
            </w:r>
            <w:r w:rsidRPr="00961DB9" w:rsidR="00961DB9">
              <w:rPr>
                <w:rStyle w:val="FootnoteReference"/>
              </w:rPr>
              <w:t>18</w:t>
            </w:r>
            <w:r w:rsidR="00961DB9">
              <w:fldChar w:fldCharType="end"/>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319307EF" w14:textId="57F3A262">
            <w:pPr>
              <w:jc w:val="center"/>
            </w:pPr>
            <w:r>
              <w:t>$800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BD55E9" w14:paraId="70A43463" w14:textId="3C3E7736">
            <w:pPr>
              <w:jc w:val="center"/>
            </w:pPr>
            <w:r>
              <w:t>2024</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BD55E9" w:rsidP="00BD55E9" w:rsidRDefault="003A3587" w14:paraId="667AAEA0" w14:textId="5BFEB01F">
            <w:pPr>
              <w:jc w:val="center"/>
            </w:pPr>
            <w:r>
              <w:t>$800</w:t>
            </w:r>
            <w:r w:rsidRPr="008D7601" w:rsidR="008D7601">
              <w:t>.00</w:t>
            </w:r>
          </w:p>
        </w:tc>
      </w:tr>
    </w:tbl>
    <w:p w:rsidR="0022302F" w:rsidP="00FE3BAE" w:rsidRDefault="0022302F" w14:paraId="330D3693" w14:textId="77777777">
      <w:pPr>
        <w:spacing w:line="360" w:lineRule="auto"/>
        <w:rPr>
          <w:b/>
        </w:rPr>
      </w:pPr>
    </w:p>
    <w:p w:rsidR="0022302F" w:rsidP="00FE3BAE" w:rsidRDefault="0022302F" w14:paraId="1CF37A00" w14:textId="77777777">
      <w:pPr>
        <w:spacing w:line="360" w:lineRule="auto"/>
        <w:rPr>
          <w:b/>
        </w:rPr>
      </w:pPr>
    </w:p>
    <w:p w:rsidR="0022302F" w:rsidP="00FE3BAE" w:rsidRDefault="0022302F" w14:paraId="439C0840" w14:textId="77777777">
      <w:pPr>
        <w:spacing w:line="360" w:lineRule="auto"/>
        <w:rPr>
          <w:b/>
        </w:rPr>
      </w:pPr>
    </w:p>
    <w:p w:rsidR="00FE3BAE" w:rsidP="00FE3BAE" w:rsidRDefault="00FE3BAE" w14:paraId="53F54635" w14:textId="77777777">
      <w:pPr>
        <w:jc w:val="center"/>
      </w:pPr>
      <w:r>
        <w:rPr>
          <w:rFonts w:ascii="Helvetica" w:hAnsi="Helvetica"/>
          <w:b/>
        </w:rPr>
        <w:t xml:space="preserve">(END OF </w:t>
      </w:r>
      <w:r>
        <w:rPr>
          <w:rFonts w:ascii="Helvetica" w:hAnsi="Helvetica"/>
          <w:b/>
          <w:szCs w:val="26"/>
        </w:rPr>
        <w:t>APPENDIX</w:t>
      </w:r>
      <w:r>
        <w:rPr>
          <w:rFonts w:ascii="Helvetica" w:hAnsi="Helvetica"/>
          <w:b/>
        </w:rPr>
        <w:t>)</w:t>
      </w:r>
    </w:p>
    <w:sectPr w:rsidR="00FE3BAE" w:rsidSect="007F5F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6B42" w14:textId="77777777" w:rsidR="00B078D4" w:rsidRDefault="00B078D4" w:rsidP="00885956">
      <w:r>
        <w:separator/>
      </w:r>
    </w:p>
  </w:endnote>
  <w:endnote w:type="continuationSeparator" w:id="0">
    <w:p w14:paraId="27BD1611" w14:textId="77777777" w:rsidR="00B078D4" w:rsidRDefault="00B078D4" w:rsidP="00885956">
      <w:r>
        <w:continuationSeparator/>
      </w:r>
    </w:p>
  </w:endnote>
  <w:endnote w:type="continuationNotice" w:id="1">
    <w:p w14:paraId="6BCEE98B" w14:textId="77777777" w:rsidR="00B078D4" w:rsidRDefault="00B07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BB5A" w14:textId="77777777" w:rsidR="001E5733" w:rsidRDefault="001E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70652"/>
      <w:docPartObj>
        <w:docPartGallery w:val="Page Numbers (Bottom of Page)"/>
        <w:docPartUnique/>
      </w:docPartObj>
    </w:sdtPr>
    <w:sdtEndPr>
      <w:rPr>
        <w:noProof/>
      </w:rPr>
    </w:sdtEndPr>
    <w:sdtContent>
      <w:p w14:paraId="28A020F4" w14:textId="3D5F2F43" w:rsidR="00E40401" w:rsidRDefault="00E40401">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49329"/>
      <w:docPartObj>
        <w:docPartGallery w:val="Page Numbers (Bottom of Page)"/>
        <w:docPartUnique/>
      </w:docPartObj>
    </w:sdtPr>
    <w:sdtEndPr>
      <w:rPr>
        <w:noProof/>
      </w:rPr>
    </w:sdtEndPr>
    <w:sdtContent>
      <w:p w14:paraId="2B494C2D" w14:textId="50A902BD" w:rsidR="00E40401" w:rsidRDefault="001E5733" w:rsidP="007F5F39">
        <w:pPr>
          <w:pStyle w:val="Footer"/>
        </w:pPr>
        <w:r w:rsidRPr="001E5733">
          <w:rPr>
            <w:sz w:val="16"/>
            <w:szCs w:val="16"/>
          </w:rPr>
          <w:t>559262705</w:t>
        </w:r>
        <w:r w:rsidR="007F5F39">
          <w:tab/>
        </w:r>
        <w:r w:rsidR="00E40401">
          <w:fldChar w:fldCharType="begin"/>
        </w:r>
        <w:r w:rsidR="00E40401">
          <w:instrText xml:space="preserve"> PAGE   \* MERGEFORMAT </w:instrText>
        </w:r>
        <w:r w:rsidR="00E40401">
          <w:fldChar w:fldCharType="separate"/>
        </w:r>
        <w:r w:rsidR="00E40401">
          <w:rPr>
            <w:noProof/>
          </w:rPr>
          <w:t>- 1 -</w:t>
        </w:r>
        <w:r w:rsidR="00E4040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1F3B" w14:textId="77777777" w:rsidR="00B078D4" w:rsidRDefault="00B078D4" w:rsidP="00885956">
      <w:r>
        <w:separator/>
      </w:r>
    </w:p>
  </w:footnote>
  <w:footnote w:type="continuationSeparator" w:id="0">
    <w:p w14:paraId="2A711648" w14:textId="77777777" w:rsidR="00B078D4" w:rsidRDefault="00B078D4" w:rsidP="00885956">
      <w:r>
        <w:continuationSeparator/>
      </w:r>
    </w:p>
  </w:footnote>
  <w:footnote w:type="continuationNotice" w:id="1">
    <w:p w14:paraId="2A7479D1" w14:textId="77777777" w:rsidR="00B078D4" w:rsidRDefault="00B078D4"/>
  </w:footnote>
  <w:footnote w:id="2">
    <w:p w14:paraId="6FF07B95" w14:textId="3DD7C5E4" w:rsidR="00F063BE" w:rsidRDefault="00F063BE">
      <w:pPr>
        <w:pStyle w:val="FootnoteText"/>
      </w:pPr>
      <w:r>
        <w:rPr>
          <w:rStyle w:val="FootnoteReference"/>
        </w:rPr>
        <w:footnoteRef/>
      </w:r>
      <w:r>
        <w:t xml:space="preserve"> The correct amount requested is </w:t>
      </w:r>
      <w:r w:rsidR="000E35AF" w:rsidRPr="000E35AF">
        <w:t>$27,339.75</w:t>
      </w:r>
      <w:r>
        <w:t>.</w:t>
      </w:r>
    </w:p>
  </w:footnote>
  <w:footnote w:id="3">
    <w:p w14:paraId="7CAF0DDD" w14:textId="77777777" w:rsidR="00E40401" w:rsidRDefault="00E40401">
      <w:pPr>
        <w:pStyle w:val="FootnoteText"/>
      </w:pPr>
      <w:r>
        <w:rPr>
          <w:rStyle w:val="FootnoteReference"/>
        </w:rPr>
        <w:footnoteRef/>
      </w:r>
      <w:r>
        <w:t xml:space="preserve"> All statutory references are to California Public Utilities Code unless indicated otherwise.</w:t>
      </w:r>
    </w:p>
  </w:footnote>
  <w:footnote w:id="4">
    <w:p w14:paraId="7AA8FBA9" w14:textId="637C0018" w:rsidR="001A6C30" w:rsidRDefault="001A6C30">
      <w:pPr>
        <w:pStyle w:val="FootnoteText"/>
      </w:pPr>
      <w:r>
        <w:rPr>
          <w:rStyle w:val="FootnoteReference"/>
        </w:rPr>
        <w:footnoteRef/>
      </w:r>
      <w:r>
        <w:t xml:space="preserve"> Chernick</w:t>
      </w:r>
      <w:r w:rsidRPr="001A6C30">
        <w:t xml:space="preserve"> has completed </w:t>
      </w:r>
      <w:r>
        <w:t>7.50</w:t>
      </w:r>
      <w:r w:rsidRPr="001A6C30">
        <w:t xml:space="preserve"> hours of work for 20</w:t>
      </w:r>
      <w:r>
        <w:t>22</w:t>
      </w:r>
      <w:r w:rsidRPr="001A6C30">
        <w:t>, as reflected in the timesheet.</w:t>
      </w:r>
    </w:p>
  </w:footnote>
  <w:footnote w:id="5">
    <w:p w14:paraId="0F073F26" w14:textId="7325E717" w:rsidR="00792AF9" w:rsidRDefault="00792AF9">
      <w:pPr>
        <w:pStyle w:val="FootnoteText"/>
      </w:pPr>
      <w:r>
        <w:rPr>
          <w:rStyle w:val="FootnoteReference"/>
        </w:rPr>
        <w:footnoteRef/>
      </w:r>
      <w:r>
        <w:t xml:space="preserve"> </w:t>
      </w:r>
      <w:r w:rsidRPr="00792AF9">
        <w:t xml:space="preserve">The correct amount requested by </w:t>
      </w:r>
      <w:r>
        <w:t>Chernick</w:t>
      </w:r>
      <w:r w:rsidRPr="00792AF9">
        <w:t xml:space="preserve"> for the 202</w:t>
      </w:r>
      <w:r>
        <w:t>2</w:t>
      </w:r>
      <w:r w:rsidRPr="00792AF9">
        <w:t xml:space="preserve"> year is $3,787.50</w:t>
      </w:r>
    </w:p>
  </w:footnote>
  <w:footnote w:id="6">
    <w:p w14:paraId="41F8A9C6" w14:textId="2AC062C5" w:rsidR="00FE3AC9" w:rsidRDefault="00FE3AC9">
      <w:pPr>
        <w:pStyle w:val="FootnoteText"/>
      </w:pPr>
      <w:r>
        <w:rPr>
          <w:rStyle w:val="FootnoteReference"/>
        </w:rPr>
        <w:footnoteRef/>
      </w:r>
      <w:r>
        <w:t xml:space="preserve"> The correct </w:t>
      </w:r>
      <w:r w:rsidR="00D70036">
        <w:t>sub</w:t>
      </w:r>
      <w:r>
        <w:t xml:space="preserve">total is </w:t>
      </w:r>
      <w:r w:rsidR="00766BD1" w:rsidRPr="00766BD1">
        <w:t>$22,098.50</w:t>
      </w:r>
      <w:r w:rsidR="00057751">
        <w:t>.</w:t>
      </w:r>
    </w:p>
  </w:footnote>
  <w:footnote w:id="7">
    <w:p w14:paraId="7C38E6EA" w14:textId="14D1A2D7" w:rsidR="00B33367" w:rsidRDefault="00B33367">
      <w:pPr>
        <w:pStyle w:val="FootnoteText"/>
      </w:pPr>
      <w:r>
        <w:rPr>
          <w:rStyle w:val="FootnoteReference"/>
        </w:rPr>
        <w:footnoteRef/>
      </w:r>
      <w:r>
        <w:t xml:space="preserve"> </w:t>
      </w:r>
      <w:r w:rsidRPr="00B33367">
        <w:t xml:space="preserve">Birkelund has completed </w:t>
      </w:r>
      <w:r>
        <w:t>3.25</w:t>
      </w:r>
      <w:r w:rsidRPr="00B33367">
        <w:t xml:space="preserve"> hours of </w:t>
      </w:r>
      <w:r w:rsidR="00FE417B">
        <w:t xml:space="preserve">IComp </w:t>
      </w:r>
      <w:r w:rsidRPr="00B33367">
        <w:t>work for 202</w:t>
      </w:r>
      <w:r w:rsidR="00FE417B">
        <w:t>4</w:t>
      </w:r>
      <w:r w:rsidRPr="00B33367">
        <w:t xml:space="preserve">, as </w:t>
      </w:r>
      <w:r w:rsidR="00B675D7" w:rsidRPr="00B675D7">
        <w:t>reflected</w:t>
      </w:r>
      <w:r w:rsidRPr="00B33367">
        <w:t xml:space="preserve"> in the timesheet.</w:t>
      </w:r>
    </w:p>
  </w:footnote>
  <w:footnote w:id="8">
    <w:p w14:paraId="71871156" w14:textId="19B7CAC9" w:rsidR="00C913F7" w:rsidRDefault="00C913F7">
      <w:pPr>
        <w:pStyle w:val="FootnoteText"/>
      </w:pPr>
      <w:r>
        <w:rPr>
          <w:rStyle w:val="FootnoteReference"/>
        </w:rPr>
        <w:footnoteRef/>
      </w:r>
      <w:r>
        <w:t xml:space="preserve"> </w:t>
      </w:r>
      <w:r w:rsidRPr="00C913F7">
        <w:t xml:space="preserve">The correct </w:t>
      </w:r>
      <w:r w:rsidR="00103FFA">
        <w:t xml:space="preserve">IComp </w:t>
      </w:r>
      <w:r w:rsidRPr="00C913F7">
        <w:t>amount requested by Birkelund for the 2023 year is</w:t>
      </w:r>
      <w:r w:rsidR="00DB5D44" w:rsidRPr="00DB5D44">
        <w:t xml:space="preserve"> $1,300.00</w:t>
      </w:r>
      <w:r w:rsidR="00DB5D44">
        <w:t>.</w:t>
      </w:r>
    </w:p>
  </w:footnote>
  <w:footnote w:id="9">
    <w:p w14:paraId="1D3CE4C1" w14:textId="533E6FDB" w:rsidR="00057751" w:rsidRDefault="00057751">
      <w:pPr>
        <w:pStyle w:val="FootnoteText"/>
      </w:pPr>
      <w:r>
        <w:rPr>
          <w:rStyle w:val="FootnoteReference"/>
        </w:rPr>
        <w:footnoteRef/>
      </w:r>
      <w:r>
        <w:t xml:space="preserve"> The correct subtot</w:t>
      </w:r>
      <w:r w:rsidR="00D70036">
        <w:t xml:space="preserve">al is </w:t>
      </w:r>
      <w:r w:rsidR="00D70036" w:rsidRPr="00D70036">
        <w:t>$5,241.25</w:t>
      </w:r>
      <w:r w:rsidR="00D70036">
        <w:t>.</w:t>
      </w:r>
    </w:p>
  </w:footnote>
  <w:footnote w:id="10">
    <w:p w14:paraId="66E9E593" w14:textId="627A9749" w:rsidR="00D70036" w:rsidRDefault="00D70036">
      <w:pPr>
        <w:pStyle w:val="FootnoteText"/>
      </w:pPr>
      <w:r>
        <w:rPr>
          <w:rStyle w:val="FootnoteReference"/>
        </w:rPr>
        <w:footnoteRef/>
      </w:r>
      <w:r>
        <w:t xml:space="preserve"> The correct total is </w:t>
      </w:r>
      <w:r w:rsidR="00766BD1" w:rsidRPr="00766BD1">
        <w:t>$27,339.75</w:t>
      </w:r>
      <w:r>
        <w:t>.</w:t>
      </w:r>
    </w:p>
  </w:footnote>
  <w:footnote w:id="11">
    <w:p w14:paraId="2A44723A" w14:textId="77A0BEE2" w:rsidR="00F97585" w:rsidRPr="00AC27E5" w:rsidRDefault="00F97585" w:rsidP="005A53F1">
      <w:pPr>
        <w:pStyle w:val="ListParagraph"/>
        <w:ind w:left="0"/>
      </w:pPr>
      <w:r w:rsidRPr="00DE3A5D">
        <w:rPr>
          <w:rStyle w:val="FootnoteReference"/>
          <w:rFonts w:ascii="Times New Roman" w:hAnsi="Times New Roman"/>
          <w:sz w:val="20"/>
          <w:szCs w:val="20"/>
        </w:rPr>
        <w:footnoteRef/>
      </w:r>
      <w:r w:rsidRPr="00DE3A5D">
        <w:rPr>
          <w:rFonts w:ascii="Times New Roman" w:hAnsi="Times New Roman"/>
        </w:rPr>
        <w:t xml:space="preserve"> </w:t>
      </w:r>
      <w:r w:rsidRPr="00DE3A5D">
        <w:rPr>
          <w:rFonts w:ascii="Times New Roman" w:hAnsi="Times New Roman"/>
          <w:sz w:val="20"/>
          <w:szCs w:val="20"/>
        </w:rPr>
        <w:t xml:space="preserve">This information may be </w:t>
      </w:r>
      <w:r w:rsidRPr="00DE3A5D">
        <w:rPr>
          <w:rFonts w:ascii="Times New Roman" w:hAnsi="Times New Roman"/>
          <w:color w:val="000000"/>
          <w:sz w:val="20"/>
          <w:szCs w:val="20"/>
        </w:rPr>
        <w:t>obtain</w:t>
      </w:r>
      <w:r>
        <w:rPr>
          <w:rFonts w:ascii="Times New Roman" w:hAnsi="Times New Roman"/>
          <w:color w:val="000000"/>
          <w:sz w:val="20"/>
          <w:szCs w:val="20"/>
        </w:rPr>
        <w:t>ed through the State Bar of California’s website.</w:t>
      </w:r>
    </w:p>
  </w:footnote>
  <w:footnote w:id="12">
    <w:p w14:paraId="2E14D4EA" w14:textId="2CD079D9" w:rsidR="00DF5F45" w:rsidRDefault="00DF5F45">
      <w:pPr>
        <w:pStyle w:val="FootnoteText"/>
      </w:pPr>
      <w:r>
        <w:rPr>
          <w:rStyle w:val="FootnoteReference"/>
        </w:rPr>
        <w:footnoteRef/>
      </w:r>
      <w:r>
        <w:t xml:space="preserve"> </w:t>
      </w:r>
      <w:r w:rsidRPr="00DF5F45">
        <w:t>Attachments not included in final Decision.</w:t>
      </w:r>
    </w:p>
  </w:footnote>
  <w:footnote w:id="13">
    <w:p w14:paraId="0FE309F6" w14:textId="77777777" w:rsidR="00D67B07" w:rsidRPr="00B27E7D" w:rsidRDefault="00D67B07" w:rsidP="00D67B07">
      <w:pPr>
        <w:tabs>
          <w:tab w:val="left" w:pos="1440"/>
        </w:tabs>
        <w:spacing w:before="120"/>
        <w:rPr>
          <w:color w:val="000000"/>
        </w:rPr>
      </w:pPr>
      <w:r>
        <w:rPr>
          <w:rStyle w:val="FootnoteReference"/>
        </w:rPr>
        <w:footnoteRef/>
      </w:r>
      <w:r>
        <w:t xml:space="preserve"> </w:t>
      </w:r>
      <w:r>
        <w:rPr>
          <w:i/>
          <w:iCs/>
          <w:color w:val="000000"/>
        </w:rPr>
        <w:t>See</w:t>
      </w:r>
      <w:r>
        <w:rPr>
          <w:color w:val="000000"/>
        </w:rPr>
        <w:t xml:space="preserve"> CPUC Intervenor Compensation Guide at 21</w:t>
      </w:r>
      <w:r w:rsidRPr="0011514F">
        <w:rPr>
          <w:color w:val="000000"/>
        </w:rPr>
        <w:t>.</w:t>
      </w:r>
    </w:p>
  </w:footnote>
  <w:footnote w:id="14">
    <w:p w14:paraId="7A1B25CD" w14:textId="77777777" w:rsidR="00BC034F" w:rsidRDefault="00BC034F" w:rsidP="00BC034F">
      <w:pPr>
        <w:pStyle w:val="FootnoteText"/>
      </w:pPr>
      <w:r>
        <w:rPr>
          <w:rStyle w:val="FootnoteReference"/>
        </w:rPr>
        <w:footnoteRef/>
      </w:r>
      <w:r>
        <w:t xml:space="preserve"> </w:t>
      </w:r>
      <w:r w:rsidRPr="00390673">
        <w:t xml:space="preserve">D.07-01-009, D.08-04-010, and ALJ Resolution ALJ 235.   </w:t>
      </w:r>
    </w:p>
  </w:footnote>
  <w:footnote w:id="15">
    <w:p w14:paraId="4CE665E6" w14:textId="2339764F" w:rsidR="003A0628" w:rsidRDefault="003A0628">
      <w:pPr>
        <w:pStyle w:val="FootnoteText"/>
      </w:pPr>
      <w:r>
        <w:rPr>
          <w:rStyle w:val="FootnoteReference"/>
        </w:rPr>
        <w:footnoteRef/>
      </w:r>
      <w:r>
        <w:t xml:space="preserve"> </w:t>
      </w:r>
      <w:r w:rsidR="00244C8C">
        <w:t xml:space="preserve">Weberski is classified as a </w:t>
      </w:r>
      <w:r w:rsidR="00244C8C" w:rsidRPr="00244C8C">
        <w:t xml:space="preserve">Legal - Attorney </w:t>
      </w:r>
      <w:r w:rsidR="00244C8C">
        <w:t>–</w:t>
      </w:r>
      <w:r w:rsidR="00244C8C" w:rsidRPr="00244C8C">
        <w:t xml:space="preserve"> V</w:t>
      </w:r>
      <w:r w:rsidR="00244C8C">
        <w:t>.</w:t>
      </w:r>
    </w:p>
  </w:footnote>
  <w:footnote w:id="16">
    <w:p w14:paraId="1739F351" w14:textId="6A9ACCF1" w:rsidR="006A27D9" w:rsidRDefault="006A27D9">
      <w:pPr>
        <w:pStyle w:val="FootnoteText"/>
      </w:pPr>
      <w:r>
        <w:rPr>
          <w:rStyle w:val="FootnoteReference"/>
        </w:rPr>
        <w:footnoteRef/>
      </w:r>
      <w:r>
        <w:t xml:space="preserve"> Wilson serves a</w:t>
      </w:r>
      <w:r w:rsidR="00271539">
        <w:t>s a consultant to SBUA.</w:t>
      </w:r>
    </w:p>
  </w:footnote>
  <w:footnote w:id="17">
    <w:p w14:paraId="74BF4B39" w14:textId="4072ED42" w:rsidR="00271539" w:rsidRDefault="00271539">
      <w:pPr>
        <w:pStyle w:val="FootnoteText"/>
      </w:pPr>
      <w:r>
        <w:rPr>
          <w:rStyle w:val="FootnoteReference"/>
        </w:rPr>
        <w:footnoteRef/>
      </w:r>
      <w:r>
        <w:t xml:space="preserve"> Chernick serves as a consultant to SBUA.</w:t>
      </w:r>
    </w:p>
  </w:footnote>
  <w:footnote w:id="18">
    <w:p w14:paraId="4EC8F591" w14:textId="6384F6C9" w:rsidR="00764E47" w:rsidRDefault="00764E47">
      <w:pPr>
        <w:pStyle w:val="FootnoteText"/>
      </w:pPr>
      <w:r>
        <w:rPr>
          <w:rStyle w:val="FootnoteReference"/>
        </w:rPr>
        <w:footnoteRef/>
      </w:r>
      <w:r>
        <w:t xml:space="preserve"> </w:t>
      </w:r>
      <w:r w:rsidRPr="00764E47">
        <w:t>Birkelund is classified as a Legal Director – IV.</w:t>
      </w:r>
    </w:p>
  </w:footnote>
  <w:footnote w:id="19">
    <w:p w14:paraId="70834625" w14:textId="4F3B53F7" w:rsidR="0092013B" w:rsidRDefault="0092013B">
      <w:pPr>
        <w:pStyle w:val="FootnoteText"/>
      </w:pPr>
      <w:r>
        <w:rPr>
          <w:rStyle w:val="FootnoteReference"/>
        </w:rPr>
        <w:footnoteRef/>
      </w:r>
      <w:r>
        <w:t xml:space="preserve"> </w:t>
      </w:r>
      <w:r w:rsidRPr="0092013B">
        <w:t>Birkelund has served as a consultant to SBUA since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BCBD" w14:textId="77777777" w:rsidR="001E5733" w:rsidRDefault="001E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498B" w14:textId="5C7E0415" w:rsidR="00805BFD" w:rsidRDefault="00805BFD">
    <w:pPr>
      <w:pStyle w:val="Header"/>
    </w:pPr>
    <w:r>
      <w:t>A.22-12-004 ALJ/RM3/hma</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5EF4" w14:textId="77777777" w:rsidR="001E5733" w:rsidRDefault="001E5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23783A"/>
    <w:multiLevelType w:val="hybridMultilevel"/>
    <w:tmpl w:val="498C58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75BD7"/>
    <w:multiLevelType w:val="hybridMultilevel"/>
    <w:tmpl w:val="683886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620BC"/>
    <w:multiLevelType w:val="multilevel"/>
    <w:tmpl w:val="1CA4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FC2639"/>
    <w:multiLevelType w:val="hybridMultilevel"/>
    <w:tmpl w:val="663EEE0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D17"/>
    <w:multiLevelType w:val="hybridMultilevel"/>
    <w:tmpl w:val="B3240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5C674C"/>
    <w:multiLevelType w:val="hybridMultilevel"/>
    <w:tmpl w:val="D1BCADA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50575"/>
    <w:multiLevelType w:val="hybridMultilevel"/>
    <w:tmpl w:val="D19278F8"/>
    <w:lvl w:ilvl="0" w:tplc="AEF09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1A48E4"/>
    <w:multiLevelType w:val="hybridMultilevel"/>
    <w:tmpl w:val="BD82CD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E32B91"/>
    <w:multiLevelType w:val="multilevel"/>
    <w:tmpl w:val="266ED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55F56C5"/>
    <w:multiLevelType w:val="hybridMultilevel"/>
    <w:tmpl w:val="B7FE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15:restartNumberingAfterBreak="0">
    <w:nsid w:val="61EA23E0"/>
    <w:multiLevelType w:val="multilevel"/>
    <w:tmpl w:val="4A52A396"/>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Times New Roman" w:hAnsi="Times New Roman" w:cs="Times New Roman" w:hint="default"/>
        <w:b w:val="0"/>
        <w:i w:val="0"/>
        <w:sz w:val="24"/>
        <w:szCs w:val="24"/>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5" w15:restartNumberingAfterBreak="0">
    <w:nsid w:val="70B9482A"/>
    <w:multiLevelType w:val="hybridMultilevel"/>
    <w:tmpl w:val="9B627076"/>
    <w:lvl w:ilvl="0" w:tplc="23C80D7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46A4CCE"/>
    <w:multiLevelType w:val="hybridMultilevel"/>
    <w:tmpl w:val="560EC960"/>
    <w:lvl w:ilvl="0" w:tplc="DB8667E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6026C9E"/>
    <w:multiLevelType w:val="hybridMultilevel"/>
    <w:tmpl w:val="4ACAAAEE"/>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6266148">
    <w:abstractNumId w:val="18"/>
  </w:num>
  <w:num w:numId="2" w16cid:durableId="1520774984">
    <w:abstractNumId w:val="3"/>
  </w:num>
  <w:num w:numId="3" w16cid:durableId="1817991574">
    <w:abstractNumId w:val="19"/>
  </w:num>
  <w:num w:numId="4" w16cid:durableId="2017539257">
    <w:abstractNumId w:val="11"/>
  </w:num>
  <w:num w:numId="5" w16cid:durableId="2145925706">
    <w:abstractNumId w:val="9"/>
  </w:num>
  <w:num w:numId="6" w16cid:durableId="1559630692">
    <w:abstractNumId w:val="13"/>
  </w:num>
  <w:num w:numId="7" w16cid:durableId="1007636247">
    <w:abstractNumId w:val="16"/>
  </w:num>
  <w:num w:numId="8" w16cid:durableId="241139635">
    <w:abstractNumId w:val="15"/>
  </w:num>
  <w:num w:numId="9" w16cid:durableId="1700736388">
    <w:abstractNumId w:val="5"/>
  </w:num>
  <w:num w:numId="10" w16cid:durableId="1919749540">
    <w:abstractNumId w:val="7"/>
  </w:num>
  <w:num w:numId="11" w16cid:durableId="1299607336">
    <w:abstractNumId w:val="0"/>
  </w:num>
  <w:num w:numId="12" w16cid:durableId="1846821823">
    <w:abstractNumId w:val="14"/>
  </w:num>
  <w:num w:numId="13" w16cid:durableId="1812406166">
    <w:abstractNumId w:val="2"/>
  </w:num>
  <w:num w:numId="14" w16cid:durableId="1706326281">
    <w:abstractNumId w:val="4"/>
  </w:num>
  <w:num w:numId="15" w16cid:durableId="1158115537">
    <w:abstractNumId w:val="12"/>
  </w:num>
  <w:num w:numId="16" w16cid:durableId="1927610662">
    <w:abstractNumId w:val="10"/>
  </w:num>
  <w:num w:numId="17" w16cid:durableId="703597277">
    <w:abstractNumId w:val="6"/>
  </w:num>
  <w:num w:numId="18" w16cid:durableId="317463671">
    <w:abstractNumId w:val="17"/>
  </w:num>
  <w:num w:numId="19" w16cid:durableId="1365668927">
    <w:abstractNumId w:val="8"/>
  </w:num>
  <w:num w:numId="20" w16cid:durableId="206505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0504"/>
    <w:rsid w:val="00000EF1"/>
    <w:rsid w:val="00001AD5"/>
    <w:rsid w:val="000022EC"/>
    <w:rsid w:val="00002AE4"/>
    <w:rsid w:val="00003A49"/>
    <w:rsid w:val="00012B87"/>
    <w:rsid w:val="000143BF"/>
    <w:rsid w:val="00014E5A"/>
    <w:rsid w:val="000158AF"/>
    <w:rsid w:val="00015955"/>
    <w:rsid w:val="00015D5D"/>
    <w:rsid w:val="00017DEB"/>
    <w:rsid w:val="00020586"/>
    <w:rsid w:val="00020AE0"/>
    <w:rsid w:val="00022DA3"/>
    <w:rsid w:val="000238E8"/>
    <w:rsid w:val="00023EDA"/>
    <w:rsid w:val="00026A15"/>
    <w:rsid w:val="00027F10"/>
    <w:rsid w:val="00030999"/>
    <w:rsid w:val="00034492"/>
    <w:rsid w:val="000352FC"/>
    <w:rsid w:val="00036F54"/>
    <w:rsid w:val="000375FD"/>
    <w:rsid w:val="000376A3"/>
    <w:rsid w:val="0004210B"/>
    <w:rsid w:val="00044906"/>
    <w:rsid w:val="000458AE"/>
    <w:rsid w:val="00045A2F"/>
    <w:rsid w:val="00050791"/>
    <w:rsid w:val="00051A83"/>
    <w:rsid w:val="00051F47"/>
    <w:rsid w:val="000540D1"/>
    <w:rsid w:val="00057751"/>
    <w:rsid w:val="000626F9"/>
    <w:rsid w:val="00064898"/>
    <w:rsid w:val="0006506B"/>
    <w:rsid w:val="00065788"/>
    <w:rsid w:val="00067671"/>
    <w:rsid w:val="00070747"/>
    <w:rsid w:val="00071682"/>
    <w:rsid w:val="0007240E"/>
    <w:rsid w:val="00072C81"/>
    <w:rsid w:val="00072D88"/>
    <w:rsid w:val="000744F0"/>
    <w:rsid w:val="0007457D"/>
    <w:rsid w:val="000770CF"/>
    <w:rsid w:val="00080954"/>
    <w:rsid w:val="00083299"/>
    <w:rsid w:val="000834DF"/>
    <w:rsid w:val="000857D4"/>
    <w:rsid w:val="00085FBA"/>
    <w:rsid w:val="00091D99"/>
    <w:rsid w:val="00092D92"/>
    <w:rsid w:val="00095616"/>
    <w:rsid w:val="0009777E"/>
    <w:rsid w:val="000A0AE6"/>
    <w:rsid w:val="000A24E9"/>
    <w:rsid w:val="000A37BF"/>
    <w:rsid w:val="000B0921"/>
    <w:rsid w:val="000B46FA"/>
    <w:rsid w:val="000B5B7A"/>
    <w:rsid w:val="000B5C1D"/>
    <w:rsid w:val="000C0933"/>
    <w:rsid w:val="000C123E"/>
    <w:rsid w:val="000C19CF"/>
    <w:rsid w:val="000C4972"/>
    <w:rsid w:val="000C683D"/>
    <w:rsid w:val="000D01FF"/>
    <w:rsid w:val="000D0ABD"/>
    <w:rsid w:val="000D3073"/>
    <w:rsid w:val="000D6CA0"/>
    <w:rsid w:val="000D6DF8"/>
    <w:rsid w:val="000D7084"/>
    <w:rsid w:val="000E07EF"/>
    <w:rsid w:val="000E1A58"/>
    <w:rsid w:val="000E1D53"/>
    <w:rsid w:val="000E258D"/>
    <w:rsid w:val="000E26B2"/>
    <w:rsid w:val="000E35AF"/>
    <w:rsid w:val="000E3E78"/>
    <w:rsid w:val="000E41D9"/>
    <w:rsid w:val="000E4447"/>
    <w:rsid w:val="000E54B7"/>
    <w:rsid w:val="000E628C"/>
    <w:rsid w:val="000E6ABD"/>
    <w:rsid w:val="000E6EAB"/>
    <w:rsid w:val="000F05DE"/>
    <w:rsid w:val="000F1E6F"/>
    <w:rsid w:val="000F423E"/>
    <w:rsid w:val="000F5830"/>
    <w:rsid w:val="000F595C"/>
    <w:rsid w:val="000F607C"/>
    <w:rsid w:val="000F7670"/>
    <w:rsid w:val="00100EF9"/>
    <w:rsid w:val="00101D0B"/>
    <w:rsid w:val="00102047"/>
    <w:rsid w:val="001025B0"/>
    <w:rsid w:val="001029CD"/>
    <w:rsid w:val="00103DD9"/>
    <w:rsid w:val="00103E19"/>
    <w:rsid w:val="00103FFA"/>
    <w:rsid w:val="0010480F"/>
    <w:rsid w:val="00106E98"/>
    <w:rsid w:val="00106F7C"/>
    <w:rsid w:val="001072FE"/>
    <w:rsid w:val="00107DFB"/>
    <w:rsid w:val="00110380"/>
    <w:rsid w:val="00110D89"/>
    <w:rsid w:val="0011514F"/>
    <w:rsid w:val="0011749A"/>
    <w:rsid w:val="00120E6A"/>
    <w:rsid w:val="00121492"/>
    <w:rsid w:val="00122316"/>
    <w:rsid w:val="0012236B"/>
    <w:rsid w:val="00122CAD"/>
    <w:rsid w:val="00123103"/>
    <w:rsid w:val="00124864"/>
    <w:rsid w:val="00124DA5"/>
    <w:rsid w:val="00125492"/>
    <w:rsid w:val="00125FBB"/>
    <w:rsid w:val="00126D8E"/>
    <w:rsid w:val="001279A8"/>
    <w:rsid w:val="00131167"/>
    <w:rsid w:val="00132B61"/>
    <w:rsid w:val="001346EB"/>
    <w:rsid w:val="00134958"/>
    <w:rsid w:val="001374DA"/>
    <w:rsid w:val="0014091C"/>
    <w:rsid w:val="00141A4E"/>
    <w:rsid w:val="00143BDB"/>
    <w:rsid w:val="00151AA8"/>
    <w:rsid w:val="00152F94"/>
    <w:rsid w:val="00153094"/>
    <w:rsid w:val="00153C8E"/>
    <w:rsid w:val="00163267"/>
    <w:rsid w:val="00165E63"/>
    <w:rsid w:val="00165E7E"/>
    <w:rsid w:val="00171EBF"/>
    <w:rsid w:val="00173D3E"/>
    <w:rsid w:val="00175865"/>
    <w:rsid w:val="00175F1D"/>
    <w:rsid w:val="001766A2"/>
    <w:rsid w:val="0018022A"/>
    <w:rsid w:val="00180E8C"/>
    <w:rsid w:val="00182EB7"/>
    <w:rsid w:val="00184EDC"/>
    <w:rsid w:val="00185C55"/>
    <w:rsid w:val="00187204"/>
    <w:rsid w:val="001906A4"/>
    <w:rsid w:val="00192005"/>
    <w:rsid w:val="001934B3"/>
    <w:rsid w:val="00193AB6"/>
    <w:rsid w:val="001947BB"/>
    <w:rsid w:val="001962EB"/>
    <w:rsid w:val="00197881"/>
    <w:rsid w:val="001A035B"/>
    <w:rsid w:val="001A1686"/>
    <w:rsid w:val="001A3AD4"/>
    <w:rsid w:val="001A42DF"/>
    <w:rsid w:val="001A51F3"/>
    <w:rsid w:val="001A5526"/>
    <w:rsid w:val="001A5EFA"/>
    <w:rsid w:val="001A625B"/>
    <w:rsid w:val="001A6C30"/>
    <w:rsid w:val="001B0644"/>
    <w:rsid w:val="001B25DC"/>
    <w:rsid w:val="001B454D"/>
    <w:rsid w:val="001B50B3"/>
    <w:rsid w:val="001B5F74"/>
    <w:rsid w:val="001C0DD1"/>
    <w:rsid w:val="001C11A7"/>
    <w:rsid w:val="001C1DD5"/>
    <w:rsid w:val="001C21AE"/>
    <w:rsid w:val="001C39F1"/>
    <w:rsid w:val="001C3D2B"/>
    <w:rsid w:val="001C630D"/>
    <w:rsid w:val="001C7479"/>
    <w:rsid w:val="001D0CBB"/>
    <w:rsid w:val="001D1B20"/>
    <w:rsid w:val="001D3518"/>
    <w:rsid w:val="001D3ED2"/>
    <w:rsid w:val="001D7521"/>
    <w:rsid w:val="001E05D3"/>
    <w:rsid w:val="001E2D5F"/>
    <w:rsid w:val="001E4B09"/>
    <w:rsid w:val="001E4C7A"/>
    <w:rsid w:val="001E5733"/>
    <w:rsid w:val="001E61F2"/>
    <w:rsid w:val="001E62D6"/>
    <w:rsid w:val="001E717F"/>
    <w:rsid w:val="001E7409"/>
    <w:rsid w:val="001E77CF"/>
    <w:rsid w:val="001F044D"/>
    <w:rsid w:val="001F238E"/>
    <w:rsid w:val="001F42B3"/>
    <w:rsid w:val="001F5275"/>
    <w:rsid w:val="001F53AC"/>
    <w:rsid w:val="001F603F"/>
    <w:rsid w:val="001F6172"/>
    <w:rsid w:val="001F7434"/>
    <w:rsid w:val="001F74D3"/>
    <w:rsid w:val="00204E3A"/>
    <w:rsid w:val="00205A8D"/>
    <w:rsid w:val="00206C22"/>
    <w:rsid w:val="00207DAD"/>
    <w:rsid w:val="00207F90"/>
    <w:rsid w:val="00212E10"/>
    <w:rsid w:val="002133FB"/>
    <w:rsid w:val="00214B22"/>
    <w:rsid w:val="00215025"/>
    <w:rsid w:val="00215222"/>
    <w:rsid w:val="002159A2"/>
    <w:rsid w:val="00217224"/>
    <w:rsid w:val="00217DC9"/>
    <w:rsid w:val="00221176"/>
    <w:rsid w:val="0022301D"/>
    <w:rsid w:val="0022302F"/>
    <w:rsid w:val="002233A3"/>
    <w:rsid w:val="00225B80"/>
    <w:rsid w:val="00225EBF"/>
    <w:rsid w:val="00226508"/>
    <w:rsid w:val="00230392"/>
    <w:rsid w:val="00230606"/>
    <w:rsid w:val="002307B9"/>
    <w:rsid w:val="0023210F"/>
    <w:rsid w:val="00232564"/>
    <w:rsid w:val="00232596"/>
    <w:rsid w:val="00232F4C"/>
    <w:rsid w:val="0023329D"/>
    <w:rsid w:val="00233B29"/>
    <w:rsid w:val="002348AA"/>
    <w:rsid w:val="00234E0A"/>
    <w:rsid w:val="00237090"/>
    <w:rsid w:val="00237782"/>
    <w:rsid w:val="00240DDD"/>
    <w:rsid w:val="002415DC"/>
    <w:rsid w:val="002416EA"/>
    <w:rsid w:val="0024170A"/>
    <w:rsid w:val="00244C8C"/>
    <w:rsid w:val="00245303"/>
    <w:rsid w:val="002466F8"/>
    <w:rsid w:val="00250B80"/>
    <w:rsid w:val="00252AFC"/>
    <w:rsid w:val="00254156"/>
    <w:rsid w:val="00256F00"/>
    <w:rsid w:val="00260518"/>
    <w:rsid w:val="00260EAB"/>
    <w:rsid w:val="00261510"/>
    <w:rsid w:val="002615A1"/>
    <w:rsid w:val="00261D07"/>
    <w:rsid w:val="00262738"/>
    <w:rsid w:val="002632E6"/>
    <w:rsid w:val="002637F0"/>
    <w:rsid w:val="00263F47"/>
    <w:rsid w:val="00264333"/>
    <w:rsid w:val="00264F02"/>
    <w:rsid w:val="002650FB"/>
    <w:rsid w:val="00265BDD"/>
    <w:rsid w:val="00265CB5"/>
    <w:rsid w:val="002673B2"/>
    <w:rsid w:val="00267801"/>
    <w:rsid w:val="00270E2E"/>
    <w:rsid w:val="00271539"/>
    <w:rsid w:val="002715BE"/>
    <w:rsid w:val="00273208"/>
    <w:rsid w:val="00273696"/>
    <w:rsid w:val="00274661"/>
    <w:rsid w:val="00277173"/>
    <w:rsid w:val="0028087E"/>
    <w:rsid w:val="00280B93"/>
    <w:rsid w:val="00280D2B"/>
    <w:rsid w:val="00281482"/>
    <w:rsid w:val="002814F2"/>
    <w:rsid w:val="00282525"/>
    <w:rsid w:val="00283FE5"/>
    <w:rsid w:val="0028775D"/>
    <w:rsid w:val="0029251A"/>
    <w:rsid w:val="002931AC"/>
    <w:rsid w:val="00293D0E"/>
    <w:rsid w:val="00294680"/>
    <w:rsid w:val="00294F2B"/>
    <w:rsid w:val="002A0E93"/>
    <w:rsid w:val="002A236F"/>
    <w:rsid w:val="002A3266"/>
    <w:rsid w:val="002A36A8"/>
    <w:rsid w:val="002A6C07"/>
    <w:rsid w:val="002A742B"/>
    <w:rsid w:val="002B0A09"/>
    <w:rsid w:val="002B151E"/>
    <w:rsid w:val="002B16BE"/>
    <w:rsid w:val="002B1767"/>
    <w:rsid w:val="002B320C"/>
    <w:rsid w:val="002B4584"/>
    <w:rsid w:val="002B4839"/>
    <w:rsid w:val="002B4A23"/>
    <w:rsid w:val="002B56D6"/>
    <w:rsid w:val="002B5BB7"/>
    <w:rsid w:val="002B6B0C"/>
    <w:rsid w:val="002B786C"/>
    <w:rsid w:val="002C19C3"/>
    <w:rsid w:val="002C2E1F"/>
    <w:rsid w:val="002C5928"/>
    <w:rsid w:val="002C6092"/>
    <w:rsid w:val="002C666B"/>
    <w:rsid w:val="002D0E55"/>
    <w:rsid w:val="002D0FAF"/>
    <w:rsid w:val="002D125E"/>
    <w:rsid w:val="002D21CA"/>
    <w:rsid w:val="002D3356"/>
    <w:rsid w:val="002D53AA"/>
    <w:rsid w:val="002D5FE8"/>
    <w:rsid w:val="002E4C28"/>
    <w:rsid w:val="002E51DF"/>
    <w:rsid w:val="002E5F83"/>
    <w:rsid w:val="002E6594"/>
    <w:rsid w:val="002E6C04"/>
    <w:rsid w:val="002E77D8"/>
    <w:rsid w:val="002E7B38"/>
    <w:rsid w:val="002F46E2"/>
    <w:rsid w:val="002F48FE"/>
    <w:rsid w:val="002F4CF5"/>
    <w:rsid w:val="002F67BE"/>
    <w:rsid w:val="00300F2F"/>
    <w:rsid w:val="00301CBF"/>
    <w:rsid w:val="00302992"/>
    <w:rsid w:val="003030B9"/>
    <w:rsid w:val="00303449"/>
    <w:rsid w:val="00303AE5"/>
    <w:rsid w:val="00303C2B"/>
    <w:rsid w:val="00303D20"/>
    <w:rsid w:val="00304A12"/>
    <w:rsid w:val="0030622D"/>
    <w:rsid w:val="0030685C"/>
    <w:rsid w:val="00306900"/>
    <w:rsid w:val="00307E8F"/>
    <w:rsid w:val="00312DE6"/>
    <w:rsid w:val="00315F65"/>
    <w:rsid w:val="00316C84"/>
    <w:rsid w:val="00316D91"/>
    <w:rsid w:val="00320893"/>
    <w:rsid w:val="00321899"/>
    <w:rsid w:val="0032560A"/>
    <w:rsid w:val="00326C31"/>
    <w:rsid w:val="003309AE"/>
    <w:rsid w:val="00330D55"/>
    <w:rsid w:val="00333563"/>
    <w:rsid w:val="00336A1B"/>
    <w:rsid w:val="00343BA2"/>
    <w:rsid w:val="003448C8"/>
    <w:rsid w:val="003458A6"/>
    <w:rsid w:val="00345BC8"/>
    <w:rsid w:val="00346761"/>
    <w:rsid w:val="00347E9B"/>
    <w:rsid w:val="003501DD"/>
    <w:rsid w:val="00357444"/>
    <w:rsid w:val="00357F1A"/>
    <w:rsid w:val="003620F5"/>
    <w:rsid w:val="003628B9"/>
    <w:rsid w:val="00362F8E"/>
    <w:rsid w:val="0036338B"/>
    <w:rsid w:val="003676AC"/>
    <w:rsid w:val="00372490"/>
    <w:rsid w:val="003726BF"/>
    <w:rsid w:val="00372E78"/>
    <w:rsid w:val="00373E65"/>
    <w:rsid w:val="00374396"/>
    <w:rsid w:val="00374FD1"/>
    <w:rsid w:val="003750C8"/>
    <w:rsid w:val="00375745"/>
    <w:rsid w:val="00375D51"/>
    <w:rsid w:val="00376285"/>
    <w:rsid w:val="00377884"/>
    <w:rsid w:val="00380703"/>
    <w:rsid w:val="003810E8"/>
    <w:rsid w:val="00381FEF"/>
    <w:rsid w:val="00384F96"/>
    <w:rsid w:val="003860DE"/>
    <w:rsid w:val="00391A34"/>
    <w:rsid w:val="00391ED6"/>
    <w:rsid w:val="00392B11"/>
    <w:rsid w:val="00395B77"/>
    <w:rsid w:val="0039629F"/>
    <w:rsid w:val="0039661C"/>
    <w:rsid w:val="00397734"/>
    <w:rsid w:val="0039791D"/>
    <w:rsid w:val="00397F49"/>
    <w:rsid w:val="003A0628"/>
    <w:rsid w:val="003A3587"/>
    <w:rsid w:val="003A37BB"/>
    <w:rsid w:val="003A4BF2"/>
    <w:rsid w:val="003A5CF7"/>
    <w:rsid w:val="003A5F4F"/>
    <w:rsid w:val="003A6DFF"/>
    <w:rsid w:val="003A6EC9"/>
    <w:rsid w:val="003A78A7"/>
    <w:rsid w:val="003B1782"/>
    <w:rsid w:val="003B3B12"/>
    <w:rsid w:val="003B4528"/>
    <w:rsid w:val="003B5EAC"/>
    <w:rsid w:val="003B6A1B"/>
    <w:rsid w:val="003B70AA"/>
    <w:rsid w:val="003C0372"/>
    <w:rsid w:val="003C0FD5"/>
    <w:rsid w:val="003C31DB"/>
    <w:rsid w:val="003C4658"/>
    <w:rsid w:val="003C54E2"/>
    <w:rsid w:val="003C561E"/>
    <w:rsid w:val="003C608A"/>
    <w:rsid w:val="003C64A7"/>
    <w:rsid w:val="003C6C54"/>
    <w:rsid w:val="003C7515"/>
    <w:rsid w:val="003C7851"/>
    <w:rsid w:val="003D0C6D"/>
    <w:rsid w:val="003D0EF7"/>
    <w:rsid w:val="003D1B69"/>
    <w:rsid w:val="003D1ED6"/>
    <w:rsid w:val="003D207B"/>
    <w:rsid w:val="003D359B"/>
    <w:rsid w:val="003D3908"/>
    <w:rsid w:val="003D4455"/>
    <w:rsid w:val="003D5493"/>
    <w:rsid w:val="003D7204"/>
    <w:rsid w:val="003D7C74"/>
    <w:rsid w:val="003D7E38"/>
    <w:rsid w:val="003E1A28"/>
    <w:rsid w:val="003E1AC8"/>
    <w:rsid w:val="003E34FD"/>
    <w:rsid w:val="003E5E4A"/>
    <w:rsid w:val="003E64D0"/>
    <w:rsid w:val="003F070E"/>
    <w:rsid w:val="003F11C2"/>
    <w:rsid w:val="003F25AF"/>
    <w:rsid w:val="003F2791"/>
    <w:rsid w:val="003F2878"/>
    <w:rsid w:val="003F4A0C"/>
    <w:rsid w:val="003F7B9B"/>
    <w:rsid w:val="003F7DFF"/>
    <w:rsid w:val="004017E2"/>
    <w:rsid w:val="00401EC5"/>
    <w:rsid w:val="00402354"/>
    <w:rsid w:val="004025F7"/>
    <w:rsid w:val="004038FA"/>
    <w:rsid w:val="00411502"/>
    <w:rsid w:val="00411691"/>
    <w:rsid w:val="00412E90"/>
    <w:rsid w:val="0041497D"/>
    <w:rsid w:val="00415676"/>
    <w:rsid w:val="00417C89"/>
    <w:rsid w:val="00423C72"/>
    <w:rsid w:val="00426637"/>
    <w:rsid w:val="00426E96"/>
    <w:rsid w:val="004274ED"/>
    <w:rsid w:val="0043277C"/>
    <w:rsid w:val="00433D16"/>
    <w:rsid w:val="00440115"/>
    <w:rsid w:val="0044131C"/>
    <w:rsid w:val="00441789"/>
    <w:rsid w:val="004442CD"/>
    <w:rsid w:val="00451018"/>
    <w:rsid w:val="004512A3"/>
    <w:rsid w:val="00452160"/>
    <w:rsid w:val="004528D1"/>
    <w:rsid w:val="004534E7"/>
    <w:rsid w:val="00453BC0"/>
    <w:rsid w:val="00455CC5"/>
    <w:rsid w:val="004603A9"/>
    <w:rsid w:val="004636CE"/>
    <w:rsid w:val="0046612E"/>
    <w:rsid w:val="004702C6"/>
    <w:rsid w:val="00471029"/>
    <w:rsid w:val="0047239C"/>
    <w:rsid w:val="00472AC7"/>
    <w:rsid w:val="00472D03"/>
    <w:rsid w:val="004742C4"/>
    <w:rsid w:val="004750E4"/>
    <w:rsid w:val="004755B2"/>
    <w:rsid w:val="004771F3"/>
    <w:rsid w:val="00477ACF"/>
    <w:rsid w:val="004807DA"/>
    <w:rsid w:val="00480A57"/>
    <w:rsid w:val="00480BF6"/>
    <w:rsid w:val="00481B6C"/>
    <w:rsid w:val="004828D1"/>
    <w:rsid w:val="00483123"/>
    <w:rsid w:val="00483910"/>
    <w:rsid w:val="00483EE3"/>
    <w:rsid w:val="004840D2"/>
    <w:rsid w:val="004846D2"/>
    <w:rsid w:val="00487F79"/>
    <w:rsid w:val="0049031E"/>
    <w:rsid w:val="004913AE"/>
    <w:rsid w:val="0049337D"/>
    <w:rsid w:val="00493CCB"/>
    <w:rsid w:val="00496D9D"/>
    <w:rsid w:val="00497E33"/>
    <w:rsid w:val="004A2D08"/>
    <w:rsid w:val="004A6A35"/>
    <w:rsid w:val="004A79A7"/>
    <w:rsid w:val="004B031D"/>
    <w:rsid w:val="004B0B41"/>
    <w:rsid w:val="004B1123"/>
    <w:rsid w:val="004B3B96"/>
    <w:rsid w:val="004B3DF9"/>
    <w:rsid w:val="004B5E05"/>
    <w:rsid w:val="004B64D8"/>
    <w:rsid w:val="004C0961"/>
    <w:rsid w:val="004C39A1"/>
    <w:rsid w:val="004C5C59"/>
    <w:rsid w:val="004C7391"/>
    <w:rsid w:val="004D1F5E"/>
    <w:rsid w:val="004D33E8"/>
    <w:rsid w:val="004D3FAC"/>
    <w:rsid w:val="004D6B6D"/>
    <w:rsid w:val="004D779D"/>
    <w:rsid w:val="004D789D"/>
    <w:rsid w:val="004E0395"/>
    <w:rsid w:val="004E0872"/>
    <w:rsid w:val="004E257D"/>
    <w:rsid w:val="004E26A8"/>
    <w:rsid w:val="004E2D97"/>
    <w:rsid w:val="004E3939"/>
    <w:rsid w:val="004E3D93"/>
    <w:rsid w:val="004E47BB"/>
    <w:rsid w:val="004E5402"/>
    <w:rsid w:val="004F1880"/>
    <w:rsid w:val="004F4DD5"/>
    <w:rsid w:val="004F757B"/>
    <w:rsid w:val="00502639"/>
    <w:rsid w:val="00504626"/>
    <w:rsid w:val="00505AF1"/>
    <w:rsid w:val="00505D8D"/>
    <w:rsid w:val="00507A36"/>
    <w:rsid w:val="00510114"/>
    <w:rsid w:val="0051069A"/>
    <w:rsid w:val="00510A9C"/>
    <w:rsid w:val="00510E52"/>
    <w:rsid w:val="0051187D"/>
    <w:rsid w:val="005126F6"/>
    <w:rsid w:val="00513A28"/>
    <w:rsid w:val="005156A6"/>
    <w:rsid w:val="00516AE0"/>
    <w:rsid w:val="00516CE7"/>
    <w:rsid w:val="00517250"/>
    <w:rsid w:val="0051740F"/>
    <w:rsid w:val="00520331"/>
    <w:rsid w:val="0052050C"/>
    <w:rsid w:val="005215EF"/>
    <w:rsid w:val="0052183F"/>
    <w:rsid w:val="00521B86"/>
    <w:rsid w:val="00522C36"/>
    <w:rsid w:val="00523224"/>
    <w:rsid w:val="005250A8"/>
    <w:rsid w:val="00527FDB"/>
    <w:rsid w:val="005310E4"/>
    <w:rsid w:val="005317D9"/>
    <w:rsid w:val="00531992"/>
    <w:rsid w:val="005332D1"/>
    <w:rsid w:val="00533373"/>
    <w:rsid w:val="00533A2E"/>
    <w:rsid w:val="00533DB2"/>
    <w:rsid w:val="00534CF7"/>
    <w:rsid w:val="0053590A"/>
    <w:rsid w:val="00536961"/>
    <w:rsid w:val="00540979"/>
    <w:rsid w:val="0054434B"/>
    <w:rsid w:val="00547145"/>
    <w:rsid w:val="00547F88"/>
    <w:rsid w:val="00550074"/>
    <w:rsid w:val="0055014A"/>
    <w:rsid w:val="00550DFC"/>
    <w:rsid w:val="00551967"/>
    <w:rsid w:val="0055228B"/>
    <w:rsid w:val="00553125"/>
    <w:rsid w:val="00553AA1"/>
    <w:rsid w:val="0055667C"/>
    <w:rsid w:val="0055720D"/>
    <w:rsid w:val="0055745E"/>
    <w:rsid w:val="00557F9F"/>
    <w:rsid w:val="0056036A"/>
    <w:rsid w:val="005604FC"/>
    <w:rsid w:val="00560F91"/>
    <w:rsid w:val="00561877"/>
    <w:rsid w:val="005621C6"/>
    <w:rsid w:val="0056316C"/>
    <w:rsid w:val="005678A5"/>
    <w:rsid w:val="00572B91"/>
    <w:rsid w:val="00572C67"/>
    <w:rsid w:val="00580AAB"/>
    <w:rsid w:val="00583A98"/>
    <w:rsid w:val="00583B34"/>
    <w:rsid w:val="00583F56"/>
    <w:rsid w:val="005844A2"/>
    <w:rsid w:val="0058602E"/>
    <w:rsid w:val="005912FA"/>
    <w:rsid w:val="00591AE4"/>
    <w:rsid w:val="00591DFD"/>
    <w:rsid w:val="005927AB"/>
    <w:rsid w:val="00593AE3"/>
    <w:rsid w:val="00595063"/>
    <w:rsid w:val="005956A0"/>
    <w:rsid w:val="0059723A"/>
    <w:rsid w:val="005A160A"/>
    <w:rsid w:val="005A3195"/>
    <w:rsid w:val="005A3DD1"/>
    <w:rsid w:val="005A4B4D"/>
    <w:rsid w:val="005A53F1"/>
    <w:rsid w:val="005A57A9"/>
    <w:rsid w:val="005A63D4"/>
    <w:rsid w:val="005A6420"/>
    <w:rsid w:val="005A65C2"/>
    <w:rsid w:val="005A695A"/>
    <w:rsid w:val="005A735F"/>
    <w:rsid w:val="005A7587"/>
    <w:rsid w:val="005A7ABC"/>
    <w:rsid w:val="005B5078"/>
    <w:rsid w:val="005B5469"/>
    <w:rsid w:val="005C31A1"/>
    <w:rsid w:val="005C327F"/>
    <w:rsid w:val="005C3FA6"/>
    <w:rsid w:val="005C44EF"/>
    <w:rsid w:val="005C5A34"/>
    <w:rsid w:val="005D18B5"/>
    <w:rsid w:val="005D2865"/>
    <w:rsid w:val="005D2A31"/>
    <w:rsid w:val="005D4E4D"/>
    <w:rsid w:val="005D723B"/>
    <w:rsid w:val="005D7751"/>
    <w:rsid w:val="005D7AFF"/>
    <w:rsid w:val="005D7D52"/>
    <w:rsid w:val="005E2A64"/>
    <w:rsid w:val="005E34B0"/>
    <w:rsid w:val="005E5E84"/>
    <w:rsid w:val="005E6E30"/>
    <w:rsid w:val="005E6EF3"/>
    <w:rsid w:val="005E709D"/>
    <w:rsid w:val="005E7A7F"/>
    <w:rsid w:val="005E7B83"/>
    <w:rsid w:val="005F24BB"/>
    <w:rsid w:val="005F36A9"/>
    <w:rsid w:val="005F42B6"/>
    <w:rsid w:val="005F4D82"/>
    <w:rsid w:val="005F5E2F"/>
    <w:rsid w:val="005F62BF"/>
    <w:rsid w:val="005F7E02"/>
    <w:rsid w:val="00600BC6"/>
    <w:rsid w:val="006020FC"/>
    <w:rsid w:val="0060314D"/>
    <w:rsid w:val="00604383"/>
    <w:rsid w:val="006046E2"/>
    <w:rsid w:val="00604A2B"/>
    <w:rsid w:val="00610607"/>
    <w:rsid w:val="00612A18"/>
    <w:rsid w:val="00612D2B"/>
    <w:rsid w:val="006136DC"/>
    <w:rsid w:val="006141BB"/>
    <w:rsid w:val="00614CCC"/>
    <w:rsid w:val="00614F98"/>
    <w:rsid w:val="0061678A"/>
    <w:rsid w:val="00617592"/>
    <w:rsid w:val="00621A7C"/>
    <w:rsid w:val="00624276"/>
    <w:rsid w:val="00625ECA"/>
    <w:rsid w:val="0062610F"/>
    <w:rsid w:val="00626306"/>
    <w:rsid w:val="00627E8D"/>
    <w:rsid w:val="00627EEC"/>
    <w:rsid w:val="006322D7"/>
    <w:rsid w:val="00634268"/>
    <w:rsid w:val="006343C5"/>
    <w:rsid w:val="006350D8"/>
    <w:rsid w:val="00637D35"/>
    <w:rsid w:val="00642E2D"/>
    <w:rsid w:val="006450B1"/>
    <w:rsid w:val="0064779A"/>
    <w:rsid w:val="0065087E"/>
    <w:rsid w:val="00652A15"/>
    <w:rsid w:val="00652B9D"/>
    <w:rsid w:val="00652DEA"/>
    <w:rsid w:val="00653AE8"/>
    <w:rsid w:val="00655E8A"/>
    <w:rsid w:val="00656AED"/>
    <w:rsid w:val="0065700C"/>
    <w:rsid w:val="00660827"/>
    <w:rsid w:val="00660D7E"/>
    <w:rsid w:val="006637D2"/>
    <w:rsid w:val="00663BD5"/>
    <w:rsid w:val="006655D9"/>
    <w:rsid w:val="00665C2C"/>
    <w:rsid w:val="0066755B"/>
    <w:rsid w:val="0067165B"/>
    <w:rsid w:val="00672E1D"/>
    <w:rsid w:val="00673595"/>
    <w:rsid w:val="00673954"/>
    <w:rsid w:val="00673EB1"/>
    <w:rsid w:val="00674B37"/>
    <w:rsid w:val="006758C3"/>
    <w:rsid w:val="00677F07"/>
    <w:rsid w:val="00681031"/>
    <w:rsid w:val="00681B1F"/>
    <w:rsid w:val="00682587"/>
    <w:rsid w:val="006827B9"/>
    <w:rsid w:val="00682DFB"/>
    <w:rsid w:val="00685754"/>
    <w:rsid w:val="00686D07"/>
    <w:rsid w:val="00686E7D"/>
    <w:rsid w:val="00691528"/>
    <w:rsid w:val="0069173E"/>
    <w:rsid w:val="00692179"/>
    <w:rsid w:val="00692738"/>
    <w:rsid w:val="00694937"/>
    <w:rsid w:val="00695160"/>
    <w:rsid w:val="006A27D9"/>
    <w:rsid w:val="006A2859"/>
    <w:rsid w:val="006A65BA"/>
    <w:rsid w:val="006A7246"/>
    <w:rsid w:val="006A7272"/>
    <w:rsid w:val="006B3C30"/>
    <w:rsid w:val="006B4EC4"/>
    <w:rsid w:val="006B4FC8"/>
    <w:rsid w:val="006B5566"/>
    <w:rsid w:val="006B598E"/>
    <w:rsid w:val="006B664E"/>
    <w:rsid w:val="006B7375"/>
    <w:rsid w:val="006B76EB"/>
    <w:rsid w:val="006B77B2"/>
    <w:rsid w:val="006C1354"/>
    <w:rsid w:val="006C15EB"/>
    <w:rsid w:val="006C1804"/>
    <w:rsid w:val="006C1CD1"/>
    <w:rsid w:val="006C2256"/>
    <w:rsid w:val="006C2840"/>
    <w:rsid w:val="006C2917"/>
    <w:rsid w:val="006C3D74"/>
    <w:rsid w:val="006C607B"/>
    <w:rsid w:val="006C62B1"/>
    <w:rsid w:val="006D1BE0"/>
    <w:rsid w:val="006D222B"/>
    <w:rsid w:val="006D2314"/>
    <w:rsid w:val="006D24E5"/>
    <w:rsid w:val="006D2ACD"/>
    <w:rsid w:val="006D4B0E"/>
    <w:rsid w:val="006D5973"/>
    <w:rsid w:val="006D607E"/>
    <w:rsid w:val="006E36D4"/>
    <w:rsid w:val="006E564C"/>
    <w:rsid w:val="006E66FC"/>
    <w:rsid w:val="006F2D36"/>
    <w:rsid w:val="006F3E11"/>
    <w:rsid w:val="006F440B"/>
    <w:rsid w:val="006F5242"/>
    <w:rsid w:val="006F6744"/>
    <w:rsid w:val="00702CED"/>
    <w:rsid w:val="00703D5A"/>
    <w:rsid w:val="007069D1"/>
    <w:rsid w:val="007071B6"/>
    <w:rsid w:val="00707303"/>
    <w:rsid w:val="007116F1"/>
    <w:rsid w:val="007129D0"/>
    <w:rsid w:val="007141A9"/>
    <w:rsid w:val="00714921"/>
    <w:rsid w:val="00721AD3"/>
    <w:rsid w:val="007240C8"/>
    <w:rsid w:val="00726115"/>
    <w:rsid w:val="00726BE2"/>
    <w:rsid w:val="00727D8A"/>
    <w:rsid w:val="00732F93"/>
    <w:rsid w:val="007331C7"/>
    <w:rsid w:val="00733671"/>
    <w:rsid w:val="00736567"/>
    <w:rsid w:val="00737029"/>
    <w:rsid w:val="00737679"/>
    <w:rsid w:val="00737EC3"/>
    <w:rsid w:val="00740F56"/>
    <w:rsid w:val="00744C77"/>
    <w:rsid w:val="0074620B"/>
    <w:rsid w:val="007501E4"/>
    <w:rsid w:val="007511E8"/>
    <w:rsid w:val="007531D4"/>
    <w:rsid w:val="00753AA4"/>
    <w:rsid w:val="00753B69"/>
    <w:rsid w:val="00754834"/>
    <w:rsid w:val="0075582C"/>
    <w:rsid w:val="0075655B"/>
    <w:rsid w:val="00757B44"/>
    <w:rsid w:val="00760B02"/>
    <w:rsid w:val="00760BCE"/>
    <w:rsid w:val="007625C7"/>
    <w:rsid w:val="00764E47"/>
    <w:rsid w:val="00766BD1"/>
    <w:rsid w:val="00767FBF"/>
    <w:rsid w:val="00771EA4"/>
    <w:rsid w:val="00774B3F"/>
    <w:rsid w:val="00776FBF"/>
    <w:rsid w:val="00780A89"/>
    <w:rsid w:val="00780C7B"/>
    <w:rsid w:val="00781412"/>
    <w:rsid w:val="007905ED"/>
    <w:rsid w:val="00790645"/>
    <w:rsid w:val="00790A7A"/>
    <w:rsid w:val="0079127A"/>
    <w:rsid w:val="00792AF9"/>
    <w:rsid w:val="00793B13"/>
    <w:rsid w:val="00793F28"/>
    <w:rsid w:val="00795BDF"/>
    <w:rsid w:val="00795E20"/>
    <w:rsid w:val="00796758"/>
    <w:rsid w:val="007A0C16"/>
    <w:rsid w:val="007A0C46"/>
    <w:rsid w:val="007A18D4"/>
    <w:rsid w:val="007A2D8C"/>
    <w:rsid w:val="007A35F2"/>
    <w:rsid w:val="007A3FCC"/>
    <w:rsid w:val="007B1617"/>
    <w:rsid w:val="007B4B12"/>
    <w:rsid w:val="007B634B"/>
    <w:rsid w:val="007B6727"/>
    <w:rsid w:val="007B6C3D"/>
    <w:rsid w:val="007C1504"/>
    <w:rsid w:val="007C1B69"/>
    <w:rsid w:val="007C36DC"/>
    <w:rsid w:val="007C3B41"/>
    <w:rsid w:val="007C57A6"/>
    <w:rsid w:val="007C743A"/>
    <w:rsid w:val="007D07A1"/>
    <w:rsid w:val="007D2297"/>
    <w:rsid w:val="007D5116"/>
    <w:rsid w:val="007D687D"/>
    <w:rsid w:val="007D6C98"/>
    <w:rsid w:val="007E0B37"/>
    <w:rsid w:val="007E0F03"/>
    <w:rsid w:val="007E15D7"/>
    <w:rsid w:val="007E18B1"/>
    <w:rsid w:val="007E402B"/>
    <w:rsid w:val="007E4412"/>
    <w:rsid w:val="007E4B24"/>
    <w:rsid w:val="007E4B5C"/>
    <w:rsid w:val="007E56D0"/>
    <w:rsid w:val="007E71C2"/>
    <w:rsid w:val="007E71C3"/>
    <w:rsid w:val="007F1DD4"/>
    <w:rsid w:val="007F1F59"/>
    <w:rsid w:val="007F2448"/>
    <w:rsid w:val="007F280F"/>
    <w:rsid w:val="007F3519"/>
    <w:rsid w:val="007F56F7"/>
    <w:rsid w:val="007F5F39"/>
    <w:rsid w:val="007F620E"/>
    <w:rsid w:val="007F6CF5"/>
    <w:rsid w:val="007F7CE7"/>
    <w:rsid w:val="00800F0B"/>
    <w:rsid w:val="00801180"/>
    <w:rsid w:val="00802101"/>
    <w:rsid w:val="00802701"/>
    <w:rsid w:val="00805090"/>
    <w:rsid w:val="00805BFD"/>
    <w:rsid w:val="00807B10"/>
    <w:rsid w:val="00810437"/>
    <w:rsid w:val="00810DF8"/>
    <w:rsid w:val="00813FB1"/>
    <w:rsid w:val="008157A9"/>
    <w:rsid w:val="008159A1"/>
    <w:rsid w:val="00815F1F"/>
    <w:rsid w:val="0081626F"/>
    <w:rsid w:val="00824F6A"/>
    <w:rsid w:val="00825C6F"/>
    <w:rsid w:val="00825E99"/>
    <w:rsid w:val="00826822"/>
    <w:rsid w:val="00826887"/>
    <w:rsid w:val="00826CA6"/>
    <w:rsid w:val="00827905"/>
    <w:rsid w:val="0083108F"/>
    <w:rsid w:val="0083231E"/>
    <w:rsid w:val="00833020"/>
    <w:rsid w:val="0083350A"/>
    <w:rsid w:val="008336CF"/>
    <w:rsid w:val="008338FE"/>
    <w:rsid w:val="00834CB0"/>
    <w:rsid w:val="0083698A"/>
    <w:rsid w:val="00837403"/>
    <w:rsid w:val="00837BB7"/>
    <w:rsid w:val="00837FBE"/>
    <w:rsid w:val="008401D6"/>
    <w:rsid w:val="008402AE"/>
    <w:rsid w:val="008409EC"/>
    <w:rsid w:val="00840CD4"/>
    <w:rsid w:val="008440ED"/>
    <w:rsid w:val="008452A4"/>
    <w:rsid w:val="00846BC3"/>
    <w:rsid w:val="00847C88"/>
    <w:rsid w:val="00847D3B"/>
    <w:rsid w:val="00847E27"/>
    <w:rsid w:val="008513DA"/>
    <w:rsid w:val="00851E3A"/>
    <w:rsid w:val="008522AB"/>
    <w:rsid w:val="00852E25"/>
    <w:rsid w:val="0085371D"/>
    <w:rsid w:val="00854241"/>
    <w:rsid w:val="00855880"/>
    <w:rsid w:val="00855FD7"/>
    <w:rsid w:val="00856AC9"/>
    <w:rsid w:val="008609C4"/>
    <w:rsid w:val="00861A2F"/>
    <w:rsid w:val="0086404E"/>
    <w:rsid w:val="00866D3E"/>
    <w:rsid w:val="0086795C"/>
    <w:rsid w:val="00871855"/>
    <w:rsid w:val="00872795"/>
    <w:rsid w:val="008739D3"/>
    <w:rsid w:val="00873C96"/>
    <w:rsid w:val="00874D07"/>
    <w:rsid w:val="008757C8"/>
    <w:rsid w:val="008770A3"/>
    <w:rsid w:val="00881669"/>
    <w:rsid w:val="00882033"/>
    <w:rsid w:val="00882812"/>
    <w:rsid w:val="00883C10"/>
    <w:rsid w:val="00884266"/>
    <w:rsid w:val="00884379"/>
    <w:rsid w:val="008844B6"/>
    <w:rsid w:val="00885956"/>
    <w:rsid w:val="00886869"/>
    <w:rsid w:val="00886917"/>
    <w:rsid w:val="00886F31"/>
    <w:rsid w:val="00887F73"/>
    <w:rsid w:val="00892600"/>
    <w:rsid w:val="008929D2"/>
    <w:rsid w:val="008937F0"/>
    <w:rsid w:val="00894951"/>
    <w:rsid w:val="00895BDC"/>
    <w:rsid w:val="008A0FD1"/>
    <w:rsid w:val="008A1CCE"/>
    <w:rsid w:val="008A5990"/>
    <w:rsid w:val="008A5D71"/>
    <w:rsid w:val="008A681E"/>
    <w:rsid w:val="008A74AB"/>
    <w:rsid w:val="008B0101"/>
    <w:rsid w:val="008B09AA"/>
    <w:rsid w:val="008B4727"/>
    <w:rsid w:val="008B4E11"/>
    <w:rsid w:val="008B6149"/>
    <w:rsid w:val="008B67E2"/>
    <w:rsid w:val="008B6EB4"/>
    <w:rsid w:val="008C09F7"/>
    <w:rsid w:val="008C1619"/>
    <w:rsid w:val="008C1628"/>
    <w:rsid w:val="008C1EDB"/>
    <w:rsid w:val="008C2208"/>
    <w:rsid w:val="008C2A59"/>
    <w:rsid w:val="008C3449"/>
    <w:rsid w:val="008C4EAA"/>
    <w:rsid w:val="008C522C"/>
    <w:rsid w:val="008C6E3F"/>
    <w:rsid w:val="008C6E9B"/>
    <w:rsid w:val="008C7851"/>
    <w:rsid w:val="008C7AC0"/>
    <w:rsid w:val="008C7D9D"/>
    <w:rsid w:val="008D0313"/>
    <w:rsid w:val="008D1CA5"/>
    <w:rsid w:val="008D2D24"/>
    <w:rsid w:val="008D3437"/>
    <w:rsid w:val="008D3EC7"/>
    <w:rsid w:val="008D41B3"/>
    <w:rsid w:val="008D7601"/>
    <w:rsid w:val="008D7D7C"/>
    <w:rsid w:val="008E038A"/>
    <w:rsid w:val="008E26C3"/>
    <w:rsid w:val="008E284B"/>
    <w:rsid w:val="008E29AC"/>
    <w:rsid w:val="008E2FB2"/>
    <w:rsid w:val="008E3450"/>
    <w:rsid w:val="008E4336"/>
    <w:rsid w:val="008E4F44"/>
    <w:rsid w:val="008F01D1"/>
    <w:rsid w:val="008F2F7F"/>
    <w:rsid w:val="008F39B0"/>
    <w:rsid w:val="008F400B"/>
    <w:rsid w:val="008F59DD"/>
    <w:rsid w:val="008F6A72"/>
    <w:rsid w:val="008F75D4"/>
    <w:rsid w:val="0090036A"/>
    <w:rsid w:val="00900750"/>
    <w:rsid w:val="009007D5"/>
    <w:rsid w:val="00903578"/>
    <w:rsid w:val="00904012"/>
    <w:rsid w:val="009053E4"/>
    <w:rsid w:val="0090613E"/>
    <w:rsid w:val="009069F8"/>
    <w:rsid w:val="00910844"/>
    <w:rsid w:val="009119AD"/>
    <w:rsid w:val="0091442D"/>
    <w:rsid w:val="00914945"/>
    <w:rsid w:val="0091508F"/>
    <w:rsid w:val="00915118"/>
    <w:rsid w:val="0092013B"/>
    <w:rsid w:val="0092495E"/>
    <w:rsid w:val="00925FAB"/>
    <w:rsid w:val="0092786A"/>
    <w:rsid w:val="00931412"/>
    <w:rsid w:val="009314B4"/>
    <w:rsid w:val="00933DEC"/>
    <w:rsid w:val="009341B6"/>
    <w:rsid w:val="00936C6C"/>
    <w:rsid w:val="009428A9"/>
    <w:rsid w:val="00942F03"/>
    <w:rsid w:val="00943A5F"/>
    <w:rsid w:val="009448FB"/>
    <w:rsid w:val="0094690F"/>
    <w:rsid w:val="00946A22"/>
    <w:rsid w:val="00947E18"/>
    <w:rsid w:val="00957146"/>
    <w:rsid w:val="00960208"/>
    <w:rsid w:val="00960BA3"/>
    <w:rsid w:val="00960F5A"/>
    <w:rsid w:val="00961DB9"/>
    <w:rsid w:val="00962D2E"/>
    <w:rsid w:val="00963EEF"/>
    <w:rsid w:val="00965B13"/>
    <w:rsid w:val="0096650B"/>
    <w:rsid w:val="00970796"/>
    <w:rsid w:val="00972716"/>
    <w:rsid w:val="009744D4"/>
    <w:rsid w:val="00974F96"/>
    <w:rsid w:val="0097522C"/>
    <w:rsid w:val="00976092"/>
    <w:rsid w:val="009764DB"/>
    <w:rsid w:val="00981D94"/>
    <w:rsid w:val="0098235B"/>
    <w:rsid w:val="00982753"/>
    <w:rsid w:val="0099359D"/>
    <w:rsid w:val="00993BB5"/>
    <w:rsid w:val="00993C21"/>
    <w:rsid w:val="00994246"/>
    <w:rsid w:val="009950BE"/>
    <w:rsid w:val="009A0693"/>
    <w:rsid w:val="009A1432"/>
    <w:rsid w:val="009A2164"/>
    <w:rsid w:val="009A240A"/>
    <w:rsid w:val="009A28D0"/>
    <w:rsid w:val="009A304D"/>
    <w:rsid w:val="009A41D9"/>
    <w:rsid w:val="009A42B3"/>
    <w:rsid w:val="009A47F9"/>
    <w:rsid w:val="009A48F7"/>
    <w:rsid w:val="009A4AB4"/>
    <w:rsid w:val="009A5F3B"/>
    <w:rsid w:val="009A60DC"/>
    <w:rsid w:val="009A62F6"/>
    <w:rsid w:val="009B230F"/>
    <w:rsid w:val="009B4599"/>
    <w:rsid w:val="009B57AE"/>
    <w:rsid w:val="009B6A25"/>
    <w:rsid w:val="009B6CB3"/>
    <w:rsid w:val="009C0113"/>
    <w:rsid w:val="009C356F"/>
    <w:rsid w:val="009C59D2"/>
    <w:rsid w:val="009C7673"/>
    <w:rsid w:val="009D2590"/>
    <w:rsid w:val="009D5C19"/>
    <w:rsid w:val="009E1915"/>
    <w:rsid w:val="009E2C9D"/>
    <w:rsid w:val="009E3A70"/>
    <w:rsid w:val="009E48E4"/>
    <w:rsid w:val="009E5111"/>
    <w:rsid w:val="009E6238"/>
    <w:rsid w:val="009F1E2A"/>
    <w:rsid w:val="009F1F63"/>
    <w:rsid w:val="009F3AA9"/>
    <w:rsid w:val="00A012D4"/>
    <w:rsid w:val="00A0245E"/>
    <w:rsid w:val="00A02902"/>
    <w:rsid w:val="00A062F3"/>
    <w:rsid w:val="00A06CFA"/>
    <w:rsid w:val="00A07A96"/>
    <w:rsid w:val="00A07E33"/>
    <w:rsid w:val="00A14B58"/>
    <w:rsid w:val="00A153BB"/>
    <w:rsid w:val="00A1642A"/>
    <w:rsid w:val="00A1755E"/>
    <w:rsid w:val="00A22E15"/>
    <w:rsid w:val="00A23BDD"/>
    <w:rsid w:val="00A24B04"/>
    <w:rsid w:val="00A24CAB"/>
    <w:rsid w:val="00A26766"/>
    <w:rsid w:val="00A27B93"/>
    <w:rsid w:val="00A27C6D"/>
    <w:rsid w:val="00A31671"/>
    <w:rsid w:val="00A319DE"/>
    <w:rsid w:val="00A32A4F"/>
    <w:rsid w:val="00A32D52"/>
    <w:rsid w:val="00A33304"/>
    <w:rsid w:val="00A36689"/>
    <w:rsid w:val="00A3709F"/>
    <w:rsid w:val="00A404EA"/>
    <w:rsid w:val="00A415DE"/>
    <w:rsid w:val="00A4206E"/>
    <w:rsid w:val="00A4301A"/>
    <w:rsid w:val="00A503A5"/>
    <w:rsid w:val="00A51672"/>
    <w:rsid w:val="00A523AD"/>
    <w:rsid w:val="00A52D00"/>
    <w:rsid w:val="00A53D05"/>
    <w:rsid w:val="00A54C08"/>
    <w:rsid w:val="00A552D3"/>
    <w:rsid w:val="00A5569B"/>
    <w:rsid w:val="00A55CD7"/>
    <w:rsid w:val="00A55FB5"/>
    <w:rsid w:val="00A60402"/>
    <w:rsid w:val="00A6058C"/>
    <w:rsid w:val="00A608E2"/>
    <w:rsid w:val="00A609EA"/>
    <w:rsid w:val="00A6151C"/>
    <w:rsid w:val="00A65030"/>
    <w:rsid w:val="00A662F0"/>
    <w:rsid w:val="00A67E0A"/>
    <w:rsid w:val="00A67E89"/>
    <w:rsid w:val="00A7015C"/>
    <w:rsid w:val="00A70ED8"/>
    <w:rsid w:val="00A716EA"/>
    <w:rsid w:val="00A72F9B"/>
    <w:rsid w:val="00A753D9"/>
    <w:rsid w:val="00A75AC8"/>
    <w:rsid w:val="00A75D2D"/>
    <w:rsid w:val="00A76059"/>
    <w:rsid w:val="00A7694F"/>
    <w:rsid w:val="00A76AF8"/>
    <w:rsid w:val="00A7778F"/>
    <w:rsid w:val="00A8453A"/>
    <w:rsid w:val="00A861AA"/>
    <w:rsid w:val="00A86988"/>
    <w:rsid w:val="00A90FD6"/>
    <w:rsid w:val="00A910F1"/>
    <w:rsid w:val="00A925D2"/>
    <w:rsid w:val="00A92D0B"/>
    <w:rsid w:val="00A95287"/>
    <w:rsid w:val="00A9577C"/>
    <w:rsid w:val="00A96EBA"/>
    <w:rsid w:val="00AA1740"/>
    <w:rsid w:val="00AA7348"/>
    <w:rsid w:val="00AA73CF"/>
    <w:rsid w:val="00AA74BF"/>
    <w:rsid w:val="00AB1F4A"/>
    <w:rsid w:val="00AB24B7"/>
    <w:rsid w:val="00AB2A1F"/>
    <w:rsid w:val="00AB2F7F"/>
    <w:rsid w:val="00AB3510"/>
    <w:rsid w:val="00AB49DA"/>
    <w:rsid w:val="00AB5749"/>
    <w:rsid w:val="00AB750D"/>
    <w:rsid w:val="00AC00D4"/>
    <w:rsid w:val="00AC1E06"/>
    <w:rsid w:val="00AC27E5"/>
    <w:rsid w:val="00AC4161"/>
    <w:rsid w:val="00AC5A4B"/>
    <w:rsid w:val="00AC7733"/>
    <w:rsid w:val="00AD3485"/>
    <w:rsid w:val="00AD5797"/>
    <w:rsid w:val="00AD68AF"/>
    <w:rsid w:val="00AD7412"/>
    <w:rsid w:val="00AD742A"/>
    <w:rsid w:val="00AD79E9"/>
    <w:rsid w:val="00AE0051"/>
    <w:rsid w:val="00AE087A"/>
    <w:rsid w:val="00AE2A43"/>
    <w:rsid w:val="00AE2F09"/>
    <w:rsid w:val="00AE3411"/>
    <w:rsid w:val="00AE34FD"/>
    <w:rsid w:val="00AE427E"/>
    <w:rsid w:val="00AE429F"/>
    <w:rsid w:val="00AE5048"/>
    <w:rsid w:val="00AE5B61"/>
    <w:rsid w:val="00AE5F6E"/>
    <w:rsid w:val="00AE62E6"/>
    <w:rsid w:val="00AE6DB3"/>
    <w:rsid w:val="00AF0967"/>
    <w:rsid w:val="00AF11B5"/>
    <w:rsid w:val="00AF1274"/>
    <w:rsid w:val="00AF2ED6"/>
    <w:rsid w:val="00AF38B3"/>
    <w:rsid w:val="00AF4523"/>
    <w:rsid w:val="00AF5C3A"/>
    <w:rsid w:val="00AF5F8C"/>
    <w:rsid w:val="00AF6ABD"/>
    <w:rsid w:val="00AF6B4F"/>
    <w:rsid w:val="00AF7B0E"/>
    <w:rsid w:val="00B00BCD"/>
    <w:rsid w:val="00B01CB8"/>
    <w:rsid w:val="00B02C4B"/>
    <w:rsid w:val="00B03003"/>
    <w:rsid w:val="00B064B2"/>
    <w:rsid w:val="00B064EA"/>
    <w:rsid w:val="00B078D4"/>
    <w:rsid w:val="00B118B6"/>
    <w:rsid w:val="00B11AAF"/>
    <w:rsid w:val="00B11B92"/>
    <w:rsid w:val="00B14633"/>
    <w:rsid w:val="00B152DF"/>
    <w:rsid w:val="00B1593B"/>
    <w:rsid w:val="00B21C90"/>
    <w:rsid w:val="00B229AB"/>
    <w:rsid w:val="00B22B8B"/>
    <w:rsid w:val="00B23C63"/>
    <w:rsid w:val="00B24030"/>
    <w:rsid w:val="00B248C0"/>
    <w:rsid w:val="00B258D3"/>
    <w:rsid w:val="00B259BD"/>
    <w:rsid w:val="00B272E9"/>
    <w:rsid w:val="00B27E05"/>
    <w:rsid w:val="00B27E7D"/>
    <w:rsid w:val="00B312DA"/>
    <w:rsid w:val="00B31565"/>
    <w:rsid w:val="00B327AC"/>
    <w:rsid w:val="00B33367"/>
    <w:rsid w:val="00B360F4"/>
    <w:rsid w:val="00B362B2"/>
    <w:rsid w:val="00B3719B"/>
    <w:rsid w:val="00B40362"/>
    <w:rsid w:val="00B40675"/>
    <w:rsid w:val="00B41CD0"/>
    <w:rsid w:val="00B42AC8"/>
    <w:rsid w:val="00B4343F"/>
    <w:rsid w:val="00B4577A"/>
    <w:rsid w:val="00B45A6F"/>
    <w:rsid w:val="00B45CFF"/>
    <w:rsid w:val="00B46C31"/>
    <w:rsid w:val="00B46D8E"/>
    <w:rsid w:val="00B474E6"/>
    <w:rsid w:val="00B477A0"/>
    <w:rsid w:val="00B51C2B"/>
    <w:rsid w:val="00B54991"/>
    <w:rsid w:val="00B55A38"/>
    <w:rsid w:val="00B55CCD"/>
    <w:rsid w:val="00B55D78"/>
    <w:rsid w:val="00B5739C"/>
    <w:rsid w:val="00B574BC"/>
    <w:rsid w:val="00B577B5"/>
    <w:rsid w:val="00B6165C"/>
    <w:rsid w:val="00B620D9"/>
    <w:rsid w:val="00B62AC0"/>
    <w:rsid w:val="00B62B56"/>
    <w:rsid w:val="00B639D1"/>
    <w:rsid w:val="00B64E78"/>
    <w:rsid w:val="00B66CF5"/>
    <w:rsid w:val="00B66F48"/>
    <w:rsid w:val="00B671DF"/>
    <w:rsid w:val="00B675D7"/>
    <w:rsid w:val="00B71A96"/>
    <w:rsid w:val="00B75DE2"/>
    <w:rsid w:val="00B777B5"/>
    <w:rsid w:val="00B8152E"/>
    <w:rsid w:val="00B8223D"/>
    <w:rsid w:val="00B828F6"/>
    <w:rsid w:val="00B83D1B"/>
    <w:rsid w:val="00B84CA2"/>
    <w:rsid w:val="00B86FC0"/>
    <w:rsid w:val="00B8754C"/>
    <w:rsid w:val="00B90E8C"/>
    <w:rsid w:val="00B95065"/>
    <w:rsid w:val="00B960C7"/>
    <w:rsid w:val="00B97668"/>
    <w:rsid w:val="00BA27CC"/>
    <w:rsid w:val="00BA2931"/>
    <w:rsid w:val="00BA422E"/>
    <w:rsid w:val="00BA49D8"/>
    <w:rsid w:val="00BA548C"/>
    <w:rsid w:val="00BA6FA8"/>
    <w:rsid w:val="00BB1F56"/>
    <w:rsid w:val="00BB49BB"/>
    <w:rsid w:val="00BB57A0"/>
    <w:rsid w:val="00BB5CC7"/>
    <w:rsid w:val="00BB627C"/>
    <w:rsid w:val="00BB6A78"/>
    <w:rsid w:val="00BC034F"/>
    <w:rsid w:val="00BC058C"/>
    <w:rsid w:val="00BC060F"/>
    <w:rsid w:val="00BC0E5B"/>
    <w:rsid w:val="00BC277D"/>
    <w:rsid w:val="00BC2D6D"/>
    <w:rsid w:val="00BC3D75"/>
    <w:rsid w:val="00BC5C11"/>
    <w:rsid w:val="00BC5C83"/>
    <w:rsid w:val="00BC5ED0"/>
    <w:rsid w:val="00BC60A4"/>
    <w:rsid w:val="00BC6233"/>
    <w:rsid w:val="00BD1204"/>
    <w:rsid w:val="00BD2194"/>
    <w:rsid w:val="00BD401D"/>
    <w:rsid w:val="00BD4573"/>
    <w:rsid w:val="00BD499E"/>
    <w:rsid w:val="00BD55E9"/>
    <w:rsid w:val="00BE1A28"/>
    <w:rsid w:val="00BE1D17"/>
    <w:rsid w:val="00BE2E30"/>
    <w:rsid w:val="00BE45D0"/>
    <w:rsid w:val="00BE4E9C"/>
    <w:rsid w:val="00BE5190"/>
    <w:rsid w:val="00BE6442"/>
    <w:rsid w:val="00BE6657"/>
    <w:rsid w:val="00BE75CB"/>
    <w:rsid w:val="00BE7951"/>
    <w:rsid w:val="00BF1042"/>
    <w:rsid w:val="00BF2F45"/>
    <w:rsid w:val="00BF7270"/>
    <w:rsid w:val="00C01D8F"/>
    <w:rsid w:val="00C0210B"/>
    <w:rsid w:val="00C02649"/>
    <w:rsid w:val="00C03014"/>
    <w:rsid w:val="00C03DD5"/>
    <w:rsid w:val="00C0471D"/>
    <w:rsid w:val="00C05E8B"/>
    <w:rsid w:val="00C06F41"/>
    <w:rsid w:val="00C07106"/>
    <w:rsid w:val="00C076C2"/>
    <w:rsid w:val="00C101A6"/>
    <w:rsid w:val="00C10326"/>
    <w:rsid w:val="00C1119A"/>
    <w:rsid w:val="00C13B3F"/>
    <w:rsid w:val="00C1498D"/>
    <w:rsid w:val="00C1512E"/>
    <w:rsid w:val="00C15DEB"/>
    <w:rsid w:val="00C16981"/>
    <w:rsid w:val="00C16C7E"/>
    <w:rsid w:val="00C175EA"/>
    <w:rsid w:val="00C1774E"/>
    <w:rsid w:val="00C20288"/>
    <w:rsid w:val="00C2509D"/>
    <w:rsid w:val="00C25431"/>
    <w:rsid w:val="00C259C9"/>
    <w:rsid w:val="00C25EF8"/>
    <w:rsid w:val="00C271BA"/>
    <w:rsid w:val="00C304BC"/>
    <w:rsid w:val="00C3513C"/>
    <w:rsid w:val="00C353CC"/>
    <w:rsid w:val="00C365CA"/>
    <w:rsid w:val="00C36CDE"/>
    <w:rsid w:val="00C372E0"/>
    <w:rsid w:val="00C37A3B"/>
    <w:rsid w:val="00C416E8"/>
    <w:rsid w:val="00C433B2"/>
    <w:rsid w:val="00C437CE"/>
    <w:rsid w:val="00C4648B"/>
    <w:rsid w:val="00C47206"/>
    <w:rsid w:val="00C47419"/>
    <w:rsid w:val="00C51061"/>
    <w:rsid w:val="00C51C3F"/>
    <w:rsid w:val="00C527D4"/>
    <w:rsid w:val="00C53BC6"/>
    <w:rsid w:val="00C56553"/>
    <w:rsid w:val="00C56EDE"/>
    <w:rsid w:val="00C60336"/>
    <w:rsid w:val="00C634C7"/>
    <w:rsid w:val="00C63D9F"/>
    <w:rsid w:val="00C64839"/>
    <w:rsid w:val="00C6738A"/>
    <w:rsid w:val="00C70B2F"/>
    <w:rsid w:val="00C71306"/>
    <w:rsid w:val="00C73236"/>
    <w:rsid w:val="00C74209"/>
    <w:rsid w:val="00C742D7"/>
    <w:rsid w:val="00C748DD"/>
    <w:rsid w:val="00C765A2"/>
    <w:rsid w:val="00C76853"/>
    <w:rsid w:val="00C76C8F"/>
    <w:rsid w:val="00C77613"/>
    <w:rsid w:val="00C7791F"/>
    <w:rsid w:val="00C80771"/>
    <w:rsid w:val="00C8217C"/>
    <w:rsid w:val="00C827D7"/>
    <w:rsid w:val="00C84461"/>
    <w:rsid w:val="00C84981"/>
    <w:rsid w:val="00C84D31"/>
    <w:rsid w:val="00C85F8F"/>
    <w:rsid w:val="00C875D9"/>
    <w:rsid w:val="00C878AA"/>
    <w:rsid w:val="00C913F7"/>
    <w:rsid w:val="00C92F22"/>
    <w:rsid w:val="00C92FF0"/>
    <w:rsid w:val="00C93BBA"/>
    <w:rsid w:val="00C94692"/>
    <w:rsid w:val="00C960C9"/>
    <w:rsid w:val="00C9629A"/>
    <w:rsid w:val="00C9656C"/>
    <w:rsid w:val="00CA0B93"/>
    <w:rsid w:val="00CA1EA2"/>
    <w:rsid w:val="00CA1F1C"/>
    <w:rsid w:val="00CA458B"/>
    <w:rsid w:val="00CA501A"/>
    <w:rsid w:val="00CA790D"/>
    <w:rsid w:val="00CB006E"/>
    <w:rsid w:val="00CB2716"/>
    <w:rsid w:val="00CB2724"/>
    <w:rsid w:val="00CB27FB"/>
    <w:rsid w:val="00CB5088"/>
    <w:rsid w:val="00CB6109"/>
    <w:rsid w:val="00CB70CD"/>
    <w:rsid w:val="00CC14D0"/>
    <w:rsid w:val="00CC3670"/>
    <w:rsid w:val="00CC4B40"/>
    <w:rsid w:val="00CC4CDF"/>
    <w:rsid w:val="00CC51F2"/>
    <w:rsid w:val="00CC5E7B"/>
    <w:rsid w:val="00CC7B9D"/>
    <w:rsid w:val="00CD1850"/>
    <w:rsid w:val="00CD1F0C"/>
    <w:rsid w:val="00CD2948"/>
    <w:rsid w:val="00CD2A7C"/>
    <w:rsid w:val="00CD3BEC"/>
    <w:rsid w:val="00CD3D47"/>
    <w:rsid w:val="00CD4118"/>
    <w:rsid w:val="00CD4374"/>
    <w:rsid w:val="00CD5AEA"/>
    <w:rsid w:val="00CD6886"/>
    <w:rsid w:val="00CD7D17"/>
    <w:rsid w:val="00CE46EC"/>
    <w:rsid w:val="00CE4836"/>
    <w:rsid w:val="00CE6D29"/>
    <w:rsid w:val="00CE7E18"/>
    <w:rsid w:val="00CF00A2"/>
    <w:rsid w:val="00CF1129"/>
    <w:rsid w:val="00CF3253"/>
    <w:rsid w:val="00CF3989"/>
    <w:rsid w:val="00CF41E0"/>
    <w:rsid w:val="00CF468D"/>
    <w:rsid w:val="00D00C9C"/>
    <w:rsid w:val="00D00DE4"/>
    <w:rsid w:val="00D027D5"/>
    <w:rsid w:val="00D02BA2"/>
    <w:rsid w:val="00D03108"/>
    <w:rsid w:val="00D03CD3"/>
    <w:rsid w:val="00D044AC"/>
    <w:rsid w:val="00D0556D"/>
    <w:rsid w:val="00D06C28"/>
    <w:rsid w:val="00D075B1"/>
    <w:rsid w:val="00D10372"/>
    <w:rsid w:val="00D134FB"/>
    <w:rsid w:val="00D150B7"/>
    <w:rsid w:val="00D17B4C"/>
    <w:rsid w:val="00D17BBF"/>
    <w:rsid w:val="00D212D2"/>
    <w:rsid w:val="00D22F6F"/>
    <w:rsid w:val="00D23213"/>
    <w:rsid w:val="00D25CCB"/>
    <w:rsid w:val="00D271B8"/>
    <w:rsid w:val="00D27D5F"/>
    <w:rsid w:val="00D30039"/>
    <w:rsid w:val="00D30C4F"/>
    <w:rsid w:val="00D321BA"/>
    <w:rsid w:val="00D32BBF"/>
    <w:rsid w:val="00D34AF6"/>
    <w:rsid w:val="00D36884"/>
    <w:rsid w:val="00D36927"/>
    <w:rsid w:val="00D40810"/>
    <w:rsid w:val="00D4095B"/>
    <w:rsid w:val="00D41872"/>
    <w:rsid w:val="00D421A1"/>
    <w:rsid w:val="00D422D5"/>
    <w:rsid w:val="00D44D7B"/>
    <w:rsid w:val="00D44DA5"/>
    <w:rsid w:val="00D5017A"/>
    <w:rsid w:val="00D51F44"/>
    <w:rsid w:val="00D52357"/>
    <w:rsid w:val="00D52D8E"/>
    <w:rsid w:val="00D53C27"/>
    <w:rsid w:val="00D54CCD"/>
    <w:rsid w:val="00D54F98"/>
    <w:rsid w:val="00D5550B"/>
    <w:rsid w:val="00D5622D"/>
    <w:rsid w:val="00D56BCA"/>
    <w:rsid w:val="00D56F32"/>
    <w:rsid w:val="00D57C54"/>
    <w:rsid w:val="00D57C8D"/>
    <w:rsid w:val="00D57CE2"/>
    <w:rsid w:val="00D62E27"/>
    <w:rsid w:val="00D62F63"/>
    <w:rsid w:val="00D63579"/>
    <w:rsid w:val="00D6437B"/>
    <w:rsid w:val="00D6641E"/>
    <w:rsid w:val="00D67B07"/>
    <w:rsid w:val="00D70036"/>
    <w:rsid w:val="00D70116"/>
    <w:rsid w:val="00D718C1"/>
    <w:rsid w:val="00D749E8"/>
    <w:rsid w:val="00D74F4E"/>
    <w:rsid w:val="00D75107"/>
    <w:rsid w:val="00D7534B"/>
    <w:rsid w:val="00D75650"/>
    <w:rsid w:val="00D809C9"/>
    <w:rsid w:val="00D810CE"/>
    <w:rsid w:val="00D812F5"/>
    <w:rsid w:val="00D82279"/>
    <w:rsid w:val="00D82F1F"/>
    <w:rsid w:val="00D84F94"/>
    <w:rsid w:val="00D85B70"/>
    <w:rsid w:val="00D86076"/>
    <w:rsid w:val="00D86E15"/>
    <w:rsid w:val="00D8769E"/>
    <w:rsid w:val="00D90281"/>
    <w:rsid w:val="00D909A1"/>
    <w:rsid w:val="00D90F6E"/>
    <w:rsid w:val="00D915E0"/>
    <w:rsid w:val="00D91E70"/>
    <w:rsid w:val="00D9361F"/>
    <w:rsid w:val="00D93929"/>
    <w:rsid w:val="00D96BD5"/>
    <w:rsid w:val="00D96D68"/>
    <w:rsid w:val="00D97D16"/>
    <w:rsid w:val="00DA1BDA"/>
    <w:rsid w:val="00DA3AEC"/>
    <w:rsid w:val="00DA3AEE"/>
    <w:rsid w:val="00DA42CF"/>
    <w:rsid w:val="00DA542E"/>
    <w:rsid w:val="00DA6F70"/>
    <w:rsid w:val="00DA7B0B"/>
    <w:rsid w:val="00DB0C3A"/>
    <w:rsid w:val="00DB2BB9"/>
    <w:rsid w:val="00DB3C84"/>
    <w:rsid w:val="00DB4392"/>
    <w:rsid w:val="00DB4F82"/>
    <w:rsid w:val="00DB5D44"/>
    <w:rsid w:val="00DB6226"/>
    <w:rsid w:val="00DB7E5B"/>
    <w:rsid w:val="00DC1B08"/>
    <w:rsid w:val="00DC37F0"/>
    <w:rsid w:val="00DC4451"/>
    <w:rsid w:val="00DC57EA"/>
    <w:rsid w:val="00DC5C85"/>
    <w:rsid w:val="00DC62AF"/>
    <w:rsid w:val="00DC7121"/>
    <w:rsid w:val="00DC787C"/>
    <w:rsid w:val="00DC7981"/>
    <w:rsid w:val="00DD4A98"/>
    <w:rsid w:val="00DD52BB"/>
    <w:rsid w:val="00DD7C0A"/>
    <w:rsid w:val="00DE094F"/>
    <w:rsid w:val="00DE2714"/>
    <w:rsid w:val="00DE3A03"/>
    <w:rsid w:val="00DE3A5D"/>
    <w:rsid w:val="00DE57A2"/>
    <w:rsid w:val="00DE6466"/>
    <w:rsid w:val="00DE7A30"/>
    <w:rsid w:val="00DF05D8"/>
    <w:rsid w:val="00DF09FE"/>
    <w:rsid w:val="00DF1E7B"/>
    <w:rsid w:val="00DF2B2C"/>
    <w:rsid w:val="00DF2E0A"/>
    <w:rsid w:val="00DF5F45"/>
    <w:rsid w:val="00DF799B"/>
    <w:rsid w:val="00E00990"/>
    <w:rsid w:val="00E00FCE"/>
    <w:rsid w:val="00E013BD"/>
    <w:rsid w:val="00E03C53"/>
    <w:rsid w:val="00E03F38"/>
    <w:rsid w:val="00E04D91"/>
    <w:rsid w:val="00E06831"/>
    <w:rsid w:val="00E10322"/>
    <w:rsid w:val="00E11ED0"/>
    <w:rsid w:val="00E124FE"/>
    <w:rsid w:val="00E1414E"/>
    <w:rsid w:val="00E157C1"/>
    <w:rsid w:val="00E15DC3"/>
    <w:rsid w:val="00E205EB"/>
    <w:rsid w:val="00E21EA5"/>
    <w:rsid w:val="00E25078"/>
    <w:rsid w:val="00E251C8"/>
    <w:rsid w:val="00E31E46"/>
    <w:rsid w:val="00E31EA8"/>
    <w:rsid w:val="00E342B9"/>
    <w:rsid w:val="00E34697"/>
    <w:rsid w:val="00E3498C"/>
    <w:rsid w:val="00E34E8B"/>
    <w:rsid w:val="00E374B9"/>
    <w:rsid w:val="00E3786F"/>
    <w:rsid w:val="00E40140"/>
    <w:rsid w:val="00E40401"/>
    <w:rsid w:val="00E5018B"/>
    <w:rsid w:val="00E52992"/>
    <w:rsid w:val="00E60942"/>
    <w:rsid w:val="00E66688"/>
    <w:rsid w:val="00E67409"/>
    <w:rsid w:val="00E72B92"/>
    <w:rsid w:val="00E735C2"/>
    <w:rsid w:val="00E75570"/>
    <w:rsid w:val="00E75E09"/>
    <w:rsid w:val="00E8128C"/>
    <w:rsid w:val="00E81DDB"/>
    <w:rsid w:val="00E85EFB"/>
    <w:rsid w:val="00E862BB"/>
    <w:rsid w:val="00E873FB"/>
    <w:rsid w:val="00E90171"/>
    <w:rsid w:val="00E90617"/>
    <w:rsid w:val="00E91252"/>
    <w:rsid w:val="00E91335"/>
    <w:rsid w:val="00E91825"/>
    <w:rsid w:val="00E9366A"/>
    <w:rsid w:val="00E93FD4"/>
    <w:rsid w:val="00E94D14"/>
    <w:rsid w:val="00E94EB7"/>
    <w:rsid w:val="00E959A0"/>
    <w:rsid w:val="00EA4C7A"/>
    <w:rsid w:val="00EA7A1C"/>
    <w:rsid w:val="00EB1380"/>
    <w:rsid w:val="00EB53A1"/>
    <w:rsid w:val="00EB5C85"/>
    <w:rsid w:val="00EB6DB7"/>
    <w:rsid w:val="00EC178B"/>
    <w:rsid w:val="00EC2C30"/>
    <w:rsid w:val="00EC3068"/>
    <w:rsid w:val="00EC5033"/>
    <w:rsid w:val="00EC62A6"/>
    <w:rsid w:val="00EC6551"/>
    <w:rsid w:val="00ED2D61"/>
    <w:rsid w:val="00ED6B6B"/>
    <w:rsid w:val="00ED708C"/>
    <w:rsid w:val="00ED7B80"/>
    <w:rsid w:val="00EE24DB"/>
    <w:rsid w:val="00EE394D"/>
    <w:rsid w:val="00EE3E0B"/>
    <w:rsid w:val="00EE6C79"/>
    <w:rsid w:val="00EE6EE2"/>
    <w:rsid w:val="00EF0841"/>
    <w:rsid w:val="00EF0A48"/>
    <w:rsid w:val="00EF138E"/>
    <w:rsid w:val="00EF1435"/>
    <w:rsid w:val="00EF14A2"/>
    <w:rsid w:val="00EF19B0"/>
    <w:rsid w:val="00EF4F22"/>
    <w:rsid w:val="00EF50E8"/>
    <w:rsid w:val="00EF62B4"/>
    <w:rsid w:val="00EF7898"/>
    <w:rsid w:val="00F00277"/>
    <w:rsid w:val="00F01060"/>
    <w:rsid w:val="00F01479"/>
    <w:rsid w:val="00F01BEA"/>
    <w:rsid w:val="00F02F7F"/>
    <w:rsid w:val="00F0365B"/>
    <w:rsid w:val="00F03750"/>
    <w:rsid w:val="00F04904"/>
    <w:rsid w:val="00F056AC"/>
    <w:rsid w:val="00F063BE"/>
    <w:rsid w:val="00F066BD"/>
    <w:rsid w:val="00F11F58"/>
    <w:rsid w:val="00F136D1"/>
    <w:rsid w:val="00F13B0F"/>
    <w:rsid w:val="00F141BB"/>
    <w:rsid w:val="00F14DB6"/>
    <w:rsid w:val="00F1671E"/>
    <w:rsid w:val="00F17D0E"/>
    <w:rsid w:val="00F20061"/>
    <w:rsid w:val="00F209CB"/>
    <w:rsid w:val="00F20A9E"/>
    <w:rsid w:val="00F229E6"/>
    <w:rsid w:val="00F24B8A"/>
    <w:rsid w:val="00F252B1"/>
    <w:rsid w:val="00F26371"/>
    <w:rsid w:val="00F27123"/>
    <w:rsid w:val="00F30339"/>
    <w:rsid w:val="00F3044B"/>
    <w:rsid w:val="00F30B6F"/>
    <w:rsid w:val="00F30DA8"/>
    <w:rsid w:val="00F31A0E"/>
    <w:rsid w:val="00F3262B"/>
    <w:rsid w:val="00F34C1F"/>
    <w:rsid w:val="00F3772B"/>
    <w:rsid w:val="00F40C79"/>
    <w:rsid w:val="00F412BD"/>
    <w:rsid w:val="00F441CD"/>
    <w:rsid w:val="00F45929"/>
    <w:rsid w:val="00F46914"/>
    <w:rsid w:val="00F47E87"/>
    <w:rsid w:val="00F5288E"/>
    <w:rsid w:val="00F53361"/>
    <w:rsid w:val="00F5373E"/>
    <w:rsid w:val="00F53B5A"/>
    <w:rsid w:val="00F5512D"/>
    <w:rsid w:val="00F55C1F"/>
    <w:rsid w:val="00F568F2"/>
    <w:rsid w:val="00F571E2"/>
    <w:rsid w:val="00F5788A"/>
    <w:rsid w:val="00F612B1"/>
    <w:rsid w:val="00F618CB"/>
    <w:rsid w:val="00F6194C"/>
    <w:rsid w:val="00F63C29"/>
    <w:rsid w:val="00F650AE"/>
    <w:rsid w:val="00F65507"/>
    <w:rsid w:val="00F66219"/>
    <w:rsid w:val="00F71CF6"/>
    <w:rsid w:val="00F72FFC"/>
    <w:rsid w:val="00F734EE"/>
    <w:rsid w:val="00F740F1"/>
    <w:rsid w:val="00F74470"/>
    <w:rsid w:val="00F7458F"/>
    <w:rsid w:val="00F759DD"/>
    <w:rsid w:val="00F762EE"/>
    <w:rsid w:val="00F77297"/>
    <w:rsid w:val="00F80DD5"/>
    <w:rsid w:val="00F80EE0"/>
    <w:rsid w:val="00F81778"/>
    <w:rsid w:val="00F8480F"/>
    <w:rsid w:val="00F87D13"/>
    <w:rsid w:val="00F9055A"/>
    <w:rsid w:val="00F906FA"/>
    <w:rsid w:val="00F95832"/>
    <w:rsid w:val="00F95C8D"/>
    <w:rsid w:val="00F97585"/>
    <w:rsid w:val="00FA08A3"/>
    <w:rsid w:val="00FA1287"/>
    <w:rsid w:val="00FA2271"/>
    <w:rsid w:val="00FA3063"/>
    <w:rsid w:val="00FA4732"/>
    <w:rsid w:val="00FA5B54"/>
    <w:rsid w:val="00FA5FFB"/>
    <w:rsid w:val="00FA6025"/>
    <w:rsid w:val="00FA789C"/>
    <w:rsid w:val="00FB084E"/>
    <w:rsid w:val="00FB11B6"/>
    <w:rsid w:val="00FB197E"/>
    <w:rsid w:val="00FB20CA"/>
    <w:rsid w:val="00FB5C55"/>
    <w:rsid w:val="00FB5F75"/>
    <w:rsid w:val="00FB6C76"/>
    <w:rsid w:val="00FC3AF0"/>
    <w:rsid w:val="00FC3C82"/>
    <w:rsid w:val="00FC451B"/>
    <w:rsid w:val="00FC4963"/>
    <w:rsid w:val="00FC4A50"/>
    <w:rsid w:val="00FC57F2"/>
    <w:rsid w:val="00FC717C"/>
    <w:rsid w:val="00FC72B7"/>
    <w:rsid w:val="00FD040E"/>
    <w:rsid w:val="00FD5178"/>
    <w:rsid w:val="00FD5835"/>
    <w:rsid w:val="00FD5EF7"/>
    <w:rsid w:val="00FE2B83"/>
    <w:rsid w:val="00FE3AC9"/>
    <w:rsid w:val="00FE3BAE"/>
    <w:rsid w:val="00FE3D0C"/>
    <w:rsid w:val="00FE417B"/>
    <w:rsid w:val="00FE43FA"/>
    <w:rsid w:val="00FE469E"/>
    <w:rsid w:val="00FE4EDF"/>
    <w:rsid w:val="00FE6128"/>
    <w:rsid w:val="00FF17F8"/>
    <w:rsid w:val="00FF20FF"/>
    <w:rsid w:val="00FF2A34"/>
    <w:rsid w:val="00FF308A"/>
    <w:rsid w:val="00FF38C3"/>
    <w:rsid w:val="00FF462C"/>
    <w:rsid w:val="00FF4803"/>
    <w:rsid w:val="00FF4B86"/>
    <w:rsid w:val="00FF7587"/>
    <w:rsid w:val="00FF7CDE"/>
    <w:rsid w:val="02D8A037"/>
    <w:rsid w:val="0341D49E"/>
    <w:rsid w:val="07848243"/>
    <w:rsid w:val="08A9F3C3"/>
    <w:rsid w:val="0B1E3B69"/>
    <w:rsid w:val="0EB056B7"/>
    <w:rsid w:val="145D3001"/>
    <w:rsid w:val="1639E05F"/>
    <w:rsid w:val="18B38D83"/>
    <w:rsid w:val="1B403CD8"/>
    <w:rsid w:val="1FEFA4CB"/>
    <w:rsid w:val="2290F308"/>
    <w:rsid w:val="24772F64"/>
    <w:rsid w:val="2A75814C"/>
    <w:rsid w:val="2E5C71A6"/>
    <w:rsid w:val="2EFDFB03"/>
    <w:rsid w:val="2EFEFDCC"/>
    <w:rsid w:val="33A8CB8F"/>
    <w:rsid w:val="344CE2D3"/>
    <w:rsid w:val="35D94635"/>
    <w:rsid w:val="36103A9E"/>
    <w:rsid w:val="3ECD591E"/>
    <w:rsid w:val="3F7B0C91"/>
    <w:rsid w:val="41F03FEF"/>
    <w:rsid w:val="43E4C38F"/>
    <w:rsid w:val="4596CFC6"/>
    <w:rsid w:val="462DA04D"/>
    <w:rsid w:val="4768855E"/>
    <w:rsid w:val="495D3E79"/>
    <w:rsid w:val="497182CB"/>
    <w:rsid w:val="4FD1BC9B"/>
    <w:rsid w:val="5B881205"/>
    <w:rsid w:val="5BCAE3A0"/>
    <w:rsid w:val="5EBFD437"/>
    <w:rsid w:val="5EE93083"/>
    <w:rsid w:val="60383C79"/>
    <w:rsid w:val="65BD4AD9"/>
    <w:rsid w:val="661B4224"/>
    <w:rsid w:val="6B839A1F"/>
    <w:rsid w:val="6BDA182D"/>
    <w:rsid w:val="6DD119C7"/>
    <w:rsid w:val="6E0CC6D5"/>
    <w:rsid w:val="6E28E7D7"/>
    <w:rsid w:val="73EA4B79"/>
    <w:rsid w:val="7797C722"/>
    <w:rsid w:val="7AF570AA"/>
    <w:rsid w:val="7CC35C0A"/>
    <w:rsid w:val="7DD2D63C"/>
    <w:rsid w:val="7F88C0B0"/>
    <w:rsid w:val="7FA31116"/>
    <w:rsid w:val="7FDC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aliases w:val="o,fr,o1,o2,o3,o4,o5,o6,o11,o21,o7,Style 3,Appel note de bas de p,Style 12,(NECG) Footnote Reference,Style 124,Style 21"/>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Default">
    <w:name w:val="Default"/>
    <w:rsid w:val="00824F6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AC27E5"/>
    <w:rPr>
      <w:color w:val="605E5C"/>
      <w:shd w:val="clear" w:color="auto" w:fill="E1DFDD"/>
    </w:rPr>
  </w:style>
  <w:style w:type="paragraph" w:customStyle="1" w:styleId="whitespace-pre-wrap">
    <w:name w:val="whitespace-pre-wrap"/>
    <w:basedOn w:val="Normal"/>
    <w:rsid w:val="008739D3"/>
    <w:pPr>
      <w:spacing w:before="100" w:beforeAutospacing="1" w:after="100" w:afterAutospacing="1"/>
    </w:pPr>
  </w:style>
  <w:style w:type="paragraph" w:customStyle="1" w:styleId="is-empty">
    <w:name w:val="is-empty"/>
    <w:basedOn w:val="Normal"/>
    <w:rsid w:val="00612A18"/>
    <w:pPr>
      <w:spacing w:before="100" w:beforeAutospacing="1" w:after="100" w:afterAutospacing="1"/>
    </w:pPr>
  </w:style>
  <w:style w:type="paragraph" w:customStyle="1" w:styleId="whitespace-normal">
    <w:name w:val="whitespace-normal"/>
    <w:basedOn w:val="Normal"/>
    <w:rsid w:val="009A48F7"/>
    <w:pPr>
      <w:spacing w:before="100" w:beforeAutospacing="1" w:after="100" w:afterAutospacing="1"/>
    </w:pPr>
  </w:style>
  <w:style w:type="paragraph" w:customStyle="1" w:styleId="paragraph">
    <w:name w:val="paragraph"/>
    <w:basedOn w:val="Normal"/>
    <w:rsid w:val="006C3D74"/>
    <w:pPr>
      <w:spacing w:before="100" w:beforeAutospacing="1" w:after="100" w:afterAutospacing="1"/>
    </w:pPr>
  </w:style>
  <w:style w:type="character" w:customStyle="1" w:styleId="normaltextrun">
    <w:name w:val="normaltextrun"/>
    <w:basedOn w:val="DefaultParagraphFont"/>
    <w:rsid w:val="006C3D74"/>
  </w:style>
  <w:style w:type="character" w:customStyle="1" w:styleId="eop">
    <w:name w:val="eop"/>
    <w:basedOn w:val="DefaultParagraphFont"/>
    <w:rsid w:val="006C3D74"/>
  </w:style>
  <w:style w:type="character" w:styleId="Mention">
    <w:name w:val="Mention"/>
    <w:basedOn w:val="DefaultParagraphFont"/>
    <w:uiPriority w:val="99"/>
    <w:unhideWhenUsed/>
    <w:rsid w:val="00C732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269">
      <w:bodyDiv w:val="1"/>
      <w:marLeft w:val="0"/>
      <w:marRight w:val="0"/>
      <w:marTop w:val="0"/>
      <w:marBottom w:val="0"/>
      <w:divBdr>
        <w:top w:val="none" w:sz="0" w:space="0" w:color="auto"/>
        <w:left w:val="none" w:sz="0" w:space="0" w:color="auto"/>
        <w:bottom w:val="none" w:sz="0" w:space="0" w:color="auto"/>
        <w:right w:val="none" w:sz="0" w:space="0" w:color="auto"/>
      </w:divBdr>
    </w:div>
    <w:div w:id="55976535">
      <w:bodyDiv w:val="1"/>
      <w:marLeft w:val="0"/>
      <w:marRight w:val="0"/>
      <w:marTop w:val="0"/>
      <w:marBottom w:val="0"/>
      <w:divBdr>
        <w:top w:val="none" w:sz="0" w:space="0" w:color="auto"/>
        <w:left w:val="none" w:sz="0" w:space="0" w:color="auto"/>
        <w:bottom w:val="none" w:sz="0" w:space="0" w:color="auto"/>
        <w:right w:val="none" w:sz="0" w:space="0" w:color="auto"/>
      </w:divBdr>
    </w:div>
    <w:div w:id="59720120">
      <w:bodyDiv w:val="1"/>
      <w:marLeft w:val="0"/>
      <w:marRight w:val="0"/>
      <w:marTop w:val="0"/>
      <w:marBottom w:val="0"/>
      <w:divBdr>
        <w:top w:val="none" w:sz="0" w:space="0" w:color="auto"/>
        <w:left w:val="none" w:sz="0" w:space="0" w:color="auto"/>
        <w:bottom w:val="none" w:sz="0" w:space="0" w:color="auto"/>
        <w:right w:val="none" w:sz="0" w:space="0" w:color="auto"/>
      </w:divBdr>
    </w:div>
    <w:div w:id="60758478">
      <w:bodyDiv w:val="1"/>
      <w:marLeft w:val="0"/>
      <w:marRight w:val="0"/>
      <w:marTop w:val="0"/>
      <w:marBottom w:val="0"/>
      <w:divBdr>
        <w:top w:val="none" w:sz="0" w:space="0" w:color="auto"/>
        <w:left w:val="none" w:sz="0" w:space="0" w:color="auto"/>
        <w:bottom w:val="none" w:sz="0" w:space="0" w:color="auto"/>
        <w:right w:val="none" w:sz="0" w:space="0" w:color="auto"/>
      </w:divBdr>
      <w:divsChild>
        <w:div w:id="73627343">
          <w:marLeft w:val="0"/>
          <w:marRight w:val="0"/>
          <w:marTop w:val="0"/>
          <w:marBottom w:val="0"/>
          <w:divBdr>
            <w:top w:val="none" w:sz="0" w:space="0" w:color="auto"/>
            <w:left w:val="none" w:sz="0" w:space="0" w:color="auto"/>
            <w:bottom w:val="none" w:sz="0" w:space="0" w:color="auto"/>
            <w:right w:val="none" w:sz="0" w:space="0" w:color="auto"/>
          </w:divBdr>
          <w:divsChild>
            <w:div w:id="1310598070">
              <w:marLeft w:val="0"/>
              <w:marRight w:val="0"/>
              <w:marTop w:val="0"/>
              <w:marBottom w:val="0"/>
              <w:divBdr>
                <w:top w:val="none" w:sz="0" w:space="0" w:color="auto"/>
                <w:left w:val="none" w:sz="0" w:space="0" w:color="auto"/>
                <w:bottom w:val="none" w:sz="0" w:space="0" w:color="auto"/>
                <w:right w:val="none" w:sz="0" w:space="0" w:color="auto"/>
              </w:divBdr>
            </w:div>
          </w:divsChild>
        </w:div>
        <w:div w:id="198011360">
          <w:marLeft w:val="0"/>
          <w:marRight w:val="0"/>
          <w:marTop w:val="0"/>
          <w:marBottom w:val="0"/>
          <w:divBdr>
            <w:top w:val="none" w:sz="0" w:space="0" w:color="auto"/>
            <w:left w:val="none" w:sz="0" w:space="0" w:color="auto"/>
            <w:bottom w:val="none" w:sz="0" w:space="0" w:color="auto"/>
            <w:right w:val="none" w:sz="0" w:space="0" w:color="auto"/>
          </w:divBdr>
          <w:divsChild>
            <w:div w:id="1492672869">
              <w:marLeft w:val="0"/>
              <w:marRight w:val="0"/>
              <w:marTop w:val="0"/>
              <w:marBottom w:val="0"/>
              <w:divBdr>
                <w:top w:val="none" w:sz="0" w:space="0" w:color="auto"/>
                <w:left w:val="none" w:sz="0" w:space="0" w:color="auto"/>
                <w:bottom w:val="none" w:sz="0" w:space="0" w:color="auto"/>
                <w:right w:val="none" w:sz="0" w:space="0" w:color="auto"/>
              </w:divBdr>
            </w:div>
          </w:divsChild>
        </w:div>
        <w:div w:id="289018595">
          <w:marLeft w:val="0"/>
          <w:marRight w:val="0"/>
          <w:marTop w:val="0"/>
          <w:marBottom w:val="0"/>
          <w:divBdr>
            <w:top w:val="none" w:sz="0" w:space="0" w:color="auto"/>
            <w:left w:val="none" w:sz="0" w:space="0" w:color="auto"/>
            <w:bottom w:val="none" w:sz="0" w:space="0" w:color="auto"/>
            <w:right w:val="none" w:sz="0" w:space="0" w:color="auto"/>
          </w:divBdr>
          <w:divsChild>
            <w:div w:id="882524185">
              <w:marLeft w:val="0"/>
              <w:marRight w:val="0"/>
              <w:marTop w:val="0"/>
              <w:marBottom w:val="0"/>
              <w:divBdr>
                <w:top w:val="none" w:sz="0" w:space="0" w:color="auto"/>
                <w:left w:val="none" w:sz="0" w:space="0" w:color="auto"/>
                <w:bottom w:val="none" w:sz="0" w:space="0" w:color="auto"/>
                <w:right w:val="none" w:sz="0" w:space="0" w:color="auto"/>
              </w:divBdr>
            </w:div>
          </w:divsChild>
        </w:div>
        <w:div w:id="440805862">
          <w:marLeft w:val="0"/>
          <w:marRight w:val="0"/>
          <w:marTop w:val="0"/>
          <w:marBottom w:val="0"/>
          <w:divBdr>
            <w:top w:val="none" w:sz="0" w:space="0" w:color="auto"/>
            <w:left w:val="none" w:sz="0" w:space="0" w:color="auto"/>
            <w:bottom w:val="none" w:sz="0" w:space="0" w:color="auto"/>
            <w:right w:val="none" w:sz="0" w:space="0" w:color="auto"/>
          </w:divBdr>
          <w:divsChild>
            <w:div w:id="587230770">
              <w:marLeft w:val="0"/>
              <w:marRight w:val="0"/>
              <w:marTop w:val="0"/>
              <w:marBottom w:val="0"/>
              <w:divBdr>
                <w:top w:val="none" w:sz="0" w:space="0" w:color="auto"/>
                <w:left w:val="none" w:sz="0" w:space="0" w:color="auto"/>
                <w:bottom w:val="none" w:sz="0" w:space="0" w:color="auto"/>
                <w:right w:val="none" w:sz="0" w:space="0" w:color="auto"/>
              </w:divBdr>
            </w:div>
          </w:divsChild>
        </w:div>
        <w:div w:id="457142196">
          <w:marLeft w:val="0"/>
          <w:marRight w:val="0"/>
          <w:marTop w:val="0"/>
          <w:marBottom w:val="0"/>
          <w:divBdr>
            <w:top w:val="none" w:sz="0" w:space="0" w:color="auto"/>
            <w:left w:val="none" w:sz="0" w:space="0" w:color="auto"/>
            <w:bottom w:val="none" w:sz="0" w:space="0" w:color="auto"/>
            <w:right w:val="none" w:sz="0" w:space="0" w:color="auto"/>
          </w:divBdr>
          <w:divsChild>
            <w:div w:id="1347945796">
              <w:marLeft w:val="0"/>
              <w:marRight w:val="0"/>
              <w:marTop w:val="0"/>
              <w:marBottom w:val="0"/>
              <w:divBdr>
                <w:top w:val="none" w:sz="0" w:space="0" w:color="auto"/>
                <w:left w:val="none" w:sz="0" w:space="0" w:color="auto"/>
                <w:bottom w:val="none" w:sz="0" w:space="0" w:color="auto"/>
                <w:right w:val="none" w:sz="0" w:space="0" w:color="auto"/>
              </w:divBdr>
            </w:div>
          </w:divsChild>
        </w:div>
        <w:div w:id="824395951">
          <w:marLeft w:val="0"/>
          <w:marRight w:val="0"/>
          <w:marTop w:val="0"/>
          <w:marBottom w:val="0"/>
          <w:divBdr>
            <w:top w:val="none" w:sz="0" w:space="0" w:color="auto"/>
            <w:left w:val="none" w:sz="0" w:space="0" w:color="auto"/>
            <w:bottom w:val="none" w:sz="0" w:space="0" w:color="auto"/>
            <w:right w:val="none" w:sz="0" w:space="0" w:color="auto"/>
          </w:divBdr>
          <w:divsChild>
            <w:div w:id="1104689127">
              <w:marLeft w:val="0"/>
              <w:marRight w:val="0"/>
              <w:marTop w:val="0"/>
              <w:marBottom w:val="0"/>
              <w:divBdr>
                <w:top w:val="none" w:sz="0" w:space="0" w:color="auto"/>
                <w:left w:val="none" w:sz="0" w:space="0" w:color="auto"/>
                <w:bottom w:val="none" w:sz="0" w:space="0" w:color="auto"/>
                <w:right w:val="none" w:sz="0" w:space="0" w:color="auto"/>
              </w:divBdr>
            </w:div>
          </w:divsChild>
        </w:div>
        <w:div w:id="931553582">
          <w:marLeft w:val="0"/>
          <w:marRight w:val="0"/>
          <w:marTop w:val="0"/>
          <w:marBottom w:val="0"/>
          <w:divBdr>
            <w:top w:val="none" w:sz="0" w:space="0" w:color="auto"/>
            <w:left w:val="none" w:sz="0" w:space="0" w:color="auto"/>
            <w:bottom w:val="none" w:sz="0" w:space="0" w:color="auto"/>
            <w:right w:val="none" w:sz="0" w:space="0" w:color="auto"/>
          </w:divBdr>
          <w:divsChild>
            <w:div w:id="276914044">
              <w:marLeft w:val="0"/>
              <w:marRight w:val="0"/>
              <w:marTop w:val="0"/>
              <w:marBottom w:val="0"/>
              <w:divBdr>
                <w:top w:val="none" w:sz="0" w:space="0" w:color="auto"/>
                <w:left w:val="none" w:sz="0" w:space="0" w:color="auto"/>
                <w:bottom w:val="none" w:sz="0" w:space="0" w:color="auto"/>
                <w:right w:val="none" w:sz="0" w:space="0" w:color="auto"/>
              </w:divBdr>
            </w:div>
          </w:divsChild>
        </w:div>
        <w:div w:id="964116108">
          <w:marLeft w:val="0"/>
          <w:marRight w:val="0"/>
          <w:marTop w:val="0"/>
          <w:marBottom w:val="0"/>
          <w:divBdr>
            <w:top w:val="none" w:sz="0" w:space="0" w:color="auto"/>
            <w:left w:val="none" w:sz="0" w:space="0" w:color="auto"/>
            <w:bottom w:val="none" w:sz="0" w:space="0" w:color="auto"/>
            <w:right w:val="none" w:sz="0" w:space="0" w:color="auto"/>
          </w:divBdr>
          <w:divsChild>
            <w:div w:id="302740620">
              <w:marLeft w:val="0"/>
              <w:marRight w:val="0"/>
              <w:marTop w:val="0"/>
              <w:marBottom w:val="0"/>
              <w:divBdr>
                <w:top w:val="none" w:sz="0" w:space="0" w:color="auto"/>
                <w:left w:val="none" w:sz="0" w:space="0" w:color="auto"/>
                <w:bottom w:val="none" w:sz="0" w:space="0" w:color="auto"/>
                <w:right w:val="none" w:sz="0" w:space="0" w:color="auto"/>
              </w:divBdr>
            </w:div>
          </w:divsChild>
        </w:div>
        <w:div w:id="1142044791">
          <w:marLeft w:val="0"/>
          <w:marRight w:val="0"/>
          <w:marTop w:val="0"/>
          <w:marBottom w:val="0"/>
          <w:divBdr>
            <w:top w:val="none" w:sz="0" w:space="0" w:color="auto"/>
            <w:left w:val="none" w:sz="0" w:space="0" w:color="auto"/>
            <w:bottom w:val="none" w:sz="0" w:space="0" w:color="auto"/>
            <w:right w:val="none" w:sz="0" w:space="0" w:color="auto"/>
          </w:divBdr>
          <w:divsChild>
            <w:div w:id="2027321758">
              <w:marLeft w:val="0"/>
              <w:marRight w:val="0"/>
              <w:marTop w:val="0"/>
              <w:marBottom w:val="0"/>
              <w:divBdr>
                <w:top w:val="none" w:sz="0" w:space="0" w:color="auto"/>
                <w:left w:val="none" w:sz="0" w:space="0" w:color="auto"/>
                <w:bottom w:val="none" w:sz="0" w:space="0" w:color="auto"/>
                <w:right w:val="none" w:sz="0" w:space="0" w:color="auto"/>
              </w:divBdr>
            </w:div>
          </w:divsChild>
        </w:div>
        <w:div w:id="1176338112">
          <w:marLeft w:val="0"/>
          <w:marRight w:val="0"/>
          <w:marTop w:val="0"/>
          <w:marBottom w:val="0"/>
          <w:divBdr>
            <w:top w:val="none" w:sz="0" w:space="0" w:color="auto"/>
            <w:left w:val="none" w:sz="0" w:space="0" w:color="auto"/>
            <w:bottom w:val="none" w:sz="0" w:space="0" w:color="auto"/>
            <w:right w:val="none" w:sz="0" w:space="0" w:color="auto"/>
          </w:divBdr>
          <w:divsChild>
            <w:div w:id="191693472">
              <w:marLeft w:val="0"/>
              <w:marRight w:val="0"/>
              <w:marTop w:val="0"/>
              <w:marBottom w:val="0"/>
              <w:divBdr>
                <w:top w:val="none" w:sz="0" w:space="0" w:color="auto"/>
                <w:left w:val="none" w:sz="0" w:space="0" w:color="auto"/>
                <w:bottom w:val="none" w:sz="0" w:space="0" w:color="auto"/>
                <w:right w:val="none" w:sz="0" w:space="0" w:color="auto"/>
              </w:divBdr>
            </w:div>
          </w:divsChild>
        </w:div>
        <w:div w:id="1425564352">
          <w:marLeft w:val="0"/>
          <w:marRight w:val="0"/>
          <w:marTop w:val="0"/>
          <w:marBottom w:val="0"/>
          <w:divBdr>
            <w:top w:val="none" w:sz="0" w:space="0" w:color="auto"/>
            <w:left w:val="none" w:sz="0" w:space="0" w:color="auto"/>
            <w:bottom w:val="none" w:sz="0" w:space="0" w:color="auto"/>
            <w:right w:val="none" w:sz="0" w:space="0" w:color="auto"/>
          </w:divBdr>
          <w:divsChild>
            <w:div w:id="1038239544">
              <w:marLeft w:val="0"/>
              <w:marRight w:val="0"/>
              <w:marTop w:val="0"/>
              <w:marBottom w:val="0"/>
              <w:divBdr>
                <w:top w:val="none" w:sz="0" w:space="0" w:color="auto"/>
                <w:left w:val="none" w:sz="0" w:space="0" w:color="auto"/>
                <w:bottom w:val="none" w:sz="0" w:space="0" w:color="auto"/>
                <w:right w:val="none" w:sz="0" w:space="0" w:color="auto"/>
              </w:divBdr>
            </w:div>
          </w:divsChild>
        </w:div>
        <w:div w:id="1458917473">
          <w:marLeft w:val="0"/>
          <w:marRight w:val="0"/>
          <w:marTop w:val="0"/>
          <w:marBottom w:val="0"/>
          <w:divBdr>
            <w:top w:val="none" w:sz="0" w:space="0" w:color="auto"/>
            <w:left w:val="none" w:sz="0" w:space="0" w:color="auto"/>
            <w:bottom w:val="none" w:sz="0" w:space="0" w:color="auto"/>
            <w:right w:val="none" w:sz="0" w:space="0" w:color="auto"/>
          </w:divBdr>
          <w:divsChild>
            <w:div w:id="1759714682">
              <w:marLeft w:val="0"/>
              <w:marRight w:val="0"/>
              <w:marTop w:val="0"/>
              <w:marBottom w:val="0"/>
              <w:divBdr>
                <w:top w:val="none" w:sz="0" w:space="0" w:color="auto"/>
                <w:left w:val="none" w:sz="0" w:space="0" w:color="auto"/>
                <w:bottom w:val="none" w:sz="0" w:space="0" w:color="auto"/>
                <w:right w:val="none" w:sz="0" w:space="0" w:color="auto"/>
              </w:divBdr>
            </w:div>
          </w:divsChild>
        </w:div>
        <w:div w:id="1510218468">
          <w:marLeft w:val="0"/>
          <w:marRight w:val="0"/>
          <w:marTop w:val="0"/>
          <w:marBottom w:val="0"/>
          <w:divBdr>
            <w:top w:val="none" w:sz="0" w:space="0" w:color="auto"/>
            <w:left w:val="none" w:sz="0" w:space="0" w:color="auto"/>
            <w:bottom w:val="none" w:sz="0" w:space="0" w:color="auto"/>
            <w:right w:val="none" w:sz="0" w:space="0" w:color="auto"/>
          </w:divBdr>
          <w:divsChild>
            <w:div w:id="1272083506">
              <w:marLeft w:val="0"/>
              <w:marRight w:val="0"/>
              <w:marTop w:val="0"/>
              <w:marBottom w:val="0"/>
              <w:divBdr>
                <w:top w:val="none" w:sz="0" w:space="0" w:color="auto"/>
                <w:left w:val="none" w:sz="0" w:space="0" w:color="auto"/>
                <w:bottom w:val="none" w:sz="0" w:space="0" w:color="auto"/>
                <w:right w:val="none" w:sz="0" w:space="0" w:color="auto"/>
              </w:divBdr>
            </w:div>
          </w:divsChild>
        </w:div>
        <w:div w:id="1541019163">
          <w:marLeft w:val="0"/>
          <w:marRight w:val="0"/>
          <w:marTop w:val="0"/>
          <w:marBottom w:val="0"/>
          <w:divBdr>
            <w:top w:val="none" w:sz="0" w:space="0" w:color="auto"/>
            <w:left w:val="none" w:sz="0" w:space="0" w:color="auto"/>
            <w:bottom w:val="none" w:sz="0" w:space="0" w:color="auto"/>
            <w:right w:val="none" w:sz="0" w:space="0" w:color="auto"/>
          </w:divBdr>
          <w:divsChild>
            <w:div w:id="530455059">
              <w:marLeft w:val="0"/>
              <w:marRight w:val="0"/>
              <w:marTop w:val="0"/>
              <w:marBottom w:val="0"/>
              <w:divBdr>
                <w:top w:val="none" w:sz="0" w:space="0" w:color="auto"/>
                <w:left w:val="none" w:sz="0" w:space="0" w:color="auto"/>
                <w:bottom w:val="none" w:sz="0" w:space="0" w:color="auto"/>
                <w:right w:val="none" w:sz="0" w:space="0" w:color="auto"/>
              </w:divBdr>
            </w:div>
          </w:divsChild>
        </w:div>
        <w:div w:id="1627930539">
          <w:marLeft w:val="0"/>
          <w:marRight w:val="0"/>
          <w:marTop w:val="0"/>
          <w:marBottom w:val="0"/>
          <w:divBdr>
            <w:top w:val="none" w:sz="0" w:space="0" w:color="auto"/>
            <w:left w:val="none" w:sz="0" w:space="0" w:color="auto"/>
            <w:bottom w:val="none" w:sz="0" w:space="0" w:color="auto"/>
            <w:right w:val="none" w:sz="0" w:space="0" w:color="auto"/>
          </w:divBdr>
          <w:divsChild>
            <w:div w:id="294067815">
              <w:marLeft w:val="0"/>
              <w:marRight w:val="0"/>
              <w:marTop w:val="0"/>
              <w:marBottom w:val="0"/>
              <w:divBdr>
                <w:top w:val="none" w:sz="0" w:space="0" w:color="auto"/>
                <w:left w:val="none" w:sz="0" w:space="0" w:color="auto"/>
                <w:bottom w:val="none" w:sz="0" w:space="0" w:color="auto"/>
                <w:right w:val="none" w:sz="0" w:space="0" w:color="auto"/>
              </w:divBdr>
            </w:div>
          </w:divsChild>
        </w:div>
        <w:div w:id="1746099228">
          <w:marLeft w:val="0"/>
          <w:marRight w:val="0"/>
          <w:marTop w:val="0"/>
          <w:marBottom w:val="0"/>
          <w:divBdr>
            <w:top w:val="none" w:sz="0" w:space="0" w:color="auto"/>
            <w:left w:val="none" w:sz="0" w:space="0" w:color="auto"/>
            <w:bottom w:val="none" w:sz="0" w:space="0" w:color="auto"/>
            <w:right w:val="none" w:sz="0" w:space="0" w:color="auto"/>
          </w:divBdr>
          <w:divsChild>
            <w:div w:id="116487836">
              <w:marLeft w:val="0"/>
              <w:marRight w:val="0"/>
              <w:marTop w:val="0"/>
              <w:marBottom w:val="0"/>
              <w:divBdr>
                <w:top w:val="none" w:sz="0" w:space="0" w:color="auto"/>
                <w:left w:val="none" w:sz="0" w:space="0" w:color="auto"/>
                <w:bottom w:val="none" w:sz="0" w:space="0" w:color="auto"/>
                <w:right w:val="none" w:sz="0" w:space="0" w:color="auto"/>
              </w:divBdr>
            </w:div>
          </w:divsChild>
        </w:div>
        <w:div w:id="1763642613">
          <w:marLeft w:val="0"/>
          <w:marRight w:val="0"/>
          <w:marTop w:val="0"/>
          <w:marBottom w:val="0"/>
          <w:divBdr>
            <w:top w:val="none" w:sz="0" w:space="0" w:color="auto"/>
            <w:left w:val="none" w:sz="0" w:space="0" w:color="auto"/>
            <w:bottom w:val="none" w:sz="0" w:space="0" w:color="auto"/>
            <w:right w:val="none" w:sz="0" w:space="0" w:color="auto"/>
          </w:divBdr>
          <w:divsChild>
            <w:div w:id="184364168">
              <w:marLeft w:val="0"/>
              <w:marRight w:val="0"/>
              <w:marTop w:val="0"/>
              <w:marBottom w:val="0"/>
              <w:divBdr>
                <w:top w:val="none" w:sz="0" w:space="0" w:color="auto"/>
                <w:left w:val="none" w:sz="0" w:space="0" w:color="auto"/>
                <w:bottom w:val="none" w:sz="0" w:space="0" w:color="auto"/>
                <w:right w:val="none" w:sz="0" w:space="0" w:color="auto"/>
              </w:divBdr>
            </w:div>
          </w:divsChild>
        </w:div>
        <w:div w:id="1995403195">
          <w:marLeft w:val="0"/>
          <w:marRight w:val="0"/>
          <w:marTop w:val="0"/>
          <w:marBottom w:val="0"/>
          <w:divBdr>
            <w:top w:val="none" w:sz="0" w:space="0" w:color="auto"/>
            <w:left w:val="none" w:sz="0" w:space="0" w:color="auto"/>
            <w:bottom w:val="none" w:sz="0" w:space="0" w:color="auto"/>
            <w:right w:val="none" w:sz="0" w:space="0" w:color="auto"/>
          </w:divBdr>
          <w:divsChild>
            <w:div w:id="292562493">
              <w:marLeft w:val="0"/>
              <w:marRight w:val="0"/>
              <w:marTop w:val="0"/>
              <w:marBottom w:val="0"/>
              <w:divBdr>
                <w:top w:val="none" w:sz="0" w:space="0" w:color="auto"/>
                <w:left w:val="none" w:sz="0" w:space="0" w:color="auto"/>
                <w:bottom w:val="none" w:sz="0" w:space="0" w:color="auto"/>
                <w:right w:val="none" w:sz="0" w:space="0" w:color="auto"/>
              </w:divBdr>
            </w:div>
          </w:divsChild>
        </w:div>
        <w:div w:id="2060933472">
          <w:marLeft w:val="0"/>
          <w:marRight w:val="0"/>
          <w:marTop w:val="0"/>
          <w:marBottom w:val="0"/>
          <w:divBdr>
            <w:top w:val="none" w:sz="0" w:space="0" w:color="auto"/>
            <w:left w:val="none" w:sz="0" w:space="0" w:color="auto"/>
            <w:bottom w:val="none" w:sz="0" w:space="0" w:color="auto"/>
            <w:right w:val="none" w:sz="0" w:space="0" w:color="auto"/>
          </w:divBdr>
          <w:divsChild>
            <w:div w:id="1858806976">
              <w:marLeft w:val="0"/>
              <w:marRight w:val="0"/>
              <w:marTop w:val="0"/>
              <w:marBottom w:val="0"/>
              <w:divBdr>
                <w:top w:val="none" w:sz="0" w:space="0" w:color="auto"/>
                <w:left w:val="none" w:sz="0" w:space="0" w:color="auto"/>
                <w:bottom w:val="none" w:sz="0" w:space="0" w:color="auto"/>
                <w:right w:val="none" w:sz="0" w:space="0" w:color="auto"/>
              </w:divBdr>
            </w:div>
          </w:divsChild>
        </w:div>
        <w:div w:id="2137796401">
          <w:marLeft w:val="0"/>
          <w:marRight w:val="0"/>
          <w:marTop w:val="0"/>
          <w:marBottom w:val="0"/>
          <w:divBdr>
            <w:top w:val="none" w:sz="0" w:space="0" w:color="auto"/>
            <w:left w:val="none" w:sz="0" w:space="0" w:color="auto"/>
            <w:bottom w:val="none" w:sz="0" w:space="0" w:color="auto"/>
            <w:right w:val="none" w:sz="0" w:space="0" w:color="auto"/>
          </w:divBdr>
          <w:divsChild>
            <w:div w:id="20333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9742">
      <w:bodyDiv w:val="1"/>
      <w:marLeft w:val="0"/>
      <w:marRight w:val="0"/>
      <w:marTop w:val="0"/>
      <w:marBottom w:val="0"/>
      <w:divBdr>
        <w:top w:val="none" w:sz="0" w:space="0" w:color="auto"/>
        <w:left w:val="none" w:sz="0" w:space="0" w:color="auto"/>
        <w:bottom w:val="none" w:sz="0" w:space="0" w:color="auto"/>
        <w:right w:val="none" w:sz="0" w:space="0" w:color="auto"/>
      </w:divBdr>
    </w:div>
    <w:div w:id="111940842">
      <w:bodyDiv w:val="1"/>
      <w:marLeft w:val="0"/>
      <w:marRight w:val="0"/>
      <w:marTop w:val="0"/>
      <w:marBottom w:val="0"/>
      <w:divBdr>
        <w:top w:val="none" w:sz="0" w:space="0" w:color="auto"/>
        <w:left w:val="none" w:sz="0" w:space="0" w:color="auto"/>
        <w:bottom w:val="none" w:sz="0" w:space="0" w:color="auto"/>
        <w:right w:val="none" w:sz="0" w:space="0" w:color="auto"/>
      </w:divBdr>
    </w:div>
    <w:div w:id="124812990">
      <w:bodyDiv w:val="1"/>
      <w:marLeft w:val="0"/>
      <w:marRight w:val="0"/>
      <w:marTop w:val="0"/>
      <w:marBottom w:val="0"/>
      <w:divBdr>
        <w:top w:val="none" w:sz="0" w:space="0" w:color="auto"/>
        <w:left w:val="none" w:sz="0" w:space="0" w:color="auto"/>
        <w:bottom w:val="none" w:sz="0" w:space="0" w:color="auto"/>
        <w:right w:val="none" w:sz="0" w:space="0" w:color="auto"/>
      </w:divBdr>
    </w:div>
    <w:div w:id="166333292">
      <w:bodyDiv w:val="1"/>
      <w:marLeft w:val="0"/>
      <w:marRight w:val="0"/>
      <w:marTop w:val="0"/>
      <w:marBottom w:val="0"/>
      <w:divBdr>
        <w:top w:val="none" w:sz="0" w:space="0" w:color="auto"/>
        <w:left w:val="none" w:sz="0" w:space="0" w:color="auto"/>
        <w:bottom w:val="none" w:sz="0" w:space="0" w:color="auto"/>
        <w:right w:val="none" w:sz="0" w:space="0" w:color="auto"/>
      </w:divBdr>
    </w:div>
    <w:div w:id="348607728">
      <w:bodyDiv w:val="1"/>
      <w:marLeft w:val="0"/>
      <w:marRight w:val="0"/>
      <w:marTop w:val="0"/>
      <w:marBottom w:val="0"/>
      <w:divBdr>
        <w:top w:val="none" w:sz="0" w:space="0" w:color="auto"/>
        <w:left w:val="none" w:sz="0" w:space="0" w:color="auto"/>
        <w:bottom w:val="none" w:sz="0" w:space="0" w:color="auto"/>
        <w:right w:val="none" w:sz="0" w:space="0" w:color="auto"/>
      </w:divBdr>
    </w:div>
    <w:div w:id="350575211">
      <w:bodyDiv w:val="1"/>
      <w:marLeft w:val="0"/>
      <w:marRight w:val="0"/>
      <w:marTop w:val="0"/>
      <w:marBottom w:val="0"/>
      <w:divBdr>
        <w:top w:val="none" w:sz="0" w:space="0" w:color="auto"/>
        <w:left w:val="none" w:sz="0" w:space="0" w:color="auto"/>
        <w:bottom w:val="none" w:sz="0" w:space="0" w:color="auto"/>
        <w:right w:val="none" w:sz="0" w:space="0" w:color="auto"/>
      </w:divBdr>
    </w:div>
    <w:div w:id="367798890">
      <w:bodyDiv w:val="1"/>
      <w:marLeft w:val="0"/>
      <w:marRight w:val="0"/>
      <w:marTop w:val="0"/>
      <w:marBottom w:val="0"/>
      <w:divBdr>
        <w:top w:val="none" w:sz="0" w:space="0" w:color="auto"/>
        <w:left w:val="none" w:sz="0" w:space="0" w:color="auto"/>
        <w:bottom w:val="none" w:sz="0" w:space="0" w:color="auto"/>
        <w:right w:val="none" w:sz="0" w:space="0" w:color="auto"/>
      </w:divBdr>
    </w:div>
    <w:div w:id="444814741">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50993253">
      <w:bodyDiv w:val="1"/>
      <w:marLeft w:val="0"/>
      <w:marRight w:val="0"/>
      <w:marTop w:val="0"/>
      <w:marBottom w:val="0"/>
      <w:divBdr>
        <w:top w:val="none" w:sz="0" w:space="0" w:color="auto"/>
        <w:left w:val="none" w:sz="0" w:space="0" w:color="auto"/>
        <w:bottom w:val="none" w:sz="0" w:space="0" w:color="auto"/>
        <w:right w:val="none" w:sz="0" w:space="0" w:color="auto"/>
      </w:divBdr>
    </w:div>
    <w:div w:id="560676044">
      <w:bodyDiv w:val="1"/>
      <w:marLeft w:val="0"/>
      <w:marRight w:val="0"/>
      <w:marTop w:val="0"/>
      <w:marBottom w:val="0"/>
      <w:divBdr>
        <w:top w:val="none" w:sz="0" w:space="0" w:color="auto"/>
        <w:left w:val="none" w:sz="0" w:space="0" w:color="auto"/>
        <w:bottom w:val="none" w:sz="0" w:space="0" w:color="auto"/>
        <w:right w:val="none" w:sz="0" w:space="0" w:color="auto"/>
      </w:divBdr>
    </w:div>
    <w:div w:id="591351520">
      <w:bodyDiv w:val="1"/>
      <w:marLeft w:val="0"/>
      <w:marRight w:val="0"/>
      <w:marTop w:val="0"/>
      <w:marBottom w:val="0"/>
      <w:divBdr>
        <w:top w:val="none" w:sz="0" w:space="0" w:color="auto"/>
        <w:left w:val="none" w:sz="0" w:space="0" w:color="auto"/>
        <w:bottom w:val="none" w:sz="0" w:space="0" w:color="auto"/>
        <w:right w:val="none" w:sz="0" w:space="0" w:color="auto"/>
      </w:divBdr>
    </w:div>
    <w:div w:id="592786509">
      <w:bodyDiv w:val="1"/>
      <w:marLeft w:val="0"/>
      <w:marRight w:val="0"/>
      <w:marTop w:val="0"/>
      <w:marBottom w:val="0"/>
      <w:divBdr>
        <w:top w:val="none" w:sz="0" w:space="0" w:color="auto"/>
        <w:left w:val="none" w:sz="0" w:space="0" w:color="auto"/>
        <w:bottom w:val="none" w:sz="0" w:space="0" w:color="auto"/>
        <w:right w:val="none" w:sz="0" w:space="0" w:color="auto"/>
      </w:divBdr>
    </w:div>
    <w:div w:id="612979323">
      <w:bodyDiv w:val="1"/>
      <w:marLeft w:val="0"/>
      <w:marRight w:val="0"/>
      <w:marTop w:val="0"/>
      <w:marBottom w:val="0"/>
      <w:divBdr>
        <w:top w:val="none" w:sz="0" w:space="0" w:color="auto"/>
        <w:left w:val="none" w:sz="0" w:space="0" w:color="auto"/>
        <w:bottom w:val="none" w:sz="0" w:space="0" w:color="auto"/>
        <w:right w:val="none" w:sz="0" w:space="0" w:color="auto"/>
      </w:divBdr>
    </w:div>
    <w:div w:id="680277057">
      <w:bodyDiv w:val="1"/>
      <w:marLeft w:val="0"/>
      <w:marRight w:val="0"/>
      <w:marTop w:val="0"/>
      <w:marBottom w:val="0"/>
      <w:divBdr>
        <w:top w:val="none" w:sz="0" w:space="0" w:color="auto"/>
        <w:left w:val="none" w:sz="0" w:space="0" w:color="auto"/>
        <w:bottom w:val="none" w:sz="0" w:space="0" w:color="auto"/>
        <w:right w:val="none" w:sz="0" w:space="0" w:color="auto"/>
      </w:divBdr>
    </w:div>
    <w:div w:id="736056525">
      <w:bodyDiv w:val="1"/>
      <w:marLeft w:val="0"/>
      <w:marRight w:val="0"/>
      <w:marTop w:val="0"/>
      <w:marBottom w:val="0"/>
      <w:divBdr>
        <w:top w:val="none" w:sz="0" w:space="0" w:color="auto"/>
        <w:left w:val="none" w:sz="0" w:space="0" w:color="auto"/>
        <w:bottom w:val="none" w:sz="0" w:space="0" w:color="auto"/>
        <w:right w:val="none" w:sz="0" w:space="0" w:color="auto"/>
      </w:divBdr>
    </w:div>
    <w:div w:id="765611362">
      <w:bodyDiv w:val="1"/>
      <w:marLeft w:val="0"/>
      <w:marRight w:val="0"/>
      <w:marTop w:val="0"/>
      <w:marBottom w:val="0"/>
      <w:divBdr>
        <w:top w:val="none" w:sz="0" w:space="0" w:color="auto"/>
        <w:left w:val="none" w:sz="0" w:space="0" w:color="auto"/>
        <w:bottom w:val="none" w:sz="0" w:space="0" w:color="auto"/>
        <w:right w:val="none" w:sz="0" w:space="0" w:color="auto"/>
      </w:divBdr>
    </w:div>
    <w:div w:id="766539228">
      <w:bodyDiv w:val="1"/>
      <w:marLeft w:val="0"/>
      <w:marRight w:val="0"/>
      <w:marTop w:val="0"/>
      <w:marBottom w:val="0"/>
      <w:divBdr>
        <w:top w:val="none" w:sz="0" w:space="0" w:color="auto"/>
        <w:left w:val="none" w:sz="0" w:space="0" w:color="auto"/>
        <w:bottom w:val="none" w:sz="0" w:space="0" w:color="auto"/>
        <w:right w:val="none" w:sz="0" w:space="0" w:color="auto"/>
      </w:divBdr>
    </w:div>
    <w:div w:id="777405466">
      <w:bodyDiv w:val="1"/>
      <w:marLeft w:val="0"/>
      <w:marRight w:val="0"/>
      <w:marTop w:val="0"/>
      <w:marBottom w:val="0"/>
      <w:divBdr>
        <w:top w:val="none" w:sz="0" w:space="0" w:color="auto"/>
        <w:left w:val="none" w:sz="0" w:space="0" w:color="auto"/>
        <w:bottom w:val="none" w:sz="0" w:space="0" w:color="auto"/>
        <w:right w:val="none" w:sz="0" w:space="0" w:color="auto"/>
      </w:divBdr>
    </w:div>
    <w:div w:id="807434513">
      <w:bodyDiv w:val="1"/>
      <w:marLeft w:val="0"/>
      <w:marRight w:val="0"/>
      <w:marTop w:val="0"/>
      <w:marBottom w:val="0"/>
      <w:divBdr>
        <w:top w:val="none" w:sz="0" w:space="0" w:color="auto"/>
        <w:left w:val="none" w:sz="0" w:space="0" w:color="auto"/>
        <w:bottom w:val="none" w:sz="0" w:space="0" w:color="auto"/>
        <w:right w:val="none" w:sz="0" w:space="0" w:color="auto"/>
      </w:divBdr>
    </w:div>
    <w:div w:id="839738501">
      <w:bodyDiv w:val="1"/>
      <w:marLeft w:val="0"/>
      <w:marRight w:val="0"/>
      <w:marTop w:val="0"/>
      <w:marBottom w:val="0"/>
      <w:divBdr>
        <w:top w:val="none" w:sz="0" w:space="0" w:color="auto"/>
        <w:left w:val="none" w:sz="0" w:space="0" w:color="auto"/>
        <w:bottom w:val="none" w:sz="0" w:space="0" w:color="auto"/>
        <w:right w:val="none" w:sz="0" w:space="0" w:color="auto"/>
      </w:divBdr>
    </w:div>
    <w:div w:id="874123558">
      <w:bodyDiv w:val="1"/>
      <w:marLeft w:val="0"/>
      <w:marRight w:val="0"/>
      <w:marTop w:val="0"/>
      <w:marBottom w:val="0"/>
      <w:divBdr>
        <w:top w:val="none" w:sz="0" w:space="0" w:color="auto"/>
        <w:left w:val="none" w:sz="0" w:space="0" w:color="auto"/>
        <w:bottom w:val="none" w:sz="0" w:space="0" w:color="auto"/>
        <w:right w:val="none" w:sz="0" w:space="0" w:color="auto"/>
      </w:divBdr>
    </w:div>
    <w:div w:id="874737786">
      <w:bodyDiv w:val="1"/>
      <w:marLeft w:val="0"/>
      <w:marRight w:val="0"/>
      <w:marTop w:val="0"/>
      <w:marBottom w:val="0"/>
      <w:divBdr>
        <w:top w:val="none" w:sz="0" w:space="0" w:color="auto"/>
        <w:left w:val="none" w:sz="0" w:space="0" w:color="auto"/>
        <w:bottom w:val="none" w:sz="0" w:space="0" w:color="auto"/>
        <w:right w:val="none" w:sz="0" w:space="0" w:color="auto"/>
      </w:divBdr>
    </w:div>
    <w:div w:id="912859141">
      <w:bodyDiv w:val="1"/>
      <w:marLeft w:val="0"/>
      <w:marRight w:val="0"/>
      <w:marTop w:val="0"/>
      <w:marBottom w:val="0"/>
      <w:divBdr>
        <w:top w:val="none" w:sz="0" w:space="0" w:color="auto"/>
        <w:left w:val="none" w:sz="0" w:space="0" w:color="auto"/>
        <w:bottom w:val="none" w:sz="0" w:space="0" w:color="auto"/>
        <w:right w:val="none" w:sz="0" w:space="0" w:color="auto"/>
      </w:divBdr>
    </w:div>
    <w:div w:id="956448305">
      <w:bodyDiv w:val="1"/>
      <w:marLeft w:val="0"/>
      <w:marRight w:val="0"/>
      <w:marTop w:val="0"/>
      <w:marBottom w:val="0"/>
      <w:divBdr>
        <w:top w:val="none" w:sz="0" w:space="0" w:color="auto"/>
        <w:left w:val="none" w:sz="0" w:space="0" w:color="auto"/>
        <w:bottom w:val="none" w:sz="0" w:space="0" w:color="auto"/>
        <w:right w:val="none" w:sz="0" w:space="0" w:color="auto"/>
      </w:divBdr>
    </w:div>
    <w:div w:id="967051856">
      <w:bodyDiv w:val="1"/>
      <w:marLeft w:val="0"/>
      <w:marRight w:val="0"/>
      <w:marTop w:val="0"/>
      <w:marBottom w:val="0"/>
      <w:divBdr>
        <w:top w:val="none" w:sz="0" w:space="0" w:color="auto"/>
        <w:left w:val="none" w:sz="0" w:space="0" w:color="auto"/>
        <w:bottom w:val="none" w:sz="0" w:space="0" w:color="auto"/>
        <w:right w:val="none" w:sz="0" w:space="0" w:color="auto"/>
      </w:divBdr>
    </w:div>
    <w:div w:id="998734671">
      <w:bodyDiv w:val="1"/>
      <w:marLeft w:val="0"/>
      <w:marRight w:val="0"/>
      <w:marTop w:val="0"/>
      <w:marBottom w:val="0"/>
      <w:divBdr>
        <w:top w:val="none" w:sz="0" w:space="0" w:color="auto"/>
        <w:left w:val="none" w:sz="0" w:space="0" w:color="auto"/>
        <w:bottom w:val="none" w:sz="0" w:space="0" w:color="auto"/>
        <w:right w:val="none" w:sz="0" w:space="0" w:color="auto"/>
      </w:divBdr>
    </w:div>
    <w:div w:id="1065420041">
      <w:bodyDiv w:val="1"/>
      <w:marLeft w:val="0"/>
      <w:marRight w:val="0"/>
      <w:marTop w:val="0"/>
      <w:marBottom w:val="0"/>
      <w:divBdr>
        <w:top w:val="none" w:sz="0" w:space="0" w:color="auto"/>
        <w:left w:val="none" w:sz="0" w:space="0" w:color="auto"/>
        <w:bottom w:val="none" w:sz="0" w:space="0" w:color="auto"/>
        <w:right w:val="none" w:sz="0" w:space="0" w:color="auto"/>
      </w:divBdr>
    </w:div>
    <w:div w:id="1104304277">
      <w:bodyDiv w:val="1"/>
      <w:marLeft w:val="0"/>
      <w:marRight w:val="0"/>
      <w:marTop w:val="0"/>
      <w:marBottom w:val="0"/>
      <w:divBdr>
        <w:top w:val="none" w:sz="0" w:space="0" w:color="auto"/>
        <w:left w:val="none" w:sz="0" w:space="0" w:color="auto"/>
        <w:bottom w:val="none" w:sz="0" w:space="0" w:color="auto"/>
        <w:right w:val="none" w:sz="0" w:space="0" w:color="auto"/>
      </w:divBdr>
    </w:div>
    <w:div w:id="1105153915">
      <w:bodyDiv w:val="1"/>
      <w:marLeft w:val="0"/>
      <w:marRight w:val="0"/>
      <w:marTop w:val="0"/>
      <w:marBottom w:val="0"/>
      <w:divBdr>
        <w:top w:val="none" w:sz="0" w:space="0" w:color="auto"/>
        <w:left w:val="none" w:sz="0" w:space="0" w:color="auto"/>
        <w:bottom w:val="none" w:sz="0" w:space="0" w:color="auto"/>
        <w:right w:val="none" w:sz="0" w:space="0" w:color="auto"/>
      </w:divBdr>
    </w:div>
    <w:div w:id="1114902651">
      <w:bodyDiv w:val="1"/>
      <w:marLeft w:val="0"/>
      <w:marRight w:val="0"/>
      <w:marTop w:val="0"/>
      <w:marBottom w:val="0"/>
      <w:divBdr>
        <w:top w:val="none" w:sz="0" w:space="0" w:color="auto"/>
        <w:left w:val="none" w:sz="0" w:space="0" w:color="auto"/>
        <w:bottom w:val="none" w:sz="0" w:space="0" w:color="auto"/>
        <w:right w:val="none" w:sz="0" w:space="0" w:color="auto"/>
      </w:divBdr>
    </w:div>
    <w:div w:id="1115056764">
      <w:bodyDiv w:val="1"/>
      <w:marLeft w:val="0"/>
      <w:marRight w:val="0"/>
      <w:marTop w:val="0"/>
      <w:marBottom w:val="0"/>
      <w:divBdr>
        <w:top w:val="none" w:sz="0" w:space="0" w:color="auto"/>
        <w:left w:val="none" w:sz="0" w:space="0" w:color="auto"/>
        <w:bottom w:val="none" w:sz="0" w:space="0" w:color="auto"/>
        <w:right w:val="none" w:sz="0" w:space="0" w:color="auto"/>
      </w:divBdr>
    </w:div>
    <w:div w:id="1252198862">
      <w:bodyDiv w:val="1"/>
      <w:marLeft w:val="0"/>
      <w:marRight w:val="0"/>
      <w:marTop w:val="0"/>
      <w:marBottom w:val="0"/>
      <w:divBdr>
        <w:top w:val="none" w:sz="0" w:space="0" w:color="auto"/>
        <w:left w:val="none" w:sz="0" w:space="0" w:color="auto"/>
        <w:bottom w:val="none" w:sz="0" w:space="0" w:color="auto"/>
        <w:right w:val="none" w:sz="0" w:space="0" w:color="auto"/>
      </w:divBdr>
    </w:div>
    <w:div w:id="1317147858">
      <w:bodyDiv w:val="1"/>
      <w:marLeft w:val="0"/>
      <w:marRight w:val="0"/>
      <w:marTop w:val="0"/>
      <w:marBottom w:val="0"/>
      <w:divBdr>
        <w:top w:val="none" w:sz="0" w:space="0" w:color="auto"/>
        <w:left w:val="none" w:sz="0" w:space="0" w:color="auto"/>
        <w:bottom w:val="none" w:sz="0" w:space="0" w:color="auto"/>
        <w:right w:val="none" w:sz="0" w:space="0" w:color="auto"/>
      </w:divBdr>
    </w:div>
    <w:div w:id="1353531945">
      <w:bodyDiv w:val="1"/>
      <w:marLeft w:val="0"/>
      <w:marRight w:val="0"/>
      <w:marTop w:val="0"/>
      <w:marBottom w:val="0"/>
      <w:divBdr>
        <w:top w:val="none" w:sz="0" w:space="0" w:color="auto"/>
        <w:left w:val="none" w:sz="0" w:space="0" w:color="auto"/>
        <w:bottom w:val="none" w:sz="0" w:space="0" w:color="auto"/>
        <w:right w:val="none" w:sz="0" w:space="0" w:color="auto"/>
      </w:divBdr>
      <w:divsChild>
        <w:div w:id="46492305">
          <w:marLeft w:val="0"/>
          <w:marRight w:val="0"/>
          <w:marTop w:val="0"/>
          <w:marBottom w:val="0"/>
          <w:divBdr>
            <w:top w:val="none" w:sz="0" w:space="0" w:color="auto"/>
            <w:left w:val="none" w:sz="0" w:space="0" w:color="auto"/>
            <w:bottom w:val="none" w:sz="0" w:space="0" w:color="auto"/>
            <w:right w:val="none" w:sz="0" w:space="0" w:color="auto"/>
          </w:divBdr>
          <w:divsChild>
            <w:div w:id="1090198737">
              <w:marLeft w:val="0"/>
              <w:marRight w:val="0"/>
              <w:marTop w:val="0"/>
              <w:marBottom w:val="0"/>
              <w:divBdr>
                <w:top w:val="none" w:sz="0" w:space="0" w:color="auto"/>
                <w:left w:val="none" w:sz="0" w:space="0" w:color="auto"/>
                <w:bottom w:val="none" w:sz="0" w:space="0" w:color="auto"/>
                <w:right w:val="none" w:sz="0" w:space="0" w:color="auto"/>
              </w:divBdr>
            </w:div>
          </w:divsChild>
        </w:div>
        <w:div w:id="321927595">
          <w:marLeft w:val="0"/>
          <w:marRight w:val="0"/>
          <w:marTop w:val="0"/>
          <w:marBottom w:val="0"/>
          <w:divBdr>
            <w:top w:val="none" w:sz="0" w:space="0" w:color="auto"/>
            <w:left w:val="none" w:sz="0" w:space="0" w:color="auto"/>
            <w:bottom w:val="none" w:sz="0" w:space="0" w:color="auto"/>
            <w:right w:val="none" w:sz="0" w:space="0" w:color="auto"/>
          </w:divBdr>
          <w:divsChild>
            <w:div w:id="973218739">
              <w:marLeft w:val="0"/>
              <w:marRight w:val="0"/>
              <w:marTop w:val="0"/>
              <w:marBottom w:val="0"/>
              <w:divBdr>
                <w:top w:val="none" w:sz="0" w:space="0" w:color="auto"/>
                <w:left w:val="none" w:sz="0" w:space="0" w:color="auto"/>
                <w:bottom w:val="none" w:sz="0" w:space="0" w:color="auto"/>
                <w:right w:val="none" w:sz="0" w:space="0" w:color="auto"/>
              </w:divBdr>
            </w:div>
          </w:divsChild>
        </w:div>
        <w:div w:id="402341379">
          <w:marLeft w:val="0"/>
          <w:marRight w:val="0"/>
          <w:marTop w:val="0"/>
          <w:marBottom w:val="0"/>
          <w:divBdr>
            <w:top w:val="none" w:sz="0" w:space="0" w:color="auto"/>
            <w:left w:val="none" w:sz="0" w:space="0" w:color="auto"/>
            <w:bottom w:val="none" w:sz="0" w:space="0" w:color="auto"/>
            <w:right w:val="none" w:sz="0" w:space="0" w:color="auto"/>
          </w:divBdr>
          <w:divsChild>
            <w:div w:id="1094135155">
              <w:marLeft w:val="0"/>
              <w:marRight w:val="0"/>
              <w:marTop w:val="0"/>
              <w:marBottom w:val="0"/>
              <w:divBdr>
                <w:top w:val="none" w:sz="0" w:space="0" w:color="auto"/>
                <w:left w:val="none" w:sz="0" w:space="0" w:color="auto"/>
                <w:bottom w:val="none" w:sz="0" w:space="0" w:color="auto"/>
                <w:right w:val="none" w:sz="0" w:space="0" w:color="auto"/>
              </w:divBdr>
            </w:div>
          </w:divsChild>
        </w:div>
        <w:div w:id="555238272">
          <w:marLeft w:val="0"/>
          <w:marRight w:val="0"/>
          <w:marTop w:val="0"/>
          <w:marBottom w:val="0"/>
          <w:divBdr>
            <w:top w:val="none" w:sz="0" w:space="0" w:color="auto"/>
            <w:left w:val="none" w:sz="0" w:space="0" w:color="auto"/>
            <w:bottom w:val="none" w:sz="0" w:space="0" w:color="auto"/>
            <w:right w:val="none" w:sz="0" w:space="0" w:color="auto"/>
          </w:divBdr>
          <w:divsChild>
            <w:div w:id="427776421">
              <w:marLeft w:val="0"/>
              <w:marRight w:val="0"/>
              <w:marTop w:val="0"/>
              <w:marBottom w:val="0"/>
              <w:divBdr>
                <w:top w:val="none" w:sz="0" w:space="0" w:color="auto"/>
                <w:left w:val="none" w:sz="0" w:space="0" w:color="auto"/>
                <w:bottom w:val="none" w:sz="0" w:space="0" w:color="auto"/>
                <w:right w:val="none" w:sz="0" w:space="0" w:color="auto"/>
              </w:divBdr>
            </w:div>
          </w:divsChild>
        </w:div>
        <w:div w:id="558706744">
          <w:marLeft w:val="0"/>
          <w:marRight w:val="0"/>
          <w:marTop w:val="0"/>
          <w:marBottom w:val="0"/>
          <w:divBdr>
            <w:top w:val="none" w:sz="0" w:space="0" w:color="auto"/>
            <w:left w:val="none" w:sz="0" w:space="0" w:color="auto"/>
            <w:bottom w:val="none" w:sz="0" w:space="0" w:color="auto"/>
            <w:right w:val="none" w:sz="0" w:space="0" w:color="auto"/>
          </w:divBdr>
          <w:divsChild>
            <w:div w:id="443571878">
              <w:marLeft w:val="0"/>
              <w:marRight w:val="0"/>
              <w:marTop w:val="0"/>
              <w:marBottom w:val="0"/>
              <w:divBdr>
                <w:top w:val="none" w:sz="0" w:space="0" w:color="auto"/>
                <w:left w:val="none" w:sz="0" w:space="0" w:color="auto"/>
                <w:bottom w:val="none" w:sz="0" w:space="0" w:color="auto"/>
                <w:right w:val="none" w:sz="0" w:space="0" w:color="auto"/>
              </w:divBdr>
            </w:div>
          </w:divsChild>
        </w:div>
        <w:div w:id="625088347">
          <w:marLeft w:val="0"/>
          <w:marRight w:val="0"/>
          <w:marTop w:val="0"/>
          <w:marBottom w:val="0"/>
          <w:divBdr>
            <w:top w:val="none" w:sz="0" w:space="0" w:color="auto"/>
            <w:left w:val="none" w:sz="0" w:space="0" w:color="auto"/>
            <w:bottom w:val="none" w:sz="0" w:space="0" w:color="auto"/>
            <w:right w:val="none" w:sz="0" w:space="0" w:color="auto"/>
          </w:divBdr>
          <w:divsChild>
            <w:div w:id="2084141239">
              <w:marLeft w:val="0"/>
              <w:marRight w:val="0"/>
              <w:marTop w:val="0"/>
              <w:marBottom w:val="0"/>
              <w:divBdr>
                <w:top w:val="none" w:sz="0" w:space="0" w:color="auto"/>
                <w:left w:val="none" w:sz="0" w:space="0" w:color="auto"/>
                <w:bottom w:val="none" w:sz="0" w:space="0" w:color="auto"/>
                <w:right w:val="none" w:sz="0" w:space="0" w:color="auto"/>
              </w:divBdr>
            </w:div>
          </w:divsChild>
        </w:div>
        <w:div w:id="689911678">
          <w:marLeft w:val="0"/>
          <w:marRight w:val="0"/>
          <w:marTop w:val="0"/>
          <w:marBottom w:val="0"/>
          <w:divBdr>
            <w:top w:val="none" w:sz="0" w:space="0" w:color="auto"/>
            <w:left w:val="none" w:sz="0" w:space="0" w:color="auto"/>
            <w:bottom w:val="none" w:sz="0" w:space="0" w:color="auto"/>
            <w:right w:val="none" w:sz="0" w:space="0" w:color="auto"/>
          </w:divBdr>
          <w:divsChild>
            <w:div w:id="89132184">
              <w:marLeft w:val="0"/>
              <w:marRight w:val="0"/>
              <w:marTop w:val="0"/>
              <w:marBottom w:val="0"/>
              <w:divBdr>
                <w:top w:val="none" w:sz="0" w:space="0" w:color="auto"/>
                <w:left w:val="none" w:sz="0" w:space="0" w:color="auto"/>
                <w:bottom w:val="none" w:sz="0" w:space="0" w:color="auto"/>
                <w:right w:val="none" w:sz="0" w:space="0" w:color="auto"/>
              </w:divBdr>
            </w:div>
          </w:divsChild>
        </w:div>
        <w:div w:id="726148844">
          <w:marLeft w:val="0"/>
          <w:marRight w:val="0"/>
          <w:marTop w:val="0"/>
          <w:marBottom w:val="0"/>
          <w:divBdr>
            <w:top w:val="none" w:sz="0" w:space="0" w:color="auto"/>
            <w:left w:val="none" w:sz="0" w:space="0" w:color="auto"/>
            <w:bottom w:val="none" w:sz="0" w:space="0" w:color="auto"/>
            <w:right w:val="none" w:sz="0" w:space="0" w:color="auto"/>
          </w:divBdr>
          <w:divsChild>
            <w:div w:id="1555510327">
              <w:marLeft w:val="0"/>
              <w:marRight w:val="0"/>
              <w:marTop w:val="0"/>
              <w:marBottom w:val="0"/>
              <w:divBdr>
                <w:top w:val="none" w:sz="0" w:space="0" w:color="auto"/>
                <w:left w:val="none" w:sz="0" w:space="0" w:color="auto"/>
                <w:bottom w:val="none" w:sz="0" w:space="0" w:color="auto"/>
                <w:right w:val="none" w:sz="0" w:space="0" w:color="auto"/>
              </w:divBdr>
            </w:div>
          </w:divsChild>
        </w:div>
        <w:div w:id="1017776257">
          <w:marLeft w:val="0"/>
          <w:marRight w:val="0"/>
          <w:marTop w:val="0"/>
          <w:marBottom w:val="0"/>
          <w:divBdr>
            <w:top w:val="none" w:sz="0" w:space="0" w:color="auto"/>
            <w:left w:val="none" w:sz="0" w:space="0" w:color="auto"/>
            <w:bottom w:val="none" w:sz="0" w:space="0" w:color="auto"/>
            <w:right w:val="none" w:sz="0" w:space="0" w:color="auto"/>
          </w:divBdr>
          <w:divsChild>
            <w:div w:id="1489705844">
              <w:marLeft w:val="0"/>
              <w:marRight w:val="0"/>
              <w:marTop w:val="0"/>
              <w:marBottom w:val="0"/>
              <w:divBdr>
                <w:top w:val="none" w:sz="0" w:space="0" w:color="auto"/>
                <w:left w:val="none" w:sz="0" w:space="0" w:color="auto"/>
                <w:bottom w:val="none" w:sz="0" w:space="0" w:color="auto"/>
                <w:right w:val="none" w:sz="0" w:space="0" w:color="auto"/>
              </w:divBdr>
            </w:div>
            <w:div w:id="1828083624">
              <w:marLeft w:val="0"/>
              <w:marRight w:val="0"/>
              <w:marTop w:val="0"/>
              <w:marBottom w:val="0"/>
              <w:divBdr>
                <w:top w:val="none" w:sz="0" w:space="0" w:color="auto"/>
                <w:left w:val="none" w:sz="0" w:space="0" w:color="auto"/>
                <w:bottom w:val="none" w:sz="0" w:space="0" w:color="auto"/>
                <w:right w:val="none" w:sz="0" w:space="0" w:color="auto"/>
              </w:divBdr>
            </w:div>
          </w:divsChild>
        </w:div>
        <w:div w:id="1502623376">
          <w:marLeft w:val="0"/>
          <w:marRight w:val="0"/>
          <w:marTop w:val="0"/>
          <w:marBottom w:val="0"/>
          <w:divBdr>
            <w:top w:val="none" w:sz="0" w:space="0" w:color="auto"/>
            <w:left w:val="none" w:sz="0" w:space="0" w:color="auto"/>
            <w:bottom w:val="none" w:sz="0" w:space="0" w:color="auto"/>
            <w:right w:val="none" w:sz="0" w:space="0" w:color="auto"/>
          </w:divBdr>
          <w:divsChild>
            <w:div w:id="1637024644">
              <w:marLeft w:val="0"/>
              <w:marRight w:val="0"/>
              <w:marTop w:val="0"/>
              <w:marBottom w:val="0"/>
              <w:divBdr>
                <w:top w:val="none" w:sz="0" w:space="0" w:color="auto"/>
                <w:left w:val="none" w:sz="0" w:space="0" w:color="auto"/>
                <w:bottom w:val="none" w:sz="0" w:space="0" w:color="auto"/>
                <w:right w:val="none" w:sz="0" w:space="0" w:color="auto"/>
              </w:divBdr>
            </w:div>
          </w:divsChild>
        </w:div>
        <w:div w:id="1545753105">
          <w:marLeft w:val="0"/>
          <w:marRight w:val="0"/>
          <w:marTop w:val="0"/>
          <w:marBottom w:val="0"/>
          <w:divBdr>
            <w:top w:val="none" w:sz="0" w:space="0" w:color="auto"/>
            <w:left w:val="none" w:sz="0" w:space="0" w:color="auto"/>
            <w:bottom w:val="none" w:sz="0" w:space="0" w:color="auto"/>
            <w:right w:val="none" w:sz="0" w:space="0" w:color="auto"/>
          </w:divBdr>
          <w:divsChild>
            <w:div w:id="1652370694">
              <w:marLeft w:val="0"/>
              <w:marRight w:val="0"/>
              <w:marTop w:val="0"/>
              <w:marBottom w:val="0"/>
              <w:divBdr>
                <w:top w:val="none" w:sz="0" w:space="0" w:color="auto"/>
                <w:left w:val="none" w:sz="0" w:space="0" w:color="auto"/>
                <w:bottom w:val="none" w:sz="0" w:space="0" w:color="auto"/>
                <w:right w:val="none" w:sz="0" w:space="0" w:color="auto"/>
              </w:divBdr>
            </w:div>
          </w:divsChild>
        </w:div>
        <w:div w:id="1676150603">
          <w:marLeft w:val="0"/>
          <w:marRight w:val="0"/>
          <w:marTop w:val="0"/>
          <w:marBottom w:val="0"/>
          <w:divBdr>
            <w:top w:val="none" w:sz="0" w:space="0" w:color="auto"/>
            <w:left w:val="none" w:sz="0" w:space="0" w:color="auto"/>
            <w:bottom w:val="none" w:sz="0" w:space="0" w:color="auto"/>
            <w:right w:val="none" w:sz="0" w:space="0" w:color="auto"/>
          </w:divBdr>
          <w:divsChild>
            <w:div w:id="7632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0581">
      <w:bodyDiv w:val="1"/>
      <w:marLeft w:val="0"/>
      <w:marRight w:val="0"/>
      <w:marTop w:val="0"/>
      <w:marBottom w:val="0"/>
      <w:divBdr>
        <w:top w:val="none" w:sz="0" w:space="0" w:color="auto"/>
        <w:left w:val="none" w:sz="0" w:space="0" w:color="auto"/>
        <w:bottom w:val="none" w:sz="0" w:space="0" w:color="auto"/>
        <w:right w:val="none" w:sz="0" w:space="0" w:color="auto"/>
      </w:divBdr>
    </w:div>
    <w:div w:id="1582181301">
      <w:bodyDiv w:val="1"/>
      <w:marLeft w:val="0"/>
      <w:marRight w:val="0"/>
      <w:marTop w:val="0"/>
      <w:marBottom w:val="0"/>
      <w:divBdr>
        <w:top w:val="none" w:sz="0" w:space="0" w:color="auto"/>
        <w:left w:val="none" w:sz="0" w:space="0" w:color="auto"/>
        <w:bottom w:val="none" w:sz="0" w:space="0" w:color="auto"/>
        <w:right w:val="none" w:sz="0" w:space="0" w:color="auto"/>
      </w:divBdr>
    </w:div>
    <w:div w:id="1601597645">
      <w:bodyDiv w:val="1"/>
      <w:marLeft w:val="0"/>
      <w:marRight w:val="0"/>
      <w:marTop w:val="0"/>
      <w:marBottom w:val="0"/>
      <w:divBdr>
        <w:top w:val="none" w:sz="0" w:space="0" w:color="auto"/>
        <w:left w:val="none" w:sz="0" w:space="0" w:color="auto"/>
        <w:bottom w:val="none" w:sz="0" w:space="0" w:color="auto"/>
        <w:right w:val="none" w:sz="0" w:space="0" w:color="auto"/>
      </w:divBdr>
    </w:div>
    <w:div w:id="1604612513">
      <w:bodyDiv w:val="1"/>
      <w:marLeft w:val="0"/>
      <w:marRight w:val="0"/>
      <w:marTop w:val="0"/>
      <w:marBottom w:val="0"/>
      <w:divBdr>
        <w:top w:val="none" w:sz="0" w:space="0" w:color="auto"/>
        <w:left w:val="none" w:sz="0" w:space="0" w:color="auto"/>
        <w:bottom w:val="none" w:sz="0" w:space="0" w:color="auto"/>
        <w:right w:val="none" w:sz="0" w:space="0" w:color="auto"/>
      </w:divBdr>
    </w:div>
    <w:div w:id="1627076656">
      <w:bodyDiv w:val="1"/>
      <w:marLeft w:val="0"/>
      <w:marRight w:val="0"/>
      <w:marTop w:val="0"/>
      <w:marBottom w:val="0"/>
      <w:divBdr>
        <w:top w:val="none" w:sz="0" w:space="0" w:color="auto"/>
        <w:left w:val="none" w:sz="0" w:space="0" w:color="auto"/>
        <w:bottom w:val="none" w:sz="0" w:space="0" w:color="auto"/>
        <w:right w:val="none" w:sz="0" w:space="0" w:color="auto"/>
      </w:divBdr>
    </w:div>
    <w:div w:id="1674139903">
      <w:bodyDiv w:val="1"/>
      <w:marLeft w:val="0"/>
      <w:marRight w:val="0"/>
      <w:marTop w:val="0"/>
      <w:marBottom w:val="0"/>
      <w:divBdr>
        <w:top w:val="none" w:sz="0" w:space="0" w:color="auto"/>
        <w:left w:val="none" w:sz="0" w:space="0" w:color="auto"/>
        <w:bottom w:val="none" w:sz="0" w:space="0" w:color="auto"/>
        <w:right w:val="none" w:sz="0" w:space="0" w:color="auto"/>
      </w:divBdr>
    </w:div>
    <w:div w:id="1690452383">
      <w:bodyDiv w:val="1"/>
      <w:marLeft w:val="0"/>
      <w:marRight w:val="0"/>
      <w:marTop w:val="0"/>
      <w:marBottom w:val="0"/>
      <w:divBdr>
        <w:top w:val="none" w:sz="0" w:space="0" w:color="auto"/>
        <w:left w:val="none" w:sz="0" w:space="0" w:color="auto"/>
        <w:bottom w:val="none" w:sz="0" w:space="0" w:color="auto"/>
        <w:right w:val="none" w:sz="0" w:space="0" w:color="auto"/>
      </w:divBdr>
    </w:div>
    <w:div w:id="1711417572">
      <w:bodyDiv w:val="1"/>
      <w:marLeft w:val="0"/>
      <w:marRight w:val="0"/>
      <w:marTop w:val="0"/>
      <w:marBottom w:val="0"/>
      <w:divBdr>
        <w:top w:val="none" w:sz="0" w:space="0" w:color="auto"/>
        <w:left w:val="none" w:sz="0" w:space="0" w:color="auto"/>
        <w:bottom w:val="none" w:sz="0" w:space="0" w:color="auto"/>
        <w:right w:val="none" w:sz="0" w:space="0" w:color="auto"/>
      </w:divBdr>
    </w:div>
    <w:div w:id="1724982088">
      <w:bodyDiv w:val="1"/>
      <w:marLeft w:val="0"/>
      <w:marRight w:val="0"/>
      <w:marTop w:val="0"/>
      <w:marBottom w:val="0"/>
      <w:divBdr>
        <w:top w:val="none" w:sz="0" w:space="0" w:color="auto"/>
        <w:left w:val="none" w:sz="0" w:space="0" w:color="auto"/>
        <w:bottom w:val="none" w:sz="0" w:space="0" w:color="auto"/>
        <w:right w:val="none" w:sz="0" w:space="0" w:color="auto"/>
      </w:divBdr>
    </w:div>
    <w:div w:id="1765413820">
      <w:bodyDiv w:val="1"/>
      <w:marLeft w:val="0"/>
      <w:marRight w:val="0"/>
      <w:marTop w:val="0"/>
      <w:marBottom w:val="0"/>
      <w:divBdr>
        <w:top w:val="none" w:sz="0" w:space="0" w:color="auto"/>
        <w:left w:val="none" w:sz="0" w:space="0" w:color="auto"/>
        <w:bottom w:val="none" w:sz="0" w:space="0" w:color="auto"/>
        <w:right w:val="none" w:sz="0" w:space="0" w:color="auto"/>
      </w:divBdr>
    </w:div>
    <w:div w:id="1766270900">
      <w:bodyDiv w:val="1"/>
      <w:marLeft w:val="0"/>
      <w:marRight w:val="0"/>
      <w:marTop w:val="0"/>
      <w:marBottom w:val="0"/>
      <w:divBdr>
        <w:top w:val="none" w:sz="0" w:space="0" w:color="auto"/>
        <w:left w:val="none" w:sz="0" w:space="0" w:color="auto"/>
        <w:bottom w:val="none" w:sz="0" w:space="0" w:color="auto"/>
        <w:right w:val="none" w:sz="0" w:space="0" w:color="auto"/>
      </w:divBdr>
    </w:div>
    <w:div w:id="1784305517">
      <w:bodyDiv w:val="1"/>
      <w:marLeft w:val="0"/>
      <w:marRight w:val="0"/>
      <w:marTop w:val="0"/>
      <w:marBottom w:val="0"/>
      <w:divBdr>
        <w:top w:val="none" w:sz="0" w:space="0" w:color="auto"/>
        <w:left w:val="none" w:sz="0" w:space="0" w:color="auto"/>
        <w:bottom w:val="none" w:sz="0" w:space="0" w:color="auto"/>
        <w:right w:val="none" w:sz="0" w:space="0" w:color="auto"/>
      </w:divBdr>
    </w:div>
    <w:div w:id="1853252055">
      <w:bodyDiv w:val="1"/>
      <w:marLeft w:val="0"/>
      <w:marRight w:val="0"/>
      <w:marTop w:val="0"/>
      <w:marBottom w:val="0"/>
      <w:divBdr>
        <w:top w:val="none" w:sz="0" w:space="0" w:color="auto"/>
        <w:left w:val="none" w:sz="0" w:space="0" w:color="auto"/>
        <w:bottom w:val="none" w:sz="0" w:space="0" w:color="auto"/>
        <w:right w:val="none" w:sz="0" w:space="0" w:color="auto"/>
      </w:divBdr>
    </w:div>
    <w:div w:id="1855681256">
      <w:bodyDiv w:val="1"/>
      <w:marLeft w:val="0"/>
      <w:marRight w:val="0"/>
      <w:marTop w:val="0"/>
      <w:marBottom w:val="0"/>
      <w:divBdr>
        <w:top w:val="none" w:sz="0" w:space="0" w:color="auto"/>
        <w:left w:val="none" w:sz="0" w:space="0" w:color="auto"/>
        <w:bottom w:val="none" w:sz="0" w:space="0" w:color="auto"/>
        <w:right w:val="none" w:sz="0" w:space="0" w:color="auto"/>
      </w:divBdr>
    </w:div>
    <w:div w:id="1857498072">
      <w:bodyDiv w:val="1"/>
      <w:marLeft w:val="0"/>
      <w:marRight w:val="0"/>
      <w:marTop w:val="0"/>
      <w:marBottom w:val="0"/>
      <w:divBdr>
        <w:top w:val="none" w:sz="0" w:space="0" w:color="auto"/>
        <w:left w:val="none" w:sz="0" w:space="0" w:color="auto"/>
        <w:bottom w:val="none" w:sz="0" w:space="0" w:color="auto"/>
        <w:right w:val="none" w:sz="0" w:space="0" w:color="auto"/>
      </w:divBdr>
    </w:div>
    <w:div w:id="1869443131">
      <w:bodyDiv w:val="1"/>
      <w:marLeft w:val="0"/>
      <w:marRight w:val="0"/>
      <w:marTop w:val="0"/>
      <w:marBottom w:val="0"/>
      <w:divBdr>
        <w:top w:val="none" w:sz="0" w:space="0" w:color="auto"/>
        <w:left w:val="none" w:sz="0" w:space="0" w:color="auto"/>
        <w:bottom w:val="none" w:sz="0" w:space="0" w:color="auto"/>
        <w:right w:val="none" w:sz="0" w:space="0" w:color="auto"/>
      </w:divBdr>
      <w:divsChild>
        <w:div w:id="16809151">
          <w:marLeft w:val="0"/>
          <w:marRight w:val="0"/>
          <w:marTop w:val="0"/>
          <w:marBottom w:val="0"/>
          <w:divBdr>
            <w:top w:val="none" w:sz="0" w:space="0" w:color="auto"/>
            <w:left w:val="none" w:sz="0" w:space="0" w:color="auto"/>
            <w:bottom w:val="none" w:sz="0" w:space="0" w:color="auto"/>
            <w:right w:val="none" w:sz="0" w:space="0" w:color="auto"/>
          </w:divBdr>
          <w:divsChild>
            <w:div w:id="118647859">
              <w:marLeft w:val="0"/>
              <w:marRight w:val="0"/>
              <w:marTop w:val="0"/>
              <w:marBottom w:val="0"/>
              <w:divBdr>
                <w:top w:val="none" w:sz="0" w:space="0" w:color="auto"/>
                <w:left w:val="none" w:sz="0" w:space="0" w:color="auto"/>
                <w:bottom w:val="none" w:sz="0" w:space="0" w:color="auto"/>
                <w:right w:val="none" w:sz="0" w:space="0" w:color="auto"/>
              </w:divBdr>
              <w:divsChild>
                <w:div w:id="397553918">
                  <w:marLeft w:val="0"/>
                  <w:marRight w:val="0"/>
                  <w:marTop w:val="0"/>
                  <w:marBottom w:val="0"/>
                  <w:divBdr>
                    <w:top w:val="none" w:sz="0" w:space="0" w:color="auto"/>
                    <w:left w:val="none" w:sz="0" w:space="0" w:color="auto"/>
                    <w:bottom w:val="none" w:sz="0" w:space="0" w:color="auto"/>
                    <w:right w:val="none" w:sz="0" w:space="0" w:color="auto"/>
                  </w:divBdr>
                </w:div>
              </w:divsChild>
            </w:div>
            <w:div w:id="853957128">
              <w:marLeft w:val="0"/>
              <w:marRight w:val="0"/>
              <w:marTop w:val="0"/>
              <w:marBottom w:val="0"/>
              <w:divBdr>
                <w:top w:val="none" w:sz="0" w:space="0" w:color="auto"/>
                <w:left w:val="none" w:sz="0" w:space="0" w:color="auto"/>
                <w:bottom w:val="none" w:sz="0" w:space="0" w:color="auto"/>
                <w:right w:val="none" w:sz="0" w:space="0" w:color="auto"/>
              </w:divBdr>
              <w:divsChild>
                <w:div w:id="1296253754">
                  <w:marLeft w:val="0"/>
                  <w:marRight w:val="0"/>
                  <w:marTop w:val="0"/>
                  <w:marBottom w:val="0"/>
                  <w:divBdr>
                    <w:top w:val="none" w:sz="0" w:space="0" w:color="auto"/>
                    <w:left w:val="none" w:sz="0" w:space="0" w:color="auto"/>
                    <w:bottom w:val="none" w:sz="0" w:space="0" w:color="auto"/>
                    <w:right w:val="none" w:sz="0" w:space="0" w:color="auto"/>
                  </w:divBdr>
                  <w:divsChild>
                    <w:div w:id="1717386203">
                      <w:marLeft w:val="0"/>
                      <w:marRight w:val="0"/>
                      <w:marTop w:val="0"/>
                      <w:marBottom w:val="0"/>
                      <w:divBdr>
                        <w:top w:val="none" w:sz="0" w:space="0" w:color="auto"/>
                        <w:left w:val="none" w:sz="0" w:space="0" w:color="auto"/>
                        <w:bottom w:val="none" w:sz="0" w:space="0" w:color="auto"/>
                        <w:right w:val="none" w:sz="0" w:space="0" w:color="auto"/>
                      </w:divBdr>
                      <w:divsChild>
                        <w:div w:id="1101531224">
                          <w:marLeft w:val="0"/>
                          <w:marRight w:val="0"/>
                          <w:marTop w:val="0"/>
                          <w:marBottom w:val="0"/>
                          <w:divBdr>
                            <w:top w:val="none" w:sz="0" w:space="0" w:color="auto"/>
                            <w:left w:val="none" w:sz="0" w:space="0" w:color="auto"/>
                            <w:bottom w:val="none" w:sz="0" w:space="0" w:color="auto"/>
                            <w:right w:val="none" w:sz="0" w:space="0" w:color="auto"/>
                          </w:divBdr>
                          <w:divsChild>
                            <w:div w:id="1672834010">
                              <w:marLeft w:val="0"/>
                              <w:marRight w:val="0"/>
                              <w:marTop w:val="0"/>
                              <w:marBottom w:val="0"/>
                              <w:divBdr>
                                <w:top w:val="none" w:sz="0" w:space="0" w:color="auto"/>
                                <w:left w:val="none" w:sz="0" w:space="0" w:color="auto"/>
                                <w:bottom w:val="none" w:sz="0" w:space="0" w:color="auto"/>
                                <w:right w:val="none" w:sz="0" w:space="0" w:color="auto"/>
                              </w:divBdr>
                              <w:divsChild>
                                <w:div w:id="185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16">
                          <w:marLeft w:val="0"/>
                          <w:marRight w:val="0"/>
                          <w:marTop w:val="0"/>
                          <w:marBottom w:val="0"/>
                          <w:divBdr>
                            <w:top w:val="none" w:sz="0" w:space="0" w:color="auto"/>
                            <w:left w:val="none" w:sz="0" w:space="0" w:color="auto"/>
                            <w:bottom w:val="none" w:sz="0" w:space="0" w:color="auto"/>
                            <w:right w:val="none" w:sz="0" w:space="0" w:color="auto"/>
                          </w:divBdr>
                          <w:divsChild>
                            <w:div w:id="772673780">
                              <w:marLeft w:val="0"/>
                              <w:marRight w:val="0"/>
                              <w:marTop w:val="0"/>
                              <w:marBottom w:val="0"/>
                              <w:divBdr>
                                <w:top w:val="none" w:sz="0" w:space="0" w:color="auto"/>
                                <w:left w:val="none" w:sz="0" w:space="0" w:color="auto"/>
                                <w:bottom w:val="none" w:sz="0" w:space="0" w:color="auto"/>
                                <w:right w:val="none" w:sz="0" w:space="0" w:color="auto"/>
                              </w:divBdr>
                              <w:divsChild>
                                <w:div w:id="1564607489">
                                  <w:marLeft w:val="0"/>
                                  <w:marRight w:val="0"/>
                                  <w:marTop w:val="0"/>
                                  <w:marBottom w:val="0"/>
                                  <w:divBdr>
                                    <w:top w:val="none" w:sz="0" w:space="0" w:color="auto"/>
                                    <w:left w:val="none" w:sz="0" w:space="0" w:color="auto"/>
                                    <w:bottom w:val="none" w:sz="0" w:space="0" w:color="auto"/>
                                    <w:right w:val="none" w:sz="0" w:space="0" w:color="auto"/>
                                  </w:divBdr>
                                  <w:divsChild>
                                    <w:div w:id="7676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17183">
          <w:marLeft w:val="0"/>
          <w:marRight w:val="0"/>
          <w:marTop w:val="0"/>
          <w:marBottom w:val="0"/>
          <w:divBdr>
            <w:top w:val="none" w:sz="0" w:space="0" w:color="auto"/>
            <w:left w:val="none" w:sz="0" w:space="0" w:color="auto"/>
            <w:bottom w:val="none" w:sz="0" w:space="0" w:color="auto"/>
            <w:right w:val="none" w:sz="0" w:space="0" w:color="auto"/>
          </w:divBdr>
          <w:divsChild>
            <w:div w:id="86586107">
              <w:marLeft w:val="0"/>
              <w:marRight w:val="0"/>
              <w:marTop w:val="0"/>
              <w:marBottom w:val="0"/>
              <w:divBdr>
                <w:top w:val="none" w:sz="0" w:space="0" w:color="auto"/>
                <w:left w:val="none" w:sz="0" w:space="0" w:color="auto"/>
                <w:bottom w:val="none" w:sz="0" w:space="0" w:color="auto"/>
                <w:right w:val="none" w:sz="0" w:space="0" w:color="auto"/>
              </w:divBdr>
              <w:divsChild>
                <w:div w:id="1209075813">
                  <w:marLeft w:val="0"/>
                  <w:marRight w:val="0"/>
                  <w:marTop w:val="0"/>
                  <w:marBottom w:val="0"/>
                  <w:divBdr>
                    <w:top w:val="none" w:sz="0" w:space="0" w:color="auto"/>
                    <w:left w:val="none" w:sz="0" w:space="0" w:color="auto"/>
                    <w:bottom w:val="none" w:sz="0" w:space="0" w:color="auto"/>
                    <w:right w:val="none" w:sz="0" w:space="0" w:color="auto"/>
                  </w:divBdr>
                  <w:divsChild>
                    <w:div w:id="689914603">
                      <w:marLeft w:val="0"/>
                      <w:marRight w:val="0"/>
                      <w:marTop w:val="0"/>
                      <w:marBottom w:val="0"/>
                      <w:divBdr>
                        <w:top w:val="none" w:sz="0" w:space="0" w:color="auto"/>
                        <w:left w:val="none" w:sz="0" w:space="0" w:color="auto"/>
                        <w:bottom w:val="none" w:sz="0" w:space="0" w:color="auto"/>
                        <w:right w:val="none" w:sz="0" w:space="0" w:color="auto"/>
                      </w:divBdr>
                      <w:divsChild>
                        <w:div w:id="985549173">
                          <w:marLeft w:val="0"/>
                          <w:marRight w:val="0"/>
                          <w:marTop w:val="0"/>
                          <w:marBottom w:val="0"/>
                          <w:divBdr>
                            <w:top w:val="none" w:sz="0" w:space="0" w:color="auto"/>
                            <w:left w:val="none" w:sz="0" w:space="0" w:color="auto"/>
                            <w:bottom w:val="none" w:sz="0" w:space="0" w:color="auto"/>
                            <w:right w:val="none" w:sz="0" w:space="0" w:color="auto"/>
                          </w:divBdr>
                          <w:divsChild>
                            <w:div w:id="15646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894534930">
      <w:bodyDiv w:val="1"/>
      <w:marLeft w:val="0"/>
      <w:marRight w:val="0"/>
      <w:marTop w:val="0"/>
      <w:marBottom w:val="0"/>
      <w:divBdr>
        <w:top w:val="none" w:sz="0" w:space="0" w:color="auto"/>
        <w:left w:val="none" w:sz="0" w:space="0" w:color="auto"/>
        <w:bottom w:val="none" w:sz="0" w:space="0" w:color="auto"/>
        <w:right w:val="none" w:sz="0" w:space="0" w:color="auto"/>
      </w:divBdr>
    </w:div>
    <w:div w:id="1896617610">
      <w:bodyDiv w:val="1"/>
      <w:marLeft w:val="0"/>
      <w:marRight w:val="0"/>
      <w:marTop w:val="0"/>
      <w:marBottom w:val="0"/>
      <w:divBdr>
        <w:top w:val="none" w:sz="0" w:space="0" w:color="auto"/>
        <w:left w:val="none" w:sz="0" w:space="0" w:color="auto"/>
        <w:bottom w:val="none" w:sz="0" w:space="0" w:color="auto"/>
        <w:right w:val="none" w:sz="0" w:space="0" w:color="auto"/>
      </w:divBdr>
    </w:div>
    <w:div w:id="1898662519">
      <w:bodyDiv w:val="1"/>
      <w:marLeft w:val="0"/>
      <w:marRight w:val="0"/>
      <w:marTop w:val="0"/>
      <w:marBottom w:val="0"/>
      <w:divBdr>
        <w:top w:val="none" w:sz="0" w:space="0" w:color="auto"/>
        <w:left w:val="none" w:sz="0" w:space="0" w:color="auto"/>
        <w:bottom w:val="none" w:sz="0" w:space="0" w:color="auto"/>
        <w:right w:val="none" w:sz="0" w:space="0" w:color="auto"/>
      </w:divBdr>
    </w:div>
    <w:div w:id="1929382725">
      <w:bodyDiv w:val="1"/>
      <w:marLeft w:val="0"/>
      <w:marRight w:val="0"/>
      <w:marTop w:val="0"/>
      <w:marBottom w:val="0"/>
      <w:divBdr>
        <w:top w:val="none" w:sz="0" w:space="0" w:color="auto"/>
        <w:left w:val="none" w:sz="0" w:space="0" w:color="auto"/>
        <w:bottom w:val="none" w:sz="0" w:space="0" w:color="auto"/>
        <w:right w:val="none" w:sz="0" w:space="0" w:color="auto"/>
      </w:divBdr>
    </w:div>
    <w:div w:id="1977833216">
      <w:bodyDiv w:val="1"/>
      <w:marLeft w:val="0"/>
      <w:marRight w:val="0"/>
      <w:marTop w:val="0"/>
      <w:marBottom w:val="0"/>
      <w:divBdr>
        <w:top w:val="none" w:sz="0" w:space="0" w:color="auto"/>
        <w:left w:val="none" w:sz="0" w:space="0" w:color="auto"/>
        <w:bottom w:val="none" w:sz="0" w:space="0" w:color="auto"/>
        <w:right w:val="none" w:sz="0" w:space="0" w:color="auto"/>
      </w:divBdr>
    </w:div>
    <w:div w:id="1994946975">
      <w:bodyDiv w:val="1"/>
      <w:marLeft w:val="0"/>
      <w:marRight w:val="0"/>
      <w:marTop w:val="0"/>
      <w:marBottom w:val="0"/>
      <w:divBdr>
        <w:top w:val="none" w:sz="0" w:space="0" w:color="auto"/>
        <w:left w:val="none" w:sz="0" w:space="0" w:color="auto"/>
        <w:bottom w:val="none" w:sz="0" w:space="0" w:color="auto"/>
        <w:right w:val="none" w:sz="0" w:space="0" w:color="auto"/>
      </w:divBdr>
    </w:div>
    <w:div w:id="2010870044">
      <w:bodyDiv w:val="1"/>
      <w:marLeft w:val="0"/>
      <w:marRight w:val="0"/>
      <w:marTop w:val="0"/>
      <w:marBottom w:val="0"/>
      <w:divBdr>
        <w:top w:val="none" w:sz="0" w:space="0" w:color="auto"/>
        <w:left w:val="none" w:sz="0" w:space="0" w:color="auto"/>
        <w:bottom w:val="none" w:sz="0" w:space="0" w:color="auto"/>
        <w:right w:val="none" w:sz="0" w:space="0" w:color="auto"/>
      </w:divBdr>
    </w:div>
    <w:div w:id="2015717154">
      <w:bodyDiv w:val="1"/>
      <w:marLeft w:val="0"/>
      <w:marRight w:val="0"/>
      <w:marTop w:val="0"/>
      <w:marBottom w:val="0"/>
      <w:divBdr>
        <w:top w:val="none" w:sz="0" w:space="0" w:color="auto"/>
        <w:left w:val="none" w:sz="0" w:space="0" w:color="auto"/>
        <w:bottom w:val="none" w:sz="0" w:space="0" w:color="auto"/>
        <w:right w:val="none" w:sz="0" w:space="0" w:color="auto"/>
      </w:divBdr>
    </w:div>
    <w:div w:id="2022122018">
      <w:bodyDiv w:val="1"/>
      <w:marLeft w:val="0"/>
      <w:marRight w:val="0"/>
      <w:marTop w:val="0"/>
      <w:marBottom w:val="0"/>
      <w:divBdr>
        <w:top w:val="none" w:sz="0" w:space="0" w:color="auto"/>
        <w:left w:val="none" w:sz="0" w:space="0" w:color="auto"/>
        <w:bottom w:val="none" w:sz="0" w:space="0" w:color="auto"/>
        <w:right w:val="none" w:sz="0" w:space="0" w:color="auto"/>
      </w:divBdr>
    </w:div>
    <w:div w:id="2029794143">
      <w:bodyDiv w:val="1"/>
      <w:marLeft w:val="0"/>
      <w:marRight w:val="0"/>
      <w:marTop w:val="0"/>
      <w:marBottom w:val="0"/>
      <w:divBdr>
        <w:top w:val="none" w:sz="0" w:space="0" w:color="auto"/>
        <w:left w:val="none" w:sz="0" w:space="0" w:color="auto"/>
        <w:bottom w:val="none" w:sz="0" w:space="0" w:color="auto"/>
        <w:right w:val="none" w:sz="0" w:space="0" w:color="auto"/>
      </w:divBdr>
    </w:div>
    <w:div w:id="20555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4570</ap:Words>
  <ap:Characters>26050</ap:Characters>
  <ap:Application>Microsoft Office Word</ap:Application>
  <ap:DocSecurity>0</ap:DocSecurity>
  <ap:Lines>217</ap:Lines>
  <ap:Paragraphs>61</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30559</ap:CharactersWithSpaces>
  <ap:SharedDoc>false</ap:SharedDoc>
  <ap:HyperlinkBase/>
  <ap:HLinks>
    <vt:vector baseType="variant" size="30">
      <vt:variant>
        <vt:i4>7405651</vt:i4>
      </vt:variant>
      <vt:variant>
        <vt:i4>12</vt:i4>
      </vt:variant>
      <vt:variant>
        <vt:i4>0</vt:i4>
      </vt:variant>
      <vt:variant>
        <vt:i4>5</vt:i4>
      </vt:variant>
      <vt:variant>
        <vt:lpwstr>mailto:Ruby.ChavezDeChavez@cpuc.ca.gov</vt:lpwstr>
      </vt:variant>
      <vt:variant>
        <vt:lpwstr/>
      </vt:variant>
      <vt:variant>
        <vt:i4>7405651</vt:i4>
      </vt:variant>
      <vt:variant>
        <vt:i4>9</vt:i4>
      </vt:variant>
      <vt:variant>
        <vt:i4>0</vt:i4>
      </vt:variant>
      <vt:variant>
        <vt:i4>5</vt:i4>
      </vt:variant>
      <vt:variant>
        <vt:lpwstr>mailto:Ruby.ChavezDeChavez@cpuc.ca.gov</vt:lpwstr>
      </vt:variant>
      <vt:variant>
        <vt:lpwstr/>
      </vt:variant>
      <vt:variant>
        <vt:i4>7929889</vt:i4>
      </vt:variant>
      <vt:variant>
        <vt:i4>6</vt:i4>
      </vt:variant>
      <vt:variant>
        <vt:i4>0</vt:i4>
      </vt:variant>
      <vt:variant>
        <vt:i4>5</vt:i4>
      </vt:variant>
      <vt:variant>
        <vt:lpwstr>https://capuc-my.sharepoint.com/:x:/g/personal/ruby_chavezdechavez_cpuc_ca_gov/Ec46ZRJxBZhBnjmzy0cGakYB9FduNwhK2cqd4uPTFnE2WA?e=CRime0</vt:lpwstr>
      </vt:variant>
      <vt:variant>
        <vt:lpwstr/>
      </vt:variant>
      <vt:variant>
        <vt:i4>7405651</vt:i4>
      </vt:variant>
      <vt:variant>
        <vt:i4>3</vt:i4>
      </vt:variant>
      <vt:variant>
        <vt:i4>0</vt:i4>
      </vt:variant>
      <vt:variant>
        <vt:i4>5</vt:i4>
      </vt:variant>
      <vt:variant>
        <vt:lpwstr>mailto:Ruby.ChavezDeChavez@cpuc.ca.gov</vt:lpwstr>
      </vt:variant>
      <vt:variant>
        <vt:lpwstr/>
      </vt:variant>
      <vt:variant>
        <vt:i4>7405651</vt:i4>
      </vt:variant>
      <vt:variant>
        <vt:i4>0</vt:i4>
      </vt:variant>
      <vt:variant>
        <vt:i4>0</vt:i4>
      </vt:variant>
      <vt:variant>
        <vt:i4>5</vt:i4>
      </vt:variant>
      <vt:variant>
        <vt:lpwstr>mailto:Ruby.ChavezDeChavez@cpuc.ca.gov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2024-05-13T18:08:00Z</cp:lastPrinted>
  <dcterms:created xsi:type="dcterms:W3CDTF">2025-03-14T11:03:05Z</dcterms:created>
  <dcterms:modified xsi:type="dcterms:W3CDTF">2025-03-14T11:03:05Z</dcterms:modified>
</cp:coreProperties>
</file>