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17DE" w:rsidRDefault="00CF17DE" w14:paraId="70BEAF91" w14:textId="77777777">
      <w:pPr>
        <w:pStyle w:val="titlebar"/>
        <w:rPr>
          <w:sz w:val="24"/>
        </w:rPr>
      </w:pPr>
      <w:r>
        <w:rPr>
          <w:sz w:val="24"/>
        </w:rPr>
        <w:t>PUBLIC UTILITIES COMMISSION OF THE STATE OF CALIFORNIA</w:t>
      </w:r>
    </w:p>
    <w:p w:rsidR="00D865A9" w:rsidRDefault="00D865A9" w14:paraId="719EA9BA" w14:textId="77777777">
      <w:pPr>
        <w:suppressAutoHyphens/>
      </w:pPr>
    </w:p>
    <w:p w:rsidR="00D865A9" w:rsidP="00D865A9" w:rsidRDefault="00D865A9" w14:paraId="41593225" w14:textId="39D1FAF5">
      <w:pPr>
        <w:tabs>
          <w:tab w:val="right" w:pos="8820"/>
        </w:tabs>
        <w:rPr>
          <w:rFonts w:ascii="Palatino Linotype" w:hAnsi="Palatino Linotype"/>
          <w:b/>
          <w:sz w:val="24"/>
          <w:szCs w:val="24"/>
        </w:rPr>
      </w:pPr>
      <w:r>
        <w:rPr>
          <w:rFonts w:ascii="Palatino Linotype" w:hAnsi="Palatino Linotype"/>
          <w:b/>
          <w:sz w:val="24"/>
          <w:szCs w:val="24"/>
        </w:rPr>
        <w:tab/>
      </w:r>
      <w:r w:rsidRPr="0090592E" w:rsidR="0090592E">
        <w:rPr>
          <w:rFonts w:ascii="Palatino Linotype" w:hAnsi="Palatino Linotype"/>
          <w:b/>
          <w:sz w:val="24"/>
          <w:szCs w:val="24"/>
        </w:rPr>
        <w:t>Agenda ID# 23387</w:t>
      </w:r>
    </w:p>
    <w:p w:rsidR="00CF17DE" w:rsidP="00D865A9" w:rsidRDefault="00593807" w14:paraId="7AE852C7" w14:textId="506EFD28">
      <w:pPr>
        <w:tabs>
          <w:tab w:val="right" w:pos="8820"/>
        </w:tabs>
        <w:rPr>
          <w:rFonts w:ascii="Palatino Linotype" w:hAnsi="Palatino Linotype"/>
          <w:b/>
          <w:sz w:val="24"/>
          <w:szCs w:val="24"/>
        </w:rPr>
      </w:pPr>
      <w:r w:rsidRPr="00D865A9">
        <w:rPr>
          <w:rFonts w:ascii="Palatino Linotype" w:hAnsi="Palatino Linotype"/>
          <w:b/>
          <w:sz w:val="24"/>
          <w:szCs w:val="24"/>
        </w:rPr>
        <w:t>ENERGY DIVISION</w:t>
      </w:r>
      <w:r w:rsidRPr="00D865A9">
        <w:rPr>
          <w:rFonts w:ascii="Palatino Linotype" w:hAnsi="Palatino Linotype"/>
          <w:b/>
          <w:sz w:val="24"/>
          <w:szCs w:val="24"/>
        </w:rPr>
        <w:tab/>
      </w:r>
      <w:r w:rsidRPr="00D865A9" w:rsidR="00CF17DE">
        <w:rPr>
          <w:rFonts w:ascii="Palatino Linotype" w:hAnsi="Palatino Linotype"/>
          <w:b/>
          <w:sz w:val="24"/>
          <w:szCs w:val="24"/>
        </w:rPr>
        <w:t>RESOLUTION G-</w:t>
      </w:r>
      <w:r w:rsidR="002C1875">
        <w:rPr>
          <w:rFonts w:ascii="Palatino Linotype" w:hAnsi="Palatino Linotype"/>
          <w:b/>
          <w:sz w:val="24"/>
          <w:szCs w:val="24"/>
        </w:rPr>
        <w:t>3611</w:t>
      </w:r>
    </w:p>
    <w:p w:rsidRPr="00D865A9" w:rsidR="0020108F" w:rsidP="00D865A9" w:rsidRDefault="0020108F" w14:paraId="6A61AFB6" w14:textId="58DEBAC9">
      <w:pPr>
        <w:tabs>
          <w:tab w:val="right" w:pos="8820"/>
        </w:tabs>
        <w:rPr>
          <w:rFonts w:ascii="Palatino Linotype" w:hAnsi="Palatino Linotype"/>
          <w:b/>
          <w:sz w:val="24"/>
          <w:szCs w:val="24"/>
        </w:rPr>
      </w:pPr>
      <w:r>
        <w:rPr>
          <w:rFonts w:ascii="Palatino Linotype" w:hAnsi="Palatino Linotype"/>
          <w:b/>
          <w:sz w:val="24"/>
          <w:szCs w:val="24"/>
        </w:rPr>
        <w:tab/>
      </w:r>
      <w:r w:rsidR="00DD18D3">
        <w:rPr>
          <w:rFonts w:ascii="Palatino Linotype" w:hAnsi="Palatino Linotype"/>
          <w:b/>
          <w:sz w:val="24"/>
          <w:szCs w:val="24"/>
        </w:rPr>
        <w:t xml:space="preserve">April </w:t>
      </w:r>
      <w:r w:rsidR="0033009F">
        <w:rPr>
          <w:rFonts w:ascii="Palatino Linotype" w:hAnsi="Palatino Linotype"/>
          <w:b/>
          <w:sz w:val="24"/>
          <w:szCs w:val="24"/>
        </w:rPr>
        <w:t>24</w:t>
      </w:r>
      <w:r w:rsidR="002C1875">
        <w:rPr>
          <w:rFonts w:ascii="Palatino Linotype" w:hAnsi="Palatino Linotype"/>
          <w:b/>
          <w:sz w:val="24"/>
          <w:szCs w:val="24"/>
        </w:rPr>
        <w:t>, 2025</w:t>
      </w:r>
    </w:p>
    <w:p w:rsidRPr="00D865A9" w:rsidR="00CF17DE" w:rsidRDefault="00CF17DE" w14:paraId="3DBC912E" w14:textId="49B6ADBD">
      <w:pPr>
        <w:tabs>
          <w:tab w:val="right" w:pos="8910"/>
        </w:tabs>
        <w:ind w:left="1440" w:firstLine="720"/>
        <w:rPr>
          <w:rFonts w:ascii="Palatino Linotype" w:hAnsi="Palatino Linotype"/>
          <w:b/>
          <w:sz w:val="24"/>
          <w:szCs w:val="24"/>
        </w:rPr>
      </w:pPr>
      <w:r w:rsidRPr="00D865A9">
        <w:rPr>
          <w:rFonts w:ascii="Palatino Linotype" w:hAnsi="Palatino Linotype"/>
          <w:b/>
          <w:sz w:val="24"/>
          <w:szCs w:val="24"/>
        </w:rPr>
        <w:tab/>
      </w:r>
    </w:p>
    <w:p w:rsidR="00CF17DE" w:rsidRDefault="00CF17DE" w14:paraId="061A7957" w14:textId="77777777">
      <w:pPr>
        <w:tabs>
          <w:tab w:val="right" w:pos="8910"/>
        </w:tabs>
        <w:ind w:left="1440" w:firstLine="720"/>
        <w:rPr>
          <w:b/>
          <w:sz w:val="24"/>
        </w:rPr>
      </w:pPr>
    </w:p>
    <w:p w:rsidR="00CF17DE" w:rsidRDefault="00CF17DE" w14:paraId="40ADBA19" w14:textId="77777777">
      <w:pPr>
        <w:pStyle w:val="mainex"/>
        <w:rPr>
          <w:u w:val="single"/>
        </w:rPr>
      </w:pPr>
      <w:bookmarkStart w:name="_Ref404993683" w:id="0"/>
      <w:r>
        <w:rPr>
          <w:u w:val="single"/>
        </w:rPr>
        <w:t>RESOLUTION</w:t>
      </w:r>
    </w:p>
    <w:p w:rsidR="00CF17DE" w:rsidRDefault="00CF17DE" w14:paraId="63C93376" w14:textId="77777777"/>
    <w:p w:rsidR="000C50E3" w:rsidP="00B927B5" w:rsidRDefault="00B927B5" w14:paraId="1069D024" w14:textId="572960C7">
      <w:pPr>
        <w:pStyle w:val="Res-Caption"/>
        <w:rPr>
          <w:rFonts w:ascii="Palatino Linotype" w:hAnsi="Palatino Linotype"/>
          <w:sz w:val="24"/>
          <w:szCs w:val="24"/>
        </w:rPr>
      </w:pPr>
      <w:r w:rsidRPr="00D865A9">
        <w:rPr>
          <w:rFonts w:ascii="Palatino Linotype" w:hAnsi="Palatino Linotype"/>
          <w:sz w:val="24"/>
          <w:szCs w:val="24"/>
        </w:rPr>
        <w:t>Resolution G</w:t>
      </w:r>
      <w:r w:rsidR="00A02D6D">
        <w:rPr>
          <w:rFonts w:ascii="Palatino Linotype" w:hAnsi="Palatino Linotype"/>
          <w:sz w:val="24"/>
          <w:szCs w:val="24"/>
        </w:rPr>
        <w:t>-</w:t>
      </w:r>
      <w:r w:rsidR="002C1875">
        <w:rPr>
          <w:rFonts w:ascii="Palatino Linotype" w:hAnsi="Palatino Linotype"/>
          <w:sz w:val="24"/>
          <w:szCs w:val="24"/>
        </w:rPr>
        <w:t>3611</w:t>
      </w:r>
      <w:r w:rsidRPr="00D865A9">
        <w:rPr>
          <w:rFonts w:ascii="Palatino Linotype" w:hAnsi="Palatino Linotype"/>
          <w:sz w:val="24"/>
          <w:szCs w:val="24"/>
        </w:rPr>
        <w:t xml:space="preserve">.  </w:t>
      </w:r>
      <w:r w:rsidR="0051372D">
        <w:rPr>
          <w:rFonts w:ascii="Palatino Linotype" w:hAnsi="Palatino Linotype"/>
          <w:sz w:val="24"/>
          <w:szCs w:val="24"/>
        </w:rPr>
        <w:t>San Diego Gas &amp; Electric</w:t>
      </w:r>
      <w:r w:rsidR="00943D29">
        <w:rPr>
          <w:rFonts w:ascii="Palatino Linotype" w:hAnsi="Palatino Linotype"/>
          <w:sz w:val="24"/>
          <w:szCs w:val="24"/>
        </w:rPr>
        <w:t xml:space="preserve"> Company</w:t>
      </w:r>
      <w:r w:rsidR="0051372D">
        <w:rPr>
          <w:rFonts w:ascii="Palatino Linotype" w:hAnsi="Palatino Linotype"/>
          <w:sz w:val="24"/>
          <w:szCs w:val="24"/>
        </w:rPr>
        <w:t>’s request for recovery of the Transmission Integrity Management Program Balancing Account (TIMPBA) for January 1, 2019 to July 31, 2023.</w:t>
      </w:r>
    </w:p>
    <w:p w:rsidRPr="00D865A9" w:rsidR="00801D70" w:rsidRDefault="00801D70" w14:paraId="70E6A3B4" w14:textId="77777777">
      <w:pPr>
        <w:pStyle w:val="Res-Caption"/>
        <w:rPr>
          <w:rFonts w:ascii="Palatino Linotype" w:hAnsi="Palatino Linotype"/>
          <w:sz w:val="24"/>
          <w:szCs w:val="24"/>
        </w:rPr>
      </w:pPr>
    </w:p>
    <w:p w:rsidRPr="00D865A9" w:rsidR="00DF35CC" w:rsidP="00DF35CC" w:rsidRDefault="00801D70" w14:paraId="5B232953" w14:textId="77777777">
      <w:pPr>
        <w:pStyle w:val="Res-Caption"/>
        <w:rPr>
          <w:rFonts w:ascii="Palatino Linotype" w:hAnsi="Palatino Linotype"/>
          <w:sz w:val="24"/>
          <w:szCs w:val="24"/>
        </w:rPr>
      </w:pPr>
      <w:r w:rsidRPr="00D865A9">
        <w:rPr>
          <w:rFonts w:ascii="Palatino Linotype" w:hAnsi="Palatino Linotype"/>
          <w:sz w:val="24"/>
          <w:szCs w:val="24"/>
        </w:rPr>
        <w:t>PROPOSED OUTCOME:</w:t>
      </w:r>
      <w:r w:rsidRPr="00D865A9" w:rsidR="00142FB8">
        <w:rPr>
          <w:rFonts w:ascii="Palatino Linotype" w:hAnsi="Palatino Linotype"/>
          <w:sz w:val="24"/>
          <w:szCs w:val="24"/>
        </w:rPr>
        <w:t xml:space="preserve"> </w:t>
      </w:r>
    </w:p>
    <w:p w:rsidR="00F51F8B" w:rsidP="00943D29" w:rsidRDefault="00943D29" w14:paraId="65BE5ED4" w14:textId="15349458">
      <w:pPr>
        <w:pStyle w:val="Res-Caption"/>
        <w:numPr>
          <w:ilvl w:val="0"/>
          <w:numId w:val="7"/>
        </w:numPr>
        <w:rPr>
          <w:rFonts w:ascii="Palatino Linotype" w:hAnsi="Palatino Linotype"/>
          <w:sz w:val="24"/>
          <w:szCs w:val="24"/>
        </w:rPr>
      </w:pPr>
      <w:r w:rsidRPr="00BA2E6E">
        <w:rPr>
          <w:rFonts w:ascii="Palatino Linotype" w:hAnsi="Palatino Linotype"/>
          <w:sz w:val="24"/>
          <w:szCs w:val="24"/>
        </w:rPr>
        <w:t xml:space="preserve">Approves </w:t>
      </w:r>
      <w:r>
        <w:rPr>
          <w:rFonts w:ascii="Palatino Linotype" w:hAnsi="Palatino Linotype"/>
          <w:sz w:val="24"/>
          <w:szCs w:val="24"/>
        </w:rPr>
        <w:t>San Diego Gas &amp; Electric Company (SDG&amp;E) Advice Letter 3257-G</w:t>
      </w:r>
      <w:r w:rsidR="006632B5">
        <w:rPr>
          <w:rFonts w:ascii="Palatino Linotype" w:hAnsi="Palatino Linotype"/>
          <w:sz w:val="24"/>
          <w:szCs w:val="24"/>
        </w:rPr>
        <w:t>-A</w:t>
      </w:r>
      <w:r>
        <w:rPr>
          <w:rFonts w:ascii="Palatino Linotype" w:hAnsi="Palatino Linotype"/>
          <w:sz w:val="24"/>
          <w:szCs w:val="24"/>
        </w:rPr>
        <w:t xml:space="preserve">. </w:t>
      </w:r>
    </w:p>
    <w:p w:rsidRPr="00D865A9" w:rsidR="00943D29" w:rsidP="001E7DEF" w:rsidRDefault="00943D29" w14:paraId="0B345F64" w14:textId="77777777">
      <w:pPr>
        <w:pStyle w:val="Res-Caption"/>
        <w:ind w:left="1080"/>
        <w:rPr>
          <w:rFonts w:ascii="Palatino Linotype" w:hAnsi="Palatino Linotype"/>
          <w:sz w:val="24"/>
          <w:szCs w:val="24"/>
        </w:rPr>
      </w:pPr>
    </w:p>
    <w:p w:rsidRPr="00D865A9" w:rsidR="00F51F8B" w:rsidRDefault="00F51F8B" w14:paraId="5348E825" w14:textId="77777777">
      <w:pPr>
        <w:pStyle w:val="Res-Caption"/>
        <w:rPr>
          <w:rFonts w:ascii="Palatino Linotype" w:hAnsi="Palatino Linotype"/>
          <w:sz w:val="24"/>
          <w:szCs w:val="24"/>
        </w:rPr>
      </w:pPr>
      <w:r w:rsidRPr="00D865A9">
        <w:rPr>
          <w:rFonts w:ascii="Palatino Linotype" w:hAnsi="Palatino Linotype"/>
          <w:sz w:val="24"/>
          <w:szCs w:val="24"/>
        </w:rPr>
        <w:t>SAFETY CONSIDERATIONS:</w:t>
      </w:r>
    </w:p>
    <w:p w:rsidR="00801D70" w:rsidP="00C721EA" w:rsidRDefault="001E7DEF" w14:paraId="664CBB61" w14:textId="1000D1A9">
      <w:pPr>
        <w:pStyle w:val="Res-Caption"/>
        <w:numPr>
          <w:ilvl w:val="0"/>
          <w:numId w:val="6"/>
        </w:numPr>
        <w:shd w:val="clear" w:color="auto" w:fill="FFFFFF"/>
        <w:ind w:right="540"/>
        <w:rPr>
          <w:rFonts w:ascii="Palatino Linotype" w:hAnsi="Palatino Linotype"/>
          <w:sz w:val="24"/>
          <w:szCs w:val="24"/>
        </w:rPr>
      </w:pPr>
      <w:r w:rsidRPr="00C721EA">
        <w:rPr>
          <w:rFonts w:ascii="Palatino Linotype" w:hAnsi="Palatino Linotype"/>
          <w:sz w:val="24"/>
          <w:szCs w:val="24"/>
        </w:rPr>
        <w:t>SDG&amp;E’s Transmission Integrity Management Program (TIMP) implements the federal regulatory requirements set forth in 49</w:t>
      </w:r>
      <w:r w:rsidRPr="00C721EA" w:rsidR="00C721EA">
        <w:rPr>
          <w:rFonts w:ascii="Palatino Linotype" w:hAnsi="Palatino Linotype"/>
          <w:sz w:val="24"/>
          <w:szCs w:val="24"/>
        </w:rPr>
        <w:t xml:space="preserve"> Code of Federal Regulations (CFR) 192 Subpart O, which were adopted following the passage of the Pipeline Safety Improvement Act of 2002. </w:t>
      </w:r>
    </w:p>
    <w:p w:rsidRPr="00D865A9" w:rsidR="00C721EA" w:rsidP="00C721EA" w:rsidRDefault="00C721EA" w14:paraId="5535E965" w14:textId="77777777">
      <w:pPr>
        <w:pStyle w:val="Res-Caption"/>
        <w:shd w:val="clear" w:color="auto" w:fill="FFFFFF"/>
        <w:ind w:left="1080" w:right="540"/>
        <w:rPr>
          <w:rFonts w:ascii="Palatino Linotype" w:hAnsi="Palatino Linotype"/>
          <w:sz w:val="24"/>
          <w:szCs w:val="24"/>
        </w:rPr>
      </w:pPr>
    </w:p>
    <w:p w:rsidRPr="00D865A9" w:rsidR="00801D70" w:rsidRDefault="00801D70" w14:paraId="28BD615D" w14:textId="77777777">
      <w:pPr>
        <w:pStyle w:val="Res-Caption"/>
        <w:rPr>
          <w:rFonts w:ascii="Palatino Linotype" w:hAnsi="Palatino Linotype"/>
          <w:sz w:val="24"/>
          <w:szCs w:val="24"/>
        </w:rPr>
      </w:pPr>
      <w:r w:rsidRPr="00D865A9">
        <w:rPr>
          <w:rFonts w:ascii="Palatino Linotype" w:hAnsi="Palatino Linotype"/>
          <w:sz w:val="24"/>
          <w:szCs w:val="24"/>
        </w:rPr>
        <w:t xml:space="preserve">ESTIMATED COST:  </w:t>
      </w:r>
    </w:p>
    <w:p w:rsidRPr="00D865A9" w:rsidR="000C50E3" w:rsidP="000C50E3" w:rsidRDefault="0069004E" w14:paraId="42ABC734" w14:textId="1F5D6A00">
      <w:pPr>
        <w:pStyle w:val="Res-Caption"/>
        <w:numPr>
          <w:ilvl w:val="0"/>
          <w:numId w:val="6"/>
        </w:numPr>
        <w:rPr>
          <w:rFonts w:ascii="Palatino Linotype" w:hAnsi="Palatino Linotype"/>
          <w:sz w:val="24"/>
          <w:szCs w:val="24"/>
        </w:rPr>
      </w:pPr>
      <w:r>
        <w:rPr>
          <w:rFonts w:ascii="Palatino Linotype" w:hAnsi="Palatino Linotype"/>
          <w:sz w:val="24"/>
          <w:szCs w:val="24"/>
        </w:rPr>
        <w:t>Approximately $2</w:t>
      </w:r>
      <w:r w:rsidR="006632B5">
        <w:rPr>
          <w:rFonts w:ascii="Palatino Linotype" w:hAnsi="Palatino Linotype"/>
          <w:sz w:val="24"/>
          <w:szCs w:val="24"/>
        </w:rPr>
        <w:t>1.7</w:t>
      </w:r>
      <w:r>
        <w:rPr>
          <w:rFonts w:ascii="Palatino Linotype" w:hAnsi="Palatino Linotype"/>
          <w:sz w:val="24"/>
          <w:szCs w:val="24"/>
        </w:rPr>
        <w:t xml:space="preserve"> million</w:t>
      </w:r>
    </w:p>
    <w:p w:rsidRPr="00D865A9" w:rsidR="00CF17DE" w:rsidRDefault="00CF17DE" w14:paraId="414B5F5B" w14:textId="77777777">
      <w:pPr>
        <w:pStyle w:val="Res-Caption"/>
        <w:rPr>
          <w:rFonts w:ascii="Palatino Linotype" w:hAnsi="Palatino Linotype"/>
          <w:sz w:val="24"/>
          <w:szCs w:val="24"/>
        </w:rPr>
      </w:pPr>
    </w:p>
    <w:p w:rsidRPr="00D865A9" w:rsidR="00CF17DE" w:rsidRDefault="00CF17DE" w14:paraId="0395FC4E" w14:textId="12ABACF1">
      <w:pPr>
        <w:pStyle w:val="Res-Caption"/>
        <w:rPr>
          <w:rFonts w:ascii="Palatino Linotype" w:hAnsi="Palatino Linotype"/>
          <w:sz w:val="24"/>
          <w:szCs w:val="24"/>
        </w:rPr>
      </w:pPr>
      <w:r w:rsidRPr="00D865A9">
        <w:rPr>
          <w:rFonts w:ascii="Palatino Linotype" w:hAnsi="Palatino Linotype"/>
          <w:sz w:val="24"/>
          <w:szCs w:val="24"/>
        </w:rPr>
        <w:t xml:space="preserve">By Advice Letter </w:t>
      </w:r>
      <w:r w:rsidR="00FA2F44">
        <w:rPr>
          <w:rFonts w:ascii="Palatino Linotype" w:hAnsi="Palatino Linotype"/>
          <w:sz w:val="24"/>
          <w:szCs w:val="24"/>
        </w:rPr>
        <w:t>3257-G</w:t>
      </w:r>
      <w:r w:rsidRPr="00D865A9">
        <w:rPr>
          <w:rFonts w:ascii="Palatino Linotype" w:hAnsi="Palatino Linotype"/>
          <w:sz w:val="24"/>
          <w:szCs w:val="24"/>
        </w:rPr>
        <w:t xml:space="preserve"> </w:t>
      </w:r>
      <w:r w:rsidR="006632B5">
        <w:rPr>
          <w:rFonts w:ascii="Palatino Linotype" w:hAnsi="Palatino Linotype"/>
          <w:sz w:val="24"/>
          <w:szCs w:val="24"/>
        </w:rPr>
        <w:t>f</w:t>
      </w:r>
      <w:r w:rsidRPr="00D865A9">
        <w:rPr>
          <w:rFonts w:ascii="Palatino Linotype" w:hAnsi="Palatino Linotype"/>
          <w:sz w:val="24"/>
          <w:szCs w:val="24"/>
        </w:rPr>
        <w:t>iled on</w:t>
      </w:r>
      <w:r w:rsidR="00FA2F44">
        <w:rPr>
          <w:rFonts w:ascii="Palatino Linotype" w:hAnsi="Palatino Linotype"/>
          <w:sz w:val="24"/>
          <w:szCs w:val="24"/>
        </w:rPr>
        <w:t xml:space="preserve"> December 15, 2023</w:t>
      </w:r>
      <w:r w:rsidR="006632B5">
        <w:rPr>
          <w:rFonts w:ascii="Palatino Linotype" w:hAnsi="Palatino Linotype"/>
          <w:sz w:val="24"/>
          <w:szCs w:val="24"/>
        </w:rPr>
        <w:t>, and Advice Letter 3257-G-A filed on September 30, 2024</w:t>
      </w:r>
      <w:r w:rsidR="00900F11">
        <w:rPr>
          <w:rFonts w:ascii="Palatino Linotype" w:hAnsi="Palatino Linotype"/>
          <w:sz w:val="24"/>
          <w:szCs w:val="24"/>
        </w:rPr>
        <w:t>.</w:t>
      </w:r>
      <w:r w:rsidRPr="00D865A9">
        <w:rPr>
          <w:rFonts w:ascii="Palatino Linotype" w:hAnsi="Palatino Linotype"/>
          <w:sz w:val="24"/>
          <w:szCs w:val="24"/>
        </w:rPr>
        <w:t xml:space="preserve"> </w:t>
      </w:r>
    </w:p>
    <w:p w:rsidRPr="00D865A9" w:rsidR="00CF17DE" w:rsidRDefault="00CF17DE" w14:paraId="2BFCF270" w14:textId="77777777">
      <w:pPr>
        <w:jc w:val="center"/>
        <w:rPr>
          <w:rFonts w:ascii="Palatino Linotype" w:hAnsi="Palatino Linotype"/>
          <w:sz w:val="24"/>
          <w:szCs w:val="24"/>
        </w:rPr>
      </w:pPr>
      <w:r w:rsidRPr="00D865A9">
        <w:rPr>
          <w:rFonts w:ascii="Palatino Linotype" w:hAnsi="Palatino Linotype"/>
          <w:sz w:val="24"/>
          <w:szCs w:val="24"/>
        </w:rPr>
        <w:t>__________________________________________________________</w:t>
      </w:r>
    </w:p>
    <w:p w:rsidRPr="00D865A9" w:rsidR="00CF17DE" w:rsidRDefault="00CF17DE" w14:paraId="21ED6BB6" w14:textId="77777777">
      <w:pPr>
        <w:rPr>
          <w:rFonts w:ascii="Palatino Linotype" w:hAnsi="Palatino Linotype"/>
          <w:b/>
          <w:sz w:val="24"/>
          <w:szCs w:val="24"/>
        </w:rPr>
      </w:pPr>
    </w:p>
    <w:p w:rsidRPr="00D865A9" w:rsidR="00CF17DE" w:rsidRDefault="00CF17DE" w14:paraId="2C49E15C" w14:textId="77777777">
      <w:pPr>
        <w:pStyle w:val="Heading1"/>
        <w:rPr>
          <w:rFonts w:ascii="Palatino Linotype" w:hAnsi="Palatino Linotype"/>
          <w:sz w:val="24"/>
          <w:szCs w:val="24"/>
        </w:rPr>
      </w:pPr>
      <w:r w:rsidRPr="00D865A9">
        <w:rPr>
          <w:rFonts w:ascii="Palatino Linotype" w:hAnsi="Palatino Linotype"/>
          <w:sz w:val="24"/>
          <w:szCs w:val="24"/>
        </w:rPr>
        <w:t>Summary</w:t>
      </w:r>
      <w:bookmarkEnd w:id="0"/>
    </w:p>
    <w:p w:rsidR="009E38E9" w:rsidP="00D11904" w:rsidRDefault="00870A72" w14:paraId="67845BED" w14:textId="12A6E3E6">
      <w:pPr>
        <w:rPr>
          <w:rFonts w:ascii="Palatino Linotype" w:hAnsi="Palatino Linotype"/>
          <w:sz w:val="24"/>
          <w:szCs w:val="24"/>
        </w:rPr>
      </w:pPr>
      <w:r w:rsidRPr="000F0952">
        <w:rPr>
          <w:rFonts w:ascii="Palatino Linotype" w:hAnsi="Palatino Linotype"/>
          <w:sz w:val="24"/>
          <w:szCs w:val="24"/>
        </w:rPr>
        <w:t>Decision (D.)19-09-051 authorized S</w:t>
      </w:r>
      <w:r>
        <w:rPr>
          <w:rFonts w:ascii="Palatino Linotype" w:hAnsi="Palatino Linotype"/>
          <w:sz w:val="24"/>
          <w:szCs w:val="24"/>
        </w:rPr>
        <w:t xml:space="preserve">an Diego Gas &amp; Electric (SDG&amp;E) </w:t>
      </w:r>
      <w:r w:rsidRPr="000F0952">
        <w:rPr>
          <w:rFonts w:ascii="Palatino Linotype" w:hAnsi="Palatino Linotype"/>
          <w:sz w:val="24"/>
          <w:szCs w:val="24"/>
        </w:rPr>
        <w:t xml:space="preserve">to spend </w:t>
      </w:r>
      <w:r w:rsidR="00B26FA6">
        <w:rPr>
          <w:rFonts w:ascii="Palatino Linotype" w:hAnsi="Palatino Linotype"/>
          <w:sz w:val="24"/>
          <w:szCs w:val="24"/>
        </w:rPr>
        <w:br/>
      </w:r>
      <w:r w:rsidRPr="000F0952">
        <w:rPr>
          <w:rFonts w:ascii="Palatino Linotype" w:hAnsi="Palatino Linotype"/>
          <w:sz w:val="24"/>
          <w:szCs w:val="24"/>
        </w:rPr>
        <w:t>$</w:t>
      </w:r>
      <w:r w:rsidR="00280DF8">
        <w:rPr>
          <w:rFonts w:ascii="Palatino Linotype" w:hAnsi="Palatino Linotype"/>
          <w:sz w:val="24"/>
          <w:szCs w:val="24"/>
        </w:rPr>
        <w:t>84.5</w:t>
      </w:r>
      <w:r w:rsidRPr="000F0952">
        <w:rPr>
          <w:rFonts w:ascii="Palatino Linotype" w:hAnsi="Palatino Linotype"/>
          <w:sz w:val="24"/>
          <w:szCs w:val="24"/>
        </w:rPr>
        <w:t xml:space="preserve"> million on its Transmission Integrity Management Program (TIMP)</w:t>
      </w:r>
      <w:r w:rsidRPr="000F0952">
        <w:rPr>
          <w:rStyle w:val="FootnoteReference"/>
          <w:rFonts w:ascii="Palatino Linotype" w:hAnsi="Palatino Linotype"/>
          <w:sz w:val="24"/>
          <w:szCs w:val="24"/>
        </w:rPr>
        <w:footnoteReference w:id="2"/>
      </w:r>
      <w:r w:rsidRPr="000F0952">
        <w:rPr>
          <w:rFonts w:ascii="Palatino Linotype" w:hAnsi="Palatino Linotype"/>
          <w:sz w:val="24"/>
          <w:szCs w:val="24"/>
        </w:rPr>
        <w:t xml:space="preserve"> and to establish a two-way balancing account to recover actual operations and maintenance (O&amp;M) and capital related costs.</w:t>
      </w:r>
      <w:r w:rsidR="009C2CFE">
        <w:rPr>
          <w:rFonts w:ascii="Palatino Linotype" w:hAnsi="Palatino Linotype"/>
          <w:sz w:val="24"/>
          <w:szCs w:val="24"/>
        </w:rPr>
        <w:t xml:space="preserve"> </w:t>
      </w:r>
      <w:r w:rsidRPr="000F0952">
        <w:rPr>
          <w:rFonts w:ascii="Palatino Linotype" w:hAnsi="Palatino Linotype"/>
          <w:sz w:val="24"/>
          <w:szCs w:val="24"/>
        </w:rPr>
        <w:t xml:space="preserve"> The decision</w:t>
      </w:r>
      <w:r w:rsidR="00E16B53">
        <w:rPr>
          <w:rFonts w:ascii="Palatino Linotype" w:hAnsi="Palatino Linotype"/>
          <w:sz w:val="24"/>
          <w:szCs w:val="24"/>
        </w:rPr>
        <w:t xml:space="preserve"> </w:t>
      </w:r>
      <w:r w:rsidR="00243A0C">
        <w:rPr>
          <w:rFonts w:ascii="Palatino Linotype" w:hAnsi="Palatino Linotype"/>
          <w:sz w:val="24"/>
          <w:szCs w:val="24"/>
        </w:rPr>
        <w:t xml:space="preserve">also </w:t>
      </w:r>
      <w:r w:rsidRPr="00B17606" w:rsidR="00B17606">
        <w:rPr>
          <w:rFonts w:ascii="Palatino Linotype" w:hAnsi="Palatino Linotype"/>
          <w:sz w:val="24"/>
          <w:szCs w:val="24"/>
        </w:rPr>
        <w:t xml:space="preserve">authorized </w:t>
      </w:r>
      <w:r w:rsidR="00243A0C">
        <w:rPr>
          <w:rFonts w:ascii="Palatino Linotype" w:hAnsi="Palatino Linotype"/>
          <w:sz w:val="24"/>
          <w:szCs w:val="24"/>
        </w:rPr>
        <w:t xml:space="preserve">SDG&amp;E </w:t>
      </w:r>
      <w:r w:rsidRPr="00B17606" w:rsidR="00B17606">
        <w:rPr>
          <w:rFonts w:ascii="Palatino Linotype" w:hAnsi="Palatino Linotype"/>
          <w:sz w:val="24"/>
          <w:szCs w:val="24"/>
        </w:rPr>
        <w:t xml:space="preserve">to submit a </w:t>
      </w:r>
      <w:r w:rsidR="00B26FA6">
        <w:rPr>
          <w:rFonts w:ascii="Palatino Linotype" w:hAnsi="Palatino Linotype"/>
          <w:sz w:val="24"/>
          <w:szCs w:val="24"/>
        </w:rPr>
        <w:br/>
      </w:r>
      <w:r w:rsidRPr="00B17606" w:rsidR="00B17606">
        <w:rPr>
          <w:rFonts w:ascii="Palatino Linotype" w:hAnsi="Palatino Linotype"/>
          <w:sz w:val="24"/>
          <w:szCs w:val="24"/>
        </w:rPr>
        <w:t>Tier 3 advice letter to seek recovery of any TIMP under</w:t>
      </w:r>
      <w:r w:rsidR="00BB601F">
        <w:rPr>
          <w:rFonts w:ascii="Palatino Linotype" w:hAnsi="Palatino Linotype"/>
          <w:sz w:val="24"/>
          <w:szCs w:val="24"/>
        </w:rPr>
        <w:t>-</w:t>
      </w:r>
      <w:r w:rsidRPr="00B17606" w:rsidR="00B17606">
        <w:rPr>
          <w:rFonts w:ascii="Palatino Linotype" w:hAnsi="Palatino Linotype"/>
          <w:sz w:val="24"/>
          <w:szCs w:val="24"/>
        </w:rPr>
        <w:t>collections</w:t>
      </w:r>
      <w:r w:rsidR="00F44B9D">
        <w:rPr>
          <w:rFonts w:ascii="Palatino Linotype" w:hAnsi="Palatino Linotype"/>
          <w:sz w:val="24"/>
          <w:szCs w:val="24"/>
        </w:rPr>
        <w:t xml:space="preserve"> </w:t>
      </w:r>
      <w:r w:rsidRPr="00B17606" w:rsidR="00B17606">
        <w:rPr>
          <w:rFonts w:ascii="Palatino Linotype" w:hAnsi="Palatino Linotype"/>
          <w:sz w:val="24"/>
          <w:szCs w:val="24"/>
        </w:rPr>
        <w:t xml:space="preserve">of revenue </w:t>
      </w:r>
      <w:r w:rsidRPr="00B17606" w:rsidR="00B17606">
        <w:rPr>
          <w:rFonts w:ascii="Palatino Linotype" w:hAnsi="Palatino Linotype"/>
          <w:sz w:val="24"/>
          <w:szCs w:val="24"/>
        </w:rPr>
        <w:lastRenderedPageBreak/>
        <w:t>requirement when actual expenditures are overspent by up to 35% of the</w:t>
      </w:r>
      <w:r w:rsidR="00243A0C">
        <w:rPr>
          <w:rFonts w:ascii="Palatino Linotype" w:hAnsi="Palatino Linotype"/>
          <w:sz w:val="24"/>
          <w:szCs w:val="24"/>
        </w:rPr>
        <w:t xml:space="preserve"> </w:t>
      </w:r>
      <w:r w:rsidRPr="00B17606" w:rsidR="00B17606">
        <w:rPr>
          <w:rFonts w:ascii="Palatino Linotype" w:hAnsi="Palatino Linotype"/>
          <w:sz w:val="24"/>
          <w:szCs w:val="24"/>
        </w:rPr>
        <w:t xml:space="preserve">total authorized O&amp;M and capital expenditures for the entire </w:t>
      </w:r>
      <w:r w:rsidR="00EC0C12">
        <w:rPr>
          <w:rFonts w:ascii="Palatino Linotype" w:hAnsi="Palatino Linotype"/>
          <w:sz w:val="24"/>
          <w:szCs w:val="24"/>
        </w:rPr>
        <w:t>General Rate Case (</w:t>
      </w:r>
      <w:r w:rsidR="004F6053">
        <w:rPr>
          <w:rFonts w:ascii="Palatino Linotype" w:hAnsi="Palatino Linotype"/>
          <w:sz w:val="24"/>
          <w:szCs w:val="24"/>
        </w:rPr>
        <w:t>GRC</w:t>
      </w:r>
      <w:r w:rsidR="00EC0C12">
        <w:rPr>
          <w:rFonts w:ascii="Palatino Linotype" w:hAnsi="Palatino Linotype"/>
          <w:sz w:val="24"/>
          <w:szCs w:val="24"/>
        </w:rPr>
        <w:t>)</w:t>
      </w:r>
      <w:r w:rsidR="004F6053">
        <w:rPr>
          <w:rFonts w:ascii="Palatino Linotype" w:hAnsi="Palatino Linotype"/>
          <w:sz w:val="24"/>
          <w:szCs w:val="24"/>
        </w:rPr>
        <w:t xml:space="preserve"> </w:t>
      </w:r>
      <w:r w:rsidRPr="00B17606" w:rsidR="00B17606">
        <w:rPr>
          <w:rFonts w:ascii="Palatino Linotype" w:hAnsi="Palatino Linotype"/>
          <w:sz w:val="24"/>
          <w:szCs w:val="24"/>
        </w:rPr>
        <w:t>cycle</w:t>
      </w:r>
      <w:r w:rsidR="00243A0C">
        <w:rPr>
          <w:rFonts w:ascii="Palatino Linotype" w:hAnsi="Palatino Linotype"/>
          <w:sz w:val="24"/>
          <w:szCs w:val="24"/>
        </w:rPr>
        <w:t>.</w:t>
      </w:r>
      <w:r w:rsidR="00463CA3">
        <w:rPr>
          <w:rFonts w:ascii="Palatino Linotype" w:hAnsi="Palatino Linotype"/>
          <w:sz w:val="24"/>
          <w:szCs w:val="24"/>
        </w:rPr>
        <w:t xml:space="preserve">  </w:t>
      </w:r>
      <w:r w:rsidRPr="00D11904" w:rsidR="00D11904">
        <w:rPr>
          <w:rFonts w:ascii="Palatino Linotype" w:hAnsi="Palatino Linotype"/>
          <w:sz w:val="24"/>
          <w:szCs w:val="24"/>
        </w:rPr>
        <w:t>For any under-collections of</w:t>
      </w:r>
      <w:r w:rsidR="00D11904">
        <w:rPr>
          <w:rFonts w:ascii="Palatino Linotype" w:hAnsi="Palatino Linotype"/>
          <w:sz w:val="24"/>
          <w:szCs w:val="24"/>
        </w:rPr>
        <w:t xml:space="preserve"> </w:t>
      </w:r>
      <w:r w:rsidRPr="00D11904" w:rsidR="00D11904">
        <w:rPr>
          <w:rFonts w:ascii="Palatino Linotype" w:hAnsi="Palatino Linotype"/>
          <w:sz w:val="24"/>
          <w:szCs w:val="24"/>
        </w:rPr>
        <w:t>revenue requirement associated with overspending greater than or equal to 35% of the total</w:t>
      </w:r>
      <w:r w:rsidR="00D11904">
        <w:rPr>
          <w:rFonts w:ascii="Palatino Linotype" w:hAnsi="Palatino Linotype"/>
          <w:sz w:val="24"/>
          <w:szCs w:val="24"/>
        </w:rPr>
        <w:t xml:space="preserve"> </w:t>
      </w:r>
      <w:r w:rsidRPr="00D11904" w:rsidR="00D11904">
        <w:rPr>
          <w:rFonts w:ascii="Palatino Linotype" w:hAnsi="Palatino Linotype"/>
          <w:sz w:val="24"/>
          <w:szCs w:val="24"/>
        </w:rPr>
        <w:t>authorized O&amp;M and capital expenditures, SDG&amp;E is authorized to seek recovery through a</w:t>
      </w:r>
      <w:r w:rsidR="00D11904">
        <w:rPr>
          <w:rFonts w:ascii="Palatino Linotype" w:hAnsi="Palatino Linotype"/>
          <w:sz w:val="24"/>
          <w:szCs w:val="24"/>
        </w:rPr>
        <w:t xml:space="preserve"> </w:t>
      </w:r>
      <w:r w:rsidRPr="00D11904" w:rsidR="00D11904">
        <w:rPr>
          <w:rFonts w:ascii="Palatino Linotype" w:hAnsi="Palatino Linotype"/>
          <w:sz w:val="24"/>
          <w:szCs w:val="24"/>
        </w:rPr>
        <w:t>separate application</w:t>
      </w:r>
      <w:r w:rsidRPr="000F0952">
        <w:rPr>
          <w:rFonts w:ascii="Palatino Linotype" w:hAnsi="Palatino Linotype"/>
          <w:sz w:val="24"/>
          <w:szCs w:val="24"/>
        </w:rPr>
        <w:t>.</w:t>
      </w:r>
      <w:r w:rsidRPr="000F0952">
        <w:rPr>
          <w:rStyle w:val="FootnoteReference"/>
          <w:rFonts w:ascii="Palatino Linotype" w:hAnsi="Palatino Linotype"/>
          <w:sz w:val="24"/>
          <w:szCs w:val="24"/>
        </w:rPr>
        <w:footnoteReference w:id="3"/>
      </w:r>
      <w:r w:rsidRPr="000F0952">
        <w:rPr>
          <w:rFonts w:ascii="Palatino Linotype" w:hAnsi="Palatino Linotype"/>
          <w:sz w:val="24"/>
          <w:szCs w:val="24"/>
        </w:rPr>
        <w:t xml:space="preserve">  </w:t>
      </w:r>
    </w:p>
    <w:p w:rsidR="009E38E9" w:rsidP="00870A72" w:rsidRDefault="009E38E9" w14:paraId="106B19AB" w14:textId="77777777">
      <w:pPr>
        <w:rPr>
          <w:rFonts w:ascii="Palatino Linotype" w:hAnsi="Palatino Linotype"/>
          <w:sz w:val="24"/>
          <w:szCs w:val="24"/>
        </w:rPr>
      </w:pPr>
    </w:p>
    <w:p w:rsidR="00870A72" w:rsidP="00870A72" w:rsidRDefault="009A6791" w14:paraId="3D069945" w14:textId="2910703B">
      <w:pPr>
        <w:rPr>
          <w:rFonts w:ascii="Palatino Linotype" w:hAnsi="Palatino Linotype"/>
          <w:sz w:val="24"/>
          <w:szCs w:val="24"/>
        </w:rPr>
      </w:pPr>
      <w:r>
        <w:rPr>
          <w:rFonts w:ascii="Palatino Linotype" w:hAnsi="Palatino Linotype"/>
          <w:sz w:val="24"/>
          <w:szCs w:val="24"/>
        </w:rPr>
        <w:t>For this advice letter filing, t</w:t>
      </w:r>
      <w:r w:rsidR="006632B5">
        <w:rPr>
          <w:rFonts w:ascii="Palatino Linotype" w:hAnsi="Palatino Linotype"/>
          <w:sz w:val="24"/>
          <w:szCs w:val="24"/>
        </w:rPr>
        <w:t>he relevant</w:t>
      </w:r>
      <w:r w:rsidR="00426BCB">
        <w:rPr>
          <w:rFonts w:ascii="Palatino Linotype" w:hAnsi="Palatino Linotype"/>
          <w:sz w:val="24"/>
          <w:szCs w:val="24"/>
        </w:rPr>
        <w:t xml:space="preserve"> GRC </w:t>
      </w:r>
      <w:r w:rsidR="00A1574C">
        <w:rPr>
          <w:rFonts w:ascii="Palatino Linotype" w:hAnsi="Palatino Linotype"/>
          <w:sz w:val="24"/>
          <w:szCs w:val="24"/>
        </w:rPr>
        <w:t>cycle</w:t>
      </w:r>
      <w:r w:rsidR="00566992">
        <w:rPr>
          <w:rFonts w:ascii="Palatino Linotype" w:hAnsi="Palatino Linotype"/>
          <w:sz w:val="24"/>
          <w:szCs w:val="24"/>
        </w:rPr>
        <w:t xml:space="preserve"> is</w:t>
      </w:r>
      <w:r w:rsidR="00A1574C">
        <w:rPr>
          <w:rFonts w:ascii="Palatino Linotype" w:hAnsi="Palatino Linotype"/>
          <w:sz w:val="24"/>
          <w:szCs w:val="24"/>
        </w:rPr>
        <w:t xml:space="preserve"> January 1, 2019</w:t>
      </w:r>
      <w:bookmarkStart w:name="_Hlk183419869" w:id="1"/>
      <w:r w:rsidR="00A1574C">
        <w:rPr>
          <w:rFonts w:ascii="Palatino Linotype" w:hAnsi="Palatino Linotype"/>
          <w:sz w:val="24"/>
          <w:szCs w:val="24"/>
        </w:rPr>
        <w:t xml:space="preserve"> – </w:t>
      </w:r>
      <w:bookmarkEnd w:id="1"/>
      <w:r w:rsidR="006B4D4E">
        <w:rPr>
          <w:rFonts w:ascii="Palatino Linotype" w:hAnsi="Palatino Linotype"/>
          <w:sz w:val="24"/>
          <w:szCs w:val="24"/>
        </w:rPr>
        <w:br/>
      </w:r>
      <w:r w:rsidR="00A1574C">
        <w:rPr>
          <w:rFonts w:ascii="Palatino Linotype" w:hAnsi="Palatino Linotype"/>
          <w:sz w:val="24"/>
          <w:szCs w:val="24"/>
        </w:rPr>
        <w:t>December 31, 2023</w:t>
      </w:r>
      <w:r w:rsidR="00566992">
        <w:rPr>
          <w:rFonts w:ascii="Palatino Linotype" w:hAnsi="Palatino Linotype"/>
          <w:sz w:val="24"/>
          <w:szCs w:val="24"/>
        </w:rPr>
        <w:t>; however,</w:t>
      </w:r>
      <w:r w:rsidR="00426BCB">
        <w:rPr>
          <w:rFonts w:ascii="Palatino Linotype" w:hAnsi="Palatino Linotype"/>
          <w:sz w:val="24"/>
          <w:szCs w:val="24"/>
        </w:rPr>
        <w:t xml:space="preserve"> </w:t>
      </w:r>
      <w:r w:rsidRPr="000F0952" w:rsidR="00870A72">
        <w:rPr>
          <w:rFonts w:ascii="Palatino Linotype" w:hAnsi="Palatino Linotype"/>
          <w:sz w:val="24"/>
          <w:szCs w:val="24"/>
        </w:rPr>
        <w:t>S</w:t>
      </w:r>
      <w:r w:rsidR="00280DF8">
        <w:rPr>
          <w:rFonts w:ascii="Palatino Linotype" w:hAnsi="Palatino Linotype"/>
          <w:sz w:val="24"/>
          <w:szCs w:val="24"/>
        </w:rPr>
        <w:t>DG&amp;E</w:t>
      </w:r>
      <w:r w:rsidR="00771D7A">
        <w:rPr>
          <w:rFonts w:ascii="Palatino Linotype" w:hAnsi="Palatino Linotype"/>
          <w:sz w:val="24"/>
          <w:szCs w:val="24"/>
        </w:rPr>
        <w:t xml:space="preserve"> states</w:t>
      </w:r>
      <w:r w:rsidR="00D52C8F">
        <w:rPr>
          <w:rFonts w:ascii="Palatino Linotype" w:hAnsi="Palatino Linotype"/>
          <w:sz w:val="24"/>
          <w:szCs w:val="24"/>
        </w:rPr>
        <w:t xml:space="preserve"> that</w:t>
      </w:r>
      <w:r w:rsidR="00F35F38">
        <w:rPr>
          <w:rFonts w:ascii="Palatino Linotype" w:hAnsi="Palatino Linotype"/>
          <w:sz w:val="24"/>
          <w:szCs w:val="24"/>
        </w:rPr>
        <w:t xml:space="preserve"> </w:t>
      </w:r>
      <w:r w:rsidR="003A37D3">
        <w:rPr>
          <w:rFonts w:ascii="Palatino Linotype" w:hAnsi="Palatino Linotype"/>
          <w:sz w:val="24"/>
          <w:szCs w:val="24"/>
        </w:rPr>
        <w:t>by July 31, 2023</w:t>
      </w:r>
      <w:r>
        <w:rPr>
          <w:rStyle w:val="FootnoteReference"/>
          <w:rFonts w:ascii="Palatino Linotype" w:hAnsi="Palatino Linotype"/>
          <w:sz w:val="24"/>
          <w:szCs w:val="24"/>
        </w:rPr>
        <w:footnoteReference w:id="4"/>
      </w:r>
      <w:r w:rsidR="003A37D3">
        <w:rPr>
          <w:rFonts w:ascii="Palatino Linotype" w:hAnsi="Palatino Linotype"/>
          <w:sz w:val="24"/>
          <w:szCs w:val="24"/>
        </w:rPr>
        <w:t xml:space="preserve"> </w:t>
      </w:r>
      <w:r w:rsidR="00F35F38">
        <w:rPr>
          <w:rFonts w:ascii="Palatino Linotype" w:hAnsi="Palatino Linotype"/>
          <w:sz w:val="24"/>
          <w:szCs w:val="24"/>
        </w:rPr>
        <w:t>actual</w:t>
      </w:r>
      <w:r w:rsidR="00811077">
        <w:rPr>
          <w:rFonts w:ascii="Palatino Linotype" w:hAnsi="Palatino Linotype"/>
          <w:sz w:val="24"/>
          <w:szCs w:val="24"/>
        </w:rPr>
        <w:t xml:space="preserve"> </w:t>
      </w:r>
      <w:r w:rsidR="00E16B53">
        <w:rPr>
          <w:rFonts w:ascii="Palatino Linotype" w:hAnsi="Palatino Linotype"/>
          <w:sz w:val="24"/>
          <w:szCs w:val="24"/>
        </w:rPr>
        <w:t xml:space="preserve">TIMP </w:t>
      </w:r>
      <w:r w:rsidR="00811077">
        <w:rPr>
          <w:rFonts w:ascii="Palatino Linotype" w:hAnsi="Palatino Linotype"/>
          <w:sz w:val="24"/>
          <w:szCs w:val="24"/>
        </w:rPr>
        <w:t>O&amp;M and capital</w:t>
      </w:r>
      <w:r w:rsidR="00F35F38">
        <w:rPr>
          <w:rFonts w:ascii="Palatino Linotype" w:hAnsi="Palatino Linotype"/>
          <w:sz w:val="24"/>
          <w:szCs w:val="24"/>
        </w:rPr>
        <w:t xml:space="preserve"> expenditures</w:t>
      </w:r>
      <w:r w:rsidR="009E38E9">
        <w:rPr>
          <w:rFonts w:ascii="Palatino Linotype" w:hAnsi="Palatino Linotype"/>
          <w:sz w:val="24"/>
          <w:szCs w:val="24"/>
        </w:rPr>
        <w:t xml:space="preserve"> </w:t>
      </w:r>
      <w:r w:rsidR="00F35F38">
        <w:rPr>
          <w:rFonts w:ascii="Palatino Linotype" w:hAnsi="Palatino Linotype"/>
          <w:sz w:val="24"/>
          <w:szCs w:val="24"/>
        </w:rPr>
        <w:t xml:space="preserve">were 24% </w:t>
      </w:r>
      <w:r w:rsidR="00811077">
        <w:rPr>
          <w:rFonts w:ascii="Palatino Linotype" w:hAnsi="Palatino Linotype"/>
          <w:sz w:val="24"/>
          <w:szCs w:val="24"/>
        </w:rPr>
        <w:t>more than the amounts authorized in D.19-09-051</w:t>
      </w:r>
      <w:r w:rsidR="00E16B53">
        <w:rPr>
          <w:rFonts w:ascii="Palatino Linotype" w:hAnsi="Palatino Linotype"/>
          <w:sz w:val="24"/>
          <w:szCs w:val="24"/>
        </w:rPr>
        <w:t xml:space="preserve">. </w:t>
      </w:r>
      <w:r w:rsidR="00B50388">
        <w:rPr>
          <w:rFonts w:ascii="Palatino Linotype" w:hAnsi="Palatino Linotype"/>
          <w:sz w:val="24"/>
          <w:szCs w:val="24"/>
        </w:rPr>
        <w:t xml:space="preserve"> </w:t>
      </w:r>
      <w:r w:rsidR="00802EA1">
        <w:rPr>
          <w:rFonts w:ascii="Palatino Linotype" w:hAnsi="Palatino Linotype"/>
          <w:sz w:val="24"/>
          <w:szCs w:val="24"/>
        </w:rPr>
        <w:t xml:space="preserve">Hence, </w:t>
      </w:r>
      <w:r w:rsidR="00811077">
        <w:rPr>
          <w:rFonts w:ascii="Palatino Linotype" w:hAnsi="Palatino Linotype"/>
          <w:sz w:val="24"/>
          <w:szCs w:val="24"/>
        </w:rPr>
        <w:t>SDG&amp;E</w:t>
      </w:r>
      <w:r>
        <w:rPr>
          <w:rFonts w:ascii="Palatino Linotype" w:hAnsi="Palatino Linotype"/>
          <w:sz w:val="24"/>
          <w:szCs w:val="24"/>
        </w:rPr>
        <w:t xml:space="preserve"> </w:t>
      </w:r>
      <w:r w:rsidRPr="000F0952" w:rsidR="00870A72">
        <w:rPr>
          <w:rFonts w:ascii="Palatino Linotype" w:hAnsi="Palatino Linotype"/>
          <w:sz w:val="24"/>
          <w:szCs w:val="24"/>
        </w:rPr>
        <w:t>file</w:t>
      </w:r>
      <w:r>
        <w:rPr>
          <w:rFonts w:ascii="Palatino Linotype" w:hAnsi="Palatino Linotype"/>
          <w:sz w:val="24"/>
          <w:szCs w:val="24"/>
        </w:rPr>
        <w:t>d</w:t>
      </w:r>
      <w:r w:rsidRPr="000F0952" w:rsidR="00870A72">
        <w:rPr>
          <w:rFonts w:ascii="Palatino Linotype" w:hAnsi="Palatino Linotype"/>
          <w:sz w:val="24"/>
          <w:szCs w:val="24"/>
        </w:rPr>
        <w:t xml:space="preserve"> Advice Letter (AL) </w:t>
      </w:r>
      <w:r w:rsidR="00280DF8">
        <w:rPr>
          <w:rFonts w:ascii="Palatino Linotype" w:hAnsi="Palatino Linotype"/>
          <w:sz w:val="24"/>
          <w:szCs w:val="24"/>
        </w:rPr>
        <w:t>3257</w:t>
      </w:r>
      <w:r w:rsidRPr="000F0952" w:rsidR="00870A72">
        <w:rPr>
          <w:rFonts w:ascii="Palatino Linotype" w:hAnsi="Palatino Linotype"/>
          <w:sz w:val="24"/>
          <w:szCs w:val="24"/>
        </w:rPr>
        <w:t>-G</w:t>
      </w:r>
      <w:r w:rsidR="00A02838">
        <w:rPr>
          <w:rFonts w:ascii="Palatino Linotype" w:hAnsi="Palatino Linotype"/>
          <w:sz w:val="24"/>
          <w:szCs w:val="24"/>
        </w:rPr>
        <w:t xml:space="preserve"> </w:t>
      </w:r>
      <w:r w:rsidR="00D8244E">
        <w:rPr>
          <w:rFonts w:ascii="Palatino Linotype" w:hAnsi="Palatino Linotype"/>
          <w:sz w:val="24"/>
          <w:szCs w:val="24"/>
        </w:rPr>
        <w:t>seek</w:t>
      </w:r>
      <w:r w:rsidRPr="000F0952" w:rsidR="00870A72">
        <w:rPr>
          <w:rFonts w:ascii="Palatino Linotype" w:hAnsi="Palatino Linotype"/>
          <w:sz w:val="24"/>
          <w:szCs w:val="24"/>
        </w:rPr>
        <w:t xml:space="preserve">ing recovery of </w:t>
      </w:r>
      <w:r w:rsidR="00B50388">
        <w:rPr>
          <w:rFonts w:ascii="Palatino Linotype" w:hAnsi="Palatino Linotype"/>
          <w:sz w:val="24"/>
          <w:szCs w:val="24"/>
        </w:rPr>
        <w:t>the</w:t>
      </w:r>
      <w:r w:rsidRPr="000F0952" w:rsidR="00870A72">
        <w:rPr>
          <w:rFonts w:ascii="Palatino Linotype" w:hAnsi="Palatino Linotype"/>
          <w:sz w:val="24"/>
          <w:szCs w:val="24"/>
        </w:rPr>
        <w:t xml:space="preserve"> </w:t>
      </w:r>
      <w:r w:rsidR="002F1717">
        <w:rPr>
          <w:rFonts w:ascii="Palatino Linotype" w:hAnsi="Palatino Linotype"/>
          <w:sz w:val="24"/>
          <w:szCs w:val="24"/>
        </w:rPr>
        <w:t xml:space="preserve">revenue requirement </w:t>
      </w:r>
      <w:r w:rsidRPr="000F0952" w:rsidR="00870A72">
        <w:rPr>
          <w:rFonts w:ascii="Palatino Linotype" w:hAnsi="Palatino Linotype"/>
          <w:sz w:val="24"/>
          <w:szCs w:val="24"/>
        </w:rPr>
        <w:t>under</w:t>
      </w:r>
      <w:r w:rsidR="00771D7A">
        <w:rPr>
          <w:rFonts w:ascii="Palatino Linotype" w:hAnsi="Palatino Linotype"/>
          <w:sz w:val="24"/>
          <w:szCs w:val="24"/>
        </w:rPr>
        <w:t>-</w:t>
      </w:r>
      <w:r w:rsidRPr="000F0952" w:rsidR="00870A72">
        <w:rPr>
          <w:rFonts w:ascii="Palatino Linotype" w:hAnsi="Palatino Linotype"/>
          <w:sz w:val="24"/>
          <w:szCs w:val="24"/>
        </w:rPr>
        <w:t>collect</w:t>
      </w:r>
      <w:r w:rsidR="000925D8">
        <w:rPr>
          <w:rFonts w:ascii="Palatino Linotype" w:hAnsi="Palatino Linotype"/>
          <w:sz w:val="24"/>
          <w:szCs w:val="24"/>
        </w:rPr>
        <w:t>ion in the TIMP Balancing Account (TIMPBA)</w:t>
      </w:r>
      <w:r>
        <w:rPr>
          <w:rFonts w:ascii="Palatino Linotype" w:hAnsi="Palatino Linotype"/>
          <w:sz w:val="24"/>
          <w:szCs w:val="24"/>
        </w:rPr>
        <w:t xml:space="preserve">, as of </w:t>
      </w:r>
      <w:r w:rsidR="006B4D4E">
        <w:rPr>
          <w:rFonts w:ascii="Palatino Linotype" w:hAnsi="Palatino Linotype"/>
          <w:sz w:val="24"/>
          <w:szCs w:val="24"/>
        </w:rPr>
        <w:br/>
      </w:r>
      <w:r>
        <w:rPr>
          <w:rFonts w:ascii="Palatino Linotype" w:hAnsi="Palatino Linotype"/>
          <w:sz w:val="24"/>
          <w:szCs w:val="24"/>
        </w:rPr>
        <w:t>July 31, 2023</w:t>
      </w:r>
      <w:r w:rsidR="00E16B53">
        <w:rPr>
          <w:rFonts w:ascii="Palatino Linotype" w:hAnsi="Palatino Linotype"/>
          <w:sz w:val="24"/>
          <w:szCs w:val="24"/>
        </w:rPr>
        <w:t>.</w:t>
      </w:r>
      <w:r w:rsidR="00304771">
        <w:rPr>
          <w:rFonts w:ascii="Palatino Linotype" w:hAnsi="Palatino Linotype"/>
          <w:sz w:val="24"/>
          <w:szCs w:val="24"/>
        </w:rPr>
        <w:t xml:space="preserve">  AL 3257-G-A</w:t>
      </w:r>
      <w:r w:rsidR="00BB2E2B">
        <w:rPr>
          <w:rFonts w:ascii="Palatino Linotype" w:hAnsi="Palatino Linotype"/>
          <w:sz w:val="24"/>
          <w:szCs w:val="24"/>
        </w:rPr>
        <w:t xml:space="preserve"> replaced AL 3257-G in its entirety; it trued</w:t>
      </w:r>
      <w:r w:rsidR="00304771">
        <w:rPr>
          <w:rFonts w:ascii="Palatino Linotype" w:hAnsi="Palatino Linotype"/>
          <w:sz w:val="24"/>
          <w:szCs w:val="24"/>
        </w:rPr>
        <w:t xml:space="preserve"> up the balance in the TIMPBA for the remainder of the GRC cycle (August 1, 2023-December 31, 2023), included </w:t>
      </w:r>
      <w:r w:rsidR="003A3610">
        <w:rPr>
          <w:rFonts w:ascii="Palatino Linotype" w:hAnsi="Palatino Linotype"/>
          <w:sz w:val="24"/>
          <w:szCs w:val="24"/>
        </w:rPr>
        <w:t xml:space="preserve">actual and </w:t>
      </w:r>
      <w:r w:rsidR="00304771">
        <w:rPr>
          <w:rFonts w:ascii="Palatino Linotype" w:hAnsi="Palatino Linotype"/>
          <w:sz w:val="24"/>
          <w:szCs w:val="24"/>
        </w:rPr>
        <w:t xml:space="preserve">projected interest through December 2024, and made </w:t>
      </w:r>
      <w:r w:rsidR="00324DE0">
        <w:rPr>
          <w:rFonts w:ascii="Palatino Linotype" w:hAnsi="Palatino Linotype"/>
          <w:sz w:val="24"/>
          <w:szCs w:val="24"/>
        </w:rPr>
        <w:t xml:space="preserve">corrections to the original filing.  </w:t>
      </w:r>
      <w:r w:rsidR="00EC2A5E">
        <w:rPr>
          <w:rFonts w:ascii="Palatino Linotype" w:hAnsi="Palatino Linotype"/>
          <w:sz w:val="24"/>
          <w:szCs w:val="24"/>
        </w:rPr>
        <w:t>In sum, AL 3257-G-A reduced the under</w:t>
      </w:r>
      <w:r w:rsidR="00977E7D">
        <w:rPr>
          <w:rFonts w:ascii="Palatino Linotype" w:hAnsi="Palatino Linotype"/>
          <w:sz w:val="24"/>
          <w:szCs w:val="24"/>
        </w:rPr>
        <w:t>-</w:t>
      </w:r>
      <w:r w:rsidR="00EC2A5E">
        <w:rPr>
          <w:rFonts w:ascii="Palatino Linotype" w:hAnsi="Palatino Linotype"/>
          <w:sz w:val="24"/>
          <w:szCs w:val="24"/>
        </w:rPr>
        <w:t xml:space="preserve">collection request from $23.3 million to $21.7 million. </w:t>
      </w:r>
    </w:p>
    <w:p w:rsidR="00266906" w:rsidP="00870A72" w:rsidRDefault="00266906" w14:paraId="234EF56D" w14:textId="77777777">
      <w:pPr>
        <w:rPr>
          <w:rFonts w:ascii="Palatino Linotype" w:hAnsi="Palatino Linotype"/>
          <w:sz w:val="24"/>
          <w:szCs w:val="24"/>
        </w:rPr>
      </w:pPr>
    </w:p>
    <w:p w:rsidRPr="000F0952" w:rsidR="00870A72" w:rsidP="00870A72" w:rsidRDefault="00870A72" w14:paraId="51BA1FA7" w14:textId="72F5B0A2">
      <w:pPr>
        <w:rPr>
          <w:rFonts w:ascii="Palatino Linotype" w:hAnsi="Palatino Linotype"/>
          <w:sz w:val="24"/>
          <w:szCs w:val="24"/>
        </w:rPr>
      </w:pPr>
      <w:r w:rsidRPr="000F0952">
        <w:rPr>
          <w:rFonts w:ascii="Palatino Linotype" w:hAnsi="Palatino Linotype"/>
          <w:sz w:val="24"/>
          <w:szCs w:val="24"/>
        </w:rPr>
        <w:t>S</w:t>
      </w:r>
      <w:r w:rsidR="00E5129A">
        <w:rPr>
          <w:rFonts w:ascii="Palatino Linotype" w:hAnsi="Palatino Linotype"/>
          <w:sz w:val="24"/>
          <w:szCs w:val="24"/>
        </w:rPr>
        <w:t>DG&amp;E</w:t>
      </w:r>
      <w:r w:rsidRPr="000F0952">
        <w:rPr>
          <w:rFonts w:ascii="Palatino Linotype" w:hAnsi="Palatino Linotype"/>
          <w:sz w:val="24"/>
          <w:szCs w:val="24"/>
        </w:rPr>
        <w:t xml:space="preserve">’s </w:t>
      </w:r>
      <w:r w:rsidR="0079393E">
        <w:rPr>
          <w:rFonts w:ascii="Palatino Linotype" w:hAnsi="Palatino Linotype"/>
          <w:sz w:val="24"/>
          <w:szCs w:val="24"/>
        </w:rPr>
        <w:t xml:space="preserve">cost recovery </w:t>
      </w:r>
      <w:r w:rsidRPr="000F0952">
        <w:rPr>
          <w:rFonts w:ascii="Palatino Linotype" w:hAnsi="Palatino Linotype"/>
          <w:sz w:val="24"/>
          <w:szCs w:val="24"/>
        </w:rPr>
        <w:t xml:space="preserve">request </w:t>
      </w:r>
      <w:r w:rsidR="001024CF">
        <w:rPr>
          <w:rFonts w:ascii="Palatino Linotype" w:hAnsi="Palatino Linotype"/>
          <w:sz w:val="24"/>
          <w:szCs w:val="24"/>
        </w:rPr>
        <w:t>of approximately $21.7 million</w:t>
      </w:r>
      <w:r w:rsidR="00705D6D">
        <w:rPr>
          <w:rFonts w:ascii="Palatino Linotype" w:hAnsi="Palatino Linotype"/>
          <w:sz w:val="24"/>
          <w:szCs w:val="24"/>
        </w:rPr>
        <w:t xml:space="preserve"> of revenue requirement</w:t>
      </w:r>
      <w:r w:rsidR="00D8238D">
        <w:rPr>
          <w:rFonts w:ascii="Palatino Linotype" w:hAnsi="Palatino Linotype"/>
          <w:sz w:val="24"/>
          <w:szCs w:val="24"/>
        </w:rPr>
        <w:t xml:space="preserve"> is</w:t>
      </w:r>
      <w:r w:rsidR="00D8238D">
        <w:rPr>
          <w:rStyle w:val="CommentReference"/>
        </w:rPr>
        <w:t xml:space="preserve"> </w:t>
      </w:r>
      <w:r w:rsidR="00F5701C">
        <w:rPr>
          <w:rFonts w:ascii="Palatino Linotype" w:hAnsi="Palatino Linotype"/>
          <w:sz w:val="24"/>
          <w:szCs w:val="24"/>
        </w:rPr>
        <w:t>approved.</w:t>
      </w:r>
    </w:p>
    <w:p w:rsidRPr="000F0952" w:rsidR="00870A72" w:rsidP="00870A72" w:rsidRDefault="00870A72" w14:paraId="6C5D36E9" w14:textId="77777777">
      <w:pPr>
        <w:rPr>
          <w:rFonts w:ascii="Palatino Linotype" w:hAnsi="Palatino Linotype"/>
          <w:sz w:val="24"/>
          <w:szCs w:val="24"/>
        </w:rPr>
      </w:pPr>
    </w:p>
    <w:p w:rsidR="00870A72" w:rsidP="00870A72" w:rsidRDefault="00A91DCB" w14:paraId="4F108267" w14:textId="13A0EA9C">
      <w:pPr>
        <w:rPr>
          <w:rFonts w:ascii="Palatino Linotype" w:hAnsi="Palatino Linotype"/>
          <w:sz w:val="24"/>
          <w:szCs w:val="24"/>
        </w:rPr>
      </w:pPr>
      <w:r w:rsidRPr="00A91DCB">
        <w:rPr>
          <w:rFonts w:ascii="Palatino Linotype" w:hAnsi="Palatino Linotype"/>
          <w:sz w:val="24"/>
          <w:szCs w:val="24"/>
        </w:rPr>
        <w:t>Pursuant to Res. G-3499</w:t>
      </w:r>
      <w:r>
        <w:rPr>
          <w:rFonts w:ascii="Palatino Linotype" w:hAnsi="Palatino Linotype"/>
          <w:sz w:val="24"/>
          <w:szCs w:val="24"/>
        </w:rPr>
        <w:t>, t</w:t>
      </w:r>
      <w:r w:rsidRPr="000F0952" w:rsidR="00870A72">
        <w:rPr>
          <w:rFonts w:ascii="Palatino Linotype" w:hAnsi="Palatino Linotype"/>
          <w:sz w:val="24"/>
          <w:szCs w:val="24"/>
        </w:rPr>
        <w:t xml:space="preserve">he </w:t>
      </w:r>
      <w:r w:rsidR="00E5129A">
        <w:rPr>
          <w:rFonts w:ascii="Palatino Linotype" w:hAnsi="Palatino Linotype"/>
          <w:sz w:val="24"/>
          <w:szCs w:val="24"/>
        </w:rPr>
        <w:t>amount</w:t>
      </w:r>
      <w:r w:rsidR="003E3702">
        <w:rPr>
          <w:rFonts w:ascii="Palatino Linotype" w:hAnsi="Palatino Linotype"/>
          <w:sz w:val="24"/>
          <w:szCs w:val="24"/>
        </w:rPr>
        <w:t xml:space="preserve"> </w:t>
      </w:r>
      <w:r w:rsidR="00AD65C6">
        <w:rPr>
          <w:rFonts w:ascii="Palatino Linotype" w:hAnsi="Palatino Linotype"/>
          <w:sz w:val="24"/>
          <w:szCs w:val="24"/>
        </w:rPr>
        <w:t>authorized for recovery in</w:t>
      </w:r>
      <w:r w:rsidR="00E5129A">
        <w:rPr>
          <w:rFonts w:ascii="Palatino Linotype" w:hAnsi="Palatino Linotype"/>
          <w:sz w:val="24"/>
          <w:szCs w:val="24"/>
        </w:rPr>
        <w:t xml:space="preserve"> </w:t>
      </w:r>
      <w:r w:rsidRPr="000F0952" w:rsidR="00870A72">
        <w:rPr>
          <w:rFonts w:ascii="Palatino Linotype" w:hAnsi="Palatino Linotype"/>
          <w:sz w:val="24"/>
          <w:szCs w:val="24"/>
        </w:rPr>
        <w:t xml:space="preserve">TIMPBA </w:t>
      </w:r>
      <w:r w:rsidR="000C4530">
        <w:rPr>
          <w:rFonts w:ascii="Palatino Linotype" w:hAnsi="Palatino Linotype"/>
          <w:sz w:val="24"/>
          <w:szCs w:val="24"/>
        </w:rPr>
        <w:t>will</w:t>
      </w:r>
      <w:r w:rsidRPr="000F0952" w:rsidR="00870A72">
        <w:rPr>
          <w:rFonts w:ascii="Palatino Linotype" w:hAnsi="Palatino Linotype"/>
          <w:sz w:val="24"/>
          <w:szCs w:val="24"/>
        </w:rPr>
        <w:t xml:space="preserve"> be amortized </w:t>
      </w:r>
      <w:r w:rsidR="00E5129A">
        <w:rPr>
          <w:rFonts w:ascii="Palatino Linotype" w:hAnsi="Palatino Linotype"/>
          <w:sz w:val="24"/>
          <w:szCs w:val="24"/>
        </w:rPr>
        <w:t>in gas transportation rates bas</w:t>
      </w:r>
      <w:r w:rsidR="00BA7816">
        <w:rPr>
          <w:rFonts w:ascii="Palatino Linotype" w:hAnsi="Palatino Linotype"/>
          <w:sz w:val="24"/>
          <w:szCs w:val="24"/>
        </w:rPr>
        <w:t xml:space="preserve">ed on a </w:t>
      </w:r>
      <w:r w:rsidRPr="000F0952" w:rsidR="00870A72">
        <w:rPr>
          <w:rFonts w:ascii="Palatino Linotype" w:hAnsi="Palatino Linotype"/>
          <w:sz w:val="24"/>
          <w:szCs w:val="24"/>
        </w:rPr>
        <w:t>functionalized allocation</w:t>
      </w:r>
      <w:r w:rsidR="00BA7816">
        <w:rPr>
          <w:rFonts w:ascii="Palatino Linotype" w:hAnsi="Palatino Linotype"/>
          <w:sz w:val="24"/>
          <w:szCs w:val="24"/>
        </w:rPr>
        <w:t xml:space="preserve"> of costs adopted in SDG&amp;E’ most recent Cost Allocation Proceeding (CAP)</w:t>
      </w:r>
      <w:r w:rsidR="007725E2">
        <w:rPr>
          <w:rFonts w:ascii="Palatino Linotype" w:hAnsi="Palatino Linotype"/>
          <w:sz w:val="24"/>
          <w:szCs w:val="24"/>
        </w:rPr>
        <w:t>, D24-07-009</w:t>
      </w:r>
      <w:r w:rsidR="00D8238D">
        <w:rPr>
          <w:rFonts w:ascii="Palatino Linotype" w:hAnsi="Palatino Linotype"/>
          <w:sz w:val="24"/>
          <w:szCs w:val="24"/>
        </w:rPr>
        <w:t>.</w:t>
      </w:r>
    </w:p>
    <w:p w:rsidRPr="000F0952" w:rsidR="00E5129A" w:rsidP="00870A72" w:rsidRDefault="00E5129A" w14:paraId="2C3F74F0" w14:textId="77777777">
      <w:pPr>
        <w:rPr>
          <w:rFonts w:ascii="Palatino Linotype" w:hAnsi="Palatino Linotype"/>
          <w:sz w:val="24"/>
          <w:szCs w:val="24"/>
        </w:rPr>
      </w:pPr>
    </w:p>
    <w:p w:rsidRPr="00D865A9" w:rsidR="00CF17DE" w:rsidRDefault="00CF17DE" w14:paraId="0BFDDE4C" w14:textId="34E73069">
      <w:pPr>
        <w:pStyle w:val="Heading1"/>
        <w:rPr>
          <w:rFonts w:ascii="Palatino Linotype" w:hAnsi="Palatino Linotype"/>
          <w:sz w:val="24"/>
          <w:szCs w:val="24"/>
        </w:rPr>
      </w:pPr>
      <w:r w:rsidRPr="00D865A9">
        <w:rPr>
          <w:rFonts w:ascii="Palatino Linotype" w:hAnsi="Palatino Linotype"/>
          <w:sz w:val="24"/>
          <w:szCs w:val="24"/>
        </w:rPr>
        <w:t>Background</w:t>
      </w:r>
    </w:p>
    <w:p w:rsidRPr="000F0952" w:rsidR="00546D04" w:rsidP="00546D04" w:rsidRDefault="00546D04" w14:paraId="1691F6FB" w14:textId="46E2DD0C">
      <w:pPr>
        <w:rPr>
          <w:rFonts w:ascii="Palatino Linotype" w:hAnsi="Palatino Linotype"/>
          <w:sz w:val="24"/>
          <w:szCs w:val="24"/>
        </w:rPr>
      </w:pPr>
      <w:r w:rsidRPr="000F0952">
        <w:rPr>
          <w:rFonts w:ascii="Palatino Linotype" w:hAnsi="Palatino Linotype"/>
          <w:sz w:val="24"/>
          <w:szCs w:val="24"/>
        </w:rPr>
        <w:t>The S</w:t>
      </w:r>
      <w:r>
        <w:rPr>
          <w:rFonts w:ascii="Palatino Linotype" w:hAnsi="Palatino Linotype"/>
          <w:sz w:val="24"/>
          <w:szCs w:val="24"/>
        </w:rPr>
        <w:t>DG&amp;E’s</w:t>
      </w:r>
      <w:r w:rsidRPr="000F0952">
        <w:rPr>
          <w:rFonts w:ascii="Palatino Linotype" w:hAnsi="Palatino Linotype"/>
          <w:sz w:val="24"/>
          <w:szCs w:val="24"/>
        </w:rPr>
        <w:t xml:space="preserve"> Transmission Integrity Management Program (TIMP) was established as a result of the Pipeline Safety Improvement Act of 2002 and the enactment of 49 CFR Part 192 Subpart O (Subpart O).  </w:t>
      </w:r>
    </w:p>
    <w:p w:rsidRPr="000F0952" w:rsidR="00546D04" w:rsidP="00546D04" w:rsidRDefault="00546D04" w14:paraId="78BCBB18" w14:textId="77777777">
      <w:pPr>
        <w:rPr>
          <w:rFonts w:ascii="Palatino Linotype" w:hAnsi="Palatino Linotype"/>
          <w:sz w:val="24"/>
          <w:szCs w:val="24"/>
        </w:rPr>
      </w:pPr>
    </w:p>
    <w:p w:rsidRPr="000F0952" w:rsidR="00546D04" w:rsidP="00546D04" w:rsidRDefault="00546D04" w14:paraId="7B628598" w14:textId="0BBADC0A">
      <w:pPr>
        <w:rPr>
          <w:rFonts w:ascii="Palatino Linotype" w:hAnsi="Palatino Linotype"/>
          <w:sz w:val="24"/>
          <w:szCs w:val="24"/>
        </w:rPr>
      </w:pPr>
      <w:r w:rsidRPr="000F0952">
        <w:rPr>
          <w:rFonts w:ascii="Palatino Linotype" w:hAnsi="Palatino Linotype"/>
          <w:sz w:val="24"/>
          <w:szCs w:val="24"/>
        </w:rPr>
        <w:t xml:space="preserve">Pursuant to Subpart O, operators of </w:t>
      </w:r>
      <w:r w:rsidR="00FE4DBF">
        <w:rPr>
          <w:rFonts w:ascii="Palatino Linotype" w:hAnsi="Palatino Linotype"/>
          <w:sz w:val="24"/>
          <w:szCs w:val="24"/>
        </w:rPr>
        <w:t xml:space="preserve">natural </w:t>
      </w:r>
      <w:r w:rsidRPr="000F0952">
        <w:rPr>
          <w:rFonts w:ascii="Palatino Linotype" w:hAnsi="Palatino Linotype"/>
          <w:sz w:val="24"/>
          <w:szCs w:val="24"/>
        </w:rPr>
        <w:t>gas transmission pipelines are required to identify threats to their pipelines in High Consequence Areas, analyze the risk posed by these threats, collect information about the physical condition of their pipelines, and take actions to address applicable threats and integrity concerns before pipeline failures occur.</w:t>
      </w:r>
    </w:p>
    <w:p w:rsidRPr="000F0952" w:rsidR="00546D04" w:rsidP="00546D04" w:rsidRDefault="00546D04" w14:paraId="0DAC1E6B" w14:textId="77777777">
      <w:pPr>
        <w:rPr>
          <w:rFonts w:ascii="Palatino Linotype" w:hAnsi="Palatino Linotype"/>
          <w:sz w:val="24"/>
          <w:szCs w:val="24"/>
        </w:rPr>
      </w:pPr>
    </w:p>
    <w:p w:rsidRPr="000F0952" w:rsidR="00546D04" w:rsidP="00546D04" w:rsidRDefault="00546D04" w14:paraId="1F17AEA3" w14:textId="77777777">
      <w:pPr>
        <w:rPr>
          <w:rFonts w:ascii="Palatino Linotype" w:hAnsi="Palatino Linotype"/>
          <w:sz w:val="24"/>
          <w:szCs w:val="24"/>
        </w:rPr>
      </w:pPr>
      <w:r w:rsidRPr="000F0952">
        <w:rPr>
          <w:rFonts w:ascii="Palatino Linotype" w:hAnsi="Palatino Linotype"/>
          <w:sz w:val="24"/>
          <w:szCs w:val="24"/>
        </w:rPr>
        <w:lastRenderedPageBreak/>
        <w:t>Since the Pacific Gas and Electric Company (PG&amp;E) pipeline rupture in San Bruno in September 2010, regulations such as “The Pipeline Safety, Regulatory Certainty, and Job Creation Act of 2011” have led the Pipeline and Hazardous Materials Safety Administration (PHMSA) to change its reporting requirements and review existing transmission integrity requirements to identify areas for improvement.</w:t>
      </w:r>
    </w:p>
    <w:p w:rsidRPr="000F0952" w:rsidR="00546D04" w:rsidP="00546D04" w:rsidRDefault="00546D04" w14:paraId="6A936CCB" w14:textId="77777777">
      <w:pPr>
        <w:rPr>
          <w:rFonts w:ascii="Palatino Linotype" w:hAnsi="Palatino Linotype"/>
          <w:sz w:val="24"/>
          <w:szCs w:val="24"/>
        </w:rPr>
      </w:pPr>
    </w:p>
    <w:p w:rsidR="00546D04" w:rsidP="00546D04" w:rsidRDefault="00C05C0B" w14:paraId="34C18FD3" w14:textId="29883BF6">
      <w:pPr>
        <w:rPr>
          <w:rFonts w:ascii="Palatino Linotype" w:hAnsi="Palatino Linotype"/>
          <w:sz w:val="24"/>
          <w:szCs w:val="24"/>
        </w:rPr>
      </w:pPr>
      <w:r>
        <w:rPr>
          <w:rFonts w:ascii="Palatino Linotype" w:hAnsi="Palatino Linotype"/>
          <w:sz w:val="24"/>
          <w:szCs w:val="24"/>
        </w:rPr>
        <w:t>Consequently, t</w:t>
      </w:r>
      <w:r w:rsidR="00A3464A">
        <w:rPr>
          <w:rFonts w:ascii="Palatino Linotype" w:hAnsi="Palatino Linotype"/>
          <w:sz w:val="24"/>
          <w:szCs w:val="24"/>
        </w:rPr>
        <w:t>he Commission authorized a recovery process for TIMP</w:t>
      </w:r>
      <w:r w:rsidR="00FE78A6">
        <w:rPr>
          <w:rFonts w:ascii="Palatino Linotype" w:hAnsi="Palatino Linotype"/>
          <w:sz w:val="24"/>
          <w:szCs w:val="24"/>
        </w:rPr>
        <w:t>-related</w:t>
      </w:r>
      <w:r w:rsidR="00A3464A">
        <w:rPr>
          <w:rFonts w:ascii="Palatino Linotype" w:hAnsi="Palatino Linotype"/>
          <w:sz w:val="24"/>
          <w:szCs w:val="24"/>
        </w:rPr>
        <w:t xml:space="preserve"> costs</w:t>
      </w:r>
      <w:r>
        <w:rPr>
          <w:rFonts w:ascii="Palatino Linotype" w:hAnsi="Palatino Linotype"/>
          <w:sz w:val="24"/>
          <w:szCs w:val="24"/>
        </w:rPr>
        <w:t xml:space="preserve">, </w:t>
      </w:r>
      <w:r w:rsidR="00A3464A">
        <w:rPr>
          <w:rFonts w:ascii="Palatino Linotype" w:hAnsi="Palatino Linotype"/>
          <w:sz w:val="24"/>
          <w:szCs w:val="24"/>
        </w:rPr>
        <w:t>which has evolved over time.</w:t>
      </w:r>
      <w:r w:rsidR="00950F17">
        <w:rPr>
          <w:rFonts w:ascii="Palatino Linotype" w:hAnsi="Palatino Linotype"/>
          <w:sz w:val="24"/>
          <w:szCs w:val="24"/>
        </w:rPr>
        <w:t xml:space="preserve"> </w:t>
      </w:r>
      <w:r w:rsidR="00A3464A">
        <w:rPr>
          <w:rFonts w:ascii="Palatino Linotype" w:hAnsi="Palatino Linotype"/>
          <w:sz w:val="24"/>
          <w:szCs w:val="24"/>
        </w:rPr>
        <w:t xml:space="preserve"> </w:t>
      </w:r>
      <w:r w:rsidR="00AA7350">
        <w:rPr>
          <w:rFonts w:ascii="Palatino Linotype" w:hAnsi="Palatino Linotype"/>
          <w:sz w:val="24"/>
          <w:szCs w:val="24"/>
        </w:rPr>
        <w:t>In Decision 13-05-010, t</w:t>
      </w:r>
      <w:r w:rsidRPr="000F0952" w:rsidR="00546D04">
        <w:rPr>
          <w:rFonts w:ascii="Palatino Linotype" w:hAnsi="Palatino Linotype"/>
          <w:sz w:val="24"/>
          <w:szCs w:val="24"/>
        </w:rPr>
        <w:t>he Commission authorized S</w:t>
      </w:r>
      <w:r w:rsidR="00FE4DBF">
        <w:rPr>
          <w:rFonts w:ascii="Palatino Linotype" w:hAnsi="Palatino Linotype"/>
          <w:sz w:val="24"/>
          <w:szCs w:val="24"/>
        </w:rPr>
        <w:t>DG&amp;E</w:t>
      </w:r>
      <w:r w:rsidRPr="000F0952" w:rsidR="00546D04">
        <w:rPr>
          <w:rFonts w:ascii="Palatino Linotype" w:hAnsi="Palatino Linotype"/>
          <w:sz w:val="24"/>
          <w:szCs w:val="24"/>
        </w:rPr>
        <w:t xml:space="preserve"> to establish a two-way balancing account to recover actual TIMP compliance O&amp;M expenses and capital expenditures.</w:t>
      </w:r>
      <w:r w:rsidR="0088340C">
        <w:rPr>
          <w:rFonts w:ascii="Palatino Linotype" w:hAnsi="Palatino Linotype"/>
          <w:sz w:val="24"/>
          <w:szCs w:val="24"/>
        </w:rPr>
        <w:t xml:space="preserve"> </w:t>
      </w:r>
      <w:r w:rsidR="00950F17">
        <w:rPr>
          <w:rFonts w:ascii="Palatino Linotype" w:hAnsi="Palatino Linotype"/>
          <w:sz w:val="24"/>
          <w:szCs w:val="24"/>
        </w:rPr>
        <w:t xml:space="preserve"> </w:t>
      </w:r>
      <w:r w:rsidR="00D7769A">
        <w:rPr>
          <w:rFonts w:ascii="Palatino Linotype" w:hAnsi="Palatino Linotype"/>
          <w:sz w:val="24"/>
          <w:szCs w:val="24"/>
        </w:rPr>
        <w:t>This allows y</w:t>
      </w:r>
      <w:r w:rsidRPr="000F0952">
        <w:rPr>
          <w:rFonts w:ascii="Palatino Linotype" w:hAnsi="Palatino Linotype"/>
          <w:sz w:val="24"/>
          <w:szCs w:val="24"/>
        </w:rPr>
        <w:t>ear-end balances in the</w:t>
      </w:r>
      <w:r>
        <w:rPr>
          <w:rFonts w:ascii="Palatino Linotype" w:hAnsi="Palatino Linotype"/>
          <w:sz w:val="24"/>
          <w:szCs w:val="24"/>
        </w:rPr>
        <w:t xml:space="preserve"> TIMPBA</w:t>
      </w:r>
      <w:r w:rsidRPr="000F0952">
        <w:rPr>
          <w:rFonts w:ascii="Palatino Linotype" w:hAnsi="Palatino Linotype"/>
          <w:sz w:val="24"/>
          <w:szCs w:val="24"/>
        </w:rPr>
        <w:t xml:space="preserve"> </w:t>
      </w:r>
      <w:r w:rsidR="00D7769A">
        <w:rPr>
          <w:rFonts w:ascii="Palatino Linotype" w:hAnsi="Palatino Linotype"/>
          <w:sz w:val="24"/>
          <w:szCs w:val="24"/>
        </w:rPr>
        <w:t>to</w:t>
      </w:r>
      <w:r>
        <w:rPr>
          <w:rFonts w:ascii="Palatino Linotype" w:hAnsi="Palatino Linotype"/>
          <w:sz w:val="24"/>
          <w:szCs w:val="24"/>
        </w:rPr>
        <w:t xml:space="preserve"> be</w:t>
      </w:r>
      <w:r w:rsidRPr="000F0952">
        <w:rPr>
          <w:rFonts w:ascii="Palatino Linotype" w:hAnsi="Palatino Linotype"/>
          <w:sz w:val="24"/>
          <w:szCs w:val="24"/>
        </w:rPr>
        <w:t xml:space="preserve"> carried forward into the following year</w:t>
      </w:r>
      <w:r>
        <w:rPr>
          <w:rFonts w:ascii="Palatino Linotype" w:hAnsi="Palatino Linotype"/>
          <w:sz w:val="24"/>
          <w:szCs w:val="24"/>
        </w:rPr>
        <w:t xml:space="preserve"> </w:t>
      </w:r>
      <w:r w:rsidRPr="000F0952">
        <w:rPr>
          <w:rFonts w:ascii="Palatino Linotype" w:hAnsi="Palatino Linotype"/>
          <w:sz w:val="24"/>
          <w:szCs w:val="24"/>
        </w:rPr>
        <w:t>to ensure</w:t>
      </w:r>
      <w:r>
        <w:rPr>
          <w:rFonts w:ascii="Palatino Linotype" w:hAnsi="Palatino Linotype"/>
          <w:sz w:val="24"/>
          <w:szCs w:val="24"/>
        </w:rPr>
        <w:t xml:space="preserve"> </w:t>
      </w:r>
      <w:r w:rsidRPr="000F0952">
        <w:rPr>
          <w:rFonts w:ascii="Palatino Linotype" w:hAnsi="Palatino Linotype"/>
          <w:sz w:val="24"/>
          <w:szCs w:val="24"/>
        </w:rPr>
        <w:t>S</w:t>
      </w:r>
      <w:r>
        <w:rPr>
          <w:rFonts w:ascii="Palatino Linotype" w:hAnsi="Palatino Linotype"/>
          <w:sz w:val="24"/>
          <w:szCs w:val="24"/>
        </w:rPr>
        <w:t>DG&amp;E</w:t>
      </w:r>
      <w:r w:rsidRPr="000F0952">
        <w:rPr>
          <w:rFonts w:ascii="Palatino Linotype" w:hAnsi="Palatino Linotype"/>
          <w:sz w:val="24"/>
          <w:szCs w:val="24"/>
        </w:rPr>
        <w:t xml:space="preserve"> has sufficient funds to carry out TIMP-related work</w:t>
      </w:r>
      <w:r w:rsidR="00D7769A">
        <w:rPr>
          <w:rFonts w:ascii="Palatino Linotype" w:hAnsi="Palatino Linotype"/>
          <w:sz w:val="24"/>
          <w:szCs w:val="24"/>
        </w:rPr>
        <w:t xml:space="preserve">.  </w:t>
      </w:r>
      <w:r w:rsidR="00151451">
        <w:rPr>
          <w:rFonts w:ascii="Palatino Linotype" w:hAnsi="Palatino Linotype"/>
          <w:sz w:val="24"/>
          <w:szCs w:val="24"/>
        </w:rPr>
        <w:t>The Commission also established that “… any costs in excess of the authorized TIMP O&amp;M costs and capital expenditures will be subject to recovery through a Tier 3 AL process.”</w:t>
      </w:r>
      <w:r w:rsidR="00151451">
        <w:rPr>
          <w:rStyle w:val="FootnoteReference"/>
          <w:rFonts w:ascii="Palatino Linotype" w:hAnsi="Palatino Linotype"/>
          <w:sz w:val="24"/>
          <w:szCs w:val="24"/>
        </w:rPr>
        <w:footnoteReference w:id="5"/>
      </w:r>
    </w:p>
    <w:p w:rsidR="00922CAB" w:rsidP="00546D04" w:rsidRDefault="00922CAB" w14:paraId="317DE7A4" w14:textId="77777777">
      <w:pPr>
        <w:rPr>
          <w:rFonts w:ascii="Palatino Linotype" w:hAnsi="Palatino Linotype"/>
          <w:sz w:val="24"/>
          <w:szCs w:val="24"/>
        </w:rPr>
      </w:pPr>
    </w:p>
    <w:p w:rsidR="00A178DD" w:rsidP="00A97A9C" w:rsidRDefault="00E86FDC" w14:paraId="13B620FA" w14:textId="5ED11B8F">
      <w:pPr>
        <w:rPr>
          <w:rFonts w:ascii="Palatino Linotype" w:hAnsi="Palatino Linotype"/>
          <w:sz w:val="24"/>
          <w:szCs w:val="24"/>
        </w:rPr>
      </w:pPr>
      <w:r>
        <w:rPr>
          <w:rFonts w:ascii="Palatino Linotype" w:hAnsi="Palatino Linotype"/>
          <w:sz w:val="24"/>
          <w:szCs w:val="24"/>
        </w:rPr>
        <w:t>I</w:t>
      </w:r>
      <w:r w:rsidR="0078394D">
        <w:rPr>
          <w:rFonts w:ascii="Palatino Linotype" w:hAnsi="Palatino Linotype"/>
          <w:sz w:val="24"/>
          <w:szCs w:val="24"/>
        </w:rPr>
        <w:t>n</w:t>
      </w:r>
      <w:r w:rsidR="00FF7877">
        <w:rPr>
          <w:rFonts w:ascii="Palatino Linotype" w:hAnsi="Palatino Linotype"/>
          <w:sz w:val="24"/>
          <w:szCs w:val="24"/>
        </w:rPr>
        <w:t xml:space="preserve"> </w:t>
      </w:r>
      <w:r w:rsidR="0078394D">
        <w:rPr>
          <w:rFonts w:ascii="Palatino Linotype" w:hAnsi="Palatino Linotype"/>
          <w:sz w:val="24"/>
          <w:szCs w:val="24"/>
        </w:rPr>
        <w:t xml:space="preserve">Decision </w:t>
      </w:r>
      <w:r w:rsidR="00FD579B">
        <w:rPr>
          <w:rFonts w:ascii="Palatino Linotype" w:hAnsi="Palatino Linotype"/>
          <w:sz w:val="24"/>
          <w:szCs w:val="24"/>
        </w:rPr>
        <w:t>16-06-054</w:t>
      </w:r>
      <w:r w:rsidR="00DE2B0C">
        <w:rPr>
          <w:rFonts w:ascii="Palatino Linotype" w:hAnsi="Palatino Linotype"/>
          <w:sz w:val="24"/>
          <w:szCs w:val="24"/>
        </w:rPr>
        <w:t>,</w:t>
      </w:r>
      <w:r w:rsidR="0078394D">
        <w:rPr>
          <w:rFonts w:ascii="Palatino Linotype" w:hAnsi="Palatino Linotype"/>
          <w:sz w:val="24"/>
          <w:szCs w:val="24"/>
        </w:rPr>
        <w:t xml:space="preserve"> the Commission </w:t>
      </w:r>
      <w:r>
        <w:rPr>
          <w:rFonts w:ascii="Palatino Linotype" w:hAnsi="Palatino Linotype"/>
          <w:sz w:val="24"/>
          <w:szCs w:val="24"/>
        </w:rPr>
        <w:t>approved a settlement agreement provision that limited the Tier 3 advice letter process for recovery of TIMP under</w:t>
      </w:r>
      <w:r w:rsidR="00AD65C6">
        <w:rPr>
          <w:rFonts w:ascii="Palatino Linotype" w:hAnsi="Palatino Linotype"/>
          <w:sz w:val="24"/>
          <w:szCs w:val="24"/>
        </w:rPr>
        <w:t>-</w:t>
      </w:r>
      <w:r>
        <w:rPr>
          <w:rFonts w:ascii="Palatino Linotype" w:hAnsi="Palatino Linotype"/>
          <w:sz w:val="24"/>
          <w:szCs w:val="24"/>
        </w:rPr>
        <w:t>collections up to 35% of the 2016 GRC cycle total</w:t>
      </w:r>
      <w:r w:rsidR="005F67AF">
        <w:rPr>
          <w:rFonts w:ascii="Palatino Linotype" w:hAnsi="Palatino Linotype"/>
          <w:sz w:val="24"/>
          <w:szCs w:val="24"/>
        </w:rPr>
        <w:t xml:space="preserve"> revenue requirement</w:t>
      </w:r>
      <w:r w:rsidR="00F07A80">
        <w:rPr>
          <w:rFonts w:ascii="Palatino Linotype" w:hAnsi="Palatino Linotype"/>
          <w:sz w:val="24"/>
          <w:szCs w:val="24"/>
        </w:rPr>
        <w:t xml:space="preserve"> for that program</w:t>
      </w:r>
      <w:r w:rsidR="005F67AF">
        <w:rPr>
          <w:rFonts w:ascii="Palatino Linotype" w:hAnsi="Palatino Linotype"/>
          <w:sz w:val="24"/>
          <w:szCs w:val="24"/>
        </w:rPr>
        <w:t xml:space="preserve">, and any amounts above 35% </w:t>
      </w:r>
      <w:r w:rsidR="00F05873">
        <w:rPr>
          <w:rFonts w:ascii="Palatino Linotype" w:hAnsi="Palatino Linotype"/>
          <w:sz w:val="24"/>
          <w:szCs w:val="24"/>
        </w:rPr>
        <w:t>would be</w:t>
      </w:r>
      <w:r w:rsidR="005F67AF">
        <w:rPr>
          <w:rFonts w:ascii="Palatino Linotype" w:hAnsi="Palatino Linotype"/>
          <w:sz w:val="24"/>
          <w:szCs w:val="24"/>
        </w:rPr>
        <w:t xml:space="preserve"> subject to a separate application procedure. </w:t>
      </w:r>
      <w:r w:rsidR="00443517">
        <w:rPr>
          <w:rFonts w:ascii="Palatino Linotype" w:hAnsi="Palatino Linotype"/>
          <w:sz w:val="24"/>
          <w:szCs w:val="24"/>
        </w:rPr>
        <w:t xml:space="preserve"> </w:t>
      </w:r>
    </w:p>
    <w:p w:rsidRPr="00F05873" w:rsidR="00F05873" w:rsidP="00F05873" w:rsidRDefault="009A0D6C" w14:paraId="4E335A34" w14:textId="2C8FFF93">
      <w:pPr>
        <w:pStyle w:val="NormalWeb"/>
        <w:rPr>
          <w:rFonts w:ascii="Palatino Linotype" w:hAnsi="Palatino Linotype"/>
          <w:color w:val="000000"/>
        </w:rPr>
      </w:pPr>
      <w:r>
        <w:rPr>
          <w:rFonts w:ascii="Palatino Linotype" w:hAnsi="Palatino Linotype"/>
          <w:color w:val="000000"/>
        </w:rPr>
        <w:t>I</w:t>
      </w:r>
      <w:r w:rsidRPr="00F05873" w:rsidR="00F05873">
        <w:rPr>
          <w:rFonts w:ascii="Palatino Linotype" w:hAnsi="Palatino Linotype"/>
          <w:color w:val="000000"/>
        </w:rPr>
        <w:t>n D</w:t>
      </w:r>
      <w:r w:rsidR="000E0DB7">
        <w:rPr>
          <w:rFonts w:ascii="Palatino Linotype" w:hAnsi="Palatino Linotype"/>
          <w:color w:val="000000"/>
        </w:rPr>
        <w:t xml:space="preserve">ecision </w:t>
      </w:r>
      <w:r w:rsidRPr="00F05873" w:rsidR="00F05873">
        <w:rPr>
          <w:rFonts w:ascii="Palatino Linotype" w:hAnsi="Palatino Linotype"/>
          <w:color w:val="000000"/>
        </w:rPr>
        <w:t>19-09-051, the Commission modified th</w:t>
      </w:r>
      <w:r w:rsidR="00F07A80">
        <w:rPr>
          <w:rFonts w:ascii="Palatino Linotype" w:hAnsi="Palatino Linotype"/>
          <w:color w:val="000000"/>
        </w:rPr>
        <w:t>e</w:t>
      </w:r>
      <w:r w:rsidRPr="00F05873" w:rsidR="00F05873">
        <w:rPr>
          <w:rFonts w:ascii="Palatino Linotype" w:hAnsi="Palatino Linotype"/>
          <w:color w:val="000000"/>
        </w:rPr>
        <w:t xml:space="preserve"> process to address a compounding effect because capital costs are balanced over the life of the asset and not on a year-to-year basis. Th</w:t>
      </w:r>
      <w:r w:rsidR="00927E5A">
        <w:rPr>
          <w:rFonts w:ascii="Palatino Linotype" w:hAnsi="Palatino Linotype"/>
          <w:color w:val="000000"/>
        </w:rPr>
        <w:t>e</w:t>
      </w:r>
      <w:r w:rsidRPr="00F05873" w:rsidR="00F05873">
        <w:rPr>
          <w:rFonts w:ascii="Palatino Linotype" w:hAnsi="Palatino Linotype"/>
          <w:color w:val="000000"/>
        </w:rPr>
        <w:t xml:space="preserve"> decision adopted </w:t>
      </w:r>
      <w:r w:rsidR="00874109">
        <w:rPr>
          <w:rFonts w:ascii="Palatino Linotype" w:hAnsi="Palatino Linotype"/>
          <w:color w:val="000000"/>
        </w:rPr>
        <w:t xml:space="preserve">the </w:t>
      </w:r>
      <w:r w:rsidR="00F92B66">
        <w:rPr>
          <w:rFonts w:ascii="Palatino Linotype" w:hAnsi="Palatino Linotype"/>
          <w:color w:val="000000"/>
        </w:rPr>
        <w:t>utilities</w:t>
      </w:r>
      <w:r w:rsidRPr="00F05873" w:rsidR="00F05873">
        <w:rPr>
          <w:rFonts w:ascii="Palatino Linotype" w:hAnsi="Palatino Linotype"/>
          <w:color w:val="000000"/>
        </w:rPr>
        <w:t>’ proposal to change the method by which the percentage is calculated by applying it against the total authorized O&amp;M and capital expenditures</w:t>
      </w:r>
      <w:r w:rsidR="00B759F8">
        <w:rPr>
          <w:rFonts w:ascii="Palatino Linotype" w:hAnsi="Palatino Linotype"/>
          <w:color w:val="000000"/>
        </w:rPr>
        <w:t xml:space="preserve"> for the program</w:t>
      </w:r>
      <w:r w:rsidRPr="00F05873" w:rsidR="00F05873">
        <w:rPr>
          <w:rFonts w:ascii="Palatino Linotype" w:hAnsi="Palatino Linotype"/>
          <w:color w:val="000000"/>
        </w:rPr>
        <w:t xml:space="preserve">. </w:t>
      </w:r>
    </w:p>
    <w:p w:rsidRPr="00A15270" w:rsidR="00B654CB" w:rsidP="00A15270" w:rsidRDefault="00F05873" w14:paraId="4D48F4EE" w14:textId="32CF1B81">
      <w:pPr>
        <w:pStyle w:val="NormalWeb"/>
        <w:rPr>
          <w:rFonts w:ascii="Palatino Linotype" w:hAnsi="Palatino Linotype"/>
          <w:color w:val="000000"/>
        </w:rPr>
      </w:pPr>
      <w:r w:rsidRPr="00F05873">
        <w:rPr>
          <w:rFonts w:ascii="Palatino Linotype" w:hAnsi="Palatino Linotype"/>
          <w:color w:val="000000"/>
        </w:rPr>
        <w:t xml:space="preserve">The </w:t>
      </w:r>
      <w:r w:rsidR="00E722A4">
        <w:rPr>
          <w:rFonts w:ascii="Palatino Linotype" w:hAnsi="Palatino Linotype"/>
          <w:color w:val="000000"/>
        </w:rPr>
        <w:t>two</w:t>
      </w:r>
      <w:r w:rsidR="00FF1E45">
        <w:rPr>
          <w:rFonts w:ascii="Palatino Linotype" w:hAnsi="Palatino Linotype"/>
          <w:color w:val="000000"/>
        </w:rPr>
        <w:t xml:space="preserve">-way </w:t>
      </w:r>
      <w:r w:rsidRPr="00F05873">
        <w:rPr>
          <w:rFonts w:ascii="Palatino Linotype" w:hAnsi="Palatino Linotype"/>
          <w:color w:val="000000"/>
        </w:rPr>
        <w:t>TIMP</w:t>
      </w:r>
      <w:r w:rsidR="00FF1E45">
        <w:rPr>
          <w:rFonts w:ascii="Palatino Linotype" w:hAnsi="Palatino Linotype"/>
          <w:color w:val="000000"/>
        </w:rPr>
        <w:t xml:space="preserve"> balancing account</w:t>
      </w:r>
      <w:r w:rsidRPr="00F05873">
        <w:rPr>
          <w:rFonts w:ascii="Palatino Linotype" w:hAnsi="Palatino Linotype"/>
          <w:color w:val="000000"/>
        </w:rPr>
        <w:t xml:space="preserve"> is</w:t>
      </w:r>
      <w:r w:rsidR="00557576">
        <w:rPr>
          <w:rFonts w:ascii="Palatino Linotype" w:hAnsi="Palatino Linotype"/>
          <w:color w:val="000000"/>
        </w:rPr>
        <w:t xml:space="preserve"> currently</w:t>
      </w:r>
      <w:r w:rsidRPr="00F05873">
        <w:rPr>
          <w:rFonts w:ascii="Palatino Linotype" w:hAnsi="Palatino Linotype"/>
          <w:color w:val="000000"/>
        </w:rPr>
        <w:t xml:space="preserve"> effective for the </w:t>
      </w:r>
      <w:r w:rsidR="005A3952">
        <w:rPr>
          <w:rFonts w:ascii="Palatino Linotype" w:hAnsi="Palatino Linotype"/>
          <w:color w:val="000000"/>
        </w:rPr>
        <w:t xml:space="preserve">TY2019 </w:t>
      </w:r>
      <w:r w:rsidRPr="00F05873">
        <w:rPr>
          <w:rFonts w:ascii="Palatino Linotype" w:hAnsi="Palatino Linotype"/>
          <w:color w:val="000000"/>
        </w:rPr>
        <w:t xml:space="preserve">GRC period ending December 31, </w:t>
      </w:r>
      <w:r w:rsidRPr="00F05873" w:rsidR="00967752">
        <w:rPr>
          <w:rFonts w:ascii="Palatino Linotype" w:hAnsi="Palatino Linotype"/>
          <w:color w:val="000000"/>
        </w:rPr>
        <w:t>2023</w:t>
      </w:r>
      <w:r w:rsidR="00FF1E45">
        <w:rPr>
          <w:rFonts w:ascii="Palatino Linotype" w:hAnsi="Palatino Linotype"/>
          <w:color w:val="000000"/>
        </w:rPr>
        <w:t xml:space="preserve">. </w:t>
      </w:r>
      <w:r w:rsidR="00F76B17">
        <w:rPr>
          <w:rFonts w:ascii="Palatino Linotype" w:hAnsi="Palatino Linotype"/>
          <w:color w:val="000000"/>
        </w:rPr>
        <w:t xml:space="preserve"> </w:t>
      </w:r>
      <w:r w:rsidR="0088690D">
        <w:rPr>
          <w:rFonts w:ascii="Palatino Linotype" w:hAnsi="Palatino Linotype"/>
          <w:color w:val="000000"/>
        </w:rPr>
        <w:t>I</w:t>
      </w:r>
      <w:r w:rsidR="00F76B17">
        <w:rPr>
          <w:rFonts w:ascii="Palatino Linotype" w:hAnsi="Palatino Linotype"/>
          <w:color w:val="000000"/>
        </w:rPr>
        <w:t xml:space="preserve">n </w:t>
      </w:r>
      <w:r w:rsidR="00DD6E4B">
        <w:rPr>
          <w:rFonts w:ascii="Palatino Linotype" w:hAnsi="Palatino Linotype"/>
          <w:color w:val="000000"/>
        </w:rPr>
        <w:t xml:space="preserve">SDG&amp;E’s </w:t>
      </w:r>
      <w:r w:rsidR="002F6415">
        <w:rPr>
          <w:rFonts w:ascii="Palatino Linotype" w:hAnsi="Palatino Linotype"/>
          <w:color w:val="000000"/>
        </w:rPr>
        <w:t>TY2024 GRC</w:t>
      </w:r>
      <w:r w:rsidR="00E209FC">
        <w:rPr>
          <w:rFonts w:ascii="Palatino Linotype" w:hAnsi="Palatino Linotype"/>
          <w:color w:val="000000"/>
        </w:rPr>
        <w:t xml:space="preserve">, </w:t>
      </w:r>
      <w:r w:rsidR="00F76B17">
        <w:rPr>
          <w:rFonts w:ascii="Palatino Linotype" w:hAnsi="Palatino Linotype"/>
          <w:color w:val="000000"/>
        </w:rPr>
        <w:t>D.</w:t>
      </w:r>
      <w:r w:rsidR="00E209FC">
        <w:rPr>
          <w:rFonts w:ascii="Palatino Linotype" w:hAnsi="Palatino Linotype"/>
          <w:color w:val="000000"/>
        </w:rPr>
        <w:t>24-12-074</w:t>
      </w:r>
      <w:r w:rsidRPr="00F05873" w:rsidR="00967752">
        <w:rPr>
          <w:rFonts w:ascii="Palatino Linotype" w:hAnsi="Palatino Linotype"/>
          <w:color w:val="000000"/>
        </w:rPr>
        <w:t>,</w:t>
      </w:r>
      <w:r w:rsidR="00E209FC">
        <w:rPr>
          <w:rFonts w:ascii="Palatino Linotype" w:hAnsi="Palatino Linotype"/>
          <w:color w:val="000000"/>
        </w:rPr>
        <w:t xml:space="preserve"> the Commission</w:t>
      </w:r>
      <w:r w:rsidR="00B00A76">
        <w:rPr>
          <w:rFonts w:ascii="Palatino Linotype" w:hAnsi="Palatino Linotype"/>
          <w:color w:val="000000"/>
        </w:rPr>
        <w:t xml:space="preserve"> converted the two-way</w:t>
      </w:r>
      <w:r w:rsidR="0042549A">
        <w:rPr>
          <w:rFonts w:ascii="Palatino Linotype" w:hAnsi="Palatino Linotype"/>
          <w:color w:val="000000"/>
        </w:rPr>
        <w:t xml:space="preserve"> balancing account to a one-way balancing </w:t>
      </w:r>
      <w:r w:rsidR="00252C08">
        <w:rPr>
          <w:rFonts w:ascii="Palatino Linotype" w:hAnsi="Palatino Linotype"/>
          <w:color w:val="000000"/>
        </w:rPr>
        <w:t>account and</w:t>
      </w:r>
      <w:r w:rsidR="00A22D90">
        <w:rPr>
          <w:rFonts w:ascii="Palatino Linotype" w:hAnsi="Palatino Linotype"/>
          <w:color w:val="000000"/>
        </w:rPr>
        <w:t xml:space="preserve"> require</w:t>
      </w:r>
      <w:r w:rsidR="00744CF5">
        <w:rPr>
          <w:rFonts w:ascii="Palatino Linotype" w:hAnsi="Palatino Linotype"/>
          <w:color w:val="000000"/>
        </w:rPr>
        <w:t>s</w:t>
      </w:r>
      <w:r w:rsidR="00A22D90">
        <w:rPr>
          <w:rFonts w:ascii="Palatino Linotype" w:hAnsi="Palatino Linotype"/>
          <w:color w:val="000000"/>
        </w:rPr>
        <w:t xml:space="preserve"> </w:t>
      </w:r>
      <w:r w:rsidR="00843190">
        <w:rPr>
          <w:rFonts w:ascii="Palatino Linotype" w:hAnsi="Palatino Linotype"/>
          <w:color w:val="000000"/>
        </w:rPr>
        <w:t xml:space="preserve">any </w:t>
      </w:r>
      <w:r w:rsidR="00EC0F35">
        <w:rPr>
          <w:rFonts w:ascii="Palatino Linotype" w:hAnsi="Palatino Linotype"/>
          <w:color w:val="000000"/>
        </w:rPr>
        <w:t>TIMP under-collections to be recorded</w:t>
      </w:r>
      <w:r w:rsidR="00843190">
        <w:rPr>
          <w:rFonts w:ascii="Palatino Linotype" w:hAnsi="Palatino Linotype"/>
          <w:color w:val="000000"/>
        </w:rPr>
        <w:t xml:space="preserve"> to a memorandum account</w:t>
      </w:r>
      <w:r w:rsidRPr="00F05873">
        <w:rPr>
          <w:rFonts w:ascii="Palatino Linotype" w:hAnsi="Palatino Linotype"/>
          <w:color w:val="000000"/>
        </w:rPr>
        <w:t>.</w:t>
      </w:r>
      <w:r w:rsidR="005A7840">
        <w:rPr>
          <w:rStyle w:val="FootnoteReference"/>
          <w:rFonts w:ascii="Palatino Linotype" w:hAnsi="Palatino Linotype"/>
          <w:color w:val="000000"/>
        </w:rPr>
        <w:footnoteReference w:id="6"/>
      </w:r>
    </w:p>
    <w:p w:rsidRPr="000F0952" w:rsidR="00B654CB" w:rsidP="00B654CB" w:rsidRDefault="00B654CB" w14:paraId="02E92F6C" w14:textId="77EA28FC">
      <w:pPr>
        <w:rPr>
          <w:rFonts w:ascii="Palatino Linotype" w:hAnsi="Palatino Linotype"/>
          <w:sz w:val="24"/>
          <w:szCs w:val="24"/>
        </w:rPr>
      </w:pPr>
      <w:r w:rsidRPr="000F0952">
        <w:rPr>
          <w:rFonts w:ascii="Palatino Linotype" w:hAnsi="Palatino Linotype"/>
          <w:sz w:val="24"/>
          <w:szCs w:val="24"/>
        </w:rPr>
        <w:t xml:space="preserve">For the period </w:t>
      </w:r>
      <w:bookmarkStart w:name="_Hlk138775807" w:id="2"/>
      <w:r w:rsidRPr="000F0952">
        <w:rPr>
          <w:rFonts w:ascii="Palatino Linotype" w:hAnsi="Palatino Linotype"/>
          <w:sz w:val="24"/>
          <w:szCs w:val="24"/>
        </w:rPr>
        <w:t>2012</w:t>
      </w:r>
      <w:r w:rsidR="00D36A4F">
        <w:rPr>
          <w:rFonts w:ascii="Palatino Linotype" w:hAnsi="Palatino Linotype"/>
          <w:sz w:val="24"/>
          <w:szCs w:val="24"/>
        </w:rPr>
        <w:t>-</w:t>
      </w:r>
      <w:r w:rsidRPr="000F0952">
        <w:rPr>
          <w:rFonts w:ascii="Palatino Linotype" w:hAnsi="Palatino Linotype"/>
          <w:sz w:val="24"/>
          <w:szCs w:val="24"/>
        </w:rPr>
        <w:t>201</w:t>
      </w:r>
      <w:bookmarkEnd w:id="2"/>
      <w:r w:rsidR="006537FB">
        <w:rPr>
          <w:rFonts w:ascii="Palatino Linotype" w:hAnsi="Palatino Linotype"/>
          <w:sz w:val="24"/>
          <w:szCs w:val="24"/>
        </w:rPr>
        <w:t>5</w:t>
      </w:r>
      <w:r w:rsidRPr="000F0952">
        <w:rPr>
          <w:rFonts w:ascii="Palatino Linotype" w:hAnsi="Palatino Linotype"/>
          <w:sz w:val="24"/>
          <w:szCs w:val="24"/>
        </w:rPr>
        <w:t>, the TIMPBA was under</w:t>
      </w:r>
      <w:r w:rsidR="00935DB7">
        <w:rPr>
          <w:rFonts w:ascii="Palatino Linotype" w:hAnsi="Palatino Linotype"/>
          <w:sz w:val="24"/>
          <w:szCs w:val="24"/>
        </w:rPr>
        <w:t>-</w:t>
      </w:r>
      <w:r w:rsidRPr="000F0952">
        <w:rPr>
          <w:rFonts w:ascii="Palatino Linotype" w:hAnsi="Palatino Linotype"/>
          <w:sz w:val="24"/>
          <w:szCs w:val="24"/>
        </w:rPr>
        <w:t>collected by about $</w:t>
      </w:r>
      <w:r w:rsidR="006537FB">
        <w:rPr>
          <w:rFonts w:ascii="Palatino Linotype" w:hAnsi="Palatino Linotype"/>
          <w:sz w:val="24"/>
          <w:szCs w:val="24"/>
        </w:rPr>
        <w:t>3.2</w:t>
      </w:r>
      <w:r w:rsidRPr="000F0952">
        <w:rPr>
          <w:rFonts w:ascii="Palatino Linotype" w:hAnsi="Palatino Linotype"/>
          <w:sz w:val="24"/>
          <w:szCs w:val="24"/>
        </w:rPr>
        <w:t xml:space="preserve"> million</w:t>
      </w:r>
      <w:r w:rsidR="006537FB">
        <w:rPr>
          <w:rFonts w:ascii="Palatino Linotype" w:hAnsi="Palatino Linotype"/>
          <w:sz w:val="24"/>
          <w:szCs w:val="24"/>
        </w:rPr>
        <w:t xml:space="preserve"> (or 10% above the authorized amount of $30.7 million)</w:t>
      </w:r>
      <w:r w:rsidRPr="000F0952">
        <w:rPr>
          <w:rStyle w:val="CommentReference"/>
          <w:sz w:val="24"/>
          <w:szCs w:val="24"/>
        </w:rPr>
        <w:t xml:space="preserve">.  </w:t>
      </w:r>
      <w:r w:rsidRPr="000F0952">
        <w:rPr>
          <w:rFonts w:ascii="Palatino Linotype" w:hAnsi="Palatino Linotype"/>
          <w:sz w:val="24"/>
          <w:szCs w:val="24"/>
        </w:rPr>
        <w:t xml:space="preserve">On </w:t>
      </w:r>
      <w:bookmarkStart w:name="_Hlk138775891" w:id="3"/>
      <w:r w:rsidR="006537FB">
        <w:rPr>
          <w:rFonts w:ascii="Palatino Linotype" w:hAnsi="Palatino Linotype"/>
          <w:sz w:val="24"/>
          <w:szCs w:val="24"/>
        </w:rPr>
        <w:t>June</w:t>
      </w:r>
      <w:r w:rsidRPr="000F0952">
        <w:rPr>
          <w:rFonts w:ascii="Palatino Linotype" w:hAnsi="Palatino Linotype"/>
          <w:sz w:val="24"/>
          <w:szCs w:val="24"/>
        </w:rPr>
        <w:t xml:space="preserve"> 11, 201</w:t>
      </w:r>
      <w:bookmarkEnd w:id="3"/>
      <w:r w:rsidRPr="000F0952">
        <w:rPr>
          <w:rFonts w:ascii="Palatino Linotype" w:hAnsi="Palatino Linotype"/>
          <w:sz w:val="24"/>
          <w:szCs w:val="24"/>
        </w:rPr>
        <w:t xml:space="preserve">5, the Commission </w:t>
      </w:r>
      <w:bookmarkStart w:name="_Hlk138777582" w:id="4"/>
      <w:r w:rsidRPr="000F0952">
        <w:rPr>
          <w:rFonts w:ascii="Palatino Linotype" w:hAnsi="Palatino Linotype"/>
          <w:sz w:val="24"/>
          <w:szCs w:val="24"/>
        </w:rPr>
        <w:t>issued Resolution G-3</w:t>
      </w:r>
      <w:r w:rsidR="006537FB">
        <w:rPr>
          <w:rFonts w:ascii="Palatino Linotype" w:hAnsi="Palatino Linotype"/>
          <w:sz w:val="24"/>
          <w:szCs w:val="24"/>
        </w:rPr>
        <w:t>533</w:t>
      </w:r>
      <w:r w:rsidRPr="000F0952">
        <w:rPr>
          <w:rFonts w:ascii="Palatino Linotype" w:hAnsi="Palatino Linotype"/>
          <w:sz w:val="24"/>
          <w:szCs w:val="24"/>
        </w:rPr>
        <w:t xml:space="preserve">, approving AL </w:t>
      </w:r>
      <w:r w:rsidR="006537FB">
        <w:rPr>
          <w:rFonts w:ascii="Palatino Linotype" w:hAnsi="Palatino Linotype"/>
          <w:sz w:val="24"/>
          <w:szCs w:val="24"/>
        </w:rPr>
        <w:t>2529</w:t>
      </w:r>
      <w:r w:rsidRPr="000F0952">
        <w:rPr>
          <w:rFonts w:ascii="Palatino Linotype" w:hAnsi="Palatino Linotype"/>
          <w:sz w:val="24"/>
          <w:szCs w:val="24"/>
        </w:rPr>
        <w:t xml:space="preserve">-G and authorizing </w:t>
      </w:r>
      <w:bookmarkEnd w:id="4"/>
      <w:r w:rsidRPr="000F0952">
        <w:rPr>
          <w:rFonts w:ascii="Palatino Linotype" w:hAnsi="Palatino Linotype"/>
          <w:sz w:val="24"/>
          <w:szCs w:val="24"/>
        </w:rPr>
        <w:t>S</w:t>
      </w:r>
      <w:r w:rsidR="006537FB">
        <w:rPr>
          <w:rFonts w:ascii="Palatino Linotype" w:hAnsi="Palatino Linotype"/>
          <w:sz w:val="24"/>
          <w:szCs w:val="24"/>
        </w:rPr>
        <w:t>DG&amp;E</w:t>
      </w:r>
      <w:r w:rsidRPr="000F0952">
        <w:rPr>
          <w:rFonts w:ascii="Palatino Linotype" w:hAnsi="Palatino Linotype"/>
          <w:sz w:val="24"/>
          <w:szCs w:val="24"/>
        </w:rPr>
        <w:t xml:space="preserve"> to recover the accumulated balance through </w:t>
      </w:r>
      <w:bookmarkStart w:name="_Hlk138775901" w:id="5"/>
      <w:r w:rsidRPr="000F0952">
        <w:rPr>
          <w:rFonts w:ascii="Palatino Linotype" w:hAnsi="Palatino Linotype"/>
          <w:sz w:val="24"/>
          <w:szCs w:val="24"/>
        </w:rPr>
        <w:t>December 31, 201</w:t>
      </w:r>
      <w:bookmarkEnd w:id="5"/>
      <w:r w:rsidR="006537FB">
        <w:rPr>
          <w:rFonts w:ascii="Palatino Linotype" w:hAnsi="Palatino Linotype"/>
          <w:sz w:val="24"/>
          <w:szCs w:val="24"/>
        </w:rPr>
        <w:t>5</w:t>
      </w:r>
      <w:r w:rsidRPr="000F0952">
        <w:rPr>
          <w:rFonts w:ascii="Palatino Linotype" w:hAnsi="Palatino Linotype"/>
          <w:sz w:val="24"/>
          <w:szCs w:val="24"/>
        </w:rPr>
        <w:t>.</w:t>
      </w:r>
    </w:p>
    <w:p w:rsidRPr="000F0952" w:rsidR="00B654CB" w:rsidP="00B654CB" w:rsidRDefault="00B654CB" w14:paraId="46CCF75C" w14:textId="77777777">
      <w:pPr>
        <w:rPr>
          <w:rFonts w:ascii="Palatino Linotype" w:hAnsi="Palatino Linotype" w:eastAsia="Palatino Linotype"/>
          <w:b/>
          <w:sz w:val="24"/>
          <w:szCs w:val="24"/>
          <w:u w:val="single"/>
        </w:rPr>
      </w:pPr>
    </w:p>
    <w:p w:rsidRPr="000F0952" w:rsidR="00B654CB" w:rsidP="00B654CB" w:rsidRDefault="00B654CB" w14:paraId="403A55F2" w14:textId="61477504">
      <w:pPr>
        <w:rPr>
          <w:rFonts w:ascii="Palatino Linotype" w:hAnsi="Palatino Linotype"/>
          <w:sz w:val="24"/>
          <w:szCs w:val="24"/>
        </w:rPr>
      </w:pPr>
      <w:r w:rsidRPr="000F0952">
        <w:rPr>
          <w:rFonts w:ascii="Palatino Linotype" w:hAnsi="Palatino Linotype"/>
          <w:sz w:val="24"/>
          <w:szCs w:val="24"/>
        </w:rPr>
        <w:lastRenderedPageBreak/>
        <w:t>For the period</w:t>
      </w:r>
      <w:r w:rsidR="00971FB5">
        <w:rPr>
          <w:rFonts w:ascii="Palatino Linotype" w:hAnsi="Palatino Linotype"/>
          <w:sz w:val="24"/>
          <w:szCs w:val="24"/>
        </w:rPr>
        <w:t xml:space="preserve"> 2016-2018</w:t>
      </w:r>
      <w:r w:rsidRPr="000F0952">
        <w:rPr>
          <w:rFonts w:ascii="Palatino Linotype" w:hAnsi="Palatino Linotype"/>
          <w:sz w:val="24"/>
          <w:szCs w:val="24"/>
        </w:rPr>
        <w:t>, the TIMPBA was under</w:t>
      </w:r>
      <w:r w:rsidR="00935DB7">
        <w:rPr>
          <w:rFonts w:ascii="Palatino Linotype" w:hAnsi="Palatino Linotype"/>
          <w:sz w:val="24"/>
          <w:szCs w:val="24"/>
        </w:rPr>
        <w:t>-</w:t>
      </w:r>
      <w:r w:rsidRPr="000F0952">
        <w:rPr>
          <w:rFonts w:ascii="Palatino Linotype" w:hAnsi="Palatino Linotype"/>
          <w:sz w:val="24"/>
          <w:szCs w:val="24"/>
        </w:rPr>
        <w:t>collected by about $</w:t>
      </w:r>
      <w:r w:rsidRPr="00D01060">
        <w:rPr>
          <w:rFonts w:ascii="Palatino Linotype" w:hAnsi="Palatino Linotype"/>
          <w:sz w:val="24"/>
          <w:szCs w:val="24"/>
        </w:rPr>
        <w:t>1</w:t>
      </w:r>
      <w:r w:rsidRPr="00D01060" w:rsidR="00971FB5">
        <w:rPr>
          <w:rFonts w:ascii="Palatino Linotype" w:hAnsi="Palatino Linotype"/>
          <w:sz w:val="24"/>
          <w:szCs w:val="24"/>
        </w:rPr>
        <w:t>.7</w:t>
      </w:r>
      <w:r w:rsidRPr="000F0952">
        <w:rPr>
          <w:rFonts w:ascii="Palatino Linotype" w:hAnsi="Palatino Linotype"/>
          <w:sz w:val="24"/>
          <w:szCs w:val="24"/>
        </w:rPr>
        <w:t xml:space="preserve"> million</w:t>
      </w:r>
      <w:r w:rsidR="00971FB5">
        <w:rPr>
          <w:rFonts w:ascii="Palatino Linotype" w:hAnsi="Palatino Linotype"/>
          <w:sz w:val="24"/>
          <w:szCs w:val="24"/>
        </w:rPr>
        <w:t xml:space="preserve"> (or </w:t>
      </w:r>
      <w:r w:rsidRPr="00D01060" w:rsidR="00AF6CED">
        <w:rPr>
          <w:rFonts w:ascii="Palatino Linotype" w:hAnsi="Palatino Linotype"/>
          <w:sz w:val="24"/>
          <w:szCs w:val="24"/>
        </w:rPr>
        <w:t>9</w:t>
      </w:r>
      <w:r w:rsidRPr="00D01060" w:rsidR="00971FB5">
        <w:rPr>
          <w:rFonts w:ascii="Palatino Linotype" w:hAnsi="Palatino Linotype"/>
          <w:sz w:val="24"/>
          <w:szCs w:val="24"/>
        </w:rPr>
        <w:t>%</w:t>
      </w:r>
      <w:r w:rsidRPr="00971FB5" w:rsidR="00971FB5">
        <w:rPr>
          <w:rFonts w:ascii="Palatino Linotype" w:hAnsi="Palatino Linotype"/>
          <w:sz w:val="24"/>
          <w:szCs w:val="24"/>
          <w:highlight w:val="yellow"/>
        </w:rPr>
        <w:t xml:space="preserve"> </w:t>
      </w:r>
      <w:r w:rsidRPr="00132AA4" w:rsidR="00971FB5">
        <w:rPr>
          <w:rFonts w:ascii="Palatino Linotype" w:hAnsi="Palatino Linotype"/>
          <w:sz w:val="24"/>
          <w:szCs w:val="24"/>
        </w:rPr>
        <w:t>above the authorized amount of $</w:t>
      </w:r>
      <w:r w:rsidRPr="00132AA4" w:rsidR="00AF6CED">
        <w:rPr>
          <w:rFonts w:ascii="Palatino Linotype" w:hAnsi="Palatino Linotype"/>
          <w:sz w:val="24"/>
          <w:szCs w:val="24"/>
        </w:rPr>
        <w:t>18</w:t>
      </w:r>
      <w:r w:rsidRPr="00132AA4" w:rsidR="00971FB5">
        <w:rPr>
          <w:rFonts w:ascii="Palatino Linotype" w:hAnsi="Palatino Linotype"/>
          <w:sz w:val="24"/>
          <w:szCs w:val="24"/>
        </w:rPr>
        <w:t xml:space="preserve"> million</w:t>
      </w:r>
      <w:r w:rsidR="00971FB5">
        <w:rPr>
          <w:rFonts w:ascii="Palatino Linotype" w:hAnsi="Palatino Linotype"/>
          <w:sz w:val="24"/>
          <w:szCs w:val="24"/>
        </w:rPr>
        <w:t>)</w:t>
      </w:r>
      <w:r w:rsidRPr="000F0952">
        <w:rPr>
          <w:rFonts w:ascii="Palatino Linotype" w:hAnsi="Palatino Linotype"/>
          <w:sz w:val="24"/>
          <w:szCs w:val="24"/>
        </w:rPr>
        <w:t xml:space="preserve">.  On May </w:t>
      </w:r>
      <w:r w:rsidR="00971FB5">
        <w:rPr>
          <w:rFonts w:ascii="Palatino Linotype" w:hAnsi="Palatino Linotype"/>
          <w:sz w:val="24"/>
          <w:szCs w:val="24"/>
        </w:rPr>
        <w:t>8</w:t>
      </w:r>
      <w:r w:rsidRPr="000F0952">
        <w:rPr>
          <w:rFonts w:ascii="Palatino Linotype" w:hAnsi="Palatino Linotype"/>
          <w:sz w:val="24"/>
          <w:szCs w:val="24"/>
        </w:rPr>
        <w:t>, 20</w:t>
      </w:r>
      <w:r w:rsidR="00971FB5">
        <w:rPr>
          <w:rFonts w:ascii="Palatino Linotype" w:hAnsi="Palatino Linotype"/>
          <w:sz w:val="24"/>
          <w:szCs w:val="24"/>
        </w:rPr>
        <w:t>20</w:t>
      </w:r>
      <w:r w:rsidRPr="000F0952">
        <w:rPr>
          <w:rFonts w:ascii="Palatino Linotype" w:hAnsi="Palatino Linotype"/>
          <w:sz w:val="24"/>
          <w:szCs w:val="24"/>
        </w:rPr>
        <w:t>, the Commission issued Resolution G-35</w:t>
      </w:r>
      <w:r w:rsidR="00971FB5">
        <w:rPr>
          <w:rFonts w:ascii="Palatino Linotype" w:hAnsi="Palatino Linotype"/>
          <w:sz w:val="24"/>
          <w:szCs w:val="24"/>
        </w:rPr>
        <w:t>66</w:t>
      </w:r>
      <w:r w:rsidRPr="000F0952">
        <w:rPr>
          <w:rFonts w:ascii="Palatino Linotype" w:hAnsi="Palatino Linotype"/>
          <w:sz w:val="24"/>
          <w:szCs w:val="24"/>
        </w:rPr>
        <w:t xml:space="preserve">, approving AL </w:t>
      </w:r>
      <w:r w:rsidR="00971FB5">
        <w:rPr>
          <w:rFonts w:ascii="Palatino Linotype" w:hAnsi="Palatino Linotype"/>
          <w:sz w:val="24"/>
          <w:szCs w:val="24"/>
        </w:rPr>
        <w:t>2777</w:t>
      </w:r>
      <w:r w:rsidRPr="000F0952">
        <w:rPr>
          <w:rFonts w:ascii="Palatino Linotype" w:hAnsi="Palatino Linotype"/>
          <w:sz w:val="24"/>
          <w:szCs w:val="24"/>
        </w:rPr>
        <w:t>-G and authorizing S</w:t>
      </w:r>
      <w:r w:rsidR="00971FB5">
        <w:rPr>
          <w:rFonts w:ascii="Palatino Linotype" w:hAnsi="Palatino Linotype"/>
          <w:sz w:val="24"/>
          <w:szCs w:val="24"/>
        </w:rPr>
        <w:t>DG&amp;E</w:t>
      </w:r>
      <w:r w:rsidRPr="000F0952">
        <w:rPr>
          <w:rFonts w:ascii="Palatino Linotype" w:hAnsi="Palatino Linotype"/>
          <w:sz w:val="24"/>
          <w:szCs w:val="24"/>
        </w:rPr>
        <w:t xml:space="preserve"> to recover the </w:t>
      </w:r>
      <w:r w:rsidR="00971FB5">
        <w:rPr>
          <w:rFonts w:ascii="Palatino Linotype" w:hAnsi="Palatino Linotype"/>
          <w:sz w:val="24"/>
          <w:szCs w:val="24"/>
        </w:rPr>
        <w:t>under</w:t>
      </w:r>
      <w:r w:rsidR="00935DB7">
        <w:rPr>
          <w:rFonts w:ascii="Palatino Linotype" w:hAnsi="Palatino Linotype"/>
          <w:sz w:val="24"/>
          <w:szCs w:val="24"/>
        </w:rPr>
        <w:t>-</w:t>
      </w:r>
      <w:r w:rsidR="00971FB5">
        <w:rPr>
          <w:rFonts w:ascii="Palatino Linotype" w:hAnsi="Palatino Linotype"/>
          <w:sz w:val="24"/>
          <w:szCs w:val="24"/>
        </w:rPr>
        <w:t>collected</w:t>
      </w:r>
      <w:r w:rsidRPr="000F0952">
        <w:rPr>
          <w:rFonts w:ascii="Palatino Linotype" w:hAnsi="Palatino Linotype"/>
          <w:sz w:val="24"/>
          <w:szCs w:val="24"/>
        </w:rPr>
        <w:t xml:space="preserve"> balance through December 31, 201</w:t>
      </w:r>
      <w:r w:rsidR="00971FB5">
        <w:rPr>
          <w:rFonts w:ascii="Palatino Linotype" w:hAnsi="Palatino Linotype"/>
          <w:sz w:val="24"/>
          <w:szCs w:val="24"/>
        </w:rPr>
        <w:t>8</w:t>
      </w:r>
      <w:r w:rsidRPr="000F0952">
        <w:rPr>
          <w:rFonts w:ascii="Palatino Linotype" w:hAnsi="Palatino Linotype"/>
          <w:sz w:val="24"/>
          <w:szCs w:val="24"/>
        </w:rPr>
        <w:t>.</w:t>
      </w:r>
    </w:p>
    <w:p w:rsidRPr="000F0952" w:rsidR="00B654CB" w:rsidP="00B654CB" w:rsidRDefault="00B654CB" w14:paraId="1900075F" w14:textId="77777777">
      <w:pPr>
        <w:rPr>
          <w:rFonts w:ascii="Palatino Linotype" w:hAnsi="Palatino Linotype" w:eastAsia="Palatino Linotype"/>
          <w:b/>
          <w:sz w:val="24"/>
          <w:szCs w:val="24"/>
          <w:u w:val="single"/>
        </w:rPr>
      </w:pPr>
    </w:p>
    <w:p w:rsidR="00B654CB" w:rsidP="00B654CB" w:rsidRDefault="00D36A4F" w14:paraId="312794EA" w14:textId="1D12A884">
      <w:pPr>
        <w:rPr>
          <w:rFonts w:ascii="Palatino Linotype" w:hAnsi="Palatino Linotype"/>
          <w:sz w:val="24"/>
          <w:szCs w:val="24"/>
        </w:rPr>
      </w:pPr>
      <w:r>
        <w:rPr>
          <w:rFonts w:ascii="Palatino Linotype" w:hAnsi="Palatino Linotype"/>
          <w:sz w:val="24"/>
          <w:szCs w:val="24"/>
        </w:rPr>
        <w:t>For the</w:t>
      </w:r>
      <w:r w:rsidR="008E396F">
        <w:rPr>
          <w:rFonts w:ascii="Palatino Linotype" w:hAnsi="Palatino Linotype"/>
          <w:sz w:val="24"/>
          <w:szCs w:val="24"/>
        </w:rPr>
        <w:t xml:space="preserve"> most recent</w:t>
      </w:r>
      <w:r>
        <w:rPr>
          <w:rFonts w:ascii="Palatino Linotype" w:hAnsi="Palatino Linotype"/>
          <w:sz w:val="24"/>
          <w:szCs w:val="24"/>
        </w:rPr>
        <w:t xml:space="preserve"> period 2019-</w:t>
      </w:r>
      <w:r w:rsidRPr="000F0952" w:rsidR="00B654CB">
        <w:rPr>
          <w:rFonts w:ascii="Palatino Linotype" w:hAnsi="Palatino Linotype"/>
          <w:sz w:val="24"/>
          <w:szCs w:val="24"/>
        </w:rPr>
        <w:t>202</w:t>
      </w:r>
      <w:r w:rsidR="00AF6CED">
        <w:rPr>
          <w:rFonts w:ascii="Palatino Linotype" w:hAnsi="Palatino Linotype"/>
          <w:sz w:val="24"/>
          <w:szCs w:val="24"/>
        </w:rPr>
        <w:t>3</w:t>
      </w:r>
      <w:r>
        <w:rPr>
          <w:rFonts w:ascii="Palatino Linotype" w:hAnsi="Palatino Linotype"/>
          <w:sz w:val="24"/>
          <w:szCs w:val="24"/>
        </w:rPr>
        <w:t xml:space="preserve">, </w:t>
      </w:r>
      <w:r w:rsidR="00EE47E1">
        <w:rPr>
          <w:rFonts w:ascii="Palatino Linotype" w:hAnsi="Palatino Linotype"/>
          <w:sz w:val="24"/>
          <w:szCs w:val="24"/>
        </w:rPr>
        <w:t>SDG&amp;E filed</w:t>
      </w:r>
      <w:r w:rsidR="00703B50">
        <w:rPr>
          <w:rFonts w:ascii="Palatino Linotype" w:hAnsi="Palatino Linotype"/>
          <w:sz w:val="24"/>
          <w:szCs w:val="24"/>
        </w:rPr>
        <w:t xml:space="preserve"> </w:t>
      </w:r>
      <w:r w:rsidR="005B7D93">
        <w:rPr>
          <w:rFonts w:ascii="Palatino Linotype" w:hAnsi="Palatino Linotype"/>
          <w:sz w:val="24"/>
          <w:szCs w:val="24"/>
        </w:rPr>
        <w:t>Advice Letter 3257-G</w:t>
      </w:r>
      <w:r>
        <w:rPr>
          <w:rFonts w:ascii="Palatino Linotype" w:hAnsi="Palatino Linotype"/>
          <w:sz w:val="24"/>
          <w:szCs w:val="24"/>
        </w:rPr>
        <w:t xml:space="preserve"> </w:t>
      </w:r>
      <w:r w:rsidR="00CE4B78">
        <w:rPr>
          <w:rFonts w:ascii="Palatino Linotype" w:hAnsi="Palatino Linotype"/>
          <w:sz w:val="24"/>
          <w:szCs w:val="24"/>
        </w:rPr>
        <w:t>to</w:t>
      </w:r>
      <w:r>
        <w:rPr>
          <w:rFonts w:ascii="Palatino Linotype" w:hAnsi="Palatino Linotype"/>
          <w:sz w:val="24"/>
          <w:szCs w:val="24"/>
        </w:rPr>
        <w:t xml:space="preserve"> recover the under</w:t>
      </w:r>
      <w:r w:rsidR="00935DB7">
        <w:rPr>
          <w:rFonts w:ascii="Palatino Linotype" w:hAnsi="Palatino Linotype"/>
          <w:sz w:val="24"/>
          <w:szCs w:val="24"/>
        </w:rPr>
        <w:t>-</w:t>
      </w:r>
      <w:r>
        <w:rPr>
          <w:rFonts w:ascii="Palatino Linotype" w:hAnsi="Palatino Linotype"/>
          <w:sz w:val="24"/>
          <w:szCs w:val="24"/>
        </w:rPr>
        <w:t>collect</w:t>
      </w:r>
      <w:r w:rsidR="00AE2041">
        <w:rPr>
          <w:rFonts w:ascii="Palatino Linotype" w:hAnsi="Palatino Linotype"/>
          <w:sz w:val="24"/>
          <w:szCs w:val="24"/>
        </w:rPr>
        <w:t xml:space="preserve">ed balance </w:t>
      </w:r>
      <w:r w:rsidR="00EE32E4">
        <w:rPr>
          <w:rFonts w:ascii="Palatino Linotype" w:hAnsi="Palatino Linotype"/>
          <w:sz w:val="24"/>
          <w:szCs w:val="24"/>
        </w:rPr>
        <w:t xml:space="preserve">in revenue requirement </w:t>
      </w:r>
      <w:r w:rsidRPr="00935DB7" w:rsidR="00AE2041">
        <w:rPr>
          <w:rFonts w:ascii="Palatino Linotype" w:hAnsi="Palatino Linotype"/>
          <w:sz w:val="24"/>
          <w:szCs w:val="24"/>
        </w:rPr>
        <w:t xml:space="preserve">through </w:t>
      </w:r>
      <w:r w:rsidRPr="00935DB7" w:rsidR="00F92B66">
        <w:rPr>
          <w:rFonts w:ascii="Palatino Linotype" w:hAnsi="Palatino Linotype"/>
          <w:sz w:val="24"/>
          <w:szCs w:val="24"/>
        </w:rPr>
        <w:t>July</w:t>
      </w:r>
      <w:r w:rsidRPr="00935DB7" w:rsidR="00AE2041">
        <w:rPr>
          <w:rFonts w:ascii="Palatino Linotype" w:hAnsi="Palatino Linotype"/>
          <w:sz w:val="24"/>
          <w:szCs w:val="24"/>
        </w:rPr>
        <w:t xml:space="preserve"> 31, 2023</w:t>
      </w:r>
      <w:r w:rsidR="00254623">
        <w:rPr>
          <w:rFonts w:ascii="Palatino Linotype" w:hAnsi="Palatino Linotype"/>
          <w:sz w:val="24"/>
          <w:szCs w:val="24"/>
        </w:rPr>
        <w:t>,</w:t>
      </w:r>
      <w:r w:rsidR="0001282B">
        <w:rPr>
          <w:rFonts w:ascii="Palatino Linotype" w:hAnsi="Palatino Linotype"/>
          <w:sz w:val="24"/>
          <w:szCs w:val="24"/>
        </w:rPr>
        <w:t xml:space="preserve"> when actual TIMP O&amp;M and capital expenditures exceeded authorized amounts by 24%</w:t>
      </w:r>
      <w:r w:rsidR="00C90266">
        <w:rPr>
          <w:rFonts w:ascii="Palatino Linotype" w:hAnsi="Palatino Linotype"/>
          <w:sz w:val="24"/>
          <w:szCs w:val="24"/>
        </w:rPr>
        <w:t>, which is within the 35% threshold for a Tier 3 advice letter filing per D.19-09-051</w:t>
      </w:r>
      <w:r w:rsidR="008E396F">
        <w:rPr>
          <w:rFonts w:ascii="Palatino Linotype" w:hAnsi="Palatino Linotype"/>
          <w:sz w:val="24"/>
          <w:szCs w:val="24"/>
        </w:rPr>
        <w:t>.</w:t>
      </w:r>
      <w:r w:rsidR="00703B50">
        <w:rPr>
          <w:rFonts w:ascii="Palatino Linotype" w:hAnsi="Palatino Linotype"/>
          <w:sz w:val="24"/>
          <w:szCs w:val="24"/>
        </w:rPr>
        <w:t xml:space="preserve"> </w:t>
      </w:r>
    </w:p>
    <w:p w:rsidR="00AD5C52" w:rsidP="00B654CB" w:rsidRDefault="00AD5C52" w14:paraId="0342A5FA" w14:textId="77777777">
      <w:pPr>
        <w:rPr>
          <w:rFonts w:ascii="Palatino Linotype" w:hAnsi="Palatino Linotype"/>
          <w:sz w:val="24"/>
          <w:szCs w:val="24"/>
        </w:rPr>
      </w:pPr>
    </w:p>
    <w:p w:rsidRPr="000F0952" w:rsidR="00AD5C52" w:rsidP="00AD5C52" w:rsidRDefault="00AD5C52" w14:paraId="279AE023" w14:textId="06913506">
      <w:pPr>
        <w:rPr>
          <w:rFonts w:ascii="Palatino Linotype" w:hAnsi="Palatino Linotype"/>
          <w:sz w:val="24"/>
          <w:szCs w:val="24"/>
        </w:rPr>
      </w:pPr>
      <w:r>
        <w:rPr>
          <w:rFonts w:ascii="Palatino Linotype" w:hAnsi="Palatino Linotype"/>
          <w:sz w:val="24"/>
          <w:szCs w:val="24"/>
        </w:rPr>
        <w:t>SDG&amp;E filed AL 3257-G-A, replacing AL 3257-G in its entirety, to correct for accounting errors, to reclassify some capital expenditures as O&amp;M, and to true up the balance to incorporate on-going capital-related revenue requirements, interest, and authorized revenues collected for the remainder of the TY2019 GRC cycle (August 1, 2023</w:t>
      </w:r>
      <w:r w:rsidR="00E43100">
        <w:rPr>
          <w:rFonts w:ascii="Palatino Linotype" w:hAnsi="Palatino Linotype"/>
          <w:sz w:val="24"/>
          <w:szCs w:val="24"/>
        </w:rPr>
        <w:t xml:space="preserve"> </w:t>
      </w:r>
      <w:r>
        <w:rPr>
          <w:rFonts w:ascii="Palatino Linotype" w:hAnsi="Palatino Linotype"/>
          <w:sz w:val="24"/>
          <w:szCs w:val="24"/>
        </w:rPr>
        <w:t>-December 31, 2023)</w:t>
      </w:r>
      <w:r w:rsidR="00021D9E">
        <w:rPr>
          <w:rFonts w:ascii="Palatino Linotype" w:hAnsi="Palatino Linotype"/>
          <w:sz w:val="24"/>
          <w:szCs w:val="24"/>
        </w:rPr>
        <w:t>.</w:t>
      </w:r>
      <w:r>
        <w:rPr>
          <w:rFonts w:ascii="Palatino Linotype" w:hAnsi="Palatino Linotype"/>
          <w:sz w:val="24"/>
          <w:szCs w:val="24"/>
        </w:rPr>
        <w:t xml:space="preserve">  </w:t>
      </w:r>
      <w:r w:rsidR="00021D9E">
        <w:rPr>
          <w:rFonts w:ascii="Palatino Linotype" w:hAnsi="Palatino Linotype"/>
          <w:sz w:val="24"/>
          <w:szCs w:val="24"/>
        </w:rPr>
        <w:t>Additionally</w:t>
      </w:r>
      <w:r w:rsidR="00A82557">
        <w:rPr>
          <w:rFonts w:ascii="Palatino Linotype" w:hAnsi="Palatino Linotype"/>
          <w:sz w:val="24"/>
          <w:szCs w:val="24"/>
        </w:rPr>
        <w:t xml:space="preserve">, </w:t>
      </w:r>
      <w:r>
        <w:rPr>
          <w:rFonts w:ascii="Palatino Linotype" w:hAnsi="Palatino Linotype"/>
          <w:sz w:val="24"/>
          <w:szCs w:val="24"/>
        </w:rPr>
        <w:t>SDG&amp;E is requesting recovery of actual and projected interest</w:t>
      </w:r>
      <w:r w:rsidR="00A82557">
        <w:rPr>
          <w:rFonts w:ascii="Palatino Linotype" w:hAnsi="Palatino Linotype"/>
          <w:sz w:val="24"/>
          <w:szCs w:val="24"/>
        </w:rPr>
        <w:t xml:space="preserve"> of $1.1 million</w:t>
      </w:r>
      <w:r w:rsidR="00E43100">
        <w:rPr>
          <w:rFonts w:ascii="Palatino Linotype" w:hAnsi="Palatino Linotype"/>
          <w:sz w:val="24"/>
          <w:szCs w:val="24"/>
        </w:rPr>
        <w:t xml:space="preserve"> for the period January 1, 2024 - </w:t>
      </w:r>
      <w:r>
        <w:rPr>
          <w:rFonts w:ascii="Palatino Linotype" w:hAnsi="Palatino Linotype"/>
          <w:sz w:val="24"/>
          <w:szCs w:val="24"/>
        </w:rPr>
        <w:t>December 31, 2024</w:t>
      </w:r>
      <w:r w:rsidR="00A82557">
        <w:rPr>
          <w:rFonts w:ascii="Palatino Linotype" w:hAnsi="Palatino Linotype"/>
          <w:sz w:val="24"/>
          <w:szCs w:val="24"/>
        </w:rPr>
        <w:t>, for a total of $21.7 million</w:t>
      </w:r>
      <w:r w:rsidR="00953593">
        <w:rPr>
          <w:rFonts w:ascii="Palatino Linotype" w:hAnsi="Palatino Linotype"/>
          <w:sz w:val="24"/>
          <w:szCs w:val="24"/>
        </w:rPr>
        <w:t>, a reduction from its original request of $23.3 million</w:t>
      </w:r>
      <w:r>
        <w:rPr>
          <w:rFonts w:ascii="Palatino Linotype" w:hAnsi="Palatino Linotype"/>
          <w:sz w:val="24"/>
          <w:szCs w:val="24"/>
        </w:rPr>
        <w:t>.</w:t>
      </w:r>
    </w:p>
    <w:p w:rsidRPr="000F0952" w:rsidR="00B654CB" w:rsidP="00B654CB" w:rsidRDefault="00B654CB" w14:paraId="5688A0D6" w14:textId="77777777">
      <w:pPr>
        <w:rPr>
          <w:rFonts w:ascii="Palatino Linotype" w:hAnsi="Palatino Linotype"/>
          <w:sz w:val="24"/>
          <w:szCs w:val="24"/>
        </w:rPr>
      </w:pPr>
    </w:p>
    <w:p w:rsidRPr="000F0952" w:rsidR="00B654CB" w:rsidP="00B654CB" w:rsidRDefault="008573CD" w14:paraId="528F04B0" w14:textId="01D7177A">
      <w:pPr>
        <w:rPr>
          <w:rFonts w:ascii="Palatino Linotype" w:hAnsi="Palatino Linotype"/>
          <w:sz w:val="24"/>
          <w:szCs w:val="24"/>
        </w:rPr>
      </w:pPr>
      <w:r>
        <w:rPr>
          <w:rFonts w:ascii="Palatino Linotype" w:hAnsi="Palatino Linotype"/>
          <w:sz w:val="24"/>
          <w:szCs w:val="24"/>
        </w:rPr>
        <w:t>P</w:t>
      </w:r>
      <w:r w:rsidRPr="000F0952" w:rsidR="00B654CB">
        <w:rPr>
          <w:rFonts w:ascii="Palatino Linotype" w:hAnsi="Palatino Linotype"/>
          <w:sz w:val="24"/>
          <w:szCs w:val="24"/>
        </w:rPr>
        <w:t xml:space="preserve">ursuant to Resolution G-3499, the TIMPBA amount </w:t>
      </w:r>
      <w:r>
        <w:rPr>
          <w:rFonts w:ascii="Palatino Linotype" w:hAnsi="Palatino Linotype"/>
          <w:sz w:val="24"/>
          <w:szCs w:val="24"/>
        </w:rPr>
        <w:t>will</w:t>
      </w:r>
      <w:r w:rsidR="002235AA">
        <w:rPr>
          <w:rFonts w:ascii="Palatino Linotype" w:hAnsi="Palatino Linotype"/>
          <w:sz w:val="24"/>
          <w:szCs w:val="24"/>
        </w:rPr>
        <w:t xml:space="preserve"> be amortized </w:t>
      </w:r>
      <w:r w:rsidRPr="000F0952" w:rsidR="00B654CB">
        <w:rPr>
          <w:rFonts w:ascii="Palatino Linotype" w:hAnsi="Palatino Linotype"/>
          <w:sz w:val="24"/>
          <w:szCs w:val="24"/>
        </w:rPr>
        <w:t xml:space="preserve">in gas transportation rates based on a functionalized allocation of transmission-related costs as </w:t>
      </w:r>
      <w:r w:rsidR="002235AA">
        <w:rPr>
          <w:rFonts w:ascii="Palatino Linotype" w:hAnsi="Palatino Linotype"/>
          <w:sz w:val="24"/>
          <w:szCs w:val="24"/>
        </w:rPr>
        <w:t>adopt</w:t>
      </w:r>
      <w:r w:rsidRPr="000F0952" w:rsidR="00B654CB">
        <w:rPr>
          <w:rFonts w:ascii="Palatino Linotype" w:hAnsi="Palatino Linotype"/>
          <w:sz w:val="24"/>
          <w:szCs w:val="24"/>
        </w:rPr>
        <w:t>ed in S</w:t>
      </w:r>
      <w:r w:rsidR="002235AA">
        <w:rPr>
          <w:rFonts w:ascii="Palatino Linotype" w:hAnsi="Palatino Linotype"/>
          <w:sz w:val="24"/>
          <w:szCs w:val="24"/>
        </w:rPr>
        <w:t>DG&amp;E’s</w:t>
      </w:r>
      <w:r w:rsidRPr="000F0952" w:rsidR="00B654CB">
        <w:rPr>
          <w:rFonts w:ascii="Palatino Linotype" w:hAnsi="Palatino Linotype"/>
          <w:sz w:val="24"/>
          <w:szCs w:val="24"/>
        </w:rPr>
        <w:t xml:space="preserve"> most recent</w:t>
      </w:r>
      <w:r w:rsidR="002235AA">
        <w:rPr>
          <w:rFonts w:ascii="Palatino Linotype" w:hAnsi="Palatino Linotype"/>
          <w:sz w:val="24"/>
          <w:szCs w:val="24"/>
        </w:rPr>
        <w:t xml:space="preserve"> </w:t>
      </w:r>
      <w:r w:rsidRPr="000F0952" w:rsidR="00B654CB">
        <w:rPr>
          <w:rFonts w:ascii="Palatino Linotype" w:hAnsi="Palatino Linotype"/>
          <w:sz w:val="24"/>
          <w:szCs w:val="24"/>
        </w:rPr>
        <w:t>Cost Allocation Proceeding (CAP)</w:t>
      </w:r>
      <w:r w:rsidR="00E43100">
        <w:rPr>
          <w:rFonts w:ascii="Palatino Linotype" w:hAnsi="Palatino Linotype"/>
          <w:sz w:val="24"/>
          <w:szCs w:val="24"/>
        </w:rPr>
        <w:t>,</w:t>
      </w:r>
      <w:r w:rsidRPr="00E43100" w:rsidR="00E43100">
        <w:rPr>
          <w:rFonts w:ascii="Palatino Linotype" w:hAnsi="Palatino Linotype"/>
          <w:sz w:val="24"/>
          <w:szCs w:val="24"/>
        </w:rPr>
        <w:t xml:space="preserve"> </w:t>
      </w:r>
      <w:r w:rsidR="00E43100">
        <w:rPr>
          <w:rFonts w:ascii="Palatino Linotype" w:hAnsi="Palatino Linotype"/>
          <w:sz w:val="24"/>
          <w:szCs w:val="24"/>
        </w:rPr>
        <w:t>D.</w:t>
      </w:r>
      <w:r w:rsidR="00254623">
        <w:rPr>
          <w:rFonts w:ascii="Palatino Linotype" w:hAnsi="Palatino Linotype"/>
          <w:sz w:val="24"/>
          <w:szCs w:val="24"/>
        </w:rPr>
        <w:t>24-07-009</w:t>
      </w:r>
      <w:r w:rsidR="002235AA">
        <w:rPr>
          <w:rFonts w:ascii="Palatino Linotype" w:hAnsi="Palatino Linotype"/>
          <w:sz w:val="24"/>
          <w:szCs w:val="24"/>
        </w:rPr>
        <w:t>.</w:t>
      </w:r>
    </w:p>
    <w:p w:rsidRPr="000F0952" w:rsidR="00B654CB" w:rsidP="00546D04" w:rsidRDefault="00B654CB" w14:paraId="21E5DB79" w14:textId="77777777">
      <w:pPr>
        <w:rPr>
          <w:rFonts w:ascii="Palatino Linotype" w:hAnsi="Palatino Linotype"/>
          <w:sz w:val="24"/>
          <w:szCs w:val="24"/>
        </w:rPr>
      </w:pPr>
    </w:p>
    <w:p w:rsidRPr="00D865A9" w:rsidR="00CF17DE" w:rsidRDefault="00394B3A" w14:paraId="66788129" w14:textId="77777777">
      <w:pPr>
        <w:pStyle w:val="Heading1"/>
        <w:rPr>
          <w:rFonts w:ascii="Palatino Linotype" w:hAnsi="Palatino Linotype"/>
          <w:sz w:val="24"/>
          <w:szCs w:val="24"/>
        </w:rPr>
      </w:pPr>
      <w:r w:rsidRPr="00D865A9">
        <w:rPr>
          <w:rFonts w:ascii="Palatino Linotype" w:hAnsi="Palatino Linotype"/>
          <w:sz w:val="24"/>
          <w:szCs w:val="24"/>
        </w:rPr>
        <w:t>Notice</w:t>
      </w:r>
    </w:p>
    <w:p w:rsidRPr="00D865A9" w:rsidR="00CF17DE" w:rsidRDefault="00460676" w14:paraId="37FFE207" w14:textId="652543EA">
      <w:pPr>
        <w:rPr>
          <w:rFonts w:ascii="Palatino Linotype" w:hAnsi="Palatino Linotype"/>
          <w:sz w:val="24"/>
          <w:szCs w:val="24"/>
        </w:rPr>
      </w:pPr>
      <w:r>
        <w:rPr>
          <w:rFonts w:ascii="Palatino Linotype" w:hAnsi="Palatino Linotype"/>
          <w:sz w:val="24"/>
          <w:szCs w:val="24"/>
        </w:rPr>
        <w:t xml:space="preserve">SDG&amp;E </w:t>
      </w:r>
      <w:r w:rsidRPr="00D865A9" w:rsidR="00CF17DE">
        <w:rPr>
          <w:rFonts w:ascii="Palatino Linotype" w:hAnsi="Palatino Linotype"/>
          <w:sz w:val="24"/>
          <w:szCs w:val="24"/>
        </w:rPr>
        <w:t xml:space="preserve">states </w:t>
      </w:r>
      <w:r w:rsidR="00DB11A5">
        <w:rPr>
          <w:rFonts w:ascii="Palatino Linotype" w:hAnsi="Palatino Linotype"/>
          <w:sz w:val="24"/>
          <w:szCs w:val="24"/>
        </w:rPr>
        <w:t>that</w:t>
      </w:r>
      <w:r w:rsidR="006470A0">
        <w:rPr>
          <w:rFonts w:ascii="Palatino Linotype" w:hAnsi="Palatino Linotype"/>
          <w:sz w:val="24"/>
          <w:szCs w:val="24"/>
        </w:rPr>
        <w:t xml:space="preserve"> a</w:t>
      </w:r>
      <w:r w:rsidRPr="00D865A9" w:rsidR="00CF17DE">
        <w:rPr>
          <w:rFonts w:ascii="Palatino Linotype" w:hAnsi="Palatino Linotype"/>
          <w:sz w:val="24"/>
          <w:szCs w:val="24"/>
        </w:rPr>
        <w:t xml:space="preserve"> copy of AL</w:t>
      </w:r>
      <w:r>
        <w:rPr>
          <w:rFonts w:ascii="Palatino Linotype" w:hAnsi="Palatino Linotype"/>
          <w:sz w:val="24"/>
          <w:szCs w:val="24"/>
        </w:rPr>
        <w:t xml:space="preserve"> 3257-G</w:t>
      </w:r>
      <w:r w:rsidR="00D33384">
        <w:rPr>
          <w:rFonts w:ascii="Palatino Linotype" w:hAnsi="Palatino Linotype"/>
          <w:sz w:val="24"/>
          <w:szCs w:val="24"/>
        </w:rPr>
        <w:t xml:space="preserve">/3257-G-A </w:t>
      </w:r>
      <w:r w:rsidR="00DB11A5">
        <w:rPr>
          <w:rFonts w:ascii="Palatino Linotype" w:hAnsi="Palatino Linotype"/>
          <w:sz w:val="24"/>
          <w:szCs w:val="24"/>
        </w:rPr>
        <w:t>was served</w:t>
      </w:r>
      <w:r w:rsidR="006470A0">
        <w:rPr>
          <w:rFonts w:ascii="Palatino Linotype" w:hAnsi="Palatino Linotype"/>
          <w:sz w:val="24"/>
          <w:szCs w:val="24"/>
        </w:rPr>
        <w:t xml:space="preserve"> on</w:t>
      </w:r>
      <w:r w:rsidR="00DB11A5">
        <w:rPr>
          <w:rFonts w:ascii="Palatino Linotype" w:hAnsi="Palatino Linotype"/>
          <w:sz w:val="24"/>
          <w:szCs w:val="24"/>
        </w:rPr>
        <w:t xml:space="preserve"> the utilities and interested parties on</w:t>
      </w:r>
      <w:r w:rsidR="006470A0">
        <w:rPr>
          <w:rFonts w:ascii="Palatino Linotype" w:hAnsi="Palatino Linotype"/>
          <w:sz w:val="24"/>
          <w:szCs w:val="24"/>
        </w:rPr>
        <w:t xml:space="preserve"> SDG&amp;E’s GO 96B service list</w:t>
      </w:r>
      <w:r w:rsidR="00DB11A5">
        <w:rPr>
          <w:rFonts w:ascii="Palatino Linotype" w:hAnsi="Palatino Linotype"/>
          <w:sz w:val="24"/>
          <w:szCs w:val="24"/>
        </w:rPr>
        <w:t xml:space="preserve">, including interested parties in </w:t>
      </w:r>
      <w:r w:rsidR="00491724">
        <w:rPr>
          <w:rFonts w:ascii="Palatino Linotype" w:hAnsi="Palatino Linotype"/>
          <w:sz w:val="24"/>
          <w:szCs w:val="24"/>
        </w:rPr>
        <w:br/>
      </w:r>
      <w:r w:rsidR="00DB11A5">
        <w:rPr>
          <w:rFonts w:ascii="Palatino Linotype" w:hAnsi="Palatino Linotype"/>
          <w:sz w:val="24"/>
          <w:szCs w:val="24"/>
        </w:rPr>
        <w:t xml:space="preserve">A.17-10-007 and A.22-05-016, </w:t>
      </w:r>
      <w:r w:rsidRPr="00D865A9" w:rsidR="00CF17DE">
        <w:rPr>
          <w:rFonts w:ascii="Palatino Linotype" w:hAnsi="Palatino Linotype"/>
          <w:sz w:val="24"/>
          <w:szCs w:val="24"/>
        </w:rPr>
        <w:t>in accordance with Sec</w:t>
      </w:r>
      <w:r w:rsidRPr="00D865A9" w:rsidR="00A1526C">
        <w:rPr>
          <w:rFonts w:ascii="Palatino Linotype" w:hAnsi="Palatino Linotype"/>
          <w:sz w:val="24"/>
          <w:szCs w:val="24"/>
        </w:rPr>
        <w:t xml:space="preserve">tion </w:t>
      </w:r>
      <w:r w:rsidRPr="00D865A9" w:rsidR="0069631C">
        <w:rPr>
          <w:rFonts w:ascii="Palatino Linotype" w:hAnsi="Palatino Linotype"/>
          <w:sz w:val="24"/>
          <w:szCs w:val="24"/>
        </w:rPr>
        <w:t>4</w:t>
      </w:r>
      <w:r w:rsidRPr="00D865A9" w:rsidR="00E928CF">
        <w:rPr>
          <w:rFonts w:ascii="Palatino Linotype" w:hAnsi="Palatino Linotype"/>
          <w:sz w:val="24"/>
          <w:szCs w:val="24"/>
        </w:rPr>
        <w:t xml:space="preserve"> of General Order 96-B</w:t>
      </w:r>
      <w:r w:rsidRPr="00D865A9" w:rsidR="00CF17DE">
        <w:rPr>
          <w:rFonts w:ascii="Palatino Linotype" w:hAnsi="Palatino Linotype"/>
          <w:sz w:val="24"/>
          <w:szCs w:val="24"/>
        </w:rPr>
        <w:t xml:space="preserve">. </w:t>
      </w:r>
    </w:p>
    <w:p w:rsidRPr="00D865A9" w:rsidR="00CF17DE" w:rsidRDefault="00CF17DE" w14:paraId="6E8F021A" w14:textId="77777777">
      <w:pPr>
        <w:rPr>
          <w:rFonts w:ascii="Palatino Linotype" w:hAnsi="Palatino Linotype"/>
          <w:sz w:val="24"/>
          <w:szCs w:val="24"/>
        </w:rPr>
      </w:pPr>
    </w:p>
    <w:p w:rsidRPr="00D865A9" w:rsidR="00CF17DE" w:rsidRDefault="00CF17DE" w14:paraId="7F509E4C" w14:textId="77777777">
      <w:pPr>
        <w:pStyle w:val="Heading1"/>
        <w:rPr>
          <w:rFonts w:ascii="Palatino Linotype" w:hAnsi="Palatino Linotype"/>
          <w:sz w:val="24"/>
          <w:szCs w:val="24"/>
        </w:rPr>
      </w:pPr>
      <w:r w:rsidRPr="00D865A9">
        <w:rPr>
          <w:rFonts w:ascii="Palatino Linotype" w:hAnsi="Palatino Linotype"/>
          <w:sz w:val="24"/>
          <w:szCs w:val="24"/>
        </w:rPr>
        <w:t>Protests</w:t>
      </w:r>
    </w:p>
    <w:p w:rsidRPr="00D865A9" w:rsidR="00CF17DE" w:rsidRDefault="00460676" w14:paraId="52D5B761" w14:textId="3234125B">
      <w:pPr>
        <w:rPr>
          <w:rFonts w:ascii="Palatino Linotype" w:hAnsi="Palatino Linotype"/>
          <w:sz w:val="24"/>
          <w:szCs w:val="24"/>
        </w:rPr>
      </w:pPr>
      <w:r>
        <w:rPr>
          <w:rFonts w:ascii="Palatino Linotype" w:hAnsi="Palatino Linotype"/>
          <w:sz w:val="24"/>
          <w:szCs w:val="24"/>
        </w:rPr>
        <w:t xml:space="preserve">SDG&amp;E’s </w:t>
      </w:r>
      <w:r w:rsidRPr="00D865A9" w:rsidR="00CF17DE">
        <w:rPr>
          <w:rFonts w:ascii="Palatino Linotype" w:hAnsi="Palatino Linotype"/>
          <w:sz w:val="24"/>
          <w:szCs w:val="24"/>
        </w:rPr>
        <w:t xml:space="preserve">Advice Letter </w:t>
      </w:r>
      <w:r w:rsidR="00E5129A">
        <w:rPr>
          <w:rFonts w:ascii="Palatino Linotype" w:hAnsi="Palatino Linotype"/>
          <w:sz w:val="24"/>
          <w:szCs w:val="24"/>
        </w:rPr>
        <w:t>3257-G</w:t>
      </w:r>
      <w:r w:rsidR="00565A55">
        <w:rPr>
          <w:rFonts w:ascii="Palatino Linotype" w:hAnsi="Palatino Linotype"/>
          <w:sz w:val="24"/>
          <w:szCs w:val="24"/>
        </w:rPr>
        <w:t xml:space="preserve"> and </w:t>
      </w:r>
      <w:r w:rsidR="00D22922">
        <w:rPr>
          <w:rFonts w:ascii="Palatino Linotype" w:hAnsi="Palatino Linotype"/>
          <w:sz w:val="24"/>
          <w:szCs w:val="24"/>
        </w:rPr>
        <w:t>Advice Letter</w:t>
      </w:r>
      <w:r w:rsidR="00565A55">
        <w:rPr>
          <w:rFonts w:ascii="Palatino Linotype" w:hAnsi="Palatino Linotype"/>
          <w:sz w:val="24"/>
          <w:szCs w:val="24"/>
        </w:rPr>
        <w:t xml:space="preserve"> </w:t>
      </w:r>
      <w:r w:rsidR="00D33384">
        <w:rPr>
          <w:rFonts w:ascii="Palatino Linotype" w:hAnsi="Palatino Linotype"/>
          <w:sz w:val="24"/>
          <w:szCs w:val="24"/>
        </w:rPr>
        <w:t>3257-G-A</w:t>
      </w:r>
      <w:r w:rsidRPr="00D865A9" w:rsidR="00CF17DE">
        <w:rPr>
          <w:rFonts w:ascii="Palatino Linotype" w:hAnsi="Palatino Linotype"/>
          <w:sz w:val="24"/>
          <w:szCs w:val="24"/>
        </w:rPr>
        <w:t xml:space="preserve"> </w:t>
      </w:r>
      <w:r w:rsidR="00565A55">
        <w:rPr>
          <w:rFonts w:ascii="Palatino Linotype" w:hAnsi="Palatino Linotype"/>
          <w:sz w:val="24"/>
          <w:szCs w:val="24"/>
        </w:rPr>
        <w:t xml:space="preserve">were </w:t>
      </w:r>
      <w:r w:rsidR="00E5129A">
        <w:rPr>
          <w:rFonts w:ascii="Palatino Linotype" w:hAnsi="Palatino Linotype"/>
          <w:sz w:val="24"/>
          <w:szCs w:val="24"/>
        </w:rPr>
        <w:t>not</w:t>
      </w:r>
      <w:r w:rsidRPr="00D865A9" w:rsidR="00CF17DE">
        <w:rPr>
          <w:rFonts w:ascii="Palatino Linotype" w:hAnsi="Palatino Linotype"/>
          <w:sz w:val="24"/>
          <w:szCs w:val="24"/>
        </w:rPr>
        <w:t xml:space="preserve"> protested.  </w:t>
      </w:r>
    </w:p>
    <w:p w:rsidRPr="00D865A9" w:rsidR="00CF17DE" w:rsidRDefault="00CF17DE" w14:paraId="6BE8E21F" w14:textId="77777777">
      <w:pPr>
        <w:rPr>
          <w:rFonts w:ascii="Palatino Linotype" w:hAnsi="Palatino Linotype"/>
          <w:sz w:val="24"/>
          <w:szCs w:val="24"/>
        </w:rPr>
      </w:pPr>
    </w:p>
    <w:p w:rsidRPr="00D865A9" w:rsidR="00CF17DE" w:rsidRDefault="00CF17DE" w14:paraId="23E10AE5" w14:textId="774EFC9F">
      <w:pPr>
        <w:pStyle w:val="Heading1"/>
        <w:rPr>
          <w:rFonts w:ascii="Palatino Linotype" w:hAnsi="Palatino Linotype"/>
          <w:sz w:val="24"/>
          <w:szCs w:val="24"/>
        </w:rPr>
      </w:pPr>
      <w:r w:rsidRPr="00D865A9">
        <w:rPr>
          <w:rFonts w:ascii="Palatino Linotype" w:hAnsi="Palatino Linotype"/>
          <w:sz w:val="24"/>
          <w:szCs w:val="24"/>
        </w:rPr>
        <w:t>Discussion</w:t>
      </w:r>
    </w:p>
    <w:p w:rsidR="00CA25DC" w:rsidRDefault="00A32525" w14:paraId="624009C3" w14:textId="46C368F8">
      <w:pPr>
        <w:rPr>
          <w:rFonts w:ascii="Palatino Linotype" w:hAnsi="Palatino Linotype"/>
          <w:sz w:val="24"/>
          <w:szCs w:val="24"/>
        </w:rPr>
      </w:pPr>
      <w:r w:rsidRPr="00D865A9">
        <w:rPr>
          <w:rFonts w:ascii="Palatino Linotype" w:hAnsi="Palatino Linotype"/>
          <w:sz w:val="24"/>
          <w:szCs w:val="24"/>
        </w:rPr>
        <w:t>Commission</w:t>
      </w:r>
      <w:r w:rsidR="00E5359C">
        <w:rPr>
          <w:rFonts w:ascii="Palatino Linotype" w:hAnsi="Palatino Linotype"/>
          <w:sz w:val="24"/>
          <w:szCs w:val="24"/>
        </w:rPr>
        <w:t xml:space="preserve"> staff</w:t>
      </w:r>
      <w:r w:rsidRPr="00D865A9" w:rsidR="00CF17DE">
        <w:rPr>
          <w:rFonts w:ascii="Palatino Linotype" w:hAnsi="Palatino Linotype"/>
          <w:sz w:val="24"/>
          <w:szCs w:val="24"/>
        </w:rPr>
        <w:t xml:space="preserve"> reviewed</w:t>
      </w:r>
      <w:r w:rsidRPr="00D865A9">
        <w:rPr>
          <w:rFonts w:ascii="Palatino Linotype" w:hAnsi="Palatino Linotype"/>
          <w:sz w:val="24"/>
          <w:szCs w:val="24"/>
        </w:rPr>
        <w:t xml:space="preserve"> </w:t>
      </w:r>
      <w:r w:rsidR="00D104B1">
        <w:rPr>
          <w:rFonts w:ascii="Palatino Linotype" w:hAnsi="Palatino Linotype"/>
          <w:sz w:val="24"/>
          <w:szCs w:val="24"/>
        </w:rPr>
        <w:t xml:space="preserve">SDG&amp;E’s </w:t>
      </w:r>
      <w:r w:rsidR="004B24CA">
        <w:rPr>
          <w:rFonts w:ascii="Palatino Linotype" w:hAnsi="Palatino Linotype"/>
          <w:sz w:val="24"/>
          <w:szCs w:val="24"/>
        </w:rPr>
        <w:t xml:space="preserve">actual </w:t>
      </w:r>
      <w:r w:rsidR="00D104B1">
        <w:rPr>
          <w:rFonts w:ascii="Palatino Linotype" w:hAnsi="Palatino Linotype"/>
          <w:sz w:val="24"/>
          <w:szCs w:val="24"/>
        </w:rPr>
        <w:t>costs</w:t>
      </w:r>
      <w:r w:rsidR="004B24CA">
        <w:rPr>
          <w:rFonts w:ascii="Palatino Linotype" w:hAnsi="Palatino Linotype"/>
          <w:sz w:val="24"/>
          <w:szCs w:val="24"/>
        </w:rPr>
        <w:t xml:space="preserve"> recorded in TIMPBA</w:t>
      </w:r>
      <w:r w:rsidR="00D104B1">
        <w:rPr>
          <w:rFonts w:ascii="Palatino Linotype" w:hAnsi="Palatino Linotype"/>
          <w:sz w:val="24"/>
          <w:szCs w:val="24"/>
        </w:rPr>
        <w:t xml:space="preserve"> for</w:t>
      </w:r>
      <w:r w:rsidR="00F4463B">
        <w:rPr>
          <w:rFonts w:ascii="Palatino Linotype" w:hAnsi="Palatino Linotype"/>
          <w:sz w:val="24"/>
          <w:szCs w:val="24"/>
        </w:rPr>
        <w:t xml:space="preserve"> the period</w:t>
      </w:r>
      <w:r w:rsidR="00D104B1">
        <w:rPr>
          <w:rFonts w:ascii="Palatino Linotype" w:hAnsi="Palatino Linotype"/>
          <w:sz w:val="24"/>
          <w:szCs w:val="24"/>
        </w:rPr>
        <w:t xml:space="preserve"> January 1, 2019 to July 31, 2023 </w:t>
      </w:r>
      <w:r w:rsidR="00BA2E6E">
        <w:rPr>
          <w:rFonts w:ascii="Palatino Linotype" w:hAnsi="Palatino Linotype"/>
          <w:sz w:val="24"/>
          <w:szCs w:val="24"/>
        </w:rPr>
        <w:t>and</w:t>
      </w:r>
      <w:r w:rsidR="001B13E9">
        <w:rPr>
          <w:rFonts w:ascii="Palatino Linotype" w:hAnsi="Palatino Linotype"/>
          <w:sz w:val="24"/>
          <w:szCs w:val="24"/>
        </w:rPr>
        <w:t xml:space="preserve"> </w:t>
      </w:r>
      <w:r w:rsidRPr="00D865A9">
        <w:rPr>
          <w:rFonts w:ascii="Palatino Linotype" w:hAnsi="Palatino Linotype"/>
          <w:sz w:val="24"/>
          <w:szCs w:val="24"/>
        </w:rPr>
        <w:t>finds</w:t>
      </w:r>
      <w:r w:rsidR="00DA2A63">
        <w:rPr>
          <w:rFonts w:ascii="Palatino Linotype" w:hAnsi="Palatino Linotype"/>
          <w:sz w:val="24"/>
          <w:szCs w:val="24"/>
        </w:rPr>
        <w:t xml:space="preserve"> </w:t>
      </w:r>
      <w:r w:rsidR="009F6202">
        <w:rPr>
          <w:rFonts w:ascii="Palatino Linotype" w:hAnsi="Palatino Linotype"/>
          <w:sz w:val="24"/>
          <w:szCs w:val="24"/>
        </w:rPr>
        <w:t>its</w:t>
      </w:r>
      <w:r w:rsidR="00737AF7">
        <w:rPr>
          <w:rFonts w:ascii="Palatino Linotype" w:hAnsi="Palatino Linotype"/>
          <w:sz w:val="24"/>
          <w:szCs w:val="24"/>
        </w:rPr>
        <w:t xml:space="preserve"> </w:t>
      </w:r>
      <w:r w:rsidR="00DA2A63">
        <w:rPr>
          <w:rFonts w:ascii="Palatino Linotype" w:hAnsi="Palatino Linotype"/>
          <w:sz w:val="24"/>
          <w:szCs w:val="24"/>
        </w:rPr>
        <w:t xml:space="preserve">request for recovery of the </w:t>
      </w:r>
      <w:r w:rsidR="00CC758B">
        <w:rPr>
          <w:rFonts w:ascii="Palatino Linotype" w:hAnsi="Palatino Linotype"/>
          <w:sz w:val="24"/>
          <w:szCs w:val="24"/>
        </w:rPr>
        <w:t>under</w:t>
      </w:r>
      <w:r w:rsidR="00935DB7">
        <w:rPr>
          <w:rFonts w:ascii="Palatino Linotype" w:hAnsi="Palatino Linotype"/>
          <w:sz w:val="24"/>
          <w:szCs w:val="24"/>
        </w:rPr>
        <w:t>-</w:t>
      </w:r>
      <w:r w:rsidR="00CC758B">
        <w:rPr>
          <w:rFonts w:ascii="Palatino Linotype" w:hAnsi="Palatino Linotype"/>
          <w:sz w:val="24"/>
          <w:szCs w:val="24"/>
        </w:rPr>
        <w:t xml:space="preserve">collection in the </w:t>
      </w:r>
      <w:r w:rsidR="00DA2A63">
        <w:rPr>
          <w:rFonts w:ascii="Palatino Linotype" w:hAnsi="Palatino Linotype"/>
          <w:sz w:val="24"/>
          <w:szCs w:val="24"/>
        </w:rPr>
        <w:t>TIMPBA</w:t>
      </w:r>
      <w:r w:rsidR="00BA2E6E">
        <w:rPr>
          <w:rFonts w:ascii="Palatino Linotype" w:hAnsi="Palatino Linotype"/>
          <w:sz w:val="24"/>
          <w:szCs w:val="24"/>
        </w:rPr>
        <w:t xml:space="preserve"> through</w:t>
      </w:r>
      <w:r w:rsidR="001B13E9">
        <w:rPr>
          <w:rFonts w:ascii="Palatino Linotype" w:hAnsi="Palatino Linotype"/>
          <w:sz w:val="24"/>
          <w:szCs w:val="24"/>
        </w:rPr>
        <w:t xml:space="preserve"> December 31, 2023</w:t>
      </w:r>
      <w:r w:rsidR="00306CFB">
        <w:rPr>
          <w:rFonts w:ascii="Palatino Linotype" w:hAnsi="Palatino Linotype"/>
          <w:sz w:val="24"/>
          <w:szCs w:val="24"/>
        </w:rPr>
        <w:t>,</w:t>
      </w:r>
      <w:r w:rsidR="00DA2A63">
        <w:rPr>
          <w:rFonts w:ascii="Palatino Linotype" w:hAnsi="Palatino Linotype"/>
          <w:sz w:val="24"/>
          <w:szCs w:val="24"/>
        </w:rPr>
        <w:t xml:space="preserve"> </w:t>
      </w:r>
      <w:r w:rsidR="001B13E9">
        <w:rPr>
          <w:rFonts w:ascii="Palatino Linotype" w:hAnsi="Palatino Linotype"/>
          <w:sz w:val="24"/>
          <w:szCs w:val="24"/>
        </w:rPr>
        <w:t>to be valid</w:t>
      </w:r>
      <w:r w:rsidR="00FD329E">
        <w:rPr>
          <w:rFonts w:ascii="Palatino Linotype" w:hAnsi="Palatino Linotype"/>
          <w:sz w:val="24"/>
          <w:szCs w:val="24"/>
        </w:rPr>
        <w:t xml:space="preserve"> and appropriate</w:t>
      </w:r>
      <w:r w:rsidR="008276A3">
        <w:rPr>
          <w:rFonts w:ascii="Palatino Linotype" w:hAnsi="Palatino Linotype"/>
          <w:sz w:val="24"/>
          <w:szCs w:val="24"/>
        </w:rPr>
        <w:t>.</w:t>
      </w:r>
    </w:p>
    <w:p w:rsidR="00DA2A63" w:rsidRDefault="00DA2A63" w14:paraId="3033C491" w14:textId="77777777">
      <w:pPr>
        <w:rPr>
          <w:rFonts w:ascii="Palatino Linotype" w:hAnsi="Palatino Linotype"/>
          <w:sz w:val="24"/>
          <w:szCs w:val="24"/>
        </w:rPr>
      </w:pPr>
    </w:p>
    <w:p w:rsidR="00FD329E" w:rsidRDefault="00B36991" w14:paraId="197BEA67" w14:textId="09436596">
      <w:pPr>
        <w:rPr>
          <w:rFonts w:ascii="Palatino Linotype" w:hAnsi="Palatino Linotype"/>
          <w:sz w:val="24"/>
          <w:szCs w:val="24"/>
        </w:rPr>
      </w:pPr>
      <w:r>
        <w:rPr>
          <w:rFonts w:ascii="Palatino Linotype" w:hAnsi="Palatino Linotype"/>
          <w:sz w:val="24"/>
          <w:szCs w:val="24"/>
        </w:rPr>
        <w:lastRenderedPageBreak/>
        <w:t xml:space="preserve">As part of the review process, </w:t>
      </w:r>
      <w:bookmarkStart w:name="_Hlk180422697" w:id="6"/>
      <w:r w:rsidR="00FD329E">
        <w:rPr>
          <w:rFonts w:ascii="Palatino Linotype" w:hAnsi="Palatino Linotype"/>
          <w:sz w:val="24"/>
          <w:szCs w:val="24"/>
        </w:rPr>
        <w:t xml:space="preserve">Staff submitted data requests </w:t>
      </w:r>
      <w:r w:rsidR="008276A3">
        <w:rPr>
          <w:rFonts w:ascii="Palatino Linotype" w:hAnsi="Palatino Linotype"/>
          <w:sz w:val="24"/>
          <w:szCs w:val="24"/>
        </w:rPr>
        <w:t>and</w:t>
      </w:r>
      <w:r w:rsidR="00FD329E">
        <w:rPr>
          <w:rFonts w:ascii="Palatino Linotype" w:hAnsi="Palatino Linotype"/>
          <w:sz w:val="24"/>
          <w:szCs w:val="24"/>
        </w:rPr>
        <w:t xml:space="preserve"> held videoconference calls with SDG&amp;E</w:t>
      </w:r>
      <w:r w:rsidR="008276A3">
        <w:rPr>
          <w:rFonts w:ascii="Palatino Linotype" w:hAnsi="Palatino Linotype"/>
          <w:sz w:val="24"/>
          <w:szCs w:val="24"/>
        </w:rPr>
        <w:t xml:space="preserve">. Staff also </w:t>
      </w:r>
      <w:r w:rsidR="00FD329E">
        <w:rPr>
          <w:rFonts w:ascii="Palatino Linotype" w:hAnsi="Palatino Linotype"/>
          <w:sz w:val="24"/>
          <w:szCs w:val="24"/>
        </w:rPr>
        <w:t>met with CPUC’s Safety &amp; Enforcement Division staff regarding recent Pipeline and Hazardous Materials Safety Administration (PHMSA) regulations.</w:t>
      </w:r>
    </w:p>
    <w:bookmarkEnd w:id="6"/>
    <w:p w:rsidR="00FD329E" w:rsidRDefault="00FD329E" w14:paraId="7019D7BD" w14:textId="77777777">
      <w:pPr>
        <w:rPr>
          <w:rFonts w:ascii="Palatino Linotype" w:hAnsi="Palatino Linotype"/>
          <w:sz w:val="24"/>
          <w:szCs w:val="24"/>
        </w:rPr>
      </w:pPr>
    </w:p>
    <w:p w:rsidR="005A76EC" w:rsidRDefault="00621138" w14:paraId="1F20B7EB" w14:textId="1DFFC525">
      <w:pPr>
        <w:rPr>
          <w:rFonts w:ascii="Palatino Linotype" w:hAnsi="Palatino Linotype"/>
          <w:sz w:val="24"/>
          <w:szCs w:val="24"/>
        </w:rPr>
      </w:pPr>
      <w:bookmarkStart w:name="_Hlk180422261" w:id="7"/>
      <w:r>
        <w:rPr>
          <w:rFonts w:ascii="Palatino Linotype" w:hAnsi="Palatino Linotype"/>
          <w:sz w:val="24"/>
          <w:szCs w:val="24"/>
        </w:rPr>
        <w:t>During th</w:t>
      </w:r>
      <w:r w:rsidR="000B79E7">
        <w:rPr>
          <w:rFonts w:ascii="Palatino Linotype" w:hAnsi="Palatino Linotype"/>
          <w:sz w:val="24"/>
          <w:szCs w:val="24"/>
        </w:rPr>
        <w:t xml:space="preserve">e relevant </w:t>
      </w:r>
      <w:r>
        <w:rPr>
          <w:rFonts w:ascii="Palatino Linotype" w:hAnsi="Palatino Linotype"/>
          <w:sz w:val="24"/>
          <w:szCs w:val="24"/>
        </w:rPr>
        <w:t>GRC cycle (2019-2023),</w:t>
      </w:r>
      <w:r w:rsidR="00461B2D">
        <w:rPr>
          <w:rFonts w:ascii="Palatino Linotype" w:hAnsi="Palatino Linotype"/>
          <w:sz w:val="24"/>
          <w:szCs w:val="24"/>
        </w:rPr>
        <w:t xml:space="preserve"> multiple rulings</w:t>
      </w:r>
      <w:r w:rsidR="004030CE">
        <w:rPr>
          <w:rStyle w:val="FootnoteReference"/>
          <w:rFonts w:ascii="Palatino Linotype" w:hAnsi="Palatino Linotype"/>
          <w:sz w:val="24"/>
          <w:szCs w:val="24"/>
        </w:rPr>
        <w:footnoteReference w:id="7"/>
      </w:r>
      <w:r w:rsidR="00461B2D">
        <w:rPr>
          <w:rFonts w:ascii="Palatino Linotype" w:hAnsi="Palatino Linotype"/>
          <w:sz w:val="24"/>
          <w:szCs w:val="24"/>
        </w:rPr>
        <w:t xml:space="preserve"> by the Pipeline and Hazardous Materials Safety Administration (PHMSA) took effect. </w:t>
      </w:r>
      <w:bookmarkStart w:name="_Hlk180422491" w:id="8"/>
      <w:bookmarkEnd w:id="7"/>
      <w:r w:rsidR="00461B2D">
        <w:rPr>
          <w:rFonts w:ascii="Palatino Linotype" w:hAnsi="Palatino Linotype"/>
          <w:sz w:val="24"/>
          <w:szCs w:val="24"/>
        </w:rPr>
        <w:t>These rulings expanded the TIMP requirements</w:t>
      </w:r>
      <w:r w:rsidR="00275699">
        <w:rPr>
          <w:rFonts w:ascii="Palatino Linotype" w:hAnsi="Palatino Linotype"/>
          <w:sz w:val="24"/>
          <w:szCs w:val="24"/>
        </w:rPr>
        <w:t xml:space="preserve"> and increased the volume of TIMP activity, </w:t>
      </w:r>
      <w:r w:rsidR="00D36E1F">
        <w:rPr>
          <w:rFonts w:ascii="Palatino Linotype" w:hAnsi="Palatino Linotype"/>
          <w:sz w:val="24"/>
          <w:szCs w:val="24"/>
        </w:rPr>
        <w:t>result</w:t>
      </w:r>
      <w:r w:rsidR="00275699">
        <w:rPr>
          <w:rFonts w:ascii="Palatino Linotype" w:hAnsi="Palatino Linotype"/>
          <w:sz w:val="24"/>
          <w:szCs w:val="24"/>
        </w:rPr>
        <w:t>ing</w:t>
      </w:r>
      <w:r w:rsidR="00D36E1F">
        <w:rPr>
          <w:rFonts w:ascii="Palatino Linotype" w:hAnsi="Palatino Linotype"/>
          <w:sz w:val="24"/>
          <w:szCs w:val="24"/>
        </w:rPr>
        <w:t xml:space="preserve"> in</w:t>
      </w:r>
      <w:r>
        <w:rPr>
          <w:rFonts w:ascii="Palatino Linotype" w:hAnsi="Palatino Linotype"/>
          <w:sz w:val="24"/>
          <w:szCs w:val="24"/>
        </w:rPr>
        <w:t xml:space="preserve"> SDG&amp;E</w:t>
      </w:r>
      <w:r w:rsidR="006D1DA7">
        <w:rPr>
          <w:rFonts w:ascii="Palatino Linotype" w:hAnsi="Palatino Linotype"/>
          <w:sz w:val="24"/>
          <w:szCs w:val="24"/>
        </w:rPr>
        <w:t xml:space="preserve">’s actual TIMP expenditures </w:t>
      </w:r>
      <w:r w:rsidR="00D36E1F">
        <w:rPr>
          <w:rFonts w:ascii="Palatino Linotype" w:hAnsi="Palatino Linotype"/>
          <w:sz w:val="24"/>
          <w:szCs w:val="24"/>
        </w:rPr>
        <w:t>being higher</w:t>
      </w:r>
      <w:r w:rsidR="006D1DA7">
        <w:rPr>
          <w:rFonts w:ascii="Palatino Linotype" w:hAnsi="Palatino Linotype"/>
          <w:sz w:val="24"/>
          <w:szCs w:val="24"/>
        </w:rPr>
        <w:t xml:space="preserve"> than forecast</w:t>
      </w:r>
      <w:r w:rsidR="00D36E1F">
        <w:rPr>
          <w:rFonts w:ascii="Palatino Linotype" w:hAnsi="Palatino Linotype"/>
          <w:sz w:val="24"/>
          <w:szCs w:val="24"/>
        </w:rPr>
        <w:t xml:space="preserve">. </w:t>
      </w:r>
    </w:p>
    <w:bookmarkEnd w:id="8"/>
    <w:p w:rsidR="005A76EC" w:rsidRDefault="005A76EC" w14:paraId="395B44A9" w14:textId="77777777">
      <w:pPr>
        <w:rPr>
          <w:rFonts w:ascii="Palatino Linotype" w:hAnsi="Palatino Linotype"/>
          <w:sz w:val="24"/>
          <w:szCs w:val="24"/>
        </w:rPr>
      </w:pPr>
    </w:p>
    <w:p w:rsidR="00766D9D" w:rsidP="00766D9D" w:rsidRDefault="00AB4C99" w14:paraId="65A07251" w14:textId="2ABB175D">
      <w:pPr>
        <w:rPr>
          <w:rFonts w:ascii="Palatino Linotype" w:hAnsi="Palatino Linotype"/>
          <w:sz w:val="24"/>
          <w:szCs w:val="24"/>
        </w:rPr>
      </w:pPr>
      <w:r>
        <w:rPr>
          <w:rFonts w:ascii="Palatino Linotype" w:hAnsi="Palatino Linotype"/>
          <w:sz w:val="24"/>
          <w:szCs w:val="24"/>
        </w:rPr>
        <w:t>For</w:t>
      </w:r>
      <w:r w:rsidR="00741E2E">
        <w:rPr>
          <w:rFonts w:ascii="Palatino Linotype" w:hAnsi="Palatino Linotype"/>
          <w:sz w:val="24"/>
          <w:szCs w:val="24"/>
        </w:rPr>
        <w:t xml:space="preserve"> example, t</w:t>
      </w:r>
      <w:r w:rsidR="00766D9D">
        <w:rPr>
          <w:rFonts w:ascii="Palatino Linotype" w:hAnsi="Palatino Linotype"/>
          <w:sz w:val="24"/>
          <w:szCs w:val="24"/>
        </w:rPr>
        <w:t>o meet the new requirements of 49 CFR 192, Subpart O, SDG&amp;E increased the number of assessments using in-line inspections (ILI).  In</w:t>
      </w:r>
      <w:r>
        <w:rPr>
          <w:rFonts w:ascii="Palatino Linotype" w:hAnsi="Palatino Linotype"/>
          <w:sz w:val="24"/>
          <w:szCs w:val="24"/>
        </w:rPr>
        <w:t xml:space="preserve"> </w:t>
      </w:r>
      <w:r w:rsidR="00766D9D">
        <w:rPr>
          <w:rFonts w:ascii="Palatino Linotype" w:hAnsi="Palatino Linotype"/>
          <w:sz w:val="24"/>
          <w:szCs w:val="24"/>
        </w:rPr>
        <w:t>doing</w:t>
      </w:r>
      <w:r w:rsidR="000B79E7">
        <w:rPr>
          <w:rFonts w:ascii="Palatino Linotype" w:hAnsi="Palatino Linotype"/>
          <w:sz w:val="24"/>
          <w:szCs w:val="24"/>
        </w:rPr>
        <w:t xml:space="preserve"> so</w:t>
      </w:r>
      <w:r w:rsidR="00766D9D">
        <w:rPr>
          <w:rFonts w:ascii="Palatino Linotype" w:hAnsi="Palatino Linotype"/>
          <w:sz w:val="24"/>
          <w:szCs w:val="24"/>
        </w:rPr>
        <w:t>, SDG&amp;E expanded the ILI program to inspect piping that was previously</w:t>
      </w:r>
      <w:r w:rsidR="000B79E7">
        <w:rPr>
          <w:rFonts w:ascii="Palatino Linotype" w:hAnsi="Palatino Linotype"/>
          <w:sz w:val="24"/>
          <w:szCs w:val="24"/>
        </w:rPr>
        <w:t xml:space="preserve"> not</w:t>
      </w:r>
      <w:r w:rsidR="00766D9D">
        <w:rPr>
          <w:rFonts w:ascii="Palatino Linotype" w:hAnsi="Palatino Linotype"/>
          <w:sz w:val="24"/>
          <w:szCs w:val="24"/>
        </w:rPr>
        <w:t xml:space="preserve"> </w:t>
      </w:r>
      <w:r>
        <w:rPr>
          <w:rFonts w:ascii="Palatino Linotype" w:hAnsi="Palatino Linotype"/>
          <w:sz w:val="24"/>
          <w:szCs w:val="24"/>
        </w:rPr>
        <w:t>conducive to in-line inspections</w:t>
      </w:r>
      <w:r w:rsidR="00741E2E">
        <w:rPr>
          <w:rFonts w:ascii="Palatino Linotype" w:hAnsi="Palatino Linotype"/>
          <w:sz w:val="24"/>
          <w:szCs w:val="24"/>
        </w:rPr>
        <w:t xml:space="preserve">. </w:t>
      </w:r>
      <w:r w:rsidR="00766D9D">
        <w:rPr>
          <w:rFonts w:ascii="Palatino Linotype" w:hAnsi="Palatino Linotype"/>
          <w:sz w:val="24"/>
          <w:szCs w:val="24"/>
        </w:rPr>
        <w:t>The net result was an increase in work volume and complexity, e.g., additional assessment findings, additional validation requirements, and increased remediation volume,</w:t>
      </w:r>
      <w:r w:rsidRPr="004F0328" w:rsidR="004F0328">
        <w:rPr>
          <w:rStyle w:val="FootnoteReference"/>
          <w:rFonts w:ascii="Palatino Linotype" w:hAnsi="Palatino Linotype"/>
          <w:sz w:val="24"/>
          <w:szCs w:val="24"/>
        </w:rPr>
        <w:t xml:space="preserve"> </w:t>
      </w:r>
      <w:r w:rsidR="004F0328">
        <w:rPr>
          <w:rStyle w:val="FootnoteReference"/>
          <w:rFonts w:ascii="Palatino Linotype" w:hAnsi="Palatino Linotype"/>
          <w:sz w:val="24"/>
          <w:szCs w:val="24"/>
        </w:rPr>
        <w:footnoteReference w:id="8"/>
      </w:r>
      <w:r w:rsidR="004F0328">
        <w:rPr>
          <w:rFonts w:ascii="Palatino Linotype" w:hAnsi="Palatino Linotype"/>
          <w:sz w:val="24"/>
          <w:szCs w:val="24"/>
        </w:rPr>
        <w:t xml:space="preserve"> </w:t>
      </w:r>
      <w:r w:rsidR="00766D9D">
        <w:rPr>
          <w:rFonts w:ascii="Palatino Linotype" w:hAnsi="Palatino Linotype"/>
          <w:sz w:val="24"/>
          <w:szCs w:val="24"/>
        </w:rPr>
        <w:t xml:space="preserve"> all of which led to an increase in TIMP O&amp;M and capital expenditures. </w:t>
      </w:r>
    </w:p>
    <w:p w:rsidR="00741E2E" w:rsidP="00766D9D" w:rsidRDefault="00741E2E" w14:paraId="5DD3085D" w14:textId="77777777">
      <w:pPr>
        <w:rPr>
          <w:rFonts w:ascii="Palatino Linotype" w:hAnsi="Palatino Linotype"/>
          <w:sz w:val="24"/>
          <w:szCs w:val="24"/>
        </w:rPr>
      </w:pPr>
    </w:p>
    <w:p w:rsidR="009559B9" w:rsidRDefault="00CA1FE4" w14:paraId="0DC3C6C9" w14:textId="655B616A">
      <w:pPr>
        <w:rPr>
          <w:rFonts w:ascii="Palatino Linotype" w:hAnsi="Palatino Linotype"/>
          <w:sz w:val="24"/>
          <w:szCs w:val="24"/>
        </w:rPr>
      </w:pPr>
      <w:r>
        <w:rPr>
          <w:rFonts w:ascii="Palatino Linotype" w:hAnsi="Palatino Linotype"/>
          <w:sz w:val="24"/>
          <w:szCs w:val="24"/>
        </w:rPr>
        <w:t xml:space="preserve">In response to </w:t>
      </w:r>
      <w:r w:rsidR="002139A6">
        <w:rPr>
          <w:rFonts w:ascii="Palatino Linotype" w:hAnsi="Palatino Linotype"/>
          <w:sz w:val="24"/>
          <w:szCs w:val="24"/>
        </w:rPr>
        <w:t>S</w:t>
      </w:r>
      <w:r>
        <w:rPr>
          <w:rFonts w:ascii="Palatino Linotype" w:hAnsi="Palatino Linotype"/>
          <w:sz w:val="24"/>
          <w:szCs w:val="24"/>
        </w:rPr>
        <w:t xml:space="preserve">taff’s data request, SDG&amp;E </w:t>
      </w:r>
      <w:r w:rsidR="008B4973">
        <w:rPr>
          <w:rFonts w:ascii="Palatino Linotype" w:hAnsi="Palatino Linotype"/>
          <w:sz w:val="24"/>
          <w:szCs w:val="24"/>
        </w:rPr>
        <w:t xml:space="preserve">also </w:t>
      </w:r>
      <w:r>
        <w:rPr>
          <w:rFonts w:ascii="Palatino Linotype" w:hAnsi="Palatino Linotype"/>
          <w:sz w:val="24"/>
          <w:szCs w:val="24"/>
        </w:rPr>
        <w:t>provided specific examples where actual TIMP expenditures exceeded forecasted cost due to unanticipated factors.</w:t>
      </w:r>
      <w:r w:rsidR="009559B9">
        <w:rPr>
          <w:rFonts w:ascii="Palatino Linotype" w:hAnsi="Palatino Linotype"/>
          <w:sz w:val="24"/>
          <w:szCs w:val="24"/>
        </w:rPr>
        <w:t xml:space="preserve">  </w:t>
      </w:r>
      <w:r w:rsidR="003F39B7">
        <w:rPr>
          <w:rFonts w:ascii="Palatino Linotype" w:hAnsi="Palatino Linotype"/>
          <w:sz w:val="24"/>
          <w:szCs w:val="24"/>
        </w:rPr>
        <w:t xml:space="preserve">One reason </w:t>
      </w:r>
      <w:r w:rsidR="004F0328">
        <w:rPr>
          <w:rFonts w:ascii="Palatino Linotype" w:hAnsi="Palatino Linotype"/>
          <w:sz w:val="24"/>
          <w:szCs w:val="24"/>
        </w:rPr>
        <w:t xml:space="preserve">for the variation </w:t>
      </w:r>
      <w:r w:rsidR="003F39B7">
        <w:rPr>
          <w:rFonts w:ascii="Palatino Linotype" w:hAnsi="Palatino Linotype"/>
          <w:sz w:val="24"/>
          <w:szCs w:val="24"/>
        </w:rPr>
        <w:t>is that</w:t>
      </w:r>
      <w:r w:rsidR="00B6364E">
        <w:rPr>
          <w:rFonts w:ascii="Palatino Linotype" w:hAnsi="Palatino Linotype"/>
          <w:sz w:val="24"/>
          <w:szCs w:val="24"/>
        </w:rPr>
        <w:t xml:space="preserve"> </w:t>
      </w:r>
      <w:r w:rsidR="009559B9">
        <w:rPr>
          <w:rFonts w:ascii="Palatino Linotype" w:hAnsi="Palatino Linotype"/>
          <w:sz w:val="24"/>
          <w:szCs w:val="24"/>
        </w:rPr>
        <w:t>initial cost estimates are made several months in advance</w:t>
      </w:r>
      <w:r w:rsidR="003F39B7">
        <w:rPr>
          <w:rFonts w:ascii="Palatino Linotype" w:hAnsi="Palatino Linotype"/>
          <w:sz w:val="24"/>
          <w:szCs w:val="24"/>
        </w:rPr>
        <w:t>, so</w:t>
      </w:r>
      <w:r w:rsidR="009559B9">
        <w:rPr>
          <w:rFonts w:ascii="Palatino Linotype" w:hAnsi="Palatino Linotype"/>
          <w:sz w:val="24"/>
          <w:szCs w:val="24"/>
        </w:rPr>
        <w:t xml:space="preserve"> actual costs </w:t>
      </w:r>
      <w:r w:rsidR="00AB4C99">
        <w:rPr>
          <w:rFonts w:ascii="Palatino Linotype" w:hAnsi="Palatino Linotype"/>
          <w:sz w:val="24"/>
          <w:szCs w:val="24"/>
        </w:rPr>
        <w:t>could</w:t>
      </w:r>
      <w:r w:rsidR="009559B9">
        <w:rPr>
          <w:rFonts w:ascii="Palatino Linotype" w:hAnsi="Palatino Linotype"/>
          <w:sz w:val="24"/>
          <w:szCs w:val="24"/>
        </w:rPr>
        <w:t xml:space="preserve"> differ due to changed or unforeseen circumstances and conditions. </w:t>
      </w:r>
      <w:r w:rsidR="004F0328">
        <w:rPr>
          <w:rFonts w:ascii="Palatino Linotype" w:hAnsi="Palatino Linotype"/>
          <w:sz w:val="24"/>
          <w:szCs w:val="24"/>
        </w:rPr>
        <w:t xml:space="preserve"> </w:t>
      </w:r>
      <w:r w:rsidR="003F39B7">
        <w:rPr>
          <w:rFonts w:ascii="Palatino Linotype" w:hAnsi="Palatino Linotype"/>
          <w:sz w:val="24"/>
          <w:szCs w:val="24"/>
        </w:rPr>
        <w:t>Another reason is that</w:t>
      </w:r>
      <w:r w:rsidR="00B6364E">
        <w:rPr>
          <w:rFonts w:ascii="Palatino Linotype" w:hAnsi="Palatino Linotype"/>
          <w:sz w:val="24"/>
          <w:szCs w:val="24"/>
        </w:rPr>
        <w:t xml:space="preserve"> </w:t>
      </w:r>
      <w:r w:rsidR="00A21872">
        <w:rPr>
          <w:rFonts w:ascii="Palatino Linotype" w:hAnsi="Palatino Linotype"/>
          <w:sz w:val="24"/>
          <w:szCs w:val="24"/>
        </w:rPr>
        <w:t xml:space="preserve">TIMP is governed by the prescriptive requirements in 49 CFR 192, which prescribe the timing of transmission pipeline assessments. </w:t>
      </w:r>
      <w:r w:rsidR="00BD09F8">
        <w:rPr>
          <w:rFonts w:ascii="Palatino Linotype" w:hAnsi="Palatino Linotype"/>
          <w:sz w:val="24"/>
          <w:szCs w:val="24"/>
        </w:rPr>
        <w:t>Certain c</w:t>
      </w:r>
      <w:r w:rsidR="00A21872">
        <w:rPr>
          <w:rFonts w:ascii="Palatino Linotype" w:hAnsi="Palatino Linotype"/>
          <w:sz w:val="24"/>
          <w:szCs w:val="24"/>
        </w:rPr>
        <w:t xml:space="preserve">hallenges or obstacles </w:t>
      </w:r>
      <w:r w:rsidR="008B4973">
        <w:rPr>
          <w:rFonts w:ascii="Palatino Linotype" w:hAnsi="Palatino Linotype"/>
          <w:sz w:val="24"/>
          <w:szCs w:val="24"/>
        </w:rPr>
        <w:t>that could</w:t>
      </w:r>
      <w:r w:rsidR="00A21872">
        <w:rPr>
          <w:rFonts w:ascii="Palatino Linotype" w:hAnsi="Palatino Linotype"/>
          <w:sz w:val="24"/>
          <w:szCs w:val="24"/>
        </w:rPr>
        <w:t xml:space="preserve"> impede a project’s timely completion </w:t>
      </w:r>
      <w:r w:rsidR="008B4973">
        <w:rPr>
          <w:rFonts w:ascii="Palatino Linotype" w:hAnsi="Palatino Linotype"/>
          <w:sz w:val="24"/>
          <w:szCs w:val="24"/>
        </w:rPr>
        <w:t>include</w:t>
      </w:r>
      <w:r w:rsidR="00A21872">
        <w:rPr>
          <w:rFonts w:ascii="Palatino Linotype" w:hAnsi="Palatino Linotype"/>
          <w:sz w:val="24"/>
          <w:szCs w:val="24"/>
        </w:rPr>
        <w:t xml:space="preserve"> permit restrictions, construction site restrictions, or gas system constraints. When th</w:t>
      </w:r>
      <w:r w:rsidR="00BD09F8">
        <w:rPr>
          <w:rFonts w:ascii="Palatino Linotype" w:hAnsi="Palatino Linotype"/>
          <w:sz w:val="24"/>
          <w:szCs w:val="24"/>
        </w:rPr>
        <w:t>ese obstacles occur</w:t>
      </w:r>
      <w:r w:rsidR="00A21872">
        <w:rPr>
          <w:rFonts w:ascii="Palatino Linotype" w:hAnsi="Palatino Linotype"/>
          <w:sz w:val="24"/>
          <w:szCs w:val="24"/>
        </w:rPr>
        <w:t xml:space="preserve">, </w:t>
      </w:r>
      <w:r w:rsidR="00CA294E">
        <w:rPr>
          <w:rFonts w:ascii="Palatino Linotype" w:hAnsi="Palatino Linotype"/>
          <w:sz w:val="24"/>
          <w:szCs w:val="24"/>
        </w:rPr>
        <w:t>SDG&amp;E’s</w:t>
      </w:r>
      <w:r w:rsidR="00A21872">
        <w:rPr>
          <w:rFonts w:ascii="Palatino Linotype" w:hAnsi="Palatino Linotype"/>
          <w:sz w:val="24"/>
          <w:szCs w:val="24"/>
        </w:rPr>
        <w:t xml:space="preserve"> assessment team </w:t>
      </w:r>
      <w:r w:rsidR="00A84951">
        <w:rPr>
          <w:rFonts w:ascii="Palatino Linotype" w:hAnsi="Palatino Linotype"/>
          <w:sz w:val="24"/>
          <w:szCs w:val="24"/>
        </w:rPr>
        <w:t>has to</w:t>
      </w:r>
      <w:r w:rsidR="00A21872">
        <w:rPr>
          <w:rFonts w:ascii="Palatino Linotype" w:hAnsi="Palatino Linotype"/>
          <w:sz w:val="24"/>
          <w:szCs w:val="24"/>
        </w:rPr>
        <w:t xml:space="preserve"> consider the best way to meet the prescriptive assessment deadlines</w:t>
      </w:r>
      <w:r w:rsidR="00BD09F8">
        <w:rPr>
          <w:rFonts w:ascii="Palatino Linotype" w:hAnsi="Palatino Linotype"/>
          <w:sz w:val="24"/>
          <w:szCs w:val="24"/>
        </w:rPr>
        <w:t>,</w:t>
      </w:r>
      <w:r w:rsidR="00A21872">
        <w:rPr>
          <w:rFonts w:ascii="Palatino Linotype" w:hAnsi="Palatino Linotype"/>
          <w:sz w:val="24"/>
          <w:szCs w:val="24"/>
        </w:rPr>
        <w:t xml:space="preserve"> </w:t>
      </w:r>
      <w:r w:rsidR="000B79E7">
        <w:rPr>
          <w:rFonts w:ascii="Palatino Linotype" w:hAnsi="Palatino Linotype"/>
          <w:sz w:val="24"/>
          <w:szCs w:val="24"/>
        </w:rPr>
        <w:t xml:space="preserve">which </w:t>
      </w:r>
      <w:r w:rsidR="00A21872">
        <w:rPr>
          <w:rFonts w:ascii="Palatino Linotype" w:hAnsi="Palatino Linotype"/>
          <w:sz w:val="24"/>
          <w:szCs w:val="24"/>
        </w:rPr>
        <w:t>increases cost</w:t>
      </w:r>
      <w:r w:rsidR="00A84951">
        <w:rPr>
          <w:rFonts w:ascii="Palatino Linotype" w:hAnsi="Palatino Linotype"/>
          <w:sz w:val="24"/>
          <w:szCs w:val="24"/>
        </w:rPr>
        <w:t>, as well</w:t>
      </w:r>
      <w:r w:rsidR="00A21872">
        <w:rPr>
          <w:rFonts w:ascii="Palatino Linotype" w:hAnsi="Palatino Linotype"/>
          <w:sz w:val="24"/>
          <w:szCs w:val="24"/>
        </w:rPr>
        <w:t>.</w:t>
      </w:r>
      <w:r w:rsidR="004F0328">
        <w:rPr>
          <w:rStyle w:val="FootnoteReference"/>
          <w:rFonts w:ascii="Palatino Linotype" w:hAnsi="Palatino Linotype"/>
          <w:sz w:val="24"/>
          <w:szCs w:val="24"/>
        </w:rPr>
        <w:footnoteReference w:id="9"/>
      </w:r>
    </w:p>
    <w:p w:rsidR="00A21872" w:rsidRDefault="00A21872" w14:paraId="34752A24" w14:textId="77777777">
      <w:pPr>
        <w:rPr>
          <w:rFonts w:ascii="Palatino Linotype" w:hAnsi="Palatino Linotype"/>
          <w:sz w:val="24"/>
          <w:szCs w:val="24"/>
        </w:rPr>
      </w:pPr>
    </w:p>
    <w:p w:rsidR="00F4463B" w:rsidP="00F4463B" w:rsidRDefault="00F4463B" w14:paraId="473DE32B" w14:textId="6DFD3F9D">
      <w:pPr>
        <w:rPr>
          <w:rFonts w:ascii="Palatino Linotype" w:hAnsi="Palatino Linotype"/>
          <w:sz w:val="24"/>
          <w:szCs w:val="24"/>
        </w:rPr>
      </w:pPr>
      <w:r>
        <w:rPr>
          <w:rFonts w:ascii="Palatino Linotype" w:hAnsi="Palatino Linotype"/>
          <w:sz w:val="24"/>
          <w:szCs w:val="24"/>
        </w:rPr>
        <w:t xml:space="preserve">SDG&amp;E </w:t>
      </w:r>
      <w:r w:rsidR="00711931">
        <w:rPr>
          <w:rFonts w:ascii="Palatino Linotype" w:hAnsi="Palatino Linotype"/>
          <w:sz w:val="24"/>
          <w:szCs w:val="24"/>
        </w:rPr>
        <w:t>af</w:t>
      </w:r>
      <w:r>
        <w:rPr>
          <w:rFonts w:ascii="Palatino Linotype" w:hAnsi="Palatino Linotype"/>
          <w:sz w:val="24"/>
          <w:szCs w:val="24"/>
        </w:rPr>
        <w:t xml:space="preserve">firmed that TIMP labor costs are recorded and recovered through the TIMPBA and are not recovered through any other regulatory account or proceeding.  No other overhead costs are recorded to TIMPBA, other than vacation and sick time, consistent with the authorized TIMP costs in D.19-09-051. </w:t>
      </w:r>
    </w:p>
    <w:p w:rsidR="00F4463B" w:rsidP="00FD329E" w:rsidRDefault="00F4463B" w14:paraId="3D177059" w14:textId="77777777">
      <w:pPr>
        <w:rPr>
          <w:rFonts w:ascii="Palatino Linotype" w:hAnsi="Palatino Linotype"/>
          <w:sz w:val="24"/>
          <w:szCs w:val="24"/>
        </w:rPr>
      </w:pPr>
    </w:p>
    <w:p w:rsidR="00466033" w:rsidP="00FD329E" w:rsidRDefault="005632DC" w14:paraId="68414DF8" w14:textId="079DC7FA">
      <w:pPr>
        <w:rPr>
          <w:rFonts w:ascii="Palatino Linotype" w:hAnsi="Palatino Linotype"/>
          <w:sz w:val="24"/>
          <w:szCs w:val="24"/>
        </w:rPr>
      </w:pPr>
      <w:bookmarkStart w:name="_Hlk180422780" w:id="9"/>
      <w:r>
        <w:rPr>
          <w:rFonts w:ascii="Palatino Linotype" w:hAnsi="Palatino Linotype"/>
          <w:sz w:val="24"/>
          <w:szCs w:val="24"/>
        </w:rPr>
        <w:lastRenderedPageBreak/>
        <w:t>Based on the information provided by SDG&amp;E, the Commission finds the expenses and expenditures were appropriately recorded to the TIMPBA and reasonably incurred.</w:t>
      </w:r>
      <w:bookmarkStart w:name="_Hlk180422883" w:id="10"/>
      <w:bookmarkEnd w:id="9"/>
      <w:r w:rsidR="00AB3D74">
        <w:rPr>
          <w:rFonts w:ascii="Palatino Linotype" w:hAnsi="Palatino Linotype"/>
          <w:sz w:val="24"/>
          <w:szCs w:val="24"/>
        </w:rPr>
        <w:t xml:space="preserve">  </w:t>
      </w:r>
      <w:r w:rsidR="00AE45E6">
        <w:rPr>
          <w:rFonts w:ascii="Palatino Linotype" w:hAnsi="Palatino Linotype"/>
          <w:sz w:val="24"/>
          <w:szCs w:val="24"/>
        </w:rPr>
        <w:t xml:space="preserve">Therefore, </w:t>
      </w:r>
      <w:r w:rsidR="00CA294E">
        <w:rPr>
          <w:rFonts w:ascii="Palatino Linotype" w:hAnsi="Palatino Linotype"/>
          <w:sz w:val="24"/>
          <w:szCs w:val="24"/>
        </w:rPr>
        <w:t>SDG&amp;E</w:t>
      </w:r>
      <w:r w:rsidR="00AE45E6">
        <w:rPr>
          <w:rFonts w:ascii="Palatino Linotype" w:hAnsi="Palatino Linotype"/>
          <w:sz w:val="24"/>
          <w:szCs w:val="24"/>
        </w:rPr>
        <w:t>’</w:t>
      </w:r>
      <w:r w:rsidR="00CA294E">
        <w:rPr>
          <w:rFonts w:ascii="Palatino Linotype" w:hAnsi="Palatino Linotype"/>
          <w:sz w:val="24"/>
          <w:szCs w:val="24"/>
        </w:rPr>
        <w:t>s request to recover the under</w:t>
      </w:r>
      <w:r w:rsidR="0016457A">
        <w:rPr>
          <w:rFonts w:ascii="Palatino Linotype" w:hAnsi="Palatino Linotype"/>
          <w:sz w:val="24"/>
          <w:szCs w:val="24"/>
        </w:rPr>
        <w:t>-</w:t>
      </w:r>
      <w:r w:rsidR="00CA294E">
        <w:rPr>
          <w:rFonts w:ascii="Palatino Linotype" w:hAnsi="Palatino Linotype"/>
          <w:sz w:val="24"/>
          <w:szCs w:val="24"/>
        </w:rPr>
        <w:t>collection in its TIMPBA for the period January 1</w:t>
      </w:r>
      <w:r w:rsidR="0016457A">
        <w:rPr>
          <w:rFonts w:ascii="Palatino Linotype" w:hAnsi="Palatino Linotype"/>
          <w:sz w:val="24"/>
          <w:szCs w:val="24"/>
        </w:rPr>
        <w:t xml:space="preserve">, 2019 to July 31, 2023, </w:t>
      </w:r>
      <w:r w:rsidR="001E5668">
        <w:rPr>
          <w:rFonts w:ascii="Palatino Linotype" w:hAnsi="Palatino Linotype"/>
          <w:sz w:val="24"/>
          <w:szCs w:val="24"/>
        </w:rPr>
        <w:t>with the balance</w:t>
      </w:r>
      <w:r w:rsidR="0016457A">
        <w:rPr>
          <w:rFonts w:ascii="Palatino Linotype" w:hAnsi="Palatino Linotype"/>
          <w:sz w:val="24"/>
          <w:szCs w:val="24"/>
        </w:rPr>
        <w:t xml:space="preserve"> trued up to December 31, 202</w:t>
      </w:r>
      <w:r w:rsidR="000F5C85">
        <w:rPr>
          <w:rFonts w:ascii="Palatino Linotype" w:hAnsi="Palatino Linotype"/>
          <w:sz w:val="24"/>
          <w:szCs w:val="24"/>
        </w:rPr>
        <w:t>3</w:t>
      </w:r>
      <w:r w:rsidR="0016457A">
        <w:rPr>
          <w:rFonts w:ascii="Palatino Linotype" w:hAnsi="Palatino Linotype"/>
          <w:sz w:val="24"/>
          <w:szCs w:val="24"/>
        </w:rPr>
        <w:t>, in the amount of $2</w:t>
      </w:r>
      <w:r w:rsidR="00AE45E6">
        <w:rPr>
          <w:rFonts w:ascii="Palatino Linotype" w:hAnsi="Palatino Linotype"/>
          <w:sz w:val="24"/>
          <w:szCs w:val="24"/>
        </w:rPr>
        <w:t xml:space="preserve">0.6 </w:t>
      </w:r>
      <w:r w:rsidR="0016457A">
        <w:rPr>
          <w:rFonts w:ascii="Palatino Linotype" w:hAnsi="Palatino Linotype"/>
          <w:sz w:val="24"/>
          <w:szCs w:val="24"/>
        </w:rPr>
        <w:t>million</w:t>
      </w:r>
      <w:r w:rsidR="00AE45E6">
        <w:rPr>
          <w:rFonts w:ascii="Palatino Linotype" w:hAnsi="Palatino Linotype"/>
          <w:sz w:val="24"/>
          <w:szCs w:val="24"/>
        </w:rPr>
        <w:t xml:space="preserve"> is approved.  On-going balances in the TIMPBA are subject to interest until the balance is amortized in rates; thus, the additional </w:t>
      </w:r>
      <w:r w:rsidR="00681541">
        <w:rPr>
          <w:rFonts w:ascii="Palatino Linotype" w:hAnsi="Palatino Linotype"/>
          <w:sz w:val="24"/>
          <w:szCs w:val="24"/>
        </w:rPr>
        <w:br/>
      </w:r>
      <w:r w:rsidR="00AE45E6">
        <w:rPr>
          <w:rFonts w:ascii="Palatino Linotype" w:hAnsi="Palatino Linotype"/>
          <w:sz w:val="24"/>
          <w:szCs w:val="24"/>
        </w:rPr>
        <w:t>$1.1 million in interest specified for January 1, 2024-December 31, 2024 (actual and forecast), result</w:t>
      </w:r>
      <w:r w:rsidR="006874B7">
        <w:rPr>
          <w:rFonts w:ascii="Palatino Linotype" w:hAnsi="Palatino Linotype"/>
          <w:sz w:val="24"/>
          <w:szCs w:val="24"/>
        </w:rPr>
        <w:t>s</w:t>
      </w:r>
      <w:r w:rsidR="00AE45E6">
        <w:rPr>
          <w:rFonts w:ascii="Palatino Linotype" w:hAnsi="Palatino Linotype"/>
          <w:sz w:val="24"/>
          <w:szCs w:val="24"/>
        </w:rPr>
        <w:t xml:space="preserve"> in a total </w:t>
      </w:r>
      <w:r w:rsidR="00507EE2">
        <w:rPr>
          <w:rFonts w:ascii="Palatino Linotype" w:hAnsi="Palatino Linotype"/>
          <w:sz w:val="24"/>
          <w:szCs w:val="24"/>
        </w:rPr>
        <w:t xml:space="preserve">approval amount </w:t>
      </w:r>
      <w:r w:rsidR="00AE45E6">
        <w:rPr>
          <w:rFonts w:ascii="Palatino Linotype" w:hAnsi="Palatino Linotype"/>
          <w:sz w:val="24"/>
          <w:szCs w:val="24"/>
        </w:rPr>
        <w:t>of $21.7 million</w:t>
      </w:r>
      <w:r w:rsidR="00507EE2">
        <w:rPr>
          <w:rFonts w:ascii="Palatino Linotype" w:hAnsi="Palatino Linotype"/>
          <w:sz w:val="24"/>
          <w:szCs w:val="24"/>
        </w:rPr>
        <w:t>.</w:t>
      </w:r>
    </w:p>
    <w:p w:rsidR="00362E41" w:rsidP="00FD329E" w:rsidRDefault="00362E41" w14:paraId="156121BA" w14:textId="77777777">
      <w:pPr>
        <w:rPr>
          <w:rFonts w:ascii="Palatino Linotype" w:hAnsi="Palatino Linotype"/>
          <w:sz w:val="24"/>
          <w:szCs w:val="24"/>
        </w:rPr>
      </w:pPr>
    </w:p>
    <w:bookmarkEnd w:id="10"/>
    <w:p w:rsidRPr="00D865A9" w:rsidR="00CF17DE" w:rsidRDefault="00CF17DE" w14:paraId="16A82360" w14:textId="77777777">
      <w:pPr>
        <w:pStyle w:val="Heading1"/>
        <w:rPr>
          <w:rFonts w:ascii="Palatino Linotype" w:hAnsi="Palatino Linotype"/>
          <w:sz w:val="24"/>
          <w:szCs w:val="24"/>
        </w:rPr>
      </w:pPr>
      <w:r w:rsidRPr="00D865A9">
        <w:rPr>
          <w:rFonts w:ascii="Palatino Linotype" w:hAnsi="Palatino Linotype"/>
          <w:sz w:val="24"/>
          <w:szCs w:val="24"/>
        </w:rPr>
        <w:t>Comments</w:t>
      </w:r>
    </w:p>
    <w:p w:rsidR="00C567D3" w:rsidRDefault="00C567D3" w14:paraId="679F3BE8" w14:textId="26C9FCB8">
      <w:pPr>
        <w:rPr>
          <w:rFonts w:ascii="Palatino Linotype" w:hAnsi="Palatino Linotype"/>
          <w:sz w:val="24"/>
          <w:szCs w:val="24"/>
        </w:rPr>
      </w:pPr>
      <w:r w:rsidRPr="00C567D3">
        <w:rPr>
          <w:rFonts w:ascii="Palatino Linotype" w:hAnsi="Palatino Linotype"/>
          <w:sz w:val="24"/>
          <w:szCs w:val="24"/>
        </w:rPr>
        <w:t>Public Utilities Code section 311(g)(1) provides that this Resolution must be served on all parties and subject to at least 30 days public review.</w:t>
      </w:r>
      <w:r w:rsidRPr="00C567D3">
        <w:rPr>
          <w:rFonts w:ascii="Times New Roman" w:hAnsi="Times New Roman"/>
          <w:sz w:val="24"/>
          <w:szCs w:val="24"/>
        </w:rPr>
        <w:t> </w:t>
      </w:r>
      <w:r w:rsidRPr="00C567D3">
        <w:rPr>
          <w:rFonts w:ascii="Palatino Linotype" w:hAnsi="Palatino Linotype"/>
          <w:sz w:val="24"/>
          <w:szCs w:val="24"/>
        </w:rPr>
        <w:t xml:space="preserve"> Any comments are due within 20 days of the date of its mailing and publication on the CPUC’s website and in accordance with any instructions accompanying the notice. Section 311(g)(2) provides that this 30-day review period and 20-day comment period may be reduced or waived upon the stipulation of all parties in the proceeding.  </w:t>
      </w:r>
    </w:p>
    <w:p w:rsidR="00C567D3" w:rsidRDefault="00C567D3" w14:paraId="22F250B1" w14:textId="77777777">
      <w:pPr>
        <w:rPr>
          <w:rFonts w:ascii="Palatino Linotype" w:hAnsi="Palatino Linotype"/>
          <w:sz w:val="24"/>
          <w:szCs w:val="24"/>
        </w:rPr>
      </w:pPr>
    </w:p>
    <w:p w:rsidR="00C567D3" w:rsidRDefault="00C567D3" w14:paraId="52FFC8A2" w14:textId="29CD08B8">
      <w:pPr>
        <w:rPr>
          <w:rFonts w:ascii="Palatino Linotype" w:hAnsi="Palatino Linotype"/>
          <w:sz w:val="24"/>
          <w:szCs w:val="24"/>
        </w:rPr>
      </w:pPr>
      <w:r w:rsidRPr="00C567D3">
        <w:rPr>
          <w:rFonts w:ascii="Palatino Linotype" w:hAnsi="Palatino Linotype"/>
          <w:sz w:val="24"/>
          <w:szCs w:val="24"/>
        </w:rPr>
        <w:t>The 30-day review and 20-day comment period for the draft of this resolution was neither waived nor reduced. Accordingly, this draft resolution was mailed to parties for comments and will be placed on the CPUC’s agenda no earlier than 30 days from today.</w:t>
      </w:r>
      <w:r w:rsidRPr="00C567D3">
        <w:rPr>
          <w:rFonts w:ascii="Times New Roman" w:hAnsi="Times New Roman"/>
          <w:sz w:val="24"/>
          <w:szCs w:val="24"/>
        </w:rPr>
        <w:t> </w:t>
      </w:r>
      <w:r w:rsidRPr="00C567D3">
        <w:rPr>
          <w:rFonts w:ascii="Palatino Linotype" w:hAnsi="Palatino Linotype"/>
          <w:sz w:val="24"/>
          <w:szCs w:val="24"/>
        </w:rPr>
        <w:t> </w:t>
      </w:r>
    </w:p>
    <w:p w:rsidRPr="00D865A9" w:rsidR="009C2958" w:rsidRDefault="009C2958" w14:paraId="4B79E299" w14:textId="77777777">
      <w:pPr>
        <w:rPr>
          <w:rFonts w:ascii="Palatino Linotype" w:hAnsi="Palatino Linotype"/>
          <w:sz w:val="24"/>
          <w:szCs w:val="24"/>
        </w:rPr>
      </w:pPr>
    </w:p>
    <w:p w:rsidRPr="00D865A9" w:rsidR="00CF17DE" w:rsidRDefault="00CF17DE" w14:paraId="07618DBE" w14:textId="77777777">
      <w:pPr>
        <w:pStyle w:val="Heading1"/>
        <w:rPr>
          <w:rFonts w:ascii="Palatino Linotype" w:hAnsi="Palatino Linotype"/>
          <w:sz w:val="24"/>
          <w:szCs w:val="24"/>
        </w:rPr>
      </w:pPr>
      <w:r w:rsidRPr="00D865A9">
        <w:rPr>
          <w:rFonts w:ascii="Palatino Linotype" w:hAnsi="Palatino Linotype"/>
          <w:sz w:val="24"/>
          <w:szCs w:val="24"/>
        </w:rPr>
        <w:t>Findings</w:t>
      </w:r>
    </w:p>
    <w:p w:rsidR="00791777" w:rsidP="00F610E0" w:rsidRDefault="00F610E0" w14:paraId="50D393AB" w14:textId="2D4FDEFA">
      <w:pPr>
        <w:pStyle w:val="NormalWeb"/>
        <w:rPr>
          <w:rFonts w:ascii="Palatino Linotype" w:hAnsi="Palatino Linotype"/>
          <w:color w:val="000000"/>
        </w:rPr>
      </w:pPr>
      <w:r>
        <w:rPr>
          <w:rFonts w:ascii="Palatino Linotype" w:hAnsi="Palatino Linotype"/>
          <w:color w:val="000000"/>
        </w:rPr>
        <w:t xml:space="preserve">1. </w:t>
      </w:r>
      <w:r w:rsidRPr="00F610E0" w:rsidR="007D31B0">
        <w:rPr>
          <w:rFonts w:ascii="Palatino Linotype" w:hAnsi="Palatino Linotype"/>
          <w:color w:val="000000"/>
        </w:rPr>
        <w:t xml:space="preserve">Commission Decision 13-05-010 authorized the Transmission Integrity Management Program </w:t>
      </w:r>
      <w:r w:rsidR="00184184">
        <w:rPr>
          <w:rFonts w:ascii="Palatino Linotype" w:hAnsi="Palatino Linotype"/>
          <w:color w:val="000000"/>
        </w:rPr>
        <w:t xml:space="preserve">(TIMP) </w:t>
      </w:r>
      <w:r w:rsidRPr="00F610E0" w:rsidR="007D31B0">
        <w:rPr>
          <w:rFonts w:ascii="Palatino Linotype" w:hAnsi="Palatino Linotype"/>
          <w:color w:val="000000"/>
        </w:rPr>
        <w:t>Balancing Account</w:t>
      </w:r>
      <w:r w:rsidR="00791777">
        <w:rPr>
          <w:rFonts w:ascii="Palatino Linotype" w:hAnsi="Palatino Linotype"/>
          <w:color w:val="000000"/>
        </w:rPr>
        <w:t>.</w:t>
      </w:r>
    </w:p>
    <w:p w:rsidR="007D31B0" w:rsidP="00F610E0" w:rsidRDefault="00791777" w14:paraId="47BAA3C3" w14:textId="6D7EFFC0">
      <w:pPr>
        <w:pStyle w:val="NormalWeb"/>
        <w:rPr>
          <w:rFonts w:ascii="Palatino Linotype" w:hAnsi="Palatino Linotype"/>
          <w:color w:val="000000"/>
        </w:rPr>
      </w:pPr>
      <w:r>
        <w:rPr>
          <w:rFonts w:ascii="Palatino Linotype" w:hAnsi="Palatino Linotype"/>
          <w:color w:val="000000"/>
        </w:rPr>
        <w:t xml:space="preserve">2. </w:t>
      </w:r>
      <w:r w:rsidR="00107267">
        <w:rPr>
          <w:rFonts w:ascii="Palatino Linotype" w:hAnsi="Palatino Linotype"/>
          <w:color w:val="000000"/>
        </w:rPr>
        <w:t xml:space="preserve">The </w:t>
      </w:r>
      <w:r>
        <w:rPr>
          <w:rFonts w:ascii="Palatino Linotype" w:hAnsi="Palatino Linotype"/>
          <w:color w:val="000000"/>
        </w:rPr>
        <w:t>TIMP Balancing Account is</w:t>
      </w:r>
      <w:r w:rsidR="000D17D3">
        <w:rPr>
          <w:rFonts w:ascii="Palatino Linotype" w:hAnsi="Palatino Linotype"/>
          <w:color w:val="000000"/>
        </w:rPr>
        <w:t xml:space="preserve"> a two-way balancing account t</w:t>
      </w:r>
      <w:r>
        <w:rPr>
          <w:rFonts w:ascii="Palatino Linotype" w:hAnsi="Palatino Linotype"/>
          <w:color w:val="000000"/>
        </w:rPr>
        <w:t>hat records</w:t>
      </w:r>
      <w:r w:rsidR="00184184">
        <w:rPr>
          <w:rFonts w:ascii="Palatino Linotype" w:hAnsi="Palatino Linotype"/>
          <w:color w:val="000000"/>
        </w:rPr>
        <w:t xml:space="preserve"> actual</w:t>
      </w:r>
      <w:r w:rsidR="000D17D3">
        <w:rPr>
          <w:rFonts w:ascii="Palatino Linotype" w:hAnsi="Palatino Linotype"/>
          <w:color w:val="000000"/>
        </w:rPr>
        <w:t xml:space="preserve"> Transmission Integrity Management Program-related O&amp;M and </w:t>
      </w:r>
      <w:r w:rsidR="00184184">
        <w:rPr>
          <w:rFonts w:ascii="Palatino Linotype" w:hAnsi="Palatino Linotype"/>
          <w:color w:val="000000"/>
        </w:rPr>
        <w:t>C</w:t>
      </w:r>
      <w:r w:rsidR="000D17D3">
        <w:rPr>
          <w:rFonts w:ascii="Palatino Linotype" w:hAnsi="Palatino Linotype"/>
          <w:color w:val="000000"/>
        </w:rPr>
        <w:t xml:space="preserve">apital </w:t>
      </w:r>
      <w:r w:rsidR="00184184">
        <w:rPr>
          <w:rFonts w:ascii="Palatino Linotype" w:hAnsi="Palatino Linotype"/>
          <w:color w:val="000000"/>
        </w:rPr>
        <w:t>expenditures</w:t>
      </w:r>
      <w:r w:rsidRPr="00F610E0" w:rsidR="007D31B0">
        <w:rPr>
          <w:rFonts w:ascii="Palatino Linotype" w:hAnsi="Palatino Linotype"/>
          <w:color w:val="000000"/>
        </w:rPr>
        <w:t>.</w:t>
      </w:r>
    </w:p>
    <w:p w:rsidR="007D31B0" w:rsidP="007D31B0" w:rsidRDefault="00791777" w14:paraId="5E295524" w14:textId="628C0B53">
      <w:pPr>
        <w:pStyle w:val="NormalWeb"/>
        <w:rPr>
          <w:rFonts w:ascii="Palatino Linotype" w:hAnsi="Palatino Linotype"/>
          <w:color w:val="000000"/>
        </w:rPr>
      </w:pPr>
      <w:r>
        <w:rPr>
          <w:rFonts w:ascii="Palatino Linotype" w:hAnsi="Palatino Linotype"/>
          <w:color w:val="000000"/>
        </w:rPr>
        <w:t>3</w:t>
      </w:r>
      <w:r w:rsidRPr="00F610E0" w:rsidR="007D31B0">
        <w:rPr>
          <w:rFonts w:ascii="Palatino Linotype" w:hAnsi="Palatino Linotype"/>
          <w:color w:val="000000"/>
        </w:rPr>
        <w:t>. D</w:t>
      </w:r>
      <w:r w:rsidR="000D17D3">
        <w:rPr>
          <w:rFonts w:ascii="Palatino Linotype" w:hAnsi="Palatino Linotype"/>
          <w:color w:val="000000"/>
        </w:rPr>
        <w:t xml:space="preserve">ecision </w:t>
      </w:r>
      <w:r w:rsidRPr="00F610E0" w:rsidR="007D31B0">
        <w:rPr>
          <w:rFonts w:ascii="Palatino Linotype" w:hAnsi="Palatino Linotype"/>
          <w:color w:val="000000"/>
        </w:rPr>
        <w:t>13-05-010 directed SDG&amp;E to file a Tier 3 Advice Letter to recover</w:t>
      </w:r>
      <w:r w:rsidR="00A62B46">
        <w:rPr>
          <w:rFonts w:ascii="Palatino Linotype" w:hAnsi="Palatino Linotype"/>
          <w:color w:val="000000"/>
        </w:rPr>
        <w:t xml:space="preserve"> </w:t>
      </w:r>
      <w:r w:rsidR="00790887">
        <w:rPr>
          <w:rFonts w:ascii="Palatino Linotype" w:hAnsi="Palatino Linotype"/>
          <w:color w:val="000000"/>
        </w:rPr>
        <w:t>any under-collections in the TIMP balancing account</w:t>
      </w:r>
      <w:r w:rsidR="00F83E96">
        <w:rPr>
          <w:rFonts w:ascii="Palatino Linotype" w:hAnsi="Palatino Linotype"/>
          <w:color w:val="000000"/>
        </w:rPr>
        <w:t>.</w:t>
      </w:r>
    </w:p>
    <w:p w:rsidR="009F6DC4" w:rsidP="007D31B0" w:rsidRDefault="009F6DC4" w14:paraId="07F0C015" w14:textId="447426CB">
      <w:pPr>
        <w:pStyle w:val="NormalWeb"/>
        <w:rPr>
          <w:rFonts w:ascii="Palatino Linotype" w:hAnsi="Palatino Linotype"/>
          <w:color w:val="000000"/>
        </w:rPr>
      </w:pPr>
      <w:r>
        <w:rPr>
          <w:rFonts w:ascii="Palatino Linotype" w:hAnsi="Palatino Linotype"/>
          <w:color w:val="000000"/>
        </w:rPr>
        <w:t>4. Decision 19</w:t>
      </w:r>
      <w:r w:rsidR="00073203">
        <w:rPr>
          <w:rFonts w:ascii="Palatino Linotype" w:hAnsi="Palatino Linotype"/>
          <w:color w:val="000000"/>
        </w:rPr>
        <w:t xml:space="preserve">-09-051 authorized SDG&amp;E to </w:t>
      </w:r>
      <w:r w:rsidR="00F572A0">
        <w:rPr>
          <w:rFonts w:ascii="Palatino Linotype" w:hAnsi="Palatino Linotype"/>
          <w:color w:val="000000"/>
        </w:rPr>
        <w:t>file</w:t>
      </w:r>
      <w:r w:rsidR="00073203">
        <w:rPr>
          <w:rFonts w:ascii="Palatino Linotype" w:hAnsi="Palatino Linotype"/>
          <w:color w:val="000000"/>
        </w:rPr>
        <w:t xml:space="preserve"> a Tier 3 Advice Letter to recover under-collections in the TIMP balancing account when actual expenditures are overspent by up to 35% of the total authorized O&amp;M and capital expenditures for the entire GRC cycle.</w:t>
      </w:r>
    </w:p>
    <w:p w:rsidR="00ED7A85" w:rsidP="00ED7A85" w:rsidRDefault="00F572A0" w14:paraId="3C060368" w14:textId="33AC57EC">
      <w:pPr>
        <w:pStyle w:val="NormalWeb"/>
        <w:rPr>
          <w:rFonts w:ascii="Palatino Linotype" w:hAnsi="Palatino Linotype"/>
          <w:color w:val="000000"/>
        </w:rPr>
      </w:pPr>
      <w:r>
        <w:rPr>
          <w:rFonts w:ascii="Palatino Linotype" w:hAnsi="Palatino Linotype"/>
          <w:color w:val="000000"/>
        </w:rPr>
        <w:lastRenderedPageBreak/>
        <w:t>5</w:t>
      </w:r>
      <w:r w:rsidRPr="00F610E0" w:rsidR="00ED7A85">
        <w:rPr>
          <w:rFonts w:ascii="Palatino Linotype" w:hAnsi="Palatino Linotype"/>
          <w:color w:val="000000"/>
        </w:rPr>
        <w:t xml:space="preserve">. SDG&amp;E filed AL </w:t>
      </w:r>
      <w:r w:rsidR="00ED7A85">
        <w:rPr>
          <w:rFonts w:ascii="Palatino Linotype" w:hAnsi="Palatino Linotype"/>
          <w:color w:val="000000"/>
        </w:rPr>
        <w:t>3257</w:t>
      </w:r>
      <w:r w:rsidRPr="00F610E0" w:rsidR="00ED7A85">
        <w:rPr>
          <w:rFonts w:ascii="Palatino Linotype" w:hAnsi="Palatino Linotype"/>
          <w:color w:val="000000"/>
        </w:rPr>
        <w:t xml:space="preserve">-G on </w:t>
      </w:r>
      <w:r w:rsidR="00ED7A85">
        <w:rPr>
          <w:rFonts w:ascii="Palatino Linotype" w:hAnsi="Palatino Linotype"/>
          <w:color w:val="000000"/>
        </w:rPr>
        <w:t>December 15</w:t>
      </w:r>
      <w:r w:rsidRPr="00F610E0" w:rsidR="00ED7A85">
        <w:rPr>
          <w:rFonts w:ascii="Palatino Linotype" w:hAnsi="Palatino Linotype"/>
          <w:color w:val="000000"/>
        </w:rPr>
        <w:t>, 20</w:t>
      </w:r>
      <w:r w:rsidR="00ED7A85">
        <w:rPr>
          <w:rFonts w:ascii="Palatino Linotype" w:hAnsi="Palatino Linotype"/>
          <w:color w:val="000000"/>
        </w:rPr>
        <w:t>23,</w:t>
      </w:r>
      <w:r w:rsidRPr="00F610E0" w:rsidR="00ED7A85">
        <w:rPr>
          <w:rFonts w:ascii="Palatino Linotype" w:hAnsi="Palatino Linotype"/>
          <w:color w:val="000000"/>
        </w:rPr>
        <w:t xml:space="preserve"> to request recovery of the TIMP Balancing Account </w:t>
      </w:r>
      <w:r w:rsidR="00ED7A85">
        <w:rPr>
          <w:rFonts w:ascii="Palatino Linotype" w:hAnsi="Palatino Linotype"/>
          <w:color w:val="000000"/>
        </w:rPr>
        <w:t>under-collection</w:t>
      </w:r>
      <w:r w:rsidRPr="00F610E0" w:rsidR="00ED7A85">
        <w:rPr>
          <w:rFonts w:ascii="Palatino Linotype" w:hAnsi="Palatino Linotype"/>
          <w:color w:val="000000"/>
        </w:rPr>
        <w:t xml:space="preserve"> of $</w:t>
      </w:r>
      <w:r w:rsidR="00ED7A85">
        <w:rPr>
          <w:rFonts w:ascii="Palatino Linotype" w:hAnsi="Palatino Linotype"/>
          <w:color w:val="000000"/>
        </w:rPr>
        <w:t>23.3</w:t>
      </w:r>
      <w:r w:rsidRPr="00F610E0" w:rsidR="00ED7A85">
        <w:rPr>
          <w:rFonts w:ascii="Palatino Linotype" w:hAnsi="Palatino Linotype"/>
          <w:color w:val="000000"/>
        </w:rPr>
        <w:t xml:space="preserve"> million for the period of January 1, 201</w:t>
      </w:r>
      <w:r w:rsidR="00ED7A85">
        <w:rPr>
          <w:rFonts w:ascii="Palatino Linotype" w:hAnsi="Palatino Linotype"/>
          <w:color w:val="000000"/>
        </w:rPr>
        <w:t>9</w:t>
      </w:r>
      <w:r w:rsidRPr="00F610E0" w:rsidR="00ED7A85">
        <w:rPr>
          <w:rFonts w:ascii="Palatino Linotype" w:hAnsi="Palatino Linotype"/>
          <w:color w:val="000000"/>
        </w:rPr>
        <w:t xml:space="preserve"> to </w:t>
      </w:r>
      <w:r w:rsidRPr="003F39B7" w:rsidR="00ED7A85">
        <w:rPr>
          <w:rFonts w:ascii="Palatino Linotype" w:hAnsi="Palatino Linotype"/>
          <w:color w:val="000000"/>
        </w:rPr>
        <w:t>July 31, 2023</w:t>
      </w:r>
      <w:r w:rsidRPr="00F610E0" w:rsidR="00ED7A85">
        <w:rPr>
          <w:rFonts w:ascii="Palatino Linotype" w:hAnsi="Palatino Linotype"/>
          <w:color w:val="000000"/>
        </w:rPr>
        <w:t>.</w:t>
      </w:r>
    </w:p>
    <w:p w:rsidR="00ED7A85" w:rsidP="00ED7A85" w:rsidRDefault="00F572A0" w14:paraId="4DBD7B02" w14:textId="170A75A3">
      <w:pPr>
        <w:pStyle w:val="NormalWeb"/>
        <w:rPr>
          <w:rFonts w:ascii="Palatino Linotype" w:hAnsi="Palatino Linotype"/>
          <w:color w:val="000000"/>
        </w:rPr>
      </w:pPr>
      <w:r>
        <w:rPr>
          <w:rFonts w:ascii="Palatino Linotype" w:hAnsi="Palatino Linotype"/>
          <w:color w:val="000000"/>
        </w:rPr>
        <w:t>6</w:t>
      </w:r>
      <w:r w:rsidR="00ED7A85">
        <w:rPr>
          <w:rFonts w:ascii="Palatino Linotype" w:hAnsi="Palatino Linotype"/>
          <w:color w:val="000000"/>
        </w:rPr>
        <w:t xml:space="preserve">. SDG&amp;E filed AL 3257-G-A on September 30, 2024, replacing AL 3257-G in its entirety, and revising its </w:t>
      </w:r>
      <w:r w:rsidR="00913581">
        <w:rPr>
          <w:rFonts w:ascii="Palatino Linotype" w:hAnsi="Palatino Linotype"/>
          <w:color w:val="000000"/>
        </w:rPr>
        <w:t>under-collection</w:t>
      </w:r>
      <w:r w:rsidR="00ED7A85">
        <w:rPr>
          <w:rFonts w:ascii="Palatino Linotype" w:hAnsi="Palatino Linotype"/>
          <w:color w:val="000000"/>
        </w:rPr>
        <w:t xml:space="preserve"> to $21.7 million</w:t>
      </w:r>
      <w:r w:rsidR="00913581">
        <w:rPr>
          <w:rFonts w:ascii="Palatino Linotype" w:hAnsi="Palatino Linotype"/>
          <w:color w:val="000000"/>
        </w:rPr>
        <w:t xml:space="preserve"> for the period of January 1, 2019 to </w:t>
      </w:r>
      <w:r>
        <w:rPr>
          <w:rFonts w:ascii="Palatino Linotype" w:hAnsi="Palatino Linotype"/>
          <w:color w:val="000000"/>
        </w:rPr>
        <w:t>December</w:t>
      </w:r>
      <w:r w:rsidR="00913581">
        <w:rPr>
          <w:rFonts w:ascii="Palatino Linotype" w:hAnsi="Palatino Linotype"/>
          <w:color w:val="000000"/>
        </w:rPr>
        <w:t xml:space="preserve"> 31, 2023</w:t>
      </w:r>
      <w:r w:rsidR="00BB0658">
        <w:rPr>
          <w:rFonts w:ascii="Palatino Linotype" w:hAnsi="Palatino Linotype"/>
          <w:color w:val="000000"/>
        </w:rPr>
        <w:t xml:space="preserve">, including interest accrued </w:t>
      </w:r>
      <w:r>
        <w:rPr>
          <w:rFonts w:ascii="Palatino Linotype" w:hAnsi="Palatino Linotype"/>
          <w:color w:val="000000"/>
        </w:rPr>
        <w:t>through December</w:t>
      </w:r>
      <w:r w:rsidR="00BB0658">
        <w:rPr>
          <w:rFonts w:ascii="Palatino Linotype" w:hAnsi="Palatino Linotype"/>
          <w:color w:val="000000"/>
        </w:rPr>
        <w:t xml:space="preserve"> 2024</w:t>
      </w:r>
      <w:r w:rsidR="00ED7A85">
        <w:rPr>
          <w:rFonts w:ascii="Palatino Linotype" w:hAnsi="Palatino Linotype"/>
          <w:color w:val="000000"/>
        </w:rPr>
        <w:t>.</w:t>
      </w:r>
    </w:p>
    <w:p w:rsidR="000D17D3" w:rsidP="000D17D3" w:rsidRDefault="00F572A0" w14:paraId="0B1F87F3" w14:textId="0A71E753">
      <w:pPr>
        <w:pStyle w:val="NormalWeb"/>
        <w:rPr>
          <w:rFonts w:ascii="Palatino Linotype" w:hAnsi="Palatino Linotype"/>
          <w:color w:val="000000"/>
        </w:rPr>
      </w:pPr>
      <w:r>
        <w:rPr>
          <w:rFonts w:ascii="Palatino Linotype" w:hAnsi="Palatino Linotype"/>
          <w:color w:val="000000"/>
        </w:rPr>
        <w:t>7</w:t>
      </w:r>
      <w:r w:rsidRPr="00F610E0" w:rsidR="000D17D3">
        <w:rPr>
          <w:rFonts w:ascii="Palatino Linotype" w:hAnsi="Palatino Linotype"/>
          <w:color w:val="000000"/>
        </w:rPr>
        <w:t>. T</w:t>
      </w:r>
      <w:r w:rsidR="000D17D3">
        <w:rPr>
          <w:rFonts w:ascii="Palatino Linotype" w:hAnsi="Palatino Linotype"/>
          <w:color w:val="000000"/>
        </w:rPr>
        <w:t>r</w:t>
      </w:r>
      <w:r w:rsidR="008C1174">
        <w:rPr>
          <w:rFonts w:ascii="Palatino Linotype" w:hAnsi="Palatino Linotype"/>
          <w:color w:val="000000"/>
        </w:rPr>
        <w:t>ansmission</w:t>
      </w:r>
      <w:r w:rsidR="000D17D3">
        <w:rPr>
          <w:rFonts w:ascii="Palatino Linotype" w:hAnsi="Palatino Linotype"/>
          <w:color w:val="000000"/>
        </w:rPr>
        <w:t xml:space="preserve"> </w:t>
      </w:r>
      <w:r w:rsidRPr="00F610E0" w:rsidR="000D17D3">
        <w:rPr>
          <w:rFonts w:ascii="Palatino Linotype" w:hAnsi="Palatino Linotype"/>
          <w:color w:val="000000"/>
        </w:rPr>
        <w:t>I</w:t>
      </w:r>
      <w:r w:rsidR="000D17D3">
        <w:rPr>
          <w:rFonts w:ascii="Palatino Linotype" w:hAnsi="Palatino Linotype"/>
          <w:color w:val="000000"/>
        </w:rPr>
        <w:t xml:space="preserve">ntegrity </w:t>
      </w:r>
      <w:r w:rsidRPr="00F610E0" w:rsidR="000D17D3">
        <w:rPr>
          <w:rFonts w:ascii="Palatino Linotype" w:hAnsi="Palatino Linotype"/>
          <w:color w:val="000000"/>
        </w:rPr>
        <w:t>M</w:t>
      </w:r>
      <w:r w:rsidR="000D17D3">
        <w:rPr>
          <w:rFonts w:ascii="Palatino Linotype" w:hAnsi="Palatino Linotype"/>
          <w:color w:val="000000"/>
        </w:rPr>
        <w:t xml:space="preserve">anagement </w:t>
      </w:r>
      <w:r w:rsidRPr="00F610E0" w:rsidR="000D17D3">
        <w:rPr>
          <w:rFonts w:ascii="Palatino Linotype" w:hAnsi="Palatino Linotype"/>
          <w:color w:val="000000"/>
        </w:rPr>
        <w:t>P</w:t>
      </w:r>
      <w:r w:rsidR="000D17D3">
        <w:rPr>
          <w:rFonts w:ascii="Palatino Linotype" w:hAnsi="Palatino Linotype"/>
          <w:color w:val="000000"/>
        </w:rPr>
        <w:t>rogram</w:t>
      </w:r>
      <w:r w:rsidRPr="00F610E0" w:rsidR="000D17D3">
        <w:rPr>
          <w:rFonts w:ascii="Palatino Linotype" w:hAnsi="Palatino Linotype"/>
          <w:color w:val="000000"/>
        </w:rPr>
        <w:t xml:space="preserve"> Balancing Account costs are incurred in response to mandated federal pipeline safety regulations including, but not limited to requirements associated with Subpart O, Gas Transmission Pipeline Integrity Management.</w:t>
      </w:r>
    </w:p>
    <w:p w:rsidRPr="00F610E0" w:rsidR="0081027B" w:rsidP="0081027B" w:rsidRDefault="00F572A0" w14:paraId="6BA925BA" w14:textId="2B4328EF">
      <w:pPr>
        <w:pStyle w:val="NormalWeb"/>
        <w:rPr>
          <w:rFonts w:ascii="Palatino Linotype" w:hAnsi="Palatino Linotype"/>
          <w:color w:val="000000"/>
        </w:rPr>
      </w:pPr>
      <w:r>
        <w:rPr>
          <w:rFonts w:ascii="Palatino Linotype" w:hAnsi="Palatino Linotype"/>
          <w:color w:val="000000"/>
        </w:rPr>
        <w:t>8</w:t>
      </w:r>
      <w:r w:rsidRPr="00F610E0" w:rsidR="0081027B">
        <w:rPr>
          <w:rFonts w:ascii="Palatino Linotype" w:hAnsi="Palatino Linotype"/>
          <w:color w:val="000000"/>
        </w:rPr>
        <w:t xml:space="preserve">. </w:t>
      </w:r>
      <w:r w:rsidR="00913581">
        <w:rPr>
          <w:rFonts w:ascii="Palatino Linotype" w:hAnsi="Palatino Linotype"/>
        </w:rPr>
        <w:t>During th</w:t>
      </w:r>
      <w:r w:rsidR="00B94EFB">
        <w:rPr>
          <w:rFonts w:ascii="Palatino Linotype" w:hAnsi="Palatino Linotype"/>
        </w:rPr>
        <w:t>e relevant</w:t>
      </w:r>
      <w:r w:rsidR="00913581">
        <w:rPr>
          <w:rFonts w:ascii="Palatino Linotype" w:hAnsi="Palatino Linotype"/>
        </w:rPr>
        <w:t xml:space="preserve"> GRC cycle (2019-2023), multiple rulings by the Pipeline and Hazardous Materials Safety Administration (PHMSA) took effect.</w:t>
      </w:r>
    </w:p>
    <w:p w:rsidR="00913581" w:rsidP="00913581" w:rsidRDefault="00F572A0" w14:paraId="028A842D" w14:textId="1D3C57D1">
      <w:pPr>
        <w:rPr>
          <w:rFonts w:ascii="Palatino Linotype" w:hAnsi="Palatino Linotype"/>
          <w:sz w:val="24"/>
          <w:szCs w:val="24"/>
        </w:rPr>
      </w:pPr>
      <w:r>
        <w:rPr>
          <w:rFonts w:ascii="Palatino Linotype" w:hAnsi="Palatino Linotype"/>
          <w:color w:val="000000"/>
        </w:rPr>
        <w:t>9</w:t>
      </w:r>
      <w:r w:rsidRPr="00F610E0" w:rsidR="007D31B0">
        <w:rPr>
          <w:rFonts w:ascii="Palatino Linotype" w:hAnsi="Palatino Linotype"/>
          <w:color w:val="000000"/>
        </w:rPr>
        <w:t xml:space="preserve">. </w:t>
      </w:r>
      <w:r w:rsidR="00913581">
        <w:rPr>
          <w:rFonts w:ascii="Palatino Linotype" w:hAnsi="Palatino Linotype"/>
          <w:sz w:val="24"/>
          <w:szCs w:val="24"/>
        </w:rPr>
        <w:t>These</w:t>
      </w:r>
      <w:r w:rsidR="005107F8">
        <w:rPr>
          <w:rFonts w:ascii="Palatino Linotype" w:hAnsi="Palatino Linotype"/>
          <w:sz w:val="24"/>
          <w:szCs w:val="24"/>
        </w:rPr>
        <w:t xml:space="preserve"> PHMSA</w:t>
      </w:r>
      <w:r w:rsidR="00913581">
        <w:rPr>
          <w:rFonts w:ascii="Palatino Linotype" w:hAnsi="Palatino Linotype"/>
          <w:sz w:val="24"/>
          <w:szCs w:val="24"/>
        </w:rPr>
        <w:t xml:space="preserve"> rulings expanded </w:t>
      </w:r>
      <w:r w:rsidR="005107F8">
        <w:rPr>
          <w:rFonts w:ascii="Palatino Linotype" w:hAnsi="Palatino Linotype"/>
          <w:sz w:val="24"/>
          <w:szCs w:val="24"/>
        </w:rPr>
        <w:t xml:space="preserve">SDG&amp;E’s </w:t>
      </w:r>
      <w:r w:rsidR="00913581">
        <w:rPr>
          <w:rFonts w:ascii="Palatino Linotype" w:hAnsi="Palatino Linotype"/>
          <w:sz w:val="24"/>
          <w:szCs w:val="24"/>
        </w:rPr>
        <w:t xml:space="preserve">TIMP requirements and increased the volume of TIMP activity, resulting in actual TIMP expenditures being higher than forecast. </w:t>
      </w:r>
    </w:p>
    <w:p w:rsidR="00507EE2" w:rsidP="007D31B0" w:rsidRDefault="00F572A0" w14:paraId="4F06A2D5" w14:textId="549EF0DA">
      <w:pPr>
        <w:pStyle w:val="NormalWeb"/>
        <w:rPr>
          <w:rFonts w:ascii="Palatino Linotype" w:hAnsi="Palatino Linotype"/>
        </w:rPr>
      </w:pPr>
      <w:r>
        <w:rPr>
          <w:rFonts w:ascii="Palatino Linotype" w:hAnsi="Palatino Linotype"/>
          <w:color w:val="000000"/>
        </w:rPr>
        <w:t>10</w:t>
      </w:r>
      <w:r w:rsidR="005107F8">
        <w:rPr>
          <w:rFonts w:ascii="Palatino Linotype" w:hAnsi="Palatino Linotype"/>
          <w:color w:val="000000"/>
        </w:rPr>
        <w:t xml:space="preserve">. </w:t>
      </w:r>
      <w:r w:rsidR="005107F8">
        <w:rPr>
          <w:rFonts w:ascii="Palatino Linotype" w:hAnsi="Palatino Linotype"/>
        </w:rPr>
        <w:t xml:space="preserve">Based on the information provided by SDG&amp;E, </w:t>
      </w:r>
      <w:r w:rsidR="006874B7">
        <w:rPr>
          <w:rFonts w:ascii="Palatino Linotype" w:hAnsi="Palatino Linotype"/>
        </w:rPr>
        <w:t xml:space="preserve">Commission </w:t>
      </w:r>
      <w:r w:rsidR="008C1174">
        <w:rPr>
          <w:rFonts w:ascii="Palatino Linotype" w:hAnsi="Palatino Linotype"/>
        </w:rPr>
        <w:t>Staff</w:t>
      </w:r>
      <w:r w:rsidR="005107F8">
        <w:rPr>
          <w:rFonts w:ascii="Palatino Linotype" w:hAnsi="Palatino Linotype"/>
        </w:rPr>
        <w:t xml:space="preserve"> finds the expenses and expenditures were appropriately recorded to the TIMPBA and reasonably incurred. </w:t>
      </w:r>
    </w:p>
    <w:p w:rsidR="006874B7" w:rsidP="00273FA3" w:rsidRDefault="00F572A0" w14:paraId="25A5BB5A" w14:textId="696CE628">
      <w:pPr>
        <w:pStyle w:val="NormalWeb"/>
        <w:spacing w:before="0" w:beforeAutospacing="0" w:after="0" w:afterAutospacing="0"/>
        <w:rPr>
          <w:rFonts w:ascii="Palatino Linotype" w:hAnsi="Palatino Linotype"/>
          <w:color w:val="000000"/>
        </w:rPr>
      </w:pPr>
      <w:r>
        <w:rPr>
          <w:rFonts w:ascii="Palatino Linotype" w:hAnsi="Palatino Linotype"/>
        </w:rPr>
        <w:t>11</w:t>
      </w:r>
      <w:r w:rsidR="00507EE2">
        <w:rPr>
          <w:rFonts w:ascii="Palatino Linotype" w:hAnsi="Palatino Linotype"/>
        </w:rPr>
        <w:t xml:space="preserve">. </w:t>
      </w:r>
      <w:r w:rsidRPr="00F610E0" w:rsidR="007D31B0">
        <w:rPr>
          <w:rFonts w:ascii="Palatino Linotype" w:hAnsi="Palatino Linotype"/>
          <w:color w:val="000000"/>
        </w:rPr>
        <w:t>Consistent with Resolutions G-3499 and G-3533, SDG&amp;E should use a functionalized method to allocate the TIMP Balancing Account balance</w:t>
      </w:r>
      <w:r w:rsidR="00BB0658">
        <w:rPr>
          <w:rFonts w:ascii="Palatino Linotype" w:hAnsi="Palatino Linotype"/>
          <w:color w:val="000000"/>
        </w:rPr>
        <w:t xml:space="preserve"> and should amortize the under-collection over a </w:t>
      </w:r>
      <w:r w:rsidR="009F6DC4">
        <w:rPr>
          <w:rFonts w:ascii="Palatino Linotype" w:hAnsi="Palatino Linotype"/>
          <w:color w:val="000000"/>
        </w:rPr>
        <w:t>12-month</w:t>
      </w:r>
      <w:r w:rsidR="00BB0658">
        <w:rPr>
          <w:rFonts w:ascii="Palatino Linotype" w:hAnsi="Palatino Linotype"/>
          <w:color w:val="000000"/>
        </w:rPr>
        <w:t xml:space="preserve"> period</w:t>
      </w:r>
      <w:r w:rsidRPr="00F610E0" w:rsidR="007D31B0">
        <w:rPr>
          <w:rFonts w:ascii="Palatino Linotype" w:hAnsi="Palatino Linotype"/>
          <w:color w:val="000000"/>
        </w:rPr>
        <w:t>.</w:t>
      </w:r>
    </w:p>
    <w:p w:rsidRPr="00273FA3" w:rsidR="00273FA3" w:rsidP="00273FA3" w:rsidRDefault="00273FA3" w14:paraId="2B8A3030" w14:textId="77777777">
      <w:pPr>
        <w:pStyle w:val="NormalWeb"/>
        <w:spacing w:before="0" w:beforeAutospacing="0" w:after="0" w:afterAutospacing="0"/>
        <w:rPr>
          <w:rFonts w:ascii="Palatino Linotype" w:hAnsi="Palatino Linotype"/>
          <w:color w:val="000000"/>
        </w:rPr>
      </w:pPr>
    </w:p>
    <w:p w:rsidRPr="00D865A9" w:rsidR="00CF17DE" w:rsidRDefault="006874B7" w14:paraId="03EBB768" w14:textId="47471672">
      <w:pPr>
        <w:pStyle w:val="Heading1"/>
        <w:rPr>
          <w:rFonts w:ascii="Palatino Linotype" w:hAnsi="Palatino Linotype"/>
          <w:sz w:val="24"/>
          <w:szCs w:val="24"/>
        </w:rPr>
      </w:pPr>
      <w:r w:rsidRPr="00D865A9">
        <w:rPr>
          <w:rFonts w:ascii="Palatino Linotype" w:hAnsi="Palatino Linotype"/>
          <w:sz w:val="24"/>
          <w:szCs w:val="24"/>
        </w:rPr>
        <w:t>THEREFORE,</w:t>
      </w:r>
      <w:r w:rsidRPr="00D865A9" w:rsidR="00CF17DE">
        <w:rPr>
          <w:rFonts w:ascii="Palatino Linotype" w:hAnsi="Palatino Linotype"/>
          <w:sz w:val="24"/>
          <w:szCs w:val="24"/>
        </w:rPr>
        <w:t xml:space="preserve"> it is ordered that:</w:t>
      </w:r>
    </w:p>
    <w:p w:rsidRPr="000F0952" w:rsidR="00047357" w:rsidP="00047357" w:rsidRDefault="00047357" w14:paraId="5BB7E62D" w14:textId="1A4BC0F3">
      <w:pPr>
        <w:numPr>
          <w:ilvl w:val="0"/>
          <w:numId w:val="5"/>
        </w:numPr>
        <w:spacing w:before="240"/>
        <w:rPr>
          <w:rFonts w:ascii="Palatino Linotype" w:hAnsi="Palatino Linotype"/>
          <w:snapToGrid w:val="0"/>
          <w:sz w:val="24"/>
          <w:szCs w:val="24"/>
        </w:rPr>
      </w:pPr>
      <w:r w:rsidRPr="000F0952">
        <w:rPr>
          <w:rFonts w:ascii="Palatino Linotype" w:hAnsi="Palatino Linotype"/>
          <w:snapToGrid w:val="0"/>
          <w:sz w:val="24"/>
          <w:szCs w:val="24"/>
        </w:rPr>
        <w:t xml:space="preserve">The request of </w:t>
      </w:r>
      <w:bookmarkStart w:name="_Hlk177467422" w:id="11"/>
      <w:r w:rsidRPr="000F0952">
        <w:rPr>
          <w:rFonts w:ascii="Palatino Linotype" w:hAnsi="Palatino Linotype"/>
          <w:snapToGrid w:val="0"/>
          <w:sz w:val="24"/>
          <w:szCs w:val="24"/>
        </w:rPr>
        <w:t>S</w:t>
      </w:r>
      <w:r>
        <w:rPr>
          <w:rFonts w:ascii="Palatino Linotype" w:hAnsi="Palatino Linotype"/>
          <w:snapToGrid w:val="0"/>
          <w:sz w:val="24"/>
          <w:szCs w:val="24"/>
        </w:rPr>
        <w:t xml:space="preserve">an Diego Gas &amp; Electric </w:t>
      </w:r>
      <w:bookmarkEnd w:id="11"/>
      <w:r>
        <w:rPr>
          <w:rFonts w:ascii="Palatino Linotype" w:hAnsi="Palatino Linotype"/>
          <w:snapToGrid w:val="0"/>
          <w:sz w:val="24"/>
          <w:szCs w:val="24"/>
        </w:rPr>
        <w:t>in AL 3257-G</w:t>
      </w:r>
      <w:r w:rsidR="00766D9D">
        <w:rPr>
          <w:rFonts w:ascii="Palatino Linotype" w:hAnsi="Palatino Linotype"/>
          <w:snapToGrid w:val="0"/>
          <w:sz w:val="24"/>
          <w:szCs w:val="24"/>
        </w:rPr>
        <w:t>-A</w:t>
      </w:r>
      <w:r>
        <w:rPr>
          <w:rFonts w:ascii="Palatino Linotype" w:hAnsi="Palatino Linotype"/>
          <w:snapToGrid w:val="0"/>
          <w:sz w:val="24"/>
          <w:szCs w:val="24"/>
        </w:rPr>
        <w:t xml:space="preserve"> </w:t>
      </w:r>
      <w:r w:rsidRPr="000F0952">
        <w:rPr>
          <w:rFonts w:ascii="Palatino Linotype" w:hAnsi="Palatino Linotype"/>
          <w:snapToGrid w:val="0"/>
          <w:sz w:val="24"/>
          <w:szCs w:val="24"/>
        </w:rPr>
        <w:t>to recover its Transmission Integrity Management Program Balancing Account balance for the</w:t>
      </w:r>
      <w:r>
        <w:rPr>
          <w:rFonts w:ascii="Palatino Linotype" w:hAnsi="Palatino Linotype"/>
          <w:snapToGrid w:val="0"/>
          <w:sz w:val="24"/>
          <w:szCs w:val="24"/>
        </w:rPr>
        <w:t xml:space="preserve"> period</w:t>
      </w:r>
      <w:r w:rsidRPr="000F0952">
        <w:rPr>
          <w:rFonts w:ascii="Palatino Linotype" w:hAnsi="Palatino Linotype"/>
          <w:snapToGrid w:val="0"/>
          <w:sz w:val="24"/>
          <w:szCs w:val="24"/>
        </w:rPr>
        <w:t xml:space="preserve"> </w:t>
      </w:r>
      <w:bookmarkStart w:name="_Hlk138775998" w:id="12"/>
      <w:r w:rsidR="003849DB">
        <w:rPr>
          <w:rFonts w:ascii="Palatino Linotype" w:hAnsi="Palatino Linotype"/>
          <w:snapToGrid w:val="0"/>
          <w:sz w:val="24"/>
          <w:szCs w:val="24"/>
        </w:rPr>
        <w:br/>
      </w:r>
      <w:r w:rsidRPr="000F0952">
        <w:rPr>
          <w:rFonts w:ascii="Palatino Linotype" w:hAnsi="Palatino Linotype"/>
          <w:snapToGrid w:val="0"/>
          <w:sz w:val="24"/>
          <w:szCs w:val="24"/>
        </w:rPr>
        <w:t xml:space="preserve">January 1, 2019 to </w:t>
      </w:r>
      <w:r w:rsidR="004E21B3">
        <w:rPr>
          <w:rFonts w:ascii="Palatino Linotype" w:hAnsi="Palatino Linotype"/>
          <w:snapToGrid w:val="0"/>
          <w:sz w:val="24"/>
          <w:szCs w:val="24"/>
        </w:rPr>
        <w:t>December</w:t>
      </w:r>
      <w:r w:rsidRPr="000F0952" w:rsidR="004E21B3">
        <w:rPr>
          <w:rFonts w:ascii="Palatino Linotype" w:hAnsi="Palatino Linotype"/>
          <w:snapToGrid w:val="0"/>
          <w:sz w:val="24"/>
          <w:szCs w:val="24"/>
        </w:rPr>
        <w:t xml:space="preserve"> </w:t>
      </w:r>
      <w:r w:rsidRPr="000F0952">
        <w:rPr>
          <w:rFonts w:ascii="Palatino Linotype" w:hAnsi="Palatino Linotype"/>
          <w:snapToGrid w:val="0"/>
          <w:sz w:val="24"/>
          <w:szCs w:val="24"/>
        </w:rPr>
        <w:t xml:space="preserve">31, 2023 </w:t>
      </w:r>
      <w:bookmarkEnd w:id="12"/>
      <w:r w:rsidRPr="000F0952">
        <w:rPr>
          <w:rFonts w:ascii="Palatino Linotype" w:hAnsi="Palatino Linotype"/>
          <w:snapToGrid w:val="0"/>
          <w:sz w:val="24"/>
          <w:szCs w:val="24"/>
        </w:rPr>
        <w:t>is approved.</w:t>
      </w:r>
    </w:p>
    <w:p w:rsidRPr="00402D1E" w:rsidR="00047357" w:rsidP="00402D1E" w:rsidRDefault="007D31B0" w14:paraId="390633F9" w14:textId="432E31DD">
      <w:pPr>
        <w:numPr>
          <w:ilvl w:val="0"/>
          <w:numId w:val="5"/>
        </w:numPr>
        <w:spacing w:before="240"/>
        <w:rPr>
          <w:rFonts w:ascii="Palatino Linotype" w:hAnsi="Palatino Linotype"/>
          <w:snapToGrid w:val="0"/>
          <w:sz w:val="24"/>
          <w:szCs w:val="24"/>
        </w:rPr>
      </w:pPr>
      <w:r w:rsidRPr="00402D1E">
        <w:rPr>
          <w:rFonts w:ascii="Palatino Linotype" w:hAnsi="Palatino Linotype"/>
          <w:snapToGrid w:val="0"/>
          <w:sz w:val="24"/>
          <w:szCs w:val="24"/>
        </w:rPr>
        <w:t xml:space="preserve">San Diego Gas &amp; Electric </w:t>
      </w:r>
      <w:r w:rsidRPr="00402D1E" w:rsidR="00047357">
        <w:rPr>
          <w:rFonts w:ascii="Palatino Linotype" w:hAnsi="Palatino Linotype"/>
          <w:snapToGrid w:val="0"/>
          <w:sz w:val="24"/>
          <w:szCs w:val="24"/>
        </w:rPr>
        <w:t>is authorized to recover from ratepayers approximately $2</w:t>
      </w:r>
      <w:r w:rsidRPr="00402D1E" w:rsidR="00507EE2">
        <w:rPr>
          <w:rFonts w:ascii="Palatino Linotype" w:hAnsi="Palatino Linotype"/>
          <w:snapToGrid w:val="0"/>
          <w:sz w:val="24"/>
          <w:szCs w:val="24"/>
        </w:rPr>
        <w:t>1</w:t>
      </w:r>
      <w:r w:rsidRPr="00402D1E" w:rsidR="00766D9D">
        <w:rPr>
          <w:rFonts w:ascii="Palatino Linotype" w:hAnsi="Palatino Linotype"/>
          <w:snapToGrid w:val="0"/>
          <w:sz w:val="24"/>
          <w:szCs w:val="24"/>
        </w:rPr>
        <w:t>.</w:t>
      </w:r>
      <w:r w:rsidRPr="00402D1E" w:rsidR="00507EE2">
        <w:rPr>
          <w:rFonts w:ascii="Palatino Linotype" w:hAnsi="Palatino Linotype"/>
          <w:snapToGrid w:val="0"/>
          <w:sz w:val="24"/>
          <w:szCs w:val="24"/>
        </w:rPr>
        <w:t>7</w:t>
      </w:r>
      <w:r w:rsidRPr="00402D1E" w:rsidR="00047357">
        <w:rPr>
          <w:rFonts w:ascii="Palatino Linotype" w:hAnsi="Palatino Linotype"/>
          <w:snapToGrid w:val="0"/>
          <w:sz w:val="24"/>
          <w:szCs w:val="24"/>
        </w:rPr>
        <w:t xml:space="preserve"> million</w:t>
      </w:r>
      <w:r w:rsidRPr="00402D1E" w:rsidR="003F4EE1">
        <w:rPr>
          <w:rFonts w:ascii="Palatino Linotype" w:hAnsi="Palatino Linotype"/>
          <w:snapToGrid w:val="0"/>
          <w:sz w:val="24"/>
          <w:szCs w:val="24"/>
        </w:rPr>
        <w:t xml:space="preserve"> </w:t>
      </w:r>
      <w:r w:rsidRPr="00402D1E" w:rsidR="00047357">
        <w:rPr>
          <w:rFonts w:ascii="Palatino Linotype" w:hAnsi="Palatino Linotype"/>
          <w:snapToGrid w:val="0"/>
          <w:sz w:val="24"/>
          <w:szCs w:val="24"/>
        </w:rPr>
        <w:t xml:space="preserve">and shall implement the resulting revenue requirement over the twelve-month period beginning </w:t>
      </w:r>
      <w:r w:rsidRPr="00402D1E" w:rsidR="00402D1E">
        <w:rPr>
          <w:rFonts w:ascii="Palatino Linotype" w:hAnsi="Palatino Linotype"/>
          <w:snapToGrid w:val="0"/>
          <w:sz w:val="24"/>
          <w:szCs w:val="24"/>
        </w:rPr>
        <w:t>on the first of the</w:t>
      </w:r>
      <w:r w:rsidR="007F04E9">
        <w:rPr>
          <w:rFonts w:ascii="Palatino Linotype" w:hAnsi="Palatino Linotype"/>
          <w:snapToGrid w:val="0"/>
          <w:sz w:val="24"/>
          <w:szCs w:val="24"/>
        </w:rPr>
        <w:t xml:space="preserve"> </w:t>
      </w:r>
      <w:r w:rsidRPr="00402D1E" w:rsidR="00402D1E">
        <w:rPr>
          <w:rFonts w:ascii="Palatino Linotype" w:hAnsi="Palatino Linotype"/>
          <w:snapToGrid w:val="0"/>
          <w:sz w:val="24"/>
          <w:szCs w:val="24"/>
        </w:rPr>
        <w:t>month following a Commission resolution on this advice letter or</w:t>
      </w:r>
      <w:r w:rsidR="00577418">
        <w:rPr>
          <w:rFonts w:ascii="Palatino Linotype" w:hAnsi="Palatino Linotype"/>
          <w:snapToGrid w:val="0"/>
          <w:sz w:val="24"/>
          <w:szCs w:val="24"/>
        </w:rPr>
        <w:t xml:space="preserve"> SDG&amp;E’s</w:t>
      </w:r>
      <w:r w:rsidRPr="00402D1E" w:rsidR="00047357">
        <w:rPr>
          <w:rFonts w:ascii="Palatino Linotype" w:hAnsi="Palatino Linotype"/>
          <w:snapToGrid w:val="0"/>
          <w:sz w:val="24"/>
          <w:szCs w:val="24"/>
        </w:rPr>
        <w:t xml:space="preserve"> next available gas transmission revenue requirement rate change.</w:t>
      </w:r>
    </w:p>
    <w:p w:rsidRPr="000F0952" w:rsidR="00047357" w:rsidP="00047357" w:rsidRDefault="00047357" w14:paraId="3E04B950" w14:textId="63196F82">
      <w:pPr>
        <w:numPr>
          <w:ilvl w:val="0"/>
          <w:numId w:val="5"/>
        </w:numPr>
        <w:spacing w:before="240"/>
        <w:rPr>
          <w:rFonts w:ascii="Palatino Linotype" w:hAnsi="Palatino Linotype"/>
          <w:snapToGrid w:val="0"/>
          <w:sz w:val="24"/>
          <w:szCs w:val="24"/>
        </w:rPr>
      </w:pPr>
      <w:r w:rsidRPr="000F0952">
        <w:rPr>
          <w:rFonts w:ascii="Palatino Linotype" w:hAnsi="Palatino Linotype"/>
          <w:snapToGrid w:val="0"/>
          <w:sz w:val="24"/>
          <w:szCs w:val="24"/>
        </w:rPr>
        <w:lastRenderedPageBreak/>
        <w:t xml:space="preserve">At the conclusion of the twelve-month recovery period, </w:t>
      </w:r>
      <w:r w:rsidRPr="000F0952" w:rsidR="007D31B0">
        <w:rPr>
          <w:rFonts w:ascii="Palatino Linotype" w:hAnsi="Palatino Linotype"/>
          <w:snapToGrid w:val="0"/>
          <w:sz w:val="24"/>
          <w:szCs w:val="24"/>
        </w:rPr>
        <w:t>S</w:t>
      </w:r>
      <w:r w:rsidR="007D31B0">
        <w:rPr>
          <w:rFonts w:ascii="Palatino Linotype" w:hAnsi="Palatino Linotype"/>
          <w:snapToGrid w:val="0"/>
          <w:sz w:val="24"/>
          <w:szCs w:val="24"/>
        </w:rPr>
        <w:t xml:space="preserve">an Diego Gas &amp; Electric </w:t>
      </w:r>
      <w:r w:rsidRPr="000F0952">
        <w:rPr>
          <w:rFonts w:ascii="Palatino Linotype" w:hAnsi="Palatino Linotype"/>
          <w:snapToGrid w:val="0"/>
          <w:sz w:val="24"/>
          <w:szCs w:val="24"/>
        </w:rPr>
        <w:t xml:space="preserve">shall file a Tier 1 Advice Letter to remove the authorized Transmission Integrity Management Program Balancing Account </w:t>
      </w:r>
      <w:r w:rsidR="00766D9D">
        <w:rPr>
          <w:rFonts w:ascii="Palatino Linotype" w:hAnsi="Palatino Linotype"/>
          <w:snapToGrid w:val="0"/>
          <w:sz w:val="24"/>
          <w:szCs w:val="24"/>
        </w:rPr>
        <w:t>under-collection</w:t>
      </w:r>
      <w:r w:rsidR="003F4EE1">
        <w:rPr>
          <w:rFonts w:ascii="Palatino Linotype" w:hAnsi="Palatino Linotype"/>
          <w:snapToGrid w:val="0"/>
          <w:sz w:val="24"/>
          <w:szCs w:val="24"/>
        </w:rPr>
        <w:t xml:space="preserve"> from rates</w:t>
      </w:r>
      <w:r w:rsidRPr="000F0952">
        <w:rPr>
          <w:rFonts w:ascii="Palatino Linotype" w:hAnsi="Palatino Linotype"/>
          <w:snapToGrid w:val="0"/>
          <w:sz w:val="24"/>
          <w:szCs w:val="24"/>
        </w:rPr>
        <w:t>.</w:t>
      </w:r>
    </w:p>
    <w:p w:rsidRPr="00D865A9" w:rsidR="00CF17DE" w:rsidRDefault="00CF17DE" w14:paraId="4BCDF939" w14:textId="77777777">
      <w:pPr>
        <w:tabs>
          <w:tab w:val="left" w:pos="720"/>
          <w:tab w:val="left" w:pos="1296"/>
          <w:tab w:val="left" w:pos="2016"/>
          <w:tab w:val="left" w:pos="2736"/>
          <w:tab w:val="left" w:pos="3456"/>
          <w:tab w:val="left" w:pos="4176"/>
          <w:tab w:val="left" w:pos="5760"/>
        </w:tabs>
        <w:rPr>
          <w:rFonts w:ascii="Palatino Linotype" w:hAnsi="Palatino Linotype"/>
          <w:sz w:val="24"/>
          <w:szCs w:val="24"/>
        </w:rPr>
      </w:pPr>
    </w:p>
    <w:p w:rsidR="00273FA3" w:rsidP="004831DD" w:rsidRDefault="00273FA3" w14:paraId="6E30B8A3" w14:textId="77777777">
      <w:pPr>
        <w:rPr>
          <w:rFonts w:ascii="Palatino Linotype" w:hAnsi="Palatino Linotype"/>
          <w:sz w:val="24"/>
          <w:szCs w:val="24"/>
        </w:rPr>
      </w:pPr>
    </w:p>
    <w:p w:rsidRPr="004831DD" w:rsidR="004831DD" w:rsidP="004831DD" w:rsidRDefault="004831DD" w14:paraId="7B1BABF7" w14:textId="6F676F96">
      <w:pPr>
        <w:rPr>
          <w:rFonts w:ascii="Palatino Linotype" w:hAnsi="Palatino Linotype"/>
          <w:sz w:val="24"/>
          <w:szCs w:val="24"/>
        </w:rPr>
      </w:pPr>
      <w:r w:rsidRPr="004831DD">
        <w:rPr>
          <w:rFonts w:ascii="Palatino Linotype" w:hAnsi="Palatino Linotype"/>
          <w:sz w:val="24"/>
          <w:szCs w:val="24"/>
        </w:rPr>
        <w:t xml:space="preserve">This Resolution is effective today. </w:t>
      </w:r>
    </w:p>
    <w:p w:rsidRPr="004831DD" w:rsidR="004831DD" w:rsidP="004831DD" w:rsidRDefault="004831DD" w14:paraId="6FA10DCD" w14:textId="77777777">
      <w:pPr>
        <w:rPr>
          <w:rFonts w:ascii="Palatino Linotype" w:hAnsi="Palatino Linotype"/>
          <w:sz w:val="24"/>
          <w:szCs w:val="24"/>
        </w:rPr>
      </w:pPr>
      <w:r w:rsidRPr="004831DD">
        <w:rPr>
          <w:rFonts w:ascii="Palatino Linotype" w:hAnsi="Palatino Linotype"/>
          <w:sz w:val="24"/>
          <w:szCs w:val="24"/>
        </w:rPr>
        <w:t xml:space="preserve"> </w:t>
      </w:r>
    </w:p>
    <w:p w:rsidRPr="004831DD" w:rsidR="004831DD" w:rsidP="004831DD" w:rsidRDefault="004831DD" w14:paraId="109B610B" w14:textId="77777777">
      <w:pPr>
        <w:rPr>
          <w:rFonts w:ascii="Palatino Linotype" w:hAnsi="Palatino Linotype"/>
          <w:sz w:val="24"/>
          <w:szCs w:val="24"/>
        </w:rPr>
      </w:pPr>
      <w:r w:rsidRPr="004831DD">
        <w:rPr>
          <w:rFonts w:ascii="Palatino Linotype" w:hAnsi="Palatino Linotype"/>
          <w:sz w:val="24"/>
          <w:szCs w:val="24"/>
        </w:rPr>
        <w:t xml:space="preserve"> The foregoing resolution was duly introduced, passed and adopted at a conference of the Public Utilities Commission of the State of California held on April 24, 2025, the following Commissioners voting favorably thereon: </w:t>
      </w:r>
    </w:p>
    <w:p w:rsidRPr="004831DD" w:rsidR="004831DD" w:rsidP="004831DD" w:rsidRDefault="004831DD" w14:paraId="33E6A84E" w14:textId="77777777">
      <w:pPr>
        <w:rPr>
          <w:rFonts w:ascii="Palatino Linotype" w:hAnsi="Palatino Linotype"/>
          <w:sz w:val="24"/>
          <w:szCs w:val="24"/>
        </w:rPr>
      </w:pPr>
    </w:p>
    <w:p w:rsidRPr="004831DD" w:rsidR="004831DD" w:rsidP="004831DD" w:rsidRDefault="004831DD" w14:paraId="32D392DA" w14:textId="77777777">
      <w:pPr>
        <w:rPr>
          <w:rFonts w:ascii="Palatino Linotype" w:hAnsi="Palatino Linotype"/>
          <w:sz w:val="24"/>
          <w:szCs w:val="24"/>
        </w:rPr>
      </w:pPr>
    </w:p>
    <w:p w:rsidRPr="004831DD" w:rsidR="004831DD" w:rsidP="004831DD" w:rsidRDefault="004831DD" w14:paraId="79B578DA" w14:textId="77777777">
      <w:pPr>
        <w:rPr>
          <w:rFonts w:ascii="Palatino Linotype" w:hAnsi="Palatino Linotype"/>
          <w:sz w:val="24"/>
          <w:szCs w:val="24"/>
        </w:rPr>
      </w:pPr>
    </w:p>
    <w:p w:rsidRPr="004831DD" w:rsidR="004831DD" w:rsidP="00235EF4" w:rsidRDefault="004831DD" w14:paraId="41EA4439" w14:textId="77777777">
      <w:pPr>
        <w:ind w:left="4410"/>
        <w:rPr>
          <w:rFonts w:ascii="Palatino Linotype" w:hAnsi="Palatino Linotype"/>
          <w:sz w:val="24"/>
          <w:szCs w:val="24"/>
        </w:rPr>
      </w:pPr>
      <w:r w:rsidRPr="004831DD">
        <w:rPr>
          <w:rFonts w:ascii="Palatino Linotype" w:hAnsi="Palatino Linotype"/>
          <w:sz w:val="24"/>
          <w:szCs w:val="24"/>
        </w:rPr>
        <w:t xml:space="preserve">Commissioner Signature blocks to be added  </w:t>
      </w:r>
    </w:p>
    <w:p w:rsidRPr="004831DD" w:rsidR="004831DD" w:rsidP="00235EF4" w:rsidRDefault="004831DD" w14:paraId="53481074" w14:textId="77777777">
      <w:pPr>
        <w:ind w:left="4410"/>
        <w:rPr>
          <w:rFonts w:ascii="Palatino Linotype" w:hAnsi="Palatino Linotype"/>
          <w:sz w:val="24"/>
          <w:szCs w:val="24"/>
        </w:rPr>
      </w:pPr>
      <w:r w:rsidRPr="004831DD">
        <w:rPr>
          <w:rFonts w:ascii="Palatino Linotype" w:hAnsi="Palatino Linotype"/>
          <w:sz w:val="24"/>
          <w:szCs w:val="24"/>
        </w:rPr>
        <w:t xml:space="preserve">upon adoption of the resolution </w:t>
      </w:r>
    </w:p>
    <w:p w:rsidRPr="004831DD" w:rsidR="004831DD" w:rsidP="004831DD" w:rsidRDefault="004831DD" w14:paraId="0EAC1280" w14:textId="77777777">
      <w:pPr>
        <w:rPr>
          <w:rFonts w:ascii="Palatino Linotype" w:hAnsi="Palatino Linotype"/>
          <w:sz w:val="24"/>
          <w:szCs w:val="24"/>
        </w:rPr>
      </w:pPr>
      <w:r w:rsidRPr="004831DD">
        <w:rPr>
          <w:rFonts w:ascii="Palatino Linotype" w:hAnsi="Palatino Linotype"/>
          <w:sz w:val="24"/>
          <w:szCs w:val="24"/>
        </w:rPr>
        <w:t xml:space="preserve"> </w:t>
      </w:r>
    </w:p>
    <w:p w:rsidRPr="004831DD" w:rsidR="004831DD" w:rsidP="004831DD" w:rsidRDefault="004831DD" w14:paraId="7A4E829A" w14:textId="77777777">
      <w:pPr>
        <w:rPr>
          <w:rFonts w:ascii="Palatino Linotype" w:hAnsi="Palatino Linotype"/>
          <w:sz w:val="24"/>
          <w:szCs w:val="24"/>
        </w:rPr>
      </w:pPr>
      <w:r w:rsidRPr="004831DD">
        <w:rPr>
          <w:rFonts w:ascii="Palatino Linotype" w:hAnsi="Palatino Linotype"/>
          <w:sz w:val="24"/>
          <w:szCs w:val="24"/>
        </w:rPr>
        <w:t xml:space="preserve"> </w:t>
      </w:r>
    </w:p>
    <w:p w:rsidR="00A03A8F" w:rsidP="004831DD" w:rsidRDefault="004831DD" w14:paraId="5B76A3B6" w14:textId="4AF98FBF">
      <w:pPr>
        <w:rPr>
          <w:rFonts w:ascii="Palatino Linotype" w:hAnsi="Palatino Linotype"/>
          <w:sz w:val="24"/>
          <w:szCs w:val="24"/>
        </w:rPr>
      </w:pPr>
      <w:r w:rsidRPr="004831DD">
        <w:rPr>
          <w:rFonts w:ascii="Palatino Linotype" w:hAnsi="Palatino Linotype"/>
          <w:sz w:val="24"/>
          <w:szCs w:val="24"/>
        </w:rPr>
        <w:t>Dated</w:t>
      </w:r>
      <w:r w:rsidR="004E330E">
        <w:rPr>
          <w:rFonts w:ascii="Palatino Linotype" w:hAnsi="Palatino Linotype"/>
          <w:sz w:val="24"/>
          <w:szCs w:val="24"/>
        </w:rPr>
        <w:t xml:space="preserve"> </w:t>
      </w:r>
      <w:r w:rsidR="00F517ED">
        <w:rPr>
          <w:rFonts w:ascii="Palatino Linotype" w:hAnsi="Palatino Linotype"/>
          <w:sz w:val="24"/>
          <w:szCs w:val="24"/>
        </w:rPr>
        <w:fldChar w:fldCharType="begin"/>
      </w:r>
      <w:r w:rsidR="00F517ED">
        <w:rPr>
          <w:rFonts w:ascii="Palatino Linotype" w:hAnsi="Palatino Linotype"/>
          <w:sz w:val="24"/>
          <w:szCs w:val="24"/>
        </w:rPr>
        <w:instrText xml:space="preserve"> DATE  \@ "MMMM d, yyyy"  \* MERGEFORMAT </w:instrText>
      </w:r>
      <w:r w:rsidR="00F517ED">
        <w:rPr>
          <w:rFonts w:ascii="Palatino Linotype" w:hAnsi="Palatino Linotype"/>
          <w:sz w:val="24"/>
          <w:szCs w:val="24"/>
        </w:rPr>
        <w:fldChar w:fldCharType="separate"/>
      </w:r>
      <w:r w:rsidR="0090592E">
        <w:rPr>
          <w:rFonts w:ascii="Palatino Linotype" w:hAnsi="Palatino Linotype"/>
          <w:noProof/>
          <w:sz w:val="24"/>
          <w:szCs w:val="24"/>
        </w:rPr>
        <w:t>March 21, 2025</w:t>
      </w:r>
      <w:r w:rsidR="00F517ED">
        <w:rPr>
          <w:rFonts w:ascii="Palatino Linotype" w:hAnsi="Palatino Linotype"/>
          <w:sz w:val="24"/>
          <w:szCs w:val="24"/>
        </w:rPr>
        <w:fldChar w:fldCharType="end"/>
      </w:r>
      <w:r w:rsidRPr="004831DD">
        <w:rPr>
          <w:rFonts w:ascii="Palatino Linotype" w:hAnsi="Palatino Linotype"/>
          <w:sz w:val="24"/>
          <w:szCs w:val="24"/>
        </w:rPr>
        <w:t xml:space="preserve">, at </w:t>
      </w:r>
      <w:r w:rsidRPr="004831DD" w:rsidR="00235EF4">
        <w:rPr>
          <w:rFonts w:ascii="Palatino Linotype" w:hAnsi="Palatino Linotype"/>
          <w:sz w:val="24"/>
          <w:szCs w:val="24"/>
        </w:rPr>
        <w:t>&lt;Voting meeting location&gt;</w:t>
      </w:r>
      <w:r w:rsidR="004C1045">
        <w:rPr>
          <w:rFonts w:ascii="Palatino Linotype" w:hAnsi="Palatino Linotype"/>
          <w:sz w:val="24"/>
          <w:szCs w:val="24"/>
        </w:rPr>
        <w:fldChar w:fldCharType="begin"/>
      </w:r>
      <w:r w:rsidR="004C1045">
        <w:rPr>
          <w:rFonts w:ascii="Palatino Linotype" w:hAnsi="Palatino Linotype"/>
          <w:sz w:val="24"/>
          <w:szCs w:val="24"/>
        </w:rPr>
        <w:instrText xml:space="preserve"> ASK  "&lt;Voting meeting location&gt;"  \* MERGEFORMAT </w:instrText>
      </w:r>
      <w:r w:rsidR="004C1045">
        <w:rPr>
          <w:rFonts w:ascii="Palatino Linotype" w:hAnsi="Palatino Linotype"/>
          <w:sz w:val="24"/>
          <w:szCs w:val="24"/>
        </w:rPr>
        <w:fldChar w:fldCharType="end"/>
      </w:r>
      <w:r w:rsidRPr="004831DD">
        <w:rPr>
          <w:rFonts w:ascii="Palatino Linotype" w:hAnsi="Palatino Linotype"/>
          <w:sz w:val="24"/>
          <w:szCs w:val="24"/>
        </w:rPr>
        <w:t>, California</w:t>
      </w:r>
    </w:p>
    <w:p w:rsidR="00DC0EBB" w:rsidRDefault="00DC0EBB" w14:paraId="52918B60" w14:textId="77777777">
      <w:pPr>
        <w:rPr>
          <w:rFonts w:ascii="Palatino Linotype" w:hAnsi="Palatino Linotype"/>
          <w:sz w:val="24"/>
          <w:szCs w:val="24"/>
        </w:rPr>
      </w:pPr>
    </w:p>
    <w:p w:rsidR="00DC0EBB" w:rsidRDefault="00DC0EBB" w14:paraId="7C41A87E" w14:textId="77777777">
      <w:pPr>
        <w:rPr>
          <w:rFonts w:ascii="Palatino Linotype" w:hAnsi="Palatino Linotype"/>
          <w:sz w:val="24"/>
          <w:szCs w:val="24"/>
        </w:rPr>
      </w:pPr>
    </w:p>
    <w:p w:rsidR="005C2133" w:rsidRDefault="005C2133" w14:paraId="17DEA2F6" w14:textId="00D55759">
      <w:pPr>
        <w:rPr>
          <w:rFonts w:ascii="Palatino Linotype" w:hAnsi="Palatino Linotype"/>
          <w:sz w:val="24"/>
          <w:szCs w:val="24"/>
        </w:rPr>
      </w:pPr>
    </w:p>
    <w:sectPr w:rsidR="005C2133" w:rsidSect="006879C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E0510" w14:textId="77777777" w:rsidR="009601BD" w:rsidRDefault="009601BD">
      <w:r>
        <w:separator/>
      </w:r>
    </w:p>
  </w:endnote>
  <w:endnote w:type="continuationSeparator" w:id="0">
    <w:p w14:paraId="1D84ECAF" w14:textId="77777777" w:rsidR="009601BD" w:rsidRDefault="0096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auto"/>
    <w:pitch w:val="variable"/>
    <w:sig w:usb0="20000A87" w:usb1="08000000" w:usb2="00000008" w:usb3="00000000" w:csb0="0000011F" w:csb1="00000000"/>
  </w:font>
  <w:font w:name="Helvetica">
    <w:panose1 w:val="020B0604020202020204"/>
    <w:charset w:val="00"/>
    <w:family w:val="swiss"/>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6849D" w14:textId="77777777" w:rsidR="003602F2" w:rsidRDefault="00360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18"/>
      </w:rPr>
      <w:id w:val="-1998173742"/>
      <w:docPartObj>
        <w:docPartGallery w:val="Page Numbers (Bottom of Page)"/>
        <w:docPartUnique/>
      </w:docPartObj>
    </w:sdtPr>
    <w:sdtEndPr>
      <w:rPr>
        <w:noProof/>
      </w:rPr>
    </w:sdtEndPr>
    <w:sdtContent>
      <w:p w14:paraId="3B45770E" w14:textId="1BF49253" w:rsidR="00D865A9" w:rsidRPr="00D865A9" w:rsidRDefault="00D865A9" w:rsidP="00D865A9">
        <w:pPr>
          <w:pStyle w:val="Footer"/>
          <w:rPr>
            <w:rFonts w:ascii="Palatino Linotype" w:hAnsi="Palatino Linotype"/>
            <w:noProof/>
            <w:sz w:val="24"/>
            <w:szCs w:val="18"/>
          </w:rPr>
        </w:pPr>
        <w:r w:rsidRPr="00D865A9">
          <w:rPr>
            <w:rFonts w:ascii="Palatino Linotype" w:hAnsi="Palatino Linotype"/>
            <w:sz w:val="24"/>
            <w:szCs w:val="18"/>
          </w:rPr>
          <w:fldChar w:fldCharType="begin"/>
        </w:r>
        <w:r w:rsidRPr="00D865A9">
          <w:rPr>
            <w:rFonts w:ascii="Palatino Linotype" w:hAnsi="Palatino Linotype"/>
            <w:sz w:val="24"/>
            <w:szCs w:val="18"/>
          </w:rPr>
          <w:instrText xml:space="preserve"> PAGE   \* MERGEFORMAT </w:instrText>
        </w:r>
        <w:r w:rsidRPr="00D865A9">
          <w:rPr>
            <w:rFonts w:ascii="Palatino Linotype" w:hAnsi="Palatino Linotype"/>
            <w:sz w:val="24"/>
            <w:szCs w:val="18"/>
          </w:rPr>
          <w:fldChar w:fldCharType="separate"/>
        </w:r>
        <w:r w:rsidRPr="00D865A9">
          <w:rPr>
            <w:rFonts w:ascii="Palatino Linotype" w:hAnsi="Palatino Linotype"/>
            <w:noProof/>
            <w:sz w:val="24"/>
            <w:szCs w:val="18"/>
          </w:rPr>
          <w:t>2</w:t>
        </w:r>
        <w:r w:rsidRPr="00D865A9">
          <w:rPr>
            <w:rFonts w:ascii="Palatino Linotype" w:hAnsi="Palatino Linotype"/>
            <w:noProof/>
            <w:sz w:val="24"/>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3D63" w14:textId="0F6881B5" w:rsidR="00CF17DE" w:rsidRPr="001A1DB2" w:rsidRDefault="003602F2" w:rsidP="003602F2">
    <w:pPr>
      <w:pStyle w:val="Footer"/>
      <w:tabs>
        <w:tab w:val="clear" w:pos="4320"/>
        <w:tab w:val="center" w:pos="4680"/>
      </w:tabs>
      <w:jc w:val="left"/>
      <w:rPr>
        <w:rFonts w:ascii="Palatino Linotype" w:hAnsi="Palatino Linotype"/>
        <w:sz w:val="24"/>
        <w:szCs w:val="18"/>
      </w:rPr>
    </w:pPr>
    <w:r w:rsidRPr="003602F2">
      <w:rPr>
        <w:rStyle w:val="PageNumber"/>
        <w:rFonts w:ascii="Tahoma" w:hAnsi="Tahoma" w:cs="Tahoma"/>
        <w:sz w:val="16"/>
        <w:szCs w:val="16"/>
      </w:rPr>
      <w:t>560245007</w:t>
    </w:r>
    <w:r>
      <w:rPr>
        <w:rStyle w:val="PageNumber"/>
        <w:rFonts w:ascii="Palatino Linotype" w:hAnsi="Palatino Linotype"/>
        <w:sz w:val="24"/>
        <w:szCs w:val="18"/>
      </w:rPr>
      <w:tab/>
    </w:r>
    <w:r w:rsidR="00CF17DE" w:rsidRPr="001A1DB2">
      <w:rPr>
        <w:rStyle w:val="PageNumber"/>
        <w:rFonts w:ascii="Palatino Linotype" w:hAnsi="Palatino Linotype"/>
        <w:sz w:val="24"/>
        <w:szCs w:val="18"/>
      </w:rPr>
      <w:fldChar w:fldCharType="begin"/>
    </w:r>
    <w:r w:rsidR="00CF17DE" w:rsidRPr="001A1DB2">
      <w:rPr>
        <w:rStyle w:val="PageNumber"/>
        <w:rFonts w:ascii="Palatino Linotype" w:hAnsi="Palatino Linotype"/>
        <w:sz w:val="24"/>
        <w:szCs w:val="18"/>
      </w:rPr>
      <w:instrText xml:space="preserve"> PAGE </w:instrText>
    </w:r>
    <w:r w:rsidR="00CF17DE" w:rsidRPr="001A1DB2">
      <w:rPr>
        <w:rStyle w:val="PageNumber"/>
        <w:rFonts w:ascii="Palatino Linotype" w:hAnsi="Palatino Linotype"/>
        <w:sz w:val="24"/>
        <w:szCs w:val="18"/>
      </w:rPr>
      <w:fldChar w:fldCharType="separate"/>
    </w:r>
    <w:r w:rsidR="00946E2C" w:rsidRPr="001A1DB2">
      <w:rPr>
        <w:rStyle w:val="PageNumber"/>
        <w:rFonts w:ascii="Palatino Linotype" w:hAnsi="Palatino Linotype"/>
        <w:noProof/>
        <w:sz w:val="24"/>
        <w:szCs w:val="18"/>
      </w:rPr>
      <w:t>1</w:t>
    </w:r>
    <w:r w:rsidR="00CF17DE" w:rsidRPr="001A1DB2">
      <w:rPr>
        <w:rStyle w:val="PageNumber"/>
        <w:rFonts w:ascii="Palatino Linotype" w:hAnsi="Palatino Linotype"/>
        <w:sz w:val="2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A75E9" w14:textId="77777777" w:rsidR="009601BD" w:rsidRDefault="009601BD">
      <w:r>
        <w:separator/>
      </w:r>
    </w:p>
  </w:footnote>
  <w:footnote w:type="continuationSeparator" w:id="0">
    <w:p w14:paraId="11AB8DCE" w14:textId="77777777" w:rsidR="009601BD" w:rsidRDefault="009601BD">
      <w:r>
        <w:continuationSeparator/>
      </w:r>
    </w:p>
  </w:footnote>
  <w:footnote w:type="continuationNotice" w:id="1">
    <w:p w14:paraId="2A63B93F" w14:textId="77777777" w:rsidR="009601BD" w:rsidRDefault="009601BD">
      <w:pPr>
        <w:rPr>
          <w:sz w:val="22"/>
        </w:rPr>
      </w:pPr>
    </w:p>
    <w:p w14:paraId="4EC66E7E" w14:textId="77777777" w:rsidR="009601BD" w:rsidRDefault="009601BD">
      <w:pPr>
        <w:jc w:val="right"/>
        <w:rPr>
          <w:sz w:val="22"/>
        </w:rPr>
      </w:pPr>
      <w:r>
        <w:rPr>
          <w:i/>
          <w:sz w:val="22"/>
        </w:rPr>
        <w:t>Footnote continued on next page</w:t>
      </w:r>
    </w:p>
  </w:footnote>
  <w:footnote w:id="2">
    <w:p w14:paraId="476789B3" w14:textId="20327560" w:rsidR="00870A72" w:rsidRPr="00BB22B6" w:rsidRDefault="00870A72" w:rsidP="00870A72">
      <w:pPr>
        <w:pStyle w:val="FootnoteText"/>
        <w:numPr>
          <w:ilvl w:val="0"/>
          <w:numId w:val="0"/>
        </w:numPr>
        <w:contextualSpacing/>
        <w:rPr>
          <w:rFonts w:ascii="Palatino Linotype" w:hAnsi="Palatino Linotype"/>
          <w:sz w:val="20"/>
        </w:rPr>
      </w:pPr>
      <w:r w:rsidRPr="00BB22B6">
        <w:rPr>
          <w:rStyle w:val="FootnoteReference"/>
          <w:rFonts w:ascii="Palatino Linotype" w:hAnsi="Palatino Linotype"/>
          <w:sz w:val="20"/>
        </w:rPr>
        <w:footnoteRef/>
      </w:r>
      <w:r w:rsidR="00BB6562" w:rsidRPr="00BB22B6" w:rsidDel="00BB6562">
        <w:rPr>
          <w:rFonts w:ascii="Palatino Linotype" w:hAnsi="Palatino Linotype"/>
          <w:sz w:val="20"/>
        </w:rPr>
        <w:t xml:space="preserve"> </w:t>
      </w:r>
      <w:r w:rsidR="00B3525C" w:rsidRPr="00BB22B6">
        <w:rPr>
          <w:rFonts w:ascii="Palatino Linotype" w:hAnsi="Palatino Linotype"/>
          <w:sz w:val="20"/>
        </w:rPr>
        <w:t>Advice Letter 3257-G-A</w:t>
      </w:r>
      <w:r w:rsidR="00245C9B" w:rsidRPr="00BB22B6">
        <w:rPr>
          <w:rFonts w:ascii="Palatino Linotype" w:hAnsi="Palatino Linotype"/>
          <w:sz w:val="20"/>
        </w:rPr>
        <w:t>, Attachment C</w:t>
      </w:r>
      <w:r w:rsidR="00B3525C" w:rsidRPr="00BB22B6">
        <w:rPr>
          <w:rFonts w:ascii="Palatino Linotype" w:hAnsi="Palatino Linotype"/>
          <w:sz w:val="20"/>
        </w:rPr>
        <w:t>.</w:t>
      </w:r>
    </w:p>
  </w:footnote>
  <w:footnote w:id="3">
    <w:p w14:paraId="15E7E84B" w14:textId="6B4E85A2" w:rsidR="00870A72" w:rsidRPr="00BB22B6" w:rsidRDefault="00870A72" w:rsidP="00870A72">
      <w:pPr>
        <w:pStyle w:val="FootnoteText"/>
        <w:numPr>
          <w:ilvl w:val="0"/>
          <w:numId w:val="0"/>
        </w:numPr>
        <w:contextualSpacing/>
        <w:rPr>
          <w:rFonts w:ascii="Palatino Linotype" w:hAnsi="Palatino Linotype"/>
          <w:sz w:val="20"/>
        </w:rPr>
      </w:pPr>
      <w:r w:rsidRPr="00BB22B6">
        <w:rPr>
          <w:rStyle w:val="FootnoteReference"/>
          <w:rFonts w:ascii="Palatino Linotype" w:hAnsi="Palatino Linotype"/>
          <w:sz w:val="20"/>
        </w:rPr>
        <w:footnoteRef/>
      </w:r>
      <w:r w:rsidRPr="00BB22B6">
        <w:rPr>
          <w:rFonts w:ascii="Palatino Linotype" w:hAnsi="Palatino Linotype"/>
          <w:sz w:val="20"/>
        </w:rPr>
        <w:t xml:space="preserve"> </w:t>
      </w:r>
      <w:r w:rsidR="009C2CFE" w:rsidRPr="00BB22B6">
        <w:rPr>
          <w:rFonts w:ascii="Palatino Linotype" w:hAnsi="Palatino Linotype"/>
          <w:sz w:val="20"/>
        </w:rPr>
        <w:t>D.19-09-051</w:t>
      </w:r>
      <w:r w:rsidR="008F0F8E" w:rsidRPr="00BB22B6">
        <w:rPr>
          <w:rFonts w:ascii="Palatino Linotype" w:hAnsi="Palatino Linotype"/>
          <w:sz w:val="20"/>
        </w:rPr>
        <w:t>, p. 694</w:t>
      </w:r>
      <w:r w:rsidR="00D21CB5" w:rsidRPr="00BB22B6">
        <w:rPr>
          <w:rFonts w:ascii="Palatino Linotype" w:hAnsi="Palatino Linotype"/>
          <w:sz w:val="20"/>
        </w:rPr>
        <w:t>-695</w:t>
      </w:r>
      <w:r w:rsidRPr="00BB22B6">
        <w:rPr>
          <w:rFonts w:ascii="Palatino Linotype" w:hAnsi="Palatino Linotype"/>
          <w:sz w:val="20"/>
        </w:rPr>
        <w:t>.</w:t>
      </w:r>
      <w:r w:rsidR="008F0F8E" w:rsidRPr="00BB22B6">
        <w:rPr>
          <w:rFonts w:ascii="Palatino Linotype" w:hAnsi="Palatino Linotype"/>
          <w:sz w:val="20"/>
        </w:rPr>
        <w:t xml:space="preserve"> </w:t>
      </w:r>
    </w:p>
  </w:footnote>
  <w:footnote w:id="4">
    <w:p w14:paraId="67FC96E7" w14:textId="19E1D2E0" w:rsidR="009A6791" w:rsidRPr="00BB22B6" w:rsidRDefault="009A6791" w:rsidP="009A6791">
      <w:pPr>
        <w:pStyle w:val="FootnoteText"/>
        <w:numPr>
          <w:ilvl w:val="0"/>
          <w:numId w:val="0"/>
        </w:numPr>
        <w:spacing w:after="0"/>
        <w:ind w:left="360" w:hanging="360"/>
        <w:rPr>
          <w:rFonts w:ascii="Palatino Linotype" w:hAnsi="Palatino Linotype"/>
          <w:sz w:val="20"/>
        </w:rPr>
      </w:pPr>
    </w:p>
  </w:footnote>
  <w:footnote w:id="5">
    <w:p w14:paraId="5823BDA8" w14:textId="0C1EED4E" w:rsidR="00151451" w:rsidRPr="00BB22B6" w:rsidRDefault="00151451" w:rsidP="00151451">
      <w:pPr>
        <w:pStyle w:val="FootnoteText"/>
        <w:numPr>
          <w:ilvl w:val="0"/>
          <w:numId w:val="0"/>
        </w:numPr>
        <w:spacing w:after="0"/>
        <w:ind w:left="360" w:hanging="360"/>
        <w:rPr>
          <w:rFonts w:ascii="Palatino Linotype" w:hAnsi="Palatino Linotype"/>
          <w:sz w:val="20"/>
        </w:rPr>
      </w:pPr>
      <w:r w:rsidRPr="00BB22B6">
        <w:rPr>
          <w:rStyle w:val="FootnoteReference"/>
          <w:rFonts w:ascii="Palatino Linotype" w:hAnsi="Palatino Linotype"/>
          <w:sz w:val="20"/>
        </w:rPr>
        <w:footnoteRef/>
      </w:r>
      <w:r w:rsidRPr="00BB22B6">
        <w:rPr>
          <w:rFonts w:ascii="Palatino Linotype" w:hAnsi="Palatino Linotype"/>
          <w:szCs w:val="24"/>
        </w:rPr>
        <w:t xml:space="preserve"> </w:t>
      </w:r>
      <w:r w:rsidRPr="00BB22B6">
        <w:rPr>
          <w:rFonts w:ascii="Palatino Linotype" w:hAnsi="Palatino Linotype"/>
          <w:sz w:val="20"/>
        </w:rPr>
        <w:t>D.13-05-010, Findings of Fact No. 183, p. 1053</w:t>
      </w:r>
      <w:r w:rsidR="00927E5A" w:rsidRPr="00BB22B6">
        <w:rPr>
          <w:rFonts w:ascii="Palatino Linotype" w:hAnsi="Palatino Linotype"/>
          <w:sz w:val="20"/>
        </w:rPr>
        <w:t>.</w:t>
      </w:r>
    </w:p>
  </w:footnote>
  <w:footnote w:id="6">
    <w:p w14:paraId="78F914BA" w14:textId="7EBEDA71" w:rsidR="005A7840" w:rsidRPr="00BB22B6" w:rsidRDefault="005A7840" w:rsidP="00E83C3D">
      <w:pPr>
        <w:pStyle w:val="FootnoteText"/>
        <w:numPr>
          <w:ilvl w:val="0"/>
          <w:numId w:val="0"/>
        </w:numPr>
        <w:ind w:left="360" w:hanging="360"/>
        <w:rPr>
          <w:rFonts w:ascii="Palatino Linotype" w:hAnsi="Palatino Linotype"/>
          <w:sz w:val="20"/>
        </w:rPr>
      </w:pPr>
      <w:r w:rsidRPr="00BB22B6">
        <w:rPr>
          <w:rStyle w:val="FootnoteReference"/>
          <w:rFonts w:ascii="Palatino Linotype" w:hAnsi="Palatino Linotype"/>
          <w:sz w:val="20"/>
        </w:rPr>
        <w:footnoteRef/>
      </w:r>
      <w:r w:rsidRPr="00BB22B6">
        <w:rPr>
          <w:rFonts w:ascii="Palatino Linotype" w:hAnsi="Palatino Linotype"/>
          <w:sz w:val="20"/>
        </w:rPr>
        <w:t xml:space="preserve"> </w:t>
      </w:r>
      <w:r w:rsidR="007458D9" w:rsidRPr="00BB22B6">
        <w:rPr>
          <w:rFonts w:ascii="Palatino Linotype" w:hAnsi="Palatino Linotype"/>
          <w:sz w:val="20"/>
        </w:rPr>
        <w:t>D.24-12-074, Findings of Fact</w:t>
      </w:r>
      <w:r w:rsidR="004C359F" w:rsidRPr="00BB22B6">
        <w:rPr>
          <w:rFonts w:ascii="Palatino Linotype" w:hAnsi="Palatino Linotype"/>
          <w:sz w:val="20"/>
        </w:rPr>
        <w:t xml:space="preserve"> No. 68, p. 970 and</w:t>
      </w:r>
      <w:r w:rsidR="00B138B2" w:rsidRPr="00BB22B6">
        <w:rPr>
          <w:rFonts w:ascii="Palatino Linotype" w:hAnsi="Palatino Linotype"/>
          <w:sz w:val="20"/>
        </w:rPr>
        <w:t xml:space="preserve"> No. 80, p. 972.</w:t>
      </w:r>
    </w:p>
  </w:footnote>
  <w:footnote w:id="7">
    <w:p w14:paraId="783AE199" w14:textId="01DDD821" w:rsidR="004030CE" w:rsidRPr="00BB22B6" w:rsidRDefault="004030CE" w:rsidP="0056649B">
      <w:pPr>
        <w:pStyle w:val="FootnoteText"/>
        <w:numPr>
          <w:ilvl w:val="0"/>
          <w:numId w:val="0"/>
        </w:numPr>
        <w:spacing w:after="0"/>
        <w:ind w:left="360" w:hanging="360"/>
        <w:rPr>
          <w:rFonts w:ascii="Palatino Linotype" w:hAnsi="Palatino Linotype"/>
          <w:sz w:val="20"/>
        </w:rPr>
      </w:pPr>
      <w:r w:rsidRPr="00BB22B6">
        <w:rPr>
          <w:rStyle w:val="FootnoteReference"/>
          <w:rFonts w:ascii="Palatino Linotype" w:hAnsi="Palatino Linotype"/>
          <w:sz w:val="20"/>
        </w:rPr>
        <w:footnoteRef/>
      </w:r>
      <w:r w:rsidR="009F5B05" w:rsidRPr="00BB22B6">
        <w:rPr>
          <w:rFonts w:ascii="Palatino Linotype" w:hAnsi="Palatino Linotype"/>
          <w:sz w:val="20"/>
        </w:rPr>
        <w:t xml:space="preserve"> </w:t>
      </w:r>
      <w:r w:rsidR="00E95812" w:rsidRPr="00BB22B6">
        <w:rPr>
          <w:rFonts w:ascii="Palatino Linotype" w:hAnsi="Palatino Linotype"/>
          <w:sz w:val="20"/>
        </w:rPr>
        <w:t>AL</w:t>
      </w:r>
      <w:r w:rsidR="00C11B7D" w:rsidRPr="00BB22B6">
        <w:rPr>
          <w:rFonts w:ascii="Palatino Linotype" w:hAnsi="Palatino Linotype"/>
          <w:sz w:val="20"/>
        </w:rPr>
        <w:t>3257</w:t>
      </w:r>
      <w:r w:rsidR="00876EFE" w:rsidRPr="00BB22B6">
        <w:rPr>
          <w:rFonts w:ascii="Palatino Linotype" w:hAnsi="Palatino Linotype"/>
          <w:sz w:val="20"/>
        </w:rPr>
        <w:t>-G-A, Footnote 10, p. 7</w:t>
      </w:r>
    </w:p>
  </w:footnote>
  <w:footnote w:id="8">
    <w:p w14:paraId="2C31CE19" w14:textId="1265DC5E" w:rsidR="004F0328" w:rsidRPr="00BB22B6" w:rsidRDefault="004F0328" w:rsidP="008B4973">
      <w:pPr>
        <w:pStyle w:val="FootnoteText"/>
        <w:numPr>
          <w:ilvl w:val="0"/>
          <w:numId w:val="0"/>
        </w:numPr>
        <w:spacing w:after="0"/>
        <w:rPr>
          <w:rFonts w:ascii="Palatino Linotype" w:hAnsi="Palatino Linotype"/>
          <w:sz w:val="20"/>
        </w:rPr>
      </w:pPr>
      <w:r w:rsidRPr="00BB22B6">
        <w:rPr>
          <w:rStyle w:val="FootnoteReference"/>
          <w:rFonts w:ascii="Palatino Linotype" w:hAnsi="Palatino Linotype"/>
          <w:sz w:val="20"/>
        </w:rPr>
        <w:footnoteRef/>
      </w:r>
      <w:r w:rsidRPr="00BB22B6">
        <w:rPr>
          <w:rFonts w:ascii="Palatino Linotype" w:hAnsi="Palatino Linotype"/>
          <w:sz w:val="20"/>
        </w:rPr>
        <w:t xml:space="preserve"> AL 3257-G-A</w:t>
      </w:r>
      <w:r w:rsidR="00DD72CD" w:rsidRPr="00BB22B6">
        <w:rPr>
          <w:rFonts w:ascii="Palatino Linotype" w:hAnsi="Palatino Linotype"/>
          <w:sz w:val="20"/>
        </w:rPr>
        <w:t>, p. 4-5</w:t>
      </w:r>
      <w:r w:rsidRPr="00BB22B6">
        <w:rPr>
          <w:rFonts w:ascii="Palatino Linotype" w:hAnsi="Palatino Linotype"/>
          <w:sz w:val="20"/>
        </w:rPr>
        <w:t>.</w:t>
      </w:r>
    </w:p>
  </w:footnote>
  <w:footnote w:id="9">
    <w:p w14:paraId="52621FC7" w14:textId="39277D6B" w:rsidR="004F0328" w:rsidRPr="00BB22B6" w:rsidRDefault="004F0328" w:rsidP="004F0328">
      <w:pPr>
        <w:pStyle w:val="FootnoteText"/>
        <w:numPr>
          <w:ilvl w:val="0"/>
          <w:numId w:val="0"/>
        </w:numPr>
        <w:rPr>
          <w:rFonts w:ascii="Palatino Linotype" w:hAnsi="Palatino Linotype"/>
          <w:sz w:val="20"/>
        </w:rPr>
      </w:pPr>
      <w:r w:rsidRPr="00BB22B6">
        <w:rPr>
          <w:rStyle w:val="FootnoteReference"/>
          <w:rFonts w:ascii="Palatino Linotype" w:hAnsi="Palatino Linotype"/>
          <w:sz w:val="20"/>
        </w:rPr>
        <w:footnoteRef/>
      </w:r>
      <w:r w:rsidRPr="00BB22B6">
        <w:rPr>
          <w:rFonts w:ascii="Palatino Linotype" w:hAnsi="Palatino Linotype"/>
        </w:rPr>
        <w:t xml:space="preserve"> </w:t>
      </w:r>
      <w:r w:rsidR="00541D60" w:rsidRPr="00BB22B6">
        <w:rPr>
          <w:rFonts w:ascii="Palatino Linotype" w:hAnsi="Palatino Linotype"/>
          <w:sz w:val="20"/>
        </w:rPr>
        <w:t>Data Request</w:t>
      </w:r>
      <w:r w:rsidR="00104C75" w:rsidRPr="00BB22B6">
        <w:rPr>
          <w:rFonts w:ascii="Palatino Linotype" w:hAnsi="Palatino Linotype"/>
          <w:sz w:val="20"/>
        </w:rPr>
        <w:t xml:space="preserve"> </w:t>
      </w:r>
      <w:r w:rsidR="0056649B" w:rsidRPr="00BB22B6">
        <w:rPr>
          <w:rFonts w:ascii="Palatino Linotype" w:hAnsi="Palatino Linotype"/>
          <w:sz w:val="20"/>
        </w:rPr>
        <w:t xml:space="preserve">No. </w:t>
      </w:r>
      <w:r w:rsidR="00104C75" w:rsidRPr="00BB22B6">
        <w:rPr>
          <w:rFonts w:ascii="Palatino Linotype" w:hAnsi="Palatino Linotype"/>
          <w:sz w:val="20"/>
        </w:rPr>
        <w:t>1, Supplemental</w:t>
      </w:r>
      <w:r w:rsidR="00541D60" w:rsidRPr="00BB22B6">
        <w:rPr>
          <w:rFonts w:ascii="Palatino Linotype" w:hAnsi="Palatino Linotype"/>
          <w:sz w:val="20"/>
        </w:rPr>
        <w:t xml:space="preserve"> Response</w:t>
      </w:r>
      <w:r w:rsidR="00104C75" w:rsidRPr="00BB22B6">
        <w:rPr>
          <w:rFonts w:ascii="Palatino Linotype" w:hAnsi="Palatino Linotype"/>
          <w:sz w:val="20"/>
        </w:rPr>
        <w:t xml:space="preserve"> dated </w:t>
      </w:r>
      <w:r w:rsidR="00B5279A" w:rsidRPr="00BB22B6">
        <w:rPr>
          <w:rFonts w:ascii="Palatino Linotype" w:hAnsi="Palatino Linotype"/>
          <w:sz w:val="20"/>
        </w:rPr>
        <w:t>October 8, 2024, Question 4</w:t>
      </w:r>
      <w:r w:rsidR="005E68F4" w:rsidRPr="00BB22B6">
        <w:rPr>
          <w:rFonts w:ascii="Palatino Linotype" w:hAnsi="Palatino Linotype"/>
          <w:sz w:val="20"/>
        </w:rPr>
        <w:t>.</w:t>
      </w:r>
      <w:r w:rsidR="0009070C" w:rsidRPr="00BB22B6">
        <w:rPr>
          <w:rFonts w:ascii="Palatino Linotype" w:hAnsi="Palatino Linotype"/>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B84AF" w14:textId="77777777" w:rsidR="003602F2" w:rsidRDefault="00360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D349" w14:textId="3FA8B594" w:rsidR="00CF17DE" w:rsidRPr="00D865A9" w:rsidRDefault="00BF307A">
    <w:pPr>
      <w:pStyle w:val="Header"/>
      <w:tabs>
        <w:tab w:val="clear" w:pos="4320"/>
        <w:tab w:val="clear" w:pos="8640"/>
        <w:tab w:val="center" w:pos="4680"/>
        <w:tab w:val="right" w:pos="9180"/>
      </w:tabs>
      <w:rPr>
        <w:rFonts w:ascii="Palatino Linotype" w:hAnsi="Palatino Linotype"/>
        <w:sz w:val="24"/>
        <w:szCs w:val="18"/>
      </w:rPr>
    </w:pPr>
    <w:r>
      <w:rPr>
        <w:rFonts w:ascii="Palatino Linotype" w:hAnsi="Palatino Linotype"/>
        <w:sz w:val="24"/>
        <w:szCs w:val="18"/>
      </w:rPr>
      <w:t>ENERGY/</w:t>
    </w:r>
    <w:r w:rsidR="00CF17DE" w:rsidRPr="00D865A9">
      <w:rPr>
        <w:rFonts w:ascii="Palatino Linotype" w:hAnsi="Palatino Linotype"/>
        <w:sz w:val="24"/>
        <w:szCs w:val="18"/>
      </w:rPr>
      <w:t>Resolution G</w:t>
    </w:r>
    <w:r w:rsidR="002C1875">
      <w:rPr>
        <w:rFonts w:ascii="Palatino Linotype" w:hAnsi="Palatino Linotype"/>
        <w:sz w:val="24"/>
        <w:szCs w:val="18"/>
      </w:rPr>
      <w:t>-3611</w:t>
    </w:r>
    <w:r w:rsidR="003F6E5A" w:rsidRPr="00D865A9">
      <w:rPr>
        <w:rFonts w:ascii="Palatino Linotype" w:hAnsi="Palatino Linotype"/>
        <w:sz w:val="24"/>
        <w:szCs w:val="18"/>
      </w:rPr>
      <w:tab/>
    </w:r>
    <w:r w:rsidR="00CF17DE" w:rsidRPr="00D865A9">
      <w:rPr>
        <w:rFonts w:ascii="Palatino Linotype" w:hAnsi="Palatino Linotype"/>
        <w:sz w:val="24"/>
        <w:szCs w:val="18"/>
      </w:rPr>
      <w:t>DRAFT</w:t>
    </w:r>
    <w:r w:rsidR="00CF17DE" w:rsidRPr="00D865A9">
      <w:rPr>
        <w:rFonts w:ascii="Palatino Linotype" w:hAnsi="Palatino Linotype"/>
        <w:sz w:val="24"/>
        <w:szCs w:val="18"/>
      </w:rPr>
      <w:tab/>
    </w:r>
    <w:r w:rsidR="00DD18D3">
      <w:rPr>
        <w:rFonts w:ascii="Palatino Linotype" w:hAnsi="Palatino Linotype"/>
        <w:sz w:val="24"/>
        <w:szCs w:val="18"/>
      </w:rPr>
      <w:t xml:space="preserve">April </w:t>
    </w:r>
    <w:r w:rsidR="00B62C76">
      <w:rPr>
        <w:rFonts w:ascii="Palatino Linotype" w:hAnsi="Palatino Linotype"/>
        <w:sz w:val="24"/>
        <w:szCs w:val="18"/>
      </w:rPr>
      <w:t>24</w:t>
    </w:r>
    <w:r w:rsidR="002C1875">
      <w:rPr>
        <w:rFonts w:ascii="Palatino Linotype" w:hAnsi="Palatino Linotype"/>
        <w:sz w:val="24"/>
        <w:szCs w:val="18"/>
      </w:rPr>
      <w:t>, 2025</w:t>
    </w:r>
  </w:p>
  <w:p w14:paraId="279E5C15" w14:textId="761E9AAF" w:rsidR="00CF17DE" w:rsidRPr="00D865A9" w:rsidRDefault="002C1875">
    <w:pPr>
      <w:pStyle w:val="Header"/>
      <w:tabs>
        <w:tab w:val="clear" w:pos="4320"/>
        <w:tab w:val="clear" w:pos="8640"/>
        <w:tab w:val="center" w:pos="4680"/>
        <w:tab w:val="right" w:pos="9180"/>
      </w:tabs>
      <w:rPr>
        <w:rFonts w:ascii="Palatino Linotype" w:hAnsi="Palatino Linotype"/>
        <w:sz w:val="24"/>
        <w:szCs w:val="18"/>
      </w:rPr>
    </w:pPr>
    <w:r>
      <w:rPr>
        <w:rFonts w:ascii="Palatino Linotype" w:hAnsi="Palatino Linotype"/>
        <w:sz w:val="24"/>
        <w:szCs w:val="18"/>
      </w:rPr>
      <w:t>San Diego Gas &amp; Electric</w:t>
    </w:r>
    <w:r w:rsidR="00CF17DE" w:rsidRPr="00D865A9">
      <w:rPr>
        <w:rFonts w:ascii="Palatino Linotype" w:hAnsi="Palatino Linotype"/>
        <w:sz w:val="24"/>
        <w:szCs w:val="18"/>
      </w:rPr>
      <w:t xml:space="preserve"> AL </w:t>
    </w:r>
    <w:r>
      <w:rPr>
        <w:rFonts w:ascii="Palatino Linotype" w:hAnsi="Palatino Linotype"/>
        <w:sz w:val="24"/>
        <w:szCs w:val="18"/>
      </w:rPr>
      <w:t>3257</w:t>
    </w:r>
    <w:r w:rsidR="00CF17DE" w:rsidRPr="00D865A9">
      <w:rPr>
        <w:rFonts w:ascii="Palatino Linotype" w:hAnsi="Palatino Linotype"/>
        <w:sz w:val="24"/>
        <w:szCs w:val="18"/>
      </w:rPr>
      <w:t>-G</w:t>
    </w:r>
    <w:r w:rsidR="009E37E4" w:rsidRPr="00D865A9">
      <w:rPr>
        <w:rFonts w:ascii="Palatino Linotype" w:hAnsi="Palatino Linotype"/>
        <w:sz w:val="24"/>
        <w:szCs w:val="18"/>
      </w:rPr>
      <w:t xml:space="preserve"> </w:t>
    </w:r>
    <w:r w:rsidR="00CF17DE" w:rsidRPr="00D865A9">
      <w:rPr>
        <w:rFonts w:ascii="Palatino Linotype" w:hAnsi="Palatino Linotype"/>
        <w:sz w:val="24"/>
        <w:szCs w:val="18"/>
      </w:rPr>
      <w:t>/</w:t>
    </w:r>
    <w:r w:rsidR="00920B84">
      <w:rPr>
        <w:rFonts w:ascii="Palatino Linotype" w:hAnsi="Palatino Linotype"/>
        <w:sz w:val="24"/>
        <w:szCs w:val="18"/>
      </w:rPr>
      <w:t>MMQ</w:t>
    </w:r>
  </w:p>
  <w:p w14:paraId="013F4CD4" w14:textId="77777777" w:rsidR="00CF17DE" w:rsidRPr="00D865A9" w:rsidRDefault="00CF17DE">
    <w:pPr>
      <w:pStyle w:val="Header"/>
      <w:rPr>
        <w:rFonts w:ascii="Palatino Linotype" w:hAnsi="Palatino Linotype"/>
        <w:sz w:val="24"/>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1F806" w14:textId="77777777" w:rsidR="00CF17DE" w:rsidRPr="00D865A9" w:rsidRDefault="00CF17DE" w:rsidP="003F6E5A">
    <w:pPr>
      <w:pStyle w:val="Header"/>
      <w:jc w:val="center"/>
      <w:rPr>
        <w:rFonts w:ascii="Palatino Linotype" w:hAnsi="Palatino Linotype"/>
        <w:sz w:val="24"/>
        <w:szCs w:val="24"/>
      </w:rPr>
    </w:pPr>
    <w:r w:rsidRPr="00D865A9">
      <w:rPr>
        <w:rFonts w:ascii="Palatino Linotype" w:hAnsi="Palatino Linotype"/>
        <w:sz w:val="24"/>
        <w:szCs w:val="24"/>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4A7"/>
    <w:multiLevelType w:val="multilevel"/>
    <w:tmpl w:val="3E66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06CD2"/>
    <w:multiLevelType w:val="hybridMultilevel"/>
    <w:tmpl w:val="1802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3"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15:restartNumberingAfterBreak="0">
    <w:nsid w:val="26F8414F"/>
    <w:multiLevelType w:val="hybridMultilevel"/>
    <w:tmpl w:val="71F40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9"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10AE9"/>
    <w:multiLevelType w:val="hybridMultilevel"/>
    <w:tmpl w:val="996C6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1F248C"/>
    <w:multiLevelType w:val="multilevel"/>
    <w:tmpl w:val="8096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2476969">
    <w:abstractNumId w:val="2"/>
  </w:num>
  <w:num w:numId="2" w16cid:durableId="1179659355">
    <w:abstractNumId w:val="7"/>
  </w:num>
  <w:num w:numId="3" w16cid:durableId="1184857078">
    <w:abstractNumId w:val="5"/>
  </w:num>
  <w:num w:numId="4" w16cid:durableId="1697269902">
    <w:abstractNumId w:val="8"/>
  </w:num>
  <w:num w:numId="5" w16cid:durableId="2024938905">
    <w:abstractNumId w:val="3"/>
  </w:num>
  <w:num w:numId="6" w16cid:durableId="1129127765">
    <w:abstractNumId w:val="6"/>
  </w:num>
  <w:num w:numId="7" w16cid:durableId="245842286">
    <w:abstractNumId w:val="12"/>
  </w:num>
  <w:num w:numId="8" w16cid:durableId="423575508">
    <w:abstractNumId w:val="13"/>
  </w:num>
  <w:num w:numId="9" w16cid:durableId="174535851">
    <w:abstractNumId w:val="4"/>
  </w:num>
  <w:num w:numId="10" w16cid:durableId="1982341160">
    <w:abstractNumId w:val="9"/>
  </w:num>
  <w:num w:numId="11" w16cid:durableId="1902793005">
    <w:abstractNumId w:val="0"/>
  </w:num>
  <w:num w:numId="12" w16cid:durableId="1803886517">
    <w:abstractNumId w:val="11"/>
  </w:num>
  <w:num w:numId="13" w16cid:durableId="1707099317">
    <w:abstractNumId w:val="1"/>
  </w:num>
  <w:num w:numId="14" w16cid:durableId="21247102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US" w:vendorID="8"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1282B"/>
    <w:rsid w:val="00012D45"/>
    <w:rsid w:val="00020035"/>
    <w:rsid w:val="00021D9E"/>
    <w:rsid w:val="00024C89"/>
    <w:rsid w:val="00025240"/>
    <w:rsid w:val="00025975"/>
    <w:rsid w:val="00027A38"/>
    <w:rsid w:val="00047357"/>
    <w:rsid w:val="00050304"/>
    <w:rsid w:val="00055467"/>
    <w:rsid w:val="00056BC4"/>
    <w:rsid w:val="00061CD7"/>
    <w:rsid w:val="00064035"/>
    <w:rsid w:val="0006702F"/>
    <w:rsid w:val="00073203"/>
    <w:rsid w:val="00077FBD"/>
    <w:rsid w:val="000870B1"/>
    <w:rsid w:val="00090457"/>
    <w:rsid w:val="0009070C"/>
    <w:rsid w:val="000925D8"/>
    <w:rsid w:val="000A1733"/>
    <w:rsid w:val="000A60EA"/>
    <w:rsid w:val="000B5D11"/>
    <w:rsid w:val="000B79E7"/>
    <w:rsid w:val="000C0E11"/>
    <w:rsid w:val="000C229A"/>
    <w:rsid w:val="000C4530"/>
    <w:rsid w:val="000C50E3"/>
    <w:rsid w:val="000C5F78"/>
    <w:rsid w:val="000D17D3"/>
    <w:rsid w:val="000D3A75"/>
    <w:rsid w:val="000D4A39"/>
    <w:rsid w:val="000E0DB7"/>
    <w:rsid w:val="000E1C4C"/>
    <w:rsid w:val="000E1E23"/>
    <w:rsid w:val="000F5C85"/>
    <w:rsid w:val="001024CF"/>
    <w:rsid w:val="00104C75"/>
    <w:rsid w:val="001060A0"/>
    <w:rsid w:val="00107180"/>
    <w:rsid w:val="00107267"/>
    <w:rsid w:val="001134F8"/>
    <w:rsid w:val="001168CA"/>
    <w:rsid w:val="001249A5"/>
    <w:rsid w:val="00132AA4"/>
    <w:rsid w:val="00137606"/>
    <w:rsid w:val="00142FB8"/>
    <w:rsid w:val="00151451"/>
    <w:rsid w:val="001536A0"/>
    <w:rsid w:val="0015394A"/>
    <w:rsid w:val="00161ADB"/>
    <w:rsid w:val="0016457A"/>
    <w:rsid w:val="00165280"/>
    <w:rsid w:val="00172BD0"/>
    <w:rsid w:val="001758A0"/>
    <w:rsid w:val="00184184"/>
    <w:rsid w:val="001854A6"/>
    <w:rsid w:val="001A1DB2"/>
    <w:rsid w:val="001A49EE"/>
    <w:rsid w:val="001B13E9"/>
    <w:rsid w:val="001C24D3"/>
    <w:rsid w:val="001E3CAD"/>
    <w:rsid w:val="001E5668"/>
    <w:rsid w:val="001E7AF4"/>
    <w:rsid w:val="001E7DEF"/>
    <w:rsid w:val="001F0EE3"/>
    <w:rsid w:val="001F139A"/>
    <w:rsid w:val="001F5325"/>
    <w:rsid w:val="0020108F"/>
    <w:rsid w:val="002139A6"/>
    <w:rsid w:val="002214A1"/>
    <w:rsid w:val="00221AEC"/>
    <w:rsid w:val="002235AA"/>
    <w:rsid w:val="00226B49"/>
    <w:rsid w:val="00235EF4"/>
    <w:rsid w:val="0024167D"/>
    <w:rsid w:val="00243A0C"/>
    <w:rsid w:val="0024459D"/>
    <w:rsid w:val="00245C9B"/>
    <w:rsid w:val="00252C08"/>
    <w:rsid w:val="00254623"/>
    <w:rsid w:val="00266906"/>
    <w:rsid w:val="00273FA3"/>
    <w:rsid w:val="00275699"/>
    <w:rsid w:val="002808BC"/>
    <w:rsid w:val="00280DF8"/>
    <w:rsid w:val="00282D87"/>
    <w:rsid w:val="002A49D0"/>
    <w:rsid w:val="002B01EA"/>
    <w:rsid w:val="002B26DC"/>
    <w:rsid w:val="002C054B"/>
    <w:rsid w:val="002C1875"/>
    <w:rsid w:val="002C1C22"/>
    <w:rsid w:val="002E2841"/>
    <w:rsid w:val="002E2FEB"/>
    <w:rsid w:val="002F1717"/>
    <w:rsid w:val="002F5D4B"/>
    <w:rsid w:val="002F6415"/>
    <w:rsid w:val="002F7B9D"/>
    <w:rsid w:val="00304771"/>
    <w:rsid w:val="00306CFB"/>
    <w:rsid w:val="00321AD1"/>
    <w:rsid w:val="00324DE0"/>
    <w:rsid w:val="0033009F"/>
    <w:rsid w:val="003318AD"/>
    <w:rsid w:val="00332E91"/>
    <w:rsid w:val="00346184"/>
    <w:rsid w:val="00346397"/>
    <w:rsid w:val="003512DA"/>
    <w:rsid w:val="00352493"/>
    <w:rsid w:val="003602F2"/>
    <w:rsid w:val="00362E41"/>
    <w:rsid w:val="003647DC"/>
    <w:rsid w:val="003749E3"/>
    <w:rsid w:val="003774F8"/>
    <w:rsid w:val="003849DB"/>
    <w:rsid w:val="00394B3A"/>
    <w:rsid w:val="00397D51"/>
    <w:rsid w:val="003A3610"/>
    <w:rsid w:val="003A37D3"/>
    <w:rsid w:val="003B0C7E"/>
    <w:rsid w:val="003B1839"/>
    <w:rsid w:val="003B1E06"/>
    <w:rsid w:val="003B28DC"/>
    <w:rsid w:val="003B7F15"/>
    <w:rsid w:val="003C17E4"/>
    <w:rsid w:val="003C73A6"/>
    <w:rsid w:val="003D5B6B"/>
    <w:rsid w:val="003D7E21"/>
    <w:rsid w:val="003E3702"/>
    <w:rsid w:val="003F39B7"/>
    <w:rsid w:val="003F44B4"/>
    <w:rsid w:val="003F4EE1"/>
    <w:rsid w:val="003F6E5A"/>
    <w:rsid w:val="003F6EA8"/>
    <w:rsid w:val="00400F6B"/>
    <w:rsid w:val="00402D1E"/>
    <w:rsid w:val="004030CE"/>
    <w:rsid w:val="00404997"/>
    <w:rsid w:val="00404E14"/>
    <w:rsid w:val="00411D6C"/>
    <w:rsid w:val="00414270"/>
    <w:rsid w:val="00421252"/>
    <w:rsid w:val="00423886"/>
    <w:rsid w:val="0042549A"/>
    <w:rsid w:val="00426BCB"/>
    <w:rsid w:val="00431BF6"/>
    <w:rsid w:val="00440AB7"/>
    <w:rsid w:val="00443517"/>
    <w:rsid w:val="00451A8C"/>
    <w:rsid w:val="00460676"/>
    <w:rsid w:val="00461B2D"/>
    <w:rsid w:val="00463CA3"/>
    <w:rsid w:val="0046576D"/>
    <w:rsid w:val="00466033"/>
    <w:rsid w:val="0046606E"/>
    <w:rsid w:val="00467201"/>
    <w:rsid w:val="00467956"/>
    <w:rsid w:val="00470B9B"/>
    <w:rsid w:val="004831DD"/>
    <w:rsid w:val="004833BB"/>
    <w:rsid w:val="0048647B"/>
    <w:rsid w:val="004905D3"/>
    <w:rsid w:val="00490B51"/>
    <w:rsid w:val="00491724"/>
    <w:rsid w:val="004A0005"/>
    <w:rsid w:val="004A0707"/>
    <w:rsid w:val="004B24CA"/>
    <w:rsid w:val="004B4787"/>
    <w:rsid w:val="004C02C7"/>
    <w:rsid w:val="004C1045"/>
    <w:rsid w:val="004C359F"/>
    <w:rsid w:val="004C3D2E"/>
    <w:rsid w:val="004C448B"/>
    <w:rsid w:val="004D3212"/>
    <w:rsid w:val="004D622B"/>
    <w:rsid w:val="004E2078"/>
    <w:rsid w:val="004E21B3"/>
    <w:rsid w:val="004E330E"/>
    <w:rsid w:val="004E5087"/>
    <w:rsid w:val="004E75A5"/>
    <w:rsid w:val="004E7CE5"/>
    <w:rsid w:val="004F0328"/>
    <w:rsid w:val="004F4AF6"/>
    <w:rsid w:val="004F6053"/>
    <w:rsid w:val="00507EE2"/>
    <w:rsid w:val="00510278"/>
    <w:rsid w:val="005107F8"/>
    <w:rsid w:val="00512576"/>
    <w:rsid w:val="0051372D"/>
    <w:rsid w:val="005167C9"/>
    <w:rsid w:val="00522FAE"/>
    <w:rsid w:val="00524211"/>
    <w:rsid w:val="005249DF"/>
    <w:rsid w:val="005257C9"/>
    <w:rsid w:val="005314D5"/>
    <w:rsid w:val="00531882"/>
    <w:rsid w:val="00541D60"/>
    <w:rsid w:val="00546D04"/>
    <w:rsid w:val="00557576"/>
    <w:rsid w:val="005632DC"/>
    <w:rsid w:val="00564FDE"/>
    <w:rsid w:val="00565A55"/>
    <w:rsid w:val="0056649B"/>
    <w:rsid w:val="00566992"/>
    <w:rsid w:val="00567EF9"/>
    <w:rsid w:val="00572F73"/>
    <w:rsid w:val="0057398B"/>
    <w:rsid w:val="00577418"/>
    <w:rsid w:val="005805BF"/>
    <w:rsid w:val="00585EBB"/>
    <w:rsid w:val="0058679B"/>
    <w:rsid w:val="00590BBE"/>
    <w:rsid w:val="00593807"/>
    <w:rsid w:val="005953B4"/>
    <w:rsid w:val="005A3952"/>
    <w:rsid w:val="005A76EC"/>
    <w:rsid w:val="005A7840"/>
    <w:rsid w:val="005B3E14"/>
    <w:rsid w:val="005B6C09"/>
    <w:rsid w:val="005B7D93"/>
    <w:rsid w:val="005C2133"/>
    <w:rsid w:val="005C6433"/>
    <w:rsid w:val="005D02D9"/>
    <w:rsid w:val="005D52B5"/>
    <w:rsid w:val="005E68F4"/>
    <w:rsid w:val="005F1942"/>
    <w:rsid w:val="005F54A3"/>
    <w:rsid w:val="005F67AF"/>
    <w:rsid w:val="006021E5"/>
    <w:rsid w:val="00604435"/>
    <w:rsid w:val="00605A9A"/>
    <w:rsid w:val="00610FAC"/>
    <w:rsid w:val="00613C9A"/>
    <w:rsid w:val="00615542"/>
    <w:rsid w:val="00621138"/>
    <w:rsid w:val="0062155A"/>
    <w:rsid w:val="00621F3F"/>
    <w:rsid w:val="00627206"/>
    <w:rsid w:val="006431B2"/>
    <w:rsid w:val="006470A0"/>
    <w:rsid w:val="006537FB"/>
    <w:rsid w:val="00657C09"/>
    <w:rsid w:val="006632B5"/>
    <w:rsid w:val="006712EA"/>
    <w:rsid w:val="00681541"/>
    <w:rsid w:val="0068613C"/>
    <w:rsid w:val="006874B7"/>
    <w:rsid w:val="006879CB"/>
    <w:rsid w:val="0069004E"/>
    <w:rsid w:val="0069121F"/>
    <w:rsid w:val="0069631C"/>
    <w:rsid w:val="006A0454"/>
    <w:rsid w:val="006A29D6"/>
    <w:rsid w:val="006A34D2"/>
    <w:rsid w:val="006A594C"/>
    <w:rsid w:val="006B02AE"/>
    <w:rsid w:val="006B05EE"/>
    <w:rsid w:val="006B1608"/>
    <w:rsid w:val="006B4D4E"/>
    <w:rsid w:val="006C7C15"/>
    <w:rsid w:val="006D0218"/>
    <w:rsid w:val="006D1DA7"/>
    <w:rsid w:val="006E0E00"/>
    <w:rsid w:val="006F0E11"/>
    <w:rsid w:val="006F370A"/>
    <w:rsid w:val="006F7389"/>
    <w:rsid w:val="00703B50"/>
    <w:rsid w:val="0070477E"/>
    <w:rsid w:val="00705D6D"/>
    <w:rsid w:val="00707A86"/>
    <w:rsid w:val="00711931"/>
    <w:rsid w:val="00727F5B"/>
    <w:rsid w:val="00734302"/>
    <w:rsid w:val="00737AF7"/>
    <w:rsid w:val="00741E2E"/>
    <w:rsid w:val="00744CF5"/>
    <w:rsid w:val="007458D9"/>
    <w:rsid w:val="00766D11"/>
    <w:rsid w:val="00766D9D"/>
    <w:rsid w:val="00771D7A"/>
    <w:rsid w:val="007725E2"/>
    <w:rsid w:val="00776811"/>
    <w:rsid w:val="0078394D"/>
    <w:rsid w:val="00790887"/>
    <w:rsid w:val="00791777"/>
    <w:rsid w:val="0079393E"/>
    <w:rsid w:val="007A281A"/>
    <w:rsid w:val="007B5F71"/>
    <w:rsid w:val="007B7671"/>
    <w:rsid w:val="007D31B0"/>
    <w:rsid w:val="007D323A"/>
    <w:rsid w:val="007D51E9"/>
    <w:rsid w:val="007D578F"/>
    <w:rsid w:val="007D67CA"/>
    <w:rsid w:val="007E09AA"/>
    <w:rsid w:val="007F04E9"/>
    <w:rsid w:val="007F0FDC"/>
    <w:rsid w:val="007F737F"/>
    <w:rsid w:val="00801D70"/>
    <w:rsid w:val="00802EA1"/>
    <w:rsid w:val="0081027B"/>
    <w:rsid w:val="00811077"/>
    <w:rsid w:val="00822061"/>
    <w:rsid w:val="0082736B"/>
    <w:rsid w:val="008276A3"/>
    <w:rsid w:val="0083248B"/>
    <w:rsid w:val="00833AD4"/>
    <w:rsid w:val="00834FE7"/>
    <w:rsid w:val="00843190"/>
    <w:rsid w:val="00847703"/>
    <w:rsid w:val="00847F15"/>
    <w:rsid w:val="00855808"/>
    <w:rsid w:val="008573CD"/>
    <w:rsid w:val="00870A72"/>
    <w:rsid w:val="00874109"/>
    <w:rsid w:val="00876EFE"/>
    <w:rsid w:val="0088340C"/>
    <w:rsid w:val="0088690D"/>
    <w:rsid w:val="00891A1C"/>
    <w:rsid w:val="008954A1"/>
    <w:rsid w:val="0089620E"/>
    <w:rsid w:val="008964D9"/>
    <w:rsid w:val="008B0EBC"/>
    <w:rsid w:val="008B3C3B"/>
    <w:rsid w:val="008B4973"/>
    <w:rsid w:val="008B535F"/>
    <w:rsid w:val="008C1174"/>
    <w:rsid w:val="008C3369"/>
    <w:rsid w:val="008E396F"/>
    <w:rsid w:val="008E55EA"/>
    <w:rsid w:val="008E6797"/>
    <w:rsid w:val="008E7B13"/>
    <w:rsid w:val="008F0F8E"/>
    <w:rsid w:val="008F5EBA"/>
    <w:rsid w:val="00900F11"/>
    <w:rsid w:val="009041A1"/>
    <w:rsid w:val="00904A22"/>
    <w:rsid w:val="0090592E"/>
    <w:rsid w:val="00911DFD"/>
    <w:rsid w:val="00912C1A"/>
    <w:rsid w:val="00913581"/>
    <w:rsid w:val="00915E92"/>
    <w:rsid w:val="00920B84"/>
    <w:rsid w:val="0092112A"/>
    <w:rsid w:val="00922CAB"/>
    <w:rsid w:val="00927E5A"/>
    <w:rsid w:val="00932D05"/>
    <w:rsid w:val="00935DB7"/>
    <w:rsid w:val="00943D29"/>
    <w:rsid w:val="00946E2C"/>
    <w:rsid w:val="00950F17"/>
    <w:rsid w:val="00953593"/>
    <w:rsid w:val="009559B9"/>
    <w:rsid w:val="009601BD"/>
    <w:rsid w:val="00966821"/>
    <w:rsid w:val="00967752"/>
    <w:rsid w:val="009677B1"/>
    <w:rsid w:val="00971FB5"/>
    <w:rsid w:val="00977E7D"/>
    <w:rsid w:val="009809B1"/>
    <w:rsid w:val="00980CF0"/>
    <w:rsid w:val="00981DC7"/>
    <w:rsid w:val="00986E1C"/>
    <w:rsid w:val="009A0D6C"/>
    <w:rsid w:val="009A24A8"/>
    <w:rsid w:val="009A50E0"/>
    <w:rsid w:val="009A6791"/>
    <w:rsid w:val="009B5CA7"/>
    <w:rsid w:val="009C2958"/>
    <w:rsid w:val="009C2CFE"/>
    <w:rsid w:val="009D63EA"/>
    <w:rsid w:val="009D7160"/>
    <w:rsid w:val="009E0C58"/>
    <w:rsid w:val="009E37E4"/>
    <w:rsid w:val="009E38E9"/>
    <w:rsid w:val="009F5B05"/>
    <w:rsid w:val="009F6202"/>
    <w:rsid w:val="009F6DC4"/>
    <w:rsid w:val="00A02838"/>
    <w:rsid w:val="00A02D6D"/>
    <w:rsid w:val="00A02F26"/>
    <w:rsid w:val="00A03A8F"/>
    <w:rsid w:val="00A0540A"/>
    <w:rsid w:val="00A1526C"/>
    <w:rsid w:val="00A15270"/>
    <w:rsid w:val="00A1574C"/>
    <w:rsid w:val="00A178DD"/>
    <w:rsid w:val="00A21872"/>
    <w:rsid w:val="00A218B6"/>
    <w:rsid w:val="00A22D90"/>
    <w:rsid w:val="00A26E25"/>
    <w:rsid w:val="00A32525"/>
    <w:rsid w:val="00A33ACD"/>
    <w:rsid w:val="00A3464A"/>
    <w:rsid w:val="00A3782D"/>
    <w:rsid w:val="00A51642"/>
    <w:rsid w:val="00A60201"/>
    <w:rsid w:val="00A6077D"/>
    <w:rsid w:val="00A62B46"/>
    <w:rsid w:val="00A67D3F"/>
    <w:rsid w:val="00A82557"/>
    <w:rsid w:val="00A83C9E"/>
    <w:rsid w:val="00A83EC4"/>
    <w:rsid w:val="00A84951"/>
    <w:rsid w:val="00A84ACD"/>
    <w:rsid w:val="00A91DCB"/>
    <w:rsid w:val="00A97A9C"/>
    <w:rsid w:val="00AA7350"/>
    <w:rsid w:val="00AB31C5"/>
    <w:rsid w:val="00AB3D74"/>
    <w:rsid w:val="00AB4B11"/>
    <w:rsid w:val="00AB4C99"/>
    <w:rsid w:val="00AB5F74"/>
    <w:rsid w:val="00AC2FE6"/>
    <w:rsid w:val="00AD44CB"/>
    <w:rsid w:val="00AD5C52"/>
    <w:rsid w:val="00AD65C6"/>
    <w:rsid w:val="00AE2041"/>
    <w:rsid w:val="00AE45E6"/>
    <w:rsid w:val="00AE4ADE"/>
    <w:rsid w:val="00AE664C"/>
    <w:rsid w:val="00AF1DF6"/>
    <w:rsid w:val="00AF6CED"/>
    <w:rsid w:val="00B00A76"/>
    <w:rsid w:val="00B040F9"/>
    <w:rsid w:val="00B061C7"/>
    <w:rsid w:val="00B070D1"/>
    <w:rsid w:val="00B11F8F"/>
    <w:rsid w:val="00B138B2"/>
    <w:rsid w:val="00B15637"/>
    <w:rsid w:val="00B17606"/>
    <w:rsid w:val="00B20AB3"/>
    <w:rsid w:val="00B218EC"/>
    <w:rsid w:val="00B26FA6"/>
    <w:rsid w:val="00B3525C"/>
    <w:rsid w:val="00B361D7"/>
    <w:rsid w:val="00B36991"/>
    <w:rsid w:val="00B41DC7"/>
    <w:rsid w:val="00B434D7"/>
    <w:rsid w:val="00B50388"/>
    <w:rsid w:val="00B5279A"/>
    <w:rsid w:val="00B53268"/>
    <w:rsid w:val="00B60291"/>
    <w:rsid w:val="00B61034"/>
    <w:rsid w:val="00B6206A"/>
    <w:rsid w:val="00B62C76"/>
    <w:rsid w:val="00B6364E"/>
    <w:rsid w:val="00B64245"/>
    <w:rsid w:val="00B654CB"/>
    <w:rsid w:val="00B748F6"/>
    <w:rsid w:val="00B759F8"/>
    <w:rsid w:val="00B927B5"/>
    <w:rsid w:val="00B94EFB"/>
    <w:rsid w:val="00BA1144"/>
    <w:rsid w:val="00BA2E6E"/>
    <w:rsid w:val="00BA7816"/>
    <w:rsid w:val="00BB0658"/>
    <w:rsid w:val="00BB22B6"/>
    <w:rsid w:val="00BB2E2B"/>
    <w:rsid w:val="00BB31D7"/>
    <w:rsid w:val="00BB601F"/>
    <w:rsid w:val="00BB6562"/>
    <w:rsid w:val="00BB77EE"/>
    <w:rsid w:val="00BC0C08"/>
    <w:rsid w:val="00BD09F8"/>
    <w:rsid w:val="00BD3D62"/>
    <w:rsid w:val="00BD48B9"/>
    <w:rsid w:val="00BD54EB"/>
    <w:rsid w:val="00BD6FF5"/>
    <w:rsid w:val="00BD701B"/>
    <w:rsid w:val="00BE3587"/>
    <w:rsid w:val="00BF307A"/>
    <w:rsid w:val="00C034B7"/>
    <w:rsid w:val="00C05C0B"/>
    <w:rsid w:val="00C11B7D"/>
    <w:rsid w:val="00C25BEF"/>
    <w:rsid w:val="00C25EC2"/>
    <w:rsid w:val="00C33D3B"/>
    <w:rsid w:val="00C417F9"/>
    <w:rsid w:val="00C50295"/>
    <w:rsid w:val="00C51637"/>
    <w:rsid w:val="00C5463D"/>
    <w:rsid w:val="00C567D3"/>
    <w:rsid w:val="00C63261"/>
    <w:rsid w:val="00C721EA"/>
    <w:rsid w:val="00C743D9"/>
    <w:rsid w:val="00C7679A"/>
    <w:rsid w:val="00C777F7"/>
    <w:rsid w:val="00C81018"/>
    <w:rsid w:val="00C8707C"/>
    <w:rsid w:val="00C90266"/>
    <w:rsid w:val="00C908AD"/>
    <w:rsid w:val="00C92416"/>
    <w:rsid w:val="00C93246"/>
    <w:rsid w:val="00C94BAE"/>
    <w:rsid w:val="00C95FC0"/>
    <w:rsid w:val="00CA1FE4"/>
    <w:rsid w:val="00CA25DC"/>
    <w:rsid w:val="00CA28A1"/>
    <w:rsid w:val="00CA294E"/>
    <w:rsid w:val="00CA2DCD"/>
    <w:rsid w:val="00CB266C"/>
    <w:rsid w:val="00CB42C3"/>
    <w:rsid w:val="00CB7A2A"/>
    <w:rsid w:val="00CC1029"/>
    <w:rsid w:val="00CC758B"/>
    <w:rsid w:val="00CC75BD"/>
    <w:rsid w:val="00CE4B78"/>
    <w:rsid w:val="00CE5627"/>
    <w:rsid w:val="00CF06FA"/>
    <w:rsid w:val="00CF17DE"/>
    <w:rsid w:val="00CF5E58"/>
    <w:rsid w:val="00CF7204"/>
    <w:rsid w:val="00CF76B2"/>
    <w:rsid w:val="00D01060"/>
    <w:rsid w:val="00D0484A"/>
    <w:rsid w:val="00D04C41"/>
    <w:rsid w:val="00D104B1"/>
    <w:rsid w:val="00D11904"/>
    <w:rsid w:val="00D137B9"/>
    <w:rsid w:val="00D20521"/>
    <w:rsid w:val="00D20F6C"/>
    <w:rsid w:val="00D21CB5"/>
    <w:rsid w:val="00D22922"/>
    <w:rsid w:val="00D2674C"/>
    <w:rsid w:val="00D33384"/>
    <w:rsid w:val="00D340E3"/>
    <w:rsid w:val="00D36A4F"/>
    <w:rsid w:val="00D36E1F"/>
    <w:rsid w:val="00D45F31"/>
    <w:rsid w:val="00D515F8"/>
    <w:rsid w:val="00D52C8F"/>
    <w:rsid w:val="00D52F2C"/>
    <w:rsid w:val="00D719B8"/>
    <w:rsid w:val="00D724B6"/>
    <w:rsid w:val="00D73A21"/>
    <w:rsid w:val="00D7769A"/>
    <w:rsid w:val="00D822FD"/>
    <w:rsid w:val="00D8238D"/>
    <w:rsid w:val="00D8244E"/>
    <w:rsid w:val="00D865A9"/>
    <w:rsid w:val="00D867B6"/>
    <w:rsid w:val="00D90444"/>
    <w:rsid w:val="00D9189E"/>
    <w:rsid w:val="00D94596"/>
    <w:rsid w:val="00DA2A63"/>
    <w:rsid w:val="00DA6B3E"/>
    <w:rsid w:val="00DA7092"/>
    <w:rsid w:val="00DB08CE"/>
    <w:rsid w:val="00DB11A5"/>
    <w:rsid w:val="00DB3B69"/>
    <w:rsid w:val="00DB619F"/>
    <w:rsid w:val="00DB6F2C"/>
    <w:rsid w:val="00DC0EBB"/>
    <w:rsid w:val="00DC3980"/>
    <w:rsid w:val="00DD18D3"/>
    <w:rsid w:val="00DD2B75"/>
    <w:rsid w:val="00DD302E"/>
    <w:rsid w:val="00DD40DE"/>
    <w:rsid w:val="00DD6939"/>
    <w:rsid w:val="00DD6E4B"/>
    <w:rsid w:val="00DD72CD"/>
    <w:rsid w:val="00DD732D"/>
    <w:rsid w:val="00DE0EB9"/>
    <w:rsid w:val="00DE2B0C"/>
    <w:rsid w:val="00DF35CC"/>
    <w:rsid w:val="00DF62F4"/>
    <w:rsid w:val="00DF7427"/>
    <w:rsid w:val="00E02127"/>
    <w:rsid w:val="00E070FA"/>
    <w:rsid w:val="00E106E5"/>
    <w:rsid w:val="00E12330"/>
    <w:rsid w:val="00E1372B"/>
    <w:rsid w:val="00E16B53"/>
    <w:rsid w:val="00E209FC"/>
    <w:rsid w:val="00E423DB"/>
    <w:rsid w:val="00E43100"/>
    <w:rsid w:val="00E46169"/>
    <w:rsid w:val="00E5129A"/>
    <w:rsid w:val="00E5359C"/>
    <w:rsid w:val="00E56EE2"/>
    <w:rsid w:val="00E570A9"/>
    <w:rsid w:val="00E722A4"/>
    <w:rsid w:val="00E77B11"/>
    <w:rsid w:val="00E83C3D"/>
    <w:rsid w:val="00E86FDC"/>
    <w:rsid w:val="00E928CF"/>
    <w:rsid w:val="00E95812"/>
    <w:rsid w:val="00EC0C12"/>
    <w:rsid w:val="00EC0F35"/>
    <w:rsid w:val="00EC2A5E"/>
    <w:rsid w:val="00EC7FC6"/>
    <w:rsid w:val="00ED7A85"/>
    <w:rsid w:val="00EE32E4"/>
    <w:rsid w:val="00EE47E1"/>
    <w:rsid w:val="00EE690F"/>
    <w:rsid w:val="00EF4A31"/>
    <w:rsid w:val="00F00D01"/>
    <w:rsid w:val="00F00E28"/>
    <w:rsid w:val="00F05873"/>
    <w:rsid w:val="00F07A80"/>
    <w:rsid w:val="00F13357"/>
    <w:rsid w:val="00F15CF5"/>
    <w:rsid w:val="00F24996"/>
    <w:rsid w:val="00F35F38"/>
    <w:rsid w:val="00F4463B"/>
    <w:rsid w:val="00F44B9D"/>
    <w:rsid w:val="00F46732"/>
    <w:rsid w:val="00F517ED"/>
    <w:rsid w:val="00F51F8B"/>
    <w:rsid w:val="00F5701C"/>
    <w:rsid w:val="00F572A0"/>
    <w:rsid w:val="00F610E0"/>
    <w:rsid w:val="00F645FE"/>
    <w:rsid w:val="00F67A6A"/>
    <w:rsid w:val="00F74494"/>
    <w:rsid w:val="00F76B17"/>
    <w:rsid w:val="00F83E96"/>
    <w:rsid w:val="00F90ED7"/>
    <w:rsid w:val="00F91FFF"/>
    <w:rsid w:val="00F92B66"/>
    <w:rsid w:val="00FA2F44"/>
    <w:rsid w:val="00FB24DC"/>
    <w:rsid w:val="00FC0E93"/>
    <w:rsid w:val="00FC2DE4"/>
    <w:rsid w:val="00FC52FA"/>
    <w:rsid w:val="00FD329E"/>
    <w:rsid w:val="00FD436F"/>
    <w:rsid w:val="00FD579B"/>
    <w:rsid w:val="00FE4DBF"/>
    <w:rsid w:val="00FE53DD"/>
    <w:rsid w:val="00FE5E44"/>
    <w:rsid w:val="00FE6C44"/>
    <w:rsid w:val="00FE6CAC"/>
    <w:rsid w:val="00FE78A6"/>
    <w:rsid w:val="00FF1E45"/>
    <w:rsid w:val="00FF4AFC"/>
    <w:rsid w:val="00FF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0C7BF"/>
  <w15:docId w15:val="{C6A26DC5-328E-461A-83C4-71E7296FCDCD}"/>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D822FD"/>
    <w:rPr>
      <w:rFonts w:ascii="Segoe UI" w:hAnsi="Segoe UI" w:cs="Segoe UI"/>
      <w:sz w:val="18"/>
      <w:szCs w:val="18"/>
    </w:rPr>
  </w:style>
  <w:style w:type="character" w:customStyle="1" w:styleId="BalloonTextChar">
    <w:name w:val="Balloon Text Char"/>
    <w:basedOn w:val="DefaultParagraphFont"/>
    <w:link w:val="BalloonText"/>
    <w:rsid w:val="00D822FD"/>
    <w:rPr>
      <w:rFonts w:ascii="Segoe UI" w:hAnsi="Segoe UI" w:cs="Segoe UI"/>
      <w:sz w:val="18"/>
      <w:szCs w:val="18"/>
    </w:rPr>
  </w:style>
  <w:style w:type="character" w:styleId="Hyperlink">
    <w:name w:val="Hyperlink"/>
    <w:basedOn w:val="DefaultParagraphFont"/>
    <w:unhideWhenUsed/>
    <w:rsid w:val="009D63EA"/>
    <w:rPr>
      <w:color w:val="0000FF" w:themeColor="hyperlink"/>
      <w:u w:val="single"/>
    </w:rPr>
  </w:style>
  <w:style w:type="character" w:styleId="UnresolvedMention">
    <w:name w:val="Unresolved Mention"/>
    <w:basedOn w:val="DefaultParagraphFont"/>
    <w:uiPriority w:val="99"/>
    <w:semiHidden/>
    <w:unhideWhenUsed/>
    <w:rsid w:val="009D63EA"/>
    <w:rPr>
      <w:color w:val="605E5C"/>
      <w:shd w:val="clear" w:color="auto" w:fill="E1DFDD"/>
    </w:rPr>
  </w:style>
  <w:style w:type="character" w:styleId="FollowedHyperlink">
    <w:name w:val="FollowedHyperlink"/>
    <w:basedOn w:val="DefaultParagraphFont"/>
    <w:semiHidden/>
    <w:unhideWhenUsed/>
    <w:rsid w:val="00D515F8"/>
    <w:rPr>
      <w:color w:val="800080" w:themeColor="followedHyperlink"/>
      <w:u w:val="single"/>
    </w:rPr>
  </w:style>
  <w:style w:type="paragraph" w:customStyle="1" w:styleId="xres-caption">
    <w:name w:val="x_res-caption"/>
    <w:basedOn w:val="Normal"/>
    <w:rsid w:val="003B28DC"/>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D865A9"/>
    <w:rPr>
      <w:rFonts w:ascii="Palatino" w:hAnsi="Palatino"/>
      <w:sz w:val="26"/>
    </w:rPr>
  </w:style>
  <w:style w:type="character" w:customStyle="1" w:styleId="FootnoteTextChar">
    <w:name w:val="Footnote Text Char"/>
    <w:basedOn w:val="DefaultParagraphFont"/>
    <w:link w:val="FootnoteText"/>
    <w:semiHidden/>
    <w:rsid w:val="00870A72"/>
    <w:rPr>
      <w:rFonts w:ascii="Palatino" w:hAnsi="Palatino"/>
      <w:sz w:val="24"/>
    </w:rPr>
  </w:style>
  <w:style w:type="character" w:styleId="CommentReference">
    <w:name w:val="annotation reference"/>
    <w:basedOn w:val="DefaultParagraphFont"/>
    <w:semiHidden/>
    <w:unhideWhenUsed/>
    <w:rsid w:val="00B654CB"/>
    <w:rPr>
      <w:sz w:val="16"/>
      <w:szCs w:val="16"/>
    </w:rPr>
  </w:style>
  <w:style w:type="paragraph" w:styleId="NormalWeb">
    <w:name w:val="Normal (Web)"/>
    <w:basedOn w:val="Normal"/>
    <w:uiPriority w:val="99"/>
    <w:unhideWhenUsed/>
    <w:rsid w:val="007D31B0"/>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2F1717"/>
    <w:rPr>
      <w:rFonts w:ascii="Palatino" w:hAnsi="Palatino"/>
      <w:sz w:val="26"/>
    </w:rPr>
  </w:style>
  <w:style w:type="paragraph" w:styleId="CommentText">
    <w:name w:val="annotation text"/>
    <w:basedOn w:val="Normal"/>
    <w:link w:val="CommentTextChar"/>
    <w:unhideWhenUsed/>
    <w:rsid w:val="00BD701B"/>
    <w:rPr>
      <w:sz w:val="20"/>
    </w:rPr>
  </w:style>
  <w:style w:type="character" w:customStyle="1" w:styleId="CommentTextChar">
    <w:name w:val="Comment Text Char"/>
    <w:basedOn w:val="DefaultParagraphFont"/>
    <w:link w:val="CommentText"/>
    <w:rsid w:val="00BD701B"/>
    <w:rPr>
      <w:rFonts w:ascii="Palatino" w:hAnsi="Palatino"/>
    </w:rPr>
  </w:style>
  <w:style w:type="paragraph" w:styleId="CommentSubject">
    <w:name w:val="annotation subject"/>
    <w:basedOn w:val="CommentText"/>
    <w:next w:val="CommentText"/>
    <w:link w:val="CommentSubjectChar"/>
    <w:semiHidden/>
    <w:unhideWhenUsed/>
    <w:rsid w:val="00BD701B"/>
    <w:rPr>
      <w:b/>
      <w:bCs/>
    </w:rPr>
  </w:style>
  <w:style w:type="character" w:customStyle="1" w:styleId="CommentSubjectChar">
    <w:name w:val="Comment Subject Char"/>
    <w:basedOn w:val="CommentTextChar"/>
    <w:link w:val="CommentSubject"/>
    <w:semiHidden/>
    <w:rsid w:val="00BD701B"/>
    <w:rPr>
      <w:rFonts w:ascii="Palatino" w:hAnsi="Palatin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7587">
      <w:bodyDiv w:val="1"/>
      <w:marLeft w:val="0"/>
      <w:marRight w:val="0"/>
      <w:marTop w:val="0"/>
      <w:marBottom w:val="0"/>
      <w:divBdr>
        <w:top w:val="none" w:sz="0" w:space="0" w:color="auto"/>
        <w:left w:val="none" w:sz="0" w:space="0" w:color="auto"/>
        <w:bottom w:val="none" w:sz="0" w:space="0" w:color="auto"/>
        <w:right w:val="none" w:sz="0" w:space="0" w:color="auto"/>
      </w:divBdr>
    </w:div>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 w:id="992954963">
      <w:bodyDiv w:val="1"/>
      <w:marLeft w:val="0"/>
      <w:marRight w:val="0"/>
      <w:marTop w:val="0"/>
      <w:marBottom w:val="0"/>
      <w:divBdr>
        <w:top w:val="none" w:sz="0" w:space="0" w:color="auto"/>
        <w:left w:val="none" w:sz="0" w:space="0" w:color="auto"/>
        <w:bottom w:val="none" w:sz="0" w:space="0" w:color="auto"/>
        <w:right w:val="none" w:sz="0" w:space="0" w:color="auto"/>
      </w:divBdr>
    </w:div>
    <w:div w:id="1583641727">
      <w:bodyDiv w:val="1"/>
      <w:marLeft w:val="0"/>
      <w:marRight w:val="0"/>
      <w:marTop w:val="0"/>
      <w:marBottom w:val="0"/>
      <w:divBdr>
        <w:top w:val="none" w:sz="0" w:space="0" w:color="auto"/>
        <w:left w:val="none" w:sz="0" w:space="0" w:color="auto"/>
        <w:bottom w:val="none" w:sz="0" w:space="0" w:color="auto"/>
        <w:right w:val="none" w:sz="0" w:space="0" w:color="auto"/>
      </w:divBdr>
    </w:div>
    <w:div w:id="2041662711">
      <w:bodyDiv w:val="1"/>
      <w:marLeft w:val="0"/>
      <w:marRight w:val="0"/>
      <w:marTop w:val="0"/>
      <w:marBottom w:val="0"/>
      <w:divBdr>
        <w:top w:val="none" w:sz="0" w:space="0" w:color="auto"/>
        <w:left w:val="none" w:sz="0" w:space="0" w:color="auto"/>
        <w:bottom w:val="none" w:sz="0" w:space="0" w:color="auto"/>
        <w:right w:val="none" w:sz="0" w:space="0" w:color="auto"/>
      </w:divBdr>
    </w:div>
    <w:div w:id="207731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171F1-5489-496F-BD54-3E2B425F7B1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ap:Pages>
  <ap:Words>2204</ap:Words>
  <ap:Characters>12566</ap:Characters>
  <ap:Application>Microsoft Office Word</ap:Application>
  <ap:DocSecurity>0</ap:DocSecurity>
  <ap:Lines>104</ap:Lines>
  <ap:Paragraphs>29</ap:Paragraphs>
  <ap:ScaleCrop>false</ap:ScaleCrop>
  <ap:HeadingPairs>
    <vt:vector baseType="variant" size="2">
      <vt:variant>
        <vt:lpstr>Title</vt:lpstr>
      </vt:variant>
      <vt:variant>
        <vt:i4>1</vt:i4>
      </vt:variant>
    </vt:vector>
  </ap:HeadingPairs>
  <ap:TitlesOfParts>
    <vt:vector baseType="lpstr" size="1">
      <vt:lpstr>Resolution Template</vt:lpstr>
    </vt:vector>
  </ap:TitlesOfParts>
  <ap:Company/>
  <ap:LinksUpToDate>false</ap:LinksUpToDate>
  <ap:CharactersWithSpaces>14741</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2024-10-18T22:30:00Z</cp:lastPrinted>
  <dcterms:created xsi:type="dcterms:W3CDTF">2025-03-21T08:58:36Z</dcterms:created>
  <dcterms:modified xsi:type="dcterms:W3CDTF">2025-03-21T08:58:36Z</dcterms:modified>
</cp:coreProperties>
</file>