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59F3" w:rsidR="0069569B" w:rsidP="001F3BE8" w:rsidRDefault="0026359C" w14:paraId="213476B5" w14:textId="2F856493">
      <w:pPr>
        <w:pStyle w:val="Header"/>
        <w:tabs>
          <w:tab w:val="clear" w:pos="4320"/>
          <w:tab w:val="clear" w:pos="8640"/>
          <w:tab w:val="center" w:pos="4680"/>
        </w:tabs>
        <w:rPr>
          <w:rFonts w:ascii="Book Antiqua" w:hAnsi="Book Antiqua"/>
          <w:b/>
        </w:rPr>
      </w:pPr>
      <w:r>
        <w:rPr>
          <w:rFonts w:ascii="Book Antiqua" w:hAnsi="Book Antiqua"/>
        </w:rPr>
        <w:t>ALJ/ADR/asf</w:t>
      </w:r>
      <w:r w:rsidRPr="00B959F3" w:rsidR="0004456E">
        <w:rPr>
          <w:rFonts w:ascii="Book Antiqua" w:hAnsi="Book Antiqua"/>
        </w:rPr>
        <w:tab/>
      </w:r>
      <w:r w:rsidRPr="00D976A9" w:rsidR="000B2C4A">
        <w:rPr>
          <w:rFonts w:ascii="Arial" w:hAnsi="Arial" w:cs="Arial"/>
          <w:b/>
          <w:bCs/>
          <w:sz w:val="28"/>
          <w:szCs w:val="28"/>
        </w:rPr>
        <w:t>PROPOSED DECISION</w:t>
      </w:r>
      <w:r w:rsidRPr="00D976A9" w:rsidR="0004456E">
        <w:rPr>
          <w:rFonts w:ascii="Arial" w:hAnsi="Arial" w:cs="Arial"/>
          <w:b/>
          <w:bCs/>
          <w:sz w:val="28"/>
          <w:szCs w:val="28"/>
        </w:rPr>
        <w:tab/>
      </w:r>
      <w:r w:rsidRPr="00B959F3" w:rsidR="0004456E">
        <w:rPr>
          <w:rFonts w:ascii="Book Antiqua" w:hAnsi="Book Antiqua"/>
          <w:b/>
          <w:bCs/>
        </w:rPr>
        <w:tab/>
      </w:r>
      <w:r w:rsidRPr="00B959F3" w:rsidR="0004456E">
        <w:rPr>
          <w:rFonts w:ascii="Book Antiqua" w:hAnsi="Book Antiqua"/>
          <w:b/>
          <w:bCs/>
        </w:rPr>
        <w:tab/>
        <w:t xml:space="preserve">   </w:t>
      </w:r>
      <w:r w:rsidRPr="00B959F3" w:rsidR="000B2C4A">
        <w:rPr>
          <w:rFonts w:ascii="Book Antiqua" w:hAnsi="Book Antiqua"/>
          <w:b/>
          <w:bCs/>
        </w:rPr>
        <w:t>Agenda ID#</w:t>
      </w:r>
      <w:r w:rsidR="005B20D7">
        <w:rPr>
          <w:rFonts w:ascii="Book Antiqua" w:hAnsi="Book Antiqua"/>
          <w:b/>
          <w:bCs/>
        </w:rPr>
        <w:t xml:space="preserve"> 23593</w:t>
      </w:r>
    </w:p>
    <w:p w:rsidRPr="00B959F3" w:rsidR="00EF1A50" w:rsidP="000B2C4A" w:rsidRDefault="0026359C" w14:paraId="74BABD37" w14:textId="2B1FD0DC">
      <w:pPr>
        <w:suppressAutoHyphens/>
        <w:jc w:val="right"/>
        <w:rPr>
          <w:rFonts w:ascii="Book Antiqua" w:hAnsi="Book Antiqua"/>
          <w:b/>
          <w:bCs/>
        </w:rPr>
      </w:pPr>
      <w:r>
        <w:rPr>
          <w:rFonts w:ascii="Book Antiqua" w:hAnsi="Book Antiqua"/>
          <w:b/>
          <w:bCs/>
        </w:rPr>
        <w:t>Ratesetting</w:t>
      </w:r>
    </w:p>
    <w:p w:rsidR="000B2C4A" w:rsidP="00CD2689" w:rsidRDefault="000B2C4A" w14:paraId="3AF9E16A" w14:textId="164F2F4E">
      <w:pPr>
        <w:tabs>
          <w:tab w:val="left" w:pos="2196"/>
        </w:tabs>
        <w:suppressAutoHyphens/>
        <w:rPr>
          <w:rFonts w:ascii="Book Antiqua" w:hAnsi="Book Antiqua"/>
          <w:b/>
          <w:bCs/>
        </w:rPr>
      </w:pPr>
    </w:p>
    <w:p w:rsidRPr="00B959F3" w:rsidR="0026359C" w:rsidP="00CD2689" w:rsidRDefault="0026359C" w14:paraId="4CF56ED4" w14:textId="77777777">
      <w:pPr>
        <w:tabs>
          <w:tab w:val="left" w:pos="2196"/>
        </w:tabs>
        <w:suppressAutoHyphens/>
        <w:rPr>
          <w:rFonts w:ascii="Book Antiqua" w:hAnsi="Book Antiqua"/>
          <w:b/>
          <w:bCs/>
        </w:rPr>
      </w:pPr>
    </w:p>
    <w:p w:rsidRPr="000E24ED" w:rsidR="00553385" w:rsidP="00553385" w:rsidRDefault="00EF1A50" w14:paraId="12F5D093" w14:textId="16D74BAF">
      <w:pPr>
        <w:suppressAutoHyphens/>
        <w:rPr>
          <w:rFonts w:ascii="Book Antiqua" w:hAnsi="Book Antiqua"/>
        </w:rPr>
      </w:pPr>
      <w:r w:rsidRPr="00B959F3">
        <w:rPr>
          <w:rFonts w:ascii="Book Antiqua" w:hAnsi="Book Antiqua"/>
        </w:rPr>
        <w:t xml:space="preserve">Decision </w:t>
      </w:r>
      <w:r w:rsidR="000E24ED">
        <w:rPr>
          <w:rFonts w:ascii="Book Antiqua" w:hAnsi="Book Antiqua"/>
          <w:u w:val="single"/>
        </w:rPr>
        <w:tab/>
      </w:r>
      <w:r w:rsidR="000E24ED">
        <w:rPr>
          <w:rFonts w:ascii="Book Antiqua" w:hAnsi="Book Antiqua"/>
          <w:u w:val="single"/>
        </w:rPr>
        <w:tab/>
      </w:r>
      <w:r w:rsidR="000E24ED">
        <w:rPr>
          <w:rFonts w:ascii="Book Antiqua" w:hAnsi="Book Antiqua"/>
          <w:u w:val="single"/>
        </w:rPr>
        <w:tab/>
      </w:r>
      <w:r w:rsidR="000E24ED">
        <w:rPr>
          <w:rFonts w:ascii="Book Antiqua" w:hAnsi="Book Antiqua"/>
          <w:u w:val="single"/>
        </w:rPr>
        <w:tab/>
      </w:r>
      <w:r w:rsidR="000E24ED">
        <w:rPr>
          <w:rFonts w:ascii="Book Antiqua" w:hAnsi="Book Antiqua"/>
          <w:u w:val="single"/>
        </w:rPr>
        <w:tab/>
      </w:r>
    </w:p>
    <w:p w:rsidRPr="00B959F3" w:rsidR="0026359C" w:rsidRDefault="0026359C" w14:paraId="48BAFE82" w14:textId="7B4F488D">
      <w:pPr>
        <w:suppressAutoHyphens/>
        <w:rPr>
          <w:rFonts w:ascii="Book Antiqua" w:hAnsi="Book Antiqua"/>
        </w:rPr>
      </w:pPr>
    </w:p>
    <w:p w:rsidRPr="00D976A9" w:rsidR="00EF1A50" w:rsidRDefault="00EF1A50" w14:paraId="58012BAF" w14:textId="77777777">
      <w:pPr>
        <w:pStyle w:val="titlebar"/>
        <w:rPr>
          <w:rFonts w:ascii="Arial" w:hAnsi="Arial" w:cs="Arial"/>
          <w:sz w:val="24"/>
        </w:rPr>
      </w:pPr>
      <w:r w:rsidRPr="00D976A9">
        <w:rPr>
          <w:rFonts w:ascii="Arial" w:hAnsi="Arial" w:cs="Arial"/>
          <w:sz w:val="24"/>
        </w:rPr>
        <w:t>BEFORE THE PUBLIC UTILITIES COMMISSION OF THE STATE OF CALIFORNIA</w:t>
      </w:r>
    </w:p>
    <w:p w:rsidRPr="00B959F3" w:rsidR="00EF1A50" w:rsidRDefault="00EF1A50" w14:paraId="3FF5CE10" w14:textId="77777777">
      <w:pPr>
        <w:suppressAutoHyphens/>
        <w:rPr>
          <w:rFonts w:ascii="Book Antiqua" w:hAnsi="Book Antiqua"/>
        </w:rPr>
      </w:pPr>
    </w:p>
    <w:tbl>
      <w:tblPr>
        <w:tblStyle w:val="TableGrid"/>
        <w:tblW w:w="9360" w:type="dxa"/>
        <w:jc w:val="center"/>
        <w:tblLayout w:type="fixed"/>
        <w:tblLook w:val="04A0" w:firstRow="1" w:lastRow="0" w:firstColumn="1" w:lastColumn="0" w:noHBand="0" w:noVBand="1"/>
      </w:tblPr>
      <w:tblGrid>
        <w:gridCol w:w="4680"/>
        <w:gridCol w:w="4680"/>
      </w:tblGrid>
      <w:tr w:rsidRPr="00B959F3" w:rsidR="005E4743" w:rsidTr="00155AFA" w14:paraId="2E5CD4C2" w14:textId="77777777">
        <w:trPr>
          <w:jc w:val="center"/>
        </w:trPr>
        <w:tc>
          <w:tcPr>
            <w:tcW w:w="5040" w:type="dxa"/>
            <w:tcBorders>
              <w:top w:val="nil"/>
              <w:left w:val="nil"/>
              <w:bottom w:val="single" w:color="auto" w:sz="4" w:space="0"/>
              <w:right w:val="single" w:color="auto" w:sz="4" w:space="0"/>
            </w:tcBorders>
          </w:tcPr>
          <w:p w:rsidRPr="00B959F3" w:rsidR="005E4743" w:rsidP="00155AFA" w:rsidRDefault="005E4743" w14:paraId="0E05DF49" w14:textId="77777777">
            <w:pPr>
              <w:rPr>
                <w:rFonts w:ascii="Book Antiqua" w:hAnsi="Book Antiqua" w:cs="Arial"/>
                <w:szCs w:val="26"/>
              </w:rPr>
            </w:pPr>
            <w:bookmarkStart w:name="_Hlk167372211" w:id="0"/>
            <w:bookmarkStart w:name="_Toc370798910" w:id="1"/>
            <w:r w:rsidRPr="00B959F3">
              <w:rPr>
                <w:rFonts w:ascii="Book Antiqua" w:hAnsi="Book Antiqua" w:cs="Arial"/>
                <w:szCs w:val="26"/>
              </w:rPr>
              <w:t>Application of Ripple Fiber California, LLC for a Certificate of Public Convenience and Necessity To Provide Full Facilities-Based and Resold Competitive Local Exchange and Non-Dominant Interexchange Service</w:t>
            </w:r>
            <w:r w:rsidRPr="00B959F3">
              <w:rPr>
                <w:rFonts w:ascii="Book Antiqua" w:hAnsi="Book Antiqua" w:cs="Arial"/>
                <w:szCs w:val="26"/>
              </w:rPr>
              <w:br/>
            </w:r>
            <w:bookmarkEnd w:id="0"/>
          </w:p>
        </w:tc>
        <w:tc>
          <w:tcPr>
            <w:tcW w:w="5040" w:type="dxa"/>
            <w:tcBorders>
              <w:top w:val="nil"/>
              <w:left w:val="single" w:color="auto" w:sz="4" w:space="0"/>
              <w:bottom w:val="nil"/>
              <w:right w:val="nil"/>
            </w:tcBorders>
            <w:vAlign w:val="center"/>
          </w:tcPr>
          <w:p w:rsidRPr="00B959F3" w:rsidR="005E4743" w:rsidP="00155AFA" w:rsidRDefault="005E4743" w14:paraId="1253A7E6" w14:textId="77777777">
            <w:pPr>
              <w:jc w:val="center"/>
              <w:rPr>
                <w:rFonts w:ascii="Book Antiqua" w:hAnsi="Book Antiqua" w:cs="Arial"/>
                <w:szCs w:val="26"/>
              </w:rPr>
            </w:pPr>
            <w:r w:rsidRPr="00B959F3">
              <w:rPr>
                <w:rFonts w:ascii="Book Antiqua" w:hAnsi="Book Antiqua" w:cs="Arial"/>
                <w:szCs w:val="26"/>
              </w:rPr>
              <w:t>Application 24-08-009</w:t>
            </w:r>
          </w:p>
        </w:tc>
      </w:tr>
    </w:tbl>
    <w:p w:rsidRPr="00B959F3" w:rsidR="008D6DAA" w:rsidP="008D6DAA" w:rsidRDefault="008D6DAA" w14:paraId="0C4A699E" w14:textId="77777777">
      <w:pPr>
        <w:suppressAutoHyphens/>
        <w:rPr>
          <w:rFonts w:ascii="Book Antiqua" w:hAnsi="Book Antiqua"/>
        </w:rPr>
      </w:pPr>
    </w:p>
    <w:p w:rsidRPr="00B959F3" w:rsidR="008D6DAA" w:rsidP="008D6DAA" w:rsidRDefault="008D6DAA" w14:paraId="1DC28D98" w14:textId="77777777">
      <w:pPr>
        <w:rPr>
          <w:rFonts w:ascii="Book Antiqua" w:hAnsi="Book Antiqua"/>
        </w:rPr>
      </w:pPr>
    </w:p>
    <w:p w:rsidR="0026359C" w:rsidP="0026359C" w:rsidRDefault="008D6DAA" w14:paraId="209D1E7D" w14:textId="77777777">
      <w:pPr>
        <w:pStyle w:val="main"/>
        <w:rPr>
          <w:rFonts w:ascii="Arial" w:hAnsi="Arial" w:cs="Arial"/>
        </w:rPr>
      </w:pPr>
      <w:bookmarkStart w:name="_Hlk193380348" w:id="2"/>
      <w:r w:rsidRPr="0026359C">
        <w:rPr>
          <w:rFonts w:ascii="Arial" w:hAnsi="Arial" w:cs="Arial"/>
        </w:rPr>
        <w:t>DECISION GRANTING</w:t>
      </w:r>
      <w:r w:rsidRPr="0026359C" w:rsidR="004538A5">
        <w:rPr>
          <w:rFonts w:ascii="Arial" w:hAnsi="Arial" w:cs="Arial"/>
        </w:rPr>
        <w:t xml:space="preserve"> RIPPLE FIBER CALIFORNIA, LLC </w:t>
      </w:r>
    </w:p>
    <w:p w:rsidR="0026359C" w:rsidP="0026359C" w:rsidRDefault="008D6DAA" w14:paraId="6A91808B" w14:textId="77777777">
      <w:pPr>
        <w:pStyle w:val="main"/>
        <w:rPr>
          <w:rFonts w:ascii="Arial" w:hAnsi="Arial" w:cs="Arial"/>
        </w:rPr>
      </w:pPr>
      <w:r w:rsidRPr="0026359C">
        <w:rPr>
          <w:rFonts w:ascii="Arial" w:hAnsi="Arial" w:cs="Arial"/>
        </w:rPr>
        <w:t xml:space="preserve">A CERTIFICATE OF PUBLIC CONVENIENCE AND NECESSITY </w:t>
      </w:r>
    </w:p>
    <w:p w:rsidR="00B0668C" w:rsidP="0026359C" w:rsidRDefault="008D6DAA" w14:paraId="5C5D4A5B" w14:textId="604769F0">
      <w:pPr>
        <w:pStyle w:val="main"/>
        <w:rPr>
          <w:rFonts w:ascii="Arial" w:hAnsi="Arial" w:cs="Arial"/>
        </w:rPr>
      </w:pPr>
      <w:r w:rsidRPr="0026359C">
        <w:rPr>
          <w:rFonts w:ascii="Arial" w:hAnsi="Arial" w:cs="Arial"/>
        </w:rPr>
        <w:t xml:space="preserve">TO PROVIDE </w:t>
      </w:r>
      <w:r w:rsidRPr="0026359C" w:rsidR="00FA3BB2">
        <w:rPr>
          <w:rFonts w:ascii="Arial" w:hAnsi="Arial" w:cs="Arial"/>
        </w:rPr>
        <w:t xml:space="preserve">COMPETITIVE </w:t>
      </w:r>
      <w:r w:rsidRPr="0026359C">
        <w:rPr>
          <w:rFonts w:ascii="Arial" w:hAnsi="Arial" w:cs="Arial"/>
        </w:rPr>
        <w:t xml:space="preserve">LOCAL EXCHANGE </w:t>
      </w:r>
      <w:r w:rsidRPr="0026359C" w:rsidR="0026359C">
        <w:rPr>
          <w:rFonts w:ascii="Arial" w:hAnsi="Arial" w:cs="Arial"/>
        </w:rPr>
        <w:t>SERVICES</w:t>
      </w:r>
      <w:r w:rsidR="001D38E1">
        <w:rPr>
          <w:rFonts w:ascii="Arial" w:hAnsi="Arial" w:cs="Arial"/>
        </w:rPr>
        <w:t xml:space="preserve"> AND</w:t>
      </w:r>
      <w:r w:rsidRPr="0026359C" w:rsidR="001D38E1">
        <w:rPr>
          <w:rFonts w:ascii="Arial" w:hAnsi="Arial" w:cs="Arial"/>
        </w:rPr>
        <w:t xml:space="preserve"> </w:t>
      </w:r>
      <w:r w:rsidRPr="0026359C" w:rsidR="0026359C">
        <w:rPr>
          <w:rFonts w:ascii="Arial" w:hAnsi="Arial" w:cs="Arial"/>
        </w:rPr>
        <w:t>INTEREXCHANGE</w:t>
      </w:r>
      <w:r w:rsidRPr="0026359C" w:rsidR="0069569B">
        <w:rPr>
          <w:rFonts w:ascii="Arial" w:hAnsi="Arial" w:cs="Arial"/>
        </w:rPr>
        <w:t xml:space="preserve"> SERVICE</w:t>
      </w:r>
      <w:r w:rsidRPr="0026359C" w:rsidR="00A03AE0">
        <w:rPr>
          <w:rFonts w:ascii="Arial" w:hAnsi="Arial" w:cs="Arial"/>
        </w:rPr>
        <w:t>S</w:t>
      </w:r>
    </w:p>
    <w:p w:rsidR="00CA6AF5" w:rsidP="0026359C" w:rsidRDefault="00CA6AF5" w14:paraId="5E135C35" w14:textId="77777777">
      <w:pPr>
        <w:pStyle w:val="main"/>
        <w:rPr>
          <w:rFonts w:ascii="Arial" w:hAnsi="Arial" w:cs="Arial"/>
        </w:rPr>
      </w:pPr>
    </w:p>
    <w:p w:rsidR="00CA6AF5" w:rsidP="0026359C" w:rsidRDefault="00CA6AF5" w14:paraId="2D1628EE" w14:textId="20F60E2B">
      <w:pPr>
        <w:pStyle w:val="main"/>
        <w:rPr>
          <w:rFonts w:ascii="Arial" w:hAnsi="Arial" w:cs="Arial"/>
        </w:rPr>
        <w:sectPr w:rsidR="00CA6AF5" w:rsidSect="00CA6AF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728" w:right="1440" w:bottom="1440" w:left="1440" w:header="720" w:footer="720" w:gutter="0"/>
          <w:pgNumType w:start="1"/>
          <w:cols w:space="720"/>
          <w:titlePg/>
        </w:sectPr>
      </w:pPr>
    </w:p>
    <w:bookmarkEnd w:displacedByCustomXml="next" w:id="2"/>
    <w:sdt>
      <w:sdtPr>
        <w:rPr>
          <w:rFonts w:ascii="Book Antiqua" w:hAnsi="Book Antiqua"/>
          <w:b w:val="0"/>
        </w:rPr>
        <w:id w:val="738901124"/>
        <w:docPartObj>
          <w:docPartGallery w:val="Table of Contents"/>
          <w:docPartUnique/>
        </w:docPartObj>
      </w:sdtPr>
      <w:sdtEndPr>
        <w:rPr>
          <w:bCs/>
          <w:noProof/>
        </w:rPr>
      </w:sdtEndPr>
      <w:sdtContent>
        <w:p w:rsidRPr="004634C0" w:rsidR="00B2565A" w:rsidP="00B2565A" w:rsidRDefault="00B2565A" w14:paraId="797B4DEE" w14:textId="77777777">
          <w:pPr>
            <w:pStyle w:val="main"/>
            <w:jc w:val="left"/>
            <w:rPr>
              <w:rFonts w:ascii="Book Antiqua" w:hAnsi="Book Antiqua" w:cs="Arial"/>
              <w:b w:val="0"/>
              <w:bCs/>
            </w:rPr>
          </w:pPr>
          <w:r w:rsidRPr="004634C0">
            <w:rPr>
              <w:rFonts w:ascii="Book Antiqua" w:hAnsi="Book Antiqua" w:cs="Arial"/>
              <w:b w:val="0"/>
              <w:bCs/>
            </w:rPr>
            <w:t>DECISION GRANTING RIPPLE FIBER CALIFORNIA, LLC</w:t>
          </w:r>
        </w:p>
        <w:p w:rsidRPr="004634C0" w:rsidR="00B2565A" w:rsidP="00B2565A" w:rsidRDefault="00B2565A" w14:paraId="0A69973B" w14:textId="77777777">
          <w:pPr>
            <w:rPr>
              <w:rFonts w:ascii="Book Antiqua" w:hAnsi="Book Antiqua" w:cs="Arial"/>
              <w:bCs/>
            </w:rPr>
          </w:pPr>
          <w:r w:rsidRPr="004634C0">
            <w:rPr>
              <w:rFonts w:ascii="Book Antiqua" w:hAnsi="Book Antiqua" w:cs="Arial"/>
              <w:bCs/>
            </w:rPr>
            <w:t>A CERTIFICATE OF PUBLIC CONVENIENCE AND NECESSITY</w:t>
          </w:r>
        </w:p>
        <w:p w:rsidRPr="004634C0" w:rsidR="00B2565A" w:rsidP="00B2565A" w:rsidRDefault="00B2565A" w14:paraId="0AE4DBC1" w14:textId="645D4595">
          <w:pPr>
            <w:rPr>
              <w:rFonts w:ascii="Book Antiqua" w:hAnsi="Book Antiqua" w:cs="Arial"/>
              <w:bCs/>
            </w:rPr>
          </w:pPr>
          <w:r w:rsidRPr="004634C0">
            <w:rPr>
              <w:rFonts w:ascii="Book Antiqua" w:hAnsi="Book Antiqua" w:cs="Arial"/>
              <w:bCs/>
            </w:rPr>
            <w:t>TO PROVIDE COMPETITIVE LOCAL EXCHANGE SERVICES</w:t>
          </w:r>
          <w:r w:rsidRPr="004634C0" w:rsidR="00BF7AD4">
            <w:rPr>
              <w:rFonts w:ascii="Book Antiqua" w:hAnsi="Book Antiqua" w:cs="Arial"/>
              <w:bCs/>
            </w:rPr>
            <w:t xml:space="preserve"> AND</w:t>
          </w:r>
          <w:r w:rsidRPr="004634C0">
            <w:rPr>
              <w:rFonts w:ascii="Book Antiqua" w:hAnsi="Book Antiqua" w:cs="Arial"/>
              <w:bCs/>
            </w:rPr>
            <w:t xml:space="preserve"> INTEREXCHANGE SERVICES</w:t>
          </w:r>
        </w:p>
        <w:p w:rsidRPr="004634C0" w:rsidR="004634C0" w:rsidRDefault="00B2565A" w14:paraId="5AA3AC77" w14:textId="40898424">
          <w:pPr>
            <w:pStyle w:val="TOC1"/>
            <w:rPr>
              <w:rFonts w:ascii="Book Antiqua" w:hAnsi="Book Antiqua" w:eastAsiaTheme="minorEastAsia" w:cstheme="minorBidi"/>
              <w:noProof/>
              <w:kern w:val="2"/>
              <w:sz w:val="24"/>
              <w:szCs w:val="24"/>
              <w14:ligatures w14:val="standardContextual"/>
            </w:rPr>
          </w:pPr>
          <w:r w:rsidRPr="004634C0">
            <w:rPr>
              <w:rFonts w:ascii="Book Antiqua" w:hAnsi="Book Antiqua"/>
            </w:rPr>
            <w:fldChar w:fldCharType="begin"/>
          </w:r>
          <w:r w:rsidRPr="004634C0">
            <w:rPr>
              <w:rFonts w:ascii="Book Antiqua" w:hAnsi="Book Antiqua"/>
            </w:rPr>
            <w:instrText xml:space="preserve"> TOC \o "1-3" \h \z \u </w:instrText>
          </w:r>
          <w:r w:rsidRPr="004634C0">
            <w:rPr>
              <w:rFonts w:ascii="Book Antiqua" w:hAnsi="Book Antiqua"/>
            </w:rPr>
            <w:fldChar w:fldCharType="separate"/>
          </w:r>
          <w:hyperlink w:history="1" w:anchor="_Toc201057394">
            <w:r w:rsidRPr="004634C0" w:rsidR="004634C0">
              <w:rPr>
                <w:rStyle w:val="Hyperlink"/>
                <w:rFonts w:ascii="Book Antiqua" w:hAnsi="Book Antiqua" w:cs="Arial"/>
                <w:noProof/>
              </w:rPr>
              <w:t>Summary</w:t>
            </w:r>
            <w:r w:rsidRPr="004634C0" w:rsidR="004634C0">
              <w:rPr>
                <w:rFonts w:ascii="Book Antiqua" w:hAnsi="Book Antiqua"/>
                <w:noProof/>
                <w:webHidden/>
              </w:rPr>
              <w:tab/>
            </w:r>
            <w:r w:rsidRPr="004634C0" w:rsidR="004634C0">
              <w:rPr>
                <w:rFonts w:ascii="Book Antiqua" w:hAnsi="Book Antiqua"/>
                <w:noProof/>
                <w:webHidden/>
              </w:rPr>
              <w:fldChar w:fldCharType="begin"/>
            </w:r>
            <w:r w:rsidRPr="004634C0" w:rsidR="004634C0">
              <w:rPr>
                <w:rFonts w:ascii="Book Antiqua" w:hAnsi="Book Antiqua"/>
                <w:noProof/>
                <w:webHidden/>
              </w:rPr>
              <w:instrText xml:space="preserve"> PAGEREF _Toc201057394 \h </w:instrText>
            </w:r>
            <w:r w:rsidRPr="004634C0" w:rsidR="004634C0">
              <w:rPr>
                <w:rFonts w:ascii="Book Antiqua" w:hAnsi="Book Antiqua"/>
                <w:noProof/>
                <w:webHidden/>
              </w:rPr>
            </w:r>
            <w:r w:rsidRPr="004634C0" w:rsidR="004634C0">
              <w:rPr>
                <w:rFonts w:ascii="Book Antiqua" w:hAnsi="Book Antiqua"/>
                <w:noProof/>
                <w:webHidden/>
              </w:rPr>
              <w:fldChar w:fldCharType="separate"/>
            </w:r>
            <w:r w:rsidR="005B20D7">
              <w:rPr>
                <w:rFonts w:ascii="Book Antiqua" w:hAnsi="Book Antiqua"/>
                <w:noProof/>
                <w:webHidden/>
              </w:rPr>
              <w:t>2</w:t>
            </w:r>
            <w:r w:rsidRPr="004634C0" w:rsidR="004634C0">
              <w:rPr>
                <w:rFonts w:ascii="Book Antiqua" w:hAnsi="Book Antiqua"/>
                <w:noProof/>
                <w:webHidden/>
              </w:rPr>
              <w:fldChar w:fldCharType="end"/>
            </w:r>
          </w:hyperlink>
        </w:p>
        <w:p w:rsidRPr="004634C0" w:rsidR="004634C0" w:rsidRDefault="004634C0" w14:paraId="541C4A8A" w14:textId="57164EFB">
          <w:pPr>
            <w:pStyle w:val="TOC1"/>
            <w:rPr>
              <w:rFonts w:ascii="Book Antiqua" w:hAnsi="Book Antiqua" w:eastAsiaTheme="minorEastAsia" w:cstheme="minorBidi"/>
              <w:noProof/>
              <w:kern w:val="2"/>
              <w:sz w:val="24"/>
              <w:szCs w:val="24"/>
              <w14:ligatures w14:val="standardContextual"/>
            </w:rPr>
          </w:pPr>
          <w:hyperlink w:history="1" w:anchor="_Toc201057395">
            <w:r w:rsidRPr="004634C0">
              <w:rPr>
                <w:rStyle w:val="Hyperlink"/>
                <w:rFonts w:ascii="Book Antiqua" w:hAnsi="Book Antiqua" w:cs="Arial"/>
                <w:iCs/>
                <w:noProof/>
              </w:rPr>
              <w:t>1.</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noProof/>
              </w:rPr>
              <w:t>Background</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_Toc201057395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w:t>
            </w:r>
            <w:r w:rsidRPr="004634C0">
              <w:rPr>
                <w:rFonts w:ascii="Book Antiqua" w:hAnsi="Book Antiqua"/>
                <w:noProof/>
                <w:webHidden/>
              </w:rPr>
              <w:fldChar w:fldCharType="end"/>
            </w:r>
          </w:hyperlink>
        </w:p>
        <w:p w:rsidRPr="004634C0" w:rsidR="004634C0" w:rsidRDefault="004634C0" w14:paraId="5C646CE5" w14:textId="70E7CAC3">
          <w:pPr>
            <w:pStyle w:val="TOC1"/>
            <w:rPr>
              <w:rFonts w:ascii="Book Antiqua" w:hAnsi="Book Antiqua" w:eastAsiaTheme="minorEastAsia" w:cstheme="minorBidi"/>
              <w:noProof/>
              <w:kern w:val="2"/>
              <w:sz w:val="24"/>
              <w:szCs w:val="24"/>
              <w14:ligatures w14:val="standardContextual"/>
            </w:rPr>
          </w:pPr>
          <w:hyperlink w:history="1" w:anchor="_Toc201057396">
            <w:r w:rsidRPr="004634C0">
              <w:rPr>
                <w:rStyle w:val="Hyperlink"/>
                <w:rFonts w:ascii="Book Antiqua" w:hAnsi="Book Antiqua" w:cs="Arial"/>
                <w:iCs/>
                <w:noProof/>
              </w:rPr>
              <w:t>2.</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Submission Date</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_Toc201057396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5</w:t>
            </w:r>
            <w:r w:rsidRPr="004634C0">
              <w:rPr>
                <w:rFonts w:ascii="Book Antiqua" w:hAnsi="Book Antiqua"/>
                <w:noProof/>
                <w:webHidden/>
              </w:rPr>
              <w:fldChar w:fldCharType="end"/>
            </w:r>
          </w:hyperlink>
        </w:p>
        <w:p w:rsidRPr="004634C0" w:rsidR="004634C0" w:rsidRDefault="004634C0" w14:paraId="13B26217" w14:textId="7CA8F541">
          <w:pPr>
            <w:pStyle w:val="TOC1"/>
            <w:rPr>
              <w:rFonts w:ascii="Book Antiqua" w:hAnsi="Book Antiqua" w:eastAsiaTheme="minorEastAsia" w:cstheme="minorBidi"/>
              <w:noProof/>
              <w:kern w:val="2"/>
              <w:sz w:val="24"/>
              <w:szCs w:val="24"/>
              <w14:ligatures w14:val="standardContextual"/>
            </w:rPr>
          </w:pPr>
          <w:hyperlink w:history="1" w:anchor="_Toc201057397">
            <w:r w:rsidRPr="004634C0">
              <w:rPr>
                <w:rStyle w:val="Hyperlink"/>
                <w:rFonts w:ascii="Book Antiqua" w:hAnsi="Book Antiqua" w:cs="Arial"/>
                <w:iCs/>
                <w:noProof/>
              </w:rPr>
              <w:t>3.</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Issues Before the Commission</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_Toc201057397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6</w:t>
            </w:r>
            <w:r w:rsidRPr="004634C0">
              <w:rPr>
                <w:rFonts w:ascii="Book Antiqua" w:hAnsi="Book Antiqua"/>
                <w:noProof/>
                <w:webHidden/>
              </w:rPr>
              <w:fldChar w:fldCharType="end"/>
            </w:r>
          </w:hyperlink>
        </w:p>
        <w:p w:rsidRPr="004634C0" w:rsidR="004634C0" w:rsidRDefault="004634C0" w14:paraId="3D69B81D" w14:textId="6E07AE1B">
          <w:pPr>
            <w:pStyle w:val="TOC1"/>
            <w:rPr>
              <w:rFonts w:ascii="Book Antiqua" w:hAnsi="Book Antiqua" w:eastAsiaTheme="minorEastAsia" w:cstheme="minorBidi"/>
              <w:noProof/>
              <w:kern w:val="2"/>
              <w:sz w:val="24"/>
              <w:szCs w:val="24"/>
              <w14:ligatures w14:val="standardContextual"/>
            </w:rPr>
          </w:pPr>
          <w:hyperlink w:history="1" w:anchor="_Toc201057398">
            <w:r w:rsidRPr="004634C0">
              <w:rPr>
                <w:rStyle w:val="Hyperlink"/>
                <w:rFonts w:ascii="Book Antiqua" w:hAnsi="Book Antiqua" w:cs="Arial"/>
                <w:iCs/>
                <w:noProof/>
              </w:rPr>
              <w:t>4.</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Jurisdiction</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_Toc201057398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6</w:t>
            </w:r>
            <w:r w:rsidRPr="004634C0">
              <w:rPr>
                <w:rFonts w:ascii="Book Antiqua" w:hAnsi="Book Antiqua"/>
                <w:noProof/>
                <w:webHidden/>
              </w:rPr>
              <w:fldChar w:fldCharType="end"/>
            </w:r>
          </w:hyperlink>
        </w:p>
        <w:p w:rsidRPr="004634C0" w:rsidR="004634C0" w:rsidRDefault="004634C0" w14:paraId="1BC90D60" w14:textId="408D0ED0">
          <w:pPr>
            <w:pStyle w:val="TOC1"/>
            <w:rPr>
              <w:rFonts w:ascii="Book Antiqua" w:hAnsi="Book Antiqua" w:eastAsiaTheme="minorEastAsia" w:cstheme="minorBidi"/>
              <w:noProof/>
              <w:kern w:val="2"/>
              <w:sz w:val="24"/>
              <w:szCs w:val="24"/>
              <w14:ligatures w14:val="standardContextual"/>
            </w:rPr>
          </w:pPr>
          <w:hyperlink w:history="1" w:anchor="_Toc201057399">
            <w:r w:rsidRPr="004634C0">
              <w:rPr>
                <w:rStyle w:val="Hyperlink"/>
                <w:rFonts w:ascii="Book Antiqua" w:hAnsi="Book Antiqua" w:cs="Arial"/>
                <w:iCs/>
                <w:noProof/>
              </w:rPr>
              <w:t>5.</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Proposed Construction and California Environmental Quality Act (CEQA) Compliance</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_Toc201057399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8</w:t>
            </w:r>
            <w:r w:rsidRPr="004634C0">
              <w:rPr>
                <w:rFonts w:ascii="Book Antiqua" w:hAnsi="Book Antiqua"/>
                <w:noProof/>
                <w:webHidden/>
              </w:rPr>
              <w:fldChar w:fldCharType="end"/>
            </w:r>
          </w:hyperlink>
        </w:p>
        <w:p w:rsidRPr="004634C0" w:rsidR="004634C0" w:rsidRDefault="004634C0" w14:paraId="0B12D161" w14:textId="32CEBC0F">
          <w:pPr>
            <w:pStyle w:val="TOC1"/>
            <w:rPr>
              <w:rFonts w:ascii="Book Antiqua" w:hAnsi="Book Antiqua" w:eastAsiaTheme="minorEastAsia" w:cstheme="minorBidi"/>
              <w:noProof/>
              <w:kern w:val="2"/>
              <w:sz w:val="24"/>
              <w:szCs w:val="24"/>
              <w14:ligatures w14:val="standardContextual"/>
            </w:rPr>
          </w:pPr>
          <w:hyperlink w:history="1" w:anchor="_Toc201057400">
            <w:r w:rsidRPr="004634C0">
              <w:rPr>
                <w:rStyle w:val="Hyperlink"/>
                <w:rFonts w:ascii="Book Antiqua" w:hAnsi="Book Antiqua" w:cs="Arial"/>
                <w:iCs/>
                <w:noProof/>
              </w:rPr>
              <w:t>6.</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Financial Qualifications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_Toc201057400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10</w:t>
            </w:r>
            <w:r w:rsidRPr="004634C0">
              <w:rPr>
                <w:rFonts w:ascii="Book Antiqua" w:hAnsi="Book Antiqua"/>
                <w:noProof/>
                <w:webHidden/>
              </w:rPr>
              <w:fldChar w:fldCharType="end"/>
            </w:r>
          </w:hyperlink>
        </w:p>
        <w:p w:rsidRPr="004634C0" w:rsidR="004634C0" w:rsidRDefault="004634C0" w14:paraId="6BF71DDF" w14:textId="5FADC210">
          <w:pPr>
            <w:pStyle w:val="TOC1"/>
            <w:rPr>
              <w:rFonts w:ascii="Book Antiqua" w:hAnsi="Book Antiqua" w:eastAsiaTheme="minorEastAsia" w:cstheme="minorBidi"/>
              <w:noProof/>
              <w:kern w:val="2"/>
              <w:sz w:val="24"/>
              <w:szCs w:val="24"/>
              <w14:ligatures w14:val="standardContextual"/>
            </w:rPr>
          </w:pPr>
          <w:hyperlink w:history="1" w:anchor="_Toc201057401">
            <w:r w:rsidRPr="004634C0">
              <w:rPr>
                <w:rStyle w:val="Hyperlink"/>
                <w:rFonts w:ascii="Book Antiqua" w:hAnsi="Book Antiqua" w:cs="Arial"/>
                <w:iCs/>
                <w:noProof/>
              </w:rPr>
              <w:t>7.</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Technical Qualifications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_Toc201057401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11</w:t>
            </w:r>
            <w:r w:rsidRPr="004634C0">
              <w:rPr>
                <w:rFonts w:ascii="Book Antiqua" w:hAnsi="Book Antiqua"/>
                <w:noProof/>
                <w:webHidden/>
              </w:rPr>
              <w:fldChar w:fldCharType="end"/>
            </w:r>
          </w:hyperlink>
        </w:p>
        <w:p w:rsidRPr="004634C0" w:rsidR="004634C0" w:rsidRDefault="004634C0" w14:paraId="0241F797" w14:textId="2206A763">
          <w:pPr>
            <w:pStyle w:val="TOC1"/>
            <w:rPr>
              <w:rFonts w:ascii="Book Antiqua" w:hAnsi="Book Antiqua" w:eastAsiaTheme="minorEastAsia" w:cstheme="minorBidi"/>
              <w:noProof/>
              <w:kern w:val="2"/>
              <w:sz w:val="24"/>
              <w:szCs w:val="24"/>
              <w14:ligatures w14:val="standardContextual"/>
            </w:rPr>
          </w:pPr>
          <w:hyperlink w:history="1" w:anchor="_Toc201057402">
            <w:r w:rsidRPr="004634C0">
              <w:rPr>
                <w:rStyle w:val="Hyperlink"/>
                <w:rFonts w:ascii="Book Antiqua" w:hAnsi="Book Antiqua" w:cs="Arial"/>
                <w:iCs/>
                <w:noProof/>
              </w:rPr>
              <w:t>8.</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Certification Requirements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_Toc201057402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12</w:t>
            </w:r>
            <w:r w:rsidRPr="004634C0">
              <w:rPr>
                <w:rFonts w:ascii="Book Antiqua" w:hAnsi="Book Antiqua"/>
                <w:noProof/>
                <w:webHidden/>
              </w:rPr>
              <w:fldChar w:fldCharType="end"/>
            </w:r>
          </w:hyperlink>
        </w:p>
        <w:p w:rsidRPr="004634C0" w:rsidR="004634C0" w:rsidRDefault="004634C0" w14:paraId="37C40DD5" w14:textId="36B2C05F">
          <w:pPr>
            <w:pStyle w:val="TOC1"/>
            <w:rPr>
              <w:rFonts w:ascii="Book Antiqua" w:hAnsi="Book Antiqua" w:eastAsiaTheme="minorEastAsia" w:cstheme="minorBidi"/>
              <w:noProof/>
              <w:kern w:val="2"/>
              <w:sz w:val="24"/>
              <w:szCs w:val="24"/>
              <w14:ligatures w14:val="standardContextual"/>
            </w:rPr>
          </w:pPr>
          <w:hyperlink w:history="1" w:anchor="_Toc201057403">
            <w:r w:rsidRPr="004634C0">
              <w:rPr>
                <w:rStyle w:val="Hyperlink"/>
                <w:rFonts w:ascii="Book Antiqua" w:hAnsi="Book Antiqua" w:cs="Arial"/>
                <w:iCs/>
                <w:noProof/>
              </w:rPr>
              <w:t>9.</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Tariffs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_Toc201057403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13</w:t>
            </w:r>
            <w:r w:rsidRPr="004634C0">
              <w:rPr>
                <w:rFonts w:ascii="Book Antiqua" w:hAnsi="Book Antiqua"/>
                <w:noProof/>
                <w:webHidden/>
              </w:rPr>
              <w:fldChar w:fldCharType="end"/>
            </w:r>
          </w:hyperlink>
        </w:p>
        <w:p w:rsidRPr="004634C0" w:rsidR="004634C0" w:rsidRDefault="004634C0" w14:paraId="77538423" w14:textId="72379E73">
          <w:pPr>
            <w:pStyle w:val="TOC1"/>
            <w:rPr>
              <w:rFonts w:ascii="Book Antiqua" w:hAnsi="Book Antiqua" w:eastAsiaTheme="minorEastAsia" w:cstheme="minorBidi"/>
              <w:noProof/>
              <w:kern w:val="2"/>
              <w:sz w:val="24"/>
              <w:szCs w:val="24"/>
              <w14:ligatures w14:val="standardContextual"/>
            </w:rPr>
          </w:pPr>
          <w:hyperlink w:history="1" w:anchor="_Toc201057404">
            <w:r w:rsidRPr="004634C0">
              <w:rPr>
                <w:rStyle w:val="Hyperlink"/>
                <w:rFonts w:ascii="Book Antiqua" w:hAnsi="Book Antiqua" w:cs="Arial"/>
                <w:iCs/>
                <w:noProof/>
              </w:rPr>
              <w:t>10.</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Service Territory and Map Requirements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_Toc201057404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14</w:t>
            </w:r>
            <w:r w:rsidRPr="004634C0">
              <w:rPr>
                <w:rFonts w:ascii="Book Antiqua" w:hAnsi="Book Antiqua"/>
                <w:noProof/>
                <w:webHidden/>
              </w:rPr>
              <w:fldChar w:fldCharType="end"/>
            </w:r>
          </w:hyperlink>
        </w:p>
        <w:p w:rsidRPr="004634C0" w:rsidR="004634C0" w:rsidRDefault="004634C0" w14:paraId="5A0128CD" w14:textId="3E3BB68A">
          <w:pPr>
            <w:pStyle w:val="TOC1"/>
            <w:rPr>
              <w:rFonts w:ascii="Book Antiqua" w:hAnsi="Book Antiqua" w:eastAsiaTheme="minorEastAsia" w:cstheme="minorBidi"/>
              <w:noProof/>
              <w:kern w:val="2"/>
              <w:sz w:val="24"/>
              <w:szCs w:val="24"/>
              <w14:ligatures w14:val="standardContextual"/>
            </w:rPr>
          </w:pPr>
          <w:hyperlink w:history="1" w:anchor="_Toc201057405">
            <w:r w:rsidRPr="004634C0">
              <w:rPr>
                <w:rStyle w:val="Hyperlink"/>
                <w:rFonts w:ascii="Book Antiqua" w:hAnsi="Book Antiqua" w:cs="Arial"/>
                <w:iCs/>
                <w:noProof/>
              </w:rPr>
              <w:t>11.</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Rule 3.1(i) Statement</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_Toc201057405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15</w:t>
            </w:r>
            <w:r w:rsidRPr="004634C0">
              <w:rPr>
                <w:rFonts w:ascii="Book Antiqua" w:hAnsi="Book Antiqua"/>
                <w:noProof/>
                <w:webHidden/>
              </w:rPr>
              <w:fldChar w:fldCharType="end"/>
            </w:r>
          </w:hyperlink>
        </w:p>
        <w:p w:rsidRPr="004634C0" w:rsidR="004634C0" w:rsidRDefault="004634C0" w14:paraId="79872480" w14:textId="34A29F62">
          <w:pPr>
            <w:pStyle w:val="TOC1"/>
            <w:rPr>
              <w:rFonts w:ascii="Book Antiqua" w:hAnsi="Book Antiqua" w:eastAsiaTheme="minorEastAsia" w:cstheme="minorBidi"/>
              <w:noProof/>
              <w:kern w:val="2"/>
              <w:sz w:val="24"/>
              <w:szCs w:val="24"/>
              <w14:ligatures w14:val="standardContextual"/>
            </w:rPr>
          </w:pPr>
          <w:hyperlink w:history="1" w:anchor="_Toc201057406">
            <w:r w:rsidRPr="004634C0">
              <w:rPr>
                <w:rStyle w:val="Hyperlink"/>
                <w:rFonts w:ascii="Book Antiqua" w:hAnsi="Book Antiqua" w:cs="Arial"/>
                <w:iCs/>
                <w:noProof/>
              </w:rPr>
              <w:t>12.</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Expected Customer Base</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_Toc201057406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15</w:t>
            </w:r>
            <w:r w:rsidRPr="004634C0">
              <w:rPr>
                <w:rFonts w:ascii="Book Antiqua" w:hAnsi="Book Antiqua"/>
                <w:noProof/>
                <w:webHidden/>
              </w:rPr>
              <w:fldChar w:fldCharType="end"/>
            </w:r>
          </w:hyperlink>
        </w:p>
        <w:p w:rsidRPr="004634C0" w:rsidR="004634C0" w:rsidRDefault="004634C0" w14:paraId="50902F25" w14:textId="2923C9D4">
          <w:pPr>
            <w:pStyle w:val="TOC1"/>
            <w:rPr>
              <w:rFonts w:ascii="Book Antiqua" w:hAnsi="Book Antiqua" w:eastAsiaTheme="minorEastAsia" w:cstheme="minorBidi"/>
              <w:noProof/>
              <w:kern w:val="2"/>
              <w:sz w:val="24"/>
              <w:szCs w:val="24"/>
              <w14:ligatures w14:val="standardContextual"/>
            </w:rPr>
          </w:pPr>
          <w:hyperlink w:history="1" w:anchor="_Toc201057407">
            <w:r w:rsidRPr="004634C0">
              <w:rPr>
                <w:rStyle w:val="Hyperlink"/>
                <w:rFonts w:ascii="Book Antiqua" w:hAnsi="Book Antiqua" w:cs="Arial"/>
                <w:iCs/>
                <w:noProof/>
              </w:rPr>
              <w:t>13.</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Request for Treatment as a  Non-dominant Interexchange Carrier</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_Toc201057407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15</w:t>
            </w:r>
            <w:r w:rsidRPr="004634C0">
              <w:rPr>
                <w:rFonts w:ascii="Book Antiqua" w:hAnsi="Book Antiqua"/>
                <w:noProof/>
                <w:webHidden/>
              </w:rPr>
              <w:fldChar w:fldCharType="end"/>
            </w:r>
          </w:hyperlink>
        </w:p>
        <w:p w:rsidRPr="004634C0" w:rsidR="004634C0" w:rsidRDefault="004634C0" w14:paraId="466D86F7" w14:textId="64CD85F9">
          <w:pPr>
            <w:pStyle w:val="TOC1"/>
            <w:rPr>
              <w:rFonts w:ascii="Book Antiqua" w:hAnsi="Book Antiqua" w:eastAsiaTheme="minorEastAsia" w:cstheme="minorBidi"/>
              <w:noProof/>
              <w:kern w:val="2"/>
              <w:sz w:val="24"/>
              <w:szCs w:val="24"/>
              <w14:ligatures w14:val="standardContextual"/>
            </w:rPr>
          </w:pPr>
          <w:hyperlink w:history="1" w:anchor="_Toc201057408">
            <w:r w:rsidRPr="004634C0">
              <w:rPr>
                <w:rStyle w:val="Hyperlink"/>
                <w:rFonts w:ascii="Book Antiqua" w:hAnsi="Book Antiqua" w:cs="Arial"/>
                <w:iCs/>
                <w:noProof/>
              </w:rPr>
              <w:t>14.</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Safety Considerations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_Toc201057408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16</w:t>
            </w:r>
            <w:r w:rsidRPr="004634C0">
              <w:rPr>
                <w:rFonts w:ascii="Book Antiqua" w:hAnsi="Book Antiqua"/>
                <w:noProof/>
                <w:webHidden/>
              </w:rPr>
              <w:fldChar w:fldCharType="end"/>
            </w:r>
          </w:hyperlink>
        </w:p>
        <w:p w:rsidRPr="004634C0" w:rsidR="004634C0" w:rsidRDefault="004634C0" w14:paraId="72DF9A7A" w14:textId="5215FF41">
          <w:pPr>
            <w:pStyle w:val="TOC1"/>
            <w:rPr>
              <w:rFonts w:ascii="Book Antiqua" w:hAnsi="Book Antiqua" w:eastAsiaTheme="minorEastAsia" w:cstheme="minorBidi"/>
              <w:noProof/>
              <w:kern w:val="2"/>
              <w:sz w:val="24"/>
              <w:szCs w:val="24"/>
              <w14:ligatures w14:val="standardContextual"/>
            </w:rPr>
          </w:pPr>
          <w:hyperlink w:history="1" w:anchor="_Toc201057409">
            <w:r w:rsidRPr="004634C0">
              <w:rPr>
                <w:rStyle w:val="Hyperlink"/>
                <w:rFonts w:ascii="Book Antiqua" w:hAnsi="Book Antiqua" w:cs="Arial"/>
                <w:iCs/>
                <w:noProof/>
              </w:rPr>
              <w:t>15.</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Conclusion</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_Toc201057409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16</w:t>
            </w:r>
            <w:r w:rsidRPr="004634C0">
              <w:rPr>
                <w:rFonts w:ascii="Book Antiqua" w:hAnsi="Book Antiqua"/>
                <w:noProof/>
                <w:webHidden/>
              </w:rPr>
              <w:fldChar w:fldCharType="end"/>
            </w:r>
          </w:hyperlink>
        </w:p>
        <w:p w:rsidRPr="004634C0" w:rsidR="004634C0" w:rsidRDefault="004634C0" w14:paraId="073637FB" w14:textId="36C84256">
          <w:pPr>
            <w:pStyle w:val="TOC1"/>
            <w:rPr>
              <w:rFonts w:ascii="Book Antiqua" w:hAnsi="Book Antiqua" w:eastAsiaTheme="minorEastAsia" w:cstheme="minorBidi"/>
              <w:noProof/>
              <w:kern w:val="2"/>
              <w:sz w:val="24"/>
              <w:szCs w:val="24"/>
              <w14:ligatures w14:val="standardContextual"/>
            </w:rPr>
          </w:pPr>
          <w:hyperlink w:history="1" w:anchor="_Toc201057410">
            <w:r w:rsidRPr="004634C0">
              <w:rPr>
                <w:rStyle w:val="Hyperlink"/>
                <w:rFonts w:ascii="Book Antiqua" w:hAnsi="Book Antiqua" w:cs="Arial"/>
                <w:iCs/>
                <w:noProof/>
              </w:rPr>
              <w:t>16.</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Additional Requirements for Applicants Following Commission’s Grant of CPCN</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_Toc201057410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18</w:t>
            </w:r>
            <w:r w:rsidRPr="004634C0">
              <w:rPr>
                <w:rFonts w:ascii="Book Antiqua" w:hAnsi="Book Antiqua"/>
                <w:noProof/>
                <w:webHidden/>
              </w:rPr>
              <w:fldChar w:fldCharType="end"/>
            </w:r>
          </w:hyperlink>
        </w:p>
        <w:p w:rsidRPr="004634C0" w:rsidR="004634C0" w:rsidRDefault="004634C0" w14:paraId="460E3CD3" w14:textId="07ED99DA">
          <w:pPr>
            <w:pStyle w:val="TOC1"/>
            <w:rPr>
              <w:rFonts w:ascii="Book Antiqua" w:hAnsi="Book Antiqua" w:eastAsiaTheme="minorEastAsia" w:cstheme="minorBidi"/>
              <w:noProof/>
              <w:kern w:val="2"/>
              <w:sz w:val="24"/>
              <w:szCs w:val="24"/>
              <w14:ligatures w14:val="standardContextual"/>
            </w:rPr>
          </w:pPr>
          <w:hyperlink w:history="1" w:anchor="_Toc201057411">
            <w:r w:rsidRPr="004634C0">
              <w:rPr>
                <w:rStyle w:val="Hyperlink"/>
                <w:rFonts w:ascii="Book Antiqua" w:hAnsi="Book Antiqua" w:cs="Arial"/>
                <w:iCs/>
                <w:noProof/>
              </w:rPr>
              <w:t>17.</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Confidential Treatment of Documents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_Toc201057411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19</w:t>
            </w:r>
            <w:r w:rsidRPr="004634C0">
              <w:rPr>
                <w:rFonts w:ascii="Book Antiqua" w:hAnsi="Book Antiqua"/>
                <w:noProof/>
                <w:webHidden/>
              </w:rPr>
              <w:fldChar w:fldCharType="end"/>
            </w:r>
          </w:hyperlink>
        </w:p>
        <w:p w:rsidRPr="004634C0" w:rsidR="004634C0" w:rsidRDefault="004634C0" w14:paraId="2B403DAD" w14:textId="6463220D">
          <w:pPr>
            <w:pStyle w:val="TOC1"/>
            <w:rPr>
              <w:rFonts w:ascii="Book Antiqua" w:hAnsi="Book Antiqua" w:eastAsiaTheme="minorEastAsia" w:cstheme="minorBidi"/>
              <w:noProof/>
              <w:kern w:val="2"/>
              <w:sz w:val="24"/>
              <w:szCs w:val="24"/>
              <w14:ligatures w14:val="standardContextual"/>
            </w:rPr>
          </w:pPr>
          <w:hyperlink w:history="1" w:anchor="_Toc201057412">
            <w:r w:rsidRPr="004634C0">
              <w:rPr>
                <w:rStyle w:val="Hyperlink"/>
                <w:rFonts w:ascii="Book Antiqua" w:hAnsi="Book Antiqua" w:cs="Arial"/>
                <w:noProof/>
              </w:rPr>
              <w:t>and Other Procedural Matters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_Toc201057412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19</w:t>
            </w:r>
            <w:r w:rsidRPr="004634C0">
              <w:rPr>
                <w:rFonts w:ascii="Book Antiqua" w:hAnsi="Book Antiqua"/>
                <w:noProof/>
                <w:webHidden/>
              </w:rPr>
              <w:fldChar w:fldCharType="end"/>
            </w:r>
          </w:hyperlink>
        </w:p>
        <w:p w:rsidRPr="004634C0" w:rsidR="004634C0" w:rsidRDefault="004634C0" w14:paraId="5A8AD336" w14:textId="42CFA914">
          <w:pPr>
            <w:pStyle w:val="TOC1"/>
            <w:rPr>
              <w:rFonts w:ascii="Book Antiqua" w:hAnsi="Book Antiqua" w:eastAsiaTheme="minorEastAsia" w:cstheme="minorBidi"/>
              <w:noProof/>
              <w:kern w:val="2"/>
              <w:sz w:val="24"/>
              <w:szCs w:val="24"/>
              <w14:ligatures w14:val="standardContextual"/>
            </w:rPr>
          </w:pPr>
          <w:hyperlink w:history="1" w:anchor="_Toc201057413">
            <w:r w:rsidRPr="004634C0">
              <w:rPr>
                <w:rStyle w:val="Hyperlink"/>
                <w:rFonts w:ascii="Book Antiqua" w:hAnsi="Book Antiqua" w:cs="Arial"/>
                <w:iCs/>
                <w:noProof/>
              </w:rPr>
              <w:t>18.</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Summary of Public Comments</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_Toc201057413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20</w:t>
            </w:r>
            <w:r w:rsidRPr="004634C0">
              <w:rPr>
                <w:rFonts w:ascii="Book Antiqua" w:hAnsi="Book Antiqua"/>
                <w:noProof/>
                <w:webHidden/>
              </w:rPr>
              <w:fldChar w:fldCharType="end"/>
            </w:r>
          </w:hyperlink>
        </w:p>
        <w:p w:rsidRPr="004634C0" w:rsidR="004634C0" w:rsidRDefault="004634C0" w14:paraId="1AD5B5C1" w14:textId="134B7914">
          <w:pPr>
            <w:pStyle w:val="TOC1"/>
            <w:rPr>
              <w:rFonts w:ascii="Book Antiqua" w:hAnsi="Book Antiqua" w:eastAsiaTheme="minorEastAsia" w:cstheme="minorBidi"/>
              <w:noProof/>
              <w:kern w:val="2"/>
              <w:sz w:val="24"/>
              <w:szCs w:val="24"/>
              <w14:ligatures w14:val="standardContextual"/>
            </w:rPr>
          </w:pPr>
          <w:hyperlink w:history="1" w:anchor="_Toc201057414">
            <w:r w:rsidRPr="004634C0">
              <w:rPr>
                <w:rStyle w:val="Hyperlink"/>
                <w:rFonts w:ascii="Book Antiqua" w:hAnsi="Book Antiqua" w:cs="Arial"/>
                <w:iCs/>
                <w:noProof/>
              </w:rPr>
              <w:t>19.</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Comments on Draft Decision</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_Toc201057414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21</w:t>
            </w:r>
            <w:r w:rsidRPr="004634C0">
              <w:rPr>
                <w:rFonts w:ascii="Book Antiqua" w:hAnsi="Book Antiqua"/>
                <w:noProof/>
                <w:webHidden/>
              </w:rPr>
              <w:fldChar w:fldCharType="end"/>
            </w:r>
          </w:hyperlink>
        </w:p>
        <w:p w:rsidRPr="004634C0" w:rsidR="004634C0" w:rsidRDefault="004634C0" w14:paraId="13AA7F9D" w14:textId="07F2804F">
          <w:pPr>
            <w:pStyle w:val="TOC1"/>
            <w:rPr>
              <w:rFonts w:ascii="Book Antiqua" w:hAnsi="Book Antiqua" w:eastAsiaTheme="minorEastAsia" w:cstheme="minorBidi"/>
              <w:noProof/>
              <w:kern w:val="2"/>
              <w:sz w:val="24"/>
              <w:szCs w:val="24"/>
              <w14:ligatures w14:val="standardContextual"/>
            </w:rPr>
          </w:pPr>
          <w:hyperlink w:history="1" w:anchor="_Toc201057415">
            <w:r w:rsidRPr="004634C0">
              <w:rPr>
                <w:rStyle w:val="Hyperlink"/>
                <w:rFonts w:ascii="Book Antiqua" w:hAnsi="Book Antiqua" w:cs="Arial"/>
                <w:iCs/>
                <w:noProof/>
              </w:rPr>
              <w:t>20.</w:t>
            </w:r>
            <w:r w:rsidRPr="004634C0">
              <w:rPr>
                <w:rFonts w:ascii="Book Antiqua" w:hAnsi="Book Antiqua" w:eastAsiaTheme="minorEastAsia" w:cstheme="minorBidi"/>
                <w:noProof/>
                <w:kern w:val="2"/>
                <w:sz w:val="24"/>
                <w:szCs w:val="24"/>
                <w14:ligatures w14:val="standardContextual"/>
              </w:rPr>
              <w:tab/>
            </w:r>
            <w:r w:rsidRPr="004634C0">
              <w:rPr>
                <w:rStyle w:val="Hyperlink"/>
                <w:rFonts w:ascii="Book Antiqua" w:hAnsi="Book Antiqua" w:cs="Arial"/>
                <w:noProof/>
              </w:rPr>
              <w:t>Assignment of Proceeding</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_Toc201057415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21</w:t>
            </w:r>
            <w:r w:rsidRPr="004634C0">
              <w:rPr>
                <w:rFonts w:ascii="Book Antiqua" w:hAnsi="Book Antiqua"/>
                <w:noProof/>
                <w:webHidden/>
              </w:rPr>
              <w:fldChar w:fldCharType="end"/>
            </w:r>
          </w:hyperlink>
        </w:p>
        <w:p w:rsidRPr="004634C0" w:rsidR="004634C0" w:rsidRDefault="004634C0" w14:paraId="0EEE5CFD" w14:textId="13E32626">
          <w:pPr>
            <w:pStyle w:val="TOC1"/>
            <w:rPr>
              <w:rFonts w:ascii="Book Antiqua" w:hAnsi="Book Antiqua" w:eastAsiaTheme="minorEastAsia" w:cstheme="minorBidi"/>
              <w:noProof/>
              <w:kern w:val="2"/>
              <w:sz w:val="24"/>
              <w:szCs w:val="24"/>
              <w14:ligatures w14:val="standardContextual"/>
            </w:rPr>
          </w:pPr>
          <w:hyperlink w:history="1" w:anchor="_Toc201057416">
            <w:r w:rsidRPr="004634C0">
              <w:rPr>
                <w:rStyle w:val="Hyperlink"/>
                <w:rFonts w:ascii="Book Antiqua" w:hAnsi="Book Antiqua" w:cs="Arial"/>
                <w:noProof/>
              </w:rPr>
              <w:t>Findings of Fact</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_Toc201057416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21</w:t>
            </w:r>
            <w:r w:rsidRPr="004634C0">
              <w:rPr>
                <w:rFonts w:ascii="Book Antiqua" w:hAnsi="Book Antiqua"/>
                <w:noProof/>
                <w:webHidden/>
              </w:rPr>
              <w:fldChar w:fldCharType="end"/>
            </w:r>
          </w:hyperlink>
        </w:p>
        <w:p w:rsidRPr="004634C0" w:rsidR="004634C0" w:rsidRDefault="004634C0" w14:paraId="69721D2A" w14:textId="09F07C16">
          <w:pPr>
            <w:pStyle w:val="TOC1"/>
            <w:rPr>
              <w:rFonts w:ascii="Book Antiqua" w:hAnsi="Book Antiqua" w:eastAsiaTheme="minorEastAsia" w:cstheme="minorBidi"/>
              <w:noProof/>
              <w:kern w:val="2"/>
              <w:sz w:val="24"/>
              <w:szCs w:val="24"/>
              <w14:ligatures w14:val="standardContextual"/>
            </w:rPr>
          </w:pPr>
          <w:hyperlink w:history="1" w:anchor="_Toc201057417">
            <w:r w:rsidRPr="004634C0">
              <w:rPr>
                <w:rStyle w:val="Hyperlink"/>
                <w:rFonts w:ascii="Book Antiqua" w:hAnsi="Book Antiqua" w:cs="Arial"/>
                <w:noProof/>
              </w:rPr>
              <w:t>Conclusions of Law</w:t>
            </w:r>
            <w:r w:rsidRPr="004634C0">
              <w:rPr>
                <w:rFonts w:ascii="Book Antiqua" w:hAnsi="Book Antiqua"/>
                <w:noProof/>
                <w:webHidden/>
              </w:rPr>
              <w:tab/>
            </w:r>
            <w:r w:rsidRPr="004634C0">
              <w:rPr>
                <w:rFonts w:ascii="Book Antiqua" w:hAnsi="Book Antiqua"/>
                <w:noProof/>
                <w:webHidden/>
              </w:rPr>
              <w:fldChar w:fldCharType="begin"/>
            </w:r>
            <w:r w:rsidRPr="004634C0">
              <w:rPr>
                <w:rFonts w:ascii="Book Antiqua" w:hAnsi="Book Antiqua"/>
                <w:noProof/>
                <w:webHidden/>
              </w:rPr>
              <w:instrText xml:space="preserve"> PAGEREF _Toc201057417 \h </w:instrText>
            </w:r>
            <w:r w:rsidRPr="004634C0">
              <w:rPr>
                <w:rFonts w:ascii="Book Antiqua" w:hAnsi="Book Antiqua"/>
                <w:noProof/>
                <w:webHidden/>
              </w:rPr>
            </w:r>
            <w:r w:rsidRPr="004634C0">
              <w:rPr>
                <w:rFonts w:ascii="Book Antiqua" w:hAnsi="Book Antiqua"/>
                <w:noProof/>
                <w:webHidden/>
              </w:rPr>
              <w:fldChar w:fldCharType="separate"/>
            </w:r>
            <w:r w:rsidR="005B20D7">
              <w:rPr>
                <w:rFonts w:ascii="Book Antiqua" w:hAnsi="Book Antiqua"/>
                <w:noProof/>
                <w:webHidden/>
              </w:rPr>
              <w:t>25</w:t>
            </w:r>
            <w:r w:rsidRPr="004634C0">
              <w:rPr>
                <w:rFonts w:ascii="Book Antiqua" w:hAnsi="Book Antiqua"/>
                <w:noProof/>
                <w:webHidden/>
              </w:rPr>
              <w:fldChar w:fldCharType="end"/>
            </w:r>
          </w:hyperlink>
        </w:p>
        <w:p w:rsidRPr="004634C0" w:rsidR="00B2565A" w:rsidRDefault="00B2565A" w14:paraId="32811EED" w14:textId="59D5CA7E">
          <w:pPr>
            <w:rPr>
              <w:rFonts w:ascii="Book Antiqua" w:hAnsi="Book Antiqua"/>
              <w:b/>
              <w:bCs/>
              <w:noProof/>
            </w:rPr>
          </w:pPr>
          <w:r w:rsidRPr="004634C0">
            <w:rPr>
              <w:rFonts w:ascii="Book Antiqua" w:hAnsi="Book Antiqua"/>
              <w:b/>
              <w:bCs/>
              <w:noProof/>
            </w:rPr>
            <w:fldChar w:fldCharType="end"/>
          </w:r>
        </w:p>
      </w:sdtContent>
    </w:sdt>
    <w:p w:rsidRPr="004634C0" w:rsidR="00CA6AF5" w:rsidP="00CA6AF5" w:rsidRDefault="00CA6AF5" w14:paraId="47DD3E3D" w14:textId="7406F353">
      <w:pPr>
        <w:rPr>
          <w:rFonts w:ascii="Book Antiqua" w:hAnsi="Book Antiqua" w:eastAsiaTheme="minorEastAsia"/>
          <w:b/>
          <w:noProof/>
        </w:rPr>
      </w:pPr>
      <w:bookmarkStart w:name="_Hlk193380371" w:id="3"/>
      <w:r w:rsidRPr="004634C0">
        <w:rPr>
          <w:rFonts w:ascii="Book Antiqua" w:hAnsi="Book Antiqua" w:eastAsiaTheme="minorEastAsia"/>
          <w:noProof/>
        </w:rPr>
        <w:t xml:space="preserve">Attachment A - </w:t>
      </w:r>
      <w:r w:rsidRPr="004634C0" w:rsidR="00972308">
        <w:rPr>
          <w:rFonts w:ascii="Book Antiqua" w:hAnsi="Book Antiqua" w:eastAsiaTheme="minorEastAsia"/>
          <w:bCs/>
          <w:noProof/>
        </w:rPr>
        <w:t>Tariff Deficiencies</w:t>
      </w:r>
    </w:p>
    <w:p w:rsidRPr="004634C0" w:rsidR="00CA6AF5" w:rsidP="00CA6AF5" w:rsidRDefault="00CA6AF5" w14:paraId="0DA98B6C" w14:textId="003D7284">
      <w:pPr>
        <w:rPr>
          <w:rFonts w:ascii="Book Antiqua" w:hAnsi="Book Antiqua" w:eastAsiaTheme="minorEastAsia"/>
          <w:noProof/>
        </w:rPr>
      </w:pPr>
      <w:r w:rsidRPr="004634C0">
        <w:rPr>
          <w:rFonts w:ascii="Book Antiqua" w:hAnsi="Book Antiqua" w:eastAsiaTheme="minorEastAsia"/>
          <w:noProof/>
        </w:rPr>
        <w:t xml:space="preserve">Attachment B - </w:t>
      </w:r>
      <w:r w:rsidRPr="004634C0" w:rsidR="00972308">
        <w:rPr>
          <w:rFonts w:ascii="Book Antiqua" w:hAnsi="Book Antiqua" w:eastAsiaTheme="minorEastAsia"/>
          <w:bCs/>
          <w:noProof/>
        </w:rPr>
        <w:t>Requirements Applicable To Competitive Local Exchange</w:t>
      </w:r>
    </w:p>
    <w:p w:rsidRPr="004634C0" w:rsidR="00CA6AF5" w:rsidP="00CA6AF5" w:rsidRDefault="00CA6AF5" w14:paraId="3C5658DE" w14:textId="5AD1D08A">
      <w:pPr>
        <w:rPr>
          <w:rFonts w:ascii="Book Antiqua" w:hAnsi="Book Antiqua" w:eastAsiaTheme="minorEastAsia"/>
          <w:b/>
          <w:noProof/>
        </w:rPr>
      </w:pPr>
      <w:r w:rsidRPr="004634C0">
        <w:rPr>
          <w:rFonts w:ascii="Book Antiqua" w:hAnsi="Book Antiqua" w:eastAsiaTheme="minorEastAsia"/>
          <w:noProof/>
        </w:rPr>
        <w:t>Attachment C -</w:t>
      </w:r>
      <w:r w:rsidRPr="004634C0" w:rsidR="00972308">
        <w:rPr>
          <w:rFonts w:ascii="Book Antiqua" w:hAnsi="Book Antiqua" w:eastAsiaTheme="minorEastAsia"/>
          <w:noProof/>
        </w:rPr>
        <w:t xml:space="preserve"> </w:t>
      </w:r>
      <w:r w:rsidRPr="004634C0" w:rsidR="00972308">
        <w:rPr>
          <w:rFonts w:ascii="Book Antiqua" w:hAnsi="Book Antiqua" w:eastAsiaTheme="minorEastAsia"/>
          <w:bCs/>
          <w:noProof/>
        </w:rPr>
        <w:t>Annual Report</w:t>
      </w:r>
    </w:p>
    <w:p w:rsidRPr="004634C0" w:rsidR="00CA6AF5" w:rsidP="00972308" w:rsidRDefault="00CA6AF5" w14:paraId="7F89964E" w14:textId="6D7A3B53">
      <w:pPr>
        <w:rPr>
          <w:rFonts w:ascii="Book Antiqua" w:hAnsi="Book Antiqua" w:cs="Arial"/>
        </w:rPr>
      </w:pPr>
      <w:r w:rsidRPr="004634C0">
        <w:rPr>
          <w:rFonts w:ascii="Book Antiqua" w:hAnsi="Book Antiqua" w:eastAsiaTheme="minorEastAsia"/>
          <w:noProof/>
        </w:rPr>
        <w:t xml:space="preserve">Attachment D - </w:t>
      </w:r>
      <w:r w:rsidRPr="004634C0" w:rsidR="00972308">
        <w:rPr>
          <w:rFonts w:ascii="Book Antiqua" w:hAnsi="Book Antiqua" w:eastAsiaTheme="minorEastAsia"/>
          <w:bCs/>
          <w:noProof/>
        </w:rPr>
        <w:t>Calendar Year Affiliate Transaction Report</w:t>
      </w:r>
    </w:p>
    <w:p w:rsidR="00CA6AF5" w:rsidP="00C06536" w:rsidRDefault="00CA6AF5" w14:paraId="136BA80E" w14:textId="77777777">
      <w:pPr>
        <w:pStyle w:val="main"/>
        <w:rPr>
          <w:rFonts w:ascii="Arial" w:hAnsi="Arial" w:cs="Arial"/>
        </w:rPr>
        <w:sectPr w:rsidR="00CA6AF5" w:rsidSect="00CA6AF5">
          <w:footerReference w:type="default" r:id="rId17"/>
          <w:headerReference w:type="first" r:id="rId18"/>
          <w:footerReference w:type="first" r:id="rId19"/>
          <w:footnotePr>
            <w:numRestart w:val="eachSect"/>
          </w:footnotePr>
          <w:pgSz w:w="12240" w:h="15840" w:code="1"/>
          <w:pgMar w:top="1728" w:right="1440" w:bottom="1440" w:left="1440" w:header="720" w:footer="720" w:gutter="0"/>
          <w:pgNumType w:fmt="lowerRoman" w:start="1"/>
          <w:cols w:space="720"/>
          <w:titlePg/>
          <w:docGrid w:linePitch="354"/>
        </w:sectPr>
      </w:pPr>
    </w:p>
    <w:p w:rsidRPr="00B0668C" w:rsidR="00B0668C" w:rsidP="00C06536" w:rsidRDefault="00B0668C" w14:paraId="68FA8489" w14:textId="234A38FE">
      <w:pPr>
        <w:pStyle w:val="main"/>
        <w:rPr>
          <w:rFonts w:ascii="Arial" w:hAnsi="Arial" w:cs="Arial"/>
        </w:rPr>
      </w:pPr>
      <w:r w:rsidRPr="00B0668C">
        <w:rPr>
          <w:rFonts w:ascii="Arial" w:hAnsi="Arial" w:cs="Arial"/>
        </w:rPr>
        <w:lastRenderedPageBreak/>
        <w:t>DECISION GRANTING RIPPLE FIBER CALIFORNIA, LLC</w:t>
      </w:r>
    </w:p>
    <w:p w:rsidRPr="00B0668C" w:rsidR="00B0668C" w:rsidP="00B0668C" w:rsidRDefault="00B0668C" w14:paraId="6DBB7693" w14:textId="77777777">
      <w:pPr>
        <w:pStyle w:val="main"/>
        <w:rPr>
          <w:rFonts w:ascii="Arial" w:hAnsi="Arial" w:cs="Arial"/>
        </w:rPr>
      </w:pPr>
      <w:r w:rsidRPr="00B0668C">
        <w:rPr>
          <w:rFonts w:ascii="Arial" w:hAnsi="Arial" w:cs="Arial"/>
        </w:rPr>
        <w:t>A CERTIFICATE OF PUBLIC CONVENIENCE AND NECESSITY</w:t>
      </w:r>
    </w:p>
    <w:p w:rsidRPr="00B0668C" w:rsidR="00B0668C" w:rsidP="00B0668C" w:rsidRDefault="00B0668C" w14:paraId="4BC0DA71" w14:textId="643F4725">
      <w:pPr>
        <w:pStyle w:val="main"/>
        <w:rPr>
          <w:rFonts w:ascii="Arial" w:hAnsi="Arial" w:cs="Arial"/>
        </w:rPr>
      </w:pPr>
      <w:r w:rsidRPr="00B0668C">
        <w:rPr>
          <w:rFonts w:ascii="Arial" w:hAnsi="Arial" w:cs="Arial"/>
        </w:rPr>
        <w:t xml:space="preserve">TO PROVIDE COMPETITIVE LOCAL EXCHANGE SERVICES </w:t>
      </w:r>
      <w:r w:rsidR="00BF7AD4">
        <w:rPr>
          <w:rFonts w:ascii="Arial" w:hAnsi="Arial" w:cs="Arial"/>
        </w:rPr>
        <w:t xml:space="preserve">AND </w:t>
      </w:r>
      <w:r w:rsidRPr="00B0668C">
        <w:rPr>
          <w:rFonts w:ascii="Arial" w:hAnsi="Arial" w:cs="Arial"/>
        </w:rPr>
        <w:t>INTEREXCHANGE SERVICES</w:t>
      </w:r>
    </w:p>
    <w:p w:rsidRPr="0026359C" w:rsidR="00EF1A50" w:rsidP="00EE10AE" w:rsidRDefault="00EF1A50" w14:paraId="70DAA47C" w14:textId="77777777">
      <w:pPr>
        <w:pStyle w:val="Heading1"/>
        <w:numPr>
          <w:ilvl w:val="0"/>
          <w:numId w:val="0"/>
        </w:numPr>
        <w:rPr>
          <w:rFonts w:ascii="Arial" w:hAnsi="Arial" w:cs="Arial"/>
        </w:rPr>
      </w:pPr>
      <w:bookmarkStart w:name="_Toc335049167" w:id="4"/>
      <w:bookmarkStart w:name="_Toc201057394" w:id="5"/>
      <w:bookmarkEnd w:id="3"/>
      <w:r w:rsidRPr="0026359C">
        <w:rPr>
          <w:rFonts w:ascii="Arial" w:hAnsi="Arial" w:cs="Arial"/>
        </w:rPr>
        <w:t>Summary</w:t>
      </w:r>
      <w:bookmarkEnd w:id="1"/>
      <w:bookmarkEnd w:id="4"/>
      <w:bookmarkEnd w:id="5"/>
    </w:p>
    <w:p w:rsidRPr="00B959F3" w:rsidR="00EF1A50" w:rsidRDefault="00514C0A" w14:paraId="0EE51DDD" w14:textId="22EC10E6">
      <w:pPr>
        <w:pStyle w:val="standard"/>
        <w:rPr>
          <w:rFonts w:ascii="Book Antiqua" w:hAnsi="Book Antiqua"/>
        </w:rPr>
      </w:pPr>
      <w:r w:rsidRPr="00B959F3">
        <w:rPr>
          <w:rFonts w:ascii="Book Antiqua" w:hAnsi="Book Antiqua"/>
        </w:rPr>
        <w:t>Pursuant to Public</w:t>
      </w:r>
      <w:r w:rsidRPr="00B959F3" w:rsidR="0004456E">
        <w:rPr>
          <w:rFonts w:ascii="Book Antiqua" w:hAnsi="Book Antiqua"/>
        </w:rPr>
        <w:t> </w:t>
      </w:r>
      <w:r w:rsidRPr="00B959F3">
        <w:rPr>
          <w:rFonts w:ascii="Book Antiqua" w:hAnsi="Book Antiqua"/>
        </w:rPr>
        <w:t xml:space="preserve">Utilities Code </w:t>
      </w:r>
      <w:r w:rsidRPr="00B959F3" w:rsidR="0004456E">
        <w:rPr>
          <w:rFonts w:ascii="Book Antiqua" w:hAnsi="Book Antiqua" w:cs="Arial"/>
        </w:rPr>
        <w:t>S</w:t>
      </w:r>
      <w:r w:rsidRPr="00B959F3" w:rsidR="0040574C">
        <w:rPr>
          <w:rFonts w:ascii="Book Antiqua" w:hAnsi="Book Antiqua" w:cs="Arial"/>
        </w:rPr>
        <w:t>ection</w:t>
      </w:r>
      <w:r w:rsidRPr="00B959F3" w:rsidR="00DE6AF6">
        <w:rPr>
          <w:rFonts w:ascii="Book Antiqua" w:hAnsi="Book Antiqua" w:cs="Arial"/>
        </w:rPr>
        <w:t> </w:t>
      </w:r>
      <w:r w:rsidRPr="00B959F3">
        <w:rPr>
          <w:rFonts w:ascii="Book Antiqua" w:hAnsi="Book Antiqua"/>
        </w:rPr>
        <w:t>1001,</w:t>
      </w:r>
      <w:r w:rsidRPr="00B959F3" w:rsidR="00EF1A50">
        <w:rPr>
          <w:rFonts w:ascii="Book Antiqua" w:hAnsi="Book Antiqua"/>
        </w:rPr>
        <w:t xml:space="preserve"> </w:t>
      </w:r>
      <w:r w:rsidRPr="00B959F3" w:rsidR="00CE1AD3">
        <w:rPr>
          <w:rFonts w:ascii="Book Antiqua" w:hAnsi="Book Antiqua"/>
        </w:rPr>
        <w:t>th</w:t>
      </w:r>
      <w:r w:rsidRPr="00B959F3" w:rsidR="000141A3">
        <w:rPr>
          <w:rFonts w:ascii="Book Antiqua" w:hAnsi="Book Antiqua"/>
        </w:rPr>
        <w:t>e Commission</w:t>
      </w:r>
      <w:r w:rsidRPr="00B959F3" w:rsidR="006606EC">
        <w:rPr>
          <w:rFonts w:ascii="Book Antiqua" w:hAnsi="Book Antiqua"/>
        </w:rPr>
        <w:t xml:space="preserve"> </w:t>
      </w:r>
      <w:r w:rsidRPr="00B959F3" w:rsidR="00EF1A50">
        <w:rPr>
          <w:rFonts w:ascii="Book Antiqua" w:hAnsi="Book Antiqua"/>
        </w:rPr>
        <w:t>grant</w:t>
      </w:r>
      <w:r w:rsidRPr="00B959F3" w:rsidR="00CE1AD3">
        <w:rPr>
          <w:rFonts w:ascii="Book Antiqua" w:hAnsi="Book Antiqua"/>
        </w:rPr>
        <w:t>s</w:t>
      </w:r>
      <w:r w:rsidRPr="00B959F3" w:rsidR="00EF1A50">
        <w:rPr>
          <w:rFonts w:ascii="Book Antiqua" w:hAnsi="Book Antiqua"/>
        </w:rPr>
        <w:t xml:space="preserve"> </w:t>
      </w:r>
      <w:r w:rsidRPr="00B959F3" w:rsidR="002E18D9">
        <w:rPr>
          <w:rFonts w:ascii="Book Antiqua" w:hAnsi="Book Antiqua"/>
        </w:rPr>
        <w:t>Ripple Fiber California, LLC</w:t>
      </w:r>
      <w:r w:rsidRPr="00B959F3" w:rsidR="00D40D24">
        <w:rPr>
          <w:rFonts w:ascii="Book Antiqua" w:hAnsi="Book Antiqua"/>
        </w:rPr>
        <w:t xml:space="preserve"> </w:t>
      </w:r>
      <w:r w:rsidRPr="00B959F3" w:rsidR="0032232E">
        <w:rPr>
          <w:rFonts w:ascii="Book Antiqua" w:hAnsi="Book Antiqua"/>
        </w:rPr>
        <w:t xml:space="preserve">a </w:t>
      </w:r>
      <w:r w:rsidRPr="00B959F3" w:rsidR="0004456E">
        <w:rPr>
          <w:rFonts w:ascii="Book Antiqua" w:hAnsi="Book Antiqua"/>
        </w:rPr>
        <w:t>C</w:t>
      </w:r>
      <w:r w:rsidRPr="00B959F3" w:rsidR="00CE5196">
        <w:rPr>
          <w:rFonts w:ascii="Book Antiqua" w:hAnsi="Book Antiqua"/>
        </w:rPr>
        <w:t xml:space="preserve">ertificate of </w:t>
      </w:r>
      <w:r w:rsidRPr="00B959F3" w:rsidR="0004456E">
        <w:rPr>
          <w:rFonts w:ascii="Book Antiqua" w:hAnsi="Book Antiqua"/>
        </w:rPr>
        <w:t>P</w:t>
      </w:r>
      <w:r w:rsidRPr="00B959F3" w:rsidR="00CE5196">
        <w:rPr>
          <w:rFonts w:ascii="Book Antiqua" w:hAnsi="Book Antiqua"/>
        </w:rPr>
        <w:t xml:space="preserve">ublic </w:t>
      </w:r>
      <w:r w:rsidRPr="00B959F3" w:rsidR="0004456E">
        <w:rPr>
          <w:rFonts w:ascii="Book Antiqua" w:hAnsi="Book Antiqua"/>
        </w:rPr>
        <w:t>C</w:t>
      </w:r>
      <w:r w:rsidRPr="00B959F3" w:rsidR="00CE5196">
        <w:rPr>
          <w:rFonts w:ascii="Book Antiqua" w:hAnsi="Book Antiqua"/>
        </w:rPr>
        <w:t xml:space="preserve">onvenience and </w:t>
      </w:r>
      <w:r w:rsidRPr="00B959F3" w:rsidR="0004456E">
        <w:rPr>
          <w:rFonts w:ascii="Book Antiqua" w:hAnsi="Book Antiqua"/>
        </w:rPr>
        <w:t>N</w:t>
      </w:r>
      <w:r w:rsidRPr="00B959F3" w:rsidR="00CE5196">
        <w:rPr>
          <w:rFonts w:ascii="Book Antiqua" w:hAnsi="Book Antiqua"/>
        </w:rPr>
        <w:t>ecessity</w:t>
      </w:r>
      <w:r w:rsidRPr="00B959F3" w:rsidR="00AA2589">
        <w:rPr>
          <w:rFonts w:ascii="Book Antiqua" w:hAnsi="Book Antiqua"/>
        </w:rPr>
        <w:t xml:space="preserve"> </w:t>
      </w:r>
      <w:r w:rsidRPr="00B959F3" w:rsidR="0004456E">
        <w:rPr>
          <w:rFonts w:ascii="Book Antiqua" w:hAnsi="Book Antiqua"/>
        </w:rPr>
        <w:t xml:space="preserve">(CPCN) </w:t>
      </w:r>
      <w:r w:rsidRPr="00B959F3" w:rsidR="0032232E">
        <w:rPr>
          <w:rFonts w:ascii="Book Antiqua" w:hAnsi="Book Antiqua"/>
        </w:rPr>
        <w:t xml:space="preserve">to </w:t>
      </w:r>
      <w:r w:rsidRPr="00B959F3" w:rsidR="003A05C8">
        <w:rPr>
          <w:rFonts w:ascii="Book Antiqua" w:hAnsi="Book Antiqua"/>
        </w:rPr>
        <w:t xml:space="preserve">provide </w:t>
      </w:r>
      <w:r w:rsidRPr="00B959F3" w:rsidR="006E5FFD">
        <w:rPr>
          <w:rFonts w:ascii="Book Antiqua" w:hAnsi="Book Antiqua"/>
        </w:rPr>
        <w:t>full facilities</w:t>
      </w:r>
      <w:r w:rsidRPr="00B959F3" w:rsidR="0004456E">
        <w:rPr>
          <w:rFonts w:ascii="Book Antiqua" w:hAnsi="Book Antiqua"/>
          <w:szCs w:val="26"/>
        </w:rPr>
        <w:noBreakHyphen/>
      </w:r>
      <w:r w:rsidRPr="00B959F3" w:rsidR="006E5FFD">
        <w:rPr>
          <w:rFonts w:ascii="Book Antiqua" w:hAnsi="Book Antiqua"/>
        </w:rPr>
        <w:t xml:space="preserve">based </w:t>
      </w:r>
      <w:r w:rsidRPr="00B959F3" w:rsidR="00D30AD7">
        <w:rPr>
          <w:rFonts w:ascii="Book Antiqua" w:hAnsi="Book Antiqua"/>
        </w:rPr>
        <w:t xml:space="preserve">and </w:t>
      </w:r>
      <w:r w:rsidRPr="00B959F3" w:rsidR="006E5FFD">
        <w:rPr>
          <w:rFonts w:ascii="Book Antiqua" w:hAnsi="Book Antiqua"/>
        </w:rPr>
        <w:t>resold</w:t>
      </w:r>
      <w:r w:rsidRPr="00B959F3" w:rsidR="006E0316">
        <w:rPr>
          <w:rFonts w:ascii="Book Antiqua" w:hAnsi="Book Antiqua"/>
        </w:rPr>
        <w:t xml:space="preserve"> </w:t>
      </w:r>
      <w:r w:rsidRPr="00B959F3" w:rsidR="00CE3214">
        <w:rPr>
          <w:rFonts w:ascii="Book Antiqua" w:hAnsi="Book Antiqua"/>
        </w:rPr>
        <w:t xml:space="preserve">competitive </w:t>
      </w:r>
      <w:r w:rsidRPr="00B959F3" w:rsidR="00FD3454">
        <w:rPr>
          <w:rFonts w:ascii="Book Antiqua" w:hAnsi="Book Antiqua"/>
        </w:rPr>
        <w:t>local exchange services</w:t>
      </w:r>
      <w:r w:rsidR="001D38E1">
        <w:rPr>
          <w:rFonts w:ascii="Book Antiqua" w:hAnsi="Book Antiqua"/>
        </w:rPr>
        <w:t xml:space="preserve"> and</w:t>
      </w:r>
      <w:r w:rsidRPr="00B959F3" w:rsidR="00D30AD7">
        <w:rPr>
          <w:rFonts w:ascii="Book Antiqua" w:hAnsi="Book Antiqua"/>
        </w:rPr>
        <w:t xml:space="preserve"> </w:t>
      </w:r>
      <w:r w:rsidRPr="00B959F3" w:rsidR="00CE3214">
        <w:rPr>
          <w:rFonts w:ascii="Book Antiqua" w:hAnsi="Book Antiqua"/>
        </w:rPr>
        <w:t>resold</w:t>
      </w:r>
      <w:r w:rsidRPr="00B959F3" w:rsidR="00D30AD7">
        <w:rPr>
          <w:rFonts w:ascii="Book Antiqua" w:hAnsi="Book Antiqua"/>
        </w:rPr>
        <w:t xml:space="preserve"> </w:t>
      </w:r>
      <w:r w:rsidRPr="00B959F3" w:rsidR="00FD3454">
        <w:rPr>
          <w:rFonts w:ascii="Book Antiqua" w:hAnsi="Book Antiqua"/>
        </w:rPr>
        <w:t>interexchange service</w:t>
      </w:r>
      <w:r w:rsidRPr="00B959F3" w:rsidR="00A03AE0">
        <w:rPr>
          <w:rFonts w:ascii="Book Antiqua" w:hAnsi="Book Antiqua"/>
        </w:rPr>
        <w:t>s</w:t>
      </w:r>
      <w:r w:rsidRPr="00B959F3" w:rsidR="00FD3454">
        <w:rPr>
          <w:rFonts w:ascii="Book Antiqua" w:hAnsi="Book Antiqua"/>
        </w:rPr>
        <w:t xml:space="preserve"> </w:t>
      </w:r>
      <w:r w:rsidRPr="00B959F3">
        <w:rPr>
          <w:rFonts w:ascii="Book Antiqua" w:hAnsi="Book Antiqua"/>
        </w:rPr>
        <w:t xml:space="preserve">subject to </w:t>
      </w:r>
      <w:r w:rsidRPr="00B959F3" w:rsidR="00EF1A50">
        <w:rPr>
          <w:rFonts w:ascii="Book Antiqua" w:hAnsi="Book Antiqua"/>
        </w:rPr>
        <w:t xml:space="preserve">the terms and conditions set forth </w:t>
      </w:r>
      <w:r w:rsidRPr="00B959F3" w:rsidR="00831BF9">
        <w:rPr>
          <w:rFonts w:ascii="Book Antiqua" w:hAnsi="Book Antiqua"/>
        </w:rPr>
        <w:t xml:space="preserve">in the </w:t>
      </w:r>
      <w:r w:rsidRPr="00B959F3" w:rsidR="00E2653F">
        <w:rPr>
          <w:rFonts w:ascii="Book Antiqua" w:hAnsi="Book Antiqua"/>
        </w:rPr>
        <w:t>Ordering</w:t>
      </w:r>
      <w:r w:rsidRPr="00B959F3" w:rsidR="0004456E">
        <w:rPr>
          <w:rFonts w:ascii="Book Antiqua" w:hAnsi="Book Antiqua"/>
        </w:rPr>
        <w:t> </w:t>
      </w:r>
      <w:r w:rsidRPr="00B959F3" w:rsidR="00E2653F">
        <w:rPr>
          <w:rFonts w:ascii="Book Antiqua" w:hAnsi="Book Antiqua"/>
        </w:rPr>
        <w:t>Paragraphs</w:t>
      </w:r>
      <w:r w:rsidRPr="00B959F3" w:rsidR="00EF1A50">
        <w:rPr>
          <w:rFonts w:ascii="Book Antiqua" w:hAnsi="Book Antiqua"/>
        </w:rPr>
        <w:t>.</w:t>
      </w:r>
    </w:p>
    <w:p w:rsidRPr="00B959F3" w:rsidR="006C6D90" w:rsidRDefault="004A46A6" w14:paraId="06B761A8" w14:textId="15C3526E">
      <w:pPr>
        <w:pStyle w:val="standard"/>
        <w:rPr>
          <w:rFonts w:ascii="Book Antiqua" w:hAnsi="Book Antiqua"/>
          <w:szCs w:val="26"/>
        </w:rPr>
      </w:pPr>
      <w:r w:rsidRPr="00B959F3">
        <w:rPr>
          <w:rFonts w:ascii="Book Antiqua" w:hAnsi="Book Antiqua"/>
          <w:szCs w:val="26"/>
        </w:rPr>
        <w:t xml:space="preserve">Application </w:t>
      </w:r>
      <w:r w:rsidRPr="00B959F3" w:rsidR="00D30AD7">
        <w:rPr>
          <w:rFonts w:ascii="Book Antiqua" w:hAnsi="Book Antiqua"/>
          <w:szCs w:val="26"/>
        </w:rPr>
        <w:t>24</w:t>
      </w:r>
      <w:r w:rsidRPr="00B959F3">
        <w:rPr>
          <w:rFonts w:ascii="Book Antiqua" w:hAnsi="Book Antiqua"/>
          <w:szCs w:val="26"/>
        </w:rPr>
        <w:t>-</w:t>
      </w:r>
      <w:r w:rsidRPr="00B959F3" w:rsidR="00D30AD7">
        <w:rPr>
          <w:rFonts w:ascii="Book Antiqua" w:hAnsi="Book Antiqua"/>
          <w:szCs w:val="26"/>
        </w:rPr>
        <w:t>08</w:t>
      </w:r>
      <w:r w:rsidRPr="00B959F3">
        <w:rPr>
          <w:rFonts w:ascii="Book Antiqua" w:hAnsi="Book Antiqua"/>
          <w:szCs w:val="26"/>
        </w:rPr>
        <w:t>-</w:t>
      </w:r>
      <w:r w:rsidRPr="00B959F3" w:rsidR="00D30AD7">
        <w:rPr>
          <w:rFonts w:ascii="Book Antiqua" w:hAnsi="Book Antiqua"/>
          <w:szCs w:val="26"/>
        </w:rPr>
        <w:t>009</w:t>
      </w:r>
      <w:r w:rsidRPr="00B959F3" w:rsidR="006C6D90">
        <w:rPr>
          <w:rFonts w:ascii="Book Antiqua" w:hAnsi="Book Antiqua"/>
          <w:szCs w:val="26"/>
        </w:rPr>
        <w:t xml:space="preserve"> is closed.</w:t>
      </w:r>
    </w:p>
    <w:p w:rsidRPr="0026359C" w:rsidR="00F67B4C" w:rsidP="00972308" w:rsidRDefault="00EF1A50" w14:paraId="5A550FE2" w14:textId="109DDCB6">
      <w:pPr>
        <w:pStyle w:val="Heading1"/>
        <w:tabs>
          <w:tab w:val="clear" w:pos="1710"/>
        </w:tabs>
        <w:spacing w:before="0"/>
        <w:ind w:left="720" w:hanging="720"/>
      </w:pPr>
      <w:bookmarkStart w:name="_Toc335049168" w:id="6"/>
      <w:bookmarkStart w:name="_Toc201057395" w:id="7"/>
      <w:r w:rsidRPr="00B959F3">
        <w:t>Background</w:t>
      </w:r>
      <w:bookmarkEnd w:id="6"/>
      <w:bookmarkEnd w:id="7"/>
    </w:p>
    <w:p w:rsidRPr="00B959F3" w:rsidR="00C3030F" w:rsidP="00C3030F" w:rsidRDefault="00C3030F" w14:paraId="772836A2" w14:textId="631B210D">
      <w:pPr>
        <w:pStyle w:val="standard"/>
        <w:rPr>
          <w:rFonts w:ascii="Book Antiqua" w:hAnsi="Book Antiqua"/>
          <w:bCs/>
        </w:rPr>
      </w:pPr>
      <w:r w:rsidRPr="00B959F3">
        <w:rPr>
          <w:rFonts w:ascii="Book Antiqua" w:hAnsi="Book Antiqua"/>
          <w:bCs/>
        </w:rPr>
        <w:t xml:space="preserve">Ripple Fiber California, LLC </w:t>
      </w:r>
      <w:r w:rsidRPr="00B959F3" w:rsidR="00127708">
        <w:rPr>
          <w:rFonts w:ascii="Book Antiqua" w:hAnsi="Book Antiqua"/>
          <w:bCs/>
        </w:rPr>
        <w:t>(</w:t>
      </w:r>
      <w:r w:rsidRPr="00B959F3" w:rsidR="007F2A28">
        <w:rPr>
          <w:rFonts w:ascii="Book Antiqua" w:hAnsi="Book Antiqua"/>
          <w:bCs/>
        </w:rPr>
        <w:t>Ripple California</w:t>
      </w:r>
      <w:r w:rsidRPr="00B959F3" w:rsidR="00FB1EF2">
        <w:rPr>
          <w:rFonts w:ascii="Book Antiqua" w:hAnsi="Book Antiqua"/>
          <w:bCs/>
        </w:rPr>
        <w:t xml:space="preserve"> or Applicant</w:t>
      </w:r>
      <w:r w:rsidRPr="00B959F3" w:rsidR="00127708">
        <w:rPr>
          <w:rFonts w:ascii="Book Antiqua" w:hAnsi="Book Antiqua"/>
          <w:bCs/>
        </w:rPr>
        <w:t xml:space="preserve">) </w:t>
      </w:r>
      <w:r w:rsidRPr="00B959F3">
        <w:rPr>
          <w:rFonts w:ascii="Book Antiqua" w:hAnsi="Book Antiqua"/>
          <w:bCs/>
        </w:rPr>
        <w:t xml:space="preserve">is a Delaware limited liability company authorized to do business in California and the wholly owned subsidiary of </w:t>
      </w:r>
      <w:r w:rsidRPr="00B959F3" w:rsidR="00806220">
        <w:rPr>
          <w:rFonts w:ascii="Book Antiqua" w:hAnsi="Book Antiqua"/>
          <w:bCs/>
        </w:rPr>
        <w:t xml:space="preserve">its parent company </w:t>
      </w:r>
      <w:r w:rsidRPr="00B959F3">
        <w:rPr>
          <w:rFonts w:ascii="Book Antiqua" w:hAnsi="Book Antiqua"/>
          <w:bCs/>
        </w:rPr>
        <w:t>Ripple Fiber, LLC.</w:t>
      </w:r>
      <w:r w:rsidRPr="00B959F3">
        <w:rPr>
          <w:rStyle w:val="FootnoteReference"/>
          <w:rFonts w:ascii="Book Antiqua" w:hAnsi="Book Antiqua"/>
          <w:bCs/>
        </w:rPr>
        <w:footnoteReference w:id="2"/>
      </w:r>
      <w:r w:rsidRPr="00B959F3">
        <w:rPr>
          <w:rFonts w:ascii="Book Antiqua" w:hAnsi="Book Antiqua"/>
          <w:bCs/>
        </w:rPr>
        <w:t xml:space="preserve"> The principal place of business of both Ripple Fiber California, LLC and</w:t>
      </w:r>
      <w:r w:rsidRPr="00B959F3" w:rsidR="008D3B19">
        <w:rPr>
          <w:rFonts w:ascii="Book Antiqua" w:hAnsi="Book Antiqua"/>
          <w:bCs/>
        </w:rPr>
        <w:t xml:space="preserve"> </w:t>
      </w:r>
      <w:r w:rsidRPr="00B959F3">
        <w:rPr>
          <w:rFonts w:ascii="Book Antiqua" w:hAnsi="Book Antiqua"/>
          <w:bCs/>
        </w:rPr>
        <w:t>Ripple Fiber, LLC</w:t>
      </w:r>
      <w:r w:rsidRPr="00B959F3" w:rsidR="008D3B19">
        <w:rPr>
          <w:rFonts w:ascii="Book Antiqua" w:hAnsi="Book Antiqua"/>
          <w:bCs/>
        </w:rPr>
        <w:t xml:space="preserve"> </w:t>
      </w:r>
      <w:r w:rsidRPr="00B959F3">
        <w:rPr>
          <w:rFonts w:ascii="Book Antiqua" w:hAnsi="Book Antiqua"/>
          <w:bCs/>
        </w:rPr>
        <w:t>is 6000 Fairview Road, SouthPark Towers Suite 300, Charlotte, North Carolina 28210.</w:t>
      </w:r>
      <w:r w:rsidRPr="00B959F3">
        <w:rPr>
          <w:rStyle w:val="FootnoteReference"/>
          <w:rFonts w:ascii="Book Antiqua" w:hAnsi="Book Antiqua"/>
          <w:bCs/>
        </w:rPr>
        <w:footnoteReference w:id="3"/>
      </w:r>
      <w:r w:rsidRPr="00B959F3">
        <w:rPr>
          <w:rFonts w:ascii="Book Antiqua" w:hAnsi="Book Antiqua"/>
          <w:bCs/>
        </w:rPr>
        <w:t xml:space="preserve">   </w:t>
      </w:r>
    </w:p>
    <w:p w:rsidRPr="00B959F3" w:rsidR="00FC63C6" w:rsidP="008D3B19" w:rsidRDefault="00B6702C" w14:paraId="0810675F" w14:textId="1B64734D">
      <w:pPr>
        <w:pStyle w:val="standard"/>
        <w:rPr>
          <w:rFonts w:ascii="Book Antiqua" w:hAnsi="Book Antiqua"/>
        </w:rPr>
      </w:pPr>
      <w:r w:rsidRPr="00B959F3">
        <w:rPr>
          <w:rFonts w:ascii="Book Antiqua" w:hAnsi="Book Antiqua"/>
        </w:rPr>
        <w:t xml:space="preserve">On August 15, 2024, </w:t>
      </w:r>
      <w:r w:rsidRPr="00B959F3" w:rsidR="004375F0">
        <w:rPr>
          <w:rFonts w:ascii="Book Antiqua" w:hAnsi="Book Antiqua"/>
        </w:rPr>
        <w:t>Ripple California</w:t>
      </w:r>
      <w:r w:rsidRPr="00B959F3">
        <w:rPr>
          <w:rFonts w:ascii="Book Antiqua" w:hAnsi="Book Antiqua"/>
        </w:rPr>
        <w:t xml:space="preserve"> filed an application for a Certificate of Public Convenience and Necessity (CPCN) to provide full facilities-based and resold competitive local exchange services in the service territories of 1) Pacific Bell Telephone Company d/b/a AT&amp;T California, 2) Frontier California, Inc., 3) Frontier Communications of the Southwest, Inc., 4) Consolidated </w:t>
      </w:r>
      <w:r w:rsidRPr="00B959F3">
        <w:rPr>
          <w:rFonts w:ascii="Book Antiqua" w:hAnsi="Book Antiqua"/>
        </w:rPr>
        <w:lastRenderedPageBreak/>
        <w:t xml:space="preserve">Communications of California Company, and 5) Citizens Telecommunications Company of California d/b/a Frontier Communications of California, Inc. pursuant to Pub. Util. Code Section 1001 et seq. </w:t>
      </w:r>
      <w:r w:rsidRPr="00B959F3" w:rsidR="004375F0">
        <w:rPr>
          <w:rFonts w:ascii="Book Antiqua" w:hAnsi="Book Antiqua"/>
        </w:rPr>
        <w:t>Ripple California</w:t>
      </w:r>
      <w:r w:rsidRPr="00B959F3">
        <w:rPr>
          <w:rFonts w:ascii="Book Antiqua" w:hAnsi="Book Antiqua"/>
        </w:rPr>
        <w:t xml:space="preserve"> also proposed to provide resold interexchange services throughout California (Application (A.) 24-08-009 or Application).  The August 15, 2024, Application was accompanied by a motion for confidential treatment of its supporting </w:t>
      </w:r>
      <w:r w:rsidRPr="00B959F3">
        <w:rPr>
          <w:rFonts w:ascii="Book Antiqua" w:hAnsi="Book Antiqua"/>
          <w:i/>
          <w:iCs/>
        </w:rPr>
        <w:t>Expected Customer Base</w:t>
      </w:r>
      <w:r w:rsidRPr="00B959F3">
        <w:rPr>
          <w:rFonts w:ascii="Book Antiqua" w:hAnsi="Book Antiqua"/>
        </w:rPr>
        <w:t xml:space="preserve"> data and its Exhibit D.</w:t>
      </w:r>
      <w:r w:rsidRPr="00B959F3">
        <w:rPr>
          <w:rFonts w:ascii="Book Antiqua" w:hAnsi="Book Antiqua"/>
          <w:vertAlign w:val="superscript"/>
        </w:rPr>
        <w:footnoteReference w:id="4"/>
      </w:r>
    </w:p>
    <w:p w:rsidRPr="00B959F3" w:rsidR="008B7B9F" w:rsidP="00C3030F" w:rsidRDefault="00C3030F" w14:paraId="2DA82CE1" w14:textId="6D608731">
      <w:pPr>
        <w:pStyle w:val="standard"/>
        <w:rPr>
          <w:rFonts w:ascii="Book Antiqua" w:hAnsi="Book Antiqua"/>
        </w:rPr>
      </w:pPr>
      <w:r w:rsidRPr="00B959F3">
        <w:rPr>
          <w:rFonts w:ascii="Book Antiqua" w:hAnsi="Book Antiqua"/>
        </w:rPr>
        <w:t xml:space="preserve">Commissioner John Reynolds and Administrative Law Judge (ALJ) Andrea D. McGary were assigned to A.24-08-009 on September 12, 2024.  </w:t>
      </w:r>
      <w:r w:rsidRPr="00B959F3" w:rsidR="00332EC3">
        <w:rPr>
          <w:rFonts w:ascii="Book Antiqua" w:hAnsi="Book Antiqua"/>
        </w:rPr>
        <w:t xml:space="preserve">On September 18, 2024, </w:t>
      </w:r>
      <w:r w:rsidRPr="00B959F3" w:rsidR="00332EC3">
        <w:rPr>
          <w:rFonts w:ascii="Book Antiqua" w:hAnsi="Book Antiqua"/>
          <w:i/>
          <w:iCs/>
        </w:rPr>
        <w:t>Administrative Law Judge’s Ruling Setting Remote Prehearing Conference &amp; Prehearing Conference Statement Deadline</w:t>
      </w:r>
      <w:r w:rsidRPr="00B959F3" w:rsidR="00332EC3">
        <w:rPr>
          <w:rFonts w:ascii="Book Antiqua" w:hAnsi="Book Antiqua"/>
        </w:rPr>
        <w:t xml:space="preserve"> was issued, setting a prehearing conference (PHC) for October 3, 2024 and ordering Applicant to provide supplemental corporate financial ability information, including:  (1)</w:t>
      </w:r>
      <w:r w:rsidR="00972308">
        <w:rPr>
          <w:rFonts w:ascii="Book Antiqua" w:hAnsi="Book Antiqua"/>
        </w:rPr>
        <w:t> </w:t>
      </w:r>
      <w:r w:rsidRPr="00B959F3" w:rsidR="00332EC3">
        <w:rPr>
          <w:rFonts w:ascii="Book Antiqua" w:hAnsi="Book Antiqua"/>
        </w:rPr>
        <w:t>efforts to ascertain sum certain deposit amounts that will be required by the local exchange or interexchange carriers in Applicant’s proposed service territories, and (2) financial ability documentation in the correct form and format proscribed by Commission Decision (D.)</w:t>
      </w:r>
      <w:r w:rsidRPr="00B959F3" w:rsidR="00127708">
        <w:rPr>
          <w:rFonts w:ascii="Book Antiqua" w:hAnsi="Book Antiqua"/>
        </w:rPr>
        <w:t xml:space="preserve"> </w:t>
      </w:r>
      <w:r w:rsidRPr="00B959F3" w:rsidR="00332EC3">
        <w:rPr>
          <w:rFonts w:ascii="Book Antiqua" w:hAnsi="Book Antiqua"/>
        </w:rPr>
        <w:t>95-12-056</w:t>
      </w:r>
      <w:r w:rsidRPr="00B959F3" w:rsidR="00332EC3">
        <w:rPr>
          <w:rFonts w:ascii="Book Antiqua" w:hAnsi="Book Antiqua"/>
          <w:vertAlign w:val="superscript"/>
        </w:rPr>
        <w:footnoteReference w:id="5"/>
      </w:r>
      <w:r w:rsidRPr="00B959F3" w:rsidR="00332EC3">
        <w:rPr>
          <w:rFonts w:ascii="Book Antiqua" w:hAnsi="Book Antiqua"/>
        </w:rPr>
        <w:t xml:space="preserve"> (September 18th Ruling).  </w:t>
      </w:r>
      <w:r w:rsidRPr="00B959F3" w:rsidR="008B7B9F">
        <w:rPr>
          <w:rFonts w:ascii="Book Antiqua" w:hAnsi="Book Antiqua"/>
        </w:rPr>
        <w:t xml:space="preserve">On September 26, 2024, </w:t>
      </w:r>
      <w:r w:rsidRPr="00B959F3" w:rsidR="004375F0">
        <w:rPr>
          <w:rFonts w:ascii="Book Antiqua" w:hAnsi="Book Antiqua"/>
        </w:rPr>
        <w:t>Ripple California</w:t>
      </w:r>
      <w:r w:rsidRPr="00B959F3" w:rsidR="000E1DE2">
        <w:rPr>
          <w:rFonts w:ascii="Book Antiqua" w:hAnsi="Book Antiqua"/>
        </w:rPr>
        <w:t xml:space="preserve"> </w:t>
      </w:r>
      <w:r w:rsidRPr="00B959F3" w:rsidR="008B7B9F">
        <w:rPr>
          <w:rFonts w:ascii="Book Antiqua" w:hAnsi="Book Antiqua"/>
        </w:rPr>
        <w:t>filed</w:t>
      </w:r>
      <w:r w:rsidRPr="00B959F3" w:rsidR="00FC63C6">
        <w:rPr>
          <w:rFonts w:ascii="Book Antiqua" w:hAnsi="Book Antiqua"/>
        </w:rPr>
        <w:t xml:space="preserve"> information and documents</w:t>
      </w:r>
      <w:r w:rsidRPr="00B959F3" w:rsidR="008B7B9F">
        <w:rPr>
          <w:rFonts w:ascii="Book Antiqua" w:hAnsi="Book Antiqua"/>
        </w:rPr>
        <w:t xml:space="preserve"> </w:t>
      </w:r>
      <w:r w:rsidRPr="00B959F3" w:rsidR="00FC63C6">
        <w:rPr>
          <w:rFonts w:ascii="Book Antiqua" w:hAnsi="Book Antiqua"/>
        </w:rPr>
        <w:t>partially responsive to</w:t>
      </w:r>
      <w:r w:rsidRPr="00B959F3" w:rsidR="008B7B9F">
        <w:rPr>
          <w:rFonts w:ascii="Book Antiqua" w:hAnsi="Book Antiqua"/>
        </w:rPr>
        <w:t xml:space="preserve"> the September 18th</w:t>
      </w:r>
      <w:r w:rsidRPr="00B959F3" w:rsidR="00FC63C6">
        <w:rPr>
          <w:rFonts w:ascii="Book Antiqua" w:hAnsi="Book Antiqua"/>
        </w:rPr>
        <w:t xml:space="preserve"> </w:t>
      </w:r>
      <w:r w:rsidRPr="00B959F3" w:rsidR="008B7B9F">
        <w:rPr>
          <w:rFonts w:ascii="Book Antiqua" w:hAnsi="Book Antiqua"/>
        </w:rPr>
        <w:t>Ruling</w:t>
      </w:r>
      <w:r w:rsidRPr="00B959F3" w:rsidR="007124E0">
        <w:rPr>
          <w:rFonts w:ascii="Book Antiqua" w:hAnsi="Book Antiqua"/>
        </w:rPr>
        <w:t xml:space="preserve"> (September 26, 2024 Supplement</w:t>
      </w:r>
      <w:r w:rsidRPr="00B959F3" w:rsidR="00127708">
        <w:rPr>
          <w:rFonts w:ascii="Book Antiqua" w:hAnsi="Book Antiqua"/>
        </w:rPr>
        <w:t>)</w:t>
      </w:r>
      <w:r w:rsidRPr="00B959F3" w:rsidR="008B7B9F">
        <w:rPr>
          <w:rFonts w:ascii="Book Antiqua" w:hAnsi="Book Antiqua"/>
        </w:rPr>
        <w:t>.</w:t>
      </w:r>
      <w:r w:rsidRPr="00B959F3" w:rsidR="008B7B9F">
        <w:rPr>
          <w:rStyle w:val="FootnoteReference"/>
          <w:rFonts w:ascii="Book Antiqua" w:hAnsi="Book Antiqua"/>
        </w:rPr>
        <w:footnoteReference w:id="6"/>
      </w:r>
      <w:r w:rsidRPr="00B959F3" w:rsidR="007124E0">
        <w:rPr>
          <w:rFonts w:ascii="Book Antiqua" w:hAnsi="Book Antiqua"/>
        </w:rPr>
        <w:t xml:space="preserve"> A </w:t>
      </w:r>
      <w:r w:rsidRPr="00B959F3" w:rsidR="007124E0">
        <w:rPr>
          <w:rFonts w:ascii="Book Antiqua" w:hAnsi="Book Antiqua"/>
        </w:rPr>
        <w:lastRenderedPageBreak/>
        <w:t xml:space="preserve">motion for confidential treatment of the financial information contained in </w:t>
      </w:r>
      <w:bookmarkStart w:name="_Hlk190897633" w:id="12"/>
      <w:r w:rsidRPr="00B959F3" w:rsidR="007124E0">
        <w:rPr>
          <w:rFonts w:ascii="Book Antiqua" w:hAnsi="Book Antiqua"/>
        </w:rPr>
        <w:t>Exhibit 1 (</w:t>
      </w:r>
      <w:r w:rsidRPr="00B959F3" w:rsidR="007124E0">
        <w:rPr>
          <w:rFonts w:ascii="Book Antiqua" w:hAnsi="Book Antiqua"/>
          <w:i/>
          <w:iCs/>
        </w:rPr>
        <w:t>Ripple Fiber LLC Bank Statement</w:t>
      </w:r>
      <w:r w:rsidRPr="00B959F3" w:rsidR="007124E0">
        <w:rPr>
          <w:rFonts w:ascii="Book Antiqua" w:hAnsi="Book Antiqua"/>
        </w:rPr>
        <w:t>) and Exhibit 2 (</w:t>
      </w:r>
      <w:r w:rsidRPr="00B959F3" w:rsidR="007124E0">
        <w:rPr>
          <w:rFonts w:ascii="Book Antiqua" w:hAnsi="Book Antiqua"/>
          <w:i/>
          <w:iCs/>
        </w:rPr>
        <w:t>Ripple Fiber LLC Financial Information</w:t>
      </w:r>
      <w:r w:rsidRPr="00B959F3" w:rsidR="007124E0">
        <w:rPr>
          <w:rFonts w:ascii="Book Antiqua" w:hAnsi="Book Antiqua"/>
        </w:rPr>
        <w:t xml:space="preserve">) </w:t>
      </w:r>
      <w:bookmarkEnd w:id="12"/>
      <w:r w:rsidRPr="00B959F3" w:rsidR="007124E0">
        <w:rPr>
          <w:rFonts w:ascii="Book Antiqua" w:hAnsi="Book Antiqua"/>
        </w:rPr>
        <w:t>to the September 26, 2024 Supplement was also filed.</w:t>
      </w:r>
      <w:r w:rsidRPr="00B959F3" w:rsidR="007124E0">
        <w:rPr>
          <w:rStyle w:val="FootnoteReference"/>
          <w:rFonts w:ascii="Book Antiqua" w:hAnsi="Book Antiqua"/>
        </w:rPr>
        <w:footnoteReference w:id="7"/>
      </w:r>
    </w:p>
    <w:p w:rsidRPr="00B959F3" w:rsidR="008B7B9F" w:rsidP="008B7B9F" w:rsidRDefault="00332EC3" w14:paraId="774F1E95" w14:textId="6DC7A97D">
      <w:pPr>
        <w:pStyle w:val="standard"/>
        <w:rPr>
          <w:rFonts w:ascii="Book Antiqua" w:hAnsi="Book Antiqua"/>
          <w:bCs/>
        </w:rPr>
      </w:pPr>
      <w:r w:rsidRPr="00B959F3">
        <w:rPr>
          <w:rFonts w:ascii="Book Antiqua" w:hAnsi="Book Antiqua"/>
        </w:rPr>
        <w:t>A PHC was held on October 3, 2024, before</w:t>
      </w:r>
      <w:r w:rsidRPr="00B959F3" w:rsidR="00C3030F">
        <w:rPr>
          <w:rFonts w:ascii="Book Antiqua" w:hAnsi="Book Antiqua"/>
        </w:rPr>
        <w:t xml:space="preserve"> Judge </w:t>
      </w:r>
      <w:r w:rsidRPr="00B959F3">
        <w:rPr>
          <w:rFonts w:ascii="Book Antiqua" w:hAnsi="Book Antiqua"/>
        </w:rPr>
        <w:t xml:space="preserve">McGary, to address the issues of law and fact, determine the need for hearing, set the schedule for resolving this proceeding, and to address other matters as necessary.  </w:t>
      </w:r>
      <w:r w:rsidRPr="00B959F3" w:rsidR="006176DC">
        <w:rPr>
          <w:rFonts w:ascii="Book Antiqua" w:hAnsi="Book Antiqua"/>
        </w:rPr>
        <w:t xml:space="preserve">Assigned Commissioner John Reynold’s </w:t>
      </w:r>
      <w:r w:rsidRPr="00B959F3" w:rsidR="006176DC">
        <w:rPr>
          <w:rFonts w:ascii="Book Antiqua" w:hAnsi="Book Antiqua"/>
          <w:i/>
          <w:iCs/>
        </w:rPr>
        <w:t>Scoping Memo and Ruling</w:t>
      </w:r>
      <w:r w:rsidRPr="00B959F3" w:rsidR="006176DC">
        <w:rPr>
          <w:rFonts w:ascii="Book Antiqua" w:hAnsi="Book Antiqua"/>
        </w:rPr>
        <w:t xml:space="preserve"> was issued on November 12, 2024.</w:t>
      </w:r>
    </w:p>
    <w:p w:rsidRPr="00B959F3" w:rsidR="00BF0A8F" w:rsidP="006176DC" w:rsidRDefault="00332EC3" w14:paraId="67A2F60E" w14:textId="785A7632">
      <w:pPr>
        <w:pStyle w:val="standard"/>
        <w:rPr>
          <w:rFonts w:ascii="Book Antiqua" w:hAnsi="Book Antiqua"/>
        </w:rPr>
      </w:pPr>
      <w:r w:rsidRPr="00B959F3">
        <w:rPr>
          <w:rFonts w:ascii="Book Antiqua" w:hAnsi="Book Antiqua"/>
        </w:rPr>
        <w:t>During the pendency of this Application, on November 13, 2024, this Commission issued D.24-11-003 in Rulemaking (R.) 22-08-008. D.24-11-003</w:t>
      </w:r>
      <w:r w:rsidRPr="00B959F3" w:rsidR="00127708">
        <w:rPr>
          <w:rFonts w:ascii="Book Antiqua" w:hAnsi="Book Antiqua"/>
        </w:rPr>
        <w:t xml:space="preserve"> established a framework for licensing interconnected VOIP services and</w:t>
      </w:r>
      <w:r w:rsidRPr="00B959F3">
        <w:rPr>
          <w:rFonts w:ascii="Book Antiqua" w:hAnsi="Book Antiqua"/>
        </w:rPr>
        <w:t xml:space="preserve"> included updates to the means by which telephone corporations may document possession of financial resources.</w:t>
      </w:r>
      <w:r w:rsidRPr="00B959F3">
        <w:rPr>
          <w:rFonts w:ascii="Book Antiqua" w:hAnsi="Book Antiqua"/>
          <w:vertAlign w:val="superscript"/>
        </w:rPr>
        <w:footnoteReference w:id="8"/>
      </w:r>
      <w:r w:rsidRPr="00B959F3" w:rsidR="00C3030F">
        <w:rPr>
          <w:rFonts w:ascii="Book Antiqua" w:hAnsi="Book Antiqua"/>
        </w:rPr>
        <w:t xml:space="preserve">  On January 2, 2025, ALJ McGary issued a ruling ordering Applicant to </w:t>
      </w:r>
      <w:r w:rsidRPr="00B959F3" w:rsidR="005B631F">
        <w:rPr>
          <w:rFonts w:ascii="Book Antiqua" w:hAnsi="Book Antiqua"/>
        </w:rPr>
        <w:t>file</w:t>
      </w:r>
      <w:r w:rsidRPr="00B959F3" w:rsidR="00C3030F">
        <w:rPr>
          <w:rFonts w:ascii="Book Antiqua" w:hAnsi="Book Antiqua"/>
        </w:rPr>
        <w:t xml:space="preserve"> supplemental corporate name and standing, financial ability, affiliate and proposed telecommunication services information</w:t>
      </w:r>
      <w:r w:rsidRPr="00B959F3" w:rsidR="00E047B3">
        <w:rPr>
          <w:rFonts w:ascii="Book Antiqua" w:hAnsi="Book Antiqua"/>
        </w:rPr>
        <w:t xml:space="preserve"> (January 2nd Ruling).</w:t>
      </w:r>
      <w:r w:rsidRPr="00B959F3" w:rsidR="00E047B3">
        <w:rPr>
          <w:rStyle w:val="FootnoteReference"/>
          <w:rFonts w:ascii="Book Antiqua" w:hAnsi="Book Antiqua"/>
        </w:rPr>
        <w:footnoteReference w:id="9"/>
      </w:r>
      <w:r w:rsidRPr="00B959F3" w:rsidR="00E047B3">
        <w:rPr>
          <w:rFonts w:ascii="Book Antiqua" w:hAnsi="Book Antiqua"/>
        </w:rPr>
        <w:t xml:space="preserve"> </w:t>
      </w:r>
    </w:p>
    <w:p w:rsidR="00332EC3" w:rsidP="006176DC" w:rsidRDefault="00E047B3" w14:paraId="3BE0B7A3" w14:textId="10F66E7C">
      <w:pPr>
        <w:pStyle w:val="standard"/>
        <w:rPr>
          <w:rFonts w:ascii="Book Antiqua" w:hAnsi="Book Antiqua"/>
        </w:rPr>
      </w:pPr>
      <w:r w:rsidRPr="00B959F3">
        <w:rPr>
          <w:rFonts w:ascii="Book Antiqua" w:hAnsi="Book Antiqua"/>
        </w:rPr>
        <w:lastRenderedPageBreak/>
        <w:t>On January 6, 2025</w:t>
      </w:r>
      <w:r w:rsidRPr="00B959F3" w:rsidR="005C45C5">
        <w:rPr>
          <w:rFonts w:ascii="Book Antiqua" w:hAnsi="Book Antiqua"/>
        </w:rPr>
        <w:t>,</w:t>
      </w:r>
      <w:r w:rsidRPr="00B959F3" w:rsidR="005C45C5">
        <w:rPr>
          <w:rStyle w:val="FootnoteReference"/>
          <w:rFonts w:ascii="Book Antiqua" w:hAnsi="Book Antiqua"/>
        </w:rPr>
        <w:footnoteReference w:id="10"/>
      </w:r>
      <w:r w:rsidRPr="00B959F3">
        <w:rPr>
          <w:rFonts w:ascii="Book Antiqua" w:hAnsi="Book Antiqua"/>
        </w:rPr>
        <w:t xml:space="preserve"> January 15, 2025,</w:t>
      </w:r>
      <w:r w:rsidRPr="00B959F3" w:rsidR="005C45C5">
        <w:rPr>
          <w:rStyle w:val="FootnoteReference"/>
          <w:rFonts w:ascii="Book Antiqua" w:hAnsi="Book Antiqua"/>
        </w:rPr>
        <w:footnoteReference w:id="11"/>
      </w:r>
      <w:r w:rsidRPr="00B959F3">
        <w:rPr>
          <w:rFonts w:ascii="Book Antiqua" w:hAnsi="Book Antiqua"/>
        </w:rPr>
        <w:t xml:space="preserve"> </w:t>
      </w:r>
      <w:r w:rsidR="00A4203D">
        <w:rPr>
          <w:rFonts w:ascii="Book Antiqua" w:hAnsi="Book Antiqua"/>
        </w:rPr>
        <w:t xml:space="preserve">and </w:t>
      </w:r>
      <w:r w:rsidRPr="00B959F3">
        <w:rPr>
          <w:rFonts w:ascii="Book Antiqua" w:hAnsi="Book Antiqua"/>
        </w:rPr>
        <w:t>January 17, 2025</w:t>
      </w:r>
      <w:r w:rsidRPr="00B959F3" w:rsidR="005C45C5">
        <w:rPr>
          <w:rStyle w:val="FootnoteReference"/>
          <w:rFonts w:ascii="Book Antiqua" w:hAnsi="Book Antiqua"/>
        </w:rPr>
        <w:footnoteReference w:id="12"/>
      </w:r>
      <w:r w:rsidRPr="00B959F3" w:rsidR="006176DC">
        <w:rPr>
          <w:rFonts w:ascii="Book Antiqua" w:hAnsi="Book Antiqua"/>
        </w:rPr>
        <w:t xml:space="preserve"> respectively,</w:t>
      </w:r>
      <w:r w:rsidRPr="00B959F3" w:rsidR="007F2A28">
        <w:rPr>
          <w:rFonts w:ascii="Book Antiqua" w:hAnsi="Book Antiqua"/>
        </w:rPr>
        <w:t xml:space="preserve"> </w:t>
      </w:r>
      <w:r w:rsidRPr="00B959F3" w:rsidR="004375F0">
        <w:rPr>
          <w:rFonts w:ascii="Book Antiqua" w:hAnsi="Book Antiqua"/>
        </w:rPr>
        <w:t>Ripple California</w:t>
      </w:r>
      <w:r w:rsidRPr="00B959F3">
        <w:rPr>
          <w:rFonts w:ascii="Book Antiqua" w:hAnsi="Book Antiqua"/>
        </w:rPr>
        <w:t xml:space="preserve"> filed information and </w:t>
      </w:r>
      <w:r w:rsidRPr="00B959F3" w:rsidR="00EF0737">
        <w:rPr>
          <w:rFonts w:ascii="Book Antiqua" w:hAnsi="Book Antiqua"/>
        </w:rPr>
        <w:t>documents</w:t>
      </w:r>
      <w:r w:rsidRPr="00B959F3">
        <w:rPr>
          <w:rFonts w:ascii="Book Antiqua" w:hAnsi="Book Antiqua"/>
        </w:rPr>
        <w:t xml:space="preserve"> </w:t>
      </w:r>
      <w:r w:rsidRPr="00B959F3" w:rsidR="005C45C5">
        <w:rPr>
          <w:rFonts w:ascii="Book Antiqua" w:hAnsi="Book Antiqua"/>
        </w:rPr>
        <w:t>in response</w:t>
      </w:r>
      <w:r w:rsidRPr="00B959F3">
        <w:rPr>
          <w:rFonts w:ascii="Book Antiqua" w:hAnsi="Book Antiqua"/>
        </w:rPr>
        <w:t xml:space="preserve"> to the January 2nd Ruling</w:t>
      </w:r>
      <w:r w:rsidRPr="00B959F3" w:rsidR="005C45C5">
        <w:rPr>
          <w:rFonts w:ascii="Book Antiqua" w:hAnsi="Book Antiqua"/>
        </w:rPr>
        <w:t xml:space="preserve">. </w:t>
      </w:r>
      <w:r w:rsidRPr="00B959F3" w:rsidR="005B631F">
        <w:rPr>
          <w:rFonts w:ascii="Book Antiqua" w:hAnsi="Book Antiqua"/>
        </w:rPr>
        <w:t xml:space="preserve">Applicant also filed a </w:t>
      </w:r>
      <w:r w:rsidRPr="00B959F3" w:rsidR="00787554">
        <w:rPr>
          <w:rFonts w:ascii="Book Antiqua" w:hAnsi="Book Antiqua"/>
        </w:rPr>
        <w:t xml:space="preserve">motion for confidential treatment </w:t>
      </w:r>
      <w:r w:rsidRPr="00B959F3" w:rsidR="005B631F">
        <w:rPr>
          <w:rFonts w:ascii="Book Antiqua" w:hAnsi="Book Antiqua"/>
        </w:rPr>
        <w:t>of bank statements</w:t>
      </w:r>
      <w:r w:rsidRPr="00B959F3" w:rsidR="006176DC">
        <w:rPr>
          <w:rFonts w:ascii="Book Antiqua" w:hAnsi="Book Antiqua"/>
        </w:rPr>
        <w:t xml:space="preserve">, financial </w:t>
      </w:r>
      <w:r w:rsidRPr="00B959F3" w:rsidR="005B631F">
        <w:rPr>
          <w:rFonts w:ascii="Book Antiqua" w:hAnsi="Book Antiqua"/>
        </w:rPr>
        <w:t xml:space="preserve">transactions, </w:t>
      </w:r>
      <w:r w:rsidRPr="00B959F3" w:rsidR="006176DC">
        <w:rPr>
          <w:rFonts w:ascii="Book Antiqua" w:hAnsi="Book Antiqua"/>
        </w:rPr>
        <w:t xml:space="preserve">and </w:t>
      </w:r>
      <w:r w:rsidRPr="00B959F3" w:rsidR="005B631F">
        <w:rPr>
          <w:rFonts w:ascii="Book Antiqua" w:hAnsi="Book Antiqua"/>
        </w:rPr>
        <w:t xml:space="preserve">corporate structure information contained in Exhibits D and E to </w:t>
      </w:r>
      <w:r w:rsidRPr="00B959F3" w:rsidR="006176DC">
        <w:rPr>
          <w:rFonts w:ascii="Book Antiqua" w:hAnsi="Book Antiqua"/>
        </w:rPr>
        <w:t>its</w:t>
      </w:r>
      <w:r w:rsidRPr="00B959F3" w:rsidR="005B631F">
        <w:rPr>
          <w:rFonts w:ascii="Book Antiqua" w:hAnsi="Book Antiqua"/>
        </w:rPr>
        <w:t xml:space="preserve"> January 6, 2025 Supplement.</w:t>
      </w:r>
      <w:r w:rsidRPr="00B959F3" w:rsidR="005B631F">
        <w:rPr>
          <w:rStyle w:val="FootnoteReference"/>
          <w:rFonts w:ascii="Book Antiqua" w:hAnsi="Book Antiqua"/>
        </w:rPr>
        <w:footnoteReference w:id="13"/>
      </w:r>
      <w:r w:rsidR="00A4203D">
        <w:rPr>
          <w:rFonts w:ascii="Book Antiqua" w:hAnsi="Book Antiqua"/>
        </w:rPr>
        <w:t xml:space="preserve"> </w:t>
      </w:r>
    </w:p>
    <w:p w:rsidRPr="00B959F3" w:rsidR="00A4203D" w:rsidP="006176DC" w:rsidRDefault="005C62B1" w14:paraId="2FE966A6" w14:textId="58F93874">
      <w:pPr>
        <w:pStyle w:val="standard"/>
        <w:rPr>
          <w:rFonts w:ascii="Book Antiqua" w:hAnsi="Book Antiqua"/>
        </w:rPr>
      </w:pPr>
      <w:r>
        <w:rPr>
          <w:rFonts w:ascii="Book Antiqua" w:hAnsi="Book Antiqua"/>
        </w:rPr>
        <w:t xml:space="preserve">On </w:t>
      </w:r>
      <w:r w:rsidR="00A4203D">
        <w:rPr>
          <w:rFonts w:ascii="Book Antiqua" w:hAnsi="Book Antiqua"/>
        </w:rPr>
        <w:t>April 21</w:t>
      </w:r>
      <w:r w:rsidRPr="00B959F3" w:rsidR="00A4203D">
        <w:rPr>
          <w:rFonts w:ascii="Book Antiqua" w:hAnsi="Book Antiqua"/>
        </w:rPr>
        <w:t>, 2025, ALJ McGary issued a ruling ordering Applicant to file supplemental proposed telecommunication services</w:t>
      </w:r>
      <w:r w:rsidR="00A4203D">
        <w:rPr>
          <w:rFonts w:ascii="Book Antiqua" w:hAnsi="Book Antiqua"/>
        </w:rPr>
        <w:t xml:space="preserve"> and service territory</w:t>
      </w:r>
      <w:r w:rsidRPr="00B959F3" w:rsidR="00A4203D">
        <w:rPr>
          <w:rFonts w:ascii="Book Antiqua" w:hAnsi="Book Antiqua"/>
        </w:rPr>
        <w:t xml:space="preserve"> information (</w:t>
      </w:r>
      <w:r w:rsidR="00A4203D">
        <w:rPr>
          <w:rFonts w:ascii="Book Antiqua" w:hAnsi="Book Antiqua"/>
        </w:rPr>
        <w:t>April 21st</w:t>
      </w:r>
      <w:r w:rsidRPr="00B959F3" w:rsidR="00A4203D">
        <w:rPr>
          <w:rFonts w:ascii="Book Antiqua" w:hAnsi="Book Antiqua"/>
        </w:rPr>
        <w:t xml:space="preserve"> Ruling)</w:t>
      </w:r>
      <w:r w:rsidR="00A4203D">
        <w:rPr>
          <w:rFonts w:ascii="Book Antiqua" w:hAnsi="Book Antiqua"/>
        </w:rPr>
        <w:t>.</w:t>
      </w:r>
      <w:r w:rsidR="00A4203D">
        <w:rPr>
          <w:rStyle w:val="FootnoteReference"/>
          <w:rFonts w:ascii="Book Antiqua" w:hAnsi="Book Antiqua"/>
        </w:rPr>
        <w:footnoteReference w:id="14"/>
      </w:r>
      <w:r>
        <w:rPr>
          <w:rFonts w:ascii="Book Antiqua" w:hAnsi="Book Antiqua"/>
        </w:rPr>
        <w:t xml:space="preserve"> Applicant’s response to the April 21</w:t>
      </w:r>
      <w:r w:rsidR="001007C7">
        <w:rPr>
          <w:rFonts w:ascii="Book Antiqua" w:hAnsi="Book Antiqua"/>
        </w:rPr>
        <w:t>st</w:t>
      </w:r>
      <w:r>
        <w:rPr>
          <w:rFonts w:ascii="Book Antiqua" w:hAnsi="Book Antiqua"/>
        </w:rPr>
        <w:t xml:space="preserve"> Ruling was filed on April 24, 2025.</w:t>
      </w:r>
      <w:r>
        <w:rPr>
          <w:rStyle w:val="FootnoteReference"/>
          <w:rFonts w:ascii="Book Antiqua" w:hAnsi="Book Antiqua"/>
        </w:rPr>
        <w:footnoteReference w:id="15"/>
      </w:r>
    </w:p>
    <w:p w:rsidRPr="0026359C" w:rsidR="00333216" w:rsidP="00333216" w:rsidRDefault="00333216" w14:paraId="143D6380" w14:textId="77777777">
      <w:pPr>
        <w:pStyle w:val="Heading1"/>
        <w:spacing w:before="0"/>
        <w:ind w:left="720" w:right="2160" w:hanging="720"/>
        <w:rPr>
          <w:rFonts w:ascii="Arial" w:hAnsi="Arial" w:cs="Arial"/>
        </w:rPr>
      </w:pPr>
      <w:bookmarkStart w:name="_Toc201057396" w:id="20"/>
      <w:r w:rsidRPr="0026359C">
        <w:rPr>
          <w:rFonts w:ascii="Arial" w:hAnsi="Arial" w:cs="Arial"/>
        </w:rPr>
        <w:t>Submission Date</w:t>
      </w:r>
      <w:bookmarkEnd w:id="20"/>
    </w:p>
    <w:p w:rsidRPr="00B959F3" w:rsidR="00333216" w:rsidP="00333216" w:rsidRDefault="00333216" w14:paraId="121EF168" w14:textId="310436D2">
      <w:pPr>
        <w:pStyle w:val="standard"/>
        <w:rPr>
          <w:rFonts w:ascii="Book Antiqua" w:hAnsi="Book Antiqua"/>
        </w:rPr>
      </w:pPr>
      <w:r w:rsidRPr="00B959F3">
        <w:rPr>
          <w:rFonts w:ascii="Book Antiqua" w:hAnsi="Book Antiqua" w:eastAsiaTheme="minorEastAsia" w:cstheme="minorBidi"/>
          <w:szCs w:val="26"/>
        </w:rPr>
        <w:lastRenderedPageBreak/>
        <w:t>This matter was submitted on</w:t>
      </w:r>
      <w:r w:rsidRPr="00B959F3" w:rsidR="004D7BC0">
        <w:rPr>
          <w:rFonts w:ascii="Book Antiqua" w:hAnsi="Book Antiqua"/>
        </w:rPr>
        <w:t xml:space="preserve"> </w:t>
      </w:r>
      <w:r w:rsidR="00A4203D">
        <w:rPr>
          <w:rFonts w:ascii="Book Antiqua" w:hAnsi="Book Antiqua"/>
        </w:rPr>
        <w:t>June 10, 2025</w:t>
      </w:r>
      <w:r w:rsidRPr="00B959F3">
        <w:rPr>
          <w:rFonts w:ascii="Book Antiqua" w:hAnsi="Book Antiqua"/>
        </w:rPr>
        <w:t xml:space="preserve"> </w:t>
      </w:r>
      <w:r w:rsidRPr="00B959F3" w:rsidR="00F67B4C">
        <w:rPr>
          <w:rFonts w:ascii="Book Antiqua" w:hAnsi="Book Antiqua" w:eastAsiaTheme="minorEastAsia" w:cstheme="minorBidi"/>
          <w:szCs w:val="26"/>
        </w:rPr>
        <w:t>following</w:t>
      </w:r>
      <w:r w:rsidR="00A4203D">
        <w:rPr>
          <w:rFonts w:ascii="Book Antiqua" w:hAnsi="Book Antiqua" w:eastAsiaTheme="minorEastAsia" w:cstheme="minorBidi"/>
          <w:szCs w:val="26"/>
        </w:rPr>
        <w:t xml:space="preserve"> the Commission’s final review</w:t>
      </w:r>
      <w:r w:rsidRPr="00B959F3" w:rsidR="00F67B4C">
        <w:rPr>
          <w:rFonts w:ascii="Book Antiqua" w:hAnsi="Book Antiqua" w:eastAsiaTheme="minorEastAsia" w:cstheme="minorBidi"/>
          <w:szCs w:val="26"/>
        </w:rPr>
        <w:t xml:space="preserve"> of</w:t>
      </w:r>
      <w:r w:rsidRPr="00B959F3">
        <w:rPr>
          <w:rFonts w:ascii="Book Antiqua" w:hAnsi="Book Antiqua"/>
        </w:rPr>
        <w:t xml:space="preserve"> </w:t>
      </w:r>
      <w:r w:rsidRPr="00B959F3" w:rsidR="004375F0">
        <w:rPr>
          <w:rFonts w:ascii="Book Antiqua" w:hAnsi="Book Antiqua"/>
        </w:rPr>
        <w:t>Ripple California</w:t>
      </w:r>
      <w:r w:rsidRPr="00B959F3" w:rsidR="004D7BC0">
        <w:rPr>
          <w:rFonts w:ascii="Book Antiqua" w:hAnsi="Book Antiqua"/>
        </w:rPr>
        <w:t>’s</w:t>
      </w:r>
      <w:r w:rsidR="00A4203D">
        <w:rPr>
          <w:rFonts w:ascii="Book Antiqua" w:hAnsi="Book Antiqua"/>
        </w:rPr>
        <w:t xml:space="preserve"> April 24</w:t>
      </w:r>
      <w:r w:rsidR="005C62B1">
        <w:rPr>
          <w:rFonts w:ascii="Book Antiqua" w:hAnsi="Book Antiqua"/>
        </w:rPr>
        <w:t>, 2025</w:t>
      </w:r>
      <w:r w:rsidRPr="00B959F3" w:rsidR="002522FC">
        <w:rPr>
          <w:rFonts w:ascii="Book Antiqua" w:hAnsi="Book Antiqua"/>
        </w:rPr>
        <w:t xml:space="preserve"> Supplement</w:t>
      </w:r>
      <w:r w:rsidRPr="00B959F3">
        <w:rPr>
          <w:rFonts w:ascii="Book Antiqua" w:hAnsi="Book Antiqua"/>
        </w:rPr>
        <w:t>.</w:t>
      </w:r>
    </w:p>
    <w:p w:rsidRPr="0026359C" w:rsidR="00F95F67" w:rsidP="00F95F67" w:rsidRDefault="00F95F67" w14:paraId="4412CC62" w14:textId="77777777">
      <w:pPr>
        <w:pStyle w:val="Heading1"/>
        <w:tabs>
          <w:tab w:val="num" w:pos="720"/>
        </w:tabs>
        <w:ind w:hanging="1710"/>
        <w:rPr>
          <w:rFonts w:ascii="Arial" w:hAnsi="Arial" w:cs="Arial"/>
        </w:rPr>
      </w:pPr>
      <w:bookmarkStart w:name="_Toc8123719" w:id="21"/>
      <w:bookmarkStart w:name="_Toc133843848" w:id="22"/>
      <w:bookmarkStart w:name="_Toc201057397" w:id="23"/>
      <w:r w:rsidRPr="0026359C">
        <w:rPr>
          <w:rFonts w:ascii="Arial" w:hAnsi="Arial" w:cs="Arial"/>
        </w:rPr>
        <w:t xml:space="preserve">Issues Before the </w:t>
      </w:r>
      <w:bookmarkEnd w:id="21"/>
      <w:r w:rsidRPr="0026359C">
        <w:rPr>
          <w:rFonts w:ascii="Arial" w:hAnsi="Arial" w:cs="Arial"/>
        </w:rPr>
        <w:t>Commission</w:t>
      </w:r>
      <w:bookmarkEnd w:id="22"/>
      <w:bookmarkEnd w:id="23"/>
    </w:p>
    <w:p w:rsidRPr="00B959F3" w:rsidR="0068757E" w:rsidP="00E9306C" w:rsidRDefault="0068757E" w14:paraId="69178112" w14:textId="4285B1FE">
      <w:pPr>
        <w:pStyle w:val="standard"/>
        <w:rPr>
          <w:rFonts w:ascii="Book Antiqua" w:hAnsi="Book Antiqua"/>
        </w:rPr>
      </w:pPr>
      <w:bookmarkStart w:name="_Hlk183523006" w:id="24"/>
      <w:r w:rsidRPr="00B959F3">
        <w:rPr>
          <w:rFonts w:ascii="Book Antiqua" w:hAnsi="Book Antiqua"/>
        </w:rPr>
        <w:t>The issues in this proceeding are as follows:</w:t>
      </w:r>
    </w:p>
    <w:p w:rsidRPr="00B959F3" w:rsidR="004D7BC0" w:rsidP="004D7BC0" w:rsidRDefault="004D7BC0" w14:paraId="4F302317" w14:textId="7AC97A79">
      <w:pPr>
        <w:pStyle w:val="standard"/>
        <w:spacing w:after="240" w:line="240" w:lineRule="auto"/>
        <w:ind w:left="1080" w:right="1440" w:hanging="360"/>
        <w:rPr>
          <w:rFonts w:ascii="Book Antiqua" w:hAnsi="Book Antiqua"/>
        </w:rPr>
      </w:pPr>
      <w:r w:rsidRPr="00B959F3">
        <w:rPr>
          <w:rFonts w:ascii="Book Antiqua" w:hAnsi="Book Antiqua"/>
        </w:rPr>
        <w:t>1.</w:t>
      </w:r>
      <w:r w:rsidRPr="00B959F3" w:rsidR="00022EAF">
        <w:rPr>
          <w:rFonts w:ascii="Book Antiqua" w:hAnsi="Book Antiqua"/>
        </w:rPr>
        <w:tab/>
      </w:r>
      <w:r w:rsidRPr="00B959F3">
        <w:rPr>
          <w:rFonts w:ascii="Book Antiqua" w:hAnsi="Book Antiqua"/>
        </w:rPr>
        <w:t xml:space="preserve">Whether </w:t>
      </w:r>
      <w:r w:rsidRPr="00B959F3" w:rsidR="004375F0">
        <w:rPr>
          <w:rFonts w:ascii="Book Antiqua" w:hAnsi="Book Antiqua"/>
        </w:rPr>
        <w:t>Ripple California</w:t>
      </w:r>
      <w:r w:rsidRPr="00B959F3">
        <w:rPr>
          <w:rFonts w:ascii="Book Antiqua" w:hAnsi="Book Antiqua"/>
        </w:rPr>
        <w:t xml:space="preserve"> meets all of the Commission requirements, including but not limited to financial, technical, and California Environmental Quality Act (CEQA) requirements for a CPCN.</w:t>
      </w:r>
    </w:p>
    <w:p w:rsidRPr="00B959F3" w:rsidR="004D7BC0" w:rsidP="00972308" w:rsidRDefault="004D7BC0" w14:paraId="75E58920" w14:textId="58C2EA14">
      <w:pPr>
        <w:pStyle w:val="standard"/>
        <w:spacing w:after="120" w:line="240" w:lineRule="auto"/>
        <w:ind w:left="1080" w:right="1440" w:hanging="360"/>
        <w:rPr>
          <w:rFonts w:ascii="Book Antiqua" w:hAnsi="Book Antiqua"/>
        </w:rPr>
      </w:pPr>
      <w:r w:rsidRPr="00B959F3">
        <w:rPr>
          <w:rFonts w:ascii="Book Antiqua" w:hAnsi="Book Antiqua"/>
        </w:rPr>
        <w:t>2.</w:t>
      </w:r>
      <w:r w:rsidRPr="00B959F3" w:rsidR="00022EAF">
        <w:rPr>
          <w:rFonts w:ascii="Book Antiqua" w:hAnsi="Book Antiqua"/>
        </w:rPr>
        <w:tab/>
      </w:r>
      <w:r w:rsidRPr="00B959F3">
        <w:rPr>
          <w:rFonts w:ascii="Book Antiqua" w:hAnsi="Book Antiqua"/>
        </w:rPr>
        <w:t xml:space="preserve">Whether </w:t>
      </w:r>
      <w:r w:rsidRPr="00B959F3" w:rsidR="004375F0">
        <w:rPr>
          <w:rFonts w:ascii="Book Antiqua" w:hAnsi="Book Antiqua"/>
        </w:rPr>
        <w:t>Ripple California</w:t>
      </w:r>
      <w:r w:rsidRPr="00B959F3">
        <w:rPr>
          <w:rFonts w:ascii="Book Antiqua" w:hAnsi="Book Antiqua"/>
        </w:rPr>
        <w:t xml:space="preserve"> should be authorized to use the Commission Energy Division’s 21 day expedited environmental review process for its full facilities-based construction activities under statutory or categorical exemptions to the CEQA.</w:t>
      </w:r>
    </w:p>
    <w:p w:rsidRPr="0026359C" w:rsidR="00333352" w:rsidP="00A21194" w:rsidRDefault="00333352" w14:paraId="086E5386" w14:textId="5DC85C5E">
      <w:pPr>
        <w:pStyle w:val="Heading1"/>
        <w:tabs>
          <w:tab w:val="clear" w:pos="1710"/>
          <w:tab w:val="num" w:pos="720"/>
        </w:tabs>
        <w:ind w:hanging="1710"/>
        <w:rPr>
          <w:rFonts w:ascii="Arial" w:hAnsi="Arial" w:cs="Arial"/>
        </w:rPr>
      </w:pPr>
      <w:bookmarkStart w:name="_Toc201057398" w:id="25"/>
      <w:bookmarkEnd w:id="24"/>
      <w:r w:rsidRPr="0026359C">
        <w:rPr>
          <w:rFonts w:ascii="Arial" w:hAnsi="Arial" w:cs="Arial"/>
        </w:rPr>
        <w:t>Jurisdiction</w:t>
      </w:r>
      <w:bookmarkEnd w:id="25"/>
    </w:p>
    <w:p w:rsidRPr="00B959F3" w:rsidR="00A21194" w:rsidP="006A2B22" w:rsidRDefault="00A21194" w14:paraId="0831B906" w14:textId="0FADD76E">
      <w:pPr>
        <w:pStyle w:val="standard"/>
        <w:rPr>
          <w:rFonts w:ascii="Book Antiqua" w:hAnsi="Book Antiqua"/>
          <w:szCs w:val="26"/>
          <w:shd w:val="clear" w:color="auto" w:fill="FFFFFF"/>
        </w:rPr>
      </w:pPr>
      <w:r w:rsidRPr="00B959F3">
        <w:rPr>
          <w:rFonts w:ascii="Book Antiqua" w:hAnsi="Book Antiqua"/>
          <w:szCs w:val="26"/>
        </w:rPr>
        <w:t>The Commission has broad jurisdiction over “public utilities,”</w:t>
      </w:r>
      <w:r w:rsidRPr="00B959F3">
        <w:rPr>
          <w:rStyle w:val="FootnoteReference"/>
          <w:rFonts w:ascii="Book Antiqua" w:hAnsi="Book Antiqua"/>
          <w:szCs w:val="26"/>
        </w:rPr>
        <w:footnoteReference w:id="16"/>
      </w:r>
      <w:r w:rsidRPr="00B959F3">
        <w:rPr>
          <w:rFonts w:ascii="Book Antiqua" w:hAnsi="Book Antiqua"/>
          <w:szCs w:val="26"/>
        </w:rPr>
        <w:t xml:space="preserve"> as defined in Public Utilities (Pub. Util.) Code </w:t>
      </w:r>
      <w:r w:rsidRPr="00B959F3" w:rsidR="002F4769">
        <w:rPr>
          <w:rFonts w:ascii="Book Antiqua" w:hAnsi="Book Antiqua"/>
          <w:szCs w:val="26"/>
        </w:rPr>
        <w:t>S</w:t>
      </w:r>
      <w:r w:rsidRPr="00B959F3">
        <w:rPr>
          <w:rFonts w:ascii="Book Antiqua" w:hAnsi="Book Antiqua"/>
          <w:szCs w:val="26"/>
        </w:rPr>
        <w:t>ection 216.</w:t>
      </w:r>
      <w:r w:rsidRPr="00B959F3">
        <w:rPr>
          <w:rStyle w:val="FootnoteReference"/>
          <w:rFonts w:ascii="Book Antiqua" w:hAnsi="Book Antiqua"/>
          <w:szCs w:val="26"/>
        </w:rPr>
        <w:footnoteReference w:id="17"/>
      </w:r>
      <w:r w:rsidRPr="00B959F3">
        <w:rPr>
          <w:rFonts w:ascii="Book Antiqua" w:hAnsi="Book Antiqua"/>
          <w:szCs w:val="26"/>
        </w:rPr>
        <w:t xml:space="preserve">  California’s constitution extends the Commission’s jurisdiction to companies engaged in “the transmission of telephone and telegraph messages,” which includes both public utility services and facilities</w:t>
      </w:r>
      <w:r w:rsidRPr="00B959F3" w:rsidR="00B66EBE">
        <w:rPr>
          <w:rFonts w:ascii="Book Antiqua" w:hAnsi="Book Antiqua"/>
          <w:szCs w:val="26"/>
        </w:rPr>
        <w:t>.</w:t>
      </w:r>
      <w:r w:rsidRPr="00B959F3">
        <w:rPr>
          <w:rStyle w:val="FootnoteReference"/>
          <w:rFonts w:ascii="Book Antiqua" w:hAnsi="Book Antiqua"/>
          <w:sz w:val="26"/>
          <w:szCs w:val="26"/>
        </w:rPr>
        <w:footnoteReference w:id="18"/>
      </w:r>
      <w:r w:rsidRPr="00B959F3">
        <w:rPr>
          <w:rFonts w:ascii="Book Antiqua" w:hAnsi="Book Antiqua"/>
          <w:szCs w:val="26"/>
        </w:rPr>
        <w:t xml:space="preserve">  </w:t>
      </w:r>
      <w:r w:rsidRPr="00B959F3">
        <w:rPr>
          <w:rFonts w:ascii="Book Antiqua" w:hAnsi="Book Antiqua"/>
        </w:rPr>
        <w:t>The Commission classifies entities providing two-way voice communications service for compensation within California as “telephone corporations”</w:t>
      </w:r>
      <w:r w:rsidRPr="00B959F3">
        <w:rPr>
          <w:rStyle w:val="FootnoteReference"/>
          <w:rFonts w:ascii="Book Antiqua" w:hAnsi="Book Antiqua"/>
        </w:rPr>
        <w:footnoteReference w:id="19"/>
      </w:r>
      <w:r w:rsidRPr="00B959F3">
        <w:rPr>
          <w:rFonts w:ascii="Book Antiqua" w:hAnsi="Book Antiqua"/>
        </w:rPr>
        <w:t xml:space="preserve"> and regulates them as public utilities.</w:t>
      </w:r>
      <w:r w:rsidRPr="00B959F3">
        <w:rPr>
          <w:rStyle w:val="FootnoteReference"/>
          <w:rFonts w:ascii="Book Antiqua" w:hAnsi="Book Antiqua"/>
          <w:szCs w:val="26"/>
        </w:rPr>
        <w:footnoteReference w:id="20"/>
      </w:r>
      <w:r w:rsidRPr="00B959F3">
        <w:rPr>
          <w:rFonts w:ascii="Book Antiqua" w:hAnsi="Book Antiqua"/>
          <w:vertAlign w:val="superscript"/>
        </w:rPr>
        <w:t>,</w:t>
      </w:r>
      <w:r w:rsidRPr="00B959F3">
        <w:rPr>
          <w:rStyle w:val="FootnoteReference"/>
          <w:rFonts w:ascii="Book Antiqua" w:hAnsi="Book Antiqua"/>
        </w:rPr>
        <w:footnoteReference w:id="21"/>
      </w:r>
      <w:r w:rsidRPr="00B959F3">
        <w:rPr>
          <w:rFonts w:ascii="Book Antiqua" w:hAnsi="Book Antiqua"/>
        </w:rPr>
        <w:t xml:space="preserve"> </w:t>
      </w:r>
    </w:p>
    <w:p w:rsidRPr="00B959F3" w:rsidR="00A21194" w:rsidP="00510C3D" w:rsidRDefault="00A21194" w14:paraId="5D4D4588" w14:textId="4C8C9870">
      <w:pPr>
        <w:pStyle w:val="standard"/>
        <w:rPr>
          <w:rFonts w:ascii="Book Antiqua" w:hAnsi="Book Antiqua"/>
        </w:rPr>
      </w:pPr>
      <w:r w:rsidRPr="00B959F3">
        <w:rPr>
          <w:rFonts w:ascii="Book Antiqua" w:hAnsi="Book Antiqua"/>
          <w:szCs w:val="26"/>
        </w:rPr>
        <w:lastRenderedPageBreak/>
        <w:t>As part of its regulatory authority over “telephone corporations,” the Commission authorizes certificates of public convenience and</w:t>
      </w:r>
      <w:r w:rsidRPr="00B959F3">
        <w:rPr>
          <w:rFonts w:ascii="Book Antiqua" w:hAnsi="Book Antiqua"/>
        </w:rPr>
        <w:t xml:space="preserve"> necessity to “telephone corporations” seeking to construct a “line, plant, or system, or any extension thereof” in California.</w:t>
      </w:r>
      <w:r w:rsidRPr="00B959F3">
        <w:rPr>
          <w:rStyle w:val="FootnoteReference"/>
          <w:rFonts w:ascii="Book Antiqua" w:hAnsi="Book Antiqua"/>
        </w:rPr>
        <w:footnoteReference w:id="22"/>
      </w:r>
      <w:r w:rsidRPr="00B959F3">
        <w:rPr>
          <w:rFonts w:ascii="Book Antiqua" w:hAnsi="Book Antiqua"/>
        </w:rPr>
        <w:t xml:space="preserve"> Pub. Util. Code Section 233 defines a “telephone line” to include “all conduits, ducts, poles, wires, cables, instruments, and appliances, and other real estate, fixtures, and personal property owned or controlled, operated, or managed in connection with or to facilitate communication by telephone, whether such communication is had with or without the use of transmission wires.”</w:t>
      </w:r>
      <w:r w:rsidRPr="00B959F3" w:rsidR="00510C3D">
        <w:rPr>
          <w:rFonts w:ascii="Book Antiqua" w:hAnsi="Book Antiqua"/>
        </w:rPr>
        <w:t xml:space="preserve"> This includes services delivered over any technology, including but not limited to, traditional copper lines, coaxial cable, fiber optic cable, and mobile or fixed wireless radios.</w:t>
      </w:r>
    </w:p>
    <w:p w:rsidRPr="00B959F3" w:rsidR="003F3E04" w:rsidP="003F3E04" w:rsidRDefault="003F3E04" w14:paraId="74711D6C" w14:textId="5D4790DC">
      <w:pPr>
        <w:pStyle w:val="standard"/>
        <w:rPr>
          <w:rFonts w:ascii="Book Antiqua" w:hAnsi="Book Antiqua"/>
        </w:rPr>
      </w:pPr>
      <w:bookmarkStart w:name="_Hlk180076350" w:id="26"/>
      <w:bookmarkStart w:name="_Hlk183522120" w:id="27"/>
      <w:r w:rsidRPr="00B959F3">
        <w:rPr>
          <w:rStyle w:val="normaltextrun"/>
          <w:rFonts w:ascii="Book Antiqua" w:hAnsi="Book Antiqua"/>
          <w:shd w:val="clear" w:color="auto" w:fill="FFFFFF"/>
        </w:rPr>
        <w:t xml:space="preserve">Providers of voice services, including </w:t>
      </w:r>
      <w:r w:rsidRPr="00B959F3" w:rsidR="000427CD">
        <w:rPr>
          <w:rStyle w:val="normaltextrun"/>
          <w:rFonts w:ascii="Book Antiqua" w:hAnsi="Book Antiqua"/>
          <w:shd w:val="clear" w:color="auto" w:fill="FFFFFF"/>
        </w:rPr>
        <w:t xml:space="preserve">local exchange carriers, interexchange carriers, </w:t>
      </w:r>
      <w:r w:rsidRPr="00B959F3">
        <w:rPr>
          <w:rStyle w:val="normaltextrun"/>
          <w:rFonts w:ascii="Book Antiqua" w:hAnsi="Book Antiqua"/>
          <w:shd w:val="clear" w:color="auto" w:fill="FFFFFF"/>
        </w:rPr>
        <w:t xml:space="preserve"> and interconnected Voice over Internet Protocol (VoIP) service</w:t>
      </w:r>
      <w:r w:rsidRPr="00B959F3" w:rsidR="000427CD">
        <w:rPr>
          <w:rStyle w:val="normaltextrun"/>
          <w:rFonts w:ascii="Book Antiqua" w:hAnsi="Book Antiqua"/>
          <w:shd w:val="clear" w:color="auto" w:fill="FFFFFF"/>
        </w:rPr>
        <w:t xml:space="preserve"> providers</w:t>
      </w:r>
      <w:r w:rsidRPr="00B959F3">
        <w:rPr>
          <w:rStyle w:val="normaltextrun"/>
          <w:rFonts w:ascii="Book Antiqua" w:hAnsi="Book Antiqua"/>
          <w:shd w:val="clear" w:color="auto" w:fill="FFFFFF"/>
        </w:rPr>
        <w:t>, are telephone corporations subject to the Commission’s jurisdiction.</w:t>
      </w:r>
      <w:r w:rsidRPr="00B959F3">
        <w:rPr>
          <w:rStyle w:val="FootnoteReference"/>
          <w:rFonts w:ascii="Book Antiqua" w:hAnsi="Book Antiqua"/>
          <w:shd w:val="clear" w:color="auto" w:fill="FFFFFF"/>
        </w:rPr>
        <w:footnoteReference w:id="23"/>
      </w:r>
      <w:r w:rsidRPr="00B959F3">
        <w:rPr>
          <w:rStyle w:val="normaltextrun"/>
          <w:rFonts w:ascii="Book Antiqua" w:hAnsi="Book Antiqua"/>
          <w:shd w:val="clear" w:color="auto" w:fill="FFFFFF"/>
        </w:rPr>
        <w:t xml:space="preserve"> Providers of </w:t>
      </w:r>
      <w:r w:rsidRPr="00B959F3" w:rsidR="000427CD">
        <w:rPr>
          <w:rStyle w:val="normaltextrun"/>
          <w:rFonts w:ascii="Book Antiqua" w:hAnsi="Book Antiqua"/>
          <w:shd w:val="clear" w:color="auto" w:fill="FFFFFF"/>
        </w:rPr>
        <w:t>local exchange, interexchange,</w:t>
      </w:r>
      <w:r w:rsidRPr="00B959F3">
        <w:rPr>
          <w:rStyle w:val="normaltextrun"/>
          <w:rFonts w:ascii="Book Antiqua" w:hAnsi="Book Antiqua"/>
          <w:shd w:val="clear" w:color="auto" w:fill="FFFFFF"/>
        </w:rPr>
        <w:t xml:space="preserve"> and fixed interconnected VoIP </w:t>
      </w:r>
      <w:r w:rsidRPr="00B959F3" w:rsidR="00212A6D">
        <w:rPr>
          <w:rStyle w:val="normaltextrun"/>
          <w:rFonts w:ascii="Book Antiqua" w:hAnsi="Book Antiqua"/>
          <w:shd w:val="clear" w:color="auto" w:fill="FFFFFF"/>
        </w:rPr>
        <w:t xml:space="preserve">services </w:t>
      </w:r>
      <w:r w:rsidRPr="00B959F3">
        <w:rPr>
          <w:rStyle w:val="normaltextrun"/>
          <w:rFonts w:ascii="Book Antiqua" w:hAnsi="Book Antiqua"/>
          <w:shd w:val="clear" w:color="auto" w:fill="FFFFFF"/>
        </w:rPr>
        <w:t>must obtain a CPCN or 1013 registration license to operate in California.</w:t>
      </w:r>
      <w:r w:rsidRPr="00B959F3">
        <w:rPr>
          <w:rStyle w:val="FootnoteReference"/>
          <w:rFonts w:ascii="Book Antiqua" w:hAnsi="Book Antiqua"/>
          <w:shd w:val="clear" w:color="auto" w:fill="FFFFFF"/>
        </w:rPr>
        <w:footnoteReference w:id="24"/>
      </w:r>
      <w:r w:rsidRPr="00B959F3">
        <w:rPr>
          <w:rStyle w:val="normaltextrun"/>
          <w:rFonts w:ascii="Book Antiqua" w:hAnsi="Book Antiqua"/>
          <w:shd w:val="clear" w:color="auto" w:fill="FFFFFF"/>
        </w:rPr>
        <w:t xml:space="preserve"> Providers of only nomadic interconnected VoIP are subject to the Commission’s jurisdiction for rules of general applicability and preempted from licensing requirements that act as barriers to market entry; these providers must obtain a nomadic registration to operate in California.</w:t>
      </w:r>
      <w:r w:rsidRPr="00B959F3">
        <w:rPr>
          <w:rStyle w:val="FootnoteReference"/>
          <w:rFonts w:ascii="Book Antiqua" w:hAnsi="Book Antiqua"/>
          <w:shd w:val="clear" w:color="auto" w:fill="FFFFFF"/>
        </w:rPr>
        <w:footnoteReference w:id="25"/>
      </w:r>
      <w:bookmarkEnd w:id="26"/>
    </w:p>
    <w:bookmarkEnd w:id="27"/>
    <w:p w:rsidRPr="00B959F3" w:rsidR="00395F5C" w:rsidP="00395F5C" w:rsidRDefault="004375F0" w14:paraId="447A020B" w14:textId="1EAF2394">
      <w:pPr>
        <w:pStyle w:val="standard"/>
        <w:rPr>
          <w:rFonts w:ascii="Book Antiqua" w:hAnsi="Book Antiqua"/>
        </w:rPr>
      </w:pPr>
      <w:r w:rsidRPr="00B959F3">
        <w:rPr>
          <w:rFonts w:ascii="Book Antiqua" w:hAnsi="Book Antiqua"/>
        </w:rPr>
        <w:t>Ripple California</w:t>
      </w:r>
      <w:r w:rsidRPr="00B959F3" w:rsidR="000E1DE2">
        <w:rPr>
          <w:rFonts w:ascii="Book Antiqua" w:hAnsi="Book Antiqua"/>
        </w:rPr>
        <w:t xml:space="preserve"> </w:t>
      </w:r>
      <w:r w:rsidRPr="00B959F3" w:rsidR="00393E48">
        <w:rPr>
          <w:rFonts w:ascii="Book Antiqua" w:hAnsi="Book Antiqua"/>
        </w:rPr>
        <w:t xml:space="preserve">proposes to provide </w:t>
      </w:r>
      <w:r w:rsidRPr="00B959F3" w:rsidR="00395F5C">
        <w:rPr>
          <w:rFonts w:ascii="Book Antiqua" w:hAnsi="Book Antiqua"/>
        </w:rPr>
        <w:t xml:space="preserve">full facilities based and resold competitive local exchange and interexchange services to “a mixture of </w:t>
      </w:r>
      <w:r w:rsidRPr="00B959F3" w:rsidR="00395F5C">
        <w:rPr>
          <w:rFonts w:ascii="Book Antiqua" w:hAnsi="Book Antiqua"/>
        </w:rPr>
        <w:lastRenderedPageBreak/>
        <w:t>residential, business, institutional” customers as well as “wholesale services to other carriers” in California</w:t>
      </w:r>
      <w:r w:rsidR="00A85E8A">
        <w:rPr>
          <w:rFonts w:ascii="Book Antiqua" w:hAnsi="Book Antiqua"/>
        </w:rPr>
        <w:t>.</w:t>
      </w:r>
      <w:r w:rsidR="001007C7">
        <w:rPr>
          <w:rFonts w:ascii="Book Antiqua" w:hAnsi="Book Antiqua"/>
        </w:rPr>
        <w:t xml:space="preserve"> Also</w:t>
      </w:r>
      <w:r w:rsidR="00A85E8A">
        <w:rPr>
          <w:rFonts w:ascii="Book Antiqua" w:hAnsi="Book Antiqua"/>
        </w:rPr>
        <w:t xml:space="preserve">, </w:t>
      </w:r>
    </w:p>
    <w:p w:rsidR="00395F5C" w:rsidP="00972308" w:rsidRDefault="00016168" w14:paraId="6E4DF8DB" w14:textId="7D3552B4">
      <w:pPr>
        <w:pStyle w:val="Quote1"/>
        <w:spacing w:before="0" w:after="120"/>
        <w:ind w:right="1440"/>
        <w:rPr>
          <w:rFonts w:ascii="Book Antiqua" w:hAnsi="Book Antiqua"/>
        </w:rPr>
      </w:pPr>
      <w:r w:rsidRPr="00016168">
        <w:rPr>
          <w:rFonts w:ascii="Book Antiqua" w:hAnsi="Book Antiqua"/>
        </w:rPr>
        <w:t>Ripple Fiber plans to construct, control and operate fiber optic lines,</w:t>
      </w:r>
      <w:r>
        <w:rPr>
          <w:rFonts w:ascii="Book Antiqua" w:hAnsi="Book Antiqua"/>
        </w:rPr>
        <w:t xml:space="preserve"> </w:t>
      </w:r>
      <w:r w:rsidRPr="00016168">
        <w:rPr>
          <w:rFonts w:ascii="Book Antiqua" w:hAnsi="Book Antiqua"/>
        </w:rPr>
        <w:t>conduits, ducts, and appliances in California for the purposes of providing customers</w:t>
      </w:r>
      <w:r>
        <w:rPr>
          <w:rFonts w:ascii="Book Antiqua" w:hAnsi="Book Antiqua"/>
        </w:rPr>
        <w:t xml:space="preserve"> </w:t>
      </w:r>
      <w:r w:rsidRPr="00016168">
        <w:rPr>
          <w:rFonts w:ascii="Book Antiqua" w:hAnsi="Book Antiqua"/>
        </w:rPr>
        <w:t>fiber optic-based Internet access service</w:t>
      </w:r>
      <w:r w:rsidRPr="00B959F3" w:rsidR="00395F5C">
        <w:rPr>
          <w:rFonts w:ascii="Book Antiqua" w:hAnsi="Book Antiqua"/>
        </w:rPr>
        <w:t>.</w:t>
      </w:r>
      <w:r w:rsidR="00A85E8A">
        <w:rPr>
          <w:rStyle w:val="FootnoteReference"/>
          <w:rFonts w:ascii="Book Antiqua" w:hAnsi="Book Antiqua"/>
        </w:rPr>
        <w:footnoteReference w:id="26"/>
      </w:r>
    </w:p>
    <w:p w:rsidR="0094607D" w:rsidP="0094607D" w:rsidRDefault="00016168" w14:paraId="6D9E7A48" w14:textId="01B2C7F1">
      <w:pPr>
        <w:pStyle w:val="standard"/>
        <w:jc w:val="center"/>
      </w:pPr>
      <w:r>
        <w:rPr>
          <w:rFonts w:ascii="Book Antiqua" w:hAnsi="Book Antiqua"/>
        </w:rPr>
        <w:t>***</w:t>
      </w:r>
    </w:p>
    <w:p w:rsidR="00F70318" w:rsidP="00016168" w:rsidRDefault="0094607D" w14:paraId="6456C6B7" w14:textId="58C91262">
      <w:pPr>
        <w:pStyle w:val="Quote1"/>
        <w:spacing w:before="0" w:after="120"/>
        <w:ind w:right="1440"/>
        <w:rPr>
          <w:rFonts w:ascii="Book Antiqua" w:hAnsi="Book Antiqua"/>
        </w:rPr>
      </w:pPr>
      <w:r w:rsidRPr="0094607D">
        <w:rPr>
          <w:rFonts w:ascii="Book Antiqua" w:hAnsi="Book Antiqua"/>
        </w:rPr>
        <w:t>Ripple Fiber does not intend to offer fixed interconnected VoIP service in the State of California, and there are no current arrangements or contemplated arrangements for third parties to use Ripple Fiber’s network to provide fixed interconnected VoIP service.</w:t>
      </w:r>
      <w:r w:rsidRPr="00B959F3" w:rsidR="00016168">
        <w:rPr>
          <w:rStyle w:val="FootnoteReference"/>
          <w:rFonts w:ascii="Book Antiqua" w:hAnsi="Book Antiqua"/>
        </w:rPr>
        <w:footnoteReference w:id="27"/>
      </w:r>
    </w:p>
    <w:p w:rsidR="00016168" w:rsidP="00A85E8A" w:rsidRDefault="00016168" w14:paraId="7C01D29D" w14:textId="522EEC70">
      <w:pPr>
        <w:pStyle w:val="standard"/>
        <w:jc w:val="center"/>
        <w:rPr>
          <w:rFonts w:ascii="Book Antiqua" w:hAnsi="Book Antiqua"/>
        </w:rPr>
      </w:pPr>
      <w:r>
        <w:rPr>
          <w:rFonts w:ascii="Book Antiqua" w:hAnsi="Book Antiqua"/>
        </w:rPr>
        <w:t>***</w:t>
      </w:r>
    </w:p>
    <w:p w:rsidR="009A27C4" w:rsidP="009A27C4" w:rsidRDefault="006013D0" w14:paraId="2C0BC712" w14:textId="57D501B6">
      <w:pPr>
        <w:pStyle w:val="standard"/>
        <w:rPr>
          <w:rFonts w:ascii="Book Antiqua" w:hAnsi="Book Antiqua"/>
        </w:rPr>
      </w:pPr>
      <w:r>
        <w:rPr>
          <w:rFonts w:ascii="Book Antiqua" w:hAnsi="Book Antiqua"/>
        </w:rPr>
        <w:t>Applicant must seek Commission authority to provid</w:t>
      </w:r>
      <w:r w:rsidR="004C53F8">
        <w:rPr>
          <w:rFonts w:ascii="Book Antiqua" w:hAnsi="Book Antiqua"/>
        </w:rPr>
        <w:t>e</w:t>
      </w:r>
      <w:r>
        <w:rPr>
          <w:rFonts w:ascii="Book Antiqua" w:hAnsi="Book Antiqua"/>
        </w:rPr>
        <w:t xml:space="preserve"> or facilitate fixed interconnected VoIP through its facilities prior to offering any such direct services or facilitating third party services</w:t>
      </w:r>
      <w:r w:rsidR="0094607D">
        <w:rPr>
          <w:rFonts w:ascii="Book Antiqua" w:hAnsi="Book Antiqua"/>
        </w:rPr>
        <w:t xml:space="preserve"> in the future</w:t>
      </w:r>
      <w:r>
        <w:rPr>
          <w:rFonts w:ascii="Book Antiqua" w:hAnsi="Book Antiqua"/>
        </w:rPr>
        <w:t>.</w:t>
      </w:r>
      <w:r>
        <w:rPr>
          <w:rStyle w:val="FootnoteReference"/>
          <w:rFonts w:ascii="Book Antiqua" w:hAnsi="Book Antiqua"/>
        </w:rPr>
        <w:footnoteReference w:id="28"/>
      </w:r>
      <w:r>
        <w:rPr>
          <w:rFonts w:ascii="Book Antiqua" w:hAnsi="Book Antiqua"/>
        </w:rPr>
        <w:t xml:space="preserve"> </w:t>
      </w:r>
    </w:p>
    <w:p w:rsidRPr="00B959F3" w:rsidR="00393E48" w:rsidP="009A27C4" w:rsidRDefault="004375F0" w14:paraId="6F945C38" w14:textId="36BA81A1">
      <w:pPr>
        <w:pStyle w:val="standard"/>
        <w:rPr>
          <w:rFonts w:ascii="Book Antiqua" w:hAnsi="Book Antiqua"/>
        </w:rPr>
      </w:pPr>
      <w:r w:rsidRPr="00B959F3">
        <w:rPr>
          <w:rFonts w:ascii="Book Antiqua" w:hAnsi="Book Antiqua"/>
        </w:rPr>
        <w:t>Ripple California</w:t>
      </w:r>
      <w:r w:rsidRPr="00B959F3" w:rsidR="000E1DE2">
        <w:rPr>
          <w:rFonts w:ascii="Book Antiqua" w:hAnsi="Book Antiqua"/>
        </w:rPr>
        <w:t xml:space="preserve"> </w:t>
      </w:r>
      <w:r w:rsidRPr="00B959F3" w:rsidR="00393E48">
        <w:rPr>
          <w:rFonts w:ascii="Book Antiqua" w:hAnsi="Book Antiqua"/>
        </w:rPr>
        <w:t>is a telephone corporation and a public utility subject to the Commission’s jurisdiction.</w:t>
      </w:r>
    </w:p>
    <w:p w:rsidRPr="0026359C" w:rsidR="00EF321F" w:rsidP="004A46A6" w:rsidRDefault="00795486" w14:paraId="3D580585" w14:textId="1721E834">
      <w:pPr>
        <w:pStyle w:val="Heading1"/>
        <w:spacing w:before="0"/>
        <w:ind w:left="720" w:right="2160" w:hanging="720"/>
        <w:rPr>
          <w:rFonts w:ascii="Arial" w:hAnsi="Arial" w:cs="Arial"/>
        </w:rPr>
      </w:pPr>
      <w:bookmarkStart w:name="_Toc335049171" w:id="28"/>
      <w:bookmarkStart w:name="_Toc201057399" w:id="29"/>
      <w:r w:rsidRPr="0026359C">
        <w:rPr>
          <w:rFonts w:ascii="Arial" w:hAnsi="Arial" w:cs="Arial"/>
        </w:rPr>
        <w:t xml:space="preserve">Proposed Construction and </w:t>
      </w:r>
      <w:r w:rsidRPr="0026359C" w:rsidR="00EF321F">
        <w:rPr>
          <w:rFonts w:ascii="Arial" w:hAnsi="Arial" w:cs="Arial"/>
        </w:rPr>
        <w:t>California Environmental Quality Act (CEQA)</w:t>
      </w:r>
      <w:bookmarkEnd w:id="28"/>
      <w:r w:rsidRPr="0026359C">
        <w:rPr>
          <w:rFonts w:ascii="Arial" w:hAnsi="Arial" w:cs="Arial"/>
        </w:rPr>
        <w:t xml:space="preserve"> Compliance</w:t>
      </w:r>
      <w:bookmarkEnd w:id="29"/>
    </w:p>
    <w:p w:rsidRPr="00B959F3" w:rsidR="00B971CC" w:rsidP="00B971CC" w:rsidRDefault="00B83CE1" w14:paraId="2318B192" w14:textId="186ABCB6">
      <w:pPr>
        <w:pStyle w:val="standard"/>
        <w:rPr>
          <w:rFonts w:ascii="Book Antiqua" w:hAnsi="Book Antiqua"/>
          <w:szCs w:val="26"/>
        </w:rPr>
      </w:pPr>
      <w:r w:rsidRPr="00B959F3">
        <w:rPr>
          <w:rFonts w:ascii="Book Antiqua" w:hAnsi="Book Antiqua"/>
        </w:rPr>
        <w:t>Applicant proposes to provide full</w:t>
      </w:r>
      <w:r w:rsidRPr="00B959F3" w:rsidR="00C96C6E">
        <w:rPr>
          <w:rFonts w:ascii="Book Antiqua" w:hAnsi="Book Antiqua"/>
        </w:rPr>
        <w:t xml:space="preserve"> </w:t>
      </w:r>
      <w:r w:rsidRPr="00B959F3">
        <w:rPr>
          <w:rFonts w:ascii="Book Antiqua" w:hAnsi="Book Antiqua"/>
        </w:rPr>
        <w:t xml:space="preserve">facilities-based service in addition to resold/non-facilities-based service, which may be subject to CEQA review. </w:t>
      </w:r>
      <w:r w:rsidRPr="00B959F3" w:rsidR="00B971CC">
        <w:rPr>
          <w:rFonts w:ascii="Book Antiqua" w:hAnsi="Book Antiqua"/>
          <w:szCs w:val="26"/>
        </w:rPr>
        <w:t xml:space="preserve">Pursuant to CEQA and </w:t>
      </w:r>
      <w:r w:rsidRPr="00B959F3" w:rsidR="00287143">
        <w:rPr>
          <w:rFonts w:ascii="Book Antiqua" w:hAnsi="Book Antiqua"/>
          <w:szCs w:val="26"/>
        </w:rPr>
        <w:t>Rule </w:t>
      </w:r>
      <w:r w:rsidRPr="00B959F3" w:rsidR="00B971CC">
        <w:rPr>
          <w:rFonts w:ascii="Book Antiqua" w:hAnsi="Book Antiqua"/>
          <w:szCs w:val="26"/>
        </w:rPr>
        <w:t>2.4</w:t>
      </w:r>
      <w:r w:rsidRPr="00B959F3" w:rsidR="00B971CC">
        <w:rPr>
          <w:rStyle w:val="FootnoteReference"/>
          <w:rFonts w:ascii="Book Antiqua" w:hAnsi="Book Antiqua"/>
          <w:sz w:val="26"/>
          <w:szCs w:val="26"/>
        </w:rPr>
        <w:footnoteReference w:id="29"/>
      </w:r>
      <w:r w:rsidRPr="00B959F3" w:rsidR="00B971CC">
        <w:rPr>
          <w:rFonts w:ascii="Book Antiqua" w:hAnsi="Book Antiqua"/>
          <w:szCs w:val="26"/>
        </w:rPr>
        <w:t xml:space="preserve"> of the Commission</w:t>
      </w:r>
      <w:r w:rsidRPr="00B959F3" w:rsidR="009E1726">
        <w:rPr>
          <w:rFonts w:ascii="Book Antiqua" w:hAnsi="Book Antiqua"/>
          <w:szCs w:val="26"/>
        </w:rPr>
        <w:t>’</w:t>
      </w:r>
      <w:r w:rsidRPr="00B959F3" w:rsidR="00B971CC">
        <w:rPr>
          <w:rFonts w:ascii="Book Antiqua" w:hAnsi="Book Antiqua"/>
          <w:szCs w:val="26"/>
        </w:rPr>
        <w:t xml:space="preserve">s Rules, </w:t>
      </w:r>
      <w:r w:rsidRPr="00B959F3" w:rsidR="00B4761D">
        <w:rPr>
          <w:rFonts w:ascii="Book Antiqua" w:hAnsi="Book Antiqua"/>
        </w:rPr>
        <w:t xml:space="preserve">the Commission acts as the designated lead agency to consider the environmental consequences of projects that are subject to the Commission’s approval </w:t>
      </w:r>
      <w:r w:rsidRPr="00B959F3" w:rsidR="00B971CC">
        <w:rPr>
          <w:rFonts w:ascii="Book Antiqua" w:hAnsi="Book Antiqua"/>
          <w:szCs w:val="26"/>
        </w:rPr>
        <w:t xml:space="preserve">to determine any </w:t>
      </w:r>
      <w:r w:rsidRPr="00B959F3" w:rsidR="00B971CC">
        <w:rPr>
          <w:rFonts w:ascii="Book Antiqua" w:hAnsi="Book Antiqua"/>
          <w:szCs w:val="26"/>
        </w:rPr>
        <w:lastRenderedPageBreak/>
        <w:t>potential environmental impacts</w:t>
      </w:r>
      <w:r w:rsidRPr="00B959F3" w:rsidR="00AB0DE0">
        <w:rPr>
          <w:rFonts w:ascii="Book Antiqua" w:hAnsi="Book Antiqua"/>
          <w:szCs w:val="26"/>
        </w:rPr>
        <w:t>,</w:t>
      </w:r>
      <w:r w:rsidRPr="00B959F3" w:rsidR="00B971CC">
        <w:rPr>
          <w:rFonts w:ascii="Book Antiqua" w:hAnsi="Book Antiqua"/>
          <w:szCs w:val="26"/>
        </w:rPr>
        <w:t xml:space="preserve"> </w:t>
      </w:r>
      <w:r w:rsidRPr="00B959F3" w:rsidR="007B2CF5">
        <w:rPr>
          <w:rFonts w:ascii="Book Antiqua" w:hAnsi="Book Antiqua"/>
          <w:szCs w:val="26"/>
        </w:rPr>
        <w:t>to avoid</w:t>
      </w:r>
      <w:r w:rsidRPr="00B959F3" w:rsidR="00B971CC">
        <w:rPr>
          <w:rFonts w:ascii="Book Antiqua" w:hAnsi="Book Antiqua"/>
          <w:szCs w:val="26"/>
        </w:rPr>
        <w:t xml:space="preserve"> adverse effects</w:t>
      </w:r>
      <w:r w:rsidRPr="00B959F3" w:rsidR="00AB0DE0">
        <w:rPr>
          <w:rFonts w:ascii="Book Antiqua" w:hAnsi="Book Antiqua"/>
          <w:szCs w:val="26"/>
        </w:rPr>
        <w:t>,</w:t>
      </w:r>
      <w:r w:rsidRPr="00B959F3" w:rsidR="00B971CC">
        <w:rPr>
          <w:rFonts w:ascii="Book Antiqua" w:hAnsi="Book Antiqua"/>
          <w:szCs w:val="26"/>
        </w:rPr>
        <w:t xml:space="preserve"> </w:t>
      </w:r>
      <w:r w:rsidRPr="00B959F3" w:rsidR="007B2CF5">
        <w:rPr>
          <w:rFonts w:ascii="Book Antiqua" w:hAnsi="Book Antiqua"/>
          <w:szCs w:val="26"/>
        </w:rPr>
        <w:t>and ensure that any affected</w:t>
      </w:r>
      <w:r w:rsidRPr="00B959F3" w:rsidR="00B971CC">
        <w:rPr>
          <w:rFonts w:ascii="Book Antiqua" w:hAnsi="Book Antiqua"/>
          <w:szCs w:val="26"/>
        </w:rPr>
        <w:t xml:space="preserve"> </w:t>
      </w:r>
      <w:r w:rsidRPr="00B959F3" w:rsidR="007648C0">
        <w:rPr>
          <w:rFonts w:ascii="Book Antiqua" w:hAnsi="Book Antiqua"/>
          <w:szCs w:val="26"/>
        </w:rPr>
        <w:t>environment</w:t>
      </w:r>
      <w:r w:rsidRPr="00B959F3" w:rsidR="007B2CF5">
        <w:rPr>
          <w:rFonts w:ascii="Book Antiqua" w:hAnsi="Book Antiqua"/>
          <w:szCs w:val="26"/>
        </w:rPr>
        <w:t xml:space="preserve"> is</w:t>
      </w:r>
      <w:r w:rsidRPr="00B959F3" w:rsidR="00B971CC">
        <w:rPr>
          <w:rFonts w:ascii="Book Antiqua" w:hAnsi="Book Antiqua"/>
          <w:szCs w:val="26"/>
        </w:rPr>
        <w:t xml:space="preserve"> restored or </w:t>
      </w:r>
      <w:r w:rsidRPr="00B959F3" w:rsidR="007B2CF5">
        <w:rPr>
          <w:rFonts w:ascii="Book Antiqua" w:hAnsi="Book Antiqua"/>
          <w:szCs w:val="26"/>
        </w:rPr>
        <w:t>otherwise mitigated</w:t>
      </w:r>
      <w:r w:rsidRPr="00B959F3" w:rsidR="00B971CC">
        <w:rPr>
          <w:rFonts w:ascii="Book Antiqua" w:hAnsi="Book Antiqua"/>
          <w:szCs w:val="26"/>
        </w:rPr>
        <w:t xml:space="preserve"> to the fullest extent possible under CEQA.</w:t>
      </w:r>
    </w:p>
    <w:p w:rsidRPr="00B959F3" w:rsidR="0029204F" w:rsidP="0029204F" w:rsidRDefault="004375F0" w14:paraId="34252878" w14:textId="0501D442">
      <w:pPr>
        <w:pStyle w:val="standard"/>
        <w:rPr>
          <w:rFonts w:ascii="Book Antiqua" w:hAnsi="Book Antiqua"/>
          <w:iCs/>
          <w:szCs w:val="26"/>
        </w:rPr>
      </w:pPr>
      <w:r w:rsidRPr="00B959F3">
        <w:rPr>
          <w:rFonts w:ascii="Book Antiqua" w:hAnsi="Book Antiqua"/>
          <w:szCs w:val="26"/>
        </w:rPr>
        <w:t>Ripple California</w:t>
      </w:r>
      <w:r w:rsidRPr="00B959F3" w:rsidR="000D7729">
        <w:rPr>
          <w:rFonts w:ascii="Book Antiqua" w:hAnsi="Book Antiqua"/>
          <w:szCs w:val="26"/>
        </w:rPr>
        <w:t xml:space="preserve"> contends that it may rely on the existing facilities of other carriers or utilities or construct its own facilities to deploy its services</w:t>
      </w:r>
      <w:r w:rsidRPr="00B959F3" w:rsidR="00D6600A">
        <w:rPr>
          <w:rFonts w:ascii="Book Antiqua" w:hAnsi="Book Antiqua"/>
          <w:szCs w:val="26"/>
        </w:rPr>
        <w:t xml:space="preserve"> in some cases</w:t>
      </w:r>
      <w:r w:rsidRPr="00B959F3" w:rsidR="000D7729">
        <w:rPr>
          <w:rFonts w:ascii="Book Antiqua" w:hAnsi="Book Antiqua"/>
          <w:szCs w:val="26"/>
        </w:rPr>
        <w:t>.  Applicant</w:t>
      </w:r>
      <w:r w:rsidRPr="00B959F3" w:rsidR="00EF5564">
        <w:rPr>
          <w:rFonts w:ascii="Book Antiqua" w:hAnsi="Book Antiqua"/>
          <w:szCs w:val="26"/>
        </w:rPr>
        <w:t>’s</w:t>
      </w:r>
      <w:r w:rsidRPr="00B959F3" w:rsidR="00B971CC">
        <w:rPr>
          <w:rFonts w:ascii="Book Antiqua" w:hAnsi="Book Antiqua"/>
          <w:szCs w:val="26"/>
        </w:rPr>
        <w:t xml:space="preserve"> </w:t>
      </w:r>
      <w:r w:rsidRPr="00B959F3" w:rsidR="00436564">
        <w:rPr>
          <w:rFonts w:ascii="Book Antiqua" w:hAnsi="Book Antiqua"/>
          <w:szCs w:val="26"/>
        </w:rPr>
        <w:t xml:space="preserve">description of </w:t>
      </w:r>
      <w:r w:rsidRPr="00B959F3" w:rsidR="00B971CC">
        <w:rPr>
          <w:rFonts w:ascii="Book Antiqua" w:hAnsi="Book Antiqua"/>
          <w:szCs w:val="26"/>
        </w:rPr>
        <w:t xml:space="preserve">proposed construction activities </w:t>
      </w:r>
      <w:r w:rsidRPr="00B959F3" w:rsidR="006536AB">
        <w:rPr>
          <w:rFonts w:ascii="Book Antiqua" w:hAnsi="Book Antiqua"/>
          <w:szCs w:val="26"/>
        </w:rPr>
        <w:t xml:space="preserve">indicates </w:t>
      </w:r>
      <w:r w:rsidRPr="00B959F3" w:rsidR="00D6600A">
        <w:rPr>
          <w:rFonts w:ascii="Book Antiqua" w:hAnsi="Book Antiqua"/>
          <w:szCs w:val="26"/>
        </w:rPr>
        <w:t>it</w:t>
      </w:r>
      <w:r w:rsidRPr="00B959F3" w:rsidR="006536AB">
        <w:rPr>
          <w:rFonts w:ascii="Book Antiqua" w:hAnsi="Book Antiqua"/>
          <w:szCs w:val="26"/>
        </w:rPr>
        <w:t xml:space="preserve"> </w:t>
      </w:r>
      <w:r w:rsidRPr="00B959F3" w:rsidR="00B971CC">
        <w:rPr>
          <w:rFonts w:ascii="Book Antiqua" w:hAnsi="Book Antiqua"/>
          <w:szCs w:val="26"/>
        </w:rPr>
        <w:t xml:space="preserve">will generally </w:t>
      </w:r>
      <w:r w:rsidRPr="00B959F3" w:rsidR="00A03B1A">
        <w:rPr>
          <w:rFonts w:ascii="Book Antiqua" w:hAnsi="Book Antiqua"/>
          <w:szCs w:val="26"/>
        </w:rPr>
        <w:t>include</w:t>
      </w:r>
      <w:r w:rsidRPr="00B959F3" w:rsidR="0029204F">
        <w:rPr>
          <w:rFonts w:ascii="Book Antiqua" w:hAnsi="Book Antiqua"/>
          <w:iCs/>
          <w:szCs w:val="26"/>
        </w:rPr>
        <w:t xml:space="preserve"> </w:t>
      </w:r>
      <w:r w:rsidR="00F514F9">
        <w:rPr>
          <w:rFonts w:ascii="Book Antiqua" w:hAnsi="Book Antiqua"/>
          <w:iCs/>
          <w:szCs w:val="26"/>
        </w:rPr>
        <w:t>“</w:t>
      </w:r>
      <w:r w:rsidRPr="00B959F3" w:rsidR="0029204F">
        <w:rPr>
          <w:rFonts w:ascii="Book Antiqua" w:hAnsi="Book Antiqua"/>
          <w:iCs/>
          <w:szCs w:val="26"/>
        </w:rPr>
        <w:t xml:space="preserve">placement of fiber optic facilities in aerial and underground conduit configurations; installation or replacement of utility poles </w:t>
      </w:r>
      <w:r w:rsidRPr="00B959F3" w:rsidR="000D7729">
        <w:rPr>
          <w:rFonts w:ascii="Book Antiqua" w:hAnsi="Book Antiqua"/>
          <w:iCs/>
          <w:szCs w:val="26"/>
        </w:rPr>
        <w:t>and subsurface</w:t>
      </w:r>
      <w:r w:rsidRPr="00B959F3" w:rsidR="0029204F">
        <w:rPr>
          <w:rFonts w:ascii="Book Antiqua" w:hAnsi="Book Antiqua"/>
          <w:iCs/>
        </w:rPr>
        <w:t xml:space="preserve"> </w:t>
      </w:r>
      <w:r w:rsidRPr="00B959F3" w:rsidR="0029204F">
        <w:rPr>
          <w:rFonts w:ascii="Book Antiqua" w:hAnsi="Book Antiqua"/>
          <w:iCs/>
          <w:szCs w:val="26"/>
        </w:rPr>
        <w:t>conduit; installation of underground vaults; trenching, boring and grading, primarily inside</w:t>
      </w:r>
      <w:r w:rsidRPr="00B959F3" w:rsidR="00D6600A">
        <w:rPr>
          <w:rFonts w:ascii="Book Antiqua" w:hAnsi="Book Antiqua"/>
          <w:iCs/>
          <w:szCs w:val="26"/>
        </w:rPr>
        <w:t xml:space="preserve"> existing roadways, other previously developed and disturbed rights of way, and </w:t>
      </w:r>
      <w:r w:rsidRPr="00B959F3" w:rsidR="0029204F">
        <w:rPr>
          <w:rFonts w:ascii="Book Antiqua" w:hAnsi="Book Antiqua"/>
          <w:iCs/>
          <w:szCs w:val="26"/>
        </w:rPr>
        <w:t>public rights of way but occasionally on private property in existing easements.</w:t>
      </w:r>
      <w:r w:rsidR="00F514F9">
        <w:rPr>
          <w:rFonts w:ascii="Book Antiqua" w:hAnsi="Book Antiqua"/>
          <w:iCs/>
          <w:szCs w:val="26"/>
        </w:rPr>
        <w:t>”</w:t>
      </w:r>
      <w:r w:rsidRPr="00B959F3" w:rsidR="0029204F">
        <w:rPr>
          <w:rStyle w:val="FootnoteReference"/>
          <w:rFonts w:ascii="Book Antiqua" w:hAnsi="Book Antiqua"/>
          <w:iCs/>
          <w:szCs w:val="26"/>
        </w:rPr>
        <w:footnoteReference w:id="30"/>
      </w:r>
    </w:p>
    <w:p w:rsidRPr="00B959F3" w:rsidR="00F44CB9" w:rsidP="4372617A" w:rsidRDefault="00A03B1A" w14:paraId="48C425F1" w14:textId="0CA2F9B1">
      <w:pPr>
        <w:pStyle w:val="standard"/>
        <w:rPr>
          <w:rFonts w:ascii="Book Antiqua" w:hAnsi="Book Antiqua"/>
        </w:rPr>
      </w:pPr>
      <w:r w:rsidRPr="00B959F3">
        <w:rPr>
          <w:rFonts w:ascii="Book Antiqua" w:hAnsi="Book Antiqua"/>
        </w:rPr>
        <w:t xml:space="preserve">These </w:t>
      </w:r>
      <w:r w:rsidRPr="00B959F3" w:rsidR="00B971CC">
        <w:rPr>
          <w:rFonts w:ascii="Book Antiqua" w:hAnsi="Book Antiqua"/>
        </w:rPr>
        <w:t xml:space="preserve">activities </w:t>
      </w:r>
      <w:r w:rsidRPr="00B959F3" w:rsidR="006536AB">
        <w:rPr>
          <w:rFonts w:ascii="Book Antiqua" w:hAnsi="Book Antiqua"/>
        </w:rPr>
        <w:t>are expected to</w:t>
      </w:r>
      <w:r w:rsidRPr="00B959F3" w:rsidR="002268FC">
        <w:rPr>
          <w:rFonts w:ascii="Book Antiqua" w:hAnsi="Book Antiqua"/>
        </w:rPr>
        <w:t xml:space="preserve"> fall into</w:t>
      </w:r>
      <w:r w:rsidRPr="00B959F3" w:rsidR="00B971CC">
        <w:rPr>
          <w:rFonts w:ascii="Book Antiqua" w:hAnsi="Book Antiqua"/>
        </w:rPr>
        <w:t xml:space="preserve"> </w:t>
      </w:r>
      <w:r w:rsidRPr="00B959F3" w:rsidR="000D7729">
        <w:rPr>
          <w:rFonts w:ascii="Book Antiqua" w:hAnsi="Book Antiqua"/>
        </w:rPr>
        <w:t>Class 3 (</w:t>
      </w:r>
      <w:r w:rsidRPr="00B959F3" w:rsidR="000D7729">
        <w:rPr>
          <w:rFonts w:ascii="Book Antiqua" w:hAnsi="Book Antiqua"/>
          <w:i/>
          <w:iCs/>
        </w:rPr>
        <w:t>New Construction or Conversion of Small Structures</w:t>
      </w:r>
      <w:r w:rsidRPr="00B959F3" w:rsidR="000D7729">
        <w:rPr>
          <w:rFonts w:ascii="Book Antiqua" w:hAnsi="Book Antiqua"/>
        </w:rPr>
        <w:t>), Class 4 (</w:t>
      </w:r>
      <w:r w:rsidRPr="00B959F3" w:rsidR="000D7729">
        <w:rPr>
          <w:rFonts w:ascii="Book Antiqua" w:hAnsi="Book Antiqua"/>
          <w:i/>
          <w:iCs/>
        </w:rPr>
        <w:t>Minor Alterations to Land</w:t>
      </w:r>
      <w:r w:rsidRPr="00B959F3" w:rsidR="000D7729">
        <w:rPr>
          <w:rFonts w:ascii="Book Antiqua" w:hAnsi="Book Antiqua"/>
        </w:rPr>
        <w:t>), and Class 32 (</w:t>
      </w:r>
      <w:r w:rsidRPr="00B959F3" w:rsidR="000D7729">
        <w:rPr>
          <w:rFonts w:ascii="Book Antiqua" w:hAnsi="Book Antiqua"/>
          <w:i/>
          <w:iCs/>
        </w:rPr>
        <w:t>In-Fill Development Projects</w:t>
      </w:r>
      <w:r w:rsidRPr="00B959F3" w:rsidR="000D7729">
        <w:rPr>
          <w:rFonts w:ascii="Book Antiqua" w:hAnsi="Book Antiqua"/>
        </w:rPr>
        <w:t xml:space="preserve">) </w:t>
      </w:r>
      <w:r w:rsidRPr="00B959F3" w:rsidR="005B0243">
        <w:rPr>
          <w:rFonts w:ascii="Book Antiqua" w:hAnsi="Book Antiqua"/>
        </w:rPr>
        <w:t>categorical CEQA exemptions</w:t>
      </w:r>
      <w:r w:rsidRPr="00B959F3" w:rsidR="000D7729">
        <w:rPr>
          <w:rFonts w:ascii="Book Antiqua" w:hAnsi="Book Antiqua" w:eastAsia="Book Antiqua" w:cs="Book Antiqua"/>
        </w:rPr>
        <w:t xml:space="preserve"> </w:t>
      </w:r>
      <w:r w:rsidRPr="00B959F3" w:rsidR="00B971CC">
        <w:rPr>
          <w:rFonts w:ascii="Book Antiqua" w:hAnsi="Book Antiqua"/>
        </w:rPr>
        <w:t xml:space="preserve">for which neither an </w:t>
      </w:r>
      <w:r w:rsidRPr="00B959F3" w:rsidR="00AA2589">
        <w:rPr>
          <w:rFonts w:ascii="Book Antiqua" w:hAnsi="Book Antiqua"/>
        </w:rPr>
        <w:t>Environmental Impact Report</w:t>
      </w:r>
      <w:r w:rsidRPr="00B959F3" w:rsidR="00B971CC">
        <w:rPr>
          <w:rFonts w:ascii="Book Antiqua" w:hAnsi="Book Antiqua"/>
        </w:rPr>
        <w:t xml:space="preserve"> nor a Negative Declaration is required</w:t>
      </w:r>
      <w:r w:rsidRPr="00B959F3" w:rsidR="00AB0418">
        <w:rPr>
          <w:rFonts w:ascii="Book Antiqua" w:hAnsi="Book Antiqua"/>
        </w:rPr>
        <w:t>, see D.24-11-0</w:t>
      </w:r>
      <w:r w:rsidRPr="00B959F3" w:rsidR="2954759B">
        <w:rPr>
          <w:rFonts w:ascii="Book Antiqua" w:hAnsi="Book Antiqua"/>
        </w:rPr>
        <w:t>03</w:t>
      </w:r>
      <w:r w:rsidRPr="00B959F3" w:rsidR="00B971CC">
        <w:rPr>
          <w:rFonts w:ascii="Book Antiqua" w:hAnsi="Book Antiqua"/>
        </w:rPr>
        <w:t>.</w:t>
      </w:r>
      <w:r w:rsidRPr="00B959F3" w:rsidR="00C03270">
        <w:rPr>
          <w:rStyle w:val="FootnoteReference"/>
          <w:rFonts w:ascii="Book Antiqua" w:hAnsi="Book Antiqua"/>
        </w:rPr>
        <w:footnoteReference w:id="31"/>
      </w:r>
    </w:p>
    <w:p w:rsidRPr="00B959F3" w:rsidR="00B971CC" w:rsidP="4372617A" w:rsidRDefault="00B971CC" w14:paraId="31DC7491" w14:textId="5859745A">
      <w:pPr>
        <w:pStyle w:val="standard"/>
        <w:rPr>
          <w:rFonts w:ascii="Book Antiqua" w:hAnsi="Book Antiqua"/>
        </w:rPr>
      </w:pPr>
      <w:r w:rsidRPr="00B959F3">
        <w:rPr>
          <w:rFonts w:ascii="Book Antiqua" w:hAnsi="Book Antiqua"/>
        </w:rPr>
        <w:t xml:space="preserve">Exemption </w:t>
      </w:r>
      <w:r w:rsidRPr="00B959F3" w:rsidR="000A74DD">
        <w:rPr>
          <w:rFonts w:ascii="Book Antiqua" w:hAnsi="Book Antiqua"/>
        </w:rPr>
        <w:t>from</w:t>
      </w:r>
      <w:r w:rsidRPr="00B959F3">
        <w:rPr>
          <w:rFonts w:ascii="Book Antiqua" w:hAnsi="Book Antiqua"/>
        </w:rPr>
        <w:t xml:space="preserve"> </w:t>
      </w:r>
      <w:r w:rsidRPr="00B959F3" w:rsidR="00AF3EE2">
        <w:rPr>
          <w:rFonts w:ascii="Book Antiqua" w:hAnsi="Book Antiqua"/>
        </w:rPr>
        <w:t xml:space="preserve">CEQA review of </w:t>
      </w:r>
      <w:r w:rsidRPr="00B959F3">
        <w:rPr>
          <w:rFonts w:ascii="Book Antiqua" w:hAnsi="Book Antiqua"/>
        </w:rPr>
        <w:t xml:space="preserve">these activities </w:t>
      </w:r>
      <w:r w:rsidRPr="00B959F3" w:rsidR="00006662">
        <w:rPr>
          <w:rFonts w:ascii="Book Antiqua" w:hAnsi="Book Antiqua"/>
        </w:rPr>
        <w:t>is</w:t>
      </w:r>
      <w:r w:rsidRPr="00B959F3">
        <w:rPr>
          <w:rFonts w:ascii="Book Antiqua" w:hAnsi="Book Antiqua"/>
        </w:rPr>
        <w:t xml:space="preserve"> similar to those undertaken by other carriers that </w:t>
      </w:r>
      <w:r w:rsidRPr="00B959F3" w:rsidR="00CE1AD3">
        <w:rPr>
          <w:rFonts w:ascii="Book Antiqua" w:hAnsi="Book Antiqua"/>
        </w:rPr>
        <w:t>the Commission</w:t>
      </w:r>
      <w:r w:rsidRPr="00B959F3">
        <w:rPr>
          <w:rFonts w:ascii="Book Antiqua" w:hAnsi="Book Antiqua"/>
        </w:rPr>
        <w:t xml:space="preserve"> ha</w:t>
      </w:r>
      <w:r w:rsidRPr="00B959F3" w:rsidR="00CE1AD3">
        <w:rPr>
          <w:rFonts w:ascii="Book Antiqua" w:hAnsi="Book Antiqua"/>
        </w:rPr>
        <w:t>s</w:t>
      </w:r>
      <w:r w:rsidRPr="00B959F3">
        <w:rPr>
          <w:rFonts w:ascii="Book Antiqua" w:hAnsi="Book Antiqua"/>
        </w:rPr>
        <w:t xml:space="preserve"> decided are exempt from CEQA. </w:t>
      </w:r>
      <w:r w:rsidRPr="00B959F3">
        <w:rPr>
          <w:rFonts w:ascii="Book Antiqua" w:hAnsi="Book Antiqua"/>
          <w:i/>
          <w:iCs/>
        </w:rPr>
        <w:t>See, e.g</w:t>
      </w:r>
      <w:r w:rsidRPr="00B959F3" w:rsidR="00E45C21">
        <w:rPr>
          <w:rFonts w:ascii="Book Antiqua" w:hAnsi="Book Antiqua"/>
          <w:i/>
          <w:iCs/>
        </w:rPr>
        <w:t>.</w:t>
      </w:r>
      <w:r w:rsidRPr="00B959F3">
        <w:rPr>
          <w:rFonts w:ascii="Book Antiqua" w:hAnsi="Book Antiqua"/>
          <w:i/>
          <w:iCs/>
        </w:rPr>
        <w:t>,</w:t>
      </w:r>
      <w:r w:rsidRPr="00B959F3">
        <w:rPr>
          <w:rFonts w:ascii="Book Antiqua" w:hAnsi="Book Antiqua"/>
        </w:rPr>
        <w:t xml:space="preserve"> </w:t>
      </w:r>
      <w:r w:rsidRPr="00B959F3" w:rsidR="00C25ADF">
        <w:rPr>
          <w:rFonts w:ascii="Book Antiqua" w:hAnsi="Book Antiqua"/>
        </w:rPr>
        <w:t>Decision (</w:t>
      </w:r>
      <w:r w:rsidRPr="00B959F3">
        <w:rPr>
          <w:rFonts w:ascii="Book Antiqua" w:hAnsi="Book Antiqua"/>
        </w:rPr>
        <w:t>D</w:t>
      </w:r>
      <w:r w:rsidRPr="00B959F3" w:rsidR="00C25ADF">
        <w:rPr>
          <w:rFonts w:ascii="Book Antiqua" w:hAnsi="Book Antiqua"/>
        </w:rPr>
        <w:t>) </w:t>
      </w:r>
      <w:r w:rsidRPr="00B959F3">
        <w:rPr>
          <w:rFonts w:ascii="Book Antiqua" w:hAnsi="Book Antiqua"/>
        </w:rPr>
        <w:t>06</w:t>
      </w:r>
      <w:r w:rsidRPr="00B959F3" w:rsidR="00C25ADF">
        <w:rPr>
          <w:rFonts w:ascii="Book Antiqua" w:hAnsi="Book Antiqua"/>
          <w:szCs w:val="26"/>
        </w:rPr>
        <w:noBreakHyphen/>
      </w:r>
      <w:r w:rsidRPr="00B959F3">
        <w:rPr>
          <w:rFonts w:ascii="Book Antiqua" w:hAnsi="Book Antiqua"/>
        </w:rPr>
        <w:t>04</w:t>
      </w:r>
      <w:r w:rsidRPr="00B959F3" w:rsidR="00C25ADF">
        <w:rPr>
          <w:rFonts w:ascii="Book Antiqua" w:hAnsi="Book Antiqua"/>
          <w:szCs w:val="26"/>
        </w:rPr>
        <w:noBreakHyphen/>
      </w:r>
      <w:r w:rsidRPr="00B959F3">
        <w:rPr>
          <w:rFonts w:ascii="Book Antiqua" w:hAnsi="Book Antiqua"/>
        </w:rPr>
        <w:t>063 (</w:t>
      </w:r>
      <w:r w:rsidRPr="00B959F3">
        <w:rPr>
          <w:rFonts w:ascii="Book Antiqua" w:hAnsi="Book Antiqua"/>
          <w:i/>
          <w:iCs/>
        </w:rPr>
        <w:t>ClearLinx Network Corporation</w:t>
      </w:r>
      <w:r w:rsidRPr="00B959F3">
        <w:rPr>
          <w:rFonts w:ascii="Book Antiqua" w:hAnsi="Book Antiqua"/>
        </w:rPr>
        <w:t>); D.</w:t>
      </w:r>
      <w:r w:rsidRPr="00B959F3" w:rsidR="0BB5D5D7">
        <w:rPr>
          <w:rFonts w:ascii="Book Antiqua" w:hAnsi="Book Antiqua"/>
        </w:rPr>
        <w:t>0</w:t>
      </w:r>
      <w:r w:rsidRPr="00B959F3">
        <w:rPr>
          <w:rFonts w:ascii="Book Antiqua" w:hAnsi="Book Antiqua"/>
        </w:rPr>
        <w:t>6</w:t>
      </w:r>
      <w:r w:rsidRPr="00B959F3" w:rsidR="00C25ADF">
        <w:rPr>
          <w:rFonts w:ascii="Book Antiqua" w:hAnsi="Book Antiqua"/>
          <w:szCs w:val="26"/>
        </w:rPr>
        <w:noBreakHyphen/>
      </w:r>
      <w:r w:rsidRPr="00B959F3">
        <w:rPr>
          <w:rFonts w:ascii="Book Antiqua" w:hAnsi="Book Antiqua"/>
        </w:rPr>
        <w:t>04</w:t>
      </w:r>
      <w:r w:rsidRPr="00B959F3" w:rsidR="00C25ADF">
        <w:rPr>
          <w:rFonts w:ascii="Book Antiqua" w:hAnsi="Book Antiqua"/>
          <w:szCs w:val="26"/>
        </w:rPr>
        <w:noBreakHyphen/>
      </w:r>
      <w:r w:rsidRPr="00B959F3">
        <w:rPr>
          <w:rFonts w:ascii="Book Antiqua" w:hAnsi="Book Antiqua"/>
        </w:rPr>
        <w:t>067 (</w:t>
      </w:r>
      <w:r w:rsidRPr="00B959F3">
        <w:rPr>
          <w:rFonts w:ascii="Book Antiqua" w:hAnsi="Book Antiqua"/>
          <w:i/>
          <w:iCs/>
        </w:rPr>
        <w:t>CA</w:t>
      </w:r>
      <w:r w:rsidRPr="00B959F3" w:rsidR="00C25ADF">
        <w:rPr>
          <w:rFonts w:ascii="Book Antiqua" w:hAnsi="Book Antiqua"/>
          <w:i/>
          <w:szCs w:val="26"/>
        </w:rPr>
        <w:noBreakHyphen/>
      </w:r>
      <w:r w:rsidRPr="00B959F3">
        <w:rPr>
          <w:rFonts w:ascii="Book Antiqua" w:hAnsi="Book Antiqua"/>
          <w:i/>
          <w:iCs/>
        </w:rPr>
        <w:t>CLEC</w:t>
      </w:r>
      <w:r w:rsidRPr="00B959F3" w:rsidR="00C25ADF">
        <w:rPr>
          <w:rFonts w:ascii="Book Antiqua" w:hAnsi="Book Antiqua"/>
          <w:i/>
          <w:iCs/>
        </w:rPr>
        <w:t> </w:t>
      </w:r>
      <w:r w:rsidRPr="00B959F3">
        <w:rPr>
          <w:rFonts w:ascii="Book Antiqua" w:hAnsi="Book Antiqua"/>
          <w:i/>
          <w:iCs/>
        </w:rPr>
        <w:t>LLC</w:t>
      </w:r>
      <w:r w:rsidRPr="00B959F3">
        <w:rPr>
          <w:rFonts w:ascii="Book Antiqua" w:hAnsi="Book Antiqua"/>
        </w:rPr>
        <w:t>).</w:t>
      </w:r>
    </w:p>
    <w:p w:rsidRPr="00B959F3" w:rsidR="00B971CC" w:rsidP="4372617A" w:rsidRDefault="004375F0" w14:paraId="1E419066" w14:textId="64E012A3">
      <w:pPr>
        <w:pStyle w:val="standard"/>
        <w:rPr>
          <w:rFonts w:ascii="Book Antiqua" w:hAnsi="Book Antiqua"/>
        </w:rPr>
      </w:pPr>
      <w:r w:rsidRPr="00B959F3">
        <w:rPr>
          <w:rFonts w:ascii="Book Antiqua" w:hAnsi="Book Antiqua"/>
        </w:rPr>
        <w:t>Ripple California</w:t>
      </w:r>
      <w:r w:rsidRPr="00B959F3" w:rsidR="000E1DE2">
        <w:rPr>
          <w:rFonts w:ascii="Book Antiqua" w:hAnsi="Book Antiqua"/>
        </w:rPr>
        <w:t xml:space="preserve"> </w:t>
      </w:r>
      <w:r w:rsidRPr="00B959F3" w:rsidR="00C7001A">
        <w:rPr>
          <w:rFonts w:ascii="Book Antiqua" w:hAnsi="Book Antiqua"/>
        </w:rPr>
        <w:t>may</w:t>
      </w:r>
      <w:r w:rsidRPr="00B959F3" w:rsidR="00327CE9">
        <w:rPr>
          <w:rFonts w:ascii="Book Antiqua" w:hAnsi="Book Antiqua"/>
        </w:rPr>
        <w:t xml:space="preserve"> use the 21-Day CEQA review process adopted in </w:t>
      </w:r>
      <w:r w:rsidRPr="00B959F3" w:rsidR="00F32B92">
        <w:rPr>
          <w:rFonts w:ascii="Book Antiqua" w:hAnsi="Book Antiqua"/>
        </w:rPr>
        <w:t>D.21-04-006</w:t>
      </w:r>
      <w:r w:rsidRPr="00B959F3" w:rsidR="00327CE9">
        <w:rPr>
          <w:rFonts w:ascii="Book Antiqua" w:hAnsi="Book Antiqua"/>
        </w:rPr>
        <w:t xml:space="preserve"> and </w:t>
      </w:r>
      <w:r w:rsidRPr="00B959F3" w:rsidR="008D08E8">
        <w:rPr>
          <w:rFonts w:ascii="Book Antiqua" w:hAnsi="Book Antiqua"/>
        </w:rPr>
        <w:t>extended</w:t>
      </w:r>
      <w:r w:rsidRPr="00B959F3" w:rsidR="00327CE9">
        <w:rPr>
          <w:rFonts w:ascii="Book Antiqua" w:hAnsi="Book Antiqua"/>
        </w:rPr>
        <w:t xml:space="preserve"> to telecommunications licensing in D.24-11-0</w:t>
      </w:r>
      <w:r w:rsidRPr="00B959F3" w:rsidR="74E270CA">
        <w:rPr>
          <w:rFonts w:ascii="Book Antiqua" w:hAnsi="Book Antiqua"/>
        </w:rPr>
        <w:t>03</w:t>
      </w:r>
      <w:r w:rsidRPr="00B959F3" w:rsidR="00327CE9">
        <w:rPr>
          <w:rFonts w:ascii="Book Antiqua" w:hAnsi="Book Antiqua"/>
        </w:rPr>
        <w:t xml:space="preserve">. </w:t>
      </w:r>
      <w:r w:rsidRPr="00B959F3" w:rsidR="00B971CC">
        <w:rPr>
          <w:rFonts w:ascii="Book Antiqua" w:hAnsi="Book Antiqua"/>
        </w:rPr>
        <w:t xml:space="preserve">Such a </w:t>
      </w:r>
      <w:r w:rsidRPr="00B959F3" w:rsidR="00B971CC">
        <w:rPr>
          <w:rFonts w:ascii="Book Antiqua" w:hAnsi="Book Antiqua"/>
        </w:rPr>
        <w:lastRenderedPageBreak/>
        <w:t xml:space="preserve">process will expedite </w:t>
      </w:r>
      <w:r w:rsidRPr="00B959F3" w:rsidR="00B4761D">
        <w:rPr>
          <w:rFonts w:ascii="Book Antiqua" w:hAnsi="Book Antiqua"/>
        </w:rPr>
        <w:t>the</w:t>
      </w:r>
      <w:r w:rsidRPr="00B959F3" w:rsidR="00B971CC">
        <w:rPr>
          <w:rFonts w:ascii="Book Antiqua" w:hAnsi="Book Antiqua"/>
        </w:rPr>
        <w:t xml:space="preserve"> review and is appropriate for the type of construction outlined here, which will </w:t>
      </w:r>
      <w:r w:rsidRPr="00B959F3" w:rsidR="00B4761D">
        <w:rPr>
          <w:rFonts w:ascii="Book Antiqua" w:hAnsi="Book Antiqua"/>
        </w:rPr>
        <w:t xml:space="preserve">likely </w:t>
      </w:r>
      <w:r w:rsidRPr="00B959F3" w:rsidR="00B971CC">
        <w:rPr>
          <w:rFonts w:ascii="Book Antiqua" w:hAnsi="Book Antiqua"/>
        </w:rPr>
        <w:t>be exempt.</w:t>
      </w:r>
    </w:p>
    <w:p w:rsidRPr="00B959F3" w:rsidR="00B971CC" w:rsidP="00496A27" w:rsidRDefault="00B971CC" w14:paraId="3601DD9F" w14:textId="32388E31">
      <w:pPr>
        <w:pStyle w:val="standard"/>
        <w:rPr>
          <w:rFonts w:ascii="Book Antiqua" w:hAnsi="Book Antiqua"/>
          <w:szCs w:val="26"/>
        </w:rPr>
      </w:pPr>
      <w:r w:rsidRPr="00B959F3">
        <w:rPr>
          <w:rFonts w:ascii="Book Antiqua" w:hAnsi="Book Antiqua"/>
          <w:szCs w:val="26"/>
        </w:rPr>
        <w:t xml:space="preserve">If the Energy Division </w:t>
      </w:r>
      <w:r w:rsidRPr="00B959F3" w:rsidR="00075177">
        <w:rPr>
          <w:rFonts w:ascii="Book Antiqua" w:hAnsi="Book Antiqua"/>
          <w:szCs w:val="26"/>
        </w:rPr>
        <w:t>rejects</w:t>
      </w:r>
      <w:r w:rsidRPr="00B959F3">
        <w:rPr>
          <w:rFonts w:ascii="Book Antiqua" w:hAnsi="Book Antiqua"/>
          <w:szCs w:val="26"/>
        </w:rPr>
        <w:t xml:space="preserve"> </w:t>
      </w:r>
      <w:r w:rsidRPr="00B959F3" w:rsidR="004375F0">
        <w:rPr>
          <w:rFonts w:ascii="Book Antiqua" w:hAnsi="Book Antiqua"/>
          <w:szCs w:val="26"/>
        </w:rPr>
        <w:t>Ripple California</w:t>
      </w:r>
      <w:r w:rsidRPr="00B959F3" w:rsidR="009F49D8">
        <w:rPr>
          <w:rFonts w:ascii="Book Antiqua" w:hAnsi="Book Antiqua"/>
          <w:szCs w:val="26"/>
        </w:rPr>
        <w:t>’s</w:t>
      </w:r>
      <w:r w:rsidRPr="00B959F3" w:rsidR="009C6C8F">
        <w:rPr>
          <w:rFonts w:ascii="Book Antiqua" w:hAnsi="Book Antiqua"/>
          <w:szCs w:val="26"/>
        </w:rPr>
        <w:t xml:space="preserve"> </w:t>
      </w:r>
      <w:r w:rsidRPr="00B959F3" w:rsidR="003B65BD">
        <w:rPr>
          <w:rFonts w:ascii="Book Antiqua" w:hAnsi="Book Antiqua"/>
          <w:szCs w:val="26"/>
        </w:rPr>
        <w:t>claimed CEQA exemption(s)</w:t>
      </w:r>
      <w:r w:rsidRPr="00B959F3">
        <w:rPr>
          <w:rFonts w:ascii="Book Antiqua" w:hAnsi="Book Antiqua"/>
          <w:szCs w:val="26"/>
        </w:rPr>
        <w:t xml:space="preserve"> and issues a letter of denial to </w:t>
      </w:r>
      <w:r w:rsidRPr="00B959F3" w:rsidR="004375F0">
        <w:rPr>
          <w:rFonts w:ascii="Book Antiqua" w:hAnsi="Book Antiqua"/>
          <w:szCs w:val="26"/>
        </w:rPr>
        <w:t>Ripple California</w:t>
      </w:r>
      <w:r w:rsidRPr="00B959F3">
        <w:rPr>
          <w:rFonts w:ascii="Book Antiqua" w:hAnsi="Book Antiqua"/>
          <w:szCs w:val="26"/>
        </w:rPr>
        <w:t xml:space="preserve">, </w:t>
      </w:r>
      <w:r w:rsidRPr="00B959F3" w:rsidR="00C7001A">
        <w:rPr>
          <w:rFonts w:ascii="Book Antiqua" w:hAnsi="Book Antiqua"/>
          <w:szCs w:val="26"/>
        </w:rPr>
        <w:t>it</w:t>
      </w:r>
      <w:r w:rsidRPr="00B959F3" w:rsidR="009F49D8">
        <w:rPr>
          <w:rFonts w:ascii="Book Antiqua" w:hAnsi="Book Antiqua"/>
          <w:szCs w:val="26"/>
        </w:rPr>
        <w:t xml:space="preserve"> </w:t>
      </w:r>
      <w:r w:rsidRPr="00B959F3" w:rsidR="005A2F5D">
        <w:rPr>
          <w:rFonts w:ascii="Book Antiqua" w:hAnsi="Book Antiqua"/>
          <w:szCs w:val="26"/>
        </w:rPr>
        <w:t xml:space="preserve">must </w:t>
      </w:r>
      <w:r w:rsidRPr="00B959F3">
        <w:rPr>
          <w:rFonts w:ascii="Book Antiqua" w:hAnsi="Book Antiqua"/>
          <w:szCs w:val="26"/>
        </w:rPr>
        <w:t>either re</w:t>
      </w:r>
      <w:r w:rsidRPr="00B959F3" w:rsidR="00C25ADF">
        <w:rPr>
          <w:rFonts w:ascii="Book Antiqua" w:hAnsi="Book Antiqua"/>
          <w:szCs w:val="26"/>
        </w:rPr>
        <w:noBreakHyphen/>
      </w:r>
      <w:r w:rsidRPr="00B959F3">
        <w:rPr>
          <w:rFonts w:ascii="Book Antiqua" w:hAnsi="Book Antiqua"/>
          <w:szCs w:val="26"/>
        </w:rPr>
        <w:t>design the specific project and facilities and then reapply for a finding of exemption from CEQA, or file a formal application with the Commission seeking the requisite approval and full CEQA review, before commencing any construction activities.</w:t>
      </w:r>
    </w:p>
    <w:p w:rsidRPr="00B959F3" w:rsidR="00713EFC" w:rsidP="4372617A" w:rsidRDefault="004375F0" w14:paraId="08A8FF1C" w14:textId="158357CB">
      <w:pPr>
        <w:pStyle w:val="standard"/>
        <w:rPr>
          <w:rFonts w:ascii="Book Antiqua" w:hAnsi="Book Antiqua"/>
        </w:rPr>
      </w:pPr>
      <w:r w:rsidRPr="00B959F3">
        <w:rPr>
          <w:rFonts w:ascii="Book Antiqua" w:hAnsi="Book Antiqua"/>
        </w:rPr>
        <w:t>Ripple California</w:t>
      </w:r>
      <w:r w:rsidRPr="00B959F3" w:rsidR="000E1DE2">
        <w:rPr>
          <w:rFonts w:ascii="Book Antiqua" w:hAnsi="Book Antiqua"/>
        </w:rPr>
        <w:t xml:space="preserve"> </w:t>
      </w:r>
      <w:r w:rsidRPr="00B959F3" w:rsidR="00B971CC">
        <w:rPr>
          <w:rFonts w:ascii="Book Antiqua" w:hAnsi="Book Antiqua"/>
        </w:rPr>
        <w:t>shall not perform any full facilities</w:t>
      </w:r>
      <w:r w:rsidRPr="00B959F3" w:rsidR="00C25ADF">
        <w:rPr>
          <w:rFonts w:ascii="Book Antiqua" w:hAnsi="Book Antiqua"/>
          <w:szCs w:val="26"/>
        </w:rPr>
        <w:noBreakHyphen/>
      </w:r>
      <w:r w:rsidRPr="00B959F3" w:rsidR="00B971CC">
        <w:rPr>
          <w:rFonts w:ascii="Book Antiqua" w:hAnsi="Book Antiqua"/>
        </w:rPr>
        <w:t>based construction activities without first obtaining an NTP from the Energy Division or authorization by the Commission after the requisite environmental review.</w:t>
      </w:r>
    </w:p>
    <w:p w:rsidRPr="00B959F3" w:rsidR="00B75E49" w:rsidP="00B75E49" w:rsidRDefault="00B75E49" w14:paraId="6B5D36A4" w14:textId="51AB2420">
      <w:pPr>
        <w:pStyle w:val="standard"/>
        <w:rPr>
          <w:rFonts w:ascii="Book Antiqua" w:hAnsi="Book Antiqua"/>
        </w:rPr>
      </w:pPr>
      <w:r w:rsidRPr="00B959F3">
        <w:rPr>
          <w:rFonts w:ascii="Book Antiqua" w:hAnsi="Book Antiqua"/>
        </w:rPr>
        <w:t xml:space="preserve">Granting this CPCN </w:t>
      </w:r>
      <w:r w:rsidRPr="00B959F3" w:rsidR="009F7D6F">
        <w:rPr>
          <w:rFonts w:ascii="Book Antiqua" w:hAnsi="Book Antiqua"/>
        </w:rPr>
        <w:t>will benefit</w:t>
      </w:r>
      <w:r w:rsidRPr="00B959F3">
        <w:rPr>
          <w:rFonts w:ascii="Book Antiqua" w:hAnsi="Book Antiqua"/>
        </w:rPr>
        <w:t xml:space="preserve"> the public interest by expanding the availability of technologically advanced telecommunications services within the state.</w:t>
      </w:r>
    </w:p>
    <w:p w:rsidRPr="0026359C" w:rsidR="00EF1A50" w:rsidP="004A46A6" w:rsidRDefault="00EF1A50" w14:paraId="210C148C" w14:textId="77777777">
      <w:pPr>
        <w:pStyle w:val="Heading1"/>
        <w:spacing w:before="0"/>
        <w:ind w:left="720" w:right="2160" w:hanging="720"/>
        <w:rPr>
          <w:rFonts w:ascii="Arial" w:hAnsi="Arial" w:cs="Arial"/>
        </w:rPr>
      </w:pPr>
      <w:bookmarkStart w:name="_Toc335049172" w:id="30"/>
      <w:bookmarkStart w:name="_Toc201057400" w:id="31"/>
      <w:r w:rsidRPr="0026359C">
        <w:rPr>
          <w:rFonts w:ascii="Arial" w:hAnsi="Arial" w:cs="Arial"/>
        </w:rPr>
        <w:t>Financial Qualifications</w:t>
      </w:r>
      <w:bookmarkEnd w:id="30"/>
      <w:bookmarkEnd w:id="31"/>
    </w:p>
    <w:p w:rsidRPr="00B959F3" w:rsidR="000326A6" w:rsidP="4372617A" w:rsidRDefault="00C05B72" w14:paraId="68FF6710" w14:textId="6B9BA872">
      <w:pPr>
        <w:pStyle w:val="standard"/>
        <w:rPr>
          <w:rFonts w:ascii="Book Antiqua" w:hAnsi="Book Antiqua"/>
        </w:rPr>
      </w:pPr>
      <w:r w:rsidRPr="00B959F3">
        <w:rPr>
          <w:rStyle w:val="PageNumber"/>
          <w:rFonts w:ascii="Book Antiqua" w:hAnsi="Book Antiqua"/>
        </w:rPr>
        <w:t>To be granted a CPCN</w:t>
      </w:r>
      <w:r w:rsidRPr="00B959F3">
        <w:rPr>
          <w:rFonts w:ascii="Book Antiqua" w:hAnsi="Book Antiqua"/>
        </w:rPr>
        <w:t xml:space="preserve"> for authority to provide </w:t>
      </w:r>
      <w:r w:rsidRPr="00B959F3" w:rsidR="0013006F">
        <w:rPr>
          <w:rFonts w:ascii="Book Antiqua" w:hAnsi="Book Antiqua"/>
        </w:rPr>
        <w:t>full</w:t>
      </w:r>
      <w:r w:rsidRPr="00B959F3" w:rsidR="00E45C21">
        <w:rPr>
          <w:rFonts w:ascii="Book Antiqua" w:hAnsi="Book Antiqua"/>
        </w:rPr>
        <w:t xml:space="preserve"> facilities</w:t>
      </w:r>
      <w:r w:rsidRPr="00B959F3" w:rsidR="00C25ADF">
        <w:rPr>
          <w:rFonts w:ascii="Book Antiqua" w:hAnsi="Book Antiqua"/>
          <w:szCs w:val="26"/>
        </w:rPr>
        <w:noBreakHyphen/>
      </w:r>
      <w:r w:rsidRPr="00B959F3" w:rsidR="00E45C21">
        <w:rPr>
          <w:rFonts w:ascii="Book Antiqua" w:hAnsi="Book Antiqua"/>
        </w:rPr>
        <w:t xml:space="preserve">based </w:t>
      </w:r>
      <w:r w:rsidRPr="00B959F3" w:rsidR="00751D60">
        <w:rPr>
          <w:rFonts w:ascii="Book Antiqua" w:hAnsi="Book Antiqua"/>
        </w:rPr>
        <w:t xml:space="preserve">and resold </w:t>
      </w:r>
      <w:r w:rsidRPr="00B959F3" w:rsidR="0013006F">
        <w:rPr>
          <w:rFonts w:ascii="Book Antiqua" w:hAnsi="Book Antiqua"/>
        </w:rPr>
        <w:t>services</w:t>
      </w:r>
      <w:r w:rsidRPr="00B959F3" w:rsidR="00380181">
        <w:rPr>
          <w:rFonts w:ascii="Book Antiqua" w:hAnsi="Book Antiqua"/>
        </w:rPr>
        <w:t xml:space="preserve">, </w:t>
      </w:r>
      <w:r w:rsidRPr="00B959F3" w:rsidR="00E971A6">
        <w:rPr>
          <w:rFonts w:ascii="Book Antiqua" w:hAnsi="Book Antiqua"/>
        </w:rPr>
        <w:t>a</w:t>
      </w:r>
      <w:r w:rsidRPr="00B959F3" w:rsidR="000A60D9">
        <w:rPr>
          <w:rFonts w:ascii="Book Antiqua" w:hAnsi="Book Antiqua"/>
        </w:rPr>
        <w:t xml:space="preserve"> new</w:t>
      </w:r>
      <w:r w:rsidRPr="00B959F3" w:rsidR="00380181">
        <w:rPr>
          <w:rFonts w:ascii="Book Antiqua" w:hAnsi="Book Antiqua"/>
        </w:rPr>
        <w:t xml:space="preserve"> applicant</w:t>
      </w:r>
      <w:r w:rsidRPr="00B959F3" w:rsidR="00E45C21">
        <w:rPr>
          <w:rFonts w:ascii="Book Antiqua" w:hAnsi="Book Antiqua"/>
        </w:rPr>
        <w:t xml:space="preserve"> </w:t>
      </w:r>
      <w:r w:rsidRPr="00B959F3">
        <w:rPr>
          <w:rFonts w:ascii="Book Antiqua" w:hAnsi="Book Antiqua"/>
        </w:rPr>
        <w:t>must demonstrate that it has a minimum of $100,000 cash or cash equivalent</w:t>
      </w:r>
      <w:r w:rsidRPr="00B959F3" w:rsidR="0083182C">
        <w:rPr>
          <w:rFonts w:ascii="Book Antiqua" w:hAnsi="Book Antiqua"/>
        </w:rPr>
        <w:t>, reasonably liquid and readily available</w:t>
      </w:r>
      <w:r w:rsidRPr="00B959F3">
        <w:rPr>
          <w:rFonts w:ascii="Book Antiqua" w:hAnsi="Book Antiqua"/>
        </w:rPr>
        <w:t xml:space="preserve"> to meet the firm’s start</w:t>
      </w:r>
      <w:r w:rsidRPr="00B959F3" w:rsidR="00D312EE">
        <w:rPr>
          <w:rFonts w:ascii="Book Antiqua" w:hAnsi="Book Antiqua"/>
          <w:szCs w:val="26"/>
        </w:rPr>
        <w:noBreakHyphen/>
      </w:r>
      <w:r w:rsidRPr="00B959F3">
        <w:rPr>
          <w:rFonts w:ascii="Book Antiqua" w:hAnsi="Book Antiqua"/>
        </w:rPr>
        <w:t>up expenses.</w:t>
      </w:r>
      <w:r w:rsidRPr="00B959F3">
        <w:rPr>
          <w:rStyle w:val="FootnoteReference"/>
          <w:rFonts w:ascii="Book Antiqua" w:hAnsi="Book Antiqua"/>
          <w:sz w:val="26"/>
          <w:szCs w:val="26"/>
        </w:rPr>
        <w:footnoteReference w:id="32"/>
      </w:r>
      <w:r w:rsidRPr="00B959F3">
        <w:rPr>
          <w:rFonts w:ascii="Book Antiqua" w:hAnsi="Book Antiqua"/>
        </w:rPr>
        <w:t xml:space="preserve"> </w:t>
      </w:r>
      <w:r w:rsidRPr="00B959F3" w:rsidR="00B46CAC">
        <w:rPr>
          <w:rFonts w:ascii="Book Antiqua" w:hAnsi="Book Antiqua"/>
        </w:rPr>
        <w:t>In the</w:t>
      </w:r>
      <w:r w:rsidRPr="00B959F3" w:rsidR="00BF1A7A">
        <w:rPr>
          <w:rFonts w:ascii="Book Antiqua" w:hAnsi="Book Antiqua"/>
        </w:rPr>
        <w:t xml:space="preserve"> original</w:t>
      </w:r>
      <w:r w:rsidRPr="00B959F3" w:rsidR="00B46CAC">
        <w:rPr>
          <w:rFonts w:ascii="Book Antiqua" w:hAnsi="Book Antiqua"/>
        </w:rPr>
        <w:t xml:space="preserve"> </w:t>
      </w:r>
      <w:r w:rsidRPr="00B959F3" w:rsidR="00A619FB">
        <w:rPr>
          <w:rFonts w:ascii="Book Antiqua" w:hAnsi="Book Antiqua"/>
        </w:rPr>
        <w:t>Application and supplemental filings</w:t>
      </w:r>
      <w:r w:rsidRPr="00B959F3" w:rsidR="00B46CAC">
        <w:rPr>
          <w:rFonts w:ascii="Book Antiqua" w:hAnsi="Book Antiqua"/>
        </w:rPr>
        <w:t xml:space="preserve">, </w:t>
      </w:r>
      <w:r w:rsidRPr="00B959F3" w:rsidR="004375F0">
        <w:rPr>
          <w:rFonts w:ascii="Book Antiqua" w:hAnsi="Book Antiqua"/>
        </w:rPr>
        <w:t>Ripple California</w:t>
      </w:r>
      <w:r w:rsidRPr="00B959F3" w:rsidR="000E1DE2">
        <w:rPr>
          <w:rFonts w:ascii="Book Antiqua" w:hAnsi="Book Antiqua"/>
        </w:rPr>
        <w:t xml:space="preserve"> </w:t>
      </w:r>
      <w:r w:rsidRPr="00B959F3" w:rsidR="003B5B96">
        <w:rPr>
          <w:rFonts w:ascii="Book Antiqua" w:hAnsi="Book Antiqua"/>
        </w:rPr>
        <w:t>provide</w:t>
      </w:r>
      <w:r w:rsidRPr="00B959F3" w:rsidR="000B303D">
        <w:rPr>
          <w:rFonts w:ascii="Book Antiqua" w:hAnsi="Book Antiqua"/>
        </w:rPr>
        <w:t>d</w:t>
      </w:r>
      <w:r w:rsidRPr="00B959F3" w:rsidR="003B5B96">
        <w:rPr>
          <w:rFonts w:ascii="Book Antiqua" w:hAnsi="Book Antiqua"/>
        </w:rPr>
        <w:t xml:space="preserve"> </w:t>
      </w:r>
      <w:r w:rsidRPr="00B959F3" w:rsidR="00A619FB">
        <w:rPr>
          <w:rFonts w:ascii="Book Antiqua" w:hAnsi="Book Antiqua"/>
        </w:rPr>
        <w:t>parent Ripple Fiber LLC’s</w:t>
      </w:r>
      <w:r w:rsidR="00572B53">
        <w:rPr>
          <w:rFonts w:ascii="Book Antiqua" w:hAnsi="Book Antiqua"/>
        </w:rPr>
        <w:t>:</w:t>
      </w:r>
      <w:r w:rsidRPr="00B959F3" w:rsidR="00A619FB">
        <w:rPr>
          <w:rFonts w:ascii="Book Antiqua" w:hAnsi="Book Antiqua"/>
        </w:rPr>
        <w:t xml:space="preserve"> </w:t>
      </w:r>
      <w:r w:rsidR="00572B53">
        <w:rPr>
          <w:rFonts w:ascii="Book Antiqua" w:hAnsi="Book Antiqua"/>
        </w:rPr>
        <w:t xml:space="preserve"> </w:t>
      </w:r>
      <w:r w:rsidRPr="00B959F3" w:rsidR="00BF1A7A">
        <w:rPr>
          <w:rFonts w:ascii="Book Antiqua" w:hAnsi="Book Antiqua"/>
        </w:rPr>
        <w:t xml:space="preserve">1) </w:t>
      </w:r>
      <w:r w:rsidRPr="00B959F3" w:rsidR="00A619FB">
        <w:rPr>
          <w:rFonts w:ascii="Book Antiqua" w:hAnsi="Book Antiqua"/>
        </w:rPr>
        <w:t xml:space="preserve">bank statements, </w:t>
      </w:r>
      <w:r w:rsidRPr="00B959F3" w:rsidR="00BF1A7A">
        <w:rPr>
          <w:rFonts w:ascii="Book Antiqua" w:hAnsi="Book Antiqua"/>
        </w:rPr>
        <w:t xml:space="preserve">2) </w:t>
      </w:r>
      <w:r w:rsidRPr="00B959F3" w:rsidR="00A619FB">
        <w:rPr>
          <w:rFonts w:ascii="Book Antiqua" w:hAnsi="Book Antiqua"/>
        </w:rPr>
        <w:t>audited financial reports, and</w:t>
      </w:r>
      <w:r w:rsidRPr="00B959F3" w:rsidR="00BF1A7A">
        <w:rPr>
          <w:rFonts w:ascii="Book Antiqua" w:hAnsi="Book Antiqua"/>
        </w:rPr>
        <w:t xml:space="preserve"> 3)</w:t>
      </w:r>
      <w:r w:rsidRPr="00B959F3" w:rsidR="00A619FB">
        <w:rPr>
          <w:rFonts w:ascii="Book Antiqua" w:hAnsi="Book Antiqua"/>
        </w:rPr>
        <w:t xml:space="preserve"> an irrevocable letter of guaranty from Ripple Fiber, LLC to the benefit of </w:t>
      </w:r>
      <w:r w:rsidRPr="00B959F3" w:rsidR="00BA1944">
        <w:rPr>
          <w:rFonts w:ascii="Book Antiqua" w:hAnsi="Book Antiqua"/>
        </w:rPr>
        <w:t xml:space="preserve">subsidiary </w:t>
      </w:r>
      <w:r w:rsidRPr="00B959F3" w:rsidR="004375F0">
        <w:rPr>
          <w:rFonts w:ascii="Book Antiqua" w:hAnsi="Book Antiqua"/>
        </w:rPr>
        <w:t>Ripple California</w:t>
      </w:r>
      <w:r w:rsidRPr="00B959F3" w:rsidR="00A619FB">
        <w:rPr>
          <w:rFonts w:ascii="Book Antiqua" w:hAnsi="Book Antiqua"/>
        </w:rPr>
        <w:t xml:space="preserve"> to </w:t>
      </w:r>
      <w:r w:rsidRPr="00B959F3" w:rsidR="00A619FB">
        <w:rPr>
          <w:rFonts w:ascii="Book Antiqua" w:hAnsi="Book Antiqua"/>
        </w:rPr>
        <w:lastRenderedPageBreak/>
        <w:t>demonstrate the availability funds</w:t>
      </w:r>
      <w:r w:rsidRPr="00B959F3" w:rsidR="00457611">
        <w:rPr>
          <w:rFonts w:ascii="Book Antiqua" w:hAnsi="Book Antiqua"/>
        </w:rPr>
        <w:t xml:space="preserve"> in excess of</w:t>
      </w:r>
      <w:r w:rsidRPr="00B959F3" w:rsidR="009C03D7">
        <w:rPr>
          <w:rFonts w:ascii="Book Antiqua" w:hAnsi="Book Antiqua"/>
        </w:rPr>
        <w:t xml:space="preserve"> </w:t>
      </w:r>
      <w:r w:rsidRPr="00B959F3" w:rsidR="00341162">
        <w:rPr>
          <w:rFonts w:ascii="Book Antiqua" w:hAnsi="Book Antiqua"/>
        </w:rPr>
        <w:t>$100,000</w:t>
      </w:r>
      <w:r w:rsidRPr="00B959F3" w:rsidR="00BA1944">
        <w:rPr>
          <w:rFonts w:ascii="Book Antiqua" w:hAnsi="Book Antiqua"/>
        </w:rPr>
        <w:t>.</w:t>
      </w:r>
      <w:r w:rsidRPr="00B959F3" w:rsidR="00BA1944">
        <w:rPr>
          <w:rStyle w:val="FootnoteReference"/>
          <w:rFonts w:ascii="Book Antiqua" w:hAnsi="Book Antiqua"/>
        </w:rPr>
        <w:footnoteReference w:id="33"/>
      </w:r>
      <w:r w:rsidRPr="00B959F3" w:rsidR="00926B28">
        <w:rPr>
          <w:rFonts w:ascii="Book Antiqua" w:hAnsi="Book Antiqua"/>
        </w:rPr>
        <w:t xml:space="preserve"> </w:t>
      </w:r>
      <w:r w:rsidRPr="00B959F3" w:rsidR="00405FBB">
        <w:rPr>
          <w:rFonts w:ascii="Book Antiqua" w:hAnsi="Book Antiqua"/>
        </w:rPr>
        <w:t xml:space="preserve">Since </w:t>
      </w:r>
      <w:r w:rsidRPr="00B959F3" w:rsidR="004375F0">
        <w:rPr>
          <w:rFonts w:ascii="Book Antiqua" w:hAnsi="Book Antiqua"/>
        </w:rPr>
        <w:t>Ripple California</w:t>
      </w:r>
      <w:r w:rsidRPr="00B959F3" w:rsidR="000E1DE2">
        <w:rPr>
          <w:rFonts w:ascii="Book Antiqua" w:hAnsi="Book Antiqua"/>
        </w:rPr>
        <w:t xml:space="preserve"> </w:t>
      </w:r>
      <w:r w:rsidRPr="00B959F3" w:rsidR="00591632">
        <w:rPr>
          <w:rFonts w:ascii="Book Antiqua" w:hAnsi="Book Antiqua"/>
        </w:rPr>
        <w:t>has provided documentation</w:t>
      </w:r>
      <w:r w:rsidRPr="00B959F3" w:rsidR="00A619FB">
        <w:rPr>
          <w:rFonts w:ascii="Book Antiqua" w:hAnsi="Book Antiqua"/>
        </w:rPr>
        <w:t xml:space="preserve"> that</w:t>
      </w:r>
      <w:r w:rsidRPr="00B959F3" w:rsidR="007B46C9">
        <w:rPr>
          <w:rFonts w:ascii="Book Antiqua" w:hAnsi="Book Antiqua"/>
        </w:rPr>
        <w:t xml:space="preserve"> </w:t>
      </w:r>
      <w:r w:rsidRPr="00B959F3" w:rsidR="003B5B96">
        <w:rPr>
          <w:rFonts w:ascii="Book Antiqua" w:hAnsi="Book Antiqua"/>
        </w:rPr>
        <w:t xml:space="preserve">it </w:t>
      </w:r>
      <w:r w:rsidRPr="00B959F3" w:rsidR="00A53795">
        <w:rPr>
          <w:rFonts w:ascii="Book Antiqua" w:hAnsi="Book Antiqua"/>
        </w:rPr>
        <w:t>possesses a minimum of $100,0</w:t>
      </w:r>
      <w:r w:rsidRPr="00B959F3" w:rsidR="00457611">
        <w:rPr>
          <w:rFonts w:ascii="Book Antiqua" w:hAnsi="Book Antiqua"/>
        </w:rPr>
        <w:t xml:space="preserve">00 </w:t>
      </w:r>
      <w:r w:rsidRPr="00B959F3" w:rsidR="00A53795">
        <w:rPr>
          <w:rFonts w:ascii="Book Antiqua" w:hAnsi="Book Antiqua"/>
        </w:rPr>
        <w:t>that is reasonably liquid and available</w:t>
      </w:r>
      <w:r w:rsidRPr="00B959F3" w:rsidR="00405FBB">
        <w:rPr>
          <w:rFonts w:ascii="Book Antiqua" w:hAnsi="Book Antiqua"/>
        </w:rPr>
        <w:t>, it</w:t>
      </w:r>
      <w:r w:rsidRPr="00B959F3" w:rsidR="00EF321F">
        <w:rPr>
          <w:rFonts w:ascii="Book Antiqua" w:hAnsi="Book Antiqua"/>
        </w:rPr>
        <w:t xml:space="preserve"> demonstrated that it has sufficient funds to meet its start</w:t>
      </w:r>
      <w:r w:rsidRPr="00B959F3" w:rsidR="00C25ADF">
        <w:rPr>
          <w:rFonts w:ascii="Book Antiqua" w:hAnsi="Book Antiqua"/>
          <w:szCs w:val="26"/>
        </w:rPr>
        <w:noBreakHyphen/>
      </w:r>
      <w:r w:rsidRPr="00B959F3" w:rsidR="00EF321F">
        <w:rPr>
          <w:rFonts w:ascii="Book Antiqua" w:hAnsi="Book Antiqua"/>
        </w:rPr>
        <w:t>up expenses</w:t>
      </w:r>
      <w:r w:rsidRPr="00B959F3" w:rsidR="00405FBB">
        <w:rPr>
          <w:rFonts w:ascii="Book Antiqua" w:hAnsi="Book Antiqua"/>
        </w:rPr>
        <w:t xml:space="preserve"> and fulfilled this requirement</w:t>
      </w:r>
      <w:r w:rsidRPr="00B959F3" w:rsidR="00EF321F">
        <w:rPr>
          <w:rFonts w:ascii="Book Antiqua" w:hAnsi="Book Antiqua"/>
        </w:rPr>
        <w:t>.</w:t>
      </w:r>
      <w:r w:rsidRPr="00B959F3" w:rsidR="0083182C">
        <w:rPr>
          <w:rFonts w:ascii="Book Antiqua" w:hAnsi="Book Antiqua"/>
        </w:rPr>
        <w:t xml:space="preserve"> </w:t>
      </w:r>
      <w:r w:rsidRPr="00B959F3" w:rsidR="004375F0">
        <w:rPr>
          <w:rFonts w:ascii="Book Antiqua" w:hAnsi="Book Antiqua"/>
        </w:rPr>
        <w:t>Ripple California</w:t>
      </w:r>
      <w:r w:rsidRPr="00B959F3" w:rsidR="00A05702">
        <w:rPr>
          <w:rFonts w:ascii="Book Antiqua" w:hAnsi="Book Antiqua"/>
        </w:rPr>
        <w:t>’s</w:t>
      </w:r>
      <w:r w:rsidRPr="00B959F3" w:rsidR="0083182C">
        <w:rPr>
          <w:rFonts w:ascii="Book Antiqua" w:hAnsi="Book Antiqua"/>
        </w:rPr>
        <w:t xml:space="preserve"> financial documentation will be subject to verification and review by the Commission for one year to ensure that such funds are available.</w:t>
      </w:r>
      <w:r w:rsidRPr="00B959F3" w:rsidR="000326A6">
        <w:rPr>
          <w:rFonts w:ascii="Book Antiqua" w:hAnsi="Book Antiqua"/>
        </w:rPr>
        <w:t xml:space="preserve"> </w:t>
      </w:r>
    </w:p>
    <w:p w:rsidRPr="00B959F3" w:rsidR="00F152D5" w:rsidP="4372617A" w:rsidRDefault="00D2757A" w14:paraId="1A96E55A" w14:textId="3EB3C533">
      <w:pPr>
        <w:pStyle w:val="standard"/>
        <w:rPr>
          <w:rFonts w:ascii="Book Antiqua" w:hAnsi="Book Antiqua"/>
        </w:rPr>
      </w:pPr>
      <w:r w:rsidRPr="00B959F3">
        <w:rPr>
          <w:rFonts w:ascii="Book Antiqua" w:hAnsi="Book Antiqua"/>
        </w:rPr>
        <w:t xml:space="preserve">In addition to demonstrating financial fitness, </w:t>
      </w:r>
      <w:r w:rsidRPr="00B959F3" w:rsidR="004375F0">
        <w:rPr>
          <w:rFonts w:ascii="Book Antiqua" w:hAnsi="Book Antiqua"/>
        </w:rPr>
        <w:t>Ripple California</w:t>
      </w:r>
      <w:r w:rsidRPr="00B959F3" w:rsidR="000E1DE2">
        <w:rPr>
          <w:rFonts w:ascii="Book Antiqua" w:hAnsi="Book Antiqua"/>
        </w:rPr>
        <w:t xml:space="preserve"> </w:t>
      </w:r>
      <w:r w:rsidRPr="00B959F3">
        <w:rPr>
          <w:rFonts w:ascii="Book Antiqua" w:hAnsi="Book Antiqua"/>
        </w:rPr>
        <w:t>must also demonstrate it has</w:t>
      </w:r>
      <w:r w:rsidRPr="00B959F3" w:rsidR="00897E8D">
        <w:rPr>
          <w:rFonts w:ascii="Book Antiqua" w:hAnsi="Book Antiqua"/>
        </w:rPr>
        <w:t xml:space="preserve"> an additional</w:t>
      </w:r>
      <w:r w:rsidRPr="00B959F3">
        <w:rPr>
          <w:rFonts w:ascii="Book Antiqua" w:hAnsi="Book Antiqua"/>
        </w:rPr>
        <w:t xml:space="preserve"> </w:t>
      </w:r>
      <w:bookmarkStart w:name="_Hlk146873886" w:id="32"/>
      <w:r w:rsidRPr="00B959F3" w:rsidR="002A6062">
        <w:rPr>
          <w:rFonts w:ascii="Book Antiqua" w:hAnsi="Book Antiqua"/>
        </w:rPr>
        <w:t>$25,000 available for deposits</w:t>
      </w:r>
      <w:r w:rsidRPr="00B959F3" w:rsidR="00A84E8A">
        <w:rPr>
          <w:rFonts w:ascii="Book Antiqua" w:hAnsi="Book Antiqua"/>
        </w:rPr>
        <w:t xml:space="preserve"> to interconnect with local exchange carriers</w:t>
      </w:r>
      <w:bookmarkEnd w:id="32"/>
      <w:r w:rsidRPr="00B959F3">
        <w:rPr>
          <w:rFonts w:ascii="Book Antiqua" w:hAnsi="Book Antiqua"/>
        </w:rPr>
        <w:t xml:space="preserve">. </w:t>
      </w:r>
      <w:r w:rsidR="005C62B1">
        <w:rPr>
          <w:rFonts w:ascii="Book Antiqua" w:hAnsi="Book Antiqua"/>
        </w:rPr>
        <w:t>Because</w:t>
      </w:r>
      <w:r w:rsidRPr="00B959F3" w:rsidR="005C62B1">
        <w:rPr>
          <w:rFonts w:ascii="Book Antiqua" w:hAnsi="Book Antiqua"/>
        </w:rPr>
        <w:t xml:space="preserve"> </w:t>
      </w:r>
      <w:r w:rsidRPr="00B959F3" w:rsidR="004375F0">
        <w:rPr>
          <w:rFonts w:ascii="Book Antiqua" w:hAnsi="Book Antiqua"/>
        </w:rPr>
        <w:t>Ripple California</w:t>
      </w:r>
      <w:r w:rsidRPr="00B959F3" w:rsidR="000E1DE2">
        <w:rPr>
          <w:rFonts w:ascii="Book Antiqua" w:hAnsi="Book Antiqua"/>
        </w:rPr>
        <w:t xml:space="preserve"> </w:t>
      </w:r>
      <w:r w:rsidRPr="00B959F3" w:rsidR="64A5030F">
        <w:rPr>
          <w:rFonts w:ascii="Book Antiqua" w:hAnsi="Book Antiqua"/>
        </w:rPr>
        <w:t xml:space="preserve">provided </w:t>
      </w:r>
      <w:r w:rsidRPr="00B959F3" w:rsidR="74723A51">
        <w:rPr>
          <w:rFonts w:ascii="Book Antiqua" w:hAnsi="Book Antiqua"/>
        </w:rPr>
        <w:t>documenta</w:t>
      </w:r>
      <w:r w:rsidRPr="00B959F3" w:rsidR="1A7DBD23">
        <w:rPr>
          <w:rFonts w:ascii="Book Antiqua" w:hAnsi="Book Antiqua"/>
        </w:rPr>
        <w:t>t</w:t>
      </w:r>
      <w:r w:rsidRPr="00B959F3" w:rsidR="74723A51">
        <w:rPr>
          <w:rFonts w:ascii="Book Antiqua" w:hAnsi="Book Antiqua"/>
        </w:rPr>
        <w:t>ion</w:t>
      </w:r>
      <w:r w:rsidRPr="00B959F3" w:rsidR="64A5030F">
        <w:rPr>
          <w:rFonts w:ascii="Book Antiqua" w:hAnsi="Book Antiqua"/>
        </w:rPr>
        <w:t xml:space="preserve"> of its ability to pay deposits in</w:t>
      </w:r>
      <w:r w:rsidRPr="00B959F3" w:rsidR="00161653">
        <w:rPr>
          <w:rFonts w:ascii="Book Antiqua" w:hAnsi="Book Antiqua"/>
        </w:rPr>
        <w:t xml:space="preserve"> Exhibit D (</w:t>
      </w:r>
      <w:r w:rsidRPr="00B959F3" w:rsidR="00161653">
        <w:rPr>
          <w:rFonts w:ascii="Book Antiqua" w:hAnsi="Book Antiqua"/>
          <w:i/>
          <w:iCs/>
        </w:rPr>
        <w:t>April 2024 and 2023 Financial Statements Ripple Fiber, Inc.</w:t>
      </w:r>
      <w:r w:rsidRPr="00B959F3" w:rsidR="00161653">
        <w:rPr>
          <w:rFonts w:ascii="Book Antiqua" w:hAnsi="Book Antiqua"/>
        </w:rPr>
        <w:t>) and Exhibit C (</w:t>
      </w:r>
      <w:r w:rsidRPr="00B959F3" w:rsidR="00022EAF">
        <w:rPr>
          <w:rFonts w:ascii="Book Antiqua" w:hAnsi="Book Antiqua"/>
        </w:rPr>
        <w:t>Ripple Fiber, LLC</w:t>
      </w:r>
      <w:r w:rsidRPr="00B959F3" w:rsidR="00022EAF">
        <w:rPr>
          <w:rFonts w:ascii="Book Antiqua" w:hAnsi="Book Antiqua"/>
          <w:i/>
          <w:iCs/>
        </w:rPr>
        <w:t xml:space="preserve"> </w:t>
      </w:r>
      <w:r w:rsidRPr="00B959F3" w:rsidR="00161653">
        <w:rPr>
          <w:rFonts w:ascii="Book Antiqua" w:hAnsi="Book Antiqua"/>
          <w:i/>
          <w:iCs/>
        </w:rPr>
        <w:t>Letter of Guaranty</w:t>
      </w:r>
      <w:r w:rsidRPr="00B959F3" w:rsidR="00161653">
        <w:rPr>
          <w:rFonts w:ascii="Book Antiqua" w:hAnsi="Book Antiqua"/>
        </w:rPr>
        <w:t>) to the January 6, 2025 Supplement</w:t>
      </w:r>
      <w:r w:rsidRPr="00B959F3" w:rsidR="61549408">
        <w:rPr>
          <w:rFonts w:ascii="Book Antiqua" w:hAnsi="Book Antiqua"/>
        </w:rPr>
        <w:t>, it</w:t>
      </w:r>
      <w:r w:rsidRPr="00B959F3" w:rsidR="00651A1D">
        <w:rPr>
          <w:rFonts w:ascii="Book Antiqua" w:hAnsi="Book Antiqua"/>
        </w:rPr>
        <w:t xml:space="preserve"> has </w:t>
      </w:r>
      <w:r w:rsidRPr="00B959F3" w:rsidR="0D20D9D8">
        <w:rPr>
          <w:rFonts w:ascii="Book Antiqua" w:hAnsi="Book Antiqua"/>
        </w:rPr>
        <w:t xml:space="preserve">met </w:t>
      </w:r>
      <w:r w:rsidRPr="00B959F3" w:rsidR="00651A1D">
        <w:rPr>
          <w:rFonts w:ascii="Book Antiqua" w:hAnsi="Book Antiqua"/>
        </w:rPr>
        <w:t xml:space="preserve">its </w:t>
      </w:r>
      <w:r w:rsidRPr="00B959F3" w:rsidR="2F89D1DB">
        <w:rPr>
          <w:rFonts w:ascii="Book Antiqua" w:hAnsi="Book Antiqua"/>
        </w:rPr>
        <w:t>deposit</w:t>
      </w:r>
      <w:r w:rsidRPr="00B959F3" w:rsidR="00651A1D">
        <w:rPr>
          <w:rFonts w:ascii="Book Antiqua" w:hAnsi="Book Antiqua"/>
        </w:rPr>
        <w:t xml:space="preserve"> requirement.</w:t>
      </w:r>
    </w:p>
    <w:p w:rsidRPr="0026359C" w:rsidR="00EF1A50" w:rsidP="004A46A6" w:rsidRDefault="00EF1A50" w14:paraId="5F621B5C" w14:textId="77777777">
      <w:pPr>
        <w:pStyle w:val="Heading1"/>
        <w:spacing w:before="0"/>
        <w:ind w:left="720" w:right="2160" w:hanging="720"/>
        <w:rPr>
          <w:rFonts w:ascii="Arial" w:hAnsi="Arial" w:cs="Arial"/>
        </w:rPr>
      </w:pPr>
      <w:bookmarkStart w:name="_Toc335049173" w:id="33"/>
      <w:bookmarkStart w:name="_Toc201057401" w:id="34"/>
      <w:r w:rsidRPr="0026359C">
        <w:rPr>
          <w:rFonts w:ascii="Arial" w:hAnsi="Arial" w:cs="Arial"/>
        </w:rPr>
        <w:t>Technical Qualifications</w:t>
      </w:r>
      <w:bookmarkEnd w:id="33"/>
      <w:bookmarkEnd w:id="34"/>
      <w:r w:rsidRPr="0026359C">
        <w:rPr>
          <w:rFonts w:ascii="Arial" w:hAnsi="Arial" w:cs="Arial"/>
        </w:rPr>
        <w:t xml:space="preserve"> </w:t>
      </w:r>
    </w:p>
    <w:p w:rsidRPr="00B959F3" w:rsidR="00EF1A50" w:rsidP="00400039" w:rsidRDefault="00EF1A50" w14:paraId="51C07BDA" w14:textId="1A4E7658">
      <w:pPr>
        <w:pStyle w:val="standard"/>
        <w:rPr>
          <w:rFonts w:ascii="Book Antiqua" w:hAnsi="Book Antiqua"/>
          <w:szCs w:val="26"/>
        </w:rPr>
      </w:pPr>
      <w:r w:rsidRPr="00B959F3">
        <w:rPr>
          <w:rFonts w:ascii="Book Antiqua" w:hAnsi="Book Antiqua"/>
        </w:rPr>
        <w:t xml:space="preserve">To be granted a CPCN for authority to provide </w:t>
      </w:r>
      <w:r w:rsidRPr="00B959F3" w:rsidR="00840173">
        <w:rPr>
          <w:rFonts w:ascii="Book Antiqua" w:hAnsi="Book Antiqua"/>
        </w:rPr>
        <w:t xml:space="preserve">competitive </w:t>
      </w:r>
      <w:r w:rsidRPr="00B959F3">
        <w:rPr>
          <w:rFonts w:ascii="Book Antiqua" w:hAnsi="Book Antiqua"/>
        </w:rPr>
        <w:t>local</w:t>
      </w:r>
      <w:r w:rsidRPr="00B959F3" w:rsidR="00425E29">
        <w:rPr>
          <w:rFonts w:ascii="Book Antiqua" w:hAnsi="Book Antiqua"/>
        </w:rPr>
        <w:t> </w:t>
      </w:r>
      <w:r w:rsidRPr="00B959F3">
        <w:rPr>
          <w:rFonts w:ascii="Book Antiqua" w:hAnsi="Book Antiqua"/>
        </w:rPr>
        <w:t xml:space="preserve">exchange </w:t>
      </w:r>
      <w:r w:rsidRPr="00B959F3" w:rsidR="00751D60">
        <w:rPr>
          <w:rFonts w:ascii="Book Antiqua" w:hAnsi="Book Antiqua"/>
        </w:rPr>
        <w:t>and</w:t>
      </w:r>
      <w:r w:rsidRPr="00B959F3" w:rsidR="0065191B">
        <w:rPr>
          <w:rFonts w:ascii="Book Antiqua" w:hAnsi="Book Antiqua"/>
        </w:rPr>
        <w:t xml:space="preserve"> interexchange </w:t>
      </w:r>
      <w:r w:rsidRPr="00B959F3">
        <w:rPr>
          <w:rFonts w:ascii="Book Antiqua" w:hAnsi="Book Antiqua"/>
        </w:rPr>
        <w:t xml:space="preserve">service, an </w:t>
      </w:r>
      <w:r w:rsidRPr="00B959F3" w:rsidR="00166D2D">
        <w:rPr>
          <w:rFonts w:ascii="Book Antiqua" w:hAnsi="Book Antiqua"/>
        </w:rPr>
        <w:t>applicant</w:t>
      </w:r>
      <w:r w:rsidRPr="00B959F3">
        <w:rPr>
          <w:rFonts w:ascii="Book Antiqua" w:hAnsi="Book Antiqua"/>
        </w:rPr>
        <w:t xml:space="preserve"> must make a reasonable showing of </w:t>
      </w:r>
      <w:r w:rsidRPr="00B959F3" w:rsidR="00520E6A">
        <w:rPr>
          <w:rFonts w:ascii="Book Antiqua" w:hAnsi="Book Antiqua"/>
        </w:rPr>
        <w:t xml:space="preserve">managerial and </w:t>
      </w:r>
      <w:r w:rsidRPr="00B959F3">
        <w:rPr>
          <w:rFonts w:ascii="Book Antiqua" w:hAnsi="Book Antiqua"/>
        </w:rPr>
        <w:t>technical expertise in telecommunications or a related business.</w:t>
      </w:r>
      <w:r w:rsidRPr="00B959F3" w:rsidR="00BA5594">
        <w:rPr>
          <w:rStyle w:val="FootnoteReference"/>
          <w:rFonts w:ascii="Book Antiqua" w:hAnsi="Book Antiqua"/>
          <w:sz w:val="26"/>
          <w:szCs w:val="26"/>
        </w:rPr>
        <w:footnoteReference w:id="34"/>
      </w:r>
      <w:r w:rsidRPr="00B959F3">
        <w:rPr>
          <w:rFonts w:ascii="Book Antiqua" w:hAnsi="Book Antiqua"/>
        </w:rPr>
        <w:t xml:space="preserve"> </w:t>
      </w:r>
      <w:r w:rsidRPr="00B959F3" w:rsidR="004375F0">
        <w:rPr>
          <w:rFonts w:ascii="Book Antiqua" w:hAnsi="Book Antiqua"/>
        </w:rPr>
        <w:t>Ripple California</w:t>
      </w:r>
      <w:r w:rsidRPr="00B959F3" w:rsidR="000E1DE2">
        <w:rPr>
          <w:rFonts w:ascii="Book Antiqua" w:hAnsi="Book Antiqua"/>
        </w:rPr>
        <w:t xml:space="preserve"> </w:t>
      </w:r>
      <w:r w:rsidRPr="00B959F3">
        <w:rPr>
          <w:rFonts w:ascii="Book Antiqua" w:hAnsi="Book Antiqua"/>
        </w:rPr>
        <w:t xml:space="preserve">supplied biographical information on its </w:t>
      </w:r>
      <w:r w:rsidRPr="00B959F3" w:rsidR="00BF1A7A">
        <w:rPr>
          <w:rFonts w:ascii="Book Antiqua" w:hAnsi="Book Antiqua"/>
        </w:rPr>
        <w:t xml:space="preserve">President Lance van der Spuy, Chief Legal Officer Josh Runyan, </w:t>
      </w:r>
      <w:r w:rsidRPr="00B959F3" w:rsidR="00161653">
        <w:rPr>
          <w:rFonts w:ascii="Book Antiqua" w:hAnsi="Book Antiqua"/>
        </w:rPr>
        <w:t>and its</w:t>
      </w:r>
      <w:r w:rsidRPr="00B959F3" w:rsidR="00BF1A7A">
        <w:rPr>
          <w:rFonts w:ascii="Book Antiqua" w:hAnsi="Book Antiqua"/>
        </w:rPr>
        <w:t xml:space="preserve"> management and</w:t>
      </w:r>
      <w:r w:rsidRPr="00B959F3" w:rsidR="00161653">
        <w:rPr>
          <w:rFonts w:ascii="Book Antiqua" w:hAnsi="Book Antiqua"/>
        </w:rPr>
        <w:t xml:space="preserve"> executive team</w:t>
      </w:r>
      <w:r w:rsidRPr="00B959F3" w:rsidR="00BF1A7A">
        <w:rPr>
          <w:rFonts w:ascii="Book Antiqua" w:hAnsi="Book Antiqua"/>
        </w:rPr>
        <w:t>s</w:t>
      </w:r>
      <w:r w:rsidRPr="00B959F3" w:rsidR="00161653">
        <w:rPr>
          <w:rFonts w:ascii="Book Antiqua" w:hAnsi="Book Antiqua"/>
        </w:rPr>
        <w:t xml:space="preserve"> </w:t>
      </w:r>
      <w:r w:rsidRPr="00B959F3" w:rsidR="00BF1A7A">
        <w:rPr>
          <w:rFonts w:ascii="Book Antiqua" w:hAnsi="Book Antiqua"/>
        </w:rPr>
        <w:t xml:space="preserve">extensive </w:t>
      </w:r>
      <w:r w:rsidRPr="00B959F3" w:rsidR="00161653">
        <w:rPr>
          <w:rFonts w:ascii="Book Antiqua" w:hAnsi="Book Antiqua"/>
        </w:rPr>
        <w:t xml:space="preserve">experience in the telecommunications industry </w:t>
      </w:r>
      <w:r w:rsidRPr="00B959F3" w:rsidR="00FB7E02">
        <w:rPr>
          <w:rFonts w:ascii="Book Antiqua" w:hAnsi="Book Antiqua"/>
        </w:rPr>
        <w:t>in</w:t>
      </w:r>
      <w:r w:rsidRPr="00B959F3" w:rsidR="00751D60">
        <w:rPr>
          <w:rFonts w:ascii="Book Antiqua" w:hAnsi="Book Antiqua"/>
        </w:rPr>
        <w:t xml:space="preserve"> Exhibit F</w:t>
      </w:r>
      <w:r w:rsidRPr="00B959F3" w:rsidR="00BC1841">
        <w:rPr>
          <w:rFonts w:ascii="Book Antiqua" w:hAnsi="Book Antiqua"/>
        </w:rPr>
        <w:t xml:space="preserve"> </w:t>
      </w:r>
      <w:r w:rsidRPr="00B959F3" w:rsidR="00FB7E02">
        <w:rPr>
          <w:rFonts w:ascii="Book Antiqua" w:hAnsi="Book Antiqua"/>
        </w:rPr>
        <w:t xml:space="preserve">to its </w:t>
      </w:r>
      <w:r w:rsidRPr="00B959F3" w:rsidR="00751D60">
        <w:rPr>
          <w:rFonts w:ascii="Book Antiqua" w:hAnsi="Book Antiqua"/>
        </w:rPr>
        <w:lastRenderedPageBreak/>
        <w:t>A</w:t>
      </w:r>
      <w:r w:rsidRPr="00B959F3" w:rsidR="00FB7E02">
        <w:rPr>
          <w:rFonts w:ascii="Book Antiqua" w:hAnsi="Book Antiqua"/>
        </w:rPr>
        <w:t>pplication</w:t>
      </w:r>
      <w:r w:rsidRPr="00B959F3">
        <w:rPr>
          <w:rFonts w:ascii="Book Antiqua" w:hAnsi="Book Antiqua"/>
        </w:rPr>
        <w:t xml:space="preserve"> that </w:t>
      </w:r>
      <w:r w:rsidRPr="00B959F3" w:rsidR="00FB7E02">
        <w:rPr>
          <w:rFonts w:ascii="Book Antiqua" w:hAnsi="Book Antiqua"/>
        </w:rPr>
        <w:t>demonstrate</w:t>
      </w:r>
      <w:r w:rsidRPr="00B959F3" w:rsidR="00065B01">
        <w:rPr>
          <w:rFonts w:ascii="Book Antiqua" w:hAnsi="Book Antiqua"/>
        </w:rPr>
        <w:t>s</w:t>
      </w:r>
      <w:r w:rsidRPr="00B959F3" w:rsidR="00FB7E02">
        <w:rPr>
          <w:rFonts w:ascii="Book Antiqua" w:hAnsi="Book Antiqua"/>
        </w:rPr>
        <w:t xml:space="preserve"> </w:t>
      </w:r>
      <w:r w:rsidRPr="00B959F3">
        <w:rPr>
          <w:rFonts w:ascii="Book Antiqua" w:hAnsi="Book Antiqua"/>
        </w:rPr>
        <w:t>it has sufficient expertise and training to</w:t>
      </w:r>
      <w:r w:rsidRPr="00B959F3" w:rsidR="00425E29">
        <w:rPr>
          <w:rFonts w:ascii="Book Antiqua" w:hAnsi="Book Antiqua"/>
        </w:rPr>
        <w:t xml:space="preserve"> </w:t>
      </w:r>
      <w:r w:rsidRPr="00B959F3">
        <w:rPr>
          <w:rFonts w:ascii="Book Antiqua" w:hAnsi="Book Antiqua"/>
        </w:rPr>
        <w:t>operate as a telecommunications provider.</w:t>
      </w:r>
      <w:r w:rsidRPr="00B959F3" w:rsidR="00751D60">
        <w:rPr>
          <w:rStyle w:val="FootnoteReference"/>
          <w:rFonts w:ascii="Book Antiqua" w:hAnsi="Book Antiqua"/>
        </w:rPr>
        <w:footnoteReference w:id="35"/>
      </w:r>
    </w:p>
    <w:p w:rsidRPr="00B959F3" w:rsidR="005F72F7" w:rsidP="005F72F7" w:rsidRDefault="005F72F7" w14:paraId="75B20A2C" w14:textId="57912FF5">
      <w:pPr>
        <w:pStyle w:val="Heading1"/>
        <w:spacing w:before="0"/>
        <w:ind w:left="720" w:right="2160" w:hanging="720"/>
        <w:rPr>
          <w:rFonts w:ascii="Book Antiqua" w:hAnsi="Book Antiqua" w:cs="Arial"/>
        </w:rPr>
      </w:pPr>
      <w:bookmarkStart w:name="_Toc201057402" w:id="35"/>
      <w:r w:rsidRPr="00B959F3">
        <w:rPr>
          <w:rFonts w:ascii="Book Antiqua" w:hAnsi="Book Antiqua" w:cs="Arial"/>
        </w:rPr>
        <w:t>Certification Requirements</w:t>
      </w:r>
      <w:bookmarkEnd w:id="35"/>
      <w:r w:rsidRPr="00B959F3">
        <w:rPr>
          <w:rFonts w:ascii="Book Antiqua" w:hAnsi="Book Antiqua" w:cs="Arial"/>
        </w:rPr>
        <w:t xml:space="preserve"> </w:t>
      </w:r>
    </w:p>
    <w:p w:rsidRPr="00B959F3" w:rsidR="0039283C" w:rsidP="00400039" w:rsidRDefault="00400039" w14:paraId="605C3575" w14:textId="0B9487AA">
      <w:pPr>
        <w:autoSpaceDE w:val="0"/>
        <w:autoSpaceDN w:val="0"/>
        <w:adjustRightInd w:val="0"/>
        <w:spacing w:line="360" w:lineRule="auto"/>
        <w:ind w:firstLine="720"/>
        <w:rPr>
          <w:rFonts w:ascii="Book Antiqua" w:hAnsi="Book Antiqua"/>
          <w:szCs w:val="26"/>
        </w:rPr>
      </w:pPr>
      <w:r w:rsidRPr="00B959F3">
        <w:rPr>
          <w:rFonts w:ascii="Book Antiqua" w:hAnsi="Book Antiqua"/>
          <w:szCs w:val="26"/>
        </w:rPr>
        <w:t xml:space="preserve">In its </w:t>
      </w:r>
      <w:r w:rsidRPr="00B959F3" w:rsidR="00514C0A">
        <w:rPr>
          <w:rFonts w:ascii="Book Antiqua" w:hAnsi="Book Antiqua"/>
          <w:szCs w:val="26"/>
        </w:rPr>
        <w:t>application</w:t>
      </w:r>
      <w:r w:rsidRPr="00B959F3">
        <w:rPr>
          <w:rFonts w:ascii="Book Antiqua" w:hAnsi="Book Antiqua"/>
          <w:szCs w:val="26"/>
        </w:rPr>
        <w:t xml:space="preserve">, </w:t>
      </w:r>
      <w:r w:rsidRPr="00B959F3" w:rsidR="004375F0">
        <w:rPr>
          <w:rFonts w:ascii="Book Antiqua" w:hAnsi="Book Antiqua"/>
          <w:szCs w:val="26"/>
        </w:rPr>
        <w:t>Ripple California</w:t>
      </w:r>
      <w:r w:rsidRPr="00B959F3" w:rsidR="000E1DE2">
        <w:rPr>
          <w:rFonts w:ascii="Book Antiqua" w:hAnsi="Book Antiqua"/>
          <w:szCs w:val="26"/>
        </w:rPr>
        <w:t xml:space="preserve"> </w:t>
      </w:r>
      <w:r w:rsidRPr="00B959F3" w:rsidR="00714E78">
        <w:rPr>
          <w:rFonts w:ascii="Book Antiqua" w:hAnsi="Book Antiqua"/>
          <w:szCs w:val="26"/>
        </w:rPr>
        <w:t>verified</w:t>
      </w:r>
      <w:r w:rsidRPr="00B959F3" w:rsidR="00B46CAC">
        <w:rPr>
          <w:rFonts w:ascii="Book Antiqua" w:hAnsi="Book Antiqua"/>
          <w:szCs w:val="26"/>
        </w:rPr>
        <w:t xml:space="preserve"> </w:t>
      </w:r>
      <w:r w:rsidRPr="00B959F3" w:rsidR="00EF1A50">
        <w:rPr>
          <w:rFonts w:ascii="Book Antiqua" w:hAnsi="Book Antiqua"/>
          <w:szCs w:val="26"/>
        </w:rPr>
        <w:t xml:space="preserve">that no one associated with or employed by </w:t>
      </w:r>
      <w:r w:rsidRPr="00B959F3" w:rsidR="004375F0">
        <w:rPr>
          <w:rFonts w:ascii="Book Antiqua" w:hAnsi="Book Antiqua"/>
          <w:szCs w:val="26"/>
        </w:rPr>
        <w:t>Ripple California</w:t>
      </w:r>
      <w:r w:rsidRPr="00B959F3" w:rsidR="00EF1A50">
        <w:rPr>
          <w:rFonts w:ascii="Book Antiqua" w:hAnsi="Book Antiqua"/>
          <w:szCs w:val="26"/>
        </w:rPr>
        <w:t xml:space="preserve"> as an affiliate, officer, director, partner, or owner of more</w:t>
      </w:r>
      <w:r w:rsidRPr="00B959F3" w:rsidR="00425E29">
        <w:rPr>
          <w:rFonts w:ascii="Book Antiqua" w:hAnsi="Book Antiqua"/>
          <w:szCs w:val="26"/>
        </w:rPr>
        <w:t> </w:t>
      </w:r>
      <w:r w:rsidRPr="00B959F3" w:rsidR="00EF1A50">
        <w:rPr>
          <w:rFonts w:ascii="Book Antiqua" w:hAnsi="Book Antiqua"/>
          <w:szCs w:val="26"/>
        </w:rPr>
        <w:t>than 10</w:t>
      </w:r>
      <w:r w:rsidRPr="00B959F3" w:rsidR="00425E29">
        <w:rPr>
          <w:rFonts w:ascii="Book Antiqua" w:hAnsi="Book Antiqua"/>
          <w:szCs w:val="26"/>
        </w:rPr>
        <w:t> </w:t>
      </w:r>
      <w:r w:rsidRPr="00B959F3" w:rsidR="008F50E0">
        <w:rPr>
          <w:rFonts w:ascii="Book Antiqua" w:hAnsi="Book Antiqua"/>
          <w:szCs w:val="26"/>
        </w:rPr>
        <w:t>percent</w:t>
      </w:r>
      <w:r w:rsidRPr="00B959F3" w:rsidR="00EF1A50">
        <w:rPr>
          <w:rFonts w:ascii="Book Antiqua" w:hAnsi="Book Antiqua"/>
          <w:szCs w:val="26"/>
        </w:rPr>
        <w:t xml:space="preserve"> of </w:t>
      </w:r>
      <w:r w:rsidRPr="00B959F3" w:rsidR="004375F0">
        <w:rPr>
          <w:rFonts w:ascii="Book Antiqua" w:hAnsi="Book Antiqua"/>
          <w:szCs w:val="26"/>
        </w:rPr>
        <w:t>Ripple California</w:t>
      </w:r>
      <w:r w:rsidRPr="00B959F3" w:rsidR="00913079">
        <w:rPr>
          <w:rFonts w:ascii="Book Antiqua" w:hAnsi="Book Antiqua"/>
          <w:szCs w:val="26"/>
        </w:rPr>
        <w:t xml:space="preserve">, or anyone acting in a management capacity for </w:t>
      </w:r>
      <w:r w:rsidRPr="00B959F3" w:rsidR="004375F0">
        <w:rPr>
          <w:rFonts w:ascii="Book Antiqua" w:hAnsi="Book Antiqua"/>
          <w:szCs w:val="26"/>
        </w:rPr>
        <w:t>Ripple California</w:t>
      </w:r>
    </w:p>
    <w:p w:rsidRPr="0026359C" w:rsidR="0026359C" w:rsidP="0026359C" w:rsidRDefault="004F13D6" w14:paraId="32DA1366"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 xml:space="preserve">held one of these positions with a company that filed for bankruptcy; </w:t>
      </w:r>
    </w:p>
    <w:p w:rsidRPr="0026359C" w:rsidR="0026359C" w:rsidP="0026359C" w:rsidRDefault="004F13D6" w14:paraId="5C77DE31"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 xml:space="preserve">been personally found liable, or held one of these positions with a company that has been found liable, for fraud, dishonesty, failure to disclose, or misrepresentations to consumers or others; </w:t>
      </w:r>
    </w:p>
    <w:p w:rsidRPr="0026359C" w:rsidR="0026359C" w:rsidP="0026359C" w:rsidRDefault="004F13D6" w14:paraId="07DE967D"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been convicted of a felony;</w:t>
      </w:r>
    </w:p>
    <w:p w:rsidRPr="0026359C" w:rsidR="0026359C" w:rsidP="0026359C" w:rsidRDefault="004F13D6" w14:paraId="5BBA7353"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 xml:space="preserve">been </w:t>
      </w:r>
      <w:r w:rsidRPr="00B959F3" w:rsidR="00270FF7">
        <w:rPr>
          <w:rFonts w:ascii="Book Antiqua" w:hAnsi="Book Antiqua"/>
        </w:rPr>
        <w:t xml:space="preserve">(to his/her knowledge) </w:t>
      </w:r>
      <w:r w:rsidRPr="00B959F3">
        <w:rPr>
          <w:rFonts w:ascii="Book Antiqua" w:hAnsi="Book Antiqua"/>
        </w:rPr>
        <w:t xml:space="preserve">the subject of a criminal referral by judge or public agency; </w:t>
      </w:r>
    </w:p>
    <w:p w:rsidRPr="0026359C" w:rsidR="0026359C" w:rsidP="0026359C" w:rsidRDefault="004F13D6" w14:paraId="1EB5FD8F"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 xml:space="preserve">had a telecommunications license or operating authority denied, suspended, revoked, or limited in any jurisdiction; </w:t>
      </w:r>
    </w:p>
    <w:p w:rsidRPr="0026359C" w:rsidR="0026359C" w:rsidP="0026359C" w:rsidRDefault="004F13D6" w14:paraId="33B3CF8E"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 xml:space="preserve">personally entered into a settlement, or held one of these positions with a company that has entered into settlement of criminal or civil claims involving violations of </w:t>
      </w:r>
      <w:r w:rsidRPr="00B959F3" w:rsidR="00E12872">
        <w:rPr>
          <w:rFonts w:ascii="Book Antiqua" w:hAnsi="Book Antiqua"/>
        </w:rPr>
        <w:t>[</w:t>
      </w:r>
      <w:r w:rsidRPr="00B959F3" w:rsidR="00425E29">
        <w:rPr>
          <w:rFonts w:ascii="Book Antiqua" w:hAnsi="Book Antiqua"/>
        </w:rPr>
        <w:t>S</w:t>
      </w:r>
      <w:r w:rsidRPr="00B959F3" w:rsidR="002501AA">
        <w:rPr>
          <w:rFonts w:ascii="Book Antiqua" w:hAnsi="Book Antiqua"/>
        </w:rPr>
        <w:t>ections</w:t>
      </w:r>
      <w:r w:rsidRPr="00B959F3" w:rsidR="00E12872">
        <w:rPr>
          <w:rFonts w:ascii="Book Antiqua" w:hAnsi="Book Antiqua"/>
        </w:rPr>
        <w:t>]</w:t>
      </w:r>
      <w:r w:rsidRPr="00B959F3" w:rsidR="008F50E0">
        <w:rPr>
          <w:rFonts w:ascii="Book Antiqua" w:hAnsi="Book Antiqua"/>
        </w:rPr>
        <w:t xml:space="preserve"> </w:t>
      </w:r>
      <w:r w:rsidRPr="00B959F3">
        <w:rPr>
          <w:rFonts w:ascii="Book Antiqua" w:hAnsi="Book Antiqua"/>
        </w:rPr>
        <w:t>17000</w:t>
      </w:r>
      <w:r w:rsidRPr="00B959F3" w:rsidR="00425E29">
        <w:rPr>
          <w:rFonts w:ascii="Book Antiqua" w:hAnsi="Book Antiqua"/>
        </w:rPr>
        <w:t> </w:t>
      </w:r>
      <w:r w:rsidRPr="00B959F3">
        <w:rPr>
          <w:rFonts w:ascii="Book Antiqua" w:hAnsi="Book Antiqua"/>
          <w:i/>
          <w:iCs/>
        </w:rPr>
        <w:t>et</w:t>
      </w:r>
      <w:r w:rsidRPr="00B959F3" w:rsidR="00425E29">
        <w:rPr>
          <w:rFonts w:ascii="Book Antiqua" w:hAnsi="Book Antiqua"/>
          <w:i/>
          <w:iCs/>
        </w:rPr>
        <w:t> </w:t>
      </w:r>
      <w:r w:rsidRPr="00B959F3">
        <w:rPr>
          <w:rFonts w:ascii="Book Antiqua" w:hAnsi="Book Antiqua"/>
          <w:i/>
          <w:iCs/>
        </w:rPr>
        <w:t>seq.,</w:t>
      </w:r>
      <w:r w:rsidRPr="00B959F3">
        <w:rPr>
          <w:rFonts w:ascii="Book Antiqua" w:hAnsi="Book Antiqua"/>
        </w:rPr>
        <w:t xml:space="preserve"> </w:t>
      </w:r>
      <w:r w:rsidRPr="00B959F3" w:rsidR="00E12872">
        <w:rPr>
          <w:rFonts w:ascii="Book Antiqua" w:hAnsi="Book Antiqua"/>
        </w:rPr>
        <w:t>[</w:t>
      </w:r>
      <w:r w:rsidRPr="00B959F3" w:rsidR="00425E29">
        <w:rPr>
          <w:rFonts w:ascii="Book Antiqua" w:hAnsi="Book Antiqua"/>
        </w:rPr>
        <w:t>S</w:t>
      </w:r>
      <w:r w:rsidRPr="00B959F3" w:rsidR="002501AA">
        <w:rPr>
          <w:rFonts w:ascii="Book Antiqua" w:hAnsi="Book Antiqua"/>
        </w:rPr>
        <w:t>ections</w:t>
      </w:r>
      <w:r w:rsidRPr="00B959F3" w:rsidR="00E12872">
        <w:rPr>
          <w:rFonts w:ascii="Book Antiqua" w:hAnsi="Book Antiqua"/>
        </w:rPr>
        <w:t>]</w:t>
      </w:r>
      <w:r w:rsidRPr="00B959F3" w:rsidR="008F50E0">
        <w:rPr>
          <w:rFonts w:ascii="Book Antiqua" w:hAnsi="Book Antiqua"/>
        </w:rPr>
        <w:t> </w:t>
      </w:r>
      <w:r w:rsidRPr="00B959F3">
        <w:rPr>
          <w:rFonts w:ascii="Book Antiqua" w:hAnsi="Book Antiqua"/>
        </w:rPr>
        <w:t>17200</w:t>
      </w:r>
      <w:r w:rsidRPr="00B959F3" w:rsidR="00425E29">
        <w:rPr>
          <w:rFonts w:ascii="Book Antiqua" w:hAnsi="Book Antiqua"/>
        </w:rPr>
        <w:t> </w:t>
      </w:r>
      <w:r w:rsidRPr="00B959F3">
        <w:rPr>
          <w:rFonts w:ascii="Book Antiqua" w:hAnsi="Book Antiqua"/>
          <w:i/>
          <w:iCs/>
        </w:rPr>
        <w:t>et</w:t>
      </w:r>
      <w:r w:rsidRPr="00B959F3" w:rsidR="00425E29">
        <w:rPr>
          <w:rFonts w:ascii="Book Antiqua" w:hAnsi="Book Antiqua"/>
          <w:i/>
          <w:iCs/>
        </w:rPr>
        <w:t> </w:t>
      </w:r>
      <w:r w:rsidRPr="00B959F3">
        <w:rPr>
          <w:rFonts w:ascii="Book Antiqua" w:hAnsi="Book Antiqua"/>
          <w:i/>
          <w:iCs/>
        </w:rPr>
        <w:t>seq</w:t>
      </w:r>
      <w:r w:rsidRPr="00B959F3">
        <w:rPr>
          <w:rFonts w:ascii="Book Antiqua" w:hAnsi="Book Antiqua"/>
        </w:rPr>
        <w:t>., or</w:t>
      </w:r>
      <w:r w:rsidRPr="00B959F3" w:rsidR="002501AA">
        <w:rPr>
          <w:rFonts w:ascii="Book Antiqua" w:hAnsi="Book Antiqua"/>
        </w:rPr>
        <w:t xml:space="preserve"> </w:t>
      </w:r>
      <w:r w:rsidRPr="00B959F3" w:rsidR="00E12872">
        <w:rPr>
          <w:rFonts w:ascii="Book Antiqua" w:hAnsi="Book Antiqua"/>
        </w:rPr>
        <w:t>[</w:t>
      </w:r>
      <w:r w:rsidRPr="00B959F3" w:rsidR="00425E29">
        <w:rPr>
          <w:rFonts w:ascii="Book Antiqua" w:hAnsi="Book Antiqua"/>
        </w:rPr>
        <w:t>S</w:t>
      </w:r>
      <w:r w:rsidRPr="00B959F3" w:rsidR="002501AA">
        <w:rPr>
          <w:rFonts w:ascii="Book Antiqua" w:hAnsi="Book Antiqua"/>
        </w:rPr>
        <w:t>ections</w:t>
      </w:r>
      <w:r w:rsidRPr="00B959F3" w:rsidR="00E12872">
        <w:rPr>
          <w:rFonts w:ascii="Book Antiqua" w:hAnsi="Book Antiqua"/>
        </w:rPr>
        <w:t>]</w:t>
      </w:r>
      <w:r w:rsidRPr="00B959F3" w:rsidR="00425E29">
        <w:rPr>
          <w:rFonts w:ascii="Book Antiqua" w:hAnsi="Book Antiqua"/>
        </w:rPr>
        <w:t> </w:t>
      </w:r>
      <w:r w:rsidRPr="00B959F3">
        <w:rPr>
          <w:rFonts w:ascii="Book Antiqua" w:hAnsi="Book Antiqua"/>
        </w:rPr>
        <w:t xml:space="preserve">17500 </w:t>
      </w:r>
      <w:r w:rsidRPr="00B959F3">
        <w:rPr>
          <w:rFonts w:ascii="Book Antiqua" w:hAnsi="Book Antiqua"/>
          <w:i/>
          <w:iCs/>
        </w:rPr>
        <w:t>et</w:t>
      </w:r>
      <w:r w:rsidRPr="00B959F3" w:rsidR="00425E29">
        <w:rPr>
          <w:rFonts w:ascii="Book Antiqua" w:hAnsi="Book Antiqua"/>
          <w:i/>
          <w:iCs/>
        </w:rPr>
        <w:t> </w:t>
      </w:r>
      <w:r w:rsidRPr="00B959F3">
        <w:rPr>
          <w:rFonts w:ascii="Book Antiqua" w:hAnsi="Book Antiqua"/>
          <w:i/>
          <w:iCs/>
        </w:rPr>
        <w:t>seq</w:t>
      </w:r>
      <w:r w:rsidRPr="00B959F3">
        <w:rPr>
          <w:rFonts w:ascii="Book Antiqua" w:hAnsi="Book Antiqua"/>
        </w:rPr>
        <w:t xml:space="preserve">. of the California Business &amp; Professions Code, or of any other statute, regulation, or decisional law relating to fraud, dishonesty, failure to disclose, or misrepresentations to consumers or others; or </w:t>
      </w:r>
    </w:p>
    <w:p w:rsidRPr="0026359C" w:rsidR="0026359C" w:rsidP="0026359C" w:rsidRDefault="004F13D6" w14:paraId="66997474" w14:textId="77777777">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lastRenderedPageBreak/>
        <w:t>been found to have violated any statute, law, or rule pertaining to public utilities or other regulated industries;</w:t>
      </w:r>
      <w:r w:rsidRPr="00B959F3" w:rsidR="00F11F31">
        <w:rPr>
          <w:rFonts w:ascii="Book Antiqua" w:hAnsi="Book Antiqua"/>
        </w:rPr>
        <w:t xml:space="preserve"> or</w:t>
      </w:r>
      <w:r w:rsidRPr="00B959F3">
        <w:rPr>
          <w:rFonts w:ascii="Book Antiqua" w:hAnsi="Book Antiqua"/>
        </w:rPr>
        <w:t xml:space="preserve"> </w:t>
      </w:r>
    </w:p>
    <w:p w:rsidRPr="00B959F3" w:rsidR="0039283C" w:rsidP="0026359C" w:rsidRDefault="004F13D6" w14:paraId="4C7BAC7C" w14:textId="26C4D253">
      <w:pPr>
        <w:pStyle w:val="ListParagraph"/>
        <w:numPr>
          <w:ilvl w:val="0"/>
          <w:numId w:val="48"/>
        </w:numPr>
        <w:autoSpaceDE w:val="0"/>
        <w:autoSpaceDN w:val="0"/>
        <w:adjustRightInd w:val="0"/>
        <w:spacing w:after="120"/>
        <w:ind w:right="1440"/>
        <w:contextualSpacing w:val="0"/>
        <w:rPr>
          <w:rFonts w:ascii="Book Antiqua" w:hAnsi="Book Antiqua"/>
          <w:szCs w:val="26"/>
        </w:rPr>
      </w:pPr>
      <w:r w:rsidRPr="00B959F3">
        <w:rPr>
          <w:rFonts w:ascii="Book Antiqua" w:hAnsi="Book Antiqua"/>
        </w:rPr>
        <w:t>entered into any settlement agreements or made any voluntary payments or agreed to any other type of monetary forfeitures in resolution of any action by any regulatory body, agency, or attorney general</w:t>
      </w:r>
      <w:r w:rsidRPr="00B959F3" w:rsidR="00DB246D">
        <w:rPr>
          <w:rFonts w:ascii="Book Antiqua" w:hAnsi="Book Antiqua"/>
        </w:rPr>
        <w:t>.</w:t>
      </w:r>
      <w:r w:rsidRPr="00B959F3" w:rsidR="00991DDA">
        <w:rPr>
          <w:rStyle w:val="FootnoteReference"/>
          <w:rFonts w:ascii="Book Antiqua" w:hAnsi="Book Antiqua"/>
          <w:sz w:val="26"/>
          <w:szCs w:val="26"/>
        </w:rPr>
        <w:footnoteReference w:id="36"/>
      </w:r>
      <w:r w:rsidRPr="00B959F3" w:rsidR="0039283C">
        <w:rPr>
          <w:rFonts w:ascii="Book Antiqua" w:hAnsi="Book Antiqua"/>
        </w:rPr>
        <w:t xml:space="preserve"> </w:t>
      </w:r>
    </w:p>
    <w:p w:rsidRPr="00B959F3" w:rsidR="00591632" w:rsidP="4372617A" w:rsidRDefault="00DB246D" w14:paraId="4EB63BA1" w14:textId="26CD6DB1">
      <w:pPr>
        <w:autoSpaceDE w:val="0"/>
        <w:autoSpaceDN w:val="0"/>
        <w:adjustRightInd w:val="0"/>
        <w:spacing w:line="360" w:lineRule="auto"/>
        <w:ind w:firstLine="720"/>
        <w:rPr>
          <w:rFonts w:ascii="Book Antiqua" w:hAnsi="Book Antiqua" w:cs="BookAntiqua"/>
        </w:rPr>
      </w:pPr>
      <w:bookmarkStart w:name="_Hlk146809291" w:id="36"/>
      <w:r w:rsidRPr="00B959F3">
        <w:rPr>
          <w:rFonts w:ascii="Book Antiqua" w:hAnsi="Book Antiqua"/>
        </w:rPr>
        <w:t xml:space="preserve">Also, to the best of </w:t>
      </w:r>
      <w:r w:rsidRPr="00B959F3" w:rsidR="004375F0">
        <w:rPr>
          <w:rFonts w:ascii="Book Antiqua" w:hAnsi="Book Antiqua"/>
        </w:rPr>
        <w:t>Ripple California</w:t>
      </w:r>
      <w:r w:rsidRPr="00B959F3" w:rsidR="00AD4469">
        <w:rPr>
          <w:rFonts w:ascii="Book Antiqua" w:hAnsi="Book Antiqua"/>
        </w:rPr>
        <w:t xml:space="preserve"> </w:t>
      </w:r>
      <w:r w:rsidRPr="00B959F3">
        <w:rPr>
          <w:rFonts w:ascii="Book Antiqua" w:hAnsi="Book Antiqua"/>
        </w:rPr>
        <w:t xml:space="preserve">’s knowledge, neither </w:t>
      </w:r>
      <w:r w:rsidRPr="00B959F3" w:rsidR="004375F0">
        <w:rPr>
          <w:rFonts w:ascii="Book Antiqua" w:hAnsi="Book Antiqua"/>
        </w:rPr>
        <w:t>Ripple California</w:t>
      </w:r>
      <w:r w:rsidRPr="00B959F3">
        <w:rPr>
          <w:rFonts w:ascii="Book Antiqua" w:hAnsi="Book Antiqua"/>
        </w:rPr>
        <w:t xml:space="preserve">, </w:t>
      </w:r>
      <w:r w:rsidRPr="00B959F3" w:rsidR="00326BEB">
        <w:rPr>
          <w:rFonts w:ascii="Book Antiqua" w:hAnsi="Book Antiqua"/>
        </w:rPr>
        <w:t>n</w:t>
      </w:r>
      <w:r w:rsidRPr="00B959F3">
        <w:rPr>
          <w:rFonts w:ascii="Book Antiqua" w:hAnsi="Book Antiqua"/>
        </w:rPr>
        <w:t>or any affiliate, officer, director, partner, nor owner of more</w:t>
      </w:r>
      <w:r w:rsidRPr="00B959F3" w:rsidR="00FF6028">
        <w:rPr>
          <w:rFonts w:ascii="Book Antiqua" w:hAnsi="Book Antiqua"/>
        </w:rPr>
        <w:t> </w:t>
      </w:r>
      <w:r w:rsidRPr="00B959F3">
        <w:rPr>
          <w:rFonts w:ascii="Book Antiqua" w:hAnsi="Book Antiqua"/>
        </w:rPr>
        <w:t>than 10</w:t>
      </w:r>
      <w:r w:rsidRPr="00B959F3" w:rsidR="00FF6028">
        <w:rPr>
          <w:rFonts w:ascii="Book Antiqua" w:hAnsi="Book Antiqua"/>
        </w:rPr>
        <w:t> percent</w:t>
      </w:r>
      <w:r w:rsidRPr="00B959F3">
        <w:rPr>
          <w:rFonts w:ascii="Book Antiqua" w:hAnsi="Book Antiqua"/>
        </w:rPr>
        <w:t xml:space="preserve"> of </w:t>
      </w:r>
      <w:r w:rsidRPr="00B959F3" w:rsidR="004375F0">
        <w:rPr>
          <w:rFonts w:ascii="Book Antiqua" w:hAnsi="Book Antiqua"/>
        </w:rPr>
        <w:t>Ripple California</w:t>
      </w:r>
      <w:r w:rsidRPr="00B959F3">
        <w:rPr>
          <w:rFonts w:ascii="Book Antiqua" w:hAnsi="Book Antiqua"/>
        </w:rPr>
        <w:t>, or any person acting in such capacity whether or not formally appointed,</w:t>
      </w:r>
      <w:r w:rsidRPr="00B959F3" w:rsidR="004F13D6">
        <w:rPr>
          <w:rFonts w:ascii="Book Antiqua" w:hAnsi="Book Antiqua"/>
        </w:rPr>
        <w:t xml:space="preserve"> is being, or has been investigated by the Federal Communications Commission or any law enforcement or regulatory agency for failure to comply with any law, rule or order.</w:t>
      </w:r>
      <w:r w:rsidRPr="00B959F3" w:rsidR="00B0375A">
        <w:rPr>
          <w:rStyle w:val="FootnoteReference"/>
          <w:rFonts w:ascii="Book Antiqua" w:hAnsi="Book Antiqua" w:cs="BookAntiqua"/>
          <w:sz w:val="26"/>
          <w:szCs w:val="26"/>
        </w:rPr>
        <w:footnoteReference w:id="37"/>
      </w:r>
      <w:bookmarkEnd w:id="36"/>
      <w:r w:rsidRPr="00B959F3" w:rsidR="0012708D">
        <w:rPr>
          <w:rFonts w:ascii="Book Antiqua" w:hAnsi="Book Antiqua"/>
          <w:vertAlign w:val="superscript"/>
        </w:rPr>
        <w:t>,</w:t>
      </w:r>
      <w:r w:rsidRPr="00B959F3" w:rsidR="00FB42D5">
        <w:rPr>
          <w:rStyle w:val="FootnoteReference"/>
          <w:rFonts w:ascii="Book Antiqua" w:hAnsi="Book Antiqua"/>
        </w:rPr>
        <w:footnoteReference w:id="38"/>
      </w:r>
      <w:r w:rsidRPr="00B959F3" w:rsidR="003564DB">
        <w:rPr>
          <w:rFonts w:ascii="Book Antiqua" w:hAnsi="Book Antiqua" w:cs="BookAntiqua"/>
        </w:rPr>
        <w:t xml:space="preserve">  </w:t>
      </w:r>
      <w:r w:rsidRPr="00B959F3" w:rsidR="001D7047">
        <w:rPr>
          <w:rFonts w:ascii="Book Antiqua" w:hAnsi="Book Antiqua"/>
        </w:rPr>
        <w:t xml:space="preserve">For the </w:t>
      </w:r>
      <w:r w:rsidRPr="00B959F3" w:rsidR="00D2479F">
        <w:rPr>
          <w:rFonts w:ascii="Book Antiqua" w:hAnsi="Book Antiqua"/>
        </w:rPr>
        <w:t>foregoing reasons</w:t>
      </w:r>
      <w:r w:rsidRPr="00B959F3" w:rsidR="00591632">
        <w:rPr>
          <w:rFonts w:ascii="Book Antiqua" w:hAnsi="Book Antiqua"/>
        </w:rPr>
        <w:t xml:space="preserve">, </w:t>
      </w:r>
      <w:r w:rsidRPr="00B959F3" w:rsidR="004D14BB">
        <w:rPr>
          <w:rFonts w:ascii="Book Antiqua" w:hAnsi="Book Antiqua"/>
        </w:rPr>
        <w:t>th</w:t>
      </w:r>
      <w:r w:rsidRPr="00B959F3" w:rsidR="006069F9">
        <w:rPr>
          <w:rFonts w:ascii="Book Antiqua" w:hAnsi="Book Antiqua"/>
        </w:rPr>
        <w:t>is</w:t>
      </w:r>
      <w:r w:rsidRPr="00B959F3" w:rsidR="00591632">
        <w:rPr>
          <w:rFonts w:ascii="Book Antiqua" w:hAnsi="Book Antiqua"/>
        </w:rPr>
        <w:t xml:space="preserve"> </w:t>
      </w:r>
      <w:r w:rsidRPr="00B959F3" w:rsidR="006069F9">
        <w:rPr>
          <w:rFonts w:ascii="Book Antiqua" w:hAnsi="Book Antiqua"/>
        </w:rPr>
        <w:t>decision</w:t>
      </w:r>
      <w:r w:rsidRPr="00B959F3" w:rsidR="004D14BB">
        <w:rPr>
          <w:rFonts w:ascii="Book Antiqua" w:hAnsi="Book Antiqua"/>
        </w:rPr>
        <w:t xml:space="preserve"> </w:t>
      </w:r>
      <w:r w:rsidRPr="00B959F3" w:rsidR="00591632">
        <w:rPr>
          <w:rFonts w:ascii="Book Antiqua" w:hAnsi="Book Antiqua"/>
        </w:rPr>
        <w:t>find</w:t>
      </w:r>
      <w:r w:rsidRPr="00B959F3" w:rsidR="004D14BB">
        <w:rPr>
          <w:rFonts w:ascii="Book Antiqua" w:hAnsi="Book Antiqua"/>
        </w:rPr>
        <w:t>s</w:t>
      </w:r>
      <w:r w:rsidRPr="00B959F3" w:rsidR="00591632">
        <w:rPr>
          <w:rFonts w:ascii="Book Antiqua" w:hAnsi="Book Antiqua"/>
        </w:rPr>
        <w:t xml:space="preserve"> </w:t>
      </w:r>
      <w:r w:rsidRPr="00B959F3" w:rsidR="00591632">
        <w:rPr>
          <w:rFonts w:ascii="Book Antiqua" w:hAnsi="Book Antiqua" w:cs="Arial"/>
        </w:rPr>
        <w:t xml:space="preserve">that </w:t>
      </w:r>
      <w:r w:rsidRPr="00B959F3" w:rsidR="004375F0">
        <w:rPr>
          <w:rFonts w:ascii="Book Antiqua" w:hAnsi="Book Antiqua"/>
        </w:rPr>
        <w:t>Ripple California</w:t>
      </w:r>
      <w:r w:rsidRPr="00B959F3" w:rsidR="00591632">
        <w:rPr>
          <w:rFonts w:ascii="Book Antiqua" w:hAnsi="Book Antiqua" w:cs="Arial"/>
        </w:rPr>
        <w:t xml:space="preserve"> </w:t>
      </w:r>
      <w:r w:rsidRPr="00B959F3" w:rsidR="00C448AA">
        <w:rPr>
          <w:rFonts w:ascii="Book Antiqua" w:hAnsi="Book Antiqua" w:cs="Arial"/>
        </w:rPr>
        <w:t xml:space="preserve">is in compliance with the </w:t>
      </w:r>
      <w:r w:rsidRPr="00B959F3" w:rsidR="00BA5594">
        <w:rPr>
          <w:rFonts w:ascii="Book Antiqua" w:hAnsi="Book Antiqua" w:cs="Arial"/>
        </w:rPr>
        <w:t>requirements</w:t>
      </w:r>
      <w:r w:rsidRPr="00B959F3" w:rsidR="00157F2D">
        <w:rPr>
          <w:rFonts w:ascii="Book Antiqua" w:hAnsi="Book Antiqua" w:cs="Arial"/>
        </w:rPr>
        <w:t xml:space="preserve"> of D.</w:t>
      </w:r>
      <w:r w:rsidRPr="00B959F3" w:rsidR="00CD2F5C">
        <w:rPr>
          <w:rFonts w:ascii="Book Antiqua" w:hAnsi="Book Antiqua" w:cs="Arial"/>
        </w:rPr>
        <w:t>13</w:t>
      </w:r>
      <w:r w:rsidRPr="00B959F3" w:rsidR="00FF6028">
        <w:rPr>
          <w:rFonts w:ascii="Book Antiqua" w:hAnsi="Book Antiqua" w:cs="Arial"/>
          <w:szCs w:val="26"/>
        </w:rPr>
        <w:noBreakHyphen/>
      </w:r>
      <w:r w:rsidRPr="00B959F3" w:rsidR="00CD2F5C">
        <w:rPr>
          <w:rFonts w:ascii="Book Antiqua" w:hAnsi="Book Antiqua" w:cs="Arial"/>
        </w:rPr>
        <w:t>05</w:t>
      </w:r>
      <w:r w:rsidRPr="00B959F3" w:rsidR="00FF6028">
        <w:rPr>
          <w:rFonts w:ascii="Book Antiqua" w:hAnsi="Book Antiqua" w:cs="Arial"/>
          <w:szCs w:val="26"/>
        </w:rPr>
        <w:noBreakHyphen/>
      </w:r>
      <w:r w:rsidRPr="00B959F3" w:rsidR="00157F2D">
        <w:rPr>
          <w:rFonts w:ascii="Book Antiqua" w:hAnsi="Book Antiqua" w:cs="Arial"/>
        </w:rPr>
        <w:t>0</w:t>
      </w:r>
      <w:r w:rsidRPr="00B959F3" w:rsidR="00CD2F5C">
        <w:rPr>
          <w:rFonts w:ascii="Book Antiqua" w:hAnsi="Book Antiqua" w:cs="Arial"/>
        </w:rPr>
        <w:t>35</w:t>
      </w:r>
      <w:r w:rsidRPr="00B959F3" w:rsidR="00B665B7">
        <w:rPr>
          <w:rFonts w:ascii="Book Antiqua" w:hAnsi="Book Antiqua" w:cs="Arial"/>
        </w:rPr>
        <w:t xml:space="preserve"> and D.24-11-0</w:t>
      </w:r>
      <w:r w:rsidRPr="00B959F3" w:rsidR="2B2E13D8">
        <w:rPr>
          <w:rFonts w:ascii="Book Antiqua" w:hAnsi="Book Antiqua" w:cs="Arial"/>
        </w:rPr>
        <w:t>03</w:t>
      </w:r>
      <w:r w:rsidRPr="00B959F3" w:rsidR="00BA5594">
        <w:rPr>
          <w:rFonts w:ascii="Book Antiqua" w:hAnsi="Book Antiqua" w:cs="Arial"/>
        </w:rPr>
        <w:t>.</w:t>
      </w:r>
    </w:p>
    <w:p w:rsidRPr="0026359C" w:rsidR="00EF1A50" w:rsidP="004A46A6" w:rsidRDefault="00EF1A50" w14:paraId="401A650F" w14:textId="77777777">
      <w:pPr>
        <w:pStyle w:val="Heading1"/>
        <w:spacing w:before="0"/>
        <w:ind w:left="720" w:right="2160" w:hanging="720"/>
        <w:rPr>
          <w:rFonts w:ascii="Arial" w:hAnsi="Arial" w:cs="Arial"/>
        </w:rPr>
      </w:pPr>
      <w:bookmarkStart w:name="_Toc335049174" w:id="37"/>
      <w:bookmarkStart w:name="_Toc201057403" w:id="38"/>
      <w:r w:rsidRPr="0026359C">
        <w:rPr>
          <w:rFonts w:ascii="Arial" w:hAnsi="Arial" w:cs="Arial"/>
        </w:rPr>
        <w:t>Tariffs</w:t>
      </w:r>
      <w:bookmarkEnd w:id="37"/>
      <w:bookmarkEnd w:id="38"/>
    </w:p>
    <w:p w:rsidRPr="00B959F3" w:rsidR="005C52EC" w:rsidP="00C619E9" w:rsidRDefault="00E87C88" w14:paraId="7252B385" w14:textId="415FD1B2">
      <w:pPr>
        <w:pStyle w:val="standard"/>
        <w:rPr>
          <w:rFonts w:ascii="Book Antiqua" w:hAnsi="Book Antiqua"/>
        </w:rPr>
      </w:pPr>
      <w:bookmarkStart w:name="_Hlk183523289" w:id="39"/>
      <w:r w:rsidRPr="00B959F3">
        <w:rPr>
          <w:rFonts w:ascii="Book Antiqua" w:hAnsi="Book Antiqua"/>
        </w:rPr>
        <w:t>CLECs, IECs, and fixed interconnected VoIP providers</w:t>
      </w:r>
      <w:r w:rsidRPr="00B959F3" w:rsidR="003D6A45">
        <w:rPr>
          <w:rFonts w:ascii="Book Antiqua" w:hAnsi="Book Antiqua"/>
        </w:rPr>
        <w:t xml:space="preserve"> requesting</w:t>
      </w:r>
      <w:r w:rsidRPr="00B959F3" w:rsidR="00A56223">
        <w:rPr>
          <w:rFonts w:ascii="Book Antiqua" w:hAnsi="Book Antiqua"/>
        </w:rPr>
        <w:t xml:space="preserve"> detariffed status and may be exempt from the requirement to file tariffs provided </w:t>
      </w:r>
      <w:r w:rsidRPr="00B959F3">
        <w:rPr>
          <w:rFonts w:ascii="Book Antiqua" w:hAnsi="Book Antiqua"/>
        </w:rPr>
        <w:t>they</w:t>
      </w:r>
      <w:r w:rsidRPr="00B959F3" w:rsidR="00A56223">
        <w:rPr>
          <w:rFonts w:ascii="Book Antiqua" w:hAnsi="Book Antiqua"/>
        </w:rPr>
        <w:t xml:space="preserve"> </w:t>
      </w:r>
      <w:r w:rsidRPr="00B959F3" w:rsidR="003D6A45">
        <w:rPr>
          <w:rFonts w:ascii="Book Antiqua" w:hAnsi="Book Antiqua"/>
        </w:rPr>
        <w:t>do not provide basic service</w:t>
      </w:r>
      <w:r w:rsidRPr="00B959F3" w:rsidR="00A56223">
        <w:rPr>
          <w:rFonts w:ascii="Book Antiqua" w:hAnsi="Book Antiqua"/>
        </w:rPr>
        <w:t xml:space="preserve"> </w:t>
      </w:r>
      <w:r w:rsidRPr="00B959F3" w:rsidR="009F4BF3">
        <w:rPr>
          <w:rFonts w:ascii="Book Antiqua" w:hAnsi="Book Antiqua"/>
        </w:rPr>
        <w:t>as defined by</w:t>
      </w:r>
      <w:r w:rsidRPr="00B959F3" w:rsidR="003D6A45">
        <w:rPr>
          <w:rFonts w:ascii="Book Antiqua" w:hAnsi="Book Antiqua"/>
        </w:rPr>
        <w:t xml:space="preserve"> D.12-12-038 and compl</w:t>
      </w:r>
      <w:r w:rsidRPr="00B959F3" w:rsidR="006E094D">
        <w:rPr>
          <w:rFonts w:ascii="Book Antiqua" w:hAnsi="Book Antiqua"/>
        </w:rPr>
        <w:t>y</w:t>
      </w:r>
      <w:r w:rsidRPr="00B959F3" w:rsidR="003D6A45">
        <w:rPr>
          <w:rFonts w:ascii="Book Antiqua" w:hAnsi="Book Antiqua"/>
        </w:rPr>
        <w:t xml:space="preserve"> </w:t>
      </w:r>
      <w:r w:rsidRPr="00B959F3" w:rsidR="00A56223">
        <w:rPr>
          <w:rFonts w:ascii="Book Antiqua" w:hAnsi="Book Antiqua"/>
        </w:rPr>
        <w:t>with the consumer protection rules identified in D.98</w:t>
      </w:r>
      <w:r w:rsidRPr="00B959F3" w:rsidR="00FF6028">
        <w:rPr>
          <w:rFonts w:ascii="Book Antiqua" w:hAnsi="Book Antiqua"/>
        </w:rPr>
        <w:noBreakHyphen/>
      </w:r>
      <w:r w:rsidRPr="00B959F3" w:rsidR="00A56223">
        <w:rPr>
          <w:rFonts w:ascii="Book Antiqua" w:hAnsi="Book Antiqua"/>
        </w:rPr>
        <w:t>08</w:t>
      </w:r>
      <w:r w:rsidRPr="00B959F3" w:rsidR="00FF6028">
        <w:rPr>
          <w:rFonts w:ascii="Book Antiqua" w:hAnsi="Book Antiqua"/>
        </w:rPr>
        <w:noBreakHyphen/>
      </w:r>
      <w:r w:rsidRPr="00B959F3" w:rsidR="00A56223">
        <w:rPr>
          <w:rFonts w:ascii="Book Antiqua" w:hAnsi="Book Antiqua"/>
        </w:rPr>
        <w:t xml:space="preserve">031. </w:t>
      </w:r>
      <w:bookmarkEnd w:id="39"/>
      <w:r w:rsidRPr="00B959F3" w:rsidR="004375F0">
        <w:rPr>
          <w:rFonts w:ascii="Book Antiqua" w:hAnsi="Book Antiqua"/>
        </w:rPr>
        <w:t>Ripple California</w:t>
      </w:r>
      <w:r w:rsidRPr="00B959F3" w:rsidR="000E1DE2">
        <w:rPr>
          <w:rFonts w:ascii="Book Antiqua" w:hAnsi="Book Antiqua"/>
        </w:rPr>
        <w:t xml:space="preserve"> </w:t>
      </w:r>
      <w:r w:rsidRPr="00B959F3" w:rsidR="005C52EC">
        <w:rPr>
          <w:rFonts w:ascii="Book Antiqua" w:hAnsi="Book Antiqua"/>
        </w:rPr>
        <w:t xml:space="preserve">indicated it </w:t>
      </w:r>
      <w:r w:rsidRPr="00B959F3" w:rsidR="00A56223">
        <w:rPr>
          <w:rFonts w:ascii="Book Antiqua" w:hAnsi="Book Antiqua"/>
        </w:rPr>
        <w:t xml:space="preserve">will </w:t>
      </w:r>
      <w:r w:rsidRPr="00B959F3" w:rsidR="003357E9">
        <w:rPr>
          <w:rFonts w:ascii="Book Antiqua" w:hAnsi="Book Antiqua"/>
        </w:rPr>
        <w:t xml:space="preserve">not </w:t>
      </w:r>
      <w:r w:rsidRPr="00B959F3" w:rsidR="00A56223">
        <w:rPr>
          <w:rFonts w:ascii="Book Antiqua" w:hAnsi="Book Antiqua"/>
        </w:rPr>
        <w:t xml:space="preserve">offer </w:t>
      </w:r>
      <w:r w:rsidRPr="00B959F3" w:rsidR="00C73413">
        <w:rPr>
          <w:rFonts w:ascii="Book Antiqua" w:hAnsi="Book Antiqua"/>
        </w:rPr>
        <w:t>services that require a tarif</w:t>
      </w:r>
      <w:r w:rsidRPr="00B959F3" w:rsidR="001D0E05">
        <w:rPr>
          <w:rFonts w:ascii="Book Antiqua" w:hAnsi="Book Antiqua"/>
        </w:rPr>
        <w:t>f or schedule</w:t>
      </w:r>
      <w:r w:rsidRPr="00B959F3" w:rsidR="00185A9B">
        <w:rPr>
          <w:rStyle w:val="FootnoteReference"/>
          <w:rFonts w:ascii="Book Antiqua" w:hAnsi="Book Antiqua"/>
        </w:rPr>
        <w:footnoteReference w:id="39"/>
      </w:r>
      <w:r w:rsidRPr="00B959F3" w:rsidR="00C73413">
        <w:rPr>
          <w:rFonts w:ascii="Book Antiqua" w:hAnsi="Book Antiqua"/>
        </w:rPr>
        <w:t xml:space="preserve"> </w:t>
      </w:r>
      <w:r w:rsidRPr="00B959F3" w:rsidR="00F168FA">
        <w:rPr>
          <w:rFonts w:ascii="Book Antiqua" w:hAnsi="Book Antiqua"/>
        </w:rPr>
        <w:t>and therefore detariffed status is granted</w:t>
      </w:r>
      <w:r w:rsidRPr="00B959F3" w:rsidR="00A56223">
        <w:rPr>
          <w:rFonts w:ascii="Book Antiqua" w:hAnsi="Book Antiqua"/>
        </w:rPr>
        <w:t>.</w:t>
      </w:r>
    </w:p>
    <w:p w:rsidRPr="00B959F3" w:rsidR="00C619E9" w:rsidP="4372617A" w:rsidRDefault="00C619E9" w14:paraId="599E593E" w14:textId="2F7D3723">
      <w:pPr>
        <w:pStyle w:val="standard"/>
        <w:rPr>
          <w:rFonts w:ascii="Book Antiqua" w:hAnsi="Book Antiqua"/>
          <w:i/>
          <w:iCs/>
        </w:rPr>
      </w:pPr>
      <w:r w:rsidRPr="00B959F3">
        <w:rPr>
          <w:rFonts w:ascii="Book Antiqua" w:hAnsi="Book Antiqua"/>
        </w:rPr>
        <w:lastRenderedPageBreak/>
        <w:t xml:space="preserve">In the future, if </w:t>
      </w:r>
      <w:r w:rsidRPr="00B959F3" w:rsidR="004375F0">
        <w:rPr>
          <w:rFonts w:ascii="Book Antiqua" w:hAnsi="Book Antiqua"/>
        </w:rPr>
        <w:t>Ripple California</w:t>
      </w:r>
      <w:r w:rsidRPr="00B959F3" w:rsidR="000E1DE2">
        <w:rPr>
          <w:rFonts w:ascii="Book Antiqua" w:hAnsi="Book Antiqua"/>
        </w:rPr>
        <w:t xml:space="preserve"> </w:t>
      </w:r>
      <w:r w:rsidRPr="00B959F3">
        <w:rPr>
          <w:rFonts w:ascii="Book Antiqua" w:hAnsi="Book Antiqua"/>
        </w:rPr>
        <w:t xml:space="preserve">decides to offer services that require a tariff or schedule, such as basic service, Applicant must submit proposed tariffs and/or user guides to the Commission’s Communications Division </w:t>
      </w:r>
      <w:r w:rsidRPr="00B959F3" w:rsidR="00F41B4A">
        <w:rPr>
          <w:rFonts w:ascii="Book Antiqua" w:hAnsi="Book Antiqua"/>
        </w:rPr>
        <w:t>by</w:t>
      </w:r>
      <w:r w:rsidRPr="00B959F3">
        <w:rPr>
          <w:rFonts w:ascii="Book Antiqua" w:hAnsi="Book Antiqua"/>
        </w:rPr>
        <w:t xml:space="preserve"> Tier 2 Advice Letter using the General Order 96B advice letter process at least 30 days before initiation of service.</w:t>
      </w:r>
      <w:r w:rsidRPr="00B959F3" w:rsidR="008A3E0F">
        <w:rPr>
          <w:rStyle w:val="FootnoteReference"/>
          <w:rFonts w:ascii="Book Antiqua" w:hAnsi="Book Antiqua"/>
        </w:rPr>
        <w:footnoteReference w:id="40"/>
      </w:r>
      <w:r w:rsidRPr="00B959F3">
        <w:rPr>
          <w:rFonts w:ascii="Book Antiqua" w:hAnsi="Book Antiqua"/>
        </w:rPr>
        <w:t xml:space="preserve"> </w:t>
      </w:r>
    </w:p>
    <w:p w:rsidRPr="0026359C" w:rsidR="001C16FA" w:rsidP="004A46A6" w:rsidRDefault="001C16FA" w14:paraId="14E468F1" w14:textId="5F03FED3">
      <w:pPr>
        <w:pStyle w:val="Heading1"/>
        <w:spacing w:before="0"/>
        <w:ind w:left="720" w:right="2160" w:hanging="720"/>
        <w:rPr>
          <w:rFonts w:ascii="Arial" w:hAnsi="Arial" w:cs="Arial"/>
          <w:b w:val="0"/>
          <w:i/>
          <w:szCs w:val="26"/>
        </w:rPr>
      </w:pPr>
      <w:bookmarkStart w:name="_Toc335049175" w:id="40"/>
      <w:bookmarkStart w:name="_Toc201057404" w:id="41"/>
      <w:r w:rsidRPr="0026359C">
        <w:rPr>
          <w:rFonts w:ascii="Arial" w:hAnsi="Arial" w:cs="Arial"/>
        </w:rPr>
        <w:t>Service Territory</w:t>
      </w:r>
      <w:bookmarkEnd w:id="40"/>
      <w:r w:rsidRPr="0026359C" w:rsidR="0014772B">
        <w:rPr>
          <w:rFonts w:ascii="Arial" w:hAnsi="Arial" w:cs="Arial"/>
        </w:rPr>
        <w:t xml:space="preserve"> and Map Requirement</w:t>
      </w:r>
      <w:r w:rsidRPr="0026359C" w:rsidR="00003824">
        <w:rPr>
          <w:rFonts w:ascii="Arial" w:hAnsi="Arial" w:cs="Arial"/>
        </w:rPr>
        <w:t>s</w:t>
      </w:r>
      <w:bookmarkEnd w:id="41"/>
    </w:p>
    <w:p w:rsidRPr="00B959F3" w:rsidR="003B34A1" w:rsidP="00795DAD" w:rsidRDefault="0065191B" w14:paraId="13D250B8" w14:textId="77777777">
      <w:pPr>
        <w:pStyle w:val="standard"/>
        <w:rPr>
          <w:rFonts w:ascii="Book Antiqua" w:hAnsi="Book Antiqua"/>
        </w:rPr>
      </w:pPr>
      <w:r w:rsidRPr="00B959F3">
        <w:rPr>
          <w:rFonts w:ascii="Book Antiqua" w:hAnsi="Book Antiqua"/>
        </w:rPr>
        <w:t>To be granted a CPCN for authority to provide</w:t>
      </w:r>
      <w:r w:rsidRPr="00B959F3" w:rsidR="00291604">
        <w:rPr>
          <w:rFonts w:ascii="Book Antiqua" w:hAnsi="Book Antiqua"/>
        </w:rPr>
        <w:t xml:space="preserve"> </w:t>
      </w:r>
      <w:r w:rsidRPr="00B959F3" w:rsidR="00F93404">
        <w:rPr>
          <w:rFonts w:ascii="Book Antiqua" w:hAnsi="Book Antiqua"/>
        </w:rPr>
        <w:t>competitive local exchange service, a</w:t>
      </w:r>
      <w:r w:rsidRPr="00B959F3" w:rsidR="00A02D79">
        <w:rPr>
          <w:rFonts w:ascii="Book Antiqua" w:hAnsi="Book Antiqua"/>
        </w:rPr>
        <w:t xml:space="preserve"> CLEC</w:t>
      </w:r>
      <w:r w:rsidRPr="00B959F3" w:rsidR="00F93404">
        <w:rPr>
          <w:rFonts w:ascii="Book Antiqua" w:hAnsi="Book Antiqua"/>
        </w:rPr>
        <w:t xml:space="preserve"> shall file a service territory map with the Commission that details the area in which the CLEC is authorized to provide service.</w:t>
      </w:r>
      <w:r w:rsidRPr="00B959F3" w:rsidR="00F93404">
        <w:rPr>
          <w:rStyle w:val="FootnoteReference"/>
          <w:rFonts w:ascii="Book Antiqua" w:hAnsi="Book Antiqua"/>
        </w:rPr>
        <w:footnoteReference w:id="41"/>
      </w:r>
      <w:r w:rsidRPr="00B959F3" w:rsidR="00F93404">
        <w:rPr>
          <w:rFonts w:ascii="Book Antiqua" w:hAnsi="Book Antiqua"/>
        </w:rPr>
        <w:t xml:space="preserve"> CLCs shall be required to serve customers requesting service within their designated service territory on a nondiscriminatory basis, but shall not be required to have the same service territory as LEC service territories.</w:t>
      </w:r>
      <w:r w:rsidRPr="00B959F3" w:rsidR="00F93404">
        <w:rPr>
          <w:rStyle w:val="FootnoteReference"/>
          <w:rFonts w:ascii="Book Antiqua" w:hAnsi="Book Antiqua"/>
        </w:rPr>
        <w:footnoteReference w:id="42"/>
      </w:r>
    </w:p>
    <w:p w:rsidRPr="00B959F3" w:rsidR="00291604" w:rsidP="00795DAD" w:rsidRDefault="004375F0" w14:paraId="6ADD4F44" w14:textId="66338F63">
      <w:pPr>
        <w:pStyle w:val="standard"/>
        <w:rPr>
          <w:rFonts w:ascii="Book Antiqua" w:hAnsi="Book Antiqua"/>
        </w:rPr>
      </w:pPr>
      <w:r w:rsidRPr="00B959F3">
        <w:rPr>
          <w:rFonts w:ascii="Book Antiqua" w:hAnsi="Book Antiqua"/>
        </w:rPr>
        <w:t>Ripple California</w:t>
      </w:r>
      <w:r w:rsidRPr="00B959F3" w:rsidR="000E1DE2">
        <w:rPr>
          <w:rFonts w:ascii="Book Antiqua" w:hAnsi="Book Antiqua"/>
        </w:rPr>
        <w:t xml:space="preserve"> </w:t>
      </w:r>
      <w:r w:rsidRPr="00B959F3" w:rsidR="00C933E2">
        <w:rPr>
          <w:rFonts w:ascii="Book Antiqua" w:hAnsi="Book Antiqua"/>
        </w:rPr>
        <w:t xml:space="preserve">proposes to provide </w:t>
      </w:r>
      <w:r w:rsidRPr="00B959F3" w:rsidR="00F93404">
        <w:rPr>
          <w:rFonts w:ascii="Book Antiqua" w:hAnsi="Book Antiqua"/>
        </w:rPr>
        <w:t>competitive local exchange services</w:t>
      </w:r>
      <w:r w:rsidRPr="00B959F3" w:rsidR="00C933E2">
        <w:rPr>
          <w:rFonts w:ascii="Book Antiqua" w:hAnsi="Book Antiqua"/>
        </w:rPr>
        <w:t xml:space="preserve"> in the service territories o</w:t>
      </w:r>
      <w:r w:rsidRPr="00B959F3" w:rsidR="001042CC">
        <w:rPr>
          <w:rFonts w:ascii="Book Antiqua" w:hAnsi="Book Antiqua"/>
        </w:rPr>
        <w:t>f</w:t>
      </w:r>
      <w:r w:rsidRPr="00B959F3" w:rsidR="0012708D">
        <w:rPr>
          <w:rFonts w:ascii="Book Antiqua" w:hAnsi="Book Antiqua"/>
        </w:rPr>
        <w:t xml:space="preserve">: </w:t>
      </w:r>
      <w:r w:rsidRPr="00B959F3" w:rsidR="001042CC">
        <w:rPr>
          <w:rFonts w:ascii="Book Antiqua" w:hAnsi="Book Antiqua"/>
        </w:rPr>
        <w:t xml:space="preserve"> </w:t>
      </w:r>
      <w:r w:rsidR="006E0E4E">
        <w:rPr>
          <w:rFonts w:ascii="Book Antiqua" w:hAnsi="Book Antiqua"/>
        </w:rPr>
        <w:t>(</w:t>
      </w:r>
      <w:r w:rsidRPr="00B959F3" w:rsidR="001042CC">
        <w:rPr>
          <w:rFonts w:ascii="Book Antiqua" w:hAnsi="Book Antiqua"/>
        </w:rPr>
        <w:t xml:space="preserve">1) Pacific Bell Telephone Company d/b/a AT&amp;T California, </w:t>
      </w:r>
      <w:r w:rsidR="006E0E4E">
        <w:rPr>
          <w:rFonts w:ascii="Book Antiqua" w:hAnsi="Book Antiqua"/>
        </w:rPr>
        <w:t>(</w:t>
      </w:r>
      <w:r w:rsidRPr="00B959F3" w:rsidR="001042CC">
        <w:rPr>
          <w:rFonts w:ascii="Book Antiqua" w:hAnsi="Book Antiqua"/>
        </w:rPr>
        <w:t xml:space="preserve">2) Frontier California, Inc, </w:t>
      </w:r>
      <w:r w:rsidR="006E0E4E">
        <w:rPr>
          <w:rFonts w:ascii="Book Antiqua" w:hAnsi="Book Antiqua"/>
        </w:rPr>
        <w:t>(</w:t>
      </w:r>
      <w:r w:rsidRPr="00B959F3" w:rsidR="001042CC">
        <w:rPr>
          <w:rFonts w:ascii="Book Antiqua" w:hAnsi="Book Antiqua"/>
        </w:rPr>
        <w:t xml:space="preserve">3) Frontier Communications of the Southwest, Inc., </w:t>
      </w:r>
      <w:r w:rsidR="006E0E4E">
        <w:rPr>
          <w:rFonts w:ascii="Book Antiqua" w:hAnsi="Book Antiqua"/>
        </w:rPr>
        <w:t>(</w:t>
      </w:r>
      <w:r w:rsidRPr="00B959F3" w:rsidR="001042CC">
        <w:rPr>
          <w:rFonts w:ascii="Book Antiqua" w:hAnsi="Book Antiqua"/>
        </w:rPr>
        <w:t xml:space="preserve">4) Consolidated Communications of California Company, and </w:t>
      </w:r>
      <w:r w:rsidR="006E0E4E">
        <w:rPr>
          <w:rFonts w:ascii="Book Antiqua" w:hAnsi="Book Antiqua"/>
        </w:rPr>
        <w:t>(</w:t>
      </w:r>
      <w:r w:rsidRPr="00B959F3" w:rsidR="001042CC">
        <w:rPr>
          <w:rFonts w:ascii="Book Antiqua" w:hAnsi="Book Antiqua"/>
        </w:rPr>
        <w:t>5)</w:t>
      </w:r>
      <w:r w:rsidR="00972308">
        <w:rPr>
          <w:rFonts w:ascii="Book Antiqua" w:hAnsi="Book Antiqua"/>
        </w:rPr>
        <w:t> </w:t>
      </w:r>
      <w:r w:rsidRPr="00B959F3" w:rsidR="001042CC">
        <w:rPr>
          <w:rFonts w:ascii="Book Antiqua" w:hAnsi="Book Antiqua"/>
        </w:rPr>
        <w:t>Citizens Telecommunications Company of California d/b/a Frontier Communications of California, Inc. and resold interexchange services throughout California, subject to the terms and conditions set forth in this decision</w:t>
      </w:r>
      <w:r w:rsidRPr="00B959F3" w:rsidR="00291604">
        <w:rPr>
          <w:rFonts w:ascii="Book Antiqua" w:hAnsi="Book Antiqua"/>
        </w:rPr>
        <w:t xml:space="preserve">.  </w:t>
      </w:r>
      <w:r w:rsidRPr="00B959F3">
        <w:rPr>
          <w:rFonts w:ascii="Book Antiqua" w:hAnsi="Book Antiqua"/>
        </w:rPr>
        <w:t>Ripple California</w:t>
      </w:r>
      <w:r w:rsidRPr="00B959F3" w:rsidR="000E1DE2">
        <w:rPr>
          <w:rFonts w:ascii="Book Antiqua" w:hAnsi="Book Antiqua"/>
        </w:rPr>
        <w:t xml:space="preserve"> </w:t>
      </w:r>
      <w:r w:rsidRPr="00B959F3" w:rsidR="00291604">
        <w:rPr>
          <w:rFonts w:ascii="Book Antiqua" w:hAnsi="Book Antiqua"/>
        </w:rPr>
        <w:t xml:space="preserve">provided a map of the service territory it proposes to </w:t>
      </w:r>
      <w:r w:rsidRPr="00B959F3" w:rsidR="008E4E42">
        <w:rPr>
          <w:rFonts w:ascii="Book Antiqua" w:hAnsi="Book Antiqua"/>
        </w:rPr>
        <w:t>provide local exchange services</w:t>
      </w:r>
      <w:r w:rsidRPr="00B959F3" w:rsidR="00291604">
        <w:rPr>
          <w:rFonts w:ascii="Book Antiqua" w:hAnsi="Book Antiqua"/>
        </w:rPr>
        <w:t>,</w:t>
      </w:r>
      <w:r w:rsidRPr="00B959F3" w:rsidR="00C933E2">
        <w:rPr>
          <w:rFonts w:ascii="Book Antiqua" w:hAnsi="Book Antiqua"/>
        </w:rPr>
        <w:t xml:space="preserve"> in compliance with </w:t>
      </w:r>
      <w:r w:rsidRPr="00B959F3" w:rsidR="00A02D79">
        <w:rPr>
          <w:rFonts w:ascii="Book Antiqua" w:hAnsi="Book Antiqua"/>
        </w:rPr>
        <w:t>D.95-12-056’s</w:t>
      </w:r>
      <w:r w:rsidRPr="00B959F3" w:rsidR="00B3312F">
        <w:rPr>
          <w:rFonts w:ascii="Book Antiqua" w:hAnsi="Book Antiqua"/>
        </w:rPr>
        <w:t xml:space="preserve"> service territory</w:t>
      </w:r>
      <w:r w:rsidRPr="00B959F3" w:rsidR="00A02D79">
        <w:rPr>
          <w:rFonts w:ascii="Book Antiqua" w:hAnsi="Book Antiqua"/>
        </w:rPr>
        <w:t xml:space="preserve"> map requirement</w:t>
      </w:r>
      <w:r w:rsidRPr="00B959F3" w:rsidR="00C933E2">
        <w:rPr>
          <w:rFonts w:ascii="Book Antiqua" w:hAnsi="Book Antiqua"/>
        </w:rPr>
        <w:t>.</w:t>
      </w:r>
    </w:p>
    <w:p w:rsidRPr="0026359C" w:rsidR="00FB7E02" w:rsidP="004A46A6" w:rsidRDefault="0006375B" w14:paraId="5DFB5009" w14:textId="2C830534">
      <w:pPr>
        <w:pStyle w:val="Heading1"/>
        <w:keepNext/>
        <w:keepLines/>
        <w:spacing w:before="0"/>
        <w:ind w:left="720" w:right="2160" w:hanging="720"/>
        <w:rPr>
          <w:rFonts w:ascii="Arial" w:hAnsi="Arial" w:cs="Arial"/>
          <w:b w:val="0"/>
          <w:i/>
        </w:rPr>
      </w:pPr>
      <w:bookmarkStart w:name="_Toc201057405" w:id="42"/>
      <w:bookmarkStart w:name="_Toc335049176" w:id="43"/>
      <w:r w:rsidRPr="0026359C">
        <w:rPr>
          <w:rFonts w:ascii="Arial" w:hAnsi="Arial" w:cs="Arial"/>
        </w:rPr>
        <w:lastRenderedPageBreak/>
        <w:t>Rule</w:t>
      </w:r>
      <w:r w:rsidRPr="0026359C" w:rsidR="00011541">
        <w:rPr>
          <w:rFonts w:ascii="Arial" w:hAnsi="Arial" w:cs="Arial"/>
        </w:rPr>
        <w:t> </w:t>
      </w:r>
      <w:r w:rsidRPr="0026359C">
        <w:rPr>
          <w:rFonts w:ascii="Arial" w:hAnsi="Arial" w:cs="Arial"/>
        </w:rPr>
        <w:t>3.1(i) Statement</w:t>
      </w:r>
      <w:bookmarkEnd w:id="42"/>
      <w:r w:rsidRPr="0026359C" w:rsidR="008046CE">
        <w:rPr>
          <w:rFonts w:ascii="Arial" w:hAnsi="Arial" w:cs="Arial"/>
        </w:rPr>
        <w:t xml:space="preserve"> </w:t>
      </w:r>
      <w:bookmarkEnd w:id="43"/>
    </w:p>
    <w:p w:rsidRPr="00B959F3" w:rsidR="00FB7E02" w:rsidP="00D2479F" w:rsidRDefault="00FB7E02" w14:paraId="1399E7E4" w14:textId="5D0DAB75">
      <w:pPr>
        <w:pStyle w:val="standard"/>
        <w:keepNext/>
        <w:keepLines/>
        <w:rPr>
          <w:rFonts w:ascii="Book Antiqua" w:hAnsi="Book Antiqua"/>
        </w:rPr>
      </w:pPr>
      <w:r w:rsidRPr="00B959F3">
        <w:rPr>
          <w:rFonts w:ascii="Book Antiqua" w:hAnsi="Book Antiqua"/>
        </w:rPr>
        <w:t>Rule</w:t>
      </w:r>
      <w:r w:rsidRPr="00B959F3" w:rsidR="00011541">
        <w:rPr>
          <w:rFonts w:ascii="Book Antiqua" w:hAnsi="Book Antiqua"/>
        </w:rPr>
        <w:t> </w:t>
      </w:r>
      <w:r w:rsidRPr="00B959F3">
        <w:rPr>
          <w:rFonts w:ascii="Book Antiqua" w:hAnsi="Book Antiqua"/>
        </w:rPr>
        <w:t>3.1(i) sets forth the requirement that a utility filing an application under Pub.</w:t>
      </w:r>
      <w:r w:rsidRPr="00B959F3" w:rsidR="00011541">
        <w:rPr>
          <w:rFonts w:ascii="Book Antiqua" w:hAnsi="Book Antiqua"/>
        </w:rPr>
        <w:t> </w:t>
      </w:r>
      <w:r w:rsidRPr="00B959F3">
        <w:rPr>
          <w:rFonts w:ascii="Book Antiqua" w:hAnsi="Book Antiqua"/>
        </w:rPr>
        <w:t>Util. Code</w:t>
      </w:r>
      <w:r w:rsidRPr="00B959F3" w:rsidR="0080384F">
        <w:rPr>
          <w:rFonts w:ascii="Book Antiqua" w:hAnsi="Book Antiqua"/>
        </w:rPr>
        <w:t> S</w:t>
      </w:r>
      <w:r w:rsidRPr="00B959F3" w:rsidR="002501AA">
        <w:rPr>
          <w:rFonts w:ascii="Book Antiqua" w:hAnsi="Book Antiqua"/>
        </w:rPr>
        <w:t>ection</w:t>
      </w:r>
      <w:r w:rsidRPr="00B959F3" w:rsidR="00DE6AF6">
        <w:rPr>
          <w:rFonts w:ascii="Book Antiqua" w:hAnsi="Book Antiqua"/>
        </w:rPr>
        <w:t> </w:t>
      </w:r>
      <w:r w:rsidRPr="00B959F3">
        <w:rPr>
          <w:rFonts w:ascii="Book Antiqua" w:hAnsi="Book Antiqua"/>
        </w:rPr>
        <w:t xml:space="preserve">1001 provide a statement regarding </w:t>
      </w:r>
      <w:r w:rsidRPr="00B959F3" w:rsidR="0080384F">
        <w:rPr>
          <w:rFonts w:ascii="Book Antiqua" w:hAnsi="Book Antiqua"/>
        </w:rPr>
        <w:t>General Order (GO)</w:t>
      </w:r>
      <w:r w:rsidRPr="00B959F3" w:rsidR="00011541">
        <w:rPr>
          <w:rFonts w:ascii="Book Antiqua" w:hAnsi="Book Antiqua"/>
        </w:rPr>
        <w:t> </w:t>
      </w:r>
      <w:r w:rsidRPr="00B959F3">
        <w:rPr>
          <w:rFonts w:ascii="Book Antiqua" w:hAnsi="Book Antiqua"/>
        </w:rPr>
        <w:t>104</w:t>
      </w:r>
      <w:r w:rsidRPr="00B959F3" w:rsidR="0080384F">
        <w:rPr>
          <w:rFonts w:ascii="Book Antiqua" w:hAnsi="Book Antiqua"/>
        </w:rPr>
        <w:noBreakHyphen/>
      </w:r>
      <w:r w:rsidRPr="00B959F3">
        <w:rPr>
          <w:rFonts w:ascii="Book Antiqua" w:hAnsi="Book Antiqua"/>
        </w:rPr>
        <w:t>A</w:t>
      </w:r>
      <w:r w:rsidRPr="00B959F3" w:rsidR="0006375B">
        <w:rPr>
          <w:rFonts w:ascii="Book Antiqua" w:hAnsi="Book Antiqua"/>
        </w:rPr>
        <w:t>, Section</w:t>
      </w:r>
      <w:r w:rsidRPr="00B959F3" w:rsidR="00011541">
        <w:rPr>
          <w:rFonts w:ascii="Book Antiqua" w:hAnsi="Book Antiqua"/>
        </w:rPr>
        <w:t> </w:t>
      </w:r>
      <w:r w:rsidRPr="00B959F3" w:rsidR="0006375B">
        <w:rPr>
          <w:rFonts w:ascii="Book Antiqua" w:hAnsi="Book Antiqua"/>
        </w:rPr>
        <w:t>2</w:t>
      </w:r>
      <w:r w:rsidRPr="00B959F3">
        <w:rPr>
          <w:rFonts w:ascii="Book Antiqua" w:hAnsi="Book Antiqua"/>
        </w:rPr>
        <w:t xml:space="preserve">. </w:t>
      </w:r>
      <w:r w:rsidRPr="00B959F3" w:rsidR="004375F0">
        <w:rPr>
          <w:rFonts w:ascii="Book Antiqua" w:hAnsi="Book Antiqua"/>
        </w:rPr>
        <w:t>Ripple California</w:t>
      </w:r>
      <w:r w:rsidRPr="00B959F3" w:rsidR="000D3845">
        <w:rPr>
          <w:rFonts w:ascii="Book Antiqua" w:hAnsi="Book Antiqua"/>
        </w:rPr>
        <w:t xml:space="preserve">’s </w:t>
      </w:r>
      <w:r w:rsidRPr="00B959F3" w:rsidR="00AD4469">
        <w:rPr>
          <w:rFonts w:ascii="Book Antiqua" w:hAnsi="Book Antiqua"/>
        </w:rPr>
        <w:t>Application</w:t>
      </w:r>
      <w:r w:rsidRPr="00B959F3" w:rsidR="000D3845">
        <w:rPr>
          <w:rFonts w:ascii="Book Antiqua" w:hAnsi="Book Antiqua"/>
        </w:rPr>
        <w:t xml:space="preserve"> indicates that it </w:t>
      </w:r>
      <w:r w:rsidRPr="00B959F3">
        <w:rPr>
          <w:rFonts w:ascii="Book Antiqua" w:hAnsi="Book Antiqua"/>
        </w:rPr>
        <w:t>is not aware of any reportable matters pursuant to G</w:t>
      </w:r>
      <w:r w:rsidRPr="00B959F3" w:rsidR="0080384F">
        <w:rPr>
          <w:rFonts w:ascii="Book Antiqua" w:hAnsi="Book Antiqua"/>
        </w:rPr>
        <w:t>O</w:t>
      </w:r>
      <w:r w:rsidRPr="00B959F3" w:rsidR="00011541">
        <w:rPr>
          <w:rFonts w:ascii="Book Antiqua" w:hAnsi="Book Antiqua"/>
        </w:rPr>
        <w:t> </w:t>
      </w:r>
      <w:r w:rsidRPr="00B959F3">
        <w:rPr>
          <w:rFonts w:ascii="Book Antiqua" w:hAnsi="Book Antiqua"/>
        </w:rPr>
        <w:t>104</w:t>
      </w:r>
      <w:r w:rsidRPr="00B959F3" w:rsidR="0080384F">
        <w:rPr>
          <w:rFonts w:ascii="Book Antiqua" w:hAnsi="Book Antiqua"/>
        </w:rPr>
        <w:noBreakHyphen/>
      </w:r>
      <w:r w:rsidRPr="00B959F3">
        <w:rPr>
          <w:rFonts w:ascii="Book Antiqua" w:hAnsi="Book Antiqua"/>
        </w:rPr>
        <w:t>A, Section</w:t>
      </w:r>
      <w:r w:rsidRPr="00B959F3" w:rsidR="00011541">
        <w:rPr>
          <w:rFonts w:ascii="Book Antiqua" w:hAnsi="Book Antiqua"/>
        </w:rPr>
        <w:t> </w:t>
      </w:r>
      <w:r w:rsidRPr="00B959F3">
        <w:rPr>
          <w:rFonts w:ascii="Book Antiqua" w:hAnsi="Book Antiqua"/>
        </w:rPr>
        <w:t xml:space="preserve">2. </w:t>
      </w:r>
      <w:r w:rsidRPr="00B959F3" w:rsidR="004375F0">
        <w:rPr>
          <w:rFonts w:ascii="Book Antiqua" w:hAnsi="Book Antiqua"/>
        </w:rPr>
        <w:t>Ripple California</w:t>
      </w:r>
      <w:r w:rsidRPr="00B959F3">
        <w:rPr>
          <w:rFonts w:ascii="Book Antiqua" w:hAnsi="Book Antiqua"/>
        </w:rPr>
        <w:t>, therefore, has nothing to report under this rule</w:t>
      </w:r>
      <w:r w:rsidRPr="00B959F3" w:rsidR="000D3845">
        <w:rPr>
          <w:rFonts w:ascii="Book Antiqua" w:hAnsi="Book Antiqua"/>
        </w:rPr>
        <w:t xml:space="preserve"> at this time</w:t>
      </w:r>
      <w:r w:rsidRPr="00B959F3">
        <w:rPr>
          <w:rFonts w:ascii="Book Antiqua" w:hAnsi="Book Antiqua"/>
        </w:rPr>
        <w:t>.</w:t>
      </w:r>
      <w:r w:rsidRPr="00B959F3" w:rsidR="00B25D85">
        <w:rPr>
          <w:rFonts w:ascii="Book Antiqua" w:hAnsi="Book Antiqua"/>
        </w:rPr>
        <w:t xml:space="preserve"> </w:t>
      </w:r>
      <w:r w:rsidRPr="00B959F3" w:rsidR="000D3845">
        <w:rPr>
          <w:rFonts w:ascii="Book Antiqua" w:hAnsi="Book Antiqua"/>
        </w:rPr>
        <w:t>However, g</w:t>
      </w:r>
      <w:r w:rsidRPr="00B959F3">
        <w:rPr>
          <w:rFonts w:ascii="Book Antiqua" w:hAnsi="Book Antiqua"/>
        </w:rPr>
        <w:t xml:space="preserve">oing forward, </w:t>
      </w:r>
      <w:r w:rsidRPr="00B959F3" w:rsidR="004375F0">
        <w:rPr>
          <w:rFonts w:ascii="Book Antiqua" w:hAnsi="Book Antiqua"/>
        </w:rPr>
        <w:t>Ripple California</w:t>
      </w:r>
      <w:r w:rsidRPr="00B959F3" w:rsidR="000E1DE2">
        <w:rPr>
          <w:rFonts w:ascii="Book Antiqua" w:hAnsi="Book Antiqua"/>
        </w:rPr>
        <w:t xml:space="preserve"> </w:t>
      </w:r>
      <w:r w:rsidRPr="00B959F3">
        <w:rPr>
          <w:rFonts w:ascii="Book Antiqua" w:hAnsi="Book Antiqua"/>
        </w:rPr>
        <w:t>must file all reports required of a public utility under Commission jurisdiction.</w:t>
      </w:r>
    </w:p>
    <w:p w:rsidRPr="0026359C" w:rsidR="00A94870" w:rsidP="004A46A6" w:rsidRDefault="00A94870" w14:paraId="1261E2C8" w14:textId="4394B9EB">
      <w:pPr>
        <w:pStyle w:val="Heading1"/>
        <w:keepNext/>
        <w:widowControl w:val="0"/>
        <w:spacing w:before="0"/>
        <w:ind w:left="720" w:right="2160" w:hanging="720"/>
        <w:rPr>
          <w:rFonts w:ascii="Arial" w:hAnsi="Arial" w:cs="Arial"/>
        </w:rPr>
      </w:pPr>
      <w:bookmarkStart w:name="_Toc335049177" w:id="44"/>
      <w:bookmarkStart w:name="_Toc201057406" w:id="45"/>
      <w:r w:rsidRPr="0026359C">
        <w:rPr>
          <w:rFonts w:ascii="Arial" w:hAnsi="Arial" w:cs="Arial"/>
        </w:rPr>
        <w:t>Expected Customer Base</w:t>
      </w:r>
      <w:bookmarkEnd w:id="44"/>
      <w:bookmarkEnd w:id="45"/>
      <w:r w:rsidRPr="0026359C" w:rsidR="00BD7BC3">
        <w:rPr>
          <w:rFonts w:ascii="Arial" w:hAnsi="Arial" w:cs="Arial"/>
        </w:rPr>
        <w:t xml:space="preserve"> </w:t>
      </w:r>
    </w:p>
    <w:p w:rsidRPr="00B959F3" w:rsidR="005A7C38" w:rsidP="00A64B0D" w:rsidRDefault="004375F0" w14:paraId="5045DB09" w14:textId="302DD82E">
      <w:pPr>
        <w:pStyle w:val="standard"/>
        <w:rPr>
          <w:rFonts w:ascii="Book Antiqua" w:hAnsi="Book Antiqua"/>
          <w:bCs/>
        </w:rPr>
      </w:pPr>
      <w:r w:rsidRPr="00B959F3">
        <w:rPr>
          <w:rFonts w:ascii="Book Antiqua" w:hAnsi="Book Antiqua"/>
          <w:bCs/>
          <w:szCs w:val="26"/>
        </w:rPr>
        <w:t>Ripple California</w:t>
      </w:r>
      <w:r w:rsidRPr="00B959F3" w:rsidR="000E1DE2">
        <w:rPr>
          <w:rFonts w:ascii="Book Antiqua" w:hAnsi="Book Antiqua"/>
          <w:bCs/>
          <w:szCs w:val="26"/>
        </w:rPr>
        <w:t xml:space="preserve"> </w:t>
      </w:r>
      <w:r w:rsidRPr="00B959F3" w:rsidR="00C45D39">
        <w:rPr>
          <w:rFonts w:ascii="Book Antiqua" w:hAnsi="Book Antiqua"/>
          <w:bCs/>
        </w:rPr>
        <w:t xml:space="preserve">provided its </w:t>
      </w:r>
      <w:bookmarkStart w:name="_Hlk190900622" w:id="46"/>
      <w:r w:rsidRPr="00B959F3" w:rsidR="00C45D39">
        <w:rPr>
          <w:rFonts w:ascii="Book Antiqua" w:hAnsi="Book Antiqua"/>
          <w:bCs/>
        </w:rPr>
        <w:t>estimated customer base for the first and fifth</w:t>
      </w:r>
      <w:r w:rsidRPr="00B959F3" w:rsidR="0080384F">
        <w:rPr>
          <w:rFonts w:ascii="Book Antiqua" w:hAnsi="Book Antiqua"/>
          <w:bCs/>
        </w:rPr>
        <w:t> </w:t>
      </w:r>
      <w:r w:rsidRPr="00B959F3" w:rsidR="00C45D39">
        <w:rPr>
          <w:rFonts w:ascii="Book Antiqua" w:hAnsi="Book Antiqua"/>
          <w:bCs/>
        </w:rPr>
        <w:t xml:space="preserve">years of operation </w:t>
      </w:r>
      <w:r w:rsidRPr="00B959F3" w:rsidR="000D3845">
        <w:rPr>
          <w:rFonts w:ascii="Book Antiqua" w:hAnsi="Book Antiqua"/>
          <w:bCs/>
        </w:rPr>
        <w:t>at page 10 of</w:t>
      </w:r>
      <w:r w:rsidRPr="00B959F3" w:rsidR="00480402">
        <w:rPr>
          <w:rFonts w:ascii="Book Antiqua" w:hAnsi="Book Antiqua"/>
          <w:bCs/>
        </w:rPr>
        <w:t xml:space="preserve"> </w:t>
      </w:r>
      <w:r w:rsidRPr="00B959F3" w:rsidR="000D3845">
        <w:rPr>
          <w:rFonts w:ascii="Book Antiqua" w:hAnsi="Book Antiqua"/>
          <w:bCs/>
        </w:rPr>
        <w:t xml:space="preserve">the </w:t>
      </w:r>
      <w:r w:rsidRPr="00B959F3" w:rsidR="00480402">
        <w:rPr>
          <w:rFonts w:ascii="Book Antiqua" w:hAnsi="Book Antiqua"/>
          <w:bCs/>
        </w:rPr>
        <w:t>confidential version of its August</w:t>
      </w:r>
      <w:r w:rsidRPr="00B959F3" w:rsidR="000D3845">
        <w:rPr>
          <w:rFonts w:ascii="Book Antiqua" w:hAnsi="Book Antiqua"/>
          <w:bCs/>
        </w:rPr>
        <w:t xml:space="preserve"> 15, 2024</w:t>
      </w:r>
      <w:r w:rsidRPr="00B959F3" w:rsidR="00480402">
        <w:rPr>
          <w:rFonts w:ascii="Book Antiqua" w:hAnsi="Book Antiqua"/>
          <w:bCs/>
        </w:rPr>
        <w:t xml:space="preserve"> </w:t>
      </w:r>
      <w:r w:rsidRPr="00B959F3" w:rsidR="000D3845">
        <w:rPr>
          <w:rFonts w:ascii="Book Antiqua" w:hAnsi="Book Antiqua"/>
          <w:bCs/>
        </w:rPr>
        <w:t>Application</w:t>
      </w:r>
      <w:bookmarkEnd w:id="46"/>
      <w:r w:rsidRPr="00B959F3" w:rsidR="00B25D85">
        <w:rPr>
          <w:rFonts w:ascii="Book Antiqua" w:hAnsi="Book Antiqua"/>
          <w:bCs/>
        </w:rPr>
        <w:t xml:space="preserve">. </w:t>
      </w:r>
      <w:r w:rsidRPr="00B959F3" w:rsidR="00C448AA">
        <w:rPr>
          <w:rFonts w:ascii="Book Antiqua" w:hAnsi="Book Antiqua"/>
          <w:bCs/>
        </w:rPr>
        <w:t xml:space="preserve">Therefore, </w:t>
      </w:r>
      <w:r w:rsidRPr="00B959F3">
        <w:rPr>
          <w:rFonts w:ascii="Book Antiqua" w:hAnsi="Book Antiqua"/>
          <w:bCs/>
          <w:szCs w:val="26"/>
        </w:rPr>
        <w:t>Ripple California</w:t>
      </w:r>
      <w:r w:rsidRPr="00B959F3" w:rsidR="000E1DE2">
        <w:rPr>
          <w:rFonts w:ascii="Book Antiqua" w:hAnsi="Book Antiqua"/>
          <w:bCs/>
          <w:szCs w:val="26"/>
        </w:rPr>
        <w:t xml:space="preserve"> </w:t>
      </w:r>
      <w:r w:rsidRPr="00B959F3" w:rsidR="00C448AA">
        <w:rPr>
          <w:rFonts w:ascii="Book Antiqua" w:hAnsi="Book Antiqua"/>
          <w:bCs/>
        </w:rPr>
        <w:t>has complied with this requirement</w:t>
      </w:r>
      <w:r w:rsidRPr="00B959F3" w:rsidR="00C45D39">
        <w:rPr>
          <w:rFonts w:ascii="Book Antiqua" w:hAnsi="Book Antiqua"/>
          <w:bCs/>
        </w:rPr>
        <w:t>.</w:t>
      </w:r>
    </w:p>
    <w:p w:rsidRPr="0026359C" w:rsidR="009013DE" w:rsidP="004A46A6" w:rsidRDefault="009013DE" w14:paraId="22F0D3F2" w14:textId="77777777">
      <w:pPr>
        <w:pStyle w:val="Heading1"/>
        <w:spacing w:before="0"/>
        <w:ind w:left="720" w:right="2160" w:hanging="720"/>
        <w:rPr>
          <w:rFonts w:ascii="Arial" w:hAnsi="Arial" w:cs="Arial"/>
        </w:rPr>
      </w:pPr>
      <w:bookmarkStart w:name="_Toc201057407" w:id="47"/>
      <w:r w:rsidRPr="0026359C">
        <w:rPr>
          <w:rFonts w:ascii="Arial" w:hAnsi="Arial" w:cs="Arial"/>
        </w:rPr>
        <w:t xml:space="preserve">Request for Treatment as a </w:t>
      </w:r>
      <w:r w:rsidRPr="0026359C" w:rsidR="0080384F">
        <w:rPr>
          <w:rFonts w:ascii="Arial" w:hAnsi="Arial" w:cs="Arial"/>
        </w:rPr>
        <w:br/>
      </w:r>
      <w:r w:rsidRPr="0026359C">
        <w:rPr>
          <w:rFonts w:ascii="Arial" w:hAnsi="Arial" w:cs="Arial"/>
        </w:rPr>
        <w:t xml:space="preserve">Non-dominant </w:t>
      </w:r>
      <w:r w:rsidRPr="0026359C" w:rsidR="00B363DA">
        <w:rPr>
          <w:rFonts w:ascii="Arial" w:hAnsi="Arial" w:cs="Arial"/>
        </w:rPr>
        <w:t xml:space="preserve">Interexchange </w:t>
      </w:r>
      <w:r w:rsidRPr="0026359C">
        <w:rPr>
          <w:rFonts w:ascii="Arial" w:hAnsi="Arial" w:cs="Arial"/>
        </w:rPr>
        <w:t>Carrier</w:t>
      </w:r>
      <w:bookmarkEnd w:id="47"/>
    </w:p>
    <w:p w:rsidRPr="00B959F3" w:rsidR="00AD034A" w:rsidP="00141321" w:rsidRDefault="00A56223" w14:paraId="44277116" w14:textId="323BF986">
      <w:pPr>
        <w:spacing w:line="360" w:lineRule="auto"/>
        <w:ind w:firstLine="720"/>
        <w:rPr>
          <w:rFonts w:ascii="Book Antiqua" w:hAnsi="Book Antiqua"/>
        </w:rPr>
      </w:pPr>
      <w:r w:rsidRPr="00B959F3">
        <w:rPr>
          <w:rFonts w:ascii="Book Antiqua" w:hAnsi="Book Antiqua"/>
        </w:rPr>
        <w:t>Applicant requests treatment as a non</w:t>
      </w:r>
      <w:r w:rsidRPr="00B959F3">
        <w:rPr>
          <w:rFonts w:ascii="Book Antiqua" w:hAnsi="Book Antiqua"/>
        </w:rPr>
        <w:noBreakHyphen/>
        <w:t>dominant interexchange carrier (NDIEC)</w:t>
      </w:r>
      <w:r w:rsidRPr="00B959F3" w:rsidR="00EC6B00">
        <w:rPr>
          <w:rFonts w:ascii="Book Antiqua" w:hAnsi="Book Antiqua"/>
        </w:rPr>
        <w:t>, as detailed in D.85</w:t>
      </w:r>
      <w:r w:rsidRPr="00B959F3" w:rsidR="00EC6B00">
        <w:rPr>
          <w:rFonts w:ascii="Book Antiqua" w:hAnsi="Book Antiqua"/>
        </w:rPr>
        <w:noBreakHyphen/>
        <w:t>01</w:t>
      </w:r>
      <w:r w:rsidRPr="00B959F3" w:rsidR="00EC6B00">
        <w:rPr>
          <w:rFonts w:ascii="Book Antiqua" w:hAnsi="Book Antiqua"/>
        </w:rPr>
        <w:noBreakHyphen/>
        <w:t>008 and modified in D.85</w:t>
      </w:r>
      <w:r w:rsidRPr="00B959F3" w:rsidR="00EC6B00">
        <w:rPr>
          <w:rFonts w:ascii="Book Antiqua" w:hAnsi="Book Antiqua"/>
        </w:rPr>
        <w:noBreakHyphen/>
        <w:t>07</w:t>
      </w:r>
      <w:r w:rsidRPr="00B959F3" w:rsidR="00EC6B00">
        <w:rPr>
          <w:rFonts w:ascii="Book Antiqua" w:hAnsi="Book Antiqua"/>
        </w:rPr>
        <w:noBreakHyphen/>
        <w:t>081 and D.85</w:t>
      </w:r>
      <w:r w:rsidRPr="00B959F3" w:rsidR="00EC6B00">
        <w:rPr>
          <w:rFonts w:ascii="Book Antiqua" w:hAnsi="Book Antiqua"/>
        </w:rPr>
        <w:noBreakHyphen/>
        <w:t>11</w:t>
      </w:r>
      <w:r w:rsidRPr="00B959F3" w:rsidR="00EC6B00">
        <w:rPr>
          <w:rFonts w:ascii="Book Antiqua" w:hAnsi="Book Antiqua"/>
        </w:rPr>
        <w:noBreakHyphen/>
        <w:t>044</w:t>
      </w:r>
      <w:r w:rsidRPr="00B959F3" w:rsidR="00986F75">
        <w:rPr>
          <w:rFonts w:ascii="Book Antiqua" w:hAnsi="Book Antiqua"/>
        </w:rPr>
        <w:t>.</w:t>
      </w:r>
      <w:r w:rsidRPr="00B959F3">
        <w:rPr>
          <w:rFonts w:ascii="Book Antiqua" w:hAnsi="Book Antiqua"/>
        </w:rPr>
        <w:t xml:space="preserve"> </w:t>
      </w:r>
      <w:r w:rsidRPr="00B959F3" w:rsidR="00AD034A">
        <w:rPr>
          <w:rFonts w:ascii="Book Antiqua" w:hAnsi="Book Antiqua"/>
        </w:rPr>
        <w:t xml:space="preserve">The Commission </w:t>
      </w:r>
      <w:r w:rsidRPr="00B959F3" w:rsidR="000A1303">
        <w:rPr>
          <w:rFonts w:ascii="Book Antiqua" w:hAnsi="Book Antiqua"/>
        </w:rPr>
        <w:t xml:space="preserve">recently </w:t>
      </w:r>
      <w:r w:rsidRPr="00B959F3" w:rsidR="00AD034A">
        <w:rPr>
          <w:rFonts w:ascii="Book Antiqua" w:hAnsi="Book Antiqua"/>
        </w:rPr>
        <w:t>streamlined and updated the requirements for CLECs</w:t>
      </w:r>
      <w:r w:rsidRPr="00B959F3" w:rsidR="00837B7D">
        <w:rPr>
          <w:rFonts w:ascii="Book Antiqua" w:hAnsi="Book Antiqua"/>
        </w:rPr>
        <w:t xml:space="preserve"> and</w:t>
      </w:r>
      <w:r w:rsidRPr="00B959F3" w:rsidR="00AD034A">
        <w:rPr>
          <w:rFonts w:ascii="Book Antiqua" w:hAnsi="Book Antiqua"/>
        </w:rPr>
        <w:t xml:space="preserve"> NDIECs, and established a </w:t>
      </w:r>
      <w:r w:rsidRPr="00B959F3" w:rsidR="008430E8">
        <w:rPr>
          <w:rFonts w:ascii="Book Antiqua" w:hAnsi="Book Antiqua"/>
        </w:rPr>
        <w:t xml:space="preserve">regulatory </w:t>
      </w:r>
      <w:r w:rsidRPr="00B959F3" w:rsidR="00AD034A">
        <w:rPr>
          <w:rFonts w:ascii="Book Antiqua" w:hAnsi="Book Antiqua"/>
        </w:rPr>
        <w:t>framework for VoIP providers in D.24-11-0</w:t>
      </w:r>
      <w:r w:rsidRPr="00B959F3" w:rsidR="7D15FA16">
        <w:rPr>
          <w:rFonts w:ascii="Book Antiqua" w:hAnsi="Book Antiqua"/>
        </w:rPr>
        <w:t>03</w:t>
      </w:r>
      <w:r w:rsidRPr="00B959F3" w:rsidR="00AD034A">
        <w:rPr>
          <w:rFonts w:ascii="Book Antiqua" w:hAnsi="Book Antiqua"/>
        </w:rPr>
        <w:t xml:space="preserve">.  </w:t>
      </w:r>
      <w:r w:rsidRPr="00B959F3" w:rsidR="008E5AEC">
        <w:rPr>
          <w:rFonts w:ascii="Book Antiqua" w:hAnsi="Book Antiqua"/>
        </w:rPr>
        <w:t xml:space="preserve">Therefore, </w:t>
      </w:r>
      <w:r w:rsidRPr="00B959F3" w:rsidR="004375F0">
        <w:rPr>
          <w:rFonts w:ascii="Book Antiqua" w:hAnsi="Book Antiqua"/>
          <w:szCs w:val="26"/>
        </w:rPr>
        <w:t>Ripple California</w:t>
      </w:r>
      <w:r w:rsidRPr="00B959F3" w:rsidR="000E1DE2">
        <w:rPr>
          <w:rFonts w:ascii="Book Antiqua" w:hAnsi="Book Antiqua"/>
          <w:szCs w:val="26"/>
        </w:rPr>
        <w:t xml:space="preserve"> </w:t>
      </w:r>
      <w:r w:rsidRPr="00B959F3" w:rsidR="008E5AEC">
        <w:rPr>
          <w:rFonts w:ascii="Book Antiqua" w:hAnsi="Book Antiqua"/>
        </w:rPr>
        <w:t xml:space="preserve">is accorded all exemptions traditionally granted to NDIECs without the need for an individual grant for such treatment in this decision. Accordingly, </w:t>
      </w:r>
      <w:r w:rsidRPr="00B959F3" w:rsidR="00806220">
        <w:rPr>
          <w:rFonts w:ascii="Book Antiqua" w:hAnsi="Book Antiqua"/>
          <w:szCs w:val="26"/>
        </w:rPr>
        <w:t>Ripple’s</w:t>
      </w:r>
      <w:r w:rsidRPr="00B959F3" w:rsidR="008E5AEC">
        <w:rPr>
          <w:rFonts w:ascii="Book Antiqua" w:hAnsi="Book Antiqua"/>
        </w:rPr>
        <w:t xml:space="preserve"> request for NDIEC treatment is moot. </w:t>
      </w:r>
      <w:r w:rsidRPr="00B959F3" w:rsidR="007C6D37">
        <w:rPr>
          <w:rFonts w:ascii="Book Antiqua" w:hAnsi="Book Antiqua"/>
        </w:rPr>
        <w:t xml:space="preserve">Applicant must follow the requirements as </w:t>
      </w:r>
      <w:r w:rsidRPr="00B959F3" w:rsidR="00334EDD">
        <w:rPr>
          <w:rFonts w:ascii="Book Antiqua" w:hAnsi="Book Antiqua"/>
        </w:rPr>
        <w:t xml:space="preserve">summarized and </w:t>
      </w:r>
      <w:r w:rsidRPr="00B959F3" w:rsidR="0040505F">
        <w:rPr>
          <w:rFonts w:ascii="Book Antiqua" w:hAnsi="Book Antiqua"/>
        </w:rPr>
        <w:t>provided</w:t>
      </w:r>
      <w:r w:rsidRPr="00B959F3" w:rsidR="007C6D37">
        <w:rPr>
          <w:rFonts w:ascii="Book Antiqua" w:hAnsi="Book Antiqua"/>
        </w:rPr>
        <w:t xml:space="preserve"> </w:t>
      </w:r>
      <w:r w:rsidRPr="00B959F3" w:rsidR="00334EDD">
        <w:rPr>
          <w:rFonts w:ascii="Book Antiqua" w:hAnsi="Book Antiqua"/>
        </w:rPr>
        <w:t xml:space="preserve">for by </w:t>
      </w:r>
      <w:r w:rsidRPr="00B959F3" w:rsidR="007C6D37">
        <w:rPr>
          <w:rFonts w:ascii="Book Antiqua" w:hAnsi="Book Antiqua"/>
        </w:rPr>
        <w:t>D.24-11-0</w:t>
      </w:r>
      <w:r w:rsidRPr="00B959F3" w:rsidR="00D58D27">
        <w:rPr>
          <w:rFonts w:ascii="Book Antiqua" w:hAnsi="Book Antiqua"/>
        </w:rPr>
        <w:t>03</w:t>
      </w:r>
      <w:r w:rsidRPr="00B959F3" w:rsidR="00042C13">
        <w:rPr>
          <w:rFonts w:ascii="Book Antiqua" w:hAnsi="Book Antiqua"/>
        </w:rPr>
        <w:t>,</w:t>
      </w:r>
      <w:r w:rsidRPr="00B959F3" w:rsidR="00D35A23">
        <w:rPr>
          <w:rStyle w:val="FootnoteReference"/>
          <w:rFonts w:ascii="Book Antiqua" w:hAnsi="Book Antiqua"/>
        </w:rPr>
        <w:footnoteReference w:id="43"/>
      </w:r>
      <w:r w:rsidRPr="00B959F3" w:rsidR="00042C13">
        <w:rPr>
          <w:rFonts w:ascii="Book Antiqua" w:hAnsi="Book Antiqua"/>
        </w:rPr>
        <w:t xml:space="preserve"> and as indicated in Appendices B through D.</w:t>
      </w:r>
    </w:p>
    <w:p w:rsidRPr="0026359C" w:rsidR="00D009B5" w:rsidP="004A46A6" w:rsidRDefault="00D009B5" w14:paraId="446FEB4B" w14:textId="77777777">
      <w:pPr>
        <w:pStyle w:val="Heading1"/>
        <w:spacing w:before="0"/>
        <w:ind w:left="720" w:right="2160" w:hanging="720"/>
        <w:rPr>
          <w:rFonts w:ascii="Arial" w:hAnsi="Arial" w:cs="Arial"/>
        </w:rPr>
      </w:pPr>
      <w:bookmarkStart w:name="_Toc201057408" w:id="48"/>
      <w:bookmarkStart w:name="_Toc335049180" w:id="49"/>
      <w:r w:rsidRPr="0026359C">
        <w:rPr>
          <w:rFonts w:ascii="Arial" w:hAnsi="Arial" w:cs="Arial"/>
        </w:rPr>
        <w:lastRenderedPageBreak/>
        <w:t>Safety Considerations</w:t>
      </w:r>
      <w:bookmarkEnd w:id="48"/>
    </w:p>
    <w:p w:rsidRPr="00B959F3" w:rsidR="00D009B5" w:rsidP="00D009B5" w:rsidRDefault="00D009B5" w14:paraId="14A26C1F" w14:textId="66FDACCF">
      <w:pPr>
        <w:pStyle w:val="standard"/>
        <w:rPr>
          <w:rFonts w:ascii="Book Antiqua" w:hAnsi="Book Antiqua"/>
        </w:rPr>
      </w:pPr>
      <w:r w:rsidRPr="00B959F3">
        <w:rPr>
          <w:rFonts w:ascii="Book Antiqua" w:hAnsi="Book Antiqua"/>
        </w:rPr>
        <w:t xml:space="preserve">With the adoption of the </w:t>
      </w:r>
      <w:r w:rsidRPr="00B959F3">
        <w:rPr>
          <w:rFonts w:ascii="Book Antiqua" w:hAnsi="Book Antiqua"/>
          <w:i/>
        </w:rPr>
        <w:t>Safety</w:t>
      </w:r>
      <w:r w:rsidRPr="00B959F3" w:rsidR="00661D38">
        <w:rPr>
          <w:rFonts w:ascii="Book Antiqua" w:hAnsi="Book Antiqua"/>
          <w:i/>
        </w:rPr>
        <w:t> </w:t>
      </w:r>
      <w:r w:rsidRPr="00B959F3">
        <w:rPr>
          <w:rFonts w:ascii="Book Antiqua" w:hAnsi="Book Antiqua"/>
          <w:i/>
        </w:rPr>
        <w:t>Policy Statement of the California Pub</w:t>
      </w:r>
      <w:r w:rsidRPr="00B959F3" w:rsidR="00661D38">
        <w:rPr>
          <w:rFonts w:ascii="Book Antiqua" w:hAnsi="Book Antiqua"/>
          <w:i/>
        </w:rPr>
        <w:t>. Util.</w:t>
      </w:r>
      <w:r w:rsidRPr="00B959F3">
        <w:rPr>
          <w:rFonts w:ascii="Book Antiqua" w:hAnsi="Book Antiqua"/>
          <w:i/>
        </w:rPr>
        <w:t xml:space="preserve"> Commission</w:t>
      </w:r>
      <w:r w:rsidRPr="00B959F3">
        <w:rPr>
          <w:rFonts w:ascii="Book Antiqua" w:hAnsi="Book Antiqua"/>
        </w:rPr>
        <w:t xml:space="preserve"> on July</w:t>
      </w:r>
      <w:r w:rsidRPr="00B959F3" w:rsidR="00661D38">
        <w:rPr>
          <w:rFonts w:ascii="Book Antiqua" w:hAnsi="Book Antiqua"/>
        </w:rPr>
        <w:t> </w:t>
      </w:r>
      <w:r w:rsidRPr="00B959F3">
        <w:rPr>
          <w:rFonts w:ascii="Book Antiqua" w:hAnsi="Book Antiqua"/>
        </w:rPr>
        <w:t>10,</w:t>
      </w:r>
      <w:r w:rsidRPr="00B959F3" w:rsidR="00661D38">
        <w:rPr>
          <w:rFonts w:ascii="Book Antiqua" w:hAnsi="Book Antiqua"/>
        </w:rPr>
        <w:t> </w:t>
      </w:r>
      <w:r w:rsidRPr="00B959F3">
        <w:rPr>
          <w:rFonts w:ascii="Book Antiqua" w:hAnsi="Book Antiqua"/>
        </w:rPr>
        <w:t xml:space="preserve">2014, the Commission has, among other things, heightened its focus on the potential safety implications of every proceeding. </w:t>
      </w:r>
      <w:r w:rsidRPr="00B959F3" w:rsidR="004D14BB">
        <w:rPr>
          <w:rFonts w:ascii="Book Antiqua" w:hAnsi="Book Antiqua"/>
        </w:rPr>
        <w:t>The Commission</w:t>
      </w:r>
      <w:r w:rsidRPr="00B959F3">
        <w:rPr>
          <w:rFonts w:ascii="Book Antiqua" w:hAnsi="Book Antiqua"/>
        </w:rPr>
        <w:t xml:space="preserve"> considered the potential safety implications here</w:t>
      </w:r>
      <w:r w:rsidRPr="00B959F3" w:rsidR="004D14BB">
        <w:rPr>
          <w:rFonts w:ascii="Book Antiqua" w:hAnsi="Book Antiqua"/>
        </w:rPr>
        <w:t xml:space="preserve"> and </w:t>
      </w:r>
      <w:r w:rsidRPr="00B959F3" w:rsidR="005C41B8">
        <w:rPr>
          <w:rFonts w:ascii="Book Antiqua" w:hAnsi="Book Antiqua"/>
        </w:rPr>
        <w:t>is</w:t>
      </w:r>
      <w:r w:rsidRPr="00B959F3">
        <w:rPr>
          <w:rFonts w:ascii="Book Antiqua" w:hAnsi="Book Antiqua"/>
        </w:rPr>
        <w:t xml:space="preserve"> satisfied that </w:t>
      </w:r>
      <w:r w:rsidRPr="00B959F3" w:rsidR="004375F0">
        <w:rPr>
          <w:rFonts w:ascii="Book Antiqua" w:hAnsi="Book Antiqua"/>
          <w:szCs w:val="26"/>
        </w:rPr>
        <w:t>Ripple California</w:t>
      </w:r>
      <w:r w:rsidRPr="00B959F3" w:rsidR="000E1DE2">
        <w:rPr>
          <w:rFonts w:ascii="Book Antiqua" w:hAnsi="Book Antiqua"/>
          <w:szCs w:val="26"/>
        </w:rPr>
        <w:t xml:space="preserve"> </w:t>
      </w:r>
      <w:r w:rsidRPr="00B959F3">
        <w:rPr>
          <w:rFonts w:ascii="Book Antiqua" w:hAnsi="Book Antiqua"/>
        </w:rPr>
        <w:t xml:space="preserve">will meet the Commission’s minimum safety goals and expectations of </w:t>
      </w:r>
      <w:r w:rsidRPr="00B959F3">
        <w:rPr>
          <w:rFonts w:ascii="Book Antiqua" w:hAnsi="Book Antiqua"/>
          <w:szCs w:val="26"/>
        </w:rPr>
        <w:t>CLECs</w:t>
      </w:r>
      <w:r w:rsidRPr="00B959F3" w:rsidR="00480402">
        <w:rPr>
          <w:rFonts w:ascii="Book Antiqua" w:hAnsi="Book Antiqua"/>
          <w:szCs w:val="26"/>
        </w:rPr>
        <w:t xml:space="preserve"> and i</w:t>
      </w:r>
      <w:r w:rsidRPr="00B959F3" w:rsidR="00742B4F">
        <w:rPr>
          <w:rFonts w:ascii="Book Antiqua" w:hAnsi="Book Antiqua"/>
          <w:szCs w:val="26"/>
        </w:rPr>
        <w:t>nterexchange carriers</w:t>
      </w:r>
      <w:r w:rsidRPr="00B959F3" w:rsidR="0050179E">
        <w:rPr>
          <w:rFonts w:ascii="Book Antiqua" w:hAnsi="Book Antiqua"/>
        </w:rPr>
        <w:t xml:space="preserve"> because:</w:t>
      </w:r>
      <w:r w:rsidRPr="00B959F3" w:rsidR="00661D38">
        <w:rPr>
          <w:rFonts w:ascii="Book Antiqua" w:hAnsi="Book Antiqua"/>
        </w:rPr>
        <w:t xml:space="preserve"> </w:t>
      </w:r>
      <w:r w:rsidRPr="00B959F3">
        <w:rPr>
          <w:rFonts w:ascii="Book Antiqua" w:hAnsi="Book Antiqua"/>
        </w:rPr>
        <w:t>(1)</w:t>
      </w:r>
      <w:r w:rsidRPr="00B959F3" w:rsidR="001F3BE8">
        <w:rPr>
          <w:rFonts w:ascii="Book Antiqua" w:hAnsi="Book Antiqua"/>
        </w:rPr>
        <w:t> </w:t>
      </w:r>
      <w:r w:rsidRPr="00B959F3" w:rsidR="004375F0">
        <w:rPr>
          <w:rFonts w:ascii="Book Antiqua" w:hAnsi="Book Antiqua"/>
          <w:szCs w:val="26"/>
        </w:rPr>
        <w:t>Ripple California</w:t>
      </w:r>
      <w:r w:rsidRPr="00B959F3" w:rsidR="000E1DE2">
        <w:rPr>
          <w:rFonts w:ascii="Book Antiqua" w:hAnsi="Book Antiqua"/>
          <w:szCs w:val="26"/>
        </w:rPr>
        <w:t xml:space="preserve"> </w:t>
      </w:r>
      <w:r w:rsidRPr="00B959F3">
        <w:rPr>
          <w:rFonts w:ascii="Book Antiqua" w:hAnsi="Book Antiqua"/>
        </w:rPr>
        <w:t xml:space="preserve">has taken steps to meet the financial requirements as set forth in this decision for </w:t>
      </w:r>
      <w:r w:rsidRPr="00B959F3">
        <w:rPr>
          <w:rFonts w:ascii="Book Antiqua" w:hAnsi="Book Antiqua"/>
          <w:szCs w:val="26"/>
        </w:rPr>
        <w:t>facilities</w:t>
      </w:r>
      <w:r w:rsidRPr="00B959F3" w:rsidR="00480402">
        <w:rPr>
          <w:rFonts w:ascii="Book Antiqua" w:hAnsi="Book Antiqua"/>
          <w:szCs w:val="26"/>
        </w:rPr>
        <w:t xml:space="preserve"> based</w:t>
      </w:r>
      <w:r w:rsidRPr="00B959F3">
        <w:rPr>
          <w:rFonts w:ascii="Book Antiqua" w:hAnsi="Book Antiqua"/>
          <w:szCs w:val="26"/>
        </w:rPr>
        <w:t xml:space="preserve"> </w:t>
      </w:r>
      <w:r w:rsidRPr="00B959F3" w:rsidR="003C65B5">
        <w:rPr>
          <w:rFonts w:ascii="Book Antiqua" w:hAnsi="Book Antiqua"/>
          <w:szCs w:val="26"/>
        </w:rPr>
        <w:t>CLEC</w:t>
      </w:r>
      <w:r w:rsidRPr="00B959F3" w:rsidR="00480402">
        <w:rPr>
          <w:rFonts w:ascii="Book Antiqua" w:hAnsi="Book Antiqua"/>
          <w:szCs w:val="26"/>
        </w:rPr>
        <w:t xml:space="preserve">s and </w:t>
      </w:r>
      <w:r w:rsidRPr="00B959F3" w:rsidR="00742B4F">
        <w:rPr>
          <w:rFonts w:ascii="Book Antiqua" w:hAnsi="Book Antiqua"/>
          <w:szCs w:val="26"/>
        </w:rPr>
        <w:t>interexchange carrier</w:t>
      </w:r>
      <w:r w:rsidRPr="00B959F3" w:rsidR="00480402">
        <w:rPr>
          <w:rFonts w:ascii="Book Antiqua" w:hAnsi="Book Antiqua"/>
          <w:szCs w:val="26"/>
        </w:rPr>
        <w:t>s</w:t>
      </w:r>
      <w:r w:rsidRPr="00B959F3">
        <w:rPr>
          <w:rFonts w:ascii="Book Antiqua" w:hAnsi="Book Antiqua"/>
        </w:rPr>
        <w:t xml:space="preserve"> and (2)</w:t>
      </w:r>
      <w:r w:rsidRPr="00B959F3" w:rsidR="00661D38">
        <w:rPr>
          <w:rFonts w:ascii="Book Antiqua" w:hAnsi="Book Antiqua"/>
        </w:rPr>
        <w:t> </w:t>
      </w:r>
      <w:r w:rsidRPr="00B959F3" w:rsidR="004375F0">
        <w:rPr>
          <w:rFonts w:ascii="Book Antiqua" w:hAnsi="Book Antiqua"/>
          <w:szCs w:val="26"/>
        </w:rPr>
        <w:t>Ripple California</w:t>
      </w:r>
      <w:r w:rsidRPr="00B959F3" w:rsidR="000E1DE2">
        <w:rPr>
          <w:rFonts w:ascii="Book Antiqua" w:hAnsi="Book Antiqua"/>
          <w:szCs w:val="26"/>
        </w:rPr>
        <w:t xml:space="preserve"> </w:t>
      </w:r>
      <w:r w:rsidRPr="00B959F3">
        <w:rPr>
          <w:rFonts w:ascii="Book Antiqua" w:hAnsi="Book Antiqua"/>
        </w:rPr>
        <w:t>is a public utility that is required pursuant to Pub.</w:t>
      </w:r>
      <w:r w:rsidRPr="00B959F3" w:rsidR="00661D38">
        <w:rPr>
          <w:rFonts w:ascii="Book Antiqua" w:hAnsi="Book Antiqua"/>
        </w:rPr>
        <w:t> </w:t>
      </w:r>
      <w:r w:rsidRPr="00B959F3">
        <w:rPr>
          <w:rFonts w:ascii="Book Antiqua" w:hAnsi="Book Antiqua"/>
        </w:rPr>
        <w:t>Util. Code</w:t>
      </w:r>
      <w:r w:rsidRPr="00B959F3" w:rsidR="00661D38">
        <w:rPr>
          <w:rFonts w:ascii="Book Antiqua" w:hAnsi="Book Antiqua"/>
        </w:rPr>
        <w:t> S</w:t>
      </w:r>
      <w:r w:rsidRPr="00B959F3" w:rsidR="002501AA">
        <w:rPr>
          <w:rFonts w:ascii="Book Antiqua" w:hAnsi="Book Antiqua"/>
        </w:rPr>
        <w:t>ection</w:t>
      </w:r>
      <w:r w:rsidRPr="00B959F3" w:rsidR="00661D38">
        <w:rPr>
          <w:rFonts w:ascii="Book Antiqua" w:hAnsi="Book Antiqua"/>
        </w:rPr>
        <w:t> </w:t>
      </w:r>
      <w:r w:rsidRPr="00B959F3">
        <w:rPr>
          <w:rFonts w:ascii="Book Antiqua" w:hAnsi="Book Antiqua"/>
        </w:rPr>
        <w:t>451 to “… furnish and maintain such adequate, efficient, just and reasonable service, instrumentalities, equipment, and facilities, including telephone facilities …  as are necessary to promote the safety, health, comfort, and convenience of its patrons, employees, and the public.”</w:t>
      </w:r>
    </w:p>
    <w:p w:rsidRPr="0026359C" w:rsidR="005A7C38" w:rsidP="004A46A6" w:rsidRDefault="005A7C38" w14:paraId="361AACDE" w14:textId="77777777">
      <w:pPr>
        <w:pStyle w:val="Heading1"/>
        <w:spacing w:before="0"/>
        <w:ind w:left="720" w:right="2160" w:hanging="720"/>
        <w:rPr>
          <w:rFonts w:ascii="Arial" w:hAnsi="Arial" w:cs="Arial"/>
        </w:rPr>
      </w:pPr>
      <w:bookmarkStart w:name="_Toc201057409" w:id="50"/>
      <w:r w:rsidRPr="0026359C">
        <w:rPr>
          <w:rFonts w:ascii="Arial" w:hAnsi="Arial" w:cs="Arial"/>
        </w:rPr>
        <w:t>Conclusion</w:t>
      </w:r>
      <w:bookmarkEnd w:id="49"/>
      <w:bookmarkEnd w:id="50"/>
    </w:p>
    <w:p w:rsidRPr="00B959F3" w:rsidR="00EF1A50" w:rsidP="00BD7CCB" w:rsidRDefault="004375F0" w14:paraId="38667EB1" w14:textId="7B471E96">
      <w:pPr>
        <w:pStyle w:val="standard"/>
        <w:rPr>
          <w:rFonts w:ascii="Book Antiqua" w:hAnsi="Book Antiqua"/>
        </w:rPr>
      </w:pPr>
      <w:r w:rsidRPr="00B959F3">
        <w:rPr>
          <w:rFonts w:ascii="Book Antiqua" w:hAnsi="Book Antiqua"/>
        </w:rPr>
        <w:t>Ripple California</w:t>
      </w:r>
      <w:r w:rsidRPr="00B959F3" w:rsidR="00DB66C0">
        <w:rPr>
          <w:rFonts w:ascii="Book Antiqua" w:hAnsi="Book Antiqua"/>
        </w:rPr>
        <w:t>’</w:t>
      </w:r>
      <w:r w:rsidRPr="00B959F3" w:rsidR="00BD7CCB">
        <w:rPr>
          <w:rFonts w:ascii="Book Antiqua" w:hAnsi="Book Antiqua"/>
        </w:rPr>
        <w:t>s</w:t>
      </w:r>
      <w:r w:rsidRPr="00B959F3" w:rsidR="00EF1A50">
        <w:rPr>
          <w:rFonts w:ascii="Book Antiqua" w:hAnsi="Book Antiqua"/>
        </w:rPr>
        <w:t xml:space="preserve"> application conforms </w:t>
      </w:r>
      <w:r w:rsidRPr="00B959F3" w:rsidR="004D14BB">
        <w:rPr>
          <w:rFonts w:ascii="Book Antiqua" w:hAnsi="Book Antiqua"/>
        </w:rPr>
        <w:t>with</w:t>
      </w:r>
      <w:r w:rsidRPr="00B959F3" w:rsidR="00EF1A50">
        <w:rPr>
          <w:rFonts w:ascii="Book Antiqua" w:hAnsi="Book Antiqua"/>
        </w:rPr>
        <w:t xml:space="preserve"> </w:t>
      </w:r>
      <w:r w:rsidRPr="00B959F3" w:rsidR="00DB66C0">
        <w:rPr>
          <w:rFonts w:ascii="Book Antiqua" w:hAnsi="Book Antiqua"/>
        </w:rPr>
        <w:t>the Commission’s</w:t>
      </w:r>
      <w:r w:rsidRPr="00B959F3" w:rsidR="00EF1A50">
        <w:rPr>
          <w:rFonts w:ascii="Book Antiqua" w:hAnsi="Book Antiqua"/>
        </w:rPr>
        <w:t xml:space="preserve"> rules for certification as a </w:t>
      </w:r>
      <w:r w:rsidRPr="00B959F3" w:rsidR="0033076B">
        <w:rPr>
          <w:rFonts w:ascii="Book Antiqua" w:hAnsi="Book Antiqua"/>
        </w:rPr>
        <w:t>competitive local</w:t>
      </w:r>
      <w:r w:rsidRPr="00B959F3" w:rsidR="00661D38">
        <w:rPr>
          <w:rFonts w:ascii="Book Antiqua" w:hAnsi="Book Antiqua"/>
        </w:rPr>
        <w:t> </w:t>
      </w:r>
      <w:r w:rsidRPr="00B959F3" w:rsidR="001D7047">
        <w:rPr>
          <w:rFonts w:ascii="Book Antiqua" w:hAnsi="Book Antiqua"/>
        </w:rPr>
        <w:t>exchange</w:t>
      </w:r>
      <w:r w:rsidRPr="00B959F3" w:rsidR="00AE35E0">
        <w:rPr>
          <w:rFonts w:ascii="Book Antiqua" w:hAnsi="Book Antiqua"/>
        </w:rPr>
        <w:t xml:space="preserve"> carrier</w:t>
      </w:r>
      <w:r w:rsidR="00FE157F">
        <w:rPr>
          <w:rFonts w:ascii="Book Antiqua" w:hAnsi="Book Antiqua"/>
        </w:rPr>
        <w:t xml:space="preserve"> and </w:t>
      </w:r>
      <w:r w:rsidRPr="00B959F3" w:rsidR="00BD7CCB">
        <w:rPr>
          <w:rFonts w:ascii="Book Antiqua" w:hAnsi="Book Antiqua"/>
        </w:rPr>
        <w:t>an</w:t>
      </w:r>
      <w:r w:rsidRPr="00B959F3" w:rsidR="001D7047">
        <w:rPr>
          <w:rFonts w:ascii="Book Antiqua" w:hAnsi="Book Antiqua"/>
        </w:rPr>
        <w:t xml:space="preserve"> interexchange </w:t>
      </w:r>
      <w:r w:rsidRPr="00B959F3" w:rsidR="0033076B">
        <w:rPr>
          <w:rFonts w:ascii="Book Antiqua" w:hAnsi="Book Antiqua"/>
        </w:rPr>
        <w:t>carrier</w:t>
      </w:r>
      <w:r w:rsidRPr="00B959F3" w:rsidR="00B033BE">
        <w:rPr>
          <w:rFonts w:ascii="Book Antiqua" w:hAnsi="Book Antiqua"/>
        </w:rPr>
        <w:t xml:space="preserve"> provider</w:t>
      </w:r>
      <w:r w:rsidRPr="00B959F3" w:rsidR="00EF1A50">
        <w:rPr>
          <w:rFonts w:ascii="Book Antiqua" w:hAnsi="Book Antiqua"/>
        </w:rPr>
        <w:t xml:space="preserve">. Accordingly, </w:t>
      </w:r>
      <w:r w:rsidRPr="00B959F3" w:rsidR="000141A3">
        <w:rPr>
          <w:rFonts w:ascii="Book Antiqua" w:hAnsi="Book Antiqua"/>
        </w:rPr>
        <w:t xml:space="preserve">the Commission grants </w:t>
      </w:r>
      <w:r w:rsidRPr="00B959F3">
        <w:rPr>
          <w:rFonts w:ascii="Book Antiqua" w:hAnsi="Book Antiqua"/>
        </w:rPr>
        <w:t>Ripple California</w:t>
      </w:r>
      <w:r w:rsidRPr="00B959F3" w:rsidR="000E1DE2">
        <w:rPr>
          <w:rFonts w:ascii="Book Antiqua" w:hAnsi="Book Antiqua"/>
        </w:rPr>
        <w:t xml:space="preserve"> </w:t>
      </w:r>
      <w:r w:rsidRPr="00B959F3" w:rsidR="00BD7CCB">
        <w:rPr>
          <w:rFonts w:ascii="Book Antiqua" w:hAnsi="Book Antiqua"/>
        </w:rPr>
        <w:t>a</w:t>
      </w:r>
      <w:r w:rsidRPr="00B959F3" w:rsidR="00EF1A50">
        <w:rPr>
          <w:rFonts w:ascii="Book Antiqua" w:hAnsi="Book Antiqua"/>
        </w:rPr>
        <w:t xml:space="preserve"> CPCN to provide</w:t>
      </w:r>
      <w:r w:rsidRPr="00B959F3" w:rsidR="00BD7CCB">
        <w:rPr>
          <w:rFonts w:ascii="Book Antiqua" w:hAnsi="Book Antiqua"/>
        </w:rPr>
        <w:t xml:space="preserve"> fu</w:t>
      </w:r>
      <w:r w:rsidRPr="00B959F3" w:rsidR="00073391">
        <w:rPr>
          <w:rFonts w:ascii="Book Antiqua" w:hAnsi="Book Antiqua"/>
        </w:rPr>
        <w:t>ll</w:t>
      </w:r>
      <w:r w:rsidRPr="00B959F3" w:rsidR="00E45C21">
        <w:rPr>
          <w:rFonts w:ascii="Book Antiqua" w:hAnsi="Book Antiqua"/>
        </w:rPr>
        <w:t xml:space="preserve"> facilities-based </w:t>
      </w:r>
      <w:r w:rsidRPr="00B959F3" w:rsidR="00BD7CCB">
        <w:rPr>
          <w:rFonts w:ascii="Book Antiqua" w:hAnsi="Book Antiqua"/>
        </w:rPr>
        <w:t>and</w:t>
      </w:r>
      <w:r w:rsidRPr="00B959F3" w:rsidR="00E45C21">
        <w:rPr>
          <w:rFonts w:ascii="Book Antiqua" w:hAnsi="Book Antiqua"/>
        </w:rPr>
        <w:t xml:space="preserve"> resold</w:t>
      </w:r>
      <w:r w:rsidRPr="00B959F3" w:rsidR="00BD7CCB">
        <w:rPr>
          <w:rFonts w:ascii="Book Antiqua" w:hAnsi="Book Antiqua"/>
        </w:rPr>
        <w:t xml:space="preserve"> </w:t>
      </w:r>
      <w:r w:rsidRPr="00B959F3" w:rsidR="00007138">
        <w:rPr>
          <w:rFonts w:ascii="Book Antiqua" w:hAnsi="Book Antiqua"/>
        </w:rPr>
        <w:t>competitive</w:t>
      </w:r>
      <w:r w:rsidRPr="00B959F3" w:rsidR="00E45C21">
        <w:rPr>
          <w:rFonts w:ascii="Book Antiqua" w:hAnsi="Book Antiqua"/>
        </w:rPr>
        <w:t xml:space="preserve"> local exchange services </w:t>
      </w:r>
      <w:r w:rsidRPr="00B959F3" w:rsidR="00AA3FFE">
        <w:rPr>
          <w:rFonts w:ascii="Book Antiqua" w:hAnsi="Book Antiqua"/>
        </w:rPr>
        <w:t xml:space="preserve">in the service </w:t>
      </w:r>
      <w:r w:rsidRPr="00B959F3" w:rsidR="00BD7CCB">
        <w:rPr>
          <w:rFonts w:ascii="Book Antiqua" w:hAnsi="Book Antiqua"/>
        </w:rPr>
        <w:t>territories of</w:t>
      </w:r>
      <w:r w:rsidR="006E0E4E">
        <w:rPr>
          <w:rFonts w:ascii="Book Antiqua" w:hAnsi="Book Antiqua"/>
        </w:rPr>
        <w:t xml:space="preserve">: </w:t>
      </w:r>
      <w:r w:rsidRPr="00B959F3" w:rsidR="00BD7CCB">
        <w:rPr>
          <w:rFonts w:ascii="Book Antiqua" w:hAnsi="Book Antiqua"/>
        </w:rPr>
        <w:t xml:space="preserve"> </w:t>
      </w:r>
      <w:r w:rsidR="006E0E4E">
        <w:rPr>
          <w:rFonts w:ascii="Book Antiqua" w:hAnsi="Book Antiqua"/>
        </w:rPr>
        <w:t>(</w:t>
      </w:r>
      <w:r w:rsidRPr="00B959F3" w:rsidR="00BD7CCB">
        <w:rPr>
          <w:rFonts w:ascii="Book Antiqua" w:hAnsi="Book Antiqua"/>
        </w:rPr>
        <w:t xml:space="preserve">1) Pacific Bell Telephone Company d/b/a AT&amp;T California, </w:t>
      </w:r>
      <w:r w:rsidR="006E0E4E">
        <w:rPr>
          <w:rFonts w:ascii="Book Antiqua" w:hAnsi="Book Antiqua"/>
        </w:rPr>
        <w:t>(</w:t>
      </w:r>
      <w:r w:rsidRPr="00B959F3" w:rsidR="00BD7CCB">
        <w:rPr>
          <w:rFonts w:ascii="Book Antiqua" w:hAnsi="Book Antiqua"/>
        </w:rPr>
        <w:t xml:space="preserve">2) Frontier California, Inc, </w:t>
      </w:r>
      <w:r w:rsidR="006E0E4E">
        <w:rPr>
          <w:rFonts w:ascii="Book Antiqua" w:hAnsi="Book Antiqua"/>
        </w:rPr>
        <w:t>(</w:t>
      </w:r>
      <w:r w:rsidRPr="00B959F3" w:rsidR="00BD7CCB">
        <w:rPr>
          <w:rFonts w:ascii="Book Antiqua" w:hAnsi="Book Antiqua"/>
        </w:rPr>
        <w:t>3)</w:t>
      </w:r>
      <w:r w:rsidR="00972308">
        <w:rPr>
          <w:rFonts w:ascii="Book Antiqua" w:hAnsi="Book Antiqua"/>
        </w:rPr>
        <w:t> </w:t>
      </w:r>
      <w:r w:rsidRPr="00B959F3" w:rsidR="00BD7CCB">
        <w:rPr>
          <w:rFonts w:ascii="Book Antiqua" w:hAnsi="Book Antiqua"/>
        </w:rPr>
        <w:t xml:space="preserve">Frontier Communications of the Southwest, Inc., </w:t>
      </w:r>
      <w:r w:rsidR="006E0E4E">
        <w:rPr>
          <w:rFonts w:ascii="Book Antiqua" w:hAnsi="Book Antiqua"/>
        </w:rPr>
        <w:t>(</w:t>
      </w:r>
      <w:r w:rsidRPr="00B959F3" w:rsidR="00BD7CCB">
        <w:rPr>
          <w:rFonts w:ascii="Book Antiqua" w:hAnsi="Book Antiqua"/>
        </w:rPr>
        <w:t xml:space="preserve">4) Consolidated Communications of California Company, and </w:t>
      </w:r>
      <w:r w:rsidR="006E0E4E">
        <w:rPr>
          <w:rFonts w:ascii="Book Antiqua" w:hAnsi="Book Antiqua"/>
        </w:rPr>
        <w:t>(</w:t>
      </w:r>
      <w:r w:rsidRPr="00B959F3" w:rsidR="00BD7CCB">
        <w:rPr>
          <w:rFonts w:ascii="Book Antiqua" w:hAnsi="Book Antiqua"/>
        </w:rPr>
        <w:t>5) Citizens Telecommunications Company of California d/b/a Frontier Communications of California, Inc</w:t>
      </w:r>
      <w:r w:rsidRPr="00B959F3" w:rsidR="00FE157F">
        <w:rPr>
          <w:rFonts w:ascii="Book Antiqua" w:hAnsi="Book Antiqua"/>
        </w:rPr>
        <w:t>.</w:t>
      </w:r>
      <w:r w:rsidR="00FE157F">
        <w:rPr>
          <w:rFonts w:ascii="Book Antiqua" w:hAnsi="Book Antiqua"/>
        </w:rPr>
        <w:t xml:space="preserve"> and </w:t>
      </w:r>
      <w:r w:rsidRPr="00B959F3" w:rsidR="00BD7CCB">
        <w:rPr>
          <w:rFonts w:ascii="Book Antiqua" w:hAnsi="Book Antiqua"/>
        </w:rPr>
        <w:t>resold interexchange services throughout California</w:t>
      </w:r>
      <w:r w:rsidRPr="00B959F3" w:rsidR="003427CC">
        <w:rPr>
          <w:rFonts w:ascii="Book Antiqua" w:hAnsi="Book Antiqua"/>
        </w:rPr>
        <w:t>,</w:t>
      </w:r>
      <w:r w:rsidR="00FE157F">
        <w:rPr>
          <w:rFonts w:ascii="Book Antiqua" w:hAnsi="Book Antiqua"/>
        </w:rPr>
        <w:t xml:space="preserve"> </w:t>
      </w:r>
      <w:r w:rsidRPr="00B959F3" w:rsidR="00EF1A50">
        <w:rPr>
          <w:rFonts w:ascii="Book Antiqua" w:hAnsi="Book Antiqua"/>
        </w:rPr>
        <w:t xml:space="preserve">subject to compliance with the terms and conditions set forth </w:t>
      </w:r>
      <w:r w:rsidRPr="00B959F3" w:rsidR="00017E9D">
        <w:rPr>
          <w:rFonts w:ascii="Book Antiqua" w:hAnsi="Book Antiqua"/>
        </w:rPr>
        <w:t xml:space="preserve">in the </w:t>
      </w:r>
      <w:r w:rsidRPr="00B959F3" w:rsidR="00BD7CCB">
        <w:rPr>
          <w:rFonts w:ascii="Book Antiqua" w:hAnsi="Book Antiqua"/>
        </w:rPr>
        <w:t>Ordering Paragraph’s herein below</w:t>
      </w:r>
      <w:r w:rsidRPr="00B959F3" w:rsidR="00EF1A50">
        <w:rPr>
          <w:rFonts w:ascii="Book Antiqua" w:hAnsi="Book Antiqua"/>
        </w:rPr>
        <w:t>.</w:t>
      </w:r>
    </w:p>
    <w:p w:rsidRPr="00B959F3" w:rsidR="00840173" w:rsidP="00732645" w:rsidRDefault="00333352" w14:paraId="4F170F10" w14:textId="0A52828A">
      <w:pPr>
        <w:spacing w:line="360" w:lineRule="auto"/>
        <w:ind w:firstLine="720"/>
        <w:rPr>
          <w:rFonts w:ascii="Book Antiqua" w:hAnsi="Book Antiqua"/>
          <w:i/>
          <w:iCs/>
        </w:rPr>
      </w:pPr>
      <w:r w:rsidRPr="00B959F3">
        <w:rPr>
          <w:rFonts w:ascii="Book Antiqua" w:hAnsi="Book Antiqua"/>
        </w:rPr>
        <w:lastRenderedPageBreak/>
        <w:t xml:space="preserve">The CPCN granted by this decision provides benefits to </w:t>
      </w:r>
      <w:r w:rsidRPr="00B959F3" w:rsidR="004375F0">
        <w:rPr>
          <w:rFonts w:ascii="Book Antiqua" w:hAnsi="Book Antiqua"/>
        </w:rPr>
        <w:t>Ripple California</w:t>
      </w:r>
      <w:r w:rsidRPr="00B959F3" w:rsidR="00AD4469">
        <w:rPr>
          <w:rFonts w:ascii="Book Antiqua" w:hAnsi="Book Antiqua"/>
        </w:rPr>
        <w:t xml:space="preserve"> </w:t>
      </w:r>
      <w:r w:rsidRPr="00B959F3">
        <w:rPr>
          <w:rFonts w:ascii="Book Antiqua" w:hAnsi="Book Antiqua"/>
        </w:rPr>
        <w:t xml:space="preserve">and corresponding obligations. </w:t>
      </w:r>
      <w:r w:rsidRPr="00B959F3" w:rsidR="004375F0">
        <w:rPr>
          <w:rFonts w:ascii="Book Antiqua" w:hAnsi="Book Antiqua"/>
        </w:rPr>
        <w:t>Ripple California</w:t>
      </w:r>
      <w:r w:rsidRPr="00B959F3" w:rsidR="00AD4469">
        <w:rPr>
          <w:rFonts w:ascii="Book Antiqua" w:hAnsi="Book Antiqua"/>
        </w:rPr>
        <w:t xml:space="preserve"> </w:t>
      </w:r>
      <w:r w:rsidRPr="00B959F3">
        <w:rPr>
          <w:rFonts w:ascii="Book Antiqua" w:hAnsi="Book Antiqua"/>
        </w:rPr>
        <w:t>receives authority to operate in the prescribed service territory</w:t>
      </w:r>
      <w:r w:rsidRPr="00B959F3" w:rsidR="00840173">
        <w:rPr>
          <w:rFonts w:ascii="Book Antiqua" w:hAnsi="Book Antiqua"/>
        </w:rPr>
        <w:t>, and t</w:t>
      </w:r>
      <w:r w:rsidRPr="00B959F3" w:rsidR="00446E49">
        <w:rPr>
          <w:rFonts w:ascii="Book Antiqua" w:hAnsi="Book Antiqua"/>
        </w:rPr>
        <w:t xml:space="preserve">his authority enables </w:t>
      </w:r>
      <w:r w:rsidRPr="00B959F3" w:rsidR="00806220">
        <w:rPr>
          <w:rFonts w:ascii="Book Antiqua" w:hAnsi="Book Antiqua"/>
        </w:rPr>
        <w:t>Ripple</w:t>
      </w:r>
      <w:r w:rsidRPr="00B959F3" w:rsidR="00446E49">
        <w:rPr>
          <w:rFonts w:ascii="Book Antiqua" w:hAnsi="Book Antiqua"/>
        </w:rPr>
        <w:t xml:space="preserve">, pursuant to </w:t>
      </w:r>
      <w:r w:rsidRPr="00B959F3" w:rsidR="001F3BE8">
        <w:rPr>
          <w:rFonts w:ascii="Book Antiqua" w:hAnsi="Book Antiqua"/>
        </w:rPr>
        <w:t>Section</w:t>
      </w:r>
      <w:r w:rsidRPr="00B959F3" w:rsidR="00661D38">
        <w:rPr>
          <w:rFonts w:ascii="Book Antiqua" w:hAnsi="Book Antiqua"/>
        </w:rPr>
        <w:t> </w:t>
      </w:r>
      <w:r w:rsidRPr="00B959F3" w:rsidR="00446E49">
        <w:rPr>
          <w:rFonts w:ascii="Book Antiqua" w:hAnsi="Book Antiqua"/>
        </w:rPr>
        <w:t>251 of the 1934 Communications</w:t>
      </w:r>
      <w:r w:rsidRPr="00B959F3" w:rsidR="00661D38">
        <w:rPr>
          <w:rFonts w:ascii="Book Antiqua" w:hAnsi="Book Antiqua"/>
        </w:rPr>
        <w:t> </w:t>
      </w:r>
      <w:r w:rsidRPr="00B959F3" w:rsidR="00446E49">
        <w:rPr>
          <w:rFonts w:ascii="Book Antiqua" w:hAnsi="Book Antiqua"/>
        </w:rPr>
        <w:t>Act, as amended by the 1996</w:t>
      </w:r>
      <w:r w:rsidRPr="00B959F3" w:rsidR="00661D38">
        <w:rPr>
          <w:rFonts w:ascii="Book Antiqua" w:hAnsi="Book Antiqua"/>
        </w:rPr>
        <w:t> </w:t>
      </w:r>
      <w:r w:rsidRPr="00B959F3" w:rsidR="00446E49">
        <w:rPr>
          <w:rFonts w:ascii="Book Antiqua" w:hAnsi="Book Antiqua"/>
        </w:rPr>
        <w:t>Telecommunications</w:t>
      </w:r>
      <w:r w:rsidRPr="00B959F3" w:rsidR="00661D38">
        <w:rPr>
          <w:rFonts w:ascii="Book Antiqua" w:hAnsi="Book Antiqua"/>
        </w:rPr>
        <w:t> </w:t>
      </w:r>
      <w:r w:rsidRPr="00B959F3" w:rsidR="00446E49">
        <w:rPr>
          <w:rFonts w:ascii="Book Antiqua" w:hAnsi="Book Antiqua"/>
        </w:rPr>
        <w:t>Act (47</w:t>
      </w:r>
      <w:r w:rsidRPr="00B959F3" w:rsidR="00661D38">
        <w:rPr>
          <w:rFonts w:ascii="Book Antiqua" w:hAnsi="Book Antiqua"/>
        </w:rPr>
        <w:t> </w:t>
      </w:r>
      <w:r w:rsidRPr="00B959F3" w:rsidR="00446E49">
        <w:rPr>
          <w:rFonts w:ascii="Book Antiqua" w:hAnsi="Book Antiqua"/>
        </w:rPr>
        <w:t>U.S.C.</w:t>
      </w:r>
      <w:r w:rsidRPr="00B959F3" w:rsidR="00661D38">
        <w:rPr>
          <w:rFonts w:ascii="Book Antiqua" w:hAnsi="Book Antiqua"/>
        </w:rPr>
        <w:t> S</w:t>
      </w:r>
      <w:r w:rsidRPr="00B959F3" w:rsidR="002501AA">
        <w:rPr>
          <w:rFonts w:ascii="Book Antiqua" w:hAnsi="Book Antiqua"/>
        </w:rPr>
        <w:t>ection</w:t>
      </w:r>
      <w:r w:rsidRPr="00B959F3" w:rsidR="00661D38">
        <w:rPr>
          <w:rFonts w:ascii="Book Antiqua" w:hAnsi="Book Antiqua"/>
        </w:rPr>
        <w:t> </w:t>
      </w:r>
      <w:r w:rsidRPr="00B959F3" w:rsidR="00446E49">
        <w:rPr>
          <w:rFonts w:ascii="Book Antiqua" w:hAnsi="Book Antiqua"/>
        </w:rPr>
        <w:t>251)</w:t>
      </w:r>
      <w:r w:rsidRPr="00B959F3" w:rsidR="009E135A">
        <w:rPr>
          <w:rFonts w:ascii="Book Antiqua" w:hAnsi="Book Antiqua"/>
        </w:rPr>
        <w:t>,</w:t>
      </w:r>
      <w:r w:rsidRPr="00B959F3" w:rsidR="00446E49">
        <w:rPr>
          <w:rFonts w:ascii="Book Antiqua" w:hAnsi="Book Antiqua"/>
        </w:rPr>
        <w:t xml:space="preserve"> to interconnect with telecommunications carriers.</w:t>
      </w:r>
      <w:r w:rsidRPr="00B959F3" w:rsidR="00446E49">
        <w:rPr>
          <w:rStyle w:val="FootnoteReference"/>
          <w:rFonts w:ascii="Book Antiqua" w:hAnsi="Book Antiqua"/>
          <w:sz w:val="26"/>
          <w:szCs w:val="26"/>
        </w:rPr>
        <w:footnoteReference w:id="44"/>
      </w:r>
      <w:r w:rsidRPr="00B959F3" w:rsidR="00446E49">
        <w:rPr>
          <w:rFonts w:ascii="Book Antiqua" w:hAnsi="Book Antiqua"/>
          <w:szCs w:val="26"/>
        </w:rPr>
        <w:t> </w:t>
      </w:r>
      <w:r w:rsidRPr="00B959F3" w:rsidR="00446E49">
        <w:rPr>
          <w:rFonts w:ascii="Book Antiqua" w:hAnsi="Book Antiqua"/>
        </w:rPr>
        <w:t xml:space="preserve">This authority also enables </w:t>
      </w:r>
      <w:r w:rsidRPr="00B959F3" w:rsidR="004375F0">
        <w:rPr>
          <w:rFonts w:ascii="Book Antiqua" w:hAnsi="Book Antiqua"/>
        </w:rPr>
        <w:t>Ripple California</w:t>
      </w:r>
      <w:r w:rsidRPr="00B959F3" w:rsidR="00AD4469">
        <w:rPr>
          <w:rFonts w:ascii="Book Antiqua" w:hAnsi="Book Antiqua"/>
        </w:rPr>
        <w:t xml:space="preserve"> </w:t>
      </w:r>
      <w:r w:rsidRPr="00B959F3" w:rsidR="00446E49">
        <w:rPr>
          <w:rFonts w:ascii="Book Antiqua" w:hAnsi="Book Antiqua"/>
        </w:rPr>
        <w:t>to obtain access to public rights</w:t>
      </w:r>
      <w:r w:rsidRPr="00B959F3" w:rsidR="00661D38">
        <w:rPr>
          <w:rFonts w:ascii="Book Antiqua" w:hAnsi="Book Antiqua"/>
        </w:rPr>
        <w:noBreakHyphen/>
      </w:r>
      <w:r w:rsidRPr="00B959F3" w:rsidR="00446E49">
        <w:rPr>
          <w:rFonts w:ascii="Book Antiqua" w:hAnsi="Book Antiqua"/>
        </w:rPr>
        <w:t>of</w:t>
      </w:r>
      <w:r w:rsidRPr="00B959F3" w:rsidR="00661D38">
        <w:rPr>
          <w:rFonts w:ascii="Book Antiqua" w:hAnsi="Book Antiqua"/>
        </w:rPr>
        <w:noBreakHyphen/>
      </w:r>
      <w:r w:rsidRPr="00B959F3" w:rsidR="00446E49">
        <w:rPr>
          <w:rFonts w:ascii="Book Antiqua" w:hAnsi="Book Antiqua"/>
        </w:rPr>
        <w:t>way in California as set forth in D.98</w:t>
      </w:r>
      <w:r w:rsidRPr="00B959F3" w:rsidR="00661D38">
        <w:rPr>
          <w:rFonts w:ascii="Book Antiqua" w:hAnsi="Book Antiqua"/>
        </w:rPr>
        <w:noBreakHyphen/>
      </w:r>
      <w:r w:rsidRPr="00B959F3" w:rsidR="00446E49">
        <w:rPr>
          <w:rFonts w:ascii="Book Antiqua" w:hAnsi="Book Antiqua"/>
        </w:rPr>
        <w:t>10</w:t>
      </w:r>
      <w:r w:rsidRPr="00B959F3" w:rsidR="00661D38">
        <w:rPr>
          <w:rFonts w:ascii="Book Antiqua" w:hAnsi="Book Antiqua"/>
        </w:rPr>
        <w:noBreakHyphen/>
      </w:r>
      <w:r w:rsidRPr="00B959F3" w:rsidR="00446E49">
        <w:rPr>
          <w:rFonts w:ascii="Book Antiqua" w:hAnsi="Book Antiqua"/>
        </w:rPr>
        <w:t>058,</w:t>
      </w:r>
      <w:r w:rsidRPr="00B959F3" w:rsidR="00485752">
        <w:rPr>
          <w:rFonts w:ascii="Book Antiqua" w:hAnsi="Book Antiqua"/>
        </w:rPr>
        <w:t xml:space="preserve"> and approved in </w:t>
      </w:r>
      <w:r w:rsidRPr="006E0E4E" w:rsidR="00485752">
        <w:rPr>
          <w:rFonts w:ascii="Book Antiqua" w:hAnsi="Book Antiqua"/>
          <w:i/>
          <w:iCs/>
        </w:rPr>
        <w:t>T</w:t>
      </w:r>
      <w:r w:rsidRPr="006E0E4E" w:rsidR="00661D38">
        <w:rPr>
          <w:rFonts w:ascii="Book Antiqua" w:hAnsi="Book Antiqua"/>
          <w:i/>
          <w:iCs/>
        </w:rPr>
        <w:noBreakHyphen/>
      </w:r>
      <w:r w:rsidRPr="006E0E4E" w:rsidR="00485752">
        <w:rPr>
          <w:rFonts w:ascii="Book Antiqua" w:hAnsi="Book Antiqua"/>
          <w:i/>
          <w:iCs/>
        </w:rPr>
        <w:t>Mobile West LLC v. City and County of San Francisco</w:t>
      </w:r>
      <w:r w:rsidRPr="00B959F3" w:rsidR="00485752">
        <w:rPr>
          <w:rFonts w:ascii="Book Antiqua" w:hAnsi="Book Antiqua"/>
        </w:rPr>
        <w:t>, 6</w:t>
      </w:r>
      <w:r w:rsidRPr="00B959F3" w:rsidR="00661D38">
        <w:rPr>
          <w:rFonts w:ascii="Book Antiqua" w:hAnsi="Book Antiqua"/>
        </w:rPr>
        <w:t> </w:t>
      </w:r>
      <w:r w:rsidRPr="00B959F3" w:rsidR="00485752">
        <w:rPr>
          <w:rFonts w:ascii="Book Antiqua" w:hAnsi="Book Antiqua"/>
        </w:rPr>
        <w:t>Cal. 5th</w:t>
      </w:r>
      <w:r w:rsidRPr="00B959F3" w:rsidR="00661D38">
        <w:rPr>
          <w:rFonts w:ascii="Book Antiqua" w:hAnsi="Book Antiqua"/>
        </w:rPr>
        <w:t> </w:t>
      </w:r>
      <w:r w:rsidRPr="00B959F3" w:rsidR="00485752">
        <w:rPr>
          <w:rFonts w:ascii="Book Antiqua" w:hAnsi="Book Antiqua"/>
        </w:rPr>
        <w:t>1107 (2019)</w:t>
      </w:r>
      <w:r w:rsidRPr="00B959F3" w:rsidR="00271AE8">
        <w:rPr>
          <w:rFonts w:ascii="Book Antiqua" w:hAnsi="Book Antiqua"/>
        </w:rPr>
        <w:t>,</w:t>
      </w:r>
      <w:r w:rsidRPr="00B959F3" w:rsidR="009E135A">
        <w:rPr>
          <w:rFonts w:ascii="Book Antiqua" w:hAnsi="Book Antiqua"/>
        </w:rPr>
        <w:t xml:space="preserve"> </w:t>
      </w:r>
      <w:r w:rsidRPr="00B959F3" w:rsidR="00446E49">
        <w:rPr>
          <w:rFonts w:ascii="Book Antiqua" w:hAnsi="Book Antiqua"/>
        </w:rPr>
        <w:t>subject to the CEQA requirements set forth in this decision</w:t>
      </w:r>
      <w:r w:rsidRPr="00B959F3" w:rsidR="00446E49">
        <w:rPr>
          <w:rFonts w:ascii="Book Antiqua" w:hAnsi="Book Antiqua"/>
          <w:i/>
          <w:iCs/>
        </w:rPr>
        <w:t>.</w:t>
      </w:r>
    </w:p>
    <w:p w:rsidRPr="00B959F3" w:rsidR="00333352" w:rsidP="00DC60B5" w:rsidRDefault="00446E49" w14:paraId="42A9AC95" w14:textId="3724DF9F">
      <w:pPr>
        <w:pStyle w:val="standard"/>
        <w:rPr>
          <w:rFonts w:ascii="Book Antiqua" w:hAnsi="Book Antiqua"/>
          <w:szCs w:val="26"/>
        </w:rPr>
      </w:pPr>
      <w:r w:rsidRPr="00B959F3">
        <w:rPr>
          <w:rFonts w:ascii="Book Antiqua" w:hAnsi="Book Antiqua"/>
          <w:szCs w:val="26"/>
        </w:rPr>
        <w:t xml:space="preserve">In return, </w:t>
      </w:r>
      <w:r w:rsidRPr="00B959F3" w:rsidR="004375F0">
        <w:rPr>
          <w:rFonts w:ascii="Book Antiqua" w:hAnsi="Book Antiqua"/>
          <w:szCs w:val="26"/>
        </w:rPr>
        <w:t>Ripple California</w:t>
      </w:r>
      <w:r w:rsidRPr="00B959F3" w:rsidR="00AD4469">
        <w:rPr>
          <w:rFonts w:ascii="Book Antiqua" w:hAnsi="Book Antiqua"/>
          <w:szCs w:val="26"/>
        </w:rPr>
        <w:t xml:space="preserve"> </w:t>
      </w:r>
      <w:r w:rsidRPr="00B959F3">
        <w:rPr>
          <w:rFonts w:ascii="Book Antiqua" w:hAnsi="Book Antiqua"/>
          <w:szCs w:val="26"/>
        </w:rPr>
        <w:t>is obligated to comply with all Pub</w:t>
      </w:r>
      <w:r w:rsidRPr="00B959F3" w:rsidR="00661D38">
        <w:rPr>
          <w:rFonts w:ascii="Book Antiqua" w:hAnsi="Book Antiqua"/>
          <w:szCs w:val="26"/>
        </w:rPr>
        <w:t>. Util.</w:t>
      </w:r>
      <w:r w:rsidRPr="00B959F3">
        <w:rPr>
          <w:rFonts w:ascii="Book Antiqua" w:hAnsi="Book Antiqua"/>
          <w:szCs w:val="26"/>
        </w:rPr>
        <w:t xml:space="preserve"> Code provisions, Commission rules, </w:t>
      </w:r>
      <w:r w:rsidRPr="00B959F3" w:rsidR="00840173">
        <w:rPr>
          <w:rFonts w:ascii="Book Antiqua" w:hAnsi="Book Antiqua"/>
          <w:szCs w:val="26"/>
        </w:rPr>
        <w:t>G</w:t>
      </w:r>
      <w:r w:rsidRPr="00B959F3" w:rsidR="00661D38">
        <w:rPr>
          <w:rFonts w:ascii="Book Antiqua" w:hAnsi="Book Antiqua"/>
          <w:szCs w:val="26"/>
        </w:rPr>
        <w:t>O</w:t>
      </w:r>
      <w:r w:rsidRPr="00B959F3" w:rsidR="00840173">
        <w:rPr>
          <w:rFonts w:ascii="Book Antiqua" w:hAnsi="Book Antiqua"/>
          <w:szCs w:val="26"/>
        </w:rPr>
        <w:t>s</w:t>
      </w:r>
      <w:r w:rsidRPr="00B959F3">
        <w:rPr>
          <w:rFonts w:ascii="Book Antiqua" w:hAnsi="Book Antiqua"/>
          <w:szCs w:val="26"/>
        </w:rPr>
        <w:t xml:space="preserve">, and decisions applicable to telephone corporations providing approved services. </w:t>
      </w:r>
      <w:r w:rsidRPr="00B959F3" w:rsidR="00333352">
        <w:rPr>
          <w:rFonts w:ascii="Book Antiqua" w:hAnsi="Book Antiqua"/>
        </w:rPr>
        <w:t xml:space="preserve">The applicable </w:t>
      </w:r>
      <w:r w:rsidRPr="00B959F3" w:rsidR="00840173">
        <w:rPr>
          <w:rFonts w:ascii="Book Antiqua" w:hAnsi="Book Antiqua"/>
        </w:rPr>
        <w:t>statutes</w:t>
      </w:r>
      <w:r w:rsidRPr="00B959F3" w:rsidR="00333352">
        <w:rPr>
          <w:rFonts w:ascii="Book Antiqua" w:hAnsi="Book Antiqua"/>
        </w:rPr>
        <w:t xml:space="preserve">, </w:t>
      </w:r>
      <w:r w:rsidRPr="00B959F3" w:rsidR="00840173">
        <w:rPr>
          <w:rFonts w:ascii="Book Antiqua" w:hAnsi="Book Antiqua"/>
        </w:rPr>
        <w:t>rules</w:t>
      </w:r>
      <w:r w:rsidRPr="00B959F3" w:rsidR="00333352">
        <w:rPr>
          <w:rFonts w:ascii="Book Antiqua" w:hAnsi="Book Antiqua"/>
        </w:rPr>
        <w:t xml:space="preserve">, </w:t>
      </w:r>
      <w:r w:rsidRPr="00B959F3" w:rsidR="00840173">
        <w:rPr>
          <w:rFonts w:ascii="Book Antiqua" w:hAnsi="Book Antiqua"/>
          <w:szCs w:val="26"/>
        </w:rPr>
        <w:t>G</w:t>
      </w:r>
      <w:r w:rsidRPr="00B959F3" w:rsidR="00661D38">
        <w:rPr>
          <w:rFonts w:ascii="Book Antiqua" w:hAnsi="Book Antiqua"/>
          <w:szCs w:val="26"/>
        </w:rPr>
        <w:t>O</w:t>
      </w:r>
      <w:r w:rsidRPr="00B959F3" w:rsidR="00840173">
        <w:rPr>
          <w:rFonts w:ascii="Book Antiqua" w:hAnsi="Book Antiqua"/>
          <w:szCs w:val="26"/>
        </w:rPr>
        <w:t>s, and decisions</w:t>
      </w:r>
      <w:r w:rsidRPr="00B959F3" w:rsidR="00333352">
        <w:rPr>
          <w:rFonts w:ascii="Book Antiqua" w:hAnsi="Book Antiqua"/>
        </w:rPr>
        <w:t xml:space="preserve"> include, but are not limited to consumer protection rules, tariffing, and reporting requirements. Moreover, </w:t>
      </w:r>
      <w:r w:rsidRPr="00B959F3" w:rsidR="004375F0">
        <w:rPr>
          <w:rFonts w:ascii="Book Antiqua" w:hAnsi="Book Antiqua"/>
          <w:szCs w:val="26"/>
        </w:rPr>
        <w:t>Ripple California</w:t>
      </w:r>
      <w:r w:rsidRPr="00B959F3" w:rsidR="00AD4469">
        <w:rPr>
          <w:rFonts w:ascii="Book Antiqua" w:hAnsi="Book Antiqua"/>
          <w:szCs w:val="26"/>
        </w:rPr>
        <w:t xml:space="preserve"> </w:t>
      </w:r>
      <w:r w:rsidRPr="00B959F3" w:rsidR="00333352">
        <w:rPr>
          <w:rFonts w:ascii="Book Antiqua" w:hAnsi="Book Antiqua"/>
        </w:rPr>
        <w:t>is obligated to pay all Commission prescribed user fees and public purpose program surcharges as set forth in the Appendix</w:t>
      </w:r>
      <w:r w:rsidRPr="00B959F3" w:rsidR="00661D38">
        <w:rPr>
          <w:rFonts w:ascii="Book Antiqua" w:hAnsi="Book Antiqua"/>
        </w:rPr>
        <w:t> </w:t>
      </w:r>
      <w:r w:rsidRPr="00B959F3" w:rsidR="00333352">
        <w:rPr>
          <w:rFonts w:ascii="Book Antiqua" w:hAnsi="Book Antiqua"/>
        </w:rPr>
        <w:t>B of this decision, to comply with CEQA, and to adhere to Pub.</w:t>
      </w:r>
      <w:r w:rsidRPr="00B959F3" w:rsidR="00661D38">
        <w:rPr>
          <w:rFonts w:ascii="Book Antiqua" w:hAnsi="Book Antiqua"/>
        </w:rPr>
        <w:t> </w:t>
      </w:r>
      <w:r w:rsidRPr="00B959F3" w:rsidR="00333352">
        <w:rPr>
          <w:rFonts w:ascii="Book Antiqua" w:hAnsi="Book Antiqua"/>
        </w:rPr>
        <w:t>Util. Code</w:t>
      </w:r>
      <w:r w:rsidRPr="00B959F3" w:rsidR="00661D38">
        <w:rPr>
          <w:rFonts w:ascii="Book Antiqua" w:hAnsi="Book Antiqua"/>
        </w:rPr>
        <w:t> S</w:t>
      </w:r>
      <w:r w:rsidRPr="00B959F3" w:rsidR="002501AA">
        <w:rPr>
          <w:rFonts w:ascii="Book Antiqua" w:hAnsi="Book Antiqua"/>
        </w:rPr>
        <w:t>ection</w:t>
      </w:r>
      <w:r w:rsidRPr="00B959F3" w:rsidR="00333352">
        <w:rPr>
          <w:rFonts w:ascii="Book Antiqua" w:hAnsi="Book Antiqua"/>
        </w:rPr>
        <w:t> 451 which states that every public utility “…</w:t>
      </w:r>
      <w:r w:rsidRPr="00B959F3" w:rsidR="00BD7CCB">
        <w:rPr>
          <w:rFonts w:ascii="Book Antiqua" w:hAnsi="Book Antiqua"/>
        </w:rPr>
        <w:t xml:space="preserve"> </w:t>
      </w:r>
      <w:r w:rsidRPr="00B959F3" w:rsidR="00333352">
        <w:rPr>
          <w:rFonts w:ascii="Book Antiqua" w:hAnsi="Book Antiqua"/>
        </w:rPr>
        <w:t xml:space="preserve">shall furnish and maintain such adequate, efficient, just, and reasonable service, instrumentalities, equipment, and facilities, including telephone facilities, as defined in </w:t>
      </w:r>
      <w:r w:rsidRPr="00B959F3" w:rsidR="00661D38">
        <w:rPr>
          <w:rFonts w:ascii="Book Antiqua" w:hAnsi="Book Antiqua"/>
        </w:rPr>
        <w:t>S</w:t>
      </w:r>
      <w:r w:rsidRPr="00B959F3" w:rsidR="002501AA">
        <w:rPr>
          <w:rFonts w:ascii="Book Antiqua" w:hAnsi="Book Antiqua"/>
        </w:rPr>
        <w:t>ection</w:t>
      </w:r>
      <w:r w:rsidRPr="00B959F3" w:rsidR="00661D38">
        <w:rPr>
          <w:rFonts w:ascii="Book Antiqua" w:hAnsi="Book Antiqua"/>
        </w:rPr>
        <w:t> </w:t>
      </w:r>
      <w:r w:rsidRPr="00B959F3" w:rsidR="00333352">
        <w:rPr>
          <w:rFonts w:ascii="Book Antiqua" w:hAnsi="Book Antiqua"/>
        </w:rPr>
        <w:t>54.1 of the Civil</w:t>
      </w:r>
      <w:r w:rsidRPr="00B959F3" w:rsidR="00661D38">
        <w:rPr>
          <w:rFonts w:ascii="Book Antiqua" w:hAnsi="Book Antiqua"/>
        </w:rPr>
        <w:t> </w:t>
      </w:r>
      <w:r w:rsidRPr="00B959F3" w:rsidR="00333352">
        <w:rPr>
          <w:rFonts w:ascii="Book Antiqua" w:hAnsi="Book Antiqua"/>
        </w:rPr>
        <w:t>Code, as are necessary to promote the safety, health, comfort, and convenience of its patrons, employees, and the public.”</w:t>
      </w:r>
      <w:r w:rsidRPr="00B959F3" w:rsidR="00DC60B5">
        <w:rPr>
          <w:rFonts w:ascii="Book Antiqua" w:hAnsi="Book Antiqua"/>
        </w:rPr>
        <w:t xml:space="preserve"> </w:t>
      </w:r>
      <w:r w:rsidRPr="00B959F3" w:rsidR="00DC60B5">
        <w:rPr>
          <w:rFonts w:ascii="Book Antiqua" w:hAnsi="Book Antiqua"/>
          <w:szCs w:val="26"/>
        </w:rPr>
        <w:t>Granting this application will benefit the public interest by expanding the availability of technologically advanced telecommunications services within the state.</w:t>
      </w:r>
    </w:p>
    <w:p w:rsidRPr="00766D6C" w:rsidR="00EF1211" w:rsidP="00972308" w:rsidRDefault="008D6C5C" w14:paraId="71ECE706" w14:textId="7B4CAE3D">
      <w:pPr>
        <w:pStyle w:val="Heading1"/>
        <w:keepNext/>
        <w:widowControl w:val="0"/>
        <w:spacing w:before="0"/>
        <w:ind w:left="720" w:right="3420" w:hanging="720"/>
        <w:rPr>
          <w:rFonts w:ascii="Arial" w:hAnsi="Arial" w:cs="Arial"/>
        </w:rPr>
      </w:pPr>
      <w:bookmarkStart w:name="_Toc201057410" w:id="51"/>
      <w:bookmarkStart w:name="_Hlk183523551" w:id="52"/>
      <w:bookmarkStart w:name="_Toc335049181" w:id="53"/>
      <w:r w:rsidRPr="00766D6C">
        <w:rPr>
          <w:rFonts w:ascii="Arial" w:hAnsi="Arial" w:cs="Arial"/>
        </w:rPr>
        <w:lastRenderedPageBreak/>
        <w:t xml:space="preserve">Additional </w:t>
      </w:r>
      <w:r w:rsidRPr="00766D6C" w:rsidR="000016B6">
        <w:rPr>
          <w:rFonts w:ascii="Arial" w:hAnsi="Arial" w:cs="Arial"/>
        </w:rPr>
        <w:t>Requirement</w:t>
      </w:r>
      <w:r w:rsidRPr="00766D6C" w:rsidR="00E25FCB">
        <w:rPr>
          <w:rFonts w:ascii="Arial" w:hAnsi="Arial" w:cs="Arial"/>
        </w:rPr>
        <w:t>s</w:t>
      </w:r>
      <w:r w:rsidRPr="00766D6C" w:rsidR="00EF1211">
        <w:rPr>
          <w:rFonts w:ascii="Arial" w:hAnsi="Arial" w:cs="Arial"/>
        </w:rPr>
        <w:t xml:space="preserve"> </w:t>
      </w:r>
      <w:r w:rsidRPr="00766D6C" w:rsidR="00D51B78">
        <w:rPr>
          <w:rFonts w:ascii="Arial" w:hAnsi="Arial" w:cs="Arial"/>
        </w:rPr>
        <w:t>for Applicants Following</w:t>
      </w:r>
      <w:r w:rsidRPr="00766D6C">
        <w:rPr>
          <w:rFonts w:ascii="Arial" w:hAnsi="Arial" w:cs="Arial"/>
        </w:rPr>
        <w:t xml:space="preserve"> </w:t>
      </w:r>
      <w:r w:rsidRPr="00766D6C" w:rsidR="00492867">
        <w:rPr>
          <w:rFonts w:ascii="Arial" w:hAnsi="Arial" w:cs="Arial"/>
        </w:rPr>
        <w:t xml:space="preserve">Commission’s </w:t>
      </w:r>
      <w:r w:rsidRPr="00766D6C">
        <w:rPr>
          <w:rFonts w:ascii="Arial" w:hAnsi="Arial" w:cs="Arial"/>
        </w:rPr>
        <w:t>Grant of CPCN</w:t>
      </w:r>
      <w:bookmarkEnd w:id="51"/>
      <w:r w:rsidRPr="00766D6C" w:rsidR="00EF1211">
        <w:rPr>
          <w:rFonts w:ascii="Arial" w:hAnsi="Arial" w:cs="Arial"/>
        </w:rPr>
        <w:t xml:space="preserve"> </w:t>
      </w:r>
    </w:p>
    <w:p w:rsidRPr="00B959F3" w:rsidR="00EF1211" w:rsidP="00972308" w:rsidRDefault="00EF1211" w14:paraId="7A50E844" w14:textId="735D7DAF">
      <w:pPr>
        <w:pStyle w:val="num1"/>
        <w:ind w:firstLine="720"/>
        <w:rPr>
          <w:rFonts w:ascii="Book Antiqua" w:hAnsi="Book Antiqua"/>
        </w:rPr>
      </w:pPr>
      <w:r w:rsidRPr="00B959F3">
        <w:rPr>
          <w:rFonts w:ascii="Book Antiqua" w:hAnsi="Book Antiqua"/>
        </w:rPr>
        <w:t>The CPCN granted in this decision is contingent up</w:t>
      </w:r>
      <w:r w:rsidRPr="00B959F3" w:rsidR="00FA1740">
        <w:rPr>
          <w:rFonts w:ascii="Book Antiqua" w:hAnsi="Book Antiqua"/>
        </w:rPr>
        <w:t>on</w:t>
      </w:r>
      <w:r w:rsidRPr="00B959F3">
        <w:rPr>
          <w:rFonts w:ascii="Book Antiqua" w:hAnsi="Book Antiqua"/>
        </w:rPr>
        <w:t xml:space="preserve"> </w:t>
      </w:r>
      <w:r w:rsidRPr="00B959F3" w:rsidR="000E1DE2">
        <w:rPr>
          <w:rFonts w:ascii="Book Antiqua" w:hAnsi="Book Antiqua"/>
        </w:rPr>
        <w:t>Ripple</w:t>
      </w:r>
      <w:r w:rsidRPr="00B959F3">
        <w:rPr>
          <w:rFonts w:ascii="Book Antiqua" w:hAnsi="Book Antiqua"/>
        </w:rPr>
        <w:t>’s compliance with several requirements:  (1) rendering service to customers within 12 months from the effective date of this decision; (2) using its assigned corporate identification number in the caption of all original filings with the Commission; (3) filing in this docket a written acceptance of the certificate granted in this proceeding within 30 days of the effective date of this decision; (4) providing the name, address, e</w:t>
      </w:r>
      <w:r w:rsidRPr="00B959F3">
        <w:rPr>
          <w:rFonts w:ascii="Book Antiqua" w:hAnsi="Book Antiqua"/>
        </w:rPr>
        <w:noBreakHyphen/>
        <w:t>mail address, and telephone number of its designated primary regulatory/official contact person to the Commission’s Communications Division within five days of written acceptance of its certificate; (5) providing the name, address, e</w:t>
      </w:r>
      <w:r w:rsidRPr="00B959F3">
        <w:rPr>
          <w:rFonts w:ascii="Book Antiqua" w:hAnsi="Book Antiqua"/>
        </w:rPr>
        <w:noBreakHyphen/>
        <w:t xml:space="preserve">mail address, and telephone number of its designated contact person for purposes of resolving consumer complaints to the Commission’s Consumer Affairs Branch within five days of written acceptance of its certificate; (6) submitting a Tier 1 Advice Letter containing a copy of the license holder’s executed performance bond within 30 days of the effective date of this decision; (7) submitting its compliance with Public Utilities Code Section 708, Employee Identification Cards, to the Commission’s Director of the Communications Division, in writing, by email to </w:t>
      </w:r>
      <w:hyperlink w:history="1" r:id="rId20">
        <w:r w:rsidRPr="00B959F3">
          <w:rPr>
            <w:rStyle w:val="Hyperlink"/>
            <w:rFonts w:ascii="Book Antiqua" w:hAnsi="Book Antiqua"/>
            <w:color w:val="auto"/>
          </w:rPr>
          <w:t>cdcompliance@cpuc.ca.gov</w:t>
        </w:r>
      </w:hyperlink>
      <w:r w:rsidRPr="00B959F3">
        <w:rPr>
          <w:rFonts w:ascii="Book Antiqua" w:hAnsi="Book Antiqua"/>
        </w:rPr>
        <w:t xml:space="preserve">, </w:t>
      </w:r>
      <w:r w:rsidRPr="00B959F3">
        <w:rPr>
          <w:rFonts w:ascii="Book Antiqua" w:hAnsi="Book Antiqua"/>
          <w:iCs/>
        </w:rPr>
        <w:t>within</w:t>
      </w:r>
      <w:r w:rsidRPr="00B959F3">
        <w:rPr>
          <w:rFonts w:ascii="Book Antiqua" w:hAnsi="Book Antiqua"/>
        </w:rPr>
        <w:t xml:space="preserve"> 60 days of the effective date of this decision; (8) providing the date that competitive local exchange service is first rendered to the public, to the Commission’s Director of the Communications Division, in writing, by email to </w:t>
      </w:r>
      <w:hyperlink w:history="1" r:id="rId21">
        <w:r w:rsidRPr="00B959F3">
          <w:rPr>
            <w:rStyle w:val="Hyperlink"/>
            <w:rFonts w:ascii="Book Antiqua" w:hAnsi="Book Antiqua"/>
            <w:color w:val="auto"/>
          </w:rPr>
          <w:t>cdcompliance@cpuc.ca.gov</w:t>
        </w:r>
      </w:hyperlink>
      <w:r w:rsidRPr="00B959F3">
        <w:rPr>
          <w:rStyle w:val="Hyperlink"/>
          <w:rFonts w:ascii="Book Antiqua" w:hAnsi="Book Antiqua"/>
          <w:color w:val="auto"/>
        </w:rPr>
        <w:t>,</w:t>
      </w:r>
      <w:r w:rsidRPr="00B959F3">
        <w:rPr>
          <w:rFonts w:ascii="Book Antiqua" w:hAnsi="Book Antiqua"/>
        </w:rPr>
        <w:t xml:space="preserve"> no later than five days after service first begins. </w:t>
      </w:r>
      <w:r w:rsidRPr="00B959F3" w:rsidR="00ED3DF1">
        <w:rPr>
          <w:rFonts w:ascii="Book Antiqua" w:hAnsi="Book Antiqua"/>
        </w:rPr>
        <w:t xml:space="preserve">These requirements are in addition to </w:t>
      </w:r>
      <w:r w:rsidRPr="00B959F3" w:rsidR="000E1DE2">
        <w:rPr>
          <w:rFonts w:ascii="Book Antiqua" w:hAnsi="Book Antiqua"/>
        </w:rPr>
        <w:t>Ripple</w:t>
      </w:r>
      <w:r w:rsidRPr="00B959F3" w:rsidR="00ED3DF1">
        <w:rPr>
          <w:rFonts w:ascii="Book Antiqua" w:hAnsi="Book Antiqua"/>
        </w:rPr>
        <w:t xml:space="preserve">’s ongoing obligation to </w:t>
      </w:r>
      <w:r w:rsidRPr="00B959F3" w:rsidR="00C03808">
        <w:rPr>
          <w:rFonts w:ascii="Book Antiqua" w:hAnsi="Book Antiqua"/>
        </w:rPr>
        <w:t xml:space="preserve">be subject to all the current requirements applicable to competitive local exchange carriers, interexchange carriers, and Voice over Internet Providers included in </w:t>
      </w:r>
      <w:r w:rsidRPr="00B959F3" w:rsidR="00C03808">
        <w:rPr>
          <w:rFonts w:ascii="Book Antiqua" w:hAnsi="Book Antiqua"/>
        </w:rPr>
        <w:lastRenderedPageBreak/>
        <w:t>Attachments B, C, and D to this decision (including annual affiliate transaction reports, ongoing performance bond requirements, and payment of surcharges and user fees); all Consumer Protection Rules contained in General Order 168; and all applicable Commission rules, decisions, General Orders, and statutes that pertain to California public utilities on an ongoing basis.</w:t>
      </w:r>
    </w:p>
    <w:p w:rsidRPr="00766D6C" w:rsidR="00766D6C" w:rsidP="00766D6C" w:rsidRDefault="002C25EA" w14:paraId="5B1C0621" w14:textId="77777777">
      <w:pPr>
        <w:pStyle w:val="Heading1"/>
        <w:keepNext/>
        <w:widowControl w:val="0"/>
        <w:spacing w:before="0" w:after="0"/>
        <w:ind w:left="720" w:hanging="720"/>
        <w:rPr>
          <w:rFonts w:ascii="Arial" w:hAnsi="Arial" w:cs="Arial"/>
          <w:b w:val="0"/>
          <w:i/>
          <w:iCs/>
        </w:rPr>
      </w:pPr>
      <w:bookmarkStart w:name="_Toc201057411" w:id="54"/>
      <w:bookmarkEnd w:id="52"/>
      <w:r w:rsidRPr="00766D6C">
        <w:rPr>
          <w:rFonts w:ascii="Arial" w:hAnsi="Arial" w:cs="Arial"/>
        </w:rPr>
        <w:t>Confidential Treatment of Documents</w:t>
      </w:r>
      <w:bookmarkEnd w:id="54"/>
      <w:r w:rsidRPr="00766D6C" w:rsidR="00E00074">
        <w:rPr>
          <w:rFonts w:ascii="Arial" w:hAnsi="Arial" w:cs="Arial"/>
        </w:rPr>
        <w:t xml:space="preserve"> </w:t>
      </w:r>
    </w:p>
    <w:p w:rsidRPr="00766D6C" w:rsidR="008046CE" w:rsidP="00766D6C" w:rsidRDefault="00E00074" w14:paraId="024EACD2" w14:textId="72F92562">
      <w:pPr>
        <w:pStyle w:val="Heading1"/>
        <w:keepNext/>
        <w:widowControl w:val="0"/>
        <w:numPr>
          <w:ilvl w:val="0"/>
          <w:numId w:val="0"/>
        </w:numPr>
        <w:spacing w:before="0"/>
        <w:ind w:left="720"/>
        <w:rPr>
          <w:rFonts w:ascii="Arial" w:hAnsi="Arial" w:cs="Arial"/>
          <w:b w:val="0"/>
          <w:i/>
          <w:iCs/>
        </w:rPr>
      </w:pPr>
      <w:bookmarkStart w:name="_Toc201057412" w:id="55"/>
      <w:r w:rsidRPr="00766D6C">
        <w:rPr>
          <w:rFonts w:ascii="Arial" w:hAnsi="Arial" w:cs="Arial"/>
        </w:rPr>
        <w:t>and Other Procedural Matters</w:t>
      </w:r>
      <w:bookmarkEnd w:id="53"/>
      <w:bookmarkEnd w:id="55"/>
    </w:p>
    <w:p w:rsidRPr="00B959F3" w:rsidR="00A77D6B" w:rsidP="002808F6" w:rsidRDefault="004375F0" w14:paraId="7D53879B" w14:textId="428F9B7F">
      <w:pPr>
        <w:pStyle w:val="standard"/>
        <w:rPr>
          <w:rFonts w:ascii="Book Antiqua" w:hAnsi="Book Antiqua"/>
          <w:bCs/>
        </w:rPr>
      </w:pPr>
      <w:r w:rsidRPr="00B959F3">
        <w:rPr>
          <w:rFonts w:ascii="Book Antiqua" w:hAnsi="Book Antiqua"/>
          <w:bCs/>
        </w:rPr>
        <w:t>Ripple California</w:t>
      </w:r>
      <w:r w:rsidRPr="00B959F3" w:rsidR="00AD4469">
        <w:rPr>
          <w:rFonts w:ascii="Book Antiqua" w:hAnsi="Book Antiqua"/>
          <w:bCs/>
        </w:rPr>
        <w:t xml:space="preserve"> </w:t>
      </w:r>
      <w:r w:rsidRPr="00B959F3" w:rsidR="00AF5F4B">
        <w:rPr>
          <w:rFonts w:ascii="Book Antiqua" w:hAnsi="Book Antiqua"/>
          <w:bCs/>
        </w:rPr>
        <w:t>provide</w:t>
      </w:r>
      <w:r w:rsidRPr="00B959F3" w:rsidR="000E5C81">
        <w:rPr>
          <w:rFonts w:ascii="Book Antiqua" w:hAnsi="Book Antiqua"/>
          <w:bCs/>
        </w:rPr>
        <w:t>d</w:t>
      </w:r>
      <w:r w:rsidRPr="00B959F3" w:rsidR="00C64499">
        <w:rPr>
          <w:rFonts w:ascii="Book Antiqua" w:hAnsi="Book Antiqua"/>
          <w:bCs/>
        </w:rPr>
        <w:t xml:space="preserve"> the following: (1) financial documents </w:t>
      </w:r>
      <w:r w:rsidRPr="00B959F3" w:rsidR="00B92516">
        <w:rPr>
          <w:rFonts w:ascii="Book Antiqua" w:hAnsi="Book Antiqua"/>
          <w:bCs/>
        </w:rPr>
        <w:t xml:space="preserve">as </w:t>
      </w:r>
      <w:r w:rsidRPr="00B959F3" w:rsidR="00C64499">
        <w:rPr>
          <w:rFonts w:ascii="Book Antiqua" w:hAnsi="Book Antiqua"/>
          <w:bCs/>
        </w:rPr>
        <w:t>listed in D.24-11-0</w:t>
      </w:r>
      <w:r w:rsidRPr="00B959F3" w:rsidR="145B76F8">
        <w:rPr>
          <w:rFonts w:ascii="Book Antiqua" w:hAnsi="Book Antiqua"/>
          <w:bCs/>
        </w:rPr>
        <w:t>03</w:t>
      </w:r>
      <w:r w:rsidRPr="00B959F3" w:rsidR="00C64499">
        <w:rPr>
          <w:rFonts w:ascii="Book Antiqua" w:hAnsi="Book Antiqua"/>
          <w:bCs/>
        </w:rPr>
        <w:t xml:space="preserve"> Appendix F</w:t>
      </w:r>
      <w:r w:rsidRPr="00B959F3" w:rsidR="00564D38">
        <w:rPr>
          <w:rFonts w:ascii="Book Antiqua" w:hAnsi="Book Antiqua"/>
          <w:bCs/>
        </w:rPr>
        <w:t>,</w:t>
      </w:r>
      <w:r w:rsidRPr="00B959F3" w:rsidR="000E4EDD">
        <w:rPr>
          <w:rStyle w:val="FootnoteReference"/>
          <w:rFonts w:ascii="Book Antiqua" w:hAnsi="Book Antiqua"/>
          <w:bCs/>
        </w:rPr>
        <w:footnoteReference w:id="45"/>
      </w:r>
      <w:r w:rsidRPr="00B959F3" w:rsidR="00C64499">
        <w:rPr>
          <w:rFonts w:ascii="Book Antiqua" w:hAnsi="Book Antiqua"/>
          <w:bCs/>
        </w:rPr>
        <w:t xml:space="preserve"> (2) estimated number of customers in the first and fifth year of </w:t>
      </w:r>
      <w:r w:rsidRPr="00B959F3" w:rsidR="001F64FA">
        <w:rPr>
          <w:rFonts w:ascii="Book Antiqua" w:hAnsi="Book Antiqua"/>
          <w:bCs/>
        </w:rPr>
        <w:t>operation</w:t>
      </w:r>
      <w:r w:rsidRPr="00B959F3" w:rsidR="00564D38">
        <w:rPr>
          <w:rFonts w:ascii="Book Antiqua" w:hAnsi="Book Antiqua"/>
          <w:bCs/>
        </w:rPr>
        <w:t>,</w:t>
      </w:r>
      <w:r w:rsidRPr="00B959F3" w:rsidR="000E4EDD">
        <w:rPr>
          <w:rStyle w:val="FootnoteReference"/>
          <w:rFonts w:ascii="Book Antiqua" w:hAnsi="Book Antiqua"/>
          <w:bCs/>
        </w:rPr>
        <w:footnoteReference w:id="46"/>
      </w:r>
      <w:r w:rsidRPr="00B959F3" w:rsidR="00C64499">
        <w:rPr>
          <w:rFonts w:ascii="Book Antiqua" w:hAnsi="Book Antiqua"/>
          <w:bCs/>
        </w:rPr>
        <w:t xml:space="preserve"> and (3) the estimated cost of construction</w:t>
      </w:r>
      <w:r w:rsidRPr="00B959F3" w:rsidR="00AF5F4B">
        <w:rPr>
          <w:rFonts w:ascii="Book Antiqua" w:hAnsi="Book Antiqua"/>
          <w:bCs/>
        </w:rPr>
        <w:t>.</w:t>
      </w:r>
      <w:r w:rsidRPr="00B959F3" w:rsidR="000E4EDD">
        <w:rPr>
          <w:rStyle w:val="FootnoteReference"/>
          <w:rFonts w:ascii="Book Antiqua" w:hAnsi="Book Antiqua"/>
          <w:bCs/>
        </w:rPr>
        <w:footnoteReference w:id="47"/>
      </w:r>
      <w:r w:rsidRPr="00B959F3" w:rsidR="00AF5F4B">
        <w:rPr>
          <w:rFonts w:ascii="Book Antiqua" w:hAnsi="Book Antiqua"/>
          <w:bCs/>
        </w:rPr>
        <w:t xml:space="preserve">  </w:t>
      </w:r>
      <w:bookmarkStart w:name="_Hlk183523650" w:id="61"/>
      <w:r w:rsidRPr="00B959F3" w:rsidR="00A77D6B">
        <w:rPr>
          <w:rFonts w:ascii="Book Antiqua" w:hAnsi="Book Antiqua"/>
          <w:bCs/>
        </w:rPr>
        <w:t>Applicant also</w:t>
      </w:r>
      <w:r w:rsidRPr="00B959F3" w:rsidR="008A03D9">
        <w:rPr>
          <w:rFonts w:ascii="Book Antiqua" w:hAnsi="Book Antiqua"/>
          <w:bCs/>
        </w:rPr>
        <w:t xml:space="preserve"> provided</w:t>
      </w:r>
      <w:r w:rsidRPr="00B959F3" w:rsidR="00A77D6B">
        <w:rPr>
          <w:rFonts w:ascii="Book Antiqua" w:hAnsi="Book Antiqua"/>
          <w:bCs/>
        </w:rPr>
        <w:t xml:space="preserve"> </w:t>
      </w:r>
      <w:r w:rsidRPr="00B959F3" w:rsidR="008A03D9">
        <w:rPr>
          <w:rFonts w:ascii="Book Antiqua" w:hAnsi="Book Antiqua"/>
          <w:bCs/>
        </w:rPr>
        <w:t xml:space="preserve">a detailed ownership chart </w:t>
      </w:r>
      <w:r w:rsidRPr="00B959F3" w:rsidR="002D3913">
        <w:rPr>
          <w:rFonts w:ascii="Book Antiqua" w:hAnsi="Book Antiqua"/>
          <w:bCs/>
        </w:rPr>
        <w:t>at</w:t>
      </w:r>
      <w:r w:rsidRPr="00B959F3" w:rsidR="008A03D9">
        <w:rPr>
          <w:rFonts w:ascii="Book Antiqua" w:hAnsi="Book Antiqua"/>
          <w:bCs/>
        </w:rPr>
        <w:t xml:space="preserve"> </w:t>
      </w:r>
      <w:r w:rsidRPr="00B959F3" w:rsidR="00A77D6B">
        <w:rPr>
          <w:rFonts w:ascii="Book Antiqua" w:hAnsi="Book Antiqua"/>
          <w:bCs/>
        </w:rPr>
        <w:t>Exhibit E (</w:t>
      </w:r>
      <w:r w:rsidRPr="00B959F3" w:rsidR="00A77D6B">
        <w:rPr>
          <w:rFonts w:ascii="Book Antiqua" w:hAnsi="Book Antiqua"/>
          <w:bCs/>
          <w:i/>
          <w:iCs/>
        </w:rPr>
        <w:t>Ripple Fiber California, LLC Ownership Chart</w:t>
      </w:r>
      <w:r w:rsidRPr="00B959F3" w:rsidR="00A77D6B">
        <w:rPr>
          <w:rFonts w:ascii="Book Antiqua" w:hAnsi="Book Antiqua"/>
          <w:bCs/>
        </w:rPr>
        <w:t>)</w:t>
      </w:r>
      <w:r w:rsidRPr="00FE157F" w:rsidR="00A77D6B">
        <w:rPr>
          <w:rFonts w:ascii="Book Antiqua" w:hAnsi="Book Antiqua"/>
          <w:bCs/>
        </w:rPr>
        <w:t xml:space="preserve"> to its January 6, 2025 Supplement</w:t>
      </w:r>
      <w:r w:rsidRPr="00FE157F" w:rsidR="00CF655F">
        <w:rPr>
          <w:rFonts w:ascii="Book Antiqua" w:hAnsi="Book Antiqua"/>
          <w:bCs/>
        </w:rPr>
        <w:t xml:space="preserve"> </w:t>
      </w:r>
      <w:r w:rsidRPr="00FE157F" w:rsidR="008A03D9">
        <w:rPr>
          <w:rFonts w:ascii="Book Antiqua" w:hAnsi="Book Antiqua"/>
          <w:bCs/>
        </w:rPr>
        <w:t>and contends that that the chart</w:t>
      </w:r>
      <w:r w:rsidRPr="00FE157F" w:rsidR="00CF655F">
        <w:rPr>
          <w:rFonts w:ascii="Book Antiqua" w:hAnsi="Book Antiqua"/>
          <w:bCs/>
        </w:rPr>
        <w:t xml:space="preserve"> contains sensitive</w:t>
      </w:r>
      <w:r w:rsidRPr="00FE157F" w:rsidR="008A03D9">
        <w:rPr>
          <w:rFonts w:ascii="Book Antiqua" w:hAnsi="Book Antiqua"/>
          <w:bCs/>
        </w:rPr>
        <w:t xml:space="preserve"> asset,</w:t>
      </w:r>
      <w:r w:rsidRPr="00FE157F" w:rsidR="00CF655F">
        <w:rPr>
          <w:rFonts w:ascii="Book Antiqua" w:hAnsi="Book Antiqua"/>
          <w:bCs/>
        </w:rPr>
        <w:t xml:space="preserve"> corporate structure</w:t>
      </w:r>
      <w:r w:rsidRPr="00FE157F" w:rsidR="008A03D9">
        <w:rPr>
          <w:rFonts w:ascii="Book Antiqua" w:hAnsi="Book Antiqua"/>
          <w:bCs/>
        </w:rPr>
        <w:t>,</w:t>
      </w:r>
      <w:r w:rsidRPr="00FE157F" w:rsidR="00CF655F">
        <w:rPr>
          <w:rFonts w:ascii="Book Antiqua" w:hAnsi="Book Antiqua"/>
          <w:bCs/>
        </w:rPr>
        <w:t xml:space="preserve"> and affiliates information that could substantially harm its ability to compete </w:t>
      </w:r>
      <w:r w:rsidRPr="00FE157F" w:rsidR="008A03D9">
        <w:rPr>
          <w:rFonts w:ascii="Book Antiqua" w:hAnsi="Book Antiqua"/>
          <w:bCs/>
        </w:rPr>
        <w:t>if publicly disclosed.</w:t>
      </w:r>
      <w:r w:rsidRPr="00FE157F" w:rsidR="00CF655F">
        <w:rPr>
          <w:rStyle w:val="FootnoteReference"/>
          <w:rFonts w:ascii="Book Antiqua" w:hAnsi="Book Antiqua"/>
          <w:bCs/>
        </w:rPr>
        <w:footnoteReference w:id="48"/>
      </w:r>
      <w:r w:rsidRPr="00FE157F" w:rsidR="00CF655F">
        <w:rPr>
          <w:rFonts w:ascii="Book Antiqua" w:hAnsi="Book Antiqua"/>
          <w:bCs/>
        </w:rPr>
        <w:t xml:space="preserve"> </w:t>
      </w:r>
      <w:r w:rsidRPr="00FE157F" w:rsidR="00A77D6B">
        <w:rPr>
          <w:rFonts w:ascii="Book Antiqua" w:hAnsi="Book Antiqua"/>
          <w:bCs/>
        </w:rPr>
        <w:t xml:space="preserve"> </w:t>
      </w:r>
      <w:r w:rsidRPr="00B959F3" w:rsidR="002808F6">
        <w:rPr>
          <w:rFonts w:ascii="Book Antiqua" w:hAnsi="Book Antiqua"/>
          <w:bCs/>
        </w:rPr>
        <w:t>Pursuant to motions to seal filed on August 15, 2024, September 26, 2024, and January 6, 2025</w:t>
      </w:r>
      <w:r w:rsidRPr="00B959F3" w:rsidR="00AD4469">
        <w:rPr>
          <w:rFonts w:ascii="Book Antiqua" w:hAnsi="Book Antiqua"/>
          <w:bCs/>
        </w:rPr>
        <w:t xml:space="preserve"> and Decision 24-11-003</w:t>
      </w:r>
      <w:r w:rsidRPr="00B959F3" w:rsidR="008A03D9">
        <w:rPr>
          <w:rFonts w:ascii="Book Antiqua" w:hAnsi="Book Antiqua"/>
          <w:bCs/>
        </w:rPr>
        <w:t xml:space="preserve"> respectively</w:t>
      </w:r>
      <w:r w:rsidRPr="00B959F3" w:rsidR="002808F6">
        <w:rPr>
          <w:rFonts w:ascii="Book Antiqua" w:hAnsi="Book Antiqua"/>
          <w:bCs/>
        </w:rPr>
        <w:t xml:space="preserve">, </w:t>
      </w:r>
      <w:r w:rsidRPr="00B959F3" w:rsidR="00A77D6B">
        <w:rPr>
          <w:rFonts w:ascii="Book Antiqua" w:hAnsi="Book Antiqua"/>
          <w:bCs/>
        </w:rPr>
        <w:t>Ripple California’s</w:t>
      </w:r>
      <w:r w:rsidR="006E0E4E">
        <w:rPr>
          <w:rFonts w:ascii="Book Antiqua" w:hAnsi="Book Antiqua"/>
          <w:bCs/>
        </w:rPr>
        <w:t>:</w:t>
      </w:r>
      <w:r w:rsidR="00572B53">
        <w:rPr>
          <w:rFonts w:ascii="Book Antiqua" w:hAnsi="Book Antiqua"/>
          <w:bCs/>
        </w:rPr>
        <w:t xml:space="preserve"> </w:t>
      </w:r>
      <w:r w:rsidRPr="00B959F3" w:rsidR="00A77D6B">
        <w:rPr>
          <w:rFonts w:ascii="Book Antiqua" w:hAnsi="Book Antiqua"/>
          <w:bCs/>
        </w:rPr>
        <w:t xml:space="preserve"> </w:t>
      </w:r>
      <w:r w:rsidR="00572B53">
        <w:rPr>
          <w:rFonts w:ascii="Book Antiqua" w:hAnsi="Book Antiqua"/>
          <w:bCs/>
        </w:rPr>
        <w:t>(</w:t>
      </w:r>
      <w:r w:rsidRPr="00B959F3" w:rsidR="00A77D6B">
        <w:rPr>
          <w:rFonts w:ascii="Book Antiqua" w:hAnsi="Book Antiqua"/>
          <w:bCs/>
        </w:rPr>
        <w:t>1)</w:t>
      </w:r>
      <w:r w:rsidRPr="00B959F3" w:rsidR="00F1521A">
        <w:rPr>
          <w:rFonts w:ascii="Book Antiqua" w:hAnsi="Book Antiqua"/>
          <w:bCs/>
        </w:rPr>
        <w:t xml:space="preserve"> </w:t>
      </w:r>
      <w:r w:rsidRPr="00B959F3" w:rsidR="00A77D6B">
        <w:rPr>
          <w:rFonts w:ascii="Book Antiqua" w:hAnsi="Book Antiqua"/>
          <w:bCs/>
        </w:rPr>
        <w:t xml:space="preserve">financial </w:t>
      </w:r>
      <w:r w:rsidRPr="00B959F3" w:rsidR="00A77D6B">
        <w:rPr>
          <w:rFonts w:ascii="Book Antiqua" w:hAnsi="Book Antiqua"/>
          <w:bCs/>
        </w:rPr>
        <w:lastRenderedPageBreak/>
        <w:t>documents as listed in D.24-11-003 Appendix F,</w:t>
      </w:r>
      <w:r w:rsidRPr="00B959F3" w:rsidR="00A77D6B">
        <w:rPr>
          <w:rStyle w:val="FootnoteReference"/>
          <w:rFonts w:ascii="Book Antiqua" w:hAnsi="Book Antiqua"/>
          <w:bCs/>
        </w:rPr>
        <w:footnoteReference w:id="49"/>
      </w:r>
      <w:r w:rsidRPr="00B959F3" w:rsidR="00A77D6B">
        <w:rPr>
          <w:rFonts w:ascii="Book Antiqua" w:hAnsi="Book Antiqua"/>
          <w:bCs/>
        </w:rPr>
        <w:t xml:space="preserve"> (2) estimated number of customers in the first and fifth year of operation,</w:t>
      </w:r>
      <w:r w:rsidRPr="00B959F3" w:rsidR="00A77D6B">
        <w:rPr>
          <w:rStyle w:val="FootnoteReference"/>
          <w:rFonts w:ascii="Book Antiqua" w:hAnsi="Book Antiqua"/>
          <w:bCs/>
        </w:rPr>
        <w:footnoteReference w:id="50"/>
      </w:r>
      <w:r w:rsidRPr="00B959F3" w:rsidR="00A77D6B">
        <w:rPr>
          <w:rFonts w:ascii="Book Antiqua" w:hAnsi="Book Antiqua"/>
          <w:bCs/>
        </w:rPr>
        <w:t xml:space="preserve"> and (3) the estimated cost of construction</w:t>
      </w:r>
      <w:r w:rsidRPr="00B959F3" w:rsidDel="00A77D6B" w:rsidR="00A77D6B">
        <w:rPr>
          <w:rFonts w:ascii="Book Antiqua" w:hAnsi="Book Antiqua"/>
          <w:bCs/>
        </w:rPr>
        <w:t xml:space="preserve"> </w:t>
      </w:r>
      <w:r w:rsidRPr="00B959F3" w:rsidR="00A77D6B">
        <w:rPr>
          <w:rFonts w:ascii="Book Antiqua" w:hAnsi="Book Antiqua"/>
          <w:bCs/>
        </w:rPr>
        <w:t>are granted</w:t>
      </w:r>
      <w:r w:rsidRPr="00B959F3" w:rsidR="00C64499">
        <w:rPr>
          <w:rFonts w:ascii="Book Antiqua" w:hAnsi="Book Antiqua"/>
          <w:bCs/>
        </w:rPr>
        <w:t xml:space="preserve"> confidential treatment for a period of three years.</w:t>
      </w:r>
      <w:r w:rsidRPr="00B959F3" w:rsidR="00C64499">
        <w:rPr>
          <w:rStyle w:val="FootnoteReference"/>
          <w:rFonts w:ascii="Book Antiqua" w:hAnsi="Book Antiqua"/>
          <w:bCs/>
        </w:rPr>
        <w:footnoteReference w:id="51"/>
      </w:r>
      <w:r w:rsidRPr="00B959F3" w:rsidR="003A5319">
        <w:rPr>
          <w:rFonts w:ascii="Book Antiqua" w:hAnsi="Book Antiqua"/>
          <w:bCs/>
        </w:rPr>
        <w:t xml:space="preserve"> </w:t>
      </w:r>
    </w:p>
    <w:p w:rsidRPr="00B959F3" w:rsidR="002D3913" w:rsidP="002808F6" w:rsidRDefault="003A5319" w14:paraId="452704EC" w14:textId="201F93F2">
      <w:pPr>
        <w:pStyle w:val="standard"/>
        <w:rPr>
          <w:rFonts w:ascii="Book Antiqua" w:hAnsi="Book Antiqua"/>
          <w:bCs/>
        </w:rPr>
      </w:pPr>
      <w:r w:rsidRPr="00B959F3">
        <w:rPr>
          <w:rFonts w:ascii="Book Antiqua" w:hAnsi="Book Antiqua"/>
          <w:bCs/>
        </w:rPr>
        <w:t>During this three-year period,</w:t>
      </w:r>
      <w:r w:rsidRPr="00B959F3" w:rsidR="00A77D6B">
        <w:rPr>
          <w:rFonts w:ascii="Book Antiqua" w:hAnsi="Book Antiqua"/>
        </w:rPr>
        <w:t xml:space="preserve"> </w:t>
      </w:r>
      <w:r w:rsidRPr="00B959F3" w:rsidR="00A77D6B">
        <w:rPr>
          <w:rFonts w:ascii="Book Antiqua" w:hAnsi="Book Antiqua"/>
          <w:bCs/>
        </w:rPr>
        <w:t>Ripple California’s</w:t>
      </w:r>
      <w:r w:rsidR="003B1B01">
        <w:rPr>
          <w:rFonts w:ascii="Book Antiqua" w:hAnsi="Book Antiqua"/>
          <w:bCs/>
        </w:rPr>
        <w:t xml:space="preserve">: </w:t>
      </w:r>
      <w:r w:rsidRPr="00B959F3" w:rsidR="00A77D6B">
        <w:rPr>
          <w:rFonts w:ascii="Book Antiqua" w:hAnsi="Book Antiqua"/>
          <w:bCs/>
        </w:rPr>
        <w:t xml:space="preserve"> </w:t>
      </w:r>
      <w:r w:rsidRPr="00B959F3" w:rsidR="002D3913">
        <w:rPr>
          <w:rFonts w:ascii="Book Antiqua" w:hAnsi="Book Antiqua"/>
          <w:bCs/>
        </w:rPr>
        <w:t>(</w:t>
      </w:r>
      <w:r w:rsidRPr="00B959F3" w:rsidR="00A77D6B">
        <w:rPr>
          <w:rFonts w:ascii="Book Antiqua" w:hAnsi="Book Antiqua"/>
          <w:bCs/>
        </w:rPr>
        <w:t xml:space="preserve">1) </w:t>
      </w:r>
      <w:r w:rsidRPr="00B959F3" w:rsidR="008A03D9">
        <w:rPr>
          <w:rFonts w:ascii="Book Antiqua" w:hAnsi="Book Antiqua"/>
          <w:bCs/>
        </w:rPr>
        <w:t xml:space="preserve">D.24-11-003 Appendix F </w:t>
      </w:r>
      <w:r w:rsidRPr="00B959F3" w:rsidR="00A77D6B">
        <w:rPr>
          <w:rFonts w:ascii="Book Antiqua" w:hAnsi="Book Antiqua"/>
          <w:bCs/>
        </w:rPr>
        <w:t xml:space="preserve">financial documents, (2) estimated number of customers in the first and fifth year of operation, </w:t>
      </w:r>
      <w:r w:rsidR="003B1B01">
        <w:rPr>
          <w:rFonts w:ascii="Book Antiqua" w:hAnsi="Book Antiqua"/>
          <w:bCs/>
        </w:rPr>
        <w:t>and</w:t>
      </w:r>
      <w:r w:rsidRPr="00B959F3" w:rsidR="00A77D6B">
        <w:rPr>
          <w:rFonts w:ascii="Book Antiqua" w:hAnsi="Book Antiqua"/>
          <w:bCs/>
        </w:rPr>
        <w:t xml:space="preserve"> (3) the estimated cost of </w:t>
      </w:r>
      <w:r w:rsidRPr="00B959F3" w:rsidR="002D3913">
        <w:rPr>
          <w:rFonts w:ascii="Book Antiqua" w:hAnsi="Book Antiqua"/>
          <w:bCs/>
        </w:rPr>
        <w:t xml:space="preserve">construction </w:t>
      </w:r>
      <w:r w:rsidRPr="00B959F3">
        <w:rPr>
          <w:rFonts w:ascii="Book Antiqua" w:hAnsi="Book Antiqua"/>
          <w:bCs/>
        </w:rPr>
        <w:t>shall not be publicly disclosed except on further Commission order or Administrative Law Judge ruling.</w:t>
      </w:r>
      <w:r w:rsidRPr="00B959F3" w:rsidR="002D3913">
        <w:rPr>
          <w:rFonts w:ascii="Book Antiqua" w:hAnsi="Book Antiqua"/>
          <w:bCs/>
        </w:rPr>
        <w:t xml:space="preserve">  Applicant’s motion for confidential treatment of Exhibit E (</w:t>
      </w:r>
      <w:r w:rsidRPr="00B959F3" w:rsidR="002D3913">
        <w:rPr>
          <w:rFonts w:ascii="Book Antiqua" w:hAnsi="Book Antiqua"/>
          <w:bCs/>
          <w:i/>
          <w:iCs/>
        </w:rPr>
        <w:t>Ripple Fiber California, LLC Ownership Chart</w:t>
      </w:r>
      <w:r w:rsidRPr="00B959F3" w:rsidR="002D3913">
        <w:rPr>
          <w:rFonts w:ascii="Book Antiqua" w:hAnsi="Book Antiqua"/>
          <w:bCs/>
        </w:rPr>
        <w:t>) to its January 6, 2025 Supplement is granted pursuant to California Public Utilities Code Section 583 and the Commission’s GO 66-D, and shall not be publicly disclosed except on further Commission order or Administrative Law Judge ruling.</w:t>
      </w:r>
    </w:p>
    <w:p w:rsidRPr="00B959F3" w:rsidR="0058497E" w:rsidP="002808F6" w:rsidRDefault="003A5319" w14:paraId="502F4120" w14:textId="3E1FF8FB">
      <w:pPr>
        <w:pStyle w:val="standard"/>
        <w:rPr>
          <w:rFonts w:ascii="Book Antiqua" w:hAnsi="Book Antiqua"/>
          <w:bCs/>
        </w:rPr>
      </w:pPr>
      <w:r w:rsidRPr="00B959F3">
        <w:rPr>
          <w:rFonts w:ascii="Book Antiqua" w:hAnsi="Book Antiqua"/>
          <w:bCs/>
        </w:rPr>
        <w:t xml:space="preserve">If </w:t>
      </w:r>
      <w:r w:rsidRPr="00B959F3" w:rsidR="004375F0">
        <w:rPr>
          <w:rFonts w:ascii="Book Antiqua" w:hAnsi="Book Antiqua"/>
          <w:bCs/>
        </w:rPr>
        <w:t>Ripple California</w:t>
      </w:r>
      <w:r w:rsidRPr="00B959F3" w:rsidR="00AD4469">
        <w:rPr>
          <w:rFonts w:ascii="Book Antiqua" w:hAnsi="Book Antiqua"/>
          <w:bCs/>
        </w:rPr>
        <w:t xml:space="preserve"> </w:t>
      </w:r>
      <w:r w:rsidRPr="00B959F3">
        <w:rPr>
          <w:rFonts w:ascii="Book Antiqua" w:hAnsi="Book Antiqua"/>
          <w:bCs/>
        </w:rPr>
        <w:t xml:space="preserve">believes that it is necessary for this information to remain under seal for longer than three years, </w:t>
      </w:r>
      <w:r w:rsidRPr="00B959F3" w:rsidR="004375F0">
        <w:rPr>
          <w:rFonts w:ascii="Book Antiqua" w:hAnsi="Book Antiqua"/>
          <w:bCs/>
        </w:rPr>
        <w:t>Ripple California</w:t>
      </w:r>
      <w:r w:rsidRPr="00B959F3" w:rsidR="00AD4469">
        <w:rPr>
          <w:rFonts w:ascii="Book Antiqua" w:hAnsi="Book Antiqua"/>
          <w:bCs/>
        </w:rPr>
        <w:t xml:space="preserve"> </w:t>
      </w:r>
      <w:r w:rsidRPr="00B959F3">
        <w:rPr>
          <w:rFonts w:ascii="Book Antiqua" w:hAnsi="Book Antiqua"/>
          <w:bCs/>
        </w:rPr>
        <w:t xml:space="preserve"> may file a motion showing good cause for extending this order by no later than 30 days before the expiration of th</w:t>
      </w:r>
      <w:r w:rsidRPr="00B959F3" w:rsidR="004A20DA">
        <w:rPr>
          <w:rFonts w:ascii="Book Antiqua" w:hAnsi="Book Antiqua"/>
          <w:bCs/>
        </w:rPr>
        <w:t>e grant of confidentiality</w:t>
      </w:r>
      <w:r w:rsidRPr="00B959F3">
        <w:rPr>
          <w:rFonts w:ascii="Book Antiqua" w:hAnsi="Book Antiqua"/>
          <w:bCs/>
        </w:rPr>
        <w:t>.</w:t>
      </w:r>
    </w:p>
    <w:p w:rsidRPr="00B959F3" w:rsidR="00344543" w:rsidRDefault="00344543" w14:paraId="1E6CF334" w14:textId="02FA461F">
      <w:pPr>
        <w:pStyle w:val="standard"/>
        <w:rPr>
          <w:rFonts w:ascii="Book Antiqua" w:hAnsi="Book Antiqua"/>
          <w:bCs/>
        </w:rPr>
      </w:pPr>
      <w:bookmarkStart w:name="_Hlk183523716" w:id="62"/>
      <w:bookmarkEnd w:id="61"/>
      <w:r w:rsidRPr="00B959F3">
        <w:rPr>
          <w:rFonts w:ascii="Book Antiqua" w:hAnsi="Book Antiqua"/>
          <w:bCs/>
        </w:rPr>
        <w:t xml:space="preserve">All rulings by the assigned Commissioner and the assigned ALJ are affirmed. All pending motions are </w:t>
      </w:r>
      <w:r w:rsidRPr="00B959F3" w:rsidR="001F1A7E">
        <w:rPr>
          <w:rFonts w:ascii="Book Antiqua" w:hAnsi="Book Antiqua"/>
          <w:bCs/>
        </w:rPr>
        <w:t xml:space="preserve">deemed </w:t>
      </w:r>
      <w:r w:rsidRPr="00B959F3">
        <w:rPr>
          <w:rFonts w:ascii="Book Antiqua" w:hAnsi="Book Antiqua"/>
          <w:bCs/>
        </w:rPr>
        <w:t>denied.</w:t>
      </w:r>
    </w:p>
    <w:p w:rsidRPr="00766D6C" w:rsidR="00036329" w:rsidP="00036329" w:rsidRDefault="00036329" w14:paraId="2DF54325" w14:textId="43F31818">
      <w:pPr>
        <w:pStyle w:val="Heading1"/>
        <w:spacing w:before="0"/>
        <w:ind w:left="720" w:right="2160" w:hanging="720"/>
        <w:rPr>
          <w:rFonts w:ascii="Arial" w:hAnsi="Arial" w:cs="Arial"/>
        </w:rPr>
      </w:pPr>
      <w:bookmarkStart w:name="_Toc201057413" w:id="63"/>
      <w:bookmarkStart w:name="_Toc8123723" w:id="64"/>
      <w:bookmarkStart w:name="_Toc12866693" w:id="65"/>
      <w:bookmarkStart w:name="_Toc335049183" w:id="66"/>
      <w:bookmarkEnd w:id="62"/>
      <w:r w:rsidRPr="00766D6C">
        <w:rPr>
          <w:rFonts w:ascii="Arial" w:hAnsi="Arial" w:cs="Arial"/>
        </w:rPr>
        <w:t>Summary of Public Comments</w:t>
      </w:r>
      <w:bookmarkEnd w:id="63"/>
      <w:r w:rsidRPr="00766D6C">
        <w:rPr>
          <w:rFonts w:ascii="Arial" w:hAnsi="Arial" w:cs="Arial"/>
        </w:rPr>
        <w:t xml:space="preserve"> </w:t>
      </w:r>
      <w:bookmarkEnd w:id="64"/>
      <w:bookmarkEnd w:id="65"/>
    </w:p>
    <w:p w:rsidRPr="00B959F3" w:rsidR="00036329" w:rsidP="00036329" w:rsidRDefault="00036329" w14:paraId="4D8B4D55" w14:textId="15F22418">
      <w:pPr>
        <w:pStyle w:val="Standard0"/>
        <w:rPr>
          <w:sz w:val="22"/>
        </w:rPr>
      </w:pPr>
      <w:r w:rsidRPr="00B959F3">
        <w:lastRenderedPageBreak/>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Pr="00B959F3" w:rsidR="00BF0306">
        <w:t xml:space="preserve"> No Public Comments were received in this proceeding.</w:t>
      </w:r>
    </w:p>
    <w:p w:rsidRPr="00766D6C" w:rsidR="00EF1A50" w:rsidP="004A46A6" w:rsidRDefault="00EF1A50" w14:paraId="3F8FD071" w14:textId="22625E41">
      <w:pPr>
        <w:pStyle w:val="Heading1"/>
        <w:spacing w:before="0"/>
        <w:ind w:left="720" w:right="2160" w:hanging="720"/>
        <w:rPr>
          <w:rFonts w:ascii="Arial" w:hAnsi="Arial" w:cs="Arial"/>
        </w:rPr>
      </w:pPr>
      <w:bookmarkStart w:name="_Toc201057414" w:id="67"/>
      <w:r w:rsidRPr="00766D6C">
        <w:rPr>
          <w:rFonts w:ascii="Arial" w:hAnsi="Arial" w:cs="Arial"/>
        </w:rPr>
        <w:t>Comments on Draft Decision</w:t>
      </w:r>
      <w:bookmarkEnd w:id="66"/>
      <w:bookmarkEnd w:id="67"/>
    </w:p>
    <w:p w:rsidRPr="00FE157F" w:rsidR="00A81A92" w:rsidP="00FE157F" w:rsidRDefault="00FE157F" w14:paraId="0C1BB42F" w14:textId="75D4DFEE">
      <w:pPr>
        <w:pStyle w:val="standard"/>
        <w:rPr>
          <w:rFonts w:ascii="Book Antiqua" w:hAnsi="Book Antiqua"/>
        </w:rPr>
      </w:pPr>
      <w:r w:rsidRPr="00FE157F">
        <w:rPr>
          <w:rFonts w:ascii="Book Antiqua" w:hAnsi="Book Antiqua"/>
        </w:rPr>
        <w:t xml:space="preserve">This is an uncontested matter in which the decision grants the relief requested. Accordingly, pursuant to Section 311(g)(2) of the Pub. Util. Code and Rule 14.6(c)(2), the otherwise applicable </w:t>
      </w:r>
      <w:r w:rsidRPr="00FE157F" w:rsidR="00AB12A3">
        <w:rPr>
          <w:rFonts w:ascii="Book Antiqua" w:hAnsi="Book Antiqua"/>
        </w:rPr>
        <w:t>30-day</w:t>
      </w:r>
      <w:r w:rsidRPr="00FE157F">
        <w:rPr>
          <w:rFonts w:ascii="Book Antiqua" w:hAnsi="Book Antiqua"/>
        </w:rPr>
        <w:t xml:space="preserve"> period for public review and comment is waived.</w:t>
      </w:r>
      <w:r w:rsidRPr="00FE157F" w:rsidR="00A81A92">
        <w:rPr>
          <w:rFonts w:ascii="Book Antiqua" w:hAnsi="Book Antiqua"/>
        </w:rPr>
        <w:t xml:space="preserve"> </w:t>
      </w:r>
    </w:p>
    <w:p w:rsidRPr="00766D6C" w:rsidR="00EF1A50" w:rsidP="004A46A6" w:rsidRDefault="00795814" w14:paraId="770BD594" w14:textId="77777777">
      <w:pPr>
        <w:pStyle w:val="Heading1"/>
        <w:spacing w:before="0"/>
        <w:ind w:left="720" w:right="2160" w:hanging="720"/>
        <w:rPr>
          <w:rFonts w:ascii="Arial" w:hAnsi="Arial" w:cs="Arial"/>
        </w:rPr>
      </w:pPr>
      <w:bookmarkStart w:name="_Toc335049184" w:id="68"/>
      <w:bookmarkStart w:name="_Toc201057415" w:id="69"/>
      <w:r w:rsidRPr="00766D6C">
        <w:rPr>
          <w:rFonts w:ascii="Arial" w:hAnsi="Arial" w:cs="Arial"/>
        </w:rPr>
        <w:t>Assignment of Proceeding</w:t>
      </w:r>
      <w:bookmarkEnd w:id="68"/>
      <w:bookmarkEnd w:id="69"/>
    </w:p>
    <w:p w:rsidRPr="00B959F3" w:rsidR="00972308" w:rsidRDefault="002A7550" w14:paraId="7AAFF960" w14:textId="65F6B184">
      <w:pPr>
        <w:pStyle w:val="standard"/>
        <w:rPr>
          <w:rFonts w:ascii="Book Antiqua" w:hAnsi="Book Antiqua"/>
        </w:rPr>
      </w:pPr>
      <w:r w:rsidRPr="00B959F3">
        <w:rPr>
          <w:rFonts w:ascii="Book Antiqua" w:hAnsi="Book Antiqua"/>
        </w:rPr>
        <w:t>John Reynolds</w:t>
      </w:r>
      <w:r w:rsidRPr="00B959F3" w:rsidR="00EF1A50">
        <w:rPr>
          <w:rFonts w:ascii="Book Antiqua" w:hAnsi="Book Antiqua"/>
        </w:rPr>
        <w:t xml:space="preserve"> is the </w:t>
      </w:r>
      <w:r w:rsidRPr="00B959F3" w:rsidR="00B26BFF">
        <w:rPr>
          <w:rFonts w:ascii="Book Antiqua" w:hAnsi="Book Antiqua"/>
        </w:rPr>
        <w:t xml:space="preserve">assigned </w:t>
      </w:r>
      <w:r w:rsidRPr="00B959F3" w:rsidR="00EF1A50">
        <w:rPr>
          <w:rFonts w:ascii="Book Antiqua" w:hAnsi="Book Antiqua"/>
        </w:rPr>
        <w:t xml:space="preserve">Commissioner and </w:t>
      </w:r>
      <w:r w:rsidRPr="00B959F3">
        <w:rPr>
          <w:rFonts w:ascii="Book Antiqua" w:hAnsi="Book Antiqua"/>
        </w:rPr>
        <w:t>Andrea D. McGary</w:t>
      </w:r>
      <w:r w:rsidRPr="00B959F3" w:rsidR="00EF1A50">
        <w:rPr>
          <w:rFonts w:ascii="Book Antiqua" w:hAnsi="Book Antiqua"/>
        </w:rPr>
        <w:t xml:space="preserve"> is the assigned </w:t>
      </w:r>
      <w:r w:rsidRPr="00B959F3" w:rsidR="002D3913">
        <w:rPr>
          <w:rFonts w:ascii="Book Antiqua" w:hAnsi="Book Antiqua"/>
        </w:rPr>
        <w:t xml:space="preserve">Administrative Law Judge </w:t>
      </w:r>
      <w:r w:rsidRPr="00B959F3" w:rsidR="00EF1A50">
        <w:rPr>
          <w:rFonts w:ascii="Book Antiqua" w:hAnsi="Book Antiqua"/>
        </w:rPr>
        <w:t>in this proceeding.</w:t>
      </w:r>
    </w:p>
    <w:p w:rsidRPr="00766D6C" w:rsidR="00A94870" w:rsidP="00972308" w:rsidRDefault="00A94870" w14:paraId="50914210" w14:textId="77777777">
      <w:pPr>
        <w:pStyle w:val="Heading1"/>
        <w:keepNext/>
        <w:numPr>
          <w:ilvl w:val="0"/>
          <w:numId w:val="0"/>
        </w:numPr>
        <w:spacing w:before="0"/>
        <w:contextualSpacing/>
        <w:rPr>
          <w:rFonts w:ascii="Arial" w:hAnsi="Arial" w:cs="Arial"/>
        </w:rPr>
      </w:pPr>
      <w:bookmarkStart w:name="_Toc450990219" w:id="70"/>
      <w:bookmarkStart w:name="_Toc451151266" w:id="71"/>
      <w:bookmarkStart w:name="_Toc335049185" w:id="72"/>
      <w:bookmarkStart w:name="_Toc201057416" w:id="73"/>
      <w:r w:rsidRPr="00766D6C">
        <w:rPr>
          <w:rFonts w:ascii="Arial" w:hAnsi="Arial" w:cs="Arial"/>
        </w:rPr>
        <w:t>Findings of Fact</w:t>
      </w:r>
      <w:bookmarkEnd w:id="70"/>
      <w:bookmarkEnd w:id="71"/>
      <w:bookmarkEnd w:id="72"/>
      <w:bookmarkEnd w:id="73"/>
    </w:p>
    <w:p w:rsidRPr="00B959F3" w:rsidR="00267F09" w:rsidP="00972308" w:rsidRDefault="00E06F70" w14:paraId="050F908E" w14:textId="00633D5E">
      <w:pPr>
        <w:pStyle w:val="num1"/>
        <w:keepNext/>
        <w:numPr>
          <w:ilvl w:val="0"/>
          <w:numId w:val="11"/>
        </w:numPr>
        <w:contextualSpacing/>
        <w:rPr>
          <w:rFonts w:ascii="Book Antiqua" w:hAnsi="Book Antiqua"/>
          <w:bCs/>
        </w:rPr>
      </w:pPr>
      <w:r w:rsidRPr="00B959F3">
        <w:rPr>
          <w:rFonts w:ascii="Book Antiqua" w:hAnsi="Book Antiqua"/>
          <w:bCs/>
        </w:rPr>
        <w:t>Ripple California</w:t>
      </w:r>
      <w:r w:rsidRPr="00B959F3" w:rsidR="004733DA">
        <w:rPr>
          <w:rFonts w:ascii="Book Antiqua" w:hAnsi="Book Antiqua"/>
          <w:bCs/>
        </w:rPr>
        <w:t xml:space="preserve"> </w:t>
      </w:r>
      <w:r w:rsidRPr="00B959F3" w:rsidR="00267F09">
        <w:rPr>
          <w:rFonts w:ascii="Book Antiqua" w:hAnsi="Book Antiqua"/>
          <w:bCs/>
          <w:szCs w:val="26"/>
        </w:rPr>
        <w:t xml:space="preserve">is a </w:t>
      </w:r>
      <w:r w:rsidRPr="00B959F3" w:rsidR="00A1561F">
        <w:rPr>
          <w:rFonts w:ascii="Book Antiqua" w:hAnsi="Book Antiqua"/>
          <w:bCs/>
          <w:szCs w:val="26"/>
        </w:rPr>
        <w:t xml:space="preserve">Delaware </w:t>
      </w:r>
      <w:r w:rsidRPr="00B959F3" w:rsidR="00A1561F">
        <w:rPr>
          <w:rFonts w:ascii="Book Antiqua" w:hAnsi="Book Antiqua"/>
          <w:bCs/>
        </w:rPr>
        <w:t>limited liability company</w:t>
      </w:r>
      <w:r w:rsidRPr="00B959F3" w:rsidR="00267F09">
        <w:rPr>
          <w:rFonts w:ascii="Book Antiqua" w:hAnsi="Book Antiqua"/>
          <w:bCs/>
          <w:szCs w:val="26"/>
        </w:rPr>
        <w:t xml:space="preserve"> authorized to do business in California.</w:t>
      </w:r>
    </w:p>
    <w:p w:rsidRPr="00B959F3" w:rsidR="000E1DE2" w:rsidP="0040709E" w:rsidRDefault="000E1DE2" w14:paraId="7B88D1C9" w14:textId="0DED8913">
      <w:pPr>
        <w:pStyle w:val="num1"/>
        <w:numPr>
          <w:ilvl w:val="0"/>
          <w:numId w:val="11"/>
        </w:numPr>
        <w:rPr>
          <w:rFonts w:ascii="Book Antiqua" w:hAnsi="Book Antiqua"/>
          <w:bCs/>
        </w:rPr>
      </w:pPr>
      <w:r w:rsidRPr="00B959F3">
        <w:rPr>
          <w:rFonts w:ascii="Book Antiqua" w:hAnsi="Book Antiqua"/>
          <w:bCs/>
        </w:rPr>
        <w:t xml:space="preserve">Ripple California is a wholly owned subsidiary of parent company Ripple Fiber, LLC, a Delaware limited liability company previously known as Ripple Fiber, Inc. </w:t>
      </w:r>
    </w:p>
    <w:p w:rsidRPr="00B959F3" w:rsidR="00E730D6" w:rsidP="00A1561F" w:rsidRDefault="004375F0" w14:paraId="3F8A1ADA" w14:textId="6CB04D08">
      <w:pPr>
        <w:pStyle w:val="num1"/>
        <w:numPr>
          <w:ilvl w:val="0"/>
          <w:numId w:val="11"/>
        </w:numPr>
        <w:rPr>
          <w:rFonts w:ascii="Book Antiqua" w:hAnsi="Book Antiqua"/>
          <w:bCs/>
          <w:szCs w:val="26"/>
        </w:rPr>
      </w:pPr>
      <w:bookmarkStart w:name="_Hlk184730520" w:id="74"/>
      <w:bookmarkStart w:name="_Hlk183523853" w:id="75"/>
      <w:r w:rsidRPr="00B959F3">
        <w:rPr>
          <w:rFonts w:ascii="Book Antiqua" w:hAnsi="Book Antiqua"/>
          <w:bCs/>
        </w:rPr>
        <w:t>Ripple California</w:t>
      </w:r>
      <w:r w:rsidRPr="00B959F3" w:rsidR="00E730D6">
        <w:rPr>
          <w:rFonts w:ascii="Book Antiqua" w:hAnsi="Book Antiqua"/>
          <w:bCs/>
        </w:rPr>
        <w:t>’s principal place of business</w:t>
      </w:r>
      <w:r w:rsidRPr="00B959F3" w:rsidR="00E730D6">
        <w:rPr>
          <w:rFonts w:ascii="Book Antiqua" w:hAnsi="Book Antiqua"/>
          <w:bCs/>
          <w:szCs w:val="26"/>
        </w:rPr>
        <w:t xml:space="preserve"> is </w:t>
      </w:r>
      <w:r w:rsidRPr="00B959F3" w:rsidR="00A1561F">
        <w:rPr>
          <w:rFonts w:ascii="Book Antiqua" w:hAnsi="Book Antiqua"/>
          <w:bCs/>
          <w:szCs w:val="26"/>
        </w:rPr>
        <w:t>6000 Fairview Road, Suite 300, Charlotte, North Carolina, 28210</w:t>
      </w:r>
      <w:r w:rsidRPr="00B959F3" w:rsidR="00E730D6">
        <w:rPr>
          <w:rFonts w:ascii="Book Antiqua" w:hAnsi="Book Antiqua"/>
          <w:bCs/>
          <w:szCs w:val="26"/>
        </w:rPr>
        <w:t>.</w:t>
      </w:r>
    </w:p>
    <w:bookmarkEnd w:id="74"/>
    <w:p w:rsidRPr="00B959F3" w:rsidR="00333352" w:rsidRDefault="004375F0" w14:paraId="6FA03C1F" w14:textId="4DF45AA7">
      <w:pPr>
        <w:pStyle w:val="num1"/>
        <w:numPr>
          <w:ilvl w:val="0"/>
          <w:numId w:val="11"/>
        </w:numPr>
        <w:rPr>
          <w:rFonts w:ascii="Book Antiqua" w:hAnsi="Book Antiqua"/>
          <w:bCs/>
        </w:rPr>
      </w:pPr>
      <w:r w:rsidRPr="00B959F3">
        <w:rPr>
          <w:rFonts w:ascii="Book Antiqua" w:hAnsi="Book Antiqua"/>
          <w:bCs/>
        </w:rPr>
        <w:t>Ripple California</w:t>
      </w:r>
      <w:r w:rsidRPr="00B959F3" w:rsidR="00333352">
        <w:rPr>
          <w:rFonts w:ascii="Book Antiqua" w:hAnsi="Book Antiqua"/>
          <w:bCs/>
          <w:szCs w:val="26"/>
        </w:rPr>
        <w:t xml:space="preserve"> </w:t>
      </w:r>
      <w:r w:rsidRPr="00B959F3" w:rsidR="00981DA0">
        <w:rPr>
          <w:rFonts w:ascii="Book Antiqua" w:hAnsi="Book Antiqua"/>
          <w:bCs/>
          <w:szCs w:val="26"/>
        </w:rPr>
        <w:t>p</w:t>
      </w:r>
      <w:r w:rsidRPr="00B959F3" w:rsidR="0040709E">
        <w:rPr>
          <w:rFonts w:ascii="Book Antiqua" w:hAnsi="Book Antiqua"/>
          <w:bCs/>
          <w:szCs w:val="26"/>
        </w:rPr>
        <w:t>roposes</w:t>
      </w:r>
      <w:r w:rsidRPr="00B959F3" w:rsidR="00981DA0">
        <w:rPr>
          <w:rFonts w:ascii="Book Antiqua" w:hAnsi="Book Antiqua"/>
          <w:bCs/>
          <w:szCs w:val="26"/>
        </w:rPr>
        <w:t xml:space="preserve"> to provide </w:t>
      </w:r>
      <w:r w:rsidRPr="00B959F3" w:rsidR="00981DA0">
        <w:rPr>
          <w:rFonts w:ascii="Book Antiqua" w:hAnsi="Book Antiqua"/>
          <w:bCs/>
        </w:rPr>
        <w:t xml:space="preserve">local </w:t>
      </w:r>
      <w:r w:rsidRPr="00B959F3" w:rsidR="00F1521A">
        <w:rPr>
          <w:rFonts w:ascii="Book Antiqua" w:hAnsi="Book Antiqua"/>
          <w:bCs/>
        </w:rPr>
        <w:t>exchange</w:t>
      </w:r>
      <w:r w:rsidR="00F95FD3">
        <w:rPr>
          <w:rFonts w:ascii="Book Antiqua" w:hAnsi="Book Antiqua"/>
          <w:bCs/>
        </w:rPr>
        <w:t xml:space="preserve"> and</w:t>
      </w:r>
      <w:r w:rsidRPr="00B959F3" w:rsidR="00F1521A">
        <w:rPr>
          <w:rFonts w:ascii="Book Antiqua" w:hAnsi="Book Antiqua"/>
          <w:bCs/>
        </w:rPr>
        <w:t xml:space="preserve"> interexchange</w:t>
      </w:r>
      <w:r w:rsidRPr="00B959F3" w:rsidR="00981DA0">
        <w:rPr>
          <w:rFonts w:ascii="Book Antiqua" w:hAnsi="Book Antiqua"/>
          <w:bCs/>
          <w:szCs w:val="26"/>
        </w:rPr>
        <w:t xml:space="preserve"> services</w:t>
      </w:r>
      <w:r w:rsidRPr="00B959F3" w:rsidR="00333352">
        <w:rPr>
          <w:rFonts w:ascii="Book Antiqua" w:hAnsi="Book Antiqua"/>
          <w:bCs/>
          <w:szCs w:val="26"/>
        </w:rPr>
        <w:t>.</w:t>
      </w:r>
    </w:p>
    <w:bookmarkEnd w:id="75"/>
    <w:p w:rsidRPr="00B959F3" w:rsidR="00F1521A" w:rsidP="00F1521A" w:rsidRDefault="00F1521A" w14:paraId="62FF4240" w14:textId="20432012">
      <w:pPr>
        <w:pStyle w:val="num1"/>
        <w:numPr>
          <w:ilvl w:val="0"/>
          <w:numId w:val="11"/>
        </w:numPr>
        <w:rPr>
          <w:rFonts w:ascii="Book Antiqua" w:hAnsi="Book Antiqua"/>
          <w:bCs/>
        </w:rPr>
      </w:pPr>
      <w:r w:rsidRPr="00B959F3">
        <w:rPr>
          <w:rFonts w:ascii="Book Antiqua" w:hAnsi="Book Antiqua"/>
          <w:bCs/>
        </w:rPr>
        <w:t xml:space="preserve">Ripple California proposes </w:t>
      </w:r>
      <w:r w:rsidRPr="00B959F3" w:rsidR="002D3913">
        <w:rPr>
          <w:rFonts w:ascii="Book Antiqua" w:hAnsi="Book Antiqua"/>
          <w:bCs/>
        </w:rPr>
        <w:t xml:space="preserve">to </w:t>
      </w:r>
      <w:r w:rsidRPr="00B959F3">
        <w:rPr>
          <w:rFonts w:ascii="Book Antiqua" w:hAnsi="Book Antiqua"/>
          <w:bCs/>
        </w:rPr>
        <w:t xml:space="preserve">rely on the existing facilities of other carriers or utilities or construct its own facilities to deploy its services in some </w:t>
      </w:r>
      <w:r w:rsidRPr="00F95FD3" w:rsidR="006D6BC7">
        <w:rPr>
          <w:rFonts w:ascii="Book Antiqua" w:hAnsi="Book Antiqua"/>
          <w:bCs/>
          <w:iCs/>
        </w:rPr>
        <w:t>cases</w:t>
      </w:r>
      <w:r w:rsidRPr="00F95FD3">
        <w:rPr>
          <w:rFonts w:ascii="Book Antiqua" w:hAnsi="Book Antiqua"/>
          <w:bCs/>
          <w:iCs/>
        </w:rPr>
        <w:t>.</w:t>
      </w:r>
    </w:p>
    <w:p w:rsidRPr="00B959F3" w:rsidR="004E1673" w:rsidP="004E1673" w:rsidRDefault="004375F0" w14:paraId="30D4D158" w14:textId="20EF969B">
      <w:pPr>
        <w:pStyle w:val="num1"/>
        <w:numPr>
          <w:ilvl w:val="0"/>
          <w:numId w:val="11"/>
        </w:numPr>
        <w:rPr>
          <w:rFonts w:ascii="Book Antiqua" w:hAnsi="Book Antiqua"/>
          <w:bCs/>
        </w:rPr>
      </w:pPr>
      <w:r w:rsidRPr="00B959F3">
        <w:rPr>
          <w:rFonts w:ascii="Book Antiqua" w:hAnsi="Book Antiqua"/>
          <w:bCs/>
        </w:rPr>
        <w:lastRenderedPageBreak/>
        <w:t>Ripple California</w:t>
      </w:r>
      <w:r w:rsidRPr="00B959F3" w:rsidR="004E1673">
        <w:rPr>
          <w:rFonts w:ascii="Book Antiqua" w:hAnsi="Book Antiqua"/>
          <w:bCs/>
        </w:rPr>
        <w:t>’s proposed construction activities are likely to fall within</w:t>
      </w:r>
      <w:bookmarkStart w:name="_Hlk190910254" w:id="76"/>
      <w:r w:rsidRPr="00B959F3" w:rsidR="004E1673">
        <w:rPr>
          <w:rFonts w:ascii="Book Antiqua" w:hAnsi="Book Antiqua"/>
          <w:bCs/>
        </w:rPr>
        <w:t xml:space="preserve"> </w:t>
      </w:r>
      <w:r w:rsidRPr="00B959F3" w:rsidR="008749C1">
        <w:rPr>
          <w:rFonts w:ascii="Book Antiqua" w:hAnsi="Book Antiqua"/>
          <w:bCs/>
        </w:rPr>
        <w:t>CEQA Class 3 (New Construction or Conversion of Small Structures), Class 4 (Minor Alterations to Land), and Class 32 (In-Fill Development Projects) exemptions</w:t>
      </w:r>
      <w:bookmarkEnd w:id="76"/>
      <w:r w:rsidRPr="00B959F3" w:rsidR="004E1673">
        <w:rPr>
          <w:rFonts w:ascii="Book Antiqua" w:hAnsi="Book Antiqua"/>
          <w:bCs/>
        </w:rPr>
        <w:t>.</w:t>
      </w:r>
    </w:p>
    <w:p w:rsidRPr="00B959F3" w:rsidR="002A7550" w:rsidP="002D5F31" w:rsidRDefault="004E1673" w14:paraId="49E00FC3" w14:textId="2B481EF6">
      <w:pPr>
        <w:pStyle w:val="num1"/>
        <w:numPr>
          <w:ilvl w:val="0"/>
          <w:numId w:val="11"/>
        </w:numPr>
        <w:rPr>
          <w:rFonts w:ascii="Book Antiqua" w:hAnsi="Book Antiqua"/>
          <w:bCs/>
        </w:rPr>
      </w:pPr>
      <w:bookmarkStart w:name="_Hlk183524155" w:id="77"/>
      <w:r w:rsidRPr="00B959F3">
        <w:rPr>
          <w:rFonts w:ascii="Book Antiqua" w:hAnsi="Book Antiqua"/>
          <w:bCs/>
        </w:rPr>
        <w:t>Granting this CPCN will expand the availability of technologically advanced telecommunications services within the state.</w:t>
      </w:r>
      <w:bookmarkEnd w:id="77"/>
    </w:p>
    <w:p w:rsidRPr="00B959F3" w:rsidR="0062006F" w:rsidRDefault="004375F0" w14:paraId="3C4B52C4" w14:textId="38E678EF">
      <w:pPr>
        <w:pStyle w:val="num1"/>
        <w:numPr>
          <w:ilvl w:val="0"/>
          <w:numId w:val="11"/>
        </w:numPr>
        <w:rPr>
          <w:rFonts w:ascii="Book Antiqua" w:hAnsi="Book Antiqua"/>
          <w:bCs/>
        </w:rPr>
      </w:pPr>
      <w:r w:rsidRPr="00B959F3">
        <w:rPr>
          <w:rFonts w:ascii="Book Antiqua" w:hAnsi="Book Antiqua"/>
          <w:bCs/>
        </w:rPr>
        <w:t>Ripple California</w:t>
      </w:r>
      <w:r w:rsidRPr="00B959F3" w:rsidR="0062006F">
        <w:rPr>
          <w:rFonts w:ascii="Book Antiqua" w:hAnsi="Book Antiqua"/>
          <w:bCs/>
        </w:rPr>
        <w:t xml:space="preserve"> has a minimum of $100,000</w:t>
      </w:r>
      <w:r w:rsidRPr="00B959F3" w:rsidR="00AA2589">
        <w:rPr>
          <w:rFonts w:ascii="Book Antiqua" w:hAnsi="Book Antiqua"/>
          <w:bCs/>
        </w:rPr>
        <w:t xml:space="preserve"> </w:t>
      </w:r>
      <w:r w:rsidRPr="00B959F3" w:rsidR="0062006F">
        <w:rPr>
          <w:rFonts w:ascii="Book Antiqua" w:hAnsi="Book Antiqua"/>
          <w:bCs/>
        </w:rPr>
        <w:t>of cash or cash equivalent that is reasonably liquid and readily available to meet its start</w:t>
      </w:r>
      <w:r w:rsidRPr="00B959F3" w:rsidR="009E53B0">
        <w:rPr>
          <w:rFonts w:ascii="Book Antiqua" w:hAnsi="Book Antiqua"/>
          <w:bCs/>
        </w:rPr>
        <w:noBreakHyphen/>
      </w:r>
      <w:r w:rsidRPr="00B959F3" w:rsidR="0062006F">
        <w:rPr>
          <w:rFonts w:ascii="Book Antiqua" w:hAnsi="Book Antiqua"/>
          <w:bCs/>
        </w:rPr>
        <w:t>up expenses</w:t>
      </w:r>
      <w:r w:rsidRPr="00B959F3" w:rsidR="002A7550">
        <w:rPr>
          <w:rFonts w:ascii="Book Antiqua" w:hAnsi="Book Antiqua"/>
          <w:bCs/>
        </w:rPr>
        <w:t xml:space="preserve"> needed to provide the proposed services</w:t>
      </w:r>
      <w:r w:rsidRPr="00B959F3" w:rsidR="0062006F">
        <w:rPr>
          <w:rFonts w:ascii="Book Antiqua" w:hAnsi="Book Antiqua"/>
          <w:bCs/>
        </w:rPr>
        <w:t>.</w:t>
      </w:r>
    </w:p>
    <w:p w:rsidRPr="00B959F3" w:rsidR="0062006F" w:rsidRDefault="001515C8" w14:paraId="5EF8A99F" w14:textId="44D29D61">
      <w:pPr>
        <w:pStyle w:val="num1"/>
        <w:numPr>
          <w:ilvl w:val="0"/>
          <w:numId w:val="11"/>
        </w:numPr>
        <w:rPr>
          <w:rFonts w:ascii="Book Antiqua" w:hAnsi="Book Antiqua"/>
          <w:bCs/>
        </w:rPr>
      </w:pPr>
      <w:r w:rsidRPr="00B959F3">
        <w:rPr>
          <w:rFonts w:ascii="Book Antiqua" w:hAnsi="Book Antiqua"/>
          <w:bCs/>
        </w:rPr>
        <w:t>Ripple</w:t>
      </w:r>
      <w:r w:rsidRPr="00B959F3" w:rsidR="004375F0">
        <w:rPr>
          <w:rFonts w:ascii="Book Antiqua" w:hAnsi="Book Antiqua"/>
          <w:bCs/>
        </w:rPr>
        <w:t xml:space="preserve"> </w:t>
      </w:r>
      <w:r w:rsidRPr="00B959F3">
        <w:rPr>
          <w:rFonts w:ascii="Book Antiqua" w:hAnsi="Book Antiqua"/>
          <w:bCs/>
        </w:rPr>
        <w:t>California’s</w:t>
      </w:r>
      <w:r w:rsidRPr="00B959F3" w:rsidR="0062006F">
        <w:rPr>
          <w:rFonts w:ascii="Book Antiqua" w:hAnsi="Book Antiqua"/>
          <w:bCs/>
        </w:rPr>
        <w:t xml:space="preserve"> management possesses sufficient experience</w:t>
      </w:r>
      <w:r w:rsidRPr="00B959F3" w:rsidR="00520E6A">
        <w:rPr>
          <w:rFonts w:ascii="Book Antiqua" w:hAnsi="Book Antiqua"/>
          <w:bCs/>
        </w:rPr>
        <w:t xml:space="preserve">, </w:t>
      </w:r>
      <w:r w:rsidRPr="00B959F3" w:rsidR="0062006F">
        <w:rPr>
          <w:rFonts w:ascii="Book Antiqua" w:hAnsi="Book Antiqua"/>
          <w:bCs/>
        </w:rPr>
        <w:t>knowledge</w:t>
      </w:r>
      <w:r w:rsidRPr="00B959F3" w:rsidR="00520E6A">
        <w:rPr>
          <w:rFonts w:ascii="Book Antiqua" w:hAnsi="Book Antiqua"/>
          <w:bCs/>
        </w:rPr>
        <w:t>, and technical expertise</w:t>
      </w:r>
      <w:r w:rsidRPr="00B959F3" w:rsidR="0062006F">
        <w:rPr>
          <w:rFonts w:ascii="Book Antiqua" w:hAnsi="Book Antiqua"/>
          <w:bCs/>
        </w:rPr>
        <w:t xml:space="preserve"> to provide local exchange</w:t>
      </w:r>
      <w:r w:rsidRPr="00B959F3" w:rsidR="0011712A">
        <w:rPr>
          <w:rFonts w:ascii="Book Antiqua" w:hAnsi="Book Antiqua"/>
          <w:bCs/>
        </w:rPr>
        <w:t xml:space="preserve"> and</w:t>
      </w:r>
      <w:r w:rsidRPr="00B959F3" w:rsidR="000019D5">
        <w:rPr>
          <w:rFonts w:ascii="Book Antiqua" w:hAnsi="Book Antiqua"/>
          <w:bCs/>
        </w:rPr>
        <w:t xml:space="preserve"> interexchange</w:t>
      </w:r>
      <w:r w:rsidRPr="00B959F3" w:rsidR="0062006F">
        <w:rPr>
          <w:rFonts w:ascii="Book Antiqua" w:hAnsi="Book Antiqua"/>
          <w:bCs/>
        </w:rPr>
        <w:t xml:space="preserve"> services to the public.</w:t>
      </w:r>
    </w:p>
    <w:p w:rsidRPr="00B959F3" w:rsidR="00F26A95" w:rsidRDefault="002A7550" w14:paraId="04903140" w14:textId="368DEAA4">
      <w:pPr>
        <w:pStyle w:val="num1"/>
        <w:numPr>
          <w:ilvl w:val="0"/>
          <w:numId w:val="11"/>
        </w:numPr>
        <w:rPr>
          <w:rFonts w:ascii="Book Antiqua" w:hAnsi="Book Antiqua"/>
          <w:bCs/>
        </w:rPr>
      </w:pPr>
      <w:bookmarkStart w:name="_Hlk183524749" w:id="78"/>
      <w:r w:rsidRPr="00B959F3">
        <w:rPr>
          <w:rFonts w:ascii="Book Antiqua" w:hAnsi="Book Antiqua"/>
          <w:bCs/>
        </w:rPr>
        <w:t xml:space="preserve">To the best of </w:t>
      </w:r>
      <w:r w:rsidRPr="00B959F3" w:rsidR="004375F0">
        <w:rPr>
          <w:rFonts w:ascii="Book Antiqua" w:hAnsi="Book Antiqua"/>
          <w:bCs/>
        </w:rPr>
        <w:t>Ripple California</w:t>
      </w:r>
      <w:r w:rsidRPr="00B959F3">
        <w:rPr>
          <w:rFonts w:ascii="Book Antiqua" w:hAnsi="Book Antiqua"/>
          <w:bCs/>
        </w:rPr>
        <w:t>’s knowledge, no</w:t>
      </w:r>
      <w:r w:rsidRPr="00B959F3" w:rsidR="00714E78">
        <w:rPr>
          <w:rFonts w:ascii="Book Antiqua" w:hAnsi="Book Antiqua"/>
          <w:bCs/>
        </w:rPr>
        <w:t xml:space="preserve"> one associated with or employed by </w:t>
      </w:r>
      <w:r w:rsidRPr="00B959F3" w:rsidR="004375F0">
        <w:rPr>
          <w:rFonts w:ascii="Book Antiqua" w:hAnsi="Book Antiqua"/>
          <w:bCs/>
        </w:rPr>
        <w:t>Ripple California</w:t>
      </w:r>
      <w:r w:rsidRPr="00B959F3" w:rsidR="00714E78">
        <w:rPr>
          <w:rFonts w:ascii="Book Antiqua" w:hAnsi="Book Antiqua"/>
          <w:bCs/>
        </w:rPr>
        <w:t xml:space="preserve"> as an affiliate, officer, director, partner, </w:t>
      </w:r>
      <w:r w:rsidRPr="00B959F3" w:rsidR="00DA2EC4">
        <w:rPr>
          <w:rFonts w:ascii="Book Antiqua" w:hAnsi="Book Antiqua"/>
          <w:bCs/>
        </w:rPr>
        <w:t xml:space="preserve">agent, </w:t>
      </w:r>
      <w:r w:rsidRPr="00B959F3" w:rsidR="00714E78">
        <w:rPr>
          <w:rFonts w:ascii="Book Antiqua" w:hAnsi="Book Antiqua"/>
          <w:bCs/>
        </w:rPr>
        <w:t xml:space="preserve">or owner </w:t>
      </w:r>
      <w:r w:rsidRPr="00B959F3" w:rsidR="005D079F">
        <w:rPr>
          <w:rFonts w:ascii="Book Antiqua" w:hAnsi="Book Antiqua"/>
          <w:bCs/>
        </w:rPr>
        <w:t xml:space="preserve">(directly or indirectly) </w:t>
      </w:r>
      <w:r w:rsidRPr="00B959F3" w:rsidR="00714E78">
        <w:rPr>
          <w:rFonts w:ascii="Book Antiqua" w:hAnsi="Book Antiqua"/>
          <w:bCs/>
        </w:rPr>
        <w:t>of more</w:t>
      </w:r>
      <w:r w:rsidRPr="00B959F3" w:rsidR="009E53B0">
        <w:rPr>
          <w:rFonts w:ascii="Book Antiqua" w:hAnsi="Book Antiqua"/>
          <w:bCs/>
        </w:rPr>
        <w:t> </w:t>
      </w:r>
      <w:r w:rsidRPr="00B959F3" w:rsidR="00714E78">
        <w:rPr>
          <w:rFonts w:ascii="Book Antiqua" w:hAnsi="Book Antiqua"/>
          <w:bCs/>
        </w:rPr>
        <w:t>than 10</w:t>
      </w:r>
      <w:r w:rsidRPr="00B959F3" w:rsidR="009E53B0">
        <w:rPr>
          <w:rFonts w:ascii="Book Antiqua" w:hAnsi="Book Antiqua"/>
          <w:bCs/>
        </w:rPr>
        <w:t> </w:t>
      </w:r>
      <w:r w:rsidRPr="00B959F3" w:rsidR="008F50E0">
        <w:rPr>
          <w:rFonts w:ascii="Book Antiqua" w:hAnsi="Book Antiqua"/>
          <w:bCs/>
        </w:rPr>
        <w:t>percent</w:t>
      </w:r>
      <w:r w:rsidRPr="00B959F3" w:rsidR="00714E78">
        <w:rPr>
          <w:rFonts w:ascii="Book Antiqua" w:hAnsi="Book Antiqua"/>
          <w:bCs/>
        </w:rPr>
        <w:t xml:space="preserve"> of </w:t>
      </w:r>
      <w:r w:rsidRPr="00B959F3" w:rsidR="004375F0">
        <w:rPr>
          <w:rFonts w:ascii="Book Antiqua" w:hAnsi="Book Antiqua"/>
          <w:bCs/>
        </w:rPr>
        <w:t>Ripple California</w:t>
      </w:r>
      <w:r w:rsidRPr="00B959F3" w:rsidR="00E76F0E">
        <w:rPr>
          <w:rFonts w:ascii="Book Antiqua" w:hAnsi="Book Antiqua"/>
          <w:bCs/>
        </w:rPr>
        <w:t xml:space="preserve">, or anyone acting in a management capacity for </w:t>
      </w:r>
      <w:r w:rsidRPr="00B959F3" w:rsidR="004375F0">
        <w:rPr>
          <w:rFonts w:ascii="Book Antiqua" w:hAnsi="Book Antiqua"/>
          <w:bCs/>
        </w:rPr>
        <w:t>Ripple California</w:t>
      </w:r>
      <w:r w:rsidRPr="00B959F3" w:rsidR="00DA2EC4">
        <w:rPr>
          <w:rFonts w:ascii="Book Antiqua" w:hAnsi="Book Antiqua"/>
          <w:bCs/>
        </w:rPr>
        <w:t xml:space="preserve">: </w:t>
      </w:r>
      <w:r w:rsidRPr="00B959F3" w:rsidR="00A6220B">
        <w:rPr>
          <w:rFonts w:ascii="Book Antiqua" w:hAnsi="Book Antiqua"/>
          <w:bCs/>
          <w:szCs w:val="26"/>
        </w:rPr>
        <w:t>(a)</w:t>
      </w:r>
      <w:r w:rsidRPr="00B959F3" w:rsidR="009E53B0">
        <w:rPr>
          <w:rFonts w:ascii="Book Antiqua" w:hAnsi="Book Antiqua"/>
          <w:bCs/>
          <w:szCs w:val="26"/>
        </w:rPr>
        <w:t> </w:t>
      </w:r>
      <w:r w:rsidRPr="00B959F3" w:rsidR="00A6220B">
        <w:rPr>
          <w:rFonts w:ascii="Book Antiqua" w:hAnsi="Book Antiqua"/>
          <w:bCs/>
          <w:szCs w:val="26"/>
        </w:rPr>
        <w:t>held one of these positions with a company that filed for bankruptcy; (b)</w:t>
      </w:r>
      <w:r w:rsidRPr="00B959F3" w:rsidR="009E53B0">
        <w:rPr>
          <w:rFonts w:ascii="Book Antiqua" w:hAnsi="Book Antiqua"/>
          <w:bCs/>
          <w:szCs w:val="26"/>
        </w:rPr>
        <w:t> </w:t>
      </w:r>
      <w:r w:rsidRPr="00B959F3" w:rsidR="00A6220B">
        <w:rPr>
          <w:rFonts w:ascii="Book Antiqua" w:hAnsi="Book Antiqua"/>
          <w:bCs/>
          <w:szCs w:val="26"/>
        </w:rPr>
        <w:t>been personally found liable, or held one of these positions with a company that has been found liable, for fraud, dishonesty, failure to disclose, or misrepresentations to consumers or others; (c)</w:t>
      </w:r>
      <w:r w:rsidRPr="00B959F3" w:rsidR="009E53B0">
        <w:rPr>
          <w:rFonts w:ascii="Book Antiqua" w:hAnsi="Book Antiqua"/>
          <w:bCs/>
          <w:szCs w:val="26"/>
        </w:rPr>
        <w:t> </w:t>
      </w:r>
      <w:r w:rsidRPr="00B959F3" w:rsidR="00A6220B">
        <w:rPr>
          <w:rFonts w:ascii="Book Antiqua" w:hAnsi="Book Antiqua"/>
          <w:bCs/>
          <w:szCs w:val="26"/>
        </w:rPr>
        <w:t>been convicted of a felony; (d)</w:t>
      </w:r>
      <w:r w:rsidRPr="00B959F3" w:rsidR="009E53B0">
        <w:rPr>
          <w:rFonts w:ascii="Book Antiqua" w:hAnsi="Book Antiqua"/>
          <w:bCs/>
          <w:szCs w:val="26"/>
        </w:rPr>
        <w:t> </w:t>
      </w:r>
      <w:r w:rsidRPr="00B959F3" w:rsidR="00A6220B">
        <w:rPr>
          <w:rFonts w:ascii="Book Antiqua" w:hAnsi="Book Antiqua"/>
          <w:bCs/>
          <w:szCs w:val="26"/>
        </w:rPr>
        <w:t>been the subject of a criminal referral by judge or public agency; (e)</w:t>
      </w:r>
      <w:r w:rsidRPr="00B959F3" w:rsidR="009E53B0">
        <w:rPr>
          <w:rFonts w:ascii="Book Antiqua" w:hAnsi="Book Antiqua"/>
          <w:bCs/>
          <w:szCs w:val="26"/>
        </w:rPr>
        <w:t> </w:t>
      </w:r>
      <w:r w:rsidRPr="00B959F3" w:rsidR="00A6220B">
        <w:rPr>
          <w:rFonts w:ascii="Book Antiqua" w:hAnsi="Book Antiqua"/>
          <w:bCs/>
          <w:szCs w:val="26"/>
        </w:rPr>
        <w:t>had a telecommunications license or operating authority denied, suspended, revoked, or limited in any jurisdiction; (f)</w:t>
      </w:r>
      <w:r w:rsidRPr="00B959F3" w:rsidR="009E53B0">
        <w:rPr>
          <w:rFonts w:ascii="Book Antiqua" w:hAnsi="Book Antiqua"/>
          <w:bCs/>
          <w:szCs w:val="26"/>
        </w:rPr>
        <w:t> </w:t>
      </w:r>
      <w:r w:rsidRPr="00B959F3" w:rsidR="00A6220B">
        <w:rPr>
          <w:rFonts w:ascii="Book Antiqua" w:hAnsi="Book Antiqua"/>
          <w:bCs/>
          <w:szCs w:val="26"/>
        </w:rPr>
        <w:t xml:space="preserve">personally entered into a settlement, or held one of these positions with a company that has entered into settlement of criminal or civil claims involving violations of </w:t>
      </w:r>
      <w:r w:rsidRPr="00B959F3" w:rsidR="009E53B0">
        <w:rPr>
          <w:rFonts w:ascii="Book Antiqua" w:hAnsi="Book Antiqua"/>
          <w:bCs/>
        </w:rPr>
        <w:t>S</w:t>
      </w:r>
      <w:r w:rsidRPr="00B959F3" w:rsidR="002501AA">
        <w:rPr>
          <w:rFonts w:ascii="Book Antiqua" w:hAnsi="Book Antiqua"/>
          <w:bCs/>
        </w:rPr>
        <w:t>ection</w:t>
      </w:r>
      <w:r w:rsidRPr="00B959F3" w:rsidR="009E53B0">
        <w:rPr>
          <w:rFonts w:ascii="Book Antiqua" w:hAnsi="Book Antiqua"/>
          <w:bCs/>
        </w:rPr>
        <w:t> </w:t>
      </w:r>
      <w:r w:rsidRPr="00B959F3" w:rsidR="00A6220B">
        <w:rPr>
          <w:rFonts w:ascii="Book Antiqua" w:hAnsi="Book Antiqua"/>
          <w:bCs/>
          <w:szCs w:val="26"/>
        </w:rPr>
        <w:t>17000</w:t>
      </w:r>
      <w:r w:rsidRPr="00B959F3" w:rsidR="009E53B0">
        <w:rPr>
          <w:rFonts w:ascii="Book Antiqua" w:hAnsi="Book Antiqua"/>
          <w:bCs/>
          <w:szCs w:val="26"/>
        </w:rPr>
        <w:t> </w:t>
      </w:r>
      <w:r w:rsidRPr="00B959F3" w:rsidR="00A6220B">
        <w:rPr>
          <w:rFonts w:ascii="Book Antiqua" w:hAnsi="Book Antiqua"/>
          <w:bCs/>
          <w:i/>
          <w:szCs w:val="26"/>
        </w:rPr>
        <w:t>et</w:t>
      </w:r>
      <w:r w:rsidRPr="00B959F3" w:rsidR="009E53B0">
        <w:rPr>
          <w:rFonts w:ascii="Book Antiqua" w:hAnsi="Book Antiqua"/>
          <w:bCs/>
          <w:i/>
          <w:szCs w:val="26"/>
        </w:rPr>
        <w:t> </w:t>
      </w:r>
      <w:r w:rsidRPr="00B959F3" w:rsidR="00A6220B">
        <w:rPr>
          <w:rFonts w:ascii="Book Antiqua" w:hAnsi="Book Antiqua"/>
          <w:bCs/>
          <w:i/>
          <w:szCs w:val="26"/>
        </w:rPr>
        <w:t>seq</w:t>
      </w:r>
      <w:r w:rsidRPr="00B959F3" w:rsidR="00A6220B">
        <w:rPr>
          <w:rFonts w:ascii="Book Antiqua" w:hAnsi="Book Antiqua"/>
          <w:bCs/>
          <w:iCs/>
          <w:szCs w:val="26"/>
        </w:rPr>
        <w:t>.,</w:t>
      </w:r>
      <w:r w:rsidRPr="00B959F3" w:rsidR="00A6220B">
        <w:rPr>
          <w:rFonts w:ascii="Book Antiqua" w:hAnsi="Book Antiqua"/>
          <w:bCs/>
          <w:i/>
          <w:iCs/>
          <w:szCs w:val="26"/>
        </w:rPr>
        <w:t xml:space="preserve"> </w:t>
      </w:r>
      <w:r w:rsidRPr="00B959F3" w:rsidR="009E53B0">
        <w:rPr>
          <w:rFonts w:ascii="Book Antiqua" w:hAnsi="Book Antiqua"/>
          <w:bCs/>
        </w:rPr>
        <w:t>S</w:t>
      </w:r>
      <w:r w:rsidRPr="00B959F3" w:rsidR="002501AA">
        <w:rPr>
          <w:rFonts w:ascii="Book Antiqua" w:hAnsi="Book Antiqua"/>
          <w:bCs/>
        </w:rPr>
        <w:t>ection</w:t>
      </w:r>
      <w:r w:rsidRPr="00B959F3" w:rsidR="009E53B0">
        <w:rPr>
          <w:rFonts w:ascii="Book Antiqua" w:hAnsi="Book Antiqua"/>
          <w:bCs/>
        </w:rPr>
        <w:t> </w:t>
      </w:r>
      <w:r w:rsidRPr="00B959F3" w:rsidR="00A6220B">
        <w:rPr>
          <w:rFonts w:ascii="Book Antiqua" w:hAnsi="Book Antiqua"/>
          <w:bCs/>
          <w:szCs w:val="26"/>
        </w:rPr>
        <w:t>17200</w:t>
      </w:r>
      <w:r w:rsidRPr="00B959F3" w:rsidR="009E53B0">
        <w:rPr>
          <w:rFonts w:ascii="Book Antiqua" w:hAnsi="Book Antiqua"/>
          <w:bCs/>
          <w:szCs w:val="26"/>
        </w:rPr>
        <w:t> </w:t>
      </w:r>
      <w:r w:rsidRPr="00B959F3" w:rsidR="00A6220B">
        <w:rPr>
          <w:rFonts w:ascii="Book Antiqua" w:hAnsi="Book Antiqua"/>
          <w:bCs/>
          <w:i/>
          <w:szCs w:val="26"/>
        </w:rPr>
        <w:t>et</w:t>
      </w:r>
      <w:r w:rsidRPr="00B959F3" w:rsidR="009E53B0">
        <w:rPr>
          <w:rFonts w:ascii="Book Antiqua" w:hAnsi="Book Antiqua"/>
          <w:bCs/>
          <w:i/>
          <w:szCs w:val="26"/>
        </w:rPr>
        <w:t> </w:t>
      </w:r>
      <w:r w:rsidRPr="00B959F3" w:rsidR="00A6220B">
        <w:rPr>
          <w:rFonts w:ascii="Book Antiqua" w:hAnsi="Book Antiqua"/>
          <w:bCs/>
          <w:i/>
          <w:szCs w:val="26"/>
        </w:rPr>
        <w:t>seq.,</w:t>
      </w:r>
      <w:r w:rsidRPr="00B959F3" w:rsidR="00A6220B">
        <w:rPr>
          <w:rFonts w:ascii="Book Antiqua" w:hAnsi="Book Antiqua"/>
          <w:bCs/>
          <w:i/>
          <w:iCs/>
          <w:szCs w:val="26"/>
        </w:rPr>
        <w:t xml:space="preserve"> </w:t>
      </w:r>
      <w:r w:rsidRPr="00B959F3" w:rsidR="00A6220B">
        <w:rPr>
          <w:rFonts w:ascii="Book Antiqua" w:hAnsi="Book Antiqua"/>
          <w:bCs/>
          <w:szCs w:val="26"/>
        </w:rPr>
        <w:t xml:space="preserve">or </w:t>
      </w:r>
      <w:r w:rsidRPr="00B959F3" w:rsidR="009E53B0">
        <w:rPr>
          <w:rFonts w:ascii="Book Antiqua" w:hAnsi="Book Antiqua"/>
          <w:bCs/>
        </w:rPr>
        <w:t>S</w:t>
      </w:r>
      <w:r w:rsidRPr="00B959F3" w:rsidR="002501AA">
        <w:rPr>
          <w:rFonts w:ascii="Book Antiqua" w:hAnsi="Book Antiqua"/>
          <w:bCs/>
        </w:rPr>
        <w:t>ection</w:t>
      </w:r>
      <w:r w:rsidRPr="00B959F3" w:rsidR="009E53B0">
        <w:rPr>
          <w:rFonts w:ascii="Book Antiqua" w:hAnsi="Book Antiqua"/>
          <w:bCs/>
        </w:rPr>
        <w:t> </w:t>
      </w:r>
      <w:r w:rsidRPr="00B959F3" w:rsidR="00A6220B">
        <w:rPr>
          <w:rFonts w:ascii="Book Antiqua" w:hAnsi="Book Antiqua"/>
          <w:bCs/>
          <w:szCs w:val="26"/>
        </w:rPr>
        <w:t>17500</w:t>
      </w:r>
      <w:r w:rsidRPr="00B959F3" w:rsidR="009E53B0">
        <w:rPr>
          <w:rFonts w:ascii="Book Antiqua" w:hAnsi="Book Antiqua"/>
          <w:bCs/>
          <w:szCs w:val="26"/>
        </w:rPr>
        <w:t> </w:t>
      </w:r>
      <w:r w:rsidRPr="00B959F3" w:rsidR="00A6220B">
        <w:rPr>
          <w:rFonts w:ascii="Book Antiqua" w:hAnsi="Book Antiqua"/>
          <w:bCs/>
          <w:i/>
          <w:szCs w:val="26"/>
        </w:rPr>
        <w:t>et</w:t>
      </w:r>
      <w:r w:rsidRPr="00B959F3" w:rsidR="009E53B0">
        <w:rPr>
          <w:rFonts w:ascii="Book Antiqua" w:hAnsi="Book Antiqua"/>
          <w:bCs/>
          <w:i/>
          <w:szCs w:val="26"/>
        </w:rPr>
        <w:t> </w:t>
      </w:r>
      <w:r w:rsidRPr="00B959F3" w:rsidR="00A6220B">
        <w:rPr>
          <w:rFonts w:ascii="Book Antiqua" w:hAnsi="Book Antiqua"/>
          <w:bCs/>
          <w:i/>
          <w:szCs w:val="26"/>
        </w:rPr>
        <w:t>seq.</w:t>
      </w:r>
      <w:r w:rsidRPr="00B959F3" w:rsidR="00A6220B">
        <w:rPr>
          <w:rFonts w:ascii="Book Antiqua" w:hAnsi="Book Antiqua"/>
          <w:bCs/>
          <w:iCs/>
          <w:szCs w:val="26"/>
        </w:rPr>
        <w:t xml:space="preserve"> </w:t>
      </w:r>
      <w:r w:rsidRPr="00B959F3" w:rsidR="00A6220B">
        <w:rPr>
          <w:rFonts w:ascii="Book Antiqua" w:hAnsi="Book Antiqua"/>
          <w:bCs/>
          <w:szCs w:val="26"/>
        </w:rPr>
        <w:t xml:space="preserve">of the California Business &amp; Professions Code, or of any </w:t>
      </w:r>
      <w:r w:rsidRPr="00B959F3" w:rsidR="00A6220B">
        <w:rPr>
          <w:rFonts w:ascii="Book Antiqua" w:hAnsi="Book Antiqua"/>
          <w:bCs/>
          <w:szCs w:val="26"/>
        </w:rPr>
        <w:lastRenderedPageBreak/>
        <w:t>other statute, regulation, or decisional law relating to fraud, dishonesty, failure to disclose, or misrepresentations to consumers or others; (g)</w:t>
      </w:r>
      <w:r w:rsidRPr="00B959F3" w:rsidR="00EB362F">
        <w:rPr>
          <w:rFonts w:ascii="Book Antiqua" w:hAnsi="Book Antiqua"/>
          <w:bCs/>
          <w:szCs w:val="26"/>
        </w:rPr>
        <w:t> </w:t>
      </w:r>
      <w:r w:rsidRPr="00B959F3" w:rsidR="00A6220B">
        <w:rPr>
          <w:rFonts w:ascii="Book Antiqua" w:hAnsi="Book Antiqua"/>
          <w:bCs/>
          <w:szCs w:val="26"/>
        </w:rPr>
        <w:t>been found to have violated any statute, law, or rule pertaining to public utilities or</w:t>
      </w:r>
      <w:r w:rsidRPr="00B959F3" w:rsidR="004F13D6">
        <w:rPr>
          <w:rFonts w:ascii="Book Antiqua" w:hAnsi="Book Antiqua"/>
          <w:bCs/>
          <w:szCs w:val="26"/>
        </w:rPr>
        <w:t xml:space="preserve"> other regulated industries; </w:t>
      </w:r>
      <w:r w:rsidRPr="00B959F3" w:rsidR="009A5D3D">
        <w:rPr>
          <w:rFonts w:ascii="Book Antiqua" w:hAnsi="Book Antiqua"/>
          <w:bCs/>
          <w:szCs w:val="26"/>
        </w:rPr>
        <w:t xml:space="preserve">or </w:t>
      </w:r>
      <w:r w:rsidRPr="00B959F3" w:rsidR="00A6220B">
        <w:rPr>
          <w:rFonts w:ascii="Book Antiqua" w:hAnsi="Book Antiqua"/>
          <w:bCs/>
          <w:szCs w:val="26"/>
        </w:rPr>
        <w:t>(h)</w:t>
      </w:r>
      <w:r w:rsidRPr="00B959F3" w:rsidR="00EB362F">
        <w:rPr>
          <w:rFonts w:ascii="Book Antiqua" w:hAnsi="Book Antiqua"/>
          <w:bCs/>
          <w:szCs w:val="26"/>
        </w:rPr>
        <w:t> </w:t>
      </w:r>
      <w:r w:rsidRPr="00B959F3" w:rsidR="00A6220B">
        <w:rPr>
          <w:rFonts w:ascii="Book Antiqua" w:hAnsi="Book Antiqua"/>
          <w:bCs/>
          <w:szCs w:val="26"/>
        </w:rPr>
        <w:t xml:space="preserve">entered into any settlement agreements or made any voluntary payments or agreed to any other type of monetary forfeitures in resolution of any action by any regulatory body, agency, </w:t>
      </w:r>
      <w:r w:rsidRPr="00B959F3" w:rsidR="004F13D6">
        <w:rPr>
          <w:rFonts w:ascii="Book Antiqua" w:hAnsi="Book Antiqua"/>
          <w:bCs/>
          <w:szCs w:val="26"/>
        </w:rPr>
        <w:t>or attorney general</w:t>
      </w:r>
      <w:r w:rsidRPr="00B959F3" w:rsidR="00F26A95">
        <w:rPr>
          <w:rFonts w:ascii="Book Antiqua" w:hAnsi="Book Antiqua"/>
          <w:bCs/>
          <w:szCs w:val="26"/>
        </w:rPr>
        <w:t>.</w:t>
      </w:r>
    </w:p>
    <w:bookmarkEnd w:id="78"/>
    <w:p w:rsidRPr="00B959F3" w:rsidR="00A6220B" w:rsidRDefault="004375F0" w14:paraId="2ABE1AB9" w14:textId="6A33D294">
      <w:pPr>
        <w:pStyle w:val="num1"/>
        <w:numPr>
          <w:ilvl w:val="0"/>
          <w:numId w:val="11"/>
        </w:numPr>
        <w:rPr>
          <w:rFonts w:ascii="Book Antiqua" w:hAnsi="Book Antiqua"/>
          <w:bCs/>
        </w:rPr>
      </w:pPr>
      <w:r w:rsidRPr="00B959F3">
        <w:rPr>
          <w:rFonts w:ascii="Book Antiqua" w:hAnsi="Book Antiqua"/>
          <w:bCs/>
          <w:szCs w:val="26"/>
        </w:rPr>
        <w:t>Ripple California</w:t>
      </w:r>
      <w:r w:rsidRPr="00B959F3" w:rsidR="00F26A95">
        <w:rPr>
          <w:rFonts w:ascii="Book Antiqua" w:hAnsi="Book Antiqua"/>
          <w:bCs/>
        </w:rPr>
        <w:t>’s</w:t>
      </w:r>
      <w:r w:rsidRPr="00B959F3" w:rsidR="0011712A">
        <w:rPr>
          <w:rFonts w:ascii="Book Antiqua" w:hAnsi="Book Antiqua"/>
          <w:bCs/>
        </w:rPr>
        <w:t xml:space="preserve"> attests that to the best of its</w:t>
      </w:r>
      <w:r w:rsidRPr="00B959F3" w:rsidR="00F26A95">
        <w:rPr>
          <w:rFonts w:ascii="Book Antiqua" w:hAnsi="Book Antiqua"/>
          <w:bCs/>
        </w:rPr>
        <w:t xml:space="preserve"> knowledge, neither </w:t>
      </w:r>
      <w:r w:rsidRPr="00B959F3">
        <w:rPr>
          <w:rFonts w:ascii="Book Antiqua" w:hAnsi="Book Antiqua"/>
          <w:bCs/>
          <w:szCs w:val="26"/>
        </w:rPr>
        <w:t>Ripple California</w:t>
      </w:r>
      <w:r w:rsidRPr="00B959F3" w:rsidR="00F26A95">
        <w:rPr>
          <w:rFonts w:ascii="Book Antiqua" w:hAnsi="Book Antiqua"/>
          <w:bCs/>
        </w:rPr>
        <w:t>, or any affiliate, officer, director, partner, nor owner of more</w:t>
      </w:r>
      <w:r w:rsidRPr="00B959F3" w:rsidR="00EB362F">
        <w:rPr>
          <w:rFonts w:ascii="Book Antiqua" w:hAnsi="Book Antiqua"/>
          <w:bCs/>
        </w:rPr>
        <w:t> </w:t>
      </w:r>
      <w:r w:rsidRPr="00B959F3" w:rsidR="00F26A95">
        <w:rPr>
          <w:rFonts w:ascii="Book Antiqua" w:hAnsi="Book Antiqua"/>
          <w:bCs/>
        </w:rPr>
        <w:t>than 10</w:t>
      </w:r>
      <w:r w:rsidRPr="00B959F3" w:rsidR="00EB362F">
        <w:rPr>
          <w:rFonts w:ascii="Book Antiqua" w:hAnsi="Book Antiqua"/>
          <w:bCs/>
        </w:rPr>
        <w:t> </w:t>
      </w:r>
      <w:r w:rsidRPr="00B959F3" w:rsidR="00CA0F8E">
        <w:rPr>
          <w:rFonts w:ascii="Book Antiqua" w:hAnsi="Book Antiqua"/>
          <w:bCs/>
        </w:rPr>
        <w:t>percent</w:t>
      </w:r>
      <w:r w:rsidRPr="00B959F3" w:rsidR="00F26A95">
        <w:rPr>
          <w:rFonts w:ascii="Book Antiqua" w:hAnsi="Book Antiqua"/>
          <w:bCs/>
        </w:rPr>
        <w:t xml:space="preserve"> of </w:t>
      </w:r>
      <w:r w:rsidRPr="00B959F3">
        <w:rPr>
          <w:rFonts w:ascii="Book Antiqua" w:hAnsi="Book Antiqua"/>
          <w:bCs/>
          <w:szCs w:val="26"/>
        </w:rPr>
        <w:t>Ripple California</w:t>
      </w:r>
      <w:r w:rsidRPr="00B959F3" w:rsidR="00F26A95">
        <w:rPr>
          <w:rFonts w:ascii="Book Antiqua" w:hAnsi="Book Antiqua"/>
          <w:bCs/>
        </w:rPr>
        <w:t xml:space="preserve">, or any person acting in such capacity whether or not formally appointed, is being, or has been investigated by the </w:t>
      </w:r>
      <w:r w:rsidRPr="00B959F3" w:rsidR="002F5064">
        <w:rPr>
          <w:rFonts w:ascii="Book Antiqua" w:hAnsi="Book Antiqua"/>
          <w:bCs/>
        </w:rPr>
        <w:t>FCC</w:t>
      </w:r>
      <w:r w:rsidRPr="00B959F3" w:rsidR="00F26A95">
        <w:rPr>
          <w:rFonts w:ascii="Book Antiqua" w:hAnsi="Book Antiqua"/>
          <w:bCs/>
        </w:rPr>
        <w:t xml:space="preserve"> or any law enforcement or regulatory agency for failure to comply with any law, rule or order.</w:t>
      </w:r>
    </w:p>
    <w:p w:rsidRPr="00B959F3" w:rsidR="00CD4D17" w:rsidRDefault="004375F0" w14:paraId="5A140711" w14:textId="58948DE2">
      <w:pPr>
        <w:pStyle w:val="num1"/>
        <w:numPr>
          <w:ilvl w:val="0"/>
          <w:numId w:val="11"/>
        </w:numPr>
        <w:rPr>
          <w:rFonts w:ascii="Book Antiqua" w:hAnsi="Book Antiqua"/>
          <w:bCs/>
        </w:rPr>
      </w:pPr>
      <w:r w:rsidRPr="00B959F3">
        <w:rPr>
          <w:rFonts w:ascii="Book Antiqua" w:hAnsi="Book Antiqua"/>
          <w:bCs/>
        </w:rPr>
        <w:t>Ripple California</w:t>
      </w:r>
      <w:r w:rsidRPr="00B959F3" w:rsidR="00E16F00">
        <w:rPr>
          <w:rFonts w:ascii="Book Antiqua" w:hAnsi="Book Antiqua"/>
          <w:bCs/>
        </w:rPr>
        <w:t xml:space="preserve"> requested and is eligible for exemption from tariffing requirements and must observe the consumer protection rules adopted in D.98</w:t>
      </w:r>
      <w:r w:rsidRPr="00B959F3" w:rsidR="00EB362F">
        <w:rPr>
          <w:rFonts w:ascii="Book Antiqua" w:hAnsi="Book Antiqua"/>
          <w:bCs/>
        </w:rPr>
        <w:noBreakHyphen/>
      </w:r>
      <w:r w:rsidRPr="00B959F3" w:rsidR="00E16F00">
        <w:rPr>
          <w:rFonts w:ascii="Book Antiqua" w:hAnsi="Book Antiqua"/>
          <w:bCs/>
        </w:rPr>
        <w:t>08</w:t>
      </w:r>
      <w:r w:rsidRPr="00B959F3" w:rsidR="066EAE21">
        <w:rPr>
          <w:rFonts w:ascii="Book Antiqua" w:hAnsi="Book Antiqua"/>
          <w:bCs/>
        </w:rPr>
        <w:t>-</w:t>
      </w:r>
      <w:r w:rsidRPr="00B959F3" w:rsidR="00E16F00">
        <w:rPr>
          <w:rFonts w:ascii="Book Antiqua" w:hAnsi="Book Antiqua"/>
          <w:bCs/>
        </w:rPr>
        <w:t>031</w:t>
      </w:r>
      <w:r w:rsidRPr="00B959F3" w:rsidR="00DC60B5">
        <w:rPr>
          <w:rFonts w:ascii="Book Antiqua" w:hAnsi="Book Antiqua"/>
          <w:bCs/>
        </w:rPr>
        <w:t xml:space="preserve"> and D.24-11</w:t>
      </w:r>
      <w:r w:rsidRPr="00B959F3" w:rsidR="003B34A1">
        <w:rPr>
          <w:rFonts w:ascii="Book Antiqua" w:hAnsi="Book Antiqua"/>
          <w:bCs/>
        </w:rPr>
        <w:t>-</w:t>
      </w:r>
      <w:r w:rsidRPr="00B959F3" w:rsidR="00DC60B5">
        <w:rPr>
          <w:rFonts w:ascii="Book Antiqua" w:hAnsi="Book Antiqua"/>
          <w:bCs/>
        </w:rPr>
        <w:t>0</w:t>
      </w:r>
      <w:r w:rsidRPr="00B959F3" w:rsidR="2F0BBF51">
        <w:rPr>
          <w:rFonts w:ascii="Book Antiqua" w:hAnsi="Book Antiqua"/>
          <w:bCs/>
        </w:rPr>
        <w:t>03</w:t>
      </w:r>
      <w:r w:rsidRPr="00B959F3" w:rsidR="0062006F">
        <w:rPr>
          <w:rFonts w:ascii="Book Antiqua" w:hAnsi="Book Antiqua"/>
          <w:bCs/>
        </w:rPr>
        <w:t>.</w:t>
      </w:r>
    </w:p>
    <w:p w:rsidRPr="00B959F3" w:rsidR="00ED528F" w:rsidRDefault="00ED528F" w14:paraId="6DA5C34E" w14:textId="4A322493">
      <w:pPr>
        <w:pStyle w:val="num1"/>
        <w:numPr>
          <w:ilvl w:val="0"/>
          <w:numId w:val="11"/>
        </w:numPr>
        <w:rPr>
          <w:rFonts w:ascii="Book Antiqua" w:hAnsi="Book Antiqua"/>
          <w:bCs/>
        </w:rPr>
      </w:pPr>
      <w:r w:rsidRPr="00B959F3">
        <w:rPr>
          <w:rFonts w:ascii="Book Antiqua" w:hAnsi="Book Antiqua"/>
          <w:bCs/>
          <w:i/>
          <w:szCs w:val="26"/>
        </w:rPr>
        <w:t xml:space="preserve"> </w:t>
      </w:r>
      <w:r w:rsidRPr="00B959F3" w:rsidR="004375F0">
        <w:rPr>
          <w:rFonts w:ascii="Book Antiqua" w:hAnsi="Book Antiqua"/>
          <w:bCs/>
        </w:rPr>
        <w:t>Ripple California</w:t>
      </w:r>
      <w:r w:rsidRPr="00B959F3">
        <w:rPr>
          <w:rFonts w:ascii="Book Antiqua" w:hAnsi="Book Antiqua"/>
          <w:bCs/>
        </w:rPr>
        <w:t xml:space="preserve"> </w:t>
      </w:r>
      <w:r w:rsidRPr="00B959F3" w:rsidR="00404664">
        <w:rPr>
          <w:rFonts w:ascii="Book Antiqua" w:hAnsi="Book Antiqua"/>
          <w:bCs/>
        </w:rPr>
        <w:t>proposes to</w:t>
      </w:r>
      <w:r w:rsidRPr="00B959F3">
        <w:rPr>
          <w:rFonts w:ascii="Book Antiqua" w:hAnsi="Book Antiqua"/>
          <w:bCs/>
        </w:rPr>
        <w:t xml:space="preserve"> </w:t>
      </w:r>
      <w:r w:rsidRPr="00B959F3" w:rsidR="00391A5B">
        <w:rPr>
          <w:rFonts w:ascii="Book Antiqua" w:hAnsi="Book Antiqua"/>
          <w:bCs/>
        </w:rPr>
        <w:t xml:space="preserve">provide local exchange services </w:t>
      </w:r>
      <w:r w:rsidRPr="00B959F3">
        <w:rPr>
          <w:rFonts w:ascii="Book Antiqua" w:hAnsi="Book Antiqua"/>
          <w:bCs/>
        </w:rPr>
        <w:t xml:space="preserve"> in the service territories </w:t>
      </w:r>
      <w:r w:rsidRPr="00B959F3" w:rsidR="0011712A">
        <w:rPr>
          <w:rFonts w:ascii="Book Antiqua" w:hAnsi="Book Antiqua"/>
          <w:bCs/>
        </w:rPr>
        <w:t>of 1) Pacific Bell Telephone Company d/b/a AT&amp;T California, 2) Frontier California, Inc, 3) Frontier Communications of the Southwest, Inc., 4) Consolidated Communications of California Company, and 5) Citizens Telecommunications Company of California d/b/a Frontier Communications of California, Inc</w:t>
      </w:r>
      <w:r w:rsidRPr="00B959F3">
        <w:rPr>
          <w:rFonts w:ascii="Book Antiqua" w:hAnsi="Book Antiqua"/>
          <w:bCs/>
        </w:rPr>
        <w:t>.</w:t>
      </w:r>
      <w:r w:rsidRPr="00B959F3" w:rsidR="00391A5B">
        <w:rPr>
          <w:rFonts w:ascii="Book Antiqua" w:hAnsi="Book Antiqua"/>
          <w:bCs/>
        </w:rPr>
        <w:t xml:space="preserve"> as well as providing interexchange </w:t>
      </w:r>
      <w:r w:rsidR="00F95FD3">
        <w:rPr>
          <w:rFonts w:ascii="Book Antiqua" w:hAnsi="Book Antiqua"/>
          <w:bCs/>
        </w:rPr>
        <w:t xml:space="preserve">services </w:t>
      </w:r>
      <w:r w:rsidRPr="00B959F3" w:rsidR="00391A5B">
        <w:rPr>
          <w:rFonts w:ascii="Book Antiqua" w:hAnsi="Book Antiqua"/>
          <w:bCs/>
        </w:rPr>
        <w:t xml:space="preserve">throughout California. </w:t>
      </w:r>
    </w:p>
    <w:p w:rsidRPr="00B959F3" w:rsidR="00FE308F" w:rsidRDefault="004375F0" w14:paraId="4D600B8A" w14:textId="73E2CD5C">
      <w:pPr>
        <w:pStyle w:val="num1"/>
        <w:numPr>
          <w:ilvl w:val="0"/>
          <w:numId w:val="11"/>
        </w:numPr>
        <w:rPr>
          <w:rFonts w:ascii="Book Antiqua" w:hAnsi="Book Antiqua"/>
          <w:bCs/>
        </w:rPr>
      </w:pPr>
      <w:r w:rsidRPr="00B959F3">
        <w:rPr>
          <w:rFonts w:ascii="Book Antiqua" w:hAnsi="Book Antiqua"/>
          <w:bCs/>
        </w:rPr>
        <w:t>Ripple California</w:t>
      </w:r>
      <w:r w:rsidRPr="00B959F3" w:rsidR="00C92E5F">
        <w:rPr>
          <w:rFonts w:ascii="Book Antiqua" w:hAnsi="Book Antiqua"/>
          <w:bCs/>
        </w:rPr>
        <w:t xml:space="preserve"> provided a map </w:t>
      </w:r>
      <w:r w:rsidRPr="00B959F3" w:rsidR="00AA1C9C">
        <w:rPr>
          <w:rFonts w:ascii="Book Antiqua" w:hAnsi="Book Antiqua"/>
          <w:bCs/>
        </w:rPr>
        <w:t>showing</w:t>
      </w:r>
      <w:r w:rsidRPr="00B959F3" w:rsidR="00C92E5F">
        <w:rPr>
          <w:rFonts w:ascii="Book Antiqua" w:hAnsi="Book Antiqua"/>
          <w:bCs/>
        </w:rPr>
        <w:t xml:space="preserve"> the location of its proposed </w:t>
      </w:r>
      <w:r w:rsidRPr="00B959F3" w:rsidR="00AA1C9C">
        <w:rPr>
          <w:rFonts w:ascii="Book Antiqua" w:hAnsi="Book Antiqua"/>
          <w:bCs/>
        </w:rPr>
        <w:t>construction or extension, and its relation to other public utilities, corporation, person, or entities with which the same is likely to compete</w:t>
      </w:r>
      <w:r w:rsidRPr="00B959F3" w:rsidR="00C92E5F">
        <w:rPr>
          <w:rFonts w:ascii="Book Antiqua" w:hAnsi="Book Antiqua"/>
          <w:bCs/>
        </w:rPr>
        <w:t>.</w:t>
      </w:r>
    </w:p>
    <w:p w:rsidRPr="00B959F3" w:rsidR="00105306" w:rsidRDefault="004375F0" w14:paraId="78A78A57" w14:textId="44191621">
      <w:pPr>
        <w:pStyle w:val="num1"/>
        <w:numPr>
          <w:ilvl w:val="0"/>
          <w:numId w:val="11"/>
        </w:numPr>
        <w:rPr>
          <w:rFonts w:ascii="Book Antiqua" w:hAnsi="Book Antiqua"/>
          <w:bCs/>
        </w:rPr>
      </w:pPr>
      <w:r w:rsidRPr="00B959F3">
        <w:rPr>
          <w:rFonts w:ascii="Book Antiqua" w:hAnsi="Book Antiqua"/>
          <w:bCs/>
        </w:rPr>
        <w:lastRenderedPageBreak/>
        <w:t>Ripple California</w:t>
      </w:r>
      <w:r w:rsidRPr="00B959F3" w:rsidR="00FB7E02">
        <w:rPr>
          <w:rFonts w:ascii="Book Antiqua" w:hAnsi="Book Antiqua"/>
          <w:bCs/>
        </w:rPr>
        <w:t xml:space="preserve"> has no information to report under Rule</w:t>
      </w:r>
      <w:r w:rsidRPr="00B959F3" w:rsidR="00DE6AF6">
        <w:rPr>
          <w:rFonts w:ascii="Book Antiqua" w:hAnsi="Book Antiqua"/>
          <w:bCs/>
        </w:rPr>
        <w:t> </w:t>
      </w:r>
      <w:r w:rsidRPr="00B959F3" w:rsidR="00FB7E02">
        <w:rPr>
          <w:rFonts w:ascii="Book Antiqua" w:hAnsi="Book Antiqua"/>
          <w:bCs/>
        </w:rPr>
        <w:t>3.1(i), which requires that a utility filing an application under Pub.</w:t>
      </w:r>
      <w:r w:rsidRPr="00B959F3" w:rsidR="00EB362F">
        <w:rPr>
          <w:rFonts w:ascii="Book Antiqua" w:hAnsi="Book Antiqua"/>
          <w:bCs/>
        </w:rPr>
        <w:t> </w:t>
      </w:r>
      <w:r w:rsidRPr="00B959F3" w:rsidR="00FB7E02">
        <w:rPr>
          <w:rFonts w:ascii="Book Antiqua" w:hAnsi="Book Antiqua"/>
          <w:bCs/>
        </w:rPr>
        <w:t>Util. Code</w:t>
      </w:r>
      <w:r w:rsidRPr="00B959F3" w:rsidR="00EB362F">
        <w:rPr>
          <w:rFonts w:ascii="Book Antiqua" w:hAnsi="Book Antiqua"/>
          <w:bCs/>
        </w:rPr>
        <w:t> S</w:t>
      </w:r>
      <w:r w:rsidRPr="00B959F3" w:rsidR="002501AA">
        <w:rPr>
          <w:rFonts w:ascii="Book Antiqua" w:hAnsi="Book Antiqua"/>
          <w:bCs/>
        </w:rPr>
        <w:t>ection</w:t>
      </w:r>
      <w:r w:rsidRPr="00B959F3" w:rsidR="00EB362F">
        <w:rPr>
          <w:rFonts w:ascii="Book Antiqua" w:hAnsi="Book Antiqua"/>
          <w:bCs/>
        </w:rPr>
        <w:t> </w:t>
      </w:r>
      <w:r w:rsidRPr="00B959F3" w:rsidR="00FB7E02">
        <w:rPr>
          <w:rFonts w:ascii="Book Antiqua" w:hAnsi="Book Antiqua"/>
          <w:bCs/>
        </w:rPr>
        <w:t>1001, provide a statement regarding compliance with GO</w:t>
      </w:r>
      <w:r w:rsidRPr="00B959F3" w:rsidR="00DE6AF6">
        <w:rPr>
          <w:rFonts w:ascii="Book Antiqua" w:hAnsi="Book Antiqua"/>
          <w:bCs/>
        </w:rPr>
        <w:t> </w:t>
      </w:r>
      <w:r w:rsidRPr="00B959F3" w:rsidR="00FB7E02">
        <w:rPr>
          <w:rFonts w:ascii="Book Antiqua" w:hAnsi="Book Antiqua"/>
          <w:bCs/>
        </w:rPr>
        <w:t>104</w:t>
      </w:r>
      <w:r w:rsidRPr="00B959F3" w:rsidR="00D312EE">
        <w:rPr>
          <w:rFonts w:ascii="Book Antiqua" w:hAnsi="Book Antiqua"/>
          <w:bCs/>
        </w:rPr>
        <w:noBreakHyphen/>
      </w:r>
      <w:r w:rsidRPr="00B959F3" w:rsidR="00FB7E02">
        <w:rPr>
          <w:rFonts w:ascii="Book Antiqua" w:hAnsi="Book Antiqua"/>
          <w:bCs/>
        </w:rPr>
        <w:t>A</w:t>
      </w:r>
      <w:r w:rsidRPr="00B959F3" w:rsidR="0006375B">
        <w:rPr>
          <w:rFonts w:ascii="Book Antiqua" w:hAnsi="Book Antiqua"/>
          <w:bCs/>
        </w:rPr>
        <w:t>, Section</w:t>
      </w:r>
      <w:r w:rsidRPr="00B959F3" w:rsidR="00DE6AF6">
        <w:rPr>
          <w:rFonts w:ascii="Book Antiqua" w:hAnsi="Book Antiqua"/>
          <w:bCs/>
        </w:rPr>
        <w:t> </w:t>
      </w:r>
      <w:r w:rsidRPr="00B959F3" w:rsidR="0006375B">
        <w:rPr>
          <w:rFonts w:ascii="Book Antiqua" w:hAnsi="Book Antiqua"/>
          <w:bCs/>
        </w:rPr>
        <w:t>2</w:t>
      </w:r>
      <w:r w:rsidRPr="00B959F3" w:rsidR="00FB7E02">
        <w:rPr>
          <w:rFonts w:ascii="Book Antiqua" w:hAnsi="Book Antiqua"/>
          <w:bCs/>
        </w:rPr>
        <w:t>.</w:t>
      </w:r>
    </w:p>
    <w:p w:rsidRPr="00B959F3" w:rsidR="00605D3E" w:rsidRDefault="004375F0" w14:paraId="123B4124" w14:textId="1B021A14">
      <w:pPr>
        <w:pStyle w:val="num1"/>
        <w:numPr>
          <w:ilvl w:val="0"/>
          <w:numId w:val="11"/>
        </w:numPr>
        <w:rPr>
          <w:rFonts w:ascii="Book Antiqua" w:hAnsi="Book Antiqua"/>
          <w:bCs/>
        </w:rPr>
      </w:pPr>
      <w:r w:rsidRPr="00B959F3">
        <w:rPr>
          <w:rFonts w:ascii="Book Antiqua" w:hAnsi="Book Antiqua"/>
          <w:bCs/>
        </w:rPr>
        <w:t>Ripple California</w:t>
      </w:r>
      <w:r w:rsidRPr="00B959F3" w:rsidR="00605D3E">
        <w:rPr>
          <w:rFonts w:ascii="Book Antiqua" w:hAnsi="Book Antiqua"/>
          <w:bCs/>
        </w:rPr>
        <w:t xml:space="preserve"> is eligible for all exemptions traditionally accorded NDIECs</w:t>
      </w:r>
      <w:r w:rsidRPr="00B959F3" w:rsidR="00585F2B">
        <w:rPr>
          <w:rFonts w:ascii="Book Antiqua" w:hAnsi="Book Antiqua"/>
          <w:bCs/>
        </w:rPr>
        <w:t xml:space="preserve"> through </w:t>
      </w:r>
      <w:r w:rsidRPr="00B959F3" w:rsidR="00A2484A">
        <w:rPr>
          <w:rFonts w:ascii="Book Antiqua" w:hAnsi="Book Antiqua"/>
          <w:bCs/>
        </w:rPr>
        <w:t>D.24-11-003, without need for an individual grant of such treatment in this decision.</w:t>
      </w:r>
      <w:r w:rsidRPr="00B959F3" w:rsidR="00605D3E">
        <w:rPr>
          <w:rFonts w:ascii="Book Antiqua" w:hAnsi="Book Antiqua"/>
          <w:bCs/>
        </w:rPr>
        <w:t xml:space="preserve"> </w:t>
      </w:r>
    </w:p>
    <w:p w:rsidRPr="00B959F3" w:rsidR="00105306" w:rsidRDefault="004375F0" w14:paraId="4E732A4F" w14:textId="233C5FFA">
      <w:pPr>
        <w:pStyle w:val="num1"/>
        <w:numPr>
          <w:ilvl w:val="0"/>
          <w:numId w:val="11"/>
        </w:numPr>
        <w:rPr>
          <w:rFonts w:ascii="Book Antiqua" w:hAnsi="Book Antiqua"/>
          <w:bCs/>
        </w:rPr>
      </w:pPr>
      <w:r w:rsidRPr="00B959F3">
        <w:rPr>
          <w:rFonts w:ascii="Book Antiqua" w:hAnsi="Book Antiqua"/>
          <w:bCs/>
        </w:rPr>
        <w:t>Ripple California</w:t>
      </w:r>
      <w:r w:rsidRPr="00B959F3" w:rsidR="0062006F">
        <w:rPr>
          <w:rFonts w:ascii="Book Antiqua" w:hAnsi="Book Antiqua"/>
          <w:bCs/>
        </w:rPr>
        <w:t xml:space="preserve"> </w:t>
      </w:r>
      <w:r w:rsidRPr="00B959F3" w:rsidR="0061047A">
        <w:rPr>
          <w:rFonts w:ascii="Book Antiqua" w:hAnsi="Book Antiqua"/>
          <w:bCs/>
        </w:rPr>
        <w:t xml:space="preserve">Application </w:t>
      </w:r>
      <w:r w:rsidRPr="00B959F3" w:rsidR="0062006F">
        <w:rPr>
          <w:rFonts w:ascii="Book Antiqua" w:hAnsi="Book Antiqua"/>
          <w:bCs/>
        </w:rPr>
        <w:t>provided an estimate of its customer base for the first and fifth</w:t>
      </w:r>
      <w:r w:rsidRPr="00B959F3" w:rsidR="00EB362F">
        <w:rPr>
          <w:rFonts w:ascii="Book Antiqua" w:hAnsi="Book Antiqua"/>
          <w:bCs/>
        </w:rPr>
        <w:t> </w:t>
      </w:r>
      <w:r w:rsidRPr="00B959F3" w:rsidR="0062006F">
        <w:rPr>
          <w:rFonts w:ascii="Book Antiqua" w:hAnsi="Book Antiqua"/>
          <w:bCs/>
        </w:rPr>
        <w:t>year of operation</w:t>
      </w:r>
      <w:r w:rsidRPr="00B959F3" w:rsidR="0061047A">
        <w:rPr>
          <w:rFonts w:ascii="Book Antiqua" w:hAnsi="Book Antiqua"/>
          <w:bCs/>
        </w:rPr>
        <w:t xml:space="preserve"> under seal and was accompanied by a motion for confidential treatment</w:t>
      </w:r>
      <w:r w:rsidRPr="00B959F3" w:rsidR="000D3845">
        <w:rPr>
          <w:rFonts w:ascii="Book Antiqua" w:hAnsi="Book Antiqua"/>
          <w:bCs/>
        </w:rPr>
        <w:t xml:space="preserve"> of its estimated customer base data</w:t>
      </w:r>
      <w:r w:rsidRPr="00B959F3" w:rsidR="0062006F">
        <w:rPr>
          <w:rFonts w:ascii="Book Antiqua" w:hAnsi="Book Antiqua"/>
          <w:bCs/>
        </w:rPr>
        <w:t>.</w:t>
      </w:r>
    </w:p>
    <w:p w:rsidRPr="00B959F3" w:rsidR="008B46C6" w:rsidRDefault="004375F0" w14:paraId="1C3BC36C" w14:textId="5694A712">
      <w:pPr>
        <w:pStyle w:val="num1"/>
        <w:numPr>
          <w:ilvl w:val="0"/>
          <w:numId w:val="11"/>
        </w:numPr>
        <w:rPr>
          <w:rFonts w:ascii="Book Antiqua" w:hAnsi="Book Antiqua"/>
          <w:bCs/>
        </w:rPr>
      </w:pPr>
      <w:r w:rsidRPr="00B959F3">
        <w:rPr>
          <w:rFonts w:ascii="Book Antiqua" w:hAnsi="Book Antiqua"/>
          <w:bCs/>
        </w:rPr>
        <w:t>Ripple California</w:t>
      </w:r>
      <w:r w:rsidRPr="00B959F3" w:rsidR="008B46C6">
        <w:rPr>
          <w:rFonts w:ascii="Book Antiqua" w:hAnsi="Book Antiqua"/>
          <w:bCs/>
        </w:rPr>
        <w:t xml:space="preserve"> will meet the Commission’s minimum safety goals.</w:t>
      </w:r>
    </w:p>
    <w:p w:rsidRPr="00B959F3" w:rsidR="00556434" w:rsidRDefault="004375F0" w14:paraId="2BD585E3" w14:textId="0091F62A">
      <w:pPr>
        <w:pStyle w:val="num1"/>
        <w:numPr>
          <w:ilvl w:val="0"/>
          <w:numId w:val="11"/>
        </w:numPr>
        <w:rPr>
          <w:rFonts w:ascii="Book Antiqua" w:hAnsi="Book Antiqua"/>
          <w:bCs/>
        </w:rPr>
      </w:pPr>
      <w:bookmarkStart w:name="_Hlk193308324" w:id="79"/>
      <w:r w:rsidRPr="00B959F3">
        <w:rPr>
          <w:rFonts w:ascii="Book Antiqua" w:hAnsi="Book Antiqua"/>
          <w:bCs/>
        </w:rPr>
        <w:t>Ripple California</w:t>
      </w:r>
      <w:r w:rsidRPr="00B959F3" w:rsidR="00E16F00">
        <w:rPr>
          <w:rFonts w:ascii="Book Antiqua" w:hAnsi="Book Antiqua"/>
          <w:bCs/>
        </w:rPr>
        <w:t xml:space="preserve"> </w:t>
      </w:r>
      <w:r w:rsidRPr="00B959F3" w:rsidR="008046CE">
        <w:rPr>
          <w:rFonts w:ascii="Book Antiqua" w:hAnsi="Book Antiqua"/>
          <w:bCs/>
        </w:rPr>
        <w:t>filed</w:t>
      </w:r>
      <w:bookmarkEnd w:id="79"/>
      <w:r w:rsidRPr="00B959F3" w:rsidR="00595514">
        <w:rPr>
          <w:rFonts w:ascii="Book Antiqua" w:hAnsi="Book Antiqua"/>
          <w:bCs/>
        </w:rPr>
        <w:t xml:space="preserve"> documents which have a presumption of confidentiality pursuant to D.24-11-0</w:t>
      </w:r>
      <w:r w:rsidRPr="00B959F3" w:rsidR="5B518242">
        <w:rPr>
          <w:rFonts w:ascii="Book Antiqua" w:hAnsi="Book Antiqua"/>
          <w:bCs/>
        </w:rPr>
        <w:t>03</w:t>
      </w:r>
      <w:r w:rsidRPr="00B959F3" w:rsidR="00595514">
        <w:rPr>
          <w:rFonts w:ascii="Book Antiqua" w:hAnsi="Book Antiqua"/>
          <w:bCs/>
        </w:rPr>
        <w:t xml:space="preserve"> and GO 66-D</w:t>
      </w:r>
      <w:r w:rsidRPr="00B959F3" w:rsidR="002D5F31">
        <w:rPr>
          <w:rFonts w:ascii="Book Antiqua" w:hAnsi="Book Antiqua"/>
          <w:bCs/>
        </w:rPr>
        <w:t xml:space="preserve">, summarily: </w:t>
      </w:r>
    </w:p>
    <w:p w:rsidRPr="00B959F3" w:rsidR="002D5F31" w:rsidP="003B5B3A" w:rsidRDefault="008D3B19" w14:paraId="6CC40A33" w14:textId="5EFAB2FF">
      <w:pPr>
        <w:pStyle w:val="num1"/>
        <w:numPr>
          <w:ilvl w:val="0"/>
          <w:numId w:val="47"/>
        </w:numPr>
        <w:spacing w:after="120" w:line="240" w:lineRule="auto"/>
        <w:ind w:left="810" w:right="1440"/>
        <w:rPr>
          <w:rFonts w:ascii="Book Antiqua" w:hAnsi="Book Antiqua"/>
        </w:rPr>
      </w:pPr>
      <w:r w:rsidRPr="00B959F3">
        <w:rPr>
          <w:rFonts w:ascii="Book Antiqua" w:hAnsi="Book Antiqua"/>
        </w:rPr>
        <w:t>A.</w:t>
      </w:r>
      <w:r w:rsidRPr="00B959F3" w:rsidR="00556434">
        <w:rPr>
          <w:rFonts w:ascii="Book Antiqua" w:hAnsi="Book Antiqua"/>
        </w:rPr>
        <w:t xml:space="preserve">24-08-009 </w:t>
      </w:r>
      <w:r w:rsidRPr="00B959F3" w:rsidR="002D5F31">
        <w:rPr>
          <w:rFonts w:ascii="Book Antiqua" w:hAnsi="Book Antiqua"/>
        </w:rPr>
        <w:t>at Page 10 (estimated customer base for the first and fifth years of operation).</w:t>
      </w:r>
    </w:p>
    <w:p w:rsidRPr="00B959F3" w:rsidR="00556434" w:rsidP="003B5B3A" w:rsidRDefault="008D3B19" w14:paraId="1933F212" w14:textId="75192115">
      <w:pPr>
        <w:pStyle w:val="num1"/>
        <w:numPr>
          <w:ilvl w:val="0"/>
          <w:numId w:val="47"/>
        </w:numPr>
        <w:spacing w:after="120" w:line="240" w:lineRule="auto"/>
        <w:ind w:left="806" w:hanging="446"/>
        <w:rPr>
          <w:rFonts w:ascii="Book Antiqua" w:hAnsi="Book Antiqua"/>
        </w:rPr>
      </w:pPr>
      <w:r w:rsidRPr="00B959F3">
        <w:rPr>
          <w:rFonts w:ascii="Book Antiqua" w:hAnsi="Book Antiqua"/>
        </w:rPr>
        <w:t>A.</w:t>
      </w:r>
      <w:r w:rsidRPr="00B959F3" w:rsidR="002D5F31">
        <w:rPr>
          <w:rFonts w:ascii="Book Antiqua" w:hAnsi="Book Antiqua"/>
        </w:rPr>
        <w:t xml:space="preserve">24-08-009 at </w:t>
      </w:r>
      <w:r w:rsidRPr="00B959F3" w:rsidR="00556434">
        <w:rPr>
          <w:rFonts w:ascii="Book Antiqua" w:hAnsi="Book Antiqua"/>
        </w:rPr>
        <w:t>Exhibit D (</w:t>
      </w:r>
      <w:r w:rsidRPr="00B959F3" w:rsidR="00556434">
        <w:rPr>
          <w:rFonts w:ascii="Book Antiqua" w:hAnsi="Book Antiqua"/>
          <w:i/>
          <w:iCs/>
        </w:rPr>
        <w:t>Demonstration of Financial Ability</w:t>
      </w:r>
      <w:r w:rsidRPr="00B959F3" w:rsidR="00556434">
        <w:rPr>
          <w:rFonts w:ascii="Book Antiqua" w:hAnsi="Book Antiqua"/>
        </w:rPr>
        <w:t xml:space="preserve">). </w:t>
      </w:r>
    </w:p>
    <w:p w:rsidRPr="00B959F3" w:rsidR="00556434" w:rsidP="003B5B3A" w:rsidRDefault="002D5F31" w14:paraId="78DA67EA" w14:textId="46D0AE88">
      <w:pPr>
        <w:pStyle w:val="num1"/>
        <w:numPr>
          <w:ilvl w:val="0"/>
          <w:numId w:val="47"/>
        </w:numPr>
        <w:spacing w:after="120" w:line="240" w:lineRule="auto"/>
        <w:ind w:left="810" w:right="1440" w:hanging="450"/>
        <w:rPr>
          <w:rFonts w:ascii="Book Antiqua" w:hAnsi="Book Antiqua"/>
        </w:rPr>
      </w:pPr>
      <w:r w:rsidRPr="00B959F3">
        <w:rPr>
          <w:rFonts w:ascii="Book Antiqua" w:hAnsi="Book Antiqua"/>
        </w:rPr>
        <w:t xml:space="preserve">September 26, 2024 </w:t>
      </w:r>
      <w:r w:rsidRPr="00B959F3">
        <w:rPr>
          <w:rFonts w:ascii="Book Antiqua" w:hAnsi="Book Antiqua"/>
          <w:i/>
          <w:iCs/>
        </w:rPr>
        <w:t>Ripple Fiber California LLC Response to Administrative Law Judge’s Request For Prehearing Conference Statements on or Before September 30, 2024</w:t>
      </w:r>
      <w:r w:rsidRPr="00B959F3">
        <w:rPr>
          <w:rFonts w:ascii="Book Antiqua" w:hAnsi="Book Antiqua"/>
        </w:rPr>
        <w:t xml:space="preserve"> at </w:t>
      </w:r>
      <w:r w:rsidRPr="00B959F3" w:rsidR="00556434">
        <w:rPr>
          <w:rFonts w:ascii="Book Antiqua" w:hAnsi="Book Antiqua"/>
        </w:rPr>
        <w:t>Exhibit 1 (</w:t>
      </w:r>
      <w:r w:rsidRPr="00B959F3" w:rsidR="00556434">
        <w:rPr>
          <w:rFonts w:ascii="Book Antiqua" w:hAnsi="Book Antiqua"/>
          <w:i/>
          <w:iCs/>
        </w:rPr>
        <w:t>Ripple Fiber LLC Bank Statement</w:t>
      </w:r>
      <w:r w:rsidRPr="00B959F3" w:rsidR="00556434">
        <w:rPr>
          <w:rFonts w:ascii="Book Antiqua" w:hAnsi="Book Antiqua"/>
        </w:rPr>
        <w:t>) and Exhibit 2 (</w:t>
      </w:r>
      <w:r w:rsidRPr="00B959F3" w:rsidR="00556434">
        <w:rPr>
          <w:rFonts w:ascii="Book Antiqua" w:hAnsi="Book Antiqua"/>
          <w:i/>
          <w:iCs/>
        </w:rPr>
        <w:t>Ripple Fiber LLC Financial Information</w:t>
      </w:r>
      <w:r w:rsidRPr="00B959F3" w:rsidR="00556434">
        <w:rPr>
          <w:rFonts w:ascii="Book Antiqua" w:hAnsi="Book Antiqua"/>
        </w:rPr>
        <w:t>)</w:t>
      </w:r>
      <w:r w:rsidRPr="00B959F3">
        <w:rPr>
          <w:rFonts w:ascii="Book Antiqua" w:hAnsi="Book Antiqua"/>
        </w:rPr>
        <w:t>.</w:t>
      </w:r>
    </w:p>
    <w:p w:rsidRPr="00B959F3" w:rsidR="00556434" w:rsidP="003B5B3A" w:rsidRDefault="002D5F31" w14:paraId="6DD171DE" w14:textId="60172A53">
      <w:pPr>
        <w:pStyle w:val="num1"/>
        <w:numPr>
          <w:ilvl w:val="0"/>
          <w:numId w:val="47"/>
        </w:numPr>
        <w:spacing w:after="120" w:line="240" w:lineRule="auto"/>
        <w:ind w:left="810" w:right="1440" w:hanging="450"/>
        <w:rPr>
          <w:rFonts w:ascii="Book Antiqua" w:hAnsi="Book Antiqua"/>
        </w:rPr>
      </w:pPr>
      <w:r w:rsidRPr="00B959F3">
        <w:rPr>
          <w:rFonts w:ascii="Book Antiqua" w:hAnsi="Book Antiqua"/>
        </w:rPr>
        <w:t xml:space="preserve">January 6, 2025 filed </w:t>
      </w:r>
      <w:r w:rsidRPr="00B959F3">
        <w:rPr>
          <w:rFonts w:ascii="Book Antiqua" w:hAnsi="Book Antiqua"/>
          <w:i/>
          <w:iCs/>
        </w:rPr>
        <w:t>Response To Administrative Law Judge Ruling Requesting Supplemental Applicant Name, Corporate Standing, Financial Ability, Affiliate and Telecommunications Services</w:t>
      </w:r>
      <w:r w:rsidRPr="00B959F3">
        <w:rPr>
          <w:rFonts w:ascii="Book Antiqua" w:hAnsi="Book Antiqua"/>
        </w:rPr>
        <w:t xml:space="preserve"> </w:t>
      </w:r>
      <w:r w:rsidRPr="00B959F3">
        <w:rPr>
          <w:rFonts w:ascii="Book Antiqua" w:hAnsi="Book Antiqua"/>
          <w:i/>
          <w:iCs/>
        </w:rPr>
        <w:t>Information</w:t>
      </w:r>
      <w:r w:rsidRPr="00B959F3">
        <w:rPr>
          <w:rFonts w:ascii="Book Antiqua" w:hAnsi="Book Antiqua"/>
        </w:rPr>
        <w:t xml:space="preserve"> at </w:t>
      </w:r>
      <w:r w:rsidRPr="00B959F3" w:rsidR="00556434">
        <w:rPr>
          <w:rFonts w:ascii="Book Antiqua" w:hAnsi="Book Antiqua"/>
        </w:rPr>
        <w:t>Exhibit D (</w:t>
      </w:r>
      <w:r w:rsidRPr="00B959F3" w:rsidR="00556434">
        <w:rPr>
          <w:rFonts w:ascii="Book Antiqua" w:hAnsi="Book Antiqua"/>
          <w:i/>
          <w:iCs/>
        </w:rPr>
        <w:t>April 2024 and 2023 Financial Statements Ripple Fiber, Inc.</w:t>
      </w:r>
      <w:r w:rsidRPr="00B959F3" w:rsidR="00556434">
        <w:rPr>
          <w:rFonts w:ascii="Book Antiqua" w:hAnsi="Book Antiqua"/>
        </w:rPr>
        <w:t>).</w:t>
      </w:r>
    </w:p>
    <w:p w:rsidRPr="00B959F3" w:rsidR="007648C0" w:rsidP="00795C23" w:rsidRDefault="005E1EBE" w14:paraId="05FB5A51" w14:textId="1D6532EF">
      <w:pPr>
        <w:pStyle w:val="num1"/>
        <w:numPr>
          <w:ilvl w:val="0"/>
          <w:numId w:val="11"/>
        </w:numPr>
        <w:rPr>
          <w:rFonts w:ascii="Book Antiqua" w:hAnsi="Book Antiqua"/>
          <w:bCs/>
        </w:rPr>
      </w:pPr>
      <w:r w:rsidRPr="00B959F3">
        <w:rPr>
          <w:rFonts w:ascii="Book Antiqua" w:hAnsi="Book Antiqua"/>
          <w:bCs/>
        </w:rPr>
        <w:t>Ripple California</w:t>
      </w:r>
      <w:r w:rsidRPr="00B959F3" w:rsidR="007648C0">
        <w:rPr>
          <w:rFonts w:ascii="Book Antiqua" w:hAnsi="Book Antiqua"/>
          <w:bCs/>
        </w:rPr>
        <w:t xml:space="preserve"> filed a detailed ownership chart</w:t>
      </w:r>
      <w:r w:rsidRPr="00B959F3" w:rsidR="00795C23">
        <w:rPr>
          <w:rFonts w:ascii="Book Antiqua" w:hAnsi="Book Antiqua"/>
          <w:bCs/>
        </w:rPr>
        <w:t xml:space="preserve"> as </w:t>
      </w:r>
      <w:r w:rsidRPr="00B959F3">
        <w:rPr>
          <w:rFonts w:ascii="Book Antiqua" w:hAnsi="Book Antiqua"/>
          <w:bCs/>
        </w:rPr>
        <w:t xml:space="preserve">Exhibit E to its January 6, 2025 </w:t>
      </w:r>
      <w:r w:rsidRPr="00B959F3" w:rsidR="00795C23">
        <w:rPr>
          <w:rFonts w:ascii="Book Antiqua" w:hAnsi="Book Antiqua"/>
          <w:bCs/>
        </w:rPr>
        <w:t>Supplement</w:t>
      </w:r>
      <w:r w:rsidRPr="00B959F3" w:rsidR="007648C0">
        <w:rPr>
          <w:rFonts w:ascii="Book Antiqua" w:hAnsi="Book Antiqua"/>
          <w:bCs/>
        </w:rPr>
        <w:t xml:space="preserve"> which</w:t>
      </w:r>
      <w:r w:rsidRPr="00B959F3" w:rsidR="00795C23">
        <w:rPr>
          <w:rFonts w:ascii="Book Antiqua" w:hAnsi="Book Antiqua"/>
          <w:bCs/>
        </w:rPr>
        <w:t xml:space="preserve"> </w:t>
      </w:r>
      <w:r w:rsidRPr="00B959F3" w:rsidR="007648C0">
        <w:rPr>
          <w:rFonts w:ascii="Book Antiqua" w:hAnsi="Book Antiqua"/>
          <w:bCs/>
        </w:rPr>
        <w:t>contains</w:t>
      </w:r>
      <w:r w:rsidRPr="00B959F3" w:rsidR="00795C23">
        <w:rPr>
          <w:rFonts w:ascii="Book Antiqua" w:hAnsi="Book Antiqua"/>
          <w:bCs/>
        </w:rPr>
        <w:t xml:space="preserve"> sensitive</w:t>
      </w:r>
      <w:r w:rsidRPr="00B959F3" w:rsidR="007648C0">
        <w:rPr>
          <w:rFonts w:ascii="Book Antiqua" w:hAnsi="Book Antiqua"/>
          <w:bCs/>
        </w:rPr>
        <w:t xml:space="preserve"> asset,</w:t>
      </w:r>
      <w:r w:rsidRPr="00B959F3" w:rsidR="00795C23">
        <w:rPr>
          <w:rFonts w:ascii="Book Antiqua" w:hAnsi="Book Antiqua"/>
          <w:bCs/>
        </w:rPr>
        <w:t xml:space="preserve"> corporate structure</w:t>
      </w:r>
      <w:r w:rsidRPr="00B959F3" w:rsidR="007648C0">
        <w:rPr>
          <w:rFonts w:ascii="Book Antiqua" w:hAnsi="Book Antiqua"/>
          <w:bCs/>
        </w:rPr>
        <w:t>,</w:t>
      </w:r>
      <w:r w:rsidRPr="00B959F3" w:rsidR="00795C23">
        <w:rPr>
          <w:rFonts w:ascii="Book Antiqua" w:hAnsi="Book Antiqua"/>
          <w:bCs/>
        </w:rPr>
        <w:t xml:space="preserve"> and affiliates information </w:t>
      </w:r>
      <w:r w:rsidRPr="00B959F3" w:rsidR="007648C0">
        <w:rPr>
          <w:rFonts w:ascii="Book Antiqua" w:hAnsi="Book Antiqua"/>
          <w:bCs/>
        </w:rPr>
        <w:t>and which, if publicly disclosed,</w:t>
      </w:r>
      <w:r w:rsidRPr="00B959F3" w:rsidR="00795C23">
        <w:rPr>
          <w:rFonts w:ascii="Book Antiqua" w:hAnsi="Book Antiqua"/>
          <w:bCs/>
        </w:rPr>
        <w:t xml:space="preserve"> could substantially harm its ability to compete</w:t>
      </w:r>
      <w:r w:rsidRPr="00B959F3" w:rsidR="007648C0">
        <w:rPr>
          <w:rFonts w:ascii="Book Antiqua" w:hAnsi="Book Antiqua"/>
          <w:bCs/>
        </w:rPr>
        <w:t>.</w:t>
      </w:r>
    </w:p>
    <w:p w:rsidRPr="00B959F3" w:rsidR="00F1521A" w:rsidP="00795C23" w:rsidRDefault="00795C23" w14:paraId="28FDB615" w14:textId="6F6172C8">
      <w:pPr>
        <w:pStyle w:val="num1"/>
        <w:numPr>
          <w:ilvl w:val="0"/>
          <w:numId w:val="11"/>
        </w:numPr>
        <w:rPr>
          <w:rFonts w:ascii="Book Antiqua" w:hAnsi="Book Antiqua"/>
          <w:bCs/>
        </w:rPr>
      </w:pPr>
      <w:r w:rsidRPr="00B959F3">
        <w:rPr>
          <w:rFonts w:ascii="Book Antiqua" w:hAnsi="Book Antiqua"/>
          <w:bCs/>
        </w:rPr>
        <w:lastRenderedPageBreak/>
        <w:t xml:space="preserve"> </w:t>
      </w:r>
      <w:r w:rsidRPr="00B959F3" w:rsidR="007648C0">
        <w:rPr>
          <w:rFonts w:ascii="Book Antiqua" w:hAnsi="Book Antiqua"/>
          <w:bCs/>
        </w:rPr>
        <w:t xml:space="preserve">Exhibit E to Ripple California’s January 6, 2025 Supplement </w:t>
      </w:r>
      <w:r w:rsidRPr="00B959F3" w:rsidR="005E1EBE">
        <w:rPr>
          <w:rFonts w:ascii="Book Antiqua" w:hAnsi="Book Antiqua"/>
          <w:bCs/>
        </w:rPr>
        <w:t xml:space="preserve">qualifies for confidential treatment </w:t>
      </w:r>
      <w:r w:rsidRPr="00B959F3">
        <w:rPr>
          <w:rFonts w:ascii="Book Antiqua" w:hAnsi="Book Antiqua"/>
          <w:bCs/>
        </w:rPr>
        <w:t>pursuant to</w:t>
      </w:r>
      <w:r w:rsidRPr="00B959F3" w:rsidR="005E1EBE">
        <w:rPr>
          <w:rFonts w:ascii="Book Antiqua" w:hAnsi="Book Antiqua"/>
          <w:bCs/>
        </w:rPr>
        <w:t xml:space="preserve"> California Public Utilities Code Section 583 and the Commission’s GO 66-D</w:t>
      </w:r>
      <w:r w:rsidRPr="00B959F3">
        <w:rPr>
          <w:rFonts w:ascii="Book Antiqua" w:hAnsi="Book Antiqua"/>
          <w:bCs/>
        </w:rPr>
        <w:t xml:space="preserve">. </w:t>
      </w:r>
    </w:p>
    <w:p w:rsidRPr="00766D6C" w:rsidR="00A94870" w:rsidP="003B5B3A" w:rsidRDefault="00A94870" w14:paraId="4B16D884" w14:textId="77777777">
      <w:pPr>
        <w:pStyle w:val="Heading1"/>
        <w:numPr>
          <w:ilvl w:val="0"/>
          <w:numId w:val="0"/>
        </w:numPr>
        <w:spacing w:before="0"/>
        <w:rPr>
          <w:rFonts w:ascii="Arial" w:hAnsi="Arial" w:cs="Arial"/>
        </w:rPr>
      </w:pPr>
      <w:bookmarkStart w:name="_Toc450990220" w:id="80"/>
      <w:bookmarkStart w:name="_Toc451151267" w:id="81"/>
      <w:bookmarkStart w:name="_Toc335049186" w:id="82"/>
      <w:bookmarkStart w:name="_Toc201057417" w:id="83"/>
      <w:r w:rsidRPr="00766D6C">
        <w:rPr>
          <w:rFonts w:ascii="Arial" w:hAnsi="Arial" w:cs="Arial"/>
        </w:rPr>
        <w:t>Conclusions of Law</w:t>
      </w:r>
      <w:bookmarkEnd w:id="80"/>
      <w:bookmarkEnd w:id="81"/>
      <w:bookmarkEnd w:id="82"/>
      <w:bookmarkEnd w:id="83"/>
    </w:p>
    <w:p w:rsidRPr="00B959F3" w:rsidR="00E453C6" w:rsidP="00F43A79" w:rsidRDefault="004375F0" w14:paraId="0B42A84C" w14:textId="0C726F7E">
      <w:pPr>
        <w:pStyle w:val="num1"/>
        <w:numPr>
          <w:ilvl w:val="0"/>
          <w:numId w:val="12"/>
        </w:numPr>
        <w:rPr>
          <w:rFonts w:ascii="Book Antiqua" w:hAnsi="Book Antiqua"/>
        </w:rPr>
      </w:pPr>
      <w:r w:rsidRPr="00B959F3">
        <w:rPr>
          <w:rFonts w:ascii="Book Antiqua" w:hAnsi="Book Antiqua"/>
        </w:rPr>
        <w:t>Ripple California</w:t>
      </w:r>
      <w:r w:rsidRPr="00B959F3" w:rsidR="000405FF">
        <w:rPr>
          <w:rFonts w:ascii="Book Antiqua" w:hAnsi="Book Antiqua"/>
        </w:rPr>
        <w:t xml:space="preserve"> </w:t>
      </w:r>
      <w:r w:rsidRPr="00B959F3" w:rsidR="00E453C6">
        <w:rPr>
          <w:rFonts w:ascii="Book Antiqua" w:hAnsi="Book Antiqua"/>
        </w:rPr>
        <w:t>should be granted a CPCN t</w:t>
      </w:r>
      <w:bookmarkStart w:name="_Hlk190871154" w:id="84"/>
      <w:r w:rsidRPr="00B959F3" w:rsidR="00E453C6">
        <w:rPr>
          <w:rFonts w:ascii="Book Antiqua" w:hAnsi="Book Antiqua"/>
        </w:rPr>
        <w:t xml:space="preserve">o provide full facilities-based </w:t>
      </w:r>
      <w:r w:rsidR="00F95FD3">
        <w:rPr>
          <w:rFonts w:ascii="Book Antiqua" w:hAnsi="Book Antiqua"/>
        </w:rPr>
        <w:t>and</w:t>
      </w:r>
      <w:r w:rsidRPr="00B959F3" w:rsidR="00F95FD3">
        <w:rPr>
          <w:rFonts w:ascii="Book Antiqua" w:hAnsi="Book Antiqua"/>
        </w:rPr>
        <w:t xml:space="preserve"> </w:t>
      </w:r>
      <w:r w:rsidRPr="00B959F3" w:rsidR="00E453C6">
        <w:rPr>
          <w:rFonts w:ascii="Book Antiqua" w:hAnsi="Book Antiqua"/>
        </w:rPr>
        <w:t xml:space="preserve">resold competitive local exchange services in the service territories </w:t>
      </w:r>
      <w:r w:rsidRPr="00B959F3" w:rsidR="002E18D9">
        <w:rPr>
          <w:rFonts w:ascii="Book Antiqua" w:hAnsi="Book Antiqua"/>
        </w:rPr>
        <w:t>in the service territories of 1) Pacific Bell Telephone Company d/b/a AT&amp;T California, 2) Frontier California, Inc, 3) Frontier Communications of the Southwest, Inc., 4)</w:t>
      </w:r>
      <w:r w:rsidR="003B5B3A">
        <w:rPr>
          <w:rFonts w:ascii="Book Antiqua" w:hAnsi="Book Antiqua"/>
        </w:rPr>
        <w:t> </w:t>
      </w:r>
      <w:r w:rsidRPr="00B959F3" w:rsidR="002E18D9">
        <w:rPr>
          <w:rFonts w:ascii="Book Antiqua" w:hAnsi="Book Antiqua"/>
        </w:rPr>
        <w:t>Consolidated Communications of California Company, and 5) Citizens Telecommunications Company of California d/b/a Frontier Communications of California, Inc.</w:t>
      </w:r>
      <w:r w:rsidR="00F95FD3">
        <w:rPr>
          <w:rFonts w:ascii="Book Antiqua" w:hAnsi="Book Antiqua"/>
        </w:rPr>
        <w:t xml:space="preserve"> and </w:t>
      </w:r>
      <w:r w:rsidRPr="00B959F3" w:rsidR="00E453C6">
        <w:rPr>
          <w:rFonts w:ascii="Book Antiqua" w:hAnsi="Book Antiqua"/>
        </w:rPr>
        <w:t>resold interexchange services throughout California</w:t>
      </w:r>
      <w:bookmarkEnd w:id="84"/>
      <w:r w:rsidRPr="00B959F3" w:rsidR="00E453C6">
        <w:rPr>
          <w:rFonts w:ascii="Book Antiqua" w:hAnsi="Book Antiqua"/>
        </w:rPr>
        <w:t>,</w:t>
      </w:r>
      <w:r w:rsidR="00F95FD3">
        <w:rPr>
          <w:rFonts w:ascii="Book Antiqua" w:hAnsi="Book Antiqua"/>
        </w:rPr>
        <w:t xml:space="preserve"> </w:t>
      </w:r>
      <w:r w:rsidRPr="00B959F3" w:rsidR="00E453C6">
        <w:rPr>
          <w:rFonts w:ascii="Book Antiqua" w:hAnsi="Book Antiqua"/>
        </w:rPr>
        <w:t xml:space="preserve">subject to the terms and conditions set forth in </w:t>
      </w:r>
      <w:r w:rsidRPr="00B959F3" w:rsidR="00F43A79">
        <w:rPr>
          <w:rFonts w:ascii="Book Antiqua" w:hAnsi="Book Antiqua"/>
        </w:rPr>
        <w:t>this decision.</w:t>
      </w:r>
    </w:p>
    <w:p w:rsidRPr="00B959F3" w:rsidR="00B5463A" w:rsidP="00B5463A" w:rsidRDefault="004375F0" w14:paraId="699E99F7" w14:textId="2222B7E4">
      <w:pPr>
        <w:pStyle w:val="num1"/>
        <w:numPr>
          <w:ilvl w:val="0"/>
          <w:numId w:val="12"/>
        </w:numPr>
        <w:rPr>
          <w:rFonts w:ascii="Book Antiqua" w:hAnsi="Book Antiqua"/>
        </w:rPr>
      </w:pPr>
      <w:r w:rsidRPr="00B959F3">
        <w:rPr>
          <w:rFonts w:ascii="Book Antiqua" w:hAnsi="Book Antiqua"/>
        </w:rPr>
        <w:t>Ripple California</w:t>
      </w:r>
      <w:r w:rsidRPr="00B959F3" w:rsidR="00B5463A">
        <w:rPr>
          <w:rFonts w:ascii="Book Antiqua" w:hAnsi="Book Antiqua"/>
          <w:szCs w:val="26"/>
        </w:rPr>
        <w:t xml:space="preserve"> is a telephone corporation and a public utility as defined in Pub. Util. Code S</w:t>
      </w:r>
      <w:r w:rsidRPr="00B959F3" w:rsidR="00B5463A">
        <w:rPr>
          <w:rFonts w:ascii="Book Antiqua" w:hAnsi="Book Antiqua"/>
        </w:rPr>
        <w:t>ections </w:t>
      </w:r>
      <w:r w:rsidRPr="00B959F3" w:rsidR="00B5463A">
        <w:rPr>
          <w:rFonts w:ascii="Book Antiqua" w:hAnsi="Book Antiqua"/>
          <w:szCs w:val="26"/>
        </w:rPr>
        <w:t>234(a) and 216(a).</w:t>
      </w:r>
    </w:p>
    <w:p w:rsidRPr="00B959F3" w:rsidR="00936834" w:rsidP="00936834" w:rsidRDefault="004375F0" w14:paraId="6BD3D093" w14:textId="65EB6E4C">
      <w:pPr>
        <w:pStyle w:val="num1"/>
        <w:numPr>
          <w:ilvl w:val="0"/>
          <w:numId w:val="12"/>
        </w:numPr>
        <w:rPr>
          <w:rFonts w:ascii="Book Antiqua" w:hAnsi="Book Antiqua"/>
        </w:rPr>
      </w:pPr>
      <w:r w:rsidRPr="00B959F3">
        <w:rPr>
          <w:rFonts w:ascii="Book Antiqua" w:hAnsi="Book Antiqua"/>
        </w:rPr>
        <w:t>Ripple California</w:t>
      </w:r>
      <w:r w:rsidRPr="00B959F3" w:rsidR="00936834">
        <w:rPr>
          <w:rFonts w:ascii="Book Antiqua" w:hAnsi="Book Antiqua"/>
        </w:rPr>
        <w:t xml:space="preserve"> should be allowed to use the Energy Division 21</w:t>
      </w:r>
      <w:r w:rsidRPr="00B959F3" w:rsidR="00936834">
        <w:rPr>
          <w:rFonts w:ascii="Book Antiqua" w:hAnsi="Book Antiqua"/>
        </w:rPr>
        <w:noBreakHyphen/>
        <w:t>day CEQA exemption review process.</w:t>
      </w:r>
    </w:p>
    <w:p w:rsidRPr="00B959F3" w:rsidR="00AE0232" w:rsidP="00936834" w:rsidRDefault="00AE0232" w14:paraId="6C371BCC" w14:textId="75011833">
      <w:pPr>
        <w:pStyle w:val="num1"/>
        <w:numPr>
          <w:ilvl w:val="0"/>
          <w:numId w:val="12"/>
        </w:numPr>
        <w:rPr>
          <w:rFonts w:ascii="Book Antiqua" w:hAnsi="Book Antiqua"/>
        </w:rPr>
      </w:pPr>
      <w:bookmarkStart w:name="_Hlk183525004" w:id="85"/>
      <w:r w:rsidRPr="00B959F3">
        <w:rPr>
          <w:rFonts w:ascii="Book Antiqua" w:hAnsi="Book Antiqua"/>
        </w:rPr>
        <w:t xml:space="preserve">Granting </w:t>
      </w:r>
      <w:r w:rsidRPr="00B959F3" w:rsidR="004375F0">
        <w:rPr>
          <w:rFonts w:ascii="Book Antiqua" w:hAnsi="Book Antiqua"/>
        </w:rPr>
        <w:t>Ripple California</w:t>
      </w:r>
      <w:r w:rsidRPr="00B959F3">
        <w:rPr>
          <w:rFonts w:ascii="Book Antiqua" w:hAnsi="Book Antiqua"/>
        </w:rPr>
        <w:t xml:space="preserve"> a CPCN is in the public interest.</w:t>
      </w:r>
    </w:p>
    <w:p w:rsidRPr="00B959F3" w:rsidR="0002014A" w:rsidP="0002014A" w:rsidRDefault="004375F0" w14:paraId="5DE55807" w14:textId="5C639180">
      <w:pPr>
        <w:pStyle w:val="num1"/>
        <w:numPr>
          <w:ilvl w:val="0"/>
          <w:numId w:val="12"/>
        </w:numPr>
        <w:rPr>
          <w:rFonts w:ascii="Book Antiqua" w:hAnsi="Book Antiqua"/>
        </w:rPr>
      </w:pPr>
      <w:bookmarkStart w:name="_Hlk183525046" w:id="86"/>
      <w:bookmarkEnd w:id="85"/>
      <w:r w:rsidRPr="00B959F3">
        <w:rPr>
          <w:rFonts w:ascii="Book Antiqua" w:hAnsi="Book Antiqua"/>
        </w:rPr>
        <w:t>Ripple California</w:t>
      </w:r>
      <w:r w:rsidRPr="00B959F3" w:rsidR="0002014A">
        <w:rPr>
          <w:rFonts w:ascii="Book Antiqua" w:hAnsi="Book Antiqua"/>
        </w:rPr>
        <w:t xml:space="preserve"> meets the financial requirements </w:t>
      </w:r>
      <w:r w:rsidRPr="00B959F3" w:rsidR="00E61596">
        <w:rPr>
          <w:rFonts w:ascii="Book Antiqua" w:hAnsi="Book Antiqua"/>
        </w:rPr>
        <w:t xml:space="preserve">for a CPCN </w:t>
      </w:r>
      <w:r w:rsidRPr="00B959F3" w:rsidR="0002014A">
        <w:rPr>
          <w:rFonts w:ascii="Book Antiqua" w:hAnsi="Book Antiqua"/>
        </w:rPr>
        <w:t>pursuant to D.24-11-003.</w:t>
      </w:r>
    </w:p>
    <w:p w:rsidRPr="00B959F3" w:rsidR="00772A89" w:rsidRDefault="004375F0" w14:paraId="512F8D71" w14:textId="42FD71B3">
      <w:pPr>
        <w:pStyle w:val="num1"/>
        <w:numPr>
          <w:ilvl w:val="0"/>
          <w:numId w:val="12"/>
        </w:numPr>
        <w:rPr>
          <w:rFonts w:ascii="Book Antiqua" w:hAnsi="Book Antiqua"/>
        </w:rPr>
      </w:pPr>
      <w:bookmarkStart w:name="_Hlk183525076" w:id="87"/>
      <w:bookmarkEnd w:id="86"/>
      <w:r w:rsidRPr="00B959F3">
        <w:rPr>
          <w:rFonts w:ascii="Book Antiqua" w:hAnsi="Book Antiqua"/>
        </w:rPr>
        <w:t>Ripple California</w:t>
      </w:r>
      <w:r w:rsidRPr="00B959F3" w:rsidR="00772A89">
        <w:rPr>
          <w:rFonts w:ascii="Book Antiqua" w:hAnsi="Book Antiqua"/>
        </w:rPr>
        <w:t xml:space="preserve"> meets the technical managerial requirements </w:t>
      </w:r>
      <w:r w:rsidRPr="00B959F3" w:rsidR="00E61596">
        <w:rPr>
          <w:rFonts w:ascii="Book Antiqua" w:hAnsi="Book Antiqua"/>
        </w:rPr>
        <w:t xml:space="preserve">for a CPCN </w:t>
      </w:r>
      <w:r w:rsidRPr="00B959F3" w:rsidR="00772A89">
        <w:rPr>
          <w:rFonts w:ascii="Book Antiqua" w:hAnsi="Book Antiqua"/>
        </w:rPr>
        <w:t>pursuant to D.13-05-013 and D.24-11-003.</w:t>
      </w:r>
    </w:p>
    <w:p w:rsidRPr="00B959F3" w:rsidR="00772A89" w:rsidP="00772A89" w:rsidRDefault="004375F0" w14:paraId="76F9FF64" w14:textId="0C49C7CD">
      <w:pPr>
        <w:pStyle w:val="num1"/>
        <w:numPr>
          <w:ilvl w:val="0"/>
          <w:numId w:val="12"/>
        </w:numPr>
        <w:rPr>
          <w:rFonts w:ascii="Book Antiqua" w:hAnsi="Book Antiqua"/>
        </w:rPr>
      </w:pPr>
      <w:bookmarkStart w:name="_Hlk183525103" w:id="88"/>
      <w:bookmarkEnd w:id="87"/>
      <w:r w:rsidRPr="00B959F3">
        <w:rPr>
          <w:rFonts w:ascii="Book Antiqua" w:hAnsi="Book Antiqua"/>
        </w:rPr>
        <w:t>Ripple California</w:t>
      </w:r>
      <w:r w:rsidRPr="00B959F3" w:rsidR="00772A89">
        <w:rPr>
          <w:rFonts w:ascii="Book Antiqua" w:hAnsi="Book Antiqua"/>
        </w:rPr>
        <w:t xml:space="preserve"> meets the certification requirements </w:t>
      </w:r>
      <w:r w:rsidRPr="00B959F3" w:rsidR="00E61596">
        <w:rPr>
          <w:rFonts w:ascii="Book Antiqua" w:hAnsi="Book Antiqua"/>
        </w:rPr>
        <w:t xml:space="preserve">for a CPCN </w:t>
      </w:r>
      <w:r w:rsidRPr="00B959F3" w:rsidR="00772A89">
        <w:rPr>
          <w:rFonts w:ascii="Book Antiqua" w:hAnsi="Book Antiqua"/>
        </w:rPr>
        <w:t>pursuant to D.13-05-013 and D.24-11-003.</w:t>
      </w:r>
    </w:p>
    <w:p w:rsidRPr="00B959F3" w:rsidR="00BC6CE3" w:rsidP="00BC6CE3" w:rsidRDefault="004375F0" w14:paraId="4F215396" w14:textId="242385D0">
      <w:pPr>
        <w:pStyle w:val="num1"/>
        <w:numPr>
          <w:ilvl w:val="0"/>
          <w:numId w:val="12"/>
        </w:numPr>
        <w:rPr>
          <w:rFonts w:ascii="Book Antiqua" w:hAnsi="Book Antiqua"/>
        </w:rPr>
      </w:pPr>
      <w:bookmarkStart w:name="_Hlk161468709" w:id="89"/>
      <w:bookmarkEnd w:id="88"/>
      <w:r w:rsidRPr="00B959F3">
        <w:rPr>
          <w:rFonts w:ascii="Book Antiqua" w:hAnsi="Book Antiqua"/>
        </w:rPr>
        <w:t>Ripple California</w:t>
      </w:r>
      <w:r w:rsidRPr="00B959F3" w:rsidR="00BC6CE3">
        <w:rPr>
          <w:rFonts w:ascii="Book Antiqua" w:hAnsi="Book Antiqua"/>
        </w:rPr>
        <w:t xml:space="preserve"> is exempt from tariffing. In the future, if </w:t>
      </w:r>
      <w:r w:rsidRPr="00B959F3">
        <w:rPr>
          <w:rFonts w:ascii="Book Antiqua" w:hAnsi="Book Antiqua"/>
        </w:rPr>
        <w:t>Ripple California</w:t>
      </w:r>
      <w:r w:rsidRPr="00B959F3" w:rsidR="00BC6CE3">
        <w:rPr>
          <w:rFonts w:ascii="Book Antiqua" w:hAnsi="Book Antiqua"/>
        </w:rPr>
        <w:t xml:space="preserve"> decides to offer services that require a tariff or schedule, such as basic service, Applicant should submit proposed tariffs and/or user guides to the </w:t>
      </w:r>
      <w:r w:rsidRPr="00B959F3" w:rsidR="00BC6CE3">
        <w:rPr>
          <w:rFonts w:ascii="Book Antiqua" w:hAnsi="Book Antiqua"/>
        </w:rPr>
        <w:lastRenderedPageBreak/>
        <w:t>Commission’s Communications Division via Tier 2 Advice Letters using the General Order 96</w:t>
      </w:r>
      <w:r w:rsidRPr="00B959F3" w:rsidR="00BC6CE3">
        <w:rPr>
          <w:rFonts w:ascii="Book Antiqua" w:hAnsi="Book Antiqua"/>
        </w:rPr>
        <w:noBreakHyphen/>
        <w:t>B advice letter process at least 30 days before initiation of service.</w:t>
      </w:r>
      <w:bookmarkEnd w:id="89"/>
    </w:p>
    <w:p w:rsidRPr="00B959F3" w:rsidR="008C3363" w:rsidRDefault="004375F0" w14:paraId="23853043" w14:textId="653A523A">
      <w:pPr>
        <w:pStyle w:val="num1"/>
        <w:numPr>
          <w:ilvl w:val="0"/>
          <w:numId w:val="12"/>
        </w:numPr>
        <w:rPr>
          <w:rFonts w:ascii="Book Antiqua" w:hAnsi="Book Antiqua"/>
        </w:rPr>
      </w:pPr>
      <w:r w:rsidRPr="00B959F3">
        <w:rPr>
          <w:rFonts w:ascii="Book Antiqua" w:hAnsi="Book Antiqua"/>
        </w:rPr>
        <w:t>Ripple California</w:t>
      </w:r>
      <w:r w:rsidRPr="00B959F3" w:rsidR="008C3363">
        <w:rPr>
          <w:rFonts w:ascii="Book Antiqua" w:hAnsi="Book Antiqua"/>
        </w:rPr>
        <w:t xml:space="preserve"> meets the </w:t>
      </w:r>
      <w:r w:rsidRPr="00B959F3" w:rsidR="00057E5D">
        <w:rPr>
          <w:rFonts w:ascii="Book Antiqua" w:hAnsi="Book Antiqua"/>
        </w:rPr>
        <w:t xml:space="preserve">applicable </w:t>
      </w:r>
      <w:r w:rsidRPr="00B959F3" w:rsidR="008C3363">
        <w:rPr>
          <w:rFonts w:ascii="Book Antiqua" w:hAnsi="Book Antiqua"/>
        </w:rPr>
        <w:t>requirement</w:t>
      </w:r>
      <w:r w:rsidRPr="00B959F3" w:rsidR="00057E5D">
        <w:rPr>
          <w:rFonts w:ascii="Book Antiqua" w:hAnsi="Book Antiqua"/>
        </w:rPr>
        <w:t>s</w:t>
      </w:r>
      <w:r w:rsidRPr="00B959F3" w:rsidR="008C3363">
        <w:rPr>
          <w:rFonts w:ascii="Book Antiqua" w:hAnsi="Book Antiqua"/>
        </w:rPr>
        <w:t xml:space="preserve"> of Rule 3.1</w:t>
      </w:r>
      <w:r w:rsidRPr="00B959F3" w:rsidR="004716C9">
        <w:rPr>
          <w:rFonts w:ascii="Book Antiqua" w:hAnsi="Book Antiqua"/>
        </w:rPr>
        <w:t xml:space="preserve"> of the Rules of Practice and Procedure</w:t>
      </w:r>
      <w:r w:rsidRPr="00B959F3" w:rsidR="008C3363">
        <w:rPr>
          <w:rFonts w:ascii="Book Antiqua" w:hAnsi="Book Antiqua"/>
        </w:rPr>
        <w:t xml:space="preserve">. </w:t>
      </w:r>
    </w:p>
    <w:p w:rsidRPr="00B959F3" w:rsidR="00793834" w:rsidP="00793834" w:rsidRDefault="004375F0" w14:paraId="6CE835B2" w14:textId="0DDE307F">
      <w:pPr>
        <w:pStyle w:val="num1"/>
        <w:numPr>
          <w:ilvl w:val="0"/>
          <w:numId w:val="12"/>
        </w:numPr>
        <w:rPr>
          <w:rFonts w:ascii="Book Antiqua" w:hAnsi="Book Antiqua"/>
        </w:rPr>
      </w:pPr>
      <w:r w:rsidRPr="00B959F3">
        <w:rPr>
          <w:rFonts w:ascii="Book Antiqua" w:hAnsi="Book Antiqua"/>
        </w:rPr>
        <w:t>Ripple California</w:t>
      </w:r>
      <w:r w:rsidRPr="00B959F3" w:rsidR="00057E5D">
        <w:rPr>
          <w:rFonts w:ascii="Book Antiqua" w:hAnsi="Book Antiqua"/>
        </w:rPr>
        <w:t>’s</w:t>
      </w:r>
      <w:r w:rsidRPr="00B959F3" w:rsidR="00793834">
        <w:rPr>
          <w:rFonts w:ascii="Book Antiqua" w:hAnsi="Book Antiqua"/>
        </w:rPr>
        <w:t xml:space="preserve"> </w:t>
      </w:r>
      <w:r w:rsidRPr="00B959F3" w:rsidR="00057E5D">
        <w:rPr>
          <w:rFonts w:ascii="Book Antiqua" w:hAnsi="Book Antiqua"/>
        </w:rPr>
        <w:t>request</w:t>
      </w:r>
      <w:r w:rsidRPr="00B959F3" w:rsidR="00AD189C">
        <w:rPr>
          <w:rFonts w:ascii="Book Antiqua" w:hAnsi="Book Antiqua"/>
        </w:rPr>
        <w:t xml:space="preserve"> for </w:t>
      </w:r>
      <w:r w:rsidRPr="00B959F3" w:rsidR="00057E5D">
        <w:rPr>
          <w:rFonts w:ascii="Book Antiqua" w:hAnsi="Book Antiqua"/>
        </w:rPr>
        <w:t xml:space="preserve">NDIEC </w:t>
      </w:r>
      <w:r w:rsidRPr="00B959F3" w:rsidR="00AD189C">
        <w:rPr>
          <w:rFonts w:ascii="Book Antiqua" w:hAnsi="Book Antiqua"/>
        </w:rPr>
        <w:t xml:space="preserve">treatment </w:t>
      </w:r>
      <w:r w:rsidRPr="00B959F3" w:rsidR="00CA75AA">
        <w:rPr>
          <w:rFonts w:ascii="Book Antiqua" w:hAnsi="Book Antiqua"/>
        </w:rPr>
        <w:t>should be denied as moot</w:t>
      </w:r>
      <w:r w:rsidRPr="00B959F3" w:rsidR="00793834">
        <w:rPr>
          <w:rFonts w:ascii="Book Antiqua" w:hAnsi="Book Antiqua"/>
        </w:rPr>
        <w:t>.</w:t>
      </w:r>
    </w:p>
    <w:p w:rsidRPr="00B959F3" w:rsidR="00CF52EB" w:rsidP="00CF52EB" w:rsidRDefault="00CF52EB" w14:paraId="3ED3EE34" w14:textId="2E3D32F8">
      <w:pPr>
        <w:pStyle w:val="num1"/>
        <w:numPr>
          <w:ilvl w:val="0"/>
          <w:numId w:val="12"/>
        </w:numPr>
        <w:rPr>
          <w:rFonts w:ascii="Book Antiqua" w:hAnsi="Book Antiqua"/>
        </w:rPr>
      </w:pPr>
      <w:bookmarkStart w:name="_Hlk183525242" w:id="90"/>
      <w:r w:rsidRPr="00B959F3">
        <w:rPr>
          <w:rFonts w:ascii="Book Antiqua" w:hAnsi="Book Antiqua"/>
        </w:rPr>
        <w:t xml:space="preserve">The certificate granted, and the authority for </w:t>
      </w:r>
      <w:r w:rsidRPr="00B959F3" w:rsidR="004375F0">
        <w:rPr>
          <w:rFonts w:ascii="Book Antiqua" w:hAnsi="Book Antiqua"/>
        </w:rPr>
        <w:t>Ripple California</w:t>
      </w:r>
      <w:r w:rsidRPr="00B959F3">
        <w:rPr>
          <w:rFonts w:ascii="Book Antiqua" w:hAnsi="Book Antiqua"/>
        </w:rPr>
        <w:t xml:space="preserve"> to render service to customers under the rates, charges, and rules authorized, should expire if not exercised, by offering or actively providing service on a wholesale and/or resale basis, after 12 months from the effective date of this decision. </w:t>
      </w:r>
      <w:r w:rsidRPr="00B959F3" w:rsidR="004375F0">
        <w:rPr>
          <w:rFonts w:ascii="Book Antiqua" w:hAnsi="Book Antiqua"/>
        </w:rPr>
        <w:t>Ripple California</w:t>
      </w:r>
      <w:r w:rsidRPr="00B959F3">
        <w:rPr>
          <w:rFonts w:ascii="Book Antiqua" w:hAnsi="Book Antiqua"/>
        </w:rPr>
        <w:t xml:space="preserve"> should be responsible for seeking approval for an extension of time to comply with this decision pursuant to Rules of Practice and Procedure Rule 16.6.</w:t>
      </w:r>
    </w:p>
    <w:p w:rsidRPr="00B959F3" w:rsidR="00CF52EB" w:rsidP="00CF52EB" w:rsidRDefault="00CF52EB" w14:paraId="63660ED0" w14:textId="6A843147">
      <w:pPr>
        <w:pStyle w:val="num1"/>
        <w:numPr>
          <w:ilvl w:val="0"/>
          <w:numId w:val="12"/>
        </w:numPr>
        <w:rPr>
          <w:rFonts w:ascii="Book Antiqua" w:hAnsi="Book Antiqua"/>
        </w:rPr>
      </w:pPr>
      <w:r w:rsidRPr="00B959F3">
        <w:rPr>
          <w:rFonts w:ascii="Book Antiqua" w:hAnsi="Book Antiqua"/>
        </w:rPr>
        <w:t xml:space="preserve">The </w:t>
      </w:r>
      <w:r w:rsidRPr="00B959F3" w:rsidR="004375F0">
        <w:rPr>
          <w:rFonts w:ascii="Book Antiqua" w:hAnsi="Book Antiqua"/>
        </w:rPr>
        <w:t>Ripple California</w:t>
      </w:r>
      <w:r w:rsidRPr="00B959F3">
        <w:rPr>
          <w:rFonts w:ascii="Book Antiqua" w:hAnsi="Book Antiqua"/>
        </w:rPr>
        <w:t xml:space="preserve"> should be assigned utility identification number U</w:t>
      </w:r>
      <w:r w:rsidRPr="00B959F3" w:rsidR="000274F7">
        <w:rPr>
          <w:rFonts w:ascii="Book Antiqua" w:hAnsi="Book Antiqua"/>
        </w:rPr>
        <w:t>7466</w:t>
      </w:r>
      <w:r w:rsidRPr="00B959F3">
        <w:rPr>
          <w:rFonts w:ascii="Book Antiqua" w:hAnsi="Book Antiqua"/>
        </w:rPr>
        <w:t>C and should be responsible for using this as its corporate identification number in the caption of all original filings with this Commission, in the titles of other pleadings filed in existing cases, and informal submissions to the Commission.</w:t>
      </w:r>
    </w:p>
    <w:p w:rsidRPr="00B959F3" w:rsidR="00CF52EB" w:rsidP="00CF52EB" w:rsidRDefault="004375F0" w14:paraId="5D533E2B" w14:textId="6CA210C4">
      <w:pPr>
        <w:pStyle w:val="num1"/>
        <w:numPr>
          <w:ilvl w:val="0"/>
          <w:numId w:val="12"/>
        </w:numPr>
        <w:rPr>
          <w:rFonts w:ascii="Book Antiqua" w:hAnsi="Book Antiqua"/>
        </w:rPr>
      </w:pPr>
      <w:r w:rsidRPr="00B959F3">
        <w:rPr>
          <w:rFonts w:ascii="Book Antiqua" w:hAnsi="Book Antiqua"/>
        </w:rPr>
        <w:t>Ripple California</w:t>
      </w:r>
      <w:r w:rsidRPr="00B959F3" w:rsidR="00CF52EB">
        <w:rPr>
          <w:rFonts w:ascii="Book Antiqua" w:hAnsi="Book Antiqua"/>
        </w:rPr>
        <w:t xml:space="preserve"> should file in this docket a written acceptance of the certificate granted in this proceeding within 30 days of the effective date of this decision. The written acceptance filed in this docket does not reopen the proceeding.</w:t>
      </w:r>
    </w:p>
    <w:p w:rsidRPr="00B959F3" w:rsidR="00CF52EB" w:rsidP="00CF52EB" w:rsidRDefault="004375F0" w14:paraId="5D84D415" w14:textId="00DFBC67">
      <w:pPr>
        <w:pStyle w:val="num1"/>
        <w:numPr>
          <w:ilvl w:val="0"/>
          <w:numId w:val="12"/>
        </w:numPr>
        <w:rPr>
          <w:rFonts w:ascii="Book Antiqua" w:hAnsi="Book Antiqua"/>
          <w:iCs/>
        </w:rPr>
      </w:pPr>
      <w:r w:rsidRPr="00B959F3">
        <w:rPr>
          <w:rFonts w:ascii="Book Antiqua" w:hAnsi="Book Antiqua"/>
        </w:rPr>
        <w:t>Ripple California</w:t>
      </w:r>
      <w:r w:rsidRPr="00B959F3" w:rsidR="00CF52EB">
        <w:rPr>
          <w:rFonts w:ascii="Book Antiqua" w:hAnsi="Book Antiqua"/>
        </w:rPr>
        <w:t xml:space="preserve"> should provide the name, address, e</w:t>
      </w:r>
      <w:r w:rsidRPr="00B959F3" w:rsidR="00CF52EB">
        <w:rPr>
          <w:rFonts w:ascii="Book Antiqua" w:hAnsi="Book Antiqua"/>
        </w:rPr>
        <w:noBreakHyphen/>
        <w:t xml:space="preserve">mail address, and telephone number of its designated primary regulatory/official contact person to </w:t>
      </w:r>
      <w:r w:rsidRPr="00B959F3" w:rsidR="00CF52EB">
        <w:rPr>
          <w:rFonts w:ascii="Book Antiqua" w:hAnsi="Book Antiqua"/>
        </w:rPr>
        <w:lastRenderedPageBreak/>
        <w:t>the California Public Utilities Commission’s Communications Division within five days of written acceptance of its certificate.</w:t>
      </w:r>
    </w:p>
    <w:p w:rsidRPr="00B959F3" w:rsidR="00CF52EB" w:rsidP="00CF52EB" w:rsidRDefault="004375F0" w14:paraId="4BC90903" w14:textId="720F3587">
      <w:pPr>
        <w:pStyle w:val="num1"/>
        <w:numPr>
          <w:ilvl w:val="0"/>
          <w:numId w:val="12"/>
        </w:numPr>
        <w:rPr>
          <w:rFonts w:ascii="Book Antiqua" w:hAnsi="Book Antiqua"/>
          <w:iCs/>
        </w:rPr>
      </w:pPr>
      <w:r w:rsidRPr="00B959F3">
        <w:rPr>
          <w:rFonts w:ascii="Book Antiqua" w:hAnsi="Book Antiqua"/>
        </w:rPr>
        <w:t>Ripple California</w:t>
      </w:r>
      <w:r w:rsidRPr="00B959F3" w:rsidR="00CF52EB">
        <w:rPr>
          <w:rFonts w:ascii="Book Antiqua" w:hAnsi="Book Antiqua"/>
        </w:rPr>
        <w:t xml:space="preserve"> should provide the name, address, e</w:t>
      </w:r>
      <w:r w:rsidRPr="00B959F3" w:rsidR="00CF52EB">
        <w:rPr>
          <w:rFonts w:ascii="Book Antiqua" w:hAnsi="Book Antiqua"/>
        </w:rPr>
        <w:noBreakHyphen/>
        <w:t>mail address, and telephone number of its designated contact person for purposes of resolving consumer complaints to the California Public Utilities Commission’s Consumer Affairs Branch within five days of written acceptance of its certificate.</w:t>
      </w:r>
    </w:p>
    <w:p w:rsidRPr="00B959F3" w:rsidR="00CF52EB" w:rsidP="00CF52EB" w:rsidRDefault="004375F0" w14:paraId="7A6B9AB1" w14:textId="496E7BF1">
      <w:pPr>
        <w:pStyle w:val="num1"/>
        <w:numPr>
          <w:ilvl w:val="0"/>
          <w:numId w:val="12"/>
        </w:numPr>
        <w:rPr>
          <w:rFonts w:ascii="Book Antiqua" w:hAnsi="Book Antiqua"/>
          <w:iCs/>
        </w:rPr>
      </w:pPr>
      <w:r w:rsidRPr="00B959F3">
        <w:rPr>
          <w:rFonts w:ascii="Book Antiqua" w:hAnsi="Book Antiqua"/>
        </w:rPr>
        <w:t>Ripple California</w:t>
      </w:r>
      <w:r w:rsidRPr="00B959F3" w:rsidR="00CF52EB">
        <w:rPr>
          <w:rFonts w:ascii="Book Antiqua" w:hAnsi="Book Antiqua"/>
        </w:rPr>
        <w:t xml:space="preserve"> should submit a Tier 1 Advice Letter containing a copy of the license holder’s executed performance bond in accordance with the process established in D.10-09-017/D.11-09-026 and modified by D.13-05-035 and Decision 24-11-003 to the California Public Utilities Commission’s Communications Division within 30 days of the effective date of this decision.</w:t>
      </w:r>
    </w:p>
    <w:p w:rsidRPr="00B959F3" w:rsidR="00CF52EB" w:rsidP="00CF52EB" w:rsidRDefault="004375F0" w14:paraId="0D1A7A01" w14:textId="71B10C06">
      <w:pPr>
        <w:pStyle w:val="num1"/>
        <w:numPr>
          <w:ilvl w:val="0"/>
          <w:numId w:val="12"/>
        </w:numPr>
        <w:rPr>
          <w:rFonts w:ascii="Book Antiqua" w:hAnsi="Book Antiqua"/>
        </w:rPr>
      </w:pPr>
      <w:r w:rsidRPr="00B959F3">
        <w:rPr>
          <w:rFonts w:ascii="Book Antiqua" w:hAnsi="Book Antiqua"/>
        </w:rPr>
        <w:t>Ripple California</w:t>
      </w:r>
      <w:r w:rsidRPr="00B959F3" w:rsidR="00CF52EB">
        <w:rPr>
          <w:rFonts w:ascii="Book Antiqua" w:hAnsi="Book Antiqua"/>
        </w:rPr>
        <w:t xml:space="preserve"> should submit its compliance with Public Utilities Code Section 708, Employee Identification Cards, to the California Public Utilities Commission’s Director of the Communications Division, in writing, by email to </w:t>
      </w:r>
      <w:hyperlink w:history="1" r:id="rId22">
        <w:r w:rsidRPr="00B959F3" w:rsidR="00CF52EB">
          <w:rPr>
            <w:rStyle w:val="Hyperlink"/>
            <w:rFonts w:ascii="Book Antiqua" w:hAnsi="Book Antiqua"/>
            <w:color w:val="auto"/>
          </w:rPr>
          <w:t>cdcompliance@cpuc.ca.gov</w:t>
        </w:r>
      </w:hyperlink>
      <w:r w:rsidRPr="00B959F3" w:rsidR="00CF52EB">
        <w:rPr>
          <w:rFonts w:ascii="Book Antiqua" w:hAnsi="Book Antiqua"/>
        </w:rPr>
        <w:t xml:space="preserve">, </w:t>
      </w:r>
      <w:r w:rsidRPr="00B959F3" w:rsidR="00CF52EB">
        <w:rPr>
          <w:rFonts w:ascii="Book Antiqua" w:hAnsi="Book Antiqua"/>
          <w:iCs/>
        </w:rPr>
        <w:t>within</w:t>
      </w:r>
      <w:r w:rsidRPr="00B959F3" w:rsidR="00CF52EB">
        <w:rPr>
          <w:rFonts w:ascii="Book Antiqua" w:hAnsi="Book Antiqua"/>
        </w:rPr>
        <w:t xml:space="preserve"> 60 days of the effective date of this decision.</w:t>
      </w:r>
    </w:p>
    <w:p w:rsidRPr="00B959F3" w:rsidR="00CF52EB" w:rsidP="00CF52EB" w:rsidRDefault="004375F0" w14:paraId="4BC73C06" w14:textId="27E78465">
      <w:pPr>
        <w:pStyle w:val="num1"/>
        <w:numPr>
          <w:ilvl w:val="0"/>
          <w:numId w:val="12"/>
        </w:numPr>
        <w:rPr>
          <w:rFonts w:ascii="Book Antiqua" w:hAnsi="Book Antiqua"/>
        </w:rPr>
      </w:pPr>
      <w:r w:rsidRPr="00B959F3">
        <w:rPr>
          <w:rFonts w:ascii="Book Antiqua" w:hAnsi="Book Antiqua"/>
        </w:rPr>
        <w:t>Ripple California</w:t>
      </w:r>
      <w:r w:rsidRPr="00B959F3" w:rsidR="00CF52EB">
        <w:rPr>
          <w:rFonts w:ascii="Book Antiqua" w:hAnsi="Book Antiqua"/>
        </w:rPr>
        <w:t xml:space="preserve"> should provide the date that competitive local exchange service is first rendered to the public, to the California Public Utilities Commission’s Director of the Communications Division, in writing, by email to </w:t>
      </w:r>
      <w:hyperlink w:history="1" r:id="rId23">
        <w:r w:rsidRPr="00B959F3" w:rsidR="00CF52EB">
          <w:rPr>
            <w:rStyle w:val="Hyperlink"/>
            <w:rFonts w:ascii="Book Antiqua" w:hAnsi="Book Antiqua"/>
            <w:color w:val="auto"/>
          </w:rPr>
          <w:t>cdcompliance@cpuc.ca.gov</w:t>
        </w:r>
      </w:hyperlink>
      <w:r w:rsidRPr="00B959F3" w:rsidR="00CF52EB">
        <w:rPr>
          <w:rStyle w:val="Hyperlink"/>
          <w:rFonts w:ascii="Book Antiqua" w:hAnsi="Book Antiqua"/>
          <w:color w:val="auto"/>
        </w:rPr>
        <w:t>,</w:t>
      </w:r>
      <w:r w:rsidRPr="00B959F3" w:rsidR="00CF52EB">
        <w:rPr>
          <w:rFonts w:ascii="Book Antiqua" w:hAnsi="Book Antiqua"/>
        </w:rPr>
        <w:t xml:space="preserve"> no later than five days after service first begins.</w:t>
      </w:r>
    </w:p>
    <w:p w:rsidRPr="00B959F3" w:rsidR="00C03808" w:rsidP="00C03808" w:rsidRDefault="004375F0" w14:paraId="468C0CF2" w14:textId="01F3F50E">
      <w:pPr>
        <w:pStyle w:val="num1"/>
        <w:numPr>
          <w:ilvl w:val="0"/>
          <w:numId w:val="12"/>
        </w:numPr>
        <w:rPr>
          <w:rFonts w:ascii="Book Antiqua" w:hAnsi="Book Antiqua"/>
        </w:rPr>
      </w:pPr>
      <w:r w:rsidRPr="00B959F3">
        <w:rPr>
          <w:rFonts w:ascii="Book Antiqua" w:hAnsi="Book Antiqua"/>
        </w:rPr>
        <w:t>Ripple California</w:t>
      </w:r>
      <w:r w:rsidRPr="00B959F3" w:rsidR="00C03808">
        <w:rPr>
          <w:rFonts w:ascii="Book Antiqua" w:hAnsi="Book Antiqua"/>
        </w:rPr>
        <w:t xml:space="preserve"> should be subject to all the current requirements applicable to competitive local exchange carriers</w:t>
      </w:r>
      <w:r w:rsidR="00170BE1">
        <w:rPr>
          <w:rFonts w:ascii="Book Antiqua" w:hAnsi="Book Antiqua"/>
        </w:rPr>
        <w:t xml:space="preserve"> and </w:t>
      </w:r>
      <w:r w:rsidRPr="00B959F3" w:rsidR="00C03808">
        <w:rPr>
          <w:rFonts w:ascii="Book Antiqua" w:hAnsi="Book Antiqua"/>
        </w:rPr>
        <w:t>interexchange carriers</w:t>
      </w:r>
      <w:r w:rsidRPr="00B959F3" w:rsidR="000274F7">
        <w:rPr>
          <w:rFonts w:ascii="Book Antiqua" w:hAnsi="Book Antiqua"/>
          <w:i/>
          <w:iCs/>
        </w:rPr>
        <w:t xml:space="preserve"> </w:t>
      </w:r>
      <w:r w:rsidRPr="00B959F3" w:rsidR="00C03808">
        <w:rPr>
          <w:rFonts w:ascii="Book Antiqua" w:hAnsi="Book Antiqua"/>
        </w:rPr>
        <w:t xml:space="preserve">included in Attachments B, C, and D to this decision (including annual affiliate transaction reports, ongoing performance bond requirements, and payment of surcharges and user fees); all Consumer Protection Rules contained in General Order 168; and all applicable California Public Utilities Commission </w:t>
      </w:r>
      <w:r w:rsidRPr="00B959F3" w:rsidR="00C03808">
        <w:rPr>
          <w:rFonts w:ascii="Book Antiqua" w:hAnsi="Book Antiqua"/>
        </w:rPr>
        <w:lastRenderedPageBreak/>
        <w:t>rules, decisions, General Orders, and statutes that pertain to California public utilities on an ongoing basis.</w:t>
      </w:r>
    </w:p>
    <w:p w:rsidRPr="00B959F3" w:rsidR="005675AF" w:rsidP="005675AF" w:rsidRDefault="004375F0" w14:paraId="18C57E9B" w14:textId="55ED6610">
      <w:pPr>
        <w:pStyle w:val="num1"/>
        <w:numPr>
          <w:ilvl w:val="0"/>
          <w:numId w:val="12"/>
        </w:numPr>
        <w:rPr>
          <w:rFonts w:ascii="Book Antiqua" w:hAnsi="Book Antiqua"/>
        </w:rPr>
      </w:pPr>
      <w:r w:rsidRPr="00B959F3">
        <w:rPr>
          <w:rFonts w:ascii="Book Antiqua" w:hAnsi="Book Antiqua"/>
        </w:rPr>
        <w:t>Ripple California</w:t>
      </w:r>
      <w:r w:rsidRPr="00B959F3" w:rsidR="005675AF">
        <w:rPr>
          <w:rFonts w:ascii="Book Antiqua" w:hAnsi="Book Antiqua"/>
        </w:rPr>
        <w:t>’s financial documents, expected customer base, and construction costs should be kept under seal for a period of three years from the issuance date of this decision pursuant to D.24-11-003.</w:t>
      </w:r>
    </w:p>
    <w:p w:rsidRPr="00B959F3" w:rsidR="0089777C" w:rsidP="005675AF" w:rsidRDefault="0089777C" w14:paraId="6377D9DD" w14:textId="140E79EF">
      <w:pPr>
        <w:pStyle w:val="num1"/>
        <w:numPr>
          <w:ilvl w:val="0"/>
          <w:numId w:val="12"/>
        </w:numPr>
        <w:rPr>
          <w:rFonts w:ascii="Book Antiqua" w:hAnsi="Book Antiqua"/>
        </w:rPr>
      </w:pPr>
      <w:r w:rsidRPr="00B959F3">
        <w:rPr>
          <w:rFonts w:ascii="Book Antiqua" w:hAnsi="Book Antiqua"/>
        </w:rPr>
        <w:t xml:space="preserve">Ripple California’s </w:t>
      </w:r>
      <w:r w:rsidRPr="00B959F3">
        <w:rPr>
          <w:rFonts w:ascii="Book Antiqua" w:hAnsi="Book Antiqua"/>
          <w:i/>
          <w:iCs/>
        </w:rPr>
        <w:t>Ownership Chart</w:t>
      </w:r>
      <w:r w:rsidRPr="00B959F3">
        <w:rPr>
          <w:rFonts w:ascii="Book Antiqua" w:hAnsi="Book Antiqua"/>
        </w:rPr>
        <w:t xml:space="preserve"> attached as Exhibit E to its January 6, 2025 </w:t>
      </w:r>
      <w:r w:rsidRPr="00B959F3" w:rsidR="00F1521A">
        <w:rPr>
          <w:rFonts w:ascii="Book Antiqua" w:hAnsi="Book Antiqua"/>
        </w:rPr>
        <w:t>Supplement</w:t>
      </w:r>
      <w:r w:rsidRPr="00B959F3">
        <w:rPr>
          <w:rFonts w:ascii="Book Antiqua" w:hAnsi="Book Antiqua"/>
        </w:rPr>
        <w:t xml:space="preserve"> </w:t>
      </w:r>
      <w:r w:rsidRPr="00B959F3" w:rsidR="00344278">
        <w:rPr>
          <w:rFonts w:ascii="Book Antiqua" w:hAnsi="Book Antiqua"/>
        </w:rPr>
        <w:t>should be kept under seal for a period of three years from the issuance date of this decision</w:t>
      </w:r>
      <w:r w:rsidRPr="00B959F3" w:rsidR="007648C0">
        <w:rPr>
          <w:rFonts w:ascii="Book Antiqua" w:hAnsi="Book Antiqua"/>
        </w:rPr>
        <w:t xml:space="preserve"> pursuant to California Public Utilities Code Section 583 and the Commission’s GO 66-D</w:t>
      </w:r>
      <w:r w:rsidRPr="00B959F3" w:rsidR="00344278">
        <w:rPr>
          <w:rFonts w:ascii="Book Antiqua" w:hAnsi="Book Antiqua"/>
        </w:rPr>
        <w:t xml:space="preserve">. </w:t>
      </w:r>
    </w:p>
    <w:p w:rsidRPr="00B959F3" w:rsidR="00D3163E" w:rsidP="00BB087E" w:rsidRDefault="00D3163E" w14:paraId="3D99F6D3" w14:textId="69E1B7C8">
      <w:pPr>
        <w:pStyle w:val="num1"/>
        <w:numPr>
          <w:ilvl w:val="0"/>
          <w:numId w:val="12"/>
        </w:numPr>
        <w:rPr>
          <w:rFonts w:ascii="Book Antiqua" w:hAnsi="Book Antiqua"/>
          <w:iCs/>
        </w:rPr>
      </w:pPr>
      <w:r w:rsidRPr="00B959F3">
        <w:rPr>
          <w:rFonts w:ascii="Book Antiqua" w:hAnsi="Book Antiqua"/>
          <w:iCs/>
        </w:rPr>
        <w:t>All rulings by the assigned Commissioner and the assigned ALJ should be affirmed.</w:t>
      </w:r>
    </w:p>
    <w:p w:rsidRPr="00B959F3" w:rsidR="00D3163E" w:rsidP="00BB087E" w:rsidRDefault="00D3163E" w14:paraId="6D74B706" w14:textId="286E7BAD">
      <w:pPr>
        <w:pStyle w:val="num1"/>
        <w:numPr>
          <w:ilvl w:val="0"/>
          <w:numId w:val="12"/>
        </w:numPr>
        <w:rPr>
          <w:rFonts w:ascii="Book Antiqua" w:hAnsi="Book Antiqua"/>
          <w:iCs/>
        </w:rPr>
      </w:pPr>
      <w:r w:rsidRPr="00B959F3">
        <w:rPr>
          <w:rFonts w:ascii="Book Antiqua" w:hAnsi="Book Antiqua"/>
          <w:iCs/>
        </w:rPr>
        <w:t xml:space="preserve">All </w:t>
      </w:r>
      <w:r w:rsidRPr="00B959F3" w:rsidR="00DC7908">
        <w:rPr>
          <w:rFonts w:ascii="Book Antiqua" w:hAnsi="Book Antiqua"/>
          <w:iCs/>
        </w:rPr>
        <w:t xml:space="preserve">pending </w:t>
      </w:r>
      <w:r w:rsidRPr="00B959F3">
        <w:rPr>
          <w:rFonts w:ascii="Book Antiqua" w:hAnsi="Book Antiqua"/>
          <w:iCs/>
        </w:rPr>
        <w:t xml:space="preserve">motions </w:t>
      </w:r>
      <w:r w:rsidRPr="00B959F3" w:rsidR="00DC7908">
        <w:rPr>
          <w:rFonts w:ascii="Book Antiqua" w:hAnsi="Book Antiqua"/>
          <w:iCs/>
        </w:rPr>
        <w:t xml:space="preserve">not yet ruled on herein </w:t>
      </w:r>
      <w:r w:rsidRPr="00B959F3">
        <w:rPr>
          <w:rFonts w:ascii="Book Antiqua" w:hAnsi="Book Antiqua"/>
          <w:iCs/>
        </w:rPr>
        <w:t xml:space="preserve">should be </w:t>
      </w:r>
      <w:r w:rsidRPr="00B959F3" w:rsidR="008B6AB0">
        <w:rPr>
          <w:rFonts w:ascii="Book Antiqua" w:hAnsi="Book Antiqua"/>
          <w:iCs/>
        </w:rPr>
        <w:t xml:space="preserve">deemed </w:t>
      </w:r>
      <w:r w:rsidRPr="00B959F3">
        <w:rPr>
          <w:rFonts w:ascii="Book Antiqua" w:hAnsi="Book Antiqua"/>
          <w:iCs/>
        </w:rPr>
        <w:t>denied.</w:t>
      </w:r>
    </w:p>
    <w:bookmarkEnd w:id="90"/>
    <w:p w:rsidRPr="00B959F3" w:rsidR="00A411F5" w:rsidRDefault="00A411F5" w14:paraId="3F8E1380" w14:textId="71CA0026">
      <w:pPr>
        <w:pStyle w:val="num1"/>
        <w:numPr>
          <w:ilvl w:val="0"/>
          <w:numId w:val="12"/>
        </w:numPr>
        <w:rPr>
          <w:rFonts w:ascii="Book Antiqua" w:hAnsi="Book Antiqua"/>
        </w:rPr>
      </w:pPr>
      <w:r w:rsidRPr="00B959F3">
        <w:rPr>
          <w:rFonts w:ascii="Book Antiqua" w:hAnsi="Book Antiqua"/>
        </w:rPr>
        <w:t>This proceeding should be closed.</w:t>
      </w:r>
    </w:p>
    <w:p w:rsidRPr="00766D6C" w:rsidR="00A94870" w:rsidP="003B5B3A" w:rsidRDefault="00A94870" w14:paraId="488EF9C1" w14:textId="77777777">
      <w:pPr>
        <w:pStyle w:val="mainex"/>
        <w:spacing w:before="120" w:after="120"/>
        <w:rPr>
          <w:rFonts w:ascii="Arial" w:hAnsi="Arial" w:cs="Arial"/>
        </w:rPr>
      </w:pPr>
      <w:bookmarkStart w:name="_Toc450990221" w:id="91"/>
      <w:bookmarkStart w:name="_Toc451151268" w:id="92"/>
      <w:bookmarkStart w:name="OLE_LINK1" w:id="93"/>
      <w:bookmarkStart w:name="OLE_LINK2" w:id="94"/>
      <w:r w:rsidRPr="00766D6C">
        <w:rPr>
          <w:rFonts w:ascii="Arial" w:hAnsi="Arial" w:cs="Arial"/>
        </w:rPr>
        <w:t>ORDER</w:t>
      </w:r>
      <w:bookmarkEnd w:id="91"/>
      <w:bookmarkEnd w:id="92"/>
    </w:p>
    <w:bookmarkEnd w:id="93"/>
    <w:bookmarkEnd w:id="94"/>
    <w:p w:rsidRPr="00B959F3" w:rsidR="00500B02" w:rsidP="008D173F" w:rsidRDefault="00A94870" w14:paraId="30103C4D" w14:textId="77777777">
      <w:pPr>
        <w:pStyle w:val="standard"/>
        <w:keepNext/>
        <w:rPr>
          <w:rFonts w:ascii="Book Antiqua" w:hAnsi="Book Antiqua"/>
        </w:rPr>
      </w:pPr>
      <w:r w:rsidRPr="00B959F3">
        <w:rPr>
          <w:rFonts w:ascii="Book Antiqua" w:hAnsi="Book Antiqua"/>
          <w:b/>
        </w:rPr>
        <w:t>IT IS ORDERED</w:t>
      </w:r>
      <w:r w:rsidRPr="00B959F3">
        <w:rPr>
          <w:rFonts w:ascii="Book Antiqua" w:hAnsi="Book Antiqua"/>
        </w:rPr>
        <w:t xml:space="preserve"> that:</w:t>
      </w:r>
      <w:r w:rsidRPr="00B959F3" w:rsidR="00527EB4">
        <w:rPr>
          <w:rFonts w:ascii="Book Antiqua" w:hAnsi="Book Antiqua"/>
        </w:rPr>
        <w:t xml:space="preserve"> </w:t>
      </w:r>
    </w:p>
    <w:p w:rsidRPr="00B959F3" w:rsidR="0060486D" w:rsidP="00CC402E" w:rsidRDefault="0060486D" w14:paraId="79E631FB" w14:textId="4A4EA8B5">
      <w:pPr>
        <w:pStyle w:val="num1"/>
        <w:numPr>
          <w:ilvl w:val="0"/>
          <w:numId w:val="13"/>
        </w:numPr>
        <w:rPr>
          <w:rFonts w:ascii="Book Antiqua" w:hAnsi="Book Antiqua"/>
        </w:rPr>
      </w:pPr>
      <w:r w:rsidRPr="00B959F3">
        <w:rPr>
          <w:rFonts w:ascii="Book Antiqua" w:hAnsi="Book Antiqua"/>
        </w:rPr>
        <w:t xml:space="preserve">A </w:t>
      </w:r>
      <w:r w:rsidRPr="00B959F3" w:rsidR="00EB362F">
        <w:rPr>
          <w:rFonts w:ascii="Book Antiqua" w:hAnsi="Book Antiqua"/>
        </w:rPr>
        <w:t>C</w:t>
      </w:r>
      <w:r w:rsidRPr="00B959F3">
        <w:rPr>
          <w:rFonts w:ascii="Book Antiqua" w:hAnsi="Book Antiqua"/>
        </w:rPr>
        <w:t xml:space="preserve">ertificate of </w:t>
      </w:r>
      <w:r w:rsidRPr="00B959F3" w:rsidR="00EB362F">
        <w:rPr>
          <w:rFonts w:ascii="Book Antiqua" w:hAnsi="Book Antiqua"/>
        </w:rPr>
        <w:t>P</w:t>
      </w:r>
      <w:r w:rsidRPr="00B959F3">
        <w:rPr>
          <w:rFonts w:ascii="Book Antiqua" w:hAnsi="Book Antiqua"/>
        </w:rPr>
        <w:t xml:space="preserve">ublic </w:t>
      </w:r>
      <w:r w:rsidRPr="00B959F3" w:rsidR="00EB362F">
        <w:rPr>
          <w:rFonts w:ascii="Book Antiqua" w:hAnsi="Book Antiqua"/>
        </w:rPr>
        <w:t>C</w:t>
      </w:r>
      <w:r w:rsidRPr="00B959F3">
        <w:rPr>
          <w:rFonts w:ascii="Book Antiqua" w:hAnsi="Book Antiqua"/>
        </w:rPr>
        <w:t xml:space="preserve">onvenience and </w:t>
      </w:r>
      <w:r w:rsidRPr="00B959F3" w:rsidR="00EB362F">
        <w:rPr>
          <w:rFonts w:ascii="Book Antiqua" w:hAnsi="Book Antiqua"/>
        </w:rPr>
        <w:t>N</w:t>
      </w:r>
      <w:r w:rsidRPr="00B959F3">
        <w:rPr>
          <w:rFonts w:ascii="Book Antiqua" w:hAnsi="Book Antiqua"/>
        </w:rPr>
        <w:t xml:space="preserve">ecessity is granted to </w:t>
      </w:r>
      <w:r w:rsidRPr="00B959F3" w:rsidR="00E06F70">
        <w:rPr>
          <w:rFonts w:ascii="Book Antiqua" w:hAnsi="Book Antiqua"/>
        </w:rPr>
        <w:t>Ripple Fiber California, LLC</w:t>
      </w:r>
      <w:r w:rsidRPr="00B959F3">
        <w:rPr>
          <w:rFonts w:ascii="Book Antiqua" w:hAnsi="Book Antiqua"/>
        </w:rPr>
        <w:t xml:space="preserve"> to provide</w:t>
      </w:r>
      <w:r w:rsidRPr="00B959F3" w:rsidR="00CC402E">
        <w:rPr>
          <w:rFonts w:ascii="Book Antiqua" w:hAnsi="Book Antiqua"/>
        </w:rPr>
        <w:t xml:space="preserve"> </w:t>
      </w:r>
      <w:r w:rsidRPr="00B959F3" w:rsidR="000F7522">
        <w:rPr>
          <w:rFonts w:ascii="Book Antiqua" w:hAnsi="Book Antiqua"/>
        </w:rPr>
        <w:t>full</w:t>
      </w:r>
      <w:r w:rsidRPr="00B959F3" w:rsidR="000901D4">
        <w:rPr>
          <w:rFonts w:ascii="Book Antiqua" w:hAnsi="Book Antiqua"/>
        </w:rPr>
        <w:t> </w:t>
      </w:r>
      <w:r w:rsidRPr="00B959F3" w:rsidR="000F7522">
        <w:rPr>
          <w:rFonts w:ascii="Book Antiqua" w:hAnsi="Book Antiqua"/>
        </w:rPr>
        <w:t>facilities</w:t>
      </w:r>
      <w:r w:rsidRPr="00B959F3" w:rsidR="000901D4">
        <w:rPr>
          <w:rFonts w:ascii="Book Antiqua" w:hAnsi="Book Antiqua"/>
        </w:rPr>
        <w:noBreakHyphen/>
      </w:r>
      <w:r w:rsidRPr="00B959F3" w:rsidR="000F7522">
        <w:rPr>
          <w:rFonts w:ascii="Book Antiqua" w:hAnsi="Book Antiqua"/>
        </w:rPr>
        <w:t xml:space="preserve">based </w:t>
      </w:r>
      <w:r w:rsidRPr="00B959F3" w:rsidR="00CC402E">
        <w:rPr>
          <w:rFonts w:ascii="Book Antiqua" w:hAnsi="Book Antiqua"/>
        </w:rPr>
        <w:t>and resold</w:t>
      </w:r>
      <w:r w:rsidRPr="00B959F3" w:rsidR="000F7522">
        <w:rPr>
          <w:rFonts w:ascii="Book Antiqua" w:hAnsi="Book Antiqua"/>
        </w:rPr>
        <w:t xml:space="preserve"> competitive local</w:t>
      </w:r>
      <w:r w:rsidRPr="00B959F3" w:rsidR="000901D4">
        <w:rPr>
          <w:rFonts w:ascii="Book Antiqua" w:hAnsi="Book Antiqua"/>
        </w:rPr>
        <w:t> </w:t>
      </w:r>
      <w:r w:rsidRPr="00B959F3" w:rsidR="000F7522">
        <w:rPr>
          <w:rFonts w:ascii="Book Antiqua" w:hAnsi="Book Antiqua"/>
        </w:rPr>
        <w:t xml:space="preserve">exchange services </w:t>
      </w:r>
      <w:r w:rsidRPr="00B959F3" w:rsidR="00EF4AA7">
        <w:rPr>
          <w:rFonts w:ascii="Book Antiqua" w:hAnsi="Book Antiqua"/>
        </w:rPr>
        <w:t xml:space="preserve">in the </w:t>
      </w:r>
      <w:r w:rsidRPr="00B959F3">
        <w:rPr>
          <w:rFonts w:ascii="Book Antiqua" w:hAnsi="Book Antiqua"/>
        </w:rPr>
        <w:t xml:space="preserve">territories of </w:t>
      </w:r>
      <w:r w:rsidRPr="00B959F3" w:rsidR="00CC402E">
        <w:rPr>
          <w:rFonts w:ascii="Book Antiqua" w:hAnsi="Book Antiqua"/>
        </w:rPr>
        <w:t>1) Pacific Bell Telephone Company d/b/a AT&amp;T California, 2) Frontier California, Inc, 3) Frontier Communications of the Southwest, Inc., 4) Consolidated Communications of California Company, and 5) Citizens Telecommunications Company of California d/b/a Frontier Communications of California, Inc</w:t>
      </w:r>
      <w:r w:rsidRPr="00B959F3" w:rsidR="0011712A">
        <w:rPr>
          <w:rFonts w:ascii="Book Antiqua" w:hAnsi="Book Antiqua"/>
        </w:rPr>
        <w:t>.</w:t>
      </w:r>
      <w:r w:rsidR="00170BE1">
        <w:rPr>
          <w:rFonts w:ascii="Book Antiqua" w:hAnsi="Book Antiqua"/>
        </w:rPr>
        <w:t xml:space="preserve"> and </w:t>
      </w:r>
      <w:r w:rsidRPr="00B959F3" w:rsidR="00CC402E">
        <w:rPr>
          <w:rFonts w:ascii="Book Antiqua" w:hAnsi="Book Antiqua"/>
        </w:rPr>
        <w:t>resold</w:t>
      </w:r>
      <w:r w:rsidRPr="00B959F3" w:rsidR="0000793D">
        <w:rPr>
          <w:rFonts w:ascii="Book Antiqua" w:hAnsi="Book Antiqua"/>
        </w:rPr>
        <w:t xml:space="preserve"> </w:t>
      </w:r>
      <w:r w:rsidRPr="00B959F3" w:rsidR="00860129">
        <w:rPr>
          <w:rFonts w:ascii="Book Antiqua" w:hAnsi="Book Antiqua"/>
        </w:rPr>
        <w:t>interexchange service</w:t>
      </w:r>
      <w:r w:rsidRPr="00B959F3" w:rsidR="0000793D">
        <w:rPr>
          <w:rFonts w:ascii="Book Antiqua" w:hAnsi="Book Antiqua"/>
        </w:rPr>
        <w:t>s</w:t>
      </w:r>
      <w:r w:rsidRPr="00B959F3" w:rsidR="00860129">
        <w:rPr>
          <w:rFonts w:ascii="Book Antiqua" w:hAnsi="Book Antiqua"/>
        </w:rPr>
        <w:t xml:space="preserve"> </w:t>
      </w:r>
      <w:r w:rsidRPr="00B959F3" w:rsidR="005E1C02">
        <w:rPr>
          <w:rFonts w:ascii="Book Antiqua" w:hAnsi="Book Antiqua"/>
        </w:rPr>
        <w:t>throughout California</w:t>
      </w:r>
      <w:r w:rsidRPr="00B959F3" w:rsidR="00A07DCA">
        <w:rPr>
          <w:rFonts w:ascii="Book Antiqua" w:hAnsi="Book Antiqua"/>
        </w:rPr>
        <w:t xml:space="preserve">, </w:t>
      </w:r>
      <w:r w:rsidRPr="00B959F3">
        <w:rPr>
          <w:rFonts w:ascii="Book Antiqua" w:hAnsi="Book Antiqua"/>
        </w:rPr>
        <w:t xml:space="preserve">subject to the terms and conditions </w:t>
      </w:r>
      <w:r w:rsidRPr="00B959F3" w:rsidR="00D727CF">
        <w:rPr>
          <w:rFonts w:ascii="Book Antiqua" w:hAnsi="Book Antiqua"/>
        </w:rPr>
        <w:t xml:space="preserve">set forth </w:t>
      </w:r>
      <w:r w:rsidRPr="00B959F3" w:rsidR="00A411F5">
        <w:rPr>
          <w:rFonts w:ascii="Book Antiqua" w:hAnsi="Book Antiqua"/>
        </w:rPr>
        <w:t>in this decision</w:t>
      </w:r>
      <w:r w:rsidRPr="00B959F3">
        <w:rPr>
          <w:rFonts w:ascii="Book Antiqua" w:hAnsi="Book Antiqua"/>
        </w:rPr>
        <w:t>.</w:t>
      </w:r>
    </w:p>
    <w:p w:rsidRPr="00B959F3" w:rsidR="009A242D" w:rsidP="009A242D" w:rsidRDefault="00E06F70" w14:paraId="228D1B5F" w14:textId="7F130E69">
      <w:pPr>
        <w:pStyle w:val="num1"/>
        <w:numPr>
          <w:ilvl w:val="0"/>
          <w:numId w:val="13"/>
        </w:numPr>
        <w:rPr>
          <w:rFonts w:ascii="Book Antiqua" w:hAnsi="Book Antiqua"/>
        </w:rPr>
      </w:pPr>
      <w:bookmarkStart w:name="_Hlk183525733" w:id="95"/>
      <w:r w:rsidRPr="00B959F3">
        <w:rPr>
          <w:rFonts w:ascii="Book Antiqua" w:hAnsi="Book Antiqua"/>
        </w:rPr>
        <w:t>Ripple Fiber California, LLC</w:t>
      </w:r>
      <w:r w:rsidRPr="00B959F3" w:rsidR="009A242D">
        <w:rPr>
          <w:rFonts w:ascii="Book Antiqua" w:hAnsi="Book Antiqua"/>
        </w:rPr>
        <w:t xml:space="preserve"> may construct facilities, including equipment in existing buildings or structures.</w:t>
      </w:r>
      <w:bookmarkEnd w:id="95"/>
    </w:p>
    <w:p w:rsidRPr="00B959F3" w:rsidR="009A242D" w:rsidP="009A242D" w:rsidRDefault="00E06F70" w14:paraId="6881C6CF" w14:textId="74732EBB">
      <w:pPr>
        <w:pStyle w:val="num1"/>
        <w:numPr>
          <w:ilvl w:val="0"/>
          <w:numId w:val="13"/>
        </w:numPr>
        <w:rPr>
          <w:rFonts w:ascii="Book Antiqua" w:hAnsi="Book Antiqua"/>
        </w:rPr>
      </w:pPr>
      <w:r w:rsidRPr="00B959F3">
        <w:rPr>
          <w:rFonts w:ascii="Book Antiqua" w:hAnsi="Book Antiqua"/>
        </w:rPr>
        <w:lastRenderedPageBreak/>
        <w:t>Ripple Fiber California, LLC</w:t>
      </w:r>
      <w:r w:rsidRPr="00B959F3" w:rsidR="009A242D">
        <w:rPr>
          <w:rFonts w:ascii="Book Antiqua" w:hAnsi="Book Antiqua"/>
        </w:rPr>
        <w:t xml:space="preserve"> is allowed to use the </w:t>
      </w:r>
      <w:r w:rsidRPr="00B959F3" w:rsidR="00C470DC">
        <w:rPr>
          <w:rFonts w:ascii="Book Antiqua" w:hAnsi="Book Antiqua"/>
        </w:rPr>
        <w:t xml:space="preserve">California Public Utilities </w:t>
      </w:r>
      <w:r w:rsidRPr="00B959F3" w:rsidR="0020671C">
        <w:rPr>
          <w:rFonts w:ascii="Book Antiqua" w:hAnsi="Book Antiqua"/>
        </w:rPr>
        <w:t xml:space="preserve">Commission’s </w:t>
      </w:r>
      <w:r w:rsidRPr="00B959F3" w:rsidR="009A242D">
        <w:rPr>
          <w:rFonts w:ascii="Book Antiqua" w:hAnsi="Book Antiqua"/>
        </w:rPr>
        <w:t>Energy Division 21</w:t>
      </w:r>
      <w:r w:rsidRPr="00B959F3" w:rsidR="009A242D">
        <w:rPr>
          <w:rFonts w:ascii="Book Antiqua" w:hAnsi="Book Antiqua"/>
        </w:rPr>
        <w:noBreakHyphen/>
        <w:t>day C</w:t>
      </w:r>
      <w:r w:rsidRPr="00B959F3" w:rsidR="004730FD">
        <w:rPr>
          <w:rFonts w:ascii="Book Antiqua" w:hAnsi="Book Antiqua"/>
        </w:rPr>
        <w:t xml:space="preserve">alifornia </w:t>
      </w:r>
      <w:r w:rsidRPr="00B959F3" w:rsidR="009A242D">
        <w:rPr>
          <w:rFonts w:ascii="Book Antiqua" w:hAnsi="Book Antiqua"/>
        </w:rPr>
        <w:t>E</w:t>
      </w:r>
      <w:r w:rsidRPr="00B959F3" w:rsidR="004730FD">
        <w:rPr>
          <w:rFonts w:ascii="Book Antiqua" w:hAnsi="Book Antiqua"/>
        </w:rPr>
        <w:t xml:space="preserve">nvironmental </w:t>
      </w:r>
      <w:r w:rsidRPr="00B959F3" w:rsidR="009A242D">
        <w:rPr>
          <w:rFonts w:ascii="Book Antiqua" w:hAnsi="Book Antiqua"/>
        </w:rPr>
        <w:t>Q</w:t>
      </w:r>
      <w:r w:rsidRPr="00B959F3" w:rsidR="004730FD">
        <w:rPr>
          <w:rFonts w:ascii="Book Antiqua" w:hAnsi="Book Antiqua"/>
        </w:rPr>
        <w:t xml:space="preserve">uality </w:t>
      </w:r>
      <w:r w:rsidRPr="00B959F3" w:rsidR="009A242D">
        <w:rPr>
          <w:rFonts w:ascii="Book Antiqua" w:hAnsi="Book Antiqua"/>
        </w:rPr>
        <w:t>A</w:t>
      </w:r>
      <w:r w:rsidRPr="00B959F3" w:rsidR="004730FD">
        <w:rPr>
          <w:rFonts w:ascii="Book Antiqua" w:hAnsi="Book Antiqua"/>
        </w:rPr>
        <w:t>ct</w:t>
      </w:r>
      <w:r w:rsidRPr="00B959F3" w:rsidR="009A242D">
        <w:rPr>
          <w:rFonts w:ascii="Book Antiqua" w:hAnsi="Book Antiqua"/>
        </w:rPr>
        <w:t xml:space="preserve"> exemption review process.</w:t>
      </w:r>
    </w:p>
    <w:p w:rsidRPr="00B959F3" w:rsidR="00CF36D9" w:rsidP="00EB780B" w:rsidRDefault="00E06F70" w14:paraId="38801DA5" w14:textId="14ADB427">
      <w:pPr>
        <w:pStyle w:val="num1"/>
        <w:numPr>
          <w:ilvl w:val="0"/>
          <w:numId w:val="13"/>
        </w:numPr>
        <w:tabs>
          <w:tab w:val="left" w:pos="3240"/>
        </w:tabs>
        <w:rPr>
          <w:rFonts w:ascii="Book Antiqua" w:hAnsi="Book Antiqua"/>
        </w:rPr>
      </w:pPr>
      <w:r w:rsidRPr="00B959F3">
        <w:rPr>
          <w:rFonts w:ascii="Book Antiqua" w:hAnsi="Book Antiqua"/>
        </w:rPr>
        <w:t>Ripple Fiber California, LLC</w:t>
      </w:r>
      <w:r w:rsidRPr="00B959F3" w:rsidR="00CF36D9">
        <w:rPr>
          <w:rFonts w:ascii="Book Antiqua" w:hAnsi="Book Antiqua"/>
        </w:rPr>
        <w:t xml:space="preserve"> may operate on a detariffed basis. In the future, if </w:t>
      </w:r>
      <w:r w:rsidRPr="00B959F3">
        <w:rPr>
          <w:rFonts w:ascii="Book Antiqua" w:hAnsi="Book Antiqua"/>
        </w:rPr>
        <w:t>Ripple Fiber California, LLC</w:t>
      </w:r>
      <w:r w:rsidRPr="00B959F3" w:rsidR="00CF36D9">
        <w:rPr>
          <w:rFonts w:ascii="Book Antiqua" w:hAnsi="Book Antiqua"/>
        </w:rPr>
        <w:t xml:space="preserve"> decides to offer services that require a tariff or schedule, such as basic service, Applicant must submit proposed tariffs and/or user guides to the </w:t>
      </w:r>
      <w:r w:rsidRPr="00B959F3" w:rsidR="00922E58">
        <w:rPr>
          <w:rFonts w:ascii="Book Antiqua" w:hAnsi="Book Antiqua"/>
        </w:rPr>
        <w:t>California Public Utilit</w:t>
      </w:r>
      <w:r w:rsidRPr="00B959F3" w:rsidR="00A303ED">
        <w:rPr>
          <w:rFonts w:ascii="Book Antiqua" w:hAnsi="Book Antiqua"/>
        </w:rPr>
        <w:t>ies</w:t>
      </w:r>
      <w:r w:rsidRPr="00B959F3" w:rsidR="00922E58">
        <w:rPr>
          <w:rFonts w:ascii="Book Antiqua" w:hAnsi="Book Antiqua"/>
        </w:rPr>
        <w:t xml:space="preserve"> </w:t>
      </w:r>
      <w:r w:rsidRPr="00B959F3" w:rsidR="00CF36D9">
        <w:rPr>
          <w:rFonts w:ascii="Book Antiqua" w:hAnsi="Book Antiqua"/>
        </w:rPr>
        <w:t>Commission’s Communications Division via a Tier 2 Advice Letter using the General Order 96-B process at least 30 days before initiation of service.</w:t>
      </w:r>
    </w:p>
    <w:p w:rsidRPr="00B959F3" w:rsidR="001B6144" w:rsidP="001B6144" w:rsidRDefault="00E06F70" w14:paraId="2AB00E59" w14:textId="01D2F27F">
      <w:pPr>
        <w:pStyle w:val="num1"/>
        <w:numPr>
          <w:ilvl w:val="0"/>
          <w:numId w:val="13"/>
        </w:numPr>
        <w:rPr>
          <w:rFonts w:ascii="Book Antiqua" w:hAnsi="Book Antiqua"/>
        </w:rPr>
      </w:pPr>
      <w:r w:rsidRPr="00B959F3">
        <w:rPr>
          <w:rFonts w:ascii="Book Antiqua" w:hAnsi="Book Antiqua"/>
        </w:rPr>
        <w:t>Ripple Fiber California, LLC</w:t>
      </w:r>
      <w:r w:rsidRPr="00B959F3" w:rsidR="00A72EE3">
        <w:rPr>
          <w:rFonts w:ascii="Book Antiqua" w:hAnsi="Book Antiqua"/>
        </w:rPr>
        <w:t>’s</w:t>
      </w:r>
      <w:r w:rsidRPr="00B959F3" w:rsidR="001B6144">
        <w:rPr>
          <w:rFonts w:ascii="Book Antiqua" w:hAnsi="Book Antiqua"/>
        </w:rPr>
        <w:t xml:space="preserve"> motion for non</w:t>
      </w:r>
      <w:r w:rsidRPr="00B959F3" w:rsidR="001B6144">
        <w:rPr>
          <w:rFonts w:ascii="Book Antiqua" w:hAnsi="Book Antiqua"/>
        </w:rPr>
        <w:noBreakHyphen/>
        <w:t xml:space="preserve">dominant carrier status </w:t>
      </w:r>
      <w:r w:rsidRPr="00B959F3" w:rsidR="007A419F">
        <w:rPr>
          <w:rFonts w:ascii="Book Antiqua" w:hAnsi="Book Antiqua"/>
        </w:rPr>
        <w:t xml:space="preserve">treatment </w:t>
      </w:r>
      <w:r w:rsidRPr="00B959F3" w:rsidR="001B6144">
        <w:rPr>
          <w:rFonts w:ascii="Book Antiqua" w:hAnsi="Book Antiqua"/>
        </w:rPr>
        <w:t>is denied.</w:t>
      </w:r>
    </w:p>
    <w:p w:rsidRPr="00B959F3" w:rsidR="00E80BE0" w:rsidRDefault="00E80BE0" w14:paraId="620ED054" w14:textId="4927811A">
      <w:pPr>
        <w:pStyle w:val="num1"/>
        <w:numPr>
          <w:ilvl w:val="0"/>
          <w:numId w:val="13"/>
        </w:numPr>
        <w:rPr>
          <w:rFonts w:ascii="Book Antiqua" w:hAnsi="Book Antiqua"/>
        </w:rPr>
      </w:pPr>
      <w:r w:rsidRPr="00B959F3">
        <w:rPr>
          <w:rFonts w:ascii="Book Antiqua" w:hAnsi="Book Antiqua"/>
        </w:rPr>
        <w:t>The certificate granted</w:t>
      </w:r>
      <w:r w:rsidRPr="00B959F3" w:rsidR="00002BFC">
        <w:rPr>
          <w:rFonts w:ascii="Book Antiqua" w:hAnsi="Book Antiqua"/>
        </w:rPr>
        <w:t>,</w:t>
      </w:r>
      <w:r w:rsidRPr="00B959F3">
        <w:rPr>
          <w:rFonts w:ascii="Book Antiqua" w:hAnsi="Book Antiqua"/>
        </w:rPr>
        <w:t xml:space="preserve"> and the authority </w:t>
      </w:r>
      <w:r w:rsidRPr="00B959F3" w:rsidR="00C70B92">
        <w:rPr>
          <w:rFonts w:ascii="Book Antiqua" w:hAnsi="Book Antiqua"/>
        </w:rPr>
        <w:t xml:space="preserve">for </w:t>
      </w:r>
      <w:r w:rsidRPr="00B959F3" w:rsidR="00E06F70">
        <w:rPr>
          <w:rFonts w:ascii="Book Antiqua" w:hAnsi="Book Antiqua"/>
        </w:rPr>
        <w:t>Ripple Fiber California, LLC</w:t>
      </w:r>
      <w:r w:rsidRPr="00B959F3" w:rsidR="00C70B92">
        <w:rPr>
          <w:rFonts w:ascii="Book Antiqua" w:hAnsi="Book Antiqua"/>
        </w:rPr>
        <w:t xml:space="preserve"> </w:t>
      </w:r>
      <w:r w:rsidRPr="00B959F3">
        <w:rPr>
          <w:rFonts w:ascii="Book Antiqua" w:hAnsi="Book Antiqua"/>
        </w:rPr>
        <w:t xml:space="preserve">to </w:t>
      </w:r>
      <w:r w:rsidRPr="00B959F3" w:rsidR="002C3A83">
        <w:rPr>
          <w:rFonts w:ascii="Book Antiqua" w:hAnsi="Book Antiqua"/>
        </w:rPr>
        <w:t>render</w:t>
      </w:r>
      <w:r w:rsidRPr="00B959F3">
        <w:rPr>
          <w:rFonts w:ascii="Book Antiqua" w:hAnsi="Book Antiqua"/>
        </w:rPr>
        <w:t xml:space="preserve"> service</w:t>
      </w:r>
      <w:r w:rsidRPr="00B959F3" w:rsidR="002C3A83">
        <w:rPr>
          <w:rFonts w:ascii="Book Antiqua" w:hAnsi="Book Antiqua"/>
        </w:rPr>
        <w:t xml:space="preserve"> to </w:t>
      </w:r>
      <w:r w:rsidRPr="00B959F3" w:rsidR="00C70B92">
        <w:rPr>
          <w:rFonts w:ascii="Book Antiqua" w:hAnsi="Book Antiqua"/>
        </w:rPr>
        <w:t xml:space="preserve">customers </w:t>
      </w:r>
      <w:r w:rsidRPr="00B959F3" w:rsidR="00002BFC">
        <w:rPr>
          <w:rFonts w:ascii="Book Antiqua" w:hAnsi="Book Antiqua"/>
        </w:rPr>
        <w:t>under the rates, charges, and rules authorized, will expire i</w:t>
      </w:r>
      <w:r w:rsidRPr="00B959F3" w:rsidR="002C3A83">
        <w:rPr>
          <w:rFonts w:ascii="Book Antiqua" w:hAnsi="Book Antiqua"/>
        </w:rPr>
        <w:t>f</w:t>
      </w:r>
      <w:r w:rsidRPr="00B959F3" w:rsidR="00002BFC">
        <w:rPr>
          <w:rFonts w:ascii="Book Antiqua" w:hAnsi="Book Antiqua"/>
        </w:rPr>
        <w:t xml:space="preserve"> not exercised</w:t>
      </w:r>
      <w:r w:rsidRPr="00B959F3" w:rsidR="002C3A83">
        <w:rPr>
          <w:rFonts w:ascii="Book Antiqua" w:hAnsi="Book Antiqua"/>
        </w:rPr>
        <w:t>, by offering or actively providing service on a whole</w:t>
      </w:r>
      <w:r w:rsidRPr="00B959F3" w:rsidR="00801A82">
        <w:rPr>
          <w:rFonts w:ascii="Book Antiqua" w:hAnsi="Book Antiqua"/>
        </w:rPr>
        <w:t>sale</w:t>
      </w:r>
      <w:r w:rsidRPr="00B959F3" w:rsidR="002C3A83">
        <w:rPr>
          <w:rFonts w:ascii="Book Antiqua" w:hAnsi="Book Antiqua"/>
        </w:rPr>
        <w:t xml:space="preserve"> and/or resale basis,</w:t>
      </w:r>
      <w:r w:rsidRPr="00B959F3" w:rsidR="00002BFC">
        <w:rPr>
          <w:rFonts w:ascii="Book Antiqua" w:hAnsi="Book Antiqua"/>
        </w:rPr>
        <w:t xml:space="preserve"> </w:t>
      </w:r>
      <w:r w:rsidRPr="00B959F3" w:rsidR="002C3A83">
        <w:rPr>
          <w:rFonts w:ascii="Book Antiqua" w:hAnsi="Book Antiqua"/>
        </w:rPr>
        <w:t>after</w:t>
      </w:r>
      <w:r w:rsidRPr="00B959F3" w:rsidR="00002BFC">
        <w:rPr>
          <w:rFonts w:ascii="Book Antiqua" w:hAnsi="Book Antiqua"/>
        </w:rPr>
        <w:t xml:space="preserve"> 12 months </w:t>
      </w:r>
      <w:r w:rsidRPr="00B959F3" w:rsidR="000E6D9C">
        <w:rPr>
          <w:rFonts w:ascii="Book Antiqua" w:hAnsi="Book Antiqua"/>
        </w:rPr>
        <w:t>from</w:t>
      </w:r>
      <w:r w:rsidRPr="00B959F3" w:rsidR="00002BFC">
        <w:rPr>
          <w:rFonts w:ascii="Book Antiqua" w:hAnsi="Book Antiqua"/>
        </w:rPr>
        <w:t xml:space="preserve"> the effective date of this decision. </w:t>
      </w:r>
      <w:r w:rsidRPr="00B959F3" w:rsidR="003E12E3">
        <w:rPr>
          <w:rFonts w:ascii="Book Antiqua" w:hAnsi="Book Antiqua"/>
        </w:rPr>
        <w:t xml:space="preserve"> </w:t>
      </w:r>
      <w:r w:rsidRPr="00B959F3" w:rsidR="00E06F70">
        <w:rPr>
          <w:rFonts w:ascii="Book Antiqua" w:hAnsi="Book Antiqua"/>
        </w:rPr>
        <w:t>Ripple Fiber California, LLC</w:t>
      </w:r>
      <w:r w:rsidRPr="00B959F3" w:rsidR="003A45FA">
        <w:rPr>
          <w:rFonts w:ascii="Book Antiqua" w:hAnsi="Book Antiqua"/>
        </w:rPr>
        <w:t xml:space="preserve"> is responsible for seeking approval for an extension of time to comply with this decision pursuant to Rules of Practice and Procedure</w:t>
      </w:r>
      <w:r w:rsidRPr="00B959F3" w:rsidR="00B8562D">
        <w:rPr>
          <w:rFonts w:ascii="Book Antiqua" w:hAnsi="Book Antiqua"/>
        </w:rPr>
        <w:t xml:space="preserve"> Rule 16.6.</w:t>
      </w:r>
      <w:r w:rsidRPr="00B959F3" w:rsidR="003A45FA">
        <w:rPr>
          <w:rFonts w:ascii="Book Antiqua" w:hAnsi="Book Antiqua"/>
        </w:rPr>
        <w:t xml:space="preserve"> </w:t>
      </w:r>
    </w:p>
    <w:p w:rsidRPr="00B959F3" w:rsidR="00C24750" w:rsidRDefault="00E06F70" w14:paraId="69779D78" w14:textId="4584AE5B">
      <w:pPr>
        <w:pStyle w:val="num1"/>
        <w:numPr>
          <w:ilvl w:val="0"/>
          <w:numId w:val="13"/>
        </w:numPr>
        <w:rPr>
          <w:rFonts w:ascii="Book Antiqua" w:hAnsi="Book Antiqua"/>
        </w:rPr>
      </w:pPr>
      <w:r w:rsidRPr="00B959F3">
        <w:rPr>
          <w:rFonts w:ascii="Book Antiqua" w:hAnsi="Book Antiqua"/>
        </w:rPr>
        <w:t>Ripple Fiber California, LLC</w:t>
      </w:r>
      <w:r w:rsidRPr="00B959F3" w:rsidR="00C24750">
        <w:rPr>
          <w:rFonts w:ascii="Book Antiqua" w:hAnsi="Book Antiqua"/>
        </w:rPr>
        <w:t xml:space="preserve"> </w:t>
      </w:r>
      <w:r w:rsidRPr="00B959F3" w:rsidR="000C3C8D">
        <w:rPr>
          <w:rFonts w:ascii="Book Antiqua" w:hAnsi="Book Antiqua"/>
        </w:rPr>
        <w:t xml:space="preserve">is assigned </w:t>
      </w:r>
      <w:r w:rsidRPr="00B959F3" w:rsidR="003E12E3">
        <w:rPr>
          <w:rFonts w:ascii="Book Antiqua" w:hAnsi="Book Antiqua"/>
        </w:rPr>
        <w:t>u</w:t>
      </w:r>
      <w:r w:rsidRPr="00B959F3" w:rsidR="000C3C8D">
        <w:rPr>
          <w:rFonts w:ascii="Book Antiqua" w:hAnsi="Book Antiqua"/>
        </w:rPr>
        <w:t xml:space="preserve">tility </w:t>
      </w:r>
      <w:r w:rsidRPr="00B959F3" w:rsidR="003E12E3">
        <w:rPr>
          <w:rFonts w:ascii="Book Antiqua" w:hAnsi="Book Antiqua"/>
        </w:rPr>
        <w:t xml:space="preserve">identification number </w:t>
      </w:r>
      <w:r w:rsidRPr="00B959F3" w:rsidR="000C3C8D">
        <w:rPr>
          <w:rFonts w:ascii="Book Antiqua" w:hAnsi="Book Antiqua"/>
        </w:rPr>
        <w:t>U</w:t>
      </w:r>
      <w:r w:rsidR="003B1B01">
        <w:rPr>
          <w:rFonts w:ascii="Book Antiqua" w:hAnsi="Book Antiqua"/>
        </w:rPr>
        <w:t>-</w:t>
      </w:r>
      <w:r w:rsidRPr="00B959F3" w:rsidR="004538A5">
        <w:rPr>
          <w:rFonts w:ascii="Book Antiqua" w:hAnsi="Book Antiqua"/>
        </w:rPr>
        <w:t>7466</w:t>
      </w:r>
      <w:r w:rsidR="003B1B01">
        <w:rPr>
          <w:rFonts w:ascii="Book Antiqua" w:hAnsi="Book Antiqua"/>
        </w:rPr>
        <w:t>-</w:t>
      </w:r>
      <w:r w:rsidRPr="00B959F3" w:rsidR="000C3C8D">
        <w:rPr>
          <w:rFonts w:ascii="Book Antiqua" w:hAnsi="Book Antiqua"/>
        </w:rPr>
        <w:t xml:space="preserve">C and is responsible for using this as its </w:t>
      </w:r>
      <w:r w:rsidRPr="00B959F3" w:rsidR="00C24750">
        <w:rPr>
          <w:rFonts w:ascii="Book Antiqua" w:hAnsi="Book Antiqua"/>
        </w:rPr>
        <w:t>corporate identification number in the caption of all original filings with th</w:t>
      </w:r>
      <w:r w:rsidRPr="00B959F3" w:rsidR="00FA3C6F">
        <w:rPr>
          <w:rFonts w:ascii="Book Antiqua" w:hAnsi="Book Antiqua"/>
        </w:rPr>
        <w:t>e California Public Utilities</w:t>
      </w:r>
      <w:r w:rsidRPr="00B959F3" w:rsidR="00C24750">
        <w:rPr>
          <w:rFonts w:ascii="Book Antiqua" w:hAnsi="Book Antiqua"/>
        </w:rPr>
        <w:t xml:space="preserve"> Commission</w:t>
      </w:r>
      <w:r w:rsidRPr="00B959F3" w:rsidR="00B2172D">
        <w:rPr>
          <w:rFonts w:ascii="Book Antiqua" w:hAnsi="Book Antiqua"/>
        </w:rPr>
        <w:t xml:space="preserve"> (Commission)</w:t>
      </w:r>
      <w:r w:rsidRPr="00B959F3" w:rsidR="00C24750">
        <w:rPr>
          <w:rFonts w:ascii="Book Antiqua" w:hAnsi="Book Antiqua"/>
        </w:rPr>
        <w:t>, in the titles of other pleadings filed in existing cases</w:t>
      </w:r>
      <w:r w:rsidRPr="00B959F3" w:rsidR="004331DE">
        <w:rPr>
          <w:rFonts w:ascii="Book Antiqua" w:hAnsi="Book Antiqua"/>
        </w:rPr>
        <w:t>,</w:t>
      </w:r>
      <w:r w:rsidRPr="00B959F3" w:rsidR="000C3C8D">
        <w:rPr>
          <w:rFonts w:ascii="Book Antiqua" w:hAnsi="Book Antiqua"/>
        </w:rPr>
        <w:t xml:space="preserve"> and informal submissions to the Commission</w:t>
      </w:r>
      <w:r w:rsidRPr="00B959F3" w:rsidR="00C24750">
        <w:rPr>
          <w:rFonts w:ascii="Book Antiqua" w:hAnsi="Book Antiqua"/>
        </w:rPr>
        <w:t>.</w:t>
      </w:r>
    </w:p>
    <w:p w:rsidRPr="00B959F3" w:rsidR="00C24750" w:rsidRDefault="00E06F70" w14:paraId="46F52ED9" w14:textId="306E8F6C">
      <w:pPr>
        <w:pStyle w:val="num1"/>
        <w:numPr>
          <w:ilvl w:val="0"/>
          <w:numId w:val="13"/>
        </w:numPr>
        <w:rPr>
          <w:rFonts w:ascii="Book Antiqua" w:hAnsi="Book Antiqua"/>
        </w:rPr>
      </w:pPr>
      <w:r w:rsidRPr="00B959F3">
        <w:rPr>
          <w:rFonts w:ascii="Book Antiqua" w:hAnsi="Book Antiqua"/>
        </w:rPr>
        <w:t>Ripple Fiber California, LLC</w:t>
      </w:r>
      <w:r w:rsidRPr="00B959F3" w:rsidR="00C24750">
        <w:rPr>
          <w:rFonts w:ascii="Book Antiqua" w:hAnsi="Book Antiqua"/>
        </w:rPr>
        <w:t xml:space="preserve"> must file</w:t>
      </w:r>
      <w:r w:rsidRPr="00B959F3" w:rsidR="00D52905">
        <w:rPr>
          <w:rFonts w:ascii="Book Antiqua" w:hAnsi="Book Antiqua"/>
        </w:rPr>
        <w:t xml:space="preserve"> </w:t>
      </w:r>
      <w:r w:rsidRPr="00B959F3" w:rsidR="00F304D1">
        <w:rPr>
          <w:rFonts w:ascii="Book Antiqua" w:hAnsi="Book Antiqua"/>
        </w:rPr>
        <w:t xml:space="preserve">in this docket </w:t>
      </w:r>
      <w:r w:rsidRPr="00B959F3" w:rsidR="00C24750">
        <w:rPr>
          <w:rFonts w:ascii="Book Antiqua" w:hAnsi="Book Antiqua"/>
        </w:rPr>
        <w:t>a written acceptance of the certificate granted in this proceeding</w:t>
      </w:r>
      <w:r w:rsidRPr="00B959F3" w:rsidR="00F304D1">
        <w:rPr>
          <w:rFonts w:ascii="Book Antiqua" w:hAnsi="Book Antiqua"/>
        </w:rPr>
        <w:t xml:space="preserve"> within 30 days of the effective date of </w:t>
      </w:r>
      <w:r w:rsidRPr="00B959F3" w:rsidR="00F304D1">
        <w:rPr>
          <w:rFonts w:ascii="Book Antiqua" w:hAnsi="Book Antiqua"/>
        </w:rPr>
        <w:lastRenderedPageBreak/>
        <w:t>this decision</w:t>
      </w:r>
      <w:r w:rsidRPr="00B959F3" w:rsidR="00C24750">
        <w:rPr>
          <w:rFonts w:ascii="Book Antiqua" w:hAnsi="Book Antiqua"/>
        </w:rPr>
        <w:t>. The written acceptance filed in this docket does not reopen the proceeding.</w:t>
      </w:r>
    </w:p>
    <w:p w:rsidRPr="00B959F3" w:rsidR="00D03315" w:rsidRDefault="00E06F70" w14:paraId="095F4210" w14:textId="1BFCCEF2">
      <w:pPr>
        <w:pStyle w:val="num1"/>
        <w:numPr>
          <w:ilvl w:val="0"/>
          <w:numId w:val="13"/>
        </w:numPr>
        <w:ind w:firstLine="288"/>
        <w:rPr>
          <w:rFonts w:ascii="Book Antiqua" w:hAnsi="Book Antiqua"/>
        </w:rPr>
      </w:pPr>
      <w:r w:rsidRPr="00B959F3">
        <w:rPr>
          <w:rFonts w:ascii="Book Antiqua" w:hAnsi="Book Antiqua"/>
        </w:rPr>
        <w:t>Ripple Fiber California, LLC</w:t>
      </w:r>
      <w:r w:rsidRPr="00B959F3" w:rsidR="00D03315">
        <w:rPr>
          <w:rFonts w:ascii="Book Antiqua" w:hAnsi="Book Antiqua"/>
        </w:rPr>
        <w:t xml:space="preserve"> must provide the name, address, e</w:t>
      </w:r>
      <w:r w:rsidRPr="00B959F3" w:rsidR="00D03315">
        <w:rPr>
          <w:rFonts w:ascii="Book Antiqua" w:hAnsi="Book Antiqua"/>
        </w:rPr>
        <w:noBreakHyphen/>
        <w:t xml:space="preserve">mail address, and telephone number of its designated </w:t>
      </w:r>
      <w:r w:rsidRPr="00B959F3" w:rsidR="004331DE">
        <w:rPr>
          <w:rFonts w:ascii="Book Antiqua" w:hAnsi="Book Antiqua"/>
        </w:rPr>
        <w:t xml:space="preserve">primary </w:t>
      </w:r>
      <w:r w:rsidRPr="00B959F3" w:rsidR="00D03315">
        <w:rPr>
          <w:rFonts w:ascii="Book Antiqua" w:hAnsi="Book Antiqua"/>
        </w:rPr>
        <w:t>regulatory/official contact person</w:t>
      </w:r>
      <w:r w:rsidRPr="00B959F3" w:rsidR="00D52905">
        <w:rPr>
          <w:rFonts w:ascii="Book Antiqua" w:hAnsi="Book Antiqua"/>
        </w:rPr>
        <w:t xml:space="preserve"> to the California Public Utilities Commission’s Communications Division</w:t>
      </w:r>
      <w:r w:rsidRPr="00B959F3" w:rsidR="00F304D1">
        <w:rPr>
          <w:rFonts w:ascii="Book Antiqua" w:hAnsi="Book Antiqua"/>
        </w:rPr>
        <w:t xml:space="preserve"> within five</w:t>
      </w:r>
      <w:r w:rsidRPr="00B959F3" w:rsidR="00881888">
        <w:rPr>
          <w:rFonts w:ascii="Book Antiqua" w:hAnsi="Book Antiqua"/>
        </w:rPr>
        <w:t xml:space="preserve"> </w:t>
      </w:r>
      <w:r w:rsidRPr="00B959F3" w:rsidR="00F304D1">
        <w:rPr>
          <w:rFonts w:ascii="Book Antiqua" w:hAnsi="Book Antiqua"/>
        </w:rPr>
        <w:t xml:space="preserve">days </w:t>
      </w:r>
      <w:r w:rsidRPr="00B959F3" w:rsidR="0074514F">
        <w:rPr>
          <w:rFonts w:ascii="Book Antiqua" w:hAnsi="Book Antiqua"/>
        </w:rPr>
        <w:t>of</w:t>
      </w:r>
      <w:r w:rsidRPr="00B959F3" w:rsidR="00F304D1">
        <w:rPr>
          <w:rFonts w:ascii="Book Antiqua" w:hAnsi="Book Antiqua"/>
        </w:rPr>
        <w:t xml:space="preserve"> written acceptance of its certificate</w:t>
      </w:r>
      <w:r w:rsidRPr="00B959F3" w:rsidR="00D03315">
        <w:rPr>
          <w:rFonts w:ascii="Book Antiqua" w:hAnsi="Book Antiqua"/>
        </w:rPr>
        <w:t xml:space="preserve">. </w:t>
      </w:r>
      <w:r w:rsidRPr="00B959F3" w:rsidR="001032C6">
        <w:rPr>
          <w:rFonts w:ascii="Book Antiqua" w:hAnsi="Book Antiqua"/>
        </w:rPr>
        <w:t>Refer to Attachment B for additional information related to updating contact information.</w:t>
      </w:r>
    </w:p>
    <w:p w:rsidRPr="00B959F3" w:rsidR="00D03315" w:rsidRDefault="00E06F70" w14:paraId="26760B7F" w14:textId="13E07BF0">
      <w:pPr>
        <w:pStyle w:val="num1"/>
        <w:numPr>
          <w:ilvl w:val="0"/>
          <w:numId w:val="13"/>
        </w:numPr>
        <w:ind w:firstLine="288"/>
        <w:rPr>
          <w:rFonts w:ascii="Book Antiqua" w:hAnsi="Book Antiqua"/>
        </w:rPr>
      </w:pPr>
      <w:r w:rsidRPr="00B959F3">
        <w:rPr>
          <w:rFonts w:ascii="Book Antiqua" w:hAnsi="Book Antiqua"/>
        </w:rPr>
        <w:t>Ripple Fiber California, LLC</w:t>
      </w:r>
      <w:r w:rsidRPr="00B959F3" w:rsidR="00D03315">
        <w:rPr>
          <w:rFonts w:ascii="Book Antiqua" w:hAnsi="Book Antiqua"/>
        </w:rPr>
        <w:t xml:space="preserve"> must provide</w:t>
      </w:r>
      <w:r w:rsidRPr="00B959F3" w:rsidR="00D52905">
        <w:rPr>
          <w:rFonts w:ascii="Book Antiqua" w:hAnsi="Book Antiqua"/>
        </w:rPr>
        <w:t xml:space="preserve"> </w:t>
      </w:r>
      <w:r w:rsidRPr="00B959F3" w:rsidR="00D03315">
        <w:rPr>
          <w:rFonts w:ascii="Book Antiqua" w:hAnsi="Book Antiqua"/>
        </w:rPr>
        <w:t>the name, address, e</w:t>
      </w:r>
      <w:r w:rsidRPr="00B959F3" w:rsidR="00D03315">
        <w:rPr>
          <w:rFonts w:ascii="Book Antiqua" w:hAnsi="Book Antiqua"/>
        </w:rPr>
        <w:noBreakHyphen/>
        <w:t>mail address, and telephone number of its designated contact person for purposes of resolving consumer complaints</w:t>
      </w:r>
      <w:r w:rsidRPr="00B959F3" w:rsidR="00D52905">
        <w:rPr>
          <w:rFonts w:ascii="Book Antiqua" w:hAnsi="Book Antiqua"/>
        </w:rPr>
        <w:t xml:space="preserve"> to the California Public Utilities Commission’s Consumer Affairs Branch</w:t>
      </w:r>
      <w:r w:rsidRPr="00B959F3" w:rsidR="00F304D1">
        <w:rPr>
          <w:rFonts w:ascii="Book Antiqua" w:hAnsi="Book Antiqua"/>
        </w:rPr>
        <w:t xml:space="preserve"> within five days </w:t>
      </w:r>
      <w:r w:rsidRPr="00B959F3" w:rsidR="0074514F">
        <w:rPr>
          <w:rFonts w:ascii="Book Antiqua" w:hAnsi="Book Antiqua"/>
        </w:rPr>
        <w:t>of</w:t>
      </w:r>
      <w:r w:rsidRPr="00B959F3" w:rsidR="00F304D1">
        <w:rPr>
          <w:rFonts w:ascii="Book Antiqua" w:hAnsi="Book Antiqua"/>
        </w:rPr>
        <w:t xml:space="preserve"> written acceptance of its certificate</w:t>
      </w:r>
      <w:r w:rsidRPr="00B959F3" w:rsidR="00D03315">
        <w:rPr>
          <w:rFonts w:ascii="Book Antiqua" w:hAnsi="Book Antiqua"/>
        </w:rPr>
        <w:t xml:space="preserve">. </w:t>
      </w:r>
      <w:r w:rsidRPr="00B959F3" w:rsidR="001032C6">
        <w:rPr>
          <w:rFonts w:ascii="Book Antiqua" w:hAnsi="Book Antiqua"/>
        </w:rPr>
        <w:t>Refer to Attachment B for additional information related to updating contact information.</w:t>
      </w:r>
    </w:p>
    <w:p w:rsidRPr="00B959F3" w:rsidR="00BD161F" w:rsidRDefault="7DCEAA73" w14:paraId="34D34930" w14:textId="515EB213">
      <w:pPr>
        <w:pStyle w:val="num1"/>
        <w:numPr>
          <w:ilvl w:val="0"/>
          <w:numId w:val="13"/>
        </w:numPr>
        <w:rPr>
          <w:rFonts w:ascii="Book Antiqua" w:hAnsi="Book Antiqua"/>
        </w:rPr>
      </w:pPr>
      <w:r w:rsidRPr="00B959F3">
        <w:rPr>
          <w:rFonts w:ascii="Book Antiqua" w:hAnsi="Book Antiqua"/>
        </w:rPr>
        <w:t xml:space="preserve"> </w:t>
      </w:r>
      <w:r w:rsidRPr="00B959F3" w:rsidR="00E06F70">
        <w:rPr>
          <w:rFonts w:ascii="Book Antiqua" w:hAnsi="Book Antiqua"/>
        </w:rPr>
        <w:t>Ripple Fiber California, LLC</w:t>
      </w:r>
      <w:r w:rsidRPr="00B959F3" w:rsidR="000E7B0F">
        <w:rPr>
          <w:rFonts w:ascii="Book Antiqua" w:hAnsi="Book Antiqua"/>
        </w:rPr>
        <w:t xml:space="preserve"> must submit a Tier</w:t>
      </w:r>
      <w:r w:rsidRPr="00B959F3" w:rsidR="00F97D6B">
        <w:rPr>
          <w:rFonts w:ascii="Book Antiqua" w:hAnsi="Book Antiqua"/>
        </w:rPr>
        <w:t xml:space="preserve"> </w:t>
      </w:r>
      <w:r w:rsidRPr="00B959F3" w:rsidR="000E7B0F">
        <w:rPr>
          <w:rFonts w:ascii="Book Antiqua" w:hAnsi="Book Antiqua"/>
        </w:rPr>
        <w:t xml:space="preserve">1 Advice Letter </w:t>
      </w:r>
      <w:r w:rsidRPr="00B959F3" w:rsidR="00F304D1">
        <w:rPr>
          <w:rFonts w:ascii="Book Antiqua" w:hAnsi="Book Antiqua"/>
        </w:rPr>
        <w:t xml:space="preserve">containing a copy of the license holder’s executed performance bond in accordance </w:t>
      </w:r>
      <w:bookmarkStart w:name="_Hlk183526091" w:id="96"/>
      <w:r w:rsidRPr="00B959F3" w:rsidR="00F304D1">
        <w:rPr>
          <w:rFonts w:ascii="Book Antiqua" w:hAnsi="Book Antiqua"/>
        </w:rPr>
        <w:t>with</w:t>
      </w:r>
      <w:r w:rsidRPr="00B959F3" w:rsidR="009D68FE">
        <w:rPr>
          <w:rFonts w:ascii="Book Antiqua" w:hAnsi="Book Antiqua"/>
        </w:rPr>
        <w:t xml:space="preserve"> the process established in D</w:t>
      </w:r>
      <w:r w:rsidRPr="00B959F3" w:rsidR="00495219">
        <w:rPr>
          <w:rFonts w:ascii="Book Antiqua" w:hAnsi="Book Antiqua"/>
        </w:rPr>
        <w:t xml:space="preserve">ecision (D.) </w:t>
      </w:r>
      <w:r w:rsidRPr="00B959F3" w:rsidR="009D68FE">
        <w:rPr>
          <w:rFonts w:ascii="Book Antiqua" w:hAnsi="Book Antiqua"/>
        </w:rPr>
        <w:t xml:space="preserve">10-09-017/D.11-09-026 and modified by D.13-05-035 and </w:t>
      </w:r>
      <w:r w:rsidRPr="00B959F3" w:rsidR="00F304D1">
        <w:rPr>
          <w:rFonts w:ascii="Book Antiqua" w:hAnsi="Book Antiqua"/>
        </w:rPr>
        <w:t>D</w:t>
      </w:r>
      <w:r w:rsidRPr="00B959F3" w:rsidR="00495219">
        <w:rPr>
          <w:rFonts w:ascii="Book Antiqua" w:hAnsi="Book Antiqua"/>
        </w:rPr>
        <w:t>.</w:t>
      </w:r>
      <w:r w:rsidRPr="00B959F3" w:rsidR="00F56BEC">
        <w:rPr>
          <w:rFonts w:ascii="Book Antiqua" w:hAnsi="Book Antiqua"/>
        </w:rPr>
        <w:t>24-11-</w:t>
      </w:r>
      <w:r w:rsidRPr="00B959F3" w:rsidR="5986BDB3">
        <w:rPr>
          <w:rFonts w:ascii="Book Antiqua" w:hAnsi="Book Antiqua"/>
        </w:rPr>
        <w:t>003</w:t>
      </w:r>
      <w:bookmarkEnd w:id="96"/>
      <w:r w:rsidRPr="00B959F3" w:rsidR="00F304D1">
        <w:rPr>
          <w:rFonts w:ascii="Book Antiqua" w:hAnsi="Book Antiqua"/>
        </w:rPr>
        <w:t xml:space="preserve"> </w:t>
      </w:r>
      <w:r w:rsidRPr="00B959F3" w:rsidR="000E7B0F">
        <w:rPr>
          <w:rFonts w:ascii="Book Antiqua" w:hAnsi="Book Antiqua"/>
        </w:rPr>
        <w:t xml:space="preserve">to the </w:t>
      </w:r>
      <w:r w:rsidRPr="00B959F3" w:rsidR="004331DE">
        <w:rPr>
          <w:rFonts w:ascii="Book Antiqua" w:hAnsi="Book Antiqua"/>
        </w:rPr>
        <w:t>California Public Utilities Commission</w:t>
      </w:r>
      <w:r w:rsidRPr="00B959F3" w:rsidR="00DD1FB0">
        <w:rPr>
          <w:rFonts w:ascii="Book Antiqua" w:hAnsi="Book Antiqua"/>
        </w:rPr>
        <w:t>’</w:t>
      </w:r>
      <w:r w:rsidRPr="00B959F3" w:rsidR="004331DE">
        <w:rPr>
          <w:rFonts w:ascii="Book Antiqua" w:hAnsi="Book Antiqua"/>
        </w:rPr>
        <w:t xml:space="preserve">s </w:t>
      </w:r>
      <w:r w:rsidRPr="00B959F3" w:rsidR="000E7B0F">
        <w:rPr>
          <w:rFonts w:ascii="Book Antiqua" w:hAnsi="Book Antiqua"/>
        </w:rPr>
        <w:t xml:space="preserve">Communications Division </w:t>
      </w:r>
      <w:r w:rsidRPr="00B959F3" w:rsidR="00F304D1">
        <w:rPr>
          <w:rFonts w:ascii="Book Antiqua" w:hAnsi="Book Antiqua"/>
        </w:rPr>
        <w:t xml:space="preserve">within </w:t>
      </w:r>
      <w:r w:rsidRPr="00B959F3" w:rsidR="00402F4F">
        <w:rPr>
          <w:rFonts w:ascii="Book Antiqua" w:hAnsi="Book Antiqua"/>
        </w:rPr>
        <w:t xml:space="preserve">30 </w:t>
      </w:r>
      <w:r w:rsidRPr="00B959F3" w:rsidR="00F304D1">
        <w:rPr>
          <w:rFonts w:ascii="Book Antiqua" w:hAnsi="Book Antiqua"/>
        </w:rPr>
        <w:t xml:space="preserve">days </w:t>
      </w:r>
      <w:r w:rsidRPr="00B959F3" w:rsidR="007D562D">
        <w:rPr>
          <w:rFonts w:ascii="Book Antiqua" w:hAnsi="Book Antiqua"/>
        </w:rPr>
        <w:t>of</w:t>
      </w:r>
      <w:r w:rsidRPr="00B959F3" w:rsidR="00BA03A6">
        <w:rPr>
          <w:rFonts w:ascii="Book Antiqua" w:hAnsi="Book Antiqua"/>
        </w:rPr>
        <w:t xml:space="preserve"> </w:t>
      </w:r>
      <w:r w:rsidRPr="00B959F3" w:rsidR="007D562D">
        <w:rPr>
          <w:rFonts w:ascii="Book Antiqua" w:hAnsi="Book Antiqua"/>
        </w:rPr>
        <w:t xml:space="preserve">the </w:t>
      </w:r>
      <w:r w:rsidRPr="00B959F3" w:rsidR="00BA03A6">
        <w:rPr>
          <w:rFonts w:ascii="Book Antiqua" w:hAnsi="Book Antiqua"/>
        </w:rPr>
        <w:t>effective date</w:t>
      </w:r>
      <w:r w:rsidRPr="00B959F3" w:rsidR="004932B8">
        <w:rPr>
          <w:rFonts w:ascii="Book Antiqua" w:hAnsi="Book Antiqua"/>
        </w:rPr>
        <w:t xml:space="preserve"> of</w:t>
      </w:r>
      <w:r w:rsidRPr="00B959F3" w:rsidR="00BA03A6">
        <w:rPr>
          <w:rFonts w:ascii="Book Antiqua" w:hAnsi="Book Antiqua"/>
        </w:rPr>
        <w:t xml:space="preserve"> this decision</w:t>
      </w:r>
      <w:r w:rsidRPr="00B959F3" w:rsidR="003838A5">
        <w:rPr>
          <w:rFonts w:ascii="Book Antiqua" w:hAnsi="Book Antiqua"/>
        </w:rPr>
        <w:t xml:space="preserve">. </w:t>
      </w:r>
      <w:r w:rsidRPr="00B959F3" w:rsidR="007124B2">
        <w:rPr>
          <w:rFonts w:ascii="Book Antiqua" w:hAnsi="Book Antiqua"/>
        </w:rPr>
        <w:t xml:space="preserve">Refer to Attachment B for additional </w:t>
      </w:r>
      <w:r w:rsidRPr="00B959F3" w:rsidR="003E12E3">
        <w:rPr>
          <w:rFonts w:ascii="Book Antiqua" w:hAnsi="Book Antiqua"/>
        </w:rPr>
        <w:t xml:space="preserve">information on </w:t>
      </w:r>
      <w:r w:rsidRPr="00B959F3" w:rsidR="00A41EFC">
        <w:rPr>
          <w:rFonts w:ascii="Book Antiqua" w:hAnsi="Book Antiqua"/>
        </w:rPr>
        <w:t xml:space="preserve">annual </w:t>
      </w:r>
      <w:r w:rsidRPr="00B959F3" w:rsidR="007124B2">
        <w:rPr>
          <w:rFonts w:ascii="Book Antiqua" w:hAnsi="Book Antiqua"/>
        </w:rPr>
        <w:t>performance bond requirements.</w:t>
      </w:r>
    </w:p>
    <w:p w:rsidRPr="00B959F3" w:rsidR="009A3D94" w:rsidRDefault="00E06F70" w14:paraId="46B37229" w14:textId="5F6B926D">
      <w:pPr>
        <w:pStyle w:val="num1"/>
        <w:numPr>
          <w:ilvl w:val="0"/>
          <w:numId w:val="13"/>
        </w:numPr>
        <w:rPr>
          <w:rFonts w:ascii="Book Antiqua" w:hAnsi="Book Antiqua"/>
        </w:rPr>
      </w:pPr>
      <w:r w:rsidRPr="00B959F3">
        <w:rPr>
          <w:rFonts w:ascii="Book Antiqua" w:hAnsi="Book Antiqua"/>
        </w:rPr>
        <w:t>Ripple Fiber California, LLC</w:t>
      </w:r>
      <w:r w:rsidRPr="00B959F3" w:rsidR="009A3D94">
        <w:rPr>
          <w:rFonts w:ascii="Book Antiqua" w:hAnsi="Book Antiqua"/>
        </w:rPr>
        <w:t xml:space="preserve"> must </w:t>
      </w:r>
      <w:r w:rsidRPr="00B959F3" w:rsidR="001777D0">
        <w:rPr>
          <w:rFonts w:ascii="Book Antiqua" w:hAnsi="Book Antiqua"/>
        </w:rPr>
        <w:t>submit its compliance with Public Utilities Code Section 708, Employee Identification Cards, to</w:t>
      </w:r>
      <w:r w:rsidRPr="00B959F3" w:rsidR="00F304D1">
        <w:rPr>
          <w:rFonts w:ascii="Book Antiqua" w:hAnsi="Book Antiqua"/>
        </w:rPr>
        <w:t xml:space="preserve"> the California Public Utilities Commission’s Director of the Communications Division, </w:t>
      </w:r>
      <w:r w:rsidRPr="00B959F3" w:rsidR="009A3D94">
        <w:rPr>
          <w:rFonts w:ascii="Book Antiqua" w:hAnsi="Book Antiqua"/>
        </w:rPr>
        <w:t xml:space="preserve">in writing, by email to </w:t>
      </w:r>
      <w:hyperlink w:history="1" r:id="rId24">
        <w:r w:rsidRPr="00B959F3" w:rsidR="009A3D94">
          <w:rPr>
            <w:rStyle w:val="Hyperlink"/>
            <w:rFonts w:ascii="Book Antiqua" w:hAnsi="Book Antiqua"/>
            <w:color w:val="auto"/>
          </w:rPr>
          <w:t>cdcompliance@cpuc.ca.gov</w:t>
        </w:r>
      </w:hyperlink>
      <w:r w:rsidRPr="00B959F3" w:rsidR="009A3D94">
        <w:rPr>
          <w:rFonts w:ascii="Book Antiqua" w:hAnsi="Book Antiqua"/>
        </w:rPr>
        <w:t>,</w:t>
      </w:r>
      <w:r w:rsidRPr="00B959F3" w:rsidR="00F304D1">
        <w:rPr>
          <w:rFonts w:ascii="Book Antiqua" w:hAnsi="Book Antiqua"/>
        </w:rPr>
        <w:t xml:space="preserve"> </w:t>
      </w:r>
      <w:r w:rsidRPr="00B959F3" w:rsidR="00F304D1">
        <w:rPr>
          <w:rFonts w:ascii="Book Antiqua" w:hAnsi="Book Antiqua"/>
          <w:iCs/>
        </w:rPr>
        <w:t>within</w:t>
      </w:r>
      <w:r w:rsidRPr="00B959F3" w:rsidR="00F304D1">
        <w:rPr>
          <w:rFonts w:ascii="Book Antiqua" w:hAnsi="Book Antiqua"/>
        </w:rPr>
        <w:t xml:space="preserve"> 60 days </w:t>
      </w:r>
      <w:r w:rsidRPr="00B959F3" w:rsidR="0074514F">
        <w:rPr>
          <w:rFonts w:ascii="Book Antiqua" w:hAnsi="Book Antiqua"/>
        </w:rPr>
        <w:t>of</w:t>
      </w:r>
      <w:r w:rsidRPr="00B959F3" w:rsidR="00F304D1">
        <w:rPr>
          <w:rFonts w:ascii="Book Antiqua" w:hAnsi="Book Antiqua"/>
        </w:rPr>
        <w:t xml:space="preserve"> the effective date of this </w:t>
      </w:r>
      <w:r w:rsidRPr="00B959F3" w:rsidR="001777D0">
        <w:rPr>
          <w:rFonts w:ascii="Book Antiqua" w:hAnsi="Book Antiqua"/>
        </w:rPr>
        <w:t>decision.</w:t>
      </w:r>
    </w:p>
    <w:p w:rsidRPr="00B959F3" w:rsidR="00E453C6" w:rsidP="00E453C6" w:rsidRDefault="00E06F70" w14:paraId="2BB4DC56" w14:textId="1C85EE95">
      <w:pPr>
        <w:pStyle w:val="num2"/>
        <w:numPr>
          <w:ilvl w:val="0"/>
          <w:numId w:val="13"/>
        </w:numPr>
        <w:rPr>
          <w:rFonts w:ascii="Book Antiqua" w:hAnsi="Book Antiqua"/>
          <w:i/>
        </w:rPr>
      </w:pPr>
      <w:r w:rsidRPr="00B959F3">
        <w:rPr>
          <w:rFonts w:ascii="Book Antiqua" w:hAnsi="Book Antiqua"/>
        </w:rPr>
        <w:lastRenderedPageBreak/>
        <w:t>Ripple Fiber California, LLC</w:t>
      </w:r>
      <w:r w:rsidRPr="00B959F3" w:rsidR="00E453C6">
        <w:rPr>
          <w:rFonts w:ascii="Book Antiqua" w:hAnsi="Book Antiqua"/>
        </w:rPr>
        <w:t xml:space="preserve"> must provide the date that competitive local exchange service is first rendered to the public, to the California Public Utilities Commission’s Director of the Communications Division, in writing, by email to </w:t>
      </w:r>
      <w:hyperlink w:history="1" r:id="rId25">
        <w:r w:rsidRPr="00B959F3" w:rsidR="00E453C6">
          <w:rPr>
            <w:rStyle w:val="Hyperlink"/>
            <w:rFonts w:ascii="Book Antiqua" w:hAnsi="Book Antiqua"/>
            <w:color w:val="auto"/>
          </w:rPr>
          <w:t>cdcompliance@cpuc.ca.gov</w:t>
        </w:r>
      </w:hyperlink>
      <w:r w:rsidRPr="00B959F3" w:rsidR="00E453C6">
        <w:rPr>
          <w:rStyle w:val="Hyperlink"/>
          <w:rFonts w:ascii="Book Antiqua" w:hAnsi="Book Antiqua"/>
          <w:color w:val="auto"/>
        </w:rPr>
        <w:t>,</w:t>
      </w:r>
      <w:r w:rsidRPr="00B959F3" w:rsidR="00E453C6">
        <w:rPr>
          <w:rFonts w:ascii="Book Antiqua" w:hAnsi="Book Antiqua"/>
        </w:rPr>
        <w:t xml:space="preserve"> no later than five days after service first begins. </w:t>
      </w:r>
    </w:p>
    <w:p w:rsidRPr="00B959F3" w:rsidR="000369F6" w:rsidRDefault="00E06F70" w14:paraId="5DAE8470" w14:textId="662B676E">
      <w:pPr>
        <w:pStyle w:val="num1"/>
        <w:numPr>
          <w:ilvl w:val="0"/>
          <w:numId w:val="13"/>
        </w:numPr>
        <w:rPr>
          <w:rFonts w:ascii="Book Antiqua" w:hAnsi="Book Antiqua"/>
        </w:rPr>
      </w:pPr>
      <w:r w:rsidRPr="00B959F3">
        <w:rPr>
          <w:rFonts w:ascii="Book Antiqua" w:hAnsi="Book Antiqua"/>
        </w:rPr>
        <w:t>Ripple Fiber California, LLC</w:t>
      </w:r>
      <w:r w:rsidRPr="00B959F3" w:rsidR="000369F6">
        <w:rPr>
          <w:rFonts w:ascii="Book Antiqua" w:hAnsi="Book Antiqua"/>
        </w:rPr>
        <w:t xml:space="preserve"> is subject to all the current requirements applicable to competitive local exchange carriers</w:t>
      </w:r>
      <w:r w:rsidRPr="00B959F3" w:rsidR="004538A5">
        <w:rPr>
          <w:rFonts w:ascii="Book Antiqua" w:hAnsi="Book Antiqua"/>
        </w:rPr>
        <w:t xml:space="preserve"> and</w:t>
      </w:r>
      <w:r w:rsidRPr="00B959F3" w:rsidR="000369F6">
        <w:rPr>
          <w:rFonts w:ascii="Book Antiqua" w:hAnsi="Book Antiqua"/>
        </w:rPr>
        <w:t xml:space="preserve"> interexchange carriers included in Attachments B, C, and D to this decision</w:t>
      </w:r>
      <w:r w:rsidRPr="00B959F3" w:rsidR="00FB6994">
        <w:rPr>
          <w:rFonts w:ascii="Book Antiqua" w:hAnsi="Book Antiqua"/>
        </w:rPr>
        <w:t xml:space="preserve"> (including annual affiliate transaction reports, ongoing performance bond requirements, </w:t>
      </w:r>
      <w:r w:rsidRPr="00B959F3" w:rsidR="00D637E1">
        <w:rPr>
          <w:rFonts w:ascii="Book Antiqua" w:hAnsi="Book Antiqua"/>
        </w:rPr>
        <w:t xml:space="preserve">and </w:t>
      </w:r>
      <w:r w:rsidRPr="00B959F3" w:rsidR="00FB6994">
        <w:rPr>
          <w:rFonts w:ascii="Book Antiqua" w:hAnsi="Book Antiqua"/>
        </w:rPr>
        <w:t>payment of surcharges and user fees)</w:t>
      </w:r>
      <w:r w:rsidRPr="00B959F3" w:rsidR="000369F6">
        <w:rPr>
          <w:rFonts w:ascii="Book Antiqua" w:hAnsi="Book Antiqua"/>
        </w:rPr>
        <w:t xml:space="preserve">; </w:t>
      </w:r>
      <w:r w:rsidRPr="00B959F3" w:rsidR="003E12E3">
        <w:rPr>
          <w:rFonts w:ascii="Book Antiqua" w:hAnsi="Book Antiqua"/>
        </w:rPr>
        <w:t xml:space="preserve">all </w:t>
      </w:r>
      <w:r w:rsidRPr="00B959F3" w:rsidR="000369F6">
        <w:rPr>
          <w:rFonts w:ascii="Book Antiqua" w:hAnsi="Book Antiqua"/>
        </w:rPr>
        <w:t>Consumer Protection Rules contained in General Order 168; and all applicable California Public Utilities Commission rules, decisions, General Orders, and statutes that pertain to California public utilities on an ongoing basis.</w:t>
      </w:r>
    </w:p>
    <w:p w:rsidRPr="00B959F3" w:rsidR="00B91F52" w:rsidP="00B91F52" w:rsidRDefault="00351D4B" w14:paraId="34034049" w14:textId="50BF42CA">
      <w:pPr>
        <w:pStyle w:val="num2"/>
        <w:numPr>
          <w:ilvl w:val="0"/>
          <w:numId w:val="13"/>
        </w:numPr>
        <w:rPr>
          <w:rFonts w:ascii="Book Antiqua" w:hAnsi="Book Antiqua"/>
        </w:rPr>
      </w:pPr>
      <w:r w:rsidRPr="00B959F3">
        <w:rPr>
          <w:rFonts w:ascii="Book Antiqua" w:hAnsi="Book Antiqua"/>
        </w:rPr>
        <w:t xml:space="preserve">The August 15, 2024 </w:t>
      </w:r>
      <w:r w:rsidRPr="00B959F3">
        <w:rPr>
          <w:rFonts w:ascii="Book Antiqua" w:hAnsi="Book Antiqua"/>
          <w:i/>
          <w:iCs/>
        </w:rPr>
        <w:t>Motion of Ripple Fiber California LLC To File Under Seal Confidential Information</w:t>
      </w:r>
      <w:r w:rsidRPr="00B959F3">
        <w:rPr>
          <w:rFonts w:ascii="Book Antiqua" w:hAnsi="Book Antiqua"/>
        </w:rPr>
        <w:t xml:space="preserve"> is granted</w:t>
      </w:r>
      <w:r w:rsidRPr="00B959F3" w:rsidR="00393910">
        <w:rPr>
          <w:rFonts w:ascii="Book Antiqua" w:hAnsi="Book Antiqua"/>
        </w:rPr>
        <w:t xml:space="preserve"> </w:t>
      </w:r>
      <w:r w:rsidRPr="00B959F3" w:rsidR="00B91F52">
        <w:rPr>
          <w:rFonts w:ascii="Book Antiqua" w:hAnsi="Book Antiqua"/>
        </w:rPr>
        <w:t>f</w:t>
      </w:r>
      <w:r w:rsidRPr="00B959F3" w:rsidR="00393910">
        <w:rPr>
          <w:rFonts w:ascii="Book Antiqua" w:hAnsi="Book Antiqua"/>
        </w:rPr>
        <w:t>or a period of three years after the date of this decision</w:t>
      </w:r>
      <w:r w:rsidRPr="00B959F3">
        <w:rPr>
          <w:rFonts w:ascii="Book Antiqua" w:hAnsi="Book Antiqua"/>
        </w:rPr>
        <w:t xml:space="preserve">.  During this three-year period, </w:t>
      </w:r>
      <w:r w:rsidRPr="00B959F3" w:rsidR="00393910">
        <w:rPr>
          <w:rFonts w:ascii="Book Antiqua" w:hAnsi="Book Antiqua"/>
        </w:rPr>
        <w:t>Ripple Fiber California, LLC’</w:t>
      </w:r>
      <w:r w:rsidRPr="00B959F3" w:rsidR="002D5F31">
        <w:rPr>
          <w:rFonts w:ascii="Book Antiqua" w:hAnsi="Book Antiqua"/>
        </w:rPr>
        <w:t>s</w:t>
      </w:r>
      <w:r w:rsidRPr="00B959F3" w:rsidR="00393910">
        <w:rPr>
          <w:rFonts w:ascii="Book Antiqua" w:hAnsi="Book Antiqua"/>
        </w:rPr>
        <w:t xml:space="preserve"> estimated customer base for the first and fifth years of operation at page 10 </w:t>
      </w:r>
      <w:r w:rsidRPr="00B959F3" w:rsidR="00B91F52">
        <w:rPr>
          <w:rFonts w:ascii="Book Antiqua" w:hAnsi="Book Antiqua"/>
        </w:rPr>
        <w:t>and Exhibit D (</w:t>
      </w:r>
      <w:r w:rsidRPr="00B959F3" w:rsidR="00B91F52">
        <w:rPr>
          <w:rFonts w:ascii="Book Antiqua" w:hAnsi="Book Antiqua"/>
          <w:i/>
          <w:iCs/>
        </w:rPr>
        <w:t>Demonstration of Financial Ability</w:t>
      </w:r>
      <w:r w:rsidRPr="00B959F3" w:rsidR="00B91F52">
        <w:rPr>
          <w:rFonts w:ascii="Book Antiqua" w:hAnsi="Book Antiqua"/>
        </w:rPr>
        <w:t xml:space="preserve">) </w:t>
      </w:r>
      <w:r w:rsidRPr="00B959F3" w:rsidR="00393910">
        <w:rPr>
          <w:rFonts w:ascii="Book Antiqua" w:hAnsi="Book Antiqua"/>
        </w:rPr>
        <w:t xml:space="preserve">of the confidential version </w:t>
      </w:r>
      <w:r w:rsidRPr="00B959F3" w:rsidR="00B91F52">
        <w:rPr>
          <w:rFonts w:ascii="Book Antiqua" w:hAnsi="Book Antiqua"/>
        </w:rPr>
        <w:t xml:space="preserve">of Application 24-08-009 shall not </w:t>
      </w:r>
      <w:r w:rsidRPr="00B959F3" w:rsidR="00393910">
        <w:rPr>
          <w:rFonts w:ascii="Book Antiqua" w:hAnsi="Book Antiqua"/>
        </w:rPr>
        <w:t xml:space="preserve">be publicly disclosed except on further Commission order or Administrative Law Judge ruling. </w:t>
      </w:r>
    </w:p>
    <w:p w:rsidRPr="00B959F3" w:rsidR="007A72B1" w:rsidP="007A72B1" w:rsidRDefault="00B91F52" w14:paraId="05AF7952" w14:textId="0C5A0215">
      <w:pPr>
        <w:pStyle w:val="num2"/>
        <w:numPr>
          <w:ilvl w:val="0"/>
          <w:numId w:val="13"/>
        </w:numPr>
        <w:rPr>
          <w:rFonts w:ascii="Book Antiqua" w:hAnsi="Book Antiqua"/>
        </w:rPr>
      </w:pPr>
      <w:r w:rsidRPr="00B959F3">
        <w:rPr>
          <w:rFonts w:ascii="Book Antiqua" w:hAnsi="Book Antiqua"/>
        </w:rPr>
        <w:t xml:space="preserve">The September 26, 2024 </w:t>
      </w:r>
      <w:r w:rsidRPr="00B959F3" w:rsidR="00351D4B">
        <w:rPr>
          <w:rFonts w:ascii="Book Antiqua" w:hAnsi="Book Antiqua"/>
          <w:i/>
          <w:iCs/>
        </w:rPr>
        <w:t>Motion of Ripple Fiber California LLC To File Under Seal Confidential Information</w:t>
      </w:r>
      <w:r w:rsidRPr="00B959F3" w:rsidR="00351D4B">
        <w:rPr>
          <w:rFonts w:ascii="Book Antiqua" w:hAnsi="Book Antiqua"/>
        </w:rPr>
        <w:t xml:space="preserve"> </w:t>
      </w:r>
      <w:r w:rsidRPr="00B959F3">
        <w:rPr>
          <w:rFonts w:ascii="Book Antiqua" w:hAnsi="Book Antiqua"/>
        </w:rPr>
        <w:t>is granted for a period of three years after the date of this decision.  During this three-year period, Exhibit 1 (</w:t>
      </w:r>
      <w:r w:rsidRPr="00B959F3">
        <w:rPr>
          <w:rFonts w:ascii="Book Antiqua" w:hAnsi="Book Antiqua"/>
          <w:i/>
          <w:iCs/>
        </w:rPr>
        <w:t>Ripple Fiber LLC Bank Statement</w:t>
      </w:r>
      <w:r w:rsidRPr="00B959F3">
        <w:rPr>
          <w:rFonts w:ascii="Book Antiqua" w:hAnsi="Book Antiqua"/>
        </w:rPr>
        <w:t>) and Exhibit 2 (</w:t>
      </w:r>
      <w:r w:rsidRPr="00B959F3">
        <w:rPr>
          <w:rFonts w:ascii="Book Antiqua" w:hAnsi="Book Antiqua"/>
          <w:i/>
          <w:iCs/>
        </w:rPr>
        <w:t>Ripple Fiber LLC Financial Information</w:t>
      </w:r>
      <w:r w:rsidRPr="00B959F3">
        <w:rPr>
          <w:rFonts w:ascii="Book Antiqua" w:hAnsi="Book Antiqua"/>
        </w:rPr>
        <w:t>) to</w:t>
      </w:r>
      <w:r w:rsidRPr="00B959F3" w:rsidR="007A72B1">
        <w:rPr>
          <w:rFonts w:ascii="Book Antiqua" w:hAnsi="Book Antiqua"/>
        </w:rPr>
        <w:t xml:space="preserve"> the September 26, 2024 filed</w:t>
      </w:r>
      <w:r w:rsidRPr="00B959F3">
        <w:rPr>
          <w:rFonts w:ascii="Book Antiqua" w:hAnsi="Book Antiqua"/>
          <w:i/>
          <w:iCs/>
        </w:rPr>
        <w:t xml:space="preserve"> </w:t>
      </w:r>
      <w:r w:rsidRPr="00B959F3" w:rsidR="007A72B1">
        <w:rPr>
          <w:rFonts w:ascii="Book Antiqua" w:hAnsi="Book Antiqua"/>
          <w:i/>
          <w:iCs/>
        </w:rPr>
        <w:t>Ripple Fiber California LLC Response to Administrative Law Judge’s Request For Prehearing Conference Statements on or Before September 30, 2024</w:t>
      </w:r>
      <w:r w:rsidRPr="00B959F3" w:rsidR="007A72B1">
        <w:rPr>
          <w:rFonts w:ascii="Book Antiqua" w:hAnsi="Book Antiqua"/>
        </w:rPr>
        <w:t xml:space="preserve"> </w:t>
      </w:r>
      <w:bookmarkStart w:name="_Hlk190901998" w:id="97"/>
      <w:r w:rsidRPr="00B959F3">
        <w:rPr>
          <w:rFonts w:ascii="Book Antiqua" w:hAnsi="Book Antiqua"/>
        </w:rPr>
        <w:t xml:space="preserve">shall </w:t>
      </w:r>
      <w:r w:rsidRPr="00B959F3">
        <w:rPr>
          <w:rFonts w:ascii="Book Antiqua" w:hAnsi="Book Antiqua"/>
        </w:rPr>
        <w:lastRenderedPageBreak/>
        <w:t xml:space="preserve">not be publicly disclosed except on further Commission order or Administrative Law Judge ruling. </w:t>
      </w:r>
      <w:bookmarkEnd w:id="97"/>
    </w:p>
    <w:p w:rsidRPr="00B959F3" w:rsidR="00351D4B" w:rsidP="007A72B1" w:rsidRDefault="007A72B1" w14:paraId="0BDC5600" w14:textId="6FA8CC63">
      <w:pPr>
        <w:pStyle w:val="num2"/>
        <w:numPr>
          <w:ilvl w:val="0"/>
          <w:numId w:val="13"/>
        </w:numPr>
        <w:rPr>
          <w:rFonts w:ascii="Book Antiqua" w:hAnsi="Book Antiqua"/>
        </w:rPr>
      </w:pPr>
      <w:r w:rsidRPr="00B959F3">
        <w:rPr>
          <w:rFonts w:ascii="Book Antiqua" w:hAnsi="Book Antiqua"/>
        </w:rPr>
        <w:t xml:space="preserve">The January 6, 2025 </w:t>
      </w:r>
      <w:r w:rsidRPr="00B959F3" w:rsidR="00351D4B">
        <w:rPr>
          <w:rFonts w:ascii="Book Antiqua" w:hAnsi="Book Antiqua"/>
          <w:i/>
          <w:iCs/>
        </w:rPr>
        <w:t>Motion of Ripple Fiber California LLC To File Under Seal Confidential Information</w:t>
      </w:r>
      <w:r w:rsidRPr="00B959F3" w:rsidR="00351D4B">
        <w:rPr>
          <w:rFonts w:ascii="Book Antiqua" w:hAnsi="Book Antiqua"/>
        </w:rPr>
        <w:t xml:space="preserve"> </w:t>
      </w:r>
      <w:r w:rsidRPr="00B959F3">
        <w:rPr>
          <w:rFonts w:ascii="Book Antiqua" w:hAnsi="Book Antiqua"/>
        </w:rPr>
        <w:t>is granted</w:t>
      </w:r>
      <w:r w:rsidRPr="00B959F3" w:rsidR="007648C0">
        <w:rPr>
          <w:rFonts w:ascii="Book Antiqua" w:hAnsi="Book Antiqua"/>
        </w:rPr>
        <w:t xml:space="preserve"> </w:t>
      </w:r>
      <w:r w:rsidRPr="00B959F3">
        <w:rPr>
          <w:rFonts w:ascii="Book Antiqua" w:hAnsi="Book Antiqua"/>
        </w:rPr>
        <w:t>for a period of three years after the date of this decision.  During this three-year period, Exhibit D (</w:t>
      </w:r>
      <w:r w:rsidRPr="00B959F3">
        <w:rPr>
          <w:rFonts w:ascii="Book Antiqua" w:hAnsi="Book Antiqua"/>
          <w:i/>
          <w:iCs/>
        </w:rPr>
        <w:t>April 2024 and 2023 Financial Statements Ripple Fiber, Inc.</w:t>
      </w:r>
      <w:r w:rsidRPr="00B959F3">
        <w:rPr>
          <w:rFonts w:ascii="Book Antiqua" w:hAnsi="Book Antiqua"/>
        </w:rPr>
        <w:t>)</w:t>
      </w:r>
      <w:r w:rsidRPr="00B959F3" w:rsidR="007648C0">
        <w:rPr>
          <w:rFonts w:ascii="Book Antiqua" w:hAnsi="Book Antiqua"/>
        </w:rPr>
        <w:t>, and Exhibit E (</w:t>
      </w:r>
      <w:r w:rsidRPr="00B959F3" w:rsidR="007648C0">
        <w:rPr>
          <w:rFonts w:ascii="Book Antiqua" w:hAnsi="Book Antiqua"/>
          <w:i/>
          <w:iCs/>
        </w:rPr>
        <w:t>Ripple Fiber California, LLC Ownership Chart</w:t>
      </w:r>
      <w:r w:rsidRPr="00B959F3" w:rsidR="007648C0">
        <w:rPr>
          <w:rFonts w:ascii="Book Antiqua" w:hAnsi="Book Antiqua"/>
        </w:rPr>
        <w:t xml:space="preserve">) </w:t>
      </w:r>
      <w:r w:rsidRPr="00B959F3">
        <w:rPr>
          <w:rFonts w:ascii="Book Antiqua" w:hAnsi="Book Antiqua"/>
        </w:rPr>
        <w:t xml:space="preserve">to the January 6, 2025 filed </w:t>
      </w:r>
      <w:r w:rsidRPr="00B959F3">
        <w:rPr>
          <w:rFonts w:ascii="Book Antiqua" w:hAnsi="Book Antiqua"/>
          <w:i/>
          <w:iCs/>
        </w:rPr>
        <w:t>Response To Administrative Law Judge Ruling Requesting Supplemental Applicant Name, Corporate Standing, Financial Ability, Affiliate and Telecommunications Services Information</w:t>
      </w:r>
      <w:r w:rsidRPr="00B959F3">
        <w:rPr>
          <w:rFonts w:ascii="Book Antiqua" w:hAnsi="Book Antiqua"/>
        </w:rPr>
        <w:t xml:space="preserve"> shall not be publicly disclosed except on further Commission order or Administrative Law Judge ruling.</w:t>
      </w:r>
    </w:p>
    <w:p w:rsidRPr="00B959F3" w:rsidR="008046CE" w:rsidP="00B307CE" w:rsidRDefault="007A72B1" w14:paraId="5C03A101" w14:textId="4A111E95">
      <w:pPr>
        <w:pStyle w:val="num2"/>
        <w:numPr>
          <w:ilvl w:val="0"/>
          <w:numId w:val="13"/>
        </w:numPr>
        <w:rPr>
          <w:rFonts w:ascii="Book Antiqua" w:hAnsi="Book Antiqua"/>
        </w:rPr>
      </w:pPr>
      <w:r w:rsidRPr="00B959F3">
        <w:rPr>
          <w:rFonts w:ascii="Book Antiqua" w:hAnsi="Book Antiqua"/>
        </w:rPr>
        <w:t>If Ripple Fiber California, LLC believes that it is necessary for the confidential information to remain under seal for longer than three years, it may file a motion showing good cause for extending this order by no later than 30 days before the expiration of this order.</w:t>
      </w:r>
    </w:p>
    <w:p w:rsidRPr="00B959F3" w:rsidR="0059759F" w:rsidP="006A3D74" w:rsidRDefault="0059759F" w14:paraId="7646F765" w14:textId="2E4E343B">
      <w:pPr>
        <w:pStyle w:val="num2"/>
        <w:numPr>
          <w:ilvl w:val="0"/>
          <w:numId w:val="13"/>
        </w:numPr>
        <w:rPr>
          <w:rFonts w:ascii="Book Antiqua" w:hAnsi="Book Antiqua"/>
        </w:rPr>
      </w:pPr>
      <w:bookmarkStart w:name="_Hlk183525931" w:id="98"/>
      <w:r w:rsidRPr="00B959F3">
        <w:rPr>
          <w:rFonts w:ascii="Book Antiqua" w:hAnsi="Book Antiqua"/>
        </w:rPr>
        <w:t>All rulings by the assigned Commissioner and the assigned A</w:t>
      </w:r>
      <w:r w:rsidRPr="00B959F3" w:rsidR="00FA3C6F">
        <w:rPr>
          <w:rFonts w:ascii="Book Antiqua" w:hAnsi="Book Antiqua"/>
        </w:rPr>
        <w:t xml:space="preserve">dministrative </w:t>
      </w:r>
      <w:r w:rsidRPr="00B959F3">
        <w:rPr>
          <w:rFonts w:ascii="Book Antiqua" w:hAnsi="Book Antiqua"/>
        </w:rPr>
        <w:t>L</w:t>
      </w:r>
      <w:r w:rsidRPr="00B959F3" w:rsidR="00FA3C6F">
        <w:rPr>
          <w:rFonts w:ascii="Book Antiqua" w:hAnsi="Book Antiqua"/>
        </w:rPr>
        <w:t xml:space="preserve">aw </w:t>
      </w:r>
      <w:r w:rsidRPr="00B959F3">
        <w:rPr>
          <w:rFonts w:ascii="Book Antiqua" w:hAnsi="Book Antiqua"/>
        </w:rPr>
        <w:t>J</w:t>
      </w:r>
      <w:r w:rsidRPr="00B959F3" w:rsidR="00FA3C6F">
        <w:rPr>
          <w:rFonts w:ascii="Book Antiqua" w:hAnsi="Book Antiqua"/>
        </w:rPr>
        <w:t>udge</w:t>
      </w:r>
      <w:r w:rsidRPr="00B959F3">
        <w:rPr>
          <w:rFonts w:ascii="Book Antiqua" w:hAnsi="Book Antiqua"/>
        </w:rPr>
        <w:t xml:space="preserve"> are affirmed.</w:t>
      </w:r>
    </w:p>
    <w:p w:rsidRPr="00B959F3" w:rsidR="0059759F" w:rsidP="006A3D74" w:rsidRDefault="0059759F" w14:paraId="2EE18A83" w14:textId="30105A0F">
      <w:pPr>
        <w:pStyle w:val="num2"/>
        <w:numPr>
          <w:ilvl w:val="0"/>
          <w:numId w:val="13"/>
        </w:numPr>
        <w:rPr>
          <w:rFonts w:ascii="Book Antiqua" w:hAnsi="Book Antiqua"/>
        </w:rPr>
      </w:pPr>
      <w:r w:rsidRPr="00B959F3">
        <w:rPr>
          <w:rFonts w:ascii="Book Antiqua" w:hAnsi="Book Antiqua"/>
        </w:rPr>
        <w:t xml:space="preserve">All pending motions are </w:t>
      </w:r>
      <w:r w:rsidRPr="00B959F3" w:rsidR="00766840">
        <w:rPr>
          <w:rFonts w:ascii="Book Antiqua" w:hAnsi="Book Antiqua"/>
        </w:rPr>
        <w:t xml:space="preserve">deemed </w:t>
      </w:r>
      <w:r w:rsidRPr="00B959F3">
        <w:rPr>
          <w:rFonts w:ascii="Book Antiqua" w:hAnsi="Book Antiqua"/>
        </w:rPr>
        <w:t>denied.</w:t>
      </w:r>
    </w:p>
    <w:bookmarkEnd w:id="98"/>
    <w:p w:rsidRPr="00B959F3" w:rsidR="00730980" w:rsidRDefault="008D173F" w14:paraId="12447A82" w14:textId="04B77674">
      <w:pPr>
        <w:pStyle w:val="num2"/>
        <w:numPr>
          <w:ilvl w:val="0"/>
          <w:numId w:val="13"/>
        </w:numPr>
        <w:rPr>
          <w:rFonts w:ascii="Book Antiqua" w:hAnsi="Book Antiqua"/>
        </w:rPr>
      </w:pPr>
      <w:r w:rsidRPr="00B959F3">
        <w:rPr>
          <w:rFonts w:ascii="Book Antiqua" w:hAnsi="Book Antiqua"/>
        </w:rPr>
        <w:t xml:space="preserve">Application </w:t>
      </w:r>
      <w:r w:rsidRPr="00B959F3" w:rsidR="00E06F70">
        <w:rPr>
          <w:rFonts w:ascii="Book Antiqua" w:hAnsi="Book Antiqua"/>
        </w:rPr>
        <w:t>24</w:t>
      </w:r>
      <w:r w:rsidRPr="00B959F3" w:rsidR="00F75E36">
        <w:rPr>
          <w:rFonts w:ascii="Book Antiqua" w:hAnsi="Book Antiqua"/>
        </w:rPr>
        <w:noBreakHyphen/>
      </w:r>
      <w:r w:rsidRPr="00B959F3" w:rsidR="00E06F70">
        <w:rPr>
          <w:rFonts w:ascii="Book Antiqua" w:hAnsi="Book Antiqua"/>
        </w:rPr>
        <w:t>08</w:t>
      </w:r>
      <w:r w:rsidRPr="00B959F3" w:rsidR="00F75E36">
        <w:rPr>
          <w:rFonts w:ascii="Book Antiqua" w:hAnsi="Book Antiqua"/>
        </w:rPr>
        <w:noBreakHyphen/>
      </w:r>
      <w:r w:rsidRPr="00B959F3" w:rsidR="00E06F70">
        <w:rPr>
          <w:rFonts w:ascii="Book Antiqua" w:hAnsi="Book Antiqua"/>
        </w:rPr>
        <w:t>009</w:t>
      </w:r>
      <w:r w:rsidRPr="00B959F3" w:rsidR="00730980">
        <w:rPr>
          <w:rFonts w:ascii="Book Antiqua" w:hAnsi="Book Antiqua"/>
        </w:rPr>
        <w:t xml:space="preserve"> is closed.</w:t>
      </w:r>
    </w:p>
    <w:p w:rsidRPr="00B959F3" w:rsidR="00730980" w:rsidP="00730980" w:rsidRDefault="00730980" w14:paraId="681C8A37" w14:textId="77777777">
      <w:pPr>
        <w:pStyle w:val="standard"/>
        <w:rPr>
          <w:rFonts w:ascii="Book Antiqua" w:hAnsi="Book Antiqua"/>
        </w:rPr>
      </w:pPr>
      <w:r w:rsidRPr="00B959F3">
        <w:rPr>
          <w:rFonts w:ascii="Book Antiqua" w:hAnsi="Book Antiqua"/>
        </w:rPr>
        <w:t xml:space="preserve">This </w:t>
      </w:r>
      <w:r w:rsidRPr="00B959F3" w:rsidR="00AE637C">
        <w:rPr>
          <w:rFonts w:ascii="Book Antiqua" w:hAnsi="Book Antiqua"/>
        </w:rPr>
        <w:t xml:space="preserve">decision </w:t>
      </w:r>
      <w:r w:rsidRPr="00B959F3">
        <w:rPr>
          <w:rFonts w:ascii="Book Antiqua" w:hAnsi="Book Antiqua"/>
        </w:rPr>
        <w:t>is effective today.</w:t>
      </w:r>
    </w:p>
    <w:p w:rsidRPr="00B959F3" w:rsidR="00730980" w:rsidP="0043392F" w:rsidRDefault="00730980" w14:paraId="153995F4" w14:textId="7D29606A">
      <w:pPr>
        <w:pStyle w:val="standard"/>
        <w:rPr>
          <w:rFonts w:ascii="Book Antiqua" w:hAnsi="Book Antiqua"/>
        </w:rPr>
        <w:sectPr w:rsidRPr="00B959F3" w:rsidR="00730980" w:rsidSect="00CA6AF5">
          <w:headerReference w:type="default" r:id="rId26"/>
          <w:footnotePr>
            <w:numRestart w:val="eachSect"/>
          </w:footnotePr>
          <w:pgSz w:w="12240" w:h="15840" w:code="1"/>
          <w:pgMar w:top="1728" w:right="1440" w:bottom="1440" w:left="1440" w:header="720" w:footer="720" w:gutter="0"/>
          <w:pgNumType w:start="2"/>
          <w:cols w:space="720"/>
          <w:docGrid w:linePitch="354"/>
        </w:sectPr>
      </w:pPr>
      <w:r w:rsidRPr="00B959F3">
        <w:rPr>
          <w:rFonts w:ascii="Book Antiqua" w:hAnsi="Book Antiqua"/>
        </w:rPr>
        <w:t>Dated _________, at</w:t>
      </w:r>
      <w:r w:rsidR="004634C0">
        <w:rPr>
          <w:rFonts w:ascii="Book Antiqua" w:hAnsi="Book Antiqua"/>
        </w:rPr>
        <w:t xml:space="preserve"> San Francisco</w:t>
      </w:r>
      <w:r w:rsidRPr="00B959F3">
        <w:rPr>
          <w:rFonts w:ascii="Book Antiqua" w:hAnsi="Book Antiqua"/>
        </w:rPr>
        <w:t>, California.</w:t>
      </w:r>
    </w:p>
    <w:p w:rsidRPr="00B959F3" w:rsidR="00DD6D27" w:rsidP="00DD6D27" w:rsidRDefault="00DD6D27" w14:paraId="030A41DA" w14:textId="77777777">
      <w:pPr>
        <w:jc w:val="center"/>
        <w:rPr>
          <w:rFonts w:ascii="Book Antiqua" w:hAnsi="Book Antiqua"/>
          <w:b/>
          <w:sz w:val="40"/>
          <w:szCs w:val="40"/>
        </w:rPr>
      </w:pPr>
    </w:p>
    <w:p w:rsidRPr="00B959F3" w:rsidR="00DD6D27" w:rsidP="00DD6D27" w:rsidRDefault="00DD6D27" w14:paraId="78927CD1" w14:textId="77777777">
      <w:pPr>
        <w:jc w:val="center"/>
        <w:rPr>
          <w:rFonts w:ascii="Book Antiqua" w:hAnsi="Book Antiqua"/>
          <w:b/>
          <w:sz w:val="40"/>
          <w:szCs w:val="40"/>
        </w:rPr>
      </w:pPr>
    </w:p>
    <w:p w:rsidRPr="00B959F3" w:rsidR="00DD6D27" w:rsidP="00DD6D27" w:rsidRDefault="00DD6D27" w14:paraId="18A539BC" w14:textId="28810466">
      <w:pPr>
        <w:jc w:val="center"/>
        <w:rPr>
          <w:rFonts w:ascii="Book Antiqua" w:hAnsi="Book Antiqua"/>
          <w:b/>
          <w:sz w:val="40"/>
          <w:szCs w:val="40"/>
        </w:rPr>
        <w:sectPr w:rsidRPr="00B959F3" w:rsidR="00DD6D27" w:rsidSect="002F4B1C">
          <w:headerReference w:type="default" r:id="rId27"/>
          <w:headerReference w:type="first" r:id="rId28"/>
          <w:footerReference w:type="first" r:id="rId29"/>
          <w:pgSz w:w="12240" w:h="15840" w:code="1"/>
          <w:pgMar w:top="1152" w:right="1440" w:bottom="1440" w:left="1440" w:header="720" w:footer="720" w:gutter="0"/>
          <w:pgNumType w:start="1"/>
          <w:cols w:space="720"/>
          <w:titlePg/>
          <w:docGrid w:linePitch="354"/>
        </w:sectPr>
      </w:pPr>
      <w:r w:rsidRPr="00B959F3">
        <w:rPr>
          <w:rFonts w:ascii="Book Antiqua" w:hAnsi="Book Antiqua"/>
          <w:b/>
          <w:sz w:val="40"/>
          <w:szCs w:val="40"/>
        </w:rPr>
        <w:t>ATTACHMENT A</w:t>
      </w:r>
    </w:p>
    <w:p w:rsidRPr="00B959F3" w:rsidR="00DD6D27" w:rsidP="00DD6D27" w:rsidRDefault="00DD6D27" w14:paraId="15A4ACE7" w14:textId="77777777">
      <w:pPr>
        <w:jc w:val="center"/>
        <w:rPr>
          <w:rFonts w:ascii="Book Antiqua" w:hAnsi="Book Antiqua"/>
        </w:rPr>
      </w:pPr>
    </w:p>
    <w:p w:rsidRPr="00B959F3" w:rsidR="00E61D33" w:rsidP="00806CB5" w:rsidRDefault="00287143" w14:paraId="5618B606" w14:textId="5CFF6099">
      <w:pPr>
        <w:jc w:val="center"/>
        <w:rPr>
          <w:rFonts w:ascii="Book Antiqua" w:hAnsi="Book Antiqua"/>
          <w:b/>
        </w:rPr>
      </w:pPr>
      <w:r w:rsidRPr="00B959F3">
        <w:rPr>
          <w:rFonts w:ascii="Book Antiqua" w:hAnsi="Book Antiqua"/>
          <w:b/>
        </w:rPr>
        <w:t>ATTACHMENT A</w:t>
      </w:r>
    </w:p>
    <w:p w:rsidRPr="00B959F3" w:rsidR="009D071F" w:rsidP="009D071F" w:rsidRDefault="003E7573" w14:paraId="0D0BF94C" w14:textId="77777777">
      <w:pPr>
        <w:jc w:val="center"/>
        <w:rPr>
          <w:rFonts w:ascii="Book Antiqua" w:hAnsi="Book Antiqua"/>
          <w:b/>
        </w:rPr>
      </w:pPr>
      <w:r w:rsidRPr="00B959F3">
        <w:rPr>
          <w:rFonts w:ascii="Book Antiqua" w:hAnsi="Book Antiqua"/>
          <w:b/>
        </w:rPr>
        <w:t>TARIFF DEFICIENCIES</w:t>
      </w:r>
    </w:p>
    <w:p w:rsidRPr="00B959F3" w:rsidR="009D071F" w:rsidP="009D071F" w:rsidRDefault="009D071F" w14:paraId="61E92000" w14:textId="77777777">
      <w:pPr>
        <w:jc w:val="center"/>
        <w:rPr>
          <w:rFonts w:ascii="Book Antiqua" w:hAnsi="Book Antiqua"/>
          <w:b/>
          <w:iCs/>
        </w:rPr>
      </w:pPr>
    </w:p>
    <w:p w:rsidRPr="00B959F3" w:rsidR="00806CB5" w:rsidP="009D071F" w:rsidRDefault="00806CB5" w14:paraId="3CA49AE9" w14:textId="77777777">
      <w:pPr>
        <w:jc w:val="center"/>
        <w:rPr>
          <w:rFonts w:ascii="Book Antiqua" w:hAnsi="Book Antiqua"/>
          <w:b/>
          <w:iCs/>
        </w:rPr>
      </w:pPr>
    </w:p>
    <w:p w:rsidRPr="00B959F3" w:rsidR="00806CB5" w:rsidP="009D071F" w:rsidRDefault="00806CB5" w14:paraId="1A5E31C9" w14:textId="77777777">
      <w:pPr>
        <w:jc w:val="center"/>
        <w:rPr>
          <w:rFonts w:ascii="Book Antiqua" w:hAnsi="Book Antiqua"/>
          <w:b/>
          <w:iCs/>
        </w:rPr>
      </w:pPr>
    </w:p>
    <w:p w:rsidRPr="00B959F3" w:rsidR="00806CB5" w:rsidP="009D071F" w:rsidRDefault="00806CB5" w14:paraId="210D078B" w14:textId="77777777">
      <w:pPr>
        <w:jc w:val="center"/>
        <w:rPr>
          <w:rFonts w:ascii="Book Antiqua" w:hAnsi="Book Antiqua"/>
          <w:b/>
          <w:iCs/>
        </w:rPr>
      </w:pPr>
    </w:p>
    <w:p w:rsidRPr="00B959F3" w:rsidR="00806CB5" w:rsidP="00806CB5" w:rsidRDefault="00806CB5" w14:paraId="287EFCD2" w14:textId="77777777">
      <w:pPr>
        <w:jc w:val="center"/>
        <w:rPr>
          <w:rFonts w:ascii="Book Antiqua" w:hAnsi="Book Antiqua"/>
        </w:rPr>
      </w:pPr>
      <w:r w:rsidRPr="00B959F3">
        <w:rPr>
          <w:rFonts w:ascii="Book Antiqua" w:hAnsi="Book Antiqua"/>
        </w:rPr>
        <w:t xml:space="preserve">This Attachment is Intentionally Left Blank. </w:t>
      </w:r>
    </w:p>
    <w:p w:rsidRPr="00B959F3" w:rsidR="00806CB5" w:rsidP="00806CB5" w:rsidRDefault="00806CB5" w14:paraId="1AECCE22" w14:textId="77777777">
      <w:pPr>
        <w:jc w:val="center"/>
        <w:rPr>
          <w:rFonts w:ascii="Book Antiqua" w:hAnsi="Book Antiqua"/>
        </w:rPr>
      </w:pPr>
    </w:p>
    <w:p w:rsidRPr="00B959F3" w:rsidR="00806CB5" w:rsidP="00806CB5" w:rsidRDefault="00806CB5" w14:paraId="40670111" w14:textId="77777777">
      <w:pPr>
        <w:jc w:val="center"/>
        <w:rPr>
          <w:rFonts w:ascii="Book Antiqua" w:hAnsi="Book Antiqua"/>
        </w:rPr>
      </w:pPr>
    </w:p>
    <w:p w:rsidRPr="00B959F3" w:rsidR="00806CB5" w:rsidP="00806CB5" w:rsidRDefault="00806CB5" w14:paraId="11A321F1" w14:textId="77777777">
      <w:pPr>
        <w:jc w:val="center"/>
        <w:rPr>
          <w:rFonts w:ascii="Book Antiqua" w:hAnsi="Book Antiqua"/>
        </w:rPr>
      </w:pPr>
    </w:p>
    <w:p w:rsidRPr="00B959F3" w:rsidR="00806CB5" w:rsidP="00806CB5" w:rsidRDefault="00806CB5" w14:paraId="24A318CD" w14:textId="77777777">
      <w:pPr>
        <w:jc w:val="center"/>
        <w:rPr>
          <w:rFonts w:ascii="Book Antiqua" w:hAnsi="Book Antiqua"/>
        </w:rPr>
      </w:pPr>
    </w:p>
    <w:p w:rsidRPr="00B959F3" w:rsidR="00806CB5" w:rsidP="00806CB5" w:rsidRDefault="00806CB5" w14:paraId="01DB24BA" w14:textId="77777777">
      <w:pPr>
        <w:jc w:val="center"/>
        <w:rPr>
          <w:rFonts w:ascii="Book Antiqua" w:hAnsi="Book Antiqua"/>
        </w:rPr>
      </w:pPr>
    </w:p>
    <w:p w:rsidRPr="00B959F3" w:rsidR="00806CB5" w:rsidP="00806CB5" w:rsidRDefault="00806CB5" w14:paraId="1A3E3DA8" w14:textId="77777777">
      <w:pPr>
        <w:jc w:val="center"/>
        <w:rPr>
          <w:rFonts w:ascii="Book Antiqua" w:hAnsi="Book Antiqua"/>
        </w:rPr>
      </w:pPr>
    </w:p>
    <w:p w:rsidRPr="00B959F3" w:rsidR="00806CB5" w:rsidP="00806CB5" w:rsidRDefault="00806CB5" w14:paraId="28CFE8FA" w14:textId="77777777">
      <w:pPr>
        <w:jc w:val="center"/>
        <w:rPr>
          <w:rFonts w:ascii="Book Antiqua" w:hAnsi="Book Antiqua"/>
        </w:rPr>
      </w:pPr>
    </w:p>
    <w:p w:rsidRPr="00B959F3" w:rsidR="00806CB5" w:rsidP="00806CB5" w:rsidRDefault="00806CB5" w14:paraId="13629922" w14:textId="77777777">
      <w:pPr>
        <w:jc w:val="center"/>
        <w:rPr>
          <w:rFonts w:ascii="Book Antiqua" w:hAnsi="Book Antiqua"/>
        </w:rPr>
      </w:pPr>
    </w:p>
    <w:p w:rsidRPr="00B959F3" w:rsidR="00806CB5" w:rsidP="00806CB5" w:rsidRDefault="00806CB5" w14:paraId="40DC42E7" w14:textId="77777777">
      <w:pPr>
        <w:jc w:val="center"/>
        <w:rPr>
          <w:rFonts w:ascii="Book Antiqua" w:hAnsi="Book Antiqua"/>
        </w:rPr>
      </w:pPr>
    </w:p>
    <w:p w:rsidRPr="00B959F3" w:rsidR="009D071F" w:rsidP="009D071F" w:rsidRDefault="009D071F" w14:paraId="403A722B" w14:textId="77777777">
      <w:pPr>
        <w:jc w:val="center"/>
        <w:rPr>
          <w:rFonts w:ascii="Book Antiqua" w:hAnsi="Book Antiqua"/>
          <w:b/>
        </w:rPr>
      </w:pPr>
    </w:p>
    <w:p w:rsidRPr="00B959F3" w:rsidR="00EF1A50" w:rsidRDefault="00EF1A50" w14:paraId="1D3AA820" w14:textId="77777777">
      <w:pPr>
        <w:rPr>
          <w:rFonts w:ascii="Book Antiqua" w:hAnsi="Book Antiqua"/>
        </w:rPr>
      </w:pPr>
    </w:p>
    <w:p w:rsidRPr="00B959F3" w:rsidR="00EF1A50" w:rsidRDefault="00EF1A50" w14:paraId="6E50988E" w14:textId="77777777">
      <w:pPr>
        <w:rPr>
          <w:rFonts w:ascii="Book Antiqua" w:hAnsi="Book Antiqua"/>
        </w:rPr>
      </w:pPr>
    </w:p>
    <w:p w:rsidRPr="00B959F3" w:rsidR="00EF1A50" w:rsidRDefault="00EF1A50" w14:paraId="24F983FC" w14:textId="77777777">
      <w:pPr>
        <w:jc w:val="center"/>
        <w:rPr>
          <w:rFonts w:ascii="Book Antiqua" w:hAnsi="Book Antiqua"/>
          <w:b/>
        </w:rPr>
      </w:pPr>
      <w:r w:rsidRPr="00B959F3">
        <w:rPr>
          <w:rFonts w:ascii="Book Antiqua" w:hAnsi="Book Antiqua"/>
          <w:b/>
        </w:rPr>
        <w:t>(END OF ATTACHMENT A)</w:t>
      </w:r>
    </w:p>
    <w:p w:rsidRPr="00B959F3" w:rsidR="00EF1A50" w:rsidRDefault="00EF1A50" w14:paraId="134932E4" w14:textId="77777777">
      <w:pPr>
        <w:jc w:val="center"/>
        <w:rPr>
          <w:rFonts w:ascii="Book Antiqua" w:hAnsi="Book Antiqua"/>
          <w:b/>
        </w:rPr>
      </w:pPr>
    </w:p>
    <w:p w:rsidRPr="00B959F3" w:rsidR="00EF1A50" w:rsidRDefault="00EF1A50" w14:paraId="7A320E38" w14:textId="77777777">
      <w:pPr>
        <w:jc w:val="center"/>
        <w:rPr>
          <w:rFonts w:ascii="Book Antiqua" w:hAnsi="Book Antiqua"/>
          <w:b/>
        </w:rPr>
      </w:pPr>
    </w:p>
    <w:p w:rsidRPr="00B959F3" w:rsidR="00EF1A50" w:rsidRDefault="00EF1A50" w14:paraId="6D587FCA" w14:textId="77777777">
      <w:pPr>
        <w:jc w:val="center"/>
        <w:rPr>
          <w:rFonts w:ascii="Book Antiqua" w:hAnsi="Book Antiqua"/>
          <w:b/>
        </w:rPr>
      </w:pPr>
    </w:p>
    <w:p w:rsidRPr="00B959F3" w:rsidR="00287143" w:rsidP="00A65FD0" w:rsidRDefault="00287143" w14:paraId="772B558D" w14:textId="77777777">
      <w:pPr>
        <w:rPr>
          <w:rFonts w:ascii="Book Antiqua" w:hAnsi="Book Antiqua"/>
        </w:rPr>
        <w:sectPr w:rsidRPr="00B959F3" w:rsidR="00287143" w:rsidSect="00E14767">
          <w:headerReference w:type="default" r:id="rId30"/>
          <w:footerReference w:type="default" r:id="rId31"/>
          <w:headerReference w:type="first" r:id="rId32"/>
          <w:footerReference w:type="first" r:id="rId33"/>
          <w:pgSz w:w="12240" w:h="15840" w:code="1"/>
          <w:pgMar w:top="1152" w:right="1440" w:bottom="1440" w:left="1440" w:header="720" w:footer="720" w:gutter="0"/>
          <w:pgNumType w:start="1"/>
          <w:cols w:space="720"/>
        </w:sectPr>
      </w:pPr>
    </w:p>
    <w:p w:rsidRPr="00B959F3" w:rsidR="00DD6D27" w:rsidP="00DD6D27" w:rsidRDefault="00DD6D27" w14:paraId="2BED5B3F" w14:textId="77777777">
      <w:pPr>
        <w:jc w:val="center"/>
        <w:rPr>
          <w:rFonts w:ascii="Book Antiqua" w:hAnsi="Book Antiqua"/>
          <w:b/>
          <w:sz w:val="40"/>
          <w:szCs w:val="40"/>
        </w:rPr>
      </w:pPr>
    </w:p>
    <w:p w:rsidRPr="00B959F3" w:rsidR="00DD6D27" w:rsidP="00DD6D27" w:rsidRDefault="00DD6D27" w14:paraId="1F153882" w14:textId="77777777">
      <w:pPr>
        <w:jc w:val="center"/>
        <w:rPr>
          <w:rFonts w:ascii="Book Antiqua" w:hAnsi="Book Antiqua"/>
          <w:b/>
          <w:sz w:val="40"/>
          <w:szCs w:val="40"/>
        </w:rPr>
      </w:pPr>
    </w:p>
    <w:p w:rsidRPr="00B959F3" w:rsidR="00DD6D27" w:rsidP="00DD6D27" w:rsidRDefault="00DD6D27" w14:paraId="6563076D" w14:textId="4C060C5D">
      <w:pPr>
        <w:jc w:val="center"/>
        <w:rPr>
          <w:rFonts w:ascii="Book Antiqua" w:hAnsi="Book Antiqua"/>
        </w:rPr>
      </w:pPr>
      <w:r w:rsidRPr="00B959F3">
        <w:rPr>
          <w:rFonts w:ascii="Book Antiqua" w:hAnsi="Book Antiqua"/>
          <w:b/>
          <w:sz w:val="40"/>
          <w:szCs w:val="40"/>
        </w:rPr>
        <w:t>ATTACHMENT B</w:t>
      </w:r>
    </w:p>
    <w:p w:rsidRPr="00B959F3" w:rsidR="00DD6D27" w:rsidP="00DD6D27" w:rsidRDefault="00DD6D27" w14:paraId="2320CBD2" w14:textId="77777777">
      <w:pPr>
        <w:rPr>
          <w:rFonts w:ascii="Book Antiqua" w:hAnsi="Book Antiqua"/>
          <w:b/>
        </w:rPr>
        <w:sectPr w:rsidRPr="00B959F3" w:rsidR="00DD6D27" w:rsidSect="00DD6D27">
          <w:footerReference w:type="default" r:id="rId34"/>
          <w:footnotePr>
            <w:numRestart w:val="eachSect"/>
          </w:footnotePr>
          <w:pgSz w:w="12240" w:h="15840" w:code="1"/>
          <w:pgMar w:top="1152" w:right="1440" w:bottom="1440" w:left="1440" w:header="720" w:footer="720" w:gutter="0"/>
          <w:pgNumType w:start="1"/>
          <w:cols w:space="720"/>
        </w:sectPr>
      </w:pPr>
    </w:p>
    <w:p w:rsidRPr="00B959F3" w:rsidR="00DD6D27" w:rsidP="00DD6D27" w:rsidRDefault="00DD6D27" w14:paraId="3C380E5B" w14:textId="77777777">
      <w:pPr>
        <w:spacing w:after="120"/>
        <w:jc w:val="center"/>
        <w:rPr>
          <w:rFonts w:ascii="Book Antiqua" w:hAnsi="Book Antiqua"/>
          <w:b/>
        </w:rPr>
      </w:pPr>
    </w:p>
    <w:p w:rsidRPr="00B959F3" w:rsidR="00385C15" w:rsidP="00385C15" w:rsidRDefault="00385C15" w14:paraId="547DF516" w14:textId="7637454B">
      <w:pPr>
        <w:spacing w:after="120"/>
        <w:jc w:val="center"/>
        <w:rPr>
          <w:rFonts w:ascii="Book Antiqua" w:hAnsi="Book Antiqua"/>
          <w:b/>
        </w:rPr>
      </w:pPr>
      <w:r w:rsidRPr="00B959F3">
        <w:rPr>
          <w:rFonts w:ascii="Book Antiqua" w:hAnsi="Book Antiqua"/>
          <w:b/>
        </w:rPr>
        <w:t>ATTACHMENT B</w:t>
      </w:r>
    </w:p>
    <w:p w:rsidRPr="00B959F3" w:rsidR="00385C15" w:rsidP="00385C15" w:rsidRDefault="00385C15" w14:paraId="77EF2CC9" w14:textId="68853316">
      <w:pPr>
        <w:spacing w:after="120"/>
        <w:jc w:val="center"/>
        <w:rPr>
          <w:rFonts w:ascii="Book Antiqua" w:hAnsi="Book Antiqua"/>
          <w:b/>
        </w:rPr>
      </w:pPr>
      <w:r w:rsidRPr="00B959F3">
        <w:rPr>
          <w:rFonts w:ascii="Book Antiqua" w:hAnsi="Book Antiqua"/>
          <w:b/>
        </w:rPr>
        <w:t>REQUIREMENTS APPLICABLE TO COMPETITIVE LOCAL EXCHANGE CARRIERS</w:t>
      </w:r>
      <w:r w:rsidRPr="00B959F3" w:rsidR="00410D6E">
        <w:rPr>
          <w:rFonts w:ascii="Book Antiqua" w:hAnsi="Book Antiqua"/>
          <w:b/>
        </w:rPr>
        <w:t xml:space="preserve">, </w:t>
      </w:r>
      <w:r w:rsidRPr="00B959F3">
        <w:rPr>
          <w:rFonts w:ascii="Book Antiqua" w:hAnsi="Book Antiqua"/>
          <w:b/>
        </w:rPr>
        <w:t>INTEREXCHANGE CARRIERS</w:t>
      </w:r>
      <w:r w:rsidRPr="00B959F3" w:rsidR="00304DFC">
        <w:rPr>
          <w:rFonts w:ascii="Book Antiqua" w:hAnsi="Book Antiqua"/>
          <w:b/>
        </w:rPr>
        <w:t xml:space="preserve"> </w:t>
      </w:r>
      <w:r w:rsidRPr="00B959F3" w:rsidR="00410D6E">
        <w:rPr>
          <w:rFonts w:ascii="Book Antiqua" w:hAnsi="Book Antiqua"/>
          <w:b/>
        </w:rPr>
        <w:t>AND FIXED INTERCONNECTED VOIP CARRIERS</w:t>
      </w:r>
      <w:r w:rsidRPr="00B959F3" w:rsidR="00304DFC">
        <w:rPr>
          <w:rFonts w:ascii="Book Antiqua" w:hAnsi="Book Antiqua"/>
          <w:b/>
        </w:rPr>
        <w:t xml:space="preserve"> (Carrier)</w:t>
      </w:r>
    </w:p>
    <w:p w:rsidRPr="00B959F3" w:rsidR="00F5028B" w:rsidRDefault="00304DFC" w14:paraId="3EBA271F" w14:textId="00D6DD63">
      <w:pPr>
        <w:pStyle w:val="num1"/>
        <w:numPr>
          <w:ilvl w:val="0"/>
          <w:numId w:val="6"/>
        </w:numPr>
        <w:tabs>
          <w:tab w:val="clear" w:pos="-720"/>
          <w:tab w:val="num" w:pos="0"/>
          <w:tab w:val="num" w:pos="630"/>
          <w:tab w:val="left" w:pos="720"/>
        </w:tabs>
        <w:ind w:left="0" w:firstLine="360"/>
        <w:rPr>
          <w:rFonts w:ascii="Book Antiqua" w:hAnsi="Book Antiqua"/>
        </w:rPr>
      </w:pPr>
      <w:r w:rsidRPr="00B959F3">
        <w:rPr>
          <w:rFonts w:ascii="Book Antiqua" w:hAnsi="Book Antiqua"/>
        </w:rPr>
        <w:t xml:space="preserve">Carrier </w:t>
      </w:r>
      <w:r w:rsidRPr="00B959F3" w:rsidR="002903F3">
        <w:rPr>
          <w:rFonts w:ascii="Book Antiqua" w:hAnsi="Book Antiqua"/>
        </w:rPr>
        <w:t xml:space="preserve">is </w:t>
      </w:r>
      <w:r w:rsidRPr="00B959F3" w:rsidR="00F5028B">
        <w:rPr>
          <w:rFonts w:ascii="Book Antiqua" w:hAnsi="Book Antiqua"/>
        </w:rPr>
        <w:t xml:space="preserve">subject to all the current applicable California Public Utilities Commission (CPUC or Commission) rules, decisions, General Orders, and statutes that pertain to California public utilities </w:t>
      </w:r>
      <w:r w:rsidRPr="00B959F3" w:rsidR="007500E4">
        <w:rPr>
          <w:rFonts w:ascii="Book Antiqua" w:hAnsi="Book Antiqua"/>
        </w:rPr>
        <w:t xml:space="preserve">and telephone corporations </w:t>
      </w:r>
      <w:r w:rsidRPr="00B959F3" w:rsidR="00F5028B">
        <w:rPr>
          <w:rFonts w:ascii="Book Antiqua" w:hAnsi="Book Antiqua"/>
        </w:rPr>
        <w:t>on an ongoing basis.</w:t>
      </w:r>
    </w:p>
    <w:p w:rsidRPr="00B959F3" w:rsidR="004A2C3D" w:rsidRDefault="004A2C3D" w14:paraId="1A2BA77E" w14:textId="50236AE2">
      <w:pPr>
        <w:pStyle w:val="num1"/>
        <w:numPr>
          <w:ilvl w:val="0"/>
          <w:numId w:val="6"/>
        </w:numPr>
        <w:tabs>
          <w:tab w:val="clear" w:pos="-720"/>
          <w:tab w:val="num" w:pos="0"/>
          <w:tab w:val="num" w:pos="630"/>
          <w:tab w:val="left" w:pos="720"/>
        </w:tabs>
        <w:ind w:left="0" w:firstLine="360"/>
        <w:rPr>
          <w:rFonts w:ascii="Book Antiqua" w:hAnsi="Book Antiqua"/>
        </w:rPr>
      </w:pPr>
      <w:r w:rsidRPr="00B959F3">
        <w:rPr>
          <w:rFonts w:ascii="Book Antiqua" w:hAnsi="Book Antiqua"/>
        </w:rPr>
        <w:t xml:space="preserve">Carrier is responsible for rendering services </w:t>
      </w:r>
      <w:r w:rsidRPr="00B959F3" w:rsidR="00361A0D">
        <w:rPr>
          <w:rFonts w:ascii="Book Antiqua" w:hAnsi="Book Antiqua"/>
        </w:rPr>
        <w:t xml:space="preserve">to customers </w:t>
      </w:r>
      <w:r w:rsidRPr="00B959F3">
        <w:rPr>
          <w:rFonts w:ascii="Book Antiqua" w:hAnsi="Book Antiqua"/>
        </w:rPr>
        <w:t>under the rates, charges and rules authorized by the Commission within 12 months from the date of the decision. Rendering services may include but</w:t>
      </w:r>
      <w:r w:rsidRPr="00B959F3" w:rsidR="00881888">
        <w:rPr>
          <w:rFonts w:ascii="Book Antiqua" w:hAnsi="Book Antiqua"/>
        </w:rPr>
        <w:t xml:space="preserve"> are</w:t>
      </w:r>
      <w:r w:rsidRPr="00B959F3">
        <w:rPr>
          <w:rFonts w:ascii="Book Antiqua" w:hAnsi="Book Antiqua"/>
        </w:rPr>
        <w:t xml:space="preserve"> not limited to offering and</w:t>
      </w:r>
      <w:r w:rsidRPr="00B959F3" w:rsidR="00BA03A6">
        <w:rPr>
          <w:rFonts w:ascii="Book Antiqua" w:hAnsi="Book Antiqua"/>
        </w:rPr>
        <w:t>/or</w:t>
      </w:r>
      <w:r w:rsidRPr="00B959F3">
        <w:rPr>
          <w:rFonts w:ascii="Book Antiqua" w:hAnsi="Book Antiqua"/>
        </w:rPr>
        <w:t xml:space="preserve"> </w:t>
      </w:r>
      <w:r w:rsidRPr="00B959F3" w:rsidR="000A0EFB">
        <w:rPr>
          <w:rFonts w:ascii="Book Antiqua" w:hAnsi="Book Antiqua"/>
        </w:rPr>
        <w:t xml:space="preserve">actively </w:t>
      </w:r>
      <w:r w:rsidRPr="00B959F3">
        <w:rPr>
          <w:rFonts w:ascii="Book Antiqua" w:hAnsi="Book Antiqua"/>
        </w:rPr>
        <w:t>providing services to its customers</w:t>
      </w:r>
      <w:r w:rsidRPr="00B959F3" w:rsidR="00BA03A6">
        <w:rPr>
          <w:rFonts w:ascii="Book Antiqua" w:hAnsi="Book Antiqua"/>
        </w:rPr>
        <w:t xml:space="preserve"> on a whole</w:t>
      </w:r>
      <w:r w:rsidRPr="00B959F3" w:rsidR="000A0EFB">
        <w:rPr>
          <w:rFonts w:ascii="Book Antiqua" w:hAnsi="Book Antiqua"/>
        </w:rPr>
        <w:t>sale</w:t>
      </w:r>
      <w:r w:rsidRPr="00B959F3" w:rsidR="00BA03A6">
        <w:rPr>
          <w:rFonts w:ascii="Book Antiqua" w:hAnsi="Book Antiqua"/>
        </w:rPr>
        <w:t xml:space="preserve"> and/or resale basis.</w:t>
      </w:r>
      <w:r w:rsidRPr="00B959F3" w:rsidR="00361A0D">
        <w:rPr>
          <w:rFonts w:ascii="Book Antiqua" w:hAnsi="Book Antiqua"/>
        </w:rPr>
        <w:t xml:space="preserve"> </w:t>
      </w:r>
    </w:p>
    <w:p w:rsidRPr="00B959F3" w:rsidR="001032C6" w:rsidRDefault="001032C6" w14:paraId="42E8B142" w14:textId="5C1E86F1">
      <w:pPr>
        <w:pStyle w:val="num1"/>
        <w:numPr>
          <w:ilvl w:val="0"/>
          <w:numId w:val="6"/>
        </w:numPr>
        <w:tabs>
          <w:tab w:val="clear" w:pos="-720"/>
          <w:tab w:val="num" w:pos="0"/>
          <w:tab w:val="num" w:pos="630"/>
          <w:tab w:val="left" w:pos="720"/>
        </w:tabs>
        <w:ind w:left="0" w:firstLine="360"/>
        <w:rPr>
          <w:rFonts w:ascii="Book Antiqua" w:hAnsi="Book Antiqua"/>
        </w:rPr>
      </w:pPr>
      <w:r w:rsidRPr="00B959F3">
        <w:rPr>
          <w:rFonts w:ascii="Book Antiqua" w:hAnsi="Book Antiqua"/>
        </w:rPr>
        <w:t xml:space="preserve">Carrier is responsible for keeping all contact information up to date with the Commission. Changes to its primary regulatory and/or complaint contact information must be provided electronically, using the “Contact Information Request Update” form at </w:t>
      </w:r>
      <w:hyperlink w:history="1" r:id="rId35">
        <w:r w:rsidRPr="00B959F3">
          <w:rPr>
            <w:rStyle w:val="Hyperlink"/>
            <w:rFonts w:ascii="Book Antiqua" w:hAnsi="Book Antiqua"/>
            <w:color w:val="auto"/>
          </w:rPr>
          <w:t>https://www.cpuc.ca.gov/industries-and-topics/internet-and-phone</w:t>
        </w:r>
      </w:hyperlink>
      <w:r w:rsidRPr="00B959F3">
        <w:rPr>
          <w:rFonts w:ascii="Book Antiqua" w:hAnsi="Book Antiqua"/>
        </w:rPr>
        <w:t xml:space="preserve"> under Service Provider Requirements and Programs.</w:t>
      </w:r>
      <w:r w:rsidRPr="00B959F3">
        <w:rPr>
          <w:rFonts w:ascii="Book Antiqua" w:hAnsi="Book Antiqua" w:cs="Arial"/>
          <w:sz w:val="19"/>
          <w:szCs w:val="19"/>
          <w:lang w:val="en"/>
        </w:rPr>
        <w:t xml:space="preserve"> </w:t>
      </w:r>
      <w:r w:rsidRPr="00B959F3">
        <w:rPr>
          <w:rFonts w:ascii="Book Antiqua" w:hAnsi="Book Antiqua"/>
        </w:rPr>
        <w:t>Carrier</w:t>
      </w:r>
      <w:r w:rsidRPr="00B959F3">
        <w:rPr>
          <w:rFonts w:ascii="Book Antiqua" w:hAnsi="Book Antiqua"/>
          <w:b/>
        </w:rPr>
        <w:t xml:space="preserve"> </w:t>
      </w:r>
      <w:r w:rsidRPr="00B959F3">
        <w:rPr>
          <w:rFonts w:ascii="Book Antiqua" w:hAnsi="Book Antiqua"/>
        </w:rPr>
        <w:t>is responsible for updating this information within 30 days of the change, or at least annually by June 1 of each calendar year.</w:t>
      </w:r>
    </w:p>
    <w:p w:rsidRPr="00B959F3" w:rsidR="00452A2E" w:rsidRDefault="00304DFC" w14:paraId="68641C97" w14:textId="1619FB5B">
      <w:pPr>
        <w:pStyle w:val="num1"/>
        <w:numPr>
          <w:ilvl w:val="0"/>
          <w:numId w:val="6"/>
        </w:numPr>
        <w:tabs>
          <w:tab w:val="clear" w:pos="-720"/>
          <w:tab w:val="num" w:pos="0"/>
          <w:tab w:val="num" w:pos="630"/>
          <w:tab w:val="left" w:pos="720"/>
        </w:tabs>
        <w:ind w:left="0" w:firstLine="360"/>
        <w:rPr>
          <w:rFonts w:ascii="Book Antiqua" w:hAnsi="Book Antiqua"/>
        </w:rPr>
      </w:pPr>
      <w:r w:rsidRPr="00B959F3">
        <w:rPr>
          <w:rFonts w:ascii="Book Antiqua" w:hAnsi="Book Antiqua"/>
        </w:rPr>
        <w:t>Carrier</w:t>
      </w:r>
      <w:r w:rsidRPr="00B959F3" w:rsidR="00452A2E">
        <w:rPr>
          <w:rFonts w:ascii="Book Antiqua" w:hAnsi="Book Antiqua"/>
        </w:rPr>
        <w:t xml:space="preserve"> is subject </w:t>
      </w:r>
      <w:r w:rsidRPr="00B959F3" w:rsidR="00E52FDE">
        <w:rPr>
          <w:rFonts w:ascii="Book Antiqua" w:hAnsi="Book Antiqua"/>
        </w:rPr>
        <w:t xml:space="preserve">to </w:t>
      </w:r>
      <w:r w:rsidRPr="00B959F3" w:rsidR="008A6D1A">
        <w:rPr>
          <w:rFonts w:ascii="Book Antiqua" w:hAnsi="Book Antiqua"/>
        </w:rPr>
        <w:t xml:space="preserve">California </w:t>
      </w:r>
      <w:r w:rsidRPr="00B959F3" w:rsidR="00452A2E">
        <w:rPr>
          <w:rFonts w:ascii="Book Antiqua" w:hAnsi="Book Antiqua"/>
        </w:rPr>
        <w:t>public purpose program surcharges</w:t>
      </w:r>
      <w:r w:rsidRPr="00B959F3" w:rsidR="00F5028B">
        <w:rPr>
          <w:rFonts w:ascii="Book Antiqua" w:hAnsi="Book Antiqua"/>
        </w:rPr>
        <w:t xml:space="preserve"> </w:t>
      </w:r>
      <w:r w:rsidRPr="00B959F3" w:rsidR="00452A2E">
        <w:rPr>
          <w:rFonts w:ascii="Book Antiqua" w:hAnsi="Book Antiqua"/>
        </w:rPr>
        <w:t>and user fees. Pursuant to Decision (D.) 22-10-021</w:t>
      </w:r>
      <w:r w:rsidRPr="00B959F3" w:rsidR="00E52FDE">
        <w:rPr>
          <w:rFonts w:ascii="Book Antiqua" w:hAnsi="Book Antiqua"/>
        </w:rPr>
        <w:t>,</w:t>
      </w:r>
      <w:r w:rsidRPr="00B959F3" w:rsidR="00452A2E">
        <w:rPr>
          <w:rFonts w:ascii="Book Antiqua" w:hAnsi="Book Antiqua"/>
        </w:rPr>
        <w:t xml:space="preserve"> all telephone corporations operating in California </w:t>
      </w:r>
      <w:r w:rsidRPr="00B959F3" w:rsidR="00D55A68">
        <w:rPr>
          <w:rFonts w:ascii="Book Antiqua" w:hAnsi="Book Antiqua"/>
        </w:rPr>
        <w:t xml:space="preserve">must </w:t>
      </w:r>
      <w:r w:rsidRPr="00B959F3" w:rsidR="00452A2E">
        <w:rPr>
          <w:rFonts w:ascii="Book Antiqua" w:hAnsi="Book Antiqua"/>
        </w:rPr>
        <w:t xml:space="preserve">assess, collect, </w:t>
      </w:r>
      <w:r w:rsidRPr="00B959F3" w:rsidR="00E80BE0">
        <w:rPr>
          <w:rFonts w:ascii="Book Antiqua" w:hAnsi="Book Antiqua"/>
        </w:rPr>
        <w:t xml:space="preserve">report </w:t>
      </w:r>
      <w:r w:rsidRPr="00B959F3" w:rsidR="00452A2E">
        <w:rPr>
          <w:rFonts w:ascii="Book Antiqua" w:hAnsi="Book Antiqua"/>
        </w:rPr>
        <w:t xml:space="preserve">and remit public purpose program surcharges </w:t>
      </w:r>
      <w:r w:rsidRPr="00B959F3" w:rsidR="00E52FDE">
        <w:rPr>
          <w:rFonts w:ascii="Book Antiqua" w:hAnsi="Book Antiqua"/>
        </w:rPr>
        <w:t>based on</w:t>
      </w:r>
      <w:r w:rsidRPr="00B959F3" w:rsidR="00452A2E">
        <w:rPr>
          <w:rFonts w:ascii="Book Antiqua" w:hAnsi="Book Antiqua"/>
        </w:rPr>
        <w:t xml:space="preserve"> the </w:t>
      </w:r>
      <w:r w:rsidRPr="00B959F3" w:rsidR="00E52FDE">
        <w:rPr>
          <w:rFonts w:ascii="Book Antiqua" w:hAnsi="Book Antiqua"/>
        </w:rPr>
        <w:t xml:space="preserve">number of active </w:t>
      </w:r>
      <w:r w:rsidRPr="00B959F3" w:rsidR="00452A2E">
        <w:rPr>
          <w:rFonts w:ascii="Book Antiqua" w:hAnsi="Book Antiqua"/>
        </w:rPr>
        <w:t>access line</w:t>
      </w:r>
      <w:r w:rsidRPr="00B959F3" w:rsidR="00E52FDE">
        <w:rPr>
          <w:rFonts w:ascii="Book Antiqua" w:hAnsi="Book Antiqua"/>
        </w:rPr>
        <w:t xml:space="preserve">s. For definition of access line, see Section 5.2.2 of D.22-10-021. The surcharge funds the following California public purpose programs: </w:t>
      </w:r>
      <w:r w:rsidRPr="00B959F3" w:rsidR="00452A2E">
        <w:rPr>
          <w:rFonts w:ascii="Book Antiqua" w:hAnsi="Book Antiqua"/>
        </w:rPr>
        <w:t xml:space="preserve"> </w:t>
      </w:r>
    </w:p>
    <w:p w:rsidRPr="00B959F3" w:rsidR="00452A2E" w:rsidRDefault="00452A2E" w14:paraId="63A9AF4F" w14:textId="77777777">
      <w:pPr>
        <w:pStyle w:val="Quote1"/>
        <w:numPr>
          <w:ilvl w:val="0"/>
          <w:numId w:val="20"/>
        </w:numPr>
        <w:ind w:right="1440"/>
        <w:rPr>
          <w:rFonts w:ascii="Book Antiqua" w:hAnsi="Book Antiqua"/>
        </w:rPr>
      </w:pPr>
      <w:r w:rsidRPr="00B959F3">
        <w:rPr>
          <w:rFonts w:ascii="Book Antiqua" w:hAnsi="Book Antiqua"/>
        </w:rPr>
        <w:lastRenderedPageBreak/>
        <w:t>The Universal Lifeline Telephone Service Trust Administrative Committee Fund (Pub. Util. Code § 277);</w:t>
      </w:r>
    </w:p>
    <w:p w:rsidRPr="00B959F3" w:rsidR="00452A2E" w:rsidRDefault="00452A2E" w14:paraId="7FB75D76" w14:textId="77777777">
      <w:pPr>
        <w:pStyle w:val="Quote1"/>
        <w:numPr>
          <w:ilvl w:val="0"/>
          <w:numId w:val="20"/>
        </w:numPr>
        <w:ind w:right="1440"/>
        <w:rPr>
          <w:rFonts w:ascii="Book Antiqua" w:hAnsi="Book Antiqua"/>
        </w:rPr>
      </w:pPr>
      <w:r w:rsidRPr="00B959F3">
        <w:rPr>
          <w:rFonts w:ascii="Book Antiqua" w:hAnsi="Book Antiqua"/>
        </w:rPr>
        <w:t>The California Relay Service and Communications Devices Fund (Pub. Util. Code § 2881; D.98</w:t>
      </w:r>
      <w:r w:rsidRPr="00B959F3">
        <w:rPr>
          <w:rFonts w:ascii="Book Antiqua" w:hAnsi="Book Antiqua"/>
        </w:rPr>
        <w:noBreakHyphen/>
        <w:t>12</w:t>
      </w:r>
      <w:r w:rsidRPr="00B959F3">
        <w:rPr>
          <w:rFonts w:ascii="Book Antiqua" w:hAnsi="Book Antiqua"/>
        </w:rPr>
        <w:noBreakHyphen/>
        <w:t>073);</w:t>
      </w:r>
    </w:p>
    <w:p w:rsidRPr="00B959F3" w:rsidR="00452A2E" w:rsidRDefault="00452A2E" w14:paraId="38896A0F" w14:textId="77777777">
      <w:pPr>
        <w:pStyle w:val="Quote1"/>
        <w:numPr>
          <w:ilvl w:val="0"/>
          <w:numId w:val="20"/>
        </w:numPr>
        <w:ind w:right="1440"/>
        <w:rPr>
          <w:rFonts w:ascii="Book Antiqua" w:hAnsi="Book Antiqua"/>
        </w:rPr>
      </w:pPr>
      <w:r w:rsidRPr="00B959F3">
        <w:rPr>
          <w:rFonts w:ascii="Book Antiqua" w:hAnsi="Book Antiqua"/>
        </w:rPr>
        <w:t>The California High Cost Fund</w:t>
      </w:r>
      <w:r w:rsidRPr="00B959F3">
        <w:rPr>
          <w:rFonts w:ascii="Book Antiqua" w:hAnsi="Book Antiqua"/>
        </w:rPr>
        <w:noBreakHyphen/>
        <w:t>A (Pub. Util. Code § 275.6); D.96</w:t>
      </w:r>
      <w:r w:rsidRPr="00B959F3">
        <w:rPr>
          <w:rFonts w:ascii="Book Antiqua" w:hAnsi="Book Antiqua"/>
        </w:rPr>
        <w:noBreakHyphen/>
        <w:t>10</w:t>
      </w:r>
      <w:r w:rsidRPr="00B959F3">
        <w:rPr>
          <w:rFonts w:ascii="Book Antiqua" w:hAnsi="Book Antiqua"/>
        </w:rPr>
        <w:noBreakHyphen/>
        <w:t>066, at 3</w:t>
      </w:r>
      <w:r w:rsidRPr="00B959F3">
        <w:rPr>
          <w:rFonts w:ascii="Book Antiqua" w:hAnsi="Book Antiqua"/>
        </w:rPr>
        <w:noBreakHyphen/>
        <w:t>4, App. B, Rule 1.C);</w:t>
      </w:r>
    </w:p>
    <w:p w:rsidRPr="00B959F3" w:rsidR="00452A2E" w:rsidRDefault="00452A2E" w14:paraId="0AB69466" w14:textId="77777777">
      <w:pPr>
        <w:pStyle w:val="Quote1"/>
        <w:numPr>
          <w:ilvl w:val="0"/>
          <w:numId w:val="20"/>
        </w:numPr>
        <w:ind w:right="1440"/>
        <w:rPr>
          <w:rFonts w:ascii="Book Antiqua" w:hAnsi="Book Antiqua"/>
        </w:rPr>
      </w:pPr>
      <w:r w:rsidRPr="00B959F3">
        <w:rPr>
          <w:rFonts w:ascii="Book Antiqua" w:hAnsi="Book Antiqua"/>
        </w:rPr>
        <w:t>The California High Cost Fund</w:t>
      </w:r>
      <w:r w:rsidRPr="00B959F3">
        <w:rPr>
          <w:rFonts w:ascii="Book Antiqua" w:hAnsi="Book Antiqua"/>
        </w:rPr>
        <w:noBreakHyphen/>
        <w:t>B (Pub. Util. Code § 276.5), D.96</w:t>
      </w:r>
      <w:r w:rsidRPr="00B959F3">
        <w:rPr>
          <w:rFonts w:ascii="Book Antiqua" w:hAnsi="Book Antiqua"/>
        </w:rPr>
        <w:noBreakHyphen/>
        <w:t>10</w:t>
      </w:r>
      <w:r w:rsidRPr="00B959F3">
        <w:rPr>
          <w:rFonts w:ascii="Book Antiqua" w:hAnsi="Book Antiqua"/>
        </w:rPr>
        <w:noBreakHyphen/>
        <w:t>066, at 191, App. B, Rule 6.F.; D.07</w:t>
      </w:r>
      <w:r w:rsidRPr="00B959F3">
        <w:rPr>
          <w:rFonts w:ascii="Book Antiqua" w:hAnsi="Book Antiqua"/>
        </w:rPr>
        <w:noBreakHyphen/>
        <w:t>12</w:t>
      </w:r>
      <w:r w:rsidRPr="00B959F3">
        <w:rPr>
          <w:rFonts w:ascii="Book Antiqua" w:hAnsi="Book Antiqua"/>
        </w:rPr>
        <w:noBreakHyphen/>
        <w:t>054);</w:t>
      </w:r>
    </w:p>
    <w:p w:rsidRPr="00B959F3" w:rsidR="00452A2E" w:rsidRDefault="00452A2E" w14:paraId="1967C375" w14:textId="096CF233">
      <w:pPr>
        <w:pStyle w:val="Quote1"/>
        <w:numPr>
          <w:ilvl w:val="0"/>
          <w:numId w:val="20"/>
        </w:numPr>
        <w:ind w:right="1440"/>
        <w:rPr>
          <w:rFonts w:ascii="Book Antiqua" w:hAnsi="Book Antiqua"/>
        </w:rPr>
      </w:pPr>
      <w:r w:rsidRPr="00B959F3">
        <w:rPr>
          <w:rFonts w:ascii="Book Antiqua" w:hAnsi="Book Antiqua"/>
        </w:rPr>
        <w:t>The California Advanced Services Fund (Pub. Util. Code § 281; D.07</w:t>
      </w:r>
      <w:r w:rsidRPr="00B959F3">
        <w:rPr>
          <w:rFonts w:ascii="Book Antiqua" w:hAnsi="Book Antiqua"/>
        </w:rPr>
        <w:noBreakHyphen/>
        <w:t>12</w:t>
      </w:r>
      <w:r w:rsidRPr="00B959F3">
        <w:rPr>
          <w:rFonts w:ascii="Book Antiqua" w:hAnsi="Book Antiqua"/>
        </w:rPr>
        <w:noBreakHyphen/>
        <w:t>054);</w:t>
      </w:r>
      <w:r w:rsidRPr="00B959F3" w:rsidR="00E52FDE">
        <w:rPr>
          <w:rFonts w:ascii="Book Antiqua" w:hAnsi="Book Antiqua"/>
        </w:rPr>
        <w:t xml:space="preserve"> and</w:t>
      </w:r>
    </w:p>
    <w:p w:rsidRPr="00B959F3" w:rsidR="00452A2E" w:rsidRDefault="00452A2E" w14:paraId="3CC20E09" w14:textId="7DCC8C6D">
      <w:pPr>
        <w:pStyle w:val="Quote1"/>
        <w:numPr>
          <w:ilvl w:val="0"/>
          <w:numId w:val="20"/>
        </w:numPr>
        <w:ind w:right="1440"/>
        <w:rPr>
          <w:rFonts w:ascii="Book Antiqua" w:hAnsi="Book Antiqua"/>
        </w:rPr>
      </w:pPr>
      <w:r w:rsidRPr="00B959F3">
        <w:rPr>
          <w:rFonts w:ascii="Book Antiqua" w:hAnsi="Book Antiqua"/>
        </w:rPr>
        <w:t>The California Teleconnect Fund (Pub. Util. Code § 280; D.96</w:t>
      </w:r>
      <w:r w:rsidRPr="00B959F3">
        <w:rPr>
          <w:rFonts w:ascii="Book Antiqua" w:hAnsi="Book Antiqua"/>
        </w:rPr>
        <w:noBreakHyphen/>
        <w:t>10</w:t>
      </w:r>
      <w:r w:rsidRPr="00B959F3">
        <w:rPr>
          <w:rFonts w:ascii="Book Antiqua" w:hAnsi="Book Antiqua"/>
        </w:rPr>
        <w:noBreakHyphen/>
        <w:t>066, at 88, App. B, Rule 8.G)</w:t>
      </w:r>
      <w:r w:rsidRPr="00B959F3" w:rsidR="00E52FDE">
        <w:rPr>
          <w:rFonts w:ascii="Book Antiqua" w:hAnsi="Book Antiqua"/>
        </w:rPr>
        <w:t>.</w:t>
      </w:r>
    </w:p>
    <w:p w:rsidRPr="00B959F3" w:rsidR="00D55A68" w:rsidP="00D55A68" w:rsidRDefault="00E52FDE" w14:paraId="1B24700C" w14:textId="09849889">
      <w:pPr>
        <w:pStyle w:val="standard"/>
        <w:ind w:firstLine="0"/>
        <w:rPr>
          <w:rFonts w:ascii="Book Antiqua" w:hAnsi="Book Antiqua"/>
        </w:rPr>
      </w:pPr>
      <w:r w:rsidRPr="00B959F3">
        <w:rPr>
          <w:rFonts w:ascii="Book Antiqua" w:hAnsi="Book Antiqua"/>
        </w:rPr>
        <w:t xml:space="preserve">User Fees </w:t>
      </w:r>
      <w:r w:rsidRPr="00B959F3" w:rsidR="00D55A68">
        <w:rPr>
          <w:rFonts w:ascii="Book Antiqua" w:hAnsi="Book Antiqua"/>
        </w:rPr>
        <w:t>must</w:t>
      </w:r>
      <w:r w:rsidRPr="00B959F3">
        <w:rPr>
          <w:rFonts w:ascii="Book Antiqua" w:hAnsi="Book Antiqua"/>
        </w:rPr>
        <w:t xml:space="preserve"> be assessed and collected based on intrastate telecommunications revenues. The User Fee funds the CPUC’s annual operating budget for regulating the telecommunications corporations under its jurisdiction (Pub. Util. Code §§ 431</w:t>
      </w:r>
      <w:r w:rsidRPr="00B959F3">
        <w:rPr>
          <w:rFonts w:ascii="Book Antiqua" w:hAnsi="Book Antiqua"/>
        </w:rPr>
        <w:noBreakHyphen/>
        <w:t>435). </w:t>
      </w:r>
    </w:p>
    <w:p w:rsidRPr="00B959F3" w:rsidR="00452A2E" w:rsidRDefault="00304DFC" w14:paraId="718FBC54" w14:textId="3EDC71AC">
      <w:pPr>
        <w:pStyle w:val="standard"/>
        <w:numPr>
          <w:ilvl w:val="0"/>
          <w:numId w:val="6"/>
        </w:numPr>
        <w:tabs>
          <w:tab w:val="num" w:pos="0"/>
          <w:tab w:val="num" w:pos="630"/>
        </w:tabs>
        <w:ind w:left="0" w:firstLine="360"/>
        <w:rPr>
          <w:rFonts w:ascii="Book Antiqua" w:hAnsi="Book Antiqua"/>
        </w:rPr>
      </w:pPr>
      <w:r w:rsidRPr="00B959F3">
        <w:rPr>
          <w:rFonts w:ascii="Book Antiqua" w:hAnsi="Book Antiqua"/>
        </w:rPr>
        <w:t xml:space="preserve">Carrier </w:t>
      </w:r>
      <w:bookmarkStart w:name="_Hlk132964470" w:id="99"/>
      <w:r w:rsidRPr="00B959F3" w:rsidR="00E80BE0">
        <w:rPr>
          <w:rFonts w:ascii="Book Antiqua" w:hAnsi="Book Antiqua"/>
        </w:rPr>
        <w:t>is responsible</w:t>
      </w:r>
      <w:r w:rsidRPr="00B959F3" w:rsidR="009A3D94">
        <w:rPr>
          <w:rFonts w:ascii="Book Antiqua" w:hAnsi="Book Antiqua"/>
        </w:rPr>
        <w:t xml:space="preserve"> for obtaining guidance and directive from the </w:t>
      </w:r>
      <w:r w:rsidRPr="00B959F3" w:rsidR="00F5028B">
        <w:rPr>
          <w:rFonts w:ascii="Book Antiqua" w:hAnsi="Book Antiqua"/>
        </w:rPr>
        <w:t>Commission’s Communications</w:t>
      </w:r>
      <w:r w:rsidRPr="00B959F3" w:rsidR="009A3D94">
        <w:rPr>
          <w:rFonts w:ascii="Book Antiqua" w:hAnsi="Book Antiqua"/>
        </w:rPr>
        <w:t xml:space="preserve"> Division</w:t>
      </w:r>
      <w:r w:rsidRPr="00B959F3" w:rsidR="00E80BE0">
        <w:rPr>
          <w:rFonts w:ascii="Book Antiqua" w:hAnsi="Book Antiqua"/>
        </w:rPr>
        <w:t xml:space="preserve"> </w:t>
      </w:r>
      <w:r w:rsidRPr="00B959F3" w:rsidR="00452A2E">
        <w:rPr>
          <w:rFonts w:ascii="Book Antiqua" w:hAnsi="Book Antiqua"/>
        </w:rPr>
        <w:t>for</w:t>
      </w:r>
      <w:r w:rsidRPr="00B959F3" w:rsidR="00E52FDE">
        <w:rPr>
          <w:rFonts w:ascii="Book Antiqua" w:hAnsi="Book Antiqua"/>
        </w:rPr>
        <w:t xml:space="preserve"> timely</w:t>
      </w:r>
      <w:r w:rsidRPr="00B959F3" w:rsidR="00452A2E">
        <w:rPr>
          <w:rFonts w:ascii="Book Antiqua" w:hAnsi="Book Antiqua"/>
        </w:rPr>
        <w:t xml:space="preserve"> reporting and remitting of public purpose program surcharges and the user fees through</w:t>
      </w:r>
      <w:r w:rsidRPr="00B959F3" w:rsidR="00E52FDE">
        <w:rPr>
          <w:rFonts w:ascii="Book Antiqua" w:hAnsi="Book Antiqua"/>
        </w:rPr>
        <w:t xml:space="preserve"> the</w:t>
      </w:r>
      <w:r w:rsidRPr="00B959F3" w:rsidR="00452A2E">
        <w:rPr>
          <w:rFonts w:ascii="Book Antiqua" w:hAnsi="Book Antiqua"/>
        </w:rPr>
        <w:t xml:space="preserve"> </w:t>
      </w:r>
      <w:r w:rsidRPr="00B959F3" w:rsidR="00E52FDE">
        <w:rPr>
          <w:rFonts w:ascii="Book Antiqua" w:hAnsi="Book Antiqua"/>
        </w:rPr>
        <w:t>Commission’s proprietary Telecommunications and User Fee Filing System (TUFFS)</w:t>
      </w:r>
      <w:r w:rsidRPr="00B959F3" w:rsidR="00452A2E">
        <w:rPr>
          <w:rFonts w:ascii="Book Antiqua" w:hAnsi="Book Antiqua"/>
        </w:rPr>
        <w:t xml:space="preserve">. Additional information about telecommunications surcharges and user fees is available from the CPUC website: </w:t>
      </w:r>
      <w:hyperlink w:history="1" r:id="rId36">
        <w:r w:rsidRPr="00B959F3" w:rsidR="00452A2E">
          <w:rPr>
            <w:rStyle w:val="Hyperlink"/>
            <w:rFonts w:ascii="Book Antiqua" w:hAnsi="Book Antiqua"/>
            <w:color w:val="auto"/>
          </w:rPr>
          <w:t>https://www.cpuc.ca.gov/industries-and-topics/internet-and-phone/telecommunications-surcharges-and-user-fees</w:t>
        </w:r>
      </w:hyperlink>
      <w:r w:rsidRPr="00B959F3" w:rsidR="00452A2E">
        <w:rPr>
          <w:rFonts w:ascii="Book Antiqua" w:hAnsi="Book Antiqua"/>
        </w:rPr>
        <w:t>.</w:t>
      </w:r>
      <w:bookmarkEnd w:id="99"/>
      <w:r w:rsidRPr="00B959F3" w:rsidR="00452A2E">
        <w:rPr>
          <w:rFonts w:ascii="Book Antiqua" w:hAnsi="Book Antiqua"/>
        </w:rPr>
        <w:t xml:space="preserve"> </w:t>
      </w:r>
    </w:p>
    <w:p w:rsidRPr="00B959F3" w:rsidR="00452A2E" w:rsidRDefault="00304DFC" w14:paraId="3238DA7A" w14:textId="3918C285">
      <w:pPr>
        <w:pStyle w:val="standard"/>
        <w:numPr>
          <w:ilvl w:val="0"/>
          <w:numId w:val="6"/>
        </w:numPr>
        <w:tabs>
          <w:tab w:val="num" w:pos="0"/>
          <w:tab w:val="num" w:pos="630"/>
        </w:tabs>
        <w:ind w:left="0" w:firstLine="360"/>
        <w:rPr>
          <w:rFonts w:ascii="Book Antiqua" w:hAnsi="Book Antiqua"/>
        </w:rPr>
      </w:pPr>
      <w:bookmarkStart w:name="_Hlk132964534" w:id="100"/>
      <w:r w:rsidRPr="00B959F3">
        <w:rPr>
          <w:rFonts w:ascii="Book Antiqua" w:hAnsi="Book Antiqua"/>
        </w:rPr>
        <w:t xml:space="preserve">Carrier </w:t>
      </w:r>
      <w:r w:rsidRPr="00B959F3" w:rsidR="00E80BE0">
        <w:rPr>
          <w:rFonts w:ascii="Book Antiqua" w:hAnsi="Book Antiqua"/>
        </w:rPr>
        <w:t>is responsible for</w:t>
      </w:r>
      <w:r w:rsidRPr="00B959F3" w:rsidR="00452A2E">
        <w:rPr>
          <w:rFonts w:ascii="Book Antiqua" w:hAnsi="Book Antiqua"/>
        </w:rPr>
        <w:t xml:space="preserve"> </w:t>
      </w:r>
      <w:r w:rsidRPr="00B959F3" w:rsidR="00E80BE0">
        <w:rPr>
          <w:rFonts w:ascii="Book Antiqua" w:hAnsi="Book Antiqua"/>
        </w:rPr>
        <w:t xml:space="preserve">timely and accurately </w:t>
      </w:r>
      <w:r w:rsidRPr="00B959F3" w:rsidR="00452A2E">
        <w:rPr>
          <w:rFonts w:ascii="Book Antiqua" w:hAnsi="Book Antiqua"/>
        </w:rPr>
        <w:t>report</w:t>
      </w:r>
      <w:r w:rsidRPr="00B959F3" w:rsidR="00E80BE0">
        <w:rPr>
          <w:rFonts w:ascii="Book Antiqua" w:hAnsi="Book Antiqua"/>
        </w:rPr>
        <w:t>ing</w:t>
      </w:r>
      <w:r w:rsidRPr="00B959F3" w:rsidR="00452A2E">
        <w:rPr>
          <w:rFonts w:ascii="Book Antiqua" w:hAnsi="Book Antiqua"/>
        </w:rPr>
        <w:t xml:space="preserve"> its number of access lines and remit</w:t>
      </w:r>
      <w:r w:rsidRPr="00B959F3" w:rsidR="009A3D94">
        <w:rPr>
          <w:rFonts w:ascii="Book Antiqua" w:hAnsi="Book Antiqua"/>
        </w:rPr>
        <w:t>ting</w:t>
      </w:r>
      <w:r w:rsidRPr="00B959F3" w:rsidR="00452A2E">
        <w:rPr>
          <w:rFonts w:ascii="Book Antiqua" w:hAnsi="Book Antiqua"/>
        </w:rPr>
        <w:t xml:space="preserve"> the resulting public purpose program surcharges through TUFFS even if there is zero access line to report and zero resulting surcharges to remit.</w:t>
      </w:r>
      <w:r w:rsidRPr="00B959F3" w:rsidR="002903F3">
        <w:rPr>
          <w:rFonts w:ascii="Book Antiqua" w:hAnsi="Book Antiqua"/>
        </w:rPr>
        <w:t xml:space="preserve"> Carriers that report and/or remit surcharge funds after the </w:t>
      </w:r>
      <w:r w:rsidRPr="00B959F3" w:rsidR="002903F3">
        <w:rPr>
          <w:rFonts w:ascii="Book Antiqua" w:hAnsi="Book Antiqua"/>
        </w:rPr>
        <w:lastRenderedPageBreak/>
        <w:t>due date will be charged a penalty equal to an annual rate of 1</w:t>
      </w:r>
      <w:r w:rsidRPr="00B959F3" w:rsidR="00F41B4A">
        <w:rPr>
          <w:rFonts w:ascii="Book Antiqua" w:hAnsi="Book Antiqua"/>
        </w:rPr>
        <w:t>0 percent</w:t>
      </w:r>
      <w:r w:rsidRPr="00B959F3" w:rsidR="002903F3">
        <w:rPr>
          <w:rFonts w:ascii="Book Antiqua" w:hAnsi="Book Antiqua"/>
        </w:rPr>
        <w:t>.</w:t>
      </w:r>
      <w:r w:rsidRPr="00B959F3" w:rsidR="00452A2E">
        <w:rPr>
          <w:rFonts w:ascii="Book Antiqua" w:hAnsi="Book Antiqua"/>
        </w:rPr>
        <w:t xml:space="preserve"> Send an email to </w:t>
      </w:r>
      <w:hyperlink w:history="1" r:id="rId37">
        <w:r w:rsidRPr="00B959F3" w:rsidR="00452A2E">
          <w:rPr>
            <w:rStyle w:val="Hyperlink"/>
            <w:rFonts w:ascii="Book Antiqua" w:hAnsi="Book Antiqua"/>
            <w:color w:val="auto"/>
          </w:rPr>
          <w:t>Telcosurcharge@cpuc.ca.gov</w:t>
        </w:r>
      </w:hyperlink>
      <w:r w:rsidRPr="00B959F3" w:rsidR="00452A2E">
        <w:rPr>
          <w:rFonts w:ascii="Book Antiqua" w:hAnsi="Book Antiqua"/>
        </w:rPr>
        <w:t xml:space="preserve"> for questions related to surcharges and access to TUFFS. Current and historical surcharge rates can be found at </w:t>
      </w:r>
      <w:hyperlink w:history="1" r:id="rId38">
        <w:r w:rsidRPr="00B959F3" w:rsidR="00452A2E">
          <w:rPr>
            <w:rStyle w:val="Hyperlink"/>
            <w:rFonts w:ascii="Book Antiqua" w:hAnsi="Book Antiqua"/>
            <w:color w:val="auto"/>
          </w:rPr>
          <w:t>https://www.cpuc.ca.gov/industries-and-topics/internet-and-phone/telecommunications-surcharges-and-user-fees/surcharge-rates</w:t>
        </w:r>
      </w:hyperlink>
      <w:r w:rsidRPr="00B959F3" w:rsidR="00452A2E">
        <w:rPr>
          <w:rFonts w:ascii="Book Antiqua" w:hAnsi="Book Antiqua"/>
        </w:rPr>
        <w:t xml:space="preserve">.  </w:t>
      </w:r>
    </w:p>
    <w:p w:rsidRPr="00B959F3" w:rsidR="00452A2E" w:rsidRDefault="00304DFC" w14:paraId="0F9E3569" w14:textId="78D45116">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Carrier </w:t>
      </w:r>
      <w:r w:rsidRPr="00B959F3" w:rsidR="00E80BE0">
        <w:rPr>
          <w:rFonts w:ascii="Book Antiqua" w:hAnsi="Book Antiqua"/>
        </w:rPr>
        <w:t>is responsible for timely and accurately</w:t>
      </w:r>
      <w:r w:rsidRPr="00B959F3" w:rsidR="00452A2E">
        <w:rPr>
          <w:rFonts w:ascii="Book Antiqua" w:hAnsi="Book Antiqua"/>
        </w:rPr>
        <w:t xml:space="preserve"> report</w:t>
      </w:r>
      <w:r w:rsidRPr="00B959F3" w:rsidR="00E80BE0">
        <w:rPr>
          <w:rFonts w:ascii="Book Antiqua" w:hAnsi="Book Antiqua"/>
        </w:rPr>
        <w:t>ing</w:t>
      </w:r>
      <w:r w:rsidRPr="00B959F3" w:rsidR="00452A2E">
        <w:rPr>
          <w:rFonts w:ascii="Book Antiqua" w:hAnsi="Book Antiqua"/>
        </w:rPr>
        <w:t xml:space="preserve"> and remit</w:t>
      </w:r>
      <w:r w:rsidRPr="00B959F3" w:rsidR="00E80BE0">
        <w:rPr>
          <w:rFonts w:ascii="Book Antiqua" w:hAnsi="Book Antiqua"/>
        </w:rPr>
        <w:t>ting</w:t>
      </w:r>
      <w:r w:rsidRPr="00B959F3" w:rsidR="00452A2E">
        <w:rPr>
          <w:rFonts w:ascii="Book Antiqua" w:hAnsi="Book Antiqua"/>
        </w:rPr>
        <w:t xml:space="preserve"> the user fees based on a standard user fee remittance rate applied to the gross intrastate revenue or an annual minimum user fee of $100, whichever is greater. The user fee remittance rate is determined annually by the Commission and posted on the Commission’s webpage. The reporting and remittance of user fees must be through TUFFS within 15 days after the end of each calendar quarter (March 31, June 30 and September 30, and December 31) or January 15 due date for those paying the annual minimum user fee of $100. TUFFS will automatically adjust the minimum user fee amount due to $100 when the annual gross intrastate revenue is zero or less than the annual minimum user fee of $100. Under Pub. Util. Code </w:t>
      </w:r>
      <w:r w:rsidRPr="00B959F3" w:rsidR="002F4769">
        <w:rPr>
          <w:rFonts w:ascii="Book Antiqua" w:hAnsi="Book Antiqua"/>
        </w:rPr>
        <w:t>S</w:t>
      </w:r>
      <w:r w:rsidRPr="00B959F3" w:rsidR="006756DD">
        <w:rPr>
          <w:rFonts w:ascii="Book Antiqua" w:hAnsi="Book Antiqua"/>
        </w:rPr>
        <w:t>ection</w:t>
      </w:r>
      <w:r w:rsidRPr="00B959F3" w:rsidR="00452A2E">
        <w:rPr>
          <w:rFonts w:ascii="Book Antiqua" w:hAnsi="Book Antiqua"/>
        </w:rPr>
        <w:t xml:space="preserve"> 405, carriers that are in default of reporting and submitting user fees more than 30 days after the quarterly user fee payment due dates of April 15, July 15, October 15, and January 15, or more than 30 days after the January 15 due date for those utilities paying the annual minimum user fee of $100, will be subject to automatic penalties including suspension or revocation of their authority to operate in California. Send an email to </w:t>
      </w:r>
      <w:hyperlink w:history="1" r:id="rId39">
        <w:r w:rsidRPr="00B959F3" w:rsidR="00452A2E">
          <w:rPr>
            <w:rStyle w:val="Hyperlink"/>
            <w:rFonts w:ascii="Book Antiqua" w:hAnsi="Book Antiqua"/>
            <w:color w:val="auto"/>
          </w:rPr>
          <w:t>userfees@cpuc.ca.gov</w:t>
        </w:r>
      </w:hyperlink>
      <w:r w:rsidRPr="00B959F3" w:rsidR="00452A2E">
        <w:rPr>
          <w:rFonts w:ascii="Book Antiqua" w:hAnsi="Book Antiqua"/>
        </w:rPr>
        <w:t xml:space="preserve"> for questions related to user fees. Current and historical user fee rates can be found at </w:t>
      </w:r>
      <w:hyperlink w:history="1" r:id="rId40">
        <w:r w:rsidRPr="00B959F3" w:rsidR="00452A2E">
          <w:rPr>
            <w:rStyle w:val="Hyperlink"/>
            <w:rFonts w:ascii="Book Antiqua" w:hAnsi="Book Antiqua"/>
            <w:color w:val="auto"/>
          </w:rPr>
          <w:t>https://www.cpuc.ca.gov/industries-and-topics/internet-and-phone/telecommunications-surcharges-and-user-fees/user-fee-rates</w:t>
        </w:r>
      </w:hyperlink>
      <w:r w:rsidRPr="00B959F3" w:rsidR="00452A2E">
        <w:rPr>
          <w:rFonts w:ascii="Book Antiqua" w:hAnsi="Book Antiqua"/>
        </w:rPr>
        <w:t xml:space="preserve">. </w:t>
      </w:r>
      <w:r w:rsidRPr="00B959F3" w:rsidR="000748F1">
        <w:rPr>
          <w:rFonts w:ascii="Book Antiqua" w:hAnsi="Book Antiqua"/>
        </w:rPr>
        <w:t xml:space="preserve"> </w:t>
      </w:r>
    </w:p>
    <w:p w:rsidRPr="00B959F3" w:rsidR="00452A2E" w:rsidRDefault="00452A2E" w14:paraId="285F2136" w14:textId="4F3A4130">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In compliance with Resolution </w:t>
      </w:r>
      <w:r w:rsidRPr="00B959F3" w:rsidR="5B827785">
        <w:rPr>
          <w:rFonts w:ascii="Book Antiqua" w:hAnsi="Book Antiqua"/>
        </w:rPr>
        <w:t>T16901</w:t>
      </w:r>
      <w:r w:rsidRPr="00B959F3">
        <w:rPr>
          <w:rFonts w:ascii="Book Antiqua" w:hAnsi="Book Antiqua"/>
        </w:rPr>
        <w:t xml:space="preserve">, December 2, 2004, </w:t>
      </w:r>
      <w:r w:rsidRPr="00B959F3" w:rsidR="00304DFC">
        <w:rPr>
          <w:rFonts w:ascii="Book Antiqua" w:hAnsi="Book Antiqua"/>
        </w:rPr>
        <w:t xml:space="preserve">Carrier </w:t>
      </w:r>
      <w:r w:rsidRPr="00B959F3" w:rsidR="00E80BE0">
        <w:rPr>
          <w:rFonts w:ascii="Book Antiqua" w:hAnsi="Book Antiqua"/>
        </w:rPr>
        <w:t>is responsible for</w:t>
      </w:r>
      <w:r w:rsidRPr="00B959F3">
        <w:rPr>
          <w:rFonts w:ascii="Book Antiqua" w:hAnsi="Book Antiqua"/>
        </w:rPr>
        <w:t xml:space="preserve"> check</w:t>
      </w:r>
      <w:r w:rsidRPr="00B959F3" w:rsidR="00E80BE0">
        <w:rPr>
          <w:rFonts w:ascii="Book Antiqua" w:hAnsi="Book Antiqua"/>
        </w:rPr>
        <w:t>ing</w:t>
      </w:r>
      <w:r w:rsidRPr="00B959F3">
        <w:rPr>
          <w:rFonts w:ascii="Book Antiqua" w:hAnsi="Book Antiqua"/>
        </w:rPr>
        <w:t xml:space="preserve"> the joint tariff for public purpose program surcharges </w:t>
      </w:r>
      <w:r w:rsidRPr="00B959F3">
        <w:rPr>
          <w:rFonts w:ascii="Book Antiqua" w:hAnsi="Book Antiqua"/>
        </w:rPr>
        <w:lastRenderedPageBreak/>
        <w:t xml:space="preserve">and user fees filed by Pacific Bell </w:t>
      </w:r>
      <w:r w:rsidRPr="00B959F3" w:rsidR="00820E90">
        <w:rPr>
          <w:rFonts w:ascii="Book Antiqua" w:hAnsi="Book Antiqua"/>
        </w:rPr>
        <w:t xml:space="preserve">Telephone Company </w:t>
      </w:r>
      <w:r w:rsidRPr="00A22684">
        <w:rPr>
          <w:rFonts w:ascii="Book Antiqua" w:hAnsi="Book Antiqua"/>
          <w:i/>
          <w:iCs/>
        </w:rPr>
        <w:t>dba</w:t>
      </w:r>
      <w:r w:rsidRPr="00B959F3">
        <w:rPr>
          <w:rFonts w:ascii="Book Antiqua" w:hAnsi="Book Antiqua"/>
        </w:rPr>
        <w:t xml:space="preserve"> AT&amp;T California and apply the current public purpose program surcharges and user fees amounts in that joint tariff on end</w:t>
      </w:r>
      <w:r w:rsidRPr="00B959F3" w:rsidR="63866167">
        <w:rPr>
          <w:rFonts w:ascii="Book Antiqua" w:hAnsi="Book Antiqua"/>
        </w:rPr>
        <w:t xml:space="preserve"> </w:t>
      </w:r>
      <w:r w:rsidRPr="00B959F3">
        <w:rPr>
          <w:rFonts w:ascii="Book Antiqua" w:hAnsi="Book Antiqua"/>
        </w:rPr>
        <w:t>user bills until further revised.</w:t>
      </w:r>
      <w:bookmarkEnd w:id="100"/>
    </w:p>
    <w:p w:rsidRPr="00B959F3" w:rsidR="009A3D94" w:rsidRDefault="007500E4" w14:paraId="18285123" w14:textId="43B32238">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Carrier is responsible for ensuring that its t</w:t>
      </w:r>
      <w:r w:rsidRPr="00B959F3" w:rsidR="009A3D94">
        <w:rPr>
          <w:rFonts w:ascii="Book Antiqua" w:hAnsi="Book Antiqua"/>
        </w:rPr>
        <w:t>ariff filings reflect all surcharges</w:t>
      </w:r>
      <w:r w:rsidRPr="00B959F3">
        <w:rPr>
          <w:rFonts w:ascii="Book Antiqua" w:hAnsi="Book Antiqua"/>
        </w:rPr>
        <w:t xml:space="preserve"> and fees</w:t>
      </w:r>
      <w:r w:rsidRPr="00B959F3" w:rsidR="009A3D94">
        <w:rPr>
          <w:rFonts w:ascii="Book Antiqua" w:hAnsi="Book Antiqua"/>
        </w:rPr>
        <w:t xml:space="preserve"> to which </w:t>
      </w:r>
      <w:r w:rsidRPr="00B959F3">
        <w:rPr>
          <w:rFonts w:ascii="Book Antiqua" w:hAnsi="Book Antiqua"/>
        </w:rPr>
        <w:t xml:space="preserve">it </w:t>
      </w:r>
      <w:r w:rsidRPr="00B959F3" w:rsidR="009A3D94">
        <w:rPr>
          <w:rFonts w:ascii="Book Antiqua" w:hAnsi="Book Antiqua"/>
        </w:rPr>
        <w:t>is subject</w:t>
      </w:r>
      <w:r w:rsidRPr="00B959F3" w:rsidR="00304DFC">
        <w:rPr>
          <w:rFonts w:ascii="Book Antiqua" w:hAnsi="Book Antiqua"/>
        </w:rPr>
        <w:t xml:space="preserve"> to</w:t>
      </w:r>
      <w:r w:rsidRPr="00B959F3" w:rsidR="009A3D94">
        <w:rPr>
          <w:rFonts w:ascii="Book Antiqua" w:hAnsi="Book Antiqua"/>
        </w:rPr>
        <w:t>, as identified above.</w:t>
      </w:r>
    </w:p>
    <w:p w:rsidRPr="00B959F3" w:rsidR="00385C15" w:rsidRDefault="00385C15" w14:paraId="1B9FAAD7" w14:textId="7D45D3DE">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If </w:t>
      </w:r>
      <w:r w:rsidRPr="00B959F3" w:rsidR="00304DFC">
        <w:rPr>
          <w:rFonts w:ascii="Book Antiqua" w:hAnsi="Book Antiqua"/>
        </w:rPr>
        <w:t xml:space="preserve">Carrier </w:t>
      </w:r>
      <w:r w:rsidRPr="00B959F3">
        <w:rPr>
          <w:rFonts w:ascii="Book Antiqua" w:hAnsi="Book Antiqua"/>
        </w:rPr>
        <w:t>is a competitive local exchange carrier, the effectiveness of its future competitive local exchange carrier tariffs is subject to the requirements of General Order 96</w:t>
      </w:r>
      <w:r w:rsidRPr="00B959F3">
        <w:rPr>
          <w:rFonts w:ascii="Book Antiqua" w:hAnsi="Book Antiqua"/>
        </w:rPr>
        <w:noBreakHyphen/>
        <w:t>B and the Telecommunications Industry Rules (D.07</w:t>
      </w:r>
      <w:r w:rsidRPr="00B959F3">
        <w:rPr>
          <w:rFonts w:ascii="Book Antiqua" w:hAnsi="Book Antiqua"/>
        </w:rPr>
        <w:noBreakHyphen/>
        <w:t>09</w:t>
      </w:r>
      <w:r w:rsidRPr="00B959F3">
        <w:rPr>
          <w:rFonts w:ascii="Book Antiqua" w:hAnsi="Book Antiqua"/>
        </w:rPr>
        <w:noBreakHyphen/>
        <w:t>019).</w:t>
      </w:r>
    </w:p>
    <w:p w:rsidRPr="00B959F3" w:rsidR="00385C15" w:rsidRDefault="00385C15" w14:paraId="5769C256" w14:textId="3B7EB450">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If </w:t>
      </w:r>
      <w:r w:rsidRPr="00B959F3" w:rsidR="00304DFC">
        <w:rPr>
          <w:rFonts w:ascii="Book Antiqua" w:hAnsi="Book Antiqua"/>
        </w:rPr>
        <w:t xml:space="preserve">Carrier </w:t>
      </w:r>
      <w:r w:rsidRPr="00B959F3">
        <w:rPr>
          <w:rFonts w:ascii="Book Antiqua" w:hAnsi="Book Antiqua"/>
        </w:rPr>
        <w:t>is a non</w:t>
      </w:r>
      <w:r w:rsidRPr="00B959F3">
        <w:rPr>
          <w:rFonts w:ascii="Book Antiqua" w:hAnsi="Book Antiqua"/>
        </w:rPr>
        <w:noBreakHyphen/>
        <w:t>dominant interexchange carrier, the effectiveness of its future non</w:t>
      </w:r>
      <w:r w:rsidRPr="00B959F3">
        <w:rPr>
          <w:rFonts w:ascii="Book Antiqua" w:hAnsi="Book Antiqua"/>
        </w:rPr>
        <w:noBreakHyphen/>
        <w:t>dominant interexchange carrier tariffs is subject to the requirement of General Order 96</w:t>
      </w:r>
      <w:r w:rsidRPr="00B959F3">
        <w:rPr>
          <w:rFonts w:ascii="Book Antiqua" w:hAnsi="Book Antiqua"/>
        </w:rPr>
        <w:noBreakHyphen/>
        <w:t>B and the Telecommunications Industry Rules (D.07</w:t>
      </w:r>
      <w:r w:rsidRPr="00B959F3">
        <w:rPr>
          <w:rFonts w:ascii="Book Antiqua" w:hAnsi="Book Antiqua"/>
        </w:rPr>
        <w:noBreakHyphen/>
        <w:t>09</w:t>
      </w:r>
      <w:r w:rsidRPr="00B959F3">
        <w:rPr>
          <w:rFonts w:ascii="Book Antiqua" w:hAnsi="Book Antiqua"/>
        </w:rPr>
        <w:noBreakHyphen/>
        <w:t>019).</w:t>
      </w:r>
    </w:p>
    <w:p w:rsidRPr="00B959F3" w:rsidR="007500E4" w:rsidRDefault="007500E4" w14:paraId="28261825" w14:textId="03EC35C7">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 Carrier providing competitive local exchange service is responsible for submitting a service area map as part of </w:t>
      </w:r>
      <w:r w:rsidRPr="00B959F3" w:rsidR="000D4D52">
        <w:rPr>
          <w:rFonts w:ascii="Book Antiqua" w:hAnsi="Book Antiqua"/>
        </w:rPr>
        <w:t xml:space="preserve">its </w:t>
      </w:r>
      <w:r w:rsidRPr="00B959F3">
        <w:rPr>
          <w:rFonts w:ascii="Book Antiqua" w:hAnsi="Book Antiqua"/>
        </w:rPr>
        <w:t xml:space="preserve">initial tariff </w:t>
      </w:r>
      <w:r w:rsidRPr="00B959F3" w:rsidR="000D4D52">
        <w:rPr>
          <w:rFonts w:ascii="Book Antiqua" w:hAnsi="Book Antiqua"/>
        </w:rPr>
        <w:t xml:space="preserve">filed via Advice Letter </w:t>
      </w:r>
      <w:r w:rsidRPr="00B959F3">
        <w:rPr>
          <w:rFonts w:ascii="Book Antiqua" w:hAnsi="Book Antiqua"/>
        </w:rPr>
        <w:t>to the Communications Division.</w:t>
      </w:r>
    </w:p>
    <w:p w:rsidRPr="00B959F3" w:rsidR="00D23A57" w:rsidRDefault="00D23A57" w14:paraId="2AC83DFE" w14:textId="4E957DEA">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Carrier is responsible for submitting a copy of its complete tariff in use to the California Public Utilities Commission’s Director of the Communications Division, by e</w:t>
      </w:r>
      <w:r w:rsidRPr="00B959F3">
        <w:rPr>
          <w:rFonts w:ascii="Book Antiqua" w:hAnsi="Book Antiqua"/>
        </w:rPr>
        <w:noBreakHyphen/>
        <w:t xml:space="preserve">mail to </w:t>
      </w:r>
      <w:hyperlink w:history="1" r:id="rId41">
        <w:r w:rsidRPr="00B959F3">
          <w:rPr>
            <w:rStyle w:val="Hyperlink"/>
            <w:rFonts w:ascii="Book Antiqua" w:hAnsi="Book Antiqua"/>
            <w:color w:val="auto"/>
          </w:rPr>
          <w:t>cdcompliance@cpuc.ca.gov</w:t>
        </w:r>
      </w:hyperlink>
      <w:r w:rsidRPr="00B959F3">
        <w:rPr>
          <w:rFonts w:ascii="Book Antiqua" w:hAnsi="Book Antiqua"/>
          <w:u w:val="single"/>
        </w:rPr>
        <w:t>,</w:t>
      </w:r>
      <w:r w:rsidRPr="00B959F3">
        <w:rPr>
          <w:rFonts w:ascii="Book Antiqua" w:hAnsi="Book Antiqua"/>
        </w:rPr>
        <w:t xml:space="preserve"> in compliance with Public Utilities Codes Section 489(a), no later than February 15 of each year. If Carrier is de-tariffed, it is responsible for providing an annual certification that it is granted exemption from tariff filing or is a de-tariffed carrier</w:t>
      </w:r>
      <w:r w:rsidRPr="00B959F3" w:rsidR="000D4D52">
        <w:rPr>
          <w:rFonts w:ascii="Book Antiqua" w:hAnsi="Book Antiqua"/>
        </w:rPr>
        <w:t xml:space="preserve"> and identify the authorization granting such status</w:t>
      </w:r>
      <w:r w:rsidRPr="00B959F3">
        <w:rPr>
          <w:rFonts w:ascii="Book Antiqua" w:hAnsi="Book Antiqua"/>
        </w:rPr>
        <w:t>.</w:t>
      </w:r>
    </w:p>
    <w:p w:rsidRPr="00B959F3" w:rsidR="00385C15" w:rsidRDefault="00304DFC" w14:paraId="3A506B94" w14:textId="766FD5C9">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Carrier </w:t>
      </w:r>
      <w:r w:rsidRPr="00B959F3" w:rsidR="00E80BE0">
        <w:rPr>
          <w:rFonts w:ascii="Book Antiqua" w:hAnsi="Book Antiqua"/>
        </w:rPr>
        <w:t xml:space="preserve">is responsible for </w:t>
      </w:r>
      <w:r w:rsidRPr="00B959F3" w:rsidR="00385C15">
        <w:rPr>
          <w:rFonts w:ascii="Book Antiqua" w:hAnsi="Book Antiqua"/>
        </w:rPr>
        <w:t>obtain</w:t>
      </w:r>
      <w:r w:rsidRPr="00B959F3" w:rsidR="00E80BE0">
        <w:rPr>
          <w:rFonts w:ascii="Book Antiqua" w:hAnsi="Book Antiqua"/>
        </w:rPr>
        <w:t>ing</w:t>
      </w:r>
      <w:r w:rsidRPr="00B959F3" w:rsidR="00385C15">
        <w:rPr>
          <w:rFonts w:ascii="Book Antiqua" w:hAnsi="Book Antiqua"/>
        </w:rPr>
        <w:t xml:space="preserve"> a performance bond of at least $25,000 in accordance with Decision 13-05-035</w:t>
      </w:r>
      <w:r w:rsidRPr="00B959F3" w:rsidR="00FD791C">
        <w:rPr>
          <w:rFonts w:ascii="Book Antiqua" w:hAnsi="Book Antiqua"/>
        </w:rPr>
        <w:t xml:space="preserve"> and D.24-11-003</w:t>
      </w:r>
      <w:r w:rsidRPr="00B959F3" w:rsidR="00385C15">
        <w:rPr>
          <w:rFonts w:ascii="Book Antiqua" w:hAnsi="Book Antiqua"/>
        </w:rPr>
        <w:t xml:space="preserve">. </w:t>
      </w:r>
      <w:r w:rsidRPr="00B959F3" w:rsidR="00801A82">
        <w:rPr>
          <w:rFonts w:ascii="Book Antiqua" w:hAnsi="Book Antiqua"/>
        </w:rPr>
        <w:t xml:space="preserve">Within </w:t>
      </w:r>
      <w:r w:rsidRPr="00B959F3" w:rsidR="00FD791C">
        <w:rPr>
          <w:rFonts w:ascii="Book Antiqua" w:hAnsi="Book Antiqua"/>
        </w:rPr>
        <w:t>30 calendar</w:t>
      </w:r>
      <w:r w:rsidRPr="00B959F3" w:rsidR="00801A82">
        <w:rPr>
          <w:rFonts w:ascii="Book Antiqua" w:hAnsi="Book Antiqua"/>
        </w:rPr>
        <w:t xml:space="preserve"> days after the effective date of CPCN authority, carrier is required to submit a Tier-1 advice letter to the Director of the Communications Division with a copy of the license holder’s executed bond.</w:t>
      </w:r>
      <w:r w:rsidRPr="00B959F3" w:rsidR="00385C15">
        <w:rPr>
          <w:rFonts w:ascii="Book Antiqua" w:hAnsi="Book Antiqua"/>
        </w:rPr>
        <w:t xml:space="preserve"> The performance bond must be a continuous </w:t>
      </w:r>
      <w:r w:rsidRPr="00B959F3" w:rsidR="00385C15">
        <w:rPr>
          <w:rFonts w:ascii="Book Antiqua" w:hAnsi="Book Antiqua"/>
        </w:rPr>
        <w:lastRenderedPageBreak/>
        <w:t xml:space="preserve">bond </w:t>
      </w:r>
      <w:r w:rsidRPr="00B959F3" w:rsidR="00385C15">
        <w:rPr>
          <w:rFonts w:ascii="Book Antiqua" w:hAnsi="Book Antiqua"/>
          <w:i/>
          <w:iCs/>
        </w:rPr>
        <w:t>(i.e</w:t>
      </w:r>
      <w:r w:rsidRPr="00B959F3" w:rsidR="00385C15">
        <w:rPr>
          <w:rFonts w:ascii="Book Antiqua" w:hAnsi="Book Antiqua"/>
        </w:rPr>
        <w:t xml:space="preserve">., there is no termination date on the bond) issued by a corporate surety company authorized to transact surety business in California, and the Commission must be listed as the obligee on the bond.  </w:t>
      </w:r>
      <w:r w:rsidRPr="00B959F3" w:rsidR="00171110">
        <w:rPr>
          <w:rFonts w:ascii="Book Antiqua" w:hAnsi="Book Antiqua"/>
        </w:rPr>
        <w:t>Pursuant to Decision 13-05-035</w:t>
      </w:r>
      <w:r w:rsidRPr="00B959F3" w:rsidR="78279C49">
        <w:rPr>
          <w:rFonts w:ascii="Book Antiqua" w:hAnsi="Book Antiqua"/>
        </w:rPr>
        <w:t>,</w:t>
      </w:r>
      <w:r w:rsidRPr="00B959F3" w:rsidR="08C19F03">
        <w:rPr>
          <w:rFonts w:ascii="Book Antiqua" w:hAnsi="Book Antiqua"/>
        </w:rPr>
        <w:t xml:space="preserve"> </w:t>
      </w:r>
      <w:r w:rsidRPr="00B959F3" w:rsidR="00171110">
        <w:rPr>
          <w:rFonts w:ascii="Book Antiqua" w:hAnsi="Book Antiqua"/>
        </w:rPr>
        <w:t xml:space="preserve">the Commission </w:t>
      </w:r>
      <w:r w:rsidRPr="00B959F3" w:rsidR="00BA03A6">
        <w:rPr>
          <w:rFonts w:ascii="Book Antiqua" w:hAnsi="Book Antiqua"/>
        </w:rPr>
        <w:t xml:space="preserve">must </w:t>
      </w:r>
      <w:r w:rsidRPr="00B959F3" w:rsidR="00171110">
        <w:rPr>
          <w:rFonts w:ascii="Book Antiqua" w:hAnsi="Book Antiqua"/>
        </w:rPr>
        <w:t xml:space="preserve">revoke a certificate of public convenience and necessity if a carrier is more than 120 days late in providing the Communications Division a copy of its executed performance bond and the carrier has not been granted an extension of time by the Communications Division. </w:t>
      </w:r>
    </w:p>
    <w:p w:rsidRPr="00B959F3" w:rsidR="00385C15" w:rsidRDefault="000748F1" w14:paraId="3A3BCFAD" w14:textId="1DEF80DF">
      <w:pPr>
        <w:pStyle w:val="num1"/>
        <w:numPr>
          <w:ilvl w:val="0"/>
          <w:numId w:val="6"/>
        </w:numPr>
        <w:tabs>
          <w:tab w:val="num" w:pos="630"/>
          <w:tab w:val="num" w:pos="720"/>
        </w:tabs>
        <w:ind w:left="0" w:firstLine="360"/>
        <w:rPr>
          <w:rFonts w:ascii="Book Antiqua" w:hAnsi="Book Antiqua"/>
        </w:rPr>
      </w:pPr>
      <w:r w:rsidRPr="00B959F3">
        <w:rPr>
          <w:rFonts w:ascii="Book Antiqua" w:hAnsi="Book Antiqua"/>
        </w:rPr>
        <w:t xml:space="preserve"> </w:t>
      </w:r>
      <w:r w:rsidRPr="00B959F3" w:rsidR="007500E4">
        <w:rPr>
          <w:rFonts w:ascii="Book Antiqua" w:hAnsi="Book Antiqua"/>
        </w:rPr>
        <w:t>Carrier is required to submit a Tier-1 Advice Letter on an annual basis, no later than March 31 of each year, with a copy of the executed</w:t>
      </w:r>
      <w:r w:rsidRPr="00B959F3" w:rsidR="00345907">
        <w:rPr>
          <w:rFonts w:ascii="Book Antiqua" w:hAnsi="Book Antiqua"/>
        </w:rPr>
        <w:t xml:space="preserve"> performance</w:t>
      </w:r>
      <w:r w:rsidRPr="00B959F3" w:rsidR="007500E4">
        <w:rPr>
          <w:rFonts w:ascii="Book Antiqua" w:hAnsi="Book Antiqua"/>
        </w:rPr>
        <w:t xml:space="preserve"> bond</w:t>
      </w:r>
      <w:r w:rsidRPr="00B959F3" w:rsidR="00171110">
        <w:rPr>
          <w:rFonts w:ascii="Book Antiqua" w:hAnsi="Book Antiqua"/>
        </w:rPr>
        <w:t>. Carrier is responsible for ensuring that its performance bond does not lapse during any period of its operation.</w:t>
      </w:r>
      <w:r w:rsidRPr="00B959F3" w:rsidR="007500E4">
        <w:rPr>
          <w:rFonts w:ascii="Book Antiqua" w:hAnsi="Book Antiqua"/>
        </w:rPr>
        <w:t xml:space="preserve"> </w:t>
      </w:r>
      <w:r w:rsidRPr="00B959F3" w:rsidR="00345907">
        <w:rPr>
          <w:rFonts w:ascii="Book Antiqua" w:hAnsi="Book Antiqua"/>
        </w:rPr>
        <w:t xml:space="preserve">Additional information regarding performance bond requirement is available at </w:t>
      </w:r>
      <w:hyperlink w:history="1" r:id="rId42">
        <w:r w:rsidRPr="00B959F3" w:rsidR="00345907">
          <w:rPr>
            <w:rStyle w:val="Hyperlink"/>
            <w:rFonts w:ascii="Book Antiqua" w:hAnsi="Book Antiqua"/>
            <w:color w:val="auto"/>
          </w:rPr>
          <w:t>https://www.cpuc.ca.gov/industries-and-topics/internet-and-phone/carrier-reporting-requirements/performance-bond-requirements</w:t>
        </w:r>
      </w:hyperlink>
      <w:r w:rsidRPr="00B959F3" w:rsidR="00345907">
        <w:rPr>
          <w:rFonts w:ascii="Book Antiqua" w:hAnsi="Book Antiqua"/>
        </w:rPr>
        <w:t xml:space="preserve">. </w:t>
      </w:r>
      <w:r w:rsidRPr="00B959F3" w:rsidDel="00171110" w:rsidR="00345907">
        <w:rPr>
          <w:rFonts w:ascii="Book Antiqua" w:hAnsi="Book Antiqua"/>
        </w:rPr>
        <w:t xml:space="preserve"> </w:t>
      </w:r>
      <w:r w:rsidRPr="00B959F3" w:rsidR="00345907">
        <w:rPr>
          <w:rFonts w:ascii="Book Antiqua" w:hAnsi="Book Antiqua"/>
        </w:rPr>
        <w:t xml:space="preserve"> </w:t>
      </w:r>
    </w:p>
    <w:p w:rsidRPr="00B959F3" w:rsidR="00385C15" w:rsidRDefault="000748F1" w14:paraId="198DD628" w14:textId="082FA0F7">
      <w:pPr>
        <w:pStyle w:val="num1"/>
        <w:numPr>
          <w:ilvl w:val="0"/>
          <w:numId w:val="6"/>
        </w:numPr>
        <w:tabs>
          <w:tab w:val="clear" w:pos="-720"/>
          <w:tab w:val="num" w:pos="630"/>
          <w:tab w:val="left" w:pos="720"/>
        </w:tabs>
        <w:ind w:left="0" w:firstLine="270"/>
        <w:rPr>
          <w:rFonts w:ascii="Book Antiqua" w:hAnsi="Book Antiqua"/>
        </w:rPr>
      </w:pPr>
      <w:r w:rsidRPr="00B959F3">
        <w:rPr>
          <w:rFonts w:ascii="Book Antiqua" w:hAnsi="Book Antiqua"/>
        </w:rPr>
        <w:t xml:space="preserve"> </w:t>
      </w:r>
      <w:r w:rsidRPr="00B959F3" w:rsidR="00304DFC">
        <w:rPr>
          <w:rFonts w:ascii="Book Antiqua" w:hAnsi="Book Antiqua"/>
        </w:rPr>
        <w:t xml:space="preserve">Carrier </w:t>
      </w:r>
      <w:r w:rsidRPr="00B959F3" w:rsidR="000D4D52">
        <w:rPr>
          <w:rFonts w:ascii="Book Antiqua" w:hAnsi="Book Antiqua"/>
        </w:rPr>
        <w:t>is responsible for</w:t>
      </w:r>
      <w:r w:rsidRPr="00B959F3" w:rsidR="00385C15">
        <w:rPr>
          <w:rFonts w:ascii="Book Antiqua" w:hAnsi="Book Antiqua"/>
        </w:rPr>
        <w:t xml:space="preserve"> ensur</w:t>
      </w:r>
      <w:r w:rsidRPr="00B959F3" w:rsidR="000D4D52">
        <w:rPr>
          <w:rFonts w:ascii="Book Antiqua" w:hAnsi="Book Antiqua"/>
        </w:rPr>
        <w:t>ing</w:t>
      </w:r>
      <w:r w:rsidRPr="00B959F3" w:rsidR="00385C15">
        <w:rPr>
          <w:rFonts w:ascii="Book Antiqua" w:hAnsi="Book Antiqua"/>
        </w:rPr>
        <w:t xml:space="preserve"> that its employees comply with the provisions of Pub. Util. Code </w:t>
      </w:r>
      <w:r w:rsidRPr="00B959F3" w:rsidR="002F4769">
        <w:rPr>
          <w:rFonts w:ascii="Book Antiqua" w:hAnsi="Book Antiqua"/>
        </w:rPr>
        <w:t>S</w:t>
      </w:r>
      <w:r w:rsidRPr="00B959F3" w:rsidR="002501AA">
        <w:rPr>
          <w:rFonts w:ascii="Book Antiqua" w:hAnsi="Book Antiqua"/>
        </w:rPr>
        <w:t>ection</w:t>
      </w:r>
      <w:r w:rsidRPr="00B959F3" w:rsidR="00385C15">
        <w:rPr>
          <w:rFonts w:ascii="Book Antiqua" w:hAnsi="Book Antiqua"/>
        </w:rPr>
        <w:t xml:space="preserve"> 2889.5 regarding solicitation of customers.</w:t>
      </w:r>
    </w:p>
    <w:p w:rsidRPr="00B959F3" w:rsidR="00385C15" w:rsidRDefault="000748F1" w14:paraId="2CE8DCFF" w14:textId="14E84D03">
      <w:pPr>
        <w:pStyle w:val="num1"/>
        <w:numPr>
          <w:ilvl w:val="0"/>
          <w:numId w:val="6"/>
        </w:numPr>
        <w:tabs>
          <w:tab w:val="clear" w:pos="-720"/>
          <w:tab w:val="num" w:pos="630"/>
          <w:tab w:val="left" w:pos="720"/>
        </w:tabs>
        <w:ind w:left="0" w:firstLine="270"/>
        <w:rPr>
          <w:rFonts w:ascii="Book Antiqua" w:hAnsi="Book Antiqua"/>
        </w:rPr>
      </w:pPr>
      <w:r w:rsidRPr="00B959F3">
        <w:rPr>
          <w:rFonts w:ascii="Book Antiqua" w:hAnsi="Book Antiqua"/>
        </w:rPr>
        <w:t xml:space="preserve"> </w:t>
      </w:r>
      <w:r w:rsidRPr="00B959F3" w:rsidR="00AC4420">
        <w:rPr>
          <w:rFonts w:ascii="Book Antiqua" w:hAnsi="Book Antiqua"/>
        </w:rPr>
        <w:t xml:space="preserve">If </w:t>
      </w:r>
      <w:r w:rsidRPr="00B959F3" w:rsidR="00304DFC">
        <w:rPr>
          <w:rFonts w:ascii="Book Antiqua" w:hAnsi="Book Antiqua"/>
        </w:rPr>
        <w:t xml:space="preserve">Carrier </w:t>
      </w:r>
      <w:r w:rsidRPr="00B959F3" w:rsidR="00AC4420">
        <w:rPr>
          <w:rFonts w:ascii="Book Antiqua" w:hAnsi="Book Antiqua"/>
        </w:rPr>
        <w:t xml:space="preserve">is 90 days or more late in complying with its reporting obligations to the Commission including but not limited to filing its annual reports (e.g., Operations and Financials, and Affiliated Transaction Reports), submitting Performance Bonds, reporting and remitting surcharges and user fees; and has not received written permission from the Commission or Communications Division to file or remit late, the Communications Division </w:t>
      </w:r>
      <w:r w:rsidRPr="00B959F3" w:rsidR="00304DFC">
        <w:rPr>
          <w:rFonts w:ascii="Book Antiqua" w:hAnsi="Book Antiqua"/>
        </w:rPr>
        <w:t>may</w:t>
      </w:r>
      <w:r w:rsidRPr="00B959F3" w:rsidR="00AC4420">
        <w:rPr>
          <w:rFonts w:ascii="Book Antiqua" w:hAnsi="Book Antiqua"/>
        </w:rPr>
        <w:t xml:space="preserve"> issue a citation pursuant to Resolution T-17601. Failure to comply with the issued citation or timely appeal the citation may result in a revocation of the company’s operating authority and/or a referral to the </w:t>
      </w:r>
      <w:r w:rsidRPr="00B959F3" w:rsidR="00345907">
        <w:rPr>
          <w:rFonts w:ascii="Book Antiqua" w:hAnsi="Book Antiqua"/>
        </w:rPr>
        <w:t>Commission’s</w:t>
      </w:r>
      <w:r w:rsidRPr="00B959F3" w:rsidR="00AC4420">
        <w:rPr>
          <w:rFonts w:ascii="Book Antiqua" w:hAnsi="Book Antiqua"/>
        </w:rPr>
        <w:t xml:space="preserve"> Consumer Protection </w:t>
      </w:r>
      <w:r w:rsidRPr="00B959F3" w:rsidR="00AC4420">
        <w:rPr>
          <w:rFonts w:ascii="Book Antiqua" w:hAnsi="Book Antiqua"/>
        </w:rPr>
        <w:lastRenderedPageBreak/>
        <w:t xml:space="preserve">and Enforcement Division for enforcement action, which could result in additional fines, penalties, or other sanctions. </w:t>
      </w:r>
      <w:bookmarkStart w:name="_Hlk64373183" w:id="101"/>
    </w:p>
    <w:bookmarkEnd w:id="101"/>
    <w:p w:rsidRPr="00B959F3" w:rsidR="00385C15" w:rsidRDefault="000748F1" w14:paraId="7C72FAAD" w14:textId="12707608">
      <w:pPr>
        <w:pStyle w:val="num1"/>
        <w:numPr>
          <w:ilvl w:val="0"/>
          <w:numId w:val="6"/>
        </w:numPr>
        <w:tabs>
          <w:tab w:val="clear" w:pos="-720"/>
          <w:tab w:val="num" w:pos="630"/>
          <w:tab w:val="left" w:pos="720"/>
        </w:tabs>
        <w:ind w:left="0" w:firstLine="270"/>
        <w:rPr>
          <w:rFonts w:ascii="Book Antiqua" w:hAnsi="Book Antiqua"/>
        </w:rPr>
      </w:pPr>
      <w:r w:rsidRPr="00B959F3">
        <w:rPr>
          <w:rFonts w:ascii="Book Antiqua" w:hAnsi="Book Antiqua"/>
        </w:rPr>
        <w:t xml:space="preserve"> </w:t>
      </w:r>
      <w:r w:rsidRPr="00B959F3" w:rsidR="00304DFC">
        <w:rPr>
          <w:rFonts w:ascii="Book Antiqua" w:hAnsi="Book Antiqua"/>
        </w:rPr>
        <w:t xml:space="preserve">Carrier </w:t>
      </w:r>
      <w:r w:rsidRPr="00B959F3" w:rsidR="00385C15">
        <w:rPr>
          <w:rFonts w:ascii="Book Antiqua" w:hAnsi="Book Antiqua"/>
        </w:rPr>
        <w:t>is exempt from Rule 3.1(b) of the Commission’s Rules of Practice and Procedure. </w:t>
      </w:r>
    </w:p>
    <w:p w:rsidRPr="00B959F3" w:rsidR="00385C15" w:rsidRDefault="000748F1" w14:paraId="6207A918" w14:textId="263EDA51">
      <w:pPr>
        <w:pStyle w:val="num1"/>
        <w:numPr>
          <w:ilvl w:val="0"/>
          <w:numId w:val="6"/>
        </w:numPr>
        <w:tabs>
          <w:tab w:val="clear" w:pos="-720"/>
          <w:tab w:val="num" w:pos="630"/>
          <w:tab w:val="left" w:pos="720"/>
        </w:tabs>
        <w:ind w:left="0" w:firstLine="270"/>
        <w:rPr>
          <w:rFonts w:ascii="Book Antiqua" w:hAnsi="Book Antiqua"/>
        </w:rPr>
      </w:pPr>
      <w:r w:rsidRPr="00B959F3">
        <w:rPr>
          <w:rFonts w:ascii="Book Antiqua" w:hAnsi="Book Antiqua"/>
        </w:rPr>
        <w:t xml:space="preserve"> </w:t>
      </w:r>
      <w:r w:rsidRPr="00B959F3" w:rsidR="00304DFC">
        <w:rPr>
          <w:rFonts w:ascii="Book Antiqua" w:hAnsi="Book Antiqua"/>
        </w:rPr>
        <w:t xml:space="preserve">Carrier </w:t>
      </w:r>
      <w:r w:rsidRPr="00B959F3" w:rsidR="00385C15">
        <w:rPr>
          <w:rFonts w:ascii="Book Antiqua" w:hAnsi="Book Antiqua"/>
        </w:rPr>
        <w:t xml:space="preserve">is exempt from Pub. Util. Code </w:t>
      </w:r>
      <w:r w:rsidRPr="00B959F3" w:rsidR="002F4769">
        <w:rPr>
          <w:rFonts w:ascii="Book Antiqua" w:hAnsi="Book Antiqua"/>
        </w:rPr>
        <w:t>S</w:t>
      </w:r>
      <w:r w:rsidRPr="00B959F3" w:rsidR="002501AA">
        <w:rPr>
          <w:rFonts w:ascii="Book Antiqua" w:hAnsi="Book Antiqua"/>
        </w:rPr>
        <w:t>ections</w:t>
      </w:r>
      <w:r w:rsidRPr="00B959F3" w:rsidR="00385C15">
        <w:rPr>
          <w:rFonts w:ascii="Book Antiqua" w:hAnsi="Book Antiqua"/>
        </w:rPr>
        <w:t> 816</w:t>
      </w:r>
      <w:r w:rsidRPr="00B959F3" w:rsidR="00385C15">
        <w:rPr>
          <w:rFonts w:ascii="Book Antiqua" w:hAnsi="Book Antiqua"/>
        </w:rPr>
        <w:noBreakHyphen/>
        <w:t xml:space="preserve">830. </w:t>
      </w:r>
    </w:p>
    <w:p w:rsidRPr="00B959F3" w:rsidR="00F5028B" w:rsidRDefault="000748F1" w14:paraId="63AA34D4" w14:textId="32572917">
      <w:pPr>
        <w:pStyle w:val="num1"/>
        <w:numPr>
          <w:ilvl w:val="0"/>
          <w:numId w:val="6"/>
        </w:numPr>
        <w:tabs>
          <w:tab w:val="clear" w:pos="-720"/>
          <w:tab w:val="num" w:pos="630"/>
          <w:tab w:val="left" w:pos="720"/>
        </w:tabs>
        <w:ind w:left="0" w:firstLine="270"/>
        <w:rPr>
          <w:rFonts w:ascii="Book Antiqua" w:hAnsi="Book Antiqua"/>
        </w:rPr>
      </w:pPr>
      <w:r w:rsidRPr="00B959F3">
        <w:rPr>
          <w:rFonts w:ascii="Book Antiqua" w:hAnsi="Book Antiqua"/>
        </w:rPr>
        <w:t xml:space="preserve"> </w:t>
      </w:r>
      <w:r w:rsidRPr="00B959F3" w:rsidR="00385C15">
        <w:rPr>
          <w:rFonts w:ascii="Book Antiqua" w:hAnsi="Book Antiqua"/>
        </w:rPr>
        <w:t xml:space="preserve">If </w:t>
      </w:r>
      <w:r w:rsidRPr="00B959F3" w:rsidR="00304DFC">
        <w:rPr>
          <w:rFonts w:ascii="Book Antiqua" w:hAnsi="Book Antiqua"/>
        </w:rPr>
        <w:t xml:space="preserve">Carrier </w:t>
      </w:r>
      <w:r w:rsidRPr="00B959F3" w:rsidR="00385C15">
        <w:rPr>
          <w:rFonts w:ascii="Book Antiqua" w:hAnsi="Book Antiqua"/>
        </w:rPr>
        <w:t xml:space="preserve">decides to discontinue service or file for bankruptcy, it must immediately notify the </w:t>
      </w:r>
      <w:r w:rsidRPr="00B959F3" w:rsidR="00F5028B">
        <w:rPr>
          <w:rFonts w:ascii="Book Antiqua" w:hAnsi="Book Antiqua"/>
        </w:rPr>
        <w:t>California Public Utilities Commission’s Director of the Communications Division, by e</w:t>
      </w:r>
      <w:r w:rsidRPr="00B959F3" w:rsidR="00F5028B">
        <w:rPr>
          <w:rFonts w:ascii="Book Antiqua" w:hAnsi="Book Antiqua"/>
        </w:rPr>
        <w:noBreakHyphen/>
        <w:t xml:space="preserve">mail to </w:t>
      </w:r>
      <w:hyperlink w:history="1" r:id="rId43">
        <w:r w:rsidRPr="00B959F3" w:rsidR="00F5028B">
          <w:rPr>
            <w:rStyle w:val="Hyperlink"/>
            <w:rFonts w:ascii="Book Antiqua" w:hAnsi="Book Antiqua"/>
            <w:color w:val="auto"/>
          </w:rPr>
          <w:t>cdcompliance@cpuc.ca.gov</w:t>
        </w:r>
      </w:hyperlink>
      <w:r w:rsidRPr="00B959F3" w:rsidR="00F5028B">
        <w:rPr>
          <w:rFonts w:ascii="Book Antiqua" w:hAnsi="Book Antiqua"/>
        </w:rPr>
        <w:t>.</w:t>
      </w:r>
    </w:p>
    <w:p w:rsidRPr="00B959F3" w:rsidR="00385C15" w:rsidP="00510F64" w:rsidRDefault="000748F1" w14:paraId="1B17B4DC" w14:textId="1566FFF0">
      <w:pPr>
        <w:pStyle w:val="num1"/>
        <w:tabs>
          <w:tab w:val="clear" w:pos="-720"/>
          <w:tab w:val="left" w:pos="720"/>
        </w:tabs>
        <w:ind w:firstLine="0"/>
        <w:rPr>
          <w:rFonts w:ascii="Book Antiqua" w:hAnsi="Book Antiqua"/>
        </w:rPr>
      </w:pPr>
      <w:r w:rsidRPr="00B959F3">
        <w:rPr>
          <w:rFonts w:ascii="Book Antiqua" w:hAnsi="Book Antiqua"/>
        </w:rPr>
        <w:t xml:space="preserve"> </w:t>
      </w:r>
    </w:p>
    <w:p w:rsidRPr="00B959F3" w:rsidR="00385C15" w:rsidP="00385C15" w:rsidRDefault="00385C15" w14:paraId="77822739" w14:textId="77777777">
      <w:pPr>
        <w:pStyle w:val="standard"/>
        <w:spacing w:line="240" w:lineRule="auto"/>
        <w:jc w:val="center"/>
        <w:rPr>
          <w:rFonts w:ascii="Book Antiqua" w:hAnsi="Book Antiqua"/>
        </w:rPr>
      </w:pPr>
    </w:p>
    <w:p w:rsidRPr="00B959F3" w:rsidR="00385C15" w:rsidP="00385C15" w:rsidRDefault="00385C15" w14:paraId="5727A49A" w14:textId="77777777">
      <w:pPr>
        <w:pStyle w:val="standard"/>
        <w:spacing w:line="240" w:lineRule="auto"/>
        <w:jc w:val="center"/>
        <w:rPr>
          <w:rFonts w:ascii="Book Antiqua" w:hAnsi="Book Antiqua"/>
        </w:rPr>
      </w:pPr>
    </w:p>
    <w:p w:rsidRPr="00B959F3" w:rsidR="00385C15" w:rsidP="00385C15" w:rsidRDefault="00385C15" w14:paraId="7140724F" w14:textId="4CDB33D2">
      <w:pPr>
        <w:jc w:val="center"/>
        <w:rPr>
          <w:rFonts w:ascii="Book Antiqua" w:hAnsi="Book Antiqua"/>
        </w:rPr>
        <w:sectPr w:rsidRPr="00B959F3" w:rsidR="00385C15" w:rsidSect="00E14767">
          <w:footerReference w:type="default" r:id="rId44"/>
          <w:footnotePr>
            <w:numRestart w:val="eachSect"/>
          </w:footnotePr>
          <w:pgSz w:w="12240" w:h="15840" w:code="1"/>
          <w:pgMar w:top="1152" w:right="1440" w:bottom="1440" w:left="1440" w:header="720" w:footer="720" w:gutter="0"/>
          <w:pgNumType w:start="1"/>
          <w:cols w:space="720"/>
        </w:sectPr>
      </w:pPr>
      <w:r w:rsidRPr="00B959F3">
        <w:rPr>
          <w:rFonts w:ascii="Book Antiqua" w:hAnsi="Book Antiqua"/>
          <w:b/>
        </w:rPr>
        <w:t>(END OF ATTACHMENT B)</w:t>
      </w:r>
    </w:p>
    <w:p w:rsidRPr="00B959F3" w:rsidR="00385C15" w:rsidP="00385C15" w:rsidRDefault="00385C15" w14:paraId="643FBCF6" w14:textId="77777777">
      <w:pPr>
        <w:jc w:val="center"/>
        <w:rPr>
          <w:rFonts w:ascii="Book Antiqua" w:hAnsi="Book Antiqua"/>
        </w:rPr>
      </w:pPr>
      <w:r w:rsidRPr="00B959F3">
        <w:rPr>
          <w:rFonts w:ascii="Book Antiqua" w:hAnsi="Book Antiqua"/>
          <w:b/>
          <w:sz w:val="40"/>
          <w:szCs w:val="40"/>
        </w:rPr>
        <w:lastRenderedPageBreak/>
        <w:t>ATTACHMENT C</w:t>
      </w:r>
    </w:p>
    <w:p w:rsidRPr="00B959F3" w:rsidR="00385C15" w:rsidP="00385C15" w:rsidRDefault="00385C15" w14:paraId="7C411C9B" w14:textId="77777777">
      <w:pPr>
        <w:jc w:val="center"/>
        <w:rPr>
          <w:rFonts w:ascii="Book Antiqua" w:hAnsi="Book Antiqua"/>
        </w:rPr>
        <w:sectPr w:rsidRPr="00B959F3" w:rsidR="00385C15" w:rsidSect="00E14767">
          <w:footerReference w:type="default" r:id="rId45"/>
          <w:pgSz w:w="12240" w:h="15840" w:code="1"/>
          <w:pgMar w:top="1152" w:right="1440" w:bottom="1440" w:left="1440" w:header="720" w:footer="720" w:gutter="0"/>
          <w:pgNumType w:start="1"/>
          <w:cols w:space="720"/>
        </w:sectPr>
      </w:pPr>
    </w:p>
    <w:p w:rsidRPr="00B959F3" w:rsidR="00385C15" w:rsidP="00385C15" w:rsidRDefault="00385C15" w14:paraId="68F34E15" w14:textId="77777777">
      <w:pPr>
        <w:spacing w:after="120"/>
        <w:jc w:val="center"/>
        <w:rPr>
          <w:rFonts w:ascii="Book Antiqua" w:hAnsi="Book Antiqua"/>
          <w:b/>
        </w:rPr>
      </w:pPr>
      <w:r w:rsidRPr="00B959F3">
        <w:rPr>
          <w:rFonts w:ascii="Book Antiqua" w:hAnsi="Book Antiqua"/>
          <w:b/>
        </w:rPr>
        <w:lastRenderedPageBreak/>
        <w:t>ATTACHMENT C</w:t>
      </w:r>
    </w:p>
    <w:p w:rsidRPr="00B959F3" w:rsidR="00385C15" w:rsidP="00385C15" w:rsidRDefault="00385C15" w14:paraId="59076B7F" w14:textId="77777777">
      <w:pPr>
        <w:spacing w:after="120"/>
        <w:jc w:val="center"/>
        <w:rPr>
          <w:rFonts w:ascii="Book Antiqua" w:hAnsi="Book Antiqua"/>
          <w:b/>
        </w:rPr>
      </w:pPr>
      <w:r w:rsidRPr="00B959F3">
        <w:rPr>
          <w:rFonts w:ascii="Book Antiqua" w:hAnsi="Book Antiqua"/>
          <w:b/>
        </w:rPr>
        <w:t>ANNUAL REPORT</w:t>
      </w:r>
    </w:p>
    <w:p w:rsidRPr="00B959F3" w:rsidR="00385C15" w:rsidP="00385C15" w:rsidRDefault="00385C15" w14:paraId="0CB3C83F" w14:textId="544A288F">
      <w:pPr>
        <w:rPr>
          <w:rFonts w:ascii="Book Antiqua" w:hAnsi="Book Antiqua"/>
        </w:rPr>
      </w:pPr>
      <w:bookmarkStart w:name="_Hlk132964875" w:id="102"/>
      <w:r w:rsidRPr="00B959F3">
        <w:rPr>
          <w:rFonts w:ascii="Book Antiqua" w:hAnsi="Book Antiqua"/>
        </w:rPr>
        <w:t xml:space="preserve">In addition to the annual reports requirement pursuant to General Order 104-A, submit the following information electronically via email to </w:t>
      </w:r>
      <w:hyperlink w:history="1" r:id="rId46">
        <w:r w:rsidRPr="00B959F3">
          <w:rPr>
            <w:rStyle w:val="Hyperlink"/>
            <w:rFonts w:ascii="Book Antiqua" w:hAnsi="Book Antiqua"/>
            <w:color w:val="auto"/>
          </w:rPr>
          <w:t>cdcompliance@cpuc.ca.gov</w:t>
        </w:r>
      </w:hyperlink>
      <w:r w:rsidRPr="00B959F3">
        <w:rPr>
          <w:rFonts w:ascii="Book Antiqua" w:hAnsi="Book Antiqua"/>
        </w:rPr>
        <w:t xml:space="preserve"> no later than March 31 of the year following the calendar year for which the annual report is submitted.</w:t>
      </w:r>
    </w:p>
    <w:bookmarkEnd w:id="102"/>
    <w:p w:rsidRPr="00B959F3" w:rsidR="00385C15" w:rsidP="00385C15" w:rsidRDefault="00385C15" w14:paraId="6815DBF2" w14:textId="77777777">
      <w:pPr>
        <w:rPr>
          <w:rFonts w:ascii="Book Antiqua" w:hAnsi="Book Antiqua"/>
        </w:rPr>
      </w:pPr>
    </w:p>
    <w:p w:rsidRPr="00B959F3" w:rsidR="00385C15" w:rsidP="00385C15" w:rsidRDefault="00385C15" w14:paraId="29A3C28F" w14:textId="7B7B6CF0">
      <w:pPr>
        <w:rPr>
          <w:rFonts w:ascii="Book Antiqua" w:hAnsi="Book Antiqua"/>
        </w:rPr>
      </w:pPr>
      <w:r w:rsidRPr="00B959F3">
        <w:rPr>
          <w:rFonts w:ascii="Book Antiqua" w:hAnsi="Book Antiqua"/>
        </w:rPr>
        <w:t xml:space="preserve">Failure to submit this information on time may result in a penalty as provided for in Pub. Util. Code </w:t>
      </w:r>
      <w:r w:rsidRPr="00B959F3" w:rsidR="002F4769">
        <w:rPr>
          <w:rFonts w:ascii="Book Antiqua" w:hAnsi="Book Antiqua"/>
        </w:rPr>
        <w:t>S</w:t>
      </w:r>
      <w:r w:rsidRPr="00B959F3" w:rsidR="00705C06">
        <w:rPr>
          <w:rFonts w:ascii="Book Antiqua" w:hAnsi="Book Antiqua"/>
        </w:rPr>
        <w:t>ections</w:t>
      </w:r>
      <w:r w:rsidRPr="00B959F3">
        <w:rPr>
          <w:rFonts w:ascii="Book Antiqua" w:hAnsi="Book Antiqua"/>
        </w:rPr>
        <w:t xml:space="preserve"> 2107 and 2108.</w:t>
      </w:r>
    </w:p>
    <w:p w:rsidRPr="00B959F3" w:rsidR="00385C15" w:rsidP="00385C15" w:rsidRDefault="00385C15" w14:paraId="0A6BB428" w14:textId="77777777">
      <w:pPr>
        <w:rPr>
          <w:rFonts w:ascii="Book Antiqua" w:hAnsi="Book Antiqua"/>
        </w:rPr>
      </w:pPr>
    </w:p>
    <w:p w:rsidRPr="00B959F3" w:rsidR="00385C15" w:rsidP="00385C15" w:rsidRDefault="00385C15" w14:paraId="60EB0B97" w14:textId="77777777">
      <w:pPr>
        <w:rPr>
          <w:rFonts w:ascii="Book Antiqua" w:hAnsi="Book Antiqua"/>
        </w:rPr>
      </w:pPr>
      <w:r w:rsidRPr="00B959F3">
        <w:rPr>
          <w:rFonts w:ascii="Book Antiqua" w:hAnsi="Book Antiqua"/>
        </w:rPr>
        <w:t>Required information:</w:t>
      </w:r>
    </w:p>
    <w:p w:rsidRPr="00B959F3" w:rsidR="00385C15" w:rsidP="00385C15" w:rsidRDefault="00385C15" w14:paraId="34288E60" w14:textId="77777777">
      <w:pPr>
        <w:rPr>
          <w:rFonts w:ascii="Book Antiqua" w:hAnsi="Book Antiqua"/>
        </w:rPr>
      </w:pPr>
    </w:p>
    <w:p w:rsidRPr="00B959F3" w:rsidR="00385C15" w:rsidP="00385C15" w:rsidRDefault="00385C15" w14:paraId="12EACFA5" w14:textId="105FD05D">
      <w:pPr>
        <w:pStyle w:val="num1"/>
        <w:numPr>
          <w:ilvl w:val="0"/>
          <w:numId w:val="3"/>
        </w:numPr>
        <w:spacing w:after="60" w:line="240" w:lineRule="auto"/>
        <w:ind w:left="720" w:hanging="360"/>
        <w:rPr>
          <w:rFonts w:ascii="Book Antiqua" w:hAnsi="Book Antiqua"/>
        </w:rPr>
      </w:pPr>
      <w:r w:rsidRPr="00B959F3">
        <w:rPr>
          <w:rFonts w:ascii="Book Antiqua" w:hAnsi="Book Antiqua"/>
        </w:rPr>
        <w:t>Exact legal name and U</w:t>
      </w:r>
      <w:r w:rsidRPr="00B959F3" w:rsidR="00304DFC">
        <w:rPr>
          <w:rFonts w:ascii="Book Antiqua" w:hAnsi="Book Antiqua"/>
        </w:rPr>
        <w:t>tility ID number</w:t>
      </w:r>
      <w:r w:rsidRPr="00B959F3">
        <w:rPr>
          <w:rFonts w:ascii="Book Antiqua" w:hAnsi="Book Antiqua"/>
        </w:rPr>
        <w:t xml:space="preserve"> of the reporting utility.</w:t>
      </w:r>
    </w:p>
    <w:p w:rsidRPr="00B959F3" w:rsidR="00385C15" w:rsidP="00385C15" w:rsidRDefault="00385C15" w14:paraId="552CAD74" w14:textId="7CBE795E">
      <w:pPr>
        <w:pStyle w:val="num1"/>
        <w:numPr>
          <w:ilvl w:val="0"/>
          <w:numId w:val="3"/>
        </w:numPr>
        <w:spacing w:after="60" w:line="240" w:lineRule="auto"/>
        <w:ind w:left="720" w:hanging="360"/>
        <w:rPr>
          <w:rFonts w:ascii="Book Antiqua" w:hAnsi="Book Antiqua"/>
        </w:rPr>
      </w:pPr>
      <w:r w:rsidRPr="00B959F3">
        <w:rPr>
          <w:rFonts w:ascii="Book Antiqua" w:hAnsi="Book Antiqua"/>
        </w:rPr>
        <w:t>Address</w:t>
      </w:r>
      <w:r w:rsidRPr="00B959F3" w:rsidR="00304DFC">
        <w:rPr>
          <w:rFonts w:ascii="Book Antiqua" w:hAnsi="Book Antiqua"/>
        </w:rPr>
        <w:t xml:space="preserve"> of the reporting utility</w:t>
      </w:r>
      <w:r w:rsidRPr="00B959F3">
        <w:rPr>
          <w:rFonts w:ascii="Book Antiqua" w:hAnsi="Book Antiqua"/>
        </w:rPr>
        <w:t>.</w:t>
      </w:r>
    </w:p>
    <w:p w:rsidRPr="00B959F3" w:rsidR="00385C15" w:rsidP="00466E0E" w:rsidRDefault="00385C15" w14:paraId="2E07240B" w14:textId="77777777">
      <w:pPr>
        <w:pStyle w:val="num1"/>
        <w:numPr>
          <w:ilvl w:val="0"/>
          <w:numId w:val="3"/>
        </w:numPr>
        <w:spacing w:after="60" w:line="240" w:lineRule="auto"/>
        <w:ind w:left="720" w:hanging="360"/>
        <w:rPr>
          <w:rFonts w:ascii="Book Antiqua" w:hAnsi="Book Antiqua"/>
        </w:rPr>
      </w:pPr>
      <w:r w:rsidRPr="00B959F3">
        <w:rPr>
          <w:rFonts w:ascii="Book Antiqua" w:hAnsi="Book Antiqua"/>
        </w:rPr>
        <w:t>Name, title, address, and telephone number of the person to be contacted concerning the reported information.</w:t>
      </w:r>
    </w:p>
    <w:p w:rsidRPr="00B959F3" w:rsidR="00385C15" w:rsidP="00385C15" w:rsidRDefault="00385C15" w14:paraId="62FE78DC" w14:textId="77777777">
      <w:pPr>
        <w:pStyle w:val="num1"/>
        <w:numPr>
          <w:ilvl w:val="0"/>
          <w:numId w:val="3"/>
        </w:numPr>
        <w:spacing w:after="60" w:line="240" w:lineRule="auto"/>
        <w:ind w:left="720" w:hanging="360"/>
        <w:rPr>
          <w:rFonts w:ascii="Book Antiqua" w:hAnsi="Book Antiqua"/>
        </w:rPr>
      </w:pPr>
      <w:r w:rsidRPr="00B959F3">
        <w:rPr>
          <w:rFonts w:ascii="Book Antiqua" w:hAnsi="Book Antiqua"/>
        </w:rPr>
        <w:t>Name and title of the officer having custody of the general books of account and the address of the office where such books are kept.</w:t>
      </w:r>
    </w:p>
    <w:p w:rsidRPr="00B959F3" w:rsidR="00385C15" w:rsidP="00466E0E" w:rsidRDefault="00385C15" w14:paraId="576F78F8" w14:textId="77777777">
      <w:pPr>
        <w:pStyle w:val="num1"/>
        <w:numPr>
          <w:ilvl w:val="0"/>
          <w:numId w:val="3"/>
        </w:numPr>
        <w:spacing w:after="60" w:line="240" w:lineRule="auto"/>
        <w:ind w:left="720" w:hanging="360"/>
        <w:rPr>
          <w:rFonts w:ascii="Book Antiqua" w:hAnsi="Book Antiqua"/>
        </w:rPr>
      </w:pPr>
      <w:r w:rsidRPr="00B959F3">
        <w:rPr>
          <w:rFonts w:ascii="Book Antiqua" w:hAnsi="Book Antiqua"/>
        </w:rPr>
        <w:t>Type of organization (</w:t>
      </w:r>
      <w:r w:rsidRPr="00B959F3">
        <w:rPr>
          <w:rFonts w:ascii="Book Antiqua" w:hAnsi="Book Antiqua"/>
          <w:i/>
          <w:iCs/>
        </w:rPr>
        <w:t>e.g</w:t>
      </w:r>
      <w:r w:rsidRPr="00B959F3">
        <w:rPr>
          <w:rFonts w:ascii="Book Antiqua" w:hAnsi="Book Antiqua"/>
        </w:rPr>
        <w:t>., corporation, partnership, sole proprietorship, etc.).</w:t>
      </w:r>
    </w:p>
    <w:p w:rsidRPr="00B959F3" w:rsidR="00385C15" w:rsidP="00385C15" w:rsidRDefault="00385C15" w14:paraId="6A80B542" w14:textId="77777777">
      <w:pPr>
        <w:suppressAutoHyphens/>
        <w:spacing w:after="60"/>
        <w:ind w:left="1800" w:hanging="1080"/>
        <w:rPr>
          <w:rFonts w:ascii="Book Antiqua" w:hAnsi="Book Antiqua"/>
        </w:rPr>
      </w:pPr>
      <w:r w:rsidRPr="00B959F3">
        <w:rPr>
          <w:rFonts w:ascii="Book Antiqua" w:hAnsi="Book Antiqua"/>
        </w:rPr>
        <w:t>If incorporated, specify:</w:t>
      </w:r>
    </w:p>
    <w:p w:rsidRPr="00B959F3" w:rsidR="00385C15" w:rsidP="00466E0E" w:rsidRDefault="00385C15" w14:paraId="66B685C8" w14:textId="77777777">
      <w:pPr>
        <w:ind w:left="1080" w:hanging="360"/>
        <w:rPr>
          <w:rFonts w:ascii="Book Antiqua" w:hAnsi="Book Antiqua"/>
        </w:rPr>
      </w:pPr>
      <w:r w:rsidRPr="00B959F3">
        <w:rPr>
          <w:rFonts w:ascii="Book Antiqua" w:hAnsi="Book Antiqua"/>
        </w:rPr>
        <w:t>a.</w:t>
      </w:r>
      <w:r w:rsidRPr="00B959F3">
        <w:rPr>
          <w:rFonts w:ascii="Book Antiqua" w:hAnsi="Book Antiqua"/>
        </w:rPr>
        <w:tab/>
        <w:t>Date of filing articles of incorporation with the Secretary of State.</w:t>
      </w:r>
    </w:p>
    <w:p w:rsidRPr="00B959F3" w:rsidR="00385C15" w:rsidP="00385C15" w:rsidRDefault="00385C15" w14:paraId="03373D93" w14:textId="77777777">
      <w:pPr>
        <w:spacing w:after="120"/>
        <w:ind w:left="1080" w:hanging="360"/>
        <w:rPr>
          <w:rFonts w:ascii="Book Antiqua" w:hAnsi="Book Antiqua"/>
        </w:rPr>
      </w:pPr>
      <w:r w:rsidRPr="00B959F3">
        <w:rPr>
          <w:rFonts w:ascii="Book Antiqua" w:hAnsi="Book Antiqua"/>
        </w:rPr>
        <w:t>b.</w:t>
      </w:r>
      <w:r w:rsidRPr="00B959F3">
        <w:rPr>
          <w:rFonts w:ascii="Book Antiqua" w:hAnsi="Book Antiqua"/>
        </w:rPr>
        <w:tab/>
        <w:t>State in which incorporated.</w:t>
      </w:r>
    </w:p>
    <w:p w:rsidRPr="00B959F3" w:rsidR="00385C15" w:rsidP="00B96E9E" w:rsidRDefault="00385C15" w14:paraId="7941E3CD" w14:textId="77777777">
      <w:pPr>
        <w:pStyle w:val="num1"/>
        <w:numPr>
          <w:ilvl w:val="0"/>
          <w:numId w:val="3"/>
        </w:numPr>
        <w:spacing w:after="60" w:line="240" w:lineRule="auto"/>
        <w:ind w:left="720" w:right="1440" w:hanging="360"/>
        <w:rPr>
          <w:rFonts w:ascii="Book Antiqua" w:hAnsi="Book Antiqua"/>
        </w:rPr>
      </w:pPr>
      <w:r w:rsidRPr="00B959F3">
        <w:rPr>
          <w:rFonts w:ascii="Book Antiqua" w:hAnsi="Book Antiqua"/>
        </w:rPr>
        <w:t>Number and date of the Commission decision granting the Certificate of Public Convenience and Necessity.</w:t>
      </w:r>
    </w:p>
    <w:p w:rsidRPr="00B959F3" w:rsidR="00385C15" w:rsidP="00385C15" w:rsidRDefault="00385C15" w14:paraId="6FCD208A" w14:textId="77777777">
      <w:pPr>
        <w:pStyle w:val="num1"/>
        <w:numPr>
          <w:ilvl w:val="0"/>
          <w:numId w:val="3"/>
        </w:numPr>
        <w:spacing w:after="60" w:line="240" w:lineRule="auto"/>
        <w:ind w:left="720" w:hanging="360"/>
        <w:rPr>
          <w:rFonts w:ascii="Book Antiqua" w:hAnsi="Book Antiqua"/>
        </w:rPr>
      </w:pPr>
      <w:r w:rsidRPr="00B959F3">
        <w:rPr>
          <w:rFonts w:ascii="Book Antiqua" w:hAnsi="Book Antiqua"/>
        </w:rPr>
        <w:t>Date operations were begun.</w:t>
      </w:r>
    </w:p>
    <w:p w:rsidRPr="00B959F3" w:rsidR="00385C15" w:rsidP="00466E0E" w:rsidRDefault="00385C15" w14:paraId="2B6642A6" w14:textId="77777777">
      <w:pPr>
        <w:pStyle w:val="num1"/>
        <w:numPr>
          <w:ilvl w:val="0"/>
          <w:numId w:val="3"/>
        </w:numPr>
        <w:spacing w:after="60" w:line="240" w:lineRule="auto"/>
        <w:ind w:left="720" w:hanging="360"/>
        <w:rPr>
          <w:rFonts w:ascii="Book Antiqua" w:hAnsi="Book Antiqua"/>
        </w:rPr>
      </w:pPr>
      <w:r w:rsidRPr="00B959F3">
        <w:rPr>
          <w:rFonts w:ascii="Book Antiqua" w:hAnsi="Book Antiqua"/>
        </w:rPr>
        <w:t>Description of other business activities in which the utility is engaged.</w:t>
      </w:r>
    </w:p>
    <w:p w:rsidRPr="00B959F3" w:rsidR="00385C15" w:rsidP="00B96E9E" w:rsidRDefault="00385C15" w14:paraId="0D179F2B" w14:textId="77777777">
      <w:pPr>
        <w:pStyle w:val="num1"/>
        <w:numPr>
          <w:ilvl w:val="0"/>
          <w:numId w:val="3"/>
        </w:numPr>
        <w:spacing w:after="60" w:line="240" w:lineRule="auto"/>
        <w:ind w:left="720" w:right="1440" w:hanging="360"/>
        <w:rPr>
          <w:rFonts w:ascii="Book Antiqua" w:hAnsi="Book Antiqua"/>
        </w:rPr>
      </w:pPr>
      <w:r w:rsidRPr="00B959F3">
        <w:rPr>
          <w:rFonts w:ascii="Book Antiqua" w:hAnsi="Book Antiqua"/>
        </w:rPr>
        <w:t>List of all affiliated companies and their relationship to the utility.  State if affiliate is a:</w:t>
      </w:r>
    </w:p>
    <w:p w:rsidRPr="00B959F3" w:rsidR="00385C15" w:rsidP="00385C15" w:rsidRDefault="00385C15" w14:paraId="5E41E553" w14:textId="77777777">
      <w:pPr>
        <w:ind w:left="1080" w:hanging="360"/>
        <w:rPr>
          <w:rFonts w:ascii="Book Antiqua" w:hAnsi="Book Antiqua"/>
        </w:rPr>
      </w:pPr>
      <w:r w:rsidRPr="00B959F3">
        <w:rPr>
          <w:rFonts w:ascii="Book Antiqua" w:hAnsi="Book Antiqua"/>
        </w:rPr>
        <w:t>a.</w:t>
      </w:r>
      <w:r w:rsidRPr="00B959F3">
        <w:rPr>
          <w:rFonts w:ascii="Book Antiqua" w:hAnsi="Book Antiqua"/>
        </w:rPr>
        <w:tab/>
        <w:t>Regulated public utility.</w:t>
      </w:r>
    </w:p>
    <w:p w:rsidRPr="00B959F3" w:rsidR="00385C15" w:rsidP="00385C15" w:rsidRDefault="00385C15" w14:paraId="21077D8B" w14:textId="77777777">
      <w:pPr>
        <w:spacing w:after="120"/>
        <w:ind w:left="1080" w:hanging="360"/>
        <w:rPr>
          <w:rFonts w:ascii="Book Antiqua" w:hAnsi="Book Antiqua"/>
        </w:rPr>
      </w:pPr>
      <w:r w:rsidRPr="00B959F3">
        <w:rPr>
          <w:rFonts w:ascii="Book Antiqua" w:hAnsi="Book Antiqua"/>
        </w:rPr>
        <w:t>b.</w:t>
      </w:r>
      <w:r w:rsidRPr="00B959F3">
        <w:rPr>
          <w:rFonts w:ascii="Book Antiqua" w:hAnsi="Book Antiqua"/>
        </w:rPr>
        <w:tab/>
        <w:t>Publicly held corporation.</w:t>
      </w:r>
    </w:p>
    <w:p w:rsidRPr="00B959F3" w:rsidR="00385C15" w:rsidRDefault="00385C15" w14:paraId="3767EF8D" w14:textId="77777777">
      <w:pPr>
        <w:pStyle w:val="num2"/>
        <w:numPr>
          <w:ilvl w:val="0"/>
          <w:numId w:val="7"/>
        </w:numPr>
        <w:tabs>
          <w:tab w:val="clear" w:pos="720"/>
        </w:tabs>
        <w:spacing w:after="60" w:line="240" w:lineRule="auto"/>
        <w:ind w:left="734" w:hanging="547"/>
        <w:rPr>
          <w:rFonts w:ascii="Book Antiqua" w:hAnsi="Book Antiqua"/>
        </w:rPr>
      </w:pPr>
      <w:r w:rsidRPr="00B959F3">
        <w:rPr>
          <w:rFonts w:ascii="Book Antiqua" w:hAnsi="Book Antiqua"/>
        </w:rPr>
        <w:t>Balance sheet as of December 31st of the year for which information is submitted.</w:t>
      </w:r>
    </w:p>
    <w:p w:rsidRPr="00B959F3" w:rsidR="00385C15" w:rsidRDefault="00385C15" w14:paraId="295DB496" w14:textId="77777777">
      <w:pPr>
        <w:pStyle w:val="num2"/>
        <w:numPr>
          <w:ilvl w:val="0"/>
          <w:numId w:val="7"/>
        </w:numPr>
        <w:tabs>
          <w:tab w:val="clear" w:pos="720"/>
        </w:tabs>
        <w:spacing w:after="60" w:line="240" w:lineRule="auto"/>
        <w:ind w:left="734" w:hanging="547"/>
        <w:rPr>
          <w:rFonts w:ascii="Book Antiqua" w:hAnsi="Book Antiqua"/>
        </w:rPr>
      </w:pPr>
      <w:r w:rsidRPr="00B959F3">
        <w:rPr>
          <w:rFonts w:ascii="Book Antiqua" w:hAnsi="Book Antiqua"/>
        </w:rPr>
        <w:t>Income statement for California operations for the calendar year for which information is submitted.</w:t>
      </w:r>
    </w:p>
    <w:p w:rsidRPr="00B959F3" w:rsidR="00385C15" w:rsidP="00385C15" w:rsidRDefault="00293E54" w14:paraId="4429F34B" w14:textId="04736E2A">
      <w:pPr>
        <w:spacing w:before="40" w:after="80"/>
        <w:rPr>
          <w:rFonts w:ascii="Book Antiqua" w:hAnsi="Book Antiqua"/>
        </w:rPr>
      </w:pPr>
      <w:bookmarkStart w:name="_Hlk132964781" w:id="103"/>
      <w:r w:rsidRPr="00B959F3">
        <w:rPr>
          <w:rFonts w:ascii="Book Antiqua" w:hAnsi="Book Antiqua"/>
        </w:rPr>
        <w:lastRenderedPageBreak/>
        <w:t xml:space="preserve">Additional information about the reporting requirements is available at </w:t>
      </w:r>
      <w:hyperlink w:history="1" r:id="rId47">
        <w:r w:rsidRPr="00B959F3">
          <w:rPr>
            <w:rStyle w:val="Hyperlink"/>
            <w:rFonts w:ascii="Book Antiqua" w:hAnsi="Book Antiqua"/>
            <w:color w:val="auto"/>
          </w:rPr>
          <w:t>https://www.cpuc.ca.gov/industries-and-topics/internet-and-phone/carrier-reporting-requirements/annual-report-forms</w:t>
        </w:r>
      </w:hyperlink>
      <w:r w:rsidRPr="00B959F3">
        <w:rPr>
          <w:rFonts w:ascii="Book Antiqua" w:hAnsi="Book Antiqua"/>
        </w:rPr>
        <w:t xml:space="preserve">. </w:t>
      </w:r>
      <w:bookmarkEnd w:id="103"/>
      <w:r w:rsidRPr="00B959F3" w:rsidR="00385C15">
        <w:rPr>
          <w:rFonts w:ascii="Book Antiqua" w:hAnsi="Book Antiqua"/>
        </w:rPr>
        <w:t xml:space="preserve">For any questions concerning this report, please send an email to </w:t>
      </w:r>
      <w:hyperlink w:history="1" r:id="rId48">
        <w:r w:rsidRPr="00B959F3" w:rsidR="00466E0E">
          <w:rPr>
            <w:rStyle w:val="Hyperlink"/>
            <w:rFonts w:ascii="Book Antiqua" w:hAnsi="Book Antiqua"/>
            <w:color w:val="auto"/>
          </w:rPr>
          <w:t>cdcompliance@cpuca.ca.gov</w:t>
        </w:r>
      </w:hyperlink>
      <w:r w:rsidRPr="00B959F3" w:rsidR="00385C15">
        <w:rPr>
          <w:rFonts w:ascii="Book Antiqua" w:hAnsi="Book Antiqua"/>
        </w:rPr>
        <w:t xml:space="preserve"> with a subject line that includes: “CD Annual Reports.”</w:t>
      </w:r>
    </w:p>
    <w:p w:rsidRPr="00B959F3" w:rsidR="00385C15" w:rsidP="00385C15" w:rsidRDefault="00385C15" w14:paraId="18675ADE" w14:textId="77777777">
      <w:pPr>
        <w:spacing w:before="40" w:after="80"/>
        <w:rPr>
          <w:rFonts w:ascii="Book Antiqua" w:hAnsi="Book Antiqua"/>
        </w:rPr>
      </w:pPr>
    </w:p>
    <w:p w:rsidRPr="00B959F3" w:rsidR="00385C15" w:rsidP="00385C15" w:rsidRDefault="00385C15" w14:paraId="5015A939" w14:textId="77777777">
      <w:pPr>
        <w:spacing w:before="40" w:after="80"/>
        <w:rPr>
          <w:rFonts w:ascii="Book Antiqua" w:hAnsi="Book Antiqua"/>
        </w:rPr>
      </w:pPr>
    </w:p>
    <w:p w:rsidRPr="00B959F3" w:rsidR="00385C15" w:rsidP="00385C15" w:rsidRDefault="00385C15" w14:paraId="6A09E0D9" w14:textId="77777777">
      <w:pPr>
        <w:spacing w:after="120"/>
        <w:jc w:val="center"/>
        <w:rPr>
          <w:rFonts w:ascii="Book Antiqua" w:hAnsi="Book Antiqua"/>
        </w:rPr>
      </w:pPr>
      <w:r w:rsidRPr="00B959F3">
        <w:rPr>
          <w:rFonts w:ascii="Book Antiqua" w:hAnsi="Book Antiqua"/>
          <w:b/>
        </w:rPr>
        <w:t>(END OF ATTACHMENT C)</w:t>
      </w:r>
    </w:p>
    <w:p w:rsidRPr="00B959F3" w:rsidR="00385C15" w:rsidP="00385C15" w:rsidRDefault="00385C15" w14:paraId="1803C950" w14:textId="77777777">
      <w:pPr>
        <w:jc w:val="center"/>
        <w:rPr>
          <w:rFonts w:ascii="Book Antiqua" w:hAnsi="Book Antiqua"/>
        </w:rPr>
      </w:pPr>
    </w:p>
    <w:p w:rsidRPr="00B959F3" w:rsidR="00385C15" w:rsidP="00385C15" w:rsidRDefault="00385C15" w14:paraId="644ECBCA" w14:textId="77777777">
      <w:pPr>
        <w:jc w:val="center"/>
        <w:rPr>
          <w:rFonts w:ascii="Book Antiqua" w:hAnsi="Book Antiqua"/>
        </w:rPr>
      </w:pPr>
    </w:p>
    <w:p w:rsidRPr="00B959F3" w:rsidR="00385C15" w:rsidP="00385C15" w:rsidRDefault="00385C15" w14:paraId="3DECFA65" w14:textId="77777777">
      <w:pPr>
        <w:jc w:val="center"/>
        <w:rPr>
          <w:rFonts w:ascii="Book Antiqua" w:hAnsi="Book Antiqua"/>
        </w:rPr>
        <w:sectPr w:rsidRPr="00B959F3" w:rsidR="00385C15" w:rsidSect="00E14767">
          <w:footerReference w:type="default" r:id="rId49"/>
          <w:pgSz w:w="12240" w:h="15840" w:code="1"/>
          <w:pgMar w:top="1152" w:right="1440" w:bottom="1440" w:left="1440" w:header="720" w:footer="720" w:gutter="0"/>
          <w:pgNumType w:start="1"/>
          <w:cols w:space="720"/>
        </w:sectPr>
      </w:pPr>
    </w:p>
    <w:p w:rsidRPr="00B959F3" w:rsidR="00385C15" w:rsidP="00385C15" w:rsidRDefault="00385C15" w14:paraId="10C57602" w14:textId="77777777">
      <w:pPr>
        <w:jc w:val="center"/>
        <w:rPr>
          <w:rFonts w:ascii="Book Antiqua" w:hAnsi="Book Antiqua"/>
        </w:rPr>
      </w:pPr>
      <w:r w:rsidRPr="00B959F3">
        <w:rPr>
          <w:rFonts w:ascii="Book Antiqua" w:hAnsi="Book Antiqua"/>
          <w:b/>
          <w:sz w:val="40"/>
          <w:szCs w:val="40"/>
        </w:rPr>
        <w:lastRenderedPageBreak/>
        <w:t>ATTACHMENT D</w:t>
      </w:r>
    </w:p>
    <w:p w:rsidRPr="00B959F3" w:rsidR="00385C15" w:rsidP="00385C15" w:rsidRDefault="00385C15" w14:paraId="024CF4C3" w14:textId="77777777">
      <w:pPr>
        <w:jc w:val="center"/>
        <w:rPr>
          <w:rFonts w:ascii="Book Antiqua" w:hAnsi="Book Antiqua"/>
        </w:rPr>
        <w:sectPr w:rsidRPr="00B959F3" w:rsidR="00385C15" w:rsidSect="00E14767">
          <w:footerReference w:type="default" r:id="rId50"/>
          <w:pgSz w:w="12240" w:h="15840" w:code="1"/>
          <w:pgMar w:top="1152" w:right="1440" w:bottom="1440" w:left="1440" w:header="720" w:footer="720" w:gutter="0"/>
          <w:pgNumType w:start="1"/>
          <w:cols w:space="720"/>
        </w:sectPr>
      </w:pPr>
    </w:p>
    <w:p w:rsidRPr="00B959F3" w:rsidR="00385C15" w:rsidP="00385C15" w:rsidRDefault="00385C15" w14:paraId="5D567BA2" w14:textId="77777777">
      <w:pPr>
        <w:spacing w:after="120"/>
        <w:jc w:val="center"/>
        <w:rPr>
          <w:rFonts w:ascii="Book Antiqua" w:hAnsi="Book Antiqua"/>
          <w:b/>
        </w:rPr>
      </w:pPr>
      <w:r w:rsidRPr="00B959F3">
        <w:rPr>
          <w:rFonts w:ascii="Book Antiqua" w:hAnsi="Book Antiqua"/>
          <w:b/>
        </w:rPr>
        <w:lastRenderedPageBreak/>
        <w:t>ATTACHMENT D</w:t>
      </w:r>
    </w:p>
    <w:p w:rsidRPr="00B959F3" w:rsidR="001E4C8E" w:rsidP="00385C15" w:rsidRDefault="00385C15" w14:paraId="3E8EC2CE" w14:textId="5B55E60C">
      <w:pPr>
        <w:spacing w:after="120"/>
        <w:jc w:val="center"/>
        <w:rPr>
          <w:rFonts w:ascii="Book Antiqua" w:hAnsi="Book Antiqua"/>
          <w:b/>
        </w:rPr>
      </w:pPr>
      <w:r w:rsidRPr="00B959F3">
        <w:rPr>
          <w:rFonts w:ascii="Book Antiqua" w:hAnsi="Book Antiqua"/>
          <w:b/>
        </w:rPr>
        <w:t>CALENDAR YEAR AFFILIATE TRANSACTION REPORT</w:t>
      </w:r>
    </w:p>
    <w:p w:rsidRPr="00B959F3" w:rsidR="00385C15" w:rsidP="001E4C8E" w:rsidRDefault="00385C15" w14:paraId="64DC96A6" w14:textId="688685D0">
      <w:pPr>
        <w:rPr>
          <w:rFonts w:ascii="Book Antiqua" w:hAnsi="Book Antiqua"/>
        </w:rPr>
      </w:pPr>
      <w:r w:rsidRPr="00B959F3">
        <w:rPr>
          <w:rFonts w:ascii="Book Antiqua" w:hAnsi="Book Antiqua"/>
        </w:rPr>
        <w:t>Submit the following information electronically</w:t>
      </w:r>
      <w:r w:rsidRPr="00B959F3" w:rsidR="00085FDB">
        <w:rPr>
          <w:rFonts w:ascii="Book Antiqua" w:hAnsi="Book Antiqua"/>
        </w:rPr>
        <w:t xml:space="preserve"> using the Annual Affiliate Transaction Report Form</w:t>
      </w:r>
      <w:r w:rsidRPr="00B959F3" w:rsidR="00085FDB">
        <w:rPr>
          <w:rFonts w:ascii="Book Antiqua" w:hAnsi="Book Antiqua"/>
          <w:vertAlign w:val="superscript"/>
        </w:rPr>
        <w:footnoteReference w:id="52"/>
      </w:r>
      <w:r w:rsidRPr="00B959F3">
        <w:rPr>
          <w:rFonts w:ascii="Book Antiqua" w:hAnsi="Book Antiqua"/>
        </w:rPr>
        <w:t xml:space="preserve"> via e</w:t>
      </w:r>
      <w:r w:rsidRPr="00B959F3" w:rsidR="000B701D">
        <w:rPr>
          <w:rFonts w:ascii="Book Antiqua" w:hAnsi="Book Antiqua"/>
        </w:rPr>
        <w:t>-</w:t>
      </w:r>
      <w:r w:rsidRPr="00B959F3">
        <w:rPr>
          <w:rFonts w:ascii="Book Antiqua" w:hAnsi="Book Antiqua"/>
        </w:rPr>
        <w:t xml:space="preserve">mail to </w:t>
      </w:r>
      <w:hyperlink w:history="1" r:id="rId51">
        <w:r w:rsidRPr="00B959F3" w:rsidR="001E4C8E">
          <w:rPr>
            <w:rStyle w:val="Hyperlink"/>
            <w:rFonts w:ascii="Book Antiqua" w:hAnsi="Book Antiqua"/>
            <w:color w:val="auto"/>
          </w:rPr>
          <w:t>cdcompliance@cpuc.ca.gov</w:t>
        </w:r>
      </w:hyperlink>
      <w:r w:rsidRPr="00B959F3" w:rsidR="001E4C8E">
        <w:rPr>
          <w:rFonts w:ascii="Book Antiqua" w:hAnsi="Book Antiqua"/>
        </w:rPr>
        <w:t xml:space="preserve"> </w:t>
      </w:r>
      <w:r w:rsidRPr="00B959F3">
        <w:rPr>
          <w:rFonts w:ascii="Book Antiqua" w:hAnsi="Book Antiqua"/>
        </w:rPr>
        <w:t>no later than May 1 of the year following the calendar year for which the annual affiliate transaction report is submitted.</w:t>
      </w:r>
    </w:p>
    <w:p w:rsidRPr="00B959F3" w:rsidR="00304DFC" w:rsidP="001E4C8E" w:rsidRDefault="00304DFC" w14:paraId="36AAD5BE" w14:textId="77777777">
      <w:pPr>
        <w:rPr>
          <w:rFonts w:ascii="Book Antiqua" w:hAnsi="Book Antiqua"/>
        </w:rPr>
      </w:pPr>
    </w:p>
    <w:p w:rsidRPr="00B959F3" w:rsidR="00385C15" w:rsidRDefault="00385C15" w14:paraId="0BB9826C" w14:textId="77777777">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 xml:space="preserve">Each </w:t>
      </w:r>
      <w:r w:rsidRPr="00B959F3">
        <w:rPr>
          <w:rFonts w:ascii="Book Antiqua" w:hAnsi="Book Antiqua"/>
        </w:rPr>
        <w:t>utility</w:t>
      </w:r>
      <w:r w:rsidRPr="00B959F3">
        <w:rPr>
          <w:rFonts w:ascii="Book Antiqua" w:hAnsi="Book Antiqua"/>
          <w:szCs w:val="26"/>
        </w:rPr>
        <w:t xml:space="preserve"> must list and provide the following information for each affiliated entity and regulated subsidiary that the utility had during the period covered by the Annual Affiliate Transaction Report.</w:t>
      </w:r>
    </w:p>
    <w:p w:rsidRPr="00B959F3" w:rsidR="00385C15" w:rsidP="00304DFC" w:rsidRDefault="00385C15" w14:paraId="66CD1836"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Form of organization (</w:t>
      </w:r>
      <w:r w:rsidRPr="00B959F3">
        <w:rPr>
          <w:rFonts w:ascii="Book Antiqua" w:hAnsi="Book Antiqua"/>
          <w:bCs w:val="0"/>
          <w:i/>
          <w:iCs/>
          <w:szCs w:val="26"/>
        </w:rPr>
        <w:t>e.g.,</w:t>
      </w:r>
      <w:r w:rsidRPr="00B959F3">
        <w:rPr>
          <w:rFonts w:ascii="Book Antiqua" w:hAnsi="Book Antiqua"/>
          <w:bCs w:val="0"/>
          <w:szCs w:val="26"/>
        </w:rPr>
        <w:t xml:space="preserve"> corporation, partnership, joint venture, strategic alliance, etc.);</w:t>
      </w:r>
    </w:p>
    <w:p w:rsidRPr="00B959F3" w:rsidR="00385C15" w:rsidP="00304DFC" w:rsidRDefault="00385C15" w14:paraId="6526CB8C"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Brief description of business activities engaged in;</w:t>
      </w:r>
    </w:p>
    <w:p w:rsidRPr="00B959F3" w:rsidR="00385C15" w:rsidP="00304DFC" w:rsidRDefault="00385C15" w14:paraId="1C5BA456"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Relationship to the utility (e.g., controlling corporation, subsidiary, regulated subsidiary, affiliate);</w:t>
      </w:r>
    </w:p>
    <w:p w:rsidRPr="00B959F3" w:rsidR="00385C15" w:rsidP="00304DFC" w:rsidRDefault="00385C15" w14:paraId="02BC2EFE"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Ownership of the utility (including type and percent ownership)</w:t>
      </w:r>
    </w:p>
    <w:p w:rsidRPr="00B959F3" w:rsidR="00385C15" w:rsidP="00304DFC" w:rsidRDefault="00385C15" w14:paraId="08637F26"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Voting rights held by the utility and percent; and</w:t>
      </w:r>
    </w:p>
    <w:p w:rsidRPr="00B959F3" w:rsidR="00385C15" w:rsidP="00304DFC" w:rsidRDefault="00385C15" w14:paraId="6C11831C" w14:textId="77777777">
      <w:pPr>
        <w:pStyle w:val="bullets"/>
        <w:tabs>
          <w:tab w:val="clear" w:pos="1440"/>
        </w:tabs>
        <w:ind w:left="1080"/>
        <w:rPr>
          <w:rFonts w:ascii="Book Antiqua" w:hAnsi="Book Antiqua"/>
          <w:bCs w:val="0"/>
          <w:szCs w:val="26"/>
        </w:rPr>
      </w:pPr>
      <w:r w:rsidRPr="00B959F3">
        <w:rPr>
          <w:rFonts w:ascii="Book Antiqua" w:hAnsi="Book Antiqua"/>
          <w:bCs w:val="0"/>
          <w:szCs w:val="26"/>
        </w:rPr>
        <w:t>Corporate officers.</w:t>
      </w:r>
    </w:p>
    <w:p w:rsidRPr="00B959F3" w:rsidR="00385C15" w:rsidRDefault="00385C15" w14:paraId="76DFC3BE" w14:textId="0DEDDBF1">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The utility must prepare and submit a corporate organization chart showing any and all corporate relationships between the utility and its affiliated entities and regulated subsidiaries in</w:t>
      </w:r>
      <w:r w:rsidRPr="00B959F3" w:rsidR="00D95C0A">
        <w:rPr>
          <w:rFonts w:ascii="Book Antiqua" w:hAnsi="Book Antiqua"/>
          <w:szCs w:val="26"/>
        </w:rPr>
        <w:t xml:space="preserve"> </w:t>
      </w:r>
      <w:r w:rsidRPr="00B959F3" w:rsidR="00722E90">
        <w:rPr>
          <w:rFonts w:ascii="Book Antiqua" w:hAnsi="Book Antiqua"/>
          <w:szCs w:val="26"/>
        </w:rPr>
        <w:t xml:space="preserve">item </w:t>
      </w:r>
      <w:r w:rsidRPr="00B959F3">
        <w:rPr>
          <w:rFonts w:ascii="Book Antiqua" w:hAnsi="Book Antiqua"/>
          <w:szCs w:val="26"/>
        </w:rPr>
        <w:t>1 above.  The chart must have the controlling corporation (if any) at the top of the chart, the utility and any subsidiaries and/or affiliates of the controlling corporation in the middle levels of the chart, and all secondary subsidiaries and affiliates (</w:t>
      </w:r>
      <w:r w:rsidRPr="00B959F3">
        <w:rPr>
          <w:rFonts w:ascii="Book Antiqua" w:hAnsi="Book Antiqua"/>
          <w:i/>
          <w:iCs/>
          <w:szCs w:val="26"/>
        </w:rPr>
        <w:t>e.g.,</w:t>
      </w:r>
      <w:r w:rsidRPr="00B959F3">
        <w:rPr>
          <w:rFonts w:ascii="Book Antiqua" w:hAnsi="Book Antiqua"/>
          <w:szCs w:val="26"/>
        </w:rPr>
        <w:t xml:space="preserve"> a subsidiary that in turn is owned by another subsidiary and/or affiliate) in the lower levels.  Any regulated subsidiary must be clearly noted.</w:t>
      </w:r>
    </w:p>
    <w:p w:rsidRPr="00B959F3" w:rsidR="00304DFC" w:rsidP="00304DFC" w:rsidRDefault="00304DFC" w14:paraId="07EE461E" w14:textId="77777777">
      <w:pPr>
        <w:pStyle w:val="NoSpacing"/>
        <w:rPr>
          <w:rFonts w:ascii="Book Antiqua" w:hAnsi="Book Antiqua"/>
        </w:rPr>
      </w:pPr>
    </w:p>
    <w:p w:rsidRPr="00B959F3" w:rsidR="00385C15" w:rsidRDefault="00385C15" w14:paraId="01654763" w14:textId="66A35564">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 xml:space="preserve"> For a utility that has individuals who are classified as “controlling corporations” of the competitive utility, the utility must only report under the requirements of </w:t>
      </w:r>
      <w:r w:rsidRPr="00B959F3" w:rsidR="00D3512E">
        <w:rPr>
          <w:rFonts w:ascii="Book Antiqua" w:hAnsi="Book Antiqua"/>
          <w:szCs w:val="26"/>
        </w:rPr>
        <w:t>item</w:t>
      </w:r>
      <w:r w:rsidRPr="00B959F3" w:rsidR="00D95C0A">
        <w:rPr>
          <w:rFonts w:ascii="Book Antiqua" w:hAnsi="Book Antiqua"/>
          <w:szCs w:val="26"/>
        </w:rPr>
        <w:t xml:space="preserve"> </w:t>
      </w:r>
      <w:r w:rsidRPr="00B959F3">
        <w:rPr>
          <w:rFonts w:ascii="Book Antiqua" w:hAnsi="Book Antiqua"/>
          <w:szCs w:val="26"/>
        </w:rPr>
        <w:t xml:space="preserve">1 and </w:t>
      </w:r>
      <w:r w:rsidRPr="00B959F3" w:rsidR="00D3512E">
        <w:rPr>
          <w:rFonts w:ascii="Book Antiqua" w:hAnsi="Book Antiqua"/>
          <w:szCs w:val="26"/>
        </w:rPr>
        <w:t xml:space="preserve">item </w:t>
      </w:r>
      <w:r w:rsidRPr="00B959F3">
        <w:rPr>
          <w:rFonts w:ascii="Book Antiqua" w:hAnsi="Book Antiqua"/>
          <w:szCs w:val="26"/>
        </w:rPr>
        <w:t xml:space="preserve">2 above any affiliated entity that either (a) is </w:t>
      </w:r>
      <w:r w:rsidRPr="00B959F3">
        <w:rPr>
          <w:rFonts w:ascii="Book Antiqua" w:hAnsi="Book Antiqua"/>
          <w:szCs w:val="26"/>
        </w:rPr>
        <w:lastRenderedPageBreak/>
        <w:t>a public utility or (b) transacts any business with the utility filing the annual report excluding the provision of tariff services.</w:t>
      </w:r>
    </w:p>
    <w:p w:rsidRPr="00B959F3" w:rsidR="00304DFC" w:rsidP="00304DFC" w:rsidRDefault="00304DFC" w14:paraId="70B260AF" w14:textId="77777777">
      <w:pPr>
        <w:pStyle w:val="NoSpacing"/>
        <w:rPr>
          <w:rFonts w:ascii="Book Antiqua" w:hAnsi="Book Antiqua"/>
        </w:rPr>
      </w:pPr>
    </w:p>
    <w:p w:rsidRPr="00B959F3" w:rsidR="00385C15" w:rsidRDefault="00385C15" w14:paraId="25706214" w14:textId="230FC4E2">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 xml:space="preserve"> Each annual report must be signed by a corporate officer of the utility stating under penalty of perjury under the laws of the State of California</w:t>
      </w:r>
      <w:r w:rsidRPr="00B959F3" w:rsidR="00857F65">
        <w:rPr>
          <w:rFonts w:ascii="Book Antiqua" w:hAnsi="Book Antiqua"/>
          <w:szCs w:val="26"/>
        </w:rPr>
        <w:t xml:space="preserve"> </w:t>
      </w:r>
      <w:r w:rsidRPr="00B959F3">
        <w:rPr>
          <w:rFonts w:ascii="Book Antiqua" w:hAnsi="Book Antiqua"/>
          <w:szCs w:val="26"/>
        </w:rPr>
        <w:t>(CCP</w:t>
      </w:r>
      <w:r w:rsidRPr="00B959F3" w:rsidR="000B701D">
        <w:rPr>
          <w:rFonts w:ascii="Book Antiqua" w:hAnsi="Book Antiqua"/>
          <w:szCs w:val="26"/>
        </w:rPr>
        <w:t> </w:t>
      </w:r>
      <w:r w:rsidRPr="00B959F3">
        <w:rPr>
          <w:rFonts w:ascii="Book Antiqua" w:hAnsi="Book Antiqua"/>
          <w:szCs w:val="26"/>
        </w:rPr>
        <w:t>2015.5) that the annual report is complete and accurate with no material omissions.</w:t>
      </w:r>
    </w:p>
    <w:p w:rsidRPr="00B959F3" w:rsidR="00304DFC" w:rsidP="00304DFC" w:rsidRDefault="00304DFC" w14:paraId="51AF004C" w14:textId="77777777">
      <w:pPr>
        <w:pStyle w:val="NoSpacing"/>
        <w:rPr>
          <w:rFonts w:ascii="Book Antiqua" w:hAnsi="Book Antiqua"/>
        </w:rPr>
      </w:pPr>
    </w:p>
    <w:p w:rsidRPr="00B959F3" w:rsidR="00385C15" w:rsidRDefault="00385C15" w14:paraId="636F6D2F" w14:textId="4BD0CEA0">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 xml:space="preserve"> Any required </w:t>
      </w:r>
      <w:r w:rsidRPr="00B959F3" w:rsidR="00857F65">
        <w:rPr>
          <w:rFonts w:ascii="Book Antiqua" w:hAnsi="Book Antiqua"/>
          <w:szCs w:val="26"/>
        </w:rPr>
        <w:t xml:space="preserve">information, documents, or other </w:t>
      </w:r>
      <w:r w:rsidRPr="00B959F3">
        <w:rPr>
          <w:rFonts w:ascii="Book Antiqua" w:hAnsi="Book Antiqua"/>
          <w:szCs w:val="26"/>
        </w:rPr>
        <w:t>material that a utility is unable to provide must be reasonably described and the reasons the</w:t>
      </w:r>
      <w:r w:rsidRPr="00B959F3" w:rsidR="00857F65">
        <w:rPr>
          <w:rFonts w:ascii="Book Antiqua" w:hAnsi="Book Antiqua"/>
          <w:szCs w:val="26"/>
        </w:rPr>
        <w:t>y</w:t>
      </w:r>
      <w:r w:rsidRPr="00B959F3">
        <w:rPr>
          <w:rFonts w:ascii="Book Antiqua" w:hAnsi="Book Antiqua"/>
          <w:szCs w:val="26"/>
        </w:rPr>
        <w:t xml:space="preserve"> cannot be obtained, as well as the efforts expended to obtain the</w:t>
      </w:r>
      <w:r w:rsidRPr="00B959F3" w:rsidR="00857F65">
        <w:rPr>
          <w:rFonts w:ascii="Book Antiqua" w:hAnsi="Book Antiqua"/>
          <w:szCs w:val="26"/>
        </w:rPr>
        <w:t>m</w:t>
      </w:r>
      <w:r w:rsidRPr="00B959F3">
        <w:rPr>
          <w:rFonts w:ascii="Book Antiqua" w:hAnsi="Book Antiqua"/>
          <w:szCs w:val="26"/>
        </w:rPr>
        <w:t>, must be set forth in the utility’s Annual Affiliate Transaction Report and verified in accordance with Section I</w:t>
      </w:r>
      <w:r w:rsidRPr="00B959F3">
        <w:rPr>
          <w:rFonts w:ascii="Book Antiqua" w:hAnsi="Book Antiqua"/>
          <w:szCs w:val="26"/>
        </w:rPr>
        <w:noBreakHyphen/>
        <w:t>F of Decision 93</w:t>
      </w:r>
      <w:r w:rsidRPr="00B959F3">
        <w:rPr>
          <w:rFonts w:ascii="Book Antiqua" w:hAnsi="Book Antiqua"/>
          <w:szCs w:val="26"/>
        </w:rPr>
        <w:noBreakHyphen/>
        <w:t>02</w:t>
      </w:r>
      <w:r w:rsidRPr="00B959F3">
        <w:rPr>
          <w:rFonts w:ascii="Book Antiqua" w:hAnsi="Book Antiqua"/>
          <w:szCs w:val="26"/>
        </w:rPr>
        <w:noBreakHyphen/>
        <w:t>019.</w:t>
      </w:r>
    </w:p>
    <w:p w:rsidRPr="00B959F3" w:rsidR="00304DFC" w:rsidP="00304DFC" w:rsidRDefault="00304DFC" w14:paraId="2C69F833" w14:textId="77777777">
      <w:pPr>
        <w:pStyle w:val="NoSpacing"/>
        <w:rPr>
          <w:rFonts w:ascii="Book Antiqua" w:hAnsi="Book Antiqua"/>
        </w:rPr>
      </w:pPr>
    </w:p>
    <w:p w:rsidRPr="00B959F3" w:rsidR="00385C15" w:rsidRDefault="00385C15" w14:paraId="44BC9A33" w14:textId="77777777">
      <w:pPr>
        <w:pStyle w:val="num1"/>
        <w:numPr>
          <w:ilvl w:val="3"/>
          <w:numId w:val="8"/>
        </w:numPr>
        <w:tabs>
          <w:tab w:val="clear" w:pos="2880"/>
        </w:tabs>
        <w:spacing w:after="60" w:line="240" w:lineRule="auto"/>
        <w:ind w:left="360"/>
        <w:rPr>
          <w:rFonts w:ascii="Book Antiqua" w:hAnsi="Book Antiqua"/>
          <w:szCs w:val="26"/>
        </w:rPr>
      </w:pPr>
      <w:r w:rsidRPr="00B959F3">
        <w:rPr>
          <w:rFonts w:ascii="Book Antiqua" w:hAnsi="Book Antiqua"/>
          <w:szCs w:val="26"/>
        </w:rPr>
        <w:t xml:space="preserve"> Utilities that do not have affiliated entities must submit, in lieu of the annual transaction report, an annual statement to the Commission stating that the utility had no affiliated entities during the report period.  This statement must be signed by a corporate officer of the utility, stating under penalty of perjury under the laws of the State of California (CCP 2015.5) that the annual report is complete and accurate with no material omissions.</w:t>
      </w:r>
    </w:p>
    <w:p w:rsidRPr="00B959F3" w:rsidR="00304DFC" w:rsidP="00304DFC" w:rsidRDefault="00304DFC" w14:paraId="3BA0E99C" w14:textId="77777777">
      <w:pPr>
        <w:pStyle w:val="NoSpacing"/>
        <w:rPr>
          <w:rFonts w:ascii="Book Antiqua" w:hAnsi="Book Antiqua"/>
        </w:rPr>
      </w:pPr>
    </w:p>
    <w:p w:rsidRPr="00B959F3" w:rsidR="00385C15" w:rsidP="001E4C8E" w:rsidRDefault="00640600" w14:paraId="12746AE6" w14:textId="45C36EF6">
      <w:pPr>
        <w:rPr>
          <w:rFonts w:ascii="Book Antiqua" w:hAnsi="Book Antiqua"/>
          <w:szCs w:val="26"/>
        </w:rPr>
      </w:pPr>
      <w:r w:rsidRPr="00B959F3">
        <w:rPr>
          <w:rFonts w:ascii="Book Antiqua" w:hAnsi="Book Antiqua"/>
          <w:szCs w:val="26"/>
        </w:rPr>
        <w:t xml:space="preserve">Additional information about the reporting requirements is available at </w:t>
      </w:r>
      <w:hyperlink w:history="1" r:id="rId52">
        <w:r w:rsidRPr="00B959F3">
          <w:rPr>
            <w:rStyle w:val="Hyperlink"/>
            <w:rFonts w:ascii="Book Antiqua" w:hAnsi="Book Antiqua"/>
            <w:color w:val="auto"/>
            <w:szCs w:val="26"/>
          </w:rPr>
          <w:t>https://www.cpuc.ca.gov/industries-and-topics/internet-and-phone/carrier-reporting-requirements/annual-report-forms</w:t>
        </w:r>
      </w:hyperlink>
      <w:r w:rsidRPr="00B959F3">
        <w:rPr>
          <w:rFonts w:ascii="Book Antiqua" w:hAnsi="Book Antiqua"/>
          <w:szCs w:val="26"/>
        </w:rPr>
        <w:t xml:space="preserve">. </w:t>
      </w:r>
      <w:r w:rsidRPr="00B959F3" w:rsidR="00385C15">
        <w:rPr>
          <w:rFonts w:ascii="Book Antiqua" w:hAnsi="Book Antiqua"/>
          <w:szCs w:val="26"/>
        </w:rPr>
        <w:t>For any questions concerning this report, please send an e</w:t>
      </w:r>
      <w:r w:rsidRPr="00B959F3" w:rsidR="000B701D">
        <w:rPr>
          <w:rFonts w:ascii="Book Antiqua" w:hAnsi="Book Antiqua"/>
          <w:szCs w:val="26"/>
        </w:rPr>
        <w:t>-</w:t>
      </w:r>
      <w:r w:rsidRPr="00B959F3" w:rsidR="00385C15">
        <w:rPr>
          <w:rFonts w:ascii="Book Antiqua" w:hAnsi="Book Antiqua"/>
          <w:szCs w:val="26"/>
        </w:rPr>
        <w:t xml:space="preserve">mail to </w:t>
      </w:r>
      <w:hyperlink w:history="1" r:id="rId53">
        <w:r w:rsidRPr="00B959F3" w:rsidR="00D8681A">
          <w:rPr>
            <w:rStyle w:val="Hyperlink"/>
            <w:rFonts w:ascii="Book Antiqua" w:hAnsi="Book Antiqua"/>
            <w:color w:val="auto"/>
            <w:szCs w:val="26"/>
          </w:rPr>
          <w:t>cdcompliance@cpuca.ca.gov</w:t>
        </w:r>
      </w:hyperlink>
      <w:r w:rsidRPr="00B959F3" w:rsidR="00D8681A">
        <w:rPr>
          <w:rFonts w:ascii="Book Antiqua" w:hAnsi="Book Antiqua"/>
          <w:szCs w:val="26"/>
        </w:rPr>
        <w:t xml:space="preserve"> </w:t>
      </w:r>
      <w:r w:rsidRPr="00B959F3" w:rsidR="00385C15">
        <w:rPr>
          <w:rFonts w:ascii="Book Antiqua" w:hAnsi="Book Antiqua"/>
          <w:szCs w:val="26"/>
        </w:rPr>
        <w:t xml:space="preserve"> with a subject line that includes: “CD</w:t>
      </w:r>
      <w:r w:rsidRPr="00B959F3" w:rsidR="0068715B">
        <w:rPr>
          <w:rFonts w:ascii="Book Antiqua" w:hAnsi="Book Antiqua"/>
          <w:szCs w:val="26"/>
        </w:rPr>
        <w:t> </w:t>
      </w:r>
      <w:r w:rsidRPr="00B959F3" w:rsidR="00385C15">
        <w:rPr>
          <w:rFonts w:ascii="Book Antiqua" w:hAnsi="Book Antiqua"/>
          <w:szCs w:val="26"/>
        </w:rPr>
        <w:t>Annual</w:t>
      </w:r>
      <w:r w:rsidRPr="00B959F3" w:rsidR="0068715B">
        <w:rPr>
          <w:rFonts w:ascii="Book Antiqua" w:hAnsi="Book Antiqua"/>
          <w:szCs w:val="26"/>
        </w:rPr>
        <w:t> </w:t>
      </w:r>
      <w:r w:rsidRPr="00B959F3" w:rsidR="00385C15">
        <w:rPr>
          <w:rFonts w:ascii="Book Antiqua" w:hAnsi="Book Antiqua"/>
          <w:szCs w:val="26"/>
        </w:rPr>
        <w:t>Reports.”</w:t>
      </w:r>
    </w:p>
    <w:p w:rsidRPr="00B959F3" w:rsidR="00085FDB" w:rsidP="000B701D" w:rsidRDefault="00085FDB" w14:paraId="1735C144" w14:textId="77777777">
      <w:pPr>
        <w:pStyle w:val="num1"/>
        <w:spacing w:before="240" w:line="240" w:lineRule="auto"/>
        <w:ind w:firstLine="0"/>
        <w:rPr>
          <w:rFonts w:ascii="Book Antiqua" w:hAnsi="Book Antiqua"/>
          <w:szCs w:val="26"/>
        </w:rPr>
      </w:pPr>
    </w:p>
    <w:p w:rsidRPr="00B959F3" w:rsidR="00A65FD0" w:rsidP="000B701D" w:rsidRDefault="00385C15" w14:paraId="0443FAAA" w14:textId="77777777">
      <w:pPr>
        <w:spacing w:after="120"/>
        <w:jc w:val="center"/>
        <w:rPr>
          <w:rFonts w:ascii="Book Antiqua" w:hAnsi="Book Antiqua"/>
          <w:b/>
        </w:rPr>
      </w:pPr>
      <w:r w:rsidRPr="00B959F3">
        <w:rPr>
          <w:rFonts w:ascii="Book Antiqua" w:hAnsi="Book Antiqua"/>
          <w:b/>
        </w:rPr>
        <w:t>(END OF ATTACHMENT D)</w:t>
      </w:r>
    </w:p>
    <w:p w:rsidRPr="00B959F3" w:rsidR="0033094A" w:rsidP="008C1508" w:rsidRDefault="0033094A" w14:paraId="7E020C2D" w14:textId="1F5764C7">
      <w:pPr>
        <w:rPr>
          <w:rFonts w:ascii="Book Antiqua" w:hAnsi="Book Antiqua"/>
          <w:b/>
        </w:rPr>
      </w:pPr>
    </w:p>
    <w:sectPr w:rsidRPr="00B959F3" w:rsidR="0033094A" w:rsidSect="00E14767">
      <w:footerReference w:type="default" r:id="rId54"/>
      <w:pgSz w:w="12240" w:h="15840" w:code="1"/>
      <w:pgMar w:top="115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24F5" w14:textId="77777777" w:rsidR="000D6190" w:rsidRDefault="000D6190">
      <w:r>
        <w:separator/>
      </w:r>
    </w:p>
  </w:endnote>
  <w:endnote w:type="continuationSeparator" w:id="0">
    <w:p w14:paraId="3F47FC11" w14:textId="77777777" w:rsidR="000D6190" w:rsidRDefault="000D6190">
      <w:r>
        <w:continuationSeparator/>
      </w:r>
    </w:p>
  </w:endnote>
  <w:endnote w:type="continuationNotice" w:id="1">
    <w:p w14:paraId="108E3E4F" w14:textId="77777777" w:rsidR="000D6190" w:rsidRDefault="000D6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626A9" w14:textId="77777777" w:rsidR="00DD0060" w:rsidRDefault="00DD00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BC03C" w14:textId="77777777" w:rsidR="00D2757A" w:rsidRPr="008D6798" w:rsidRDefault="00D2757A" w:rsidP="009E1726">
    <w:pPr>
      <w:pStyle w:val="Footer"/>
      <w:rPr>
        <w:rFonts w:ascii="Book Antiqua" w:hAnsi="Book Antiqua"/>
      </w:rPr>
    </w:pPr>
    <w:r w:rsidRPr="008D6798">
      <w:rPr>
        <w:rFonts w:ascii="Book Antiqua" w:hAnsi="Book Antiqua"/>
      </w:rPr>
      <w:t>B-</w:t>
    </w:r>
    <w:r w:rsidRPr="008D6798">
      <w:rPr>
        <w:rStyle w:val="PageNumber"/>
        <w:rFonts w:ascii="Book Antiqua" w:hAnsi="Book Antiqua"/>
      </w:rPr>
      <w:fldChar w:fldCharType="begin"/>
    </w:r>
    <w:r w:rsidRPr="008D6798">
      <w:rPr>
        <w:rStyle w:val="PageNumber"/>
        <w:rFonts w:ascii="Book Antiqua" w:hAnsi="Book Antiqua"/>
      </w:rPr>
      <w:instrText xml:space="preserve"> PAGE </w:instrText>
    </w:r>
    <w:r w:rsidRPr="008D6798">
      <w:rPr>
        <w:rStyle w:val="PageNumber"/>
        <w:rFonts w:ascii="Book Antiqua" w:hAnsi="Book Antiqua"/>
      </w:rPr>
      <w:fldChar w:fldCharType="separate"/>
    </w:r>
    <w:r w:rsidR="00A56223" w:rsidRPr="008D6798">
      <w:rPr>
        <w:rStyle w:val="PageNumber"/>
        <w:rFonts w:ascii="Book Antiqua" w:hAnsi="Book Antiqua"/>
        <w:noProof/>
      </w:rPr>
      <w:t>6</w:t>
    </w:r>
    <w:r w:rsidRPr="008D6798">
      <w:rPr>
        <w:rStyle w:val="PageNumber"/>
        <w:rFonts w:ascii="Book Antiqua" w:hAnsi="Book Antiqua"/>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435782"/>
      <w:docPartObj>
        <w:docPartGallery w:val="Page Numbers (Bottom of Page)"/>
        <w:docPartUnique/>
      </w:docPartObj>
    </w:sdtPr>
    <w:sdtEndPr>
      <w:rPr>
        <w:noProof/>
      </w:rPr>
    </w:sdtEndPr>
    <w:sdtContent>
      <w:p w14:paraId="585F7AEB" w14:textId="3083954C" w:rsidR="002F4B1C" w:rsidRDefault="002F4B1C">
        <w:pPr>
          <w:pStyle w:val="Footer"/>
        </w:pPr>
        <w:r>
          <w:fldChar w:fldCharType="begin"/>
        </w:r>
        <w:r>
          <w:instrText xml:space="preserve"> PAGE   \* MERGEFORMAT </w:instrText>
        </w:r>
        <w:r>
          <w:fldChar w:fldCharType="separate"/>
        </w:r>
        <w:r>
          <w:rPr>
            <w:noProof/>
          </w:rPr>
          <w:t>2</w:t>
        </w:r>
        <w:r>
          <w:rPr>
            <w:noProof/>
          </w:rPr>
          <w:fldChar w:fldCharType="end"/>
        </w:r>
      </w:p>
    </w:sdtContent>
  </w:sdt>
  <w:p w14:paraId="5F3952F5" w14:textId="77777777" w:rsidR="00D2757A" w:rsidRDefault="00D2757A" w:rsidP="009E172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D6D2" w14:textId="77777777" w:rsidR="00D2757A" w:rsidRPr="008D6798" w:rsidRDefault="00D2757A" w:rsidP="009E1726">
    <w:pPr>
      <w:pStyle w:val="Footer"/>
      <w:rPr>
        <w:rFonts w:ascii="Book Antiqua" w:hAnsi="Book Antiqua"/>
      </w:rPr>
    </w:pPr>
    <w:r w:rsidRPr="008D6798">
      <w:rPr>
        <w:rFonts w:ascii="Book Antiqua" w:hAnsi="Book Antiqua"/>
      </w:rPr>
      <w:t>C-</w:t>
    </w:r>
    <w:r w:rsidRPr="008D6798">
      <w:rPr>
        <w:rStyle w:val="PageNumber"/>
        <w:rFonts w:ascii="Book Antiqua" w:hAnsi="Book Antiqua"/>
      </w:rPr>
      <w:fldChar w:fldCharType="begin"/>
    </w:r>
    <w:r w:rsidRPr="008D6798">
      <w:rPr>
        <w:rStyle w:val="PageNumber"/>
        <w:rFonts w:ascii="Book Antiqua" w:hAnsi="Book Antiqua"/>
      </w:rPr>
      <w:instrText xml:space="preserve"> PAGE </w:instrText>
    </w:r>
    <w:r w:rsidRPr="008D6798">
      <w:rPr>
        <w:rStyle w:val="PageNumber"/>
        <w:rFonts w:ascii="Book Antiqua" w:hAnsi="Book Antiqua"/>
      </w:rPr>
      <w:fldChar w:fldCharType="separate"/>
    </w:r>
    <w:r w:rsidR="00A56223" w:rsidRPr="008D6798">
      <w:rPr>
        <w:rStyle w:val="PageNumber"/>
        <w:rFonts w:ascii="Book Antiqua" w:hAnsi="Book Antiqua"/>
        <w:noProof/>
      </w:rPr>
      <w:t>2</w:t>
    </w:r>
    <w:r w:rsidRPr="008D6798">
      <w:rPr>
        <w:rStyle w:val="PageNumber"/>
        <w:rFonts w:ascii="Book Antiqua" w:hAnsi="Book Antiqu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907256"/>
      <w:docPartObj>
        <w:docPartGallery w:val="Page Numbers (Bottom of Page)"/>
        <w:docPartUnique/>
      </w:docPartObj>
    </w:sdtPr>
    <w:sdtEndPr>
      <w:rPr>
        <w:rFonts w:ascii="Book Antiqua" w:hAnsi="Book Antiqua"/>
        <w:noProof/>
      </w:rPr>
    </w:sdtEndPr>
    <w:sdtContent>
      <w:p w14:paraId="7475CD29" w14:textId="6D255E00" w:rsidR="002F4B1C" w:rsidRPr="008D6798" w:rsidRDefault="002F4B1C">
        <w:pPr>
          <w:pStyle w:val="Footer"/>
          <w:rPr>
            <w:rFonts w:ascii="Book Antiqua" w:hAnsi="Book Antiqua"/>
          </w:rPr>
        </w:pPr>
        <w:r w:rsidRPr="008D6798">
          <w:rPr>
            <w:rFonts w:ascii="Book Antiqua" w:hAnsi="Book Antiqua"/>
          </w:rPr>
          <w:fldChar w:fldCharType="begin"/>
        </w:r>
        <w:r w:rsidRPr="008D6798">
          <w:rPr>
            <w:rFonts w:ascii="Book Antiqua" w:hAnsi="Book Antiqua"/>
          </w:rPr>
          <w:instrText xml:space="preserve"> PAGE   \* MERGEFORMAT </w:instrText>
        </w:r>
        <w:r w:rsidRPr="008D6798">
          <w:rPr>
            <w:rFonts w:ascii="Book Antiqua" w:hAnsi="Book Antiqua"/>
          </w:rPr>
          <w:fldChar w:fldCharType="separate"/>
        </w:r>
        <w:r w:rsidRPr="008D6798">
          <w:rPr>
            <w:rFonts w:ascii="Book Antiqua" w:hAnsi="Book Antiqua"/>
            <w:noProof/>
          </w:rPr>
          <w:t>2</w:t>
        </w:r>
        <w:r w:rsidRPr="008D6798">
          <w:rPr>
            <w:rFonts w:ascii="Book Antiqua" w:hAnsi="Book Antiqua"/>
            <w:noProof/>
          </w:rPr>
          <w:fldChar w:fldCharType="end"/>
        </w:r>
      </w:p>
    </w:sdtContent>
  </w:sdt>
  <w:p w14:paraId="77FCB5BE" w14:textId="77777777" w:rsidR="00D2757A" w:rsidRDefault="00D2757A" w:rsidP="009E172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3CC7" w14:textId="77777777" w:rsidR="00D2757A" w:rsidRPr="008D6798" w:rsidRDefault="00D2757A" w:rsidP="0030061C">
    <w:pPr>
      <w:pStyle w:val="Footer"/>
      <w:rPr>
        <w:rFonts w:ascii="Book Antiqua" w:hAnsi="Book Antiqua"/>
      </w:rPr>
    </w:pPr>
    <w:r w:rsidRPr="008D6798">
      <w:rPr>
        <w:rFonts w:ascii="Book Antiqua" w:hAnsi="Book Antiqua"/>
      </w:rPr>
      <w:t>D-</w:t>
    </w:r>
    <w:r w:rsidRPr="008D6798">
      <w:rPr>
        <w:rStyle w:val="PageNumber"/>
        <w:rFonts w:ascii="Book Antiqua" w:hAnsi="Book Antiqua"/>
      </w:rPr>
      <w:fldChar w:fldCharType="begin"/>
    </w:r>
    <w:r w:rsidRPr="008D6798">
      <w:rPr>
        <w:rStyle w:val="PageNumber"/>
        <w:rFonts w:ascii="Book Antiqua" w:hAnsi="Book Antiqua"/>
      </w:rPr>
      <w:instrText xml:space="preserve"> PAGE </w:instrText>
    </w:r>
    <w:r w:rsidRPr="008D6798">
      <w:rPr>
        <w:rStyle w:val="PageNumber"/>
        <w:rFonts w:ascii="Book Antiqua" w:hAnsi="Book Antiqua"/>
      </w:rPr>
      <w:fldChar w:fldCharType="separate"/>
    </w:r>
    <w:r w:rsidR="00A56223" w:rsidRPr="008D6798">
      <w:rPr>
        <w:rStyle w:val="PageNumber"/>
        <w:rFonts w:ascii="Book Antiqua" w:hAnsi="Book Antiqua"/>
        <w:noProof/>
      </w:rPr>
      <w:t>2</w:t>
    </w:r>
    <w:r w:rsidRPr="008D6798">
      <w:rPr>
        <w:rStyle w:val="PageNumber"/>
        <w:rFonts w:ascii="Book Antiqua" w:hAnsi="Book Antiqu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1D90" w14:textId="77777777" w:rsidR="00DD0060" w:rsidRDefault="00DD0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662481"/>
      <w:docPartObj>
        <w:docPartGallery w:val="Page Numbers (Bottom of Page)"/>
        <w:docPartUnique/>
      </w:docPartObj>
    </w:sdtPr>
    <w:sdtEndPr>
      <w:rPr>
        <w:noProof/>
      </w:rPr>
    </w:sdtEndPr>
    <w:sdtContent>
      <w:p w14:paraId="16AC15A6" w14:textId="0A6C63A5" w:rsidR="00D11D36" w:rsidRDefault="00C45132" w:rsidP="00C45132">
        <w:pPr>
          <w:pStyle w:val="Footer"/>
          <w:jc w:val="left"/>
        </w:pPr>
        <w:r w:rsidRPr="00C45132">
          <w:rPr>
            <w:rFonts w:ascii="Book Antiqua" w:hAnsi="Book Antiqua"/>
            <w:sz w:val="16"/>
            <w:szCs w:val="16"/>
          </w:rPr>
          <w:t>560245009</w:t>
        </w:r>
        <w:r>
          <w:tab/>
        </w:r>
        <w:r w:rsidR="00CA6AF5" w:rsidRPr="00CA6AF5">
          <w:rPr>
            <w:rFonts w:ascii="Book Antiqua" w:hAnsi="Book Antiqua"/>
          </w:rPr>
          <w:t xml:space="preserve">- </w:t>
        </w:r>
        <w:r w:rsidR="00D11D36" w:rsidRPr="00CA6AF5">
          <w:rPr>
            <w:rFonts w:ascii="Book Antiqua" w:hAnsi="Book Antiqua"/>
          </w:rPr>
          <w:fldChar w:fldCharType="begin"/>
        </w:r>
        <w:r w:rsidR="00D11D36" w:rsidRPr="00CA6AF5">
          <w:rPr>
            <w:rFonts w:ascii="Book Antiqua" w:hAnsi="Book Antiqua"/>
          </w:rPr>
          <w:instrText xml:space="preserve"> PAGE   \* MERGEFORMAT </w:instrText>
        </w:r>
        <w:r w:rsidR="00D11D36" w:rsidRPr="00CA6AF5">
          <w:rPr>
            <w:rFonts w:ascii="Book Antiqua" w:hAnsi="Book Antiqua"/>
          </w:rPr>
          <w:fldChar w:fldCharType="separate"/>
        </w:r>
        <w:r w:rsidR="00D11D36" w:rsidRPr="00CA6AF5">
          <w:rPr>
            <w:rFonts w:ascii="Book Antiqua" w:hAnsi="Book Antiqua"/>
            <w:noProof/>
          </w:rPr>
          <w:t>2</w:t>
        </w:r>
        <w:r w:rsidR="00D11D36" w:rsidRPr="00CA6AF5">
          <w:rPr>
            <w:rFonts w:ascii="Book Antiqua" w:hAnsi="Book Antiqua"/>
            <w:noProof/>
          </w:rPr>
          <w:fldChar w:fldCharType="end"/>
        </w:r>
        <w:r w:rsidR="00CA6AF5" w:rsidRPr="00CA6AF5">
          <w:rPr>
            <w:rFonts w:ascii="Book Antiqua" w:hAnsi="Book Antiqua"/>
            <w:noProof/>
          </w:rPr>
          <w:t xml:space="preserve"> -</w:t>
        </w:r>
      </w:p>
    </w:sdtContent>
  </w:sdt>
  <w:p w14:paraId="450D23AF" w14:textId="77777777" w:rsidR="00D11D36" w:rsidRPr="0004456E" w:rsidRDefault="00D11D36" w:rsidP="0004456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09630"/>
      <w:docPartObj>
        <w:docPartGallery w:val="Page Numbers (Bottom of Page)"/>
        <w:docPartUnique/>
      </w:docPartObj>
    </w:sdtPr>
    <w:sdtEndPr>
      <w:rPr>
        <w:noProof/>
      </w:rPr>
    </w:sdtEndPr>
    <w:sdtContent>
      <w:p w14:paraId="75511F53" w14:textId="34236542" w:rsidR="00C06536" w:rsidRDefault="00CA6AF5" w:rsidP="00CA6AF5">
        <w:pPr>
          <w:pStyle w:val="Footer"/>
        </w:pPr>
        <w:r w:rsidRPr="00CA6AF5">
          <w:rPr>
            <w:rFonts w:ascii="Book Antiqua" w:hAnsi="Book Antiqua"/>
          </w:rPr>
          <w:t xml:space="preserve">- </w:t>
        </w:r>
        <w:r w:rsidR="00C06536" w:rsidRPr="00CA6AF5">
          <w:rPr>
            <w:rFonts w:ascii="Book Antiqua" w:hAnsi="Book Antiqua"/>
          </w:rPr>
          <w:fldChar w:fldCharType="begin"/>
        </w:r>
        <w:r w:rsidR="00C06536" w:rsidRPr="00CA6AF5">
          <w:rPr>
            <w:rFonts w:ascii="Book Antiqua" w:hAnsi="Book Antiqua"/>
          </w:rPr>
          <w:instrText xml:space="preserve"> PAGE   \* MERGEFORMAT </w:instrText>
        </w:r>
        <w:r w:rsidR="00C06536" w:rsidRPr="00CA6AF5">
          <w:rPr>
            <w:rFonts w:ascii="Book Antiqua" w:hAnsi="Book Antiqua"/>
          </w:rPr>
          <w:fldChar w:fldCharType="separate"/>
        </w:r>
        <w:r w:rsidR="00C06536" w:rsidRPr="00CA6AF5">
          <w:rPr>
            <w:rFonts w:ascii="Book Antiqua" w:hAnsi="Book Antiqua"/>
            <w:noProof/>
          </w:rPr>
          <w:t>2</w:t>
        </w:r>
        <w:r w:rsidR="00C06536" w:rsidRPr="00CA6AF5">
          <w:rPr>
            <w:rFonts w:ascii="Book Antiqua" w:hAnsi="Book Antiqua"/>
            <w:noProof/>
          </w:rPr>
          <w:fldChar w:fldCharType="end"/>
        </w:r>
        <w:r w:rsidRPr="00CA6AF5">
          <w:rPr>
            <w:rFonts w:ascii="Book Antiqua" w:hAnsi="Book Antiqua"/>
            <w:noProof/>
          </w:rPr>
          <w:t xml:space="preserve"> -</w:t>
        </w:r>
        <w:r>
          <w:rPr>
            <w:noProof/>
          </w:rPr>
          <w:t xml:space="preserve"> </w:t>
        </w:r>
      </w:p>
    </w:sdtContent>
  </w:sdt>
  <w:p w14:paraId="441E8B09" w14:textId="77777777" w:rsidR="00C06536" w:rsidRPr="00916DD1" w:rsidRDefault="00C06536" w:rsidP="00916DD1">
    <w:pPr>
      <w:pStyle w:val="Footer"/>
      <w:rPr>
        <w:rFonts w:ascii="Book Antiqua" w:hAnsi="Book Antiqu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02291"/>
      <w:docPartObj>
        <w:docPartGallery w:val="Page Numbers (Bottom of Page)"/>
        <w:docPartUnique/>
      </w:docPartObj>
    </w:sdtPr>
    <w:sdtEndPr>
      <w:rPr>
        <w:noProof/>
      </w:rPr>
    </w:sdtEndPr>
    <w:sdtContent>
      <w:p w14:paraId="466D0320" w14:textId="150A506E" w:rsidR="00CA6AF5" w:rsidRDefault="00CA6AF5" w:rsidP="00C45132">
        <w:pPr>
          <w:pStyle w:val="Footer"/>
          <w:jc w:val="left"/>
        </w:pPr>
        <w:r>
          <w:tab/>
        </w:r>
        <w:r w:rsidRPr="00CA6AF5">
          <w:rPr>
            <w:rFonts w:ascii="Book Antiqua" w:hAnsi="Book Antiqua"/>
          </w:rPr>
          <w:t xml:space="preserve">- </w:t>
        </w:r>
        <w:r w:rsidRPr="00CA6AF5">
          <w:rPr>
            <w:rFonts w:ascii="Book Antiqua" w:hAnsi="Book Antiqua"/>
          </w:rPr>
          <w:fldChar w:fldCharType="begin"/>
        </w:r>
        <w:r w:rsidRPr="00CA6AF5">
          <w:rPr>
            <w:rFonts w:ascii="Book Antiqua" w:hAnsi="Book Antiqua"/>
          </w:rPr>
          <w:instrText xml:space="preserve"> PAGE   \* MERGEFORMAT </w:instrText>
        </w:r>
        <w:r w:rsidRPr="00CA6AF5">
          <w:rPr>
            <w:rFonts w:ascii="Book Antiqua" w:hAnsi="Book Antiqua"/>
          </w:rPr>
          <w:fldChar w:fldCharType="separate"/>
        </w:r>
        <w:r w:rsidRPr="00CA6AF5">
          <w:rPr>
            <w:rFonts w:ascii="Book Antiqua" w:hAnsi="Book Antiqua"/>
            <w:noProof/>
          </w:rPr>
          <w:t>2</w:t>
        </w:r>
        <w:r w:rsidRPr="00CA6AF5">
          <w:rPr>
            <w:rFonts w:ascii="Book Antiqua" w:hAnsi="Book Antiqua"/>
            <w:noProof/>
          </w:rPr>
          <w:fldChar w:fldCharType="end"/>
        </w:r>
        <w:r w:rsidRPr="00CA6AF5">
          <w:rPr>
            <w:rFonts w:ascii="Book Antiqua" w:hAnsi="Book Antiqua"/>
            <w:noProof/>
          </w:rPr>
          <w:t xml:space="preserve"> -</w:t>
        </w:r>
      </w:p>
    </w:sdtContent>
  </w:sdt>
  <w:p w14:paraId="5F1DCB3A" w14:textId="77777777" w:rsidR="00CA6AF5" w:rsidRPr="0004456E" w:rsidRDefault="00CA6AF5" w:rsidP="0004456E">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359042"/>
      <w:docPartObj>
        <w:docPartGallery w:val="Page Numbers (Bottom of Page)"/>
        <w:docPartUnique/>
      </w:docPartObj>
    </w:sdtPr>
    <w:sdtEndPr>
      <w:rPr>
        <w:rFonts w:ascii="Book Antiqua" w:hAnsi="Book Antiqua"/>
        <w:noProof/>
      </w:rPr>
    </w:sdtEndPr>
    <w:sdtContent>
      <w:p w14:paraId="23260D74" w14:textId="09EE6F82" w:rsidR="008D6798" w:rsidRPr="008D6798" w:rsidRDefault="008D6798">
        <w:pPr>
          <w:pStyle w:val="Footer"/>
          <w:rPr>
            <w:rFonts w:ascii="Book Antiqua" w:hAnsi="Book Antiqua"/>
          </w:rPr>
        </w:pPr>
        <w:r w:rsidRPr="008D6798">
          <w:rPr>
            <w:rFonts w:ascii="Book Antiqua" w:hAnsi="Book Antiqua"/>
          </w:rPr>
          <w:fldChar w:fldCharType="begin"/>
        </w:r>
        <w:r w:rsidRPr="008D6798">
          <w:rPr>
            <w:rFonts w:ascii="Book Antiqua" w:hAnsi="Book Antiqua"/>
          </w:rPr>
          <w:instrText xml:space="preserve"> PAGE   \* MERGEFORMAT </w:instrText>
        </w:r>
        <w:r w:rsidRPr="008D6798">
          <w:rPr>
            <w:rFonts w:ascii="Book Antiqua" w:hAnsi="Book Antiqua"/>
          </w:rPr>
          <w:fldChar w:fldCharType="separate"/>
        </w:r>
        <w:r w:rsidRPr="008D6798">
          <w:rPr>
            <w:rFonts w:ascii="Book Antiqua" w:hAnsi="Book Antiqua"/>
            <w:noProof/>
          </w:rPr>
          <w:t>2</w:t>
        </w:r>
        <w:r w:rsidRPr="008D6798">
          <w:rPr>
            <w:rFonts w:ascii="Book Antiqua" w:hAnsi="Book Antiqua"/>
            <w:noProof/>
          </w:rPr>
          <w:fldChar w:fldCharType="end"/>
        </w:r>
      </w:p>
    </w:sdtContent>
  </w:sdt>
  <w:p w14:paraId="155D0BE4" w14:textId="77777777" w:rsidR="00DD6D27" w:rsidRDefault="00DD6D27">
    <w:pPr>
      <w:pStyle w:val="Footer"/>
      <w:tabs>
        <w:tab w:val="clear" w:pos="4320"/>
        <w:tab w:val="center" w:pos="4680"/>
      </w:tabs>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88083" w14:textId="77777777" w:rsidR="00D2757A" w:rsidRPr="008D6798" w:rsidRDefault="00D2757A" w:rsidP="009E1726">
    <w:pPr>
      <w:pStyle w:val="Footer"/>
      <w:rPr>
        <w:rFonts w:ascii="Book Antiqua" w:hAnsi="Book Antiqua"/>
      </w:rPr>
    </w:pPr>
    <w:r w:rsidRPr="008D6798">
      <w:rPr>
        <w:rFonts w:ascii="Book Antiqua" w:hAnsi="Book Antiqua"/>
      </w:rPr>
      <w:t>A-</w:t>
    </w:r>
    <w:r w:rsidRPr="008D6798">
      <w:rPr>
        <w:rStyle w:val="PageNumber"/>
        <w:rFonts w:ascii="Book Antiqua" w:hAnsi="Book Antiqua"/>
      </w:rPr>
      <w:fldChar w:fldCharType="begin"/>
    </w:r>
    <w:r w:rsidRPr="008D6798">
      <w:rPr>
        <w:rStyle w:val="PageNumber"/>
        <w:rFonts w:ascii="Book Antiqua" w:hAnsi="Book Antiqua"/>
      </w:rPr>
      <w:instrText xml:space="preserve"> PAGE </w:instrText>
    </w:r>
    <w:r w:rsidRPr="008D6798">
      <w:rPr>
        <w:rStyle w:val="PageNumber"/>
        <w:rFonts w:ascii="Book Antiqua" w:hAnsi="Book Antiqua"/>
      </w:rPr>
      <w:fldChar w:fldCharType="separate"/>
    </w:r>
    <w:r w:rsidR="00A56223" w:rsidRPr="008D6798">
      <w:rPr>
        <w:rStyle w:val="PageNumber"/>
        <w:rFonts w:ascii="Book Antiqua" w:hAnsi="Book Antiqua"/>
        <w:noProof/>
      </w:rPr>
      <w:t>1</w:t>
    </w:r>
    <w:r w:rsidRPr="008D6798">
      <w:rPr>
        <w:rStyle w:val="PageNumber"/>
        <w:rFonts w:ascii="Book Antiqua" w:hAnsi="Book Antiqu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1118" w14:textId="77777777" w:rsidR="00D2757A" w:rsidRDefault="00D2757A">
    <w:pPr>
      <w:pStyle w:val="Footer"/>
      <w:tabs>
        <w:tab w:val="clear" w:pos="4320"/>
        <w:tab w:val="center" w:pos="4680"/>
      </w:tabs>
      <w:jc w:val="left"/>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960808"/>
      <w:docPartObj>
        <w:docPartGallery w:val="Page Numbers (Bottom of Page)"/>
        <w:docPartUnique/>
      </w:docPartObj>
    </w:sdtPr>
    <w:sdtEndPr>
      <w:rPr>
        <w:rFonts w:ascii="Book Antiqua" w:hAnsi="Book Antiqua"/>
        <w:noProof/>
      </w:rPr>
    </w:sdtEndPr>
    <w:sdtContent>
      <w:p w14:paraId="334359FB" w14:textId="3C1F61D2" w:rsidR="002F4B1C" w:rsidRPr="008D6798" w:rsidRDefault="002F4B1C">
        <w:pPr>
          <w:pStyle w:val="Footer"/>
          <w:rPr>
            <w:rFonts w:ascii="Book Antiqua" w:hAnsi="Book Antiqua"/>
          </w:rPr>
        </w:pPr>
        <w:r w:rsidRPr="008D6798">
          <w:rPr>
            <w:rFonts w:ascii="Book Antiqua" w:hAnsi="Book Antiqua"/>
          </w:rPr>
          <w:fldChar w:fldCharType="begin"/>
        </w:r>
        <w:r w:rsidRPr="008D6798">
          <w:rPr>
            <w:rFonts w:ascii="Book Antiqua" w:hAnsi="Book Antiqua"/>
          </w:rPr>
          <w:instrText xml:space="preserve"> PAGE   \* MERGEFORMAT </w:instrText>
        </w:r>
        <w:r w:rsidRPr="008D6798">
          <w:rPr>
            <w:rFonts w:ascii="Book Antiqua" w:hAnsi="Book Antiqua"/>
          </w:rPr>
          <w:fldChar w:fldCharType="separate"/>
        </w:r>
        <w:r w:rsidRPr="008D6798">
          <w:rPr>
            <w:rFonts w:ascii="Book Antiqua" w:hAnsi="Book Antiqua"/>
            <w:noProof/>
          </w:rPr>
          <w:t>2</w:t>
        </w:r>
        <w:r w:rsidRPr="008D6798">
          <w:rPr>
            <w:rFonts w:ascii="Book Antiqua" w:hAnsi="Book Antiqua"/>
            <w:noProof/>
          </w:rPr>
          <w:fldChar w:fldCharType="end"/>
        </w:r>
      </w:p>
    </w:sdtContent>
  </w:sdt>
  <w:p w14:paraId="4D8B9572" w14:textId="77777777" w:rsidR="00DD6D27" w:rsidRDefault="00DD6D27" w:rsidP="009E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4272C" w14:textId="77777777" w:rsidR="000D6190" w:rsidRDefault="000D6190">
      <w:r>
        <w:separator/>
      </w:r>
    </w:p>
  </w:footnote>
  <w:footnote w:type="continuationSeparator" w:id="0">
    <w:p w14:paraId="7CE9C0FE" w14:textId="77777777" w:rsidR="000D6190" w:rsidRDefault="000D6190">
      <w:r>
        <w:continuationSeparator/>
      </w:r>
    </w:p>
  </w:footnote>
  <w:footnote w:type="continuationNotice" w:id="1">
    <w:p w14:paraId="777EC833" w14:textId="77777777" w:rsidR="000D6190" w:rsidRDefault="000D6190">
      <w:pPr>
        <w:jc w:val="right"/>
        <w:rPr>
          <w:sz w:val="22"/>
        </w:rPr>
      </w:pPr>
    </w:p>
  </w:footnote>
  <w:footnote w:id="2">
    <w:p w14:paraId="5CC4DE4F" w14:textId="67A6604B" w:rsidR="00C3030F" w:rsidRPr="00E60755" w:rsidRDefault="00C3030F" w:rsidP="00C3030F">
      <w:pPr>
        <w:pStyle w:val="FootnoteText"/>
        <w:rPr>
          <w:rFonts w:ascii="Book Antiqua" w:hAnsi="Book Antiqua"/>
          <w:sz w:val="22"/>
          <w:szCs w:val="22"/>
        </w:rPr>
      </w:pPr>
      <w:r w:rsidRPr="00E60755">
        <w:rPr>
          <w:rStyle w:val="FootnoteReference"/>
          <w:rFonts w:ascii="Book Antiqua" w:hAnsi="Book Antiqua"/>
          <w:sz w:val="22"/>
          <w:szCs w:val="22"/>
        </w:rPr>
        <w:footnoteRef/>
      </w:r>
      <w:r w:rsidRPr="00E60755">
        <w:rPr>
          <w:rFonts w:ascii="Book Antiqua" w:hAnsi="Book Antiqua"/>
          <w:sz w:val="22"/>
          <w:szCs w:val="22"/>
        </w:rPr>
        <w:t xml:space="preserve"> Applicant’s parent entity Ripple Fiber, LLC was previously known as Ripple Fiber, Inc. </w:t>
      </w:r>
      <w:r w:rsidRPr="00E66468">
        <w:rPr>
          <w:rFonts w:ascii="Book Antiqua" w:hAnsi="Book Antiqua"/>
          <w:sz w:val="22"/>
          <w:szCs w:val="22"/>
          <w:u w:val="single"/>
        </w:rPr>
        <w:t>See</w:t>
      </w:r>
      <w:r w:rsidRPr="00E66468">
        <w:rPr>
          <w:rFonts w:ascii="Book Antiqua" w:hAnsi="Book Antiqua"/>
          <w:i/>
          <w:iCs/>
          <w:sz w:val="22"/>
          <w:szCs w:val="22"/>
        </w:rPr>
        <w:t xml:space="preserve"> </w:t>
      </w:r>
      <w:r w:rsidRPr="00E60755">
        <w:rPr>
          <w:rFonts w:ascii="Book Antiqua" w:hAnsi="Book Antiqua"/>
          <w:i/>
          <w:iCs/>
          <w:sz w:val="22"/>
          <w:szCs w:val="22"/>
        </w:rPr>
        <w:t>Response To Administrative Law Judge Ruling Requesting Supplemental Applicant Name, Corporate Standing, Financial Ability, Affiliate and Telecommunications Services Information</w:t>
      </w:r>
      <w:r w:rsidRPr="00E60755">
        <w:rPr>
          <w:rFonts w:ascii="Book Antiqua" w:hAnsi="Book Antiqua"/>
          <w:sz w:val="22"/>
          <w:szCs w:val="22"/>
        </w:rPr>
        <w:t xml:space="preserve"> (January 6, 2025) (January 6</w:t>
      </w:r>
      <w:r w:rsidR="00E047B3" w:rsidRPr="00E60755">
        <w:rPr>
          <w:rFonts w:ascii="Book Antiqua" w:hAnsi="Book Antiqua"/>
          <w:sz w:val="22"/>
          <w:szCs w:val="22"/>
        </w:rPr>
        <w:t>, 2025</w:t>
      </w:r>
      <w:r w:rsidRPr="00E60755">
        <w:rPr>
          <w:rFonts w:ascii="Book Antiqua" w:hAnsi="Book Antiqua"/>
          <w:sz w:val="22"/>
          <w:szCs w:val="22"/>
        </w:rPr>
        <w:t xml:space="preserve"> Supplement) at 2.  </w:t>
      </w:r>
      <w:r w:rsidRPr="00E60755">
        <w:rPr>
          <w:rFonts w:ascii="Book Antiqua" w:hAnsi="Book Antiqua"/>
          <w:sz w:val="22"/>
          <w:szCs w:val="22"/>
          <w:u w:val="single"/>
        </w:rPr>
        <w:t>See</w:t>
      </w:r>
      <w:r w:rsidRPr="00E60755">
        <w:rPr>
          <w:rFonts w:ascii="Book Antiqua" w:hAnsi="Book Antiqua"/>
          <w:sz w:val="22"/>
          <w:szCs w:val="22"/>
        </w:rPr>
        <w:t xml:space="preserve"> </w:t>
      </w:r>
      <w:r w:rsidRPr="00E60755">
        <w:rPr>
          <w:rFonts w:ascii="Book Antiqua" w:hAnsi="Book Antiqua"/>
          <w:sz w:val="22"/>
          <w:szCs w:val="22"/>
          <w:u w:val="single"/>
        </w:rPr>
        <w:t>also</w:t>
      </w:r>
      <w:r w:rsidRPr="00E60755">
        <w:rPr>
          <w:rFonts w:ascii="Book Antiqua" w:hAnsi="Book Antiqua"/>
          <w:sz w:val="22"/>
          <w:szCs w:val="22"/>
        </w:rPr>
        <w:t xml:space="preserve"> January 6</w:t>
      </w:r>
      <w:r w:rsidRPr="00E60755">
        <w:rPr>
          <w:rFonts w:ascii="Book Antiqua" w:hAnsi="Book Antiqua"/>
          <w:sz w:val="22"/>
          <w:szCs w:val="22"/>
          <w:vertAlign w:val="superscript"/>
        </w:rPr>
        <w:t>th</w:t>
      </w:r>
      <w:r w:rsidRPr="00E60755">
        <w:rPr>
          <w:rFonts w:ascii="Book Antiqua" w:hAnsi="Book Antiqua"/>
          <w:sz w:val="22"/>
          <w:szCs w:val="22"/>
        </w:rPr>
        <w:t xml:space="preserve"> Supplement at Exhibit A (</w:t>
      </w:r>
      <w:r w:rsidR="00BF0A8F" w:rsidRPr="00E60755">
        <w:rPr>
          <w:rFonts w:ascii="Book Antiqua" w:hAnsi="Book Antiqua"/>
          <w:sz w:val="22"/>
          <w:szCs w:val="22"/>
        </w:rPr>
        <w:t xml:space="preserve">Parent </w:t>
      </w:r>
      <w:r w:rsidR="009B04FD" w:rsidRPr="00E60755">
        <w:rPr>
          <w:rFonts w:ascii="Book Antiqua" w:hAnsi="Book Antiqua"/>
          <w:sz w:val="22"/>
          <w:szCs w:val="22"/>
        </w:rPr>
        <w:t>Ripple Fiber</w:t>
      </w:r>
      <w:r w:rsidR="00BF0A8F" w:rsidRPr="00E60755">
        <w:rPr>
          <w:rFonts w:ascii="Book Antiqua" w:hAnsi="Book Antiqua"/>
          <w:sz w:val="22"/>
          <w:szCs w:val="22"/>
        </w:rPr>
        <w:t>, LLC</w:t>
      </w:r>
      <w:r w:rsidR="009B04FD" w:rsidRPr="00E60755">
        <w:rPr>
          <w:rFonts w:ascii="Book Antiqua" w:hAnsi="Book Antiqua"/>
          <w:sz w:val="22"/>
          <w:szCs w:val="22"/>
        </w:rPr>
        <w:t xml:space="preserve"> </w:t>
      </w:r>
      <w:r w:rsidRPr="00E60755">
        <w:rPr>
          <w:rFonts w:ascii="Book Antiqua" w:hAnsi="Book Antiqua"/>
          <w:i/>
          <w:iCs/>
          <w:sz w:val="22"/>
          <w:szCs w:val="22"/>
        </w:rPr>
        <w:t xml:space="preserve">State of South Carolina Secretary of State Conversion of Corporation </w:t>
      </w:r>
      <w:r w:rsidR="009B04FD" w:rsidRPr="00E60755">
        <w:rPr>
          <w:rFonts w:ascii="Book Antiqua" w:hAnsi="Book Antiqua"/>
          <w:i/>
          <w:iCs/>
          <w:sz w:val="22"/>
          <w:szCs w:val="22"/>
        </w:rPr>
        <w:t>to a Limited Liability Company Articles of Organization</w:t>
      </w:r>
      <w:r w:rsidRPr="00E60755">
        <w:rPr>
          <w:rFonts w:ascii="Book Antiqua" w:hAnsi="Book Antiqua"/>
          <w:sz w:val="22"/>
          <w:szCs w:val="22"/>
        </w:rPr>
        <w:t xml:space="preserve">). </w:t>
      </w:r>
    </w:p>
  </w:footnote>
  <w:footnote w:id="3">
    <w:p w14:paraId="0791677A" w14:textId="67055D62" w:rsidR="00C3030F" w:rsidRPr="00E60755" w:rsidRDefault="00C3030F" w:rsidP="00C3030F">
      <w:pPr>
        <w:pStyle w:val="FootnoteText"/>
        <w:rPr>
          <w:sz w:val="22"/>
          <w:szCs w:val="22"/>
        </w:rPr>
      </w:pPr>
      <w:r w:rsidRPr="00E60755">
        <w:rPr>
          <w:rStyle w:val="FootnoteReference"/>
          <w:rFonts w:ascii="Book Antiqua" w:hAnsi="Book Antiqua"/>
          <w:sz w:val="22"/>
          <w:szCs w:val="22"/>
        </w:rPr>
        <w:footnoteRef/>
      </w:r>
      <w:r w:rsidRPr="00E60755">
        <w:rPr>
          <w:rFonts w:ascii="Book Antiqua" w:hAnsi="Book Antiqua"/>
          <w:sz w:val="22"/>
          <w:szCs w:val="22"/>
        </w:rPr>
        <w:t>.</w:t>
      </w:r>
      <w:r w:rsidR="00BF0A8F" w:rsidRPr="00E60755">
        <w:rPr>
          <w:rFonts w:ascii="Book Antiqua" w:hAnsi="Book Antiqua"/>
          <w:sz w:val="22"/>
          <w:szCs w:val="22"/>
        </w:rPr>
        <w:t xml:space="preserve"> </w:t>
      </w:r>
      <w:r w:rsidR="00BF0A8F" w:rsidRPr="00E66468">
        <w:rPr>
          <w:rFonts w:ascii="Book Antiqua" w:hAnsi="Book Antiqua"/>
          <w:sz w:val="22"/>
          <w:szCs w:val="22"/>
          <w:u w:val="single"/>
        </w:rPr>
        <w:t>See</w:t>
      </w:r>
      <w:r w:rsidR="00BF0A8F" w:rsidRPr="00E60755">
        <w:rPr>
          <w:rFonts w:ascii="Book Antiqua" w:hAnsi="Book Antiqua"/>
          <w:sz w:val="22"/>
          <w:szCs w:val="22"/>
        </w:rPr>
        <w:t xml:space="preserve"> January 6, 2025 Supplement at 2.</w:t>
      </w:r>
    </w:p>
  </w:footnote>
  <w:footnote w:id="4">
    <w:p w14:paraId="5F5B3852" w14:textId="365E9853" w:rsidR="00B6702C" w:rsidRPr="00553385" w:rsidRDefault="00B6702C" w:rsidP="00B6702C">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00FC63C6" w:rsidRPr="00E66468">
        <w:rPr>
          <w:rFonts w:ascii="Book Antiqua" w:hAnsi="Book Antiqua"/>
          <w:sz w:val="22"/>
          <w:szCs w:val="22"/>
          <w:u w:val="single"/>
        </w:rPr>
        <w:t>See</w:t>
      </w:r>
      <w:r w:rsidR="00FC63C6" w:rsidRPr="00553385">
        <w:rPr>
          <w:rFonts w:ascii="Book Antiqua" w:hAnsi="Book Antiqua"/>
          <w:sz w:val="22"/>
          <w:szCs w:val="22"/>
        </w:rPr>
        <w:t xml:space="preserve"> </w:t>
      </w:r>
      <w:r w:rsidR="00395F5C" w:rsidRPr="00553385">
        <w:rPr>
          <w:rFonts w:ascii="Book Antiqua" w:hAnsi="Book Antiqua"/>
          <w:sz w:val="22"/>
          <w:szCs w:val="22"/>
        </w:rPr>
        <w:t>Application</w:t>
      </w:r>
      <w:r w:rsidRPr="00553385">
        <w:rPr>
          <w:rFonts w:ascii="Book Antiqua" w:hAnsi="Book Antiqua"/>
          <w:sz w:val="22"/>
          <w:szCs w:val="22"/>
        </w:rPr>
        <w:t xml:space="preserve"> at 2</w:t>
      </w:r>
      <w:r w:rsidR="00393910" w:rsidRPr="00553385">
        <w:rPr>
          <w:rFonts w:ascii="Book Antiqua" w:hAnsi="Book Antiqua"/>
          <w:sz w:val="22"/>
          <w:szCs w:val="22"/>
        </w:rPr>
        <w:t>, 10</w:t>
      </w:r>
      <w:r w:rsidRPr="00553385">
        <w:rPr>
          <w:rFonts w:ascii="Book Antiqua" w:hAnsi="Book Antiqua"/>
          <w:sz w:val="22"/>
          <w:szCs w:val="22"/>
        </w:rPr>
        <w:t xml:space="preserve"> and </w:t>
      </w:r>
      <w:bookmarkStart w:id="8" w:name="_Hlk190895499"/>
      <w:r w:rsidRPr="00553385">
        <w:rPr>
          <w:rFonts w:ascii="Book Antiqua" w:hAnsi="Book Antiqua"/>
          <w:sz w:val="22"/>
          <w:szCs w:val="22"/>
        </w:rPr>
        <w:t>Exhibit D (</w:t>
      </w:r>
      <w:r w:rsidR="00332EC3" w:rsidRPr="00553385">
        <w:rPr>
          <w:rFonts w:ascii="Book Antiqua" w:hAnsi="Book Antiqua"/>
          <w:i/>
          <w:iCs/>
          <w:sz w:val="22"/>
          <w:szCs w:val="22"/>
        </w:rPr>
        <w:t>Demonstration of Financial Ability</w:t>
      </w:r>
      <w:r w:rsidR="00332EC3" w:rsidRPr="00553385">
        <w:rPr>
          <w:rFonts w:ascii="Book Antiqua" w:hAnsi="Book Antiqua"/>
          <w:sz w:val="22"/>
          <w:szCs w:val="22"/>
        </w:rPr>
        <w:t>)</w:t>
      </w:r>
      <w:bookmarkEnd w:id="8"/>
      <w:r w:rsidRPr="00553385">
        <w:rPr>
          <w:rFonts w:ascii="Book Antiqua" w:hAnsi="Book Antiqua"/>
          <w:sz w:val="22"/>
          <w:szCs w:val="22"/>
        </w:rPr>
        <w:t>.</w:t>
      </w:r>
      <w:r w:rsidR="00FC63C6" w:rsidRPr="00553385">
        <w:rPr>
          <w:rFonts w:ascii="Book Antiqua" w:hAnsi="Book Antiqua"/>
          <w:sz w:val="22"/>
          <w:szCs w:val="22"/>
        </w:rPr>
        <w:t xml:space="preserve"> </w:t>
      </w:r>
      <w:r w:rsidR="00FC63C6" w:rsidRPr="00553385">
        <w:rPr>
          <w:rFonts w:ascii="Book Antiqua" w:hAnsi="Book Antiqua"/>
          <w:sz w:val="22"/>
          <w:szCs w:val="22"/>
          <w:u w:val="single"/>
        </w:rPr>
        <w:t>See</w:t>
      </w:r>
      <w:r w:rsidR="00FC63C6" w:rsidRPr="00553385">
        <w:rPr>
          <w:rFonts w:ascii="Book Antiqua" w:hAnsi="Book Antiqua"/>
          <w:sz w:val="22"/>
          <w:szCs w:val="22"/>
        </w:rPr>
        <w:t xml:space="preserve"> </w:t>
      </w:r>
      <w:r w:rsidR="00FC63C6" w:rsidRPr="00553385">
        <w:rPr>
          <w:rFonts w:ascii="Book Antiqua" w:hAnsi="Book Antiqua"/>
          <w:sz w:val="22"/>
          <w:szCs w:val="22"/>
          <w:u w:val="single"/>
        </w:rPr>
        <w:t>also</w:t>
      </w:r>
      <w:r w:rsidR="00FC63C6" w:rsidRPr="00553385">
        <w:rPr>
          <w:rFonts w:ascii="Book Antiqua" w:hAnsi="Book Antiqua"/>
          <w:sz w:val="22"/>
          <w:szCs w:val="22"/>
        </w:rPr>
        <w:t xml:space="preserve"> </w:t>
      </w:r>
      <w:bookmarkStart w:id="9" w:name="_Hlk190895437"/>
      <w:bookmarkStart w:id="10" w:name="_Hlk190895191"/>
      <w:r w:rsidR="00FC63C6" w:rsidRPr="00553385">
        <w:rPr>
          <w:rFonts w:ascii="Book Antiqua" w:hAnsi="Book Antiqua"/>
          <w:i/>
          <w:iCs/>
          <w:sz w:val="22"/>
          <w:szCs w:val="22"/>
        </w:rPr>
        <w:t>Motion of Ripple Fiber California LLC To File Under Seal Confidential Information</w:t>
      </w:r>
      <w:r w:rsidR="00FC63C6" w:rsidRPr="00553385">
        <w:rPr>
          <w:rFonts w:ascii="Book Antiqua" w:hAnsi="Book Antiqua"/>
          <w:sz w:val="22"/>
          <w:szCs w:val="22"/>
        </w:rPr>
        <w:t xml:space="preserve"> (August 15, 2024)</w:t>
      </w:r>
      <w:bookmarkEnd w:id="9"/>
      <w:r w:rsidR="00FC63C6" w:rsidRPr="00553385">
        <w:rPr>
          <w:rFonts w:ascii="Book Antiqua" w:hAnsi="Book Antiqua"/>
          <w:sz w:val="22"/>
          <w:szCs w:val="22"/>
        </w:rPr>
        <w:t>.</w:t>
      </w:r>
      <w:bookmarkEnd w:id="10"/>
    </w:p>
  </w:footnote>
  <w:footnote w:id="5">
    <w:p w14:paraId="0C39E122" w14:textId="77777777" w:rsidR="00332EC3" w:rsidRPr="00F97475" w:rsidRDefault="00332EC3" w:rsidP="00332EC3">
      <w:pPr>
        <w:pStyle w:val="FootnoteText"/>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D.95-12-056; </w:t>
      </w:r>
      <w:r w:rsidRPr="00E66468">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Information For Telecommunications Applicants and Registrants in California </w:t>
      </w:r>
      <w:hyperlink r:id="rId1" w:history="1">
        <w:r w:rsidRPr="00553385">
          <w:rPr>
            <w:rStyle w:val="Hyperlink"/>
            <w:rFonts w:ascii="Book Antiqua" w:hAnsi="Book Antiqua"/>
            <w:sz w:val="22"/>
            <w:szCs w:val="22"/>
          </w:rPr>
          <w:t>https://www.cpuc.ca.gov/industries-and-topics/internet-and-phone/information-for-telecommunications-applicants-and-registrants-in-california</w:t>
        </w:r>
      </w:hyperlink>
      <w:r w:rsidRPr="00F97475">
        <w:t xml:space="preserve"> </w:t>
      </w:r>
    </w:p>
  </w:footnote>
  <w:footnote w:id="6">
    <w:p w14:paraId="11338FC8" w14:textId="2B77EE31" w:rsidR="008B7B9F" w:rsidRPr="00553385" w:rsidRDefault="008B7B9F">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00FC63C6" w:rsidRPr="00E66468">
        <w:rPr>
          <w:rFonts w:ascii="Book Antiqua" w:hAnsi="Book Antiqua"/>
          <w:sz w:val="22"/>
          <w:szCs w:val="22"/>
          <w:u w:val="single"/>
        </w:rPr>
        <w:t>See</w:t>
      </w:r>
      <w:r w:rsidR="00FC63C6" w:rsidRPr="00553385">
        <w:rPr>
          <w:rFonts w:ascii="Book Antiqua" w:hAnsi="Book Antiqua"/>
          <w:sz w:val="22"/>
          <w:szCs w:val="22"/>
        </w:rPr>
        <w:t xml:space="preserve"> </w:t>
      </w:r>
      <w:bookmarkStart w:id="11" w:name="_Hlk190896428"/>
      <w:r w:rsidR="006176DC" w:rsidRPr="00837A4E">
        <w:rPr>
          <w:rFonts w:ascii="Book Antiqua" w:hAnsi="Book Antiqua"/>
          <w:sz w:val="22"/>
          <w:szCs w:val="22"/>
        </w:rPr>
        <w:t>Ripple Fiber California LLC Response to Administrative Law Judge’s Request For Prehearing Conference Statements on or Before September 30, 2024</w:t>
      </w:r>
      <w:r w:rsidR="006176DC" w:rsidRPr="00553385">
        <w:rPr>
          <w:rFonts w:ascii="Book Antiqua" w:hAnsi="Book Antiqua"/>
          <w:sz w:val="22"/>
          <w:szCs w:val="22"/>
        </w:rPr>
        <w:t xml:space="preserve"> </w:t>
      </w:r>
      <w:r w:rsidR="007124E0" w:rsidRPr="00553385">
        <w:rPr>
          <w:rFonts w:ascii="Book Antiqua" w:hAnsi="Book Antiqua"/>
          <w:sz w:val="22"/>
          <w:szCs w:val="22"/>
        </w:rPr>
        <w:t xml:space="preserve"> </w:t>
      </w:r>
      <w:r w:rsidR="006176DC" w:rsidRPr="00553385">
        <w:rPr>
          <w:rFonts w:ascii="Book Antiqua" w:hAnsi="Book Antiqua"/>
          <w:sz w:val="22"/>
          <w:szCs w:val="22"/>
        </w:rPr>
        <w:t xml:space="preserve">(September 26, 2024) </w:t>
      </w:r>
      <w:bookmarkEnd w:id="11"/>
      <w:r w:rsidR="006176DC" w:rsidRPr="00553385">
        <w:rPr>
          <w:rFonts w:ascii="Book Antiqua" w:hAnsi="Book Antiqua"/>
          <w:sz w:val="22"/>
          <w:szCs w:val="22"/>
        </w:rPr>
        <w:t xml:space="preserve">(September 26, 2024 Supplement). </w:t>
      </w:r>
    </w:p>
  </w:footnote>
  <w:footnote w:id="7">
    <w:p w14:paraId="4623EACD" w14:textId="611C7E97" w:rsidR="007124E0" w:rsidRPr="00553385" w:rsidRDefault="007124E0">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w:t>
      </w:r>
      <w:bookmarkStart w:id="13" w:name="_Hlk190895962"/>
      <w:r w:rsidRPr="00553385">
        <w:rPr>
          <w:rFonts w:ascii="Book Antiqua" w:hAnsi="Book Antiqua"/>
          <w:i/>
          <w:iCs/>
          <w:sz w:val="22"/>
          <w:szCs w:val="22"/>
        </w:rPr>
        <w:t xml:space="preserve">Motion of Ripple Fiber California LLC To File Under Seal Confidential Information </w:t>
      </w:r>
      <w:r w:rsidRPr="00553385">
        <w:rPr>
          <w:rFonts w:ascii="Book Antiqua" w:hAnsi="Book Antiqua"/>
          <w:sz w:val="22"/>
          <w:szCs w:val="22"/>
        </w:rPr>
        <w:t>(</w:t>
      </w:r>
      <w:r w:rsidR="005E6CE9" w:rsidRPr="00553385">
        <w:rPr>
          <w:rFonts w:ascii="Book Antiqua" w:hAnsi="Book Antiqua"/>
          <w:sz w:val="22"/>
          <w:szCs w:val="22"/>
        </w:rPr>
        <w:t>September 26, 2024</w:t>
      </w:r>
      <w:r w:rsidRPr="00553385">
        <w:rPr>
          <w:rFonts w:ascii="Book Antiqua" w:hAnsi="Book Antiqua"/>
          <w:sz w:val="22"/>
          <w:szCs w:val="22"/>
        </w:rPr>
        <w:t>)</w:t>
      </w:r>
      <w:bookmarkEnd w:id="13"/>
      <w:r w:rsidRPr="00553385">
        <w:rPr>
          <w:rFonts w:ascii="Book Antiqua" w:hAnsi="Book Antiqua"/>
          <w:sz w:val="22"/>
          <w:szCs w:val="22"/>
        </w:rPr>
        <w:t xml:space="preserve"> at 2. </w:t>
      </w:r>
    </w:p>
  </w:footnote>
  <w:footnote w:id="8">
    <w:p w14:paraId="237E9471" w14:textId="77777777" w:rsidR="00332EC3" w:rsidRPr="00553385" w:rsidRDefault="00332EC3" w:rsidP="00332EC3">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D.24-11-003, Appendix F (</w:t>
      </w:r>
      <w:r w:rsidRPr="00553385">
        <w:rPr>
          <w:rFonts w:ascii="Book Antiqua" w:hAnsi="Book Antiqua"/>
          <w:i/>
          <w:iCs/>
          <w:sz w:val="22"/>
          <w:szCs w:val="22"/>
        </w:rPr>
        <w:t>Financial Requirements for CPCN And Section 1013 Registration Application</w:t>
      </w:r>
      <w:r w:rsidRPr="00553385">
        <w:rPr>
          <w:rFonts w:ascii="Book Antiqua" w:hAnsi="Book Antiqua"/>
          <w:sz w:val="22"/>
          <w:szCs w:val="22"/>
        </w:rPr>
        <w:t xml:space="preserve">). </w:t>
      </w:r>
    </w:p>
  </w:footnote>
  <w:footnote w:id="9">
    <w:p w14:paraId="555C18BA" w14:textId="04629B1C" w:rsidR="00E047B3" w:rsidRDefault="00E047B3">
      <w:pPr>
        <w:pStyle w:val="FootnoteText"/>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w:t>
      </w:r>
      <w:r w:rsidRPr="00E66468">
        <w:rPr>
          <w:rFonts w:ascii="Book Antiqua" w:hAnsi="Book Antiqua"/>
          <w:i/>
          <w:iCs/>
          <w:sz w:val="22"/>
          <w:szCs w:val="22"/>
        </w:rPr>
        <w:t>Administrative Law Judge’s Ruling Ordering Applicant Ripple Fiber California, LLC to Submit Supplemental Information</w:t>
      </w:r>
      <w:r w:rsidRPr="00553385">
        <w:rPr>
          <w:rFonts w:ascii="Book Antiqua" w:hAnsi="Book Antiqua"/>
          <w:sz w:val="22"/>
          <w:szCs w:val="22"/>
        </w:rPr>
        <w:t xml:space="preserve"> (January 2, 2025)</w:t>
      </w:r>
      <w:r w:rsidR="005B631F" w:rsidRPr="00553385">
        <w:rPr>
          <w:rFonts w:ascii="Book Antiqua" w:hAnsi="Book Antiqua"/>
          <w:sz w:val="22"/>
          <w:szCs w:val="22"/>
        </w:rPr>
        <w:t>.</w:t>
      </w:r>
    </w:p>
  </w:footnote>
  <w:footnote w:id="10">
    <w:p w14:paraId="114B2543" w14:textId="3D93A771" w:rsidR="005C45C5" w:rsidRPr="00837A4E" w:rsidRDefault="005C45C5">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837A4E">
        <w:rPr>
          <w:rFonts w:ascii="Book Antiqua" w:hAnsi="Book Antiqua"/>
          <w:sz w:val="22"/>
          <w:szCs w:val="22"/>
        </w:rPr>
        <w:t xml:space="preserve"> January 6, 2025 Supplement</w:t>
      </w:r>
      <w:r w:rsidR="00EF0737" w:rsidRPr="00837A4E">
        <w:rPr>
          <w:rFonts w:ascii="Book Antiqua" w:hAnsi="Book Antiqua"/>
          <w:sz w:val="22"/>
          <w:szCs w:val="22"/>
        </w:rPr>
        <w:t xml:space="preserve"> at 2-3</w:t>
      </w:r>
      <w:r w:rsidR="009B04FD" w:rsidRPr="00837A4E">
        <w:rPr>
          <w:rFonts w:ascii="Book Antiqua" w:hAnsi="Book Antiqua"/>
          <w:sz w:val="22"/>
          <w:szCs w:val="22"/>
        </w:rPr>
        <w:t xml:space="preserve"> and </w:t>
      </w:r>
      <w:r w:rsidR="00EF0737" w:rsidRPr="00837A4E">
        <w:rPr>
          <w:rFonts w:ascii="Book Antiqua" w:hAnsi="Book Antiqua"/>
          <w:sz w:val="22"/>
          <w:szCs w:val="22"/>
        </w:rPr>
        <w:t>Exhibit A (</w:t>
      </w:r>
      <w:r w:rsidR="009B04FD" w:rsidRPr="00837A4E">
        <w:rPr>
          <w:rFonts w:ascii="Book Antiqua" w:hAnsi="Book Antiqua"/>
          <w:sz w:val="22"/>
          <w:szCs w:val="22"/>
        </w:rPr>
        <w:t>Parent Ripple Fiber, LLC</w:t>
      </w:r>
      <w:r w:rsidR="009B04FD" w:rsidRPr="00837A4E">
        <w:rPr>
          <w:rFonts w:ascii="Book Antiqua" w:hAnsi="Book Antiqua"/>
          <w:i/>
          <w:iCs/>
          <w:sz w:val="22"/>
          <w:szCs w:val="22"/>
        </w:rPr>
        <w:t xml:space="preserve"> State of South Carolina Secretary of State Conversion of Corporation to a Limited Liability Company Articles of Organization)</w:t>
      </w:r>
      <w:r w:rsidR="00EF0737" w:rsidRPr="00837A4E">
        <w:rPr>
          <w:rFonts w:ascii="Book Antiqua" w:hAnsi="Book Antiqua"/>
          <w:sz w:val="22"/>
          <w:szCs w:val="22"/>
        </w:rPr>
        <w:t>), Exhibit B (</w:t>
      </w:r>
      <w:r w:rsidR="009B04FD" w:rsidRPr="00837A4E">
        <w:rPr>
          <w:rFonts w:ascii="Book Antiqua" w:hAnsi="Book Antiqua"/>
          <w:sz w:val="22"/>
          <w:szCs w:val="22"/>
        </w:rPr>
        <w:t xml:space="preserve">Ripple Fiber California, LLC </w:t>
      </w:r>
      <w:r w:rsidR="009B04FD" w:rsidRPr="00837A4E">
        <w:rPr>
          <w:rFonts w:ascii="Book Antiqua" w:hAnsi="Book Antiqua"/>
          <w:i/>
          <w:iCs/>
          <w:sz w:val="22"/>
          <w:szCs w:val="22"/>
        </w:rPr>
        <w:t xml:space="preserve">California Secretary of State </w:t>
      </w:r>
      <w:r w:rsidR="00EF0737" w:rsidRPr="00837A4E">
        <w:rPr>
          <w:rFonts w:ascii="Book Antiqua" w:hAnsi="Book Antiqua"/>
          <w:i/>
          <w:iCs/>
          <w:sz w:val="22"/>
          <w:szCs w:val="22"/>
        </w:rPr>
        <w:t>Certificat</w:t>
      </w:r>
      <w:r w:rsidR="009B04FD" w:rsidRPr="00837A4E">
        <w:rPr>
          <w:rFonts w:ascii="Book Antiqua" w:hAnsi="Book Antiqua"/>
          <w:i/>
          <w:iCs/>
          <w:sz w:val="22"/>
          <w:szCs w:val="22"/>
        </w:rPr>
        <w:t>e of Qualification/ Registration</w:t>
      </w:r>
      <w:r w:rsidR="009B04FD" w:rsidRPr="00837A4E">
        <w:rPr>
          <w:rFonts w:ascii="Book Antiqua" w:hAnsi="Book Antiqua"/>
          <w:sz w:val="22"/>
          <w:szCs w:val="22"/>
        </w:rPr>
        <w:t xml:space="preserve"> and </w:t>
      </w:r>
      <w:r w:rsidR="00EF0737" w:rsidRPr="00837A4E">
        <w:rPr>
          <w:rFonts w:ascii="Book Antiqua" w:hAnsi="Book Antiqua"/>
          <w:sz w:val="22"/>
          <w:szCs w:val="22"/>
        </w:rPr>
        <w:t>), Exhibit C</w:t>
      </w:r>
      <w:r w:rsidR="009B04FD" w:rsidRPr="00837A4E">
        <w:rPr>
          <w:rFonts w:ascii="Book Antiqua" w:hAnsi="Book Antiqua"/>
          <w:sz w:val="22"/>
          <w:szCs w:val="22"/>
        </w:rPr>
        <w:t xml:space="preserve"> </w:t>
      </w:r>
      <w:bookmarkStart w:id="14" w:name="_Hlk190914910"/>
      <w:r w:rsidR="009B04FD" w:rsidRPr="00837A4E">
        <w:rPr>
          <w:rFonts w:ascii="Book Antiqua" w:hAnsi="Book Antiqua"/>
          <w:sz w:val="22"/>
          <w:szCs w:val="22"/>
        </w:rPr>
        <w:t>(</w:t>
      </w:r>
      <w:r w:rsidR="009B04FD" w:rsidRPr="00837A4E">
        <w:rPr>
          <w:rFonts w:ascii="Book Antiqua" w:hAnsi="Book Antiqua"/>
          <w:i/>
          <w:iCs/>
          <w:sz w:val="22"/>
          <w:szCs w:val="22"/>
        </w:rPr>
        <w:t>Letter of Guaranty</w:t>
      </w:r>
      <w:r w:rsidR="009B04FD" w:rsidRPr="00837A4E">
        <w:rPr>
          <w:rFonts w:ascii="Book Antiqua" w:hAnsi="Book Antiqua"/>
          <w:sz w:val="22"/>
          <w:szCs w:val="22"/>
        </w:rPr>
        <w:t xml:space="preserve"> </w:t>
      </w:r>
      <w:r w:rsidR="005B631F" w:rsidRPr="00837A4E">
        <w:rPr>
          <w:rFonts w:ascii="Book Antiqua" w:hAnsi="Book Antiqua"/>
          <w:sz w:val="22"/>
          <w:szCs w:val="22"/>
        </w:rPr>
        <w:t>by</w:t>
      </w:r>
      <w:r w:rsidR="009B04FD" w:rsidRPr="00837A4E">
        <w:rPr>
          <w:rFonts w:ascii="Book Antiqua" w:hAnsi="Book Antiqua"/>
          <w:sz w:val="22"/>
          <w:szCs w:val="22"/>
        </w:rPr>
        <w:t xml:space="preserve"> Guarantor</w:t>
      </w:r>
      <w:r w:rsidR="005B631F" w:rsidRPr="00837A4E">
        <w:rPr>
          <w:rFonts w:ascii="Book Antiqua" w:hAnsi="Book Antiqua"/>
          <w:sz w:val="22"/>
          <w:szCs w:val="22"/>
        </w:rPr>
        <w:t xml:space="preserve"> Parent</w:t>
      </w:r>
      <w:r w:rsidR="009B04FD" w:rsidRPr="00837A4E">
        <w:rPr>
          <w:rFonts w:ascii="Book Antiqua" w:hAnsi="Book Antiqua"/>
          <w:sz w:val="22"/>
          <w:szCs w:val="22"/>
        </w:rPr>
        <w:t xml:space="preserve"> Ripple Fiber, LLC</w:t>
      </w:r>
      <w:r w:rsidR="005B631F" w:rsidRPr="00837A4E">
        <w:rPr>
          <w:rFonts w:ascii="Book Antiqua" w:hAnsi="Book Antiqua"/>
          <w:sz w:val="22"/>
          <w:szCs w:val="22"/>
        </w:rPr>
        <w:t xml:space="preserve"> to the benefit of</w:t>
      </w:r>
      <w:r w:rsidR="009B04FD" w:rsidRPr="00837A4E">
        <w:rPr>
          <w:rFonts w:ascii="Book Antiqua" w:hAnsi="Book Antiqua"/>
          <w:sz w:val="22"/>
          <w:szCs w:val="22"/>
        </w:rPr>
        <w:t xml:space="preserve"> Obligor Ripple Fiber California, LLC)</w:t>
      </w:r>
      <w:bookmarkEnd w:id="14"/>
      <w:r w:rsidR="00EF0737" w:rsidRPr="00837A4E">
        <w:rPr>
          <w:rFonts w:ascii="Book Antiqua" w:hAnsi="Book Antiqua"/>
          <w:sz w:val="22"/>
          <w:szCs w:val="22"/>
        </w:rPr>
        <w:t xml:space="preserve">, </w:t>
      </w:r>
      <w:bookmarkStart w:id="15" w:name="_Hlk190892298"/>
      <w:bookmarkStart w:id="16" w:name="_Hlk190896231"/>
      <w:r w:rsidR="00EF0737" w:rsidRPr="00837A4E">
        <w:rPr>
          <w:rFonts w:ascii="Book Antiqua" w:hAnsi="Book Antiqua"/>
          <w:sz w:val="22"/>
          <w:szCs w:val="22"/>
        </w:rPr>
        <w:t>Exhibit D</w:t>
      </w:r>
      <w:r w:rsidR="00787554" w:rsidRPr="00837A4E">
        <w:rPr>
          <w:rFonts w:ascii="Book Antiqua" w:hAnsi="Book Antiqua"/>
          <w:sz w:val="22"/>
          <w:szCs w:val="22"/>
        </w:rPr>
        <w:t xml:space="preserve"> (</w:t>
      </w:r>
      <w:r w:rsidR="00787554" w:rsidRPr="00837A4E">
        <w:rPr>
          <w:rFonts w:ascii="Book Antiqua" w:hAnsi="Book Antiqua"/>
          <w:i/>
          <w:iCs/>
          <w:sz w:val="22"/>
          <w:szCs w:val="22"/>
        </w:rPr>
        <w:t>April 2024 and 2023 Financial Statements</w:t>
      </w:r>
      <w:r w:rsidR="00787554" w:rsidRPr="00837A4E">
        <w:rPr>
          <w:rFonts w:ascii="Book Antiqua" w:hAnsi="Book Antiqua"/>
          <w:sz w:val="22"/>
          <w:szCs w:val="22"/>
        </w:rPr>
        <w:t xml:space="preserve"> </w:t>
      </w:r>
      <w:r w:rsidR="00787554" w:rsidRPr="00837A4E">
        <w:rPr>
          <w:rFonts w:ascii="Book Antiqua" w:hAnsi="Book Antiqua"/>
          <w:i/>
          <w:iCs/>
          <w:sz w:val="22"/>
          <w:szCs w:val="22"/>
        </w:rPr>
        <w:t>Ripple Fiber, Inc.</w:t>
      </w:r>
      <w:r w:rsidR="005B631F" w:rsidRPr="00837A4E">
        <w:rPr>
          <w:rFonts w:ascii="Book Antiqua" w:hAnsi="Book Antiqua"/>
          <w:sz w:val="22"/>
          <w:szCs w:val="22"/>
        </w:rPr>
        <w:t>,</w:t>
      </w:r>
      <w:r w:rsidR="00787554" w:rsidRPr="00837A4E">
        <w:rPr>
          <w:rFonts w:ascii="Book Antiqua" w:hAnsi="Book Antiqua"/>
          <w:sz w:val="22"/>
          <w:szCs w:val="22"/>
        </w:rPr>
        <w:t xml:space="preserve"> currently Ripple Fiber, LLC)</w:t>
      </w:r>
      <w:r w:rsidR="00EF0737" w:rsidRPr="00837A4E">
        <w:rPr>
          <w:rFonts w:ascii="Book Antiqua" w:hAnsi="Book Antiqua"/>
          <w:sz w:val="22"/>
          <w:szCs w:val="22"/>
        </w:rPr>
        <w:t xml:space="preserve">, and </w:t>
      </w:r>
      <w:bookmarkStart w:id="17" w:name="_Hlk193308694"/>
      <w:r w:rsidR="00EF0737" w:rsidRPr="00837A4E">
        <w:rPr>
          <w:rFonts w:ascii="Book Antiqua" w:hAnsi="Book Antiqua"/>
          <w:sz w:val="22"/>
          <w:szCs w:val="22"/>
        </w:rPr>
        <w:t>Exhibit E</w:t>
      </w:r>
      <w:r w:rsidR="00787554" w:rsidRPr="00837A4E">
        <w:rPr>
          <w:rFonts w:ascii="Book Antiqua" w:hAnsi="Book Antiqua"/>
          <w:sz w:val="22"/>
          <w:szCs w:val="22"/>
        </w:rPr>
        <w:t xml:space="preserve"> (</w:t>
      </w:r>
      <w:r w:rsidR="00787554" w:rsidRPr="00837A4E">
        <w:rPr>
          <w:rFonts w:ascii="Book Antiqua" w:hAnsi="Book Antiqua"/>
          <w:i/>
          <w:iCs/>
          <w:sz w:val="22"/>
          <w:szCs w:val="22"/>
        </w:rPr>
        <w:t>Ripple Fiber California, LLC Ownership Char</w:t>
      </w:r>
      <w:r w:rsidR="00787554" w:rsidRPr="00837A4E">
        <w:rPr>
          <w:rFonts w:ascii="Book Antiqua" w:hAnsi="Book Antiqua"/>
          <w:sz w:val="22"/>
          <w:szCs w:val="22"/>
        </w:rPr>
        <w:t>t)</w:t>
      </w:r>
      <w:bookmarkEnd w:id="17"/>
      <w:r w:rsidR="00787554" w:rsidRPr="00837A4E">
        <w:rPr>
          <w:rFonts w:ascii="Book Antiqua" w:hAnsi="Book Antiqua"/>
          <w:sz w:val="22"/>
          <w:szCs w:val="22"/>
        </w:rPr>
        <w:t>.</w:t>
      </w:r>
      <w:bookmarkEnd w:id="15"/>
      <w:r w:rsidR="00787554" w:rsidRPr="00837A4E">
        <w:rPr>
          <w:rFonts w:ascii="Book Antiqua" w:hAnsi="Book Antiqua"/>
          <w:sz w:val="22"/>
          <w:szCs w:val="22"/>
        </w:rPr>
        <w:t xml:space="preserve"> </w:t>
      </w:r>
    </w:p>
    <w:bookmarkEnd w:id="16"/>
  </w:footnote>
  <w:footnote w:id="11">
    <w:p w14:paraId="038EF754" w14:textId="0B6B679D" w:rsidR="005C45C5" w:rsidRPr="00837A4E" w:rsidRDefault="005C45C5">
      <w:pPr>
        <w:pStyle w:val="FootnoteText"/>
        <w:rPr>
          <w:rFonts w:ascii="Book Antiqua" w:hAnsi="Book Antiqua"/>
          <w:sz w:val="22"/>
          <w:szCs w:val="22"/>
        </w:rPr>
      </w:pPr>
      <w:r w:rsidRPr="00837A4E">
        <w:rPr>
          <w:rStyle w:val="FootnoteReference"/>
          <w:rFonts w:ascii="Book Antiqua" w:hAnsi="Book Antiqua"/>
          <w:sz w:val="22"/>
          <w:szCs w:val="22"/>
        </w:rPr>
        <w:footnoteRef/>
      </w:r>
      <w:r w:rsidRPr="00837A4E">
        <w:rPr>
          <w:rFonts w:ascii="Book Antiqua" w:hAnsi="Book Antiqua"/>
          <w:sz w:val="22"/>
          <w:szCs w:val="22"/>
        </w:rPr>
        <w:t xml:space="preserve"> </w:t>
      </w:r>
      <w:r w:rsidRPr="00E66468">
        <w:rPr>
          <w:rFonts w:ascii="Book Antiqua" w:hAnsi="Book Antiqua"/>
          <w:sz w:val="22"/>
          <w:szCs w:val="22"/>
          <w:u w:val="single"/>
        </w:rPr>
        <w:t>See</w:t>
      </w:r>
      <w:r w:rsidRPr="00837A4E">
        <w:rPr>
          <w:rFonts w:ascii="Book Antiqua" w:hAnsi="Book Antiqua"/>
          <w:sz w:val="22"/>
          <w:szCs w:val="22"/>
        </w:rPr>
        <w:t xml:space="preserve"> Second Response </w:t>
      </w:r>
      <w:r w:rsidR="00E31D7C" w:rsidRPr="00837A4E">
        <w:rPr>
          <w:rFonts w:ascii="Book Antiqua" w:hAnsi="Book Antiqua"/>
          <w:sz w:val="22"/>
          <w:szCs w:val="22"/>
        </w:rPr>
        <w:t>to</w:t>
      </w:r>
      <w:r w:rsidRPr="00837A4E">
        <w:rPr>
          <w:rFonts w:ascii="Book Antiqua" w:hAnsi="Book Antiqua"/>
          <w:sz w:val="22"/>
          <w:szCs w:val="22"/>
        </w:rPr>
        <w:t xml:space="preserve"> Administrative Law Judge Ruling Requesting Supplemental Applicant Name, Corporate Standing, Financial Ability, Affiliate, and Telecommunications Services Information (January 15, 2025) (January 15, 2025 Supplement).</w:t>
      </w:r>
    </w:p>
  </w:footnote>
  <w:footnote w:id="12">
    <w:p w14:paraId="70073EDD" w14:textId="765DC091" w:rsidR="005C45C5" w:rsidRPr="00837A4E" w:rsidRDefault="005C45C5">
      <w:pPr>
        <w:pStyle w:val="FootnoteText"/>
        <w:rPr>
          <w:rFonts w:ascii="Book Antiqua" w:hAnsi="Book Antiqua"/>
          <w:sz w:val="22"/>
          <w:szCs w:val="22"/>
        </w:rPr>
      </w:pPr>
      <w:r w:rsidRPr="00837A4E">
        <w:rPr>
          <w:rStyle w:val="FootnoteReference"/>
          <w:rFonts w:ascii="Book Antiqua" w:hAnsi="Book Antiqua"/>
          <w:sz w:val="22"/>
          <w:szCs w:val="22"/>
        </w:rPr>
        <w:footnoteRef/>
      </w:r>
      <w:r w:rsidRPr="00837A4E">
        <w:rPr>
          <w:rFonts w:ascii="Book Antiqua" w:hAnsi="Book Antiqua"/>
          <w:sz w:val="22"/>
          <w:szCs w:val="22"/>
        </w:rPr>
        <w:t xml:space="preserve"> </w:t>
      </w:r>
      <w:r w:rsidRPr="00E66468">
        <w:rPr>
          <w:rFonts w:ascii="Book Antiqua" w:hAnsi="Book Antiqua"/>
          <w:sz w:val="22"/>
          <w:szCs w:val="22"/>
          <w:u w:val="single"/>
        </w:rPr>
        <w:t>See</w:t>
      </w:r>
      <w:r w:rsidRPr="00837A4E">
        <w:rPr>
          <w:rFonts w:ascii="Book Antiqua" w:hAnsi="Book Antiqua"/>
          <w:sz w:val="22"/>
          <w:szCs w:val="22"/>
        </w:rPr>
        <w:t xml:space="preserve"> Third Response </w:t>
      </w:r>
      <w:r w:rsidR="00E31D7C" w:rsidRPr="00837A4E">
        <w:rPr>
          <w:rFonts w:ascii="Book Antiqua" w:hAnsi="Book Antiqua"/>
          <w:sz w:val="22"/>
          <w:szCs w:val="22"/>
        </w:rPr>
        <w:t>to</w:t>
      </w:r>
      <w:r w:rsidRPr="00837A4E">
        <w:rPr>
          <w:rFonts w:ascii="Book Antiqua" w:hAnsi="Book Antiqua"/>
          <w:sz w:val="22"/>
          <w:szCs w:val="22"/>
        </w:rPr>
        <w:t xml:space="preserve"> Administrative Law Judge Ruling Requesting Supplemental Applicant Name, Corporate Standing, Financial Ability, Affiliate, and Telecommunications Services Information </w:t>
      </w:r>
      <w:r w:rsidR="005B631F" w:rsidRPr="00837A4E">
        <w:rPr>
          <w:rFonts w:ascii="Book Antiqua" w:hAnsi="Book Antiqua"/>
          <w:sz w:val="22"/>
          <w:szCs w:val="22"/>
        </w:rPr>
        <w:t>(</w:t>
      </w:r>
      <w:r w:rsidRPr="00837A4E">
        <w:rPr>
          <w:rFonts w:ascii="Book Antiqua" w:hAnsi="Book Antiqua"/>
          <w:sz w:val="22"/>
          <w:szCs w:val="22"/>
        </w:rPr>
        <w:t>January 17, 2025</w:t>
      </w:r>
      <w:r w:rsidR="005B631F" w:rsidRPr="00837A4E">
        <w:rPr>
          <w:rFonts w:ascii="Book Antiqua" w:hAnsi="Book Antiqua"/>
          <w:sz w:val="22"/>
          <w:szCs w:val="22"/>
        </w:rPr>
        <w:t>)</w:t>
      </w:r>
      <w:r w:rsidR="006176DC" w:rsidRPr="00837A4E">
        <w:rPr>
          <w:rFonts w:ascii="Book Antiqua" w:hAnsi="Book Antiqua"/>
          <w:sz w:val="22"/>
          <w:szCs w:val="22"/>
        </w:rPr>
        <w:t xml:space="preserve"> (January 17, 2025 Supplement)</w:t>
      </w:r>
      <w:r w:rsidR="005B631F" w:rsidRPr="00837A4E">
        <w:rPr>
          <w:rFonts w:ascii="Book Antiqua" w:hAnsi="Book Antiqua"/>
          <w:sz w:val="22"/>
          <w:szCs w:val="22"/>
        </w:rPr>
        <w:t>.</w:t>
      </w:r>
    </w:p>
  </w:footnote>
  <w:footnote w:id="13">
    <w:p w14:paraId="1F6C84D0" w14:textId="00F84734" w:rsidR="005B631F" w:rsidRPr="00837A4E" w:rsidRDefault="005B631F">
      <w:pPr>
        <w:pStyle w:val="FootnoteText"/>
        <w:rPr>
          <w:rFonts w:ascii="Book Antiqua" w:hAnsi="Book Antiqua"/>
          <w:sz w:val="22"/>
          <w:szCs w:val="22"/>
        </w:rPr>
      </w:pPr>
      <w:r w:rsidRPr="00837A4E">
        <w:rPr>
          <w:rStyle w:val="FootnoteReference"/>
          <w:rFonts w:ascii="Book Antiqua" w:hAnsi="Book Antiqua"/>
          <w:sz w:val="22"/>
          <w:szCs w:val="22"/>
        </w:rPr>
        <w:footnoteRef/>
      </w:r>
      <w:r w:rsidRPr="00837A4E">
        <w:rPr>
          <w:rFonts w:ascii="Book Antiqua" w:hAnsi="Book Antiqua"/>
          <w:sz w:val="22"/>
          <w:szCs w:val="22"/>
        </w:rPr>
        <w:t xml:space="preserve"> </w:t>
      </w:r>
      <w:bookmarkStart w:id="18" w:name="_Hlk190894446"/>
      <w:r w:rsidRPr="00E66468">
        <w:rPr>
          <w:rFonts w:ascii="Book Antiqua" w:hAnsi="Book Antiqua"/>
          <w:sz w:val="22"/>
          <w:szCs w:val="22"/>
          <w:u w:val="single"/>
        </w:rPr>
        <w:t>See</w:t>
      </w:r>
      <w:r w:rsidRPr="00837A4E">
        <w:rPr>
          <w:rFonts w:ascii="Book Antiqua" w:hAnsi="Book Antiqua"/>
          <w:sz w:val="22"/>
          <w:szCs w:val="22"/>
        </w:rPr>
        <w:t xml:space="preserve"> </w:t>
      </w:r>
      <w:bookmarkStart w:id="19" w:name="_Hlk190896379"/>
      <w:r w:rsidRPr="00837A4E">
        <w:rPr>
          <w:rFonts w:ascii="Book Antiqua" w:hAnsi="Book Antiqua"/>
          <w:sz w:val="22"/>
          <w:szCs w:val="22"/>
        </w:rPr>
        <w:t xml:space="preserve">Motion of Ripple Fiber California LLC </w:t>
      </w:r>
      <w:r w:rsidR="00E31D7C" w:rsidRPr="00837A4E">
        <w:rPr>
          <w:rFonts w:ascii="Book Antiqua" w:hAnsi="Book Antiqua"/>
          <w:sz w:val="22"/>
          <w:szCs w:val="22"/>
        </w:rPr>
        <w:t>t</w:t>
      </w:r>
      <w:r w:rsidRPr="00837A4E">
        <w:rPr>
          <w:rFonts w:ascii="Book Antiqua" w:hAnsi="Book Antiqua"/>
          <w:sz w:val="22"/>
          <w:szCs w:val="22"/>
        </w:rPr>
        <w:t xml:space="preserve">o File Under Seal Confidential Information (January 6, 2025) </w:t>
      </w:r>
      <w:bookmarkEnd w:id="19"/>
      <w:r w:rsidRPr="00837A4E">
        <w:rPr>
          <w:rFonts w:ascii="Book Antiqua" w:hAnsi="Book Antiqua"/>
          <w:sz w:val="22"/>
          <w:szCs w:val="22"/>
        </w:rPr>
        <w:t>at 2</w:t>
      </w:r>
      <w:bookmarkEnd w:id="18"/>
      <w:r w:rsidRPr="00837A4E">
        <w:rPr>
          <w:rFonts w:ascii="Book Antiqua" w:hAnsi="Book Antiqua"/>
          <w:sz w:val="22"/>
          <w:szCs w:val="22"/>
        </w:rPr>
        <w:t xml:space="preserve">. </w:t>
      </w:r>
    </w:p>
  </w:footnote>
  <w:footnote w:id="14">
    <w:p w14:paraId="299E3C0B" w14:textId="316C7216" w:rsidR="00A4203D" w:rsidRPr="00837A4E" w:rsidRDefault="00A4203D">
      <w:pPr>
        <w:pStyle w:val="FootnoteText"/>
        <w:rPr>
          <w:rFonts w:ascii="Book Antiqua" w:hAnsi="Book Antiqua"/>
          <w:sz w:val="22"/>
          <w:szCs w:val="22"/>
        </w:rPr>
      </w:pPr>
      <w:r w:rsidRPr="00837A4E">
        <w:rPr>
          <w:rStyle w:val="FootnoteReference"/>
          <w:rFonts w:ascii="Book Antiqua" w:hAnsi="Book Antiqua"/>
          <w:sz w:val="22"/>
          <w:szCs w:val="22"/>
        </w:rPr>
        <w:footnoteRef/>
      </w:r>
      <w:r w:rsidRPr="00837A4E">
        <w:rPr>
          <w:rFonts w:ascii="Book Antiqua" w:hAnsi="Book Antiqua"/>
          <w:sz w:val="22"/>
          <w:szCs w:val="22"/>
        </w:rPr>
        <w:t xml:space="preserve"> </w:t>
      </w:r>
      <w:r w:rsidRPr="00E66468">
        <w:rPr>
          <w:rFonts w:ascii="Book Antiqua" w:hAnsi="Book Antiqua"/>
          <w:sz w:val="22"/>
          <w:szCs w:val="22"/>
          <w:u w:val="single"/>
        </w:rPr>
        <w:t>See</w:t>
      </w:r>
      <w:r w:rsidRPr="00837A4E">
        <w:rPr>
          <w:rFonts w:ascii="Book Antiqua" w:hAnsi="Book Antiqua"/>
          <w:sz w:val="22"/>
          <w:szCs w:val="22"/>
        </w:rPr>
        <w:t xml:space="preserve"> Administrative Law Judge’s Ruling Ordering Applicant Ripple Fiber, LLC To Submit Supplemental Telecommunication Services and Service Territory Information (April 21, 2025).</w:t>
      </w:r>
    </w:p>
  </w:footnote>
  <w:footnote w:id="15">
    <w:p w14:paraId="525C0E18" w14:textId="50A5DCEB" w:rsidR="005C62B1" w:rsidRPr="00837A4E" w:rsidRDefault="005C62B1">
      <w:pPr>
        <w:pStyle w:val="FootnoteText"/>
        <w:rPr>
          <w:rFonts w:ascii="Book Antiqua" w:hAnsi="Book Antiqua"/>
          <w:sz w:val="22"/>
          <w:szCs w:val="22"/>
        </w:rPr>
      </w:pPr>
      <w:r w:rsidRPr="00837A4E">
        <w:rPr>
          <w:rStyle w:val="FootnoteReference"/>
          <w:rFonts w:ascii="Book Antiqua" w:hAnsi="Book Antiqua"/>
          <w:sz w:val="22"/>
          <w:szCs w:val="22"/>
        </w:rPr>
        <w:footnoteRef/>
      </w:r>
      <w:r w:rsidRPr="00837A4E">
        <w:rPr>
          <w:rFonts w:ascii="Book Antiqua" w:hAnsi="Book Antiqua"/>
          <w:sz w:val="22"/>
          <w:szCs w:val="22"/>
        </w:rPr>
        <w:t xml:space="preserve"> </w:t>
      </w:r>
      <w:r w:rsidRPr="00E66468">
        <w:rPr>
          <w:rFonts w:ascii="Book Antiqua" w:hAnsi="Book Antiqua"/>
          <w:sz w:val="22"/>
          <w:szCs w:val="22"/>
          <w:u w:val="single"/>
        </w:rPr>
        <w:t>See</w:t>
      </w:r>
      <w:r w:rsidRPr="00837A4E">
        <w:rPr>
          <w:rFonts w:ascii="Book Antiqua" w:hAnsi="Book Antiqua"/>
          <w:sz w:val="22"/>
          <w:szCs w:val="22"/>
        </w:rPr>
        <w:t xml:space="preserve"> Response </w:t>
      </w:r>
      <w:r w:rsidR="00E31D7C" w:rsidRPr="00837A4E">
        <w:rPr>
          <w:rFonts w:ascii="Book Antiqua" w:hAnsi="Book Antiqua"/>
          <w:sz w:val="22"/>
          <w:szCs w:val="22"/>
        </w:rPr>
        <w:t>to</w:t>
      </w:r>
      <w:r w:rsidRPr="00837A4E">
        <w:rPr>
          <w:rFonts w:ascii="Book Antiqua" w:hAnsi="Book Antiqua"/>
          <w:sz w:val="22"/>
          <w:szCs w:val="22"/>
        </w:rPr>
        <w:t xml:space="preserve"> Administrative Law Judge’s Ruling Ordering Applicant Fiber California, LLC To Submit Supplemental Telecommunication Services and Service Territory Information (April 24, 2025) (April </w:t>
      </w:r>
      <w:r w:rsidR="00170BE1" w:rsidRPr="00837A4E">
        <w:rPr>
          <w:rFonts w:ascii="Book Antiqua" w:hAnsi="Book Antiqua"/>
          <w:sz w:val="22"/>
          <w:szCs w:val="22"/>
        </w:rPr>
        <w:t>24,</w:t>
      </w:r>
      <w:r w:rsidRPr="00837A4E">
        <w:rPr>
          <w:rFonts w:ascii="Book Antiqua" w:hAnsi="Book Antiqua"/>
          <w:sz w:val="22"/>
          <w:szCs w:val="22"/>
          <w:vertAlign w:val="superscript"/>
        </w:rPr>
        <w:t xml:space="preserve"> </w:t>
      </w:r>
      <w:r w:rsidRPr="00837A4E">
        <w:rPr>
          <w:rFonts w:ascii="Book Antiqua" w:hAnsi="Book Antiqua"/>
          <w:sz w:val="22"/>
          <w:szCs w:val="22"/>
        </w:rPr>
        <w:t xml:space="preserve">2025 Supplement). </w:t>
      </w:r>
    </w:p>
  </w:footnote>
  <w:footnote w:id="16">
    <w:p w14:paraId="31F76257" w14:textId="77777777" w:rsidR="00A21194" w:rsidRPr="00553385" w:rsidRDefault="00A21194" w:rsidP="00A21194">
      <w:pPr>
        <w:pStyle w:val="ALJFootnote"/>
        <w:rPr>
          <w:szCs w:val="22"/>
        </w:rPr>
      </w:pPr>
      <w:r w:rsidRPr="00553385">
        <w:rPr>
          <w:rStyle w:val="FootnoteReference"/>
          <w:sz w:val="22"/>
          <w:szCs w:val="22"/>
        </w:rPr>
        <w:footnoteRef/>
      </w:r>
      <w:r w:rsidRPr="00553385">
        <w:rPr>
          <w:szCs w:val="22"/>
        </w:rPr>
        <w:t xml:space="preserve"> Pub. Util. Code § 216.</w:t>
      </w:r>
    </w:p>
  </w:footnote>
  <w:footnote w:id="17">
    <w:p w14:paraId="7A846577" w14:textId="77777777" w:rsidR="00A21194" w:rsidRPr="00553385" w:rsidRDefault="00A21194" w:rsidP="00A21194">
      <w:pPr>
        <w:pStyle w:val="ALJFootnote"/>
        <w:rPr>
          <w:szCs w:val="22"/>
        </w:rPr>
      </w:pPr>
      <w:r w:rsidRPr="00553385">
        <w:rPr>
          <w:rStyle w:val="FootnoteReference"/>
          <w:sz w:val="22"/>
          <w:szCs w:val="22"/>
        </w:rPr>
        <w:footnoteRef/>
      </w:r>
      <w:r w:rsidRPr="00553385">
        <w:rPr>
          <w:szCs w:val="22"/>
        </w:rPr>
        <w:t xml:space="preserve"> Pub. Util. Code § 234. </w:t>
      </w:r>
    </w:p>
  </w:footnote>
  <w:footnote w:id="18">
    <w:p w14:paraId="44357978" w14:textId="697DA478" w:rsidR="00A21194" w:rsidRPr="00553385" w:rsidRDefault="00A21194" w:rsidP="00A21194">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00B66EBE" w:rsidRPr="00E66468">
        <w:rPr>
          <w:rFonts w:ascii="Book Antiqua" w:hAnsi="Book Antiqua"/>
          <w:sz w:val="22"/>
          <w:szCs w:val="22"/>
          <w:u w:val="single"/>
        </w:rPr>
        <w:t>See</w:t>
      </w:r>
      <w:r w:rsidR="00B66EBE" w:rsidRPr="00553385">
        <w:rPr>
          <w:rFonts w:ascii="Book Antiqua" w:hAnsi="Book Antiqua"/>
          <w:sz w:val="22"/>
          <w:szCs w:val="22"/>
        </w:rPr>
        <w:t xml:space="preserve"> D.20-07-011, at 14-15, </w:t>
      </w:r>
      <w:r w:rsidR="00B66EBE" w:rsidRPr="00553385">
        <w:rPr>
          <w:rFonts w:ascii="Book Antiqua" w:hAnsi="Book Antiqua"/>
          <w:sz w:val="22"/>
          <w:szCs w:val="22"/>
          <w:u w:val="single"/>
        </w:rPr>
        <w:t>See</w:t>
      </w:r>
      <w:r w:rsidR="00B66EBE" w:rsidRPr="00553385">
        <w:rPr>
          <w:rFonts w:ascii="Book Antiqua" w:hAnsi="Book Antiqua"/>
          <w:sz w:val="22"/>
          <w:szCs w:val="22"/>
        </w:rPr>
        <w:t xml:space="preserve"> Cal. Const., Art. XII, §§ 1-6; Pub. Util. Code § 701.</w:t>
      </w:r>
    </w:p>
  </w:footnote>
  <w:footnote w:id="19">
    <w:p w14:paraId="5281D885" w14:textId="4CBBC00D" w:rsidR="00A21194" w:rsidRPr="00553385" w:rsidRDefault="00A21194" w:rsidP="00A21194">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lang w:val="en-ZW"/>
        </w:rPr>
        <w:t xml:space="preserve">Pub. Util. Code §§ </w:t>
      </w:r>
      <w:r w:rsidR="00131F7D" w:rsidRPr="00553385">
        <w:rPr>
          <w:rFonts w:ascii="Book Antiqua" w:hAnsi="Book Antiqua"/>
          <w:sz w:val="22"/>
          <w:szCs w:val="22"/>
          <w:lang w:val="en-ZW"/>
        </w:rPr>
        <w:t xml:space="preserve">216, </w:t>
      </w:r>
      <w:r w:rsidRPr="00553385">
        <w:rPr>
          <w:rFonts w:ascii="Book Antiqua" w:hAnsi="Book Antiqua"/>
          <w:sz w:val="22"/>
          <w:szCs w:val="22"/>
          <w:lang w:val="en-ZW"/>
        </w:rPr>
        <w:t>233, 234; D.2</w:t>
      </w:r>
      <w:r w:rsidR="00131F7D" w:rsidRPr="00553385">
        <w:rPr>
          <w:rFonts w:ascii="Book Antiqua" w:hAnsi="Book Antiqua"/>
          <w:sz w:val="22"/>
          <w:szCs w:val="22"/>
          <w:lang w:val="en-ZW"/>
        </w:rPr>
        <w:t>2</w:t>
      </w:r>
      <w:r w:rsidRPr="00553385">
        <w:rPr>
          <w:rFonts w:ascii="Book Antiqua" w:hAnsi="Book Antiqua"/>
          <w:sz w:val="22"/>
          <w:szCs w:val="22"/>
          <w:lang w:val="en-ZW"/>
        </w:rPr>
        <w:t>-</w:t>
      </w:r>
      <w:r w:rsidR="00131F7D" w:rsidRPr="00553385">
        <w:rPr>
          <w:rFonts w:ascii="Book Antiqua" w:hAnsi="Book Antiqua"/>
          <w:sz w:val="22"/>
          <w:szCs w:val="22"/>
          <w:lang w:val="en-ZW"/>
        </w:rPr>
        <w:t>10-021</w:t>
      </w:r>
      <w:r w:rsidRPr="00553385">
        <w:rPr>
          <w:rFonts w:ascii="Book Antiqua" w:hAnsi="Book Antiqua"/>
          <w:sz w:val="22"/>
          <w:szCs w:val="22"/>
          <w:lang w:val="en-ZW"/>
        </w:rPr>
        <w:t xml:space="preserve"> at </w:t>
      </w:r>
      <w:r w:rsidR="00131F7D" w:rsidRPr="00553385">
        <w:rPr>
          <w:rFonts w:ascii="Book Antiqua" w:hAnsi="Book Antiqua"/>
          <w:sz w:val="22"/>
          <w:szCs w:val="22"/>
          <w:lang w:val="en-ZW"/>
        </w:rPr>
        <w:t>6</w:t>
      </w:r>
      <w:r w:rsidRPr="00553385">
        <w:rPr>
          <w:rFonts w:ascii="Book Antiqua" w:hAnsi="Book Antiqua"/>
          <w:sz w:val="22"/>
          <w:szCs w:val="22"/>
          <w:lang w:val="en-ZW"/>
        </w:rPr>
        <w:t>8.</w:t>
      </w:r>
    </w:p>
  </w:footnote>
  <w:footnote w:id="20">
    <w:p w14:paraId="5A5C3DAE" w14:textId="77777777" w:rsidR="00A21194" w:rsidRPr="00553385" w:rsidRDefault="00A21194" w:rsidP="00A21194">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Pub. Util. Code </w:t>
      </w:r>
      <w:r w:rsidRPr="00553385">
        <w:rPr>
          <w:rFonts w:ascii="Book Antiqua" w:hAnsi="Book Antiqua"/>
          <w:sz w:val="22"/>
          <w:szCs w:val="22"/>
          <w:lang w:val="en-ZW"/>
        </w:rPr>
        <w:t>§</w:t>
      </w:r>
      <w:r w:rsidRPr="00553385">
        <w:rPr>
          <w:rFonts w:ascii="Book Antiqua" w:hAnsi="Book Antiqua"/>
          <w:sz w:val="22"/>
          <w:szCs w:val="22"/>
        </w:rPr>
        <w:t> 216(a).</w:t>
      </w:r>
    </w:p>
  </w:footnote>
  <w:footnote w:id="21">
    <w:p w14:paraId="1FB73479" w14:textId="786EC82E" w:rsidR="00A21194" w:rsidRPr="00553385" w:rsidRDefault="00A21194" w:rsidP="00A21194">
      <w:pPr>
        <w:pStyle w:val="FootnoteText"/>
        <w:spacing w:after="120"/>
        <w:rPr>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lang w:val="en-ZW"/>
        </w:rPr>
        <w:t xml:space="preserve">Telephone corporations are required </w:t>
      </w:r>
      <w:r w:rsidRPr="00553385">
        <w:rPr>
          <w:rFonts w:ascii="Book Antiqua" w:hAnsi="Book Antiqua"/>
          <w:sz w:val="22"/>
          <w:szCs w:val="22"/>
        </w:rPr>
        <w:t xml:space="preserve">to file annual affiliate transaction </w:t>
      </w:r>
      <w:r w:rsidR="008E5A96" w:rsidRPr="00553385">
        <w:rPr>
          <w:rFonts w:ascii="Book Antiqua" w:hAnsi="Book Antiqua"/>
          <w:sz w:val="22"/>
          <w:szCs w:val="22"/>
        </w:rPr>
        <w:t>reports and</w:t>
      </w:r>
      <w:r w:rsidRPr="00553385">
        <w:rPr>
          <w:rFonts w:ascii="Book Antiqua" w:hAnsi="Book Antiqua"/>
          <w:sz w:val="22"/>
          <w:szCs w:val="22"/>
        </w:rPr>
        <w:t xml:space="preserve"> pay surcharges and user fees.</w:t>
      </w:r>
    </w:p>
  </w:footnote>
  <w:footnote w:id="22">
    <w:p w14:paraId="5264CDE3" w14:textId="77777777" w:rsidR="00A21194" w:rsidRPr="00AA390F" w:rsidRDefault="00A21194" w:rsidP="00AA390F">
      <w:pPr>
        <w:pStyle w:val="FootnoteText"/>
        <w:spacing w:after="120"/>
        <w:rPr>
          <w:rFonts w:ascii="Book Antiqua" w:hAnsi="Book Antiqua"/>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Pub. Util. Code </w:t>
      </w:r>
      <w:r w:rsidRPr="00553385">
        <w:rPr>
          <w:rFonts w:ascii="Book Antiqua" w:hAnsi="Book Antiqua"/>
          <w:sz w:val="22"/>
          <w:szCs w:val="22"/>
          <w:lang w:val="en-ZW"/>
        </w:rPr>
        <w:t>§</w:t>
      </w:r>
      <w:r w:rsidRPr="00553385">
        <w:rPr>
          <w:rFonts w:ascii="Book Antiqua" w:hAnsi="Book Antiqua"/>
          <w:sz w:val="22"/>
          <w:szCs w:val="22"/>
        </w:rPr>
        <w:t xml:space="preserve"> 1001.</w:t>
      </w:r>
    </w:p>
  </w:footnote>
  <w:footnote w:id="23">
    <w:p w14:paraId="3282AC99" w14:textId="43862B02" w:rsidR="003F3E04" w:rsidRPr="00553385" w:rsidRDefault="003F3E04" w:rsidP="00AA390F">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lang w:val="en-ZW"/>
        </w:rPr>
        <w:t>Pub. Util. Code §§ 216, 233, 234; D.22-10-021 at 68; D.24-11-</w:t>
      </w:r>
      <w:r w:rsidR="00F70F65" w:rsidRPr="00553385">
        <w:rPr>
          <w:rFonts w:ascii="Book Antiqua" w:hAnsi="Book Antiqua"/>
          <w:sz w:val="22"/>
          <w:szCs w:val="22"/>
          <w:lang w:val="en-ZW"/>
        </w:rPr>
        <w:t>003</w:t>
      </w:r>
      <w:r w:rsidRPr="00553385">
        <w:rPr>
          <w:rFonts w:ascii="Book Antiqua" w:hAnsi="Book Antiqua"/>
          <w:sz w:val="22"/>
          <w:szCs w:val="22"/>
          <w:lang w:val="en-ZW"/>
        </w:rPr>
        <w:t xml:space="preserve"> at </w:t>
      </w:r>
      <w:r w:rsidR="004C2E1D" w:rsidRPr="00553385">
        <w:rPr>
          <w:rFonts w:ascii="Book Antiqua" w:hAnsi="Book Antiqua"/>
          <w:sz w:val="22"/>
          <w:szCs w:val="22"/>
          <w:lang w:val="en-ZW"/>
        </w:rPr>
        <w:t>003</w:t>
      </w:r>
      <w:r w:rsidRPr="00553385">
        <w:rPr>
          <w:rFonts w:ascii="Book Antiqua" w:hAnsi="Book Antiqua"/>
          <w:sz w:val="22"/>
          <w:szCs w:val="22"/>
          <w:lang w:val="en-ZW"/>
        </w:rPr>
        <w:t>.</w:t>
      </w:r>
    </w:p>
  </w:footnote>
  <w:footnote w:id="24">
    <w:p w14:paraId="3CBF91F5" w14:textId="451B2F26" w:rsidR="003F3E04" w:rsidRPr="00553385" w:rsidRDefault="003F3E04" w:rsidP="00AA390F">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lang w:val="en-ZW"/>
        </w:rPr>
        <w:t>D.24-11-0</w:t>
      </w:r>
      <w:r w:rsidR="004C2E1D" w:rsidRPr="00553385">
        <w:rPr>
          <w:rFonts w:ascii="Book Antiqua" w:hAnsi="Book Antiqua"/>
          <w:sz w:val="22"/>
          <w:szCs w:val="22"/>
          <w:lang w:val="en-ZW"/>
        </w:rPr>
        <w:t>03</w:t>
      </w:r>
      <w:r w:rsidRPr="00553385">
        <w:rPr>
          <w:rFonts w:ascii="Book Antiqua" w:hAnsi="Book Antiqua"/>
          <w:sz w:val="22"/>
          <w:szCs w:val="22"/>
          <w:lang w:val="en-ZW"/>
        </w:rPr>
        <w:t>.</w:t>
      </w:r>
    </w:p>
  </w:footnote>
  <w:footnote w:id="25">
    <w:p w14:paraId="1C4F3FA5" w14:textId="52D0695D" w:rsidR="003F3E04" w:rsidRPr="00553385" w:rsidRDefault="003F3E04" w:rsidP="00AA390F">
      <w:pPr>
        <w:pStyle w:val="FootnoteText"/>
        <w:spacing w:after="120"/>
        <w:rPr>
          <w:rFonts w:ascii="Book Antiqua" w:eastAsia="Book Antiqua" w:hAnsi="Book Antiqua" w:cs="Book Antiqua"/>
          <w:sz w:val="22"/>
          <w:szCs w:val="22"/>
          <w:lang w:val="en-ZW"/>
        </w:rPr>
      </w:pPr>
      <w:r w:rsidRPr="00553385">
        <w:rPr>
          <w:rStyle w:val="FootnoteReference"/>
          <w:rFonts w:ascii="Book Antiqua" w:eastAsia="Book Antiqua" w:hAnsi="Book Antiqua" w:cs="Book Antiqua"/>
          <w:sz w:val="22"/>
          <w:szCs w:val="22"/>
        </w:rPr>
        <w:footnoteRef/>
      </w:r>
      <w:r w:rsidR="4372617A" w:rsidRPr="00553385">
        <w:rPr>
          <w:rFonts w:ascii="Book Antiqua" w:eastAsia="Book Antiqua" w:hAnsi="Book Antiqua" w:cs="Book Antiqua"/>
          <w:sz w:val="22"/>
          <w:szCs w:val="22"/>
        </w:rPr>
        <w:t xml:space="preserve"> </w:t>
      </w:r>
      <w:r w:rsidR="00924B86" w:rsidRPr="00553385">
        <w:rPr>
          <w:rFonts w:ascii="Book Antiqua" w:eastAsia="Book Antiqua" w:hAnsi="Book Antiqua" w:cs="Book Antiqua"/>
          <w:i/>
          <w:iCs/>
          <w:sz w:val="22"/>
          <w:szCs w:val="22"/>
          <w:lang w:val="en-ZW"/>
        </w:rPr>
        <w:t>Ibid</w:t>
      </w:r>
      <w:r w:rsidR="4372617A" w:rsidRPr="00553385">
        <w:rPr>
          <w:rFonts w:ascii="Book Antiqua" w:eastAsia="Book Antiqua" w:hAnsi="Book Antiqua" w:cs="Book Antiqua"/>
          <w:sz w:val="22"/>
          <w:szCs w:val="22"/>
          <w:lang w:val="en-ZW"/>
        </w:rPr>
        <w:t>.</w:t>
      </w:r>
    </w:p>
  </w:footnote>
  <w:footnote w:id="26">
    <w:p w14:paraId="5D2A3A10" w14:textId="77777777" w:rsidR="00A85E8A" w:rsidRDefault="00A85E8A" w:rsidP="00E31D7C">
      <w:pPr>
        <w:pStyle w:val="FootnoteText"/>
        <w:spacing w:after="0"/>
      </w:pPr>
      <w:r>
        <w:rPr>
          <w:rStyle w:val="FootnoteReference"/>
        </w:rPr>
        <w:footnoteRef/>
      </w:r>
      <w:r>
        <w:t xml:space="preserve"> </w:t>
      </w:r>
      <w:r w:rsidRPr="00553385">
        <w:rPr>
          <w:rFonts w:ascii="Book Antiqua" w:hAnsi="Book Antiqua"/>
          <w:sz w:val="22"/>
          <w:szCs w:val="22"/>
        </w:rPr>
        <w:t>Application at 2.</w:t>
      </w:r>
      <w:r>
        <w:rPr>
          <w:rFonts w:ascii="Book Antiqua" w:hAnsi="Book Antiqua"/>
          <w:sz w:val="22"/>
          <w:szCs w:val="22"/>
        </w:rPr>
        <w:t xml:space="preserve"> </w:t>
      </w:r>
      <w:r w:rsidRPr="00E66468">
        <w:rPr>
          <w:rFonts w:ascii="Book Antiqua" w:hAnsi="Book Antiqua"/>
          <w:sz w:val="22"/>
          <w:szCs w:val="22"/>
          <w:u w:val="single"/>
        </w:rPr>
        <w:t>See</w:t>
      </w:r>
      <w:r>
        <w:rPr>
          <w:rFonts w:ascii="Book Antiqua" w:hAnsi="Book Antiqua"/>
          <w:sz w:val="22"/>
          <w:szCs w:val="22"/>
        </w:rPr>
        <w:t xml:space="preserve"> </w:t>
      </w:r>
      <w:r w:rsidRPr="00F70318">
        <w:rPr>
          <w:rFonts w:ascii="Book Antiqua" w:hAnsi="Book Antiqua"/>
          <w:sz w:val="22"/>
          <w:szCs w:val="22"/>
          <w:u w:val="single"/>
        </w:rPr>
        <w:t>also</w:t>
      </w:r>
      <w:r>
        <w:rPr>
          <w:rFonts w:ascii="Book Antiqua" w:hAnsi="Book Antiqua"/>
          <w:sz w:val="22"/>
          <w:szCs w:val="22"/>
        </w:rPr>
        <w:t xml:space="preserve"> </w:t>
      </w:r>
      <w:r w:rsidRPr="00F70318">
        <w:rPr>
          <w:rFonts w:ascii="Book Antiqua" w:hAnsi="Book Antiqua"/>
          <w:sz w:val="22"/>
          <w:szCs w:val="22"/>
        </w:rPr>
        <w:t>April 24, 2025 Supplement</w:t>
      </w:r>
      <w:r>
        <w:rPr>
          <w:rFonts w:ascii="Book Antiqua" w:hAnsi="Book Antiqua"/>
          <w:sz w:val="22"/>
          <w:szCs w:val="22"/>
        </w:rPr>
        <w:t xml:space="preserve"> at 1-3. </w:t>
      </w:r>
    </w:p>
  </w:footnote>
  <w:footnote w:id="27">
    <w:p w14:paraId="25D3BD8A" w14:textId="64A68B86" w:rsidR="00016168" w:rsidRPr="00553385" w:rsidRDefault="00016168" w:rsidP="00E31D7C">
      <w:pPr>
        <w:pStyle w:val="FootnoteText"/>
        <w:spacing w:after="0"/>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January 6, 2025 Supplement at 4.</w:t>
      </w:r>
      <w:r w:rsidR="006013D0" w:rsidRPr="006013D0">
        <w:rPr>
          <w:rFonts w:ascii="Book Antiqua" w:hAnsi="Book Antiqua"/>
          <w:sz w:val="22"/>
          <w:szCs w:val="22"/>
        </w:rPr>
        <w:t xml:space="preserve"> </w:t>
      </w:r>
      <w:r w:rsidR="006013D0" w:rsidRPr="00E66468">
        <w:rPr>
          <w:rFonts w:ascii="Book Antiqua" w:hAnsi="Book Antiqua"/>
          <w:sz w:val="22"/>
          <w:szCs w:val="22"/>
          <w:u w:val="single"/>
        </w:rPr>
        <w:t>See</w:t>
      </w:r>
      <w:r w:rsidR="006013D0" w:rsidRPr="006013D0">
        <w:rPr>
          <w:rFonts w:ascii="Book Antiqua" w:hAnsi="Book Antiqua"/>
          <w:sz w:val="22"/>
          <w:szCs w:val="22"/>
        </w:rPr>
        <w:t xml:space="preserve"> </w:t>
      </w:r>
      <w:r w:rsidR="006013D0" w:rsidRPr="006013D0">
        <w:rPr>
          <w:rFonts w:ascii="Book Antiqua" w:hAnsi="Book Antiqua"/>
          <w:sz w:val="22"/>
          <w:szCs w:val="22"/>
          <w:u w:val="single"/>
        </w:rPr>
        <w:t>also</w:t>
      </w:r>
      <w:r w:rsidR="006013D0" w:rsidRPr="006013D0">
        <w:rPr>
          <w:rFonts w:ascii="Book Antiqua" w:hAnsi="Book Antiqua"/>
          <w:sz w:val="22"/>
          <w:szCs w:val="22"/>
        </w:rPr>
        <w:t xml:space="preserve"> April 24, 2025 Supplement at 3</w:t>
      </w:r>
      <w:r w:rsidR="006013D0">
        <w:rPr>
          <w:rFonts w:ascii="Book Antiqua" w:hAnsi="Book Antiqua"/>
          <w:sz w:val="22"/>
          <w:szCs w:val="22"/>
        </w:rPr>
        <w:t>.</w:t>
      </w:r>
    </w:p>
  </w:footnote>
  <w:footnote w:id="28">
    <w:p w14:paraId="78FA6BBE" w14:textId="5450F22D" w:rsidR="006013D0" w:rsidRDefault="006013D0" w:rsidP="00E31D7C">
      <w:pPr>
        <w:pStyle w:val="FootnoteText"/>
        <w:spacing w:after="0"/>
      </w:pPr>
      <w:r>
        <w:rPr>
          <w:rStyle w:val="FootnoteReference"/>
        </w:rPr>
        <w:footnoteRef/>
      </w:r>
      <w:r>
        <w:t xml:space="preserve"> </w:t>
      </w:r>
      <w:r w:rsidRPr="006013D0">
        <w:rPr>
          <w:rFonts w:ascii="Book Antiqua" w:hAnsi="Book Antiqua"/>
          <w:sz w:val="22"/>
          <w:szCs w:val="22"/>
        </w:rPr>
        <w:t>D.24-11-003.</w:t>
      </w:r>
    </w:p>
  </w:footnote>
  <w:footnote w:id="29">
    <w:p w14:paraId="4F8A34B5" w14:textId="77777777" w:rsidR="00D2757A" w:rsidRPr="00341162" w:rsidRDefault="00D2757A" w:rsidP="00341162">
      <w:pPr>
        <w:pStyle w:val="FootnoteText"/>
        <w:spacing w:after="120"/>
        <w:rPr>
          <w:rFonts w:ascii="Book Antiqua" w:hAnsi="Book Antiqua"/>
          <w:szCs w:val="24"/>
        </w:rPr>
      </w:pPr>
      <w:r w:rsidRPr="00553385">
        <w:rPr>
          <w:rStyle w:val="FootnoteReference"/>
          <w:rFonts w:ascii="Book Antiqua" w:hAnsi="Book Antiqua"/>
          <w:sz w:val="22"/>
          <w:szCs w:val="22"/>
        </w:rPr>
        <w:footnoteRef/>
      </w:r>
      <w:r w:rsidRPr="00553385">
        <w:rPr>
          <w:rFonts w:ascii="Book Antiqua" w:hAnsi="Book Antiqua"/>
          <w:sz w:val="22"/>
          <w:szCs w:val="22"/>
        </w:rPr>
        <w:t xml:space="preserve">  Unless otherwise noted, items labeled “Rule” are from the Commission’s Rules of Practice and Procedure.</w:t>
      </w:r>
    </w:p>
  </w:footnote>
  <w:footnote w:id="30">
    <w:p w14:paraId="3CDF8716" w14:textId="672A1779" w:rsidR="0029204F" w:rsidRPr="00553385" w:rsidRDefault="0029204F" w:rsidP="00E60755">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Application at 4-6</w:t>
      </w:r>
      <w:r w:rsidR="00D6600A" w:rsidRPr="00553385">
        <w:rPr>
          <w:rFonts w:ascii="Book Antiqua" w:hAnsi="Book Antiqua"/>
          <w:sz w:val="22"/>
          <w:szCs w:val="22"/>
        </w:rPr>
        <w:t xml:space="preserve"> and Exhibit G (</w:t>
      </w:r>
      <w:r w:rsidR="00D6600A" w:rsidRPr="00553385">
        <w:rPr>
          <w:rFonts w:ascii="Book Antiqua" w:hAnsi="Book Antiqua"/>
          <w:i/>
          <w:iCs/>
          <w:sz w:val="22"/>
          <w:szCs w:val="22"/>
        </w:rPr>
        <w:t>Proponent’s Environmental Assessment</w:t>
      </w:r>
      <w:r w:rsidR="00D6600A" w:rsidRPr="00553385">
        <w:rPr>
          <w:rFonts w:ascii="Book Antiqua" w:hAnsi="Book Antiqua"/>
          <w:sz w:val="22"/>
          <w:szCs w:val="22"/>
        </w:rPr>
        <w:t>).</w:t>
      </w:r>
    </w:p>
  </w:footnote>
  <w:footnote w:id="31">
    <w:p w14:paraId="25A8F2A1" w14:textId="385DFA7C" w:rsidR="00C03270" w:rsidRPr="00553385" w:rsidRDefault="00C03270" w:rsidP="00341162">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4372617A" w:rsidRPr="00553385">
        <w:rPr>
          <w:rFonts w:ascii="Book Antiqua" w:hAnsi="Book Antiqua"/>
          <w:sz w:val="22"/>
          <w:szCs w:val="22"/>
        </w:rPr>
        <w:t xml:space="preserve"> D.24-11-003 at 48-49 (Categorical exemptions includes Classes 1,</w:t>
      </w:r>
      <w:r w:rsidR="00341162" w:rsidRPr="00553385">
        <w:rPr>
          <w:rFonts w:ascii="Book Antiqua" w:hAnsi="Book Antiqua"/>
          <w:sz w:val="22"/>
          <w:szCs w:val="22"/>
        </w:rPr>
        <w:t xml:space="preserve"> </w:t>
      </w:r>
      <w:r w:rsidR="4372617A" w:rsidRPr="00553385">
        <w:rPr>
          <w:rFonts w:ascii="Book Antiqua" w:hAnsi="Book Antiqua"/>
          <w:sz w:val="22"/>
          <w:szCs w:val="22"/>
        </w:rPr>
        <w:t xml:space="preserve">2, 3, 4 and 32 while statutory exemptions include Public Resources (Pub. Res.) Code </w:t>
      </w:r>
      <w:r w:rsidR="00DF6DB1" w:rsidRPr="00553385">
        <w:rPr>
          <w:rFonts w:ascii="Book Antiqua" w:hAnsi="Book Antiqua"/>
          <w:sz w:val="22"/>
          <w:szCs w:val="22"/>
        </w:rPr>
        <w:t xml:space="preserve">§ </w:t>
      </w:r>
      <w:r w:rsidR="4372617A" w:rsidRPr="00553385">
        <w:rPr>
          <w:rFonts w:ascii="Book Antiqua" w:hAnsi="Book Antiqua"/>
          <w:sz w:val="22"/>
          <w:szCs w:val="22"/>
        </w:rPr>
        <w:t>21080.51.)</w:t>
      </w:r>
    </w:p>
  </w:footnote>
  <w:footnote w:id="32">
    <w:p w14:paraId="0414D4E8" w14:textId="6C55D5A4" w:rsidR="00D2757A" w:rsidRPr="00553385" w:rsidRDefault="00D2757A" w:rsidP="00C05B72">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4372617A" w:rsidRPr="00553385">
        <w:rPr>
          <w:rFonts w:ascii="Book Antiqua" w:hAnsi="Book Antiqua"/>
          <w:sz w:val="22"/>
          <w:szCs w:val="22"/>
        </w:rPr>
        <w:t xml:space="preserve">  The financial requirement for CLECs, NDIECs, and </w:t>
      </w:r>
      <w:r w:rsidR="00341162" w:rsidRPr="00553385">
        <w:rPr>
          <w:rFonts w:ascii="Book Antiqua" w:hAnsi="Book Antiqua"/>
          <w:sz w:val="22"/>
          <w:szCs w:val="22"/>
        </w:rPr>
        <w:t xml:space="preserve">fixed interconnected </w:t>
      </w:r>
      <w:r w:rsidR="4372617A" w:rsidRPr="00553385">
        <w:rPr>
          <w:rFonts w:ascii="Book Antiqua" w:hAnsi="Book Antiqua"/>
          <w:sz w:val="22"/>
          <w:szCs w:val="22"/>
        </w:rPr>
        <w:t>VoIP providers is contained in D.24-11-003, Appendix F.</w:t>
      </w:r>
    </w:p>
  </w:footnote>
  <w:footnote w:id="33">
    <w:p w14:paraId="48DC7A20" w14:textId="5C239051" w:rsidR="00BA1944" w:rsidRPr="00553385" w:rsidRDefault="00BA1944">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Application at 8-9 and Exhibit D (</w:t>
      </w:r>
      <w:r w:rsidRPr="00553385">
        <w:rPr>
          <w:rFonts w:ascii="Book Antiqua" w:hAnsi="Book Antiqua"/>
          <w:i/>
          <w:iCs/>
          <w:sz w:val="22"/>
          <w:szCs w:val="22"/>
        </w:rPr>
        <w:t>Demonstration of Financial Ability</w:t>
      </w:r>
      <w:r w:rsidRPr="00553385">
        <w:rPr>
          <w:rFonts w:ascii="Book Antiqua" w:hAnsi="Book Antiqua"/>
          <w:sz w:val="22"/>
          <w:szCs w:val="22"/>
        </w:rPr>
        <w:t>)</w:t>
      </w:r>
      <w:r w:rsidR="00D6558B" w:rsidRPr="00553385">
        <w:rPr>
          <w:rFonts w:ascii="Book Antiqua" w:hAnsi="Book Antiqua"/>
          <w:sz w:val="22"/>
          <w:szCs w:val="22"/>
        </w:rPr>
        <w:t xml:space="preserve"> thereto</w:t>
      </w:r>
      <w:r w:rsidRPr="00553385">
        <w:rPr>
          <w:rFonts w:ascii="Book Antiqua" w:hAnsi="Book Antiqua"/>
          <w:sz w:val="22"/>
          <w:szCs w:val="22"/>
        </w:rPr>
        <w:t xml:space="preserve">. </w:t>
      </w:r>
      <w:r w:rsidRPr="00553385">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September 26, 2024 Supplement at 2 and Exhibit 1 (</w:t>
      </w:r>
      <w:r w:rsidRPr="00553385">
        <w:rPr>
          <w:rFonts w:ascii="Book Antiqua" w:hAnsi="Book Antiqua"/>
          <w:i/>
          <w:iCs/>
          <w:sz w:val="22"/>
          <w:szCs w:val="22"/>
        </w:rPr>
        <w:t>Ripple Fiber LLC Bank Statement</w:t>
      </w:r>
      <w:r w:rsidRPr="00553385">
        <w:rPr>
          <w:rFonts w:ascii="Book Antiqua" w:hAnsi="Book Antiqua"/>
          <w:sz w:val="22"/>
          <w:szCs w:val="22"/>
        </w:rPr>
        <w:t>) and Exhibit 2 (</w:t>
      </w:r>
      <w:r w:rsidRPr="00553385">
        <w:rPr>
          <w:rFonts w:ascii="Book Antiqua" w:hAnsi="Book Antiqua"/>
          <w:i/>
          <w:iCs/>
          <w:sz w:val="22"/>
          <w:szCs w:val="22"/>
        </w:rPr>
        <w:t>Ripple Fiber LLC Financial Information</w:t>
      </w:r>
      <w:r w:rsidRPr="00553385">
        <w:rPr>
          <w:rFonts w:ascii="Book Antiqua" w:hAnsi="Book Antiqua"/>
          <w:sz w:val="22"/>
          <w:szCs w:val="22"/>
        </w:rPr>
        <w:t xml:space="preserve">) thereto. </w:t>
      </w:r>
      <w:r w:rsidRPr="00553385">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January 6, 2025 Supplement </w:t>
      </w:r>
      <w:r w:rsidR="00D6558B" w:rsidRPr="00553385">
        <w:rPr>
          <w:rFonts w:ascii="Book Antiqua" w:hAnsi="Book Antiqua"/>
          <w:sz w:val="22"/>
          <w:szCs w:val="22"/>
        </w:rPr>
        <w:t xml:space="preserve">at 3 </w:t>
      </w:r>
      <w:r w:rsidRPr="00553385">
        <w:rPr>
          <w:rFonts w:ascii="Book Antiqua" w:hAnsi="Book Antiqua"/>
          <w:sz w:val="22"/>
          <w:szCs w:val="22"/>
        </w:rPr>
        <w:t>and Exhibit D (</w:t>
      </w:r>
      <w:r w:rsidRPr="00553385">
        <w:rPr>
          <w:rFonts w:ascii="Book Antiqua" w:hAnsi="Book Antiqua"/>
          <w:i/>
          <w:iCs/>
          <w:sz w:val="22"/>
          <w:szCs w:val="22"/>
        </w:rPr>
        <w:t>April 2024 and 2023 Financial Statements Ripple Fiber, Inc.</w:t>
      </w:r>
      <w:r w:rsidRPr="00553385">
        <w:rPr>
          <w:rFonts w:ascii="Book Antiqua" w:hAnsi="Book Antiqua"/>
          <w:sz w:val="22"/>
          <w:szCs w:val="22"/>
        </w:rPr>
        <w:t>, currently Ripple Fiber, LLC), Exhibit E (</w:t>
      </w:r>
      <w:r w:rsidRPr="00553385">
        <w:rPr>
          <w:rFonts w:ascii="Book Antiqua" w:hAnsi="Book Antiqua"/>
          <w:i/>
          <w:iCs/>
          <w:sz w:val="22"/>
          <w:szCs w:val="22"/>
        </w:rPr>
        <w:t>Ripple Fiber California, LLC Ownership Chart</w:t>
      </w:r>
      <w:r w:rsidRPr="00553385">
        <w:rPr>
          <w:rFonts w:ascii="Book Antiqua" w:hAnsi="Book Antiqua"/>
          <w:sz w:val="22"/>
          <w:szCs w:val="22"/>
        </w:rPr>
        <w:t>)</w:t>
      </w:r>
      <w:r w:rsidR="00D6558B" w:rsidRPr="00553385">
        <w:rPr>
          <w:rFonts w:ascii="Book Antiqua" w:hAnsi="Book Antiqua"/>
          <w:sz w:val="22"/>
          <w:szCs w:val="22"/>
        </w:rPr>
        <w:t>, and Exhibit C (</w:t>
      </w:r>
      <w:r w:rsidR="00D6558B" w:rsidRPr="00553385">
        <w:rPr>
          <w:rFonts w:ascii="Book Antiqua" w:hAnsi="Book Antiqua"/>
          <w:i/>
          <w:iCs/>
          <w:sz w:val="22"/>
          <w:szCs w:val="22"/>
        </w:rPr>
        <w:t>Letter of Guaranty</w:t>
      </w:r>
      <w:r w:rsidR="00D6558B" w:rsidRPr="00553385">
        <w:rPr>
          <w:rFonts w:ascii="Book Antiqua" w:hAnsi="Book Antiqua"/>
          <w:sz w:val="22"/>
          <w:szCs w:val="22"/>
        </w:rPr>
        <w:t xml:space="preserve"> by Guarantor Parent Ripple Fiber, LLC to the benefit of Obligor Ripple Fiber California, LLC) thereto.</w:t>
      </w:r>
    </w:p>
  </w:footnote>
  <w:footnote w:id="34">
    <w:p w14:paraId="464FC5E7" w14:textId="6B89EB8F" w:rsidR="00D2757A" w:rsidRPr="00553385" w:rsidRDefault="00D2757A" w:rsidP="00425E29">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4372617A" w:rsidRPr="00553385">
        <w:rPr>
          <w:rFonts w:ascii="Book Antiqua" w:hAnsi="Book Antiqua"/>
          <w:sz w:val="22"/>
          <w:szCs w:val="22"/>
        </w:rPr>
        <w:t xml:space="preserve">  D.95-12</w:t>
      </w:r>
      <w:r w:rsidR="00425E29" w:rsidRPr="00553385">
        <w:rPr>
          <w:rFonts w:ascii="Book Antiqua" w:hAnsi="Book Antiqua"/>
          <w:sz w:val="22"/>
          <w:szCs w:val="22"/>
        </w:rPr>
        <w:noBreakHyphen/>
      </w:r>
      <w:r w:rsidR="4372617A" w:rsidRPr="00553385">
        <w:rPr>
          <w:rFonts w:ascii="Book Antiqua" w:hAnsi="Book Antiqua"/>
          <w:sz w:val="22"/>
          <w:szCs w:val="22"/>
        </w:rPr>
        <w:t>056 at Appendix C, Rule 4.A</w:t>
      </w:r>
      <w:r w:rsidR="009B4B16" w:rsidRPr="00553385">
        <w:rPr>
          <w:rFonts w:ascii="Book Antiqua" w:hAnsi="Book Antiqua"/>
          <w:sz w:val="22"/>
          <w:szCs w:val="22"/>
        </w:rPr>
        <w:t xml:space="preserve"> as modified by D.13-05-035 and </w:t>
      </w:r>
      <w:r w:rsidR="4372617A" w:rsidRPr="00553385">
        <w:rPr>
          <w:rFonts w:ascii="Book Antiqua" w:hAnsi="Book Antiqua"/>
          <w:sz w:val="22"/>
          <w:szCs w:val="22"/>
        </w:rPr>
        <w:t>D.24-11-003</w:t>
      </w:r>
      <w:r w:rsidR="009B4B16" w:rsidRPr="00553385">
        <w:rPr>
          <w:rFonts w:ascii="Book Antiqua" w:hAnsi="Book Antiqua"/>
          <w:sz w:val="22"/>
          <w:szCs w:val="22"/>
        </w:rPr>
        <w:t>.</w:t>
      </w:r>
    </w:p>
  </w:footnote>
  <w:footnote w:id="35">
    <w:p w14:paraId="46403255" w14:textId="7057F889" w:rsidR="00751D60" w:rsidRPr="00553385" w:rsidRDefault="00751D60">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00161653" w:rsidRPr="00553385">
        <w:rPr>
          <w:rFonts w:ascii="Book Antiqua" w:hAnsi="Book Antiqua"/>
          <w:sz w:val="22"/>
          <w:szCs w:val="22"/>
        </w:rPr>
        <w:t>Application</w:t>
      </w:r>
      <w:r w:rsidRPr="00553385">
        <w:rPr>
          <w:rFonts w:ascii="Book Antiqua" w:hAnsi="Book Antiqua"/>
          <w:sz w:val="22"/>
          <w:szCs w:val="22"/>
        </w:rPr>
        <w:t xml:space="preserve"> at </w:t>
      </w:r>
      <w:r w:rsidR="00457611" w:rsidRPr="00553385">
        <w:rPr>
          <w:rFonts w:ascii="Book Antiqua" w:hAnsi="Book Antiqua"/>
          <w:sz w:val="22"/>
          <w:szCs w:val="22"/>
        </w:rPr>
        <w:t xml:space="preserve">10 and </w:t>
      </w:r>
      <w:r w:rsidRPr="00553385">
        <w:rPr>
          <w:rFonts w:ascii="Book Antiqua" w:hAnsi="Book Antiqua"/>
          <w:sz w:val="22"/>
          <w:szCs w:val="22"/>
        </w:rPr>
        <w:t>Exhibit F (</w:t>
      </w:r>
      <w:r w:rsidRPr="00553385">
        <w:rPr>
          <w:rFonts w:ascii="Book Antiqua" w:hAnsi="Book Antiqua"/>
          <w:i/>
          <w:iCs/>
          <w:sz w:val="22"/>
          <w:szCs w:val="22"/>
        </w:rPr>
        <w:t>Demonstration of Technical and Managerial Competence</w:t>
      </w:r>
      <w:r w:rsidRPr="00553385">
        <w:rPr>
          <w:rFonts w:ascii="Book Antiqua" w:hAnsi="Book Antiqua"/>
          <w:sz w:val="22"/>
          <w:szCs w:val="22"/>
        </w:rPr>
        <w:t>).</w:t>
      </w:r>
    </w:p>
  </w:footnote>
  <w:footnote w:id="36">
    <w:p w14:paraId="7D67F80B" w14:textId="321CD57C" w:rsidR="00D2757A" w:rsidRPr="00FF6028" w:rsidRDefault="00D2757A" w:rsidP="009E135A">
      <w:pPr>
        <w:pStyle w:val="FootnoteText"/>
        <w:spacing w:after="120"/>
        <w:rPr>
          <w:rFonts w:ascii="Book Antiqua" w:hAnsi="Book Antiqua"/>
          <w:sz w:val="22"/>
          <w:szCs w:val="22"/>
        </w:rPr>
      </w:pPr>
      <w:r w:rsidRPr="00FF6028">
        <w:rPr>
          <w:rStyle w:val="FootnoteReference"/>
          <w:rFonts w:ascii="Book Antiqua" w:hAnsi="Book Antiqua"/>
          <w:sz w:val="22"/>
          <w:szCs w:val="22"/>
        </w:rPr>
        <w:footnoteRef/>
      </w:r>
      <w:r w:rsidR="4372617A" w:rsidRPr="00FF6028">
        <w:rPr>
          <w:rFonts w:ascii="Book Antiqua" w:hAnsi="Book Antiqua"/>
          <w:sz w:val="22"/>
          <w:szCs w:val="22"/>
        </w:rPr>
        <w:t xml:space="preserve">  These certifications are required by D.13</w:t>
      </w:r>
      <w:r w:rsidR="00FF6028" w:rsidRPr="00FF6028">
        <w:rPr>
          <w:rFonts w:ascii="Book Antiqua" w:hAnsi="Book Antiqua"/>
          <w:sz w:val="22"/>
          <w:szCs w:val="22"/>
        </w:rPr>
        <w:noBreakHyphen/>
      </w:r>
      <w:r w:rsidR="4372617A" w:rsidRPr="00FF6028">
        <w:rPr>
          <w:rFonts w:ascii="Book Antiqua" w:hAnsi="Book Antiqua"/>
          <w:sz w:val="22"/>
          <w:szCs w:val="22"/>
        </w:rPr>
        <w:t>05</w:t>
      </w:r>
      <w:r w:rsidR="00FF6028" w:rsidRPr="00FF6028">
        <w:rPr>
          <w:rFonts w:ascii="Book Antiqua" w:hAnsi="Book Antiqua"/>
          <w:sz w:val="22"/>
          <w:szCs w:val="22"/>
        </w:rPr>
        <w:noBreakHyphen/>
      </w:r>
      <w:r w:rsidR="4372617A" w:rsidRPr="00FF6028">
        <w:rPr>
          <w:rFonts w:ascii="Book Antiqua" w:hAnsi="Book Antiqua"/>
          <w:sz w:val="22"/>
          <w:szCs w:val="22"/>
        </w:rPr>
        <w:t>035, OP 14</w:t>
      </w:r>
      <w:r w:rsidR="4372617A">
        <w:rPr>
          <w:rFonts w:ascii="Book Antiqua" w:hAnsi="Book Antiqua"/>
          <w:sz w:val="22"/>
          <w:szCs w:val="22"/>
        </w:rPr>
        <w:t xml:space="preserve">; </w:t>
      </w:r>
      <w:r w:rsidR="4372617A" w:rsidRPr="4372617A">
        <w:rPr>
          <w:rFonts w:ascii="Book Antiqua" w:hAnsi="Book Antiqua"/>
          <w:sz w:val="22"/>
          <w:szCs w:val="22"/>
        </w:rPr>
        <w:t>D.24-11-003.</w:t>
      </w:r>
    </w:p>
  </w:footnote>
  <w:footnote w:id="37">
    <w:p w14:paraId="18A3C8FE" w14:textId="7D218692" w:rsidR="00D2757A" w:rsidRPr="00553385" w:rsidRDefault="00D2757A" w:rsidP="009E135A">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00FF6028" w:rsidRPr="00553385">
        <w:rPr>
          <w:rFonts w:ascii="Book Antiqua" w:hAnsi="Book Antiqua"/>
          <w:sz w:val="22"/>
          <w:szCs w:val="22"/>
        </w:rPr>
        <w:t xml:space="preserve"> </w:t>
      </w:r>
      <w:r w:rsidRPr="00553385">
        <w:rPr>
          <w:rFonts w:ascii="Book Antiqua" w:hAnsi="Book Antiqua"/>
          <w:i/>
          <w:sz w:val="22"/>
          <w:szCs w:val="22"/>
        </w:rPr>
        <w:t>I</w:t>
      </w:r>
      <w:r w:rsidR="00347E5E" w:rsidRPr="00553385">
        <w:rPr>
          <w:rFonts w:ascii="Book Antiqua" w:hAnsi="Book Antiqua"/>
          <w:i/>
          <w:sz w:val="22"/>
          <w:szCs w:val="22"/>
        </w:rPr>
        <w:t>bi</w:t>
      </w:r>
      <w:r w:rsidRPr="00553385">
        <w:rPr>
          <w:rFonts w:ascii="Book Antiqua" w:hAnsi="Book Antiqua"/>
          <w:i/>
          <w:sz w:val="22"/>
          <w:szCs w:val="22"/>
        </w:rPr>
        <w:t>d</w:t>
      </w:r>
      <w:r w:rsidRPr="00553385">
        <w:rPr>
          <w:rFonts w:ascii="Book Antiqua" w:hAnsi="Book Antiqua"/>
          <w:sz w:val="22"/>
          <w:szCs w:val="22"/>
        </w:rPr>
        <w:t>.</w:t>
      </w:r>
    </w:p>
  </w:footnote>
  <w:footnote w:id="38">
    <w:p w14:paraId="15B411F6" w14:textId="70E2CF6A" w:rsidR="00FB42D5" w:rsidRPr="00553385" w:rsidRDefault="00FB42D5">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Application at </w:t>
      </w:r>
      <w:r w:rsidR="004D7BC0" w:rsidRPr="00553385">
        <w:rPr>
          <w:rFonts w:ascii="Book Antiqua" w:hAnsi="Book Antiqua"/>
          <w:sz w:val="22"/>
          <w:szCs w:val="22"/>
        </w:rPr>
        <w:t xml:space="preserve">3-4 and </w:t>
      </w:r>
      <w:r w:rsidR="00751D60" w:rsidRPr="00553385">
        <w:rPr>
          <w:rFonts w:ascii="Book Antiqua" w:hAnsi="Book Antiqua"/>
          <w:sz w:val="22"/>
          <w:szCs w:val="22"/>
        </w:rPr>
        <w:t>Exhibit H (</w:t>
      </w:r>
      <w:r w:rsidR="00751D60" w:rsidRPr="00553385">
        <w:rPr>
          <w:rFonts w:ascii="Book Antiqua" w:hAnsi="Book Antiqua"/>
          <w:i/>
          <w:iCs/>
          <w:sz w:val="22"/>
          <w:szCs w:val="22"/>
        </w:rPr>
        <w:t>D.13-05-035 Certification</w:t>
      </w:r>
      <w:r w:rsidR="00751D60" w:rsidRPr="00553385">
        <w:rPr>
          <w:rFonts w:ascii="Book Antiqua" w:hAnsi="Book Antiqua"/>
          <w:sz w:val="22"/>
          <w:szCs w:val="22"/>
        </w:rPr>
        <w:t>).</w:t>
      </w:r>
    </w:p>
  </w:footnote>
  <w:footnote w:id="39">
    <w:p w14:paraId="0A3BB274" w14:textId="77777777" w:rsidR="00185A9B" w:rsidRPr="00553385" w:rsidRDefault="00185A9B" w:rsidP="00185A9B">
      <w:pPr>
        <w:pStyle w:val="FootnoteText"/>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Application at 3-4.</w:t>
      </w:r>
    </w:p>
  </w:footnote>
  <w:footnote w:id="40">
    <w:p w14:paraId="544EE534" w14:textId="2FFD294F" w:rsidR="008A3E0F" w:rsidRPr="008A3E0F" w:rsidRDefault="008A3E0F">
      <w:pPr>
        <w:pStyle w:val="FootnoteText"/>
        <w:rPr>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lang w:val="en-ZW"/>
        </w:rPr>
        <w:t>D.12-12-038.</w:t>
      </w:r>
    </w:p>
  </w:footnote>
  <w:footnote w:id="41">
    <w:p w14:paraId="5ADAD811" w14:textId="086E4C95" w:rsidR="00F93404" w:rsidRPr="00553385" w:rsidRDefault="00F93404" w:rsidP="00742B4F">
      <w:pPr>
        <w:pStyle w:val="FootnoteText"/>
        <w:spacing w:after="120"/>
        <w:rPr>
          <w:rFonts w:ascii="Book Antiqua" w:hAnsi="Book Antiqua"/>
          <w:sz w:val="22"/>
          <w:szCs w:val="22"/>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D.95-12</w:t>
      </w:r>
      <w:r w:rsidRPr="00553385">
        <w:rPr>
          <w:rFonts w:ascii="Book Antiqua" w:hAnsi="Book Antiqua"/>
          <w:sz w:val="22"/>
          <w:szCs w:val="22"/>
        </w:rPr>
        <w:noBreakHyphen/>
        <w:t>056 at Appendix C, Rule 4.F.</w:t>
      </w:r>
    </w:p>
  </w:footnote>
  <w:footnote w:id="42">
    <w:p w14:paraId="74209420" w14:textId="25255542" w:rsidR="00F93404" w:rsidRPr="00F93404" w:rsidRDefault="00F93404" w:rsidP="00742B4F">
      <w:pPr>
        <w:pStyle w:val="FootnoteText"/>
        <w:spacing w:after="120"/>
        <w:rPr>
          <w:lang w:val="en-ZW"/>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i/>
          <w:iCs/>
          <w:sz w:val="22"/>
          <w:szCs w:val="22"/>
        </w:rPr>
        <w:t>Ibid</w:t>
      </w:r>
      <w:r w:rsidRPr="00553385">
        <w:rPr>
          <w:rFonts w:ascii="Book Antiqua" w:hAnsi="Book Antiqua"/>
          <w:sz w:val="22"/>
          <w:szCs w:val="22"/>
        </w:rPr>
        <w:t>.</w:t>
      </w:r>
    </w:p>
  </w:footnote>
  <w:footnote w:id="43">
    <w:p w14:paraId="04A3F7A3" w14:textId="0C0C4395" w:rsidR="00D35A23" w:rsidRPr="00553385" w:rsidRDefault="00D35A23" w:rsidP="4372617A">
      <w:pPr>
        <w:pStyle w:val="FootnoteText"/>
        <w:rPr>
          <w:rFonts w:ascii="Book Antiqua" w:eastAsia="Book Antiqua" w:hAnsi="Book Antiqua" w:cs="Book Antiqua"/>
          <w:sz w:val="22"/>
          <w:szCs w:val="22"/>
          <w:lang w:val="en-ZW"/>
        </w:rPr>
      </w:pPr>
      <w:r w:rsidRPr="00553385">
        <w:rPr>
          <w:rStyle w:val="FootnoteReference"/>
          <w:rFonts w:ascii="Book Antiqua" w:eastAsia="Book Antiqua" w:hAnsi="Book Antiqua" w:cs="Book Antiqua"/>
          <w:sz w:val="22"/>
          <w:szCs w:val="22"/>
        </w:rPr>
        <w:footnoteRef/>
      </w:r>
      <w:r w:rsidR="4372617A" w:rsidRPr="00553385">
        <w:rPr>
          <w:rFonts w:ascii="Book Antiqua" w:eastAsia="Book Antiqua" w:hAnsi="Book Antiqua" w:cs="Book Antiqua"/>
          <w:sz w:val="22"/>
          <w:szCs w:val="22"/>
        </w:rPr>
        <w:t xml:space="preserve"> </w:t>
      </w:r>
      <w:r w:rsidR="4372617A" w:rsidRPr="00553385">
        <w:rPr>
          <w:rFonts w:ascii="Book Antiqua" w:eastAsia="Book Antiqua" w:hAnsi="Book Antiqua" w:cs="Book Antiqua"/>
          <w:sz w:val="22"/>
          <w:szCs w:val="22"/>
          <w:lang w:val="en-ZW"/>
        </w:rPr>
        <w:t>D.24-11-003 at 58-82 (Section 8.2).</w:t>
      </w:r>
    </w:p>
  </w:footnote>
  <w:footnote w:id="44">
    <w:p w14:paraId="007BFA0C" w14:textId="77777777" w:rsidR="00D2757A" w:rsidRPr="00661D38" w:rsidRDefault="00D2757A" w:rsidP="009E135A">
      <w:pPr>
        <w:spacing w:after="120"/>
        <w:rPr>
          <w:rFonts w:ascii="Book Antiqua" w:hAnsi="Book Antiqua"/>
          <w:b/>
          <w:sz w:val="22"/>
          <w:szCs w:val="22"/>
        </w:rPr>
      </w:pPr>
      <w:r w:rsidRPr="00564D38">
        <w:rPr>
          <w:rStyle w:val="FootnoteReference"/>
          <w:rFonts w:ascii="Book Antiqua" w:hAnsi="Book Antiqua"/>
          <w:sz w:val="22"/>
          <w:szCs w:val="22"/>
        </w:rPr>
        <w:footnoteRef/>
      </w:r>
      <w:r w:rsidRPr="00564D38">
        <w:rPr>
          <w:rFonts w:ascii="Book Antiqua" w:hAnsi="Book Antiqua"/>
          <w:sz w:val="22"/>
          <w:szCs w:val="22"/>
        </w:rPr>
        <w:t xml:space="preserve"> </w:t>
      </w:r>
      <w:r w:rsidR="00661D38" w:rsidRPr="00564D38">
        <w:rPr>
          <w:rFonts w:ascii="Book Antiqua" w:hAnsi="Book Antiqua"/>
          <w:sz w:val="22"/>
          <w:szCs w:val="22"/>
        </w:rPr>
        <w:t xml:space="preserve"> </w:t>
      </w:r>
      <w:r w:rsidRPr="00564D38">
        <w:rPr>
          <w:rFonts w:ascii="Book Antiqua" w:hAnsi="Book Antiqua"/>
          <w:sz w:val="22"/>
          <w:szCs w:val="22"/>
        </w:rPr>
        <w:t>The California Pu</w:t>
      </w:r>
      <w:r w:rsidR="00661D38" w:rsidRPr="00564D38">
        <w:rPr>
          <w:rFonts w:ascii="Book Antiqua" w:hAnsi="Book Antiqua"/>
          <w:sz w:val="22"/>
          <w:szCs w:val="22"/>
        </w:rPr>
        <w:t>b. Util.</w:t>
      </w:r>
      <w:r w:rsidRPr="00564D38">
        <w:rPr>
          <w:rFonts w:ascii="Book Antiqua" w:hAnsi="Book Antiqua"/>
          <w:sz w:val="22"/>
          <w:szCs w:val="22"/>
        </w:rPr>
        <w:t xml:space="preserve"> Code uses the term “telephone corporation.”  Its counterpart in federal law is a “telecommunications carrier.”</w:t>
      </w:r>
    </w:p>
  </w:footnote>
  <w:footnote w:id="45">
    <w:p w14:paraId="6F8E2B78" w14:textId="5663431E" w:rsidR="000E4EDD" w:rsidRPr="00553385" w:rsidRDefault="000E4EDD" w:rsidP="00E60755">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Application at</w:t>
      </w:r>
      <w:r w:rsidR="00BD248A" w:rsidRPr="00553385">
        <w:rPr>
          <w:rFonts w:ascii="Book Antiqua" w:hAnsi="Book Antiqua"/>
          <w:sz w:val="22"/>
          <w:szCs w:val="22"/>
        </w:rPr>
        <w:t xml:space="preserve"> 8-9 and</w:t>
      </w:r>
      <w:r w:rsidRPr="00553385">
        <w:rPr>
          <w:rFonts w:ascii="Book Antiqua" w:hAnsi="Book Antiqua"/>
          <w:sz w:val="22"/>
          <w:szCs w:val="22"/>
        </w:rPr>
        <w:t xml:space="preserve"> </w:t>
      </w:r>
      <w:r w:rsidR="00BD248A" w:rsidRPr="00553385">
        <w:rPr>
          <w:rFonts w:ascii="Book Antiqua" w:hAnsi="Book Antiqua"/>
          <w:sz w:val="22"/>
          <w:szCs w:val="22"/>
        </w:rPr>
        <w:t>Exhibit D (</w:t>
      </w:r>
      <w:r w:rsidR="00BD248A" w:rsidRPr="00553385">
        <w:rPr>
          <w:rFonts w:ascii="Book Antiqua" w:hAnsi="Book Antiqua"/>
          <w:i/>
          <w:iCs/>
          <w:sz w:val="22"/>
          <w:szCs w:val="22"/>
        </w:rPr>
        <w:t>Demonstration of Financial Ability</w:t>
      </w:r>
      <w:r w:rsidR="00BD248A" w:rsidRPr="00553385">
        <w:rPr>
          <w:rFonts w:ascii="Book Antiqua" w:hAnsi="Book Antiqua"/>
          <w:sz w:val="22"/>
          <w:szCs w:val="22"/>
        </w:rPr>
        <w:t xml:space="preserve">) thereto. </w:t>
      </w:r>
      <w:r w:rsidR="00BD248A" w:rsidRPr="00553385">
        <w:rPr>
          <w:rFonts w:ascii="Book Antiqua" w:hAnsi="Book Antiqua"/>
          <w:sz w:val="22"/>
          <w:szCs w:val="22"/>
          <w:u w:val="single"/>
        </w:rPr>
        <w:t>See</w:t>
      </w:r>
      <w:r w:rsidR="00BD248A" w:rsidRPr="00553385">
        <w:rPr>
          <w:rFonts w:ascii="Book Antiqua" w:hAnsi="Book Antiqua"/>
          <w:sz w:val="22"/>
          <w:szCs w:val="22"/>
        </w:rPr>
        <w:t xml:space="preserve"> </w:t>
      </w:r>
      <w:r w:rsidR="00BD248A" w:rsidRPr="00553385">
        <w:rPr>
          <w:rFonts w:ascii="Book Antiqua" w:hAnsi="Book Antiqua"/>
          <w:sz w:val="22"/>
          <w:szCs w:val="22"/>
          <w:u w:val="single"/>
        </w:rPr>
        <w:t>also</w:t>
      </w:r>
      <w:r w:rsidR="00BD248A" w:rsidRPr="00553385">
        <w:rPr>
          <w:rFonts w:ascii="Book Antiqua" w:hAnsi="Book Antiqua"/>
          <w:sz w:val="22"/>
          <w:szCs w:val="22"/>
        </w:rPr>
        <w:t xml:space="preserve"> September 26, 2024 Supplement at  2 and </w:t>
      </w:r>
      <w:bookmarkStart w:id="56" w:name="_Hlk190901495"/>
      <w:r w:rsidR="00BD248A" w:rsidRPr="00553385">
        <w:rPr>
          <w:rFonts w:ascii="Book Antiqua" w:hAnsi="Book Antiqua"/>
          <w:sz w:val="22"/>
          <w:szCs w:val="22"/>
        </w:rPr>
        <w:t>Exhibit 1 (</w:t>
      </w:r>
      <w:r w:rsidR="00BD248A" w:rsidRPr="00553385">
        <w:rPr>
          <w:rFonts w:ascii="Book Antiqua" w:hAnsi="Book Antiqua"/>
          <w:i/>
          <w:iCs/>
          <w:sz w:val="22"/>
          <w:szCs w:val="22"/>
        </w:rPr>
        <w:t>Ripple Fiber LLC Bank Statement</w:t>
      </w:r>
      <w:r w:rsidR="00BD248A" w:rsidRPr="00553385">
        <w:rPr>
          <w:rFonts w:ascii="Book Antiqua" w:hAnsi="Book Antiqua"/>
          <w:sz w:val="22"/>
          <w:szCs w:val="22"/>
        </w:rPr>
        <w:t>) and Exhibit 2 (</w:t>
      </w:r>
      <w:r w:rsidR="00BD248A" w:rsidRPr="00553385">
        <w:rPr>
          <w:rFonts w:ascii="Book Antiqua" w:hAnsi="Book Antiqua"/>
          <w:i/>
          <w:iCs/>
          <w:sz w:val="22"/>
          <w:szCs w:val="22"/>
        </w:rPr>
        <w:t>Ripple Fiber LLC Financial Information</w:t>
      </w:r>
      <w:r w:rsidR="00BD248A" w:rsidRPr="00553385">
        <w:rPr>
          <w:rFonts w:ascii="Book Antiqua" w:hAnsi="Book Antiqua"/>
          <w:sz w:val="22"/>
          <w:szCs w:val="22"/>
        </w:rPr>
        <w:t xml:space="preserve">) </w:t>
      </w:r>
      <w:bookmarkEnd w:id="56"/>
      <w:r w:rsidR="00BD248A" w:rsidRPr="00553385">
        <w:rPr>
          <w:rFonts w:ascii="Book Antiqua" w:hAnsi="Book Antiqua"/>
          <w:sz w:val="22"/>
          <w:szCs w:val="22"/>
        </w:rPr>
        <w:t xml:space="preserve">thereto. </w:t>
      </w:r>
      <w:r w:rsidR="00BD248A" w:rsidRPr="00553385">
        <w:rPr>
          <w:rFonts w:ascii="Book Antiqua" w:hAnsi="Book Antiqua"/>
          <w:sz w:val="22"/>
          <w:szCs w:val="22"/>
          <w:u w:val="single"/>
        </w:rPr>
        <w:t>See</w:t>
      </w:r>
      <w:r w:rsidR="00BD248A" w:rsidRPr="00553385">
        <w:rPr>
          <w:rFonts w:ascii="Book Antiqua" w:hAnsi="Book Antiqua"/>
          <w:sz w:val="22"/>
          <w:szCs w:val="22"/>
        </w:rPr>
        <w:t xml:space="preserve"> </w:t>
      </w:r>
      <w:r w:rsidR="00BD248A" w:rsidRPr="00553385">
        <w:rPr>
          <w:rFonts w:ascii="Book Antiqua" w:hAnsi="Book Antiqua"/>
          <w:sz w:val="22"/>
          <w:szCs w:val="22"/>
          <w:u w:val="single"/>
        </w:rPr>
        <w:t>also</w:t>
      </w:r>
      <w:r w:rsidR="00BD248A" w:rsidRPr="00553385">
        <w:rPr>
          <w:rFonts w:ascii="Book Antiqua" w:hAnsi="Book Antiqua"/>
          <w:sz w:val="22"/>
          <w:szCs w:val="22"/>
        </w:rPr>
        <w:t xml:space="preserve"> January 6, 2025 Supplement and Exhibit D (</w:t>
      </w:r>
      <w:r w:rsidR="00BD248A" w:rsidRPr="00553385">
        <w:rPr>
          <w:rFonts w:ascii="Book Antiqua" w:hAnsi="Book Antiqua"/>
          <w:i/>
          <w:iCs/>
          <w:sz w:val="22"/>
          <w:szCs w:val="22"/>
        </w:rPr>
        <w:t>April 2024 and 2023 Financial Statements Ripple Fiber, Inc.</w:t>
      </w:r>
      <w:r w:rsidR="00BD248A" w:rsidRPr="00553385">
        <w:rPr>
          <w:rFonts w:ascii="Book Antiqua" w:hAnsi="Book Antiqua"/>
          <w:sz w:val="22"/>
          <w:szCs w:val="22"/>
        </w:rPr>
        <w:t>, currently Ripple Fiber, LLC)</w:t>
      </w:r>
      <w:bookmarkStart w:id="57" w:name="_Hlk193304572"/>
      <w:r w:rsidR="00BD248A" w:rsidRPr="00553385">
        <w:rPr>
          <w:rFonts w:ascii="Book Antiqua" w:hAnsi="Book Antiqua"/>
          <w:sz w:val="22"/>
          <w:szCs w:val="22"/>
        </w:rPr>
        <w:t xml:space="preserve"> </w:t>
      </w:r>
      <w:bookmarkEnd w:id="57"/>
      <w:r w:rsidR="00BD248A" w:rsidRPr="00553385">
        <w:rPr>
          <w:rFonts w:ascii="Book Antiqua" w:hAnsi="Book Antiqua"/>
          <w:sz w:val="22"/>
          <w:szCs w:val="22"/>
        </w:rPr>
        <w:t>thereto.</w:t>
      </w:r>
      <w:r w:rsidR="00F71BDB" w:rsidRPr="00553385">
        <w:rPr>
          <w:rFonts w:ascii="Book Antiqua" w:hAnsi="Book Antiqua"/>
          <w:sz w:val="22"/>
          <w:szCs w:val="22"/>
        </w:rPr>
        <w:t xml:space="preserve"> </w:t>
      </w:r>
      <w:r w:rsidR="00F71BDB" w:rsidRPr="00553385">
        <w:rPr>
          <w:rFonts w:ascii="Book Antiqua" w:hAnsi="Book Antiqua"/>
          <w:sz w:val="22"/>
          <w:szCs w:val="22"/>
          <w:u w:val="single"/>
        </w:rPr>
        <w:t>See</w:t>
      </w:r>
      <w:r w:rsidR="00F71BDB" w:rsidRPr="00553385">
        <w:rPr>
          <w:rFonts w:ascii="Book Antiqua" w:hAnsi="Book Antiqua"/>
          <w:sz w:val="22"/>
          <w:szCs w:val="22"/>
        </w:rPr>
        <w:t xml:space="preserve"> </w:t>
      </w:r>
      <w:r w:rsidR="00F71BDB" w:rsidRPr="00553385">
        <w:rPr>
          <w:rFonts w:ascii="Book Antiqua" w:hAnsi="Book Antiqua"/>
          <w:sz w:val="22"/>
          <w:szCs w:val="22"/>
          <w:u w:val="single"/>
        </w:rPr>
        <w:t>also</w:t>
      </w:r>
      <w:r w:rsidR="00F71BDB" w:rsidRPr="00553385">
        <w:rPr>
          <w:rFonts w:ascii="Book Antiqua" w:hAnsi="Book Antiqua"/>
          <w:sz w:val="22"/>
          <w:szCs w:val="22"/>
        </w:rPr>
        <w:t xml:space="preserve"> corresponding August 15, 2024, September 26, 2024, and January 6, 2025 motions </w:t>
      </w:r>
      <w:r w:rsidR="00DF4482" w:rsidRPr="00553385">
        <w:rPr>
          <w:rFonts w:ascii="Book Antiqua" w:hAnsi="Book Antiqua"/>
          <w:sz w:val="22"/>
          <w:szCs w:val="22"/>
        </w:rPr>
        <w:t>to file confidential information under seal</w:t>
      </w:r>
      <w:r w:rsidR="00F71BDB" w:rsidRPr="00553385">
        <w:rPr>
          <w:rFonts w:ascii="Book Antiqua" w:hAnsi="Book Antiqua"/>
          <w:sz w:val="22"/>
          <w:szCs w:val="22"/>
        </w:rPr>
        <w:t>.</w:t>
      </w:r>
    </w:p>
  </w:footnote>
  <w:footnote w:id="46">
    <w:p w14:paraId="6013D660" w14:textId="6BED8A01" w:rsidR="000E4EDD" w:rsidRPr="00553385" w:rsidRDefault="000E4EDD" w:rsidP="00E60755">
      <w:pPr>
        <w:pStyle w:val="FootnoteText"/>
        <w:spacing w:after="120"/>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Application at </w:t>
      </w:r>
      <w:r w:rsidR="00393910" w:rsidRPr="00553385">
        <w:rPr>
          <w:rFonts w:ascii="Book Antiqua" w:hAnsi="Book Antiqua"/>
          <w:sz w:val="22"/>
          <w:szCs w:val="22"/>
        </w:rPr>
        <w:t>10</w:t>
      </w:r>
      <w:r w:rsidR="00F71BDB" w:rsidRPr="00553385">
        <w:rPr>
          <w:rFonts w:ascii="Book Antiqua" w:hAnsi="Book Antiqua"/>
          <w:sz w:val="22"/>
          <w:szCs w:val="22"/>
        </w:rPr>
        <w:t xml:space="preserve">, </w:t>
      </w:r>
      <w:bookmarkStart w:id="58" w:name="_Hlk190898707"/>
      <w:r w:rsidR="00F71BDB" w:rsidRPr="00553385">
        <w:rPr>
          <w:rFonts w:ascii="Book Antiqua" w:hAnsi="Book Antiqua"/>
          <w:sz w:val="22"/>
          <w:szCs w:val="22"/>
        </w:rPr>
        <w:t xml:space="preserve">filed with </w:t>
      </w:r>
      <w:bookmarkStart w:id="59" w:name="_Hlk190914289"/>
      <w:r w:rsidR="00F71BDB" w:rsidRPr="00553385">
        <w:rPr>
          <w:rFonts w:ascii="Book Antiqua" w:hAnsi="Book Antiqua"/>
          <w:sz w:val="22"/>
          <w:szCs w:val="22"/>
        </w:rPr>
        <w:t xml:space="preserve">motion </w:t>
      </w:r>
      <w:r w:rsidR="00DF4482" w:rsidRPr="00553385">
        <w:rPr>
          <w:rFonts w:ascii="Book Antiqua" w:hAnsi="Book Antiqua"/>
          <w:sz w:val="22"/>
          <w:szCs w:val="22"/>
        </w:rPr>
        <w:t>to file</w:t>
      </w:r>
      <w:r w:rsidR="00F71BDB" w:rsidRPr="00553385">
        <w:rPr>
          <w:rFonts w:ascii="Book Antiqua" w:hAnsi="Book Antiqua"/>
          <w:sz w:val="22"/>
          <w:szCs w:val="22"/>
        </w:rPr>
        <w:t xml:space="preserve"> confidential </w:t>
      </w:r>
      <w:bookmarkEnd w:id="58"/>
      <w:r w:rsidR="00DF4482" w:rsidRPr="00553385">
        <w:rPr>
          <w:rFonts w:ascii="Book Antiqua" w:hAnsi="Book Antiqua"/>
          <w:sz w:val="22"/>
          <w:szCs w:val="22"/>
        </w:rPr>
        <w:t>information under seal</w:t>
      </w:r>
      <w:r w:rsidRPr="00553385">
        <w:rPr>
          <w:rFonts w:ascii="Book Antiqua" w:hAnsi="Book Antiqua"/>
          <w:sz w:val="22"/>
          <w:szCs w:val="22"/>
        </w:rPr>
        <w:t>.</w:t>
      </w:r>
      <w:bookmarkEnd w:id="59"/>
    </w:p>
  </w:footnote>
  <w:footnote w:id="47">
    <w:p w14:paraId="3080BC1B" w14:textId="2073B7C0" w:rsidR="000E4EDD" w:rsidRDefault="000E4EDD" w:rsidP="00E60755">
      <w:pPr>
        <w:pStyle w:val="FootnoteText"/>
        <w:spacing w:after="120"/>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Application at 8</w:t>
      </w:r>
      <w:r w:rsidR="00B91F52" w:rsidRPr="00553385">
        <w:rPr>
          <w:rFonts w:ascii="Book Antiqua" w:hAnsi="Book Antiqua"/>
          <w:sz w:val="22"/>
          <w:szCs w:val="22"/>
        </w:rPr>
        <w:t>-9</w:t>
      </w:r>
      <w:r w:rsidRPr="00553385">
        <w:rPr>
          <w:rFonts w:ascii="Book Antiqua" w:hAnsi="Book Antiqua"/>
          <w:sz w:val="22"/>
          <w:szCs w:val="22"/>
        </w:rPr>
        <w:t xml:space="preserve"> and </w:t>
      </w:r>
      <w:bookmarkStart w:id="60" w:name="_Hlk190897347"/>
      <w:r w:rsidRPr="00553385">
        <w:rPr>
          <w:rFonts w:ascii="Book Antiqua" w:hAnsi="Book Antiqua"/>
          <w:sz w:val="22"/>
          <w:szCs w:val="22"/>
        </w:rPr>
        <w:t>Exhibit D (</w:t>
      </w:r>
      <w:r w:rsidRPr="00553385">
        <w:rPr>
          <w:rFonts w:ascii="Book Antiqua" w:hAnsi="Book Antiqua"/>
          <w:i/>
          <w:iCs/>
          <w:sz w:val="22"/>
          <w:szCs w:val="22"/>
        </w:rPr>
        <w:t>Demonstration of Financial Ability</w:t>
      </w:r>
      <w:r w:rsidRPr="00553385">
        <w:rPr>
          <w:rFonts w:ascii="Book Antiqua" w:hAnsi="Book Antiqua"/>
          <w:sz w:val="22"/>
          <w:szCs w:val="22"/>
        </w:rPr>
        <w:t>)</w:t>
      </w:r>
      <w:bookmarkEnd w:id="60"/>
      <w:r w:rsidR="00741411" w:rsidRPr="00553385">
        <w:rPr>
          <w:rFonts w:ascii="Book Antiqua" w:hAnsi="Book Antiqua"/>
          <w:sz w:val="22"/>
          <w:szCs w:val="22"/>
        </w:rPr>
        <w:t xml:space="preserve">, </w:t>
      </w:r>
      <w:r w:rsidR="00BA1944" w:rsidRPr="00553385">
        <w:rPr>
          <w:rFonts w:ascii="Book Antiqua" w:hAnsi="Book Antiqua"/>
          <w:sz w:val="22"/>
          <w:szCs w:val="22"/>
        </w:rPr>
        <w:t>motion to file confidential information under seal</w:t>
      </w:r>
      <w:r w:rsidRPr="00553385">
        <w:rPr>
          <w:rFonts w:ascii="Book Antiqua" w:hAnsi="Book Antiqua"/>
          <w:sz w:val="22"/>
          <w:szCs w:val="22"/>
        </w:rPr>
        <w:t>.</w:t>
      </w:r>
    </w:p>
  </w:footnote>
  <w:footnote w:id="48">
    <w:p w14:paraId="600E8A32" w14:textId="1C395DBC" w:rsidR="00CF655F" w:rsidRPr="00553385" w:rsidRDefault="00CF655F" w:rsidP="00E60755">
      <w:pPr>
        <w:pStyle w:val="FootnoteText"/>
        <w:spacing w:afterLines="120" w:after="288"/>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i/>
          <w:iCs/>
          <w:sz w:val="22"/>
          <w:szCs w:val="22"/>
        </w:rPr>
        <w:t>Motion Of Ripple Fiber California, LLC To File Under Seal Confidential Information</w:t>
      </w:r>
      <w:r w:rsidRPr="00553385">
        <w:rPr>
          <w:rFonts w:ascii="Book Antiqua" w:hAnsi="Book Antiqua"/>
          <w:sz w:val="22"/>
          <w:szCs w:val="22"/>
        </w:rPr>
        <w:t xml:space="preserve"> </w:t>
      </w:r>
      <w:r w:rsidR="008A03D9" w:rsidRPr="00553385">
        <w:rPr>
          <w:rFonts w:ascii="Book Antiqua" w:hAnsi="Book Antiqua"/>
          <w:sz w:val="22"/>
          <w:szCs w:val="22"/>
        </w:rPr>
        <w:t xml:space="preserve">(January 6, 2025) at 2. </w:t>
      </w:r>
    </w:p>
  </w:footnote>
  <w:footnote w:id="49">
    <w:p w14:paraId="36809475" w14:textId="77777777" w:rsidR="00A77D6B" w:rsidRPr="00553385" w:rsidRDefault="00A77D6B" w:rsidP="00E60755">
      <w:pPr>
        <w:pStyle w:val="FootnoteText"/>
        <w:spacing w:afterLines="120" w:after="288"/>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553385">
        <w:rPr>
          <w:rFonts w:ascii="Book Antiqua" w:hAnsi="Book Antiqua"/>
          <w:sz w:val="22"/>
          <w:szCs w:val="22"/>
          <w:u w:val="single"/>
        </w:rPr>
        <w:t>See</w:t>
      </w:r>
      <w:r w:rsidRPr="00553385">
        <w:rPr>
          <w:rFonts w:ascii="Book Antiqua" w:hAnsi="Book Antiqua"/>
          <w:sz w:val="22"/>
          <w:szCs w:val="22"/>
        </w:rPr>
        <w:t xml:space="preserve"> Application at 8-9 and Exhibit D (</w:t>
      </w:r>
      <w:r w:rsidRPr="00553385">
        <w:rPr>
          <w:rFonts w:ascii="Book Antiqua" w:hAnsi="Book Antiqua"/>
          <w:i/>
          <w:iCs/>
          <w:sz w:val="22"/>
          <w:szCs w:val="22"/>
        </w:rPr>
        <w:t>Demonstration of Financial Ability</w:t>
      </w:r>
      <w:r w:rsidRPr="00553385">
        <w:rPr>
          <w:rFonts w:ascii="Book Antiqua" w:hAnsi="Book Antiqua"/>
          <w:sz w:val="22"/>
          <w:szCs w:val="22"/>
        </w:rPr>
        <w:t xml:space="preserve">) thereto. </w:t>
      </w:r>
      <w:r w:rsidRPr="00553385">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September 26, 2024 Supplement at  2 and Exhibit 1 (</w:t>
      </w:r>
      <w:r w:rsidRPr="00553385">
        <w:rPr>
          <w:rFonts w:ascii="Book Antiqua" w:hAnsi="Book Antiqua"/>
          <w:i/>
          <w:iCs/>
          <w:sz w:val="22"/>
          <w:szCs w:val="22"/>
        </w:rPr>
        <w:t>Ripple Fiber LLC Bank Statement</w:t>
      </w:r>
      <w:r w:rsidRPr="00553385">
        <w:rPr>
          <w:rFonts w:ascii="Book Antiqua" w:hAnsi="Book Antiqua"/>
          <w:sz w:val="22"/>
          <w:szCs w:val="22"/>
        </w:rPr>
        <w:t>) and Exhibit 2 (</w:t>
      </w:r>
      <w:r w:rsidRPr="00553385">
        <w:rPr>
          <w:rFonts w:ascii="Book Antiqua" w:hAnsi="Book Antiqua"/>
          <w:i/>
          <w:iCs/>
          <w:sz w:val="22"/>
          <w:szCs w:val="22"/>
        </w:rPr>
        <w:t>Ripple Fiber LLC Financial Information</w:t>
      </w:r>
      <w:r w:rsidRPr="00553385">
        <w:rPr>
          <w:rFonts w:ascii="Book Antiqua" w:hAnsi="Book Antiqua"/>
          <w:sz w:val="22"/>
          <w:szCs w:val="22"/>
        </w:rPr>
        <w:t xml:space="preserve">) thereto. </w:t>
      </w:r>
      <w:r w:rsidRPr="00553385">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January 6, 2025 Supplement and Exhibit D (</w:t>
      </w:r>
      <w:r w:rsidRPr="00553385">
        <w:rPr>
          <w:rFonts w:ascii="Book Antiqua" w:hAnsi="Book Antiqua"/>
          <w:i/>
          <w:iCs/>
          <w:sz w:val="22"/>
          <w:szCs w:val="22"/>
        </w:rPr>
        <w:t>April 2024 and 2023 Financial Statements Ripple Fiber, Inc.</w:t>
      </w:r>
      <w:r w:rsidRPr="00553385">
        <w:rPr>
          <w:rFonts w:ascii="Book Antiqua" w:hAnsi="Book Antiqua"/>
          <w:sz w:val="22"/>
          <w:szCs w:val="22"/>
        </w:rPr>
        <w:t xml:space="preserve">, currently Ripple Fiber, LLC) thereto. </w:t>
      </w:r>
      <w:r w:rsidRPr="00553385">
        <w:rPr>
          <w:rFonts w:ascii="Book Antiqua" w:hAnsi="Book Antiqua"/>
          <w:sz w:val="22"/>
          <w:szCs w:val="22"/>
          <w:u w:val="single"/>
        </w:rPr>
        <w:t>See</w:t>
      </w:r>
      <w:r w:rsidRPr="00553385">
        <w:rPr>
          <w:rFonts w:ascii="Book Antiqua" w:hAnsi="Book Antiqua"/>
          <w:sz w:val="22"/>
          <w:szCs w:val="22"/>
        </w:rPr>
        <w:t xml:space="preserve"> </w:t>
      </w:r>
      <w:r w:rsidRPr="00553385">
        <w:rPr>
          <w:rFonts w:ascii="Book Antiqua" w:hAnsi="Book Antiqua"/>
          <w:sz w:val="22"/>
          <w:szCs w:val="22"/>
          <w:u w:val="single"/>
        </w:rPr>
        <w:t>also</w:t>
      </w:r>
      <w:r w:rsidRPr="00553385">
        <w:rPr>
          <w:rFonts w:ascii="Book Antiqua" w:hAnsi="Book Antiqua"/>
          <w:sz w:val="22"/>
          <w:szCs w:val="22"/>
        </w:rPr>
        <w:t xml:space="preserve"> corresponding August 15, 2024, September 26, 2024, and January 6, 2025 motions to file confidential information under seal.</w:t>
      </w:r>
    </w:p>
  </w:footnote>
  <w:footnote w:id="50">
    <w:p w14:paraId="7DCC2584" w14:textId="77777777" w:rsidR="00A77D6B" w:rsidRPr="00553385" w:rsidRDefault="00A77D6B" w:rsidP="00E60755">
      <w:pPr>
        <w:pStyle w:val="FootnoteText"/>
        <w:spacing w:afterLines="120" w:after="288"/>
        <w:rPr>
          <w:rFonts w:ascii="Book Antiqua" w:hAnsi="Book Antiqua"/>
          <w:sz w:val="22"/>
          <w:szCs w:val="22"/>
        </w:rPr>
      </w:pPr>
      <w:r w:rsidRPr="00553385">
        <w:rPr>
          <w:rStyle w:val="FootnoteReference"/>
          <w:rFonts w:ascii="Book Antiqua" w:hAnsi="Book Antiqua"/>
          <w:sz w:val="22"/>
          <w:szCs w:val="22"/>
        </w:rPr>
        <w:footnoteRef/>
      </w:r>
      <w:r w:rsidRPr="00553385">
        <w:rPr>
          <w:rFonts w:ascii="Book Antiqua" w:hAnsi="Book Antiqua"/>
          <w:sz w:val="22"/>
          <w:szCs w:val="22"/>
        </w:rPr>
        <w:t xml:space="preserve"> </w:t>
      </w:r>
      <w:r w:rsidRPr="00E66468">
        <w:rPr>
          <w:rFonts w:ascii="Book Antiqua" w:hAnsi="Book Antiqua"/>
          <w:sz w:val="22"/>
          <w:szCs w:val="22"/>
          <w:u w:val="single"/>
        </w:rPr>
        <w:t>See</w:t>
      </w:r>
      <w:r w:rsidRPr="00553385">
        <w:rPr>
          <w:rFonts w:ascii="Book Antiqua" w:hAnsi="Book Antiqua"/>
          <w:sz w:val="22"/>
          <w:szCs w:val="22"/>
        </w:rPr>
        <w:t xml:space="preserve"> Application at 10, filed with motion to file confidential information under seal.</w:t>
      </w:r>
    </w:p>
  </w:footnote>
  <w:footnote w:id="51">
    <w:p w14:paraId="2CEEC335" w14:textId="4E2044EC" w:rsidR="00C64499" w:rsidRPr="00553385" w:rsidRDefault="00C64499" w:rsidP="00E60755">
      <w:pPr>
        <w:pStyle w:val="FootnoteText"/>
        <w:spacing w:afterLines="120" w:after="288"/>
        <w:rPr>
          <w:rFonts w:ascii="Book Antiqua" w:hAnsi="Book Antiqua"/>
          <w:sz w:val="22"/>
          <w:szCs w:val="22"/>
          <w:lang w:val="en-ZW"/>
        </w:rPr>
      </w:pPr>
      <w:r w:rsidRPr="00553385">
        <w:rPr>
          <w:rStyle w:val="FootnoteReference"/>
          <w:rFonts w:ascii="Book Antiqua" w:hAnsi="Book Antiqua"/>
          <w:sz w:val="22"/>
          <w:szCs w:val="22"/>
        </w:rPr>
        <w:footnoteRef/>
      </w:r>
      <w:r w:rsidR="4372617A" w:rsidRPr="00553385">
        <w:rPr>
          <w:rFonts w:ascii="Book Antiqua" w:eastAsia="Book Antiqua" w:hAnsi="Book Antiqua" w:cs="Book Antiqua"/>
          <w:sz w:val="22"/>
          <w:szCs w:val="22"/>
        </w:rPr>
        <w:t xml:space="preserve"> </w:t>
      </w:r>
      <w:r w:rsidR="4372617A" w:rsidRPr="00553385">
        <w:rPr>
          <w:rFonts w:ascii="Book Antiqua" w:eastAsia="Book Antiqua" w:hAnsi="Book Antiqua" w:cs="Book Antiqua"/>
          <w:sz w:val="22"/>
          <w:szCs w:val="22"/>
          <w:lang w:val="en-ZW"/>
        </w:rPr>
        <w:t>D.24-11-003 at 48-54; GO 66-D; Cal. Constitution Article 3, subdivision (b)(2).</w:t>
      </w:r>
    </w:p>
  </w:footnote>
  <w:footnote w:id="52">
    <w:p w14:paraId="052E90AE" w14:textId="429C1F3D" w:rsidR="00085FDB" w:rsidRDefault="00085FDB" w:rsidP="00C00CA8">
      <w:pPr>
        <w:spacing w:before="40" w:after="80"/>
      </w:pPr>
      <w:r>
        <w:rPr>
          <w:rStyle w:val="FootnoteReference"/>
        </w:rPr>
        <w:footnoteRef/>
      </w:r>
      <w:r>
        <w:t xml:space="preserve"> </w:t>
      </w:r>
      <w:bookmarkStart w:id="104" w:name="_Hlk132964811"/>
      <w:r w:rsidR="00C00CA8" w:rsidRPr="001E4C8E">
        <w:rPr>
          <w:rFonts w:ascii="Book Antiqua" w:hAnsi="Book Antiqua"/>
          <w:sz w:val="20"/>
          <w:szCs w:val="14"/>
        </w:rPr>
        <w:t xml:space="preserve">An Annual Affiliate Report form (in PDF format) has been developed to help facilitate the submission of this reporting obligation and it is available at: </w:t>
      </w:r>
      <w:hyperlink r:id="rId2" w:history="1">
        <w:r w:rsidR="00C00CA8" w:rsidRPr="001E4C8E">
          <w:rPr>
            <w:rStyle w:val="Hyperlink"/>
            <w:rFonts w:ascii="Book Antiqua" w:hAnsi="Book Antiqua"/>
            <w:sz w:val="20"/>
            <w:szCs w:val="14"/>
          </w:rPr>
          <w:t>https://www.cpuc.ca.gov/-/media/cpuc-website/divisions/communications-division/documents/licensing-compliance/annual-reporting-requirements/annual-affiliate-transaction-report-form_.pdf</w:t>
        </w:r>
      </w:hyperlink>
      <w:r w:rsidR="00C00CA8" w:rsidRPr="001E4C8E">
        <w:rPr>
          <w:rFonts w:ascii="Book Antiqua" w:hAnsi="Book Antiqua"/>
          <w:sz w:val="20"/>
          <w:szCs w:val="14"/>
        </w:rPr>
        <w:t xml:space="preserve">.  </w:t>
      </w:r>
      <w:bookmarkEnd w:id="10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6A89" w14:textId="77777777" w:rsidR="00DD0060" w:rsidRDefault="00DD0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80D2" w14:textId="77777777" w:rsidR="00DD0060" w:rsidRDefault="00DD0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83D7" w14:textId="77777777" w:rsidR="007D3F79" w:rsidRDefault="007D3F79" w:rsidP="00CA6AF5">
    <w:pPr>
      <w:pStyle w:val="Header"/>
      <w:rPr>
        <w:rFonts w:ascii="Book Antiqua" w:hAnsi="Book Antiqua"/>
        <w:iCs/>
        <w:color w:val="FF0000"/>
      </w:rPr>
    </w:pPr>
  </w:p>
  <w:p w14:paraId="497C9610" w14:textId="77777777" w:rsidR="002F4B1C" w:rsidRPr="002F4B1C" w:rsidRDefault="002F4B1C" w:rsidP="00CA6AF5">
    <w:pPr>
      <w:pStyle w:val="Header"/>
      <w:rPr>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2D8D" w14:textId="77777777" w:rsidR="00CA6AF5" w:rsidRPr="00B959F3" w:rsidRDefault="00CA6AF5" w:rsidP="00CA6AF5">
    <w:pPr>
      <w:pStyle w:val="Header"/>
      <w:tabs>
        <w:tab w:val="clear" w:pos="8640"/>
        <w:tab w:val="left" w:pos="0"/>
      </w:tabs>
      <w:rPr>
        <w:rFonts w:ascii="Book Antiqua" w:hAnsi="Book Antiqua"/>
        <w:b/>
      </w:rPr>
    </w:pPr>
    <w:r w:rsidRPr="00B959F3">
      <w:rPr>
        <w:rFonts w:ascii="Book Antiqua" w:hAnsi="Book Antiqua"/>
      </w:rPr>
      <w:t>A.24-08-</w:t>
    </w:r>
    <w:proofErr w:type="gramStart"/>
    <w:r w:rsidRPr="00B959F3">
      <w:rPr>
        <w:rFonts w:ascii="Book Antiqua" w:hAnsi="Book Antiqua"/>
      </w:rPr>
      <w:t>009  ALJ</w:t>
    </w:r>
    <w:proofErr w:type="gramEnd"/>
    <w:r w:rsidRPr="00B959F3">
      <w:rPr>
        <w:rFonts w:ascii="Book Antiqua" w:hAnsi="Book Antiqua"/>
      </w:rPr>
      <w:t xml:space="preserve">/ADR/ </w:t>
    </w:r>
    <w:proofErr w:type="spellStart"/>
    <w:r w:rsidRPr="00B959F3">
      <w:rPr>
        <w:rFonts w:ascii="Book Antiqua" w:hAnsi="Book Antiqua"/>
      </w:rPr>
      <w:t>asf</w:t>
    </w:r>
    <w:proofErr w:type="spellEnd"/>
    <w:r w:rsidRPr="00B959F3">
      <w:rPr>
        <w:rFonts w:ascii="Book Antiqua" w:hAnsi="Book Antiqua"/>
      </w:rPr>
      <w:tab/>
    </w:r>
    <w:r w:rsidRPr="00B959F3">
      <w:rPr>
        <w:rFonts w:ascii="Book Antiqua" w:hAnsi="Book Antiqua"/>
      </w:rPr>
      <w:tab/>
      <w:t xml:space="preserve">     </w:t>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b/>
      </w:rPr>
      <w:t>PROPOSED DECISION</w:t>
    </w:r>
  </w:p>
  <w:p w14:paraId="49891C40" w14:textId="77777777" w:rsidR="00CA6AF5" w:rsidRPr="00B959F3" w:rsidRDefault="00CA6AF5">
    <w:pPr>
      <w:pStyle w:val="Header"/>
      <w:rPr>
        <w:rFonts w:ascii="Book Antiqua" w:hAnsi="Book Antiqua"/>
      </w:rPr>
    </w:pPr>
  </w:p>
  <w:p w14:paraId="2C0DB0F2" w14:textId="77777777" w:rsidR="00CA6AF5" w:rsidRPr="00B959F3" w:rsidRDefault="00CA6AF5">
    <w:pPr>
      <w:pStyle w:val="Header"/>
      <w:rPr>
        <w:rFonts w:ascii="Book Antiqua" w:hAnsi="Book Antiq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6AF0F" w14:textId="77777777" w:rsidR="00CA6AF5" w:rsidRPr="00B959F3" w:rsidRDefault="00CA6AF5" w:rsidP="00B959F3">
    <w:pPr>
      <w:pStyle w:val="Header"/>
      <w:tabs>
        <w:tab w:val="clear" w:pos="8640"/>
        <w:tab w:val="left" w:pos="0"/>
      </w:tabs>
      <w:rPr>
        <w:rFonts w:ascii="Book Antiqua" w:hAnsi="Book Antiqua"/>
        <w:b/>
      </w:rPr>
    </w:pPr>
    <w:r w:rsidRPr="00B959F3">
      <w:rPr>
        <w:rFonts w:ascii="Book Antiqua" w:hAnsi="Book Antiqua"/>
      </w:rPr>
      <w:t>A.24-08-</w:t>
    </w:r>
    <w:proofErr w:type="gramStart"/>
    <w:r w:rsidRPr="00B959F3">
      <w:rPr>
        <w:rFonts w:ascii="Book Antiqua" w:hAnsi="Book Antiqua"/>
      </w:rPr>
      <w:t>009  ALJ</w:t>
    </w:r>
    <w:proofErr w:type="gramEnd"/>
    <w:r w:rsidRPr="00B959F3">
      <w:rPr>
        <w:rFonts w:ascii="Book Antiqua" w:hAnsi="Book Antiqua"/>
      </w:rPr>
      <w:t xml:space="preserve">/ADR/ </w:t>
    </w:r>
    <w:proofErr w:type="spellStart"/>
    <w:r w:rsidRPr="00B959F3">
      <w:rPr>
        <w:rFonts w:ascii="Book Antiqua" w:hAnsi="Book Antiqua"/>
      </w:rPr>
      <w:t>asf</w:t>
    </w:r>
    <w:proofErr w:type="spellEnd"/>
    <w:r w:rsidRPr="00B959F3">
      <w:rPr>
        <w:rFonts w:ascii="Book Antiqua" w:hAnsi="Book Antiqua"/>
      </w:rPr>
      <w:tab/>
    </w:r>
    <w:r w:rsidRPr="00B959F3">
      <w:rPr>
        <w:rFonts w:ascii="Book Antiqua" w:hAnsi="Book Antiqua"/>
      </w:rPr>
      <w:tab/>
      <w:t xml:space="preserve">     </w:t>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rPr>
      <w:tab/>
    </w:r>
    <w:r w:rsidRPr="00B959F3">
      <w:rPr>
        <w:rFonts w:ascii="Book Antiqua" w:hAnsi="Book Antiqua"/>
        <w:b/>
      </w:rPr>
      <w:t>PROPOSED DECISION</w:t>
    </w:r>
  </w:p>
  <w:p w14:paraId="68BB47B1" w14:textId="77777777" w:rsidR="00CA6AF5" w:rsidRDefault="00CA6AF5">
    <w:pPr>
      <w:pStyle w:val="Header"/>
      <w:rPr>
        <w:rFonts w:ascii="Book Antiqua" w:hAnsi="Book Antiqua"/>
        <w:b/>
        <w:bCs/>
        <w:i/>
        <w:color w:val="FF0000"/>
      </w:rPr>
    </w:pPr>
  </w:p>
  <w:p w14:paraId="676F481E" w14:textId="77777777" w:rsidR="002F4B1C" w:rsidRPr="00B959F3" w:rsidRDefault="002F4B1C">
    <w:pPr>
      <w:pStyle w:val="Header"/>
      <w:rPr>
        <w:rFonts w:ascii="Book Antiqua" w:hAnsi="Book Antiq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D7F5" w14:textId="77777777" w:rsidR="00DD6D27" w:rsidRDefault="00DD6D27" w:rsidP="00B96E9E">
    <w:pPr>
      <w:pStyle w:val="Header"/>
      <w:rPr>
        <w:b/>
      </w:rPr>
    </w:pPr>
    <w:proofErr w:type="gramStart"/>
    <w:r>
      <w:t>^  ^</w:t>
    </w:r>
    <w:proofErr w:type="gramEnd"/>
    <w:r>
      <w:t xml:space="preserve">^^/^^^/^^^                                                                    </w:t>
    </w:r>
    <w:r>
      <w:rPr>
        <w:b/>
      </w:rPr>
      <w:t>PROPOSED DECISION</w:t>
    </w:r>
  </w:p>
  <w:p w14:paraId="682EBB20" w14:textId="77777777" w:rsidR="00DD6D27" w:rsidRPr="00B3087D" w:rsidRDefault="00DD6D27" w:rsidP="00B96E9E">
    <w:pPr>
      <w:pStyle w:val="Header"/>
      <w:rPr>
        <w:i/>
        <w:color w:val="FF0000"/>
      </w:rPr>
    </w:pPr>
    <w:r w:rsidRPr="00B3087D">
      <w:rPr>
        <w:i/>
        <w:color w:val="FF0000"/>
      </w:rPr>
      <w:t xml:space="preserve">[Date] Internal Review Draft; Subject to </w:t>
    </w:r>
    <w:r w:rsidRPr="00B3087D">
      <w:rPr>
        <w:b/>
        <w:i/>
        <w:color w:val="FF0000"/>
      </w:rPr>
      <w:t>ALJ Division Review</w:t>
    </w:r>
  </w:p>
  <w:p w14:paraId="63CDB4C2" w14:textId="77777777" w:rsidR="00DD6D27" w:rsidRPr="00B3087D" w:rsidRDefault="00DD6D27" w:rsidP="00B96E9E">
    <w:pPr>
      <w:pStyle w:val="Header"/>
      <w:rPr>
        <w:i/>
        <w:color w:val="FF0000"/>
      </w:rPr>
    </w:pPr>
    <w:r>
      <w:rPr>
        <w:b/>
        <w:color w:val="FF0000"/>
      </w:rPr>
      <w:t>CONFIDENTIAL</w:t>
    </w:r>
    <w:r w:rsidRPr="00B3087D">
      <w:rPr>
        <w:b/>
        <w:color w:val="FF0000"/>
      </w:rPr>
      <w:t xml:space="preserve">; </w:t>
    </w:r>
    <w:r w:rsidRPr="00B3087D">
      <w:rPr>
        <w:i/>
        <w:color w:val="FF0000"/>
      </w:rPr>
      <w:t>Deliberative Process Privilege</w:t>
    </w:r>
  </w:p>
  <w:p w14:paraId="659C5329" w14:textId="77777777" w:rsidR="00DD6D27" w:rsidRDefault="00DD6D27" w:rsidP="00B96E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2151" w14:textId="23406561" w:rsidR="00DD6D27" w:rsidRPr="00766D6C" w:rsidRDefault="00766D6C" w:rsidP="00766D6C">
    <w:pPr>
      <w:pStyle w:val="Header"/>
      <w:tabs>
        <w:tab w:val="clear" w:pos="8640"/>
      </w:tabs>
      <w:jc w:val="center"/>
      <w:rPr>
        <w:rFonts w:ascii="Book Antiqua" w:hAnsi="Book Antiqua"/>
        <w:b/>
      </w:rPr>
    </w:pPr>
    <w:r>
      <w:rPr>
        <w:rFonts w:ascii="Book Antiqua" w:hAnsi="Book Antiqua"/>
      </w:rPr>
      <w:t>A.24-08-</w:t>
    </w:r>
    <w:proofErr w:type="gramStart"/>
    <w:r>
      <w:rPr>
        <w:rFonts w:ascii="Book Antiqua" w:hAnsi="Book Antiqua"/>
      </w:rPr>
      <w:t>009  ALJ</w:t>
    </w:r>
    <w:proofErr w:type="gramEnd"/>
    <w:r>
      <w:rPr>
        <w:rFonts w:ascii="Book Antiqua" w:hAnsi="Book Antiqua"/>
      </w:rPr>
      <w:t>/ADR/</w:t>
    </w:r>
    <w:proofErr w:type="spellStart"/>
    <w:r>
      <w:rPr>
        <w:rFonts w:ascii="Book Antiqua" w:hAnsi="Book Antiqua"/>
      </w:rPr>
      <w:t>asf</w:t>
    </w:r>
    <w:proofErr w:type="spell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DD6D27" w:rsidRPr="00766D6C">
      <w:rPr>
        <w:rFonts w:ascii="Book Antiqua" w:hAnsi="Book Antiqua"/>
        <w:b/>
      </w:rPr>
      <w:t>PROPOSED DECISION</w:t>
    </w:r>
  </w:p>
  <w:p w14:paraId="248515E6" w14:textId="77777777" w:rsidR="00DD6D27" w:rsidRDefault="00DD6D27">
    <w:pPr>
      <w:pStyle w:val="Header"/>
      <w:rPr>
        <w:rFonts w:ascii="Book Antiqua" w:hAnsi="Book Antiqua"/>
        <w:b/>
        <w:bCs/>
        <w:i/>
        <w:color w:val="FF0000"/>
      </w:rPr>
    </w:pPr>
  </w:p>
  <w:p w14:paraId="572D1289" w14:textId="77777777" w:rsidR="002F4B1C" w:rsidRDefault="002F4B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FF9A" w14:textId="254C611C" w:rsidR="00B96E9E" w:rsidRPr="00766D6C" w:rsidRDefault="00766D6C" w:rsidP="00766D6C">
    <w:pPr>
      <w:pStyle w:val="Header"/>
      <w:tabs>
        <w:tab w:val="clear" w:pos="8640"/>
      </w:tabs>
      <w:rPr>
        <w:rFonts w:ascii="Book Antiqua" w:hAnsi="Book Antiqua"/>
        <w:b/>
      </w:rPr>
    </w:pPr>
    <w:r w:rsidRPr="00766D6C">
      <w:rPr>
        <w:rFonts w:ascii="Book Antiqua" w:hAnsi="Book Antiqua"/>
      </w:rPr>
      <w:t>A.24-08-</w:t>
    </w:r>
    <w:proofErr w:type="gramStart"/>
    <w:r w:rsidRPr="00766D6C">
      <w:rPr>
        <w:rFonts w:ascii="Book Antiqua" w:hAnsi="Book Antiqua"/>
      </w:rPr>
      <w:t>009  ALJ</w:t>
    </w:r>
    <w:proofErr w:type="gramEnd"/>
    <w:r w:rsidRPr="00766D6C">
      <w:rPr>
        <w:rFonts w:ascii="Book Antiqua" w:hAnsi="Book Antiqua"/>
      </w:rPr>
      <w:t>/ADR/</w:t>
    </w:r>
    <w:proofErr w:type="spellStart"/>
    <w:r w:rsidRPr="00766D6C">
      <w:rPr>
        <w:rFonts w:ascii="Book Antiqua" w:hAnsi="Book Antiqua"/>
      </w:rPr>
      <w:t>asf</w:t>
    </w:r>
    <w:proofErr w:type="spellEnd"/>
    <w:r w:rsidRPr="00766D6C">
      <w:rPr>
        <w:rFonts w:ascii="Book Antiqua" w:hAnsi="Book Antiqua"/>
      </w:rPr>
      <w:tab/>
    </w:r>
    <w:r w:rsidRPr="00766D6C">
      <w:rPr>
        <w:rFonts w:ascii="Book Antiqua" w:hAnsi="Book Antiqua"/>
      </w:rPr>
      <w:tab/>
    </w:r>
    <w:r w:rsidRPr="00766D6C">
      <w:rPr>
        <w:rFonts w:ascii="Book Antiqua" w:hAnsi="Book Antiqua"/>
      </w:rPr>
      <w:tab/>
    </w:r>
    <w:r w:rsidRPr="00766D6C">
      <w:rPr>
        <w:rFonts w:ascii="Book Antiqua" w:hAnsi="Book Antiqua"/>
      </w:rPr>
      <w:tab/>
    </w:r>
    <w:r w:rsidRPr="00766D6C">
      <w:rPr>
        <w:rFonts w:ascii="Book Antiqua" w:hAnsi="Book Antiqua"/>
      </w:rPr>
      <w:tab/>
    </w:r>
    <w:r w:rsidRPr="00766D6C">
      <w:rPr>
        <w:rFonts w:ascii="Book Antiqua" w:hAnsi="Book Antiqua"/>
      </w:rPr>
      <w:tab/>
    </w:r>
    <w:r w:rsidRPr="00766D6C">
      <w:rPr>
        <w:rFonts w:ascii="Book Antiqua" w:hAnsi="Book Antiqua"/>
      </w:rPr>
      <w:tab/>
    </w:r>
    <w:r w:rsidRPr="00766D6C">
      <w:rPr>
        <w:rFonts w:ascii="Book Antiqua" w:hAnsi="Book Antiqua"/>
      </w:rPr>
      <w:tab/>
    </w:r>
    <w:r w:rsidR="00B96E9E" w:rsidRPr="00766D6C">
      <w:rPr>
        <w:rFonts w:ascii="Book Antiqua" w:hAnsi="Book Antiqua"/>
        <w:b/>
      </w:rPr>
      <w:t>PROPOSED DECISION</w:t>
    </w:r>
  </w:p>
  <w:p w14:paraId="0A0D4FD1" w14:textId="77777777" w:rsidR="00766D6C" w:rsidRPr="00766D6C" w:rsidRDefault="00766D6C" w:rsidP="00B96E9E">
    <w:pPr>
      <w:pStyle w:val="Header"/>
      <w:rPr>
        <w:rFonts w:ascii="Book Antiqua" w:hAnsi="Book Antiqua"/>
        <w:iCs/>
      </w:rPr>
    </w:pPr>
  </w:p>
  <w:p w14:paraId="1A28C5E8" w14:textId="77777777" w:rsidR="00344923" w:rsidRPr="00766D6C" w:rsidRDefault="00344923" w:rsidP="00B96E9E">
    <w:pPr>
      <w:pStyle w:val="Header"/>
      <w:rPr>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29A3" w14:textId="77777777" w:rsidR="00D2757A" w:rsidRDefault="00D2757A">
    <w:pPr>
      <w:pStyle w:val="Header"/>
      <w:rPr>
        <w:b/>
      </w:rPr>
    </w:pPr>
    <w:r>
      <w:tab/>
    </w:r>
  </w:p>
  <w:p w14:paraId="577A3A4A" w14:textId="77777777" w:rsidR="00D2757A" w:rsidRDefault="00D27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D3F"/>
    <w:multiLevelType w:val="hybridMultilevel"/>
    <w:tmpl w:val="58D2C710"/>
    <w:lvl w:ilvl="0" w:tplc="4F54DD50">
      <w:start w:val="1"/>
      <w:numFmt w:val="decimal"/>
      <w:pStyle w:val="Style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62E9"/>
    <w:multiLevelType w:val="singleLevel"/>
    <w:tmpl w:val="0409001F"/>
    <w:lvl w:ilvl="0">
      <w:start w:val="1"/>
      <w:numFmt w:val="decimal"/>
      <w:lvlText w:val="%1."/>
      <w:legacy w:legacy="1" w:legacySpace="144" w:legacyIndent="0"/>
      <w:lvlJc w:val="left"/>
    </w:lvl>
  </w:abstractNum>
  <w:abstractNum w:abstractNumId="2" w15:restartNumberingAfterBreak="0">
    <w:nsid w:val="06617043"/>
    <w:multiLevelType w:val="hybridMultilevel"/>
    <w:tmpl w:val="01CE82AC"/>
    <w:lvl w:ilvl="0" w:tplc="66846850">
      <w:start w:val="1"/>
      <w:numFmt w:val="decimal"/>
      <w:lvlText w:val="%1."/>
      <w:lvlJc w:val="left"/>
      <w:pPr>
        <w:ind w:left="1440" w:hanging="360"/>
      </w:pPr>
    </w:lvl>
    <w:lvl w:ilvl="1" w:tplc="460825A2">
      <w:start w:val="1"/>
      <w:numFmt w:val="decimal"/>
      <w:lvlText w:val="%2."/>
      <w:lvlJc w:val="left"/>
      <w:pPr>
        <w:ind w:left="1440" w:hanging="360"/>
      </w:pPr>
    </w:lvl>
    <w:lvl w:ilvl="2" w:tplc="44B89942">
      <w:start w:val="1"/>
      <w:numFmt w:val="decimal"/>
      <w:lvlText w:val="%3."/>
      <w:lvlJc w:val="left"/>
      <w:pPr>
        <w:ind w:left="1440" w:hanging="360"/>
      </w:pPr>
    </w:lvl>
    <w:lvl w:ilvl="3" w:tplc="147E6B2C">
      <w:start w:val="1"/>
      <w:numFmt w:val="decimal"/>
      <w:lvlText w:val="%4."/>
      <w:lvlJc w:val="left"/>
      <w:pPr>
        <w:ind w:left="1440" w:hanging="360"/>
      </w:pPr>
    </w:lvl>
    <w:lvl w:ilvl="4" w:tplc="034607EA">
      <w:start w:val="1"/>
      <w:numFmt w:val="decimal"/>
      <w:lvlText w:val="%5."/>
      <w:lvlJc w:val="left"/>
      <w:pPr>
        <w:ind w:left="1440" w:hanging="360"/>
      </w:pPr>
    </w:lvl>
    <w:lvl w:ilvl="5" w:tplc="0F9C2D00">
      <w:start w:val="1"/>
      <w:numFmt w:val="decimal"/>
      <w:lvlText w:val="%6."/>
      <w:lvlJc w:val="left"/>
      <w:pPr>
        <w:ind w:left="1440" w:hanging="360"/>
      </w:pPr>
    </w:lvl>
    <w:lvl w:ilvl="6" w:tplc="A86EF682">
      <w:start w:val="1"/>
      <w:numFmt w:val="decimal"/>
      <w:lvlText w:val="%7."/>
      <w:lvlJc w:val="left"/>
      <w:pPr>
        <w:ind w:left="1440" w:hanging="360"/>
      </w:pPr>
    </w:lvl>
    <w:lvl w:ilvl="7" w:tplc="77789506">
      <w:start w:val="1"/>
      <w:numFmt w:val="decimal"/>
      <w:lvlText w:val="%8."/>
      <w:lvlJc w:val="left"/>
      <w:pPr>
        <w:ind w:left="1440" w:hanging="360"/>
      </w:pPr>
    </w:lvl>
    <w:lvl w:ilvl="8" w:tplc="72162C50">
      <w:start w:val="1"/>
      <w:numFmt w:val="decimal"/>
      <w:lvlText w:val="%9."/>
      <w:lvlJc w:val="left"/>
      <w:pPr>
        <w:ind w:left="1440" w:hanging="360"/>
      </w:pPr>
    </w:lvl>
  </w:abstractNum>
  <w:abstractNum w:abstractNumId="3" w15:restartNumberingAfterBreak="0">
    <w:nsid w:val="0F2A02EE"/>
    <w:multiLevelType w:val="hybridMultilevel"/>
    <w:tmpl w:val="05701B9E"/>
    <w:lvl w:ilvl="0" w:tplc="D8140182">
      <w:start w:val="1"/>
      <w:numFmt w:val="decimal"/>
      <w:lvlText w:val="%1."/>
      <w:lvlJc w:val="left"/>
      <w:pPr>
        <w:ind w:left="1440" w:hanging="360"/>
      </w:pPr>
    </w:lvl>
    <w:lvl w:ilvl="1" w:tplc="34E82114">
      <w:start w:val="1"/>
      <w:numFmt w:val="decimal"/>
      <w:lvlText w:val="%2."/>
      <w:lvlJc w:val="left"/>
      <w:pPr>
        <w:ind w:left="1440" w:hanging="360"/>
      </w:pPr>
    </w:lvl>
    <w:lvl w:ilvl="2" w:tplc="640C9724">
      <w:start w:val="1"/>
      <w:numFmt w:val="decimal"/>
      <w:lvlText w:val="%3."/>
      <w:lvlJc w:val="left"/>
      <w:pPr>
        <w:ind w:left="1440" w:hanging="360"/>
      </w:pPr>
    </w:lvl>
    <w:lvl w:ilvl="3" w:tplc="CBCCDC4A">
      <w:start w:val="1"/>
      <w:numFmt w:val="decimal"/>
      <w:lvlText w:val="%4."/>
      <w:lvlJc w:val="left"/>
      <w:pPr>
        <w:ind w:left="1440" w:hanging="360"/>
      </w:pPr>
    </w:lvl>
    <w:lvl w:ilvl="4" w:tplc="9EEE8830">
      <w:start w:val="1"/>
      <w:numFmt w:val="decimal"/>
      <w:lvlText w:val="%5."/>
      <w:lvlJc w:val="left"/>
      <w:pPr>
        <w:ind w:left="1440" w:hanging="360"/>
      </w:pPr>
    </w:lvl>
    <w:lvl w:ilvl="5" w:tplc="38F0DC10">
      <w:start w:val="1"/>
      <w:numFmt w:val="decimal"/>
      <w:lvlText w:val="%6."/>
      <w:lvlJc w:val="left"/>
      <w:pPr>
        <w:ind w:left="1440" w:hanging="360"/>
      </w:pPr>
    </w:lvl>
    <w:lvl w:ilvl="6" w:tplc="DED4EFF2">
      <w:start w:val="1"/>
      <w:numFmt w:val="decimal"/>
      <w:lvlText w:val="%7."/>
      <w:lvlJc w:val="left"/>
      <w:pPr>
        <w:ind w:left="1440" w:hanging="360"/>
      </w:pPr>
    </w:lvl>
    <w:lvl w:ilvl="7" w:tplc="D494EFB6">
      <w:start w:val="1"/>
      <w:numFmt w:val="decimal"/>
      <w:lvlText w:val="%8."/>
      <w:lvlJc w:val="left"/>
      <w:pPr>
        <w:ind w:left="1440" w:hanging="360"/>
      </w:pPr>
    </w:lvl>
    <w:lvl w:ilvl="8" w:tplc="A2902190">
      <w:start w:val="1"/>
      <w:numFmt w:val="decimal"/>
      <w:lvlText w:val="%9."/>
      <w:lvlJc w:val="left"/>
      <w:pPr>
        <w:ind w:left="1440" w:hanging="360"/>
      </w:pPr>
    </w:lvl>
  </w:abstractNum>
  <w:abstractNum w:abstractNumId="4" w15:restartNumberingAfterBreak="0">
    <w:nsid w:val="0F5E29C0"/>
    <w:multiLevelType w:val="hybridMultilevel"/>
    <w:tmpl w:val="F0C66DE6"/>
    <w:lvl w:ilvl="0" w:tplc="95D0D750">
      <w:start w:val="1"/>
      <w:numFmt w:val="decimal"/>
      <w:lvlText w:val="%1."/>
      <w:lvlJc w:val="left"/>
      <w:pPr>
        <w:ind w:left="1440" w:hanging="360"/>
      </w:pPr>
    </w:lvl>
    <w:lvl w:ilvl="1" w:tplc="CE96CEAC">
      <w:start w:val="1"/>
      <w:numFmt w:val="decimal"/>
      <w:lvlText w:val="%2."/>
      <w:lvlJc w:val="left"/>
      <w:pPr>
        <w:ind w:left="1440" w:hanging="360"/>
      </w:pPr>
    </w:lvl>
    <w:lvl w:ilvl="2" w:tplc="4BD814F4">
      <w:start w:val="1"/>
      <w:numFmt w:val="decimal"/>
      <w:lvlText w:val="%3."/>
      <w:lvlJc w:val="left"/>
      <w:pPr>
        <w:ind w:left="1440" w:hanging="360"/>
      </w:pPr>
    </w:lvl>
    <w:lvl w:ilvl="3" w:tplc="384ACA10">
      <w:start w:val="1"/>
      <w:numFmt w:val="decimal"/>
      <w:lvlText w:val="%4."/>
      <w:lvlJc w:val="left"/>
      <w:pPr>
        <w:ind w:left="1440" w:hanging="360"/>
      </w:pPr>
    </w:lvl>
    <w:lvl w:ilvl="4" w:tplc="78BC35F0">
      <w:start w:val="1"/>
      <w:numFmt w:val="decimal"/>
      <w:lvlText w:val="%5."/>
      <w:lvlJc w:val="left"/>
      <w:pPr>
        <w:ind w:left="1440" w:hanging="360"/>
      </w:pPr>
    </w:lvl>
    <w:lvl w:ilvl="5" w:tplc="BD004170">
      <w:start w:val="1"/>
      <w:numFmt w:val="decimal"/>
      <w:lvlText w:val="%6."/>
      <w:lvlJc w:val="left"/>
      <w:pPr>
        <w:ind w:left="1440" w:hanging="360"/>
      </w:pPr>
    </w:lvl>
    <w:lvl w:ilvl="6" w:tplc="DEC0EED4">
      <w:start w:val="1"/>
      <w:numFmt w:val="decimal"/>
      <w:lvlText w:val="%7."/>
      <w:lvlJc w:val="left"/>
      <w:pPr>
        <w:ind w:left="1440" w:hanging="360"/>
      </w:pPr>
    </w:lvl>
    <w:lvl w:ilvl="7" w:tplc="BDDAF614">
      <w:start w:val="1"/>
      <w:numFmt w:val="decimal"/>
      <w:lvlText w:val="%8."/>
      <w:lvlJc w:val="left"/>
      <w:pPr>
        <w:ind w:left="1440" w:hanging="360"/>
      </w:pPr>
    </w:lvl>
    <w:lvl w:ilvl="8" w:tplc="16BED950">
      <w:start w:val="1"/>
      <w:numFmt w:val="decimal"/>
      <w:lvlText w:val="%9."/>
      <w:lvlJc w:val="left"/>
      <w:pPr>
        <w:ind w:left="1440" w:hanging="360"/>
      </w:pPr>
    </w:lvl>
  </w:abstractNum>
  <w:abstractNum w:abstractNumId="5" w15:restartNumberingAfterBreak="0">
    <w:nsid w:val="11261C0B"/>
    <w:multiLevelType w:val="singleLevel"/>
    <w:tmpl w:val="C1848026"/>
    <w:lvl w:ilvl="0">
      <w:start w:val="1"/>
      <w:numFmt w:val="decimal"/>
      <w:lvlText w:val="%1."/>
      <w:legacy w:legacy="1" w:legacySpace="144" w:legacyIndent="0"/>
      <w:lvlJc w:val="left"/>
      <w:rPr>
        <w:i w:val="0"/>
        <w:iCs/>
        <w:color w:val="auto"/>
      </w:rPr>
    </w:lvl>
  </w:abstractNum>
  <w:abstractNum w:abstractNumId="6" w15:restartNumberingAfterBreak="0">
    <w:nsid w:val="125D3837"/>
    <w:multiLevelType w:val="multilevel"/>
    <w:tmpl w:val="E46EE110"/>
    <w:lvl w:ilvl="0">
      <w:start w:val="1"/>
      <w:numFmt w:val="decimal"/>
      <w:suff w:val="space"/>
      <w:lvlText w:val="%1."/>
      <w:lvlJc w:val="left"/>
      <w:pPr>
        <w:ind w:left="0" w:firstLine="0"/>
      </w:pPr>
      <w:rPr>
        <w:rFonts w:hint="default"/>
      </w:rPr>
    </w:lvl>
    <w:lvl w:ilvl="1">
      <w:start w:val="1"/>
      <w:numFmt w:val="lowerLetter"/>
      <w:suff w:val="space"/>
      <w:lvlText w:val="%2."/>
      <w:lvlJc w:val="left"/>
      <w:pPr>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8" w15:restartNumberingAfterBreak="0">
    <w:nsid w:val="189D6C80"/>
    <w:multiLevelType w:val="hybridMultilevel"/>
    <w:tmpl w:val="7F7A0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F581D"/>
    <w:multiLevelType w:val="hybridMultilevel"/>
    <w:tmpl w:val="5D5622B2"/>
    <w:lvl w:ilvl="0" w:tplc="0409000F">
      <w:start w:val="1"/>
      <w:numFmt w:val="decimal"/>
      <w:lvlText w:val="%1."/>
      <w:lvlJc w:val="left"/>
      <w:pPr>
        <w:tabs>
          <w:tab w:val="num" w:pos="936"/>
        </w:tabs>
        <w:ind w:left="936" w:hanging="360"/>
      </w:pPr>
      <w:rPr>
        <w:rFonts w:hint="default"/>
      </w:rPr>
    </w:lvl>
    <w:lvl w:ilvl="1" w:tplc="FFFFFFFF">
      <w:start w:val="1"/>
      <w:numFmt w:val="bullet"/>
      <w:lvlText w:val=""/>
      <w:lvlJc w:val="left"/>
      <w:pPr>
        <w:tabs>
          <w:tab w:val="num" w:pos="1656"/>
        </w:tabs>
        <w:ind w:left="1656" w:hanging="360"/>
      </w:pPr>
      <w:rPr>
        <w:rFonts w:ascii="Symbol" w:hAnsi="Symbol" w:hint="default"/>
      </w:rPr>
    </w:lvl>
    <w:lvl w:ilvl="2" w:tplc="FFFFFFFF">
      <w:start w:val="1"/>
      <w:numFmt w:val="bullet"/>
      <w:lvlText w:val=""/>
      <w:lvlJc w:val="left"/>
      <w:pPr>
        <w:tabs>
          <w:tab w:val="num" w:pos="2376"/>
        </w:tabs>
        <w:ind w:left="2376" w:hanging="360"/>
      </w:pPr>
      <w:rPr>
        <w:rFonts w:ascii="Symbol" w:hAnsi="Symbol" w:hint="default"/>
      </w:rPr>
    </w:lvl>
    <w:lvl w:ilvl="3" w:tplc="FFFFFFFF">
      <w:start w:val="1"/>
      <w:numFmt w:val="bullet"/>
      <w:lvlText w:val="o"/>
      <w:lvlJc w:val="left"/>
      <w:pPr>
        <w:tabs>
          <w:tab w:val="num" w:pos="3096"/>
        </w:tabs>
        <w:ind w:left="3096" w:hanging="360"/>
      </w:pPr>
      <w:rPr>
        <w:rFonts w:ascii="Courier New" w:hAnsi="Courier New" w:cs="Courier New" w:hint="default"/>
      </w:rPr>
    </w:lvl>
    <w:lvl w:ilvl="4" w:tplc="FFFFFFFF">
      <w:start w:val="1"/>
      <w:numFmt w:val="bullet"/>
      <w:lvlText w:val=""/>
      <w:lvlJc w:val="left"/>
      <w:pPr>
        <w:tabs>
          <w:tab w:val="num" w:pos="3816"/>
        </w:tabs>
        <w:ind w:left="3816" w:hanging="360"/>
      </w:pPr>
      <w:rPr>
        <w:rFonts w:ascii="Symbol" w:hAnsi="Symbol" w:hint="default"/>
      </w:rPr>
    </w:lvl>
    <w:lvl w:ilvl="5" w:tplc="FFFFFFFF">
      <w:start w:val="1"/>
      <w:numFmt w:val="bullet"/>
      <w:lvlText w:val="o"/>
      <w:lvlJc w:val="left"/>
      <w:pPr>
        <w:tabs>
          <w:tab w:val="num" w:pos="4536"/>
        </w:tabs>
        <w:ind w:left="4536" w:hanging="360"/>
      </w:pPr>
      <w:rPr>
        <w:rFonts w:ascii="Courier New" w:hAnsi="Courier New" w:cs="Courier New" w:hint="default"/>
      </w:rPr>
    </w:lvl>
    <w:lvl w:ilvl="6" w:tplc="FFFFFFFF">
      <w:start w:val="1"/>
      <w:numFmt w:val="bullet"/>
      <w:lvlText w:val=""/>
      <w:lvlJc w:val="left"/>
      <w:pPr>
        <w:tabs>
          <w:tab w:val="num" w:pos="5256"/>
        </w:tabs>
        <w:ind w:left="5256" w:hanging="360"/>
      </w:pPr>
      <w:rPr>
        <w:rFonts w:ascii="Symbol" w:hAnsi="Symbol" w:hint="default"/>
      </w:rPr>
    </w:lvl>
    <w:lvl w:ilvl="7" w:tplc="FFFFFFFF">
      <w:start w:val="1"/>
      <w:numFmt w:val="bullet"/>
      <w:lvlText w:val="o"/>
      <w:lvlJc w:val="left"/>
      <w:pPr>
        <w:tabs>
          <w:tab w:val="num" w:pos="5976"/>
        </w:tabs>
        <w:ind w:left="5976" w:hanging="360"/>
      </w:pPr>
      <w:rPr>
        <w:rFonts w:ascii="Courier New" w:hAnsi="Courier New" w:cs="Courier New" w:hint="default"/>
      </w:rPr>
    </w:lvl>
    <w:lvl w:ilvl="8" w:tplc="FFFFFFFF">
      <w:start w:val="1"/>
      <w:numFmt w:val="bullet"/>
      <w:lvlText w:val=""/>
      <w:lvlJc w:val="left"/>
      <w:pPr>
        <w:tabs>
          <w:tab w:val="num" w:pos="6696"/>
        </w:tabs>
        <w:ind w:left="6696" w:hanging="360"/>
      </w:pPr>
      <w:rPr>
        <w:rFonts w:ascii="Symbol" w:hAnsi="Symbol" w:hint="default"/>
      </w:rPr>
    </w:lvl>
  </w:abstractNum>
  <w:abstractNum w:abstractNumId="10" w15:restartNumberingAfterBreak="0">
    <w:nsid w:val="217F3576"/>
    <w:multiLevelType w:val="hybridMultilevel"/>
    <w:tmpl w:val="4464FD10"/>
    <w:lvl w:ilvl="0" w:tplc="D35CEAC6">
      <w:start w:val="1"/>
      <w:numFmt w:val="bullet"/>
      <w:lvlText w:val=""/>
      <w:lvlJc w:val="left"/>
      <w:pPr>
        <w:ind w:left="1440" w:hanging="360"/>
      </w:pPr>
      <w:rPr>
        <w:rFonts w:ascii="Symbol" w:hAnsi="Symbol"/>
      </w:rPr>
    </w:lvl>
    <w:lvl w:ilvl="1" w:tplc="42A8B85A">
      <w:start w:val="1"/>
      <w:numFmt w:val="bullet"/>
      <w:lvlText w:val=""/>
      <w:lvlJc w:val="left"/>
      <w:pPr>
        <w:ind w:left="1440" w:hanging="360"/>
      </w:pPr>
      <w:rPr>
        <w:rFonts w:ascii="Symbol" w:hAnsi="Symbol"/>
      </w:rPr>
    </w:lvl>
    <w:lvl w:ilvl="2" w:tplc="D2386D5E">
      <w:start w:val="1"/>
      <w:numFmt w:val="bullet"/>
      <w:lvlText w:val=""/>
      <w:lvlJc w:val="left"/>
      <w:pPr>
        <w:ind w:left="1440" w:hanging="360"/>
      </w:pPr>
      <w:rPr>
        <w:rFonts w:ascii="Symbol" w:hAnsi="Symbol"/>
      </w:rPr>
    </w:lvl>
    <w:lvl w:ilvl="3" w:tplc="13EE15B8">
      <w:start w:val="1"/>
      <w:numFmt w:val="bullet"/>
      <w:lvlText w:val=""/>
      <w:lvlJc w:val="left"/>
      <w:pPr>
        <w:ind w:left="1440" w:hanging="360"/>
      </w:pPr>
      <w:rPr>
        <w:rFonts w:ascii="Symbol" w:hAnsi="Symbol"/>
      </w:rPr>
    </w:lvl>
    <w:lvl w:ilvl="4" w:tplc="AF920564">
      <w:start w:val="1"/>
      <w:numFmt w:val="bullet"/>
      <w:lvlText w:val=""/>
      <w:lvlJc w:val="left"/>
      <w:pPr>
        <w:ind w:left="1440" w:hanging="360"/>
      </w:pPr>
      <w:rPr>
        <w:rFonts w:ascii="Symbol" w:hAnsi="Symbol"/>
      </w:rPr>
    </w:lvl>
    <w:lvl w:ilvl="5" w:tplc="0C3E0600">
      <w:start w:val="1"/>
      <w:numFmt w:val="bullet"/>
      <w:lvlText w:val=""/>
      <w:lvlJc w:val="left"/>
      <w:pPr>
        <w:ind w:left="1440" w:hanging="360"/>
      </w:pPr>
      <w:rPr>
        <w:rFonts w:ascii="Symbol" w:hAnsi="Symbol"/>
      </w:rPr>
    </w:lvl>
    <w:lvl w:ilvl="6" w:tplc="6E68163E">
      <w:start w:val="1"/>
      <w:numFmt w:val="bullet"/>
      <w:lvlText w:val=""/>
      <w:lvlJc w:val="left"/>
      <w:pPr>
        <w:ind w:left="1440" w:hanging="360"/>
      </w:pPr>
      <w:rPr>
        <w:rFonts w:ascii="Symbol" w:hAnsi="Symbol"/>
      </w:rPr>
    </w:lvl>
    <w:lvl w:ilvl="7" w:tplc="A65A712A">
      <w:start w:val="1"/>
      <w:numFmt w:val="bullet"/>
      <w:lvlText w:val=""/>
      <w:lvlJc w:val="left"/>
      <w:pPr>
        <w:ind w:left="1440" w:hanging="360"/>
      </w:pPr>
      <w:rPr>
        <w:rFonts w:ascii="Symbol" w:hAnsi="Symbol"/>
      </w:rPr>
    </w:lvl>
    <w:lvl w:ilvl="8" w:tplc="C0227820">
      <w:start w:val="1"/>
      <w:numFmt w:val="bullet"/>
      <w:lvlText w:val=""/>
      <w:lvlJc w:val="left"/>
      <w:pPr>
        <w:ind w:left="1440" w:hanging="360"/>
      </w:pPr>
      <w:rPr>
        <w:rFonts w:ascii="Symbol" w:hAnsi="Symbol"/>
      </w:rPr>
    </w:lvl>
  </w:abstractNum>
  <w:abstractNum w:abstractNumId="11" w15:restartNumberingAfterBreak="0">
    <w:nsid w:val="22166086"/>
    <w:multiLevelType w:val="hybridMultilevel"/>
    <w:tmpl w:val="5DA03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2583C"/>
    <w:multiLevelType w:val="hybridMultilevel"/>
    <w:tmpl w:val="6F0A517E"/>
    <w:lvl w:ilvl="0" w:tplc="D1647B44">
      <w:start w:val="1"/>
      <w:numFmt w:val="decimal"/>
      <w:lvlText w:val="%1."/>
      <w:lvlJc w:val="left"/>
      <w:pPr>
        <w:ind w:left="720" w:hanging="360"/>
      </w:pPr>
    </w:lvl>
    <w:lvl w:ilvl="1" w:tplc="7786B304">
      <w:start w:val="1"/>
      <w:numFmt w:val="decimal"/>
      <w:lvlText w:val="%2."/>
      <w:lvlJc w:val="left"/>
      <w:pPr>
        <w:ind w:left="720" w:hanging="360"/>
      </w:pPr>
    </w:lvl>
    <w:lvl w:ilvl="2" w:tplc="0DDADBF6">
      <w:start w:val="1"/>
      <w:numFmt w:val="decimal"/>
      <w:lvlText w:val="%3."/>
      <w:lvlJc w:val="left"/>
      <w:pPr>
        <w:ind w:left="720" w:hanging="360"/>
      </w:pPr>
    </w:lvl>
    <w:lvl w:ilvl="3" w:tplc="FBE64504">
      <w:start w:val="1"/>
      <w:numFmt w:val="decimal"/>
      <w:lvlText w:val="%4."/>
      <w:lvlJc w:val="left"/>
      <w:pPr>
        <w:ind w:left="720" w:hanging="360"/>
      </w:pPr>
    </w:lvl>
    <w:lvl w:ilvl="4" w:tplc="3A74BD10">
      <w:start w:val="1"/>
      <w:numFmt w:val="decimal"/>
      <w:lvlText w:val="%5."/>
      <w:lvlJc w:val="left"/>
      <w:pPr>
        <w:ind w:left="720" w:hanging="360"/>
      </w:pPr>
    </w:lvl>
    <w:lvl w:ilvl="5" w:tplc="9E0000AE">
      <w:start w:val="1"/>
      <w:numFmt w:val="decimal"/>
      <w:lvlText w:val="%6."/>
      <w:lvlJc w:val="left"/>
      <w:pPr>
        <w:ind w:left="720" w:hanging="360"/>
      </w:pPr>
    </w:lvl>
    <w:lvl w:ilvl="6" w:tplc="757A2820">
      <w:start w:val="1"/>
      <w:numFmt w:val="decimal"/>
      <w:lvlText w:val="%7."/>
      <w:lvlJc w:val="left"/>
      <w:pPr>
        <w:ind w:left="720" w:hanging="360"/>
      </w:pPr>
    </w:lvl>
    <w:lvl w:ilvl="7" w:tplc="E19CBDC0">
      <w:start w:val="1"/>
      <w:numFmt w:val="decimal"/>
      <w:lvlText w:val="%8."/>
      <w:lvlJc w:val="left"/>
      <w:pPr>
        <w:ind w:left="720" w:hanging="360"/>
      </w:pPr>
    </w:lvl>
    <w:lvl w:ilvl="8" w:tplc="DEF60A56">
      <w:start w:val="1"/>
      <w:numFmt w:val="decimal"/>
      <w:lvlText w:val="%9."/>
      <w:lvlJc w:val="left"/>
      <w:pPr>
        <w:ind w:left="720" w:hanging="360"/>
      </w:pPr>
    </w:lvl>
  </w:abstractNum>
  <w:abstractNum w:abstractNumId="13" w15:restartNumberingAfterBreak="0">
    <w:nsid w:val="2DD46003"/>
    <w:multiLevelType w:val="singleLevel"/>
    <w:tmpl w:val="2FB6A734"/>
    <w:lvl w:ilvl="0">
      <w:start w:val="1"/>
      <w:numFmt w:val="decimal"/>
      <w:pStyle w:val="bullet1"/>
      <w:lvlText w:val="%1."/>
      <w:legacy w:legacy="1" w:legacySpace="144" w:legacyIndent="0"/>
      <w:lvlJc w:val="left"/>
    </w:lvl>
  </w:abstractNum>
  <w:abstractNum w:abstractNumId="14" w15:restartNumberingAfterBreak="0">
    <w:nsid w:val="2E8E28D9"/>
    <w:multiLevelType w:val="hybridMultilevel"/>
    <w:tmpl w:val="AA4467D2"/>
    <w:lvl w:ilvl="0" w:tplc="40F0A484">
      <w:start w:val="1"/>
      <w:numFmt w:val="bullet"/>
      <w:lvlText w:val=""/>
      <w:lvlJc w:val="left"/>
      <w:pPr>
        <w:ind w:left="1440" w:hanging="360"/>
      </w:pPr>
      <w:rPr>
        <w:rFonts w:ascii="Symbol" w:hAnsi="Symbol"/>
      </w:rPr>
    </w:lvl>
    <w:lvl w:ilvl="1" w:tplc="FC144AD4">
      <w:start w:val="1"/>
      <w:numFmt w:val="bullet"/>
      <w:lvlText w:val=""/>
      <w:lvlJc w:val="left"/>
      <w:pPr>
        <w:ind w:left="1440" w:hanging="360"/>
      </w:pPr>
      <w:rPr>
        <w:rFonts w:ascii="Symbol" w:hAnsi="Symbol"/>
      </w:rPr>
    </w:lvl>
    <w:lvl w:ilvl="2" w:tplc="1994B1A4">
      <w:start w:val="1"/>
      <w:numFmt w:val="bullet"/>
      <w:lvlText w:val=""/>
      <w:lvlJc w:val="left"/>
      <w:pPr>
        <w:ind w:left="1440" w:hanging="360"/>
      </w:pPr>
      <w:rPr>
        <w:rFonts w:ascii="Symbol" w:hAnsi="Symbol"/>
      </w:rPr>
    </w:lvl>
    <w:lvl w:ilvl="3" w:tplc="7EDAD448">
      <w:start w:val="1"/>
      <w:numFmt w:val="bullet"/>
      <w:lvlText w:val=""/>
      <w:lvlJc w:val="left"/>
      <w:pPr>
        <w:ind w:left="1440" w:hanging="360"/>
      </w:pPr>
      <w:rPr>
        <w:rFonts w:ascii="Symbol" w:hAnsi="Symbol"/>
      </w:rPr>
    </w:lvl>
    <w:lvl w:ilvl="4" w:tplc="71E8402A">
      <w:start w:val="1"/>
      <w:numFmt w:val="bullet"/>
      <w:lvlText w:val=""/>
      <w:lvlJc w:val="left"/>
      <w:pPr>
        <w:ind w:left="1440" w:hanging="360"/>
      </w:pPr>
      <w:rPr>
        <w:rFonts w:ascii="Symbol" w:hAnsi="Symbol"/>
      </w:rPr>
    </w:lvl>
    <w:lvl w:ilvl="5" w:tplc="0D66845C">
      <w:start w:val="1"/>
      <w:numFmt w:val="bullet"/>
      <w:lvlText w:val=""/>
      <w:lvlJc w:val="left"/>
      <w:pPr>
        <w:ind w:left="1440" w:hanging="360"/>
      </w:pPr>
      <w:rPr>
        <w:rFonts w:ascii="Symbol" w:hAnsi="Symbol"/>
      </w:rPr>
    </w:lvl>
    <w:lvl w:ilvl="6" w:tplc="1CA8C526">
      <w:start w:val="1"/>
      <w:numFmt w:val="bullet"/>
      <w:lvlText w:val=""/>
      <w:lvlJc w:val="left"/>
      <w:pPr>
        <w:ind w:left="1440" w:hanging="360"/>
      </w:pPr>
      <w:rPr>
        <w:rFonts w:ascii="Symbol" w:hAnsi="Symbol"/>
      </w:rPr>
    </w:lvl>
    <w:lvl w:ilvl="7" w:tplc="EE748610">
      <w:start w:val="1"/>
      <w:numFmt w:val="bullet"/>
      <w:lvlText w:val=""/>
      <w:lvlJc w:val="left"/>
      <w:pPr>
        <w:ind w:left="1440" w:hanging="360"/>
      </w:pPr>
      <w:rPr>
        <w:rFonts w:ascii="Symbol" w:hAnsi="Symbol"/>
      </w:rPr>
    </w:lvl>
    <w:lvl w:ilvl="8" w:tplc="8A7EA8B8">
      <w:start w:val="1"/>
      <w:numFmt w:val="bullet"/>
      <w:lvlText w:val=""/>
      <w:lvlJc w:val="left"/>
      <w:pPr>
        <w:ind w:left="1440" w:hanging="360"/>
      </w:pPr>
      <w:rPr>
        <w:rFonts w:ascii="Symbol" w:hAnsi="Symbol"/>
      </w:rPr>
    </w:lvl>
  </w:abstractNum>
  <w:abstractNum w:abstractNumId="15" w15:restartNumberingAfterBreak="0">
    <w:nsid w:val="328562FF"/>
    <w:multiLevelType w:val="hybridMultilevel"/>
    <w:tmpl w:val="2BB0674E"/>
    <w:lvl w:ilvl="0" w:tplc="AADA06D6">
      <w:start w:val="1"/>
      <w:numFmt w:val="decimal"/>
      <w:lvlText w:val="%1."/>
      <w:lvlJc w:val="left"/>
      <w:pPr>
        <w:ind w:left="1440" w:hanging="360"/>
      </w:pPr>
    </w:lvl>
    <w:lvl w:ilvl="1" w:tplc="AE044DE2">
      <w:start w:val="1"/>
      <w:numFmt w:val="decimal"/>
      <w:lvlText w:val="%2."/>
      <w:lvlJc w:val="left"/>
      <w:pPr>
        <w:ind w:left="1440" w:hanging="360"/>
      </w:pPr>
    </w:lvl>
    <w:lvl w:ilvl="2" w:tplc="699A96E8">
      <w:start w:val="1"/>
      <w:numFmt w:val="decimal"/>
      <w:lvlText w:val="%3."/>
      <w:lvlJc w:val="left"/>
      <w:pPr>
        <w:ind w:left="1440" w:hanging="360"/>
      </w:pPr>
    </w:lvl>
    <w:lvl w:ilvl="3" w:tplc="D7DA6A8A">
      <w:start w:val="1"/>
      <w:numFmt w:val="decimal"/>
      <w:lvlText w:val="%4."/>
      <w:lvlJc w:val="left"/>
      <w:pPr>
        <w:ind w:left="1440" w:hanging="360"/>
      </w:pPr>
    </w:lvl>
    <w:lvl w:ilvl="4" w:tplc="BA3E5BC4">
      <w:start w:val="1"/>
      <w:numFmt w:val="decimal"/>
      <w:lvlText w:val="%5."/>
      <w:lvlJc w:val="left"/>
      <w:pPr>
        <w:ind w:left="1440" w:hanging="360"/>
      </w:pPr>
    </w:lvl>
    <w:lvl w:ilvl="5" w:tplc="D18CA084">
      <w:start w:val="1"/>
      <w:numFmt w:val="decimal"/>
      <w:lvlText w:val="%6."/>
      <w:lvlJc w:val="left"/>
      <w:pPr>
        <w:ind w:left="1440" w:hanging="360"/>
      </w:pPr>
    </w:lvl>
    <w:lvl w:ilvl="6" w:tplc="8C4CA796">
      <w:start w:val="1"/>
      <w:numFmt w:val="decimal"/>
      <w:lvlText w:val="%7."/>
      <w:lvlJc w:val="left"/>
      <w:pPr>
        <w:ind w:left="1440" w:hanging="360"/>
      </w:pPr>
    </w:lvl>
    <w:lvl w:ilvl="7" w:tplc="92E60394">
      <w:start w:val="1"/>
      <w:numFmt w:val="decimal"/>
      <w:lvlText w:val="%8."/>
      <w:lvlJc w:val="left"/>
      <w:pPr>
        <w:ind w:left="1440" w:hanging="360"/>
      </w:pPr>
    </w:lvl>
    <w:lvl w:ilvl="8" w:tplc="8150794A">
      <w:start w:val="1"/>
      <w:numFmt w:val="decimal"/>
      <w:lvlText w:val="%9."/>
      <w:lvlJc w:val="left"/>
      <w:pPr>
        <w:ind w:left="1440" w:hanging="360"/>
      </w:pPr>
    </w:lvl>
  </w:abstractNum>
  <w:abstractNum w:abstractNumId="16" w15:restartNumberingAfterBreak="0">
    <w:nsid w:val="32E94089"/>
    <w:multiLevelType w:val="hybridMultilevel"/>
    <w:tmpl w:val="28C6995C"/>
    <w:lvl w:ilvl="0" w:tplc="E2A8F228">
      <w:start w:val="1"/>
      <w:numFmt w:val="decimal"/>
      <w:lvlText w:val="%1)"/>
      <w:lvlJc w:val="left"/>
      <w:pPr>
        <w:ind w:left="1020" w:hanging="360"/>
      </w:pPr>
    </w:lvl>
    <w:lvl w:ilvl="1" w:tplc="9F36869E">
      <w:start w:val="1"/>
      <w:numFmt w:val="decimal"/>
      <w:lvlText w:val="%2)"/>
      <w:lvlJc w:val="left"/>
      <w:pPr>
        <w:ind w:left="1020" w:hanging="360"/>
      </w:pPr>
    </w:lvl>
    <w:lvl w:ilvl="2" w:tplc="BA2822EA">
      <w:start w:val="1"/>
      <w:numFmt w:val="decimal"/>
      <w:lvlText w:val="%3)"/>
      <w:lvlJc w:val="left"/>
      <w:pPr>
        <w:ind w:left="1020" w:hanging="360"/>
      </w:pPr>
    </w:lvl>
    <w:lvl w:ilvl="3" w:tplc="CDC6C688">
      <w:start w:val="1"/>
      <w:numFmt w:val="decimal"/>
      <w:lvlText w:val="%4)"/>
      <w:lvlJc w:val="left"/>
      <w:pPr>
        <w:ind w:left="1020" w:hanging="360"/>
      </w:pPr>
    </w:lvl>
    <w:lvl w:ilvl="4" w:tplc="FCBE99DE">
      <w:start w:val="1"/>
      <w:numFmt w:val="decimal"/>
      <w:lvlText w:val="%5)"/>
      <w:lvlJc w:val="left"/>
      <w:pPr>
        <w:ind w:left="1020" w:hanging="360"/>
      </w:pPr>
    </w:lvl>
    <w:lvl w:ilvl="5" w:tplc="59DCAD46">
      <w:start w:val="1"/>
      <w:numFmt w:val="decimal"/>
      <w:lvlText w:val="%6)"/>
      <w:lvlJc w:val="left"/>
      <w:pPr>
        <w:ind w:left="1020" w:hanging="360"/>
      </w:pPr>
    </w:lvl>
    <w:lvl w:ilvl="6" w:tplc="E2823482">
      <w:start w:val="1"/>
      <w:numFmt w:val="decimal"/>
      <w:lvlText w:val="%7)"/>
      <w:lvlJc w:val="left"/>
      <w:pPr>
        <w:ind w:left="1020" w:hanging="360"/>
      </w:pPr>
    </w:lvl>
    <w:lvl w:ilvl="7" w:tplc="C898F2D0">
      <w:start w:val="1"/>
      <w:numFmt w:val="decimal"/>
      <w:lvlText w:val="%8)"/>
      <w:lvlJc w:val="left"/>
      <w:pPr>
        <w:ind w:left="1020" w:hanging="360"/>
      </w:pPr>
    </w:lvl>
    <w:lvl w:ilvl="8" w:tplc="B62AFAFE">
      <w:start w:val="1"/>
      <w:numFmt w:val="decimal"/>
      <w:lvlText w:val="%9)"/>
      <w:lvlJc w:val="left"/>
      <w:pPr>
        <w:ind w:left="1020" w:hanging="360"/>
      </w:pPr>
    </w:lvl>
  </w:abstractNum>
  <w:abstractNum w:abstractNumId="17" w15:restartNumberingAfterBreak="0">
    <w:nsid w:val="331F6D42"/>
    <w:multiLevelType w:val="multilevel"/>
    <w:tmpl w:val="3C526EDE"/>
    <w:styleLink w:val="Headings"/>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1.%2.%3."/>
      <w:lvlJc w:val="left"/>
      <w:pPr>
        <w:tabs>
          <w:tab w:val="num" w:pos="1656"/>
        </w:tabs>
        <w:ind w:left="1656" w:hanging="936"/>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18" w15:restartNumberingAfterBreak="0">
    <w:nsid w:val="374761A6"/>
    <w:multiLevelType w:val="singleLevel"/>
    <w:tmpl w:val="0409001F"/>
    <w:lvl w:ilvl="0">
      <w:start w:val="1"/>
      <w:numFmt w:val="decimal"/>
      <w:lvlText w:val="%1."/>
      <w:legacy w:legacy="1" w:legacySpace="144" w:legacyIndent="0"/>
      <w:lvlJc w:val="left"/>
    </w:lvl>
  </w:abstractNum>
  <w:abstractNum w:abstractNumId="19" w15:restartNumberingAfterBreak="0">
    <w:nsid w:val="39F473EC"/>
    <w:multiLevelType w:val="hybridMultilevel"/>
    <w:tmpl w:val="096E3EEA"/>
    <w:lvl w:ilvl="0" w:tplc="29D656E2">
      <w:start w:val="1"/>
      <w:numFmt w:val="bullet"/>
      <w:lvlText w:val=""/>
      <w:lvlJc w:val="left"/>
      <w:pPr>
        <w:ind w:left="1440" w:hanging="360"/>
      </w:pPr>
      <w:rPr>
        <w:rFonts w:ascii="Symbol" w:hAnsi="Symbol"/>
      </w:rPr>
    </w:lvl>
    <w:lvl w:ilvl="1" w:tplc="75025078">
      <w:start w:val="1"/>
      <w:numFmt w:val="bullet"/>
      <w:lvlText w:val=""/>
      <w:lvlJc w:val="left"/>
      <w:pPr>
        <w:ind w:left="1440" w:hanging="360"/>
      </w:pPr>
      <w:rPr>
        <w:rFonts w:ascii="Symbol" w:hAnsi="Symbol"/>
      </w:rPr>
    </w:lvl>
    <w:lvl w:ilvl="2" w:tplc="8AEC2530">
      <w:start w:val="1"/>
      <w:numFmt w:val="bullet"/>
      <w:lvlText w:val=""/>
      <w:lvlJc w:val="left"/>
      <w:pPr>
        <w:ind w:left="1440" w:hanging="360"/>
      </w:pPr>
      <w:rPr>
        <w:rFonts w:ascii="Symbol" w:hAnsi="Symbol"/>
      </w:rPr>
    </w:lvl>
    <w:lvl w:ilvl="3" w:tplc="FD44BD26">
      <w:start w:val="1"/>
      <w:numFmt w:val="bullet"/>
      <w:lvlText w:val=""/>
      <w:lvlJc w:val="left"/>
      <w:pPr>
        <w:ind w:left="1440" w:hanging="360"/>
      </w:pPr>
      <w:rPr>
        <w:rFonts w:ascii="Symbol" w:hAnsi="Symbol"/>
      </w:rPr>
    </w:lvl>
    <w:lvl w:ilvl="4" w:tplc="E722B77C">
      <w:start w:val="1"/>
      <w:numFmt w:val="bullet"/>
      <w:lvlText w:val=""/>
      <w:lvlJc w:val="left"/>
      <w:pPr>
        <w:ind w:left="1440" w:hanging="360"/>
      </w:pPr>
      <w:rPr>
        <w:rFonts w:ascii="Symbol" w:hAnsi="Symbol"/>
      </w:rPr>
    </w:lvl>
    <w:lvl w:ilvl="5" w:tplc="B6B60970">
      <w:start w:val="1"/>
      <w:numFmt w:val="bullet"/>
      <w:lvlText w:val=""/>
      <w:lvlJc w:val="left"/>
      <w:pPr>
        <w:ind w:left="1440" w:hanging="360"/>
      </w:pPr>
      <w:rPr>
        <w:rFonts w:ascii="Symbol" w:hAnsi="Symbol"/>
      </w:rPr>
    </w:lvl>
    <w:lvl w:ilvl="6" w:tplc="8E3AE06E">
      <w:start w:val="1"/>
      <w:numFmt w:val="bullet"/>
      <w:lvlText w:val=""/>
      <w:lvlJc w:val="left"/>
      <w:pPr>
        <w:ind w:left="1440" w:hanging="360"/>
      </w:pPr>
      <w:rPr>
        <w:rFonts w:ascii="Symbol" w:hAnsi="Symbol"/>
      </w:rPr>
    </w:lvl>
    <w:lvl w:ilvl="7" w:tplc="9FB8DB02">
      <w:start w:val="1"/>
      <w:numFmt w:val="bullet"/>
      <w:lvlText w:val=""/>
      <w:lvlJc w:val="left"/>
      <w:pPr>
        <w:ind w:left="1440" w:hanging="360"/>
      </w:pPr>
      <w:rPr>
        <w:rFonts w:ascii="Symbol" w:hAnsi="Symbol"/>
      </w:rPr>
    </w:lvl>
    <w:lvl w:ilvl="8" w:tplc="8B9C5332">
      <w:start w:val="1"/>
      <w:numFmt w:val="bullet"/>
      <w:lvlText w:val=""/>
      <w:lvlJc w:val="left"/>
      <w:pPr>
        <w:ind w:left="1440" w:hanging="360"/>
      </w:pPr>
      <w:rPr>
        <w:rFonts w:ascii="Symbol" w:hAnsi="Symbol"/>
      </w:rPr>
    </w:lvl>
  </w:abstractNum>
  <w:abstractNum w:abstractNumId="20" w15:restartNumberingAfterBreak="0">
    <w:nsid w:val="3C3A328E"/>
    <w:multiLevelType w:val="hybridMultilevel"/>
    <w:tmpl w:val="82B4BA7C"/>
    <w:lvl w:ilvl="0" w:tplc="BBD0C108">
      <w:start w:val="1"/>
      <w:numFmt w:val="bullet"/>
      <w:lvlText w:val=""/>
      <w:lvlJc w:val="left"/>
      <w:pPr>
        <w:ind w:left="1440" w:hanging="360"/>
      </w:pPr>
      <w:rPr>
        <w:rFonts w:ascii="Symbol" w:hAnsi="Symbol"/>
      </w:rPr>
    </w:lvl>
    <w:lvl w:ilvl="1" w:tplc="0868F24E">
      <w:start w:val="1"/>
      <w:numFmt w:val="bullet"/>
      <w:lvlText w:val=""/>
      <w:lvlJc w:val="left"/>
      <w:pPr>
        <w:ind w:left="1440" w:hanging="360"/>
      </w:pPr>
      <w:rPr>
        <w:rFonts w:ascii="Symbol" w:hAnsi="Symbol"/>
      </w:rPr>
    </w:lvl>
    <w:lvl w:ilvl="2" w:tplc="5FF47474">
      <w:start w:val="1"/>
      <w:numFmt w:val="bullet"/>
      <w:lvlText w:val=""/>
      <w:lvlJc w:val="left"/>
      <w:pPr>
        <w:ind w:left="1440" w:hanging="360"/>
      </w:pPr>
      <w:rPr>
        <w:rFonts w:ascii="Symbol" w:hAnsi="Symbol"/>
      </w:rPr>
    </w:lvl>
    <w:lvl w:ilvl="3" w:tplc="120A4C80">
      <w:start w:val="1"/>
      <w:numFmt w:val="bullet"/>
      <w:lvlText w:val=""/>
      <w:lvlJc w:val="left"/>
      <w:pPr>
        <w:ind w:left="1440" w:hanging="360"/>
      </w:pPr>
      <w:rPr>
        <w:rFonts w:ascii="Symbol" w:hAnsi="Symbol"/>
      </w:rPr>
    </w:lvl>
    <w:lvl w:ilvl="4" w:tplc="2C564394">
      <w:start w:val="1"/>
      <w:numFmt w:val="bullet"/>
      <w:lvlText w:val=""/>
      <w:lvlJc w:val="left"/>
      <w:pPr>
        <w:ind w:left="1440" w:hanging="360"/>
      </w:pPr>
      <w:rPr>
        <w:rFonts w:ascii="Symbol" w:hAnsi="Symbol"/>
      </w:rPr>
    </w:lvl>
    <w:lvl w:ilvl="5" w:tplc="D3DE9D44">
      <w:start w:val="1"/>
      <w:numFmt w:val="bullet"/>
      <w:lvlText w:val=""/>
      <w:lvlJc w:val="left"/>
      <w:pPr>
        <w:ind w:left="1440" w:hanging="360"/>
      </w:pPr>
      <w:rPr>
        <w:rFonts w:ascii="Symbol" w:hAnsi="Symbol"/>
      </w:rPr>
    </w:lvl>
    <w:lvl w:ilvl="6" w:tplc="D18EC50C">
      <w:start w:val="1"/>
      <w:numFmt w:val="bullet"/>
      <w:lvlText w:val=""/>
      <w:lvlJc w:val="left"/>
      <w:pPr>
        <w:ind w:left="1440" w:hanging="360"/>
      </w:pPr>
      <w:rPr>
        <w:rFonts w:ascii="Symbol" w:hAnsi="Symbol"/>
      </w:rPr>
    </w:lvl>
    <w:lvl w:ilvl="7" w:tplc="F75287F4">
      <w:start w:val="1"/>
      <w:numFmt w:val="bullet"/>
      <w:lvlText w:val=""/>
      <w:lvlJc w:val="left"/>
      <w:pPr>
        <w:ind w:left="1440" w:hanging="360"/>
      </w:pPr>
      <w:rPr>
        <w:rFonts w:ascii="Symbol" w:hAnsi="Symbol"/>
      </w:rPr>
    </w:lvl>
    <w:lvl w:ilvl="8" w:tplc="37F042DC">
      <w:start w:val="1"/>
      <w:numFmt w:val="bullet"/>
      <w:lvlText w:val=""/>
      <w:lvlJc w:val="left"/>
      <w:pPr>
        <w:ind w:left="1440" w:hanging="360"/>
      </w:pPr>
      <w:rPr>
        <w:rFonts w:ascii="Symbol" w:hAnsi="Symbol"/>
      </w:rPr>
    </w:lvl>
  </w:abstractNum>
  <w:abstractNum w:abstractNumId="21" w15:restartNumberingAfterBreak="0">
    <w:nsid w:val="48036316"/>
    <w:multiLevelType w:val="hybridMultilevel"/>
    <w:tmpl w:val="044E857C"/>
    <w:lvl w:ilvl="0" w:tplc="45DC90BE">
      <w:start w:val="1"/>
      <w:numFmt w:val="decimal"/>
      <w:lvlText w:val="%1."/>
      <w:lvlJc w:val="left"/>
      <w:pPr>
        <w:ind w:left="1440" w:hanging="360"/>
      </w:pPr>
    </w:lvl>
    <w:lvl w:ilvl="1" w:tplc="7424113A">
      <w:start w:val="1"/>
      <w:numFmt w:val="decimal"/>
      <w:lvlText w:val="%2."/>
      <w:lvlJc w:val="left"/>
      <w:pPr>
        <w:ind w:left="1440" w:hanging="360"/>
      </w:pPr>
    </w:lvl>
    <w:lvl w:ilvl="2" w:tplc="357E6904">
      <w:start w:val="1"/>
      <w:numFmt w:val="decimal"/>
      <w:lvlText w:val="%3."/>
      <w:lvlJc w:val="left"/>
      <w:pPr>
        <w:ind w:left="1440" w:hanging="360"/>
      </w:pPr>
    </w:lvl>
    <w:lvl w:ilvl="3" w:tplc="54CEE8D0">
      <w:start w:val="1"/>
      <w:numFmt w:val="decimal"/>
      <w:lvlText w:val="%4."/>
      <w:lvlJc w:val="left"/>
      <w:pPr>
        <w:ind w:left="1440" w:hanging="360"/>
      </w:pPr>
    </w:lvl>
    <w:lvl w:ilvl="4" w:tplc="2A72AB68">
      <w:start w:val="1"/>
      <w:numFmt w:val="decimal"/>
      <w:lvlText w:val="%5."/>
      <w:lvlJc w:val="left"/>
      <w:pPr>
        <w:ind w:left="1440" w:hanging="360"/>
      </w:pPr>
    </w:lvl>
    <w:lvl w:ilvl="5" w:tplc="5E9C2472">
      <w:start w:val="1"/>
      <w:numFmt w:val="decimal"/>
      <w:lvlText w:val="%6."/>
      <w:lvlJc w:val="left"/>
      <w:pPr>
        <w:ind w:left="1440" w:hanging="360"/>
      </w:pPr>
    </w:lvl>
    <w:lvl w:ilvl="6" w:tplc="980EDE1C">
      <w:start w:val="1"/>
      <w:numFmt w:val="decimal"/>
      <w:lvlText w:val="%7."/>
      <w:lvlJc w:val="left"/>
      <w:pPr>
        <w:ind w:left="1440" w:hanging="360"/>
      </w:pPr>
    </w:lvl>
    <w:lvl w:ilvl="7" w:tplc="5B52D834">
      <w:start w:val="1"/>
      <w:numFmt w:val="decimal"/>
      <w:lvlText w:val="%8."/>
      <w:lvlJc w:val="left"/>
      <w:pPr>
        <w:ind w:left="1440" w:hanging="360"/>
      </w:pPr>
    </w:lvl>
    <w:lvl w:ilvl="8" w:tplc="DE82D13C">
      <w:start w:val="1"/>
      <w:numFmt w:val="decimal"/>
      <w:lvlText w:val="%9."/>
      <w:lvlJc w:val="left"/>
      <w:pPr>
        <w:ind w:left="1440" w:hanging="360"/>
      </w:pPr>
    </w:lvl>
  </w:abstractNum>
  <w:abstractNum w:abstractNumId="22" w15:restartNumberingAfterBreak="0">
    <w:nsid w:val="490E6AFE"/>
    <w:multiLevelType w:val="hybridMultilevel"/>
    <w:tmpl w:val="E21CEDF6"/>
    <w:lvl w:ilvl="0" w:tplc="0409000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235FE6"/>
    <w:multiLevelType w:val="hybridMultilevel"/>
    <w:tmpl w:val="8DDEFB9C"/>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AB83F26"/>
    <w:multiLevelType w:val="hybridMultilevel"/>
    <w:tmpl w:val="38FA2ECC"/>
    <w:lvl w:ilvl="0" w:tplc="86AE2958">
      <w:start w:val="1"/>
      <w:numFmt w:val="bullet"/>
      <w:pStyle w:val="bullets"/>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C8555FB"/>
    <w:multiLevelType w:val="hybridMultilevel"/>
    <w:tmpl w:val="3DC2C440"/>
    <w:lvl w:ilvl="0" w:tplc="72FE0C5A">
      <w:start w:val="1"/>
      <w:numFmt w:val="decimal"/>
      <w:pStyle w:val="Heading1"/>
      <w:lvlText w:val="%1."/>
      <w:lvlJc w:val="left"/>
      <w:pPr>
        <w:tabs>
          <w:tab w:val="num" w:pos="1710"/>
        </w:tabs>
        <w:ind w:left="1710" w:hanging="360"/>
      </w:pPr>
      <w:rPr>
        <w:rFonts w:ascii="Arial" w:hAnsi="Arial" w:cs="Arial" w:hint="default"/>
        <w:b/>
        <w:i w:val="0"/>
        <w:i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5D2246"/>
    <w:multiLevelType w:val="singleLevel"/>
    <w:tmpl w:val="7C2ACC44"/>
    <w:lvl w:ilvl="0">
      <w:start w:val="1"/>
      <w:numFmt w:val="decimal"/>
      <w:pStyle w:val="Style1"/>
      <w:lvlText w:val="%1."/>
      <w:lvlJc w:val="left"/>
      <w:pPr>
        <w:tabs>
          <w:tab w:val="num" w:pos="72"/>
        </w:tabs>
        <w:ind w:left="288" w:hanging="288"/>
      </w:pPr>
      <w:rPr>
        <w:rFonts w:hint="default"/>
      </w:rPr>
    </w:lvl>
  </w:abstractNum>
  <w:abstractNum w:abstractNumId="27" w15:restartNumberingAfterBreak="0">
    <w:nsid w:val="51AF5D2E"/>
    <w:multiLevelType w:val="hybridMultilevel"/>
    <w:tmpl w:val="08B2E860"/>
    <w:lvl w:ilvl="0" w:tplc="49A00A7E">
      <w:start w:val="1"/>
      <w:numFmt w:val="bullet"/>
      <w:lvlText w:val=""/>
      <w:lvlJc w:val="left"/>
      <w:pPr>
        <w:ind w:left="720" w:hanging="360"/>
      </w:pPr>
      <w:rPr>
        <w:rFonts w:ascii="Symbol" w:hAnsi="Symbol"/>
      </w:rPr>
    </w:lvl>
    <w:lvl w:ilvl="1" w:tplc="DF4AB082">
      <w:start w:val="1"/>
      <w:numFmt w:val="bullet"/>
      <w:lvlText w:val=""/>
      <w:lvlJc w:val="left"/>
      <w:pPr>
        <w:ind w:left="720" w:hanging="360"/>
      </w:pPr>
      <w:rPr>
        <w:rFonts w:ascii="Symbol" w:hAnsi="Symbol"/>
      </w:rPr>
    </w:lvl>
    <w:lvl w:ilvl="2" w:tplc="03228B1A">
      <w:start w:val="1"/>
      <w:numFmt w:val="bullet"/>
      <w:lvlText w:val=""/>
      <w:lvlJc w:val="left"/>
      <w:pPr>
        <w:ind w:left="720" w:hanging="360"/>
      </w:pPr>
      <w:rPr>
        <w:rFonts w:ascii="Symbol" w:hAnsi="Symbol"/>
      </w:rPr>
    </w:lvl>
    <w:lvl w:ilvl="3" w:tplc="FCC6F0F4">
      <w:start w:val="1"/>
      <w:numFmt w:val="bullet"/>
      <w:lvlText w:val=""/>
      <w:lvlJc w:val="left"/>
      <w:pPr>
        <w:ind w:left="720" w:hanging="360"/>
      </w:pPr>
      <w:rPr>
        <w:rFonts w:ascii="Symbol" w:hAnsi="Symbol"/>
      </w:rPr>
    </w:lvl>
    <w:lvl w:ilvl="4" w:tplc="7EC833EC">
      <w:start w:val="1"/>
      <w:numFmt w:val="bullet"/>
      <w:lvlText w:val=""/>
      <w:lvlJc w:val="left"/>
      <w:pPr>
        <w:ind w:left="720" w:hanging="360"/>
      </w:pPr>
      <w:rPr>
        <w:rFonts w:ascii="Symbol" w:hAnsi="Symbol"/>
      </w:rPr>
    </w:lvl>
    <w:lvl w:ilvl="5" w:tplc="3C4467A2">
      <w:start w:val="1"/>
      <w:numFmt w:val="bullet"/>
      <w:lvlText w:val=""/>
      <w:lvlJc w:val="left"/>
      <w:pPr>
        <w:ind w:left="720" w:hanging="360"/>
      </w:pPr>
      <w:rPr>
        <w:rFonts w:ascii="Symbol" w:hAnsi="Symbol"/>
      </w:rPr>
    </w:lvl>
    <w:lvl w:ilvl="6" w:tplc="35DA69A6">
      <w:start w:val="1"/>
      <w:numFmt w:val="bullet"/>
      <w:lvlText w:val=""/>
      <w:lvlJc w:val="left"/>
      <w:pPr>
        <w:ind w:left="720" w:hanging="360"/>
      </w:pPr>
      <w:rPr>
        <w:rFonts w:ascii="Symbol" w:hAnsi="Symbol"/>
      </w:rPr>
    </w:lvl>
    <w:lvl w:ilvl="7" w:tplc="86D8AE02">
      <w:start w:val="1"/>
      <w:numFmt w:val="bullet"/>
      <w:lvlText w:val=""/>
      <w:lvlJc w:val="left"/>
      <w:pPr>
        <w:ind w:left="720" w:hanging="360"/>
      </w:pPr>
      <w:rPr>
        <w:rFonts w:ascii="Symbol" w:hAnsi="Symbol"/>
      </w:rPr>
    </w:lvl>
    <w:lvl w:ilvl="8" w:tplc="345ACC3A">
      <w:start w:val="1"/>
      <w:numFmt w:val="bullet"/>
      <w:lvlText w:val=""/>
      <w:lvlJc w:val="left"/>
      <w:pPr>
        <w:ind w:left="720" w:hanging="360"/>
      </w:pPr>
      <w:rPr>
        <w:rFonts w:ascii="Symbol" w:hAnsi="Symbol"/>
      </w:rPr>
    </w:lvl>
  </w:abstractNum>
  <w:abstractNum w:abstractNumId="28" w15:restartNumberingAfterBreak="0">
    <w:nsid w:val="57720367"/>
    <w:multiLevelType w:val="hybridMultilevel"/>
    <w:tmpl w:val="8EEA4890"/>
    <w:lvl w:ilvl="0" w:tplc="6952E1BC">
      <w:start w:val="1"/>
      <w:numFmt w:val="decimal"/>
      <w:pStyle w:val="Style2"/>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5493A"/>
    <w:multiLevelType w:val="hybridMultilevel"/>
    <w:tmpl w:val="8A543C72"/>
    <w:lvl w:ilvl="0" w:tplc="6CCC3654">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902E6"/>
    <w:multiLevelType w:val="singleLevel"/>
    <w:tmpl w:val="3F6EB472"/>
    <w:lvl w:ilvl="0">
      <w:start w:val="1"/>
      <w:numFmt w:val="decimal"/>
      <w:lvlText w:val="%1."/>
      <w:legacy w:legacy="1" w:legacySpace="144" w:legacyIndent="0"/>
      <w:lvlJc w:val="left"/>
    </w:lvl>
  </w:abstractNum>
  <w:abstractNum w:abstractNumId="31" w15:restartNumberingAfterBreak="0">
    <w:nsid w:val="59F26C56"/>
    <w:multiLevelType w:val="hybridMultilevel"/>
    <w:tmpl w:val="B5CAB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3440EA"/>
    <w:multiLevelType w:val="hybridMultilevel"/>
    <w:tmpl w:val="D6BA1E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1CC0EBC"/>
    <w:multiLevelType w:val="hybridMultilevel"/>
    <w:tmpl w:val="0B925376"/>
    <w:lvl w:ilvl="0" w:tplc="4D8C7A8A">
      <w:start w:val="1"/>
      <w:numFmt w:val="decimal"/>
      <w:lvlText w:val="%1."/>
      <w:lvlJc w:val="left"/>
      <w:pPr>
        <w:ind w:left="720" w:hanging="360"/>
      </w:pPr>
    </w:lvl>
    <w:lvl w:ilvl="1" w:tplc="69AC4B04">
      <w:start w:val="1"/>
      <w:numFmt w:val="decimal"/>
      <w:lvlText w:val="%2."/>
      <w:lvlJc w:val="left"/>
      <w:pPr>
        <w:ind w:left="720" w:hanging="360"/>
      </w:pPr>
    </w:lvl>
    <w:lvl w:ilvl="2" w:tplc="299CB938">
      <w:start w:val="1"/>
      <w:numFmt w:val="decimal"/>
      <w:lvlText w:val="%3."/>
      <w:lvlJc w:val="left"/>
      <w:pPr>
        <w:ind w:left="720" w:hanging="360"/>
      </w:pPr>
    </w:lvl>
    <w:lvl w:ilvl="3" w:tplc="41467E7C">
      <w:start w:val="1"/>
      <w:numFmt w:val="decimal"/>
      <w:lvlText w:val="%4."/>
      <w:lvlJc w:val="left"/>
      <w:pPr>
        <w:ind w:left="720" w:hanging="360"/>
      </w:pPr>
    </w:lvl>
    <w:lvl w:ilvl="4" w:tplc="DA34792E">
      <w:start w:val="1"/>
      <w:numFmt w:val="decimal"/>
      <w:lvlText w:val="%5."/>
      <w:lvlJc w:val="left"/>
      <w:pPr>
        <w:ind w:left="720" w:hanging="360"/>
      </w:pPr>
    </w:lvl>
    <w:lvl w:ilvl="5" w:tplc="663EF46A">
      <w:start w:val="1"/>
      <w:numFmt w:val="decimal"/>
      <w:lvlText w:val="%6."/>
      <w:lvlJc w:val="left"/>
      <w:pPr>
        <w:ind w:left="720" w:hanging="360"/>
      </w:pPr>
    </w:lvl>
    <w:lvl w:ilvl="6" w:tplc="13D2D174">
      <w:start w:val="1"/>
      <w:numFmt w:val="decimal"/>
      <w:lvlText w:val="%7."/>
      <w:lvlJc w:val="left"/>
      <w:pPr>
        <w:ind w:left="720" w:hanging="360"/>
      </w:pPr>
    </w:lvl>
    <w:lvl w:ilvl="7" w:tplc="E34EE720">
      <w:start w:val="1"/>
      <w:numFmt w:val="decimal"/>
      <w:lvlText w:val="%8."/>
      <w:lvlJc w:val="left"/>
      <w:pPr>
        <w:ind w:left="720" w:hanging="360"/>
      </w:pPr>
    </w:lvl>
    <w:lvl w:ilvl="8" w:tplc="324CF23E">
      <w:start w:val="1"/>
      <w:numFmt w:val="decimal"/>
      <w:lvlText w:val="%9."/>
      <w:lvlJc w:val="left"/>
      <w:pPr>
        <w:ind w:left="720" w:hanging="360"/>
      </w:pPr>
    </w:lvl>
  </w:abstractNum>
  <w:abstractNum w:abstractNumId="34" w15:restartNumberingAfterBreak="0">
    <w:nsid w:val="6880343C"/>
    <w:multiLevelType w:val="hybridMultilevel"/>
    <w:tmpl w:val="47144DD2"/>
    <w:lvl w:ilvl="0" w:tplc="E1D440B8">
      <w:start w:val="1"/>
      <w:numFmt w:val="decimal"/>
      <w:lvlText w:val="%1)"/>
      <w:lvlJc w:val="left"/>
      <w:pPr>
        <w:ind w:left="1020" w:hanging="360"/>
      </w:pPr>
    </w:lvl>
    <w:lvl w:ilvl="1" w:tplc="402C61E8">
      <w:start w:val="1"/>
      <w:numFmt w:val="decimal"/>
      <w:lvlText w:val="%2)"/>
      <w:lvlJc w:val="left"/>
      <w:pPr>
        <w:ind w:left="1020" w:hanging="360"/>
      </w:pPr>
    </w:lvl>
    <w:lvl w:ilvl="2" w:tplc="7DAEE836">
      <w:start w:val="1"/>
      <w:numFmt w:val="decimal"/>
      <w:lvlText w:val="%3)"/>
      <w:lvlJc w:val="left"/>
      <w:pPr>
        <w:ind w:left="1020" w:hanging="360"/>
      </w:pPr>
    </w:lvl>
    <w:lvl w:ilvl="3" w:tplc="270E9340">
      <w:start w:val="1"/>
      <w:numFmt w:val="decimal"/>
      <w:lvlText w:val="%4)"/>
      <w:lvlJc w:val="left"/>
      <w:pPr>
        <w:ind w:left="1020" w:hanging="360"/>
      </w:pPr>
    </w:lvl>
    <w:lvl w:ilvl="4" w:tplc="8962F41E">
      <w:start w:val="1"/>
      <w:numFmt w:val="decimal"/>
      <w:lvlText w:val="%5)"/>
      <w:lvlJc w:val="left"/>
      <w:pPr>
        <w:ind w:left="1020" w:hanging="360"/>
      </w:pPr>
    </w:lvl>
    <w:lvl w:ilvl="5" w:tplc="ADA2CB66">
      <w:start w:val="1"/>
      <w:numFmt w:val="decimal"/>
      <w:lvlText w:val="%6)"/>
      <w:lvlJc w:val="left"/>
      <w:pPr>
        <w:ind w:left="1020" w:hanging="360"/>
      </w:pPr>
    </w:lvl>
    <w:lvl w:ilvl="6" w:tplc="825EBB3E">
      <w:start w:val="1"/>
      <w:numFmt w:val="decimal"/>
      <w:lvlText w:val="%7)"/>
      <w:lvlJc w:val="left"/>
      <w:pPr>
        <w:ind w:left="1020" w:hanging="360"/>
      </w:pPr>
    </w:lvl>
    <w:lvl w:ilvl="7" w:tplc="B32E6826">
      <w:start w:val="1"/>
      <w:numFmt w:val="decimal"/>
      <w:lvlText w:val="%8)"/>
      <w:lvlJc w:val="left"/>
      <w:pPr>
        <w:ind w:left="1020" w:hanging="360"/>
      </w:pPr>
    </w:lvl>
    <w:lvl w:ilvl="8" w:tplc="0DD036A0">
      <w:start w:val="1"/>
      <w:numFmt w:val="decimal"/>
      <w:lvlText w:val="%9)"/>
      <w:lvlJc w:val="left"/>
      <w:pPr>
        <w:ind w:left="1020" w:hanging="360"/>
      </w:pPr>
    </w:lvl>
  </w:abstractNum>
  <w:abstractNum w:abstractNumId="35" w15:restartNumberingAfterBreak="0">
    <w:nsid w:val="6ECF5C8B"/>
    <w:multiLevelType w:val="hybridMultilevel"/>
    <w:tmpl w:val="1F36AC54"/>
    <w:lvl w:ilvl="0" w:tplc="A100061E">
      <w:start w:val="1"/>
      <w:numFmt w:val="bullet"/>
      <w:lvlText w:val=""/>
      <w:lvlJc w:val="left"/>
      <w:pPr>
        <w:ind w:left="1440" w:hanging="360"/>
      </w:pPr>
      <w:rPr>
        <w:rFonts w:ascii="Symbol" w:hAnsi="Symbol"/>
      </w:rPr>
    </w:lvl>
    <w:lvl w:ilvl="1" w:tplc="212AB13C">
      <w:start w:val="1"/>
      <w:numFmt w:val="bullet"/>
      <w:lvlText w:val=""/>
      <w:lvlJc w:val="left"/>
      <w:pPr>
        <w:ind w:left="1440" w:hanging="360"/>
      </w:pPr>
      <w:rPr>
        <w:rFonts w:ascii="Symbol" w:hAnsi="Symbol"/>
      </w:rPr>
    </w:lvl>
    <w:lvl w:ilvl="2" w:tplc="B8680F18">
      <w:start w:val="1"/>
      <w:numFmt w:val="bullet"/>
      <w:lvlText w:val=""/>
      <w:lvlJc w:val="left"/>
      <w:pPr>
        <w:ind w:left="1440" w:hanging="360"/>
      </w:pPr>
      <w:rPr>
        <w:rFonts w:ascii="Symbol" w:hAnsi="Symbol"/>
      </w:rPr>
    </w:lvl>
    <w:lvl w:ilvl="3" w:tplc="5EECE9BC">
      <w:start w:val="1"/>
      <w:numFmt w:val="bullet"/>
      <w:lvlText w:val=""/>
      <w:lvlJc w:val="left"/>
      <w:pPr>
        <w:ind w:left="1440" w:hanging="360"/>
      </w:pPr>
      <w:rPr>
        <w:rFonts w:ascii="Symbol" w:hAnsi="Symbol"/>
      </w:rPr>
    </w:lvl>
    <w:lvl w:ilvl="4" w:tplc="6D42D8FC">
      <w:start w:val="1"/>
      <w:numFmt w:val="bullet"/>
      <w:lvlText w:val=""/>
      <w:lvlJc w:val="left"/>
      <w:pPr>
        <w:ind w:left="1440" w:hanging="360"/>
      </w:pPr>
      <w:rPr>
        <w:rFonts w:ascii="Symbol" w:hAnsi="Symbol"/>
      </w:rPr>
    </w:lvl>
    <w:lvl w:ilvl="5" w:tplc="C6A8AAFA">
      <w:start w:val="1"/>
      <w:numFmt w:val="bullet"/>
      <w:lvlText w:val=""/>
      <w:lvlJc w:val="left"/>
      <w:pPr>
        <w:ind w:left="1440" w:hanging="360"/>
      </w:pPr>
      <w:rPr>
        <w:rFonts w:ascii="Symbol" w:hAnsi="Symbol"/>
      </w:rPr>
    </w:lvl>
    <w:lvl w:ilvl="6" w:tplc="EE70D85E">
      <w:start w:val="1"/>
      <w:numFmt w:val="bullet"/>
      <w:lvlText w:val=""/>
      <w:lvlJc w:val="left"/>
      <w:pPr>
        <w:ind w:left="1440" w:hanging="360"/>
      </w:pPr>
      <w:rPr>
        <w:rFonts w:ascii="Symbol" w:hAnsi="Symbol"/>
      </w:rPr>
    </w:lvl>
    <w:lvl w:ilvl="7" w:tplc="4E8017F2">
      <w:start w:val="1"/>
      <w:numFmt w:val="bullet"/>
      <w:lvlText w:val=""/>
      <w:lvlJc w:val="left"/>
      <w:pPr>
        <w:ind w:left="1440" w:hanging="360"/>
      </w:pPr>
      <w:rPr>
        <w:rFonts w:ascii="Symbol" w:hAnsi="Symbol"/>
      </w:rPr>
    </w:lvl>
    <w:lvl w:ilvl="8" w:tplc="259416BA">
      <w:start w:val="1"/>
      <w:numFmt w:val="bullet"/>
      <w:lvlText w:val=""/>
      <w:lvlJc w:val="left"/>
      <w:pPr>
        <w:ind w:left="1440" w:hanging="360"/>
      </w:pPr>
      <w:rPr>
        <w:rFonts w:ascii="Symbol" w:hAnsi="Symbol"/>
      </w:rPr>
    </w:lvl>
  </w:abstractNum>
  <w:abstractNum w:abstractNumId="36" w15:restartNumberingAfterBreak="0">
    <w:nsid w:val="74093EA4"/>
    <w:multiLevelType w:val="singleLevel"/>
    <w:tmpl w:val="E250AA46"/>
    <w:lvl w:ilvl="0">
      <w:start w:val="1"/>
      <w:numFmt w:val="decimal"/>
      <w:lvlText w:val="%1."/>
      <w:legacy w:legacy="1" w:legacySpace="0" w:legacyIndent="0"/>
      <w:lvlJc w:val="left"/>
    </w:lvl>
  </w:abstractNum>
  <w:abstractNum w:abstractNumId="37" w15:restartNumberingAfterBreak="0">
    <w:nsid w:val="755C14EB"/>
    <w:multiLevelType w:val="hybridMultilevel"/>
    <w:tmpl w:val="6F10103E"/>
    <w:lvl w:ilvl="0" w:tplc="5684764C">
      <w:start w:val="1"/>
      <w:numFmt w:val="bullet"/>
      <w:lvlText w:val=""/>
      <w:lvlJc w:val="left"/>
      <w:pPr>
        <w:ind w:left="1440" w:hanging="360"/>
      </w:pPr>
      <w:rPr>
        <w:rFonts w:ascii="Symbol" w:hAnsi="Symbol"/>
      </w:rPr>
    </w:lvl>
    <w:lvl w:ilvl="1" w:tplc="E3467904">
      <w:start w:val="1"/>
      <w:numFmt w:val="bullet"/>
      <w:lvlText w:val=""/>
      <w:lvlJc w:val="left"/>
      <w:pPr>
        <w:ind w:left="1440" w:hanging="360"/>
      </w:pPr>
      <w:rPr>
        <w:rFonts w:ascii="Symbol" w:hAnsi="Symbol"/>
      </w:rPr>
    </w:lvl>
    <w:lvl w:ilvl="2" w:tplc="F21A5B06">
      <w:start w:val="1"/>
      <w:numFmt w:val="bullet"/>
      <w:lvlText w:val=""/>
      <w:lvlJc w:val="left"/>
      <w:pPr>
        <w:ind w:left="1440" w:hanging="360"/>
      </w:pPr>
      <w:rPr>
        <w:rFonts w:ascii="Symbol" w:hAnsi="Symbol"/>
      </w:rPr>
    </w:lvl>
    <w:lvl w:ilvl="3" w:tplc="8286DDDA">
      <w:start w:val="1"/>
      <w:numFmt w:val="bullet"/>
      <w:lvlText w:val=""/>
      <w:lvlJc w:val="left"/>
      <w:pPr>
        <w:ind w:left="1440" w:hanging="360"/>
      </w:pPr>
      <w:rPr>
        <w:rFonts w:ascii="Symbol" w:hAnsi="Symbol"/>
      </w:rPr>
    </w:lvl>
    <w:lvl w:ilvl="4" w:tplc="70D4FDDA">
      <w:start w:val="1"/>
      <w:numFmt w:val="bullet"/>
      <w:lvlText w:val=""/>
      <w:lvlJc w:val="left"/>
      <w:pPr>
        <w:ind w:left="1440" w:hanging="360"/>
      </w:pPr>
      <w:rPr>
        <w:rFonts w:ascii="Symbol" w:hAnsi="Symbol"/>
      </w:rPr>
    </w:lvl>
    <w:lvl w:ilvl="5" w:tplc="4DF414F4">
      <w:start w:val="1"/>
      <w:numFmt w:val="bullet"/>
      <w:lvlText w:val=""/>
      <w:lvlJc w:val="left"/>
      <w:pPr>
        <w:ind w:left="1440" w:hanging="360"/>
      </w:pPr>
      <w:rPr>
        <w:rFonts w:ascii="Symbol" w:hAnsi="Symbol"/>
      </w:rPr>
    </w:lvl>
    <w:lvl w:ilvl="6" w:tplc="389C20A6">
      <w:start w:val="1"/>
      <w:numFmt w:val="bullet"/>
      <w:lvlText w:val=""/>
      <w:lvlJc w:val="left"/>
      <w:pPr>
        <w:ind w:left="1440" w:hanging="360"/>
      </w:pPr>
      <w:rPr>
        <w:rFonts w:ascii="Symbol" w:hAnsi="Symbol"/>
      </w:rPr>
    </w:lvl>
    <w:lvl w:ilvl="7" w:tplc="CD364122">
      <w:start w:val="1"/>
      <w:numFmt w:val="bullet"/>
      <w:lvlText w:val=""/>
      <w:lvlJc w:val="left"/>
      <w:pPr>
        <w:ind w:left="1440" w:hanging="360"/>
      </w:pPr>
      <w:rPr>
        <w:rFonts w:ascii="Symbol" w:hAnsi="Symbol"/>
      </w:rPr>
    </w:lvl>
    <w:lvl w:ilvl="8" w:tplc="15EED116">
      <w:start w:val="1"/>
      <w:numFmt w:val="bullet"/>
      <w:lvlText w:val=""/>
      <w:lvlJc w:val="left"/>
      <w:pPr>
        <w:ind w:left="1440" w:hanging="360"/>
      </w:pPr>
      <w:rPr>
        <w:rFonts w:ascii="Symbol" w:hAnsi="Symbol"/>
      </w:rPr>
    </w:lvl>
  </w:abstractNum>
  <w:abstractNum w:abstractNumId="38" w15:restartNumberingAfterBreak="0">
    <w:nsid w:val="77BE7906"/>
    <w:multiLevelType w:val="hybridMultilevel"/>
    <w:tmpl w:val="50EAAE88"/>
    <w:lvl w:ilvl="0" w:tplc="44524B18">
      <w:start w:val="1"/>
      <w:numFmt w:val="decimal"/>
      <w:lvlText w:val="%1."/>
      <w:lvlJc w:val="left"/>
      <w:pPr>
        <w:ind w:left="1440" w:hanging="360"/>
      </w:pPr>
    </w:lvl>
    <w:lvl w:ilvl="1" w:tplc="5CC431B2">
      <w:start w:val="1"/>
      <w:numFmt w:val="decimal"/>
      <w:lvlText w:val="%2."/>
      <w:lvlJc w:val="left"/>
      <w:pPr>
        <w:ind w:left="1440" w:hanging="360"/>
      </w:pPr>
    </w:lvl>
    <w:lvl w:ilvl="2" w:tplc="F9E8FF9A">
      <w:start w:val="1"/>
      <w:numFmt w:val="decimal"/>
      <w:lvlText w:val="%3."/>
      <w:lvlJc w:val="left"/>
      <w:pPr>
        <w:ind w:left="1440" w:hanging="360"/>
      </w:pPr>
    </w:lvl>
    <w:lvl w:ilvl="3" w:tplc="3D729594">
      <w:start w:val="1"/>
      <w:numFmt w:val="decimal"/>
      <w:lvlText w:val="%4."/>
      <w:lvlJc w:val="left"/>
      <w:pPr>
        <w:ind w:left="1440" w:hanging="360"/>
      </w:pPr>
    </w:lvl>
    <w:lvl w:ilvl="4" w:tplc="B6D82B80">
      <w:start w:val="1"/>
      <w:numFmt w:val="decimal"/>
      <w:lvlText w:val="%5."/>
      <w:lvlJc w:val="left"/>
      <w:pPr>
        <w:ind w:left="1440" w:hanging="360"/>
      </w:pPr>
    </w:lvl>
    <w:lvl w:ilvl="5" w:tplc="42ECC7E6">
      <w:start w:val="1"/>
      <w:numFmt w:val="decimal"/>
      <w:lvlText w:val="%6."/>
      <w:lvlJc w:val="left"/>
      <w:pPr>
        <w:ind w:left="1440" w:hanging="360"/>
      </w:pPr>
    </w:lvl>
    <w:lvl w:ilvl="6" w:tplc="44942F7A">
      <w:start w:val="1"/>
      <w:numFmt w:val="decimal"/>
      <w:lvlText w:val="%7."/>
      <w:lvlJc w:val="left"/>
      <w:pPr>
        <w:ind w:left="1440" w:hanging="360"/>
      </w:pPr>
    </w:lvl>
    <w:lvl w:ilvl="7" w:tplc="B69060D0">
      <w:start w:val="1"/>
      <w:numFmt w:val="decimal"/>
      <w:lvlText w:val="%8."/>
      <w:lvlJc w:val="left"/>
      <w:pPr>
        <w:ind w:left="1440" w:hanging="360"/>
      </w:pPr>
    </w:lvl>
    <w:lvl w:ilvl="8" w:tplc="868658AC">
      <w:start w:val="1"/>
      <w:numFmt w:val="decimal"/>
      <w:lvlText w:val="%9."/>
      <w:lvlJc w:val="left"/>
      <w:pPr>
        <w:ind w:left="1440" w:hanging="360"/>
      </w:pPr>
    </w:lvl>
  </w:abstractNum>
  <w:abstractNum w:abstractNumId="39" w15:restartNumberingAfterBreak="0">
    <w:nsid w:val="77E436D3"/>
    <w:multiLevelType w:val="hybridMultilevel"/>
    <w:tmpl w:val="E8A8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AFE"/>
    <w:multiLevelType w:val="multilevel"/>
    <w:tmpl w:val="18F4A5AC"/>
    <w:numStyleLink w:val="FoFCoLOP"/>
  </w:abstractNum>
  <w:abstractNum w:abstractNumId="41" w15:restartNumberingAfterBreak="0">
    <w:nsid w:val="78BE7108"/>
    <w:multiLevelType w:val="singleLevel"/>
    <w:tmpl w:val="BCB63E94"/>
    <w:lvl w:ilvl="0">
      <w:start w:val="1"/>
      <w:numFmt w:val="decimal"/>
      <w:lvlText w:val="%1."/>
      <w:lvlJc w:val="left"/>
      <w:pPr>
        <w:ind w:left="3780" w:hanging="360"/>
      </w:pPr>
      <w:rPr>
        <w:b w:val="0"/>
      </w:rPr>
    </w:lvl>
  </w:abstractNum>
  <w:abstractNum w:abstractNumId="42" w15:restartNumberingAfterBreak="0">
    <w:nsid w:val="7C8D7FBA"/>
    <w:multiLevelType w:val="hybridMultilevel"/>
    <w:tmpl w:val="BB1C915C"/>
    <w:lvl w:ilvl="0" w:tplc="E18AE5E4">
      <w:start w:val="1"/>
      <w:numFmt w:val="decimal"/>
      <w:lvlText w:val="%1."/>
      <w:lvlJc w:val="left"/>
      <w:pPr>
        <w:ind w:left="1440" w:hanging="360"/>
      </w:pPr>
    </w:lvl>
    <w:lvl w:ilvl="1" w:tplc="F8A8DB6E">
      <w:start w:val="1"/>
      <w:numFmt w:val="decimal"/>
      <w:lvlText w:val="%2."/>
      <w:lvlJc w:val="left"/>
      <w:pPr>
        <w:ind w:left="1440" w:hanging="360"/>
      </w:pPr>
    </w:lvl>
    <w:lvl w:ilvl="2" w:tplc="CDCA3418">
      <w:start w:val="1"/>
      <w:numFmt w:val="decimal"/>
      <w:lvlText w:val="%3."/>
      <w:lvlJc w:val="left"/>
      <w:pPr>
        <w:ind w:left="1440" w:hanging="360"/>
      </w:pPr>
    </w:lvl>
    <w:lvl w:ilvl="3" w:tplc="CC068460">
      <w:start w:val="1"/>
      <w:numFmt w:val="decimal"/>
      <w:lvlText w:val="%4."/>
      <w:lvlJc w:val="left"/>
      <w:pPr>
        <w:ind w:left="1440" w:hanging="360"/>
      </w:pPr>
    </w:lvl>
    <w:lvl w:ilvl="4" w:tplc="FD5EB312">
      <w:start w:val="1"/>
      <w:numFmt w:val="decimal"/>
      <w:lvlText w:val="%5."/>
      <w:lvlJc w:val="left"/>
      <w:pPr>
        <w:ind w:left="1440" w:hanging="360"/>
      </w:pPr>
    </w:lvl>
    <w:lvl w:ilvl="5" w:tplc="3B80E6EE">
      <w:start w:val="1"/>
      <w:numFmt w:val="decimal"/>
      <w:lvlText w:val="%6."/>
      <w:lvlJc w:val="left"/>
      <w:pPr>
        <w:ind w:left="1440" w:hanging="360"/>
      </w:pPr>
    </w:lvl>
    <w:lvl w:ilvl="6" w:tplc="F5D8E896">
      <w:start w:val="1"/>
      <w:numFmt w:val="decimal"/>
      <w:lvlText w:val="%7."/>
      <w:lvlJc w:val="left"/>
      <w:pPr>
        <w:ind w:left="1440" w:hanging="360"/>
      </w:pPr>
    </w:lvl>
    <w:lvl w:ilvl="7" w:tplc="51A457F4">
      <w:start w:val="1"/>
      <w:numFmt w:val="decimal"/>
      <w:lvlText w:val="%8."/>
      <w:lvlJc w:val="left"/>
      <w:pPr>
        <w:ind w:left="1440" w:hanging="360"/>
      </w:pPr>
    </w:lvl>
    <w:lvl w:ilvl="8" w:tplc="98FA136E">
      <w:start w:val="1"/>
      <w:numFmt w:val="decimal"/>
      <w:lvlText w:val="%9."/>
      <w:lvlJc w:val="left"/>
      <w:pPr>
        <w:ind w:left="1440" w:hanging="360"/>
      </w:pPr>
    </w:lvl>
  </w:abstractNum>
  <w:abstractNum w:abstractNumId="43" w15:restartNumberingAfterBreak="0">
    <w:nsid w:val="7D027802"/>
    <w:multiLevelType w:val="hybridMultilevel"/>
    <w:tmpl w:val="667ACFB0"/>
    <w:lvl w:ilvl="0" w:tplc="1C7ADD86">
      <w:start w:val="1"/>
      <w:numFmt w:val="decimal"/>
      <w:lvlText w:val="%1)"/>
      <w:lvlJc w:val="left"/>
      <w:pPr>
        <w:ind w:left="1020" w:hanging="360"/>
      </w:pPr>
    </w:lvl>
    <w:lvl w:ilvl="1" w:tplc="F078C4D6">
      <w:start w:val="1"/>
      <w:numFmt w:val="decimal"/>
      <w:lvlText w:val="%2)"/>
      <w:lvlJc w:val="left"/>
      <w:pPr>
        <w:ind w:left="1020" w:hanging="360"/>
      </w:pPr>
    </w:lvl>
    <w:lvl w:ilvl="2" w:tplc="DF8CA63C">
      <w:start w:val="1"/>
      <w:numFmt w:val="decimal"/>
      <w:lvlText w:val="%3)"/>
      <w:lvlJc w:val="left"/>
      <w:pPr>
        <w:ind w:left="1020" w:hanging="360"/>
      </w:pPr>
    </w:lvl>
    <w:lvl w:ilvl="3" w:tplc="EC866352">
      <w:start w:val="1"/>
      <w:numFmt w:val="decimal"/>
      <w:lvlText w:val="%4)"/>
      <w:lvlJc w:val="left"/>
      <w:pPr>
        <w:ind w:left="1020" w:hanging="360"/>
      </w:pPr>
    </w:lvl>
    <w:lvl w:ilvl="4" w:tplc="CEE22AFC">
      <w:start w:val="1"/>
      <w:numFmt w:val="decimal"/>
      <w:lvlText w:val="%5)"/>
      <w:lvlJc w:val="left"/>
      <w:pPr>
        <w:ind w:left="1020" w:hanging="360"/>
      </w:pPr>
    </w:lvl>
    <w:lvl w:ilvl="5" w:tplc="76BCB00C">
      <w:start w:val="1"/>
      <w:numFmt w:val="decimal"/>
      <w:lvlText w:val="%6)"/>
      <w:lvlJc w:val="left"/>
      <w:pPr>
        <w:ind w:left="1020" w:hanging="360"/>
      </w:pPr>
    </w:lvl>
    <w:lvl w:ilvl="6" w:tplc="70F0FF50">
      <w:start w:val="1"/>
      <w:numFmt w:val="decimal"/>
      <w:lvlText w:val="%7)"/>
      <w:lvlJc w:val="left"/>
      <w:pPr>
        <w:ind w:left="1020" w:hanging="360"/>
      </w:pPr>
    </w:lvl>
    <w:lvl w:ilvl="7" w:tplc="594ACE5C">
      <w:start w:val="1"/>
      <w:numFmt w:val="decimal"/>
      <w:lvlText w:val="%8)"/>
      <w:lvlJc w:val="left"/>
      <w:pPr>
        <w:ind w:left="1020" w:hanging="360"/>
      </w:pPr>
    </w:lvl>
    <w:lvl w:ilvl="8" w:tplc="362488A6">
      <w:start w:val="1"/>
      <w:numFmt w:val="decimal"/>
      <w:lvlText w:val="%9)"/>
      <w:lvlJc w:val="left"/>
      <w:pPr>
        <w:ind w:left="1020" w:hanging="360"/>
      </w:pPr>
    </w:lvl>
  </w:abstractNum>
  <w:abstractNum w:abstractNumId="44" w15:restartNumberingAfterBreak="0">
    <w:nsid w:val="7E096CB1"/>
    <w:multiLevelType w:val="hybridMultilevel"/>
    <w:tmpl w:val="081C9640"/>
    <w:lvl w:ilvl="0" w:tplc="A1D6F8CC">
      <w:start w:val="1"/>
      <w:numFmt w:val="bullet"/>
      <w:lvlText w:val=""/>
      <w:lvlJc w:val="left"/>
      <w:pPr>
        <w:ind w:left="1440" w:hanging="360"/>
      </w:pPr>
      <w:rPr>
        <w:rFonts w:ascii="Symbol" w:hAnsi="Symbol"/>
      </w:rPr>
    </w:lvl>
    <w:lvl w:ilvl="1" w:tplc="30D6D8D8">
      <w:start w:val="1"/>
      <w:numFmt w:val="bullet"/>
      <w:lvlText w:val=""/>
      <w:lvlJc w:val="left"/>
      <w:pPr>
        <w:ind w:left="1440" w:hanging="360"/>
      </w:pPr>
      <w:rPr>
        <w:rFonts w:ascii="Symbol" w:hAnsi="Symbol"/>
      </w:rPr>
    </w:lvl>
    <w:lvl w:ilvl="2" w:tplc="90DA8088">
      <w:start w:val="1"/>
      <w:numFmt w:val="bullet"/>
      <w:lvlText w:val=""/>
      <w:lvlJc w:val="left"/>
      <w:pPr>
        <w:ind w:left="1440" w:hanging="360"/>
      </w:pPr>
      <w:rPr>
        <w:rFonts w:ascii="Symbol" w:hAnsi="Symbol"/>
      </w:rPr>
    </w:lvl>
    <w:lvl w:ilvl="3" w:tplc="5CCEA804">
      <w:start w:val="1"/>
      <w:numFmt w:val="bullet"/>
      <w:lvlText w:val=""/>
      <w:lvlJc w:val="left"/>
      <w:pPr>
        <w:ind w:left="1440" w:hanging="360"/>
      </w:pPr>
      <w:rPr>
        <w:rFonts w:ascii="Symbol" w:hAnsi="Symbol"/>
      </w:rPr>
    </w:lvl>
    <w:lvl w:ilvl="4" w:tplc="39C4A846">
      <w:start w:val="1"/>
      <w:numFmt w:val="bullet"/>
      <w:lvlText w:val=""/>
      <w:lvlJc w:val="left"/>
      <w:pPr>
        <w:ind w:left="1440" w:hanging="360"/>
      </w:pPr>
      <w:rPr>
        <w:rFonts w:ascii="Symbol" w:hAnsi="Symbol"/>
      </w:rPr>
    </w:lvl>
    <w:lvl w:ilvl="5" w:tplc="FF8EAB9C">
      <w:start w:val="1"/>
      <w:numFmt w:val="bullet"/>
      <w:lvlText w:val=""/>
      <w:lvlJc w:val="left"/>
      <w:pPr>
        <w:ind w:left="1440" w:hanging="360"/>
      </w:pPr>
      <w:rPr>
        <w:rFonts w:ascii="Symbol" w:hAnsi="Symbol"/>
      </w:rPr>
    </w:lvl>
    <w:lvl w:ilvl="6" w:tplc="F8A0A516">
      <w:start w:val="1"/>
      <w:numFmt w:val="bullet"/>
      <w:lvlText w:val=""/>
      <w:lvlJc w:val="left"/>
      <w:pPr>
        <w:ind w:left="1440" w:hanging="360"/>
      </w:pPr>
      <w:rPr>
        <w:rFonts w:ascii="Symbol" w:hAnsi="Symbol"/>
      </w:rPr>
    </w:lvl>
    <w:lvl w:ilvl="7" w:tplc="E0F01A2C">
      <w:start w:val="1"/>
      <w:numFmt w:val="bullet"/>
      <w:lvlText w:val=""/>
      <w:lvlJc w:val="left"/>
      <w:pPr>
        <w:ind w:left="1440" w:hanging="360"/>
      </w:pPr>
      <w:rPr>
        <w:rFonts w:ascii="Symbol" w:hAnsi="Symbol"/>
      </w:rPr>
    </w:lvl>
    <w:lvl w:ilvl="8" w:tplc="88EC3390">
      <w:start w:val="1"/>
      <w:numFmt w:val="bullet"/>
      <w:lvlText w:val=""/>
      <w:lvlJc w:val="left"/>
      <w:pPr>
        <w:ind w:left="1440" w:hanging="360"/>
      </w:pPr>
      <w:rPr>
        <w:rFonts w:ascii="Symbol" w:hAnsi="Symbol"/>
      </w:rPr>
    </w:lvl>
  </w:abstractNum>
  <w:abstractNum w:abstractNumId="45" w15:restartNumberingAfterBreak="0">
    <w:nsid w:val="7ED92C0E"/>
    <w:multiLevelType w:val="hybridMultilevel"/>
    <w:tmpl w:val="BF20AD90"/>
    <w:lvl w:ilvl="0" w:tplc="0FFC73A4">
      <w:start w:val="1"/>
      <w:numFmt w:val="bullet"/>
      <w:lvlText w:val=""/>
      <w:lvlJc w:val="left"/>
      <w:pPr>
        <w:ind w:left="1440" w:hanging="360"/>
      </w:pPr>
      <w:rPr>
        <w:rFonts w:ascii="Symbol" w:hAnsi="Symbol"/>
      </w:rPr>
    </w:lvl>
    <w:lvl w:ilvl="1" w:tplc="CDF02092">
      <w:start w:val="1"/>
      <w:numFmt w:val="bullet"/>
      <w:lvlText w:val=""/>
      <w:lvlJc w:val="left"/>
      <w:pPr>
        <w:ind w:left="1440" w:hanging="360"/>
      </w:pPr>
      <w:rPr>
        <w:rFonts w:ascii="Symbol" w:hAnsi="Symbol"/>
      </w:rPr>
    </w:lvl>
    <w:lvl w:ilvl="2" w:tplc="E3D867E4">
      <w:start w:val="1"/>
      <w:numFmt w:val="bullet"/>
      <w:lvlText w:val=""/>
      <w:lvlJc w:val="left"/>
      <w:pPr>
        <w:ind w:left="1440" w:hanging="360"/>
      </w:pPr>
      <w:rPr>
        <w:rFonts w:ascii="Symbol" w:hAnsi="Symbol"/>
      </w:rPr>
    </w:lvl>
    <w:lvl w:ilvl="3" w:tplc="36A007E2">
      <w:start w:val="1"/>
      <w:numFmt w:val="bullet"/>
      <w:lvlText w:val=""/>
      <w:lvlJc w:val="left"/>
      <w:pPr>
        <w:ind w:left="1440" w:hanging="360"/>
      </w:pPr>
      <w:rPr>
        <w:rFonts w:ascii="Symbol" w:hAnsi="Symbol"/>
      </w:rPr>
    </w:lvl>
    <w:lvl w:ilvl="4" w:tplc="E41223AE">
      <w:start w:val="1"/>
      <w:numFmt w:val="bullet"/>
      <w:lvlText w:val=""/>
      <w:lvlJc w:val="left"/>
      <w:pPr>
        <w:ind w:left="1440" w:hanging="360"/>
      </w:pPr>
      <w:rPr>
        <w:rFonts w:ascii="Symbol" w:hAnsi="Symbol"/>
      </w:rPr>
    </w:lvl>
    <w:lvl w:ilvl="5" w:tplc="4510E970">
      <w:start w:val="1"/>
      <w:numFmt w:val="bullet"/>
      <w:lvlText w:val=""/>
      <w:lvlJc w:val="left"/>
      <w:pPr>
        <w:ind w:left="1440" w:hanging="360"/>
      </w:pPr>
      <w:rPr>
        <w:rFonts w:ascii="Symbol" w:hAnsi="Symbol"/>
      </w:rPr>
    </w:lvl>
    <w:lvl w:ilvl="6" w:tplc="164A67DC">
      <w:start w:val="1"/>
      <w:numFmt w:val="bullet"/>
      <w:lvlText w:val=""/>
      <w:lvlJc w:val="left"/>
      <w:pPr>
        <w:ind w:left="1440" w:hanging="360"/>
      </w:pPr>
      <w:rPr>
        <w:rFonts w:ascii="Symbol" w:hAnsi="Symbol"/>
      </w:rPr>
    </w:lvl>
    <w:lvl w:ilvl="7" w:tplc="C162834A">
      <w:start w:val="1"/>
      <w:numFmt w:val="bullet"/>
      <w:lvlText w:val=""/>
      <w:lvlJc w:val="left"/>
      <w:pPr>
        <w:ind w:left="1440" w:hanging="360"/>
      </w:pPr>
      <w:rPr>
        <w:rFonts w:ascii="Symbol" w:hAnsi="Symbol"/>
      </w:rPr>
    </w:lvl>
    <w:lvl w:ilvl="8" w:tplc="38A2FF46">
      <w:start w:val="1"/>
      <w:numFmt w:val="bullet"/>
      <w:lvlText w:val=""/>
      <w:lvlJc w:val="left"/>
      <w:pPr>
        <w:ind w:left="1440" w:hanging="360"/>
      </w:pPr>
      <w:rPr>
        <w:rFonts w:ascii="Symbol" w:hAnsi="Symbol"/>
      </w:rPr>
    </w:lvl>
  </w:abstractNum>
  <w:abstractNum w:abstractNumId="46" w15:restartNumberingAfterBreak="0">
    <w:nsid w:val="7F4C64DC"/>
    <w:multiLevelType w:val="hybridMultilevel"/>
    <w:tmpl w:val="529CBD4A"/>
    <w:lvl w:ilvl="0" w:tplc="61C897F8">
      <w:start w:val="1"/>
      <w:numFmt w:val="bullet"/>
      <w:lvlText w:val=""/>
      <w:lvlJc w:val="left"/>
      <w:pPr>
        <w:ind w:left="1440" w:hanging="360"/>
      </w:pPr>
      <w:rPr>
        <w:rFonts w:ascii="Symbol" w:hAnsi="Symbol"/>
      </w:rPr>
    </w:lvl>
    <w:lvl w:ilvl="1" w:tplc="8E6C31A8">
      <w:start w:val="1"/>
      <w:numFmt w:val="bullet"/>
      <w:lvlText w:val=""/>
      <w:lvlJc w:val="left"/>
      <w:pPr>
        <w:ind w:left="1440" w:hanging="360"/>
      </w:pPr>
      <w:rPr>
        <w:rFonts w:ascii="Symbol" w:hAnsi="Symbol"/>
      </w:rPr>
    </w:lvl>
    <w:lvl w:ilvl="2" w:tplc="725008D8">
      <w:start w:val="1"/>
      <w:numFmt w:val="bullet"/>
      <w:lvlText w:val=""/>
      <w:lvlJc w:val="left"/>
      <w:pPr>
        <w:ind w:left="1440" w:hanging="360"/>
      </w:pPr>
      <w:rPr>
        <w:rFonts w:ascii="Symbol" w:hAnsi="Symbol"/>
      </w:rPr>
    </w:lvl>
    <w:lvl w:ilvl="3" w:tplc="A58C7BEA">
      <w:start w:val="1"/>
      <w:numFmt w:val="bullet"/>
      <w:lvlText w:val=""/>
      <w:lvlJc w:val="left"/>
      <w:pPr>
        <w:ind w:left="1440" w:hanging="360"/>
      </w:pPr>
      <w:rPr>
        <w:rFonts w:ascii="Symbol" w:hAnsi="Symbol"/>
      </w:rPr>
    </w:lvl>
    <w:lvl w:ilvl="4" w:tplc="2F2C21D8">
      <w:start w:val="1"/>
      <w:numFmt w:val="bullet"/>
      <w:lvlText w:val=""/>
      <w:lvlJc w:val="left"/>
      <w:pPr>
        <w:ind w:left="1440" w:hanging="360"/>
      </w:pPr>
      <w:rPr>
        <w:rFonts w:ascii="Symbol" w:hAnsi="Symbol"/>
      </w:rPr>
    </w:lvl>
    <w:lvl w:ilvl="5" w:tplc="A3B25784">
      <w:start w:val="1"/>
      <w:numFmt w:val="bullet"/>
      <w:lvlText w:val=""/>
      <w:lvlJc w:val="left"/>
      <w:pPr>
        <w:ind w:left="1440" w:hanging="360"/>
      </w:pPr>
      <w:rPr>
        <w:rFonts w:ascii="Symbol" w:hAnsi="Symbol"/>
      </w:rPr>
    </w:lvl>
    <w:lvl w:ilvl="6" w:tplc="B8DC3FF8">
      <w:start w:val="1"/>
      <w:numFmt w:val="bullet"/>
      <w:lvlText w:val=""/>
      <w:lvlJc w:val="left"/>
      <w:pPr>
        <w:ind w:left="1440" w:hanging="360"/>
      </w:pPr>
      <w:rPr>
        <w:rFonts w:ascii="Symbol" w:hAnsi="Symbol"/>
      </w:rPr>
    </w:lvl>
    <w:lvl w:ilvl="7" w:tplc="92648910">
      <w:start w:val="1"/>
      <w:numFmt w:val="bullet"/>
      <w:lvlText w:val=""/>
      <w:lvlJc w:val="left"/>
      <w:pPr>
        <w:ind w:left="1440" w:hanging="360"/>
      </w:pPr>
      <w:rPr>
        <w:rFonts w:ascii="Symbol" w:hAnsi="Symbol"/>
      </w:rPr>
    </w:lvl>
    <w:lvl w:ilvl="8" w:tplc="D2048560">
      <w:start w:val="1"/>
      <w:numFmt w:val="bullet"/>
      <w:lvlText w:val=""/>
      <w:lvlJc w:val="left"/>
      <w:pPr>
        <w:ind w:left="1440" w:hanging="360"/>
      </w:pPr>
      <w:rPr>
        <w:rFonts w:ascii="Symbol" w:hAnsi="Symbol"/>
      </w:rPr>
    </w:lvl>
  </w:abstractNum>
  <w:abstractNum w:abstractNumId="47" w15:restartNumberingAfterBreak="0">
    <w:nsid w:val="7F52538E"/>
    <w:multiLevelType w:val="hybridMultilevel"/>
    <w:tmpl w:val="500A017E"/>
    <w:lvl w:ilvl="0" w:tplc="9976DBE6">
      <w:start w:val="1"/>
      <w:numFmt w:val="decimal"/>
      <w:lvlText w:val="%1."/>
      <w:lvlJc w:val="left"/>
      <w:pPr>
        <w:ind w:left="1440" w:hanging="360"/>
      </w:pPr>
    </w:lvl>
    <w:lvl w:ilvl="1" w:tplc="A2344628">
      <w:start w:val="1"/>
      <w:numFmt w:val="decimal"/>
      <w:lvlText w:val="%2."/>
      <w:lvlJc w:val="left"/>
      <w:pPr>
        <w:ind w:left="1440" w:hanging="360"/>
      </w:pPr>
    </w:lvl>
    <w:lvl w:ilvl="2" w:tplc="F63E6532">
      <w:start w:val="1"/>
      <w:numFmt w:val="decimal"/>
      <w:lvlText w:val="%3."/>
      <w:lvlJc w:val="left"/>
      <w:pPr>
        <w:ind w:left="1440" w:hanging="360"/>
      </w:pPr>
    </w:lvl>
    <w:lvl w:ilvl="3" w:tplc="BA504618">
      <w:start w:val="1"/>
      <w:numFmt w:val="decimal"/>
      <w:lvlText w:val="%4."/>
      <w:lvlJc w:val="left"/>
      <w:pPr>
        <w:ind w:left="1440" w:hanging="360"/>
      </w:pPr>
    </w:lvl>
    <w:lvl w:ilvl="4" w:tplc="521C5196">
      <w:start w:val="1"/>
      <w:numFmt w:val="decimal"/>
      <w:lvlText w:val="%5."/>
      <w:lvlJc w:val="left"/>
      <w:pPr>
        <w:ind w:left="1440" w:hanging="360"/>
      </w:pPr>
    </w:lvl>
    <w:lvl w:ilvl="5" w:tplc="6FC43CB2">
      <w:start w:val="1"/>
      <w:numFmt w:val="decimal"/>
      <w:lvlText w:val="%6."/>
      <w:lvlJc w:val="left"/>
      <w:pPr>
        <w:ind w:left="1440" w:hanging="360"/>
      </w:pPr>
    </w:lvl>
    <w:lvl w:ilvl="6" w:tplc="F74E205E">
      <w:start w:val="1"/>
      <w:numFmt w:val="decimal"/>
      <w:lvlText w:val="%7."/>
      <w:lvlJc w:val="left"/>
      <w:pPr>
        <w:ind w:left="1440" w:hanging="360"/>
      </w:pPr>
    </w:lvl>
    <w:lvl w:ilvl="7" w:tplc="309ADCF0">
      <w:start w:val="1"/>
      <w:numFmt w:val="decimal"/>
      <w:lvlText w:val="%8."/>
      <w:lvlJc w:val="left"/>
      <w:pPr>
        <w:ind w:left="1440" w:hanging="360"/>
      </w:pPr>
    </w:lvl>
    <w:lvl w:ilvl="8" w:tplc="93A465A4">
      <w:start w:val="1"/>
      <w:numFmt w:val="decimal"/>
      <w:lvlText w:val="%9."/>
      <w:lvlJc w:val="left"/>
      <w:pPr>
        <w:ind w:left="1440" w:hanging="360"/>
      </w:pPr>
    </w:lvl>
  </w:abstractNum>
  <w:num w:numId="1" w16cid:durableId="1058170175">
    <w:abstractNumId w:val="13"/>
  </w:num>
  <w:num w:numId="2" w16cid:durableId="838159591">
    <w:abstractNumId w:val="26"/>
  </w:num>
  <w:num w:numId="3" w16cid:durableId="1824194659">
    <w:abstractNumId w:val="36"/>
  </w:num>
  <w:num w:numId="4" w16cid:durableId="796725293">
    <w:abstractNumId w:val="24"/>
  </w:num>
  <w:num w:numId="5" w16cid:durableId="1043559755">
    <w:abstractNumId w:val="25"/>
  </w:num>
  <w:num w:numId="6" w16cid:durableId="2089961079">
    <w:abstractNumId w:val="41"/>
  </w:num>
  <w:num w:numId="7" w16cid:durableId="957570045">
    <w:abstractNumId w:val="23"/>
  </w:num>
  <w:num w:numId="8" w16cid:durableId="2016029428">
    <w:abstractNumId w:val="6"/>
  </w:num>
  <w:num w:numId="9" w16cid:durableId="707920282">
    <w:abstractNumId w:val="28"/>
  </w:num>
  <w:num w:numId="10" w16cid:durableId="733239752">
    <w:abstractNumId w:val="0"/>
  </w:num>
  <w:num w:numId="11" w16cid:durableId="1558662856">
    <w:abstractNumId w:val="1"/>
  </w:num>
  <w:num w:numId="12" w16cid:durableId="1546402926">
    <w:abstractNumId w:val="18"/>
  </w:num>
  <w:num w:numId="13" w16cid:durableId="829709660">
    <w:abstractNumId w:val="5"/>
  </w:num>
  <w:num w:numId="14" w16cid:durableId="1363362242">
    <w:abstractNumId w:val="30"/>
  </w:num>
  <w:num w:numId="15" w16cid:durableId="142160687">
    <w:abstractNumId w:val="25"/>
    <w:lvlOverride w:ilvl="0">
      <w:startOverride w:val="3"/>
    </w:lvlOverride>
  </w:num>
  <w:num w:numId="16" w16cid:durableId="421218942">
    <w:abstractNumId w:val="17"/>
  </w:num>
  <w:num w:numId="17" w16cid:durableId="131942619">
    <w:abstractNumId w:val="9"/>
  </w:num>
  <w:num w:numId="18" w16cid:durableId="1722827857">
    <w:abstractNumId w:val="8"/>
  </w:num>
  <w:num w:numId="19" w16cid:durableId="1808427808">
    <w:abstractNumId w:val="22"/>
  </w:num>
  <w:num w:numId="20" w16cid:durableId="1861508342">
    <w:abstractNumId w:val="32"/>
  </w:num>
  <w:num w:numId="21" w16cid:durableId="1213230027">
    <w:abstractNumId w:val="11"/>
  </w:num>
  <w:num w:numId="22" w16cid:durableId="992372402">
    <w:abstractNumId w:val="20"/>
  </w:num>
  <w:num w:numId="23" w16cid:durableId="1712073151">
    <w:abstractNumId w:val="37"/>
  </w:num>
  <w:num w:numId="24" w16cid:durableId="267810667">
    <w:abstractNumId w:val="46"/>
  </w:num>
  <w:num w:numId="25" w16cid:durableId="943532786">
    <w:abstractNumId w:val="44"/>
  </w:num>
  <w:num w:numId="26" w16cid:durableId="1881211791">
    <w:abstractNumId w:val="10"/>
  </w:num>
  <w:num w:numId="27" w16cid:durableId="362246557">
    <w:abstractNumId w:val="19"/>
  </w:num>
  <w:num w:numId="28" w16cid:durableId="869614173">
    <w:abstractNumId w:val="16"/>
  </w:num>
  <w:num w:numId="29" w16cid:durableId="1450851405">
    <w:abstractNumId w:val="45"/>
  </w:num>
  <w:num w:numId="30" w16cid:durableId="717708419">
    <w:abstractNumId w:val="27"/>
  </w:num>
  <w:num w:numId="31" w16cid:durableId="275841319">
    <w:abstractNumId w:val="14"/>
  </w:num>
  <w:num w:numId="32" w16cid:durableId="514225641">
    <w:abstractNumId w:val="35"/>
  </w:num>
  <w:num w:numId="33" w16cid:durableId="327681146">
    <w:abstractNumId w:val="38"/>
  </w:num>
  <w:num w:numId="34" w16cid:durableId="172182911">
    <w:abstractNumId w:val="3"/>
  </w:num>
  <w:num w:numId="35" w16cid:durableId="863445436">
    <w:abstractNumId w:val="21"/>
  </w:num>
  <w:num w:numId="36" w16cid:durableId="1909920865">
    <w:abstractNumId w:val="33"/>
  </w:num>
  <w:num w:numId="37" w16cid:durableId="908686899">
    <w:abstractNumId w:val="15"/>
  </w:num>
  <w:num w:numId="38" w16cid:durableId="1705254468">
    <w:abstractNumId w:val="42"/>
  </w:num>
  <w:num w:numId="39" w16cid:durableId="1134521629">
    <w:abstractNumId w:val="4"/>
  </w:num>
  <w:num w:numId="40" w16cid:durableId="2112427380">
    <w:abstractNumId w:val="12"/>
  </w:num>
  <w:num w:numId="41" w16cid:durableId="1581911047">
    <w:abstractNumId w:val="47"/>
  </w:num>
  <w:num w:numId="42" w16cid:durableId="904535952">
    <w:abstractNumId w:val="2"/>
  </w:num>
  <w:num w:numId="43" w16cid:durableId="319357844">
    <w:abstractNumId w:val="34"/>
  </w:num>
  <w:num w:numId="44" w16cid:durableId="1907258743">
    <w:abstractNumId w:val="43"/>
  </w:num>
  <w:num w:numId="45" w16cid:durableId="1778256188">
    <w:abstractNumId w:val="7"/>
  </w:num>
  <w:num w:numId="46" w16cid:durableId="1309237821">
    <w:abstractNumId w:val="40"/>
  </w:num>
  <w:num w:numId="47" w16cid:durableId="1973056152">
    <w:abstractNumId w:val="39"/>
  </w:num>
  <w:num w:numId="48" w16cid:durableId="1608539971">
    <w:abstractNumId w:val="31"/>
  </w:num>
  <w:num w:numId="49" w16cid:durableId="4818901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28"/>
    <w:rsid w:val="00000540"/>
    <w:rsid w:val="00000EA8"/>
    <w:rsid w:val="000016B6"/>
    <w:rsid w:val="000019D5"/>
    <w:rsid w:val="00001E54"/>
    <w:rsid w:val="000022A0"/>
    <w:rsid w:val="00002BFC"/>
    <w:rsid w:val="00003824"/>
    <w:rsid w:val="00003F9E"/>
    <w:rsid w:val="000040E5"/>
    <w:rsid w:val="0000584B"/>
    <w:rsid w:val="00006662"/>
    <w:rsid w:val="00006FD4"/>
    <w:rsid w:val="00007138"/>
    <w:rsid w:val="0000793D"/>
    <w:rsid w:val="00011541"/>
    <w:rsid w:val="00013330"/>
    <w:rsid w:val="00013F72"/>
    <w:rsid w:val="000141A3"/>
    <w:rsid w:val="00014C94"/>
    <w:rsid w:val="00015A41"/>
    <w:rsid w:val="00016168"/>
    <w:rsid w:val="00017CFB"/>
    <w:rsid w:val="00017E9D"/>
    <w:rsid w:val="000200E5"/>
    <w:rsid w:val="0002014A"/>
    <w:rsid w:val="0002113C"/>
    <w:rsid w:val="00021F02"/>
    <w:rsid w:val="00022EAF"/>
    <w:rsid w:val="000238A3"/>
    <w:rsid w:val="00023C50"/>
    <w:rsid w:val="00024DEC"/>
    <w:rsid w:val="00026C7E"/>
    <w:rsid w:val="000274F7"/>
    <w:rsid w:val="00030CAC"/>
    <w:rsid w:val="00031D62"/>
    <w:rsid w:val="00031E4B"/>
    <w:rsid w:val="000326A6"/>
    <w:rsid w:val="000357D4"/>
    <w:rsid w:val="00035AFA"/>
    <w:rsid w:val="00036033"/>
    <w:rsid w:val="00036329"/>
    <w:rsid w:val="000369F6"/>
    <w:rsid w:val="00037C93"/>
    <w:rsid w:val="000405FF"/>
    <w:rsid w:val="0004120A"/>
    <w:rsid w:val="00041923"/>
    <w:rsid w:val="000420AA"/>
    <w:rsid w:val="000427CD"/>
    <w:rsid w:val="00042C13"/>
    <w:rsid w:val="0004456E"/>
    <w:rsid w:val="00046B0C"/>
    <w:rsid w:val="00050542"/>
    <w:rsid w:val="000514DC"/>
    <w:rsid w:val="00052758"/>
    <w:rsid w:val="00053C38"/>
    <w:rsid w:val="00055B20"/>
    <w:rsid w:val="000579F6"/>
    <w:rsid w:val="00057E5D"/>
    <w:rsid w:val="00060F8C"/>
    <w:rsid w:val="00061D07"/>
    <w:rsid w:val="0006217A"/>
    <w:rsid w:val="000623B6"/>
    <w:rsid w:val="00062D59"/>
    <w:rsid w:val="0006302E"/>
    <w:rsid w:val="0006375B"/>
    <w:rsid w:val="00063CCF"/>
    <w:rsid w:val="00065B01"/>
    <w:rsid w:val="00067D74"/>
    <w:rsid w:val="00067DAC"/>
    <w:rsid w:val="000711BF"/>
    <w:rsid w:val="00071DD5"/>
    <w:rsid w:val="00073391"/>
    <w:rsid w:val="00073C90"/>
    <w:rsid w:val="00073CF7"/>
    <w:rsid w:val="00073F58"/>
    <w:rsid w:val="000742F8"/>
    <w:rsid w:val="000748F1"/>
    <w:rsid w:val="00075177"/>
    <w:rsid w:val="00075392"/>
    <w:rsid w:val="0007547D"/>
    <w:rsid w:val="00076B5F"/>
    <w:rsid w:val="000802C6"/>
    <w:rsid w:val="00080F27"/>
    <w:rsid w:val="0008163B"/>
    <w:rsid w:val="00083C5C"/>
    <w:rsid w:val="00084221"/>
    <w:rsid w:val="00085428"/>
    <w:rsid w:val="00085455"/>
    <w:rsid w:val="0008550E"/>
    <w:rsid w:val="00085FDB"/>
    <w:rsid w:val="000901D4"/>
    <w:rsid w:val="00090F02"/>
    <w:rsid w:val="0009139C"/>
    <w:rsid w:val="00092B7D"/>
    <w:rsid w:val="00092C67"/>
    <w:rsid w:val="00093A25"/>
    <w:rsid w:val="00093E6A"/>
    <w:rsid w:val="00096195"/>
    <w:rsid w:val="0009730F"/>
    <w:rsid w:val="000978D7"/>
    <w:rsid w:val="000A0ACC"/>
    <w:rsid w:val="000A0C44"/>
    <w:rsid w:val="000A0EFB"/>
    <w:rsid w:val="000A1303"/>
    <w:rsid w:val="000A457F"/>
    <w:rsid w:val="000A52F6"/>
    <w:rsid w:val="000A5379"/>
    <w:rsid w:val="000A5A06"/>
    <w:rsid w:val="000A60D9"/>
    <w:rsid w:val="000A611F"/>
    <w:rsid w:val="000A6308"/>
    <w:rsid w:val="000A656F"/>
    <w:rsid w:val="000A7170"/>
    <w:rsid w:val="000A72BE"/>
    <w:rsid w:val="000A7482"/>
    <w:rsid w:val="000A74DD"/>
    <w:rsid w:val="000B2AAC"/>
    <w:rsid w:val="000B2C4A"/>
    <w:rsid w:val="000B303D"/>
    <w:rsid w:val="000B309E"/>
    <w:rsid w:val="000B432A"/>
    <w:rsid w:val="000B434F"/>
    <w:rsid w:val="000B464B"/>
    <w:rsid w:val="000B4AC9"/>
    <w:rsid w:val="000B66ED"/>
    <w:rsid w:val="000B701D"/>
    <w:rsid w:val="000B74CE"/>
    <w:rsid w:val="000C057F"/>
    <w:rsid w:val="000C0702"/>
    <w:rsid w:val="000C1067"/>
    <w:rsid w:val="000C13C6"/>
    <w:rsid w:val="000C3C8D"/>
    <w:rsid w:val="000C5EFA"/>
    <w:rsid w:val="000C6E0C"/>
    <w:rsid w:val="000C6F80"/>
    <w:rsid w:val="000D0CF1"/>
    <w:rsid w:val="000D15A9"/>
    <w:rsid w:val="000D3845"/>
    <w:rsid w:val="000D49A0"/>
    <w:rsid w:val="000D4D52"/>
    <w:rsid w:val="000D6190"/>
    <w:rsid w:val="000D7729"/>
    <w:rsid w:val="000D785A"/>
    <w:rsid w:val="000E147B"/>
    <w:rsid w:val="000E1D67"/>
    <w:rsid w:val="000E1DE2"/>
    <w:rsid w:val="000E24ED"/>
    <w:rsid w:val="000E297B"/>
    <w:rsid w:val="000E3D77"/>
    <w:rsid w:val="000E3F67"/>
    <w:rsid w:val="000E4BEA"/>
    <w:rsid w:val="000E4EA8"/>
    <w:rsid w:val="000E4EDD"/>
    <w:rsid w:val="000E5C81"/>
    <w:rsid w:val="000E6190"/>
    <w:rsid w:val="000E6D9C"/>
    <w:rsid w:val="000E7942"/>
    <w:rsid w:val="000E7B0F"/>
    <w:rsid w:val="000E7F9A"/>
    <w:rsid w:val="000F0C4E"/>
    <w:rsid w:val="000F12AA"/>
    <w:rsid w:val="000F1A22"/>
    <w:rsid w:val="000F25FD"/>
    <w:rsid w:val="000F4505"/>
    <w:rsid w:val="000F4917"/>
    <w:rsid w:val="000F4B5C"/>
    <w:rsid w:val="000F506D"/>
    <w:rsid w:val="000F51C9"/>
    <w:rsid w:val="000F6F91"/>
    <w:rsid w:val="000F7522"/>
    <w:rsid w:val="00100366"/>
    <w:rsid w:val="001007C7"/>
    <w:rsid w:val="0010133A"/>
    <w:rsid w:val="00102684"/>
    <w:rsid w:val="001032C6"/>
    <w:rsid w:val="001042CC"/>
    <w:rsid w:val="001042D1"/>
    <w:rsid w:val="00104308"/>
    <w:rsid w:val="00105306"/>
    <w:rsid w:val="00105472"/>
    <w:rsid w:val="00106A70"/>
    <w:rsid w:val="00107D91"/>
    <w:rsid w:val="001103DD"/>
    <w:rsid w:val="00111B60"/>
    <w:rsid w:val="00111C6F"/>
    <w:rsid w:val="00112152"/>
    <w:rsid w:val="001124DB"/>
    <w:rsid w:val="001128E6"/>
    <w:rsid w:val="001133E2"/>
    <w:rsid w:val="001138C9"/>
    <w:rsid w:val="001147F1"/>
    <w:rsid w:val="00114820"/>
    <w:rsid w:val="001149EF"/>
    <w:rsid w:val="00115287"/>
    <w:rsid w:val="00115416"/>
    <w:rsid w:val="00116059"/>
    <w:rsid w:val="0011712A"/>
    <w:rsid w:val="00117438"/>
    <w:rsid w:val="001174B0"/>
    <w:rsid w:val="00117637"/>
    <w:rsid w:val="00117886"/>
    <w:rsid w:val="001200E4"/>
    <w:rsid w:val="001225D5"/>
    <w:rsid w:val="00123236"/>
    <w:rsid w:val="001267A7"/>
    <w:rsid w:val="0012708D"/>
    <w:rsid w:val="00127708"/>
    <w:rsid w:val="00127F6B"/>
    <w:rsid w:val="0013003E"/>
    <w:rsid w:val="0013006F"/>
    <w:rsid w:val="001310FD"/>
    <w:rsid w:val="00131F7D"/>
    <w:rsid w:val="00132293"/>
    <w:rsid w:val="00134547"/>
    <w:rsid w:val="00135E41"/>
    <w:rsid w:val="00136F45"/>
    <w:rsid w:val="00137DBD"/>
    <w:rsid w:val="00140D58"/>
    <w:rsid w:val="00141321"/>
    <w:rsid w:val="0014225A"/>
    <w:rsid w:val="00142AC5"/>
    <w:rsid w:val="001438B5"/>
    <w:rsid w:val="00143AD2"/>
    <w:rsid w:val="0014428B"/>
    <w:rsid w:val="001449BC"/>
    <w:rsid w:val="00144D7B"/>
    <w:rsid w:val="00145B49"/>
    <w:rsid w:val="00146460"/>
    <w:rsid w:val="00146BF8"/>
    <w:rsid w:val="001474A2"/>
    <w:rsid w:val="001474C1"/>
    <w:rsid w:val="0014772B"/>
    <w:rsid w:val="00147BC5"/>
    <w:rsid w:val="00147F0C"/>
    <w:rsid w:val="001515C8"/>
    <w:rsid w:val="00151B39"/>
    <w:rsid w:val="00154CA2"/>
    <w:rsid w:val="00155CE4"/>
    <w:rsid w:val="00155FCC"/>
    <w:rsid w:val="001566CA"/>
    <w:rsid w:val="00157F2D"/>
    <w:rsid w:val="00161653"/>
    <w:rsid w:val="001626A5"/>
    <w:rsid w:val="00162D0E"/>
    <w:rsid w:val="00164A17"/>
    <w:rsid w:val="00164F0D"/>
    <w:rsid w:val="0016542E"/>
    <w:rsid w:val="00165C81"/>
    <w:rsid w:val="00165E06"/>
    <w:rsid w:val="00166D2D"/>
    <w:rsid w:val="0016730A"/>
    <w:rsid w:val="00170BE1"/>
    <w:rsid w:val="00171110"/>
    <w:rsid w:val="00171414"/>
    <w:rsid w:val="00171D16"/>
    <w:rsid w:val="00172049"/>
    <w:rsid w:val="00173D06"/>
    <w:rsid w:val="001763C8"/>
    <w:rsid w:val="00177269"/>
    <w:rsid w:val="001774F1"/>
    <w:rsid w:val="001777D0"/>
    <w:rsid w:val="00177AA7"/>
    <w:rsid w:val="0018048A"/>
    <w:rsid w:val="0018050B"/>
    <w:rsid w:val="00181D0F"/>
    <w:rsid w:val="00181E1D"/>
    <w:rsid w:val="001830A2"/>
    <w:rsid w:val="00183F20"/>
    <w:rsid w:val="00184DC2"/>
    <w:rsid w:val="00185824"/>
    <w:rsid w:val="00185A9B"/>
    <w:rsid w:val="0018790B"/>
    <w:rsid w:val="001917AF"/>
    <w:rsid w:val="00191DFF"/>
    <w:rsid w:val="00191F74"/>
    <w:rsid w:val="001933DB"/>
    <w:rsid w:val="001938B6"/>
    <w:rsid w:val="00194853"/>
    <w:rsid w:val="00194B03"/>
    <w:rsid w:val="0019580F"/>
    <w:rsid w:val="001A07D2"/>
    <w:rsid w:val="001A2352"/>
    <w:rsid w:val="001A2779"/>
    <w:rsid w:val="001A3D84"/>
    <w:rsid w:val="001A4056"/>
    <w:rsid w:val="001A41D3"/>
    <w:rsid w:val="001A679E"/>
    <w:rsid w:val="001A6C44"/>
    <w:rsid w:val="001B0912"/>
    <w:rsid w:val="001B2D24"/>
    <w:rsid w:val="001B3634"/>
    <w:rsid w:val="001B56C4"/>
    <w:rsid w:val="001B6144"/>
    <w:rsid w:val="001B6A29"/>
    <w:rsid w:val="001B6C93"/>
    <w:rsid w:val="001B74E0"/>
    <w:rsid w:val="001C1206"/>
    <w:rsid w:val="001C15F7"/>
    <w:rsid w:val="001C16FA"/>
    <w:rsid w:val="001C2C65"/>
    <w:rsid w:val="001C4429"/>
    <w:rsid w:val="001C5AA1"/>
    <w:rsid w:val="001C5EB5"/>
    <w:rsid w:val="001D0E05"/>
    <w:rsid w:val="001D38E1"/>
    <w:rsid w:val="001D3D92"/>
    <w:rsid w:val="001D46FA"/>
    <w:rsid w:val="001D58EC"/>
    <w:rsid w:val="001D7047"/>
    <w:rsid w:val="001D7099"/>
    <w:rsid w:val="001D73E2"/>
    <w:rsid w:val="001E2E9B"/>
    <w:rsid w:val="001E4C8E"/>
    <w:rsid w:val="001E5560"/>
    <w:rsid w:val="001E632A"/>
    <w:rsid w:val="001F157F"/>
    <w:rsid w:val="001F1A7E"/>
    <w:rsid w:val="001F22D3"/>
    <w:rsid w:val="001F360B"/>
    <w:rsid w:val="001F3951"/>
    <w:rsid w:val="001F3BE8"/>
    <w:rsid w:val="001F5B82"/>
    <w:rsid w:val="001F64FA"/>
    <w:rsid w:val="001F6A48"/>
    <w:rsid w:val="001F73E2"/>
    <w:rsid w:val="001F76EE"/>
    <w:rsid w:val="00200962"/>
    <w:rsid w:val="00201EE3"/>
    <w:rsid w:val="0020409D"/>
    <w:rsid w:val="00204C32"/>
    <w:rsid w:val="00204C8F"/>
    <w:rsid w:val="002057B3"/>
    <w:rsid w:val="00205909"/>
    <w:rsid w:val="00205E31"/>
    <w:rsid w:val="0020671C"/>
    <w:rsid w:val="00206781"/>
    <w:rsid w:val="002077A2"/>
    <w:rsid w:val="00207F19"/>
    <w:rsid w:val="00210A3B"/>
    <w:rsid w:val="00212A6D"/>
    <w:rsid w:val="0021517D"/>
    <w:rsid w:val="002152C6"/>
    <w:rsid w:val="00215EF0"/>
    <w:rsid w:val="00216EE7"/>
    <w:rsid w:val="00217D53"/>
    <w:rsid w:val="00222194"/>
    <w:rsid w:val="00222B38"/>
    <w:rsid w:val="00222E87"/>
    <w:rsid w:val="0022506D"/>
    <w:rsid w:val="00225E30"/>
    <w:rsid w:val="002268FC"/>
    <w:rsid w:val="00230496"/>
    <w:rsid w:val="00232EDD"/>
    <w:rsid w:val="002358E2"/>
    <w:rsid w:val="00236C4F"/>
    <w:rsid w:val="00236FE8"/>
    <w:rsid w:val="00241DC2"/>
    <w:rsid w:val="00245CE1"/>
    <w:rsid w:val="00246004"/>
    <w:rsid w:val="00246223"/>
    <w:rsid w:val="0024670C"/>
    <w:rsid w:val="002468C0"/>
    <w:rsid w:val="002501AA"/>
    <w:rsid w:val="0025021E"/>
    <w:rsid w:val="00250D3B"/>
    <w:rsid w:val="0025111C"/>
    <w:rsid w:val="00251930"/>
    <w:rsid w:val="002522FC"/>
    <w:rsid w:val="0025273C"/>
    <w:rsid w:val="00253CD7"/>
    <w:rsid w:val="00253D59"/>
    <w:rsid w:val="00254242"/>
    <w:rsid w:val="00255466"/>
    <w:rsid w:val="00256112"/>
    <w:rsid w:val="00260386"/>
    <w:rsid w:val="0026071B"/>
    <w:rsid w:val="0026359C"/>
    <w:rsid w:val="00265EE2"/>
    <w:rsid w:val="00267F09"/>
    <w:rsid w:val="00270FF7"/>
    <w:rsid w:val="00271AE8"/>
    <w:rsid w:val="0027278B"/>
    <w:rsid w:val="002728A3"/>
    <w:rsid w:val="00272A26"/>
    <w:rsid w:val="00273931"/>
    <w:rsid w:val="00273A72"/>
    <w:rsid w:val="002742FA"/>
    <w:rsid w:val="00275D9C"/>
    <w:rsid w:val="00277644"/>
    <w:rsid w:val="002808F6"/>
    <w:rsid w:val="00280DB2"/>
    <w:rsid w:val="002811AC"/>
    <w:rsid w:val="002829E1"/>
    <w:rsid w:val="002832FD"/>
    <w:rsid w:val="00283B44"/>
    <w:rsid w:val="00284CB6"/>
    <w:rsid w:val="00286AED"/>
    <w:rsid w:val="00286EB3"/>
    <w:rsid w:val="00286EC6"/>
    <w:rsid w:val="00287143"/>
    <w:rsid w:val="00287553"/>
    <w:rsid w:val="002903F3"/>
    <w:rsid w:val="00291604"/>
    <w:rsid w:val="00291BE1"/>
    <w:rsid w:val="0029204F"/>
    <w:rsid w:val="00293E54"/>
    <w:rsid w:val="00294450"/>
    <w:rsid w:val="00294ADB"/>
    <w:rsid w:val="00295C79"/>
    <w:rsid w:val="00296AC3"/>
    <w:rsid w:val="00297005"/>
    <w:rsid w:val="002975BF"/>
    <w:rsid w:val="002A02F9"/>
    <w:rsid w:val="002A04F3"/>
    <w:rsid w:val="002A0878"/>
    <w:rsid w:val="002A097C"/>
    <w:rsid w:val="002A167D"/>
    <w:rsid w:val="002A19DF"/>
    <w:rsid w:val="002A2649"/>
    <w:rsid w:val="002A4EE8"/>
    <w:rsid w:val="002A513D"/>
    <w:rsid w:val="002A5206"/>
    <w:rsid w:val="002A6062"/>
    <w:rsid w:val="002A7550"/>
    <w:rsid w:val="002B0C8E"/>
    <w:rsid w:val="002B0D5B"/>
    <w:rsid w:val="002B26EC"/>
    <w:rsid w:val="002B365F"/>
    <w:rsid w:val="002B544E"/>
    <w:rsid w:val="002C0294"/>
    <w:rsid w:val="002C1F61"/>
    <w:rsid w:val="002C25EA"/>
    <w:rsid w:val="002C38E0"/>
    <w:rsid w:val="002C3910"/>
    <w:rsid w:val="002C3A83"/>
    <w:rsid w:val="002C41F0"/>
    <w:rsid w:val="002C5654"/>
    <w:rsid w:val="002C56AC"/>
    <w:rsid w:val="002C6C2B"/>
    <w:rsid w:val="002D1543"/>
    <w:rsid w:val="002D2A8C"/>
    <w:rsid w:val="002D2DD5"/>
    <w:rsid w:val="002D3913"/>
    <w:rsid w:val="002D4D31"/>
    <w:rsid w:val="002D5AD5"/>
    <w:rsid w:val="002D5F31"/>
    <w:rsid w:val="002D6965"/>
    <w:rsid w:val="002E0F10"/>
    <w:rsid w:val="002E1850"/>
    <w:rsid w:val="002E18D9"/>
    <w:rsid w:val="002E2016"/>
    <w:rsid w:val="002E2ECB"/>
    <w:rsid w:val="002E4886"/>
    <w:rsid w:val="002E4891"/>
    <w:rsid w:val="002E56B4"/>
    <w:rsid w:val="002E7BA6"/>
    <w:rsid w:val="002F225D"/>
    <w:rsid w:val="002F305A"/>
    <w:rsid w:val="002F31C3"/>
    <w:rsid w:val="002F3810"/>
    <w:rsid w:val="002F41EA"/>
    <w:rsid w:val="002F4769"/>
    <w:rsid w:val="002F47C4"/>
    <w:rsid w:val="002F4B1C"/>
    <w:rsid w:val="002F5064"/>
    <w:rsid w:val="002F53D1"/>
    <w:rsid w:val="002F5B7C"/>
    <w:rsid w:val="002F5D75"/>
    <w:rsid w:val="002F6D51"/>
    <w:rsid w:val="002F6E2D"/>
    <w:rsid w:val="002F78E0"/>
    <w:rsid w:val="002F796B"/>
    <w:rsid w:val="0030061C"/>
    <w:rsid w:val="00302150"/>
    <w:rsid w:val="0030283D"/>
    <w:rsid w:val="00303B9C"/>
    <w:rsid w:val="00303C65"/>
    <w:rsid w:val="003048D0"/>
    <w:rsid w:val="00304DFC"/>
    <w:rsid w:val="00305C09"/>
    <w:rsid w:val="00305E68"/>
    <w:rsid w:val="003071E6"/>
    <w:rsid w:val="00307E00"/>
    <w:rsid w:val="003110C1"/>
    <w:rsid w:val="003124BB"/>
    <w:rsid w:val="003132D3"/>
    <w:rsid w:val="003143EF"/>
    <w:rsid w:val="003147CA"/>
    <w:rsid w:val="00315E1E"/>
    <w:rsid w:val="00320AA4"/>
    <w:rsid w:val="0032232E"/>
    <w:rsid w:val="003230EC"/>
    <w:rsid w:val="0032379D"/>
    <w:rsid w:val="00324BDE"/>
    <w:rsid w:val="00324E41"/>
    <w:rsid w:val="003258F3"/>
    <w:rsid w:val="0032613F"/>
    <w:rsid w:val="00326B6C"/>
    <w:rsid w:val="00326BEB"/>
    <w:rsid w:val="0032765D"/>
    <w:rsid w:val="00327A15"/>
    <w:rsid w:val="00327B1E"/>
    <w:rsid w:val="00327CE9"/>
    <w:rsid w:val="0033076B"/>
    <w:rsid w:val="0033094A"/>
    <w:rsid w:val="0033103E"/>
    <w:rsid w:val="00332C73"/>
    <w:rsid w:val="00332EC3"/>
    <w:rsid w:val="00333216"/>
    <w:rsid w:val="00333352"/>
    <w:rsid w:val="003341E7"/>
    <w:rsid w:val="003342E2"/>
    <w:rsid w:val="00334EDD"/>
    <w:rsid w:val="003357E9"/>
    <w:rsid w:val="00335AF5"/>
    <w:rsid w:val="00335DAB"/>
    <w:rsid w:val="00336F3A"/>
    <w:rsid w:val="0033769B"/>
    <w:rsid w:val="00337C5E"/>
    <w:rsid w:val="00337DBB"/>
    <w:rsid w:val="003401F5"/>
    <w:rsid w:val="00341162"/>
    <w:rsid w:val="00342467"/>
    <w:rsid w:val="0034269E"/>
    <w:rsid w:val="003427CC"/>
    <w:rsid w:val="00342F0B"/>
    <w:rsid w:val="00343E4E"/>
    <w:rsid w:val="00344278"/>
    <w:rsid w:val="00344319"/>
    <w:rsid w:val="00344543"/>
    <w:rsid w:val="00344923"/>
    <w:rsid w:val="00345381"/>
    <w:rsid w:val="00345907"/>
    <w:rsid w:val="003467B4"/>
    <w:rsid w:val="0034688B"/>
    <w:rsid w:val="003470C2"/>
    <w:rsid w:val="00347C09"/>
    <w:rsid w:val="00347E5E"/>
    <w:rsid w:val="00350AEC"/>
    <w:rsid w:val="00351352"/>
    <w:rsid w:val="00351D4B"/>
    <w:rsid w:val="00355DE9"/>
    <w:rsid w:val="0035608E"/>
    <w:rsid w:val="00356160"/>
    <w:rsid w:val="003564DB"/>
    <w:rsid w:val="00356C0D"/>
    <w:rsid w:val="003570B7"/>
    <w:rsid w:val="00357358"/>
    <w:rsid w:val="003574F8"/>
    <w:rsid w:val="00357772"/>
    <w:rsid w:val="0036105A"/>
    <w:rsid w:val="00361A0D"/>
    <w:rsid w:val="00361AC5"/>
    <w:rsid w:val="00364740"/>
    <w:rsid w:val="003718DA"/>
    <w:rsid w:val="00371DEC"/>
    <w:rsid w:val="00374070"/>
    <w:rsid w:val="00376CDC"/>
    <w:rsid w:val="00377054"/>
    <w:rsid w:val="00380181"/>
    <w:rsid w:val="00382114"/>
    <w:rsid w:val="00382AD3"/>
    <w:rsid w:val="00382CB0"/>
    <w:rsid w:val="00383282"/>
    <w:rsid w:val="00383472"/>
    <w:rsid w:val="00383608"/>
    <w:rsid w:val="003838A5"/>
    <w:rsid w:val="00384BEB"/>
    <w:rsid w:val="00384CE4"/>
    <w:rsid w:val="00385C15"/>
    <w:rsid w:val="0039000B"/>
    <w:rsid w:val="00390903"/>
    <w:rsid w:val="00390FFC"/>
    <w:rsid w:val="00391A5B"/>
    <w:rsid w:val="0039254A"/>
    <w:rsid w:val="0039283C"/>
    <w:rsid w:val="00393910"/>
    <w:rsid w:val="003939AE"/>
    <w:rsid w:val="00393E48"/>
    <w:rsid w:val="003959F3"/>
    <w:rsid w:val="00395F5C"/>
    <w:rsid w:val="0039645A"/>
    <w:rsid w:val="00397DB1"/>
    <w:rsid w:val="003A05C8"/>
    <w:rsid w:val="003A1472"/>
    <w:rsid w:val="003A1688"/>
    <w:rsid w:val="003A252A"/>
    <w:rsid w:val="003A2DFA"/>
    <w:rsid w:val="003A34C6"/>
    <w:rsid w:val="003A3B55"/>
    <w:rsid w:val="003A45FA"/>
    <w:rsid w:val="003A5319"/>
    <w:rsid w:val="003A56A8"/>
    <w:rsid w:val="003A764D"/>
    <w:rsid w:val="003A7C4E"/>
    <w:rsid w:val="003A7F67"/>
    <w:rsid w:val="003B087A"/>
    <w:rsid w:val="003B0C6D"/>
    <w:rsid w:val="003B1B01"/>
    <w:rsid w:val="003B1C4C"/>
    <w:rsid w:val="003B267C"/>
    <w:rsid w:val="003B2A51"/>
    <w:rsid w:val="003B34A1"/>
    <w:rsid w:val="003B45DC"/>
    <w:rsid w:val="003B4FB0"/>
    <w:rsid w:val="003B5167"/>
    <w:rsid w:val="003B5B3A"/>
    <w:rsid w:val="003B5B96"/>
    <w:rsid w:val="003B5FE2"/>
    <w:rsid w:val="003B65BD"/>
    <w:rsid w:val="003B6E9E"/>
    <w:rsid w:val="003B7608"/>
    <w:rsid w:val="003C002F"/>
    <w:rsid w:val="003C0F2D"/>
    <w:rsid w:val="003C1805"/>
    <w:rsid w:val="003C315B"/>
    <w:rsid w:val="003C50BE"/>
    <w:rsid w:val="003C555A"/>
    <w:rsid w:val="003C65B5"/>
    <w:rsid w:val="003C6C1F"/>
    <w:rsid w:val="003C7EC8"/>
    <w:rsid w:val="003D008B"/>
    <w:rsid w:val="003D0DD5"/>
    <w:rsid w:val="003D28E4"/>
    <w:rsid w:val="003D3A0A"/>
    <w:rsid w:val="003D4435"/>
    <w:rsid w:val="003D4CA6"/>
    <w:rsid w:val="003D613E"/>
    <w:rsid w:val="003D62CF"/>
    <w:rsid w:val="003D6A45"/>
    <w:rsid w:val="003D6C34"/>
    <w:rsid w:val="003D7850"/>
    <w:rsid w:val="003D7CF8"/>
    <w:rsid w:val="003D7E1A"/>
    <w:rsid w:val="003E02B2"/>
    <w:rsid w:val="003E04FE"/>
    <w:rsid w:val="003E12E3"/>
    <w:rsid w:val="003E20FF"/>
    <w:rsid w:val="003E2350"/>
    <w:rsid w:val="003E2B36"/>
    <w:rsid w:val="003E2CC2"/>
    <w:rsid w:val="003E43EE"/>
    <w:rsid w:val="003E4564"/>
    <w:rsid w:val="003E48C0"/>
    <w:rsid w:val="003E7298"/>
    <w:rsid w:val="003E7448"/>
    <w:rsid w:val="003E7573"/>
    <w:rsid w:val="003F07CA"/>
    <w:rsid w:val="003F0D8C"/>
    <w:rsid w:val="003F1ED5"/>
    <w:rsid w:val="003F2108"/>
    <w:rsid w:val="003F3E04"/>
    <w:rsid w:val="003F4AB9"/>
    <w:rsid w:val="003F4C2F"/>
    <w:rsid w:val="003F572E"/>
    <w:rsid w:val="003F5A3F"/>
    <w:rsid w:val="003F5C19"/>
    <w:rsid w:val="003F6168"/>
    <w:rsid w:val="003F6977"/>
    <w:rsid w:val="003F74FC"/>
    <w:rsid w:val="003F7B98"/>
    <w:rsid w:val="00400039"/>
    <w:rsid w:val="00400336"/>
    <w:rsid w:val="00400339"/>
    <w:rsid w:val="004012C9"/>
    <w:rsid w:val="004021A8"/>
    <w:rsid w:val="00402F4F"/>
    <w:rsid w:val="00404664"/>
    <w:rsid w:val="00404A08"/>
    <w:rsid w:val="0040505F"/>
    <w:rsid w:val="0040574C"/>
    <w:rsid w:val="00405FBB"/>
    <w:rsid w:val="0040709E"/>
    <w:rsid w:val="00407BDE"/>
    <w:rsid w:val="00410D6E"/>
    <w:rsid w:val="004123DC"/>
    <w:rsid w:val="00412F17"/>
    <w:rsid w:val="00413780"/>
    <w:rsid w:val="00416317"/>
    <w:rsid w:val="00421E98"/>
    <w:rsid w:val="00423BA3"/>
    <w:rsid w:val="00424531"/>
    <w:rsid w:val="004245BC"/>
    <w:rsid w:val="00424B34"/>
    <w:rsid w:val="00424C1E"/>
    <w:rsid w:val="00425E11"/>
    <w:rsid w:val="00425E29"/>
    <w:rsid w:val="004276B3"/>
    <w:rsid w:val="0043047A"/>
    <w:rsid w:val="00430CA4"/>
    <w:rsid w:val="00432CDE"/>
    <w:rsid w:val="004331DE"/>
    <w:rsid w:val="0043392F"/>
    <w:rsid w:val="00434722"/>
    <w:rsid w:val="004349E1"/>
    <w:rsid w:val="00434ABB"/>
    <w:rsid w:val="00434CDC"/>
    <w:rsid w:val="00435119"/>
    <w:rsid w:val="00435BEC"/>
    <w:rsid w:val="00435EB0"/>
    <w:rsid w:val="00436564"/>
    <w:rsid w:val="00437286"/>
    <w:rsid w:val="004375F0"/>
    <w:rsid w:val="0044077F"/>
    <w:rsid w:val="00440B66"/>
    <w:rsid w:val="00440F9B"/>
    <w:rsid w:val="00441801"/>
    <w:rsid w:val="00442CBB"/>
    <w:rsid w:val="004439E6"/>
    <w:rsid w:val="00443A59"/>
    <w:rsid w:val="00445B50"/>
    <w:rsid w:val="00445CAD"/>
    <w:rsid w:val="00446E49"/>
    <w:rsid w:val="00447178"/>
    <w:rsid w:val="004477E1"/>
    <w:rsid w:val="00450006"/>
    <w:rsid w:val="0045006F"/>
    <w:rsid w:val="004510FA"/>
    <w:rsid w:val="00451B28"/>
    <w:rsid w:val="00452A2E"/>
    <w:rsid w:val="004538A5"/>
    <w:rsid w:val="00455828"/>
    <w:rsid w:val="00455C91"/>
    <w:rsid w:val="00457611"/>
    <w:rsid w:val="00457966"/>
    <w:rsid w:val="004616EA"/>
    <w:rsid w:val="004624AD"/>
    <w:rsid w:val="004630BF"/>
    <w:rsid w:val="004634C0"/>
    <w:rsid w:val="00463899"/>
    <w:rsid w:val="004639A9"/>
    <w:rsid w:val="00464A07"/>
    <w:rsid w:val="00464BD2"/>
    <w:rsid w:val="004652BF"/>
    <w:rsid w:val="00466C0E"/>
    <w:rsid w:val="00466E0E"/>
    <w:rsid w:val="00466F55"/>
    <w:rsid w:val="004670A3"/>
    <w:rsid w:val="00470252"/>
    <w:rsid w:val="0047054F"/>
    <w:rsid w:val="00470671"/>
    <w:rsid w:val="00470E4A"/>
    <w:rsid w:val="00471132"/>
    <w:rsid w:val="004716C9"/>
    <w:rsid w:val="00471F74"/>
    <w:rsid w:val="0047220F"/>
    <w:rsid w:val="004730FD"/>
    <w:rsid w:val="004733DA"/>
    <w:rsid w:val="00474278"/>
    <w:rsid w:val="00476371"/>
    <w:rsid w:val="004765BB"/>
    <w:rsid w:val="004767FE"/>
    <w:rsid w:val="004768C6"/>
    <w:rsid w:val="004803E5"/>
    <w:rsid w:val="00480402"/>
    <w:rsid w:val="00480ED7"/>
    <w:rsid w:val="0048173A"/>
    <w:rsid w:val="0048180F"/>
    <w:rsid w:val="00484BC7"/>
    <w:rsid w:val="00484D15"/>
    <w:rsid w:val="00485752"/>
    <w:rsid w:val="0048694D"/>
    <w:rsid w:val="00486D11"/>
    <w:rsid w:val="00487B95"/>
    <w:rsid w:val="00491162"/>
    <w:rsid w:val="004917F2"/>
    <w:rsid w:val="00491898"/>
    <w:rsid w:val="00492867"/>
    <w:rsid w:val="004928A4"/>
    <w:rsid w:val="004932B8"/>
    <w:rsid w:val="004948DA"/>
    <w:rsid w:val="00495219"/>
    <w:rsid w:val="0049699D"/>
    <w:rsid w:val="00496A27"/>
    <w:rsid w:val="00497873"/>
    <w:rsid w:val="00497A0F"/>
    <w:rsid w:val="004A0514"/>
    <w:rsid w:val="004A1118"/>
    <w:rsid w:val="004A20DA"/>
    <w:rsid w:val="004A2204"/>
    <w:rsid w:val="004A2C3D"/>
    <w:rsid w:val="004A3DBD"/>
    <w:rsid w:val="004A46A6"/>
    <w:rsid w:val="004A4934"/>
    <w:rsid w:val="004A6E28"/>
    <w:rsid w:val="004B0767"/>
    <w:rsid w:val="004B09C9"/>
    <w:rsid w:val="004B1D37"/>
    <w:rsid w:val="004B2F86"/>
    <w:rsid w:val="004B3D96"/>
    <w:rsid w:val="004B5818"/>
    <w:rsid w:val="004B6EE5"/>
    <w:rsid w:val="004B7329"/>
    <w:rsid w:val="004B7B40"/>
    <w:rsid w:val="004C0E95"/>
    <w:rsid w:val="004C144E"/>
    <w:rsid w:val="004C1A43"/>
    <w:rsid w:val="004C2E1D"/>
    <w:rsid w:val="004C37B2"/>
    <w:rsid w:val="004C45F2"/>
    <w:rsid w:val="004C4EE2"/>
    <w:rsid w:val="004C53F8"/>
    <w:rsid w:val="004C6BC9"/>
    <w:rsid w:val="004D09BF"/>
    <w:rsid w:val="004D14BB"/>
    <w:rsid w:val="004D2593"/>
    <w:rsid w:val="004D379A"/>
    <w:rsid w:val="004D439A"/>
    <w:rsid w:val="004D4CCA"/>
    <w:rsid w:val="004D6108"/>
    <w:rsid w:val="004D6A10"/>
    <w:rsid w:val="004D6FB0"/>
    <w:rsid w:val="004D7139"/>
    <w:rsid w:val="004D7BC0"/>
    <w:rsid w:val="004E0D01"/>
    <w:rsid w:val="004E1673"/>
    <w:rsid w:val="004E6C6E"/>
    <w:rsid w:val="004E72B7"/>
    <w:rsid w:val="004E7F28"/>
    <w:rsid w:val="004F063D"/>
    <w:rsid w:val="004F13D6"/>
    <w:rsid w:val="004F2B30"/>
    <w:rsid w:val="004F408F"/>
    <w:rsid w:val="004F4233"/>
    <w:rsid w:val="004F47BD"/>
    <w:rsid w:val="004F51F1"/>
    <w:rsid w:val="004F564F"/>
    <w:rsid w:val="004F64FA"/>
    <w:rsid w:val="004F73EB"/>
    <w:rsid w:val="004F7EBA"/>
    <w:rsid w:val="005003A1"/>
    <w:rsid w:val="00500B02"/>
    <w:rsid w:val="00500E03"/>
    <w:rsid w:val="00500EB3"/>
    <w:rsid w:val="0050179E"/>
    <w:rsid w:val="00502964"/>
    <w:rsid w:val="00504F66"/>
    <w:rsid w:val="005060A6"/>
    <w:rsid w:val="005064FD"/>
    <w:rsid w:val="00506B74"/>
    <w:rsid w:val="00507436"/>
    <w:rsid w:val="00510C3D"/>
    <w:rsid w:val="00510F64"/>
    <w:rsid w:val="00511340"/>
    <w:rsid w:val="00511F3E"/>
    <w:rsid w:val="005124CB"/>
    <w:rsid w:val="0051367A"/>
    <w:rsid w:val="0051418B"/>
    <w:rsid w:val="00514C0A"/>
    <w:rsid w:val="00516F6D"/>
    <w:rsid w:val="00517C63"/>
    <w:rsid w:val="00520447"/>
    <w:rsid w:val="005205FA"/>
    <w:rsid w:val="0052070D"/>
    <w:rsid w:val="00520E6A"/>
    <w:rsid w:val="00523728"/>
    <w:rsid w:val="0052394B"/>
    <w:rsid w:val="005244DB"/>
    <w:rsid w:val="005246BD"/>
    <w:rsid w:val="00524CB6"/>
    <w:rsid w:val="00525037"/>
    <w:rsid w:val="00525096"/>
    <w:rsid w:val="00525BA8"/>
    <w:rsid w:val="005262F0"/>
    <w:rsid w:val="00526507"/>
    <w:rsid w:val="00526E00"/>
    <w:rsid w:val="00527937"/>
    <w:rsid w:val="00527EB4"/>
    <w:rsid w:val="0053160B"/>
    <w:rsid w:val="00533525"/>
    <w:rsid w:val="00534BFD"/>
    <w:rsid w:val="0053596A"/>
    <w:rsid w:val="0053723D"/>
    <w:rsid w:val="00537B94"/>
    <w:rsid w:val="00540B6D"/>
    <w:rsid w:val="00540D4B"/>
    <w:rsid w:val="00541C31"/>
    <w:rsid w:val="005424B7"/>
    <w:rsid w:val="00542C0E"/>
    <w:rsid w:val="0054432A"/>
    <w:rsid w:val="005472D8"/>
    <w:rsid w:val="00550173"/>
    <w:rsid w:val="00551265"/>
    <w:rsid w:val="005527B3"/>
    <w:rsid w:val="00553385"/>
    <w:rsid w:val="005535E0"/>
    <w:rsid w:val="00554F01"/>
    <w:rsid w:val="00555983"/>
    <w:rsid w:val="005559AA"/>
    <w:rsid w:val="00555FC6"/>
    <w:rsid w:val="00556434"/>
    <w:rsid w:val="00557EE3"/>
    <w:rsid w:val="00561353"/>
    <w:rsid w:val="00562736"/>
    <w:rsid w:val="005627A1"/>
    <w:rsid w:val="00562F96"/>
    <w:rsid w:val="005633AB"/>
    <w:rsid w:val="00563D04"/>
    <w:rsid w:val="00564D38"/>
    <w:rsid w:val="00564E37"/>
    <w:rsid w:val="00565948"/>
    <w:rsid w:val="005675AF"/>
    <w:rsid w:val="00570263"/>
    <w:rsid w:val="0057046A"/>
    <w:rsid w:val="00570A03"/>
    <w:rsid w:val="00572B53"/>
    <w:rsid w:val="00573CBA"/>
    <w:rsid w:val="005746C2"/>
    <w:rsid w:val="0058160C"/>
    <w:rsid w:val="0058191B"/>
    <w:rsid w:val="005834A3"/>
    <w:rsid w:val="0058497E"/>
    <w:rsid w:val="005859B1"/>
    <w:rsid w:val="00585F2B"/>
    <w:rsid w:val="005861FB"/>
    <w:rsid w:val="00590444"/>
    <w:rsid w:val="00591632"/>
    <w:rsid w:val="00591DD2"/>
    <w:rsid w:val="00591FE5"/>
    <w:rsid w:val="005931D5"/>
    <w:rsid w:val="0059451F"/>
    <w:rsid w:val="00594C67"/>
    <w:rsid w:val="00595514"/>
    <w:rsid w:val="0059741B"/>
    <w:rsid w:val="0059759F"/>
    <w:rsid w:val="005A2494"/>
    <w:rsid w:val="005A2ADC"/>
    <w:rsid w:val="005A2C09"/>
    <w:rsid w:val="005A2F5D"/>
    <w:rsid w:val="005A40D8"/>
    <w:rsid w:val="005A4ACF"/>
    <w:rsid w:val="005A609D"/>
    <w:rsid w:val="005A7C38"/>
    <w:rsid w:val="005B012B"/>
    <w:rsid w:val="005B0243"/>
    <w:rsid w:val="005B0513"/>
    <w:rsid w:val="005B0CD3"/>
    <w:rsid w:val="005B1349"/>
    <w:rsid w:val="005B165D"/>
    <w:rsid w:val="005B20D7"/>
    <w:rsid w:val="005B230F"/>
    <w:rsid w:val="005B2559"/>
    <w:rsid w:val="005B33B1"/>
    <w:rsid w:val="005B35E9"/>
    <w:rsid w:val="005B3BF6"/>
    <w:rsid w:val="005B3E1E"/>
    <w:rsid w:val="005B42EA"/>
    <w:rsid w:val="005B4447"/>
    <w:rsid w:val="005B5938"/>
    <w:rsid w:val="005B631F"/>
    <w:rsid w:val="005B7850"/>
    <w:rsid w:val="005C1610"/>
    <w:rsid w:val="005C1E59"/>
    <w:rsid w:val="005C29B3"/>
    <w:rsid w:val="005C2BA1"/>
    <w:rsid w:val="005C2E5E"/>
    <w:rsid w:val="005C39EF"/>
    <w:rsid w:val="005C3AB7"/>
    <w:rsid w:val="005C41B8"/>
    <w:rsid w:val="005C4387"/>
    <w:rsid w:val="005C45C5"/>
    <w:rsid w:val="005C5242"/>
    <w:rsid w:val="005C52EC"/>
    <w:rsid w:val="005C62B1"/>
    <w:rsid w:val="005C71FB"/>
    <w:rsid w:val="005C79B6"/>
    <w:rsid w:val="005D0196"/>
    <w:rsid w:val="005D021E"/>
    <w:rsid w:val="005D079F"/>
    <w:rsid w:val="005D10C1"/>
    <w:rsid w:val="005D1AFB"/>
    <w:rsid w:val="005D3231"/>
    <w:rsid w:val="005D342A"/>
    <w:rsid w:val="005D35C5"/>
    <w:rsid w:val="005D3A1C"/>
    <w:rsid w:val="005D4844"/>
    <w:rsid w:val="005D5714"/>
    <w:rsid w:val="005D6374"/>
    <w:rsid w:val="005D7006"/>
    <w:rsid w:val="005E0CD3"/>
    <w:rsid w:val="005E1C02"/>
    <w:rsid w:val="005E1C96"/>
    <w:rsid w:val="005E1EBE"/>
    <w:rsid w:val="005E2349"/>
    <w:rsid w:val="005E2943"/>
    <w:rsid w:val="005E3542"/>
    <w:rsid w:val="005E38F6"/>
    <w:rsid w:val="005E4743"/>
    <w:rsid w:val="005E6CE9"/>
    <w:rsid w:val="005F09D5"/>
    <w:rsid w:val="005F100B"/>
    <w:rsid w:val="005F16A0"/>
    <w:rsid w:val="005F1D2D"/>
    <w:rsid w:val="005F2BFB"/>
    <w:rsid w:val="005F2EBD"/>
    <w:rsid w:val="005F3D70"/>
    <w:rsid w:val="005F4931"/>
    <w:rsid w:val="005F72F7"/>
    <w:rsid w:val="005F7C73"/>
    <w:rsid w:val="0060091D"/>
    <w:rsid w:val="006013D0"/>
    <w:rsid w:val="00601A21"/>
    <w:rsid w:val="00601FF3"/>
    <w:rsid w:val="00602852"/>
    <w:rsid w:val="00602ABD"/>
    <w:rsid w:val="0060309B"/>
    <w:rsid w:val="0060479E"/>
    <w:rsid w:val="0060486D"/>
    <w:rsid w:val="00605D3E"/>
    <w:rsid w:val="006069F9"/>
    <w:rsid w:val="00607E4D"/>
    <w:rsid w:val="0061047A"/>
    <w:rsid w:val="00610A8D"/>
    <w:rsid w:val="00611894"/>
    <w:rsid w:val="00612AF2"/>
    <w:rsid w:val="00614E64"/>
    <w:rsid w:val="00615D8D"/>
    <w:rsid w:val="00616099"/>
    <w:rsid w:val="00616806"/>
    <w:rsid w:val="006176DC"/>
    <w:rsid w:val="006179BB"/>
    <w:rsid w:val="0062006F"/>
    <w:rsid w:val="0062072A"/>
    <w:rsid w:val="0062119C"/>
    <w:rsid w:val="00621227"/>
    <w:rsid w:val="006213AB"/>
    <w:rsid w:val="00621C18"/>
    <w:rsid w:val="00621FA2"/>
    <w:rsid w:val="006248BF"/>
    <w:rsid w:val="0062491F"/>
    <w:rsid w:val="0062622B"/>
    <w:rsid w:val="006262A6"/>
    <w:rsid w:val="006264C7"/>
    <w:rsid w:val="00626898"/>
    <w:rsid w:val="006271B7"/>
    <w:rsid w:val="00627350"/>
    <w:rsid w:val="00627B20"/>
    <w:rsid w:val="00631BDF"/>
    <w:rsid w:val="00632870"/>
    <w:rsid w:val="00632B5C"/>
    <w:rsid w:val="0063361E"/>
    <w:rsid w:val="00633F7B"/>
    <w:rsid w:val="00635006"/>
    <w:rsid w:val="0063529A"/>
    <w:rsid w:val="0063567E"/>
    <w:rsid w:val="00640600"/>
    <w:rsid w:val="006443D9"/>
    <w:rsid w:val="00646349"/>
    <w:rsid w:val="00646923"/>
    <w:rsid w:val="00650A56"/>
    <w:rsid w:val="00651249"/>
    <w:rsid w:val="0065191B"/>
    <w:rsid w:val="00651A1D"/>
    <w:rsid w:val="006536AB"/>
    <w:rsid w:val="0065432A"/>
    <w:rsid w:val="006550BA"/>
    <w:rsid w:val="00655A9B"/>
    <w:rsid w:val="00655DF9"/>
    <w:rsid w:val="00656292"/>
    <w:rsid w:val="00657D08"/>
    <w:rsid w:val="006606EC"/>
    <w:rsid w:val="00660758"/>
    <w:rsid w:val="006619C0"/>
    <w:rsid w:val="00661D38"/>
    <w:rsid w:val="0066243E"/>
    <w:rsid w:val="00664FDC"/>
    <w:rsid w:val="00665225"/>
    <w:rsid w:val="00665697"/>
    <w:rsid w:val="00665F76"/>
    <w:rsid w:val="00666014"/>
    <w:rsid w:val="006668CB"/>
    <w:rsid w:val="00667981"/>
    <w:rsid w:val="00673226"/>
    <w:rsid w:val="00673BB5"/>
    <w:rsid w:val="00674BF5"/>
    <w:rsid w:val="006756DD"/>
    <w:rsid w:val="00675AD9"/>
    <w:rsid w:val="00675CCA"/>
    <w:rsid w:val="0067628D"/>
    <w:rsid w:val="00677604"/>
    <w:rsid w:val="00680B91"/>
    <w:rsid w:val="00681300"/>
    <w:rsid w:val="00681350"/>
    <w:rsid w:val="00682390"/>
    <w:rsid w:val="00685228"/>
    <w:rsid w:val="006857D9"/>
    <w:rsid w:val="00686018"/>
    <w:rsid w:val="0068715B"/>
    <w:rsid w:val="0068757E"/>
    <w:rsid w:val="00687FCE"/>
    <w:rsid w:val="006902EF"/>
    <w:rsid w:val="00690473"/>
    <w:rsid w:val="0069121B"/>
    <w:rsid w:val="00692048"/>
    <w:rsid w:val="006929AC"/>
    <w:rsid w:val="00693509"/>
    <w:rsid w:val="006935E3"/>
    <w:rsid w:val="00693A1F"/>
    <w:rsid w:val="00693DE8"/>
    <w:rsid w:val="006942A3"/>
    <w:rsid w:val="0069569B"/>
    <w:rsid w:val="006958C3"/>
    <w:rsid w:val="006958D8"/>
    <w:rsid w:val="00696BD3"/>
    <w:rsid w:val="006975D8"/>
    <w:rsid w:val="006977FC"/>
    <w:rsid w:val="006A0B27"/>
    <w:rsid w:val="006A14A8"/>
    <w:rsid w:val="006A1712"/>
    <w:rsid w:val="006A1BCE"/>
    <w:rsid w:val="006A25A7"/>
    <w:rsid w:val="006A2B22"/>
    <w:rsid w:val="006A3D74"/>
    <w:rsid w:val="006A419C"/>
    <w:rsid w:val="006A4729"/>
    <w:rsid w:val="006A48FC"/>
    <w:rsid w:val="006A5A96"/>
    <w:rsid w:val="006A65C4"/>
    <w:rsid w:val="006A660B"/>
    <w:rsid w:val="006A7A07"/>
    <w:rsid w:val="006A7F56"/>
    <w:rsid w:val="006B0CB8"/>
    <w:rsid w:val="006B2451"/>
    <w:rsid w:val="006B2CDB"/>
    <w:rsid w:val="006B3C95"/>
    <w:rsid w:val="006B5F05"/>
    <w:rsid w:val="006B60E0"/>
    <w:rsid w:val="006B6D83"/>
    <w:rsid w:val="006B6F5B"/>
    <w:rsid w:val="006B7F56"/>
    <w:rsid w:val="006C0726"/>
    <w:rsid w:val="006C1BA5"/>
    <w:rsid w:val="006C3FE1"/>
    <w:rsid w:val="006C4FE7"/>
    <w:rsid w:val="006C6B40"/>
    <w:rsid w:val="006C6D90"/>
    <w:rsid w:val="006C7F9B"/>
    <w:rsid w:val="006D1454"/>
    <w:rsid w:val="006D5467"/>
    <w:rsid w:val="006D69E5"/>
    <w:rsid w:val="006D6BBC"/>
    <w:rsid w:val="006D6BC7"/>
    <w:rsid w:val="006D72D1"/>
    <w:rsid w:val="006D73D1"/>
    <w:rsid w:val="006D764D"/>
    <w:rsid w:val="006E0316"/>
    <w:rsid w:val="006E094D"/>
    <w:rsid w:val="006E0CA8"/>
    <w:rsid w:val="006E0D6E"/>
    <w:rsid w:val="006E0E4E"/>
    <w:rsid w:val="006E10CC"/>
    <w:rsid w:val="006E110A"/>
    <w:rsid w:val="006E1721"/>
    <w:rsid w:val="006E2465"/>
    <w:rsid w:val="006E2B52"/>
    <w:rsid w:val="006E337C"/>
    <w:rsid w:val="006E3F4C"/>
    <w:rsid w:val="006E4A2D"/>
    <w:rsid w:val="006E5B31"/>
    <w:rsid w:val="006E5FFD"/>
    <w:rsid w:val="006E6382"/>
    <w:rsid w:val="006E74C7"/>
    <w:rsid w:val="006E78D4"/>
    <w:rsid w:val="006F1AE7"/>
    <w:rsid w:val="006F1D67"/>
    <w:rsid w:val="006F1E91"/>
    <w:rsid w:val="006F438E"/>
    <w:rsid w:val="006F45CA"/>
    <w:rsid w:val="006F4961"/>
    <w:rsid w:val="006F5D9C"/>
    <w:rsid w:val="006F6596"/>
    <w:rsid w:val="006F698C"/>
    <w:rsid w:val="006F6F49"/>
    <w:rsid w:val="006F6FA9"/>
    <w:rsid w:val="007024A1"/>
    <w:rsid w:val="007029C3"/>
    <w:rsid w:val="00702CA3"/>
    <w:rsid w:val="0070320D"/>
    <w:rsid w:val="00703DF9"/>
    <w:rsid w:val="007041FE"/>
    <w:rsid w:val="00704608"/>
    <w:rsid w:val="0070492E"/>
    <w:rsid w:val="00705B4B"/>
    <w:rsid w:val="00705C06"/>
    <w:rsid w:val="00707B71"/>
    <w:rsid w:val="00710B95"/>
    <w:rsid w:val="007122DD"/>
    <w:rsid w:val="007124B2"/>
    <w:rsid w:val="007124E0"/>
    <w:rsid w:val="00712B97"/>
    <w:rsid w:val="00712FBE"/>
    <w:rsid w:val="00713EFC"/>
    <w:rsid w:val="00713F28"/>
    <w:rsid w:val="007147ED"/>
    <w:rsid w:val="00714E78"/>
    <w:rsid w:val="00716CE1"/>
    <w:rsid w:val="00717B4E"/>
    <w:rsid w:val="00717BD7"/>
    <w:rsid w:val="00720227"/>
    <w:rsid w:val="007206A4"/>
    <w:rsid w:val="007206C2"/>
    <w:rsid w:val="00720BE8"/>
    <w:rsid w:val="00722E90"/>
    <w:rsid w:val="00723509"/>
    <w:rsid w:val="007243BE"/>
    <w:rsid w:val="00724BE1"/>
    <w:rsid w:val="007260B7"/>
    <w:rsid w:val="0072702C"/>
    <w:rsid w:val="0073079E"/>
    <w:rsid w:val="00730980"/>
    <w:rsid w:val="0073139F"/>
    <w:rsid w:val="007313D9"/>
    <w:rsid w:val="007313F8"/>
    <w:rsid w:val="00731851"/>
    <w:rsid w:val="00732645"/>
    <w:rsid w:val="00733E52"/>
    <w:rsid w:val="0073569B"/>
    <w:rsid w:val="0073674F"/>
    <w:rsid w:val="00741411"/>
    <w:rsid w:val="00742B4F"/>
    <w:rsid w:val="007443B7"/>
    <w:rsid w:val="0074514F"/>
    <w:rsid w:val="00747FC5"/>
    <w:rsid w:val="007500E4"/>
    <w:rsid w:val="00750CD2"/>
    <w:rsid w:val="00751D60"/>
    <w:rsid w:val="007526A9"/>
    <w:rsid w:val="0075371E"/>
    <w:rsid w:val="0075557B"/>
    <w:rsid w:val="00756931"/>
    <w:rsid w:val="007602B5"/>
    <w:rsid w:val="007603D4"/>
    <w:rsid w:val="00761E6B"/>
    <w:rsid w:val="007625CA"/>
    <w:rsid w:val="00762A35"/>
    <w:rsid w:val="00762B83"/>
    <w:rsid w:val="00763652"/>
    <w:rsid w:val="007647E2"/>
    <w:rsid w:val="007648C0"/>
    <w:rsid w:val="00764B01"/>
    <w:rsid w:val="00764CC7"/>
    <w:rsid w:val="00765648"/>
    <w:rsid w:val="00765EC9"/>
    <w:rsid w:val="00766840"/>
    <w:rsid w:val="00766D6C"/>
    <w:rsid w:val="00767B3C"/>
    <w:rsid w:val="00770271"/>
    <w:rsid w:val="0077137C"/>
    <w:rsid w:val="00771A76"/>
    <w:rsid w:val="00772739"/>
    <w:rsid w:val="00772A89"/>
    <w:rsid w:val="00773926"/>
    <w:rsid w:val="007739F6"/>
    <w:rsid w:val="00774152"/>
    <w:rsid w:val="0077442D"/>
    <w:rsid w:val="00775A57"/>
    <w:rsid w:val="00775E42"/>
    <w:rsid w:val="00775ED7"/>
    <w:rsid w:val="0077720E"/>
    <w:rsid w:val="007775F2"/>
    <w:rsid w:val="0078100E"/>
    <w:rsid w:val="007810D7"/>
    <w:rsid w:val="00781DC1"/>
    <w:rsid w:val="00785CF8"/>
    <w:rsid w:val="007868E7"/>
    <w:rsid w:val="00786D17"/>
    <w:rsid w:val="00787554"/>
    <w:rsid w:val="0078788B"/>
    <w:rsid w:val="007905F9"/>
    <w:rsid w:val="00791571"/>
    <w:rsid w:val="0079210E"/>
    <w:rsid w:val="00793834"/>
    <w:rsid w:val="007943DD"/>
    <w:rsid w:val="00795486"/>
    <w:rsid w:val="007957E3"/>
    <w:rsid w:val="00795814"/>
    <w:rsid w:val="007959C5"/>
    <w:rsid w:val="00795C23"/>
    <w:rsid w:val="00795DAD"/>
    <w:rsid w:val="0079610E"/>
    <w:rsid w:val="007970B6"/>
    <w:rsid w:val="00797529"/>
    <w:rsid w:val="007A0914"/>
    <w:rsid w:val="007A0DF0"/>
    <w:rsid w:val="007A15E2"/>
    <w:rsid w:val="007A34F9"/>
    <w:rsid w:val="007A3989"/>
    <w:rsid w:val="007A3D21"/>
    <w:rsid w:val="007A419F"/>
    <w:rsid w:val="007A4B8E"/>
    <w:rsid w:val="007A5606"/>
    <w:rsid w:val="007A6FDF"/>
    <w:rsid w:val="007A72B1"/>
    <w:rsid w:val="007A7975"/>
    <w:rsid w:val="007B0C3D"/>
    <w:rsid w:val="007B10F9"/>
    <w:rsid w:val="007B1DDF"/>
    <w:rsid w:val="007B21FF"/>
    <w:rsid w:val="007B2384"/>
    <w:rsid w:val="007B2CF5"/>
    <w:rsid w:val="007B3082"/>
    <w:rsid w:val="007B3C37"/>
    <w:rsid w:val="007B3D41"/>
    <w:rsid w:val="007B46C9"/>
    <w:rsid w:val="007B5C77"/>
    <w:rsid w:val="007B5D59"/>
    <w:rsid w:val="007B6791"/>
    <w:rsid w:val="007B712B"/>
    <w:rsid w:val="007C039D"/>
    <w:rsid w:val="007C4A47"/>
    <w:rsid w:val="007C5615"/>
    <w:rsid w:val="007C570F"/>
    <w:rsid w:val="007C65EC"/>
    <w:rsid w:val="007C6BC8"/>
    <w:rsid w:val="007C6D37"/>
    <w:rsid w:val="007D1BB4"/>
    <w:rsid w:val="007D2701"/>
    <w:rsid w:val="007D32B1"/>
    <w:rsid w:val="007D3C91"/>
    <w:rsid w:val="007D3F79"/>
    <w:rsid w:val="007D40CA"/>
    <w:rsid w:val="007D4A27"/>
    <w:rsid w:val="007D562D"/>
    <w:rsid w:val="007D63D5"/>
    <w:rsid w:val="007D7D30"/>
    <w:rsid w:val="007E1B92"/>
    <w:rsid w:val="007E2A62"/>
    <w:rsid w:val="007E5128"/>
    <w:rsid w:val="007E5F2A"/>
    <w:rsid w:val="007E5F90"/>
    <w:rsid w:val="007E6966"/>
    <w:rsid w:val="007F0996"/>
    <w:rsid w:val="007F1BFC"/>
    <w:rsid w:val="007F2A28"/>
    <w:rsid w:val="007F34E3"/>
    <w:rsid w:val="007F41E6"/>
    <w:rsid w:val="007F45F8"/>
    <w:rsid w:val="007F59E6"/>
    <w:rsid w:val="007F6703"/>
    <w:rsid w:val="007F691C"/>
    <w:rsid w:val="007F6E2E"/>
    <w:rsid w:val="007F6E52"/>
    <w:rsid w:val="007F7416"/>
    <w:rsid w:val="007F774B"/>
    <w:rsid w:val="007F7F0A"/>
    <w:rsid w:val="00801A82"/>
    <w:rsid w:val="008025BA"/>
    <w:rsid w:val="008026F9"/>
    <w:rsid w:val="0080384F"/>
    <w:rsid w:val="008046CE"/>
    <w:rsid w:val="00804CBD"/>
    <w:rsid w:val="00806220"/>
    <w:rsid w:val="008064C0"/>
    <w:rsid w:val="00806CB5"/>
    <w:rsid w:val="008072AA"/>
    <w:rsid w:val="008105F6"/>
    <w:rsid w:val="008109BE"/>
    <w:rsid w:val="008121D3"/>
    <w:rsid w:val="008123CD"/>
    <w:rsid w:val="0081281B"/>
    <w:rsid w:val="00812E33"/>
    <w:rsid w:val="008135BE"/>
    <w:rsid w:val="0081413E"/>
    <w:rsid w:val="00814D88"/>
    <w:rsid w:val="008169BD"/>
    <w:rsid w:val="00817A10"/>
    <w:rsid w:val="00817B3F"/>
    <w:rsid w:val="00820179"/>
    <w:rsid w:val="00820E90"/>
    <w:rsid w:val="00830343"/>
    <w:rsid w:val="00830BFE"/>
    <w:rsid w:val="0083182C"/>
    <w:rsid w:val="00831BF9"/>
    <w:rsid w:val="00832E7E"/>
    <w:rsid w:val="00833755"/>
    <w:rsid w:val="00835739"/>
    <w:rsid w:val="00836041"/>
    <w:rsid w:val="00836494"/>
    <w:rsid w:val="00836672"/>
    <w:rsid w:val="00837A4E"/>
    <w:rsid w:val="00837B7D"/>
    <w:rsid w:val="00840173"/>
    <w:rsid w:val="00840676"/>
    <w:rsid w:val="008415BA"/>
    <w:rsid w:val="0084183D"/>
    <w:rsid w:val="008430E8"/>
    <w:rsid w:val="0084558E"/>
    <w:rsid w:val="0084561E"/>
    <w:rsid w:val="00846F2F"/>
    <w:rsid w:val="00850A72"/>
    <w:rsid w:val="00851E54"/>
    <w:rsid w:val="0085506A"/>
    <w:rsid w:val="00855E8A"/>
    <w:rsid w:val="0085710C"/>
    <w:rsid w:val="00857999"/>
    <w:rsid w:val="00857F65"/>
    <w:rsid w:val="00860129"/>
    <w:rsid w:val="008604D6"/>
    <w:rsid w:val="00860A7E"/>
    <w:rsid w:val="00861BA6"/>
    <w:rsid w:val="0086309D"/>
    <w:rsid w:val="00863473"/>
    <w:rsid w:val="008639B0"/>
    <w:rsid w:val="00863C3E"/>
    <w:rsid w:val="0086518E"/>
    <w:rsid w:val="008651D5"/>
    <w:rsid w:val="008664C6"/>
    <w:rsid w:val="00866EC1"/>
    <w:rsid w:val="00871B03"/>
    <w:rsid w:val="008735D3"/>
    <w:rsid w:val="00874396"/>
    <w:rsid w:val="008749C1"/>
    <w:rsid w:val="00875819"/>
    <w:rsid w:val="00876AA7"/>
    <w:rsid w:val="00881888"/>
    <w:rsid w:val="00882D85"/>
    <w:rsid w:val="0088456E"/>
    <w:rsid w:val="0088469F"/>
    <w:rsid w:val="0088749C"/>
    <w:rsid w:val="0089008F"/>
    <w:rsid w:val="008900EB"/>
    <w:rsid w:val="00891B87"/>
    <w:rsid w:val="00892638"/>
    <w:rsid w:val="008928C6"/>
    <w:rsid w:val="0089290C"/>
    <w:rsid w:val="00892EF9"/>
    <w:rsid w:val="00893387"/>
    <w:rsid w:val="008934FC"/>
    <w:rsid w:val="00893620"/>
    <w:rsid w:val="0089377C"/>
    <w:rsid w:val="008946EC"/>
    <w:rsid w:val="00894C56"/>
    <w:rsid w:val="008950EE"/>
    <w:rsid w:val="00895834"/>
    <w:rsid w:val="00896DE0"/>
    <w:rsid w:val="0089777C"/>
    <w:rsid w:val="00897E8D"/>
    <w:rsid w:val="008A03D9"/>
    <w:rsid w:val="008A13C3"/>
    <w:rsid w:val="008A3084"/>
    <w:rsid w:val="008A3E0F"/>
    <w:rsid w:val="008A45F2"/>
    <w:rsid w:val="008A6D1A"/>
    <w:rsid w:val="008B071A"/>
    <w:rsid w:val="008B10C2"/>
    <w:rsid w:val="008B2BDD"/>
    <w:rsid w:val="008B38AA"/>
    <w:rsid w:val="008B46C6"/>
    <w:rsid w:val="008B4C51"/>
    <w:rsid w:val="008B513E"/>
    <w:rsid w:val="008B5A76"/>
    <w:rsid w:val="008B5BBA"/>
    <w:rsid w:val="008B645E"/>
    <w:rsid w:val="008B698F"/>
    <w:rsid w:val="008B6AB0"/>
    <w:rsid w:val="008B6C20"/>
    <w:rsid w:val="008B7567"/>
    <w:rsid w:val="008B7B9F"/>
    <w:rsid w:val="008C1430"/>
    <w:rsid w:val="008C1508"/>
    <w:rsid w:val="008C2AB1"/>
    <w:rsid w:val="008C3363"/>
    <w:rsid w:val="008C5163"/>
    <w:rsid w:val="008C51F4"/>
    <w:rsid w:val="008C5642"/>
    <w:rsid w:val="008C7697"/>
    <w:rsid w:val="008C7A29"/>
    <w:rsid w:val="008C7CC9"/>
    <w:rsid w:val="008D08E8"/>
    <w:rsid w:val="008D0E3E"/>
    <w:rsid w:val="008D173F"/>
    <w:rsid w:val="008D17A9"/>
    <w:rsid w:val="008D1C2F"/>
    <w:rsid w:val="008D1DCC"/>
    <w:rsid w:val="008D264A"/>
    <w:rsid w:val="008D365B"/>
    <w:rsid w:val="008D3B19"/>
    <w:rsid w:val="008D669A"/>
    <w:rsid w:val="008D6798"/>
    <w:rsid w:val="008D6C5C"/>
    <w:rsid w:val="008D6DAA"/>
    <w:rsid w:val="008D7370"/>
    <w:rsid w:val="008D7BE1"/>
    <w:rsid w:val="008E0884"/>
    <w:rsid w:val="008E1134"/>
    <w:rsid w:val="008E2AE0"/>
    <w:rsid w:val="008E4D0D"/>
    <w:rsid w:val="008E4E42"/>
    <w:rsid w:val="008E586D"/>
    <w:rsid w:val="008E5A09"/>
    <w:rsid w:val="008E5A96"/>
    <w:rsid w:val="008E5AEC"/>
    <w:rsid w:val="008E64D7"/>
    <w:rsid w:val="008E675F"/>
    <w:rsid w:val="008E6B89"/>
    <w:rsid w:val="008E7227"/>
    <w:rsid w:val="008F0012"/>
    <w:rsid w:val="008F20CC"/>
    <w:rsid w:val="008F3376"/>
    <w:rsid w:val="008F50E0"/>
    <w:rsid w:val="008F5150"/>
    <w:rsid w:val="009003C4"/>
    <w:rsid w:val="0090090C"/>
    <w:rsid w:val="009013DE"/>
    <w:rsid w:val="00903AA2"/>
    <w:rsid w:val="009066BC"/>
    <w:rsid w:val="009116F8"/>
    <w:rsid w:val="009122CF"/>
    <w:rsid w:val="0091306A"/>
    <w:rsid w:val="00913079"/>
    <w:rsid w:val="009141A8"/>
    <w:rsid w:val="00914B42"/>
    <w:rsid w:val="009158D8"/>
    <w:rsid w:val="00916B39"/>
    <w:rsid w:val="00916DD1"/>
    <w:rsid w:val="009170C1"/>
    <w:rsid w:val="009201B5"/>
    <w:rsid w:val="00920C6A"/>
    <w:rsid w:val="009220C0"/>
    <w:rsid w:val="00922E58"/>
    <w:rsid w:val="00923FAF"/>
    <w:rsid w:val="00924562"/>
    <w:rsid w:val="00924B86"/>
    <w:rsid w:val="00926AC2"/>
    <w:rsid w:val="00926B28"/>
    <w:rsid w:val="00927D59"/>
    <w:rsid w:val="00930999"/>
    <w:rsid w:val="009311FA"/>
    <w:rsid w:val="009314A7"/>
    <w:rsid w:val="0093471A"/>
    <w:rsid w:val="00935A4F"/>
    <w:rsid w:val="00935D07"/>
    <w:rsid w:val="0093642C"/>
    <w:rsid w:val="00936834"/>
    <w:rsid w:val="00936F7F"/>
    <w:rsid w:val="009372E8"/>
    <w:rsid w:val="00943D92"/>
    <w:rsid w:val="009440EF"/>
    <w:rsid w:val="00945A52"/>
    <w:rsid w:val="00945D12"/>
    <w:rsid w:val="0094607D"/>
    <w:rsid w:val="00947783"/>
    <w:rsid w:val="00950457"/>
    <w:rsid w:val="00950BF7"/>
    <w:rsid w:val="00950D9D"/>
    <w:rsid w:val="00951CBC"/>
    <w:rsid w:val="00951D74"/>
    <w:rsid w:val="0095241D"/>
    <w:rsid w:val="009531DD"/>
    <w:rsid w:val="0095358B"/>
    <w:rsid w:val="009556E8"/>
    <w:rsid w:val="00956F7E"/>
    <w:rsid w:val="009574A6"/>
    <w:rsid w:val="009576F5"/>
    <w:rsid w:val="0095799B"/>
    <w:rsid w:val="00957FF5"/>
    <w:rsid w:val="00960A67"/>
    <w:rsid w:val="0096125E"/>
    <w:rsid w:val="0096137C"/>
    <w:rsid w:val="00961591"/>
    <w:rsid w:val="00961FC3"/>
    <w:rsid w:val="00962F1D"/>
    <w:rsid w:val="00964CC0"/>
    <w:rsid w:val="009673BB"/>
    <w:rsid w:val="009705D3"/>
    <w:rsid w:val="00971252"/>
    <w:rsid w:val="00971742"/>
    <w:rsid w:val="009720AF"/>
    <w:rsid w:val="00972308"/>
    <w:rsid w:val="00972472"/>
    <w:rsid w:val="00976B2D"/>
    <w:rsid w:val="00980D13"/>
    <w:rsid w:val="0098120E"/>
    <w:rsid w:val="00981DA0"/>
    <w:rsid w:val="009821F1"/>
    <w:rsid w:val="00982AEC"/>
    <w:rsid w:val="0098380D"/>
    <w:rsid w:val="00984397"/>
    <w:rsid w:val="00984EEC"/>
    <w:rsid w:val="00985005"/>
    <w:rsid w:val="00986F75"/>
    <w:rsid w:val="009903C1"/>
    <w:rsid w:val="00990901"/>
    <w:rsid w:val="00991C76"/>
    <w:rsid w:val="00991DDA"/>
    <w:rsid w:val="0099207A"/>
    <w:rsid w:val="009931BE"/>
    <w:rsid w:val="00994FA5"/>
    <w:rsid w:val="00997078"/>
    <w:rsid w:val="0099779F"/>
    <w:rsid w:val="009A0015"/>
    <w:rsid w:val="009A082C"/>
    <w:rsid w:val="009A0A6C"/>
    <w:rsid w:val="009A14A3"/>
    <w:rsid w:val="009A23AD"/>
    <w:rsid w:val="009A242D"/>
    <w:rsid w:val="009A27C4"/>
    <w:rsid w:val="009A387A"/>
    <w:rsid w:val="009A3D94"/>
    <w:rsid w:val="009A465C"/>
    <w:rsid w:val="009A5B2E"/>
    <w:rsid w:val="009A5C41"/>
    <w:rsid w:val="009A5D3D"/>
    <w:rsid w:val="009A5D70"/>
    <w:rsid w:val="009B04FD"/>
    <w:rsid w:val="009B2084"/>
    <w:rsid w:val="009B4B16"/>
    <w:rsid w:val="009B5B08"/>
    <w:rsid w:val="009B6CB1"/>
    <w:rsid w:val="009B745A"/>
    <w:rsid w:val="009C03D7"/>
    <w:rsid w:val="009C07BF"/>
    <w:rsid w:val="009C2FA5"/>
    <w:rsid w:val="009C452A"/>
    <w:rsid w:val="009C4F20"/>
    <w:rsid w:val="009C5003"/>
    <w:rsid w:val="009C53E5"/>
    <w:rsid w:val="009C5761"/>
    <w:rsid w:val="009C63A4"/>
    <w:rsid w:val="009C69D0"/>
    <w:rsid w:val="009C6C8F"/>
    <w:rsid w:val="009C70F6"/>
    <w:rsid w:val="009D071F"/>
    <w:rsid w:val="009D1F3F"/>
    <w:rsid w:val="009D2586"/>
    <w:rsid w:val="009D2ECA"/>
    <w:rsid w:val="009D614B"/>
    <w:rsid w:val="009D68FE"/>
    <w:rsid w:val="009D6968"/>
    <w:rsid w:val="009D70C6"/>
    <w:rsid w:val="009D7CCF"/>
    <w:rsid w:val="009D7D5E"/>
    <w:rsid w:val="009D7ED5"/>
    <w:rsid w:val="009E05A8"/>
    <w:rsid w:val="009E135A"/>
    <w:rsid w:val="009E14AE"/>
    <w:rsid w:val="009E158D"/>
    <w:rsid w:val="009E1726"/>
    <w:rsid w:val="009E1824"/>
    <w:rsid w:val="009E186E"/>
    <w:rsid w:val="009E48B7"/>
    <w:rsid w:val="009E50E5"/>
    <w:rsid w:val="009E53B0"/>
    <w:rsid w:val="009ED26D"/>
    <w:rsid w:val="009F2975"/>
    <w:rsid w:val="009F2A80"/>
    <w:rsid w:val="009F346F"/>
    <w:rsid w:val="009F3887"/>
    <w:rsid w:val="009F3FF7"/>
    <w:rsid w:val="009F49D8"/>
    <w:rsid w:val="009F4BF3"/>
    <w:rsid w:val="009F5028"/>
    <w:rsid w:val="009F5776"/>
    <w:rsid w:val="009F580A"/>
    <w:rsid w:val="009F6187"/>
    <w:rsid w:val="009F6A70"/>
    <w:rsid w:val="009F6ABE"/>
    <w:rsid w:val="009F79CE"/>
    <w:rsid w:val="009F7D6F"/>
    <w:rsid w:val="00A01EE8"/>
    <w:rsid w:val="00A0278B"/>
    <w:rsid w:val="00A02D79"/>
    <w:rsid w:val="00A0378E"/>
    <w:rsid w:val="00A03AE0"/>
    <w:rsid w:val="00A03B1A"/>
    <w:rsid w:val="00A0473D"/>
    <w:rsid w:val="00A04ABC"/>
    <w:rsid w:val="00A05333"/>
    <w:rsid w:val="00A05702"/>
    <w:rsid w:val="00A05FEA"/>
    <w:rsid w:val="00A06596"/>
    <w:rsid w:val="00A07012"/>
    <w:rsid w:val="00A07DCA"/>
    <w:rsid w:val="00A10031"/>
    <w:rsid w:val="00A10636"/>
    <w:rsid w:val="00A1071A"/>
    <w:rsid w:val="00A11A37"/>
    <w:rsid w:val="00A12080"/>
    <w:rsid w:val="00A1359A"/>
    <w:rsid w:val="00A13EC5"/>
    <w:rsid w:val="00A1561F"/>
    <w:rsid w:val="00A21194"/>
    <w:rsid w:val="00A22183"/>
    <w:rsid w:val="00A22684"/>
    <w:rsid w:val="00A236B6"/>
    <w:rsid w:val="00A2484A"/>
    <w:rsid w:val="00A24BB2"/>
    <w:rsid w:val="00A25344"/>
    <w:rsid w:val="00A2598E"/>
    <w:rsid w:val="00A25E6F"/>
    <w:rsid w:val="00A303ED"/>
    <w:rsid w:val="00A3071D"/>
    <w:rsid w:val="00A30D6D"/>
    <w:rsid w:val="00A31795"/>
    <w:rsid w:val="00A337D5"/>
    <w:rsid w:val="00A359C7"/>
    <w:rsid w:val="00A36BE9"/>
    <w:rsid w:val="00A37319"/>
    <w:rsid w:val="00A37844"/>
    <w:rsid w:val="00A411F5"/>
    <w:rsid w:val="00A41EFC"/>
    <w:rsid w:val="00A4203D"/>
    <w:rsid w:val="00A430FC"/>
    <w:rsid w:val="00A43B65"/>
    <w:rsid w:val="00A44F5E"/>
    <w:rsid w:val="00A46750"/>
    <w:rsid w:val="00A50268"/>
    <w:rsid w:val="00A517ED"/>
    <w:rsid w:val="00A527EB"/>
    <w:rsid w:val="00A53205"/>
    <w:rsid w:val="00A53795"/>
    <w:rsid w:val="00A53BF3"/>
    <w:rsid w:val="00A544AC"/>
    <w:rsid w:val="00A56223"/>
    <w:rsid w:val="00A60469"/>
    <w:rsid w:val="00A619FB"/>
    <w:rsid w:val="00A6220B"/>
    <w:rsid w:val="00A64A29"/>
    <w:rsid w:val="00A64B0D"/>
    <w:rsid w:val="00A65554"/>
    <w:rsid w:val="00A65FD0"/>
    <w:rsid w:val="00A662BC"/>
    <w:rsid w:val="00A66909"/>
    <w:rsid w:val="00A706E5"/>
    <w:rsid w:val="00A708F1"/>
    <w:rsid w:val="00A709A1"/>
    <w:rsid w:val="00A72654"/>
    <w:rsid w:val="00A72EE3"/>
    <w:rsid w:val="00A72F71"/>
    <w:rsid w:val="00A74AED"/>
    <w:rsid w:val="00A74ED3"/>
    <w:rsid w:val="00A75701"/>
    <w:rsid w:val="00A76B49"/>
    <w:rsid w:val="00A77D6B"/>
    <w:rsid w:val="00A81A92"/>
    <w:rsid w:val="00A821F7"/>
    <w:rsid w:val="00A84AE2"/>
    <w:rsid w:val="00A84E8A"/>
    <w:rsid w:val="00A8512B"/>
    <w:rsid w:val="00A85E8A"/>
    <w:rsid w:val="00A869B5"/>
    <w:rsid w:val="00A8762C"/>
    <w:rsid w:val="00A879D6"/>
    <w:rsid w:val="00A87C9C"/>
    <w:rsid w:val="00A91627"/>
    <w:rsid w:val="00A92F57"/>
    <w:rsid w:val="00A94614"/>
    <w:rsid w:val="00A94870"/>
    <w:rsid w:val="00A950E4"/>
    <w:rsid w:val="00A96932"/>
    <w:rsid w:val="00AA0215"/>
    <w:rsid w:val="00AA1729"/>
    <w:rsid w:val="00AA1C9C"/>
    <w:rsid w:val="00AA2589"/>
    <w:rsid w:val="00AA2683"/>
    <w:rsid w:val="00AA390F"/>
    <w:rsid w:val="00AA3973"/>
    <w:rsid w:val="00AA3FFE"/>
    <w:rsid w:val="00AA7B2C"/>
    <w:rsid w:val="00AB0418"/>
    <w:rsid w:val="00AB049C"/>
    <w:rsid w:val="00AB069E"/>
    <w:rsid w:val="00AB0788"/>
    <w:rsid w:val="00AB0DE0"/>
    <w:rsid w:val="00AB10A6"/>
    <w:rsid w:val="00AB12A3"/>
    <w:rsid w:val="00AB12C0"/>
    <w:rsid w:val="00AB1915"/>
    <w:rsid w:val="00AB1D35"/>
    <w:rsid w:val="00AB1DB3"/>
    <w:rsid w:val="00AB288B"/>
    <w:rsid w:val="00AB3F12"/>
    <w:rsid w:val="00AB495D"/>
    <w:rsid w:val="00AB4E95"/>
    <w:rsid w:val="00AB7F00"/>
    <w:rsid w:val="00AC104B"/>
    <w:rsid w:val="00AC2926"/>
    <w:rsid w:val="00AC3EC3"/>
    <w:rsid w:val="00AC4420"/>
    <w:rsid w:val="00AC6E99"/>
    <w:rsid w:val="00AC7AD5"/>
    <w:rsid w:val="00AC7CDB"/>
    <w:rsid w:val="00AD034A"/>
    <w:rsid w:val="00AD189C"/>
    <w:rsid w:val="00AD2A3F"/>
    <w:rsid w:val="00AD2E9A"/>
    <w:rsid w:val="00AD3780"/>
    <w:rsid w:val="00AD4469"/>
    <w:rsid w:val="00AD5A4E"/>
    <w:rsid w:val="00AD5A5B"/>
    <w:rsid w:val="00AD69EA"/>
    <w:rsid w:val="00AD6B3F"/>
    <w:rsid w:val="00AD7246"/>
    <w:rsid w:val="00AD731A"/>
    <w:rsid w:val="00AE018B"/>
    <w:rsid w:val="00AE0232"/>
    <w:rsid w:val="00AE0A53"/>
    <w:rsid w:val="00AE1C4C"/>
    <w:rsid w:val="00AE1DF9"/>
    <w:rsid w:val="00AE2122"/>
    <w:rsid w:val="00AE28EE"/>
    <w:rsid w:val="00AE31B2"/>
    <w:rsid w:val="00AE35E0"/>
    <w:rsid w:val="00AE3699"/>
    <w:rsid w:val="00AE3C0C"/>
    <w:rsid w:val="00AE42AE"/>
    <w:rsid w:val="00AE5368"/>
    <w:rsid w:val="00AE556F"/>
    <w:rsid w:val="00AE637C"/>
    <w:rsid w:val="00AE743F"/>
    <w:rsid w:val="00AE7699"/>
    <w:rsid w:val="00AF01A1"/>
    <w:rsid w:val="00AF141E"/>
    <w:rsid w:val="00AF2006"/>
    <w:rsid w:val="00AF2FD8"/>
    <w:rsid w:val="00AF30FB"/>
    <w:rsid w:val="00AF3BA6"/>
    <w:rsid w:val="00AF3EE2"/>
    <w:rsid w:val="00AF3F35"/>
    <w:rsid w:val="00AF4152"/>
    <w:rsid w:val="00AF42EA"/>
    <w:rsid w:val="00AF43D1"/>
    <w:rsid w:val="00AF5F4B"/>
    <w:rsid w:val="00AF69C9"/>
    <w:rsid w:val="00AF7822"/>
    <w:rsid w:val="00B01668"/>
    <w:rsid w:val="00B01C6F"/>
    <w:rsid w:val="00B033BE"/>
    <w:rsid w:val="00B03568"/>
    <w:rsid w:val="00B0375A"/>
    <w:rsid w:val="00B03ABE"/>
    <w:rsid w:val="00B04407"/>
    <w:rsid w:val="00B051C7"/>
    <w:rsid w:val="00B0541B"/>
    <w:rsid w:val="00B0668C"/>
    <w:rsid w:val="00B10220"/>
    <w:rsid w:val="00B108D7"/>
    <w:rsid w:val="00B1189F"/>
    <w:rsid w:val="00B11D8A"/>
    <w:rsid w:val="00B11E40"/>
    <w:rsid w:val="00B12374"/>
    <w:rsid w:val="00B13CBA"/>
    <w:rsid w:val="00B15CA6"/>
    <w:rsid w:val="00B17D12"/>
    <w:rsid w:val="00B2098C"/>
    <w:rsid w:val="00B2128D"/>
    <w:rsid w:val="00B2138B"/>
    <w:rsid w:val="00B2172D"/>
    <w:rsid w:val="00B21A33"/>
    <w:rsid w:val="00B22574"/>
    <w:rsid w:val="00B2284A"/>
    <w:rsid w:val="00B230AF"/>
    <w:rsid w:val="00B2320D"/>
    <w:rsid w:val="00B25304"/>
    <w:rsid w:val="00B2565A"/>
    <w:rsid w:val="00B25D85"/>
    <w:rsid w:val="00B26569"/>
    <w:rsid w:val="00B26BFF"/>
    <w:rsid w:val="00B26FEE"/>
    <w:rsid w:val="00B2700C"/>
    <w:rsid w:val="00B307CE"/>
    <w:rsid w:val="00B3165D"/>
    <w:rsid w:val="00B32D0B"/>
    <w:rsid w:val="00B3312F"/>
    <w:rsid w:val="00B33E44"/>
    <w:rsid w:val="00B342F2"/>
    <w:rsid w:val="00B35180"/>
    <w:rsid w:val="00B354F3"/>
    <w:rsid w:val="00B35695"/>
    <w:rsid w:val="00B363DA"/>
    <w:rsid w:val="00B36EC1"/>
    <w:rsid w:val="00B37D40"/>
    <w:rsid w:val="00B40C51"/>
    <w:rsid w:val="00B41E46"/>
    <w:rsid w:val="00B46CAC"/>
    <w:rsid w:val="00B4761D"/>
    <w:rsid w:val="00B521BC"/>
    <w:rsid w:val="00B535CE"/>
    <w:rsid w:val="00B5463A"/>
    <w:rsid w:val="00B54F9C"/>
    <w:rsid w:val="00B55218"/>
    <w:rsid w:val="00B608E4"/>
    <w:rsid w:val="00B62893"/>
    <w:rsid w:val="00B646BA"/>
    <w:rsid w:val="00B64F80"/>
    <w:rsid w:val="00B665B7"/>
    <w:rsid w:val="00B66EBE"/>
    <w:rsid w:val="00B6702C"/>
    <w:rsid w:val="00B67061"/>
    <w:rsid w:val="00B71B10"/>
    <w:rsid w:val="00B71BB6"/>
    <w:rsid w:val="00B71C9A"/>
    <w:rsid w:val="00B74949"/>
    <w:rsid w:val="00B75E49"/>
    <w:rsid w:val="00B76509"/>
    <w:rsid w:val="00B76E42"/>
    <w:rsid w:val="00B77092"/>
    <w:rsid w:val="00B7773E"/>
    <w:rsid w:val="00B77933"/>
    <w:rsid w:val="00B77B85"/>
    <w:rsid w:val="00B804E0"/>
    <w:rsid w:val="00B8075F"/>
    <w:rsid w:val="00B83BA0"/>
    <w:rsid w:val="00B83CE1"/>
    <w:rsid w:val="00B84FFB"/>
    <w:rsid w:val="00B8562D"/>
    <w:rsid w:val="00B872A6"/>
    <w:rsid w:val="00B90934"/>
    <w:rsid w:val="00B91F52"/>
    <w:rsid w:val="00B92373"/>
    <w:rsid w:val="00B92516"/>
    <w:rsid w:val="00B925A4"/>
    <w:rsid w:val="00B93F65"/>
    <w:rsid w:val="00B94B0A"/>
    <w:rsid w:val="00B959F3"/>
    <w:rsid w:val="00B96E9E"/>
    <w:rsid w:val="00B97171"/>
    <w:rsid w:val="00B971CC"/>
    <w:rsid w:val="00B9779A"/>
    <w:rsid w:val="00BA03A6"/>
    <w:rsid w:val="00BA1944"/>
    <w:rsid w:val="00BA345F"/>
    <w:rsid w:val="00BA5584"/>
    <w:rsid w:val="00BA5594"/>
    <w:rsid w:val="00BA5AB4"/>
    <w:rsid w:val="00BA718A"/>
    <w:rsid w:val="00BB087E"/>
    <w:rsid w:val="00BB0FC7"/>
    <w:rsid w:val="00BB14B5"/>
    <w:rsid w:val="00BB2EDE"/>
    <w:rsid w:val="00BB4101"/>
    <w:rsid w:val="00BB417F"/>
    <w:rsid w:val="00BB5C0A"/>
    <w:rsid w:val="00BC01D5"/>
    <w:rsid w:val="00BC0A80"/>
    <w:rsid w:val="00BC1841"/>
    <w:rsid w:val="00BC6CE3"/>
    <w:rsid w:val="00BC7D2C"/>
    <w:rsid w:val="00BD161F"/>
    <w:rsid w:val="00BD17C0"/>
    <w:rsid w:val="00BD1CB8"/>
    <w:rsid w:val="00BD248A"/>
    <w:rsid w:val="00BD328C"/>
    <w:rsid w:val="00BD35CA"/>
    <w:rsid w:val="00BD4700"/>
    <w:rsid w:val="00BD4EBB"/>
    <w:rsid w:val="00BD5AB9"/>
    <w:rsid w:val="00BD609D"/>
    <w:rsid w:val="00BD7BC3"/>
    <w:rsid w:val="00BD7CCB"/>
    <w:rsid w:val="00BE06F5"/>
    <w:rsid w:val="00BE0B97"/>
    <w:rsid w:val="00BE0C86"/>
    <w:rsid w:val="00BE3EF8"/>
    <w:rsid w:val="00BE4613"/>
    <w:rsid w:val="00BE4E59"/>
    <w:rsid w:val="00BE51C7"/>
    <w:rsid w:val="00BE64A0"/>
    <w:rsid w:val="00BE6CA3"/>
    <w:rsid w:val="00BE7EFE"/>
    <w:rsid w:val="00BF0029"/>
    <w:rsid w:val="00BF0306"/>
    <w:rsid w:val="00BF0972"/>
    <w:rsid w:val="00BF0A8F"/>
    <w:rsid w:val="00BF1A7A"/>
    <w:rsid w:val="00BF290B"/>
    <w:rsid w:val="00BF3413"/>
    <w:rsid w:val="00BF4B0F"/>
    <w:rsid w:val="00BF4DB3"/>
    <w:rsid w:val="00BF518A"/>
    <w:rsid w:val="00BF53EC"/>
    <w:rsid w:val="00BF7AD4"/>
    <w:rsid w:val="00C00CA8"/>
    <w:rsid w:val="00C011B3"/>
    <w:rsid w:val="00C025C0"/>
    <w:rsid w:val="00C03270"/>
    <w:rsid w:val="00C03808"/>
    <w:rsid w:val="00C05B72"/>
    <w:rsid w:val="00C06536"/>
    <w:rsid w:val="00C06612"/>
    <w:rsid w:val="00C06F56"/>
    <w:rsid w:val="00C07D48"/>
    <w:rsid w:val="00C10646"/>
    <w:rsid w:val="00C11473"/>
    <w:rsid w:val="00C114CE"/>
    <w:rsid w:val="00C119C5"/>
    <w:rsid w:val="00C11CCE"/>
    <w:rsid w:val="00C12765"/>
    <w:rsid w:val="00C134AC"/>
    <w:rsid w:val="00C13BD9"/>
    <w:rsid w:val="00C14271"/>
    <w:rsid w:val="00C14482"/>
    <w:rsid w:val="00C1540F"/>
    <w:rsid w:val="00C15FD6"/>
    <w:rsid w:val="00C21E05"/>
    <w:rsid w:val="00C24750"/>
    <w:rsid w:val="00C250E5"/>
    <w:rsid w:val="00C254DF"/>
    <w:rsid w:val="00C25ADF"/>
    <w:rsid w:val="00C267BD"/>
    <w:rsid w:val="00C26DEF"/>
    <w:rsid w:val="00C2761E"/>
    <w:rsid w:val="00C279C9"/>
    <w:rsid w:val="00C3030F"/>
    <w:rsid w:val="00C3137D"/>
    <w:rsid w:val="00C319A5"/>
    <w:rsid w:val="00C328CD"/>
    <w:rsid w:val="00C332FD"/>
    <w:rsid w:val="00C33B9D"/>
    <w:rsid w:val="00C34077"/>
    <w:rsid w:val="00C34511"/>
    <w:rsid w:val="00C34722"/>
    <w:rsid w:val="00C34F8A"/>
    <w:rsid w:val="00C37BEA"/>
    <w:rsid w:val="00C37DA6"/>
    <w:rsid w:val="00C40055"/>
    <w:rsid w:val="00C41A2E"/>
    <w:rsid w:val="00C41C03"/>
    <w:rsid w:val="00C41F1D"/>
    <w:rsid w:val="00C42182"/>
    <w:rsid w:val="00C435CB"/>
    <w:rsid w:val="00C43C38"/>
    <w:rsid w:val="00C4401E"/>
    <w:rsid w:val="00C448AA"/>
    <w:rsid w:val="00C45132"/>
    <w:rsid w:val="00C45173"/>
    <w:rsid w:val="00C454A4"/>
    <w:rsid w:val="00C45573"/>
    <w:rsid w:val="00C45D39"/>
    <w:rsid w:val="00C467E3"/>
    <w:rsid w:val="00C470DC"/>
    <w:rsid w:val="00C47364"/>
    <w:rsid w:val="00C504D8"/>
    <w:rsid w:val="00C50B26"/>
    <w:rsid w:val="00C511E2"/>
    <w:rsid w:val="00C51632"/>
    <w:rsid w:val="00C522CE"/>
    <w:rsid w:val="00C54587"/>
    <w:rsid w:val="00C55A7E"/>
    <w:rsid w:val="00C56E3B"/>
    <w:rsid w:val="00C56E54"/>
    <w:rsid w:val="00C6180A"/>
    <w:rsid w:val="00C619E9"/>
    <w:rsid w:val="00C61DFB"/>
    <w:rsid w:val="00C62700"/>
    <w:rsid w:val="00C62DD7"/>
    <w:rsid w:val="00C63A8A"/>
    <w:rsid w:val="00C6431E"/>
    <w:rsid w:val="00C64499"/>
    <w:rsid w:val="00C66764"/>
    <w:rsid w:val="00C7001A"/>
    <w:rsid w:val="00C70B92"/>
    <w:rsid w:val="00C72516"/>
    <w:rsid w:val="00C72F70"/>
    <w:rsid w:val="00C73200"/>
    <w:rsid w:val="00C73413"/>
    <w:rsid w:val="00C7385E"/>
    <w:rsid w:val="00C739D4"/>
    <w:rsid w:val="00C73E88"/>
    <w:rsid w:val="00C7427B"/>
    <w:rsid w:val="00C7657F"/>
    <w:rsid w:val="00C76EAB"/>
    <w:rsid w:val="00C804A1"/>
    <w:rsid w:val="00C81402"/>
    <w:rsid w:val="00C81BA4"/>
    <w:rsid w:val="00C82213"/>
    <w:rsid w:val="00C828A0"/>
    <w:rsid w:val="00C82AB6"/>
    <w:rsid w:val="00C842F1"/>
    <w:rsid w:val="00C865E2"/>
    <w:rsid w:val="00C867DF"/>
    <w:rsid w:val="00C86872"/>
    <w:rsid w:val="00C86AEB"/>
    <w:rsid w:val="00C86E96"/>
    <w:rsid w:val="00C9126D"/>
    <w:rsid w:val="00C918B5"/>
    <w:rsid w:val="00C918D9"/>
    <w:rsid w:val="00C91CE7"/>
    <w:rsid w:val="00C923BF"/>
    <w:rsid w:val="00C92E5F"/>
    <w:rsid w:val="00C933E2"/>
    <w:rsid w:val="00C94687"/>
    <w:rsid w:val="00C95063"/>
    <w:rsid w:val="00C96C6E"/>
    <w:rsid w:val="00C97607"/>
    <w:rsid w:val="00C979CB"/>
    <w:rsid w:val="00CA09BB"/>
    <w:rsid w:val="00CA0CA4"/>
    <w:rsid w:val="00CA0F8E"/>
    <w:rsid w:val="00CA1D89"/>
    <w:rsid w:val="00CA3CE6"/>
    <w:rsid w:val="00CA42BF"/>
    <w:rsid w:val="00CA6688"/>
    <w:rsid w:val="00CA6AF5"/>
    <w:rsid w:val="00CA7555"/>
    <w:rsid w:val="00CA75AA"/>
    <w:rsid w:val="00CB1186"/>
    <w:rsid w:val="00CB159C"/>
    <w:rsid w:val="00CB2023"/>
    <w:rsid w:val="00CB2DAA"/>
    <w:rsid w:val="00CB4078"/>
    <w:rsid w:val="00CB6D41"/>
    <w:rsid w:val="00CB773B"/>
    <w:rsid w:val="00CB7AF6"/>
    <w:rsid w:val="00CC1625"/>
    <w:rsid w:val="00CC2B1E"/>
    <w:rsid w:val="00CC392E"/>
    <w:rsid w:val="00CC3B5B"/>
    <w:rsid w:val="00CC402E"/>
    <w:rsid w:val="00CC4286"/>
    <w:rsid w:val="00CC4CD0"/>
    <w:rsid w:val="00CC7952"/>
    <w:rsid w:val="00CD17F6"/>
    <w:rsid w:val="00CD2689"/>
    <w:rsid w:val="00CD2F5C"/>
    <w:rsid w:val="00CD3065"/>
    <w:rsid w:val="00CD4816"/>
    <w:rsid w:val="00CD4D17"/>
    <w:rsid w:val="00CD540E"/>
    <w:rsid w:val="00CD609F"/>
    <w:rsid w:val="00CD70D9"/>
    <w:rsid w:val="00CE09B8"/>
    <w:rsid w:val="00CE09FC"/>
    <w:rsid w:val="00CE1891"/>
    <w:rsid w:val="00CE1901"/>
    <w:rsid w:val="00CE1AD3"/>
    <w:rsid w:val="00CE1D6C"/>
    <w:rsid w:val="00CE3214"/>
    <w:rsid w:val="00CE5196"/>
    <w:rsid w:val="00CE5AEE"/>
    <w:rsid w:val="00CE5F20"/>
    <w:rsid w:val="00CE68EC"/>
    <w:rsid w:val="00CE6CFB"/>
    <w:rsid w:val="00CE6DE6"/>
    <w:rsid w:val="00CF06A0"/>
    <w:rsid w:val="00CF0BB9"/>
    <w:rsid w:val="00CF20DA"/>
    <w:rsid w:val="00CF36D9"/>
    <w:rsid w:val="00CF52EB"/>
    <w:rsid w:val="00CF54E0"/>
    <w:rsid w:val="00CF5FE1"/>
    <w:rsid w:val="00CF655F"/>
    <w:rsid w:val="00D009B5"/>
    <w:rsid w:val="00D013FB"/>
    <w:rsid w:val="00D0216F"/>
    <w:rsid w:val="00D03315"/>
    <w:rsid w:val="00D0478D"/>
    <w:rsid w:val="00D04A6A"/>
    <w:rsid w:val="00D04FD3"/>
    <w:rsid w:val="00D0594F"/>
    <w:rsid w:val="00D06914"/>
    <w:rsid w:val="00D06A0F"/>
    <w:rsid w:val="00D07415"/>
    <w:rsid w:val="00D11D36"/>
    <w:rsid w:val="00D13B56"/>
    <w:rsid w:val="00D15477"/>
    <w:rsid w:val="00D15DF4"/>
    <w:rsid w:val="00D15ED7"/>
    <w:rsid w:val="00D16272"/>
    <w:rsid w:val="00D17115"/>
    <w:rsid w:val="00D17568"/>
    <w:rsid w:val="00D17B84"/>
    <w:rsid w:val="00D17BC5"/>
    <w:rsid w:val="00D17DBE"/>
    <w:rsid w:val="00D17EE5"/>
    <w:rsid w:val="00D21739"/>
    <w:rsid w:val="00D225BE"/>
    <w:rsid w:val="00D22FCE"/>
    <w:rsid w:val="00D23A57"/>
    <w:rsid w:val="00D242E8"/>
    <w:rsid w:val="00D2479F"/>
    <w:rsid w:val="00D24FED"/>
    <w:rsid w:val="00D25200"/>
    <w:rsid w:val="00D25594"/>
    <w:rsid w:val="00D26614"/>
    <w:rsid w:val="00D2757A"/>
    <w:rsid w:val="00D27B7D"/>
    <w:rsid w:val="00D27EDF"/>
    <w:rsid w:val="00D30AD7"/>
    <w:rsid w:val="00D312EE"/>
    <w:rsid w:val="00D3163E"/>
    <w:rsid w:val="00D32D3A"/>
    <w:rsid w:val="00D33EA3"/>
    <w:rsid w:val="00D344FD"/>
    <w:rsid w:val="00D34C7D"/>
    <w:rsid w:val="00D3512E"/>
    <w:rsid w:val="00D35A23"/>
    <w:rsid w:val="00D3766A"/>
    <w:rsid w:val="00D40D24"/>
    <w:rsid w:val="00D444DD"/>
    <w:rsid w:val="00D45039"/>
    <w:rsid w:val="00D457C7"/>
    <w:rsid w:val="00D51B78"/>
    <w:rsid w:val="00D51E86"/>
    <w:rsid w:val="00D520C2"/>
    <w:rsid w:val="00D52905"/>
    <w:rsid w:val="00D52972"/>
    <w:rsid w:val="00D53129"/>
    <w:rsid w:val="00D54620"/>
    <w:rsid w:val="00D548E7"/>
    <w:rsid w:val="00D54DCA"/>
    <w:rsid w:val="00D552F0"/>
    <w:rsid w:val="00D55A68"/>
    <w:rsid w:val="00D58D27"/>
    <w:rsid w:val="00D601C7"/>
    <w:rsid w:val="00D637E1"/>
    <w:rsid w:val="00D651A5"/>
    <w:rsid w:val="00D6558B"/>
    <w:rsid w:val="00D6600A"/>
    <w:rsid w:val="00D66A2E"/>
    <w:rsid w:val="00D727CF"/>
    <w:rsid w:val="00D749A6"/>
    <w:rsid w:val="00D7516C"/>
    <w:rsid w:val="00D75E04"/>
    <w:rsid w:val="00D7772A"/>
    <w:rsid w:val="00D811A7"/>
    <w:rsid w:val="00D81241"/>
    <w:rsid w:val="00D81FBA"/>
    <w:rsid w:val="00D82719"/>
    <w:rsid w:val="00D862B9"/>
    <w:rsid w:val="00D8681A"/>
    <w:rsid w:val="00D86C72"/>
    <w:rsid w:val="00D86D08"/>
    <w:rsid w:val="00D8755E"/>
    <w:rsid w:val="00D90759"/>
    <w:rsid w:val="00D90EFC"/>
    <w:rsid w:val="00D91B03"/>
    <w:rsid w:val="00D94606"/>
    <w:rsid w:val="00D9498B"/>
    <w:rsid w:val="00D94A6B"/>
    <w:rsid w:val="00D94AD3"/>
    <w:rsid w:val="00D95C0A"/>
    <w:rsid w:val="00D976A9"/>
    <w:rsid w:val="00DA0B17"/>
    <w:rsid w:val="00DA0C25"/>
    <w:rsid w:val="00DA0DCF"/>
    <w:rsid w:val="00DA1388"/>
    <w:rsid w:val="00DA2EC4"/>
    <w:rsid w:val="00DA4C77"/>
    <w:rsid w:val="00DA4DD2"/>
    <w:rsid w:val="00DA5F7A"/>
    <w:rsid w:val="00DA618D"/>
    <w:rsid w:val="00DA6A5A"/>
    <w:rsid w:val="00DA6EC5"/>
    <w:rsid w:val="00DA7979"/>
    <w:rsid w:val="00DB02AF"/>
    <w:rsid w:val="00DB0C85"/>
    <w:rsid w:val="00DB1556"/>
    <w:rsid w:val="00DB1BD5"/>
    <w:rsid w:val="00DB246D"/>
    <w:rsid w:val="00DB29DD"/>
    <w:rsid w:val="00DB2AF2"/>
    <w:rsid w:val="00DB2BAF"/>
    <w:rsid w:val="00DB2C4F"/>
    <w:rsid w:val="00DB2D5A"/>
    <w:rsid w:val="00DB3019"/>
    <w:rsid w:val="00DB5165"/>
    <w:rsid w:val="00DB66C0"/>
    <w:rsid w:val="00DB7325"/>
    <w:rsid w:val="00DC0136"/>
    <w:rsid w:val="00DC0BDA"/>
    <w:rsid w:val="00DC14AD"/>
    <w:rsid w:val="00DC19A3"/>
    <w:rsid w:val="00DC308A"/>
    <w:rsid w:val="00DC4339"/>
    <w:rsid w:val="00DC59DA"/>
    <w:rsid w:val="00DC60B5"/>
    <w:rsid w:val="00DC7908"/>
    <w:rsid w:val="00DC7FDB"/>
    <w:rsid w:val="00DD0060"/>
    <w:rsid w:val="00DD1CC8"/>
    <w:rsid w:val="00DD1FB0"/>
    <w:rsid w:val="00DD328F"/>
    <w:rsid w:val="00DD38D9"/>
    <w:rsid w:val="00DD3C28"/>
    <w:rsid w:val="00DD4198"/>
    <w:rsid w:val="00DD4464"/>
    <w:rsid w:val="00DD447C"/>
    <w:rsid w:val="00DD4E77"/>
    <w:rsid w:val="00DD58BB"/>
    <w:rsid w:val="00DD5C45"/>
    <w:rsid w:val="00DD68DF"/>
    <w:rsid w:val="00DD6D27"/>
    <w:rsid w:val="00DD706D"/>
    <w:rsid w:val="00DD71AB"/>
    <w:rsid w:val="00DD7E88"/>
    <w:rsid w:val="00DE0551"/>
    <w:rsid w:val="00DE0563"/>
    <w:rsid w:val="00DE0EF2"/>
    <w:rsid w:val="00DE2D3D"/>
    <w:rsid w:val="00DE31FB"/>
    <w:rsid w:val="00DE4094"/>
    <w:rsid w:val="00DE42CC"/>
    <w:rsid w:val="00DE5470"/>
    <w:rsid w:val="00DE5DD7"/>
    <w:rsid w:val="00DE68EF"/>
    <w:rsid w:val="00DE6AF6"/>
    <w:rsid w:val="00DF2122"/>
    <w:rsid w:val="00DF34E7"/>
    <w:rsid w:val="00DF3743"/>
    <w:rsid w:val="00DF4482"/>
    <w:rsid w:val="00DF44F1"/>
    <w:rsid w:val="00DF6DB1"/>
    <w:rsid w:val="00DF6EDB"/>
    <w:rsid w:val="00E00074"/>
    <w:rsid w:val="00E004C8"/>
    <w:rsid w:val="00E006E2"/>
    <w:rsid w:val="00E02266"/>
    <w:rsid w:val="00E0231E"/>
    <w:rsid w:val="00E045A8"/>
    <w:rsid w:val="00E047B3"/>
    <w:rsid w:val="00E04B01"/>
    <w:rsid w:val="00E06AF4"/>
    <w:rsid w:val="00E06F70"/>
    <w:rsid w:val="00E076D2"/>
    <w:rsid w:val="00E1189D"/>
    <w:rsid w:val="00E12872"/>
    <w:rsid w:val="00E12CFD"/>
    <w:rsid w:val="00E13166"/>
    <w:rsid w:val="00E14767"/>
    <w:rsid w:val="00E15544"/>
    <w:rsid w:val="00E16F00"/>
    <w:rsid w:val="00E17CE5"/>
    <w:rsid w:val="00E214D8"/>
    <w:rsid w:val="00E22D1A"/>
    <w:rsid w:val="00E25175"/>
    <w:rsid w:val="00E2558C"/>
    <w:rsid w:val="00E25FCB"/>
    <w:rsid w:val="00E2653F"/>
    <w:rsid w:val="00E26BC9"/>
    <w:rsid w:val="00E27293"/>
    <w:rsid w:val="00E275D4"/>
    <w:rsid w:val="00E27780"/>
    <w:rsid w:val="00E31D7C"/>
    <w:rsid w:val="00E32D12"/>
    <w:rsid w:val="00E33357"/>
    <w:rsid w:val="00E3366C"/>
    <w:rsid w:val="00E348BF"/>
    <w:rsid w:val="00E35B34"/>
    <w:rsid w:val="00E363A5"/>
    <w:rsid w:val="00E37020"/>
    <w:rsid w:val="00E37E9F"/>
    <w:rsid w:val="00E409AE"/>
    <w:rsid w:val="00E42267"/>
    <w:rsid w:val="00E42E64"/>
    <w:rsid w:val="00E453C6"/>
    <w:rsid w:val="00E45C21"/>
    <w:rsid w:val="00E46928"/>
    <w:rsid w:val="00E4723D"/>
    <w:rsid w:val="00E47B81"/>
    <w:rsid w:val="00E51139"/>
    <w:rsid w:val="00E518FA"/>
    <w:rsid w:val="00E51F74"/>
    <w:rsid w:val="00E52FDE"/>
    <w:rsid w:val="00E55808"/>
    <w:rsid w:val="00E55EB8"/>
    <w:rsid w:val="00E56522"/>
    <w:rsid w:val="00E5707A"/>
    <w:rsid w:val="00E570F1"/>
    <w:rsid w:val="00E60755"/>
    <w:rsid w:val="00E61596"/>
    <w:rsid w:val="00E61A5C"/>
    <w:rsid w:val="00E61D33"/>
    <w:rsid w:val="00E61D81"/>
    <w:rsid w:val="00E6440C"/>
    <w:rsid w:val="00E66468"/>
    <w:rsid w:val="00E70013"/>
    <w:rsid w:val="00E70BDB"/>
    <w:rsid w:val="00E7209A"/>
    <w:rsid w:val="00E729A7"/>
    <w:rsid w:val="00E730D6"/>
    <w:rsid w:val="00E733F7"/>
    <w:rsid w:val="00E768B1"/>
    <w:rsid w:val="00E76C2C"/>
    <w:rsid w:val="00E76F0E"/>
    <w:rsid w:val="00E80BE0"/>
    <w:rsid w:val="00E82AF2"/>
    <w:rsid w:val="00E83C0F"/>
    <w:rsid w:val="00E852AF"/>
    <w:rsid w:val="00E85413"/>
    <w:rsid w:val="00E85A5E"/>
    <w:rsid w:val="00E864EC"/>
    <w:rsid w:val="00E8653E"/>
    <w:rsid w:val="00E869D1"/>
    <w:rsid w:val="00E874D0"/>
    <w:rsid w:val="00E87C88"/>
    <w:rsid w:val="00E90B56"/>
    <w:rsid w:val="00E91CA9"/>
    <w:rsid w:val="00E92680"/>
    <w:rsid w:val="00E926FC"/>
    <w:rsid w:val="00E9306C"/>
    <w:rsid w:val="00E9311B"/>
    <w:rsid w:val="00E93F19"/>
    <w:rsid w:val="00E94245"/>
    <w:rsid w:val="00E94586"/>
    <w:rsid w:val="00E95F8F"/>
    <w:rsid w:val="00E96D46"/>
    <w:rsid w:val="00E971A6"/>
    <w:rsid w:val="00E971B3"/>
    <w:rsid w:val="00EA0D79"/>
    <w:rsid w:val="00EA203D"/>
    <w:rsid w:val="00EA203E"/>
    <w:rsid w:val="00EA2C83"/>
    <w:rsid w:val="00EA2D21"/>
    <w:rsid w:val="00EA2F21"/>
    <w:rsid w:val="00EA3CDC"/>
    <w:rsid w:val="00EA5112"/>
    <w:rsid w:val="00EA58DF"/>
    <w:rsid w:val="00EA6D73"/>
    <w:rsid w:val="00EA7831"/>
    <w:rsid w:val="00EA7AFF"/>
    <w:rsid w:val="00EB0258"/>
    <w:rsid w:val="00EB057C"/>
    <w:rsid w:val="00EB2D66"/>
    <w:rsid w:val="00EB362F"/>
    <w:rsid w:val="00EB387F"/>
    <w:rsid w:val="00EB3B2A"/>
    <w:rsid w:val="00EB5544"/>
    <w:rsid w:val="00EB5CF8"/>
    <w:rsid w:val="00EB5DD7"/>
    <w:rsid w:val="00EB6EFD"/>
    <w:rsid w:val="00EB7721"/>
    <w:rsid w:val="00EB780B"/>
    <w:rsid w:val="00EC1385"/>
    <w:rsid w:val="00EC14DB"/>
    <w:rsid w:val="00EC1A30"/>
    <w:rsid w:val="00EC1B80"/>
    <w:rsid w:val="00EC24F5"/>
    <w:rsid w:val="00EC29C5"/>
    <w:rsid w:val="00EC35EB"/>
    <w:rsid w:val="00EC38FE"/>
    <w:rsid w:val="00EC5DAF"/>
    <w:rsid w:val="00EC6B00"/>
    <w:rsid w:val="00EC782D"/>
    <w:rsid w:val="00ED3D34"/>
    <w:rsid w:val="00ED3DF1"/>
    <w:rsid w:val="00ED528F"/>
    <w:rsid w:val="00ED6AEC"/>
    <w:rsid w:val="00ED77FE"/>
    <w:rsid w:val="00EE0F84"/>
    <w:rsid w:val="00EE10AE"/>
    <w:rsid w:val="00EE3181"/>
    <w:rsid w:val="00EE4C9E"/>
    <w:rsid w:val="00EE603D"/>
    <w:rsid w:val="00EE6066"/>
    <w:rsid w:val="00EE65E4"/>
    <w:rsid w:val="00EE6F6B"/>
    <w:rsid w:val="00EF0737"/>
    <w:rsid w:val="00EF0A87"/>
    <w:rsid w:val="00EF0CD3"/>
    <w:rsid w:val="00EF0D98"/>
    <w:rsid w:val="00EF1211"/>
    <w:rsid w:val="00EF156C"/>
    <w:rsid w:val="00EF1A50"/>
    <w:rsid w:val="00EF267E"/>
    <w:rsid w:val="00EF321F"/>
    <w:rsid w:val="00EF368D"/>
    <w:rsid w:val="00EF4968"/>
    <w:rsid w:val="00EF4AA7"/>
    <w:rsid w:val="00EF5564"/>
    <w:rsid w:val="00EF5C9B"/>
    <w:rsid w:val="00EF62B5"/>
    <w:rsid w:val="00EF6A35"/>
    <w:rsid w:val="00EF6B99"/>
    <w:rsid w:val="00EF7569"/>
    <w:rsid w:val="00EF7849"/>
    <w:rsid w:val="00EF7C72"/>
    <w:rsid w:val="00F004CB"/>
    <w:rsid w:val="00F011C3"/>
    <w:rsid w:val="00F015E9"/>
    <w:rsid w:val="00F01817"/>
    <w:rsid w:val="00F020F3"/>
    <w:rsid w:val="00F02911"/>
    <w:rsid w:val="00F03CB5"/>
    <w:rsid w:val="00F0500D"/>
    <w:rsid w:val="00F05B56"/>
    <w:rsid w:val="00F05CFA"/>
    <w:rsid w:val="00F11E8E"/>
    <w:rsid w:val="00F11F31"/>
    <w:rsid w:val="00F125FC"/>
    <w:rsid w:val="00F12D26"/>
    <w:rsid w:val="00F14DF2"/>
    <w:rsid w:val="00F14F9E"/>
    <w:rsid w:val="00F1521A"/>
    <w:rsid w:val="00F152D5"/>
    <w:rsid w:val="00F168FA"/>
    <w:rsid w:val="00F17638"/>
    <w:rsid w:val="00F22E36"/>
    <w:rsid w:val="00F23876"/>
    <w:rsid w:val="00F23EC1"/>
    <w:rsid w:val="00F24180"/>
    <w:rsid w:val="00F246A3"/>
    <w:rsid w:val="00F2519D"/>
    <w:rsid w:val="00F2564E"/>
    <w:rsid w:val="00F2696B"/>
    <w:rsid w:val="00F26A95"/>
    <w:rsid w:val="00F304D1"/>
    <w:rsid w:val="00F31C67"/>
    <w:rsid w:val="00F31DEF"/>
    <w:rsid w:val="00F32B92"/>
    <w:rsid w:val="00F335FC"/>
    <w:rsid w:val="00F33F1C"/>
    <w:rsid w:val="00F34E10"/>
    <w:rsid w:val="00F359FA"/>
    <w:rsid w:val="00F35B99"/>
    <w:rsid w:val="00F35C88"/>
    <w:rsid w:val="00F37C57"/>
    <w:rsid w:val="00F40BCB"/>
    <w:rsid w:val="00F41866"/>
    <w:rsid w:val="00F41B4A"/>
    <w:rsid w:val="00F4316B"/>
    <w:rsid w:val="00F43A79"/>
    <w:rsid w:val="00F44CB9"/>
    <w:rsid w:val="00F4539A"/>
    <w:rsid w:val="00F4740F"/>
    <w:rsid w:val="00F5028B"/>
    <w:rsid w:val="00F50C70"/>
    <w:rsid w:val="00F514F9"/>
    <w:rsid w:val="00F52441"/>
    <w:rsid w:val="00F53554"/>
    <w:rsid w:val="00F54C54"/>
    <w:rsid w:val="00F561D3"/>
    <w:rsid w:val="00F568A2"/>
    <w:rsid w:val="00F569E1"/>
    <w:rsid w:val="00F56A28"/>
    <w:rsid w:val="00F56BEC"/>
    <w:rsid w:val="00F5727B"/>
    <w:rsid w:val="00F57B5B"/>
    <w:rsid w:val="00F57EC7"/>
    <w:rsid w:val="00F57F74"/>
    <w:rsid w:val="00F612F0"/>
    <w:rsid w:val="00F622AD"/>
    <w:rsid w:val="00F651FF"/>
    <w:rsid w:val="00F6607C"/>
    <w:rsid w:val="00F667B5"/>
    <w:rsid w:val="00F67B4C"/>
    <w:rsid w:val="00F67B60"/>
    <w:rsid w:val="00F70318"/>
    <w:rsid w:val="00F70336"/>
    <w:rsid w:val="00F70CD8"/>
    <w:rsid w:val="00F70ED8"/>
    <w:rsid w:val="00F70F65"/>
    <w:rsid w:val="00F71BDB"/>
    <w:rsid w:val="00F71CE3"/>
    <w:rsid w:val="00F72F84"/>
    <w:rsid w:val="00F75865"/>
    <w:rsid w:val="00F75E36"/>
    <w:rsid w:val="00F77ADF"/>
    <w:rsid w:val="00F80FDD"/>
    <w:rsid w:val="00F82D17"/>
    <w:rsid w:val="00F83461"/>
    <w:rsid w:val="00F91030"/>
    <w:rsid w:val="00F913C1"/>
    <w:rsid w:val="00F9162A"/>
    <w:rsid w:val="00F91AF8"/>
    <w:rsid w:val="00F91C16"/>
    <w:rsid w:val="00F925FC"/>
    <w:rsid w:val="00F92D86"/>
    <w:rsid w:val="00F92FF1"/>
    <w:rsid w:val="00F93404"/>
    <w:rsid w:val="00F95ACC"/>
    <w:rsid w:val="00F95F67"/>
    <w:rsid w:val="00F95FD3"/>
    <w:rsid w:val="00F97D6B"/>
    <w:rsid w:val="00FA094B"/>
    <w:rsid w:val="00FA1740"/>
    <w:rsid w:val="00FA18D1"/>
    <w:rsid w:val="00FA31AC"/>
    <w:rsid w:val="00FA3BB2"/>
    <w:rsid w:val="00FA3C6F"/>
    <w:rsid w:val="00FA59A4"/>
    <w:rsid w:val="00FA5CD2"/>
    <w:rsid w:val="00FA5F2C"/>
    <w:rsid w:val="00FB029D"/>
    <w:rsid w:val="00FB1EF2"/>
    <w:rsid w:val="00FB253F"/>
    <w:rsid w:val="00FB42D5"/>
    <w:rsid w:val="00FB49DB"/>
    <w:rsid w:val="00FB6994"/>
    <w:rsid w:val="00FB7E02"/>
    <w:rsid w:val="00FC2475"/>
    <w:rsid w:val="00FC3E95"/>
    <w:rsid w:val="00FC4698"/>
    <w:rsid w:val="00FC4ED0"/>
    <w:rsid w:val="00FC63C6"/>
    <w:rsid w:val="00FC7D8B"/>
    <w:rsid w:val="00FD3454"/>
    <w:rsid w:val="00FD446D"/>
    <w:rsid w:val="00FD63F6"/>
    <w:rsid w:val="00FD6BCD"/>
    <w:rsid w:val="00FD791C"/>
    <w:rsid w:val="00FE0914"/>
    <w:rsid w:val="00FE1435"/>
    <w:rsid w:val="00FE157F"/>
    <w:rsid w:val="00FE1990"/>
    <w:rsid w:val="00FE308F"/>
    <w:rsid w:val="00FE3FE2"/>
    <w:rsid w:val="00FE5CA7"/>
    <w:rsid w:val="00FE5D81"/>
    <w:rsid w:val="00FE7372"/>
    <w:rsid w:val="00FE7941"/>
    <w:rsid w:val="00FE7E0A"/>
    <w:rsid w:val="00FF48F3"/>
    <w:rsid w:val="00FF54CC"/>
    <w:rsid w:val="00FF5CA2"/>
    <w:rsid w:val="00FF5D4E"/>
    <w:rsid w:val="00FF6028"/>
    <w:rsid w:val="00FF7EC9"/>
    <w:rsid w:val="026EF8AA"/>
    <w:rsid w:val="0633A1C5"/>
    <w:rsid w:val="066EAE21"/>
    <w:rsid w:val="07B25A85"/>
    <w:rsid w:val="0851F898"/>
    <w:rsid w:val="089AD2EA"/>
    <w:rsid w:val="08C19F03"/>
    <w:rsid w:val="0A47D35C"/>
    <w:rsid w:val="0B865EBA"/>
    <w:rsid w:val="0BB5D5D7"/>
    <w:rsid w:val="0BC51446"/>
    <w:rsid w:val="0D20D9D8"/>
    <w:rsid w:val="0DF2C427"/>
    <w:rsid w:val="0E3669E6"/>
    <w:rsid w:val="0E3BDACF"/>
    <w:rsid w:val="109B8DC2"/>
    <w:rsid w:val="11CB5A42"/>
    <w:rsid w:val="121D663C"/>
    <w:rsid w:val="1230EFA2"/>
    <w:rsid w:val="1269783B"/>
    <w:rsid w:val="12709621"/>
    <w:rsid w:val="12F7EF7C"/>
    <w:rsid w:val="13477790"/>
    <w:rsid w:val="145B76F8"/>
    <w:rsid w:val="14AB45E2"/>
    <w:rsid w:val="16C23F5E"/>
    <w:rsid w:val="16E67DEF"/>
    <w:rsid w:val="17844D4F"/>
    <w:rsid w:val="17EFE4AE"/>
    <w:rsid w:val="196693E8"/>
    <w:rsid w:val="1A7DBD23"/>
    <w:rsid w:val="1AC1426B"/>
    <w:rsid w:val="1AE86C61"/>
    <w:rsid w:val="1BFB0DB9"/>
    <w:rsid w:val="1D1A88BE"/>
    <w:rsid w:val="1D7AFEDE"/>
    <w:rsid w:val="1DAC8BD5"/>
    <w:rsid w:val="1E050EAC"/>
    <w:rsid w:val="1E0B5E37"/>
    <w:rsid w:val="1E16CE52"/>
    <w:rsid w:val="1E895BAE"/>
    <w:rsid w:val="1F195E1B"/>
    <w:rsid w:val="1FD8CB88"/>
    <w:rsid w:val="200C7A35"/>
    <w:rsid w:val="21B33966"/>
    <w:rsid w:val="220DA44A"/>
    <w:rsid w:val="22250DF1"/>
    <w:rsid w:val="2238BDF7"/>
    <w:rsid w:val="227C7625"/>
    <w:rsid w:val="22C80BDF"/>
    <w:rsid w:val="239CCDE1"/>
    <w:rsid w:val="23F33F6E"/>
    <w:rsid w:val="245B612D"/>
    <w:rsid w:val="24602250"/>
    <w:rsid w:val="253A3429"/>
    <w:rsid w:val="277E5A23"/>
    <w:rsid w:val="27F0E82F"/>
    <w:rsid w:val="28062232"/>
    <w:rsid w:val="284342C9"/>
    <w:rsid w:val="2859A3B8"/>
    <w:rsid w:val="2944D4B6"/>
    <w:rsid w:val="2954759B"/>
    <w:rsid w:val="298743A8"/>
    <w:rsid w:val="29CF5880"/>
    <w:rsid w:val="2B2E13D8"/>
    <w:rsid w:val="2C481A90"/>
    <w:rsid w:val="2C4D5E74"/>
    <w:rsid w:val="2CA7B082"/>
    <w:rsid w:val="2E0CD921"/>
    <w:rsid w:val="2E44AA67"/>
    <w:rsid w:val="2EF97336"/>
    <w:rsid w:val="2F0BBF51"/>
    <w:rsid w:val="2F1AA4D0"/>
    <w:rsid w:val="2F5CCB73"/>
    <w:rsid w:val="2F89D1DB"/>
    <w:rsid w:val="32A99EB6"/>
    <w:rsid w:val="32AB4F09"/>
    <w:rsid w:val="3362A157"/>
    <w:rsid w:val="33C85E02"/>
    <w:rsid w:val="35912B88"/>
    <w:rsid w:val="3602325E"/>
    <w:rsid w:val="3669AC25"/>
    <w:rsid w:val="36934486"/>
    <w:rsid w:val="36E26CD5"/>
    <w:rsid w:val="37A46B56"/>
    <w:rsid w:val="3818CA2B"/>
    <w:rsid w:val="383CA774"/>
    <w:rsid w:val="3852AB68"/>
    <w:rsid w:val="38CC24A7"/>
    <w:rsid w:val="3939165C"/>
    <w:rsid w:val="395CA723"/>
    <w:rsid w:val="396BF9ED"/>
    <w:rsid w:val="39D8103B"/>
    <w:rsid w:val="3A682C56"/>
    <w:rsid w:val="3B0C8794"/>
    <w:rsid w:val="3B8AD5D0"/>
    <w:rsid w:val="3BBC1393"/>
    <w:rsid w:val="3D4EB7D2"/>
    <w:rsid w:val="3D9D3627"/>
    <w:rsid w:val="3E78D1AC"/>
    <w:rsid w:val="3FA3D3A5"/>
    <w:rsid w:val="3FE0338D"/>
    <w:rsid w:val="405688A1"/>
    <w:rsid w:val="41938630"/>
    <w:rsid w:val="4198FE06"/>
    <w:rsid w:val="420AC9EF"/>
    <w:rsid w:val="421BB6EE"/>
    <w:rsid w:val="422D64D7"/>
    <w:rsid w:val="4247D32D"/>
    <w:rsid w:val="427D249E"/>
    <w:rsid w:val="4372617A"/>
    <w:rsid w:val="4526566B"/>
    <w:rsid w:val="45D8349C"/>
    <w:rsid w:val="46181611"/>
    <w:rsid w:val="47031D11"/>
    <w:rsid w:val="474263A0"/>
    <w:rsid w:val="48C70255"/>
    <w:rsid w:val="49B08BAA"/>
    <w:rsid w:val="4A9EC911"/>
    <w:rsid w:val="4ABF8B02"/>
    <w:rsid w:val="4BFB99C0"/>
    <w:rsid w:val="4F6C5E30"/>
    <w:rsid w:val="4FA5C533"/>
    <w:rsid w:val="5079AA58"/>
    <w:rsid w:val="50890E28"/>
    <w:rsid w:val="50C5606D"/>
    <w:rsid w:val="50D5E85C"/>
    <w:rsid w:val="5119FE46"/>
    <w:rsid w:val="51501553"/>
    <w:rsid w:val="520EC3FF"/>
    <w:rsid w:val="52140C5E"/>
    <w:rsid w:val="523750EC"/>
    <w:rsid w:val="52FE1027"/>
    <w:rsid w:val="53D9F979"/>
    <w:rsid w:val="562C7AEA"/>
    <w:rsid w:val="565AEB9C"/>
    <w:rsid w:val="573416E9"/>
    <w:rsid w:val="577EFE5A"/>
    <w:rsid w:val="579B98EC"/>
    <w:rsid w:val="57D43FFC"/>
    <w:rsid w:val="5986BDB3"/>
    <w:rsid w:val="5A699320"/>
    <w:rsid w:val="5B518242"/>
    <w:rsid w:val="5B827785"/>
    <w:rsid w:val="5BA9F3A7"/>
    <w:rsid w:val="5CE9786C"/>
    <w:rsid w:val="5F595673"/>
    <w:rsid w:val="6069E2DE"/>
    <w:rsid w:val="60CB60BC"/>
    <w:rsid w:val="6142A19C"/>
    <w:rsid w:val="61549408"/>
    <w:rsid w:val="61591368"/>
    <w:rsid w:val="61DDE9ED"/>
    <w:rsid w:val="63098FAE"/>
    <w:rsid w:val="6374419B"/>
    <w:rsid w:val="63866167"/>
    <w:rsid w:val="63BE994A"/>
    <w:rsid w:val="641323A0"/>
    <w:rsid w:val="64A5030F"/>
    <w:rsid w:val="6526B334"/>
    <w:rsid w:val="66078323"/>
    <w:rsid w:val="6616BC76"/>
    <w:rsid w:val="661F7AAE"/>
    <w:rsid w:val="675DAC57"/>
    <w:rsid w:val="6770649F"/>
    <w:rsid w:val="68223C5B"/>
    <w:rsid w:val="68D9BBD0"/>
    <w:rsid w:val="694BBE45"/>
    <w:rsid w:val="69AC2E0D"/>
    <w:rsid w:val="6AB82890"/>
    <w:rsid w:val="6B2E7BBA"/>
    <w:rsid w:val="6B67A13D"/>
    <w:rsid w:val="6BBA9CB0"/>
    <w:rsid w:val="6BC9E2C0"/>
    <w:rsid w:val="6E847363"/>
    <w:rsid w:val="729DD76B"/>
    <w:rsid w:val="730EAC18"/>
    <w:rsid w:val="733A48E5"/>
    <w:rsid w:val="7422D9A9"/>
    <w:rsid w:val="744F251E"/>
    <w:rsid w:val="74723A51"/>
    <w:rsid w:val="74CB8480"/>
    <w:rsid w:val="74E270CA"/>
    <w:rsid w:val="7677812C"/>
    <w:rsid w:val="76D94BA0"/>
    <w:rsid w:val="777C9BAA"/>
    <w:rsid w:val="78279C49"/>
    <w:rsid w:val="782E855E"/>
    <w:rsid w:val="78B57B34"/>
    <w:rsid w:val="7B090E0C"/>
    <w:rsid w:val="7B555AA2"/>
    <w:rsid w:val="7BA4E028"/>
    <w:rsid w:val="7BC9CD11"/>
    <w:rsid w:val="7C0F7B4F"/>
    <w:rsid w:val="7C358667"/>
    <w:rsid w:val="7C40403B"/>
    <w:rsid w:val="7CA087FE"/>
    <w:rsid w:val="7D15FA16"/>
    <w:rsid w:val="7D27AB45"/>
    <w:rsid w:val="7DCEAA73"/>
    <w:rsid w:val="7E376032"/>
    <w:rsid w:val="7E6CB19C"/>
    <w:rsid w:val="7EF2FDFA"/>
    <w:rsid w:val="7F4AD2E0"/>
    <w:rsid w:val="7F59F3D3"/>
    <w:rsid w:val="7FD33225"/>
    <w:rsid w:val="7FEBEA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07D9"/>
  <w15:docId w15:val="{3ADA65DE-1CFE-49C3-978B-B72CA1EA644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5A"/>
    <w:rPr>
      <w:rFonts w:ascii="Palatino" w:hAnsi="Palatino"/>
      <w:sz w:val="26"/>
    </w:rPr>
  </w:style>
  <w:style w:type="paragraph" w:styleId="Heading1">
    <w:name w:val="heading 1"/>
    <w:basedOn w:val="Normal"/>
    <w:next w:val="standard"/>
    <w:link w:val="Heading1Char"/>
    <w:uiPriority w:val="4"/>
    <w:qFormat/>
    <w:rsid w:val="009B6CB1"/>
    <w:pPr>
      <w:numPr>
        <w:numId w:val="5"/>
      </w:numPr>
      <w:spacing w:before="120" w:after="120"/>
      <w:outlineLvl w:val="0"/>
    </w:pPr>
    <w:rPr>
      <w:rFonts w:ascii="Helvetica" w:hAnsi="Helvetica"/>
      <w:b/>
    </w:rPr>
  </w:style>
  <w:style w:type="paragraph" w:styleId="Heading2">
    <w:name w:val="heading 2"/>
    <w:basedOn w:val="Normal"/>
    <w:next w:val="sub1"/>
    <w:uiPriority w:val="4"/>
    <w:qFormat/>
    <w:pPr>
      <w:keepNext/>
      <w:spacing w:before="120" w:after="120"/>
      <w:ind w:firstLine="1440"/>
      <w:outlineLvl w:val="1"/>
    </w:pPr>
    <w:rPr>
      <w:rFonts w:ascii="Helvetica" w:hAnsi="Helvetica"/>
      <w:b/>
      <w:i/>
    </w:rPr>
  </w:style>
  <w:style w:type="paragraph" w:styleId="Heading3">
    <w:name w:val="heading 3"/>
    <w:basedOn w:val="Normal"/>
    <w:next w:val="sub2"/>
    <w:uiPriority w:val="4"/>
    <w:qFormat/>
    <w:pPr>
      <w:keepNext/>
      <w:spacing w:before="120" w:after="120"/>
      <w:ind w:firstLine="2160"/>
      <w:outlineLvl w:val="2"/>
    </w:pPr>
    <w:rPr>
      <w:rFonts w:ascii="Helvetica" w:hAnsi="Helvetica"/>
      <w:b/>
    </w:rPr>
  </w:style>
  <w:style w:type="paragraph" w:styleId="Heading4">
    <w:name w:val="heading 4"/>
    <w:basedOn w:val="Normal"/>
    <w:next w:val="sub3"/>
    <w:uiPriority w:val="4"/>
    <w:qFormat/>
    <w:pPr>
      <w:keepNext/>
      <w:spacing w:before="120" w:after="120"/>
      <w:ind w:firstLine="2880"/>
      <w:outlineLvl w:val="3"/>
    </w:pPr>
    <w:rPr>
      <w:rFonts w:ascii="Helvetica" w:hAnsi="Helvetica"/>
      <w:b/>
      <w:i/>
    </w:rPr>
  </w:style>
  <w:style w:type="paragraph" w:styleId="Heading5">
    <w:name w:val="heading 5"/>
    <w:basedOn w:val="Normal"/>
    <w:next w:val="sub4"/>
    <w:uiPriority w:val="4"/>
    <w:qFormat/>
    <w:pPr>
      <w:spacing w:before="120" w:after="120"/>
      <w:ind w:firstLine="3600"/>
      <w:outlineLvl w:val="4"/>
    </w:pPr>
    <w:rPr>
      <w:rFonts w:ascii="Helvetica" w:hAnsi="Helvetica"/>
      <w:b/>
    </w:rPr>
  </w:style>
  <w:style w:type="paragraph" w:styleId="Heading6">
    <w:name w:val="heading 6"/>
    <w:basedOn w:val="Normal"/>
    <w:next w:val="Standard0"/>
    <w:link w:val="Heading6Char"/>
    <w:uiPriority w:val="4"/>
    <w:unhideWhenUsed/>
    <w:qFormat/>
    <w:rsid w:val="00036329"/>
    <w:pPr>
      <w:keepNext/>
      <w:keepLines/>
      <w:tabs>
        <w:tab w:val="num" w:pos="3528"/>
      </w:tabs>
      <w:spacing w:before="40" w:after="120"/>
      <w:ind w:left="3528" w:right="2160" w:hanging="1728"/>
      <w:outlineLvl w:val="5"/>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n,Footnote Text Cha"/>
    <w:basedOn w:val="Normal"/>
    <w:link w:val="FootnoteTextChar"/>
    <w:uiPriority w:val="99"/>
    <w:pPr>
      <w:spacing w:after="240"/>
    </w:pPr>
    <w:rPr>
      <w:sz w:val="24"/>
    </w:rPr>
  </w:style>
  <w:style w:type="character" w:styleId="FootnoteReference">
    <w:name w:val="footnote reference"/>
    <w:aliases w:val="o,fr,o1,o2,o3,o4,o5,o6,o11,o21,o7,Style 12,(NECG) Footnote Reference,Appel note de bas de p,Style 124,o + Times New Roman,Style 3,Style 17,Style 20,Style 13,fr1,fr2,fr3,Style 58,FR,Footnote Reference/,Style 6,Footnote,Style 8"/>
    <w:uiPriority w:val="99"/>
    <w:qForma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styleId="BodyText">
    <w:name w:val="Body Text"/>
    <w:basedOn w:val="Normal"/>
    <w:rPr>
      <w:rFonts w:ascii="Times New Roman" w:hAnsi="Times New Roman"/>
      <w:sz w:val="32"/>
    </w:rPr>
  </w:style>
  <w:style w:type="paragraph" w:customStyle="1" w:styleId="PageXofY">
    <w:name w:val="Page X of Y"/>
  </w:style>
  <w:style w:type="paragraph" w:customStyle="1" w:styleId="bullets">
    <w:name w:val="bullets"/>
    <w:basedOn w:val="standard"/>
    <w:pPr>
      <w:numPr>
        <w:numId w:val="4"/>
      </w:numPr>
      <w:spacing w:after="120" w:line="240" w:lineRule="auto"/>
    </w:pPr>
    <w:rPr>
      <w:bCs/>
    </w:rPr>
  </w:style>
  <w:style w:type="character" w:customStyle="1" w:styleId="standardChar">
    <w:name w:val="standard Char"/>
    <w:link w:val="standard"/>
    <w:rsid w:val="00563D04"/>
    <w:rPr>
      <w:rFonts w:ascii="Palatino" w:hAnsi="Palatino"/>
      <w:sz w:val="26"/>
      <w:lang w:val="en-US" w:eastAsia="en-US" w:bidi="ar-SA"/>
    </w:rPr>
  </w:style>
  <w:style w:type="character" w:customStyle="1" w:styleId="num1Char">
    <w:name w:val="num1 Char"/>
    <w:link w:val="num1"/>
    <w:rsid w:val="00A94870"/>
    <w:rPr>
      <w:rFonts w:ascii="Palatino" w:hAnsi="Palatino"/>
      <w:sz w:val="26"/>
      <w:lang w:val="en-US" w:eastAsia="en-US" w:bidi="ar-SA"/>
    </w:rPr>
  </w:style>
  <w:style w:type="paragraph" w:customStyle="1" w:styleId="bullet1">
    <w:name w:val="bullet1"/>
    <w:basedOn w:val="bullets"/>
    <w:rsid w:val="00A94870"/>
    <w:pPr>
      <w:numPr>
        <w:numId w:val="1"/>
      </w:numPr>
      <w:ind w:left="0" w:firstLine="0"/>
    </w:pPr>
  </w:style>
  <w:style w:type="character" w:customStyle="1" w:styleId="mainChar">
    <w:name w:val="main Char"/>
    <w:link w:val="main"/>
    <w:rsid w:val="003A3B55"/>
    <w:rPr>
      <w:rFonts w:ascii="Helvetica" w:hAnsi="Helvetica"/>
      <w:b/>
      <w:sz w:val="26"/>
      <w:lang w:val="en-US" w:eastAsia="en-US" w:bidi="ar-SA"/>
    </w:rPr>
  </w:style>
  <w:style w:type="character" w:styleId="Hyperlink">
    <w:name w:val="Hyperlink"/>
    <w:uiPriority w:val="99"/>
    <w:rsid w:val="003C50BE"/>
    <w:rPr>
      <w:color w:val="0000FF"/>
      <w:u w:val="single"/>
    </w:rPr>
  </w:style>
  <w:style w:type="paragraph" w:styleId="BalloonText">
    <w:name w:val="Balloon Text"/>
    <w:basedOn w:val="Normal"/>
    <w:semiHidden/>
    <w:rsid w:val="0032232E"/>
    <w:rPr>
      <w:rFonts w:ascii="Tahoma" w:hAnsi="Tahoma" w:cs="Tahoma"/>
      <w:sz w:val="16"/>
      <w:szCs w:val="16"/>
    </w:rPr>
  </w:style>
  <w:style w:type="paragraph" w:customStyle="1" w:styleId="Style1">
    <w:name w:val="Style1"/>
    <w:basedOn w:val="Heading1"/>
    <w:autoRedefine/>
    <w:rsid w:val="00F33F1C"/>
    <w:pPr>
      <w:numPr>
        <w:numId w:val="2"/>
      </w:numPr>
    </w:pPr>
  </w:style>
  <w:style w:type="paragraph" w:customStyle="1" w:styleId="Style2">
    <w:name w:val="Style2"/>
    <w:basedOn w:val="Heading1"/>
    <w:autoRedefine/>
    <w:rsid w:val="00F33F1C"/>
    <w:pPr>
      <w:numPr>
        <w:numId w:val="9"/>
      </w:numPr>
    </w:pPr>
  </w:style>
  <w:style w:type="paragraph" w:customStyle="1" w:styleId="Style3">
    <w:name w:val="Style3"/>
    <w:basedOn w:val="Heading1"/>
    <w:autoRedefine/>
    <w:rsid w:val="00303C65"/>
    <w:pPr>
      <w:spacing w:before="0" w:after="0"/>
      <w:ind w:left="1080"/>
    </w:pPr>
    <w:rPr>
      <w:rFonts w:ascii="Palatino" w:hAnsi="Palatino"/>
      <w:b w:val="0"/>
      <w:color w:val="0000FF"/>
    </w:rPr>
  </w:style>
  <w:style w:type="paragraph" w:customStyle="1" w:styleId="Style4">
    <w:name w:val="Style4"/>
    <w:basedOn w:val="Heading1"/>
    <w:autoRedefine/>
    <w:rsid w:val="00F33F1C"/>
    <w:pPr>
      <w:numPr>
        <w:numId w:val="10"/>
      </w:numPr>
    </w:pPr>
  </w:style>
  <w:style w:type="paragraph" w:customStyle="1" w:styleId="Style5">
    <w:name w:val="Style5"/>
    <w:basedOn w:val="Style3"/>
    <w:autoRedefine/>
    <w:rsid w:val="00F33F1C"/>
  </w:style>
  <w:style w:type="character" w:customStyle="1" w:styleId="Heading1Char">
    <w:name w:val="Heading 1 Char"/>
    <w:link w:val="Heading1"/>
    <w:uiPriority w:val="4"/>
    <w:rsid w:val="009B6CB1"/>
    <w:rPr>
      <w:rFonts w:ascii="Helvetica" w:hAnsi="Helvetica"/>
      <w:b/>
      <w:sz w:val="26"/>
    </w:rPr>
  </w:style>
  <w:style w:type="character" w:styleId="CommentReference">
    <w:name w:val="annotation reference"/>
    <w:semiHidden/>
    <w:rsid w:val="00D53129"/>
    <w:rPr>
      <w:sz w:val="16"/>
      <w:szCs w:val="16"/>
    </w:rPr>
  </w:style>
  <w:style w:type="paragraph" w:styleId="CommentText">
    <w:name w:val="annotation text"/>
    <w:basedOn w:val="Normal"/>
    <w:semiHidden/>
    <w:rsid w:val="00D53129"/>
    <w:rPr>
      <w:sz w:val="20"/>
    </w:rPr>
  </w:style>
  <w:style w:type="paragraph" w:styleId="CommentSubject">
    <w:name w:val="annotation subject"/>
    <w:basedOn w:val="CommentText"/>
    <w:next w:val="CommentText"/>
    <w:semiHidden/>
    <w:rsid w:val="00D53129"/>
    <w:rPr>
      <w:b/>
      <w:bCs/>
    </w:rPr>
  </w:style>
  <w:style w:type="paragraph" w:styleId="TOCHeading">
    <w:name w:val="TOC Heading"/>
    <w:basedOn w:val="Heading1"/>
    <w:next w:val="Normal"/>
    <w:uiPriority w:val="39"/>
    <w:unhideWhenUsed/>
    <w:qFormat/>
    <w:rsid w:val="008D173F"/>
    <w:pPr>
      <w:keepNext/>
      <w:keepLines/>
      <w:spacing w:before="480" w:after="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rsid w:val="00441801"/>
    <w:pPr>
      <w:tabs>
        <w:tab w:val="left" w:pos="480"/>
        <w:tab w:val="right" w:leader="dot" w:pos="9350"/>
      </w:tabs>
    </w:pPr>
  </w:style>
  <w:style w:type="paragraph" w:styleId="EndnoteText">
    <w:name w:val="endnote text"/>
    <w:basedOn w:val="Normal"/>
    <w:link w:val="EndnoteTextChar"/>
    <w:rsid w:val="005B42EA"/>
    <w:rPr>
      <w:sz w:val="20"/>
    </w:rPr>
  </w:style>
  <w:style w:type="character" w:customStyle="1" w:styleId="EndnoteTextChar">
    <w:name w:val="Endnote Text Char"/>
    <w:link w:val="EndnoteText"/>
    <w:rsid w:val="005B42EA"/>
    <w:rPr>
      <w:rFonts w:ascii="Palatino" w:hAnsi="Palatino"/>
    </w:rPr>
  </w:style>
  <w:style w:type="character" w:styleId="EndnoteReference">
    <w:name w:val="endnote reference"/>
    <w:rsid w:val="005B42EA"/>
    <w:rPr>
      <w:vertAlign w:val="superscript"/>
    </w:rPr>
  </w:style>
  <w:style w:type="paragraph" w:customStyle="1" w:styleId="Default">
    <w:name w:val="Default"/>
    <w:rsid w:val="00A6220B"/>
    <w:pPr>
      <w:autoSpaceDE w:val="0"/>
      <w:autoSpaceDN w:val="0"/>
      <w:adjustRightInd w:val="0"/>
    </w:pPr>
    <w:rPr>
      <w:rFonts w:ascii="Book Antiqua" w:hAnsi="Book Antiqua" w:cs="Book Antiqua"/>
      <w:color w:val="000000"/>
      <w:sz w:val="24"/>
      <w:szCs w:val="24"/>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n Char"/>
    <w:link w:val="FootnoteText"/>
    <w:uiPriority w:val="99"/>
    <w:locked/>
    <w:rsid w:val="00EE10AE"/>
    <w:rPr>
      <w:rFonts w:ascii="Palatino" w:hAnsi="Palatino"/>
      <w:sz w:val="24"/>
    </w:rPr>
  </w:style>
  <w:style w:type="character" w:customStyle="1" w:styleId="FootnoteReferencebyTim">
    <w:name w:val="Footnote Reference by Tim"/>
    <w:rsid w:val="00EE10AE"/>
    <w:rPr>
      <w:rFonts w:ascii="Palatino" w:hAnsi="Palatino"/>
      <w:dstrike w:val="0"/>
      <w:color w:val="000000"/>
      <w:position w:val="2"/>
      <w:sz w:val="22"/>
      <w:szCs w:val="22"/>
      <w:vertAlign w:val="superscript"/>
    </w:rPr>
  </w:style>
  <w:style w:type="paragraph" w:styleId="Revision">
    <w:name w:val="Revision"/>
    <w:hidden/>
    <w:uiPriority w:val="99"/>
    <w:semiHidden/>
    <w:rsid w:val="005C29B3"/>
    <w:rPr>
      <w:rFonts w:ascii="Palatino" w:hAnsi="Palatino"/>
      <w:sz w:val="26"/>
    </w:rPr>
  </w:style>
  <w:style w:type="paragraph" w:styleId="ListParagraph">
    <w:name w:val="List Paragraph"/>
    <w:basedOn w:val="Normal"/>
    <w:uiPriority w:val="34"/>
    <w:qFormat/>
    <w:rsid w:val="003D3A0A"/>
    <w:pPr>
      <w:ind w:left="720"/>
      <w:contextualSpacing/>
    </w:pPr>
  </w:style>
  <w:style w:type="character" w:customStyle="1" w:styleId="UnresolvedMention1">
    <w:name w:val="Unresolved Mention1"/>
    <w:basedOn w:val="DefaultParagraphFont"/>
    <w:uiPriority w:val="99"/>
    <w:semiHidden/>
    <w:unhideWhenUsed/>
    <w:rsid w:val="00CA0CA4"/>
    <w:rPr>
      <w:color w:val="605E5C"/>
      <w:shd w:val="clear" w:color="auto" w:fill="E1DFDD"/>
    </w:rPr>
  </w:style>
  <w:style w:type="character" w:customStyle="1" w:styleId="FooterChar">
    <w:name w:val="Footer Char"/>
    <w:basedOn w:val="DefaultParagraphFont"/>
    <w:link w:val="Footer"/>
    <w:uiPriority w:val="99"/>
    <w:rsid w:val="00385C15"/>
    <w:rPr>
      <w:rFonts w:ascii="Palatino" w:hAnsi="Palatino"/>
      <w:sz w:val="26"/>
    </w:rPr>
  </w:style>
  <w:style w:type="character" w:customStyle="1" w:styleId="HeaderChar">
    <w:name w:val="Header Char"/>
    <w:basedOn w:val="DefaultParagraphFont"/>
    <w:link w:val="Header"/>
    <w:uiPriority w:val="99"/>
    <w:rsid w:val="000B2C4A"/>
    <w:rPr>
      <w:rFonts w:ascii="Palatino" w:hAnsi="Palatino"/>
      <w:sz w:val="26"/>
    </w:rPr>
  </w:style>
  <w:style w:type="paragraph" w:styleId="Title">
    <w:name w:val="Title"/>
    <w:basedOn w:val="Normal"/>
    <w:next w:val="Normal"/>
    <w:link w:val="TitleChar"/>
    <w:qFormat/>
    <w:rsid w:val="008072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2A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49BC"/>
    <w:rPr>
      <w:color w:val="605E5C"/>
      <w:shd w:val="clear" w:color="auto" w:fill="E1DFDD"/>
    </w:rPr>
  </w:style>
  <w:style w:type="character" w:styleId="FollowedHyperlink">
    <w:name w:val="FollowedHyperlink"/>
    <w:basedOn w:val="DefaultParagraphFont"/>
    <w:semiHidden/>
    <w:unhideWhenUsed/>
    <w:rsid w:val="000E1D67"/>
    <w:rPr>
      <w:color w:val="800080" w:themeColor="followedHyperlink"/>
      <w:u w:val="single"/>
    </w:rPr>
  </w:style>
  <w:style w:type="character" w:customStyle="1" w:styleId="Heading6Char">
    <w:name w:val="Heading 6 Char"/>
    <w:basedOn w:val="DefaultParagraphFont"/>
    <w:link w:val="Heading6"/>
    <w:uiPriority w:val="4"/>
    <w:semiHidden/>
    <w:rsid w:val="00036329"/>
    <w:rPr>
      <w:rFonts w:ascii="Arial" w:eastAsiaTheme="majorEastAsia" w:hAnsi="Arial" w:cstheme="majorBidi"/>
      <w:b/>
      <w:sz w:val="26"/>
      <w:szCs w:val="26"/>
    </w:rPr>
  </w:style>
  <w:style w:type="paragraph" w:customStyle="1" w:styleId="Standard0">
    <w:name w:val="Standard"/>
    <w:basedOn w:val="Normal"/>
    <w:qFormat/>
    <w:rsid w:val="00036329"/>
    <w:pPr>
      <w:spacing w:line="360" w:lineRule="auto"/>
      <w:ind w:firstLine="720"/>
    </w:pPr>
    <w:rPr>
      <w:rFonts w:ascii="Book Antiqua" w:eastAsiaTheme="minorHAnsi" w:hAnsi="Book Antiqua" w:cstheme="minorBidi"/>
      <w:szCs w:val="22"/>
    </w:rPr>
  </w:style>
  <w:style w:type="paragraph" w:customStyle="1" w:styleId="ListAlpha">
    <w:name w:val="List Alpha"/>
    <w:basedOn w:val="Standard0"/>
    <w:uiPriority w:val="4"/>
    <w:qFormat/>
    <w:rsid w:val="00036329"/>
    <w:pPr>
      <w:spacing w:after="120" w:line="240" w:lineRule="auto"/>
      <w:ind w:left="1080" w:hanging="360"/>
    </w:pPr>
  </w:style>
  <w:style w:type="paragraph" w:customStyle="1" w:styleId="ListNum">
    <w:name w:val="List Num"/>
    <w:basedOn w:val="Standard0"/>
    <w:uiPriority w:val="4"/>
    <w:rsid w:val="00036329"/>
    <w:pPr>
      <w:tabs>
        <w:tab w:val="num" w:pos="1080"/>
      </w:tabs>
      <w:spacing w:after="120" w:line="240" w:lineRule="auto"/>
      <w:ind w:left="1080" w:hanging="360"/>
    </w:pPr>
  </w:style>
  <w:style w:type="numbering" w:customStyle="1" w:styleId="Headings">
    <w:name w:val="Headings"/>
    <w:uiPriority w:val="99"/>
    <w:rsid w:val="00036329"/>
    <w:pPr>
      <w:numPr>
        <w:numId w:val="16"/>
      </w:numPr>
    </w:pPr>
  </w:style>
  <w:style w:type="paragraph" w:customStyle="1" w:styleId="ALJFootnote">
    <w:name w:val="ALJ Footnote"/>
    <w:basedOn w:val="FootnoteText"/>
    <w:link w:val="ALJFootnoteChar"/>
    <w:qFormat/>
    <w:rsid w:val="00A21194"/>
    <w:pPr>
      <w:spacing w:after="120"/>
    </w:pPr>
    <w:rPr>
      <w:rFonts w:ascii="Book Antiqua" w:eastAsiaTheme="minorHAnsi" w:hAnsi="Book Antiqua"/>
      <w:sz w:val="22"/>
      <w:szCs w:val="24"/>
    </w:rPr>
  </w:style>
  <w:style w:type="character" w:customStyle="1" w:styleId="ALJFootnoteChar">
    <w:name w:val="ALJ Footnote Char"/>
    <w:basedOn w:val="DefaultParagraphFont"/>
    <w:link w:val="ALJFootnote"/>
    <w:rsid w:val="00A21194"/>
    <w:rPr>
      <w:rFonts w:ascii="Book Antiqua" w:eastAsiaTheme="minorHAnsi" w:hAnsi="Book Antiqua"/>
      <w:sz w:val="22"/>
      <w:szCs w:val="24"/>
    </w:rPr>
  </w:style>
  <w:style w:type="character" w:customStyle="1" w:styleId="normaltextrun">
    <w:name w:val="normaltextrun"/>
    <w:basedOn w:val="DefaultParagraphFont"/>
    <w:rsid w:val="006E5B31"/>
  </w:style>
  <w:style w:type="character" w:customStyle="1" w:styleId="spellingerror">
    <w:name w:val="spellingerror"/>
    <w:basedOn w:val="DefaultParagraphFont"/>
    <w:rsid w:val="006E5B31"/>
  </w:style>
  <w:style w:type="character" w:customStyle="1" w:styleId="eop">
    <w:name w:val="eop"/>
    <w:basedOn w:val="DefaultParagraphFont"/>
    <w:rsid w:val="006E5B31"/>
  </w:style>
  <w:style w:type="paragraph" w:styleId="NoSpacing">
    <w:name w:val="No Spacing"/>
    <w:uiPriority w:val="1"/>
    <w:qFormat/>
    <w:rsid w:val="00304DFC"/>
    <w:rPr>
      <w:rFonts w:ascii="Palatino" w:hAnsi="Palatino"/>
      <w:sz w:val="26"/>
    </w:rPr>
  </w:style>
  <w:style w:type="character" w:customStyle="1" w:styleId="cf01">
    <w:name w:val="cf01"/>
    <w:basedOn w:val="DefaultParagraphFont"/>
    <w:rsid w:val="00801A82"/>
    <w:rPr>
      <w:rFonts w:ascii="Segoe UI" w:hAnsi="Segoe UI" w:cs="Segoe UI" w:hint="default"/>
      <w:sz w:val="18"/>
      <w:szCs w:val="18"/>
    </w:rPr>
  </w:style>
  <w:style w:type="paragraph" w:customStyle="1" w:styleId="level1">
    <w:name w:val="level1"/>
    <w:basedOn w:val="ListParagraph"/>
    <w:qFormat/>
    <w:rsid w:val="00277644"/>
    <w:pPr>
      <w:tabs>
        <w:tab w:val="num" w:pos="360"/>
      </w:tabs>
      <w:spacing w:after="120"/>
      <w:ind w:right="1440"/>
      <w:contextualSpacing w:val="0"/>
    </w:pPr>
    <w:rPr>
      <w:rFonts w:ascii="Book Antiqua" w:hAnsi="Book Antiqua"/>
    </w:rPr>
  </w:style>
  <w:style w:type="paragraph" w:customStyle="1" w:styleId="Level3">
    <w:name w:val="Level3"/>
    <w:basedOn w:val="Normal"/>
    <w:rsid w:val="00277644"/>
    <w:pPr>
      <w:spacing w:after="120"/>
      <w:ind w:left="1800" w:right="1440" w:hanging="360"/>
    </w:pPr>
    <w:rPr>
      <w:rFonts w:ascii="Book Antiqua" w:hAnsi="Book Antiqua"/>
    </w:rPr>
  </w:style>
  <w:style w:type="character" w:styleId="Mention">
    <w:name w:val="Mention"/>
    <w:basedOn w:val="DefaultParagraphFont"/>
    <w:uiPriority w:val="99"/>
    <w:unhideWhenUsed/>
    <w:rsid w:val="00DE0EF2"/>
    <w:rPr>
      <w:color w:val="2B579A"/>
      <w:shd w:val="clear" w:color="auto" w:fill="E1DFDD"/>
    </w:rPr>
  </w:style>
  <w:style w:type="table" w:styleId="TableGrid">
    <w:name w:val="Table Grid"/>
    <w:basedOn w:val="TableNormal"/>
    <w:uiPriority w:val="39"/>
    <w:rsid w:val="005E47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FCoLOP">
    <w:name w:val="FoF/CoL/OP"/>
    <w:uiPriority w:val="99"/>
    <w:rsid w:val="00332EC3"/>
    <w:pPr>
      <w:numPr>
        <w:numId w:val="45"/>
      </w:numPr>
    </w:pPr>
  </w:style>
  <w:style w:type="paragraph" w:customStyle="1" w:styleId="OP">
    <w:name w:val="OP"/>
    <w:basedOn w:val="Standard0"/>
    <w:uiPriority w:val="8"/>
    <w:qFormat/>
    <w:rsid w:val="00332EC3"/>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19602">
      <w:bodyDiv w:val="1"/>
      <w:marLeft w:val="0"/>
      <w:marRight w:val="0"/>
      <w:marTop w:val="0"/>
      <w:marBottom w:val="0"/>
      <w:divBdr>
        <w:top w:val="none" w:sz="0" w:space="0" w:color="auto"/>
        <w:left w:val="none" w:sz="0" w:space="0" w:color="auto"/>
        <w:bottom w:val="none" w:sz="0" w:space="0" w:color="auto"/>
        <w:right w:val="none" w:sz="0" w:space="0" w:color="auto"/>
      </w:divBdr>
    </w:div>
    <w:div w:id="410350271">
      <w:bodyDiv w:val="1"/>
      <w:marLeft w:val="0"/>
      <w:marRight w:val="0"/>
      <w:marTop w:val="0"/>
      <w:marBottom w:val="0"/>
      <w:divBdr>
        <w:top w:val="none" w:sz="0" w:space="0" w:color="auto"/>
        <w:left w:val="none" w:sz="0" w:space="0" w:color="auto"/>
        <w:bottom w:val="none" w:sz="0" w:space="0" w:color="auto"/>
        <w:right w:val="none" w:sz="0" w:space="0" w:color="auto"/>
      </w:divBdr>
    </w:div>
    <w:div w:id="454567586">
      <w:bodyDiv w:val="1"/>
      <w:marLeft w:val="0"/>
      <w:marRight w:val="0"/>
      <w:marTop w:val="0"/>
      <w:marBottom w:val="0"/>
      <w:divBdr>
        <w:top w:val="none" w:sz="0" w:space="0" w:color="auto"/>
        <w:left w:val="none" w:sz="0" w:space="0" w:color="auto"/>
        <w:bottom w:val="none" w:sz="0" w:space="0" w:color="auto"/>
        <w:right w:val="none" w:sz="0" w:space="0" w:color="auto"/>
      </w:divBdr>
    </w:div>
    <w:div w:id="493422488">
      <w:bodyDiv w:val="1"/>
      <w:marLeft w:val="0"/>
      <w:marRight w:val="0"/>
      <w:marTop w:val="0"/>
      <w:marBottom w:val="0"/>
      <w:divBdr>
        <w:top w:val="none" w:sz="0" w:space="0" w:color="auto"/>
        <w:left w:val="none" w:sz="0" w:space="0" w:color="auto"/>
        <w:bottom w:val="none" w:sz="0" w:space="0" w:color="auto"/>
        <w:right w:val="none" w:sz="0" w:space="0" w:color="auto"/>
      </w:divBdr>
    </w:div>
    <w:div w:id="621497309">
      <w:bodyDiv w:val="1"/>
      <w:marLeft w:val="0"/>
      <w:marRight w:val="0"/>
      <w:marTop w:val="0"/>
      <w:marBottom w:val="0"/>
      <w:divBdr>
        <w:top w:val="none" w:sz="0" w:space="0" w:color="auto"/>
        <w:left w:val="none" w:sz="0" w:space="0" w:color="auto"/>
        <w:bottom w:val="none" w:sz="0" w:space="0" w:color="auto"/>
        <w:right w:val="none" w:sz="0" w:space="0" w:color="auto"/>
      </w:divBdr>
    </w:div>
    <w:div w:id="969431988">
      <w:bodyDiv w:val="1"/>
      <w:marLeft w:val="0"/>
      <w:marRight w:val="0"/>
      <w:marTop w:val="0"/>
      <w:marBottom w:val="0"/>
      <w:divBdr>
        <w:top w:val="none" w:sz="0" w:space="0" w:color="auto"/>
        <w:left w:val="none" w:sz="0" w:space="0" w:color="auto"/>
        <w:bottom w:val="none" w:sz="0" w:space="0" w:color="auto"/>
        <w:right w:val="none" w:sz="0" w:space="0" w:color="auto"/>
      </w:divBdr>
    </w:div>
    <w:div w:id="972515066">
      <w:bodyDiv w:val="1"/>
      <w:marLeft w:val="0"/>
      <w:marRight w:val="0"/>
      <w:marTop w:val="0"/>
      <w:marBottom w:val="0"/>
      <w:divBdr>
        <w:top w:val="none" w:sz="0" w:space="0" w:color="auto"/>
        <w:left w:val="none" w:sz="0" w:space="0" w:color="auto"/>
        <w:bottom w:val="none" w:sz="0" w:space="0" w:color="auto"/>
        <w:right w:val="none" w:sz="0" w:space="0" w:color="auto"/>
      </w:divBdr>
    </w:div>
    <w:div w:id="1030106028">
      <w:bodyDiv w:val="1"/>
      <w:marLeft w:val="0"/>
      <w:marRight w:val="0"/>
      <w:marTop w:val="0"/>
      <w:marBottom w:val="0"/>
      <w:divBdr>
        <w:top w:val="none" w:sz="0" w:space="0" w:color="auto"/>
        <w:left w:val="none" w:sz="0" w:space="0" w:color="auto"/>
        <w:bottom w:val="none" w:sz="0" w:space="0" w:color="auto"/>
        <w:right w:val="none" w:sz="0" w:space="0" w:color="auto"/>
      </w:divBdr>
    </w:div>
    <w:div w:id="1046493772">
      <w:bodyDiv w:val="1"/>
      <w:marLeft w:val="0"/>
      <w:marRight w:val="0"/>
      <w:marTop w:val="0"/>
      <w:marBottom w:val="0"/>
      <w:divBdr>
        <w:top w:val="none" w:sz="0" w:space="0" w:color="auto"/>
        <w:left w:val="none" w:sz="0" w:space="0" w:color="auto"/>
        <w:bottom w:val="none" w:sz="0" w:space="0" w:color="auto"/>
        <w:right w:val="none" w:sz="0" w:space="0" w:color="auto"/>
      </w:divBdr>
    </w:div>
    <w:div w:id="1169756665">
      <w:bodyDiv w:val="1"/>
      <w:marLeft w:val="0"/>
      <w:marRight w:val="0"/>
      <w:marTop w:val="0"/>
      <w:marBottom w:val="0"/>
      <w:divBdr>
        <w:top w:val="none" w:sz="0" w:space="0" w:color="auto"/>
        <w:left w:val="none" w:sz="0" w:space="0" w:color="auto"/>
        <w:bottom w:val="none" w:sz="0" w:space="0" w:color="auto"/>
        <w:right w:val="none" w:sz="0" w:space="0" w:color="auto"/>
      </w:divBdr>
    </w:div>
    <w:div w:id="1810398161">
      <w:bodyDiv w:val="1"/>
      <w:marLeft w:val="0"/>
      <w:marRight w:val="0"/>
      <w:marTop w:val="0"/>
      <w:marBottom w:val="0"/>
      <w:divBdr>
        <w:top w:val="none" w:sz="0" w:space="0" w:color="auto"/>
        <w:left w:val="none" w:sz="0" w:space="0" w:color="auto"/>
        <w:bottom w:val="none" w:sz="0" w:space="0" w:color="auto"/>
        <w:right w:val="none" w:sz="0" w:space="0" w:color="auto"/>
      </w:divBdr>
    </w:div>
    <w:div w:id="2039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5.xml"/><Relationship Id="rId39" Type="http://schemas.openxmlformats.org/officeDocument/2006/relationships/hyperlink" Target="mailto:userfees@cpuc.ca.gov" TargetMode="External"/><Relationship Id="rId21" Type="http://schemas.openxmlformats.org/officeDocument/2006/relationships/hyperlink" Target="mailto:cdcompliance@cpuc.ca.gov" TargetMode="External"/><Relationship Id="rId34" Type="http://schemas.openxmlformats.org/officeDocument/2006/relationships/footer" Target="footer9.xml"/><Relationship Id="rId42" Type="http://schemas.openxmlformats.org/officeDocument/2006/relationships/hyperlink" Target="https://www.cpuc.ca.gov/industries-and-topics/internet-and-phone/carrier-reporting-requirements/performance-bond-requirements" TargetMode="External"/><Relationship Id="rId47" Type="http://schemas.openxmlformats.org/officeDocument/2006/relationships/hyperlink" Target="https://www.cpuc.ca.gov/industries-and-topics/internet-and-phone/carrier-reporting-requirements/annual-report-forms" TargetMode="External"/><Relationship Id="rId50" Type="http://schemas.openxmlformats.org/officeDocument/2006/relationships/footer" Target="footer13.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yperlink" Target="mailto:cdcompliance@cpuc.ca.gov" TargetMode="External"/><Relationship Id="rId32" Type="http://schemas.openxmlformats.org/officeDocument/2006/relationships/header" Target="header9.xml"/><Relationship Id="rId37" Type="http://schemas.openxmlformats.org/officeDocument/2006/relationships/hyperlink" Target="mailto:Telcosurcharge@cpuc.ca.gov" TargetMode="External"/><Relationship Id="rId40" Type="http://schemas.openxmlformats.org/officeDocument/2006/relationships/hyperlink" Target="https://www.cpuc.ca.gov/industries-and-topics/internet-and-phone/telecommunications-surcharges-and-user-fees/user-fee-rates" TargetMode="External"/><Relationship Id="rId45" Type="http://schemas.openxmlformats.org/officeDocument/2006/relationships/footer" Target="footer11.xml"/><Relationship Id="rId53" Type="http://schemas.openxmlformats.org/officeDocument/2006/relationships/hyperlink" Target="mailto:cdcompliance@cpuca.ca.gov"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footer" Target="footer10.xml"/><Relationship Id="rId52" Type="http://schemas.openxmlformats.org/officeDocument/2006/relationships/hyperlink" Target="https://www.cpuc.ca.gov/industries-and-topics/internet-and-phone/carrier-reporting-requirements/annual-report-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dcompliance@cpuc.ca.gov"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cpuc.ca.gov/industries-and-topics/internet-and-phone" TargetMode="External"/><Relationship Id="rId43" Type="http://schemas.openxmlformats.org/officeDocument/2006/relationships/hyperlink" Target="mailto:cdcompliance@cpuc.ca.gov" TargetMode="External"/><Relationship Id="rId48" Type="http://schemas.openxmlformats.org/officeDocument/2006/relationships/hyperlink" Target="mailto:cdcompliance@cpuca.ca.gov"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dcompliance@cpuc.ca.gov"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cdcompliance@cpuc.ca.gov" TargetMode="External"/><Relationship Id="rId33" Type="http://schemas.openxmlformats.org/officeDocument/2006/relationships/footer" Target="footer8.xml"/><Relationship Id="rId38" Type="http://schemas.openxmlformats.org/officeDocument/2006/relationships/hyperlink" Target="https://www.cpuc.ca.gov/industries-and-topics/internet-and-phone/telecommunications-surcharges-and-user-fees/surcharge-rates" TargetMode="External"/><Relationship Id="rId46" Type="http://schemas.openxmlformats.org/officeDocument/2006/relationships/hyperlink" Target="mailto:cdcompliance@cpuc.ca.gov" TargetMode="External"/><Relationship Id="rId20" Type="http://schemas.openxmlformats.org/officeDocument/2006/relationships/hyperlink" Target="mailto:cdcompliance@cpuc.ca.gov" TargetMode="External"/><Relationship Id="rId41" Type="http://schemas.openxmlformats.org/officeDocument/2006/relationships/hyperlink" Target="mailto:cdcompliance@cpuc.ca.gov" TargetMode="Externa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cdcompliance@cpuc.ca.gov" TargetMode="External"/><Relationship Id="rId28" Type="http://schemas.openxmlformats.org/officeDocument/2006/relationships/header" Target="header7.xml"/><Relationship Id="rId36" Type="http://schemas.openxmlformats.org/officeDocument/2006/relationships/hyperlink" Target="https://www.cpuc.ca.gov/industries-and-topics/internet-and-phone/telecommunications-surcharges-and-user-fees" TargetMode="External"/><Relationship Id="rId49" Type="http://schemas.openxmlformats.org/officeDocument/2006/relationships/footer" Target="foot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puc.ca.gov/-/media/cpuc-website/divisions/communications-division/documents/licensing-compliance/annual-reporting-requirements/annual-affiliate-transaction-report-form_.pdf" TargetMode="External"/><Relationship Id="rId1" Type="http://schemas.openxmlformats.org/officeDocument/2006/relationships/hyperlink" Target="https://www.cpuc.ca.gov/industries-and-topics/internet-and-phone/information-for-telecommunications-applicants-and-registrants-i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agLIst xmlns="ef7e321c-44a6-4cb5-81f0-0bfd95ece253" xsi:nil="true"/>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8710-1755-48EE-B958-B89B2F3FEE80}">
  <ds:schemaRefs>
    <ds:schemaRef ds:uri="http://schemas.microsoft.com/sharepoint/v3/contenttype/forms"/>
  </ds:schemaRefs>
</ds:datastoreItem>
</file>

<file path=customXml/itemProps2.xml><?xml version="1.0" encoding="utf-8"?>
<ds:datastoreItem xmlns:ds="http://schemas.openxmlformats.org/officeDocument/2006/customXml" ds:itemID="{37983A98-DDD7-4374-8977-8F79133B778A}">
  <ds:schemaRefs>
    <ds:schemaRef ds:uri="http://schemas.microsoft.com/office/2006/metadata/properties"/>
    <ds:schemaRef ds:uri="http://schemas.microsoft.com/office/infopath/2007/PartnerControls"/>
    <ds:schemaRef ds:uri="ef7e321c-44a6-4cb5-81f0-0bfd95ece253"/>
    <ds:schemaRef ds:uri="40c2bee6-72d2-4c4b-bbf2-19a975248824"/>
  </ds:schemaRefs>
</ds:datastoreItem>
</file>

<file path=customXml/itemProps3.xml><?xml version="1.0" encoding="utf-8"?>
<ds:datastoreItem xmlns:ds="http://schemas.openxmlformats.org/officeDocument/2006/customXml" ds:itemID="{E2ABC4CE-C288-476E-BFF0-6C5E0E0C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21188-3527-4842-B2CD-BF432BAEF6A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48</ap:Pages>
  <ap:Words>9925</ap:Words>
  <ap:Characters>56579</ap:Characters>
  <ap:Application>Microsoft Office Word</ap:Application>
  <ap:DocSecurity>0</ap:DocSecurity>
  <ap:Lines>471</ap:Lines>
  <ap:Paragraphs>132</ap:Paragraphs>
  <ap:ScaleCrop>false</ap:ScaleCrop>
  <ap:HeadingPairs>
    <vt:vector baseType="variant" size="2">
      <vt:variant>
        <vt:lpstr>Title</vt:lpstr>
      </vt:variant>
      <vt:variant>
        <vt:i4>1</vt:i4>
      </vt:variant>
    </vt:vector>
  </ap:HeadingPairs>
  <ap:TitlesOfParts>
    <vt:vector baseType="lpstr" size="1">
      <vt:lpstr>Decision</vt:lpstr>
    </vt:vector>
  </ap:TitlesOfParts>
  <ap:Company/>
  <ap:LinksUpToDate>false</ap:LinksUpToDate>
  <ap:CharactersWithSpaces>66372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2025-06-17T18:56:00Z</cp:lastPrinted>
  <dcterms:created xsi:type="dcterms:W3CDTF">2025-07-07T16:19:50Z</dcterms:created>
  <dcterms:modified xsi:type="dcterms:W3CDTF">2025-07-07T16:19:50Z</dcterms:modified>
</cp:coreProperties>
</file>