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648F0" w:rsidR="005B113F" w:rsidP="00FD3B90" w:rsidRDefault="00F04B30" w14:paraId="6F6E57ED" w14:textId="54951DB2">
      <w:pPr>
        <w:pStyle w:val="Header"/>
        <w:tabs>
          <w:tab w:val="clear" w:pos="8640"/>
          <w:tab w:val="left" w:pos="7110"/>
          <w:tab w:val="right" w:pos="9180"/>
        </w:tabs>
        <w:rPr>
          <w:rFonts w:ascii="Book Antiqua" w:hAnsi="Book Antiqua"/>
          <w:b/>
          <w:bCs/>
        </w:rPr>
      </w:pPr>
      <w:r w:rsidRPr="001648F0">
        <w:rPr>
          <w:rFonts w:ascii="Book Antiqua" w:hAnsi="Book Antiqua"/>
        </w:rPr>
        <w:t>ALJ/</w:t>
      </w:r>
      <w:r w:rsidRPr="001648F0" w:rsidR="00A14B76">
        <w:rPr>
          <w:rFonts w:ascii="Book Antiqua" w:hAnsi="Book Antiqua"/>
        </w:rPr>
        <w:t>jnf</w:t>
      </w:r>
      <w:r w:rsidRPr="001648F0">
        <w:rPr>
          <w:rFonts w:ascii="Book Antiqua" w:hAnsi="Book Antiqua"/>
        </w:rPr>
        <w:tab/>
      </w:r>
      <w:r w:rsidRPr="001648F0" w:rsidR="005D2F39">
        <w:rPr>
          <w:rFonts w:ascii="Book Antiqua" w:hAnsi="Book Antiqua"/>
          <w:b/>
        </w:rPr>
        <w:tab/>
      </w:r>
      <w:r w:rsidRPr="001648F0" w:rsidR="00043B8E">
        <w:rPr>
          <w:rFonts w:ascii="Book Antiqua" w:hAnsi="Book Antiqua"/>
          <w:b/>
        </w:rPr>
        <w:t xml:space="preserve"> </w:t>
      </w:r>
      <w:r w:rsidRPr="001648F0" w:rsidR="009B1A5B">
        <w:rPr>
          <w:rFonts w:ascii="Book Antiqua" w:hAnsi="Book Antiqua"/>
          <w:b/>
        </w:rPr>
        <w:tab/>
        <w:t>DRAFT</w:t>
      </w:r>
    </w:p>
    <w:p w:rsidRPr="001648F0" w:rsidR="00043B8E" w:rsidP="00043B8E" w:rsidRDefault="00043B8E" w14:paraId="5230D684" w14:textId="28BAE3E4">
      <w:pPr>
        <w:pStyle w:val="Header"/>
        <w:tabs>
          <w:tab w:val="clear" w:pos="8640"/>
          <w:tab w:val="left" w:pos="7110"/>
          <w:tab w:val="right" w:pos="9360"/>
        </w:tabs>
        <w:jc w:val="center"/>
        <w:rPr>
          <w:rFonts w:ascii="Book Antiqua" w:hAnsi="Book Antiqua"/>
          <w:bCs/>
          <w:u w:val="single"/>
        </w:rPr>
      </w:pPr>
      <w:r w:rsidRPr="001648F0">
        <w:rPr>
          <w:rFonts w:ascii="Book Antiqua" w:hAnsi="Book Antiqua"/>
          <w:bCs/>
        </w:rPr>
        <w:tab/>
      </w:r>
    </w:p>
    <w:p w:rsidRPr="001648F0" w:rsidR="005B113F" w:rsidRDefault="005B113F" w14:paraId="7730182E" w14:textId="77777777">
      <w:pPr>
        <w:pStyle w:val="Title"/>
        <w:rPr>
          <w:rFonts w:ascii="Book Antiqua" w:hAnsi="Book Antiqua"/>
          <w:b w:val="0"/>
        </w:rPr>
      </w:pPr>
    </w:p>
    <w:p w:rsidR="005B113F" w:rsidRDefault="00F04B30" w14:paraId="0B1C8AEF" w14:textId="77777777">
      <w:pPr>
        <w:pStyle w:val="Title"/>
      </w:pPr>
      <w:r>
        <w:t xml:space="preserve">PUBLIC UTILITIES COMMISSION OF THE STATE OF </w:t>
      </w:r>
      <w:smartTag w:uri="urn:schemas-microsoft-com:office:smarttags" w:element="place">
        <w:smartTag w:uri="urn:schemas-microsoft-com:office:smarttags" w:element="State">
          <w:r>
            <w:t>CALIFORNIA</w:t>
          </w:r>
        </w:smartTag>
      </w:smartTag>
    </w:p>
    <w:p w:rsidRPr="002F0767" w:rsidR="005B113F" w:rsidRDefault="005B113F" w14:paraId="610AADCB" w14:textId="77777777">
      <w:pPr>
        <w:rPr>
          <w:rFonts w:ascii="Book Antiqua" w:hAnsi="Book Antiqua"/>
        </w:rPr>
      </w:pPr>
    </w:p>
    <w:p w:rsidRPr="002F0767" w:rsidR="005B113F" w:rsidP="009755A5" w:rsidRDefault="00F04B30" w14:paraId="71BA1CB6" w14:textId="5C1A079D">
      <w:pPr>
        <w:tabs>
          <w:tab w:val="left" w:pos="3600"/>
        </w:tabs>
        <w:rPr>
          <w:rFonts w:ascii="Book Antiqua" w:hAnsi="Book Antiqua"/>
          <w:szCs w:val="24"/>
        </w:rPr>
      </w:pPr>
      <w:r w:rsidRPr="002F0767">
        <w:rPr>
          <w:rFonts w:ascii="Book Antiqua" w:hAnsi="Book Antiqua"/>
        </w:rPr>
        <w:tab/>
      </w:r>
      <w:r w:rsidRPr="002F0767">
        <w:rPr>
          <w:rFonts w:ascii="Book Antiqua" w:hAnsi="Book Antiqua"/>
          <w:szCs w:val="24"/>
        </w:rPr>
        <w:t>Resolution ALJ 176-</w:t>
      </w:r>
      <w:r w:rsidRPr="002F0767" w:rsidR="002F0767">
        <w:rPr>
          <w:rFonts w:ascii="Book Antiqua" w:hAnsi="Book Antiqua"/>
          <w:szCs w:val="24"/>
        </w:rPr>
        <w:t>3561</w:t>
      </w:r>
    </w:p>
    <w:p w:rsidRPr="002F0767" w:rsidR="005B113F" w:rsidP="009755A5" w:rsidRDefault="00F04B30" w14:paraId="0BEC5567" w14:textId="40EF86A7">
      <w:pPr>
        <w:tabs>
          <w:tab w:val="left" w:pos="3600"/>
        </w:tabs>
        <w:rPr>
          <w:rFonts w:ascii="Book Antiqua" w:hAnsi="Book Antiqua"/>
          <w:szCs w:val="24"/>
        </w:rPr>
      </w:pPr>
      <w:r w:rsidRPr="002F0767">
        <w:rPr>
          <w:rFonts w:ascii="Book Antiqua" w:hAnsi="Book Antiqua"/>
          <w:szCs w:val="24"/>
        </w:rPr>
        <w:tab/>
        <w:t>Administrative Law Judge Division</w:t>
      </w:r>
    </w:p>
    <w:p w:rsidRPr="002F0767" w:rsidR="00B878E8" w:rsidP="002F0767" w:rsidRDefault="00F04B30" w14:paraId="0BB60DE9" w14:textId="5A409FB7">
      <w:pPr>
        <w:tabs>
          <w:tab w:val="left" w:pos="3600"/>
        </w:tabs>
        <w:rPr>
          <w:rFonts w:ascii="Book Antiqua" w:hAnsi="Book Antiqua"/>
          <w:szCs w:val="24"/>
        </w:rPr>
      </w:pPr>
      <w:r w:rsidRPr="002F0767">
        <w:rPr>
          <w:rFonts w:ascii="Book Antiqua" w:hAnsi="Book Antiqua"/>
          <w:szCs w:val="24"/>
        </w:rPr>
        <w:tab/>
      </w:r>
      <w:r w:rsidRPr="002F0767" w:rsidR="002F0767">
        <w:rPr>
          <w:rFonts w:ascii="Book Antiqua" w:hAnsi="Book Antiqua"/>
          <w:szCs w:val="24"/>
        </w:rPr>
        <w:t>April 3, 2025</w:t>
      </w:r>
    </w:p>
    <w:p w:rsidRPr="002F0767" w:rsidR="002F0767" w:rsidP="002F0767" w:rsidRDefault="002F0767" w14:paraId="270D5727" w14:textId="77777777">
      <w:pPr>
        <w:tabs>
          <w:tab w:val="left" w:pos="3600"/>
        </w:tabs>
        <w:rPr>
          <w:rFonts w:ascii="Book Antiqua" w:hAnsi="Book Antiqua"/>
        </w:rPr>
      </w:pPr>
    </w:p>
    <w:p w:rsidR="005B113F" w:rsidRDefault="00F04B30" w14:paraId="2664356A" w14:textId="77777777">
      <w:pPr>
        <w:jc w:val="center"/>
        <w:rPr>
          <w:rFonts w:ascii="Helvetica" w:hAnsi="Helvetica"/>
          <w:b/>
          <w:u w:val="single"/>
        </w:rPr>
      </w:pPr>
      <w:r>
        <w:rPr>
          <w:rFonts w:ascii="Helvetica" w:hAnsi="Helvetica"/>
          <w:b/>
          <w:u w:val="single"/>
        </w:rPr>
        <w:t>R</w:t>
      </w:r>
      <w:r>
        <w:rPr>
          <w:rFonts w:ascii="Helvetica" w:hAnsi="Helvetica"/>
          <w:b/>
        </w:rPr>
        <w:t xml:space="preserve"> </w:t>
      </w:r>
      <w:r>
        <w:rPr>
          <w:rFonts w:ascii="Helvetica" w:hAnsi="Helvetica"/>
          <w:b/>
          <w:u w:val="single"/>
        </w:rPr>
        <w:t>E</w:t>
      </w:r>
      <w:r>
        <w:rPr>
          <w:rFonts w:ascii="Helvetica" w:hAnsi="Helvetica"/>
          <w:b/>
        </w:rPr>
        <w:t xml:space="preserve"> </w:t>
      </w:r>
      <w:r>
        <w:rPr>
          <w:rFonts w:ascii="Helvetica" w:hAnsi="Helvetica"/>
          <w:b/>
          <w:u w:val="single"/>
        </w:rPr>
        <w:t>S</w:t>
      </w:r>
      <w:r>
        <w:rPr>
          <w:rFonts w:ascii="Helvetica" w:hAnsi="Helvetica"/>
          <w:b/>
        </w:rPr>
        <w:t xml:space="preserve"> </w:t>
      </w:r>
      <w:r>
        <w:rPr>
          <w:rFonts w:ascii="Helvetica" w:hAnsi="Helvetica"/>
          <w:b/>
          <w:u w:val="single"/>
        </w:rPr>
        <w:t>O</w:t>
      </w:r>
      <w:r>
        <w:rPr>
          <w:rFonts w:ascii="Helvetica" w:hAnsi="Helvetica"/>
          <w:b/>
        </w:rPr>
        <w:t xml:space="preserve"> </w:t>
      </w:r>
      <w:r>
        <w:rPr>
          <w:rFonts w:ascii="Helvetica" w:hAnsi="Helvetica"/>
          <w:b/>
          <w:u w:val="single"/>
        </w:rPr>
        <w:t>L</w:t>
      </w:r>
      <w:r>
        <w:rPr>
          <w:rFonts w:ascii="Helvetica" w:hAnsi="Helvetica"/>
          <w:b/>
        </w:rPr>
        <w:t xml:space="preserve"> </w:t>
      </w:r>
      <w:r>
        <w:rPr>
          <w:rFonts w:ascii="Helvetica" w:hAnsi="Helvetica"/>
          <w:b/>
          <w:u w:val="single"/>
        </w:rPr>
        <w:t>U</w:t>
      </w:r>
      <w:r>
        <w:rPr>
          <w:rFonts w:ascii="Helvetica" w:hAnsi="Helvetica"/>
          <w:b/>
        </w:rPr>
        <w:t xml:space="preserve"> </w:t>
      </w:r>
      <w:r>
        <w:rPr>
          <w:rFonts w:ascii="Helvetica" w:hAnsi="Helvetica"/>
          <w:b/>
          <w:u w:val="single"/>
        </w:rPr>
        <w:t>T</w:t>
      </w:r>
      <w:r>
        <w:rPr>
          <w:rFonts w:ascii="Helvetica" w:hAnsi="Helvetica"/>
          <w:b/>
        </w:rPr>
        <w:t xml:space="preserve"> </w:t>
      </w:r>
      <w:r>
        <w:rPr>
          <w:rFonts w:ascii="Helvetica" w:hAnsi="Helvetica"/>
          <w:b/>
          <w:u w:val="single"/>
        </w:rPr>
        <w:t>I</w:t>
      </w:r>
      <w:r>
        <w:rPr>
          <w:rFonts w:ascii="Helvetica" w:hAnsi="Helvetica"/>
          <w:b/>
        </w:rPr>
        <w:t xml:space="preserve"> </w:t>
      </w:r>
      <w:r>
        <w:rPr>
          <w:rFonts w:ascii="Helvetica" w:hAnsi="Helvetica"/>
          <w:b/>
          <w:u w:val="single"/>
        </w:rPr>
        <w:t>O</w:t>
      </w:r>
      <w:r>
        <w:rPr>
          <w:rFonts w:ascii="Helvetica" w:hAnsi="Helvetica"/>
          <w:b/>
        </w:rPr>
        <w:t xml:space="preserve"> </w:t>
      </w:r>
      <w:r>
        <w:rPr>
          <w:rFonts w:ascii="Helvetica" w:hAnsi="Helvetica"/>
          <w:b/>
          <w:u w:val="single"/>
        </w:rPr>
        <w:t>N</w:t>
      </w:r>
    </w:p>
    <w:p w:rsidRPr="002F0767" w:rsidR="005B113F" w:rsidRDefault="005B113F" w14:paraId="6D61F866" w14:textId="77777777">
      <w:pPr>
        <w:jc w:val="center"/>
        <w:rPr>
          <w:rFonts w:ascii="Book Antiqua" w:hAnsi="Book Antiqua"/>
        </w:rPr>
      </w:pPr>
    </w:p>
    <w:p w:rsidRPr="002F0767" w:rsidR="005B113F" w:rsidRDefault="005B113F" w14:paraId="6283598A" w14:textId="77777777">
      <w:pPr>
        <w:rPr>
          <w:rFonts w:ascii="Book Antiqua" w:hAnsi="Book Antiqua"/>
        </w:rPr>
      </w:pPr>
    </w:p>
    <w:p w:rsidRPr="002F0767" w:rsidR="005B113F" w:rsidRDefault="00F04B30" w14:paraId="640EDFF8" w14:textId="7AF5361B">
      <w:pPr>
        <w:pStyle w:val="BlockText"/>
        <w:rPr>
          <w:rFonts w:ascii="Book Antiqua" w:hAnsi="Book Antiqua"/>
        </w:rPr>
      </w:pPr>
      <w:r w:rsidRPr="002F0767">
        <w:rPr>
          <w:rFonts w:ascii="Book Antiqua" w:hAnsi="Book Antiqua"/>
        </w:rPr>
        <w:t>RESOLUTION ALJ 176-</w:t>
      </w:r>
      <w:r w:rsidRPr="002F0767" w:rsidR="002F0767">
        <w:rPr>
          <w:rFonts w:ascii="Book Antiqua" w:hAnsi="Book Antiqua"/>
        </w:rPr>
        <w:t>3561</w:t>
      </w:r>
      <w:r w:rsidRPr="002F0767">
        <w:rPr>
          <w:rFonts w:ascii="Book Antiqua" w:hAnsi="Book Antiqua"/>
        </w:rPr>
        <w:t>.  Preliminary determinations of category for proceedings initiated by application pursuant to Rule 7.1 of the Commission’s Rules of Practice and Procedure.</w:t>
      </w:r>
    </w:p>
    <w:p w:rsidRPr="002F0767" w:rsidR="005B113F" w:rsidRDefault="00F04B30" w14:paraId="546B6D01" w14:textId="77777777">
      <w:pPr>
        <w:tabs>
          <w:tab w:val="right" w:pos="8550"/>
        </w:tabs>
        <w:ind w:left="720" w:right="720"/>
        <w:rPr>
          <w:rFonts w:ascii="Book Antiqua" w:hAnsi="Book Antiqua"/>
        </w:rPr>
      </w:pPr>
      <w:r w:rsidRPr="002F0767">
        <w:rPr>
          <w:rFonts w:ascii="Book Antiqua" w:hAnsi="Book Antiqua"/>
          <w:u w:val="single"/>
        </w:rPr>
        <w:tab/>
      </w:r>
    </w:p>
    <w:p w:rsidRPr="002F0767" w:rsidR="005B113F" w:rsidRDefault="005B113F" w14:paraId="38419C93" w14:textId="77777777">
      <w:pPr>
        <w:rPr>
          <w:rFonts w:ascii="Book Antiqua" w:hAnsi="Book Antiqua"/>
        </w:rPr>
      </w:pPr>
    </w:p>
    <w:p w:rsidRPr="002F0767" w:rsidR="005B113F" w:rsidRDefault="005B113F" w14:paraId="48208BBE" w14:textId="77777777">
      <w:pPr>
        <w:rPr>
          <w:rFonts w:ascii="Book Antiqua" w:hAnsi="Book Antiqua"/>
        </w:rPr>
      </w:pPr>
    </w:p>
    <w:p w:rsidRPr="00A14B76" w:rsidR="005B113F" w:rsidRDefault="00F04B30" w14:paraId="239DD7C9" w14:textId="27DB68FA">
      <w:pPr>
        <w:rPr>
          <w:rFonts w:ascii="Book Antiqua" w:hAnsi="Book Antiqua"/>
        </w:rPr>
      </w:pPr>
      <w:r w:rsidRPr="00A14B76">
        <w:rPr>
          <w:rFonts w:ascii="Book Antiqua" w:hAnsi="Book Antiqua"/>
        </w:rPr>
        <w:t xml:space="preserve">Senate Bill (SB) 960 (Leonard, </w:t>
      </w:r>
      <w:proofErr w:type="spellStart"/>
      <w:r w:rsidRPr="00A14B76">
        <w:rPr>
          <w:rFonts w:ascii="Book Antiqua" w:hAnsi="Book Antiqua"/>
        </w:rPr>
        <w:t>ch.</w:t>
      </w:r>
      <w:proofErr w:type="spellEnd"/>
      <w:r w:rsidRPr="00A14B76">
        <w:rPr>
          <w:rFonts w:ascii="Book Antiqua" w:hAnsi="Book Antiqua"/>
        </w:rPr>
        <w:t xml:space="preserve"> 96-0856) requires, among other things, that the Commission categorize proceedings for purposes of determining the applicable restrictions on ex parte communications and other applicable rules.  The rules implementing these requirements are found, for the most part, in Articles 7 and 8 of the Commission’s Rules of Practice and Procedure.</w:t>
      </w:r>
    </w:p>
    <w:p w:rsidRPr="00A14B76" w:rsidR="005B113F" w:rsidRDefault="005B113F" w14:paraId="796BF2BD" w14:textId="77777777">
      <w:pPr>
        <w:rPr>
          <w:rFonts w:ascii="Book Antiqua" w:hAnsi="Book Antiqua"/>
        </w:rPr>
      </w:pPr>
    </w:p>
    <w:p w:rsidRPr="00A14B76" w:rsidR="005B113F" w:rsidRDefault="00F04B30" w14:paraId="3D4C29C2" w14:textId="33CE0260">
      <w:pPr>
        <w:rPr>
          <w:rFonts w:ascii="Book Antiqua" w:hAnsi="Book Antiqua"/>
        </w:rPr>
      </w:pPr>
      <w:r w:rsidRPr="00A14B76">
        <w:rPr>
          <w:rFonts w:ascii="Book Antiqua" w:hAnsi="Book Antiqua"/>
        </w:rPr>
        <w:t>Rule 7.1 requires the Commission to preliminarily determine, for a proceeding initiated by application, the proceeding’s category</w:t>
      </w:r>
      <w:r w:rsidRPr="00A14B76" w:rsidR="001B116D">
        <w:rPr>
          <w:rFonts w:ascii="Book Antiqua" w:hAnsi="Book Antiqua"/>
        </w:rPr>
        <w:t>.</w:t>
      </w:r>
      <w:r w:rsidRPr="00A14B76">
        <w:rPr>
          <w:rFonts w:ascii="Book Antiqua" w:hAnsi="Book Antiqua"/>
        </w:rPr>
        <w:t xml:space="preserve">  The Commission has reviewed the initial pleading of the utility applicants and makes the preliminary determinations of category as shown in the attached Preliminary Determination Schedule, consistent with the requirements of Rule 7.1.</w:t>
      </w:r>
    </w:p>
    <w:p w:rsidRPr="00A14B76" w:rsidR="005B113F" w:rsidRDefault="005B113F" w14:paraId="2DEABCF0" w14:textId="77777777">
      <w:pPr>
        <w:rPr>
          <w:rFonts w:ascii="Book Antiqua" w:hAnsi="Book Antiqua"/>
        </w:rPr>
      </w:pPr>
    </w:p>
    <w:p w:rsidRPr="00A14B76" w:rsidR="005B113F" w:rsidRDefault="00F04B30" w14:paraId="215F0547" w14:textId="77777777">
      <w:pPr>
        <w:rPr>
          <w:rFonts w:ascii="Book Antiqua" w:hAnsi="Book Antiqua"/>
        </w:rPr>
      </w:pPr>
      <w:r w:rsidRPr="00A14B76">
        <w:rPr>
          <w:rFonts w:ascii="Book Antiqua" w:hAnsi="Book Antiqua"/>
        </w:rPr>
        <w:t>No public review or comment is required for this resolution pursuant to Rule 14.7.</w:t>
      </w:r>
    </w:p>
    <w:p w:rsidRPr="00A14B76" w:rsidR="005B113F" w:rsidRDefault="005B113F" w14:paraId="555A3036" w14:textId="77777777">
      <w:pPr>
        <w:rPr>
          <w:rFonts w:ascii="Book Antiqua" w:hAnsi="Book Antiqua"/>
        </w:rPr>
      </w:pPr>
    </w:p>
    <w:p w:rsidRPr="00A14B76" w:rsidR="005B113F" w:rsidRDefault="00F04B30" w14:paraId="7FF86307" w14:textId="77777777">
      <w:pPr>
        <w:rPr>
          <w:rFonts w:ascii="Book Antiqua" w:hAnsi="Book Antiqua"/>
        </w:rPr>
      </w:pPr>
      <w:r w:rsidRPr="00A14B76">
        <w:rPr>
          <w:rFonts w:ascii="Book Antiqua" w:hAnsi="Book Antiqua"/>
          <w:b/>
        </w:rPr>
        <w:t>IT IS ORDERED</w:t>
      </w:r>
      <w:r w:rsidRPr="00A14B76">
        <w:rPr>
          <w:rFonts w:ascii="Book Antiqua" w:hAnsi="Book Antiqua"/>
        </w:rPr>
        <w:t xml:space="preserve"> that:</w:t>
      </w:r>
    </w:p>
    <w:p w:rsidRPr="00A14B76" w:rsidR="005B113F" w:rsidRDefault="005B113F" w14:paraId="76FBF475" w14:textId="77777777">
      <w:pPr>
        <w:rPr>
          <w:rFonts w:ascii="Book Antiqua" w:hAnsi="Book Antiqua"/>
        </w:rPr>
      </w:pPr>
    </w:p>
    <w:p w:rsidRPr="00A14B76" w:rsidR="005B113F" w:rsidRDefault="00F04B30" w14:paraId="3ADE2284" w14:textId="013DE902">
      <w:pPr>
        <w:pStyle w:val="num1"/>
        <w:numPr>
          <w:ilvl w:val="0"/>
          <w:numId w:val="2"/>
        </w:numPr>
        <w:tabs>
          <w:tab w:val="left" w:pos="360"/>
        </w:tabs>
        <w:spacing w:after="120" w:line="240" w:lineRule="auto"/>
        <w:ind w:left="0" w:firstLine="0"/>
        <w:rPr>
          <w:rFonts w:ascii="Book Antiqua" w:hAnsi="Book Antiqua"/>
          <w:sz w:val="24"/>
          <w:szCs w:val="24"/>
        </w:rPr>
      </w:pPr>
      <w:r w:rsidRPr="00A14B76">
        <w:rPr>
          <w:rFonts w:ascii="Book Antiqua" w:hAnsi="Book Antiqua"/>
          <w:sz w:val="24"/>
          <w:szCs w:val="24"/>
        </w:rPr>
        <w:t>The category for each proceeding initiated by application listed in the attached Schedule of Preliminary Determinations are preliminarily determined, as noted.</w:t>
      </w:r>
    </w:p>
    <w:p w:rsidRPr="00A14B76" w:rsidR="005B113F" w:rsidRDefault="00F04B30" w14:paraId="76DEFF16" w14:textId="77777777">
      <w:pPr>
        <w:pStyle w:val="num1"/>
        <w:keepNext/>
        <w:numPr>
          <w:ilvl w:val="0"/>
          <w:numId w:val="2"/>
        </w:numPr>
        <w:tabs>
          <w:tab w:val="left" w:pos="360"/>
        </w:tabs>
        <w:spacing w:after="120" w:line="240" w:lineRule="auto"/>
        <w:ind w:left="0" w:firstLine="0"/>
        <w:rPr>
          <w:rFonts w:ascii="Book Antiqua" w:hAnsi="Book Antiqua"/>
          <w:sz w:val="24"/>
          <w:szCs w:val="24"/>
        </w:rPr>
      </w:pPr>
      <w:r w:rsidRPr="00A14B76">
        <w:rPr>
          <w:rFonts w:ascii="Book Antiqua" w:hAnsi="Book Antiqua"/>
          <w:sz w:val="24"/>
          <w:szCs w:val="24"/>
        </w:rPr>
        <w:lastRenderedPageBreak/>
        <w:t>This resolution is effective today.</w:t>
      </w:r>
    </w:p>
    <w:p w:rsidRPr="00A14B76" w:rsidR="005B113F" w:rsidRDefault="005B113F" w14:paraId="63ECE6BA" w14:textId="77777777">
      <w:pPr>
        <w:keepNext/>
        <w:rPr>
          <w:rFonts w:ascii="Book Antiqua" w:hAnsi="Book Antiqua"/>
        </w:rPr>
      </w:pPr>
    </w:p>
    <w:p w:rsidRPr="008C1693" w:rsidR="005B113F" w:rsidRDefault="00F04B30" w14:paraId="125C5174" w14:textId="5593C9E4">
      <w:pPr>
        <w:keepNext/>
        <w:rPr>
          <w:rFonts w:ascii="Book Antiqua" w:hAnsi="Book Antiqua"/>
        </w:rPr>
      </w:pPr>
      <w:r w:rsidRPr="00A14B76">
        <w:rPr>
          <w:rFonts w:ascii="Book Antiqua" w:hAnsi="Book Antiqua"/>
        </w:rPr>
        <w:t xml:space="preserve">I </w:t>
      </w:r>
      <w:r w:rsidRPr="008C1693">
        <w:rPr>
          <w:rFonts w:ascii="Book Antiqua" w:hAnsi="Book Antiqua"/>
        </w:rPr>
        <w:t xml:space="preserve">certify that the foregoing resolution was duly introduced, passed, and adopted at a conference of the Public Utilities Commission of the State of California held on </w:t>
      </w:r>
      <w:r w:rsidRPr="001C5E31" w:rsidR="002F0767">
        <w:rPr>
          <w:rFonts w:ascii="Book Antiqua" w:hAnsi="Book Antiqua"/>
        </w:rPr>
        <w:t>April 3, 2025</w:t>
      </w:r>
      <w:r w:rsidRPr="001C5E31">
        <w:rPr>
          <w:rFonts w:ascii="Book Antiqua" w:hAnsi="Book Antiqua"/>
        </w:rPr>
        <w:t>,</w:t>
      </w:r>
      <w:r w:rsidRPr="008C1693">
        <w:rPr>
          <w:rFonts w:ascii="Book Antiqua" w:hAnsi="Book Antiqua"/>
        </w:rPr>
        <w:t xml:space="preserve"> the following Commissioners voting favorably thereon:</w:t>
      </w:r>
    </w:p>
    <w:p w:rsidRPr="008C1693" w:rsidR="005B113F" w:rsidP="008C1693" w:rsidRDefault="005B113F" w14:paraId="7AAD877C" w14:textId="77777777">
      <w:pPr>
        <w:keepNext/>
        <w:spacing w:line="360" w:lineRule="auto"/>
        <w:rPr>
          <w:rFonts w:ascii="Book Antiqua" w:hAnsi="Book Antiqua"/>
        </w:rPr>
      </w:pPr>
    </w:p>
    <w:p w:rsidRPr="008C1693" w:rsidR="005B113F" w:rsidP="008C1693" w:rsidRDefault="005B113F" w14:paraId="303975D0" w14:textId="77777777">
      <w:pPr>
        <w:keepNext/>
        <w:spacing w:line="360" w:lineRule="auto"/>
        <w:rPr>
          <w:rFonts w:ascii="Book Antiqua" w:hAnsi="Book Antiqua"/>
        </w:rPr>
      </w:pPr>
    </w:p>
    <w:tbl>
      <w:tblPr>
        <w:tblW w:w="0" w:type="auto"/>
        <w:tblInd w:w="4428" w:type="dxa"/>
        <w:tblLayout w:type="fixed"/>
        <w:tblLook w:val="0000" w:firstRow="0" w:lastRow="0" w:firstColumn="0" w:lastColumn="0" w:noHBand="0" w:noVBand="0"/>
      </w:tblPr>
      <w:tblGrid>
        <w:gridCol w:w="3780"/>
      </w:tblGrid>
      <w:tr w:rsidRPr="008C1693" w:rsidR="005B113F" w14:paraId="14D7A04B" w14:textId="77777777">
        <w:tc>
          <w:tcPr>
            <w:tcW w:w="3780" w:type="dxa"/>
            <w:tcBorders>
              <w:bottom w:val="single" w:color="auto" w:sz="6" w:space="0"/>
            </w:tcBorders>
          </w:tcPr>
          <w:p w:rsidRPr="008C1693" w:rsidR="005B113F" w:rsidP="008C1693" w:rsidRDefault="005B113F" w14:paraId="27697C70" w14:textId="32FEF72F">
            <w:pPr>
              <w:keepNext/>
              <w:jc w:val="center"/>
              <w:rPr>
                <w:rFonts w:ascii="Book Antiqua" w:hAnsi="Book Antiqua"/>
                <w:szCs w:val="24"/>
              </w:rPr>
            </w:pPr>
          </w:p>
        </w:tc>
      </w:tr>
      <w:tr w:rsidRPr="008C1693" w:rsidR="005B113F" w14:paraId="795E95B5" w14:textId="77777777">
        <w:tc>
          <w:tcPr>
            <w:tcW w:w="3780" w:type="dxa"/>
          </w:tcPr>
          <w:p w:rsidRPr="008C1693" w:rsidR="005B113F" w:rsidP="008C1693" w:rsidRDefault="008C1693" w14:paraId="2F2D1B4A" w14:textId="656557E8">
            <w:pPr>
              <w:keepNext/>
              <w:jc w:val="center"/>
              <w:rPr>
                <w:rFonts w:ascii="Book Antiqua" w:hAnsi="Book Antiqua"/>
                <w:szCs w:val="24"/>
              </w:rPr>
            </w:pPr>
            <w:r w:rsidRPr="008C1693">
              <w:rPr>
                <w:rFonts w:ascii="Book Antiqua" w:hAnsi="Book Antiqua"/>
                <w:szCs w:val="24"/>
              </w:rPr>
              <w:t>Rachel Peterson</w:t>
            </w:r>
          </w:p>
          <w:p w:rsidRPr="008C1693" w:rsidR="005B113F" w:rsidP="008C1693" w:rsidRDefault="00F04B30" w14:paraId="707CA8A4" w14:textId="61BB99D9">
            <w:pPr>
              <w:keepNext/>
              <w:jc w:val="center"/>
              <w:rPr>
                <w:rFonts w:ascii="Book Antiqua" w:hAnsi="Book Antiqua"/>
                <w:szCs w:val="24"/>
              </w:rPr>
            </w:pPr>
            <w:r w:rsidRPr="008C1693">
              <w:rPr>
                <w:rFonts w:ascii="Book Antiqua" w:hAnsi="Book Antiqua"/>
                <w:szCs w:val="24"/>
              </w:rPr>
              <w:t>Executive Director</w:t>
            </w:r>
          </w:p>
        </w:tc>
      </w:tr>
    </w:tbl>
    <w:p w:rsidRPr="008C1693" w:rsidR="00D041B0" w:rsidP="008C1693" w:rsidRDefault="00D041B0" w14:paraId="4234CF77" w14:textId="72FF8B7F">
      <w:pPr>
        <w:pStyle w:val="standard"/>
        <w:ind w:firstLine="0"/>
        <w:rPr>
          <w:rFonts w:ascii="Book Antiqua" w:hAnsi="Book Antiqua"/>
        </w:rPr>
      </w:pPr>
    </w:p>
    <w:p w:rsidRPr="008C1693" w:rsidR="00FD3B90" w:rsidP="008C1693" w:rsidRDefault="00FD3B90" w14:paraId="610A3B38" w14:textId="77777777">
      <w:pPr>
        <w:spacing w:line="360" w:lineRule="auto"/>
        <w:rPr>
          <w:rFonts w:ascii="Book Antiqua" w:hAnsi="Book Antiqua"/>
        </w:rPr>
      </w:pPr>
    </w:p>
    <w:p w:rsidRPr="008C1693" w:rsidR="00FD3B90" w:rsidP="00FD3B90" w:rsidRDefault="00FD3B90" w14:paraId="608EC83B" w14:textId="77777777">
      <w:pPr>
        <w:autoSpaceDE w:val="0"/>
        <w:autoSpaceDN w:val="0"/>
        <w:adjustRightInd w:val="0"/>
        <w:ind w:left="4410"/>
        <w:jc w:val="both"/>
        <w:rPr>
          <w:rFonts w:ascii="Book Antiqua" w:hAnsi="Book Antiqua" w:cs="Courier New"/>
          <w:sz w:val="26"/>
          <w:szCs w:val="26"/>
        </w:rPr>
      </w:pPr>
      <w:bookmarkStart w:name="_Hlk17215919" w:id="0"/>
      <w:r w:rsidRPr="008C1693">
        <w:rPr>
          <w:rFonts w:ascii="Book Antiqua" w:hAnsi="Book Antiqua" w:cs="Courier New"/>
          <w:sz w:val="26"/>
          <w:szCs w:val="26"/>
        </w:rPr>
        <w:t>ALICE REYNOLDS</w:t>
      </w:r>
    </w:p>
    <w:p w:rsidRPr="008C1693" w:rsidR="00FD3B90" w:rsidP="007E52E6" w:rsidRDefault="00FD3B90" w14:paraId="60A4670F" w14:textId="77777777">
      <w:pPr>
        <w:autoSpaceDE w:val="0"/>
        <w:autoSpaceDN w:val="0"/>
        <w:adjustRightInd w:val="0"/>
        <w:ind w:left="4410" w:firstLine="1350"/>
        <w:jc w:val="both"/>
        <w:rPr>
          <w:rFonts w:ascii="Book Antiqua" w:hAnsi="Book Antiqua" w:cs="Courier New"/>
          <w:sz w:val="26"/>
          <w:szCs w:val="26"/>
        </w:rPr>
      </w:pPr>
      <w:r w:rsidRPr="008C1693">
        <w:rPr>
          <w:rFonts w:ascii="Book Antiqua" w:hAnsi="Book Antiqua" w:cs="Courier New"/>
          <w:sz w:val="26"/>
          <w:szCs w:val="26"/>
        </w:rPr>
        <w:t>President</w:t>
      </w:r>
    </w:p>
    <w:p w:rsidRPr="008C1693" w:rsidR="00FD3B90" w:rsidP="00FD3B90" w:rsidRDefault="00FD3B90" w14:paraId="489D6EB7" w14:textId="77777777">
      <w:pPr>
        <w:autoSpaceDE w:val="0"/>
        <w:autoSpaceDN w:val="0"/>
        <w:adjustRightInd w:val="0"/>
        <w:ind w:left="4410"/>
        <w:jc w:val="both"/>
        <w:rPr>
          <w:rFonts w:ascii="Book Antiqua" w:hAnsi="Book Antiqua" w:cs="Courier New"/>
          <w:sz w:val="26"/>
          <w:szCs w:val="26"/>
        </w:rPr>
      </w:pPr>
      <w:r w:rsidRPr="008C1693">
        <w:rPr>
          <w:rFonts w:ascii="Book Antiqua" w:hAnsi="Book Antiqua" w:cs="Courier New"/>
          <w:sz w:val="26"/>
          <w:szCs w:val="26"/>
        </w:rPr>
        <w:t>DARCIE L. HOUCK</w:t>
      </w:r>
    </w:p>
    <w:p w:rsidRPr="008C1693" w:rsidR="00FD3B90" w:rsidP="00FD3B90" w:rsidRDefault="00FD3B90" w14:paraId="5AAD4F46" w14:textId="77777777">
      <w:pPr>
        <w:autoSpaceDE w:val="0"/>
        <w:autoSpaceDN w:val="0"/>
        <w:adjustRightInd w:val="0"/>
        <w:ind w:left="4410"/>
        <w:jc w:val="both"/>
        <w:rPr>
          <w:rFonts w:ascii="Book Antiqua" w:hAnsi="Book Antiqua" w:cs="Courier New"/>
          <w:sz w:val="26"/>
          <w:szCs w:val="26"/>
        </w:rPr>
      </w:pPr>
      <w:r w:rsidRPr="008C1693">
        <w:rPr>
          <w:rFonts w:ascii="Book Antiqua" w:hAnsi="Book Antiqua" w:cs="Courier New"/>
          <w:sz w:val="26"/>
          <w:szCs w:val="26"/>
        </w:rPr>
        <w:t>JOHN REYNOLDS</w:t>
      </w:r>
    </w:p>
    <w:p w:rsidR="00FD3B90" w:rsidP="00FD3B90" w:rsidRDefault="00FD3B90" w14:paraId="45C726BE" w14:textId="77777777">
      <w:pPr>
        <w:autoSpaceDE w:val="0"/>
        <w:autoSpaceDN w:val="0"/>
        <w:adjustRightInd w:val="0"/>
        <w:ind w:left="4410"/>
        <w:jc w:val="both"/>
        <w:rPr>
          <w:rFonts w:ascii="Book Antiqua" w:hAnsi="Book Antiqua" w:cs="Courier New"/>
          <w:sz w:val="26"/>
          <w:szCs w:val="26"/>
        </w:rPr>
      </w:pPr>
      <w:r w:rsidRPr="008C1693">
        <w:rPr>
          <w:rFonts w:ascii="Book Antiqua" w:hAnsi="Book Antiqua" w:cs="Courier New"/>
          <w:sz w:val="26"/>
          <w:szCs w:val="26"/>
        </w:rPr>
        <w:t>KAREN DOUGLAS</w:t>
      </w:r>
    </w:p>
    <w:p w:rsidRPr="008C1693" w:rsidR="007E52E6" w:rsidP="00FD3B90" w:rsidRDefault="007E52E6" w14:paraId="4EEB1EB8" w14:textId="74F9B58E">
      <w:pPr>
        <w:autoSpaceDE w:val="0"/>
        <w:autoSpaceDN w:val="0"/>
        <w:adjustRightInd w:val="0"/>
        <w:ind w:left="4410"/>
        <w:jc w:val="both"/>
        <w:rPr>
          <w:rFonts w:ascii="Book Antiqua" w:hAnsi="Book Antiqua" w:cs="Courier New"/>
          <w:sz w:val="26"/>
          <w:szCs w:val="26"/>
        </w:rPr>
      </w:pPr>
      <w:r>
        <w:rPr>
          <w:rFonts w:ascii="Book Antiqua" w:hAnsi="Book Antiqua" w:cs="Courier New"/>
          <w:sz w:val="26"/>
          <w:szCs w:val="26"/>
        </w:rPr>
        <w:t>MATTHEW BAKER</w:t>
      </w:r>
    </w:p>
    <w:p w:rsidRPr="008C1693" w:rsidR="00FD3B90" w:rsidP="007E52E6" w:rsidRDefault="00FD3B90" w14:paraId="04261999" w14:textId="77777777">
      <w:pPr>
        <w:autoSpaceDE w:val="0"/>
        <w:autoSpaceDN w:val="0"/>
        <w:adjustRightInd w:val="0"/>
        <w:ind w:left="4410" w:firstLine="720"/>
        <w:jc w:val="both"/>
        <w:rPr>
          <w:rFonts w:ascii="Book Antiqua" w:hAnsi="Book Antiqua" w:cs="Courier New"/>
          <w:sz w:val="26"/>
          <w:szCs w:val="26"/>
        </w:rPr>
      </w:pPr>
      <w:r w:rsidRPr="008C1693">
        <w:rPr>
          <w:rFonts w:ascii="Book Antiqua" w:hAnsi="Book Antiqua" w:cs="Courier New"/>
          <w:sz w:val="26"/>
          <w:szCs w:val="26"/>
        </w:rPr>
        <w:t>Commissioners</w:t>
      </w:r>
    </w:p>
    <w:bookmarkEnd w:id="0"/>
    <w:p w:rsidRPr="008C1693" w:rsidR="003417D7" w:rsidP="00FD3B90" w:rsidRDefault="003417D7" w14:paraId="560044A7" w14:textId="77777777">
      <w:pPr>
        <w:pStyle w:val="standard"/>
        <w:tabs>
          <w:tab w:val="left" w:pos="3510"/>
        </w:tabs>
        <w:spacing w:line="240" w:lineRule="auto"/>
        <w:ind w:left="4410" w:firstLine="0"/>
        <w:rPr>
          <w:rFonts w:ascii="Book Antiqua" w:hAnsi="Book Antiqua"/>
          <w:sz w:val="26"/>
          <w:szCs w:val="26"/>
        </w:rPr>
      </w:pPr>
    </w:p>
    <w:p w:rsidRPr="008C1693" w:rsidR="003E6E4C" w:rsidP="008C1693" w:rsidRDefault="003E6E4C" w14:paraId="338E8781" w14:textId="77777777">
      <w:pPr>
        <w:spacing w:line="360" w:lineRule="auto"/>
        <w:rPr>
          <w:rFonts w:ascii="Book Antiqua" w:hAnsi="Book Antiqua"/>
        </w:rPr>
      </w:pPr>
    </w:p>
    <w:p w:rsidRPr="00D041B0" w:rsidR="00EB4757" w:rsidP="00D041B0" w:rsidRDefault="00EB4757" w14:paraId="2CF54E3B" w14:textId="77777777">
      <w:pPr>
        <w:sectPr w:rsidRPr="00D041B0" w:rsidR="00EB4757" w:rsidSect="009755A5">
          <w:headerReference w:type="default" r:id="rId7"/>
          <w:footerReference w:type="default" r:id="rId8"/>
          <w:footerReference w:type="first" r:id="rId9"/>
          <w:type w:val="continuous"/>
          <w:pgSz w:w="12240" w:h="15840" w:code="1"/>
          <w:pgMar w:top="1440" w:right="1440" w:bottom="1440" w:left="1440" w:header="720" w:footer="720" w:gutter="0"/>
          <w:cols w:space="720"/>
          <w:titlePg/>
          <w:docGrid w:linePitch="326"/>
        </w:sectPr>
      </w:pPr>
    </w:p>
    <w:tbl>
      <w:tblPr>
        <w:tblW w:w="9180" w:type="dxa"/>
        <w:tblInd w:w="-8" w:type="dxa"/>
        <w:tblLayout w:type="fixed"/>
        <w:tblCellMar>
          <w:top w:w="58" w:type="dxa"/>
          <w:bottom w:w="58" w:type="dxa"/>
        </w:tblCellMar>
        <w:tblLook w:val="0000" w:firstRow="0" w:lastRow="0" w:firstColumn="0" w:lastColumn="0" w:noHBand="0" w:noVBand="0"/>
      </w:tblPr>
      <w:tblGrid>
        <w:gridCol w:w="4795"/>
        <w:gridCol w:w="2495"/>
        <w:gridCol w:w="1890"/>
      </w:tblGrid>
      <w:tr w:rsidRPr="002F0767" w:rsidR="002F0767" w:rsidTr="002F0767" w14:paraId="341F3756" w14:textId="77777777">
        <w:trPr>
          <w:cantSplit/>
        </w:trPr>
        <w:tc>
          <w:tcPr>
            <w:tcW w:w="47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6591A9B4" w14:textId="77777777">
            <w:pPr>
              <w:rPr>
                <w:rFonts w:ascii="Book Antiqua" w:hAnsi="Book Antiqua"/>
                <w:szCs w:val="24"/>
              </w:rPr>
            </w:pPr>
            <w:r w:rsidRPr="002F0767">
              <w:rPr>
                <w:rFonts w:ascii="Book Antiqua" w:hAnsi="Book Antiqua"/>
                <w:b/>
                <w:bCs/>
                <w:szCs w:val="24"/>
              </w:rPr>
              <w:lastRenderedPageBreak/>
              <w:t xml:space="preserve">A24-12-014 </w:t>
            </w:r>
            <w:r w:rsidRPr="002F0767">
              <w:rPr>
                <w:rFonts w:ascii="Book Antiqua" w:hAnsi="Book Antiqua"/>
                <w:szCs w:val="24"/>
              </w:rPr>
              <w:br/>
            </w:r>
            <w:proofErr w:type="spellStart"/>
            <w:r w:rsidRPr="002F0767">
              <w:rPr>
                <w:rFonts w:ascii="Book Antiqua" w:hAnsi="Book Antiqua"/>
                <w:szCs w:val="24"/>
              </w:rPr>
              <w:t>Numberify</w:t>
            </w:r>
            <w:proofErr w:type="spellEnd"/>
            <w:r w:rsidRPr="002F0767">
              <w:rPr>
                <w:rFonts w:ascii="Book Antiqua" w:hAnsi="Book Antiqua"/>
                <w:szCs w:val="24"/>
              </w:rPr>
              <w:t xml:space="preserve"> Inc., 1013 Registration of </w:t>
            </w:r>
            <w:proofErr w:type="spellStart"/>
            <w:r w:rsidRPr="002F0767">
              <w:rPr>
                <w:rFonts w:ascii="Book Antiqua" w:hAnsi="Book Antiqua"/>
                <w:szCs w:val="24"/>
              </w:rPr>
              <w:t>Numberify</w:t>
            </w:r>
            <w:proofErr w:type="spellEnd"/>
            <w:r w:rsidRPr="002F0767">
              <w:rPr>
                <w:rFonts w:ascii="Book Antiqua" w:hAnsi="Book Antiqua"/>
                <w:szCs w:val="24"/>
              </w:rPr>
              <w:t xml:space="preserve"> Inc. to provide Fixed Interconnected Voice over Internet Protocol service pursuant to Public Utilities Code Section 1013.</w:t>
            </w:r>
          </w:p>
        </w:tc>
        <w:tc>
          <w:tcPr>
            <w:tcW w:w="24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202847F8" w14:textId="77777777">
            <w:pPr>
              <w:jc w:val="center"/>
              <w:rPr>
                <w:rFonts w:ascii="Book Antiqua" w:hAnsi="Book Antiqua"/>
                <w:szCs w:val="24"/>
              </w:rPr>
            </w:pPr>
            <w:r w:rsidRPr="002F0767">
              <w:rPr>
                <w:rFonts w:ascii="Book Antiqua" w:hAnsi="Book Antiqua"/>
                <w:szCs w:val="24"/>
              </w:rPr>
              <w:t xml:space="preserve">Ratesetting </w:t>
            </w:r>
          </w:p>
        </w:tc>
        <w:tc>
          <w:tcPr>
            <w:tcW w:w="1890"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445DA5F2" w14:textId="77777777">
            <w:pPr>
              <w:jc w:val="center"/>
              <w:rPr>
                <w:rFonts w:ascii="Book Antiqua" w:hAnsi="Book Antiqua"/>
                <w:szCs w:val="24"/>
              </w:rPr>
            </w:pPr>
            <w:r w:rsidRPr="002F0767">
              <w:rPr>
                <w:rFonts w:ascii="Book Antiqua" w:hAnsi="Book Antiqua"/>
                <w:szCs w:val="24"/>
              </w:rPr>
              <w:t>Ratesetting</w:t>
            </w:r>
          </w:p>
        </w:tc>
      </w:tr>
      <w:tr w:rsidRPr="002F0767" w:rsidR="002F0767" w:rsidTr="002F0767" w14:paraId="72A95F53" w14:textId="77777777">
        <w:trPr>
          <w:cantSplit/>
        </w:trPr>
        <w:tc>
          <w:tcPr>
            <w:tcW w:w="47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2F1D1672" w14:textId="77777777">
            <w:pPr>
              <w:rPr>
                <w:rFonts w:ascii="Book Antiqua" w:hAnsi="Book Antiqua"/>
                <w:szCs w:val="24"/>
              </w:rPr>
            </w:pPr>
            <w:r w:rsidRPr="002F0767">
              <w:rPr>
                <w:rFonts w:ascii="Book Antiqua" w:hAnsi="Book Antiqua"/>
                <w:b/>
                <w:bCs/>
                <w:szCs w:val="24"/>
              </w:rPr>
              <w:t xml:space="preserve">A25-01-012 </w:t>
            </w:r>
            <w:r w:rsidRPr="002F0767">
              <w:rPr>
                <w:rFonts w:ascii="Book Antiqua" w:hAnsi="Book Antiqua"/>
                <w:szCs w:val="24"/>
              </w:rPr>
              <w:br/>
              <w:t>Ezee Fiber Texas, LLC, Application of Ezee Fiber Texas, LLC for Certificate of Public Convenience and Necessity as a Competitive Exchange and Interexchange Telecommunications Carrier.</w:t>
            </w:r>
          </w:p>
        </w:tc>
        <w:tc>
          <w:tcPr>
            <w:tcW w:w="24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09F2D91A" w14:textId="77777777">
            <w:pPr>
              <w:jc w:val="center"/>
              <w:rPr>
                <w:rFonts w:ascii="Book Antiqua" w:hAnsi="Book Antiqua"/>
                <w:szCs w:val="24"/>
              </w:rPr>
            </w:pPr>
            <w:r w:rsidRPr="002F0767">
              <w:rPr>
                <w:rFonts w:ascii="Book Antiqua" w:hAnsi="Book Antiqua"/>
                <w:szCs w:val="24"/>
              </w:rPr>
              <w:t xml:space="preserve">Ratesetting </w:t>
            </w:r>
          </w:p>
        </w:tc>
        <w:tc>
          <w:tcPr>
            <w:tcW w:w="1890"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447F6B13" w14:textId="77777777">
            <w:pPr>
              <w:jc w:val="center"/>
              <w:rPr>
                <w:rFonts w:ascii="Book Antiqua" w:hAnsi="Book Antiqua"/>
                <w:szCs w:val="24"/>
              </w:rPr>
            </w:pPr>
            <w:r w:rsidRPr="002F0767">
              <w:rPr>
                <w:rFonts w:ascii="Book Antiqua" w:hAnsi="Book Antiqua"/>
                <w:szCs w:val="24"/>
              </w:rPr>
              <w:t>Ratesetting</w:t>
            </w:r>
          </w:p>
        </w:tc>
      </w:tr>
      <w:tr w:rsidRPr="002F0767" w:rsidR="002F0767" w:rsidTr="002F0767" w14:paraId="3DEB4CBC" w14:textId="77777777">
        <w:trPr>
          <w:cantSplit/>
        </w:trPr>
        <w:tc>
          <w:tcPr>
            <w:tcW w:w="47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3F4DD9C9" w14:textId="77777777">
            <w:pPr>
              <w:rPr>
                <w:rFonts w:ascii="Book Antiqua" w:hAnsi="Book Antiqua"/>
                <w:szCs w:val="24"/>
              </w:rPr>
            </w:pPr>
            <w:r w:rsidRPr="002F0767">
              <w:rPr>
                <w:rFonts w:ascii="Book Antiqua" w:hAnsi="Book Antiqua"/>
                <w:b/>
                <w:bCs/>
                <w:szCs w:val="24"/>
              </w:rPr>
              <w:t>A25-02-014</w:t>
            </w:r>
            <w:r w:rsidRPr="002F0767">
              <w:rPr>
                <w:rFonts w:ascii="Book Antiqua" w:hAnsi="Book Antiqua"/>
                <w:szCs w:val="24"/>
              </w:rPr>
              <w:br/>
              <w:t xml:space="preserve">Sierra Telephone Company, Inc., </w:t>
            </w:r>
            <w:r w:rsidRPr="002F0767">
              <w:rPr>
                <w:rFonts w:ascii="Book Antiqua" w:hAnsi="Book Antiqua"/>
                <w:szCs w:val="24"/>
              </w:rPr>
              <w:br/>
              <w:t xml:space="preserve">Application of Sierra Telephone Company, Inc. (U 1016 C) For an Order under Public Utilities Code Section 851 Authorizing the Execution of Security Agreements in Connection with a Rural Utilities Service </w:t>
            </w:r>
            <w:proofErr w:type="spellStart"/>
            <w:r w:rsidRPr="002F0767">
              <w:rPr>
                <w:rFonts w:ascii="Book Antiqua" w:hAnsi="Book Antiqua"/>
                <w:szCs w:val="24"/>
              </w:rPr>
              <w:t>ReConnect</w:t>
            </w:r>
            <w:proofErr w:type="spellEnd"/>
            <w:r w:rsidRPr="002F0767">
              <w:rPr>
                <w:rFonts w:ascii="Book Antiqua" w:hAnsi="Book Antiqua"/>
                <w:szCs w:val="24"/>
              </w:rPr>
              <w:t xml:space="preserve"> Program Grant.</w:t>
            </w:r>
          </w:p>
        </w:tc>
        <w:tc>
          <w:tcPr>
            <w:tcW w:w="24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28A8D235" w14:textId="77777777">
            <w:pPr>
              <w:jc w:val="center"/>
              <w:rPr>
                <w:rFonts w:ascii="Book Antiqua" w:hAnsi="Book Antiqua"/>
                <w:szCs w:val="24"/>
              </w:rPr>
            </w:pPr>
            <w:r w:rsidRPr="002F0767">
              <w:rPr>
                <w:rFonts w:ascii="Book Antiqua" w:hAnsi="Book Antiqua"/>
                <w:szCs w:val="24"/>
              </w:rPr>
              <w:t xml:space="preserve">Ratesetting </w:t>
            </w:r>
          </w:p>
        </w:tc>
        <w:tc>
          <w:tcPr>
            <w:tcW w:w="1890"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6F94FB17" w14:textId="77777777">
            <w:pPr>
              <w:jc w:val="center"/>
              <w:rPr>
                <w:rFonts w:ascii="Book Antiqua" w:hAnsi="Book Antiqua"/>
                <w:szCs w:val="24"/>
              </w:rPr>
            </w:pPr>
            <w:r w:rsidRPr="002F0767">
              <w:rPr>
                <w:rFonts w:ascii="Book Antiqua" w:hAnsi="Book Antiqua"/>
                <w:szCs w:val="24"/>
              </w:rPr>
              <w:t>Ratesetting</w:t>
            </w:r>
          </w:p>
        </w:tc>
      </w:tr>
      <w:tr w:rsidRPr="002F0767" w:rsidR="002F0767" w:rsidTr="002F0767" w14:paraId="5EE2AF2F" w14:textId="77777777">
        <w:trPr>
          <w:cantSplit/>
        </w:trPr>
        <w:tc>
          <w:tcPr>
            <w:tcW w:w="47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74DDBBE3" w14:textId="77777777">
            <w:pPr>
              <w:rPr>
                <w:rFonts w:ascii="Book Antiqua" w:hAnsi="Book Antiqua"/>
                <w:szCs w:val="24"/>
              </w:rPr>
            </w:pPr>
            <w:r w:rsidRPr="002F0767">
              <w:rPr>
                <w:rFonts w:ascii="Book Antiqua" w:hAnsi="Book Antiqua"/>
                <w:b/>
                <w:bCs/>
                <w:szCs w:val="24"/>
              </w:rPr>
              <w:t xml:space="preserve">A25-02-016 </w:t>
            </w:r>
            <w:r w:rsidRPr="002F0767">
              <w:rPr>
                <w:rFonts w:ascii="Book Antiqua" w:hAnsi="Book Antiqua"/>
                <w:szCs w:val="24"/>
              </w:rPr>
              <w:br/>
              <w:t>North Millerton Water Company, LLC, In the Matter of Application of North Millerton Water Company, LLC for a Certificate of Public Convenience and Necessity to Construct a Public Utility Water System Near Friant, CA in Madera County and to Establish Rates for Service.</w:t>
            </w:r>
          </w:p>
        </w:tc>
        <w:tc>
          <w:tcPr>
            <w:tcW w:w="24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797DF95C" w14:textId="77777777">
            <w:pPr>
              <w:jc w:val="center"/>
              <w:rPr>
                <w:rFonts w:ascii="Book Antiqua" w:hAnsi="Book Antiqua"/>
                <w:szCs w:val="24"/>
              </w:rPr>
            </w:pPr>
            <w:r w:rsidRPr="002F0767">
              <w:rPr>
                <w:rFonts w:ascii="Book Antiqua" w:hAnsi="Book Antiqua"/>
                <w:szCs w:val="24"/>
              </w:rPr>
              <w:t xml:space="preserve">Ratesetting </w:t>
            </w:r>
          </w:p>
        </w:tc>
        <w:tc>
          <w:tcPr>
            <w:tcW w:w="1890"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70D42F09" w14:textId="77777777">
            <w:pPr>
              <w:jc w:val="center"/>
              <w:rPr>
                <w:rFonts w:ascii="Book Antiqua" w:hAnsi="Book Antiqua"/>
                <w:szCs w:val="24"/>
              </w:rPr>
            </w:pPr>
            <w:r w:rsidRPr="002F0767">
              <w:rPr>
                <w:rFonts w:ascii="Book Antiqua" w:hAnsi="Book Antiqua"/>
                <w:szCs w:val="24"/>
              </w:rPr>
              <w:t>Ratesetting</w:t>
            </w:r>
          </w:p>
        </w:tc>
      </w:tr>
      <w:tr w:rsidRPr="002F0767" w:rsidR="002F0767" w:rsidTr="002F0767" w14:paraId="54AC1860" w14:textId="77777777">
        <w:trPr>
          <w:cantSplit/>
        </w:trPr>
        <w:tc>
          <w:tcPr>
            <w:tcW w:w="47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176E3A2A" w14:textId="77777777">
            <w:pPr>
              <w:rPr>
                <w:rFonts w:ascii="Book Antiqua" w:hAnsi="Book Antiqua"/>
                <w:szCs w:val="24"/>
              </w:rPr>
            </w:pPr>
            <w:r w:rsidRPr="002F0767">
              <w:rPr>
                <w:rFonts w:ascii="Book Antiqua" w:hAnsi="Book Antiqua"/>
                <w:b/>
                <w:bCs/>
                <w:szCs w:val="24"/>
              </w:rPr>
              <w:lastRenderedPageBreak/>
              <w:t xml:space="preserve">A25-02-017 </w:t>
            </w:r>
            <w:r w:rsidRPr="002F0767">
              <w:rPr>
                <w:rFonts w:ascii="Book Antiqua" w:hAnsi="Book Antiqua"/>
                <w:szCs w:val="24"/>
              </w:rPr>
              <w:br/>
              <w:t>Charter IP Enabled Services, LLC, 1013 Registration of Charter IP Enabled Services, LLC for a Certificate of Public Convenience and Necessity.</w:t>
            </w:r>
          </w:p>
        </w:tc>
        <w:tc>
          <w:tcPr>
            <w:tcW w:w="24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7ABA2004" w14:textId="77777777">
            <w:pPr>
              <w:jc w:val="center"/>
              <w:rPr>
                <w:rFonts w:ascii="Book Antiqua" w:hAnsi="Book Antiqua"/>
                <w:szCs w:val="24"/>
              </w:rPr>
            </w:pPr>
            <w:r w:rsidRPr="002F0767">
              <w:rPr>
                <w:rFonts w:ascii="Book Antiqua" w:hAnsi="Book Antiqua"/>
                <w:szCs w:val="24"/>
              </w:rPr>
              <w:t xml:space="preserve">Ratesetting </w:t>
            </w:r>
          </w:p>
        </w:tc>
        <w:tc>
          <w:tcPr>
            <w:tcW w:w="1890"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516B3396" w14:textId="77777777">
            <w:pPr>
              <w:jc w:val="center"/>
              <w:rPr>
                <w:rFonts w:ascii="Book Antiqua" w:hAnsi="Book Antiqua"/>
                <w:szCs w:val="24"/>
              </w:rPr>
            </w:pPr>
            <w:r w:rsidRPr="002F0767">
              <w:rPr>
                <w:rFonts w:ascii="Book Antiqua" w:hAnsi="Book Antiqua"/>
                <w:szCs w:val="24"/>
              </w:rPr>
              <w:t>Ratesetting</w:t>
            </w:r>
          </w:p>
        </w:tc>
      </w:tr>
      <w:tr w:rsidRPr="002F0767" w:rsidR="002F0767" w:rsidTr="002F0767" w14:paraId="03AE0EE4" w14:textId="77777777">
        <w:trPr>
          <w:cantSplit/>
        </w:trPr>
        <w:tc>
          <w:tcPr>
            <w:tcW w:w="47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790E38D9" w14:textId="77777777">
            <w:pPr>
              <w:rPr>
                <w:rFonts w:ascii="Book Antiqua" w:hAnsi="Book Antiqua"/>
                <w:szCs w:val="24"/>
              </w:rPr>
            </w:pPr>
            <w:r w:rsidRPr="002F0767">
              <w:rPr>
                <w:rFonts w:ascii="Book Antiqua" w:hAnsi="Book Antiqua"/>
                <w:b/>
                <w:bCs/>
                <w:szCs w:val="24"/>
              </w:rPr>
              <w:t xml:space="preserve">A25-02-018 </w:t>
            </w:r>
            <w:r w:rsidRPr="002F0767">
              <w:rPr>
                <w:rFonts w:ascii="Book Antiqua" w:hAnsi="Book Antiqua"/>
                <w:szCs w:val="24"/>
              </w:rPr>
              <w:br/>
              <w:t>BHN IP Enabled Services, LLC, 1013 Registration of BHN IP Enabled Services, LLC for a Certificate of Public Convenience and Necessity.</w:t>
            </w:r>
          </w:p>
        </w:tc>
        <w:tc>
          <w:tcPr>
            <w:tcW w:w="24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31A7E308" w14:textId="77777777">
            <w:pPr>
              <w:jc w:val="center"/>
              <w:rPr>
                <w:rFonts w:ascii="Book Antiqua" w:hAnsi="Book Antiqua"/>
                <w:szCs w:val="24"/>
              </w:rPr>
            </w:pPr>
            <w:r w:rsidRPr="002F0767">
              <w:rPr>
                <w:rFonts w:ascii="Book Antiqua" w:hAnsi="Book Antiqua"/>
                <w:szCs w:val="24"/>
              </w:rPr>
              <w:t xml:space="preserve">Ratesetting </w:t>
            </w:r>
          </w:p>
        </w:tc>
        <w:tc>
          <w:tcPr>
            <w:tcW w:w="1890"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10BD69AC" w14:textId="77777777">
            <w:pPr>
              <w:jc w:val="center"/>
              <w:rPr>
                <w:rFonts w:ascii="Book Antiqua" w:hAnsi="Book Antiqua"/>
                <w:szCs w:val="24"/>
              </w:rPr>
            </w:pPr>
            <w:r w:rsidRPr="002F0767">
              <w:rPr>
                <w:rFonts w:ascii="Book Antiqua" w:hAnsi="Book Antiqua"/>
                <w:szCs w:val="24"/>
              </w:rPr>
              <w:t>Ratesetting</w:t>
            </w:r>
          </w:p>
        </w:tc>
      </w:tr>
      <w:tr w:rsidRPr="002F0767" w:rsidR="002F0767" w:rsidTr="002F0767" w14:paraId="218C1B7F" w14:textId="77777777">
        <w:trPr>
          <w:cantSplit/>
        </w:trPr>
        <w:tc>
          <w:tcPr>
            <w:tcW w:w="47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295E3D64" w14:textId="77777777">
            <w:pPr>
              <w:rPr>
                <w:rFonts w:ascii="Book Antiqua" w:hAnsi="Book Antiqua"/>
                <w:szCs w:val="24"/>
              </w:rPr>
            </w:pPr>
            <w:r w:rsidRPr="002F0767">
              <w:rPr>
                <w:rFonts w:ascii="Book Antiqua" w:hAnsi="Book Antiqua"/>
                <w:b/>
                <w:bCs/>
                <w:szCs w:val="24"/>
              </w:rPr>
              <w:t>A25-03-001</w:t>
            </w:r>
            <w:r w:rsidRPr="002F0767">
              <w:rPr>
                <w:rFonts w:ascii="Book Antiqua" w:hAnsi="Book Antiqua"/>
                <w:b/>
                <w:bCs/>
                <w:szCs w:val="24"/>
              </w:rPr>
              <w:br/>
            </w:r>
            <w:r w:rsidRPr="002F0767">
              <w:rPr>
                <w:rFonts w:ascii="Book Antiqua" w:hAnsi="Book Antiqua"/>
                <w:szCs w:val="24"/>
              </w:rPr>
              <w:t xml:space="preserve">Southern California Edison Company, </w:t>
            </w:r>
            <w:r w:rsidRPr="002F0767">
              <w:rPr>
                <w:rFonts w:ascii="Book Antiqua" w:hAnsi="Book Antiqua"/>
                <w:szCs w:val="24"/>
              </w:rPr>
              <w:br/>
              <w:t>Application of Southern California Edison Company (U338E) for Approval Under Public Utilities Code Section 851 to Sell the Lower Tule Hydroelectric Power Plant to Lower Tule Hydro LLC.</w:t>
            </w:r>
          </w:p>
        </w:tc>
        <w:tc>
          <w:tcPr>
            <w:tcW w:w="24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1F65E026" w14:textId="77777777">
            <w:pPr>
              <w:jc w:val="center"/>
              <w:rPr>
                <w:rFonts w:ascii="Book Antiqua" w:hAnsi="Book Antiqua"/>
                <w:szCs w:val="24"/>
              </w:rPr>
            </w:pPr>
            <w:r w:rsidRPr="002F0767">
              <w:rPr>
                <w:rFonts w:ascii="Book Antiqua" w:hAnsi="Book Antiqua"/>
                <w:szCs w:val="24"/>
              </w:rPr>
              <w:t xml:space="preserve">Ratesetting </w:t>
            </w:r>
          </w:p>
        </w:tc>
        <w:tc>
          <w:tcPr>
            <w:tcW w:w="1890"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2254DBD6" w14:textId="77777777">
            <w:pPr>
              <w:jc w:val="center"/>
              <w:rPr>
                <w:rFonts w:ascii="Book Antiqua" w:hAnsi="Book Antiqua"/>
                <w:szCs w:val="24"/>
              </w:rPr>
            </w:pPr>
            <w:r w:rsidRPr="002F0767">
              <w:rPr>
                <w:rFonts w:ascii="Book Antiqua" w:hAnsi="Book Antiqua"/>
                <w:szCs w:val="24"/>
              </w:rPr>
              <w:t>Ratesetting</w:t>
            </w:r>
          </w:p>
        </w:tc>
      </w:tr>
      <w:tr w:rsidRPr="002F0767" w:rsidR="002F0767" w:rsidTr="002F0767" w14:paraId="772075B0" w14:textId="77777777">
        <w:trPr>
          <w:cantSplit/>
        </w:trPr>
        <w:tc>
          <w:tcPr>
            <w:tcW w:w="47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7F11C7EC" w14:textId="77777777">
            <w:pPr>
              <w:rPr>
                <w:rFonts w:ascii="Book Antiqua" w:hAnsi="Book Antiqua"/>
                <w:szCs w:val="24"/>
              </w:rPr>
            </w:pPr>
            <w:r w:rsidRPr="002F0767">
              <w:rPr>
                <w:rFonts w:ascii="Book Antiqua" w:hAnsi="Book Antiqua"/>
                <w:b/>
                <w:bCs/>
                <w:szCs w:val="24"/>
              </w:rPr>
              <w:t>A25-03-003</w:t>
            </w:r>
            <w:r w:rsidRPr="002F0767">
              <w:rPr>
                <w:rFonts w:ascii="Book Antiqua" w:hAnsi="Book Antiqua"/>
                <w:b/>
                <w:bCs/>
                <w:szCs w:val="24"/>
              </w:rPr>
              <w:br/>
            </w:r>
            <w:r w:rsidRPr="002F0767">
              <w:rPr>
                <w:rFonts w:ascii="Book Antiqua" w:hAnsi="Book Antiqua"/>
                <w:szCs w:val="24"/>
              </w:rPr>
              <w:t xml:space="preserve">One Cloud Corporation, Inc., </w:t>
            </w:r>
            <w:r w:rsidRPr="002F0767">
              <w:rPr>
                <w:rFonts w:ascii="Book Antiqua" w:hAnsi="Book Antiqua"/>
                <w:szCs w:val="24"/>
              </w:rPr>
              <w:br/>
              <w:t>1013 Registration of OneCloud Corporation, Inc. for a Certificate of Public Convenience and Necessity Pursuant to Public Utilities Code Section 1013.</w:t>
            </w:r>
          </w:p>
        </w:tc>
        <w:tc>
          <w:tcPr>
            <w:tcW w:w="24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682FB3CD" w14:textId="77777777">
            <w:pPr>
              <w:jc w:val="center"/>
              <w:rPr>
                <w:rFonts w:ascii="Book Antiqua" w:hAnsi="Book Antiqua"/>
                <w:szCs w:val="24"/>
              </w:rPr>
            </w:pPr>
            <w:r w:rsidRPr="002F0767">
              <w:rPr>
                <w:rFonts w:ascii="Book Antiqua" w:hAnsi="Book Antiqua"/>
                <w:szCs w:val="24"/>
              </w:rPr>
              <w:t xml:space="preserve">Ratesetting </w:t>
            </w:r>
          </w:p>
        </w:tc>
        <w:tc>
          <w:tcPr>
            <w:tcW w:w="1890"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09119E1C" w14:textId="77777777">
            <w:pPr>
              <w:jc w:val="center"/>
              <w:rPr>
                <w:rFonts w:ascii="Book Antiqua" w:hAnsi="Book Antiqua"/>
                <w:szCs w:val="24"/>
              </w:rPr>
            </w:pPr>
            <w:r w:rsidRPr="002F0767">
              <w:rPr>
                <w:rFonts w:ascii="Book Antiqua" w:hAnsi="Book Antiqua"/>
                <w:szCs w:val="24"/>
              </w:rPr>
              <w:t>Ratesetting</w:t>
            </w:r>
          </w:p>
        </w:tc>
      </w:tr>
      <w:tr w:rsidRPr="002F0767" w:rsidR="002F0767" w:rsidTr="002F0767" w14:paraId="6820CF2A" w14:textId="77777777">
        <w:trPr>
          <w:cantSplit/>
        </w:trPr>
        <w:tc>
          <w:tcPr>
            <w:tcW w:w="47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4D2E5E14" w14:textId="77777777">
            <w:pPr>
              <w:rPr>
                <w:rFonts w:ascii="Book Antiqua" w:hAnsi="Book Antiqua"/>
                <w:szCs w:val="24"/>
              </w:rPr>
            </w:pPr>
            <w:r w:rsidRPr="002F0767">
              <w:rPr>
                <w:rFonts w:ascii="Book Antiqua" w:hAnsi="Book Antiqua"/>
                <w:b/>
                <w:bCs/>
                <w:szCs w:val="24"/>
              </w:rPr>
              <w:t>A25-03-005</w:t>
            </w:r>
            <w:r w:rsidRPr="002F0767">
              <w:rPr>
                <w:rFonts w:ascii="Book Antiqua" w:hAnsi="Book Antiqua"/>
                <w:szCs w:val="24"/>
              </w:rPr>
              <w:br/>
              <w:t xml:space="preserve">Alexis K Wodtke, </w:t>
            </w:r>
            <w:r w:rsidRPr="002F0767">
              <w:rPr>
                <w:rFonts w:ascii="Book Antiqua" w:hAnsi="Book Antiqua"/>
                <w:szCs w:val="24"/>
              </w:rPr>
              <w:br/>
              <w:t>Application of Alexis K. Wodtke for Rehearing of Resolution E-5354.</w:t>
            </w:r>
          </w:p>
        </w:tc>
        <w:tc>
          <w:tcPr>
            <w:tcW w:w="24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06DC0AF2" w14:textId="77777777">
            <w:pPr>
              <w:jc w:val="center"/>
              <w:rPr>
                <w:rFonts w:ascii="Book Antiqua" w:hAnsi="Book Antiqua"/>
                <w:szCs w:val="24"/>
              </w:rPr>
            </w:pPr>
            <w:r w:rsidRPr="002F0767">
              <w:rPr>
                <w:rFonts w:ascii="Book Antiqua" w:hAnsi="Book Antiqua"/>
                <w:szCs w:val="24"/>
              </w:rPr>
              <w:t xml:space="preserve">Ratesetting </w:t>
            </w:r>
          </w:p>
        </w:tc>
        <w:tc>
          <w:tcPr>
            <w:tcW w:w="1890"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429CAC0C" w14:textId="77777777">
            <w:pPr>
              <w:jc w:val="center"/>
              <w:rPr>
                <w:rFonts w:ascii="Book Antiqua" w:hAnsi="Book Antiqua"/>
                <w:szCs w:val="24"/>
              </w:rPr>
            </w:pPr>
            <w:r w:rsidRPr="002F0767">
              <w:rPr>
                <w:rFonts w:ascii="Book Antiqua" w:hAnsi="Book Antiqua"/>
                <w:szCs w:val="24"/>
              </w:rPr>
              <w:t>Ratesetting</w:t>
            </w:r>
          </w:p>
        </w:tc>
      </w:tr>
      <w:tr w:rsidRPr="002F0767" w:rsidR="002F0767" w:rsidTr="002F0767" w14:paraId="76BE93E2" w14:textId="77777777">
        <w:trPr>
          <w:cantSplit/>
        </w:trPr>
        <w:tc>
          <w:tcPr>
            <w:tcW w:w="47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1A6A7A4A" w14:textId="77777777">
            <w:pPr>
              <w:rPr>
                <w:rFonts w:ascii="Book Antiqua" w:hAnsi="Book Antiqua"/>
                <w:szCs w:val="24"/>
              </w:rPr>
            </w:pPr>
            <w:r w:rsidRPr="002F0767">
              <w:rPr>
                <w:rFonts w:ascii="Book Antiqua" w:hAnsi="Book Antiqua"/>
                <w:b/>
                <w:bCs/>
                <w:szCs w:val="24"/>
              </w:rPr>
              <w:lastRenderedPageBreak/>
              <w:t xml:space="preserve">A25-03-006 </w:t>
            </w:r>
            <w:r w:rsidRPr="002F0767">
              <w:rPr>
                <w:rFonts w:ascii="Book Antiqua" w:hAnsi="Book Antiqua"/>
                <w:szCs w:val="24"/>
              </w:rPr>
              <w:br/>
              <w:t>Mussey Grade Road Alliance, Application of the Mussey Grade Road Alliance for award of intervenor compensation for substantial contributions to Resolutions SPD-29, SPD-30, and SPD-31</w:t>
            </w:r>
          </w:p>
        </w:tc>
        <w:tc>
          <w:tcPr>
            <w:tcW w:w="24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01E2297A" w14:textId="77777777">
            <w:pPr>
              <w:jc w:val="center"/>
              <w:rPr>
                <w:rFonts w:ascii="Book Antiqua" w:hAnsi="Book Antiqua"/>
                <w:szCs w:val="24"/>
              </w:rPr>
            </w:pPr>
            <w:r w:rsidRPr="002F0767">
              <w:rPr>
                <w:rFonts w:ascii="Book Antiqua" w:hAnsi="Book Antiqua"/>
                <w:szCs w:val="24"/>
              </w:rPr>
              <w:t xml:space="preserve">Ratesetting </w:t>
            </w:r>
          </w:p>
        </w:tc>
        <w:tc>
          <w:tcPr>
            <w:tcW w:w="1890"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5C5DD076" w14:textId="77777777">
            <w:pPr>
              <w:jc w:val="center"/>
              <w:rPr>
                <w:rFonts w:ascii="Book Antiqua" w:hAnsi="Book Antiqua"/>
                <w:szCs w:val="24"/>
              </w:rPr>
            </w:pPr>
            <w:r w:rsidRPr="002F0767">
              <w:rPr>
                <w:rFonts w:ascii="Book Antiqua" w:hAnsi="Book Antiqua"/>
                <w:szCs w:val="24"/>
              </w:rPr>
              <w:t>Ratesetting</w:t>
            </w:r>
          </w:p>
        </w:tc>
      </w:tr>
      <w:tr w:rsidRPr="002F0767" w:rsidR="002F0767" w:rsidTr="002F0767" w14:paraId="7638BAF1" w14:textId="77777777">
        <w:trPr>
          <w:cantSplit/>
        </w:trPr>
        <w:tc>
          <w:tcPr>
            <w:tcW w:w="47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3574F662" w14:textId="77777777">
            <w:pPr>
              <w:rPr>
                <w:rFonts w:ascii="Book Antiqua" w:hAnsi="Book Antiqua"/>
                <w:szCs w:val="24"/>
              </w:rPr>
            </w:pPr>
            <w:r w:rsidRPr="002F0767">
              <w:rPr>
                <w:rFonts w:ascii="Book Antiqua" w:hAnsi="Book Antiqua"/>
                <w:b/>
                <w:bCs/>
                <w:szCs w:val="24"/>
              </w:rPr>
              <w:t xml:space="preserve">A25-03-008 </w:t>
            </w:r>
            <w:r w:rsidRPr="002F0767">
              <w:rPr>
                <w:rFonts w:ascii="Book Antiqua" w:hAnsi="Book Antiqua"/>
                <w:szCs w:val="24"/>
              </w:rPr>
              <w:br/>
            </w:r>
            <w:proofErr w:type="spellStart"/>
            <w:r w:rsidRPr="002F0767">
              <w:rPr>
                <w:rFonts w:ascii="Book Antiqua" w:hAnsi="Book Antiqua"/>
                <w:szCs w:val="24"/>
              </w:rPr>
              <w:t>Ameelio</w:t>
            </w:r>
            <w:proofErr w:type="spellEnd"/>
            <w:r w:rsidRPr="002F0767">
              <w:rPr>
                <w:rFonts w:ascii="Book Antiqua" w:hAnsi="Book Antiqua"/>
                <w:szCs w:val="24"/>
              </w:rPr>
              <w:t xml:space="preserve">, Inc., Application </w:t>
            </w:r>
            <w:proofErr w:type="spellStart"/>
            <w:r w:rsidRPr="002F0767">
              <w:rPr>
                <w:rFonts w:ascii="Book Antiqua" w:hAnsi="Book Antiqua"/>
                <w:szCs w:val="24"/>
              </w:rPr>
              <w:t>Ameelio</w:t>
            </w:r>
            <w:proofErr w:type="spellEnd"/>
            <w:r w:rsidRPr="002F0767">
              <w:rPr>
                <w:rFonts w:ascii="Book Antiqua" w:hAnsi="Book Antiqua"/>
                <w:szCs w:val="24"/>
              </w:rPr>
              <w:t>, Inc. for a Certificate of Public Convenience and Necessity to fixed non-facilities-based Interconnected Voice Over Internet Protocol Service in California.</w:t>
            </w:r>
          </w:p>
        </w:tc>
        <w:tc>
          <w:tcPr>
            <w:tcW w:w="24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631CCAAB" w14:textId="77777777">
            <w:pPr>
              <w:jc w:val="center"/>
              <w:rPr>
                <w:rFonts w:ascii="Book Antiqua" w:hAnsi="Book Antiqua"/>
                <w:szCs w:val="24"/>
              </w:rPr>
            </w:pPr>
            <w:r w:rsidRPr="002F0767">
              <w:rPr>
                <w:rFonts w:ascii="Book Antiqua" w:hAnsi="Book Antiqua"/>
                <w:szCs w:val="24"/>
              </w:rPr>
              <w:t xml:space="preserve">Ratesetting </w:t>
            </w:r>
          </w:p>
        </w:tc>
        <w:tc>
          <w:tcPr>
            <w:tcW w:w="1890"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6297DD62" w14:textId="77777777">
            <w:pPr>
              <w:jc w:val="center"/>
              <w:rPr>
                <w:rFonts w:ascii="Book Antiqua" w:hAnsi="Book Antiqua"/>
                <w:szCs w:val="24"/>
              </w:rPr>
            </w:pPr>
            <w:r w:rsidRPr="002F0767">
              <w:rPr>
                <w:rFonts w:ascii="Book Antiqua" w:hAnsi="Book Antiqua"/>
                <w:szCs w:val="24"/>
              </w:rPr>
              <w:t>Ratesetting</w:t>
            </w:r>
          </w:p>
        </w:tc>
      </w:tr>
      <w:tr w:rsidRPr="002F0767" w:rsidR="002F0767" w:rsidTr="002F0767" w14:paraId="296F4253" w14:textId="77777777">
        <w:trPr>
          <w:cantSplit/>
        </w:trPr>
        <w:tc>
          <w:tcPr>
            <w:tcW w:w="47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004916EB" w14:textId="77777777">
            <w:pPr>
              <w:rPr>
                <w:rFonts w:ascii="Book Antiqua" w:hAnsi="Book Antiqua"/>
                <w:szCs w:val="24"/>
              </w:rPr>
            </w:pPr>
            <w:r w:rsidRPr="002F0767">
              <w:rPr>
                <w:rFonts w:ascii="Book Antiqua" w:hAnsi="Book Antiqua"/>
                <w:b/>
                <w:bCs/>
                <w:szCs w:val="24"/>
              </w:rPr>
              <w:t xml:space="preserve">A25-03-014 </w:t>
            </w:r>
            <w:r w:rsidRPr="002F0767">
              <w:rPr>
                <w:rFonts w:ascii="Book Antiqua" w:hAnsi="Book Antiqua"/>
                <w:szCs w:val="24"/>
              </w:rPr>
              <w:br/>
              <w:t>City of Encinitas, Application of City of Encinitas to construct two new pedestrian at-grade crossings in the Leucadia neighborhood on North County Transit Districts (NCTD) San Diego Subdivision at Grandview Street at MP 235.66 (Proposed CPUC Crossing No. 106-235.66-D) and at Phoebe Street at MP 236.12 (Proposed CPUC Crossing No. 106-236.12-D).</w:t>
            </w:r>
          </w:p>
        </w:tc>
        <w:tc>
          <w:tcPr>
            <w:tcW w:w="2495"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0F00EFF8" w14:textId="77777777">
            <w:pPr>
              <w:jc w:val="center"/>
              <w:rPr>
                <w:rFonts w:ascii="Book Antiqua" w:hAnsi="Book Antiqua"/>
                <w:szCs w:val="24"/>
              </w:rPr>
            </w:pPr>
            <w:r w:rsidRPr="002F0767">
              <w:rPr>
                <w:rFonts w:ascii="Book Antiqua" w:hAnsi="Book Antiqua"/>
                <w:szCs w:val="24"/>
              </w:rPr>
              <w:t xml:space="preserve">Ratesetting </w:t>
            </w:r>
          </w:p>
        </w:tc>
        <w:tc>
          <w:tcPr>
            <w:tcW w:w="1890" w:type="dxa"/>
            <w:tcBorders>
              <w:top w:val="single" w:color="auto" w:sz="6" w:space="0"/>
              <w:left w:val="single" w:color="auto" w:sz="6" w:space="0"/>
              <w:bottom w:val="single" w:color="auto" w:sz="6" w:space="0"/>
              <w:right w:val="single" w:color="auto" w:sz="6" w:space="0"/>
            </w:tcBorders>
          </w:tcPr>
          <w:p w:rsidRPr="002F0767" w:rsidR="002F0767" w:rsidP="00506D7D" w:rsidRDefault="002F0767" w14:paraId="3202B238" w14:textId="77777777">
            <w:pPr>
              <w:jc w:val="center"/>
              <w:rPr>
                <w:rFonts w:ascii="Book Antiqua" w:hAnsi="Book Antiqua"/>
                <w:szCs w:val="24"/>
              </w:rPr>
            </w:pPr>
            <w:r w:rsidRPr="002F0767">
              <w:rPr>
                <w:rFonts w:ascii="Book Antiqua" w:hAnsi="Book Antiqua"/>
                <w:szCs w:val="24"/>
              </w:rPr>
              <w:t>Ratesetting</w:t>
            </w:r>
          </w:p>
        </w:tc>
      </w:tr>
    </w:tbl>
    <w:p w:rsidR="008005AF" w:rsidP="008005AF" w:rsidRDefault="008005AF" w14:paraId="74F8971F" w14:textId="6EFCC36D">
      <w:pPr>
        <w:rPr>
          <w:rFonts w:ascii="Book Antiqua" w:hAnsi="Book Antiqua"/>
        </w:rPr>
      </w:pPr>
    </w:p>
    <w:p w:rsidR="002F0767" w:rsidP="008005AF" w:rsidRDefault="002F0767" w14:paraId="70D7D8AD" w14:textId="77777777">
      <w:pPr>
        <w:rPr>
          <w:rFonts w:ascii="Book Antiqua" w:hAnsi="Book Antiqua"/>
        </w:rPr>
      </w:pPr>
    </w:p>
    <w:sectPr w:rsidR="002F0767" w:rsidSect="007E3378">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1D8A7" w14:textId="77777777" w:rsidR="000A46C7" w:rsidRDefault="000A46C7">
      <w:r>
        <w:separator/>
      </w:r>
    </w:p>
  </w:endnote>
  <w:endnote w:type="continuationSeparator" w:id="0">
    <w:p w14:paraId="710ABC0C" w14:textId="77777777" w:rsidR="000A46C7" w:rsidRDefault="000A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A7ADC" w14:textId="170659D5" w:rsidR="00591E1E" w:rsidRPr="00591E1E" w:rsidRDefault="00591E1E" w:rsidP="00591E1E">
    <w:pPr>
      <w:pStyle w:val="Footer"/>
      <w:tabs>
        <w:tab w:val="clear" w:pos="4320"/>
        <w:tab w:val="center" w:pos="4680"/>
      </w:tabs>
      <w:jc w:val="center"/>
      <w:rPr>
        <w:rFonts w:ascii="Book Antiqua" w:hAnsi="Book Antiqua"/>
      </w:rPr>
    </w:pPr>
    <w:r w:rsidRPr="001648F0">
      <w:rPr>
        <w:rFonts w:ascii="Book Antiqua" w:hAnsi="Book Antiqua"/>
      </w:rPr>
      <w:t xml:space="preserve">- </w:t>
    </w:r>
    <w:r w:rsidRPr="001648F0">
      <w:rPr>
        <w:rStyle w:val="PageNumber"/>
        <w:rFonts w:ascii="Book Antiqua" w:hAnsi="Book Antiqua"/>
      </w:rPr>
      <w:fldChar w:fldCharType="begin"/>
    </w:r>
    <w:r w:rsidRPr="001648F0">
      <w:rPr>
        <w:rStyle w:val="PageNumber"/>
        <w:rFonts w:ascii="Book Antiqua" w:hAnsi="Book Antiqua"/>
      </w:rPr>
      <w:instrText xml:space="preserve"> PAGE </w:instrText>
    </w:r>
    <w:r w:rsidRPr="001648F0">
      <w:rPr>
        <w:rStyle w:val="PageNumber"/>
        <w:rFonts w:ascii="Book Antiqua" w:hAnsi="Book Antiqua"/>
      </w:rPr>
      <w:fldChar w:fldCharType="separate"/>
    </w:r>
    <w:r>
      <w:rPr>
        <w:rStyle w:val="PageNumber"/>
        <w:rFonts w:ascii="Book Antiqua" w:hAnsi="Book Antiqua"/>
      </w:rPr>
      <w:t>1</w:t>
    </w:r>
    <w:r w:rsidRPr="001648F0">
      <w:rPr>
        <w:rStyle w:val="PageNumber"/>
        <w:rFonts w:ascii="Book Antiqua" w:hAnsi="Book Antiqua"/>
      </w:rPr>
      <w:fldChar w:fldCharType="end"/>
    </w:r>
    <w:r w:rsidRPr="001648F0">
      <w:rPr>
        <w:rStyle w:val="PageNumber"/>
        <w:rFonts w:ascii="Book Antiqua" w:hAnsi="Book Antiqu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5FC6C" w14:textId="36184CFE" w:rsidR="00591E1E" w:rsidRPr="00591E1E" w:rsidRDefault="008F359C" w:rsidP="008F359C">
    <w:pPr>
      <w:pStyle w:val="Footer"/>
      <w:tabs>
        <w:tab w:val="clear" w:pos="4320"/>
        <w:tab w:val="center" w:pos="4680"/>
      </w:tabs>
      <w:rPr>
        <w:rFonts w:ascii="Book Antiqua" w:hAnsi="Book Antiqua"/>
      </w:rPr>
    </w:pPr>
    <w:r w:rsidRPr="008F359C">
      <w:rPr>
        <w:rFonts w:ascii="Book Antiqua" w:hAnsi="Book Antiqua"/>
        <w:sz w:val="16"/>
        <w:szCs w:val="16"/>
      </w:rPr>
      <w:t>562087633</w:t>
    </w:r>
    <w:r w:rsidRPr="008F359C">
      <w:rPr>
        <w:rFonts w:ascii="Book Antiqua" w:hAnsi="Book Antiqua"/>
      </w:rPr>
      <w:t>  </w:t>
    </w:r>
    <w:r>
      <w:rPr>
        <w:rFonts w:ascii="Book Antiqua" w:hAnsi="Book Antiqua"/>
      </w:rPr>
      <w:tab/>
    </w:r>
    <w:r w:rsidR="00591E1E" w:rsidRPr="001648F0">
      <w:rPr>
        <w:rFonts w:ascii="Book Antiqua" w:hAnsi="Book Antiqua"/>
      </w:rPr>
      <w:t xml:space="preserve">- </w:t>
    </w:r>
    <w:r w:rsidR="00591E1E" w:rsidRPr="001648F0">
      <w:rPr>
        <w:rStyle w:val="PageNumber"/>
        <w:rFonts w:ascii="Book Antiqua" w:hAnsi="Book Antiqua"/>
      </w:rPr>
      <w:fldChar w:fldCharType="begin"/>
    </w:r>
    <w:r w:rsidR="00591E1E" w:rsidRPr="001648F0">
      <w:rPr>
        <w:rStyle w:val="PageNumber"/>
        <w:rFonts w:ascii="Book Antiqua" w:hAnsi="Book Antiqua"/>
      </w:rPr>
      <w:instrText xml:space="preserve"> PAGE </w:instrText>
    </w:r>
    <w:r w:rsidR="00591E1E" w:rsidRPr="001648F0">
      <w:rPr>
        <w:rStyle w:val="PageNumber"/>
        <w:rFonts w:ascii="Book Antiqua" w:hAnsi="Book Antiqua"/>
      </w:rPr>
      <w:fldChar w:fldCharType="separate"/>
    </w:r>
    <w:r w:rsidR="00591E1E">
      <w:rPr>
        <w:rStyle w:val="PageNumber"/>
        <w:rFonts w:ascii="Book Antiqua" w:hAnsi="Book Antiqua"/>
      </w:rPr>
      <w:t>1</w:t>
    </w:r>
    <w:r w:rsidR="00591E1E" w:rsidRPr="001648F0">
      <w:rPr>
        <w:rStyle w:val="PageNumber"/>
        <w:rFonts w:ascii="Book Antiqua" w:hAnsi="Book Antiqua"/>
      </w:rPr>
      <w:fldChar w:fldCharType="end"/>
    </w:r>
    <w:r w:rsidR="00591E1E" w:rsidRPr="001648F0">
      <w:rPr>
        <w:rStyle w:val="PageNumber"/>
        <w:rFonts w:ascii="Book Antiqua" w:hAnsi="Book Antiqu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066FD" w14:textId="3825F0C4" w:rsidR="00445D10" w:rsidRPr="008C1693" w:rsidRDefault="007E3378" w:rsidP="00F86487">
    <w:pPr>
      <w:pStyle w:val="Footer"/>
      <w:jc w:val="center"/>
      <w:rPr>
        <w:rFonts w:ascii="Book Antiqua" w:hAnsi="Book Antiqua"/>
      </w:rPr>
    </w:pPr>
    <w:r w:rsidRPr="008C1693">
      <w:rPr>
        <w:rFonts w:ascii="Book Antiqua" w:hAnsi="Book Antiqua"/>
      </w:rPr>
      <w:t xml:space="preserve">- </w:t>
    </w:r>
    <w:r w:rsidRPr="008C1693">
      <w:rPr>
        <w:rFonts w:ascii="Book Antiqua" w:hAnsi="Book Antiqua"/>
      </w:rPr>
      <w:fldChar w:fldCharType="begin"/>
    </w:r>
    <w:r w:rsidRPr="008C1693">
      <w:rPr>
        <w:rFonts w:ascii="Book Antiqua" w:hAnsi="Book Antiqua"/>
      </w:rPr>
      <w:instrText xml:space="preserve"> PAGE   \* MERGEFORMAT </w:instrText>
    </w:r>
    <w:r w:rsidRPr="008C1693">
      <w:rPr>
        <w:rFonts w:ascii="Book Antiqua" w:hAnsi="Book Antiqua"/>
      </w:rPr>
      <w:fldChar w:fldCharType="separate"/>
    </w:r>
    <w:r w:rsidRPr="008C1693">
      <w:rPr>
        <w:rFonts w:ascii="Book Antiqua" w:hAnsi="Book Antiqua"/>
        <w:noProof/>
      </w:rPr>
      <w:t>1</w:t>
    </w:r>
    <w:r w:rsidRPr="008C1693">
      <w:rPr>
        <w:rFonts w:ascii="Book Antiqua" w:hAnsi="Book Antiqua"/>
        <w:noProof/>
      </w:rPr>
      <w:fldChar w:fldCharType="end"/>
    </w:r>
    <w:r w:rsidRPr="008C1693">
      <w:rPr>
        <w:rFonts w:ascii="Book Antiqua" w:hAnsi="Book Antiqua"/>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2B4B8" w14:textId="77777777" w:rsidR="000A46C7" w:rsidRDefault="000A46C7">
      <w:r>
        <w:separator/>
      </w:r>
    </w:p>
  </w:footnote>
  <w:footnote w:type="continuationSeparator" w:id="0">
    <w:p w14:paraId="412501F9" w14:textId="77777777" w:rsidR="000A46C7" w:rsidRDefault="000A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1902" w14:textId="5A59215D" w:rsidR="00C95FDE" w:rsidRPr="00FD3B90" w:rsidRDefault="00C95FDE" w:rsidP="00FD3B90">
    <w:pPr>
      <w:pStyle w:val="Header"/>
      <w:tabs>
        <w:tab w:val="clear" w:pos="4320"/>
        <w:tab w:val="clear" w:pos="8640"/>
        <w:tab w:val="right" w:pos="9180"/>
      </w:tabs>
      <w:rPr>
        <w:rFonts w:ascii="Book Antiqua" w:hAnsi="Book Antiqua"/>
        <w:b/>
      </w:rPr>
    </w:pPr>
    <w:r w:rsidRPr="00FD3B90">
      <w:rPr>
        <w:rFonts w:ascii="Book Antiqua" w:hAnsi="Book Antiqua"/>
      </w:rPr>
      <w:t>ALJ/</w:t>
    </w:r>
    <w:r w:rsidR="00FD3B90" w:rsidRPr="00FD3B90">
      <w:rPr>
        <w:rFonts w:ascii="Book Antiqua" w:hAnsi="Book Antiqua"/>
      </w:rPr>
      <w:t>jnf</w:t>
    </w:r>
    <w:r w:rsidR="00FD3B90" w:rsidRPr="00FD3B90">
      <w:rPr>
        <w:rFonts w:ascii="Book Antiqua" w:hAnsi="Book Antiqua"/>
      </w:rPr>
      <w:tab/>
    </w:r>
    <w:r w:rsidRPr="00FD3B90">
      <w:rPr>
        <w:rFonts w:ascii="Book Antiqua" w:hAnsi="Book Antiqua"/>
        <w:b/>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B5999" w14:textId="06B881BF" w:rsidR="008005AF" w:rsidRPr="008B3D79" w:rsidRDefault="008005AF" w:rsidP="00BF529C">
    <w:pPr>
      <w:pStyle w:val="Header"/>
      <w:tabs>
        <w:tab w:val="clear" w:pos="8640"/>
        <w:tab w:val="right" w:pos="9090"/>
      </w:tabs>
      <w:rPr>
        <w:rFonts w:ascii="Book Antiqua" w:hAnsi="Book Antiqua"/>
        <w:b/>
        <w:szCs w:val="24"/>
      </w:rPr>
    </w:pPr>
    <w:r w:rsidRPr="008B3D79">
      <w:rPr>
        <w:rFonts w:ascii="Book Antiqua" w:hAnsi="Book Antiqua"/>
        <w:szCs w:val="24"/>
      </w:rPr>
      <w:t>ALJ/</w:t>
    </w:r>
    <w:r w:rsidR="00BF529C" w:rsidRPr="008B3D79">
      <w:rPr>
        <w:rFonts w:ascii="Book Antiqua" w:hAnsi="Book Antiqua"/>
        <w:szCs w:val="24"/>
      </w:rPr>
      <w:t>jnf</w:t>
    </w:r>
    <w:r w:rsidRPr="008B3D79">
      <w:rPr>
        <w:rFonts w:ascii="Book Antiqua" w:hAnsi="Book Antiqua"/>
        <w:szCs w:val="24"/>
      </w:rPr>
      <w:tab/>
    </w:r>
    <w:r w:rsidRPr="008B3D79">
      <w:rPr>
        <w:rFonts w:ascii="Book Antiqua" w:hAnsi="Book Antiqua"/>
        <w:szCs w:val="24"/>
      </w:rPr>
      <w:tab/>
    </w:r>
    <w:r w:rsidR="009B1A5B" w:rsidRPr="008B3D79">
      <w:rPr>
        <w:rFonts w:ascii="Book Antiqua" w:hAnsi="Book Antiqua"/>
        <w:b/>
        <w:szCs w:val="24"/>
      </w:rPr>
      <w:t>DRAFT</w:t>
    </w:r>
  </w:p>
  <w:p w14:paraId="1438F397" w14:textId="77777777" w:rsidR="008005AF" w:rsidRPr="002F0767" w:rsidRDefault="008005AF">
    <w:pPr>
      <w:pStyle w:val="Header"/>
      <w:rPr>
        <w:rFonts w:ascii="Book Antiqua" w:hAnsi="Book Antiqua"/>
        <w:sz w:val="28"/>
        <w:szCs w:val="28"/>
      </w:rPr>
    </w:pPr>
  </w:p>
  <w:p w14:paraId="67E59363" w14:textId="52C5A750" w:rsidR="008005AF" w:rsidRPr="002F0767" w:rsidRDefault="008005AF">
    <w:pPr>
      <w:pStyle w:val="Header"/>
      <w:rPr>
        <w:rFonts w:ascii="Book Antiqua" w:hAnsi="Book Antiqua"/>
        <w:sz w:val="28"/>
        <w:szCs w:val="28"/>
      </w:rPr>
    </w:pPr>
  </w:p>
  <w:p w14:paraId="03B08534" w14:textId="3A4838B7" w:rsidR="008005AF" w:rsidRPr="009755A5" w:rsidRDefault="003F6A7F" w:rsidP="004D54D0">
    <w:pPr>
      <w:pStyle w:val="Header"/>
      <w:tabs>
        <w:tab w:val="center" w:pos="4680"/>
        <w:tab w:val="left" w:pos="8290"/>
      </w:tabs>
      <w:jc w:val="center"/>
      <w:rPr>
        <w:rFonts w:ascii="Book Antiqua" w:hAnsi="Book Antiqua"/>
        <w:sz w:val="28"/>
        <w:szCs w:val="28"/>
      </w:rPr>
    </w:pPr>
    <w:r w:rsidRPr="009755A5">
      <w:rPr>
        <w:rFonts w:ascii="Book Antiqua" w:hAnsi="Book Antiqua"/>
        <w:b/>
        <w:bCs/>
        <w:sz w:val="28"/>
        <w:szCs w:val="28"/>
      </w:rPr>
      <w:t>PRELIMINARY DETERMINATION</w:t>
    </w:r>
    <w:r w:rsidRPr="009755A5">
      <w:rPr>
        <w:rFonts w:ascii="Book Antiqua" w:hAnsi="Book Antiqua"/>
        <w:b/>
        <w:bCs/>
        <w:sz w:val="28"/>
        <w:szCs w:val="28"/>
      </w:rPr>
      <w:br/>
      <w:t xml:space="preserve">SCHEDULE </w:t>
    </w:r>
    <w:r w:rsidRPr="009755A5">
      <w:rPr>
        <w:rFonts w:ascii="Book Antiqua" w:hAnsi="Book Antiqua"/>
        <w:sz w:val="28"/>
        <w:szCs w:val="28"/>
      </w:rPr>
      <w:br/>
    </w:r>
    <w:r w:rsidRPr="009755A5">
      <w:rPr>
        <w:rFonts w:ascii="Book Antiqua" w:hAnsi="Book Antiqua"/>
        <w:sz w:val="28"/>
        <w:szCs w:val="28"/>
      </w:rPr>
      <w:br/>
      <w:t xml:space="preserve">Resolution ALJ </w:t>
    </w:r>
    <w:r w:rsidRPr="002F0767">
      <w:rPr>
        <w:rFonts w:ascii="Book Antiqua" w:hAnsi="Book Antiqua"/>
        <w:sz w:val="28"/>
        <w:szCs w:val="28"/>
      </w:rPr>
      <w:t>176-</w:t>
    </w:r>
    <w:r w:rsidR="002F0767" w:rsidRPr="002F0767">
      <w:rPr>
        <w:rFonts w:ascii="Book Antiqua" w:hAnsi="Book Antiqua"/>
        <w:sz w:val="28"/>
        <w:szCs w:val="28"/>
      </w:rPr>
      <w:t>3561</w:t>
    </w:r>
    <w:r w:rsidRPr="002F0767">
      <w:rPr>
        <w:rFonts w:ascii="Book Antiqua" w:hAnsi="Book Antiqua"/>
        <w:sz w:val="28"/>
        <w:szCs w:val="28"/>
      </w:rPr>
      <w:t xml:space="preserve"> (</w:t>
    </w:r>
    <w:r w:rsidR="002F0767" w:rsidRPr="002F0767">
      <w:rPr>
        <w:rFonts w:ascii="Book Antiqua" w:hAnsi="Book Antiqua"/>
        <w:sz w:val="28"/>
        <w:szCs w:val="28"/>
      </w:rPr>
      <w:t>4/3/2025</w:t>
    </w:r>
    <w:r w:rsidRPr="009755A5">
      <w:rPr>
        <w:rFonts w:ascii="Book Antiqua" w:hAnsi="Book Antiqua"/>
        <w:sz w:val="28"/>
        <w:szCs w:val="28"/>
      </w:rPr>
      <w:t>)</w:t>
    </w:r>
    <w:r w:rsidR="008005AF" w:rsidRPr="009755A5">
      <w:rPr>
        <w:rFonts w:ascii="Book Antiqua" w:hAnsi="Book Antiqua"/>
        <w:sz w:val="28"/>
        <w:szCs w:val="28"/>
      </w:rPr>
      <w:br/>
    </w:r>
  </w:p>
  <w:tbl>
    <w:tblPr>
      <w:tblW w:w="0" w:type="auto"/>
      <w:tblLayout w:type="fixed"/>
      <w:tblCellMar>
        <w:left w:w="115" w:type="dxa"/>
        <w:right w:w="115" w:type="dxa"/>
      </w:tblCellMar>
      <w:tblLook w:val="0000" w:firstRow="0" w:lastRow="0" w:firstColumn="0" w:lastColumn="0" w:noHBand="0" w:noVBand="0"/>
    </w:tblPr>
    <w:tblGrid>
      <w:gridCol w:w="4835"/>
      <w:gridCol w:w="2430"/>
      <w:gridCol w:w="1890"/>
    </w:tblGrid>
    <w:tr w:rsidR="00715CD0" w:rsidRPr="009755A5" w14:paraId="3C685637" w14:textId="77777777" w:rsidTr="00085B4C">
      <w:tc>
        <w:tcPr>
          <w:tcW w:w="4835" w:type="dxa"/>
          <w:tcBorders>
            <w:top w:val="single" w:sz="6" w:space="0" w:color="auto"/>
            <w:left w:val="single" w:sz="6" w:space="0" w:color="auto"/>
            <w:bottom w:val="single" w:sz="6" w:space="0" w:color="auto"/>
            <w:right w:val="single" w:sz="6" w:space="0" w:color="auto"/>
          </w:tcBorders>
          <w:shd w:val="pct10" w:color="auto" w:fill="auto"/>
        </w:tcPr>
        <w:p w14:paraId="42A1F4EC" w14:textId="77777777" w:rsidR="00715CD0" w:rsidRPr="009755A5" w:rsidRDefault="00715CD0" w:rsidP="00715CD0">
          <w:pPr>
            <w:rPr>
              <w:rFonts w:ascii="Book Antiqua" w:hAnsi="Book Antiqua"/>
              <w:szCs w:val="24"/>
            </w:rPr>
          </w:pPr>
          <w:r w:rsidRPr="009755A5">
            <w:rPr>
              <w:rFonts w:ascii="Book Antiqua" w:hAnsi="Book Antiqua"/>
              <w:b/>
              <w:bCs/>
              <w:szCs w:val="24"/>
            </w:rPr>
            <w:t xml:space="preserve">NUMBER </w:t>
          </w:r>
          <w:r w:rsidRPr="009755A5">
            <w:rPr>
              <w:rFonts w:ascii="Book Antiqua" w:hAnsi="Book Antiqua"/>
              <w:szCs w:val="24"/>
            </w:rPr>
            <w:br/>
          </w:r>
          <w:r w:rsidRPr="009755A5">
            <w:rPr>
              <w:rFonts w:ascii="Book Antiqua" w:hAnsi="Book Antiqua"/>
              <w:b/>
              <w:bCs/>
              <w:szCs w:val="24"/>
            </w:rPr>
            <w:t xml:space="preserve">TITLE </w:t>
          </w:r>
        </w:p>
      </w:tc>
      <w:tc>
        <w:tcPr>
          <w:tcW w:w="2430" w:type="dxa"/>
          <w:tcBorders>
            <w:top w:val="single" w:sz="6" w:space="0" w:color="auto"/>
            <w:left w:val="single" w:sz="6" w:space="0" w:color="auto"/>
            <w:bottom w:val="single" w:sz="6" w:space="0" w:color="auto"/>
            <w:right w:val="single" w:sz="6" w:space="0" w:color="auto"/>
          </w:tcBorders>
          <w:shd w:val="pct10" w:color="auto" w:fill="auto"/>
        </w:tcPr>
        <w:p w14:paraId="5A3DDCFF" w14:textId="77777777" w:rsidR="00715CD0" w:rsidRPr="009755A5" w:rsidRDefault="00715CD0" w:rsidP="00715CD0">
          <w:pPr>
            <w:jc w:val="center"/>
            <w:rPr>
              <w:rFonts w:ascii="Book Antiqua" w:hAnsi="Book Antiqua"/>
              <w:szCs w:val="24"/>
            </w:rPr>
          </w:pPr>
          <w:r w:rsidRPr="009755A5">
            <w:rPr>
              <w:rFonts w:ascii="Book Antiqua" w:hAnsi="Book Antiqua"/>
              <w:b/>
              <w:bCs/>
              <w:szCs w:val="24"/>
            </w:rPr>
            <w:t xml:space="preserve">PROPOSED CATEGORY </w:t>
          </w:r>
        </w:p>
      </w:tc>
      <w:tc>
        <w:tcPr>
          <w:tcW w:w="1890" w:type="dxa"/>
          <w:tcBorders>
            <w:top w:val="single" w:sz="6" w:space="0" w:color="auto"/>
            <w:left w:val="single" w:sz="6" w:space="0" w:color="auto"/>
            <w:bottom w:val="single" w:sz="6" w:space="0" w:color="auto"/>
            <w:right w:val="single" w:sz="6" w:space="0" w:color="auto"/>
          </w:tcBorders>
          <w:shd w:val="pct10" w:color="auto" w:fill="auto"/>
        </w:tcPr>
        <w:p w14:paraId="1254059F" w14:textId="77777777" w:rsidR="00715CD0" w:rsidRPr="009755A5" w:rsidRDefault="00715CD0" w:rsidP="00715CD0">
          <w:pPr>
            <w:jc w:val="center"/>
            <w:rPr>
              <w:rFonts w:ascii="Book Antiqua" w:hAnsi="Book Antiqua"/>
              <w:szCs w:val="24"/>
            </w:rPr>
          </w:pPr>
          <w:r w:rsidRPr="009755A5">
            <w:rPr>
              <w:rFonts w:ascii="Book Antiqua" w:hAnsi="Book Antiqua"/>
              <w:b/>
              <w:bCs/>
              <w:szCs w:val="24"/>
            </w:rPr>
            <w:t xml:space="preserve">PRELIM. CATEGORY </w:t>
          </w:r>
        </w:p>
      </w:tc>
    </w:tr>
  </w:tbl>
  <w:p w14:paraId="6D5436C2" w14:textId="77777777" w:rsidR="008005AF" w:rsidRPr="009755A5" w:rsidRDefault="008005AF" w:rsidP="009755A5">
    <w:pPr>
      <w:pStyle w:val="Header"/>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54DDE"/>
    <w:multiLevelType w:val="hybridMultilevel"/>
    <w:tmpl w:val="1EC8387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8E4F88"/>
    <w:multiLevelType w:val="hybridMultilevel"/>
    <w:tmpl w:val="92065E66"/>
    <w:lvl w:ilvl="0" w:tplc="E6AA93F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FD39E3"/>
    <w:multiLevelType w:val="hybridMultilevel"/>
    <w:tmpl w:val="7C1A6AAA"/>
    <w:lvl w:ilvl="0" w:tplc="12F251D2">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B13AFA"/>
    <w:multiLevelType w:val="hybridMultilevel"/>
    <w:tmpl w:val="348E8EFC"/>
    <w:lvl w:ilvl="0" w:tplc="73A4D0A8">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36230E"/>
    <w:multiLevelType w:val="hybridMultilevel"/>
    <w:tmpl w:val="76D2D728"/>
    <w:lvl w:ilvl="0" w:tplc="2760FF36">
      <w:numFmt w:val="bullet"/>
      <w:lvlText w:val="-"/>
      <w:lvlJc w:val="left"/>
      <w:pPr>
        <w:ind w:left="1080" w:hanging="360"/>
      </w:pPr>
      <w:rPr>
        <w:rFonts w:ascii="Palatino" w:eastAsia="Times New Roman" w:hAnsi="Palatin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4487489">
    <w:abstractNumId w:val="1"/>
  </w:num>
  <w:num w:numId="2" w16cid:durableId="281810531">
    <w:abstractNumId w:val="0"/>
  </w:num>
  <w:num w:numId="3" w16cid:durableId="382603836">
    <w:abstractNumId w:val="3"/>
  </w:num>
  <w:num w:numId="4" w16cid:durableId="816385477">
    <w:abstractNumId w:val="4"/>
  </w:num>
  <w:num w:numId="5" w16cid:durableId="52657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1B"/>
    <w:rsid w:val="00011B96"/>
    <w:rsid w:val="000150E2"/>
    <w:rsid w:val="000231AF"/>
    <w:rsid w:val="00043B8E"/>
    <w:rsid w:val="00050DF2"/>
    <w:rsid w:val="00062F36"/>
    <w:rsid w:val="000667EB"/>
    <w:rsid w:val="00085B4C"/>
    <w:rsid w:val="000A1E1E"/>
    <w:rsid w:val="000A46C7"/>
    <w:rsid w:val="000B55B2"/>
    <w:rsid w:val="000E3F65"/>
    <w:rsid w:val="00126B14"/>
    <w:rsid w:val="00154C7D"/>
    <w:rsid w:val="001648F0"/>
    <w:rsid w:val="00165C26"/>
    <w:rsid w:val="00191D02"/>
    <w:rsid w:val="001A2BF6"/>
    <w:rsid w:val="001B116D"/>
    <w:rsid w:val="001C5E31"/>
    <w:rsid w:val="00201200"/>
    <w:rsid w:val="002074C4"/>
    <w:rsid w:val="002164F0"/>
    <w:rsid w:val="00243042"/>
    <w:rsid w:val="002558F3"/>
    <w:rsid w:val="00264FBC"/>
    <w:rsid w:val="002731E5"/>
    <w:rsid w:val="0029303E"/>
    <w:rsid w:val="002C2658"/>
    <w:rsid w:val="002C7E5A"/>
    <w:rsid w:val="002F0767"/>
    <w:rsid w:val="003417D7"/>
    <w:rsid w:val="00342E16"/>
    <w:rsid w:val="0034501A"/>
    <w:rsid w:val="00364C10"/>
    <w:rsid w:val="00384A75"/>
    <w:rsid w:val="00395187"/>
    <w:rsid w:val="0039743F"/>
    <w:rsid w:val="003B6828"/>
    <w:rsid w:val="003C2335"/>
    <w:rsid w:val="003E6E4C"/>
    <w:rsid w:val="003F6A7F"/>
    <w:rsid w:val="0040118E"/>
    <w:rsid w:val="00413177"/>
    <w:rsid w:val="00420910"/>
    <w:rsid w:val="0042710E"/>
    <w:rsid w:val="00436CF7"/>
    <w:rsid w:val="00445431"/>
    <w:rsid w:val="00445D10"/>
    <w:rsid w:val="004A6B6C"/>
    <w:rsid w:val="004C5C3F"/>
    <w:rsid w:val="004D54D0"/>
    <w:rsid w:val="004E18B3"/>
    <w:rsid w:val="004E5ED1"/>
    <w:rsid w:val="004E7F26"/>
    <w:rsid w:val="004F6AFD"/>
    <w:rsid w:val="005478A5"/>
    <w:rsid w:val="00591E1E"/>
    <w:rsid w:val="0059231A"/>
    <w:rsid w:val="00594907"/>
    <w:rsid w:val="005B113F"/>
    <w:rsid w:val="005D2F39"/>
    <w:rsid w:val="00604E24"/>
    <w:rsid w:val="0061466C"/>
    <w:rsid w:val="006439D8"/>
    <w:rsid w:val="006468E1"/>
    <w:rsid w:val="006724F4"/>
    <w:rsid w:val="006B0BF8"/>
    <w:rsid w:val="006D0E48"/>
    <w:rsid w:val="006E4526"/>
    <w:rsid w:val="00703E5C"/>
    <w:rsid w:val="00715CD0"/>
    <w:rsid w:val="0074719A"/>
    <w:rsid w:val="00774234"/>
    <w:rsid w:val="007A1CE2"/>
    <w:rsid w:val="007A588D"/>
    <w:rsid w:val="007B0604"/>
    <w:rsid w:val="007C3DC4"/>
    <w:rsid w:val="007D35A2"/>
    <w:rsid w:val="007E3378"/>
    <w:rsid w:val="007E52E6"/>
    <w:rsid w:val="008005AF"/>
    <w:rsid w:val="00806579"/>
    <w:rsid w:val="00813EB5"/>
    <w:rsid w:val="008402B8"/>
    <w:rsid w:val="00852A3E"/>
    <w:rsid w:val="00861EFB"/>
    <w:rsid w:val="008A44BA"/>
    <w:rsid w:val="008A4E0E"/>
    <w:rsid w:val="008B3D79"/>
    <w:rsid w:val="008B7F1B"/>
    <w:rsid w:val="008C0812"/>
    <w:rsid w:val="008C1693"/>
    <w:rsid w:val="008D5221"/>
    <w:rsid w:val="008F359C"/>
    <w:rsid w:val="0097038C"/>
    <w:rsid w:val="009755A5"/>
    <w:rsid w:val="00981443"/>
    <w:rsid w:val="009A6078"/>
    <w:rsid w:val="009B1A5B"/>
    <w:rsid w:val="009E07EB"/>
    <w:rsid w:val="00A14B76"/>
    <w:rsid w:val="00A45F8C"/>
    <w:rsid w:val="00A60751"/>
    <w:rsid w:val="00B27713"/>
    <w:rsid w:val="00B5250D"/>
    <w:rsid w:val="00B75139"/>
    <w:rsid w:val="00B878E8"/>
    <w:rsid w:val="00BD6E3A"/>
    <w:rsid w:val="00BE1D69"/>
    <w:rsid w:val="00BF529C"/>
    <w:rsid w:val="00C0135F"/>
    <w:rsid w:val="00C10CCA"/>
    <w:rsid w:val="00C257D9"/>
    <w:rsid w:val="00C26D8F"/>
    <w:rsid w:val="00C62EEB"/>
    <w:rsid w:val="00C92A44"/>
    <w:rsid w:val="00C95FDE"/>
    <w:rsid w:val="00CA21DB"/>
    <w:rsid w:val="00CD36D9"/>
    <w:rsid w:val="00CD529F"/>
    <w:rsid w:val="00CF4AB3"/>
    <w:rsid w:val="00D041B0"/>
    <w:rsid w:val="00D12A5B"/>
    <w:rsid w:val="00D5495C"/>
    <w:rsid w:val="00D71AC7"/>
    <w:rsid w:val="00DA5721"/>
    <w:rsid w:val="00DA7B95"/>
    <w:rsid w:val="00DD4B11"/>
    <w:rsid w:val="00DE57DB"/>
    <w:rsid w:val="00DF5183"/>
    <w:rsid w:val="00E04BF9"/>
    <w:rsid w:val="00E94361"/>
    <w:rsid w:val="00EB4757"/>
    <w:rsid w:val="00EC7DE8"/>
    <w:rsid w:val="00ED6639"/>
    <w:rsid w:val="00F036E4"/>
    <w:rsid w:val="00F04B30"/>
    <w:rsid w:val="00F23638"/>
    <w:rsid w:val="00F62B1C"/>
    <w:rsid w:val="00F86487"/>
    <w:rsid w:val="00FD3B90"/>
    <w:rsid w:val="00FD7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362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
    <w:name w:val="standard"/>
    <w:basedOn w:val="Normal"/>
    <w:link w:val="standardChar"/>
    <w:pPr>
      <w:spacing w:line="360" w:lineRule="auto"/>
      <w:ind w:firstLine="720"/>
    </w:pPr>
  </w:style>
  <w:style w:type="paragraph" w:styleId="Title">
    <w:name w:val="Title"/>
    <w:basedOn w:val="Normal"/>
    <w:qFormat/>
    <w:pPr>
      <w:jc w:val="center"/>
    </w:pPr>
    <w:rPr>
      <w:rFonts w:ascii="Helvetica" w:hAnsi="Helvetica"/>
      <w:b/>
    </w:rPr>
  </w:style>
  <w:style w:type="paragraph" w:styleId="BlockText">
    <w:name w:val="Block Text"/>
    <w:basedOn w:val="Normal"/>
    <w:pPr>
      <w:ind w:left="720" w:right="720"/>
    </w:pPr>
  </w:style>
  <w:style w:type="paragraph" w:customStyle="1" w:styleId="num1">
    <w:name w:val="num1"/>
    <w:basedOn w:val="Normal"/>
    <w:pPr>
      <w:tabs>
        <w:tab w:val="left" w:pos="-720"/>
      </w:tabs>
      <w:suppressAutoHyphens/>
      <w:spacing w:line="360" w:lineRule="auto"/>
      <w:ind w:firstLine="360"/>
    </w:pPr>
    <w:rPr>
      <w:sz w:val="26"/>
    </w:rPr>
  </w:style>
  <w:style w:type="character" w:customStyle="1" w:styleId="FooterChar">
    <w:name w:val="Footer Char"/>
    <w:link w:val="Footer"/>
    <w:uiPriority w:val="99"/>
    <w:rsid w:val="003E6E4C"/>
    <w:rPr>
      <w:rFonts w:ascii="Palatino" w:hAnsi="Palatino"/>
      <w:sz w:val="24"/>
    </w:rPr>
  </w:style>
  <w:style w:type="character" w:customStyle="1" w:styleId="standardChar">
    <w:name w:val="standard Char"/>
    <w:link w:val="standard"/>
    <w:locked/>
    <w:rsid w:val="00C95FDE"/>
    <w:rPr>
      <w:rFonts w:ascii="Palatino" w:hAnsi="Palatino"/>
      <w:sz w:val="24"/>
    </w:rPr>
  </w:style>
  <w:style w:type="paragraph" w:styleId="BalloonText">
    <w:name w:val="Balloon Text"/>
    <w:basedOn w:val="Normal"/>
    <w:link w:val="BalloonTextChar"/>
    <w:rsid w:val="00C95FDE"/>
    <w:rPr>
      <w:rFonts w:ascii="Tahoma" w:hAnsi="Tahoma" w:cs="Tahoma"/>
      <w:sz w:val="16"/>
      <w:szCs w:val="16"/>
    </w:rPr>
  </w:style>
  <w:style w:type="character" w:customStyle="1" w:styleId="BalloonTextChar">
    <w:name w:val="Balloon Text Char"/>
    <w:link w:val="BalloonText"/>
    <w:rsid w:val="00C95F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368292">
      <w:bodyDiv w:val="1"/>
      <w:marLeft w:val="0"/>
      <w:marRight w:val="0"/>
      <w:marTop w:val="0"/>
      <w:marBottom w:val="0"/>
      <w:divBdr>
        <w:top w:val="none" w:sz="0" w:space="0" w:color="auto"/>
        <w:left w:val="none" w:sz="0" w:space="0" w:color="auto"/>
        <w:bottom w:val="none" w:sz="0" w:space="0" w:color="auto"/>
        <w:right w:val="none" w:sz="0" w:space="0" w:color="auto"/>
      </w:divBdr>
    </w:div>
    <w:div w:id="527639632">
      <w:bodyDiv w:val="1"/>
      <w:marLeft w:val="0"/>
      <w:marRight w:val="0"/>
      <w:marTop w:val="0"/>
      <w:marBottom w:val="0"/>
      <w:divBdr>
        <w:top w:val="none" w:sz="0" w:space="0" w:color="auto"/>
        <w:left w:val="none" w:sz="0" w:space="0" w:color="auto"/>
        <w:bottom w:val="none" w:sz="0" w:space="0" w:color="auto"/>
        <w:right w:val="none" w:sz="0" w:space="0" w:color="auto"/>
      </w:divBdr>
    </w:div>
    <w:div w:id="852453157">
      <w:bodyDiv w:val="1"/>
      <w:marLeft w:val="0"/>
      <w:marRight w:val="0"/>
      <w:marTop w:val="0"/>
      <w:marBottom w:val="0"/>
      <w:divBdr>
        <w:top w:val="none" w:sz="0" w:space="0" w:color="auto"/>
        <w:left w:val="none" w:sz="0" w:space="0" w:color="auto"/>
        <w:bottom w:val="none" w:sz="0" w:space="0" w:color="auto"/>
        <w:right w:val="none" w:sz="0" w:space="0" w:color="auto"/>
      </w:divBdr>
      <w:divsChild>
        <w:div w:id="1219586754">
          <w:marLeft w:val="0"/>
          <w:marRight w:val="0"/>
          <w:marTop w:val="0"/>
          <w:marBottom w:val="0"/>
          <w:divBdr>
            <w:top w:val="none" w:sz="0" w:space="0" w:color="auto"/>
            <w:left w:val="none" w:sz="0" w:space="0" w:color="auto"/>
            <w:bottom w:val="none" w:sz="0" w:space="0" w:color="auto"/>
            <w:right w:val="none" w:sz="0" w:space="0" w:color="auto"/>
          </w:divBdr>
        </w:div>
      </w:divsChild>
    </w:div>
    <w:div w:id="1072921991">
      <w:bodyDiv w:val="1"/>
      <w:marLeft w:val="0"/>
      <w:marRight w:val="0"/>
      <w:marTop w:val="0"/>
      <w:marBottom w:val="0"/>
      <w:divBdr>
        <w:top w:val="none" w:sz="0" w:space="0" w:color="auto"/>
        <w:left w:val="none" w:sz="0" w:space="0" w:color="auto"/>
        <w:bottom w:val="none" w:sz="0" w:space="0" w:color="auto"/>
        <w:right w:val="none" w:sz="0" w:space="0" w:color="auto"/>
      </w:divBdr>
    </w:div>
    <w:div w:id="15142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5</ap:Pages>
  <ap:Words>635</ap:Words>
  <ap:Characters>3972</ap:Characters>
  <ap:Application>Microsoft Office Word</ap:Application>
  <ap:DocSecurity>0</ap:DocSecurity>
  <ap:Lines>33</ap:Lines>
  <ap:Paragraphs>9</ap:Paragraphs>
  <ap:ScaleCrop>false</ap:ScaleCrop>
  <ap:HeadingPairs>
    <vt:vector baseType="variant" size="2">
      <vt:variant>
        <vt:lpstr>Title</vt:lpstr>
      </vt:variant>
      <vt:variant>
        <vt:i4>1</vt:i4>
      </vt:variant>
    </vt:vector>
  </ap:HeadingPairs>
  <ap:TitlesOfParts>
    <vt:vector baseType="lpstr" size="1">
      <vt:lpstr>_</vt:lpstr>
    </vt:vector>
  </ap:TitlesOfParts>
  <ap:LinksUpToDate>false</ap:LinksUpToDate>
  <ap:CharactersWithSpaces>4598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2007-03-27T17:20:00Z</cp:lastPrinted>
  <dcterms:created xsi:type="dcterms:W3CDTF">2025-04-02T09:25:55Z</dcterms:created>
  <dcterms:modified xsi:type="dcterms:W3CDTF">2025-04-02T09:25:55Z</dcterms:modified>
</cp:coreProperties>
</file>