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2C4A" w:rsidP="00F9067D" w:rsidRDefault="00EF1A50" w14:paraId="3AF9E16A" w14:textId="7BC4AE6D">
      <w:pPr>
        <w:pStyle w:val="Header"/>
        <w:tabs>
          <w:tab w:val="clear" w:pos="4320"/>
          <w:tab w:val="clear" w:pos="8640"/>
        </w:tabs>
        <w:rPr>
          <w:rFonts w:ascii="Book Antiqua" w:hAnsi="Book Antiqua"/>
          <w:b/>
          <w:bCs/>
        </w:rPr>
      </w:pPr>
      <w:r w:rsidRPr="0004456E">
        <w:rPr>
          <w:rFonts w:ascii="Book Antiqua" w:hAnsi="Book Antiqua"/>
        </w:rPr>
        <w:t>ALJ</w:t>
      </w:r>
      <w:r w:rsidRPr="0004456E" w:rsidR="000B2C4A">
        <w:rPr>
          <w:rFonts w:ascii="Book Antiqua" w:hAnsi="Book Antiqua"/>
        </w:rPr>
        <w:t>/</w:t>
      </w:r>
      <w:r w:rsidR="00CF2ED8">
        <w:rPr>
          <w:rFonts w:ascii="Book Antiqua" w:hAnsi="Book Antiqua"/>
        </w:rPr>
        <w:t>J06</w:t>
      </w:r>
      <w:r w:rsidRPr="0004456E" w:rsidR="000B2C4A">
        <w:rPr>
          <w:rFonts w:ascii="Book Antiqua" w:hAnsi="Book Antiqua"/>
        </w:rPr>
        <w:t>/</w:t>
      </w:r>
      <w:r w:rsidR="00A31B3E">
        <w:rPr>
          <w:rFonts w:ascii="Book Antiqua" w:hAnsi="Book Antiqua"/>
        </w:rPr>
        <w:t>abb</w:t>
      </w:r>
      <w:r w:rsidRPr="0004456E" w:rsidR="0004456E">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00F9067D">
        <w:rPr>
          <w:rFonts w:ascii="Book Antiqua" w:hAnsi="Book Antiqua"/>
        </w:rPr>
        <w:tab/>
      </w:r>
      <w:r w:rsidRPr="002D52E4" w:rsidR="002D52E4">
        <w:rPr>
          <w:rFonts w:ascii="Book Antiqua" w:hAnsi="Book Antiqua"/>
          <w:b/>
          <w:bCs/>
        </w:rPr>
        <w:t>Date of Issuance:</w:t>
      </w:r>
      <w:r w:rsidR="002D52E4">
        <w:rPr>
          <w:rFonts w:ascii="Book Antiqua" w:hAnsi="Book Antiqua"/>
          <w:b/>
          <w:bCs/>
        </w:rPr>
        <w:t xml:space="preserve">  4/2</w:t>
      </w:r>
      <w:r w:rsidR="00AB7881">
        <w:rPr>
          <w:rFonts w:ascii="Book Antiqua" w:hAnsi="Book Antiqua"/>
          <w:b/>
          <w:bCs/>
        </w:rPr>
        <w:t>5</w:t>
      </w:r>
      <w:r w:rsidR="002D52E4">
        <w:rPr>
          <w:rFonts w:ascii="Book Antiqua" w:hAnsi="Book Antiqua"/>
          <w:b/>
          <w:bCs/>
        </w:rPr>
        <w:t>/2025</w:t>
      </w:r>
    </w:p>
    <w:p w:rsidRPr="0004456E" w:rsidR="00F9067D" w:rsidP="00F9067D" w:rsidRDefault="00F9067D" w14:paraId="37B55CDF" w14:textId="77777777">
      <w:pPr>
        <w:pStyle w:val="Header"/>
        <w:tabs>
          <w:tab w:val="clear" w:pos="4320"/>
          <w:tab w:val="clear" w:pos="8640"/>
        </w:tabs>
        <w:rPr>
          <w:rFonts w:ascii="Book Antiqua" w:hAnsi="Book Antiqua"/>
          <w:b/>
          <w:bCs/>
        </w:rPr>
      </w:pPr>
    </w:p>
    <w:p w:rsidRPr="0004456E" w:rsidR="00EF1A50" w:rsidRDefault="00EF1A50" w14:paraId="1F4971DB" w14:textId="376014AC">
      <w:pPr>
        <w:suppressAutoHyphens/>
        <w:rPr>
          <w:rFonts w:ascii="Book Antiqua" w:hAnsi="Book Antiqua"/>
        </w:rPr>
      </w:pPr>
      <w:r w:rsidRPr="0004456E">
        <w:rPr>
          <w:rFonts w:ascii="Book Antiqua" w:hAnsi="Book Antiqua"/>
        </w:rPr>
        <w:t xml:space="preserve">Decision </w:t>
      </w:r>
      <w:r w:rsidRPr="00F9067D" w:rsidR="00F9067D">
        <w:rPr>
          <w:rFonts w:ascii="Book Antiqua" w:hAnsi="Book Antiqua"/>
        </w:rPr>
        <w:t>25</w:t>
      </w:r>
      <w:r w:rsidR="00F9067D">
        <w:rPr>
          <w:rFonts w:ascii="Book Antiqua" w:hAnsi="Book Antiqua"/>
        </w:rPr>
        <w:t>-</w:t>
      </w:r>
      <w:r w:rsidRPr="00F9067D" w:rsidR="00F9067D">
        <w:rPr>
          <w:rFonts w:ascii="Book Antiqua" w:hAnsi="Book Antiqua"/>
        </w:rPr>
        <w:t>04</w:t>
      </w:r>
      <w:r w:rsidR="00F9067D">
        <w:rPr>
          <w:rFonts w:ascii="Book Antiqua" w:hAnsi="Book Antiqua"/>
        </w:rPr>
        <w:t>-</w:t>
      </w:r>
      <w:r w:rsidRPr="00F9067D" w:rsidR="00F9067D">
        <w:rPr>
          <w:rFonts w:ascii="Book Antiqua" w:hAnsi="Book Antiqua"/>
        </w:rPr>
        <w:t>028</w:t>
      </w:r>
      <w:r w:rsidR="00F9067D">
        <w:rPr>
          <w:rFonts w:ascii="Book Antiqua" w:hAnsi="Book Antiqua"/>
        </w:rPr>
        <w:t xml:space="preserve">  April 24, 2025</w:t>
      </w:r>
    </w:p>
    <w:p w:rsidR="00EF1A50" w:rsidRDefault="00EF1A50" w14:paraId="5FA1A9EF" w14:textId="77777777">
      <w:pPr>
        <w:suppressAutoHyphens/>
        <w:rPr>
          <w:rFonts w:ascii="Book Antiqua" w:hAnsi="Book Antiqua"/>
        </w:rPr>
      </w:pPr>
    </w:p>
    <w:p w:rsidRPr="0004456E" w:rsidR="00A31B3E" w:rsidRDefault="00A31B3E" w14:paraId="3F04C75F" w14:textId="77777777">
      <w:pPr>
        <w:suppressAutoHyphens/>
        <w:rPr>
          <w:rFonts w:ascii="Book Antiqua" w:hAnsi="Book Antiqua"/>
        </w:rPr>
      </w:pPr>
    </w:p>
    <w:p w:rsidRPr="0004456E" w:rsidR="00EF1A50" w:rsidRDefault="00EF1A50" w14:paraId="58012BAF" w14:textId="77777777">
      <w:pPr>
        <w:pStyle w:val="titlebar"/>
        <w:rPr>
          <w:rFonts w:ascii="Arial" w:hAnsi="Arial" w:cs="Arial"/>
          <w:sz w:val="24"/>
        </w:rPr>
      </w:pPr>
      <w:r w:rsidRPr="0004456E">
        <w:rPr>
          <w:rFonts w:ascii="Arial" w:hAnsi="Arial" w:cs="Arial"/>
          <w:sz w:val="24"/>
        </w:rPr>
        <w:t xml:space="preserve">BEFORE THE PUBLIC UTILITIES COMMISSION OF THE STATE OF </w:t>
      </w:r>
      <w:smartTag w:uri="urn:schemas-microsoft-com:office:smarttags" w:element="place">
        <w:smartTag w:uri="urn:schemas-microsoft-com:office:smarttags" w:element="State">
          <w:smartTag w:uri="urn:schemas-microsoft-com:office:smarttags" w:element="Street">
            <w:smartTag w:uri="urn:schemas-microsoft-com:office:smarttags" w:element="address">
              <w:r w:rsidRPr="0004456E">
                <w:rPr>
                  <w:rFonts w:ascii="Arial" w:hAnsi="Arial" w:cs="Arial"/>
                  <w:sz w:val="24"/>
                </w:rPr>
                <w:t>CALIFORNIA</w:t>
              </w:r>
            </w:smartTag>
          </w:smartTag>
        </w:smartTag>
      </w:smartTag>
    </w:p>
    <w:p w:rsidRPr="0004456E" w:rsidR="00EF1A50" w:rsidRDefault="00EF1A50" w14:paraId="3FF5CE10" w14:textId="77777777">
      <w:pPr>
        <w:suppressAutoHyphens/>
        <w:rPr>
          <w:rFonts w:ascii="Book Antiqua" w:hAnsi="Book Antiqua"/>
        </w:rPr>
      </w:pPr>
    </w:p>
    <w:tbl>
      <w:tblPr>
        <w:tblW w:w="9558" w:type="dxa"/>
        <w:tblLayout w:type="fixed"/>
        <w:tblLook w:val="0000" w:firstRow="0" w:lastRow="0" w:firstColumn="0" w:lastColumn="0" w:noHBand="0" w:noVBand="0"/>
      </w:tblPr>
      <w:tblGrid>
        <w:gridCol w:w="5040"/>
        <w:gridCol w:w="4518"/>
      </w:tblGrid>
      <w:tr w:rsidRPr="0004456E" w:rsidR="003143EF" w:rsidTr="0004456E" w14:paraId="32CA0C66" w14:textId="77777777">
        <w:tc>
          <w:tcPr>
            <w:tcW w:w="5040" w:type="dxa"/>
            <w:tcBorders>
              <w:bottom w:val="single" w:color="auto" w:sz="6" w:space="0"/>
              <w:right w:val="single" w:color="auto" w:sz="6" w:space="0"/>
            </w:tcBorders>
          </w:tcPr>
          <w:p w:rsidRPr="0004456E" w:rsidR="003143EF" w:rsidP="00E12F28" w:rsidRDefault="009B6227" w14:paraId="150A85C2" w14:textId="7833B7AC">
            <w:pPr>
              <w:tabs>
                <w:tab w:val="left" w:pos="2160"/>
                <w:tab w:val="left" w:pos="3600"/>
              </w:tabs>
              <w:spacing w:after="160"/>
              <w:rPr>
                <w:rFonts w:ascii="Book Antiqua" w:hAnsi="Book Antiqua"/>
              </w:rPr>
            </w:pPr>
            <w:bookmarkStart w:name="_Toc370798910" w:id="0"/>
            <w:r w:rsidRPr="009B6227">
              <w:rPr>
                <w:rFonts w:ascii="Book Antiqua" w:hAnsi="Book Antiqua"/>
              </w:rPr>
              <w:t>Application of Sequoia Wireless, LLC for a Certificate of Public Convenience and Necessity to provide resold and limited facilities-based local exchange and interexchange telecommunications services within the state of California.</w:t>
            </w:r>
          </w:p>
        </w:tc>
        <w:tc>
          <w:tcPr>
            <w:tcW w:w="4518" w:type="dxa"/>
            <w:tcBorders>
              <w:left w:val="nil"/>
            </w:tcBorders>
            <w:vAlign w:val="center"/>
          </w:tcPr>
          <w:p w:rsidRPr="0004456E" w:rsidR="003143EF" w:rsidP="0004456E" w:rsidRDefault="0021191D" w14:paraId="4FBA227E" w14:textId="29B9EC33">
            <w:pPr>
              <w:jc w:val="center"/>
              <w:rPr>
                <w:rFonts w:ascii="Book Antiqua" w:hAnsi="Book Antiqua"/>
              </w:rPr>
            </w:pPr>
            <w:r w:rsidRPr="0021191D">
              <w:rPr>
                <w:rFonts w:ascii="Book Antiqua" w:hAnsi="Book Antiqua"/>
              </w:rPr>
              <w:t>Application</w:t>
            </w:r>
            <w:r w:rsidR="00A31B3E">
              <w:rPr>
                <w:rFonts w:ascii="Book Antiqua" w:hAnsi="Book Antiqua"/>
              </w:rPr>
              <w:t> </w:t>
            </w:r>
            <w:r w:rsidRPr="0021191D">
              <w:rPr>
                <w:rFonts w:ascii="Book Antiqua" w:hAnsi="Book Antiqua"/>
              </w:rPr>
              <w:t>24-11-003</w:t>
            </w:r>
          </w:p>
        </w:tc>
      </w:tr>
    </w:tbl>
    <w:p w:rsidRPr="0004456E" w:rsidR="008D6DAA" w:rsidP="008D6DAA" w:rsidRDefault="008D6DAA" w14:paraId="0C4A699E" w14:textId="77777777">
      <w:pPr>
        <w:suppressAutoHyphens/>
        <w:rPr>
          <w:rFonts w:ascii="Book Antiqua" w:hAnsi="Book Antiqua"/>
        </w:rPr>
      </w:pPr>
    </w:p>
    <w:p w:rsidRPr="0004456E" w:rsidR="008D6DAA" w:rsidP="008D6DAA" w:rsidRDefault="008D6DAA" w14:paraId="1DC28D98" w14:textId="77777777">
      <w:pPr>
        <w:rPr>
          <w:rFonts w:ascii="Book Antiqua" w:hAnsi="Book Antiqua"/>
        </w:rPr>
      </w:pPr>
    </w:p>
    <w:p w:rsidR="00F077AA" w:rsidP="007C1777" w:rsidRDefault="008D6DAA" w14:paraId="697C72F5" w14:textId="77777777">
      <w:pPr>
        <w:pStyle w:val="main"/>
        <w:spacing w:after="120"/>
        <w:rPr>
          <w:rFonts w:ascii="Arial" w:hAnsi="Arial" w:cs="Arial"/>
        </w:rPr>
      </w:pPr>
      <w:r w:rsidRPr="0004456E">
        <w:rPr>
          <w:rFonts w:ascii="Arial" w:hAnsi="Arial" w:cs="Arial"/>
        </w:rPr>
        <w:t>DECISION GRANTING</w:t>
      </w:r>
      <w:r w:rsidR="00216D36">
        <w:rPr>
          <w:rFonts w:ascii="Arial" w:hAnsi="Arial" w:cs="Arial"/>
        </w:rPr>
        <w:t xml:space="preserve"> SEQUOIA WIRELESS, LLC </w:t>
      </w:r>
      <w:r w:rsidRPr="0004456E">
        <w:rPr>
          <w:rFonts w:ascii="Arial" w:hAnsi="Arial" w:cs="Arial"/>
        </w:rPr>
        <w:t>A CERTIFICATE OF PUBLIC CONVENIENCE AND NECESSITY TO PROVIDE</w:t>
      </w:r>
      <w:r w:rsidRPr="00010D29">
        <w:rPr>
          <w:rFonts w:ascii="Arial" w:hAnsi="Arial" w:cs="Arial"/>
        </w:rPr>
        <w:t xml:space="preserve"> </w:t>
      </w:r>
      <w:r w:rsidRPr="00010D29" w:rsidR="00FA3BB2">
        <w:rPr>
          <w:rFonts w:ascii="Arial" w:hAnsi="Arial" w:cs="Arial"/>
        </w:rPr>
        <w:t xml:space="preserve">COMPETITIVE </w:t>
      </w:r>
      <w:r w:rsidRPr="00010D29">
        <w:rPr>
          <w:rFonts w:ascii="Arial" w:hAnsi="Arial" w:cs="Arial"/>
        </w:rPr>
        <w:t>LOCAL EXCHANGE SERVICE</w:t>
      </w:r>
      <w:r w:rsidRPr="00010D29" w:rsidR="00A03AE0">
        <w:rPr>
          <w:rFonts w:ascii="Arial" w:hAnsi="Arial" w:cs="Arial"/>
        </w:rPr>
        <w:t>S</w:t>
      </w:r>
      <w:r w:rsidRPr="00010D29" w:rsidR="00785C87">
        <w:rPr>
          <w:rFonts w:ascii="Arial" w:hAnsi="Arial" w:cs="Arial"/>
        </w:rPr>
        <w:t xml:space="preserve"> AND</w:t>
      </w:r>
      <w:r w:rsidRPr="00010D29" w:rsidR="001B74E0">
        <w:rPr>
          <w:rFonts w:ascii="Arial" w:hAnsi="Arial" w:cs="Arial"/>
        </w:rPr>
        <w:t xml:space="preserve"> </w:t>
      </w:r>
      <w:r w:rsidRPr="00010D29" w:rsidR="0069569B">
        <w:rPr>
          <w:rFonts w:ascii="Arial" w:hAnsi="Arial" w:cs="Arial"/>
        </w:rPr>
        <w:t>INTEREXCHANGE SERVICE</w:t>
      </w:r>
      <w:r w:rsidRPr="00010D29" w:rsidR="00A03AE0">
        <w:rPr>
          <w:rFonts w:ascii="Arial" w:hAnsi="Arial" w:cs="Arial"/>
        </w:rPr>
        <w:t>S</w:t>
      </w:r>
    </w:p>
    <w:p w:rsidR="00F077AA" w:rsidP="007C1777" w:rsidRDefault="00F077AA" w14:paraId="1E1C80B4" w14:textId="77777777">
      <w:pPr>
        <w:pStyle w:val="main"/>
        <w:spacing w:after="120"/>
        <w:rPr>
          <w:rFonts w:ascii="Arial" w:hAnsi="Arial" w:cs="Arial"/>
        </w:rPr>
      </w:pPr>
    </w:p>
    <w:p w:rsidR="00F077AA" w:rsidP="007C1777" w:rsidRDefault="00F077AA" w14:paraId="0EA3686C" w14:textId="77777777">
      <w:pPr>
        <w:pStyle w:val="main"/>
        <w:spacing w:after="120"/>
        <w:rPr>
          <w:rFonts w:ascii="Arial" w:hAnsi="Arial" w:cs="Arial"/>
        </w:rPr>
      </w:pPr>
    </w:p>
    <w:p w:rsidR="00F077AA" w:rsidP="007C1777" w:rsidRDefault="00B41612" w14:paraId="553F4879" w14:textId="46824525">
      <w:pPr>
        <w:pStyle w:val="main"/>
        <w:spacing w:after="120"/>
        <w:rPr>
          <w:rFonts w:ascii="Arial" w:hAnsi="Arial" w:cs="Arial"/>
        </w:rPr>
        <w:sectPr w:rsidR="00F077AA" w:rsidSect="00F077AA">
          <w:headerReference w:type="default" r:id="rId11"/>
          <w:footerReference w:type="even" r:id="rId12"/>
          <w:footerReference w:type="default" r:id="rId13"/>
          <w:footerReference w:type="first" r:id="rId14"/>
          <w:footnotePr>
            <w:numRestart w:val="eachSect"/>
          </w:footnotePr>
          <w:pgSz w:w="12240" w:h="15840" w:code="1"/>
          <w:pgMar w:top="1728" w:right="1440" w:bottom="1440" w:left="1440" w:header="720" w:footer="720" w:gutter="0"/>
          <w:cols w:space="720"/>
          <w:titlePg/>
        </w:sectPr>
      </w:pPr>
      <w:r w:rsidRPr="00010D29">
        <w:rPr>
          <w:rFonts w:ascii="Arial" w:hAnsi="Arial" w:cs="Arial"/>
        </w:rPr>
        <w:t xml:space="preserve"> </w:t>
      </w:r>
    </w:p>
    <w:p w:rsidRPr="00F077AA" w:rsidR="00F077AA" w:rsidP="00F077AA" w:rsidRDefault="00F077AA" w14:paraId="6A95958F" w14:textId="77777777">
      <w:pPr>
        <w:jc w:val="center"/>
        <w:rPr>
          <w:rFonts w:ascii="Book Antiqua" w:hAnsi="Book Antiqua"/>
          <w:b/>
          <w:caps/>
          <w:szCs w:val="56"/>
        </w:rPr>
      </w:pPr>
      <w:r w:rsidRPr="00F077AA">
        <w:rPr>
          <w:rFonts w:ascii="Book Antiqua" w:hAnsi="Book Antiqua"/>
          <w:b/>
          <w:caps/>
          <w:szCs w:val="56"/>
        </w:rPr>
        <w:lastRenderedPageBreak/>
        <w:t>TABLE OF CONTENTS</w:t>
      </w:r>
    </w:p>
    <w:p w:rsidRPr="00F077AA" w:rsidR="00F077AA" w:rsidP="00F077AA" w:rsidRDefault="00F077AA" w14:paraId="07977FB8" w14:textId="3F190B08">
      <w:pPr>
        <w:tabs>
          <w:tab w:val="right" w:pos="9360"/>
        </w:tabs>
        <w:spacing w:line="360" w:lineRule="auto"/>
        <w:rPr>
          <w:rFonts w:ascii="Book Antiqua" w:hAnsi="Book Antiqua" w:eastAsia="Calibri"/>
          <w:b/>
          <w:szCs w:val="22"/>
        </w:rPr>
      </w:pPr>
      <w:r w:rsidRPr="00F077AA">
        <w:rPr>
          <w:rFonts w:ascii="Book Antiqua" w:hAnsi="Book Antiqua" w:eastAsia="Calibri"/>
          <w:b/>
          <w:szCs w:val="22"/>
        </w:rPr>
        <w:t>Title</w:t>
      </w:r>
      <w:r w:rsidRPr="00F077AA">
        <w:rPr>
          <w:rFonts w:ascii="Book Antiqua" w:hAnsi="Book Antiqua" w:eastAsia="Calibri"/>
          <w:szCs w:val="22"/>
        </w:rPr>
        <w:tab/>
      </w:r>
      <w:r w:rsidRPr="00F077AA">
        <w:rPr>
          <w:rFonts w:ascii="Book Antiqua" w:hAnsi="Book Antiqua" w:eastAsia="Calibri"/>
          <w:b/>
          <w:szCs w:val="22"/>
        </w:rPr>
        <w:t>Page</w:t>
      </w:r>
    </w:p>
    <w:sdt>
      <w:sdtPr>
        <w:rPr>
          <w:rFonts w:ascii="Book Antiqua" w:hAnsi="Book Antiqua"/>
          <w:szCs w:val="22"/>
        </w:rPr>
        <w:id w:val="-1224440197"/>
        <w:docPartObj>
          <w:docPartGallery w:val="Table of Contents"/>
          <w:docPartUnique/>
        </w:docPartObj>
      </w:sdtPr>
      <w:sdtEndPr>
        <w:rPr>
          <w:rFonts w:eastAsia="Calibri"/>
          <w:bCs/>
          <w:noProof/>
        </w:rPr>
      </w:sdtEndPr>
      <w:sdtContent>
        <w:p w:rsidRPr="00F077AA" w:rsidR="00F077AA" w:rsidP="00F077AA" w:rsidRDefault="00F077AA" w14:paraId="6B5FFCA9" w14:textId="2BF0E714">
          <w:pPr>
            <w:pStyle w:val="main"/>
            <w:spacing w:after="120"/>
            <w:jc w:val="left"/>
            <w:rPr>
              <w:rFonts w:ascii="Book Antiqua" w:hAnsi="Book Antiqua"/>
              <w:b w:val="0"/>
              <w:bCs/>
              <w:szCs w:val="22"/>
            </w:rPr>
          </w:pPr>
          <w:r w:rsidRPr="00F077AA">
            <w:rPr>
              <w:rFonts w:ascii="Book Antiqua" w:hAnsi="Book Antiqua" w:cs="Arial"/>
              <w:b w:val="0"/>
              <w:bCs/>
            </w:rPr>
            <w:t>DECISION GRANTING SEQUOIA WIRELESS, LLC A CERTIFICATE OF PUBLIC CONVENIENCE AND NECESSITY TO PROVIDE COMPETITIVE LOCAL EXCHANGE SERVICES AND INTEREXCHANGE SERVICES</w:t>
          </w:r>
          <w:r>
            <w:rPr>
              <w:rFonts w:ascii="Book Antiqua" w:hAnsi="Book Antiqua" w:cs="Arial"/>
              <w:b w:val="0"/>
              <w:bCs/>
            </w:rPr>
            <w:t>……….…1</w:t>
          </w:r>
        </w:p>
        <w:p w:rsidRPr="00F077AA" w:rsidR="00F077AA" w:rsidRDefault="00F077AA" w14:paraId="4C39506D" w14:textId="5D539AA1">
          <w:pPr>
            <w:pStyle w:val="TOC1"/>
            <w:tabs>
              <w:tab w:val="right" w:leader="dot" w:pos="9350"/>
            </w:tabs>
            <w:rPr>
              <w:rFonts w:ascii="Book Antiqua" w:hAnsi="Book Antiqua" w:eastAsiaTheme="minorEastAsia" w:cstheme="minorBidi"/>
              <w:noProof/>
              <w:kern w:val="2"/>
              <w:sz w:val="24"/>
              <w:szCs w:val="24"/>
              <w14:ligatures w14:val="standardContextual"/>
            </w:rPr>
          </w:pPr>
          <w:r w:rsidRPr="00F077AA">
            <w:rPr>
              <w:rFonts w:ascii="Book Antiqua" w:hAnsi="Book Antiqua"/>
              <w:sz w:val="22"/>
              <w:szCs w:val="22"/>
            </w:rPr>
            <w:fldChar w:fldCharType="begin"/>
          </w:r>
          <w:r w:rsidRPr="00F077AA">
            <w:rPr>
              <w:rFonts w:ascii="Book Antiqua" w:hAnsi="Book Antiqua"/>
              <w:sz w:val="22"/>
              <w:szCs w:val="22"/>
            </w:rPr>
            <w:instrText xml:space="preserve"> TOC \o "1-6" \h \z \u </w:instrText>
          </w:r>
          <w:r w:rsidRPr="00F077AA">
            <w:rPr>
              <w:rFonts w:ascii="Book Antiqua" w:hAnsi="Book Antiqua"/>
              <w:sz w:val="22"/>
              <w:szCs w:val="22"/>
            </w:rPr>
            <w:fldChar w:fldCharType="separate"/>
          </w:r>
          <w:hyperlink w:history="1" w:anchor="_Toc192751872">
            <w:r w:rsidRPr="00F077AA">
              <w:rPr>
                <w:rStyle w:val="Hyperlink"/>
                <w:rFonts w:ascii="Book Antiqua" w:hAnsi="Book Antiqua" w:cs="Arial"/>
                <w:noProof/>
              </w:rPr>
              <w:t>Summary</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_Toc192751872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2</w:t>
            </w:r>
            <w:r w:rsidRPr="00F077AA">
              <w:rPr>
                <w:rFonts w:ascii="Book Antiqua" w:hAnsi="Book Antiqua"/>
                <w:noProof/>
                <w:webHidden/>
              </w:rPr>
              <w:fldChar w:fldCharType="end"/>
            </w:r>
          </w:hyperlink>
        </w:p>
        <w:p w:rsidRPr="00F077AA" w:rsidR="00F077AA" w:rsidRDefault="00F077AA" w14:paraId="4DCF40DC" w14:textId="2C791606">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3">
            <w:r w:rsidRPr="00F077AA">
              <w:rPr>
                <w:rStyle w:val="Hyperlink"/>
                <w:rFonts w:ascii="Book Antiqua" w:hAnsi="Book Antiqua" w:cs="Arial"/>
                <w:iCs/>
                <w:noProof/>
              </w:rPr>
              <w:t>1.</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Background</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_Toc192751873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2</w:t>
            </w:r>
            <w:r w:rsidRPr="00F077AA">
              <w:rPr>
                <w:rFonts w:ascii="Book Antiqua" w:hAnsi="Book Antiqua"/>
                <w:noProof/>
                <w:webHidden/>
              </w:rPr>
              <w:fldChar w:fldCharType="end"/>
            </w:r>
          </w:hyperlink>
        </w:p>
        <w:p w:rsidRPr="00F077AA" w:rsidR="00F077AA" w:rsidRDefault="00F077AA" w14:paraId="22F81AE7" w14:textId="09A9B5AC">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4">
            <w:r w:rsidRPr="00F077AA">
              <w:rPr>
                <w:rStyle w:val="Hyperlink"/>
                <w:rFonts w:ascii="Book Antiqua" w:hAnsi="Book Antiqua" w:cs="Arial"/>
                <w:iCs/>
                <w:noProof/>
              </w:rPr>
              <w:t>2.</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Submission Date</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_Toc192751874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3</w:t>
            </w:r>
            <w:r w:rsidRPr="00F077AA">
              <w:rPr>
                <w:rFonts w:ascii="Book Antiqua" w:hAnsi="Book Antiqua"/>
                <w:noProof/>
                <w:webHidden/>
              </w:rPr>
              <w:fldChar w:fldCharType="end"/>
            </w:r>
          </w:hyperlink>
        </w:p>
        <w:p w:rsidRPr="00F077AA" w:rsidR="00F077AA" w:rsidRDefault="00F077AA" w14:paraId="232CE7BC" w14:textId="624F4658">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5">
            <w:r w:rsidRPr="00F077AA">
              <w:rPr>
                <w:rStyle w:val="Hyperlink"/>
                <w:rFonts w:ascii="Book Antiqua" w:hAnsi="Book Antiqua" w:cs="Arial"/>
                <w:iCs/>
                <w:noProof/>
              </w:rPr>
              <w:t>3.</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Issues Before the Commission</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_Toc192751875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3</w:t>
            </w:r>
            <w:r w:rsidRPr="00F077AA">
              <w:rPr>
                <w:rFonts w:ascii="Book Antiqua" w:hAnsi="Book Antiqua"/>
                <w:noProof/>
                <w:webHidden/>
              </w:rPr>
              <w:fldChar w:fldCharType="end"/>
            </w:r>
          </w:hyperlink>
        </w:p>
        <w:p w:rsidRPr="00F077AA" w:rsidR="00F077AA" w:rsidRDefault="00F077AA" w14:paraId="0CC2ECA5" w14:textId="6E0DF600">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6">
            <w:r w:rsidRPr="00F077AA">
              <w:rPr>
                <w:rStyle w:val="Hyperlink"/>
                <w:rFonts w:ascii="Book Antiqua" w:hAnsi="Book Antiqua" w:cs="Arial"/>
                <w:iCs/>
                <w:noProof/>
              </w:rPr>
              <w:t>4.</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Jurisdiction</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_Toc192751876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3</w:t>
            </w:r>
            <w:r w:rsidRPr="00F077AA">
              <w:rPr>
                <w:rFonts w:ascii="Book Antiqua" w:hAnsi="Book Antiqua"/>
                <w:noProof/>
                <w:webHidden/>
              </w:rPr>
              <w:fldChar w:fldCharType="end"/>
            </w:r>
          </w:hyperlink>
        </w:p>
        <w:p w:rsidRPr="00F077AA" w:rsidR="00F077AA" w:rsidRDefault="00F077AA" w14:paraId="2CFD2526" w14:textId="5EF3EF0A">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7">
            <w:r w:rsidRPr="00F077AA">
              <w:rPr>
                <w:rStyle w:val="Hyperlink"/>
                <w:rFonts w:ascii="Book Antiqua" w:hAnsi="Book Antiqua" w:cs="Arial"/>
                <w:iCs/>
                <w:noProof/>
              </w:rPr>
              <w:t>5.</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 xml:space="preserve">Proposed Construction and California Environmental </w:t>
            </w:r>
            <w:r>
              <w:rPr>
                <w:rStyle w:val="Hyperlink"/>
                <w:rFonts w:ascii="Book Antiqua" w:hAnsi="Book Antiqua" w:cs="Arial"/>
                <w:noProof/>
              </w:rPr>
              <w:br/>
            </w:r>
            <w:r w:rsidRPr="00F077AA">
              <w:rPr>
                <w:rStyle w:val="Hyperlink"/>
                <w:rFonts w:ascii="Book Antiqua" w:hAnsi="Book Antiqua" w:cs="Arial"/>
                <w:noProof/>
              </w:rPr>
              <w:t>Quality Act (CEQA) Compliance</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_Toc192751877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5</w:t>
            </w:r>
            <w:r w:rsidRPr="00F077AA">
              <w:rPr>
                <w:rFonts w:ascii="Book Antiqua" w:hAnsi="Book Antiqua"/>
                <w:noProof/>
                <w:webHidden/>
              </w:rPr>
              <w:fldChar w:fldCharType="end"/>
            </w:r>
          </w:hyperlink>
        </w:p>
        <w:p w:rsidRPr="00F077AA" w:rsidR="00F077AA" w:rsidRDefault="00F077AA" w14:paraId="0686E6EB" w14:textId="6AD78D14">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8">
            <w:r w:rsidRPr="00F077AA">
              <w:rPr>
                <w:rStyle w:val="Hyperlink"/>
                <w:rFonts w:ascii="Book Antiqua" w:hAnsi="Book Antiqua" w:cs="Arial"/>
                <w:iCs/>
                <w:noProof/>
              </w:rPr>
              <w:t>6.</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Financial Qualifications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_Toc192751878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6</w:t>
            </w:r>
            <w:r w:rsidRPr="00F077AA">
              <w:rPr>
                <w:rFonts w:ascii="Book Antiqua" w:hAnsi="Book Antiqua"/>
                <w:noProof/>
                <w:webHidden/>
              </w:rPr>
              <w:fldChar w:fldCharType="end"/>
            </w:r>
          </w:hyperlink>
        </w:p>
        <w:p w:rsidRPr="00F077AA" w:rsidR="00F077AA" w:rsidRDefault="00F077AA" w14:paraId="00557D1F" w14:textId="0533AEC7">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79">
            <w:r w:rsidRPr="00F077AA">
              <w:rPr>
                <w:rStyle w:val="Hyperlink"/>
                <w:rFonts w:ascii="Book Antiqua" w:hAnsi="Book Antiqua" w:cs="Arial"/>
                <w:iCs/>
                <w:noProof/>
              </w:rPr>
              <w:t>7.</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Technical Qualifications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_Toc192751879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7</w:t>
            </w:r>
            <w:r w:rsidRPr="00F077AA">
              <w:rPr>
                <w:rFonts w:ascii="Book Antiqua" w:hAnsi="Book Antiqua"/>
                <w:noProof/>
                <w:webHidden/>
              </w:rPr>
              <w:fldChar w:fldCharType="end"/>
            </w:r>
          </w:hyperlink>
        </w:p>
        <w:p w:rsidRPr="00F077AA" w:rsidR="00F077AA" w:rsidRDefault="00F077AA" w14:paraId="6AADC721" w14:textId="1470F993">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80">
            <w:r w:rsidRPr="00F077AA">
              <w:rPr>
                <w:rStyle w:val="Hyperlink"/>
                <w:rFonts w:ascii="Book Antiqua" w:hAnsi="Book Antiqua" w:cs="Arial"/>
                <w:iCs/>
                <w:noProof/>
              </w:rPr>
              <w:t>8.</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Certification Requirements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_Toc192751880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7</w:t>
            </w:r>
            <w:r w:rsidRPr="00F077AA">
              <w:rPr>
                <w:rFonts w:ascii="Book Antiqua" w:hAnsi="Book Antiqua"/>
                <w:noProof/>
                <w:webHidden/>
              </w:rPr>
              <w:fldChar w:fldCharType="end"/>
            </w:r>
          </w:hyperlink>
        </w:p>
        <w:p w:rsidRPr="00F077AA" w:rsidR="00F077AA" w:rsidRDefault="00F077AA" w14:paraId="27BD3806" w14:textId="453642A7">
          <w:pPr>
            <w:pStyle w:val="TOC1"/>
            <w:tabs>
              <w:tab w:val="left" w:pos="520"/>
              <w:tab w:val="right" w:leader="dot" w:pos="9350"/>
            </w:tabs>
            <w:rPr>
              <w:rFonts w:ascii="Book Antiqua" w:hAnsi="Book Antiqua" w:eastAsiaTheme="minorEastAsia" w:cstheme="minorBidi"/>
              <w:noProof/>
              <w:kern w:val="2"/>
              <w:sz w:val="24"/>
              <w:szCs w:val="24"/>
              <w14:ligatures w14:val="standardContextual"/>
            </w:rPr>
          </w:pPr>
          <w:hyperlink w:history="1" w:anchor="_Toc192751881">
            <w:r w:rsidRPr="00F077AA">
              <w:rPr>
                <w:rStyle w:val="Hyperlink"/>
                <w:rFonts w:ascii="Book Antiqua" w:hAnsi="Book Antiqua" w:cs="Arial"/>
                <w:iCs/>
                <w:noProof/>
              </w:rPr>
              <w:t>9.</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Tariffs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_Toc192751881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9</w:t>
            </w:r>
            <w:r w:rsidRPr="00F077AA">
              <w:rPr>
                <w:rFonts w:ascii="Book Antiqua" w:hAnsi="Book Antiqua"/>
                <w:noProof/>
                <w:webHidden/>
              </w:rPr>
              <w:fldChar w:fldCharType="end"/>
            </w:r>
          </w:hyperlink>
        </w:p>
        <w:p w:rsidRPr="00F077AA" w:rsidR="00F077AA" w:rsidRDefault="00F077AA" w14:paraId="211B09C9" w14:textId="4E526F6F">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2">
            <w:r w:rsidRPr="00F077AA">
              <w:rPr>
                <w:rStyle w:val="Hyperlink"/>
                <w:rFonts w:ascii="Book Antiqua" w:hAnsi="Book Antiqua" w:cs="Arial"/>
                <w:iCs/>
                <w:noProof/>
              </w:rPr>
              <w:t>10.</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Service Territory and Map Requirements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_Toc192751882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9</w:t>
            </w:r>
            <w:r w:rsidRPr="00F077AA">
              <w:rPr>
                <w:rFonts w:ascii="Book Antiqua" w:hAnsi="Book Antiqua"/>
                <w:noProof/>
                <w:webHidden/>
              </w:rPr>
              <w:fldChar w:fldCharType="end"/>
            </w:r>
          </w:hyperlink>
        </w:p>
        <w:p w:rsidRPr="00F077AA" w:rsidR="00F077AA" w:rsidRDefault="00F077AA" w14:paraId="25532210" w14:textId="331A2C51">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3">
            <w:r w:rsidRPr="00F077AA">
              <w:rPr>
                <w:rStyle w:val="Hyperlink"/>
                <w:rFonts w:ascii="Book Antiqua" w:hAnsi="Book Antiqua" w:cs="Arial"/>
                <w:iCs/>
                <w:noProof/>
              </w:rPr>
              <w:t>11.</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Expected Customer Base</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_Toc192751883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10</w:t>
            </w:r>
            <w:r w:rsidRPr="00F077AA">
              <w:rPr>
                <w:rFonts w:ascii="Book Antiqua" w:hAnsi="Book Antiqua"/>
                <w:noProof/>
                <w:webHidden/>
              </w:rPr>
              <w:fldChar w:fldCharType="end"/>
            </w:r>
          </w:hyperlink>
        </w:p>
        <w:p w:rsidRPr="00F077AA" w:rsidR="00F077AA" w:rsidRDefault="00F077AA" w14:paraId="014E8294" w14:textId="4F262F9E">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4">
            <w:r w:rsidRPr="00F077AA">
              <w:rPr>
                <w:rStyle w:val="Hyperlink"/>
                <w:rFonts w:ascii="Book Antiqua" w:hAnsi="Book Antiqua" w:cs="Arial"/>
                <w:iCs/>
                <w:noProof/>
              </w:rPr>
              <w:t>12.</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 xml:space="preserve">Request for Treatment as a Non-dominant Interexchange </w:t>
            </w:r>
            <w:r>
              <w:rPr>
                <w:rStyle w:val="Hyperlink"/>
                <w:rFonts w:ascii="Book Antiqua" w:hAnsi="Book Antiqua" w:cs="Arial"/>
                <w:noProof/>
              </w:rPr>
              <w:br/>
            </w:r>
            <w:r w:rsidRPr="00F077AA">
              <w:rPr>
                <w:rStyle w:val="Hyperlink"/>
                <w:rFonts w:ascii="Book Antiqua" w:hAnsi="Book Antiqua" w:cs="Arial"/>
                <w:noProof/>
              </w:rPr>
              <w:t>Carrier</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_Toc192751884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10</w:t>
            </w:r>
            <w:r w:rsidRPr="00F077AA">
              <w:rPr>
                <w:rFonts w:ascii="Book Antiqua" w:hAnsi="Book Antiqua"/>
                <w:noProof/>
                <w:webHidden/>
              </w:rPr>
              <w:fldChar w:fldCharType="end"/>
            </w:r>
          </w:hyperlink>
        </w:p>
        <w:p w:rsidRPr="00F077AA" w:rsidR="00F077AA" w:rsidRDefault="00F077AA" w14:paraId="3BF4152C" w14:textId="28D1C713">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5">
            <w:r w:rsidRPr="00F077AA">
              <w:rPr>
                <w:rStyle w:val="Hyperlink"/>
                <w:rFonts w:ascii="Book Antiqua" w:hAnsi="Book Antiqua" w:cs="Arial"/>
                <w:iCs/>
                <w:noProof/>
              </w:rPr>
              <w:t>13.</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Safety Considerations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_Toc192751885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10</w:t>
            </w:r>
            <w:r w:rsidRPr="00F077AA">
              <w:rPr>
                <w:rFonts w:ascii="Book Antiqua" w:hAnsi="Book Antiqua"/>
                <w:noProof/>
                <w:webHidden/>
              </w:rPr>
              <w:fldChar w:fldCharType="end"/>
            </w:r>
          </w:hyperlink>
        </w:p>
        <w:p w:rsidRPr="00F077AA" w:rsidR="00F077AA" w:rsidRDefault="00F077AA" w14:paraId="1DDD15AD" w14:textId="7CEC6A3A">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6">
            <w:r w:rsidRPr="00F077AA">
              <w:rPr>
                <w:rStyle w:val="Hyperlink"/>
                <w:rFonts w:ascii="Book Antiqua" w:hAnsi="Book Antiqua" w:cs="Arial"/>
                <w:iCs/>
                <w:noProof/>
              </w:rPr>
              <w:t>14.</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Conclusion</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_Toc192751886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11</w:t>
            </w:r>
            <w:r w:rsidRPr="00F077AA">
              <w:rPr>
                <w:rFonts w:ascii="Book Antiqua" w:hAnsi="Book Antiqua"/>
                <w:noProof/>
                <w:webHidden/>
              </w:rPr>
              <w:fldChar w:fldCharType="end"/>
            </w:r>
          </w:hyperlink>
        </w:p>
        <w:p w:rsidRPr="00F077AA" w:rsidR="00F077AA" w:rsidRDefault="00F077AA" w14:paraId="459540E0" w14:textId="06FDAA33">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7">
            <w:r w:rsidRPr="00F077AA">
              <w:rPr>
                <w:rStyle w:val="Hyperlink"/>
                <w:rFonts w:ascii="Book Antiqua" w:hAnsi="Book Antiqua" w:cs="Arial"/>
                <w:iCs/>
                <w:noProof/>
              </w:rPr>
              <w:t>15.</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 xml:space="preserve">Additional Requirements for Applicants Following </w:t>
            </w:r>
            <w:r>
              <w:rPr>
                <w:rStyle w:val="Hyperlink"/>
                <w:rFonts w:ascii="Book Antiqua" w:hAnsi="Book Antiqua" w:cs="Arial"/>
                <w:noProof/>
              </w:rPr>
              <w:br/>
            </w:r>
            <w:r w:rsidRPr="00F077AA">
              <w:rPr>
                <w:rStyle w:val="Hyperlink"/>
                <w:rFonts w:ascii="Book Antiqua" w:hAnsi="Book Antiqua" w:cs="Arial"/>
                <w:noProof/>
              </w:rPr>
              <w:t>Commission’s Grant of CPCN</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_Toc192751887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12</w:t>
            </w:r>
            <w:r w:rsidRPr="00F077AA">
              <w:rPr>
                <w:rFonts w:ascii="Book Antiqua" w:hAnsi="Book Antiqua"/>
                <w:noProof/>
                <w:webHidden/>
              </w:rPr>
              <w:fldChar w:fldCharType="end"/>
            </w:r>
          </w:hyperlink>
        </w:p>
        <w:p w:rsidRPr="00F077AA" w:rsidR="00F077AA" w:rsidRDefault="00F077AA" w14:paraId="09E69F9B" w14:textId="45FD75A8">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8">
            <w:r w:rsidRPr="00F077AA">
              <w:rPr>
                <w:rStyle w:val="Hyperlink"/>
                <w:rFonts w:ascii="Book Antiqua" w:hAnsi="Book Antiqua" w:cs="Arial"/>
                <w:iCs/>
                <w:noProof/>
              </w:rPr>
              <w:t>16.</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Summary of Public Comments</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_Toc192751888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14</w:t>
            </w:r>
            <w:r w:rsidRPr="00F077AA">
              <w:rPr>
                <w:rFonts w:ascii="Book Antiqua" w:hAnsi="Book Antiqua"/>
                <w:noProof/>
                <w:webHidden/>
              </w:rPr>
              <w:fldChar w:fldCharType="end"/>
            </w:r>
          </w:hyperlink>
        </w:p>
        <w:p w:rsidRPr="00F077AA" w:rsidR="00F077AA" w:rsidRDefault="00F077AA" w14:paraId="6F85A2B2" w14:textId="7035B9F0">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89">
            <w:r w:rsidRPr="00F077AA">
              <w:rPr>
                <w:rStyle w:val="Hyperlink"/>
                <w:rFonts w:ascii="Book Antiqua" w:hAnsi="Book Antiqua" w:cs="Arial"/>
                <w:iCs/>
                <w:noProof/>
              </w:rPr>
              <w:t>17.</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Comments on Proposed Decision</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_Toc192751889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14</w:t>
            </w:r>
            <w:r w:rsidRPr="00F077AA">
              <w:rPr>
                <w:rFonts w:ascii="Book Antiqua" w:hAnsi="Book Antiqua"/>
                <w:noProof/>
                <w:webHidden/>
              </w:rPr>
              <w:fldChar w:fldCharType="end"/>
            </w:r>
          </w:hyperlink>
        </w:p>
        <w:p w:rsidRPr="00F077AA" w:rsidR="00F077AA" w:rsidRDefault="00F077AA" w14:paraId="74BF7900" w14:textId="6CB6DA21">
          <w:pPr>
            <w:pStyle w:val="TOC1"/>
            <w:tabs>
              <w:tab w:val="left" w:pos="720"/>
              <w:tab w:val="right" w:leader="dot" w:pos="9350"/>
            </w:tabs>
            <w:rPr>
              <w:rFonts w:ascii="Book Antiqua" w:hAnsi="Book Antiqua" w:eastAsiaTheme="minorEastAsia" w:cstheme="minorBidi"/>
              <w:noProof/>
              <w:kern w:val="2"/>
              <w:sz w:val="24"/>
              <w:szCs w:val="24"/>
              <w14:ligatures w14:val="standardContextual"/>
            </w:rPr>
          </w:pPr>
          <w:hyperlink w:history="1" w:anchor="_Toc192751890">
            <w:r w:rsidRPr="00F077AA">
              <w:rPr>
                <w:rStyle w:val="Hyperlink"/>
                <w:rFonts w:ascii="Book Antiqua" w:hAnsi="Book Antiqua" w:cs="Arial"/>
                <w:iCs/>
                <w:noProof/>
              </w:rPr>
              <w:t>18.</w:t>
            </w:r>
            <w:r w:rsidRPr="00F077AA">
              <w:rPr>
                <w:rFonts w:ascii="Book Antiqua" w:hAnsi="Book Antiqua" w:eastAsiaTheme="minorEastAsia" w:cstheme="minorBidi"/>
                <w:noProof/>
                <w:kern w:val="2"/>
                <w:sz w:val="24"/>
                <w:szCs w:val="24"/>
                <w14:ligatures w14:val="standardContextual"/>
              </w:rPr>
              <w:tab/>
            </w:r>
            <w:r w:rsidRPr="00F077AA">
              <w:rPr>
                <w:rStyle w:val="Hyperlink"/>
                <w:rFonts w:ascii="Book Antiqua" w:hAnsi="Book Antiqua" w:cs="Arial"/>
                <w:noProof/>
              </w:rPr>
              <w:t>Assignment of Proceeding</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_Toc192751890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14</w:t>
            </w:r>
            <w:r w:rsidRPr="00F077AA">
              <w:rPr>
                <w:rFonts w:ascii="Book Antiqua" w:hAnsi="Book Antiqua"/>
                <w:noProof/>
                <w:webHidden/>
              </w:rPr>
              <w:fldChar w:fldCharType="end"/>
            </w:r>
          </w:hyperlink>
        </w:p>
        <w:p w:rsidRPr="00F077AA" w:rsidR="00F077AA" w:rsidRDefault="00F077AA" w14:paraId="7091FC65" w14:textId="5235A98C">
          <w:pPr>
            <w:pStyle w:val="TOC1"/>
            <w:tabs>
              <w:tab w:val="right" w:leader="dot" w:pos="9350"/>
            </w:tabs>
            <w:rPr>
              <w:rFonts w:ascii="Book Antiqua" w:hAnsi="Book Antiqua" w:eastAsiaTheme="minorEastAsia" w:cstheme="minorBidi"/>
              <w:noProof/>
              <w:kern w:val="2"/>
              <w:sz w:val="24"/>
              <w:szCs w:val="24"/>
              <w14:ligatures w14:val="standardContextual"/>
            </w:rPr>
          </w:pPr>
          <w:hyperlink w:history="1" w:anchor="_Toc192751891">
            <w:r w:rsidRPr="00F077AA">
              <w:rPr>
                <w:rStyle w:val="Hyperlink"/>
                <w:rFonts w:ascii="Book Antiqua" w:hAnsi="Book Antiqua" w:cs="Arial"/>
                <w:noProof/>
              </w:rPr>
              <w:t>Findings of Fact</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_Toc192751891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14</w:t>
            </w:r>
            <w:r w:rsidRPr="00F077AA">
              <w:rPr>
                <w:rFonts w:ascii="Book Antiqua" w:hAnsi="Book Antiqua"/>
                <w:noProof/>
                <w:webHidden/>
              </w:rPr>
              <w:fldChar w:fldCharType="end"/>
            </w:r>
          </w:hyperlink>
        </w:p>
        <w:p w:rsidRPr="00F077AA" w:rsidR="00F077AA" w:rsidRDefault="00F077AA" w14:paraId="2B8C9139" w14:textId="39C07F41">
          <w:pPr>
            <w:pStyle w:val="TOC1"/>
            <w:tabs>
              <w:tab w:val="right" w:leader="dot" w:pos="9350"/>
            </w:tabs>
            <w:rPr>
              <w:rFonts w:ascii="Book Antiqua" w:hAnsi="Book Antiqua" w:eastAsiaTheme="minorEastAsia" w:cstheme="minorBidi"/>
              <w:noProof/>
              <w:kern w:val="2"/>
              <w:sz w:val="24"/>
              <w:szCs w:val="24"/>
              <w14:ligatures w14:val="standardContextual"/>
            </w:rPr>
          </w:pPr>
          <w:hyperlink w:history="1" w:anchor="_Toc192751892">
            <w:r w:rsidRPr="00F077AA">
              <w:rPr>
                <w:rStyle w:val="Hyperlink"/>
                <w:rFonts w:ascii="Book Antiqua" w:hAnsi="Book Antiqua" w:cs="Arial"/>
                <w:noProof/>
              </w:rPr>
              <w:t>Conclusions of Law</w:t>
            </w:r>
            <w:r w:rsidRPr="00F077AA">
              <w:rPr>
                <w:rFonts w:ascii="Book Antiqua" w:hAnsi="Book Antiqua"/>
                <w:noProof/>
                <w:webHidden/>
              </w:rPr>
              <w:tab/>
            </w:r>
            <w:r w:rsidRPr="00F077AA">
              <w:rPr>
                <w:rFonts w:ascii="Book Antiqua" w:hAnsi="Book Antiqua"/>
                <w:noProof/>
                <w:webHidden/>
              </w:rPr>
              <w:fldChar w:fldCharType="begin"/>
            </w:r>
            <w:r w:rsidRPr="00F077AA">
              <w:rPr>
                <w:rFonts w:ascii="Book Antiqua" w:hAnsi="Book Antiqua"/>
                <w:noProof/>
                <w:webHidden/>
              </w:rPr>
              <w:instrText xml:space="preserve"> PAGEREF _Toc192751892 \h </w:instrText>
            </w:r>
            <w:r w:rsidRPr="00F077AA">
              <w:rPr>
                <w:rFonts w:ascii="Book Antiqua" w:hAnsi="Book Antiqua"/>
                <w:noProof/>
                <w:webHidden/>
              </w:rPr>
            </w:r>
            <w:r w:rsidRPr="00F077AA">
              <w:rPr>
                <w:rFonts w:ascii="Book Antiqua" w:hAnsi="Book Antiqua"/>
                <w:noProof/>
                <w:webHidden/>
              </w:rPr>
              <w:fldChar w:fldCharType="separate"/>
            </w:r>
            <w:r w:rsidRPr="00F077AA">
              <w:rPr>
                <w:rFonts w:ascii="Book Antiqua" w:hAnsi="Book Antiqua"/>
                <w:noProof/>
                <w:webHidden/>
              </w:rPr>
              <w:t>17</w:t>
            </w:r>
            <w:r w:rsidRPr="00F077AA">
              <w:rPr>
                <w:rFonts w:ascii="Book Antiqua" w:hAnsi="Book Antiqua"/>
                <w:noProof/>
                <w:webHidden/>
              </w:rPr>
              <w:fldChar w:fldCharType="end"/>
            </w:r>
          </w:hyperlink>
        </w:p>
        <w:p w:rsidR="00F077AA" w:rsidP="00F077AA" w:rsidRDefault="00F077AA" w14:paraId="4D9F1280" w14:textId="4AAC0C27">
          <w:pPr>
            <w:pStyle w:val="main"/>
            <w:spacing w:after="120"/>
            <w:rPr>
              <w:rFonts w:ascii="Arial" w:hAnsi="Arial" w:cs="Arial"/>
            </w:rPr>
            <w:sectPr w:rsidR="00F077AA" w:rsidSect="00F077AA">
              <w:headerReference w:type="first" r:id="rId15"/>
              <w:footerReference w:type="first" r:id="rId16"/>
              <w:footnotePr>
                <w:numRestart w:val="eachSect"/>
              </w:footnotePr>
              <w:pgSz w:w="12240" w:h="15840" w:code="1"/>
              <w:pgMar w:top="1728" w:right="1440" w:bottom="1440" w:left="1440" w:header="720" w:footer="720" w:gutter="0"/>
              <w:pgNumType w:fmt="lowerRoman" w:start="1"/>
              <w:cols w:space="720"/>
              <w:titlePg/>
            </w:sectPr>
          </w:pPr>
          <w:r w:rsidRPr="00F077AA">
            <w:rPr>
              <w:rFonts w:ascii="Book Antiqua" w:hAnsi="Book Antiqua" w:eastAsia="Calibri"/>
              <w:b w:val="0"/>
              <w:sz w:val="22"/>
              <w:szCs w:val="22"/>
            </w:rPr>
            <w:fldChar w:fldCharType="end"/>
          </w:r>
        </w:p>
      </w:sdtContent>
    </w:sdt>
    <w:p w:rsidRPr="00010D29" w:rsidR="008D6DAA" w:rsidP="00F077AA" w:rsidRDefault="00F077AA" w14:paraId="4BBEC6BA" w14:textId="3A3CAA19">
      <w:pPr>
        <w:pStyle w:val="main"/>
        <w:spacing w:after="120"/>
        <w:rPr>
          <w:rFonts w:ascii="Arial" w:hAnsi="Arial" w:cs="Arial"/>
        </w:rPr>
      </w:pPr>
      <w:r w:rsidRPr="0004456E">
        <w:rPr>
          <w:rFonts w:ascii="Arial" w:hAnsi="Arial" w:cs="Arial"/>
        </w:rPr>
        <w:lastRenderedPageBreak/>
        <w:t>DECISION GRANTING</w:t>
      </w:r>
      <w:r>
        <w:rPr>
          <w:rFonts w:ascii="Arial" w:hAnsi="Arial" w:cs="Arial"/>
        </w:rPr>
        <w:t xml:space="preserve"> SEQUOIA WIRELESS, LLC </w:t>
      </w:r>
      <w:r w:rsidRPr="0004456E">
        <w:rPr>
          <w:rFonts w:ascii="Arial" w:hAnsi="Arial" w:cs="Arial"/>
        </w:rPr>
        <w:t>A CERTIFICATE OF PUBLIC CONVENIENCE AND NECESSITY TO PROVIDE</w:t>
      </w:r>
      <w:r w:rsidRPr="00010D29">
        <w:rPr>
          <w:rFonts w:ascii="Arial" w:hAnsi="Arial" w:cs="Arial"/>
        </w:rPr>
        <w:t xml:space="preserve"> COMPETITIVE LOCAL EXCHANGE SERVICES AND INTEREXCHANGE SERVICES</w:t>
      </w:r>
    </w:p>
    <w:p w:rsidRPr="0004456E" w:rsidR="00EF1A50" w:rsidP="007C1777" w:rsidRDefault="00EF1A50" w14:paraId="70DAA47C" w14:textId="77777777">
      <w:pPr>
        <w:pStyle w:val="Heading1"/>
        <w:numPr>
          <w:ilvl w:val="0"/>
          <w:numId w:val="0"/>
        </w:numPr>
        <w:spacing w:before="0" w:after="0"/>
        <w:rPr>
          <w:rFonts w:ascii="Arial" w:hAnsi="Arial" w:cs="Arial"/>
        </w:rPr>
      </w:pPr>
      <w:bookmarkStart w:name="_Toc335049167" w:id="1"/>
      <w:bookmarkStart w:name="_Toc192751872" w:id="2"/>
      <w:r w:rsidRPr="0004456E">
        <w:rPr>
          <w:rFonts w:ascii="Arial" w:hAnsi="Arial" w:cs="Arial"/>
        </w:rPr>
        <w:t>Summary</w:t>
      </w:r>
      <w:bookmarkEnd w:id="0"/>
      <w:bookmarkEnd w:id="1"/>
      <w:bookmarkEnd w:id="2"/>
    </w:p>
    <w:p w:rsidRPr="009A5D70" w:rsidR="00EF1A50" w:rsidRDefault="00514C0A" w14:paraId="0EE51DDD" w14:textId="39C476B2">
      <w:pPr>
        <w:pStyle w:val="standard"/>
      </w:pPr>
      <w:r w:rsidRPr="4372617A">
        <w:rPr>
          <w:rFonts w:ascii="Book Antiqua" w:hAnsi="Book Antiqua"/>
          <w:color w:val="000000"/>
        </w:rPr>
        <w:t>Pursuant to Public</w:t>
      </w:r>
      <w:r w:rsidRPr="4372617A" w:rsidR="0004456E">
        <w:rPr>
          <w:rFonts w:ascii="Book Antiqua" w:hAnsi="Book Antiqua"/>
          <w:color w:val="000000"/>
        </w:rPr>
        <w:t> </w:t>
      </w:r>
      <w:r w:rsidRPr="4372617A">
        <w:rPr>
          <w:rFonts w:ascii="Book Antiqua" w:hAnsi="Book Antiqua"/>
          <w:color w:val="000000"/>
        </w:rPr>
        <w:t xml:space="preserve">Utilities Code </w:t>
      </w:r>
      <w:r w:rsidRPr="4372617A" w:rsidR="0004456E">
        <w:rPr>
          <w:rFonts w:ascii="Book Antiqua" w:hAnsi="Book Antiqua" w:cs="Arial"/>
          <w:color w:val="000000"/>
        </w:rPr>
        <w:t>S</w:t>
      </w:r>
      <w:r w:rsidRPr="4372617A" w:rsidR="0040574C">
        <w:rPr>
          <w:rFonts w:ascii="Book Antiqua" w:hAnsi="Book Antiqua" w:cs="Arial"/>
          <w:color w:val="000000"/>
        </w:rPr>
        <w:t>ection</w:t>
      </w:r>
      <w:r w:rsidRPr="4372617A" w:rsidR="00DE6AF6">
        <w:rPr>
          <w:rFonts w:ascii="Book Antiqua" w:hAnsi="Book Antiqua" w:cs="Arial"/>
          <w:color w:val="000000"/>
        </w:rPr>
        <w:t> </w:t>
      </w:r>
      <w:r w:rsidR="003A1BF1">
        <w:rPr>
          <w:rFonts w:ascii="Book Antiqua" w:hAnsi="Book Antiqua"/>
          <w:color w:val="000000"/>
        </w:rPr>
        <w:t>1001</w:t>
      </w:r>
      <w:r w:rsidRPr="4372617A">
        <w:rPr>
          <w:rFonts w:ascii="Book Antiqua" w:hAnsi="Book Antiqua"/>
          <w:color w:val="000000"/>
        </w:rPr>
        <w:t>,</w:t>
      </w:r>
      <w:r w:rsidRPr="4372617A" w:rsidR="00EF1A50">
        <w:rPr>
          <w:rFonts w:ascii="Book Antiqua" w:hAnsi="Book Antiqua"/>
          <w:color w:val="000000"/>
        </w:rPr>
        <w:t xml:space="preserve"> </w:t>
      </w:r>
      <w:r w:rsidRPr="4372617A" w:rsidR="00CE1AD3">
        <w:rPr>
          <w:rFonts w:ascii="Book Antiqua" w:hAnsi="Book Antiqua"/>
          <w:color w:val="000000"/>
        </w:rPr>
        <w:t>th</w:t>
      </w:r>
      <w:r w:rsidRPr="4372617A" w:rsidR="000141A3">
        <w:rPr>
          <w:rFonts w:ascii="Book Antiqua" w:hAnsi="Book Antiqua"/>
          <w:color w:val="000000"/>
        </w:rPr>
        <w:t>e Commission</w:t>
      </w:r>
      <w:r w:rsidRPr="4372617A" w:rsidR="006606EC">
        <w:rPr>
          <w:rFonts w:ascii="Book Antiqua" w:hAnsi="Book Antiqua"/>
          <w:color w:val="000000"/>
        </w:rPr>
        <w:t xml:space="preserve"> </w:t>
      </w:r>
      <w:r w:rsidRPr="4372617A" w:rsidR="00EF1A50">
        <w:rPr>
          <w:rFonts w:ascii="Book Antiqua" w:hAnsi="Book Antiqua"/>
        </w:rPr>
        <w:t>grant</w:t>
      </w:r>
      <w:r w:rsidRPr="4372617A" w:rsidR="00CE1AD3">
        <w:rPr>
          <w:rFonts w:ascii="Book Antiqua" w:hAnsi="Book Antiqua"/>
        </w:rPr>
        <w:t>s</w:t>
      </w:r>
      <w:r w:rsidRPr="4372617A" w:rsidR="00EF1A50">
        <w:rPr>
          <w:rFonts w:ascii="Book Antiqua" w:hAnsi="Book Antiqua"/>
        </w:rPr>
        <w:t xml:space="preserve"> </w:t>
      </w:r>
      <w:r w:rsidR="0060006D">
        <w:rPr>
          <w:rFonts w:ascii="Book Antiqua" w:hAnsi="Book Antiqua"/>
        </w:rPr>
        <w:t>Sequoia Wireless</w:t>
      </w:r>
      <w:r w:rsidR="00731EE8">
        <w:rPr>
          <w:rFonts w:ascii="Book Antiqua" w:hAnsi="Book Antiqua"/>
        </w:rPr>
        <w:t xml:space="preserve">, </w:t>
      </w:r>
      <w:r w:rsidR="00C76FC2">
        <w:rPr>
          <w:rFonts w:ascii="Book Antiqua" w:hAnsi="Book Antiqua"/>
        </w:rPr>
        <w:t>LLC</w:t>
      </w:r>
      <w:r w:rsidR="001D0EE3">
        <w:rPr>
          <w:rFonts w:ascii="Book Antiqua" w:hAnsi="Book Antiqua"/>
          <w:color w:val="0000FF"/>
        </w:rPr>
        <w:t xml:space="preserve"> </w:t>
      </w:r>
      <w:r w:rsidRPr="4372617A" w:rsidR="0032232E">
        <w:rPr>
          <w:rFonts w:ascii="Book Antiqua" w:hAnsi="Book Antiqua"/>
        </w:rPr>
        <w:t xml:space="preserve">a </w:t>
      </w:r>
      <w:r w:rsidRPr="4372617A" w:rsidR="0004456E">
        <w:rPr>
          <w:rFonts w:ascii="Book Antiqua" w:hAnsi="Book Antiqua"/>
        </w:rPr>
        <w:t>C</w:t>
      </w:r>
      <w:r w:rsidRPr="4372617A" w:rsidR="00CE5196">
        <w:rPr>
          <w:rFonts w:ascii="Book Antiqua" w:hAnsi="Book Antiqua"/>
        </w:rPr>
        <w:t xml:space="preserve">ertificate of </w:t>
      </w:r>
      <w:r w:rsidRPr="4372617A" w:rsidR="0004456E">
        <w:rPr>
          <w:rFonts w:ascii="Book Antiqua" w:hAnsi="Book Antiqua"/>
        </w:rPr>
        <w:t>P</w:t>
      </w:r>
      <w:r w:rsidRPr="4372617A" w:rsidR="00CE5196">
        <w:rPr>
          <w:rFonts w:ascii="Book Antiqua" w:hAnsi="Book Antiqua"/>
        </w:rPr>
        <w:t xml:space="preserve">ublic </w:t>
      </w:r>
      <w:r w:rsidRPr="4372617A" w:rsidR="0004456E">
        <w:rPr>
          <w:rFonts w:ascii="Book Antiqua" w:hAnsi="Book Antiqua"/>
        </w:rPr>
        <w:t>C</w:t>
      </w:r>
      <w:r w:rsidRPr="4372617A" w:rsidR="00CE5196">
        <w:rPr>
          <w:rFonts w:ascii="Book Antiqua" w:hAnsi="Book Antiqua"/>
        </w:rPr>
        <w:t xml:space="preserve">onvenience and </w:t>
      </w:r>
      <w:r w:rsidRPr="4372617A" w:rsidR="0004456E">
        <w:rPr>
          <w:rFonts w:ascii="Book Antiqua" w:hAnsi="Book Antiqua"/>
        </w:rPr>
        <w:t>N</w:t>
      </w:r>
      <w:r w:rsidRPr="4372617A" w:rsidR="00CE5196">
        <w:rPr>
          <w:rFonts w:ascii="Book Antiqua" w:hAnsi="Book Antiqua"/>
        </w:rPr>
        <w:t>ecessity</w:t>
      </w:r>
      <w:r w:rsidRPr="4372617A" w:rsidR="0004456E">
        <w:rPr>
          <w:rFonts w:ascii="Book Antiqua" w:hAnsi="Book Antiqua"/>
        </w:rPr>
        <w:t xml:space="preserve"> </w:t>
      </w:r>
      <w:r w:rsidRPr="4372617A" w:rsidR="0032232E">
        <w:rPr>
          <w:rFonts w:ascii="Book Antiqua" w:hAnsi="Book Antiqua"/>
        </w:rPr>
        <w:t xml:space="preserve">to </w:t>
      </w:r>
      <w:r w:rsidRPr="4372617A" w:rsidR="003A05C8">
        <w:rPr>
          <w:rFonts w:ascii="Book Antiqua" w:hAnsi="Book Antiqua"/>
        </w:rPr>
        <w:t>provide</w:t>
      </w:r>
      <w:r w:rsidR="000E7A4B">
        <w:rPr>
          <w:rFonts w:ascii="Book Antiqua" w:hAnsi="Book Antiqua"/>
        </w:rPr>
        <w:t xml:space="preserve"> </w:t>
      </w:r>
      <w:r w:rsidRPr="000E7A4B" w:rsidR="005F2130">
        <w:rPr>
          <w:rFonts w:ascii="Book Antiqua" w:hAnsi="Book Antiqua"/>
        </w:rPr>
        <w:t>limited facilities</w:t>
      </w:r>
      <w:r w:rsidRPr="000E7A4B" w:rsidR="005F2130">
        <w:rPr>
          <w:rFonts w:ascii="Book Antiqua" w:hAnsi="Book Antiqua"/>
          <w:szCs w:val="26"/>
        </w:rPr>
        <w:noBreakHyphen/>
      </w:r>
      <w:r w:rsidRPr="000E7A4B" w:rsidR="005F2130">
        <w:rPr>
          <w:rFonts w:ascii="Book Antiqua" w:hAnsi="Book Antiqua"/>
        </w:rPr>
        <w:t>based</w:t>
      </w:r>
      <w:r w:rsidR="000E7A4B">
        <w:rPr>
          <w:rFonts w:ascii="Book Antiqua" w:hAnsi="Book Antiqua"/>
        </w:rPr>
        <w:t xml:space="preserve"> and</w:t>
      </w:r>
      <w:r w:rsidRPr="000E7A4B" w:rsidR="005F2130">
        <w:rPr>
          <w:rFonts w:ascii="Book Antiqua" w:hAnsi="Book Antiqua"/>
        </w:rPr>
        <w:t xml:space="preserve"> resold competitive local exchange services</w:t>
      </w:r>
      <w:r w:rsidR="000E7A4B">
        <w:rPr>
          <w:rFonts w:ascii="Book Antiqua" w:hAnsi="Book Antiqua"/>
        </w:rPr>
        <w:t xml:space="preserve"> and</w:t>
      </w:r>
      <w:r w:rsidR="004B7160">
        <w:rPr>
          <w:rFonts w:ascii="Book Antiqua" w:hAnsi="Book Antiqua"/>
        </w:rPr>
        <w:t xml:space="preserve"> </w:t>
      </w:r>
      <w:r w:rsidRPr="000E7A4B" w:rsidR="00745C46">
        <w:rPr>
          <w:rFonts w:ascii="Book Antiqua" w:hAnsi="Book Antiqua"/>
        </w:rPr>
        <w:t>limited facilities</w:t>
      </w:r>
      <w:r w:rsidRPr="000E7A4B" w:rsidR="00745C46">
        <w:rPr>
          <w:rFonts w:ascii="Book Antiqua" w:hAnsi="Book Antiqua"/>
          <w:szCs w:val="26"/>
        </w:rPr>
        <w:noBreakHyphen/>
      </w:r>
      <w:r w:rsidRPr="000E7A4B" w:rsidR="00745C46">
        <w:rPr>
          <w:rFonts w:ascii="Book Antiqua" w:hAnsi="Book Antiqua"/>
        </w:rPr>
        <w:t>based</w:t>
      </w:r>
      <w:r w:rsidR="00745C46">
        <w:rPr>
          <w:rFonts w:ascii="Book Antiqua" w:hAnsi="Book Antiqua"/>
        </w:rPr>
        <w:t xml:space="preserve"> and</w:t>
      </w:r>
      <w:r w:rsidRPr="000E7A4B" w:rsidR="00745C46">
        <w:rPr>
          <w:rFonts w:ascii="Book Antiqua" w:hAnsi="Book Antiqua"/>
        </w:rPr>
        <w:t xml:space="preserve"> resold </w:t>
      </w:r>
      <w:r w:rsidRPr="000E7A4B" w:rsidR="005F2130">
        <w:rPr>
          <w:rFonts w:ascii="Book Antiqua" w:hAnsi="Book Antiqua"/>
        </w:rPr>
        <w:t xml:space="preserve">interexchange services </w:t>
      </w:r>
      <w:r w:rsidRPr="4372617A">
        <w:rPr>
          <w:rFonts w:ascii="Book Antiqua" w:hAnsi="Book Antiqua"/>
        </w:rPr>
        <w:t xml:space="preserve">subject to </w:t>
      </w:r>
      <w:r w:rsidRPr="4372617A" w:rsidR="00EF1A50">
        <w:rPr>
          <w:rFonts w:ascii="Book Antiqua" w:hAnsi="Book Antiqua"/>
        </w:rPr>
        <w:t xml:space="preserve">the terms and conditions set forth </w:t>
      </w:r>
      <w:r w:rsidRPr="4372617A" w:rsidR="00831BF9">
        <w:rPr>
          <w:rFonts w:ascii="Book Antiqua" w:hAnsi="Book Antiqua"/>
        </w:rPr>
        <w:t xml:space="preserve">in the </w:t>
      </w:r>
      <w:r w:rsidRPr="4372617A" w:rsidR="00E2653F">
        <w:rPr>
          <w:rFonts w:ascii="Book Antiqua" w:hAnsi="Book Antiqua"/>
        </w:rPr>
        <w:t>Ordering</w:t>
      </w:r>
      <w:r w:rsidRPr="4372617A" w:rsidR="0004456E">
        <w:rPr>
          <w:rFonts w:ascii="Book Antiqua" w:hAnsi="Book Antiqua"/>
        </w:rPr>
        <w:t> </w:t>
      </w:r>
      <w:r w:rsidRPr="4372617A" w:rsidR="00E2653F">
        <w:rPr>
          <w:rFonts w:ascii="Book Antiqua" w:hAnsi="Book Antiqua"/>
        </w:rPr>
        <w:t>Paragraphs</w:t>
      </w:r>
      <w:r w:rsidRPr="4372617A" w:rsidR="00EF1A50">
        <w:rPr>
          <w:rFonts w:ascii="Book Antiqua" w:hAnsi="Book Antiqua"/>
        </w:rPr>
        <w:t>.</w:t>
      </w:r>
    </w:p>
    <w:p w:rsidRPr="009A5D70" w:rsidR="006C6D90" w:rsidRDefault="004A46A6" w14:paraId="06B761A8" w14:textId="0AE2E284">
      <w:pPr>
        <w:pStyle w:val="standard"/>
        <w:rPr>
          <w:rFonts w:ascii="Book Antiqua" w:hAnsi="Book Antiqua"/>
          <w:szCs w:val="26"/>
        </w:rPr>
      </w:pPr>
      <w:r>
        <w:rPr>
          <w:rFonts w:ascii="Book Antiqua" w:hAnsi="Book Antiqua"/>
          <w:szCs w:val="26"/>
        </w:rPr>
        <w:t xml:space="preserve">Application </w:t>
      </w:r>
      <w:r w:rsidRPr="0021191D" w:rsidR="006E12AB">
        <w:rPr>
          <w:rFonts w:ascii="Book Antiqua" w:hAnsi="Book Antiqua"/>
        </w:rPr>
        <w:t>24-11-003</w:t>
      </w:r>
      <w:r w:rsidRPr="009A5D70" w:rsidR="006C6D90">
        <w:rPr>
          <w:rFonts w:ascii="Book Antiqua" w:hAnsi="Book Antiqua"/>
          <w:szCs w:val="26"/>
        </w:rPr>
        <w:t xml:space="preserve"> is closed.</w:t>
      </w:r>
    </w:p>
    <w:p w:rsidRPr="00A31B3E" w:rsidR="00EF1A50" w:rsidP="004A46A6" w:rsidRDefault="00EF1A50" w14:paraId="442A309D" w14:textId="77777777">
      <w:pPr>
        <w:pStyle w:val="Heading1"/>
        <w:spacing w:before="0"/>
        <w:ind w:left="720" w:right="2160" w:hanging="720"/>
        <w:rPr>
          <w:rFonts w:ascii="Arial" w:hAnsi="Arial" w:cs="Arial"/>
        </w:rPr>
      </w:pPr>
      <w:bookmarkStart w:name="_Toc335049168" w:id="3"/>
      <w:bookmarkStart w:name="_Toc192751873" w:id="4"/>
      <w:r w:rsidRPr="00A31B3E">
        <w:rPr>
          <w:rFonts w:ascii="Arial" w:hAnsi="Arial" w:cs="Arial"/>
        </w:rPr>
        <w:t>Background</w:t>
      </w:r>
      <w:bookmarkEnd w:id="3"/>
      <w:bookmarkEnd w:id="4"/>
    </w:p>
    <w:p w:rsidRPr="004768C6" w:rsidR="00000540" w:rsidP="00000540" w:rsidRDefault="003A05C8" w14:paraId="2197D4EC" w14:textId="4AD6B261">
      <w:pPr>
        <w:pStyle w:val="standard"/>
        <w:rPr>
          <w:rFonts w:ascii="Book Antiqua" w:hAnsi="Book Antiqua"/>
          <w:color w:val="0000FF"/>
        </w:rPr>
      </w:pPr>
      <w:r w:rsidRPr="004768C6">
        <w:rPr>
          <w:rFonts w:ascii="Book Antiqua" w:hAnsi="Book Antiqua"/>
        </w:rPr>
        <w:t>On</w:t>
      </w:r>
      <w:r w:rsidR="004A28B0">
        <w:rPr>
          <w:rFonts w:ascii="Book Antiqua" w:hAnsi="Book Antiqua"/>
        </w:rPr>
        <w:t xml:space="preserve"> </w:t>
      </w:r>
      <w:r w:rsidRPr="002138A1" w:rsidR="004A28B0">
        <w:rPr>
          <w:rFonts w:ascii="Book Antiqua" w:hAnsi="Book Antiqua"/>
        </w:rPr>
        <w:t xml:space="preserve">November 1, 2024, </w:t>
      </w:r>
      <w:r w:rsidR="00DF2A89">
        <w:rPr>
          <w:rFonts w:ascii="Book Antiqua" w:hAnsi="Book Antiqua"/>
        </w:rPr>
        <w:t>Sequoia Wireless</w:t>
      </w:r>
      <w:r w:rsidRPr="002138A1" w:rsidR="004A28B0">
        <w:rPr>
          <w:rFonts w:ascii="Book Antiqua" w:hAnsi="Book Antiqua"/>
        </w:rPr>
        <w:t>, LLC (</w:t>
      </w:r>
      <w:bookmarkStart w:name="_Hlk184393137" w:id="5"/>
      <w:r w:rsidRPr="00E6316B" w:rsidR="004A28B0">
        <w:rPr>
          <w:rFonts w:ascii="Book Antiqua" w:hAnsi="Book Antiqua"/>
        </w:rPr>
        <w:t>Sequoia Wireless</w:t>
      </w:r>
      <w:bookmarkEnd w:id="5"/>
      <w:r w:rsidRPr="002138A1" w:rsidR="004A28B0">
        <w:rPr>
          <w:rFonts w:ascii="Book Antiqua" w:hAnsi="Book Antiqua"/>
        </w:rPr>
        <w:t xml:space="preserve"> or Applicant)</w:t>
      </w:r>
      <w:r w:rsidRPr="00C15656" w:rsidR="001917AF">
        <w:rPr>
          <w:rFonts w:ascii="Book Antiqua" w:hAnsi="Book Antiqua"/>
          <w:b/>
          <w:bCs/>
        </w:rPr>
        <w:t xml:space="preserve">, </w:t>
      </w:r>
      <w:r w:rsidRPr="00C15656" w:rsidR="001917AF">
        <w:rPr>
          <w:rFonts w:ascii="Book Antiqua" w:hAnsi="Book Antiqua"/>
        </w:rPr>
        <w:t>a California</w:t>
      </w:r>
      <w:r w:rsidRPr="00C15656" w:rsidR="00053AB4">
        <w:rPr>
          <w:rFonts w:ascii="Book Antiqua" w:hAnsi="Book Antiqua"/>
        </w:rPr>
        <w:t xml:space="preserve"> limited liability company (LLC)</w:t>
      </w:r>
      <w:r w:rsidRPr="00C15656" w:rsidR="001917AF">
        <w:rPr>
          <w:rFonts w:ascii="Book Antiqua" w:hAnsi="Book Antiqua"/>
        </w:rPr>
        <w:t xml:space="preserve"> authorized to </w:t>
      </w:r>
      <w:r w:rsidRPr="00C15656" w:rsidR="00C76EAB">
        <w:rPr>
          <w:rFonts w:ascii="Book Antiqua" w:hAnsi="Book Antiqua"/>
        </w:rPr>
        <w:t>do</w:t>
      </w:r>
      <w:r w:rsidRPr="00C15656" w:rsidR="00AA2589">
        <w:rPr>
          <w:rFonts w:ascii="Book Antiqua" w:hAnsi="Book Antiqua"/>
        </w:rPr>
        <w:t xml:space="preserve"> business</w:t>
      </w:r>
      <w:r w:rsidRPr="00C15656" w:rsidR="001917AF">
        <w:rPr>
          <w:rFonts w:ascii="Book Antiqua" w:hAnsi="Book Antiqua"/>
        </w:rPr>
        <w:t xml:space="preserve"> in</w:t>
      </w:r>
      <w:r w:rsidRPr="0070492E" w:rsidR="001917AF">
        <w:rPr>
          <w:rFonts w:ascii="Book Antiqua" w:hAnsi="Book Antiqua"/>
        </w:rPr>
        <w:t xml:space="preserve"> California</w:t>
      </w:r>
      <w:r w:rsidR="009137E1">
        <w:rPr>
          <w:rFonts w:ascii="Book Antiqua" w:hAnsi="Book Antiqua"/>
        </w:rPr>
        <w:t>,</w:t>
      </w:r>
      <w:r w:rsidRPr="0070492E" w:rsidR="004D6A10">
        <w:rPr>
          <w:rFonts w:ascii="Book Antiqua" w:hAnsi="Book Antiqua"/>
        </w:rPr>
        <w:t xml:space="preserve"> </w:t>
      </w:r>
      <w:r w:rsidRPr="004768C6">
        <w:rPr>
          <w:rFonts w:ascii="Book Antiqua" w:hAnsi="Book Antiqua"/>
        </w:rPr>
        <w:t xml:space="preserve">filed an application </w:t>
      </w:r>
      <w:r w:rsidRPr="004768C6" w:rsidR="0032232E">
        <w:rPr>
          <w:rFonts w:ascii="Book Antiqua" w:hAnsi="Book Antiqua"/>
        </w:rPr>
        <w:t xml:space="preserve">for </w:t>
      </w:r>
      <w:r w:rsidRPr="004768C6" w:rsidR="00EC29C5">
        <w:rPr>
          <w:rFonts w:ascii="Book Antiqua" w:hAnsi="Book Antiqua"/>
        </w:rPr>
        <w:t xml:space="preserve">a </w:t>
      </w:r>
      <w:r w:rsidRPr="007F6E2E" w:rsidR="007F6E2E">
        <w:rPr>
          <w:rFonts w:ascii="Book Antiqua" w:hAnsi="Book Antiqua"/>
        </w:rPr>
        <w:t xml:space="preserve">certificate of public convenience and necessity </w:t>
      </w:r>
      <w:r w:rsidR="007F6E2E">
        <w:rPr>
          <w:rFonts w:ascii="Book Antiqua" w:hAnsi="Book Antiqua"/>
        </w:rPr>
        <w:t>(</w:t>
      </w:r>
      <w:r w:rsidRPr="004768C6" w:rsidR="0032232E">
        <w:rPr>
          <w:rFonts w:ascii="Book Antiqua" w:hAnsi="Book Antiqua"/>
        </w:rPr>
        <w:t>CPCN</w:t>
      </w:r>
      <w:r w:rsidR="007F6E2E">
        <w:rPr>
          <w:rFonts w:ascii="Book Antiqua" w:hAnsi="Book Antiqua"/>
        </w:rPr>
        <w:t>)</w:t>
      </w:r>
      <w:r w:rsidRPr="004C5CA9" w:rsidR="004C5CA9">
        <w:rPr>
          <w:rFonts w:ascii="Book Antiqua" w:hAnsi="Book Antiqua"/>
        </w:rPr>
        <w:t xml:space="preserve"> </w:t>
      </w:r>
      <w:r w:rsidRPr="4372617A" w:rsidR="004C5CA9">
        <w:rPr>
          <w:rFonts w:ascii="Book Antiqua" w:hAnsi="Book Antiqua"/>
        </w:rPr>
        <w:t>to provide</w:t>
      </w:r>
      <w:r w:rsidR="004C5CA9">
        <w:rPr>
          <w:rFonts w:ascii="Book Antiqua" w:hAnsi="Book Antiqua"/>
        </w:rPr>
        <w:t xml:space="preserve"> </w:t>
      </w:r>
      <w:r w:rsidRPr="000E7A4B" w:rsidR="004C5CA9">
        <w:rPr>
          <w:rFonts w:ascii="Book Antiqua" w:hAnsi="Book Antiqua"/>
        </w:rPr>
        <w:t>limited facilities</w:t>
      </w:r>
      <w:r w:rsidRPr="000E7A4B" w:rsidR="004C5CA9">
        <w:rPr>
          <w:rFonts w:ascii="Book Antiqua" w:hAnsi="Book Antiqua"/>
          <w:szCs w:val="26"/>
        </w:rPr>
        <w:noBreakHyphen/>
      </w:r>
      <w:r w:rsidRPr="000E7A4B" w:rsidR="004C5CA9">
        <w:rPr>
          <w:rFonts w:ascii="Book Antiqua" w:hAnsi="Book Antiqua"/>
        </w:rPr>
        <w:t>based</w:t>
      </w:r>
      <w:r w:rsidR="004C5CA9">
        <w:rPr>
          <w:rFonts w:ascii="Book Antiqua" w:hAnsi="Book Antiqua"/>
        </w:rPr>
        <w:t xml:space="preserve"> and</w:t>
      </w:r>
      <w:r w:rsidRPr="000E7A4B" w:rsidR="004C5CA9">
        <w:rPr>
          <w:rFonts w:ascii="Book Antiqua" w:hAnsi="Book Antiqua"/>
        </w:rPr>
        <w:t xml:space="preserve"> resold competitive local exchange services</w:t>
      </w:r>
      <w:r w:rsidR="004C5CA9">
        <w:rPr>
          <w:rFonts w:ascii="Book Antiqua" w:hAnsi="Book Antiqua"/>
        </w:rPr>
        <w:t xml:space="preserve"> and </w:t>
      </w:r>
      <w:r w:rsidRPr="000E7A4B" w:rsidR="004C5CA9">
        <w:rPr>
          <w:rFonts w:ascii="Book Antiqua" w:hAnsi="Book Antiqua"/>
        </w:rPr>
        <w:t>limited facilities</w:t>
      </w:r>
      <w:r w:rsidRPr="000E7A4B" w:rsidR="004C5CA9">
        <w:rPr>
          <w:rFonts w:ascii="Book Antiqua" w:hAnsi="Book Antiqua"/>
          <w:szCs w:val="26"/>
        </w:rPr>
        <w:noBreakHyphen/>
      </w:r>
      <w:r w:rsidRPr="000E7A4B" w:rsidR="004C5CA9">
        <w:rPr>
          <w:rFonts w:ascii="Book Antiqua" w:hAnsi="Book Antiqua"/>
        </w:rPr>
        <w:t>based</w:t>
      </w:r>
      <w:r w:rsidR="004C5CA9">
        <w:rPr>
          <w:rFonts w:ascii="Book Antiqua" w:hAnsi="Book Antiqua"/>
        </w:rPr>
        <w:t xml:space="preserve"> and</w:t>
      </w:r>
      <w:r w:rsidRPr="000E7A4B" w:rsidR="004C5CA9">
        <w:rPr>
          <w:rFonts w:ascii="Book Antiqua" w:hAnsi="Book Antiqua"/>
        </w:rPr>
        <w:t xml:space="preserve"> resold interexchange services</w:t>
      </w:r>
      <w:r w:rsidR="005F16A0">
        <w:rPr>
          <w:rFonts w:ascii="Book Antiqua" w:hAnsi="Book Antiqua"/>
          <w:color w:val="0000FF"/>
        </w:rPr>
        <w:t>.</w:t>
      </w:r>
    </w:p>
    <w:p w:rsidRPr="00685698" w:rsidR="00C05B72" w:rsidP="00685698" w:rsidRDefault="00E6316B" w14:paraId="453742D8" w14:textId="3CB6F8DE">
      <w:pPr>
        <w:pStyle w:val="standard"/>
        <w:rPr>
          <w:rFonts w:ascii="Book Antiqua" w:hAnsi="Book Antiqua"/>
          <w:color w:val="0000FF"/>
        </w:rPr>
      </w:pPr>
      <w:r w:rsidRPr="00E6316B">
        <w:rPr>
          <w:rFonts w:ascii="Book Antiqua" w:hAnsi="Book Antiqua"/>
        </w:rPr>
        <w:t>Sequoia Wireless</w:t>
      </w:r>
      <w:r w:rsidRPr="4372617A">
        <w:rPr>
          <w:rFonts w:ascii="Book Antiqua" w:hAnsi="Book Antiqua"/>
          <w:b/>
          <w:bCs/>
          <w:color w:val="0000FF"/>
        </w:rPr>
        <w:t xml:space="preserve"> </w:t>
      </w:r>
      <w:r w:rsidRPr="4372617A" w:rsidR="001C5EB5">
        <w:rPr>
          <w:rFonts w:ascii="Book Antiqua" w:hAnsi="Book Antiqua"/>
        </w:rPr>
        <w:t xml:space="preserve">proposes </w:t>
      </w:r>
      <w:r w:rsidR="00AD7144">
        <w:rPr>
          <w:rFonts w:ascii="Book Antiqua" w:hAnsi="Book Antiqua"/>
        </w:rPr>
        <w:t>providing</w:t>
      </w:r>
      <w:r w:rsidRPr="4372617A" w:rsidR="00DF3743">
        <w:rPr>
          <w:rFonts w:ascii="Book Antiqua" w:hAnsi="Book Antiqua"/>
        </w:rPr>
        <w:t xml:space="preserve"> </w:t>
      </w:r>
      <w:r w:rsidRPr="4372617A" w:rsidR="37A46B56">
        <w:rPr>
          <w:rFonts w:ascii="Book Antiqua" w:hAnsi="Book Antiqua"/>
        </w:rPr>
        <w:t>the</w:t>
      </w:r>
      <w:r w:rsidR="004C0BB8">
        <w:rPr>
          <w:rFonts w:ascii="Book Antiqua" w:hAnsi="Book Antiqua"/>
        </w:rPr>
        <w:t xml:space="preserve"> local exchange and interexchange</w:t>
      </w:r>
      <w:r w:rsidR="00487580">
        <w:rPr>
          <w:rFonts w:ascii="Book Antiqua" w:hAnsi="Book Antiqua"/>
        </w:rPr>
        <w:t xml:space="preserve"> service</w:t>
      </w:r>
      <w:r w:rsidR="00460A42">
        <w:rPr>
          <w:rFonts w:ascii="Book Antiqua" w:hAnsi="Book Antiqua"/>
        </w:rPr>
        <w:t xml:space="preserve"> </w:t>
      </w:r>
      <w:r w:rsidRPr="4372617A" w:rsidR="0008163B">
        <w:rPr>
          <w:rFonts w:ascii="Book Antiqua" w:hAnsi="Book Antiqua"/>
        </w:rPr>
        <w:t xml:space="preserve">to </w:t>
      </w:r>
      <w:r w:rsidRPr="00CD1D1E" w:rsidR="0008163B">
        <w:rPr>
          <w:rFonts w:ascii="Book Antiqua" w:hAnsi="Book Antiqua"/>
          <w:szCs w:val="26"/>
        </w:rPr>
        <w:t>residential customers</w:t>
      </w:r>
      <w:r w:rsidR="00AF23C0">
        <w:rPr>
          <w:rFonts w:ascii="Book Antiqua" w:hAnsi="Book Antiqua"/>
          <w:szCs w:val="26"/>
        </w:rPr>
        <w:t>.</w:t>
      </w:r>
      <w:r w:rsidR="00685698">
        <w:rPr>
          <w:rFonts w:ascii="Book Antiqua" w:hAnsi="Book Antiqua"/>
          <w:color w:val="0000FF"/>
        </w:rPr>
        <w:t xml:space="preserve"> </w:t>
      </w:r>
      <w:r w:rsidR="00F9665C">
        <w:rPr>
          <w:rFonts w:ascii="Book Antiqua" w:hAnsi="Book Antiqua"/>
          <w:color w:val="0000FF"/>
        </w:rPr>
        <w:t xml:space="preserve"> </w:t>
      </w:r>
      <w:r w:rsidRPr="00E6316B" w:rsidR="001C2543">
        <w:rPr>
          <w:rFonts w:ascii="Book Antiqua" w:hAnsi="Book Antiqua"/>
        </w:rPr>
        <w:t>Sequoia Wireless</w:t>
      </w:r>
      <w:r w:rsidRPr="00DC45AF" w:rsidR="00A74ED3">
        <w:rPr>
          <w:rFonts w:ascii="Book Antiqua" w:hAnsi="Book Antiqua"/>
          <w:bCs/>
        </w:rPr>
        <w:t>’s</w:t>
      </w:r>
      <w:r w:rsidRPr="004768C6" w:rsidR="00EF1A50">
        <w:rPr>
          <w:rFonts w:ascii="Book Antiqua" w:hAnsi="Book Antiqua"/>
        </w:rPr>
        <w:t xml:space="preserve"> principal place of business is located at </w:t>
      </w:r>
      <w:r w:rsidR="000713A2">
        <w:rPr>
          <w:rFonts w:ascii="Book Antiqua" w:hAnsi="Book Antiqua"/>
        </w:rPr>
        <w:t>29034 Westbourne Court, Hayward, California</w:t>
      </w:r>
      <w:r w:rsidR="004C2C0E">
        <w:rPr>
          <w:rFonts w:ascii="Book Antiqua" w:hAnsi="Book Antiqua"/>
        </w:rPr>
        <w:t xml:space="preserve"> 94544.</w:t>
      </w:r>
      <w:r w:rsidR="00436541">
        <w:rPr>
          <w:rFonts w:ascii="Book Antiqua" w:hAnsi="Book Antiqua"/>
        </w:rPr>
        <w:t xml:space="preserve"> </w:t>
      </w:r>
      <w:r w:rsidR="00685698">
        <w:rPr>
          <w:rFonts w:ascii="Book Antiqua" w:hAnsi="Book Antiqua"/>
        </w:rPr>
        <w:t xml:space="preserve"> </w:t>
      </w:r>
      <w:r w:rsidRPr="00C81350" w:rsidR="00C81350">
        <w:rPr>
          <w:rFonts w:ascii="Book Antiqua" w:hAnsi="Book Antiqua"/>
        </w:rPr>
        <w:t>Sequoia Wireless</w:t>
      </w:r>
      <w:r w:rsidR="00C81350">
        <w:rPr>
          <w:rFonts w:ascii="Book Antiqua" w:hAnsi="Book Antiqua"/>
        </w:rPr>
        <w:t xml:space="preserve"> </w:t>
      </w:r>
      <w:r w:rsidRPr="00C81350" w:rsidR="00C81350">
        <w:rPr>
          <w:rFonts w:ascii="Book Antiqua" w:hAnsi="Book Antiqua"/>
        </w:rPr>
        <w:t xml:space="preserve">is currently registered with the </w:t>
      </w:r>
      <w:r w:rsidR="002D6375">
        <w:rPr>
          <w:rFonts w:ascii="Book Antiqua" w:hAnsi="Book Antiqua"/>
        </w:rPr>
        <w:t>Commission</w:t>
      </w:r>
      <w:r w:rsidRPr="00C81350" w:rsidR="00C81350">
        <w:rPr>
          <w:rFonts w:ascii="Book Antiqua" w:hAnsi="Book Antiqua"/>
        </w:rPr>
        <w:t xml:space="preserve"> as a reseller of wireless services</w:t>
      </w:r>
      <w:r w:rsidR="00A5426A">
        <w:rPr>
          <w:rFonts w:ascii="Book Antiqua" w:hAnsi="Book Antiqua"/>
        </w:rPr>
        <w:t xml:space="preserve"> </w:t>
      </w:r>
      <w:r w:rsidR="00C15BFE">
        <w:rPr>
          <w:rFonts w:ascii="Book Antiqua" w:hAnsi="Book Antiqua"/>
        </w:rPr>
        <w:t>via</w:t>
      </w:r>
      <w:r w:rsidR="00A5426A">
        <w:rPr>
          <w:rFonts w:ascii="Book Antiqua" w:hAnsi="Book Antiqua"/>
        </w:rPr>
        <w:t xml:space="preserve"> a Wireless Identification Registration</w:t>
      </w:r>
      <w:r w:rsidR="00C15BFE">
        <w:rPr>
          <w:rFonts w:ascii="Book Antiqua" w:hAnsi="Book Antiqua"/>
        </w:rPr>
        <w:t xml:space="preserve"> and authorized </w:t>
      </w:r>
      <w:r w:rsidR="005A2747">
        <w:rPr>
          <w:rFonts w:ascii="Book Antiqua" w:hAnsi="Book Antiqua"/>
        </w:rPr>
        <w:t xml:space="preserve">as California Only </w:t>
      </w:r>
      <w:r w:rsidR="00C15BFE">
        <w:rPr>
          <w:rFonts w:ascii="Book Antiqua" w:hAnsi="Book Antiqua"/>
        </w:rPr>
        <w:t>California LifeLine</w:t>
      </w:r>
      <w:r w:rsidR="005A2747">
        <w:rPr>
          <w:rFonts w:ascii="Book Antiqua" w:hAnsi="Book Antiqua"/>
        </w:rPr>
        <w:t xml:space="preserve"> Provider</w:t>
      </w:r>
      <w:r w:rsidR="00AF16C6">
        <w:rPr>
          <w:rFonts w:ascii="Book Antiqua" w:hAnsi="Book Antiqua"/>
        </w:rPr>
        <w:t>.</w:t>
      </w:r>
      <w:r w:rsidR="00AF16C6">
        <w:rPr>
          <w:rStyle w:val="FootnoteReference"/>
          <w:rFonts w:ascii="Book Antiqua" w:hAnsi="Book Antiqua"/>
        </w:rPr>
        <w:footnoteReference w:id="2"/>
      </w:r>
    </w:p>
    <w:p w:rsidRPr="00A31B3E" w:rsidR="000F1476" w:rsidP="0061535D" w:rsidRDefault="005A70CD" w14:paraId="04906E61" w14:textId="299F4EA6">
      <w:pPr>
        <w:pStyle w:val="standard"/>
        <w:rPr>
          <w:rFonts w:ascii="Book Antiqua" w:hAnsi="Book Antiqua"/>
          <w:szCs w:val="26"/>
        </w:rPr>
      </w:pPr>
      <w:r w:rsidRPr="00A31B3E">
        <w:rPr>
          <w:rFonts w:ascii="Book Antiqua" w:hAnsi="Book Antiqua"/>
          <w:szCs w:val="26"/>
        </w:rPr>
        <w:lastRenderedPageBreak/>
        <w:t xml:space="preserve">On December 20, 2024, the assigned Administrative Law Judge (ALJ) issued a </w:t>
      </w:r>
      <w:r w:rsidRPr="00A31B3E" w:rsidR="00D40449">
        <w:rPr>
          <w:rFonts w:ascii="Book Antiqua" w:hAnsi="Book Antiqua"/>
          <w:szCs w:val="26"/>
        </w:rPr>
        <w:t>r</w:t>
      </w:r>
      <w:r w:rsidRPr="00A31B3E">
        <w:rPr>
          <w:rFonts w:ascii="Book Antiqua" w:hAnsi="Book Antiqua"/>
          <w:szCs w:val="26"/>
        </w:rPr>
        <w:t xml:space="preserve">uling </w:t>
      </w:r>
      <w:r w:rsidRPr="00A31B3E" w:rsidR="00D40449">
        <w:rPr>
          <w:rFonts w:ascii="Book Antiqua" w:hAnsi="Book Antiqua"/>
          <w:szCs w:val="26"/>
        </w:rPr>
        <w:t>r</w:t>
      </w:r>
      <w:r w:rsidRPr="00A31B3E">
        <w:rPr>
          <w:rFonts w:ascii="Book Antiqua" w:hAnsi="Book Antiqua"/>
          <w:szCs w:val="26"/>
        </w:rPr>
        <w:t xml:space="preserve">equesting </w:t>
      </w:r>
      <w:r w:rsidRPr="00A31B3E" w:rsidR="00D40449">
        <w:rPr>
          <w:rFonts w:ascii="Book Antiqua" w:hAnsi="Book Antiqua"/>
          <w:szCs w:val="26"/>
        </w:rPr>
        <w:t>a</w:t>
      </w:r>
      <w:r w:rsidRPr="00A31B3E">
        <w:rPr>
          <w:rFonts w:ascii="Book Antiqua" w:hAnsi="Book Antiqua"/>
          <w:szCs w:val="26"/>
        </w:rPr>
        <w:t xml:space="preserve">dditional </w:t>
      </w:r>
      <w:r w:rsidRPr="00A31B3E" w:rsidR="00D40449">
        <w:rPr>
          <w:rFonts w:ascii="Book Antiqua" w:hAnsi="Book Antiqua"/>
          <w:szCs w:val="26"/>
        </w:rPr>
        <w:t>i</w:t>
      </w:r>
      <w:r w:rsidRPr="00A31B3E">
        <w:rPr>
          <w:rFonts w:ascii="Book Antiqua" w:hAnsi="Book Antiqua"/>
          <w:szCs w:val="26"/>
        </w:rPr>
        <w:t>nformation</w:t>
      </w:r>
      <w:r w:rsidRPr="00A31B3E" w:rsidR="00F51B2E">
        <w:rPr>
          <w:rFonts w:ascii="Book Antiqua" w:hAnsi="Book Antiqua"/>
          <w:szCs w:val="26"/>
        </w:rPr>
        <w:t xml:space="preserve">. </w:t>
      </w:r>
      <w:r w:rsidR="007C1777">
        <w:rPr>
          <w:rFonts w:ascii="Book Antiqua" w:hAnsi="Book Antiqua"/>
          <w:szCs w:val="26"/>
        </w:rPr>
        <w:t xml:space="preserve"> </w:t>
      </w:r>
      <w:r w:rsidRPr="00A31B3E" w:rsidR="00F51B2E">
        <w:rPr>
          <w:rFonts w:ascii="Book Antiqua" w:hAnsi="Book Antiqua"/>
          <w:szCs w:val="26"/>
        </w:rPr>
        <w:t>On January 6, 2025,</w:t>
      </w:r>
      <w:r w:rsidRPr="00A31B3E">
        <w:rPr>
          <w:rFonts w:ascii="Book Antiqua" w:hAnsi="Book Antiqua"/>
          <w:szCs w:val="26"/>
        </w:rPr>
        <w:t xml:space="preserve"> </w:t>
      </w:r>
      <w:r w:rsidRPr="00A31B3E" w:rsidR="00F51B2E">
        <w:rPr>
          <w:rFonts w:ascii="Book Antiqua" w:hAnsi="Book Antiqua"/>
          <w:szCs w:val="26"/>
        </w:rPr>
        <w:t xml:space="preserve">the </w:t>
      </w:r>
      <w:r w:rsidRPr="00A31B3E">
        <w:rPr>
          <w:rFonts w:ascii="Book Antiqua" w:hAnsi="Book Antiqua"/>
          <w:szCs w:val="26"/>
        </w:rPr>
        <w:t xml:space="preserve">Applicant </w:t>
      </w:r>
      <w:r w:rsidRPr="00A31B3E" w:rsidR="00F51B2E">
        <w:rPr>
          <w:rFonts w:ascii="Book Antiqua" w:hAnsi="Book Antiqua"/>
          <w:szCs w:val="26"/>
        </w:rPr>
        <w:t xml:space="preserve">filed a </w:t>
      </w:r>
      <w:r w:rsidRPr="00A31B3E" w:rsidR="009154FC">
        <w:rPr>
          <w:rFonts w:ascii="Book Antiqua" w:hAnsi="Book Antiqua"/>
          <w:szCs w:val="26"/>
        </w:rPr>
        <w:t xml:space="preserve">timely </w:t>
      </w:r>
      <w:r w:rsidRPr="00A31B3E">
        <w:rPr>
          <w:rFonts w:ascii="Book Antiqua" w:hAnsi="Book Antiqua"/>
          <w:szCs w:val="26"/>
        </w:rPr>
        <w:t>respon</w:t>
      </w:r>
      <w:r w:rsidRPr="00A31B3E" w:rsidR="00F51B2E">
        <w:rPr>
          <w:rFonts w:ascii="Book Antiqua" w:hAnsi="Book Antiqua"/>
          <w:szCs w:val="26"/>
        </w:rPr>
        <w:t>se</w:t>
      </w:r>
      <w:r w:rsidRPr="00A31B3E">
        <w:rPr>
          <w:rFonts w:ascii="Book Antiqua" w:hAnsi="Book Antiqua"/>
          <w:szCs w:val="26"/>
        </w:rPr>
        <w:t>.</w:t>
      </w:r>
    </w:p>
    <w:p w:rsidRPr="00A31B3E" w:rsidR="00333352" w:rsidP="0061535D" w:rsidRDefault="00B762DE" w14:paraId="740C3AEC" w14:textId="1E023485">
      <w:pPr>
        <w:pStyle w:val="standard"/>
        <w:rPr>
          <w:rFonts w:ascii="Book Antiqua" w:hAnsi="Book Antiqua"/>
          <w:szCs w:val="26"/>
        </w:rPr>
      </w:pPr>
      <w:r w:rsidRPr="00A31B3E">
        <w:rPr>
          <w:rFonts w:ascii="Book Antiqua" w:hAnsi="Book Antiqua"/>
          <w:szCs w:val="26"/>
        </w:rPr>
        <w:t>A</w:t>
      </w:r>
      <w:r w:rsidRPr="00A31B3E" w:rsidR="003957BC">
        <w:rPr>
          <w:rFonts w:ascii="Book Antiqua" w:hAnsi="Book Antiqua"/>
          <w:szCs w:val="26"/>
        </w:rPr>
        <w:t xml:space="preserve"> prehearing conference (PHC) was held</w:t>
      </w:r>
      <w:r w:rsidRPr="00A31B3E">
        <w:rPr>
          <w:rFonts w:ascii="Book Antiqua" w:hAnsi="Book Antiqua"/>
          <w:szCs w:val="26"/>
        </w:rPr>
        <w:t xml:space="preserve"> on January 10, 2025.</w:t>
      </w:r>
      <w:r w:rsidRPr="00A31B3E" w:rsidR="00767366">
        <w:rPr>
          <w:rFonts w:ascii="Book Antiqua" w:hAnsi="Book Antiqua"/>
          <w:szCs w:val="26"/>
        </w:rPr>
        <w:t xml:space="preserve"> </w:t>
      </w:r>
      <w:r w:rsidR="00F9665C">
        <w:rPr>
          <w:rFonts w:ascii="Book Antiqua" w:hAnsi="Book Antiqua"/>
          <w:szCs w:val="26"/>
        </w:rPr>
        <w:t xml:space="preserve"> </w:t>
      </w:r>
      <w:r w:rsidRPr="00A31B3E" w:rsidR="00685698">
        <w:rPr>
          <w:rFonts w:ascii="Book Antiqua" w:hAnsi="Book Antiqua"/>
          <w:szCs w:val="26"/>
        </w:rPr>
        <w:t>The assigned Commissioner issued a scoping memo and ruling on January 29, 2025.</w:t>
      </w:r>
    </w:p>
    <w:p w:rsidRPr="00A31B3E" w:rsidR="00FD10B6" w:rsidP="007C1777" w:rsidRDefault="00FD10B6" w14:paraId="30ADC807" w14:textId="726168E6">
      <w:pPr>
        <w:pStyle w:val="standard"/>
        <w:spacing w:after="120"/>
        <w:rPr>
          <w:rFonts w:ascii="Book Antiqua" w:hAnsi="Book Antiqua"/>
          <w:szCs w:val="26"/>
        </w:rPr>
      </w:pPr>
      <w:r w:rsidRPr="00A31B3E">
        <w:rPr>
          <w:rFonts w:ascii="Book Antiqua" w:hAnsi="Book Antiqua"/>
          <w:szCs w:val="26"/>
        </w:rPr>
        <w:t xml:space="preserve">On </w:t>
      </w:r>
      <w:r w:rsidRPr="00A31B3E" w:rsidR="00733E45">
        <w:rPr>
          <w:rFonts w:ascii="Book Antiqua" w:hAnsi="Book Antiqua"/>
          <w:szCs w:val="26"/>
        </w:rPr>
        <w:t>February</w:t>
      </w:r>
      <w:r w:rsidRPr="00A31B3E">
        <w:rPr>
          <w:rFonts w:ascii="Book Antiqua" w:hAnsi="Book Antiqua"/>
          <w:szCs w:val="26"/>
        </w:rPr>
        <w:t xml:space="preserve"> </w:t>
      </w:r>
      <w:r w:rsidRPr="00A31B3E" w:rsidR="00733E45">
        <w:rPr>
          <w:rFonts w:ascii="Book Antiqua" w:hAnsi="Book Antiqua"/>
          <w:szCs w:val="26"/>
        </w:rPr>
        <w:t>19</w:t>
      </w:r>
      <w:r w:rsidRPr="00A31B3E">
        <w:rPr>
          <w:rFonts w:ascii="Book Antiqua" w:hAnsi="Book Antiqua"/>
          <w:szCs w:val="26"/>
        </w:rPr>
        <w:t>, 202</w:t>
      </w:r>
      <w:r w:rsidRPr="00A31B3E" w:rsidR="00733E45">
        <w:rPr>
          <w:rFonts w:ascii="Book Antiqua" w:hAnsi="Book Antiqua"/>
          <w:szCs w:val="26"/>
        </w:rPr>
        <w:t>5</w:t>
      </w:r>
      <w:r w:rsidRPr="00A31B3E">
        <w:rPr>
          <w:rFonts w:ascii="Book Antiqua" w:hAnsi="Book Antiqua"/>
          <w:szCs w:val="26"/>
        </w:rPr>
        <w:t xml:space="preserve">, the assigned ALJ issued a ruling </w:t>
      </w:r>
      <w:r w:rsidRPr="00A31B3E" w:rsidR="000F2E03">
        <w:rPr>
          <w:rFonts w:ascii="Book Antiqua" w:hAnsi="Book Antiqua"/>
          <w:szCs w:val="26"/>
        </w:rPr>
        <w:t xml:space="preserve">(February 2025 Ruling) </w:t>
      </w:r>
      <w:r w:rsidRPr="00A31B3E">
        <w:rPr>
          <w:rFonts w:ascii="Book Antiqua" w:hAnsi="Book Antiqua"/>
          <w:szCs w:val="26"/>
        </w:rPr>
        <w:t xml:space="preserve">requesting additional </w:t>
      </w:r>
      <w:r w:rsidRPr="00A31B3E" w:rsidR="006227C2">
        <w:rPr>
          <w:rFonts w:ascii="Book Antiqua" w:hAnsi="Book Antiqua"/>
          <w:szCs w:val="26"/>
        </w:rPr>
        <w:t>information within 10</w:t>
      </w:r>
      <w:r w:rsidR="005C00FF">
        <w:rPr>
          <w:rFonts w:ascii="Book Antiqua" w:hAnsi="Book Antiqua"/>
          <w:szCs w:val="26"/>
        </w:rPr>
        <w:t xml:space="preserve"> </w:t>
      </w:r>
      <w:r w:rsidRPr="00A31B3E" w:rsidR="006227C2">
        <w:rPr>
          <w:rFonts w:ascii="Book Antiqua" w:hAnsi="Book Antiqua"/>
          <w:szCs w:val="26"/>
        </w:rPr>
        <w:t>days</w:t>
      </w:r>
      <w:r w:rsidRPr="00A31B3E">
        <w:rPr>
          <w:rFonts w:ascii="Book Antiqua" w:hAnsi="Book Antiqua"/>
          <w:szCs w:val="26"/>
        </w:rPr>
        <w:t xml:space="preserve">. </w:t>
      </w:r>
      <w:r w:rsidR="00F9665C">
        <w:rPr>
          <w:rFonts w:ascii="Book Antiqua" w:hAnsi="Book Antiqua"/>
          <w:szCs w:val="26"/>
        </w:rPr>
        <w:t xml:space="preserve"> </w:t>
      </w:r>
      <w:r w:rsidRPr="00A31B3E" w:rsidR="006227C2">
        <w:rPr>
          <w:rFonts w:ascii="Book Antiqua" w:hAnsi="Book Antiqua"/>
          <w:szCs w:val="26"/>
        </w:rPr>
        <w:t>T</w:t>
      </w:r>
      <w:r w:rsidRPr="00A31B3E">
        <w:rPr>
          <w:rFonts w:ascii="Book Antiqua" w:hAnsi="Book Antiqua"/>
          <w:szCs w:val="26"/>
        </w:rPr>
        <w:t>he Applicant filed a timely response</w:t>
      </w:r>
      <w:r w:rsidRPr="00A31B3E" w:rsidR="005403E5">
        <w:rPr>
          <w:rFonts w:ascii="Book Antiqua" w:hAnsi="Book Antiqua"/>
          <w:szCs w:val="26"/>
        </w:rPr>
        <w:t xml:space="preserve"> On March 3, 2025</w:t>
      </w:r>
      <w:r w:rsidRPr="00A31B3E">
        <w:rPr>
          <w:rFonts w:ascii="Book Antiqua" w:hAnsi="Book Antiqua"/>
          <w:szCs w:val="26"/>
        </w:rPr>
        <w:t>.</w:t>
      </w:r>
    </w:p>
    <w:p w:rsidRPr="00A31B3E" w:rsidR="00333216" w:rsidP="00333216" w:rsidRDefault="00333216" w14:paraId="143D6380" w14:textId="77777777">
      <w:pPr>
        <w:pStyle w:val="Heading1"/>
        <w:spacing w:before="0"/>
        <w:ind w:left="720" w:right="2160" w:hanging="720"/>
        <w:rPr>
          <w:rFonts w:ascii="Arial" w:hAnsi="Arial" w:cs="Arial"/>
        </w:rPr>
      </w:pPr>
      <w:bookmarkStart w:name="_Toc192751874" w:id="6"/>
      <w:r w:rsidRPr="00A31B3E">
        <w:rPr>
          <w:rFonts w:ascii="Arial" w:hAnsi="Arial" w:cs="Arial"/>
        </w:rPr>
        <w:t>Submission Date</w:t>
      </w:r>
      <w:bookmarkEnd w:id="6"/>
    </w:p>
    <w:p w:rsidRPr="00333216" w:rsidR="00333216" w:rsidP="00333216" w:rsidRDefault="00333216" w14:paraId="121EF168" w14:textId="6ADD30D2">
      <w:pPr>
        <w:pStyle w:val="standard"/>
      </w:pPr>
      <w:r w:rsidRPr="4372617A">
        <w:rPr>
          <w:rFonts w:ascii="Book Antiqua" w:hAnsi="Book Antiqua" w:eastAsiaTheme="minorEastAsia" w:cstheme="minorBidi"/>
          <w:szCs w:val="26"/>
        </w:rPr>
        <w:t xml:space="preserve">This matter was submitted on </w:t>
      </w:r>
      <w:r w:rsidR="00ED09F4">
        <w:rPr>
          <w:rFonts w:ascii="Book Antiqua" w:hAnsi="Book Antiqua" w:eastAsiaTheme="minorEastAsia" w:cstheme="minorBidi"/>
          <w:szCs w:val="26"/>
        </w:rPr>
        <w:t>March</w:t>
      </w:r>
      <w:r w:rsidR="00243AA4">
        <w:rPr>
          <w:rFonts w:ascii="Book Antiqua" w:hAnsi="Book Antiqua" w:eastAsiaTheme="minorEastAsia" w:cstheme="minorBidi"/>
          <w:szCs w:val="26"/>
        </w:rPr>
        <w:t xml:space="preserve"> 3</w:t>
      </w:r>
      <w:r w:rsidR="00493A5D">
        <w:rPr>
          <w:rFonts w:ascii="Book Antiqua" w:hAnsi="Book Antiqua" w:eastAsiaTheme="minorEastAsia" w:cstheme="minorBidi"/>
          <w:szCs w:val="26"/>
        </w:rPr>
        <w:t>, 202</w:t>
      </w:r>
      <w:r w:rsidR="00D24914">
        <w:rPr>
          <w:rFonts w:ascii="Book Antiqua" w:hAnsi="Book Antiqua" w:eastAsiaTheme="minorEastAsia" w:cstheme="minorBidi"/>
          <w:szCs w:val="26"/>
        </w:rPr>
        <w:t>5</w:t>
      </w:r>
      <w:r w:rsidR="007C1777">
        <w:rPr>
          <w:rFonts w:ascii="Book Antiqua" w:hAnsi="Book Antiqua" w:eastAsiaTheme="minorEastAsia" w:cstheme="minorBidi"/>
          <w:szCs w:val="26"/>
        </w:rPr>
        <w:t>,</w:t>
      </w:r>
      <w:r w:rsidR="00D24914">
        <w:rPr>
          <w:rFonts w:ascii="Book Antiqua" w:hAnsi="Book Antiqua" w:eastAsiaTheme="minorEastAsia" w:cstheme="minorBidi"/>
          <w:szCs w:val="26"/>
        </w:rPr>
        <w:t xml:space="preserve"> u</w:t>
      </w:r>
      <w:r w:rsidRPr="4372617A">
        <w:rPr>
          <w:rFonts w:ascii="Book Antiqua" w:hAnsi="Book Antiqua" w:eastAsiaTheme="minorEastAsia" w:cstheme="minorBidi"/>
          <w:szCs w:val="26"/>
        </w:rPr>
        <w:t>pon</w:t>
      </w:r>
      <w:r w:rsidR="00D24914">
        <w:rPr>
          <w:rFonts w:ascii="Book Antiqua" w:hAnsi="Book Antiqua" w:eastAsiaTheme="minorEastAsia" w:cstheme="minorBidi"/>
          <w:szCs w:val="26"/>
        </w:rPr>
        <w:t xml:space="preserve"> the </w:t>
      </w:r>
      <w:r w:rsidR="007E1D8B">
        <w:rPr>
          <w:rFonts w:ascii="Book Antiqua" w:hAnsi="Book Antiqua" w:eastAsiaTheme="minorEastAsia" w:cstheme="minorBidi"/>
          <w:szCs w:val="26"/>
        </w:rPr>
        <w:t xml:space="preserve">Applicant’s </w:t>
      </w:r>
      <w:r w:rsidR="00BC3598">
        <w:rPr>
          <w:rFonts w:ascii="Book Antiqua" w:hAnsi="Book Antiqua" w:eastAsiaTheme="minorEastAsia" w:cstheme="minorBidi"/>
          <w:szCs w:val="26"/>
        </w:rPr>
        <w:t xml:space="preserve">response to the </w:t>
      </w:r>
      <w:r w:rsidR="000F2E03">
        <w:rPr>
          <w:rFonts w:ascii="Book Antiqua" w:hAnsi="Book Antiqua"/>
        </w:rPr>
        <w:t>February 2025 Ruling</w:t>
      </w:r>
      <w:r w:rsidR="00AA0BCF">
        <w:rPr>
          <w:rFonts w:ascii="Book Antiqua" w:hAnsi="Book Antiqua" w:eastAsiaTheme="minorEastAsia" w:cstheme="minorBidi"/>
          <w:szCs w:val="26"/>
        </w:rPr>
        <w:t>.</w:t>
      </w:r>
    </w:p>
    <w:p w:rsidRPr="00A31B3E" w:rsidR="00F95F67" w:rsidP="00F95F67" w:rsidRDefault="00F95F67" w14:paraId="4412CC62" w14:textId="77777777">
      <w:pPr>
        <w:pStyle w:val="Heading1"/>
        <w:tabs>
          <w:tab w:val="num" w:pos="720"/>
        </w:tabs>
        <w:ind w:hanging="1710"/>
        <w:rPr>
          <w:rFonts w:ascii="Arial" w:hAnsi="Arial" w:cs="Arial"/>
        </w:rPr>
      </w:pPr>
      <w:bookmarkStart w:name="_Toc8123719" w:id="7"/>
      <w:bookmarkStart w:name="_Toc192751875" w:id="8"/>
      <w:r w:rsidRPr="00A31B3E">
        <w:rPr>
          <w:rFonts w:ascii="Arial" w:hAnsi="Arial" w:cs="Arial"/>
        </w:rPr>
        <w:t xml:space="preserve">Issues Before the </w:t>
      </w:r>
      <w:bookmarkEnd w:id="7"/>
      <w:r w:rsidRPr="00A31B3E">
        <w:rPr>
          <w:rFonts w:ascii="Arial" w:hAnsi="Arial" w:cs="Arial"/>
        </w:rPr>
        <w:t>Commission</w:t>
      </w:r>
      <w:bookmarkEnd w:id="8"/>
    </w:p>
    <w:p w:rsidRPr="00A31B3E" w:rsidR="0068757E" w:rsidP="00E9306C" w:rsidRDefault="0068757E" w14:paraId="69178112" w14:textId="4285B1FE">
      <w:pPr>
        <w:pStyle w:val="standard"/>
        <w:rPr>
          <w:rFonts w:ascii="Book Antiqua" w:hAnsi="Book Antiqua"/>
          <w:color w:val="000000" w:themeColor="text1"/>
        </w:rPr>
      </w:pPr>
      <w:bookmarkStart w:name="_Hlk183523006" w:id="9"/>
      <w:r w:rsidRPr="00A31B3E">
        <w:rPr>
          <w:rFonts w:ascii="Book Antiqua" w:hAnsi="Book Antiqua"/>
          <w:color w:val="000000" w:themeColor="text1"/>
        </w:rPr>
        <w:t>The issues in this proceeding are as follows:</w:t>
      </w:r>
    </w:p>
    <w:p w:rsidRPr="00F077AA" w:rsidR="007C1777" w:rsidP="005C60D9" w:rsidRDefault="000D6BA5" w14:paraId="7E78D437" w14:textId="28D758F8">
      <w:pPr>
        <w:pStyle w:val="ListParagraph"/>
        <w:widowControl w:val="0"/>
        <w:numPr>
          <w:ilvl w:val="1"/>
          <w:numId w:val="16"/>
        </w:numPr>
        <w:tabs>
          <w:tab w:val="left" w:pos="1201"/>
        </w:tabs>
        <w:kinsoku w:val="0"/>
        <w:overflowPunct w:val="0"/>
        <w:autoSpaceDE w:val="0"/>
        <w:autoSpaceDN w:val="0"/>
        <w:adjustRightInd w:val="0"/>
        <w:spacing w:after="240"/>
        <w:ind w:left="1080" w:right="1440"/>
        <w:contextualSpacing w:val="0"/>
        <w:rPr>
          <w:rFonts w:ascii="Book Antiqua" w:hAnsi="Book Antiqua"/>
          <w:szCs w:val="26"/>
        </w:rPr>
      </w:pPr>
      <w:r w:rsidRPr="00A31B3E">
        <w:rPr>
          <w:rFonts w:ascii="Book Antiqua" w:hAnsi="Book Antiqua"/>
          <w:szCs w:val="26"/>
        </w:rPr>
        <w:t>Whether Sequoia Wireless meets all of the Commission requirements, including but not limited to financial, technical, and California Environmental Quality Act</w:t>
      </w:r>
      <w:r>
        <w:rPr>
          <w:szCs w:val="26"/>
        </w:rPr>
        <w:t xml:space="preserve"> </w:t>
      </w:r>
      <w:r w:rsidRPr="00A31B3E">
        <w:rPr>
          <w:rFonts w:ascii="Book Antiqua" w:hAnsi="Book Antiqua"/>
          <w:szCs w:val="26"/>
        </w:rPr>
        <w:t>(CEQA) requirements for a CPCN.</w:t>
      </w:r>
    </w:p>
    <w:p w:rsidRPr="00A31B3E" w:rsidR="00333352" w:rsidP="00A21194" w:rsidRDefault="00333352" w14:paraId="086E5386" w14:textId="5DC85C5E">
      <w:pPr>
        <w:pStyle w:val="Heading1"/>
        <w:tabs>
          <w:tab w:val="clear" w:pos="1710"/>
          <w:tab w:val="num" w:pos="720"/>
        </w:tabs>
        <w:ind w:hanging="1710"/>
        <w:rPr>
          <w:rFonts w:ascii="Arial" w:hAnsi="Arial" w:cs="Arial"/>
        </w:rPr>
      </w:pPr>
      <w:bookmarkStart w:name="_Toc192751876" w:id="10"/>
      <w:bookmarkEnd w:id="9"/>
      <w:r w:rsidRPr="00A31B3E">
        <w:rPr>
          <w:rFonts w:ascii="Arial" w:hAnsi="Arial" w:cs="Arial"/>
        </w:rPr>
        <w:t>Jurisdiction</w:t>
      </w:r>
      <w:bookmarkEnd w:id="10"/>
    </w:p>
    <w:p w:rsidRPr="00A31B3E" w:rsidR="00A21194" w:rsidP="006A2B22" w:rsidRDefault="00A21194" w14:paraId="0831B906" w14:textId="5EC62409">
      <w:pPr>
        <w:pStyle w:val="standard"/>
        <w:rPr>
          <w:color w:val="000000"/>
          <w:szCs w:val="26"/>
          <w:shd w:val="clear" w:color="auto" w:fill="FFFFFF"/>
        </w:rPr>
      </w:pPr>
      <w:r w:rsidRPr="00A31B3E">
        <w:rPr>
          <w:rFonts w:ascii="Book Antiqua" w:hAnsi="Book Antiqua"/>
          <w:szCs w:val="26"/>
        </w:rPr>
        <w:t>The Commission has broad jurisdiction over “public utilities,”</w:t>
      </w:r>
      <w:r w:rsidRPr="00A31B3E">
        <w:rPr>
          <w:rStyle w:val="FootnoteReference"/>
          <w:rFonts w:ascii="Book Antiqua" w:hAnsi="Book Antiqua"/>
          <w:sz w:val="26"/>
          <w:szCs w:val="26"/>
        </w:rPr>
        <w:footnoteReference w:id="3"/>
      </w:r>
      <w:r w:rsidRPr="00A31B3E">
        <w:rPr>
          <w:rFonts w:ascii="Book Antiqua" w:hAnsi="Book Antiqua"/>
          <w:szCs w:val="26"/>
        </w:rPr>
        <w:t xml:space="preserve"> as defined in Public Utilities (Pub. Util.) Code </w:t>
      </w:r>
      <w:r w:rsidRPr="00A31B3E" w:rsidR="002F4769">
        <w:rPr>
          <w:rFonts w:ascii="Book Antiqua" w:hAnsi="Book Antiqua"/>
          <w:szCs w:val="26"/>
        </w:rPr>
        <w:t>S</w:t>
      </w:r>
      <w:r w:rsidRPr="00A31B3E">
        <w:rPr>
          <w:rFonts w:ascii="Book Antiqua" w:hAnsi="Book Antiqua"/>
          <w:szCs w:val="26"/>
        </w:rPr>
        <w:t>ection</w:t>
      </w:r>
      <w:r w:rsidR="00796BBD">
        <w:rPr>
          <w:rFonts w:ascii="Book Antiqua" w:hAnsi="Book Antiqua"/>
          <w:szCs w:val="26"/>
        </w:rPr>
        <w:t> </w:t>
      </w:r>
      <w:r w:rsidRPr="00A31B3E">
        <w:rPr>
          <w:rFonts w:ascii="Book Antiqua" w:hAnsi="Book Antiqua"/>
          <w:szCs w:val="26"/>
        </w:rPr>
        <w:t>216.</w:t>
      </w:r>
      <w:r w:rsidRPr="00A31B3E">
        <w:rPr>
          <w:rStyle w:val="FootnoteReference"/>
          <w:rFonts w:ascii="Book Antiqua" w:hAnsi="Book Antiqua"/>
          <w:sz w:val="26"/>
          <w:szCs w:val="26"/>
        </w:rPr>
        <w:footnoteReference w:id="4"/>
      </w:r>
      <w:r w:rsidR="00F9665C">
        <w:rPr>
          <w:rFonts w:ascii="Book Antiqua" w:hAnsi="Book Antiqua"/>
          <w:szCs w:val="26"/>
        </w:rPr>
        <w:t xml:space="preserve"> </w:t>
      </w:r>
      <w:r w:rsidRPr="00A31B3E">
        <w:rPr>
          <w:rFonts w:ascii="Book Antiqua" w:hAnsi="Book Antiqua"/>
          <w:szCs w:val="26"/>
        </w:rPr>
        <w:t xml:space="preserve"> California’s constitution extends the Commission’s jurisdiction to companies engaged in “the transmission of telephone and telegraph messages,” which includes both public utility services and facilities</w:t>
      </w:r>
      <w:r w:rsidRPr="00A31B3E" w:rsidR="00B66EBE">
        <w:rPr>
          <w:rFonts w:ascii="Book Antiqua" w:hAnsi="Book Antiqua"/>
          <w:szCs w:val="26"/>
        </w:rPr>
        <w:t>.</w:t>
      </w:r>
      <w:r w:rsidRPr="00A31B3E">
        <w:rPr>
          <w:rStyle w:val="FootnoteReference"/>
          <w:rFonts w:ascii="Book Antiqua" w:hAnsi="Book Antiqua"/>
          <w:sz w:val="26"/>
          <w:szCs w:val="26"/>
        </w:rPr>
        <w:footnoteReference w:id="5"/>
      </w:r>
      <w:r w:rsidR="00F9665C">
        <w:rPr>
          <w:rFonts w:ascii="Book Antiqua" w:hAnsi="Book Antiqua"/>
          <w:szCs w:val="26"/>
        </w:rPr>
        <w:t xml:space="preserve"> </w:t>
      </w:r>
      <w:r w:rsidRPr="00A31B3E">
        <w:rPr>
          <w:rFonts w:ascii="Book Antiqua" w:hAnsi="Book Antiqua"/>
          <w:szCs w:val="26"/>
        </w:rPr>
        <w:t xml:space="preserve"> The Commission classifies entities providing two</w:t>
      </w:r>
      <w:r w:rsidR="00796BBD">
        <w:rPr>
          <w:rFonts w:ascii="Book Antiqua" w:hAnsi="Book Antiqua"/>
          <w:szCs w:val="26"/>
        </w:rPr>
        <w:noBreakHyphen/>
      </w:r>
      <w:r w:rsidRPr="00A31B3E">
        <w:rPr>
          <w:rFonts w:ascii="Book Antiqua" w:hAnsi="Book Antiqua"/>
          <w:szCs w:val="26"/>
        </w:rPr>
        <w:t xml:space="preserve">way voice </w:t>
      </w:r>
      <w:r w:rsidRPr="00A31B3E">
        <w:rPr>
          <w:rFonts w:ascii="Book Antiqua" w:hAnsi="Book Antiqua"/>
          <w:szCs w:val="26"/>
        </w:rPr>
        <w:lastRenderedPageBreak/>
        <w:t>communications service for compensation within California as “telephone corporations”</w:t>
      </w:r>
      <w:r w:rsidRPr="00A31B3E">
        <w:rPr>
          <w:rStyle w:val="FootnoteReference"/>
          <w:rFonts w:ascii="Book Antiqua" w:hAnsi="Book Antiqua"/>
          <w:sz w:val="26"/>
          <w:szCs w:val="26"/>
        </w:rPr>
        <w:footnoteReference w:id="6"/>
      </w:r>
      <w:r w:rsidRPr="00A31B3E">
        <w:rPr>
          <w:rFonts w:ascii="Book Antiqua" w:hAnsi="Book Antiqua"/>
          <w:szCs w:val="26"/>
        </w:rPr>
        <w:t xml:space="preserve"> and regulates them as public utilities.</w:t>
      </w:r>
      <w:r w:rsidRPr="00A31B3E">
        <w:rPr>
          <w:rStyle w:val="FootnoteReference"/>
          <w:rFonts w:ascii="Book Antiqua" w:hAnsi="Book Antiqua"/>
          <w:sz w:val="26"/>
          <w:szCs w:val="26"/>
        </w:rPr>
        <w:footnoteReference w:id="7"/>
      </w:r>
      <w:r w:rsidRPr="00A31B3E">
        <w:rPr>
          <w:rFonts w:ascii="Book Antiqua" w:hAnsi="Book Antiqua"/>
          <w:szCs w:val="26"/>
          <w:vertAlign w:val="superscript"/>
        </w:rPr>
        <w:t>,</w:t>
      </w:r>
      <w:r w:rsidRPr="00A31B3E">
        <w:rPr>
          <w:rStyle w:val="FootnoteReference"/>
          <w:rFonts w:ascii="Book Antiqua" w:hAnsi="Book Antiqua"/>
          <w:sz w:val="26"/>
          <w:szCs w:val="26"/>
        </w:rPr>
        <w:footnoteReference w:id="8"/>
      </w:r>
    </w:p>
    <w:p w:rsidRPr="00A31B3E" w:rsidR="00A21194" w:rsidP="00510C3D" w:rsidRDefault="00A21194" w14:paraId="5D4D4588" w14:textId="527D75DD">
      <w:pPr>
        <w:pStyle w:val="standard"/>
        <w:rPr>
          <w:rFonts w:ascii="Book Antiqua" w:hAnsi="Book Antiqua"/>
          <w:szCs w:val="26"/>
        </w:rPr>
      </w:pPr>
      <w:r w:rsidRPr="00A31B3E">
        <w:rPr>
          <w:rFonts w:ascii="Book Antiqua" w:hAnsi="Book Antiqua"/>
          <w:szCs w:val="26"/>
        </w:rPr>
        <w:t>As part of its regulatory authority over “telephone corporations,” the Commission authorizes certificates of public convenience and necessity to “telephone corporations” seeking to construct a “line, plant, or system, or any extension thereof” in California.</w:t>
      </w:r>
      <w:r w:rsidRPr="00A31B3E">
        <w:rPr>
          <w:rStyle w:val="FootnoteReference"/>
          <w:rFonts w:ascii="Book Antiqua" w:hAnsi="Book Antiqua"/>
          <w:sz w:val="26"/>
          <w:szCs w:val="26"/>
        </w:rPr>
        <w:footnoteReference w:id="9"/>
      </w:r>
      <w:r w:rsidR="00F9665C">
        <w:rPr>
          <w:rFonts w:ascii="Book Antiqua" w:hAnsi="Book Antiqua"/>
          <w:szCs w:val="26"/>
        </w:rPr>
        <w:t xml:space="preserve"> </w:t>
      </w:r>
      <w:r w:rsidRPr="00A31B3E">
        <w:rPr>
          <w:rFonts w:ascii="Book Antiqua" w:hAnsi="Book Antiqua"/>
          <w:szCs w:val="26"/>
        </w:rPr>
        <w:t xml:space="preserve"> Pub. Util. Code Section</w:t>
      </w:r>
      <w:r w:rsidR="009C26F7">
        <w:rPr>
          <w:rFonts w:ascii="Book Antiqua" w:hAnsi="Book Antiqua"/>
          <w:szCs w:val="26"/>
        </w:rPr>
        <w:t> </w:t>
      </w:r>
      <w:r w:rsidRPr="00A31B3E">
        <w:rPr>
          <w:rFonts w:ascii="Book Antiqua" w:hAnsi="Book Antiqua"/>
          <w:szCs w:val="26"/>
        </w:rPr>
        <w:t>233 defines a “telephone line” to include “all conduits, ducts, poles, wires, cables, instruments, and appliances, and other real estate, fixtures, and personal property owned or controlled, operated, or managed in connection with or to facilitate communication by telephone, whether such communication is had with or without the use of transmission wires.”</w:t>
      </w:r>
      <w:r w:rsidR="00F9665C">
        <w:rPr>
          <w:rFonts w:ascii="Book Antiqua" w:hAnsi="Book Antiqua"/>
          <w:szCs w:val="26"/>
        </w:rPr>
        <w:t xml:space="preserve"> </w:t>
      </w:r>
      <w:r w:rsidR="009C26F7">
        <w:rPr>
          <w:rFonts w:ascii="Book Antiqua" w:hAnsi="Book Antiqua"/>
          <w:szCs w:val="26"/>
        </w:rPr>
        <w:t xml:space="preserve"> </w:t>
      </w:r>
      <w:r w:rsidRPr="00A31B3E" w:rsidR="00510C3D">
        <w:rPr>
          <w:rFonts w:ascii="Book Antiqua" w:hAnsi="Book Antiqua"/>
          <w:szCs w:val="26"/>
        </w:rPr>
        <w:t>This includes services delivered over any</w:t>
      </w:r>
      <w:r w:rsidRPr="00510C3D" w:rsidR="00510C3D">
        <w:rPr>
          <w:rFonts w:ascii="Book Antiqua" w:hAnsi="Book Antiqua"/>
        </w:rPr>
        <w:t xml:space="preserve"> </w:t>
      </w:r>
      <w:r w:rsidRPr="00A31B3E" w:rsidR="00510C3D">
        <w:rPr>
          <w:rFonts w:ascii="Book Antiqua" w:hAnsi="Book Antiqua"/>
          <w:szCs w:val="26"/>
        </w:rPr>
        <w:t xml:space="preserve">technology, </w:t>
      </w:r>
      <w:proofErr w:type="gramStart"/>
      <w:r w:rsidRPr="00A31B3E" w:rsidR="00510C3D">
        <w:rPr>
          <w:rFonts w:ascii="Book Antiqua" w:hAnsi="Book Antiqua"/>
          <w:szCs w:val="26"/>
        </w:rPr>
        <w:t>including</w:t>
      </w:r>
      <w:proofErr w:type="gramEnd"/>
      <w:r w:rsidRPr="00A31B3E" w:rsidR="00510C3D">
        <w:rPr>
          <w:rFonts w:ascii="Book Antiqua" w:hAnsi="Book Antiqua"/>
          <w:szCs w:val="26"/>
        </w:rPr>
        <w:t xml:space="preserve"> but not limited to, traditional copper lines, coaxial cable, fiber optic cable, and mobile or fixed wireless radios.</w:t>
      </w:r>
    </w:p>
    <w:p w:rsidRPr="00A31B3E" w:rsidR="003F3E04" w:rsidP="003F3E04" w:rsidRDefault="003F3E04" w14:paraId="74711D6C" w14:textId="7ED51701">
      <w:pPr>
        <w:pStyle w:val="standard"/>
        <w:rPr>
          <w:rFonts w:ascii="Book Antiqua" w:hAnsi="Book Antiqua"/>
          <w:szCs w:val="26"/>
        </w:rPr>
      </w:pPr>
      <w:bookmarkStart w:name="_Hlk180076350" w:id="11"/>
      <w:bookmarkStart w:name="_Hlk183522120" w:id="12"/>
      <w:r w:rsidRPr="00A31B3E">
        <w:rPr>
          <w:rStyle w:val="normaltextrun"/>
          <w:rFonts w:ascii="Book Antiqua" w:hAnsi="Book Antiqua"/>
          <w:color w:val="000000"/>
          <w:szCs w:val="26"/>
          <w:shd w:val="clear" w:color="auto" w:fill="FFFFFF"/>
        </w:rPr>
        <w:t xml:space="preserve">Providers of voice services, including </w:t>
      </w:r>
      <w:r w:rsidRPr="00A31B3E" w:rsidR="000427CD">
        <w:rPr>
          <w:rStyle w:val="normaltextrun"/>
          <w:rFonts w:ascii="Book Antiqua" w:hAnsi="Book Antiqua"/>
          <w:color w:val="000000"/>
          <w:szCs w:val="26"/>
          <w:shd w:val="clear" w:color="auto" w:fill="FFFFFF"/>
        </w:rPr>
        <w:t xml:space="preserve">local exchange carriers, interexchange carriers, </w:t>
      </w:r>
      <w:r w:rsidRPr="00A31B3E">
        <w:rPr>
          <w:rStyle w:val="normaltextrun"/>
          <w:rFonts w:ascii="Book Antiqua" w:hAnsi="Book Antiqua"/>
          <w:color w:val="000000"/>
          <w:szCs w:val="26"/>
          <w:shd w:val="clear" w:color="auto" w:fill="FFFFFF"/>
        </w:rPr>
        <w:t>and interconnected Voice over Internet Protocol (VoIP) service</w:t>
      </w:r>
      <w:r w:rsidRPr="00A31B3E" w:rsidR="000427CD">
        <w:rPr>
          <w:rStyle w:val="normaltextrun"/>
          <w:rFonts w:ascii="Book Antiqua" w:hAnsi="Book Antiqua"/>
          <w:color w:val="000000"/>
          <w:szCs w:val="26"/>
          <w:shd w:val="clear" w:color="auto" w:fill="FFFFFF"/>
        </w:rPr>
        <w:t xml:space="preserve"> providers</w:t>
      </w:r>
      <w:r w:rsidRPr="00A31B3E">
        <w:rPr>
          <w:rStyle w:val="normaltextrun"/>
          <w:rFonts w:ascii="Book Antiqua" w:hAnsi="Book Antiqua"/>
          <w:color w:val="000000"/>
          <w:szCs w:val="26"/>
          <w:shd w:val="clear" w:color="auto" w:fill="FFFFFF"/>
        </w:rPr>
        <w:t>, are telephone corporations subject to the Commission’s jurisdiction.</w:t>
      </w:r>
      <w:r w:rsidRPr="00A31B3E">
        <w:rPr>
          <w:rStyle w:val="FootnoteReference"/>
          <w:rFonts w:ascii="Book Antiqua" w:hAnsi="Book Antiqua"/>
          <w:color w:val="000000"/>
          <w:sz w:val="26"/>
          <w:szCs w:val="26"/>
          <w:shd w:val="clear" w:color="auto" w:fill="FFFFFF"/>
        </w:rPr>
        <w:footnoteReference w:id="10"/>
      </w:r>
      <w:r w:rsidRPr="00A31B3E">
        <w:rPr>
          <w:rStyle w:val="normaltextrun"/>
          <w:rFonts w:ascii="Book Antiqua" w:hAnsi="Book Antiqua"/>
          <w:color w:val="000000"/>
          <w:szCs w:val="26"/>
          <w:shd w:val="clear" w:color="auto" w:fill="FFFFFF"/>
        </w:rPr>
        <w:t xml:space="preserve"> </w:t>
      </w:r>
      <w:r w:rsidR="00F9665C">
        <w:rPr>
          <w:rStyle w:val="normaltextrun"/>
          <w:rFonts w:ascii="Book Antiqua" w:hAnsi="Book Antiqua"/>
          <w:color w:val="000000"/>
          <w:szCs w:val="26"/>
          <w:shd w:val="clear" w:color="auto" w:fill="FFFFFF"/>
        </w:rPr>
        <w:t xml:space="preserve"> </w:t>
      </w:r>
      <w:r w:rsidRPr="00A31B3E">
        <w:rPr>
          <w:rStyle w:val="normaltextrun"/>
          <w:rFonts w:ascii="Book Antiqua" w:hAnsi="Book Antiqua"/>
          <w:color w:val="000000"/>
          <w:szCs w:val="26"/>
          <w:shd w:val="clear" w:color="auto" w:fill="FFFFFF"/>
        </w:rPr>
        <w:t xml:space="preserve">Providers of </w:t>
      </w:r>
      <w:r w:rsidRPr="00A31B3E" w:rsidR="000427CD">
        <w:rPr>
          <w:rStyle w:val="normaltextrun"/>
          <w:rFonts w:ascii="Book Antiqua" w:hAnsi="Book Antiqua"/>
          <w:color w:val="000000"/>
          <w:szCs w:val="26"/>
          <w:shd w:val="clear" w:color="auto" w:fill="FFFFFF"/>
        </w:rPr>
        <w:t>local exchange, interexchange,</w:t>
      </w:r>
      <w:r w:rsidRPr="00A31B3E">
        <w:rPr>
          <w:rStyle w:val="normaltextrun"/>
          <w:rFonts w:ascii="Book Antiqua" w:hAnsi="Book Antiqua"/>
          <w:color w:val="000000"/>
          <w:szCs w:val="26"/>
          <w:shd w:val="clear" w:color="auto" w:fill="FFFFFF"/>
        </w:rPr>
        <w:t xml:space="preserve"> and fixed interconnected VoIP </w:t>
      </w:r>
      <w:r w:rsidRPr="00A31B3E" w:rsidR="00212A6D">
        <w:rPr>
          <w:rStyle w:val="normaltextrun"/>
          <w:rFonts w:ascii="Book Antiqua" w:hAnsi="Book Antiqua"/>
          <w:color w:val="000000"/>
          <w:szCs w:val="26"/>
          <w:shd w:val="clear" w:color="auto" w:fill="FFFFFF"/>
        </w:rPr>
        <w:t xml:space="preserve">services </w:t>
      </w:r>
      <w:r w:rsidRPr="00A31B3E">
        <w:rPr>
          <w:rStyle w:val="normaltextrun"/>
          <w:rFonts w:ascii="Book Antiqua" w:hAnsi="Book Antiqua"/>
          <w:color w:val="000000"/>
          <w:szCs w:val="26"/>
          <w:shd w:val="clear" w:color="auto" w:fill="FFFFFF"/>
        </w:rPr>
        <w:t>must obtain a CPCN or 1013 registration license to operate in California.</w:t>
      </w:r>
      <w:r w:rsidRPr="00A31B3E">
        <w:rPr>
          <w:rStyle w:val="FootnoteReference"/>
          <w:rFonts w:ascii="Book Antiqua" w:hAnsi="Book Antiqua"/>
          <w:color w:val="000000"/>
          <w:sz w:val="26"/>
          <w:szCs w:val="26"/>
          <w:shd w:val="clear" w:color="auto" w:fill="FFFFFF"/>
        </w:rPr>
        <w:footnoteReference w:id="11"/>
      </w:r>
      <w:r w:rsidRPr="00A31B3E">
        <w:rPr>
          <w:rStyle w:val="normaltextrun"/>
          <w:rFonts w:ascii="Book Antiqua" w:hAnsi="Book Antiqua"/>
          <w:color w:val="000000"/>
          <w:szCs w:val="26"/>
          <w:shd w:val="clear" w:color="auto" w:fill="FFFFFF"/>
        </w:rPr>
        <w:t xml:space="preserve"> </w:t>
      </w:r>
      <w:r w:rsidR="00F9665C">
        <w:rPr>
          <w:rStyle w:val="normaltextrun"/>
          <w:rFonts w:ascii="Book Antiqua" w:hAnsi="Book Antiqua"/>
          <w:color w:val="000000"/>
          <w:szCs w:val="26"/>
          <w:shd w:val="clear" w:color="auto" w:fill="FFFFFF"/>
        </w:rPr>
        <w:t xml:space="preserve"> </w:t>
      </w:r>
      <w:r w:rsidRPr="00A31B3E">
        <w:rPr>
          <w:rStyle w:val="normaltextrun"/>
          <w:rFonts w:ascii="Book Antiqua" w:hAnsi="Book Antiqua"/>
          <w:color w:val="000000"/>
          <w:szCs w:val="26"/>
          <w:shd w:val="clear" w:color="auto" w:fill="FFFFFF"/>
        </w:rPr>
        <w:t xml:space="preserve">Providers of only nomadic interconnected VoIP are </w:t>
      </w:r>
      <w:r w:rsidRPr="00A31B3E">
        <w:rPr>
          <w:rStyle w:val="normaltextrun"/>
          <w:rFonts w:ascii="Book Antiqua" w:hAnsi="Book Antiqua"/>
          <w:color w:val="000000"/>
          <w:szCs w:val="26"/>
          <w:shd w:val="clear" w:color="auto" w:fill="FFFFFF"/>
        </w:rPr>
        <w:lastRenderedPageBreak/>
        <w:t>subject to the Commission’s jurisdiction for rules of general applicability and preempted from licensing requirements that act as barriers to market entry; these providers must obtain a nomadic registration to operate in California.</w:t>
      </w:r>
      <w:r w:rsidRPr="00A31B3E">
        <w:rPr>
          <w:rStyle w:val="FootnoteReference"/>
          <w:rFonts w:ascii="Book Antiqua" w:hAnsi="Book Antiqua"/>
          <w:color w:val="000000"/>
          <w:sz w:val="26"/>
          <w:szCs w:val="26"/>
          <w:shd w:val="clear" w:color="auto" w:fill="FFFFFF"/>
        </w:rPr>
        <w:footnoteReference w:id="12"/>
      </w:r>
      <w:bookmarkEnd w:id="11"/>
    </w:p>
    <w:bookmarkEnd w:id="12"/>
    <w:p w:rsidRPr="00A31B3E" w:rsidR="00393E48" w:rsidP="00393E48" w:rsidRDefault="00B823EE" w14:paraId="6F945C38" w14:textId="4FE08DEE">
      <w:pPr>
        <w:pStyle w:val="standard"/>
        <w:rPr>
          <w:rFonts w:ascii="Book Antiqua" w:hAnsi="Book Antiqua"/>
          <w:szCs w:val="26"/>
        </w:rPr>
      </w:pPr>
      <w:r w:rsidRPr="00A31B3E">
        <w:rPr>
          <w:rFonts w:ascii="Book Antiqua" w:hAnsi="Book Antiqua"/>
          <w:szCs w:val="26"/>
        </w:rPr>
        <w:t>Sequoia Wireless</w:t>
      </w:r>
      <w:r w:rsidRPr="00A31B3E">
        <w:rPr>
          <w:rFonts w:ascii="Book Antiqua" w:hAnsi="Book Antiqua"/>
          <w:b/>
          <w:bCs/>
          <w:color w:val="0000FF"/>
          <w:szCs w:val="26"/>
        </w:rPr>
        <w:t xml:space="preserve"> </w:t>
      </w:r>
      <w:r w:rsidRPr="00A31B3E" w:rsidR="00393E48">
        <w:rPr>
          <w:rFonts w:ascii="Book Antiqua" w:hAnsi="Book Antiqua"/>
          <w:szCs w:val="26"/>
        </w:rPr>
        <w:t xml:space="preserve">proposes to provide </w:t>
      </w:r>
      <w:r w:rsidRPr="00A31B3E" w:rsidR="00954383">
        <w:rPr>
          <w:rFonts w:ascii="Book Antiqua" w:hAnsi="Book Antiqua"/>
          <w:szCs w:val="26"/>
        </w:rPr>
        <w:t>limited facilities</w:t>
      </w:r>
      <w:r w:rsidR="00084A0F">
        <w:rPr>
          <w:rFonts w:ascii="Book Antiqua" w:hAnsi="Book Antiqua"/>
          <w:szCs w:val="26"/>
        </w:rPr>
        <w:noBreakHyphen/>
      </w:r>
      <w:r w:rsidRPr="00A31B3E" w:rsidR="00954383">
        <w:rPr>
          <w:rFonts w:ascii="Book Antiqua" w:hAnsi="Book Antiqua"/>
          <w:szCs w:val="26"/>
        </w:rPr>
        <w:t>based and resold competitive local exchange services and limited facilities</w:t>
      </w:r>
      <w:r w:rsidR="00084A0F">
        <w:rPr>
          <w:rFonts w:ascii="Book Antiqua" w:hAnsi="Book Antiqua"/>
          <w:szCs w:val="26"/>
        </w:rPr>
        <w:noBreakHyphen/>
      </w:r>
      <w:r w:rsidRPr="00A31B3E" w:rsidR="00954383">
        <w:rPr>
          <w:rFonts w:ascii="Book Antiqua" w:hAnsi="Book Antiqua"/>
          <w:szCs w:val="26"/>
        </w:rPr>
        <w:t>based and resold interexchange services</w:t>
      </w:r>
      <w:r w:rsidRPr="00A31B3E" w:rsidR="00C73981">
        <w:rPr>
          <w:rFonts w:ascii="Book Antiqua" w:hAnsi="Book Antiqua"/>
          <w:szCs w:val="26"/>
        </w:rPr>
        <w:t>.</w:t>
      </w:r>
      <w:r w:rsidRPr="00A31B3E" w:rsidR="00954383">
        <w:rPr>
          <w:rFonts w:ascii="Book Antiqua" w:hAnsi="Book Antiqua"/>
          <w:szCs w:val="26"/>
        </w:rPr>
        <w:t xml:space="preserve"> </w:t>
      </w:r>
      <w:r w:rsidR="00F9665C">
        <w:rPr>
          <w:rFonts w:ascii="Book Antiqua" w:hAnsi="Book Antiqua"/>
          <w:szCs w:val="26"/>
        </w:rPr>
        <w:t xml:space="preserve"> </w:t>
      </w:r>
      <w:r w:rsidRPr="00A31B3E">
        <w:rPr>
          <w:rFonts w:ascii="Book Antiqua" w:hAnsi="Book Antiqua"/>
          <w:szCs w:val="26"/>
        </w:rPr>
        <w:t>Sequoia Wireless</w:t>
      </w:r>
      <w:r w:rsidRPr="00A31B3E">
        <w:rPr>
          <w:rFonts w:ascii="Book Antiqua" w:hAnsi="Book Antiqua"/>
          <w:b/>
          <w:bCs/>
          <w:color w:val="0000FF"/>
          <w:szCs w:val="26"/>
        </w:rPr>
        <w:t xml:space="preserve"> </w:t>
      </w:r>
      <w:r w:rsidRPr="00A31B3E" w:rsidR="00393E48">
        <w:rPr>
          <w:rFonts w:ascii="Book Antiqua" w:hAnsi="Book Antiqua"/>
          <w:szCs w:val="26"/>
        </w:rPr>
        <w:t>is a telephone corporation and a public utility subject to the Commission’s jurisdiction.</w:t>
      </w:r>
    </w:p>
    <w:p w:rsidRPr="003E48C0" w:rsidR="00EF321F" w:rsidP="00A31B3E" w:rsidRDefault="00795486" w14:paraId="3D580585" w14:textId="106A589C">
      <w:pPr>
        <w:pStyle w:val="Heading1"/>
        <w:spacing w:before="0"/>
        <w:ind w:left="720" w:hanging="720"/>
        <w:rPr>
          <w:rFonts w:ascii="Arial" w:hAnsi="Arial" w:cs="Arial"/>
        </w:rPr>
      </w:pPr>
      <w:bookmarkStart w:name="_Toc335049171" w:id="13"/>
      <w:bookmarkStart w:name="_Toc192751877" w:id="14"/>
      <w:r>
        <w:rPr>
          <w:rFonts w:ascii="Arial" w:hAnsi="Arial" w:cs="Arial"/>
        </w:rPr>
        <w:t xml:space="preserve">Proposed Construction and </w:t>
      </w:r>
      <w:r w:rsidRPr="003E48C0" w:rsidR="00EF321F">
        <w:rPr>
          <w:rFonts w:ascii="Arial" w:hAnsi="Arial" w:cs="Arial"/>
        </w:rPr>
        <w:t>California</w:t>
      </w:r>
      <w:r w:rsidR="00A31B3E">
        <w:rPr>
          <w:rFonts w:ascii="Arial" w:hAnsi="Arial" w:cs="Arial"/>
        </w:rPr>
        <w:t xml:space="preserve"> </w:t>
      </w:r>
      <w:r w:rsidRPr="003E48C0" w:rsidR="00EF321F">
        <w:rPr>
          <w:rFonts w:ascii="Arial" w:hAnsi="Arial" w:cs="Arial"/>
        </w:rPr>
        <w:t>Environmental Quality Act (CEQA)</w:t>
      </w:r>
      <w:bookmarkEnd w:id="13"/>
      <w:r>
        <w:rPr>
          <w:rFonts w:ascii="Arial" w:hAnsi="Arial" w:cs="Arial"/>
        </w:rPr>
        <w:t xml:space="preserve"> Compliance</w:t>
      </w:r>
      <w:bookmarkEnd w:id="14"/>
    </w:p>
    <w:p w:rsidRPr="00A31B3E" w:rsidR="008046CE" w:rsidP="002C20F2" w:rsidRDefault="00795486" w14:paraId="33A96E84" w14:textId="7C002EB3">
      <w:pPr>
        <w:pStyle w:val="Standard0"/>
        <w:rPr>
          <w:bCs/>
          <w:szCs w:val="26"/>
        </w:rPr>
      </w:pPr>
      <w:bookmarkStart w:name="_Hlk183522172" w:id="15"/>
      <w:proofErr w:type="gramStart"/>
      <w:r w:rsidRPr="00A31B3E">
        <w:rPr>
          <w:szCs w:val="26"/>
        </w:rPr>
        <w:t>Applicant</w:t>
      </w:r>
      <w:proofErr w:type="gramEnd"/>
      <w:r w:rsidRPr="00A31B3E">
        <w:rPr>
          <w:szCs w:val="26"/>
        </w:rPr>
        <w:t xml:space="preserve"> proposes </w:t>
      </w:r>
      <w:proofErr w:type="gramStart"/>
      <w:r w:rsidRPr="00A31B3E">
        <w:rPr>
          <w:szCs w:val="26"/>
        </w:rPr>
        <w:t>to provide</w:t>
      </w:r>
      <w:proofErr w:type="gramEnd"/>
      <w:r w:rsidRPr="00A31B3E">
        <w:rPr>
          <w:szCs w:val="26"/>
        </w:rPr>
        <w:t xml:space="preserve"> limited</w:t>
      </w:r>
      <w:r w:rsidRPr="00A31B3E" w:rsidR="00B83CE1">
        <w:rPr>
          <w:szCs w:val="26"/>
        </w:rPr>
        <w:t xml:space="preserve"> </w:t>
      </w:r>
      <w:r w:rsidRPr="00A31B3E">
        <w:rPr>
          <w:szCs w:val="26"/>
        </w:rPr>
        <w:t>facilities</w:t>
      </w:r>
      <w:r w:rsidR="00084A0F">
        <w:rPr>
          <w:szCs w:val="26"/>
        </w:rPr>
        <w:noBreakHyphen/>
      </w:r>
      <w:r w:rsidRPr="00A31B3E">
        <w:rPr>
          <w:szCs w:val="26"/>
        </w:rPr>
        <w:t xml:space="preserve">based service </w:t>
      </w:r>
      <w:r w:rsidRPr="00A31B3E" w:rsidR="00EE7A45">
        <w:rPr>
          <w:szCs w:val="26"/>
        </w:rPr>
        <w:t>and</w:t>
      </w:r>
      <w:r w:rsidRPr="00A31B3E">
        <w:rPr>
          <w:szCs w:val="26"/>
        </w:rPr>
        <w:t xml:space="preserve"> resold</w:t>
      </w:r>
      <w:r w:rsidRPr="00A31B3E">
        <w:rPr>
          <w:b/>
          <w:bCs/>
          <w:szCs w:val="26"/>
        </w:rPr>
        <w:t xml:space="preserve"> </w:t>
      </w:r>
      <w:r w:rsidRPr="00A31B3E">
        <w:rPr>
          <w:szCs w:val="26"/>
        </w:rPr>
        <w:t>service.</w:t>
      </w:r>
      <w:r w:rsidR="00E12F28">
        <w:rPr>
          <w:szCs w:val="26"/>
        </w:rPr>
        <w:t xml:space="preserve"> </w:t>
      </w:r>
      <w:r w:rsidRPr="00A31B3E">
        <w:rPr>
          <w:szCs w:val="26"/>
        </w:rPr>
        <w:t xml:space="preserve"> </w:t>
      </w:r>
      <w:bookmarkEnd w:id="15"/>
      <w:r w:rsidRPr="00A31B3E" w:rsidR="00EE10AE">
        <w:rPr>
          <w:szCs w:val="26"/>
        </w:rPr>
        <w:t>Pursuant to CEQA</w:t>
      </w:r>
      <w:r w:rsidRPr="00A31B3E" w:rsidR="00EE10AE">
        <w:rPr>
          <w:rStyle w:val="FootnoteReferencebyTim"/>
          <w:rFonts w:ascii="Book Antiqua" w:hAnsi="Book Antiqua"/>
          <w:sz w:val="26"/>
          <w:szCs w:val="26"/>
        </w:rPr>
        <w:footnoteReference w:id="13"/>
      </w:r>
      <w:r w:rsidRPr="00A31B3E" w:rsidR="00EE10AE">
        <w:rPr>
          <w:szCs w:val="26"/>
        </w:rPr>
        <w:t xml:space="preserve"> and Rule</w:t>
      </w:r>
      <w:r w:rsidRPr="00A31B3E" w:rsidR="001F3BE8">
        <w:rPr>
          <w:szCs w:val="26"/>
        </w:rPr>
        <w:t> </w:t>
      </w:r>
      <w:r w:rsidRPr="00A31B3E" w:rsidR="00EE10AE">
        <w:rPr>
          <w:szCs w:val="26"/>
        </w:rPr>
        <w:t>2.4</w:t>
      </w:r>
      <w:r w:rsidRPr="00A31B3E" w:rsidR="00AC6E99">
        <w:rPr>
          <w:szCs w:val="26"/>
        </w:rPr>
        <w:t xml:space="preserve"> of the</w:t>
      </w:r>
      <w:r w:rsidRPr="00A31B3E" w:rsidR="00451B28">
        <w:rPr>
          <w:szCs w:val="26"/>
        </w:rPr>
        <w:t xml:space="preserve"> Commission</w:t>
      </w:r>
      <w:r w:rsidRPr="00A31B3E" w:rsidR="003F2108">
        <w:rPr>
          <w:szCs w:val="26"/>
        </w:rPr>
        <w:t>’s</w:t>
      </w:r>
      <w:r w:rsidRPr="00A31B3E" w:rsidR="00AC6E99">
        <w:rPr>
          <w:szCs w:val="26"/>
        </w:rPr>
        <w:t xml:space="preserve"> Rules of Practice and Procedure (Rules)</w:t>
      </w:r>
      <w:r w:rsidRPr="00A31B3E" w:rsidR="00EE10AE">
        <w:rPr>
          <w:szCs w:val="26"/>
        </w:rPr>
        <w:t>, the Commission acts as the designated lead agency to consider the environmental consequences of projects that are subject to</w:t>
      </w:r>
      <w:r w:rsidRPr="00A31B3E" w:rsidR="009E48B7">
        <w:rPr>
          <w:szCs w:val="26"/>
        </w:rPr>
        <w:t xml:space="preserve"> </w:t>
      </w:r>
      <w:r w:rsidRPr="00A31B3E" w:rsidR="005262F0">
        <w:rPr>
          <w:szCs w:val="26"/>
        </w:rPr>
        <w:t>the</w:t>
      </w:r>
      <w:r w:rsidR="005262F0">
        <w:t xml:space="preserve"> Commission’s</w:t>
      </w:r>
      <w:r w:rsidRPr="004768C6" w:rsidR="00EE10AE">
        <w:t xml:space="preserve"> approval</w:t>
      </w:r>
      <w:r w:rsidRPr="004768C6" w:rsidR="008046CE">
        <w:t xml:space="preserve"> </w:t>
      </w:r>
      <w:r w:rsidR="007B2CF5">
        <w:t xml:space="preserve">to determine any potential environmental impacts, to  </w:t>
      </w:r>
      <w:r w:rsidRPr="00A31B3E" w:rsidR="007B2CF5">
        <w:rPr>
          <w:szCs w:val="26"/>
        </w:rPr>
        <w:t>avoid</w:t>
      </w:r>
      <w:r w:rsidRPr="00A31B3E" w:rsidR="008046CE">
        <w:rPr>
          <w:szCs w:val="26"/>
        </w:rPr>
        <w:t xml:space="preserve"> adverse effects, </w:t>
      </w:r>
      <w:r w:rsidRPr="00A31B3E" w:rsidR="007B2CF5">
        <w:rPr>
          <w:szCs w:val="26"/>
        </w:rPr>
        <w:t xml:space="preserve">investigate </w:t>
      </w:r>
      <w:r w:rsidRPr="00A31B3E" w:rsidR="008046CE">
        <w:rPr>
          <w:szCs w:val="26"/>
        </w:rPr>
        <w:t xml:space="preserve">alternatives, and </w:t>
      </w:r>
      <w:r w:rsidRPr="00A31B3E" w:rsidR="007B2CF5">
        <w:rPr>
          <w:szCs w:val="26"/>
        </w:rPr>
        <w:t xml:space="preserve">ensure that any affected </w:t>
      </w:r>
      <w:r w:rsidRPr="00A31B3E" w:rsidR="008046CE">
        <w:rPr>
          <w:szCs w:val="26"/>
        </w:rPr>
        <w:t xml:space="preserve">environmental </w:t>
      </w:r>
      <w:r w:rsidRPr="00A31B3E" w:rsidR="00194B03">
        <w:rPr>
          <w:szCs w:val="26"/>
        </w:rPr>
        <w:t xml:space="preserve">impact </w:t>
      </w:r>
      <w:r w:rsidRPr="00A31B3E" w:rsidR="008046CE">
        <w:rPr>
          <w:szCs w:val="26"/>
        </w:rPr>
        <w:t xml:space="preserve">is restored or </w:t>
      </w:r>
      <w:r w:rsidRPr="00A31B3E" w:rsidR="007B2CF5">
        <w:rPr>
          <w:szCs w:val="26"/>
        </w:rPr>
        <w:t>otherwise mitigated</w:t>
      </w:r>
      <w:r w:rsidRPr="00A31B3E" w:rsidR="008046CE">
        <w:rPr>
          <w:szCs w:val="26"/>
        </w:rPr>
        <w:t xml:space="preserve"> to the fullest extent possible</w:t>
      </w:r>
      <w:r w:rsidRPr="00A31B3E" w:rsidR="007B2CF5">
        <w:rPr>
          <w:szCs w:val="26"/>
        </w:rPr>
        <w:t xml:space="preserve"> under CEQA</w:t>
      </w:r>
      <w:r w:rsidRPr="00A31B3E" w:rsidR="008046CE">
        <w:rPr>
          <w:szCs w:val="26"/>
        </w:rPr>
        <w:t xml:space="preserve">. </w:t>
      </w:r>
      <w:r w:rsidR="00E12F28">
        <w:rPr>
          <w:szCs w:val="26"/>
        </w:rPr>
        <w:t xml:space="preserve"> </w:t>
      </w:r>
      <w:r w:rsidRPr="00A31B3E" w:rsidR="008046CE">
        <w:rPr>
          <w:szCs w:val="26"/>
        </w:rPr>
        <w:t>Since</w:t>
      </w:r>
      <w:r w:rsidRPr="00A31B3E" w:rsidR="005C262E">
        <w:rPr>
          <w:szCs w:val="26"/>
        </w:rPr>
        <w:t xml:space="preserve"> Sequoia Wireless</w:t>
      </w:r>
      <w:r w:rsidRPr="00A31B3E" w:rsidR="008046CE">
        <w:rPr>
          <w:szCs w:val="26"/>
        </w:rPr>
        <w:t xml:space="preserve"> states that it does not intend to construct any facilities</w:t>
      </w:r>
      <w:r w:rsidRPr="00A31B3E" w:rsidR="0006375B">
        <w:rPr>
          <w:szCs w:val="26"/>
        </w:rPr>
        <w:t xml:space="preserve"> </w:t>
      </w:r>
      <w:r w:rsidRPr="00A31B3E" w:rsidR="0006375B">
        <w:rPr>
          <w:bCs/>
          <w:szCs w:val="26"/>
        </w:rPr>
        <w:t>other than equipment to be installed in existing buildings or structures</w:t>
      </w:r>
      <w:r w:rsidRPr="00A31B3E" w:rsidR="008046CE">
        <w:rPr>
          <w:bCs/>
          <w:szCs w:val="26"/>
        </w:rPr>
        <w:t xml:space="preserve">, </w:t>
      </w:r>
      <w:r w:rsidRPr="00A31B3E" w:rsidR="008046CE">
        <w:rPr>
          <w:szCs w:val="26"/>
        </w:rPr>
        <w:t>it can be seen with certainty that there is no possibility that granting this application will have an adverse impact upon the environment.</w:t>
      </w:r>
      <w:r w:rsidRPr="00A31B3E" w:rsidR="00AA390F">
        <w:rPr>
          <w:rStyle w:val="FootnoteReference"/>
          <w:sz w:val="26"/>
          <w:szCs w:val="26"/>
        </w:rPr>
        <w:footnoteReference w:id="14"/>
      </w:r>
      <w:r w:rsidRPr="00A31B3E" w:rsidR="008046CE">
        <w:rPr>
          <w:szCs w:val="26"/>
        </w:rPr>
        <w:t xml:space="preserve"> Before </w:t>
      </w:r>
      <w:r w:rsidRPr="00A31B3E" w:rsidR="005136A3">
        <w:rPr>
          <w:szCs w:val="26"/>
        </w:rPr>
        <w:t xml:space="preserve">Sequoia Wireless </w:t>
      </w:r>
      <w:r w:rsidRPr="00A31B3E" w:rsidR="008046CE">
        <w:rPr>
          <w:szCs w:val="26"/>
        </w:rPr>
        <w:t xml:space="preserve">can construct facilities </w:t>
      </w:r>
      <w:r w:rsidRPr="00A31B3E" w:rsidR="007739F6">
        <w:rPr>
          <w:szCs w:val="26"/>
        </w:rPr>
        <w:t>other than equipment to be installed in existing buildings or structures</w:t>
      </w:r>
      <w:r w:rsidRPr="00A31B3E" w:rsidR="008046CE">
        <w:rPr>
          <w:szCs w:val="26"/>
        </w:rPr>
        <w:t xml:space="preserve">, </w:t>
      </w:r>
      <w:r w:rsidRPr="00A31B3E" w:rsidR="005136A3">
        <w:rPr>
          <w:szCs w:val="26"/>
        </w:rPr>
        <w:t>it</w:t>
      </w:r>
      <w:r w:rsidRPr="00A31B3E" w:rsidR="008046CE">
        <w:rPr>
          <w:szCs w:val="26"/>
        </w:rPr>
        <w:t xml:space="preserve"> must file for additional authority and submit to any necessary CEQA review.</w:t>
      </w:r>
    </w:p>
    <w:p w:rsidRPr="00A31B3E" w:rsidR="00724301" w:rsidP="002C20F2" w:rsidRDefault="004803E5" w14:paraId="07DF8B11" w14:textId="246E696E">
      <w:pPr>
        <w:pStyle w:val="Standard0"/>
        <w:rPr>
          <w:rFonts w:cs="Times New Roman"/>
          <w:bCs/>
          <w:szCs w:val="26"/>
        </w:rPr>
      </w:pPr>
      <w:bookmarkStart w:name="_Hlk183524174" w:id="17"/>
      <w:r w:rsidRPr="00A31B3E">
        <w:rPr>
          <w:bCs/>
          <w:szCs w:val="26"/>
        </w:rPr>
        <w:lastRenderedPageBreak/>
        <w:t xml:space="preserve">Granting this CPCN </w:t>
      </w:r>
      <w:r w:rsidRPr="00A31B3E" w:rsidR="009F7D6F">
        <w:rPr>
          <w:bCs/>
          <w:szCs w:val="26"/>
        </w:rPr>
        <w:t>will benefit the</w:t>
      </w:r>
      <w:r w:rsidRPr="00A31B3E">
        <w:rPr>
          <w:bCs/>
          <w:szCs w:val="26"/>
        </w:rPr>
        <w:t xml:space="preserve"> public interest </w:t>
      </w:r>
      <w:r w:rsidRPr="00A31B3E" w:rsidR="00B75E49">
        <w:rPr>
          <w:bCs/>
          <w:szCs w:val="26"/>
        </w:rPr>
        <w:t>by expanding the availability of technologically advanced telecommunications services within the state.</w:t>
      </w:r>
      <w:bookmarkStart w:name="_Toc335049172" w:id="18"/>
      <w:bookmarkEnd w:id="17"/>
    </w:p>
    <w:p w:rsidRPr="00C25ADF" w:rsidR="00EF1A50" w:rsidP="004A46A6" w:rsidRDefault="00EF1A50" w14:paraId="210C148C" w14:textId="13D6A027">
      <w:pPr>
        <w:pStyle w:val="Heading1"/>
        <w:spacing w:before="0"/>
        <w:ind w:left="720" w:right="2160" w:hanging="720"/>
        <w:rPr>
          <w:rFonts w:ascii="Arial" w:hAnsi="Arial" w:cs="Arial"/>
        </w:rPr>
      </w:pPr>
      <w:bookmarkStart w:name="_Toc192751878" w:id="19"/>
      <w:r w:rsidRPr="00C25ADF">
        <w:rPr>
          <w:rFonts w:ascii="Arial" w:hAnsi="Arial" w:cs="Arial"/>
        </w:rPr>
        <w:t>Financial Qualifications</w:t>
      </w:r>
      <w:bookmarkEnd w:id="18"/>
      <w:bookmarkEnd w:id="19"/>
    </w:p>
    <w:p w:rsidRPr="00A31B3E" w:rsidR="000326A6" w:rsidP="4372617A" w:rsidRDefault="00C05B72" w14:paraId="68FF6710" w14:textId="017BBD0B">
      <w:pPr>
        <w:pStyle w:val="standard"/>
        <w:rPr>
          <w:rFonts w:ascii="Book Antiqua" w:hAnsi="Book Antiqua"/>
        </w:rPr>
      </w:pPr>
      <w:r w:rsidRPr="005162C3">
        <w:rPr>
          <w:rStyle w:val="PageNumber"/>
          <w:rFonts w:ascii="Book Antiqua" w:hAnsi="Book Antiqua"/>
        </w:rPr>
        <w:t>To be granted a CPCN</w:t>
      </w:r>
      <w:r w:rsidRPr="005162C3">
        <w:rPr>
          <w:rFonts w:ascii="Book Antiqua" w:hAnsi="Book Antiqua"/>
        </w:rPr>
        <w:t xml:space="preserve"> for authority to provide </w:t>
      </w:r>
      <w:r w:rsidRPr="005162C3" w:rsidR="00E45C21">
        <w:rPr>
          <w:rFonts w:ascii="Book Antiqua" w:hAnsi="Book Antiqua"/>
        </w:rPr>
        <w:t>limited facilities</w:t>
      </w:r>
      <w:r w:rsidR="00084A0F">
        <w:rPr>
          <w:rFonts w:ascii="Book Antiqua" w:hAnsi="Book Antiqua"/>
          <w:szCs w:val="26"/>
        </w:rPr>
        <w:noBreakHyphen/>
      </w:r>
      <w:r w:rsidRPr="005162C3" w:rsidR="00E45C21">
        <w:rPr>
          <w:rFonts w:ascii="Book Antiqua" w:hAnsi="Book Antiqua"/>
        </w:rPr>
        <w:t xml:space="preserve">based </w:t>
      </w:r>
      <w:r w:rsidRPr="005162C3" w:rsidR="001B18CB">
        <w:rPr>
          <w:rFonts w:ascii="Book Antiqua" w:hAnsi="Book Antiqua"/>
        </w:rPr>
        <w:t>and</w:t>
      </w:r>
      <w:r w:rsidRPr="005162C3" w:rsidR="00E45C21">
        <w:rPr>
          <w:rFonts w:ascii="Book Antiqua" w:hAnsi="Book Antiqua"/>
        </w:rPr>
        <w:t xml:space="preserve"> resold</w:t>
      </w:r>
      <w:r w:rsidRPr="005162C3" w:rsidR="0013006F">
        <w:rPr>
          <w:rFonts w:ascii="Book Antiqua" w:hAnsi="Book Antiqua"/>
        </w:rPr>
        <w:t xml:space="preserve"> services</w:t>
      </w:r>
      <w:r w:rsidRPr="005162C3" w:rsidR="00380181">
        <w:rPr>
          <w:rFonts w:ascii="Book Antiqua" w:hAnsi="Book Antiqua"/>
        </w:rPr>
        <w:t xml:space="preserve">, </w:t>
      </w:r>
      <w:r w:rsidRPr="005162C3" w:rsidR="00E971A6">
        <w:rPr>
          <w:rFonts w:ascii="Book Antiqua" w:hAnsi="Book Antiqua"/>
        </w:rPr>
        <w:t>a</w:t>
      </w:r>
      <w:r w:rsidRPr="005162C3" w:rsidR="000A60D9">
        <w:rPr>
          <w:rFonts w:ascii="Book Antiqua" w:hAnsi="Book Antiqua"/>
        </w:rPr>
        <w:t xml:space="preserve"> new</w:t>
      </w:r>
      <w:r w:rsidRPr="005162C3" w:rsidR="00380181">
        <w:rPr>
          <w:rFonts w:ascii="Book Antiqua" w:hAnsi="Book Antiqua"/>
        </w:rPr>
        <w:t xml:space="preserve"> applicant</w:t>
      </w:r>
      <w:r w:rsidRPr="005162C3" w:rsidR="00E45C21">
        <w:rPr>
          <w:rFonts w:ascii="Book Antiqua" w:hAnsi="Book Antiqua"/>
        </w:rPr>
        <w:t xml:space="preserve"> </w:t>
      </w:r>
      <w:r w:rsidRPr="005162C3">
        <w:rPr>
          <w:rFonts w:ascii="Book Antiqua" w:hAnsi="Book Antiqua"/>
        </w:rPr>
        <w:t>must demonstrate that it has a minimum of $100,000</w:t>
      </w:r>
      <w:r w:rsidRPr="005162C3" w:rsidR="00AA2589">
        <w:rPr>
          <w:rFonts w:ascii="Book Antiqua" w:hAnsi="Book Antiqua"/>
        </w:rPr>
        <w:t xml:space="preserve"> </w:t>
      </w:r>
      <w:r w:rsidRPr="005162C3">
        <w:rPr>
          <w:rFonts w:ascii="Book Antiqua" w:hAnsi="Book Antiqua"/>
        </w:rPr>
        <w:t>cash or cash equivalent</w:t>
      </w:r>
      <w:r w:rsidRPr="005162C3" w:rsidR="0083182C">
        <w:rPr>
          <w:rFonts w:ascii="Book Antiqua" w:hAnsi="Book Antiqua"/>
        </w:rPr>
        <w:t>, reasonably liquid and readily available</w:t>
      </w:r>
      <w:r w:rsidRPr="005162C3">
        <w:rPr>
          <w:rFonts w:ascii="Book Antiqua" w:hAnsi="Book Antiqua"/>
        </w:rPr>
        <w:t xml:space="preserve"> to meet the firm’s start</w:t>
      </w:r>
      <w:r w:rsidRPr="005162C3" w:rsidR="00D312EE">
        <w:rPr>
          <w:rFonts w:ascii="Book Antiqua" w:hAnsi="Book Antiqua"/>
          <w:szCs w:val="26"/>
        </w:rPr>
        <w:noBreakHyphen/>
      </w:r>
      <w:r w:rsidRPr="005162C3">
        <w:rPr>
          <w:rFonts w:ascii="Book Antiqua" w:hAnsi="Book Antiqua"/>
        </w:rPr>
        <w:t>up expenses.</w:t>
      </w:r>
      <w:r w:rsidRPr="005162C3">
        <w:rPr>
          <w:rStyle w:val="FootnoteReference"/>
          <w:rFonts w:ascii="Book Antiqua" w:hAnsi="Book Antiqua"/>
          <w:sz w:val="26"/>
          <w:szCs w:val="26"/>
        </w:rPr>
        <w:footnoteReference w:id="15"/>
      </w:r>
      <w:r w:rsidRPr="005162C3">
        <w:rPr>
          <w:rFonts w:ascii="Book Antiqua" w:hAnsi="Book Antiqua"/>
        </w:rPr>
        <w:t xml:space="preserve"> </w:t>
      </w:r>
      <w:r w:rsidR="00F9665C">
        <w:rPr>
          <w:rFonts w:ascii="Book Antiqua" w:hAnsi="Book Antiqua"/>
        </w:rPr>
        <w:t xml:space="preserve"> </w:t>
      </w:r>
      <w:r w:rsidRPr="005162C3" w:rsidR="00B46CAC">
        <w:rPr>
          <w:rFonts w:ascii="Book Antiqua" w:hAnsi="Book Antiqua"/>
        </w:rPr>
        <w:t xml:space="preserve">In </w:t>
      </w:r>
      <w:r w:rsidR="00FF01F9">
        <w:rPr>
          <w:rFonts w:ascii="Book Antiqua" w:hAnsi="Book Antiqua"/>
        </w:rPr>
        <w:t>its</w:t>
      </w:r>
      <w:r w:rsidRPr="005162C3" w:rsidR="00B46CAC">
        <w:rPr>
          <w:rFonts w:ascii="Book Antiqua" w:hAnsi="Book Antiqua"/>
        </w:rPr>
        <w:t xml:space="preserve"> application, </w:t>
      </w:r>
      <w:r w:rsidRPr="005162C3" w:rsidR="00526846">
        <w:rPr>
          <w:rFonts w:ascii="Book Antiqua" w:hAnsi="Book Antiqua"/>
        </w:rPr>
        <w:t xml:space="preserve">Sequoia Wireless </w:t>
      </w:r>
      <w:r w:rsidRPr="005162C3" w:rsidR="003B5B96">
        <w:rPr>
          <w:rFonts w:ascii="Book Antiqua" w:hAnsi="Book Antiqua"/>
        </w:rPr>
        <w:t>provide</w:t>
      </w:r>
      <w:r w:rsidRPr="005162C3" w:rsidR="000B303D">
        <w:rPr>
          <w:rFonts w:ascii="Book Antiqua" w:hAnsi="Book Antiqua"/>
        </w:rPr>
        <w:t>d</w:t>
      </w:r>
      <w:r w:rsidRPr="005162C3" w:rsidR="003B5B96">
        <w:rPr>
          <w:rFonts w:ascii="Book Antiqua" w:hAnsi="Book Antiqua"/>
        </w:rPr>
        <w:t xml:space="preserve"> </w:t>
      </w:r>
      <w:r w:rsidRPr="005162C3" w:rsidR="000874FC">
        <w:rPr>
          <w:rFonts w:ascii="Book Antiqua" w:hAnsi="Book Antiqua"/>
        </w:rPr>
        <w:t xml:space="preserve">bank statements </w:t>
      </w:r>
      <w:r w:rsidRPr="005162C3" w:rsidR="00341162">
        <w:rPr>
          <w:rFonts w:ascii="Book Antiqua" w:hAnsi="Book Antiqua"/>
        </w:rPr>
        <w:t xml:space="preserve">showing it had </w:t>
      </w:r>
      <w:r w:rsidRPr="005162C3" w:rsidR="005F7C73">
        <w:rPr>
          <w:rFonts w:ascii="Book Antiqua" w:hAnsi="Book Antiqua"/>
        </w:rPr>
        <w:t>at</w:t>
      </w:r>
      <w:r w:rsidRPr="005162C3" w:rsidR="00C25ADF">
        <w:rPr>
          <w:rFonts w:ascii="Book Antiqua" w:hAnsi="Book Antiqua"/>
        </w:rPr>
        <w:t> </w:t>
      </w:r>
      <w:r w:rsidRPr="005162C3" w:rsidR="005F7C73">
        <w:rPr>
          <w:rFonts w:ascii="Book Antiqua" w:hAnsi="Book Antiqua"/>
        </w:rPr>
        <w:t>least</w:t>
      </w:r>
      <w:r w:rsidRPr="005162C3" w:rsidR="009C03D7">
        <w:rPr>
          <w:rFonts w:ascii="Book Antiqua" w:hAnsi="Book Antiqua"/>
        </w:rPr>
        <w:t xml:space="preserve"> </w:t>
      </w:r>
      <w:r w:rsidRPr="005162C3" w:rsidR="00341162">
        <w:rPr>
          <w:rFonts w:ascii="Book Antiqua" w:hAnsi="Book Antiqua"/>
        </w:rPr>
        <w:t>$100,000</w:t>
      </w:r>
      <w:r w:rsidRPr="005162C3" w:rsidR="00926B28">
        <w:rPr>
          <w:rFonts w:ascii="Book Antiqua" w:hAnsi="Book Antiqua"/>
        </w:rPr>
        <w:t xml:space="preserve">. </w:t>
      </w:r>
      <w:r w:rsidR="00084A0F">
        <w:rPr>
          <w:rFonts w:ascii="Book Antiqua" w:hAnsi="Book Antiqua"/>
        </w:rPr>
        <w:t xml:space="preserve"> </w:t>
      </w:r>
      <w:r w:rsidRPr="005162C3" w:rsidR="00405FBB">
        <w:rPr>
          <w:rFonts w:ascii="Book Antiqua" w:hAnsi="Book Antiqua"/>
        </w:rPr>
        <w:t xml:space="preserve">Since </w:t>
      </w:r>
      <w:r w:rsidRPr="005162C3" w:rsidR="000874FC">
        <w:rPr>
          <w:rFonts w:ascii="Book Antiqua" w:hAnsi="Book Antiqua"/>
        </w:rPr>
        <w:t xml:space="preserve">Sequoia Wireless </w:t>
      </w:r>
      <w:r w:rsidRPr="005162C3" w:rsidR="00591632">
        <w:rPr>
          <w:rFonts w:ascii="Book Antiqua" w:hAnsi="Book Antiqua"/>
        </w:rPr>
        <w:t xml:space="preserve">provided </w:t>
      </w:r>
      <w:proofErr w:type="gramStart"/>
      <w:r w:rsidRPr="005162C3" w:rsidR="00591632">
        <w:rPr>
          <w:rFonts w:ascii="Book Antiqua" w:hAnsi="Book Antiqua"/>
        </w:rPr>
        <w:t>documentation</w:t>
      </w:r>
      <w:proofErr w:type="gramEnd"/>
      <w:r w:rsidRPr="005162C3" w:rsidR="007B46C9">
        <w:rPr>
          <w:rFonts w:ascii="Book Antiqua" w:hAnsi="Book Antiqua"/>
        </w:rPr>
        <w:t xml:space="preserve"> </w:t>
      </w:r>
      <w:r w:rsidRPr="005162C3" w:rsidR="003B5B96">
        <w:rPr>
          <w:rFonts w:ascii="Book Antiqua" w:hAnsi="Book Antiqua"/>
        </w:rPr>
        <w:t xml:space="preserve">it </w:t>
      </w:r>
      <w:r w:rsidRPr="005162C3" w:rsidR="00A53795">
        <w:rPr>
          <w:rFonts w:ascii="Book Antiqua" w:hAnsi="Book Antiqua"/>
        </w:rPr>
        <w:t>possesses a minimum of $100,000</w:t>
      </w:r>
      <w:r w:rsidRPr="005162C3" w:rsidR="0083182C">
        <w:rPr>
          <w:rFonts w:ascii="Book Antiqua" w:hAnsi="Book Antiqua"/>
        </w:rPr>
        <w:t xml:space="preserve"> </w:t>
      </w:r>
      <w:r w:rsidRPr="005162C3" w:rsidR="00A53795">
        <w:rPr>
          <w:rFonts w:ascii="Book Antiqua" w:hAnsi="Book Antiqua"/>
        </w:rPr>
        <w:t>that is reasonably liquid and available</w:t>
      </w:r>
      <w:r w:rsidRPr="005162C3" w:rsidR="00405FBB">
        <w:rPr>
          <w:rFonts w:ascii="Book Antiqua" w:hAnsi="Book Antiqua"/>
        </w:rPr>
        <w:t>, it</w:t>
      </w:r>
      <w:r w:rsidRPr="005162C3" w:rsidR="00EF321F">
        <w:rPr>
          <w:rFonts w:ascii="Book Antiqua" w:hAnsi="Book Antiqua"/>
        </w:rPr>
        <w:t xml:space="preserve"> </w:t>
      </w:r>
      <w:r w:rsidR="006C7515">
        <w:rPr>
          <w:rFonts w:ascii="Book Antiqua" w:hAnsi="Book Antiqua"/>
        </w:rPr>
        <w:t xml:space="preserve">has </w:t>
      </w:r>
      <w:r w:rsidRPr="005162C3" w:rsidR="00EF321F">
        <w:rPr>
          <w:rFonts w:ascii="Book Antiqua" w:hAnsi="Book Antiqua"/>
        </w:rPr>
        <w:t>demonstrated that it has sufficient funds to meet its start</w:t>
      </w:r>
      <w:r w:rsidR="00084A0F">
        <w:rPr>
          <w:rFonts w:ascii="Book Antiqua" w:hAnsi="Book Antiqua"/>
          <w:szCs w:val="26"/>
        </w:rPr>
        <w:noBreakHyphen/>
      </w:r>
      <w:r w:rsidRPr="005162C3" w:rsidR="00EF321F">
        <w:rPr>
          <w:rFonts w:ascii="Book Antiqua" w:hAnsi="Book Antiqua"/>
        </w:rPr>
        <w:t>up expenses</w:t>
      </w:r>
      <w:r w:rsidRPr="005162C3" w:rsidR="00405FBB">
        <w:rPr>
          <w:rFonts w:ascii="Book Antiqua" w:hAnsi="Book Antiqua"/>
        </w:rPr>
        <w:t xml:space="preserve"> and fulfilled this requirement</w:t>
      </w:r>
      <w:r w:rsidRPr="005162C3" w:rsidR="00EF321F">
        <w:rPr>
          <w:rFonts w:ascii="Book Antiqua" w:hAnsi="Book Antiqua"/>
        </w:rPr>
        <w:t>.</w:t>
      </w:r>
      <w:r w:rsidRPr="005162C3" w:rsidR="0083182C">
        <w:rPr>
          <w:rFonts w:ascii="Book Antiqua" w:hAnsi="Book Antiqua"/>
        </w:rPr>
        <w:t xml:space="preserve"> </w:t>
      </w:r>
      <w:r w:rsidR="00F9665C">
        <w:rPr>
          <w:rFonts w:ascii="Book Antiqua" w:hAnsi="Book Antiqua"/>
        </w:rPr>
        <w:t xml:space="preserve"> </w:t>
      </w:r>
      <w:r w:rsidRPr="005162C3" w:rsidR="000874FC">
        <w:rPr>
          <w:rFonts w:ascii="Book Antiqua" w:hAnsi="Book Antiqua"/>
        </w:rPr>
        <w:t xml:space="preserve">Sequoia Wireless’ </w:t>
      </w:r>
      <w:r w:rsidRPr="005162C3" w:rsidR="0083182C">
        <w:rPr>
          <w:rFonts w:ascii="Book Antiqua" w:hAnsi="Book Antiqua"/>
        </w:rPr>
        <w:t xml:space="preserve">financial documentation will be subject to verification and review by the Commission for </w:t>
      </w:r>
      <w:r w:rsidRPr="00A31B3E" w:rsidR="0083182C">
        <w:rPr>
          <w:rFonts w:ascii="Book Antiqua" w:hAnsi="Book Antiqua"/>
        </w:rPr>
        <w:t>one</w:t>
      </w:r>
      <w:r w:rsidR="00084A0F">
        <w:rPr>
          <w:rFonts w:ascii="Book Antiqua" w:hAnsi="Book Antiqua"/>
        </w:rPr>
        <w:noBreakHyphen/>
      </w:r>
      <w:r w:rsidRPr="00A31B3E" w:rsidR="0083182C">
        <w:rPr>
          <w:rFonts w:ascii="Book Antiqua" w:hAnsi="Book Antiqua"/>
        </w:rPr>
        <w:t>year to ensure that such funds are available.</w:t>
      </w:r>
      <w:r w:rsidRPr="00A31B3E" w:rsidR="000326A6">
        <w:rPr>
          <w:rFonts w:ascii="Book Antiqua" w:hAnsi="Book Antiqua"/>
        </w:rPr>
        <w:t xml:space="preserve"> </w:t>
      </w:r>
      <w:r w:rsidR="00F9665C">
        <w:rPr>
          <w:rFonts w:ascii="Book Antiqua" w:hAnsi="Book Antiqua"/>
        </w:rPr>
        <w:t xml:space="preserve"> </w:t>
      </w:r>
      <w:r w:rsidRPr="00A31B3E" w:rsidR="00664FDC">
        <w:rPr>
          <w:rFonts w:ascii="Book Antiqua" w:hAnsi="Book Antiqua"/>
        </w:rPr>
        <w:t xml:space="preserve">Accordingly, </w:t>
      </w:r>
      <w:r w:rsidRPr="00A31B3E" w:rsidR="000874FC">
        <w:rPr>
          <w:rFonts w:ascii="Book Antiqua" w:hAnsi="Book Antiqua"/>
        </w:rPr>
        <w:t xml:space="preserve">Sequoia Wireless </w:t>
      </w:r>
      <w:r w:rsidRPr="00A31B3E" w:rsidR="00664FDC">
        <w:rPr>
          <w:rFonts w:ascii="Book Antiqua" w:hAnsi="Book Antiqua"/>
        </w:rPr>
        <w:t xml:space="preserve">must demonstrate that </w:t>
      </w:r>
      <w:r w:rsidRPr="00A31B3E" w:rsidR="00C14A6C">
        <w:rPr>
          <w:rFonts w:ascii="Book Antiqua" w:hAnsi="Book Antiqua"/>
        </w:rPr>
        <w:t xml:space="preserve">it </w:t>
      </w:r>
      <w:r w:rsidRPr="00A31B3E" w:rsidR="00664FDC">
        <w:rPr>
          <w:rFonts w:ascii="Book Antiqua" w:hAnsi="Book Antiqua"/>
        </w:rPr>
        <w:t xml:space="preserve">maintained at least </w:t>
      </w:r>
      <w:r w:rsidRPr="00A31B3E" w:rsidR="008D669A">
        <w:rPr>
          <w:rFonts w:ascii="Book Antiqua" w:hAnsi="Book Antiqua"/>
        </w:rPr>
        <w:t>$100,000</w:t>
      </w:r>
      <w:r w:rsidRPr="00A31B3E" w:rsidR="00664FDC">
        <w:rPr>
          <w:rFonts w:ascii="Book Antiqua" w:hAnsi="Book Antiqua"/>
        </w:rPr>
        <w:t xml:space="preserve"> that was reasonably liquid and available for its first year of operations by providing the Commission’s Communications Division with a confidential copy of its updated financial documentation at both six and 12</w:t>
      </w:r>
      <w:r w:rsidR="00084A0F">
        <w:rPr>
          <w:rFonts w:ascii="Book Antiqua" w:hAnsi="Book Antiqua"/>
        </w:rPr>
        <w:noBreakHyphen/>
      </w:r>
      <w:r w:rsidRPr="00A31B3E" w:rsidR="00664FDC">
        <w:rPr>
          <w:rFonts w:ascii="Book Antiqua" w:hAnsi="Book Antiqua"/>
        </w:rPr>
        <w:t>months from the issuance date of this decision by e</w:t>
      </w:r>
      <w:r w:rsidR="00084A0F">
        <w:rPr>
          <w:rFonts w:ascii="Book Antiqua" w:hAnsi="Book Antiqua"/>
        </w:rPr>
        <w:noBreakHyphen/>
      </w:r>
      <w:r w:rsidRPr="00A31B3E" w:rsidR="00664FDC">
        <w:rPr>
          <w:rFonts w:ascii="Book Antiqua" w:hAnsi="Book Antiqua"/>
        </w:rPr>
        <w:t xml:space="preserve">mail to </w:t>
      </w:r>
      <w:hyperlink w:history="1" r:id="rId17">
        <w:r w:rsidRPr="00A31B3E" w:rsidR="00664FDC">
          <w:rPr>
            <w:rStyle w:val="Hyperlink"/>
            <w:rFonts w:ascii="Book Antiqua" w:hAnsi="Book Antiqua"/>
          </w:rPr>
          <w:t>cdcompliance@cpuc.ca.gov</w:t>
        </w:r>
      </w:hyperlink>
      <w:r w:rsidRPr="00A31B3E" w:rsidR="00664FDC">
        <w:rPr>
          <w:rFonts w:ascii="Book Antiqua" w:hAnsi="Book Antiqua"/>
        </w:rPr>
        <w:t>.</w:t>
      </w:r>
    </w:p>
    <w:p w:rsidRPr="00F152D5" w:rsidR="00222E87" w:rsidP="00A31B3E" w:rsidRDefault="00E16FE0" w14:paraId="36C0097C" w14:textId="030FFCB5">
      <w:pPr>
        <w:pStyle w:val="standard"/>
        <w:rPr>
          <w:rFonts w:ascii="Book Antiqua" w:hAnsi="Book Antiqua"/>
        </w:rPr>
      </w:pPr>
      <w:r w:rsidRPr="00A31B3E">
        <w:rPr>
          <w:rFonts w:ascii="Book Antiqua" w:hAnsi="Book Antiqua"/>
        </w:rPr>
        <w:t xml:space="preserve">In addition to demonstrating financial fitness, </w:t>
      </w:r>
      <w:r w:rsidRPr="00A31B3E" w:rsidR="00420FCE">
        <w:rPr>
          <w:rFonts w:ascii="Book Antiqua" w:hAnsi="Book Antiqua"/>
        </w:rPr>
        <w:t xml:space="preserve">Sequioa Wireless </w:t>
      </w:r>
      <w:r w:rsidRPr="00A31B3E">
        <w:rPr>
          <w:rFonts w:ascii="Book Antiqua" w:hAnsi="Book Antiqua"/>
        </w:rPr>
        <w:t xml:space="preserve">must also demonstrate it has an additional $25,000 available for deposits to interconnect with local exchange carriers. </w:t>
      </w:r>
      <w:r w:rsidR="00F9665C">
        <w:rPr>
          <w:rFonts w:ascii="Book Antiqua" w:hAnsi="Book Antiqua"/>
        </w:rPr>
        <w:t xml:space="preserve"> </w:t>
      </w:r>
      <w:r w:rsidRPr="00A31B3E">
        <w:rPr>
          <w:rFonts w:ascii="Book Antiqua" w:hAnsi="Book Antiqua"/>
        </w:rPr>
        <w:t xml:space="preserve">Since </w:t>
      </w:r>
      <w:r w:rsidRPr="00A31B3E" w:rsidR="00420FCE">
        <w:rPr>
          <w:rFonts w:ascii="Book Antiqua" w:hAnsi="Book Antiqua"/>
        </w:rPr>
        <w:t xml:space="preserve">Sequioa Wireless </w:t>
      </w:r>
      <w:r w:rsidRPr="00A31B3E">
        <w:rPr>
          <w:rFonts w:ascii="Book Antiqua" w:hAnsi="Book Antiqua"/>
        </w:rPr>
        <w:t xml:space="preserve">provided documentation of its ability to pay deposits in </w:t>
      </w:r>
      <w:r w:rsidRPr="00A31B3E" w:rsidR="000E58C8">
        <w:rPr>
          <w:rFonts w:ascii="Book Antiqua" w:hAnsi="Book Antiqua"/>
        </w:rPr>
        <w:t xml:space="preserve">its response to </w:t>
      </w:r>
      <w:r w:rsidRPr="00A31B3E" w:rsidR="006620D7">
        <w:rPr>
          <w:rFonts w:ascii="Book Antiqua" w:hAnsi="Book Antiqua"/>
        </w:rPr>
        <w:t xml:space="preserve">the </w:t>
      </w:r>
      <w:r w:rsidRPr="00A31B3E" w:rsidR="00377695">
        <w:rPr>
          <w:rFonts w:ascii="Book Antiqua" w:hAnsi="Book Antiqua"/>
        </w:rPr>
        <w:t>February 2025 Ruling</w:t>
      </w:r>
      <w:r w:rsidRPr="00A31B3E">
        <w:rPr>
          <w:rFonts w:ascii="Book Antiqua" w:hAnsi="Book Antiqua"/>
        </w:rPr>
        <w:t>, it has met its deposit requirement.</w:t>
      </w:r>
    </w:p>
    <w:p w:rsidRPr="00425E29" w:rsidR="00EF1A50" w:rsidP="004A46A6" w:rsidRDefault="00EF1A50" w14:paraId="5F621B5C" w14:textId="77777777">
      <w:pPr>
        <w:pStyle w:val="Heading1"/>
        <w:spacing w:before="0"/>
        <w:ind w:left="720" w:right="2160" w:hanging="720"/>
        <w:rPr>
          <w:rFonts w:ascii="Arial" w:hAnsi="Arial" w:cs="Arial"/>
        </w:rPr>
      </w:pPr>
      <w:bookmarkStart w:name="_Toc335049173" w:id="20"/>
      <w:bookmarkStart w:name="_Toc192751879" w:id="21"/>
      <w:r w:rsidRPr="00425E29">
        <w:rPr>
          <w:rFonts w:ascii="Arial" w:hAnsi="Arial" w:cs="Arial"/>
        </w:rPr>
        <w:lastRenderedPageBreak/>
        <w:t>Technical Qualifications</w:t>
      </w:r>
      <w:bookmarkEnd w:id="20"/>
      <w:bookmarkEnd w:id="21"/>
      <w:r w:rsidRPr="00425E29">
        <w:rPr>
          <w:rFonts w:ascii="Arial" w:hAnsi="Arial" w:cs="Arial"/>
        </w:rPr>
        <w:t xml:space="preserve"> </w:t>
      </w:r>
    </w:p>
    <w:p w:rsidR="00EF1A50" w:rsidP="0005462B" w:rsidRDefault="00EF1A50" w14:paraId="51C07BDA" w14:textId="1203600F">
      <w:pPr>
        <w:pStyle w:val="standard"/>
        <w:rPr>
          <w:rFonts w:ascii="Book Antiqua" w:hAnsi="Book Antiqua"/>
        </w:rPr>
      </w:pPr>
      <w:r w:rsidRPr="4372617A">
        <w:rPr>
          <w:rFonts w:ascii="Book Antiqua" w:hAnsi="Book Antiqua"/>
        </w:rPr>
        <w:t xml:space="preserve">To be granted a CPCN for authority to </w:t>
      </w:r>
      <w:r w:rsidRPr="003A1B26">
        <w:rPr>
          <w:rFonts w:ascii="Book Antiqua" w:hAnsi="Book Antiqua"/>
        </w:rPr>
        <w:t xml:space="preserve">provide </w:t>
      </w:r>
      <w:r w:rsidRPr="003A1B26" w:rsidR="00840173">
        <w:rPr>
          <w:rFonts w:ascii="Book Antiqua" w:hAnsi="Book Antiqua"/>
        </w:rPr>
        <w:t xml:space="preserve">competitive </w:t>
      </w:r>
      <w:r w:rsidRPr="003A1B26">
        <w:rPr>
          <w:rFonts w:ascii="Book Antiqua" w:hAnsi="Book Antiqua"/>
        </w:rPr>
        <w:t>local</w:t>
      </w:r>
      <w:r w:rsidRPr="003A1B26" w:rsidR="00425E29">
        <w:rPr>
          <w:rFonts w:ascii="Book Antiqua" w:hAnsi="Book Antiqua"/>
        </w:rPr>
        <w:t> </w:t>
      </w:r>
      <w:r w:rsidRPr="003A1B26">
        <w:rPr>
          <w:rFonts w:ascii="Book Antiqua" w:hAnsi="Book Antiqua"/>
        </w:rPr>
        <w:t xml:space="preserve">exchange </w:t>
      </w:r>
      <w:r w:rsidRPr="003A1B26" w:rsidR="000461F5">
        <w:rPr>
          <w:rFonts w:ascii="Book Antiqua" w:hAnsi="Book Antiqua"/>
        </w:rPr>
        <w:t>and</w:t>
      </w:r>
      <w:r w:rsidRPr="003A1B26" w:rsidR="0065191B">
        <w:rPr>
          <w:rFonts w:ascii="Book Antiqua" w:hAnsi="Book Antiqua"/>
        </w:rPr>
        <w:t xml:space="preserve"> interexchange </w:t>
      </w:r>
      <w:r w:rsidRPr="003A1B26">
        <w:rPr>
          <w:rFonts w:ascii="Book Antiqua" w:hAnsi="Book Antiqua"/>
        </w:rPr>
        <w:t>service</w:t>
      </w:r>
      <w:r w:rsidRPr="003A1B26" w:rsidR="00607E4D">
        <w:rPr>
          <w:rFonts w:ascii="Book Antiqua" w:hAnsi="Book Antiqua"/>
        </w:rPr>
        <w:t xml:space="preserve"> </w:t>
      </w:r>
      <w:r w:rsidRPr="003A1B26">
        <w:rPr>
          <w:rFonts w:ascii="Book Antiqua" w:hAnsi="Book Antiqua"/>
        </w:rPr>
        <w:t xml:space="preserve">an </w:t>
      </w:r>
      <w:r w:rsidRPr="4372617A" w:rsidR="00166D2D">
        <w:rPr>
          <w:rFonts w:ascii="Book Antiqua" w:hAnsi="Book Antiqua"/>
        </w:rPr>
        <w:t>applicant</w:t>
      </w:r>
      <w:r w:rsidRPr="4372617A">
        <w:rPr>
          <w:rFonts w:ascii="Book Antiqua" w:hAnsi="Book Antiqua"/>
        </w:rPr>
        <w:t xml:space="preserve"> must make a reasonable showing of </w:t>
      </w:r>
      <w:r w:rsidRPr="4372617A" w:rsidR="00520E6A">
        <w:rPr>
          <w:rFonts w:ascii="Book Antiqua" w:hAnsi="Book Antiqua"/>
        </w:rPr>
        <w:t xml:space="preserve">managerial and </w:t>
      </w:r>
      <w:r w:rsidRPr="4372617A">
        <w:rPr>
          <w:rFonts w:ascii="Book Antiqua" w:hAnsi="Book Antiqua"/>
        </w:rPr>
        <w:t>technical expertise in telecommunications or a related business.</w:t>
      </w:r>
      <w:r w:rsidRPr="00425E29" w:rsidR="00BA5594">
        <w:rPr>
          <w:rStyle w:val="FootnoteReference"/>
          <w:rFonts w:ascii="Book Antiqua" w:hAnsi="Book Antiqua"/>
          <w:sz w:val="26"/>
          <w:szCs w:val="26"/>
        </w:rPr>
        <w:footnoteReference w:id="16"/>
      </w:r>
      <w:r w:rsidRPr="4372617A">
        <w:rPr>
          <w:rFonts w:ascii="Book Antiqua" w:hAnsi="Book Antiqua"/>
        </w:rPr>
        <w:t xml:space="preserve"> </w:t>
      </w:r>
      <w:r w:rsidR="00476767">
        <w:rPr>
          <w:rFonts w:ascii="Book Antiqua" w:hAnsi="Book Antiqua"/>
        </w:rPr>
        <w:t xml:space="preserve">Sequoia Wireless </w:t>
      </w:r>
      <w:r w:rsidRPr="4372617A">
        <w:rPr>
          <w:rFonts w:ascii="Book Antiqua" w:hAnsi="Book Antiqua"/>
        </w:rPr>
        <w:t>supplied biographical information on its management</w:t>
      </w:r>
      <w:r w:rsidRPr="4372617A" w:rsidR="00FB7E02">
        <w:rPr>
          <w:rFonts w:ascii="Book Antiqua" w:hAnsi="Book Antiqua"/>
        </w:rPr>
        <w:t xml:space="preserve"> in </w:t>
      </w:r>
      <w:r w:rsidRPr="00DE489D" w:rsidR="00CB0351">
        <w:rPr>
          <w:rFonts w:ascii="Book Antiqua" w:hAnsi="Book Antiqua"/>
        </w:rPr>
        <w:t>Attachment</w:t>
      </w:r>
      <w:r w:rsidR="00084A0F">
        <w:rPr>
          <w:rFonts w:ascii="Book Antiqua" w:hAnsi="Book Antiqua"/>
        </w:rPr>
        <w:t> </w:t>
      </w:r>
      <w:r w:rsidRPr="00DE489D" w:rsidR="00CB0351">
        <w:rPr>
          <w:rFonts w:ascii="Book Antiqua" w:hAnsi="Book Antiqua"/>
        </w:rPr>
        <w:t>B</w:t>
      </w:r>
      <w:r w:rsidRPr="00DE489D" w:rsidR="00400A19">
        <w:rPr>
          <w:rFonts w:ascii="Book Antiqua" w:hAnsi="Book Antiqua"/>
        </w:rPr>
        <w:t xml:space="preserve"> </w:t>
      </w:r>
      <w:r w:rsidRPr="00DE489D" w:rsidR="00930EC5">
        <w:rPr>
          <w:rFonts w:ascii="Book Antiqua" w:hAnsi="Book Antiqua"/>
        </w:rPr>
        <w:t>of</w:t>
      </w:r>
      <w:r w:rsidRPr="00DE489D" w:rsidR="00FB7E02">
        <w:rPr>
          <w:rFonts w:ascii="Book Antiqua" w:hAnsi="Book Antiqua"/>
        </w:rPr>
        <w:t xml:space="preserve"> its application</w:t>
      </w:r>
      <w:r w:rsidRPr="00DE489D" w:rsidR="00DE489D">
        <w:rPr>
          <w:rFonts w:ascii="Book Antiqua" w:hAnsi="Book Antiqua"/>
        </w:rPr>
        <w:t xml:space="preserve"> and in the</w:t>
      </w:r>
      <w:r w:rsidR="00B905CA">
        <w:rPr>
          <w:rFonts w:ascii="Book Antiqua" w:hAnsi="Book Antiqua"/>
        </w:rPr>
        <w:t xml:space="preserve"> </w:t>
      </w:r>
      <w:r w:rsidR="00CE5045">
        <w:rPr>
          <w:rFonts w:ascii="Book Antiqua" w:hAnsi="Book Antiqua"/>
        </w:rPr>
        <w:t xml:space="preserve">response to the </w:t>
      </w:r>
      <w:r w:rsidRPr="00DE489D" w:rsidR="00DE489D">
        <w:rPr>
          <w:rFonts w:ascii="Book Antiqua" w:hAnsi="Book Antiqua"/>
        </w:rPr>
        <w:t>February 2025 Ruling</w:t>
      </w:r>
      <w:r w:rsidR="00CE5045">
        <w:rPr>
          <w:rFonts w:ascii="Book Antiqua" w:hAnsi="Book Antiqua"/>
        </w:rPr>
        <w:t xml:space="preserve"> </w:t>
      </w:r>
      <w:r w:rsidR="0005462B">
        <w:rPr>
          <w:rFonts w:ascii="Book Antiqua" w:hAnsi="Book Antiqua"/>
        </w:rPr>
        <w:t>that</w:t>
      </w:r>
      <w:r w:rsidRPr="4372617A">
        <w:rPr>
          <w:rFonts w:ascii="Book Antiqua" w:hAnsi="Book Antiqua"/>
        </w:rPr>
        <w:t xml:space="preserve"> </w:t>
      </w:r>
      <w:r w:rsidRPr="4372617A" w:rsidR="00FB7E02">
        <w:rPr>
          <w:rFonts w:ascii="Book Antiqua" w:hAnsi="Book Antiqua"/>
        </w:rPr>
        <w:t xml:space="preserve">demonstrate </w:t>
      </w:r>
      <w:r w:rsidR="000644AA">
        <w:rPr>
          <w:rFonts w:ascii="Book Antiqua" w:hAnsi="Book Antiqua"/>
        </w:rPr>
        <w:t>the applicant</w:t>
      </w:r>
      <w:r w:rsidRPr="4372617A">
        <w:rPr>
          <w:rFonts w:ascii="Book Antiqua" w:hAnsi="Book Antiqua"/>
        </w:rPr>
        <w:t xml:space="preserve"> has sufficient expertise and training to</w:t>
      </w:r>
      <w:r w:rsidRPr="4372617A" w:rsidR="00425E29">
        <w:rPr>
          <w:rFonts w:ascii="Book Antiqua" w:hAnsi="Book Antiqua"/>
        </w:rPr>
        <w:t xml:space="preserve"> </w:t>
      </w:r>
      <w:r w:rsidRPr="4372617A">
        <w:rPr>
          <w:rFonts w:ascii="Book Antiqua" w:hAnsi="Book Antiqua"/>
        </w:rPr>
        <w:t>operate as a telecommunications provider.</w:t>
      </w:r>
    </w:p>
    <w:p w:rsidRPr="005F72F7" w:rsidR="005F72F7" w:rsidP="005F72F7" w:rsidRDefault="005F72F7" w14:paraId="75B20A2C" w14:textId="57912FF5">
      <w:pPr>
        <w:pStyle w:val="Heading1"/>
        <w:spacing w:before="0"/>
        <w:ind w:left="720" w:right="2160" w:hanging="720"/>
        <w:rPr>
          <w:rFonts w:ascii="Arial" w:hAnsi="Arial" w:cs="Arial"/>
        </w:rPr>
      </w:pPr>
      <w:bookmarkStart w:name="_Toc192751880" w:id="22"/>
      <w:r>
        <w:rPr>
          <w:rFonts w:ascii="Arial" w:hAnsi="Arial" w:cs="Arial"/>
        </w:rPr>
        <w:t>Certification Requirements</w:t>
      </w:r>
      <w:bookmarkEnd w:id="22"/>
      <w:r w:rsidRPr="00425E29">
        <w:rPr>
          <w:rFonts w:ascii="Arial" w:hAnsi="Arial" w:cs="Arial"/>
        </w:rPr>
        <w:t xml:space="preserve"> </w:t>
      </w:r>
    </w:p>
    <w:p w:rsidRPr="00425E29" w:rsidR="0039283C" w:rsidP="00400039" w:rsidRDefault="00400039" w14:paraId="605C3575" w14:textId="071FABA1">
      <w:pPr>
        <w:autoSpaceDE w:val="0"/>
        <w:autoSpaceDN w:val="0"/>
        <w:adjustRightInd w:val="0"/>
        <w:spacing w:line="360" w:lineRule="auto"/>
        <w:ind w:firstLine="720"/>
        <w:rPr>
          <w:rFonts w:ascii="Book Antiqua" w:hAnsi="Book Antiqua"/>
          <w:b/>
          <w:szCs w:val="26"/>
        </w:rPr>
      </w:pPr>
      <w:r w:rsidRPr="00425E29">
        <w:rPr>
          <w:rFonts w:ascii="Book Antiqua" w:hAnsi="Book Antiqua"/>
          <w:szCs w:val="26"/>
        </w:rPr>
        <w:t xml:space="preserve">In its </w:t>
      </w:r>
      <w:r w:rsidRPr="00425E29" w:rsidR="00514C0A">
        <w:rPr>
          <w:rFonts w:ascii="Book Antiqua" w:hAnsi="Book Antiqua"/>
          <w:szCs w:val="26"/>
        </w:rPr>
        <w:t>application</w:t>
      </w:r>
      <w:r w:rsidRPr="00425E29">
        <w:rPr>
          <w:rFonts w:ascii="Book Antiqua" w:hAnsi="Book Antiqua"/>
          <w:szCs w:val="26"/>
        </w:rPr>
        <w:t xml:space="preserve">, </w:t>
      </w:r>
      <w:r w:rsidR="00C8702C">
        <w:rPr>
          <w:rFonts w:ascii="Book Antiqua" w:hAnsi="Book Antiqua"/>
        </w:rPr>
        <w:t xml:space="preserve">Sequoia Wireless </w:t>
      </w:r>
      <w:r w:rsidR="008977F2">
        <w:rPr>
          <w:rFonts w:ascii="Book Antiqua" w:hAnsi="Book Antiqua"/>
          <w:szCs w:val="26"/>
        </w:rPr>
        <w:t>affirmed</w:t>
      </w:r>
      <w:r w:rsidRPr="00425E29" w:rsidR="00B46CAC">
        <w:rPr>
          <w:rFonts w:ascii="Book Antiqua" w:hAnsi="Book Antiqua"/>
          <w:szCs w:val="26"/>
        </w:rPr>
        <w:t xml:space="preserve"> </w:t>
      </w:r>
      <w:r w:rsidRPr="00425E29" w:rsidR="00EF1A50">
        <w:rPr>
          <w:rFonts w:ascii="Book Antiqua" w:hAnsi="Book Antiqua"/>
          <w:szCs w:val="26"/>
        </w:rPr>
        <w:t xml:space="preserve">that no one associated with or employed by </w:t>
      </w:r>
      <w:r w:rsidR="00C8702C">
        <w:rPr>
          <w:rFonts w:ascii="Book Antiqua" w:hAnsi="Book Antiqua"/>
        </w:rPr>
        <w:t xml:space="preserve">Sequoia Wireless </w:t>
      </w:r>
      <w:r w:rsidRPr="00425E29" w:rsidR="00EF1A50">
        <w:rPr>
          <w:rFonts w:ascii="Book Antiqua" w:hAnsi="Book Antiqua"/>
          <w:szCs w:val="26"/>
        </w:rPr>
        <w:t>as an affiliate, officer, director, partner, or owner of more</w:t>
      </w:r>
      <w:r w:rsidRPr="00425E29" w:rsidR="00425E29">
        <w:rPr>
          <w:rFonts w:ascii="Book Antiqua" w:hAnsi="Book Antiqua"/>
          <w:szCs w:val="26"/>
        </w:rPr>
        <w:t> </w:t>
      </w:r>
      <w:r w:rsidRPr="00425E29" w:rsidR="00EF1A50">
        <w:rPr>
          <w:rFonts w:ascii="Book Antiqua" w:hAnsi="Book Antiqua"/>
          <w:szCs w:val="26"/>
        </w:rPr>
        <w:t>than 10</w:t>
      </w:r>
      <w:r w:rsidRPr="00425E29" w:rsidR="00425E29">
        <w:rPr>
          <w:rFonts w:ascii="Book Antiqua" w:hAnsi="Book Antiqua"/>
          <w:szCs w:val="26"/>
        </w:rPr>
        <w:t> </w:t>
      </w:r>
      <w:r w:rsidRPr="00425E29" w:rsidR="008F50E0">
        <w:rPr>
          <w:rFonts w:ascii="Book Antiqua" w:hAnsi="Book Antiqua"/>
          <w:szCs w:val="26"/>
        </w:rPr>
        <w:t>percent</w:t>
      </w:r>
      <w:r w:rsidRPr="00425E29" w:rsidR="00EF1A50">
        <w:rPr>
          <w:rFonts w:ascii="Book Antiqua" w:hAnsi="Book Antiqua"/>
          <w:szCs w:val="26"/>
        </w:rPr>
        <w:t xml:space="preserve"> of </w:t>
      </w:r>
      <w:r w:rsidR="00C8702C">
        <w:rPr>
          <w:rFonts w:ascii="Book Antiqua" w:hAnsi="Book Antiqua"/>
        </w:rPr>
        <w:t>Sequoia Wireless</w:t>
      </w:r>
      <w:r w:rsidRPr="00425E29" w:rsidR="00913079">
        <w:rPr>
          <w:rFonts w:ascii="Book Antiqua" w:hAnsi="Book Antiqua"/>
          <w:szCs w:val="26"/>
        </w:rPr>
        <w:t xml:space="preserve">, or anyone acting in a management capacity for </w:t>
      </w:r>
      <w:r w:rsidR="00C8702C">
        <w:rPr>
          <w:rFonts w:ascii="Book Antiqua" w:hAnsi="Book Antiqua"/>
        </w:rPr>
        <w:t>Sequoia Wireless</w:t>
      </w:r>
      <w:r w:rsidR="00C43224">
        <w:rPr>
          <w:rFonts w:ascii="Book Antiqua" w:hAnsi="Book Antiqua"/>
        </w:rPr>
        <w:t>:</w:t>
      </w:r>
    </w:p>
    <w:p w:rsidRPr="006925AF" w:rsidR="00084A0F" w:rsidP="005C60D9" w:rsidRDefault="004F13D6" w14:paraId="763D786E" w14:textId="1A9FA466">
      <w:pPr>
        <w:pStyle w:val="ListParagraph"/>
        <w:numPr>
          <w:ilvl w:val="1"/>
          <w:numId w:val="17"/>
        </w:numPr>
        <w:autoSpaceDE w:val="0"/>
        <w:autoSpaceDN w:val="0"/>
        <w:adjustRightInd w:val="0"/>
        <w:spacing w:after="120"/>
        <w:ind w:left="1440" w:right="1440"/>
        <w:contextualSpacing w:val="0"/>
        <w:rPr>
          <w:rFonts w:ascii="Book Antiqua" w:hAnsi="Book Antiqua"/>
        </w:rPr>
      </w:pPr>
      <w:r w:rsidRPr="006925AF">
        <w:rPr>
          <w:rFonts w:ascii="Book Antiqua" w:hAnsi="Book Antiqua"/>
        </w:rPr>
        <w:t>held one of these positions with a company that filed for bankruptcy;</w:t>
      </w:r>
    </w:p>
    <w:p w:rsidR="00084A0F" w:rsidP="005C60D9" w:rsidRDefault="004F13D6" w14:paraId="661AC357" w14:textId="7972A5A8">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been personally found liable, or held one of these positions with a company that has been found liable, for fraud, dishonesty, failure to disclose, or misrepresentations to consumers or others;</w:t>
      </w:r>
    </w:p>
    <w:p w:rsidR="00084A0F" w:rsidP="005C60D9" w:rsidRDefault="004F13D6" w14:paraId="36BB475F" w14:textId="18BF0F35">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been convicted of a felony;</w:t>
      </w:r>
    </w:p>
    <w:p w:rsidR="00084A0F" w:rsidP="005C60D9" w:rsidRDefault="004F13D6" w14:paraId="2A7ADB9B" w14:textId="4CABEC57">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 xml:space="preserve">been </w:t>
      </w:r>
      <w:r w:rsidRPr="4372617A" w:rsidR="00270FF7">
        <w:rPr>
          <w:rFonts w:ascii="Book Antiqua" w:hAnsi="Book Antiqua"/>
        </w:rPr>
        <w:t xml:space="preserve">(to his/her knowledge) </w:t>
      </w:r>
      <w:r w:rsidRPr="4372617A">
        <w:rPr>
          <w:rFonts w:ascii="Book Antiqua" w:hAnsi="Book Antiqua"/>
        </w:rPr>
        <w:t>the subject of a criminal referral by judge or public agency;</w:t>
      </w:r>
    </w:p>
    <w:p w:rsidR="00084A0F" w:rsidP="005C60D9" w:rsidRDefault="004F13D6" w14:paraId="459E16BA" w14:textId="2727FB55">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had a telecommunications license or operating authority denied, suspended, revoked, or limited in any jurisdiction;</w:t>
      </w:r>
    </w:p>
    <w:p w:rsidR="00084A0F" w:rsidP="005C60D9" w:rsidRDefault="004F13D6" w14:paraId="4D003139" w14:textId="2ACC54B4">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 xml:space="preserve">personally entered into a settlement, or held one of these positions with a company that has entered into settlement of criminal or civil claims involving </w:t>
      </w:r>
      <w:r w:rsidRPr="4372617A">
        <w:rPr>
          <w:rFonts w:ascii="Book Antiqua" w:hAnsi="Book Antiqua"/>
        </w:rPr>
        <w:lastRenderedPageBreak/>
        <w:t xml:space="preserve">violations of </w:t>
      </w:r>
      <w:r w:rsidRPr="4372617A" w:rsidR="00E12872">
        <w:rPr>
          <w:rFonts w:ascii="Book Antiqua" w:hAnsi="Book Antiqua"/>
        </w:rPr>
        <w:t>[</w:t>
      </w:r>
      <w:r w:rsidRPr="4372617A" w:rsidR="00425E29">
        <w:rPr>
          <w:rFonts w:ascii="Book Antiqua" w:hAnsi="Book Antiqua"/>
        </w:rPr>
        <w:t>S</w:t>
      </w:r>
      <w:r w:rsidRPr="4372617A" w:rsidR="002501AA">
        <w:rPr>
          <w:rFonts w:ascii="Book Antiqua" w:hAnsi="Book Antiqua"/>
        </w:rPr>
        <w:t>ections</w:t>
      </w:r>
      <w:r w:rsidRPr="4372617A" w:rsidR="00E12872">
        <w:rPr>
          <w:rFonts w:ascii="Book Antiqua" w:hAnsi="Book Antiqua"/>
        </w:rPr>
        <w:t>]</w:t>
      </w:r>
      <w:r w:rsidRPr="4372617A" w:rsidR="008F50E0">
        <w:rPr>
          <w:rFonts w:ascii="Book Antiqua" w:hAnsi="Book Antiqua"/>
        </w:rPr>
        <w:t xml:space="preserve"> </w:t>
      </w:r>
      <w:r w:rsidRPr="4372617A">
        <w:rPr>
          <w:rFonts w:ascii="Book Antiqua" w:hAnsi="Book Antiqua"/>
        </w:rPr>
        <w:t>17000</w:t>
      </w:r>
      <w:r w:rsidRPr="4372617A" w:rsidR="00425E29">
        <w:rPr>
          <w:rFonts w:ascii="Book Antiqua" w:hAnsi="Book Antiqua"/>
        </w:rPr>
        <w:t> </w:t>
      </w:r>
      <w:r w:rsidRPr="4372617A">
        <w:rPr>
          <w:rFonts w:ascii="Book Antiqua" w:hAnsi="Book Antiqua"/>
          <w:i/>
          <w:iCs/>
        </w:rPr>
        <w:t>et</w:t>
      </w:r>
      <w:r w:rsidRPr="4372617A" w:rsidR="00425E29">
        <w:rPr>
          <w:rFonts w:ascii="Book Antiqua" w:hAnsi="Book Antiqua"/>
          <w:i/>
          <w:iCs/>
        </w:rPr>
        <w:t> </w:t>
      </w:r>
      <w:r w:rsidRPr="4372617A">
        <w:rPr>
          <w:rFonts w:ascii="Book Antiqua" w:hAnsi="Book Antiqua"/>
          <w:i/>
          <w:iCs/>
        </w:rPr>
        <w:t>seq.,</w:t>
      </w:r>
      <w:r w:rsidRPr="4372617A">
        <w:rPr>
          <w:rFonts w:ascii="Book Antiqua" w:hAnsi="Book Antiqua"/>
        </w:rPr>
        <w:t xml:space="preserve"> </w:t>
      </w:r>
      <w:r w:rsidRPr="4372617A" w:rsidR="00E12872">
        <w:rPr>
          <w:rFonts w:ascii="Book Antiqua" w:hAnsi="Book Antiqua"/>
        </w:rPr>
        <w:t>[</w:t>
      </w:r>
      <w:r w:rsidRPr="4372617A" w:rsidR="00425E29">
        <w:rPr>
          <w:rFonts w:ascii="Book Antiqua" w:hAnsi="Book Antiqua"/>
        </w:rPr>
        <w:t>S</w:t>
      </w:r>
      <w:r w:rsidRPr="4372617A" w:rsidR="002501AA">
        <w:rPr>
          <w:rFonts w:ascii="Book Antiqua" w:hAnsi="Book Antiqua"/>
        </w:rPr>
        <w:t>ections</w:t>
      </w:r>
      <w:r w:rsidRPr="4372617A" w:rsidR="00E12872">
        <w:rPr>
          <w:rFonts w:ascii="Book Antiqua" w:hAnsi="Book Antiqua"/>
        </w:rPr>
        <w:t>]</w:t>
      </w:r>
      <w:r w:rsidRPr="4372617A" w:rsidR="008F50E0">
        <w:rPr>
          <w:rFonts w:ascii="Book Antiqua" w:hAnsi="Book Antiqua"/>
        </w:rPr>
        <w:t> </w:t>
      </w:r>
      <w:r w:rsidRPr="4372617A">
        <w:rPr>
          <w:rFonts w:ascii="Book Antiqua" w:hAnsi="Book Antiqua"/>
        </w:rPr>
        <w:t>17200</w:t>
      </w:r>
      <w:r w:rsidRPr="4372617A" w:rsidR="00425E29">
        <w:rPr>
          <w:rFonts w:ascii="Book Antiqua" w:hAnsi="Book Antiqua"/>
        </w:rPr>
        <w:t> </w:t>
      </w:r>
      <w:r w:rsidRPr="4372617A">
        <w:rPr>
          <w:rFonts w:ascii="Book Antiqua" w:hAnsi="Book Antiqua"/>
          <w:i/>
          <w:iCs/>
        </w:rPr>
        <w:t>et</w:t>
      </w:r>
      <w:r w:rsidRPr="4372617A" w:rsidR="00425E29">
        <w:rPr>
          <w:rFonts w:ascii="Book Antiqua" w:hAnsi="Book Antiqua"/>
          <w:i/>
          <w:iCs/>
        </w:rPr>
        <w:t> </w:t>
      </w:r>
      <w:r w:rsidRPr="4372617A">
        <w:rPr>
          <w:rFonts w:ascii="Book Antiqua" w:hAnsi="Book Antiqua"/>
          <w:i/>
          <w:iCs/>
        </w:rPr>
        <w:t>seq</w:t>
      </w:r>
      <w:r w:rsidRPr="4372617A">
        <w:rPr>
          <w:rFonts w:ascii="Book Antiqua" w:hAnsi="Book Antiqua"/>
        </w:rPr>
        <w:t>., or</w:t>
      </w:r>
      <w:r w:rsidRPr="4372617A" w:rsidR="002501AA">
        <w:rPr>
          <w:rFonts w:ascii="Book Antiqua" w:hAnsi="Book Antiqua"/>
        </w:rPr>
        <w:t xml:space="preserve"> </w:t>
      </w:r>
      <w:r w:rsidRPr="4372617A" w:rsidR="00E12872">
        <w:rPr>
          <w:rFonts w:ascii="Book Antiqua" w:hAnsi="Book Antiqua"/>
        </w:rPr>
        <w:t>[</w:t>
      </w:r>
      <w:r w:rsidRPr="4372617A" w:rsidR="00425E29">
        <w:rPr>
          <w:rFonts w:ascii="Book Antiqua" w:hAnsi="Book Antiqua"/>
        </w:rPr>
        <w:t>S</w:t>
      </w:r>
      <w:r w:rsidRPr="4372617A" w:rsidR="002501AA">
        <w:rPr>
          <w:rFonts w:ascii="Book Antiqua" w:hAnsi="Book Antiqua"/>
        </w:rPr>
        <w:t>ections</w:t>
      </w:r>
      <w:r w:rsidRPr="4372617A" w:rsidR="00E12872">
        <w:rPr>
          <w:rFonts w:ascii="Book Antiqua" w:hAnsi="Book Antiqua"/>
        </w:rPr>
        <w:t>]</w:t>
      </w:r>
      <w:r w:rsidRPr="4372617A" w:rsidR="00425E29">
        <w:rPr>
          <w:rFonts w:ascii="Book Antiqua" w:hAnsi="Book Antiqua"/>
        </w:rPr>
        <w:t> </w:t>
      </w:r>
      <w:r w:rsidRPr="4372617A">
        <w:rPr>
          <w:rFonts w:ascii="Book Antiqua" w:hAnsi="Book Antiqua"/>
        </w:rPr>
        <w:t xml:space="preserve">17500 </w:t>
      </w:r>
      <w:r w:rsidRPr="4372617A">
        <w:rPr>
          <w:rFonts w:ascii="Book Antiqua" w:hAnsi="Book Antiqua"/>
          <w:i/>
          <w:iCs/>
        </w:rPr>
        <w:t>et</w:t>
      </w:r>
      <w:r w:rsidRPr="4372617A" w:rsidR="00425E29">
        <w:rPr>
          <w:rFonts w:ascii="Book Antiqua" w:hAnsi="Book Antiqua"/>
          <w:i/>
          <w:iCs/>
        </w:rPr>
        <w:t> </w:t>
      </w:r>
      <w:r w:rsidRPr="4372617A">
        <w:rPr>
          <w:rFonts w:ascii="Book Antiqua" w:hAnsi="Book Antiqua"/>
          <w:i/>
          <w:iCs/>
        </w:rPr>
        <w:t>seq</w:t>
      </w:r>
      <w:r w:rsidRPr="4372617A">
        <w:rPr>
          <w:rFonts w:ascii="Book Antiqua" w:hAnsi="Book Antiqua"/>
        </w:rPr>
        <w:t>. of the California Business &amp; Professions Code, or of any other statute, regulation, or decisional law relating to fraud, dishonesty, failure to disclose, or misrepresentations to consumers or others; or</w:t>
      </w:r>
    </w:p>
    <w:p w:rsidR="00084A0F" w:rsidP="005C60D9" w:rsidRDefault="004F13D6" w14:paraId="46E77B79" w14:textId="3B414AED">
      <w:pPr>
        <w:pStyle w:val="ListParagraph"/>
        <w:numPr>
          <w:ilvl w:val="0"/>
          <w:numId w:val="17"/>
        </w:numPr>
        <w:autoSpaceDE w:val="0"/>
        <w:autoSpaceDN w:val="0"/>
        <w:adjustRightInd w:val="0"/>
        <w:spacing w:after="120"/>
        <w:ind w:right="1440"/>
        <w:contextualSpacing w:val="0"/>
        <w:rPr>
          <w:rFonts w:ascii="Book Antiqua" w:hAnsi="Book Antiqua"/>
        </w:rPr>
      </w:pPr>
      <w:r w:rsidRPr="4372617A">
        <w:rPr>
          <w:rFonts w:ascii="Book Antiqua" w:hAnsi="Book Antiqua"/>
        </w:rPr>
        <w:t>been found to have violated any statute, law, or rule pertaining to public utilities or other regulated industries;</w:t>
      </w:r>
      <w:r w:rsidRPr="4372617A" w:rsidR="00F11F31">
        <w:rPr>
          <w:rFonts w:ascii="Book Antiqua" w:hAnsi="Book Antiqua"/>
        </w:rPr>
        <w:t xml:space="preserve"> or</w:t>
      </w:r>
    </w:p>
    <w:p w:rsidRPr="00425E29" w:rsidR="0039283C" w:rsidP="005C60D9" w:rsidRDefault="004F13D6" w14:paraId="4C7BAC7C" w14:textId="1A01BA68">
      <w:pPr>
        <w:pStyle w:val="ListParagraph"/>
        <w:numPr>
          <w:ilvl w:val="0"/>
          <w:numId w:val="17"/>
        </w:numPr>
        <w:autoSpaceDE w:val="0"/>
        <w:autoSpaceDN w:val="0"/>
        <w:adjustRightInd w:val="0"/>
        <w:spacing w:after="240"/>
        <w:ind w:right="1440"/>
        <w:contextualSpacing w:val="0"/>
        <w:rPr>
          <w:rFonts w:ascii="Book Antiqua" w:hAnsi="Book Antiqua"/>
          <w:szCs w:val="26"/>
        </w:rPr>
      </w:pPr>
      <w:r w:rsidRPr="4372617A">
        <w:rPr>
          <w:rFonts w:ascii="Book Antiqua" w:hAnsi="Book Antiqua"/>
        </w:rPr>
        <w:t>entered into any settlement agreements or made any voluntary payments or agreed to any other type of monetary forfeitures in resolution of any action by any regulatory body, agency, or attorney general</w:t>
      </w:r>
      <w:r w:rsidRPr="4372617A" w:rsidR="00DB246D">
        <w:rPr>
          <w:rFonts w:ascii="Book Antiqua" w:hAnsi="Book Antiqua"/>
        </w:rPr>
        <w:t>.</w:t>
      </w:r>
      <w:r w:rsidRPr="00425E29" w:rsidR="00991DDA">
        <w:rPr>
          <w:rStyle w:val="FootnoteReference"/>
          <w:rFonts w:ascii="Book Antiqua" w:hAnsi="Book Antiqua"/>
          <w:sz w:val="26"/>
          <w:szCs w:val="26"/>
        </w:rPr>
        <w:footnoteReference w:id="17"/>
      </w:r>
    </w:p>
    <w:p w:rsidR="00F077AA" w:rsidP="003B06A1" w:rsidRDefault="00DB246D" w14:paraId="04D2FFAE" w14:textId="11109C0D">
      <w:pPr>
        <w:autoSpaceDE w:val="0"/>
        <w:autoSpaceDN w:val="0"/>
        <w:adjustRightInd w:val="0"/>
        <w:spacing w:line="360" w:lineRule="auto"/>
        <w:ind w:firstLine="720"/>
        <w:rPr>
          <w:rFonts w:ascii="Book Antiqua" w:hAnsi="Book Antiqua" w:cs="Arial"/>
        </w:rPr>
      </w:pPr>
      <w:bookmarkStart w:name="_Hlk146809291" w:id="23"/>
      <w:r w:rsidRPr="4372617A">
        <w:rPr>
          <w:rFonts w:ascii="Book Antiqua" w:hAnsi="Book Antiqua"/>
        </w:rPr>
        <w:t xml:space="preserve">Also, to the best of </w:t>
      </w:r>
      <w:r w:rsidR="00CB0351">
        <w:rPr>
          <w:rFonts w:ascii="Book Antiqua" w:hAnsi="Book Antiqua"/>
        </w:rPr>
        <w:t>Sequoia Wireless’</w:t>
      </w:r>
      <w:r w:rsidRPr="4372617A">
        <w:rPr>
          <w:rFonts w:ascii="Book Antiqua" w:hAnsi="Book Antiqua"/>
        </w:rPr>
        <w:t xml:space="preserve"> knowledge, neither </w:t>
      </w:r>
      <w:r w:rsidR="00CB0351">
        <w:rPr>
          <w:rFonts w:ascii="Book Antiqua" w:hAnsi="Book Antiqua"/>
        </w:rPr>
        <w:t>Sequoia Wireless</w:t>
      </w:r>
      <w:r w:rsidRPr="4372617A">
        <w:rPr>
          <w:rFonts w:ascii="Book Antiqua" w:hAnsi="Book Antiqua"/>
        </w:rPr>
        <w:t xml:space="preserve">, </w:t>
      </w:r>
      <w:r w:rsidRPr="4372617A" w:rsidR="00326BEB">
        <w:rPr>
          <w:rFonts w:ascii="Book Antiqua" w:hAnsi="Book Antiqua"/>
        </w:rPr>
        <w:t>n</w:t>
      </w:r>
      <w:r w:rsidRPr="4372617A">
        <w:rPr>
          <w:rFonts w:ascii="Book Antiqua" w:hAnsi="Book Antiqua"/>
        </w:rPr>
        <w:t>or any affiliate, officer, director, partner, nor owner of more</w:t>
      </w:r>
      <w:r w:rsidRPr="4372617A" w:rsidR="00FF6028">
        <w:rPr>
          <w:rFonts w:ascii="Book Antiqua" w:hAnsi="Book Antiqua"/>
        </w:rPr>
        <w:t> </w:t>
      </w:r>
      <w:r w:rsidRPr="4372617A">
        <w:rPr>
          <w:rFonts w:ascii="Book Antiqua" w:hAnsi="Book Antiqua"/>
        </w:rPr>
        <w:t>than 10</w:t>
      </w:r>
      <w:r w:rsidRPr="4372617A" w:rsidR="00FF6028">
        <w:rPr>
          <w:rFonts w:ascii="Book Antiqua" w:hAnsi="Book Antiqua"/>
        </w:rPr>
        <w:t> percent</w:t>
      </w:r>
      <w:r w:rsidRPr="4372617A">
        <w:rPr>
          <w:rFonts w:ascii="Book Antiqua" w:hAnsi="Book Antiqua"/>
        </w:rPr>
        <w:t xml:space="preserve"> of </w:t>
      </w:r>
      <w:r w:rsidR="00CB0351">
        <w:rPr>
          <w:rFonts w:ascii="Book Antiqua" w:hAnsi="Book Antiqua"/>
        </w:rPr>
        <w:t>Sequoia Wireless</w:t>
      </w:r>
      <w:r w:rsidRPr="4372617A">
        <w:rPr>
          <w:rFonts w:ascii="Book Antiqua" w:hAnsi="Book Antiqua"/>
        </w:rPr>
        <w:t>, or any person acting in such capacity whether or not formally appointed,</w:t>
      </w:r>
      <w:r w:rsidRPr="4372617A" w:rsidR="004F13D6">
        <w:rPr>
          <w:rFonts w:ascii="Book Antiqua" w:hAnsi="Book Antiqua"/>
        </w:rPr>
        <w:t xml:space="preserve"> is being, or has been investigated by the Federal Communications Commission or any law enforcement or regulatory agency for failure to comply with any law, rule or order.</w:t>
      </w:r>
      <w:r w:rsidRPr="00425E29" w:rsidR="00B0375A">
        <w:rPr>
          <w:rStyle w:val="FootnoteReference"/>
          <w:rFonts w:ascii="Book Antiqua" w:hAnsi="Book Antiqua" w:cs="BookAntiqua"/>
          <w:sz w:val="26"/>
          <w:szCs w:val="26"/>
        </w:rPr>
        <w:footnoteReference w:id="18"/>
      </w:r>
      <w:bookmarkEnd w:id="23"/>
      <w:r w:rsidRPr="4372617A" w:rsidR="003564DB">
        <w:rPr>
          <w:rFonts w:ascii="Book Antiqua" w:hAnsi="Book Antiqua" w:cs="BookAntiqua"/>
        </w:rPr>
        <w:t xml:space="preserve"> </w:t>
      </w:r>
      <w:r w:rsidR="006D67D5">
        <w:rPr>
          <w:rFonts w:ascii="Book Antiqua" w:hAnsi="Book Antiqua" w:cs="BookAntiqua"/>
        </w:rPr>
        <w:t xml:space="preserve"> </w:t>
      </w:r>
      <w:r w:rsidRPr="4372617A" w:rsidR="001D7047">
        <w:rPr>
          <w:rFonts w:ascii="Book Antiqua" w:hAnsi="Book Antiqua"/>
        </w:rPr>
        <w:t xml:space="preserve">For the </w:t>
      </w:r>
      <w:r w:rsidRPr="4372617A" w:rsidR="00D2479F">
        <w:rPr>
          <w:rFonts w:ascii="Book Antiqua" w:hAnsi="Book Antiqua"/>
        </w:rPr>
        <w:t>foregoing reasons</w:t>
      </w:r>
      <w:r w:rsidRPr="4372617A" w:rsidR="00591632">
        <w:rPr>
          <w:rFonts w:ascii="Book Antiqua" w:hAnsi="Book Antiqua"/>
        </w:rPr>
        <w:t xml:space="preserve">, </w:t>
      </w:r>
      <w:r w:rsidRPr="4372617A" w:rsidR="004D14BB">
        <w:rPr>
          <w:rFonts w:ascii="Book Antiqua" w:hAnsi="Book Antiqua"/>
        </w:rPr>
        <w:t>th</w:t>
      </w:r>
      <w:r w:rsidRPr="4372617A" w:rsidR="006069F9">
        <w:rPr>
          <w:rFonts w:ascii="Book Antiqua" w:hAnsi="Book Antiqua"/>
        </w:rPr>
        <w:t>is</w:t>
      </w:r>
      <w:r w:rsidRPr="4372617A" w:rsidR="00591632">
        <w:rPr>
          <w:rFonts w:ascii="Book Antiqua" w:hAnsi="Book Antiqua"/>
        </w:rPr>
        <w:t xml:space="preserve"> </w:t>
      </w:r>
      <w:r w:rsidRPr="4372617A" w:rsidR="006069F9">
        <w:rPr>
          <w:rFonts w:ascii="Book Antiqua" w:hAnsi="Book Antiqua"/>
        </w:rPr>
        <w:t>decision</w:t>
      </w:r>
      <w:r w:rsidRPr="4372617A" w:rsidR="004D14BB">
        <w:rPr>
          <w:rFonts w:ascii="Book Antiqua" w:hAnsi="Book Antiqua"/>
        </w:rPr>
        <w:t xml:space="preserve"> </w:t>
      </w:r>
      <w:r w:rsidRPr="4372617A" w:rsidR="00591632">
        <w:rPr>
          <w:rFonts w:ascii="Book Antiqua" w:hAnsi="Book Antiqua"/>
        </w:rPr>
        <w:t>find</w:t>
      </w:r>
      <w:r w:rsidRPr="4372617A" w:rsidR="004D14BB">
        <w:rPr>
          <w:rFonts w:ascii="Book Antiqua" w:hAnsi="Book Antiqua"/>
        </w:rPr>
        <w:t>s</w:t>
      </w:r>
      <w:r w:rsidRPr="4372617A" w:rsidR="00591632">
        <w:rPr>
          <w:rFonts w:ascii="Book Antiqua" w:hAnsi="Book Antiqua"/>
        </w:rPr>
        <w:t xml:space="preserve"> </w:t>
      </w:r>
      <w:r w:rsidRPr="4372617A" w:rsidR="00591632">
        <w:rPr>
          <w:rFonts w:ascii="Book Antiqua" w:hAnsi="Book Antiqua" w:cs="Arial"/>
        </w:rPr>
        <w:t xml:space="preserve">that </w:t>
      </w:r>
      <w:r w:rsidR="00CB0351">
        <w:rPr>
          <w:rFonts w:ascii="Book Antiqua" w:hAnsi="Book Antiqua"/>
        </w:rPr>
        <w:t xml:space="preserve">Sequoia Wireless </w:t>
      </w:r>
      <w:r w:rsidRPr="4372617A" w:rsidR="00C448AA">
        <w:rPr>
          <w:rFonts w:ascii="Book Antiqua" w:hAnsi="Book Antiqua" w:cs="Arial"/>
        </w:rPr>
        <w:t xml:space="preserve">is in compliance with the </w:t>
      </w:r>
      <w:r w:rsidRPr="4372617A" w:rsidR="00BA5594">
        <w:rPr>
          <w:rFonts w:ascii="Book Antiqua" w:hAnsi="Book Antiqua" w:cs="Arial"/>
        </w:rPr>
        <w:t>requirements</w:t>
      </w:r>
      <w:r w:rsidRPr="4372617A" w:rsidR="00157F2D">
        <w:rPr>
          <w:rFonts w:ascii="Book Antiqua" w:hAnsi="Book Antiqua" w:cs="Arial"/>
        </w:rPr>
        <w:t xml:space="preserve"> of D.</w:t>
      </w:r>
      <w:r w:rsidRPr="4372617A" w:rsidR="00CD2F5C">
        <w:rPr>
          <w:rFonts w:ascii="Book Antiqua" w:hAnsi="Book Antiqua" w:cs="Arial"/>
        </w:rPr>
        <w:t>13</w:t>
      </w:r>
      <w:r w:rsidR="00FF6028">
        <w:rPr>
          <w:rFonts w:ascii="Book Antiqua" w:hAnsi="Book Antiqua" w:cs="Arial"/>
          <w:szCs w:val="26"/>
        </w:rPr>
        <w:noBreakHyphen/>
      </w:r>
      <w:r w:rsidRPr="4372617A" w:rsidR="00CD2F5C">
        <w:rPr>
          <w:rFonts w:ascii="Book Antiqua" w:hAnsi="Book Antiqua" w:cs="Arial"/>
        </w:rPr>
        <w:t>05</w:t>
      </w:r>
      <w:r w:rsidR="00FF6028">
        <w:rPr>
          <w:rFonts w:ascii="Book Antiqua" w:hAnsi="Book Antiqua" w:cs="Arial"/>
          <w:szCs w:val="26"/>
        </w:rPr>
        <w:noBreakHyphen/>
      </w:r>
      <w:r w:rsidRPr="4372617A" w:rsidR="00157F2D">
        <w:rPr>
          <w:rFonts w:ascii="Book Antiqua" w:hAnsi="Book Antiqua" w:cs="Arial"/>
        </w:rPr>
        <w:t>0</w:t>
      </w:r>
      <w:r w:rsidRPr="4372617A" w:rsidR="00CD2F5C">
        <w:rPr>
          <w:rFonts w:ascii="Book Antiqua" w:hAnsi="Book Antiqua" w:cs="Arial"/>
        </w:rPr>
        <w:t>35</w:t>
      </w:r>
      <w:r w:rsidRPr="4372617A" w:rsidR="00B665B7">
        <w:rPr>
          <w:rFonts w:ascii="Book Antiqua" w:hAnsi="Book Antiqua" w:cs="Arial"/>
        </w:rPr>
        <w:t xml:space="preserve"> and D.24-11-0</w:t>
      </w:r>
      <w:r w:rsidRPr="4372617A" w:rsidR="2B2E13D8">
        <w:rPr>
          <w:rFonts w:ascii="Book Antiqua" w:hAnsi="Book Antiqua" w:cs="Arial"/>
        </w:rPr>
        <w:t>03</w:t>
      </w:r>
      <w:r w:rsidRPr="4372617A" w:rsidR="00BA5594">
        <w:rPr>
          <w:rFonts w:ascii="Book Antiqua" w:hAnsi="Book Antiqua" w:cs="Arial"/>
        </w:rPr>
        <w:t>.</w:t>
      </w:r>
    </w:p>
    <w:p w:rsidR="00EF1A50" w:rsidP="004A46A6" w:rsidRDefault="00EF1A50" w14:paraId="401A650F" w14:textId="77777777">
      <w:pPr>
        <w:pStyle w:val="Heading1"/>
        <w:spacing w:before="0"/>
        <w:ind w:left="720" w:right="2160" w:hanging="720"/>
        <w:rPr>
          <w:rFonts w:ascii="Arial" w:hAnsi="Arial" w:cs="Arial"/>
        </w:rPr>
      </w:pPr>
      <w:bookmarkStart w:name="_Toc335049174" w:id="24"/>
      <w:bookmarkStart w:name="_Toc192751881" w:id="25"/>
      <w:r w:rsidRPr="00FF6028">
        <w:rPr>
          <w:rFonts w:ascii="Arial" w:hAnsi="Arial" w:cs="Arial"/>
        </w:rPr>
        <w:t>Tariffs</w:t>
      </w:r>
      <w:bookmarkEnd w:id="24"/>
      <w:bookmarkEnd w:id="25"/>
    </w:p>
    <w:p w:rsidRPr="00836CEF" w:rsidR="00836CEF" w:rsidP="00836CEF" w:rsidRDefault="00EB4DAA" w14:paraId="5F28F4DF" w14:textId="453F618F">
      <w:pPr>
        <w:pStyle w:val="standard"/>
        <w:rPr>
          <w:rFonts w:ascii="Book Antiqua" w:hAnsi="Book Antiqua"/>
        </w:rPr>
      </w:pPr>
      <w:bookmarkStart w:name="_Hlk183523289" w:id="26"/>
      <w:r>
        <w:rPr>
          <w:rFonts w:ascii="Book Antiqua" w:hAnsi="Book Antiqua"/>
        </w:rPr>
        <w:t xml:space="preserve">Competitive </w:t>
      </w:r>
      <w:r w:rsidR="00B34AA0">
        <w:rPr>
          <w:rFonts w:ascii="Book Antiqua" w:hAnsi="Book Antiqua"/>
        </w:rPr>
        <w:t>local exchange carriers (</w:t>
      </w:r>
      <w:r w:rsidRPr="00836CEF" w:rsidR="00836CEF">
        <w:rPr>
          <w:rFonts w:ascii="Book Antiqua" w:hAnsi="Book Antiqua"/>
        </w:rPr>
        <w:t>CLECs</w:t>
      </w:r>
      <w:r w:rsidR="00B34AA0">
        <w:rPr>
          <w:rFonts w:ascii="Book Antiqua" w:hAnsi="Book Antiqua"/>
        </w:rPr>
        <w:t>)</w:t>
      </w:r>
      <w:r w:rsidRPr="00836CEF" w:rsidR="00836CEF">
        <w:rPr>
          <w:rFonts w:ascii="Book Antiqua" w:hAnsi="Book Antiqua"/>
        </w:rPr>
        <w:t xml:space="preserve">, </w:t>
      </w:r>
      <w:r w:rsidR="006C5840">
        <w:rPr>
          <w:rFonts w:ascii="Book Antiqua" w:hAnsi="Book Antiqua"/>
        </w:rPr>
        <w:t>Interexchange carriers (</w:t>
      </w:r>
      <w:r w:rsidRPr="00836CEF" w:rsidR="00836CEF">
        <w:rPr>
          <w:rFonts w:ascii="Book Antiqua" w:hAnsi="Book Antiqua"/>
        </w:rPr>
        <w:t>IECs</w:t>
      </w:r>
      <w:r w:rsidR="006C5840">
        <w:rPr>
          <w:rFonts w:ascii="Book Antiqua" w:hAnsi="Book Antiqua"/>
        </w:rPr>
        <w:t>)</w:t>
      </w:r>
      <w:r w:rsidRPr="00836CEF" w:rsidR="00836CEF">
        <w:rPr>
          <w:rFonts w:ascii="Book Antiqua" w:hAnsi="Book Antiqua"/>
        </w:rPr>
        <w:t>, and fixed interconnected VoIP providers requesting de</w:t>
      </w:r>
      <w:r w:rsidR="001562AA">
        <w:rPr>
          <w:rFonts w:ascii="Book Antiqua" w:hAnsi="Book Antiqua"/>
        </w:rPr>
        <w:noBreakHyphen/>
      </w:r>
      <w:r w:rsidRPr="00836CEF" w:rsidR="00836CEF">
        <w:rPr>
          <w:rFonts w:ascii="Book Antiqua" w:hAnsi="Book Antiqua"/>
        </w:rPr>
        <w:t>tariffed status and may be exempt from the requirement to file tariffs provided they do not provide basic service as defined by D.12-12-038 and comply with the consumer protection rules identified in D.98</w:t>
      </w:r>
      <w:r w:rsidRPr="00836CEF" w:rsidR="00836CEF">
        <w:rPr>
          <w:rFonts w:ascii="Book Antiqua" w:hAnsi="Book Antiqua"/>
        </w:rPr>
        <w:noBreakHyphen/>
        <w:t>08</w:t>
      </w:r>
      <w:r w:rsidRPr="00836CEF" w:rsidR="00836CEF">
        <w:rPr>
          <w:rFonts w:ascii="Book Antiqua" w:hAnsi="Book Antiqua"/>
        </w:rPr>
        <w:noBreakHyphen/>
        <w:t xml:space="preserve">031. </w:t>
      </w:r>
      <w:bookmarkEnd w:id="26"/>
      <w:r w:rsidR="006D67D5">
        <w:rPr>
          <w:rFonts w:ascii="Book Antiqua" w:hAnsi="Book Antiqua"/>
        </w:rPr>
        <w:t xml:space="preserve"> </w:t>
      </w:r>
      <w:r w:rsidR="00BB747E">
        <w:rPr>
          <w:rFonts w:ascii="Book Antiqua" w:hAnsi="Book Antiqua"/>
        </w:rPr>
        <w:t>Sequoia Wireless</w:t>
      </w:r>
      <w:r w:rsidRPr="00836CEF" w:rsidR="00BB747E">
        <w:rPr>
          <w:rFonts w:ascii="Book Antiqua" w:hAnsi="Book Antiqua"/>
        </w:rPr>
        <w:t xml:space="preserve"> </w:t>
      </w:r>
      <w:r w:rsidRPr="00836CEF" w:rsidR="00836CEF">
        <w:rPr>
          <w:rFonts w:ascii="Book Antiqua" w:hAnsi="Book Antiqua"/>
        </w:rPr>
        <w:t xml:space="preserve">indicated it will not offer </w:t>
      </w:r>
      <w:r w:rsidRPr="00836CEF" w:rsidR="00836CEF">
        <w:rPr>
          <w:rFonts w:ascii="Book Antiqua" w:hAnsi="Book Antiqua"/>
        </w:rPr>
        <w:lastRenderedPageBreak/>
        <w:t>services that require a tariff or schedule and therefore de</w:t>
      </w:r>
      <w:r w:rsidR="001562AA">
        <w:rPr>
          <w:rFonts w:ascii="Book Antiqua" w:hAnsi="Book Antiqua"/>
        </w:rPr>
        <w:noBreakHyphen/>
      </w:r>
      <w:r w:rsidRPr="00836CEF" w:rsidR="00836CEF">
        <w:rPr>
          <w:rFonts w:ascii="Book Antiqua" w:hAnsi="Book Antiqua"/>
        </w:rPr>
        <w:t>tariffed status is granted.</w:t>
      </w:r>
    </w:p>
    <w:p w:rsidRPr="00A2737D" w:rsidR="00C619E9" w:rsidP="00836CEF" w:rsidRDefault="00836CEF" w14:paraId="599E593E" w14:textId="6ACC3280">
      <w:pPr>
        <w:pStyle w:val="standard"/>
        <w:rPr>
          <w:rFonts w:ascii="Book Antiqua" w:hAnsi="Book Antiqua"/>
        </w:rPr>
      </w:pPr>
      <w:r w:rsidRPr="00836CEF">
        <w:rPr>
          <w:rFonts w:ascii="Book Antiqua" w:hAnsi="Book Antiqua"/>
        </w:rPr>
        <w:t xml:space="preserve">In the future, if </w:t>
      </w:r>
      <w:r w:rsidR="00BB747E">
        <w:rPr>
          <w:rFonts w:ascii="Book Antiqua" w:hAnsi="Book Antiqua"/>
        </w:rPr>
        <w:t>Sequoia Wireless</w:t>
      </w:r>
      <w:r w:rsidRPr="00836CEF" w:rsidR="00BB747E">
        <w:rPr>
          <w:rFonts w:ascii="Book Antiqua" w:hAnsi="Book Antiqua"/>
        </w:rPr>
        <w:t xml:space="preserve"> </w:t>
      </w:r>
      <w:r w:rsidRPr="00836CEF">
        <w:rPr>
          <w:rFonts w:ascii="Book Antiqua" w:hAnsi="Book Antiqua"/>
        </w:rPr>
        <w:t>decides to offer services that require a tariff or schedule, such as basic service, Applicant must submit proposed tariffs and/or user guides to the Commission’s Communications Division by Tier 2 Advice Letter using the General Order </w:t>
      </w:r>
      <w:r w:rsidR="00484227">
        <w:rPr>
          <w:rFonts w:ascii="Book Antiqua" w:hAnsi="Book Antiqua"/>
        </w:rPr>
        <w:t>(GO)</w:t>
      </w:r>
      <w:r w:rsidR="00A7699C">
        <w:rPr>
          <w:rFonts w:ascii="Book Antiqua" w:hAnsi="Book Antiqua"/>
        </w:rPr>
        <w:t xml:space="preserve"> </w:t>
      </w:r>
      <w:r w:rsidRPr="00836CEF">
        <w:rPr>
          <w:rFonts w:ascii="Book Antiqua" w:hAnsi="Book Antiqua"/>
        </w:rPr>
        <w:t>96B advice letter process at least 30</w:t>
      </w:r>
      <w:r w:rsidR="001562AA">
        <w:rPr>
          <w:rFonts w:ascii="Book Antiqua" w:hAnsi="Book Antiqua"/>
        </w:rPr>
        <w:noBreakHyphen/>
      </w:r>
      <w:r w:rsidRPr="00836CEF">
        <w:rPr>
          <w:rFonts w:ascii="Book Antiqua" w:hAnsi="Book Antiqua"/>
        </w:rPr>
        <w:t>days before initiation of service.</w:t>
      </w:r>
      <w:r w:rsidRPr="00836CEF">
        <w:rPr>
          <w:rFonts w:ascii="Book Antiqua" w:hAnsi="Book Antiqua"/>
          <w:vertAlign w:val="superscript"/>
        </w:rPr>
        <w:footnoteReference w:id="19"/>
      </w:r>
    </w:p>
    <w:p w:rsidR="001C16FA" w:rsidP="004A46A6" w:rsidRDefault="001C16FA" w14:paraId="14E468F1" w14:textId="5F03FED3">
      <w:pPr>
        <w:pStyle w:val="Heading1"/>
        <w:spacing w:before="0"/>
        <w:ind w:left="720" w:right="2160" w:hanging="720"/>
        <w:rPr>
          <w:rFonts w:ascii="Book Antiqua" w:hAnsi="Book Antiqua"/>
          <w:b w:val="0"/>
          <w:i/>
          <w:color w:val="0000FF"/>
          <w:szCs w:val="26"/>
        </w:rPr>
      </w:pPr>
      <w:bookmarkStart w:name="_Toc335049175" w:id="27"/>
      <w:bookmarkStart w:name="_Toc192751882" w:id="28"/>
      <w:r w:rsidRPr="0080384F">
        <w:rPr>
          <w:rFonts w:ascii="Arial" w:hAnsi="Arial" w:cs="Arial"/>
        </w:rPr>
        <w:t>Service Territory</w:t>
      </w:r>
      <w:bookmarkEnd w:id="27"/>
      <w:r w:rsidR="0014772B">
        <w:rPr>
          <w:rFonts w:ascii="Arial" w:hAnsi="Arial" w:cs="Arial"/>
        </w:rPr>
        <w:t xml:space="preserve"> and M</w:t>
      </w:r>
      <w:r w:rsidRPr="0014772B" w:rsidR="0014772B">
        <w:rPr>
          <w:rFonts w:ascii="Arial" w:hAnsi="Arial" w:cs="Arial"/>
        </w:rPr>
        <w:t>ap Requirement</w:t>
      </w:r>
      <w:r w:rsidR="00003824">
        <w:rPr>
          <w:rFonts w:ascii="Arial" w:hAnsi="Arial" w:cs="Arial"/>
        </w:rPr>
        <w:t>s</w:t>
      </w:r>
      <w:bookmarkEnd w:id="28"/>
    </w:p>
    <w:p w:rsidRPr="00A31B3E" w:rsidR="003B34A1" w:rsidP="00795DAD" w:rsidRDefault="0065191B" w14:paraId="13D250B8" w14:textId="2B8E85B0">
      <w:pPr>
        <w:pStyle w:val="standard"/>
        <w:rPr>
          <w:rFonts w:ascii="Book Antiqua" w:hAnsi="Book Antiqua"/>
          <w:szCs w:val="26"/>
        </w:rPr>
      </w:pPr>
      <w:r w:rsidRPr="00A31B3E">
        <w:rPr>
          <w:rFonts w:ascii="Book Antiqua" w:hAnsi="Book Antiqua"/>
          <w:szCs w:val="26"/>
        </w:rPr>
        <w:t>To be granted a CPCN for authority to provide</w:t>
      </w:r>
      <w:r w:rsidRPr="00A31B3E" w:rsidR="00291604">
        <w:rPr>
          <w:rFonts w:ascii="Book Antiqua" w:hAnsi="Book Antiqua"/>
          <w:szCs w:val="26"/>
        </w:rPr>
        <w:t xml:space="preserve"> </w:t>
      </w:r>
      <w:r w:rsidRPr="00A31B3E" w:rsidR="00F93404">
        <w:rPr>
          <w:rFonts w:ascii="Book Antiqua" w:hAnsi="Book Antiqua"/>
          <w:szCs w:val="26"/>
        </w:rPr>
        <w:t>competitive local exchange service, a</w:t>
      </w:r>
      <w:r w:rsidRPr="00A31B3E" w:rsidR="00A02D79">
        <w:rPr>
          <w:rFonts w:ascii="Book Antiqua" w:hAnsi="Book Antiqua"/>
          <w:szCs w:val="26"/>
        </w:rPr>
        <w:t xml:space="preserve"> CLEC</w:t>
      </w:r>
      <w:r w:rsidRPr="00A31B3E" w:rsidR="00F93404">
        <w:rPr>
          <w:rFonts w:ascii="Book Antiqua" w:hAnsi="Book Antiqua"/>
          <w:szCs w:val="26"/>
        </w:rPr>
        <w:t xml:space="preserve"> shall file a service territory map with the Commission that details the area in which the CLEC is authorized to provide service.</w:t>
      </w:r>
      <w:r w:rsidRPr="00A31B3E" w:rsidR="00F93404">
        <w:rPr>
          <w:rStyle w:val="FootnoteReference"/>
          <w:rFonts w:ascii="Book Antiqua" w:hAnsi="Book Antiqua"/>
          <w:sz w:val="26"/>
          <w:szCs w:val="26"/>
        </w:rPr>
        <w:footnoteReference w:id="20"/>
      </w:r>
      <w:r w:rsidRPr="00A31B3E" w:rsidR="00F93404">
        <w:rPr>
          <w:rFonts w:ascii="Book Antiqua" w:hAnsi="Book Antiqua"/>
          <w:szCs w:val="26"/>
        </w:rPr>
        <w:t xml:space="preserve"> </w:t>
      </w:r>
      <w:r w:rsidR="006D67D5">
        <w:rPr>
          <w:rFonts w:ascii="Book Antiqua" w:hAnsi="Book Antiqua"/>
          <w:szCs w:val="26"/>
        </w:rPr>
        <w:t xml:space="preserve"> </w:t>
      </w:r>
      <w:r w:rsidRPr="00A31B3E" w:rsidR="00F93404">
        <w:rPr>
          <w:rFonts w:ascii="Book Antiqua" w:hAnsi="Book Antiqua"/>
          <w:szCs w:val="26"/>
        </w:rPr>
        <w:t>CL</w:t>
      </w:r>
      <w:r w:rsidR="00102B48">
        <w:rPr>
          <w:rFonts w:ascii="Book Antiqua" w:hAnsi="Book Antiqua"/>
          <w:szCs w:val="26"/>
        </w:rPr>
        <w:t>E</w:t>
      </w:r>
      <w:r w:rsidRPr="00A31B3E" w:rsidR="00F93404">
        <w:rPr>
          <w:rFonts w:ascii="Book Antiqua" w:hAnsi="Book Antiqua"/>
          <w:szCs w:val="26"/>
        </w:rPr>
        <w:t>Cs shall be required to serve customers requesting service within their designated service territory on a nondiscriminatory basis, but shall not be required to have the same service territory as LEC service territories.</w:t>
      </w:r>
      <w:r w:rsidRPr="00A31B3E" w:rsidR="00F93404">
        <w:rPr>
          <w:rStyle w:val="FootnoteReference"/>
          <w:rFonts w:ascii="Book Antiqua" w:hAnsi="Book Antiqua"/>
          <w:sz w:val="26"/>
          <w:szCs w:val="26"/>
        </w:rPr>
        <w:footnoteReference w:id="21"/>
      </w:r>
    </w:p>
    <w:p w:rsidRPr="00C3538C" w:rsidR="00FB7E02" w:rsidP="00952E42" w:rsidRDefault="008E579D" w14:paraId="1399E7E4" w14:textId="15AB8981">
      <w:pPr>
        <w:pStyle w:val="standard"/>
        <w:rPr>
          <w:rFonts w:ascii="Book Antiqua" w:hAnsi="Book Antiqua"/>
        </w:rPr>
      </w:pPr>
      <w:r w:rsidRPr="00A31B3E">
        <w:rPr>
          <w:rFonts w:ascii="Book Antiqua" w:hAnsi="Book Antiqua"/>
          <w:szCs w:val="26"/>
        </w:rPr>
        <w:t xml:space="preserve">Sequoia Wireless </w:t>
      </w:r>
      <w:r w:rsidRPr="00A31B3E" w:rsidR="00C933E2">
        <w:rPr>
          <w:rFonts w:ascii="Book Antiqua" w:hAnsi="Book Antiqua"/>
          <w:szCs w:val="26"/>
        </w:rPr>
        <w:t xml:space="preserve">proposes to provide </w:t>
      </w:r>
      <w:r w:rsidRPr="00A31B3E" w:rsidR="00F93404">
        <w:rPr>
          <w:rFonts w:ascii="Book Antiqua" w:hAnsi="Book Antiqua"/>
          <w:szCs w:val="26"/>
        </w:rPr>
        <w:t>competitive local exchange services</w:t>
      </w:r>
      <w:r w:rsidRPr="00A31B3E" w:rsidR="00C933E2">
        <w:rPr>
          <w:rFonts w:ascii="Book Antiqua" w:hAnsi="Book Antiqua"/>
          <w:szCs w:val="26"/>
        </w:rPr>
        <w:t xml:space="preserve"> in the service territories of </w:t>
      </w:r>
      <w:r w:rsidRPr="00A31B3E" w:rsidR="005516AF">
        <w:rPr>
          <w:rFonts w:ascii="Book Antiqua" w:hAnsi="Book Antiqua"/>
          <w:szCs w:val="26"/>
        </w:rPr>
        <w:t>Pacific Bell Telephone Company d</w:t>
      </w:r>
      <w:r w:rsidRPr="00A31B3E" w:rsidR="00922A73">
        <w:rPr>
          <w:rFonts w:ascii="Book Antiqua" w:hAnsi="Book Antiqua"/>
          <w:szCs w:val="26"/>
        </w:rPr>
        <w:t>/</w:t>
      </w:r>
      <w:r w:rsidRPr="00A31B3E" w:rsidR="005516AF">
        <w:rPr>
          <w:rFonts w:ascii="Book Antiqua" w:hAnsi="Book Antiqua"/>
          <w:szCs w:val="26"/>
        </w:rPr>
        <w:t>b</w:t>
      </w:r>
      <w:r w:rsidRPr="00A31B3E" w:rsidR="00922A73">
        <w:rPr>
          <w:rFonts w:ascii="Book Antiqua" w:hAnsi="Book Antiqua"/>
          <w:szCs w:val="26"/>
        </w:rPr>
        <w:t>/</w:t>
      </w:r>
      <w:r w:rsidRPr="00A31B3E" w:rsidR="005516AF">
        <w:rPr>
          <w:rFonts w:ascii="Book Antiqua" w:hAnsi="Book Antiqua"/>
          <w:szCs w:val="26"/>
        </w:rPr>
        <w:t>a AT&amp;T California (AT&amp;T California)</w:t>
      </w:r>
      <w:r w:rsidRPr="00A31B3E" w:rsidR="0043140C">
        <w:rPr>
          <w:rFonts w:ascii="Book Antiqua" w:hAnsi="Book Antiqua"/>
          <w:szCs w:val="26"/>
        </w:rPr>
        <w:t xml:space="preserve">, </w:t>
      </w:r>
      <w:r w:rsidRPr="00A31B3E" w:rsidR="005516AF">
        <w:rPr>
          <w:rFonts w:ascii="Book Antiqua" w:hAnsi="Book Antiqua"/>
          <w:szCs w:val="26"/>
        </w:rPr>
        <w:t>Frontier California, Inc. (Frontier California)</w:t>
      </w:r>
      <w:r w:rsidRPr="00A31B3E" w:rsidR="0043140C">
        <w:rPr>
          <w:rFonts w:ascii="Book Antiqua" w:hAnsi="Book Antiqua"/>
          <w:szCs w:val="26"/>
        </w:rPr>
        <w:t>,</w:t>
      </w:r>
      <w:r w:rsidR="00933DB7">
        <w:rPr>
          <w:rFonts w:ascii="Book Antiqua" w:hAnsi="Book Antiqua"/>
        </w:rPr>
        <w:t xml:space="preserve"> </w:t>
      </w:r>
      <w:r w:rsidRPr="005516AF" w:rsidR="005516AF">
        <w:rPr>
          <w:rFonts w:ascii="Book Antiqua" w:hAnsi="Book Antiqua"/>
        </w:rPr>
        <w:t>Citizens Telecommunications Company of CA, Inc.</w:t>
      </w:r>
      <w:r w:rsidR="00952E42">
        <w:rPr>
          <w:rFonts w:ascii="Book Antiqua" w:hAnsi="Book Antiqua"/>
        </w:rPr>
        <w:t xml:space="preserve"> </w:t>
      </w:r>
      <w:r w:rsidRPr="005516AF" w:rsidR="005516AF">
        <w:rPr>
          <w:rFonts w:ascii="Book Antiqua" w:hAnsi="Book Antiqua"/>
        </w:rPr>
        <w:t>d/b/a</w:t>
      </w:r>
      <w:r w:rsidR="00952E42">
        <w:rPr>
          <w:rFonts w:ascii="Book Antiqua" w:hAnsi="Book Antiqua"/>
        </w:rPr>
        <w:t xml:space="preserve"> Frontier Communications</w:t>
      </w:r>
      <w:r w:rsidRPr="005516AF" w:rsidR="005516AF">
        <w:rPr>
          <w:rFonts w:ascii="Book Antiqua" w:hAnsi="Book Antiqua"/>
        </w:rPr>
        <w:t xml:space="preserve"> of California (Frontier Communications)</w:t>
      </w:r>
      <w:r w:rsidR="00380C36">
        <w:rPr>
          <w:rFonts w:ascii="Book Antiqua" w:hAnsi="Book Antiqua"/>
        </w:rPr>
        <w:t xml:space="preserve">, </w:t>
      </w:r>
      <w:r w:rsidR="009C43F5">
        <w:rPr>
          <w:rFonts w:ascii="Book Antiqua" w:hAnsi="Book Antiqua"/>
        </w:rPr>
        <w:t xml:space="preserve">and </w:t>
      </w:r>
      <w:r w:rsidRPr="005516AF" w:rsidR="005516AF">
        <w:rPr>
          <w:rFonts w:ascii="Book Antiqua" w:hAnsi="Book Antiqua"/>
        </w:rPr>
        <w:t>Consolidated Communications of CA Company (Consolidated Communications)</w:t>
      </w:r>
      <w:r w:rsidR="00291604">
        <w:rPr>
          <w:rFonts w:ascii="Book Antiqua" w:hAnsi="Book Antiqua"/>
        </w:rPr>
        <w:t>.</w:t>
      </w:r>
      <w:r w:rsidR="006D67D5">
        <w:rPr>
          <w:rFonts w:ascii="Book Antiqua" w:hAnsi="Book Antiqua"/>
        </w:rPr>
        <w:t xml:space="preserve"> </w:t>
      </w:r>
      <w:r w:rsidR="00291604">
        <w:rPr>
          <w:rFonts w:ascii="Book Antiqua" w:hAnsi="Book Antiqua"/>
        </w:rPr>
        <w:t xml:space="preserve"> </w:t>
      </w:r>
      <w:r w:rsidR="00933DB7">
        <w:rPr>
          <w:rFonts w:ascii="Book Antiqua" w:hAnsi="Book Antiqua"/>
        </w:rPr>
        <w:t>Sequoia Wireless</w:t>
      </w:r>
      <w:r w:rsidRPr="00291604" w:rsidR="00933DB7">
        <w:rPr>
          <w:rFonts w:ascii="Book Antiqua" w:hAnsi="Book Antiqua"/>
        </w:rPr>
        <w:t xml:space="preserve"> </w:t>
      </w:r>
      <w:r w:rsidRPr="00291604" w:rsidR="00291604">
        <w:rPr>
          <w:rFonts w:ascii="Book Antiqua" w:hAnsi="Book Antiqua"/>
        </w:rPr>
        <w:t xml:space="preserve">provided a map of the service territory it proposes to </w:t>
      </w:r>
      <w:r w:rsidR="008E4E42">
        <w:rPr>
          <w:rFonts w:ascii="Book Antiqua" w:hAnsi="Book Antiqua"/>
        </w:rPr>
        <w:t>provide local exchange services</w:t>
      </w:r>
      <w:r w:rsidRPr="00291604" w:rsidR="00291604">
        <w:rPr>
          <w:rFonts w:ascii="Book Antiqua" w:hAnsi="Book Antiqua"/>
        </w:rPr>
        <w:t>,</w:t>
      </w:r>
      <w:r w:rsidR="00C933E2">
        <w:rPr>
          <w:rFonts w:ascii="Book Antiqua" w:hAnsi="Book Antiqua"/>
        </w:rPr>
        <w:t xml:space="preserve"> in compliance with </w:t>
      </w:r>
      <w:r w:rsidR="00A02D79">
        <w:rPr>
          <w:rFonts w:ascii="Book Antiqua" w:hAnsi="Book Antiqua"/>
        </w:rPr>
        <w:t>D.95-12-056’s</w:t>
      </w:r>
      <w:r w:rsidR="00B3312F">
        <w:rPr>
          <w:rFonts w:ascii="Book Antiqua" w:hAnsi="Book Antiqua"/>
        </w:rPr>
        <w:t xml:space="preserve"> service territory</w:t>
      </w:r>
      <w:r w:rsidR="00A02D79">
        <w:rPr>
          <w:rFonts w:ascii="Book Antiqua" w:hAnsi="Book Antiqua"/>
        </w:rPr>
        <w:t xml:space="preserve"> map</w:t>
      </w:r>
      <w:r w:rsidR="0068283E">
        <w:rPr>
          <w:rFonts w:ascii="Book Antiqua" w:hAnsi="Book Antiqua"/>
        </w:rPr>
        <w:t xml:space="preserve"> requirement.</w:t>
      </w:r>
    </w:p>
    <w:p w:rsidRPr="0080384F" w:rsidR="00A94870" w:rsidP="004A46A6" w:rsidRDefault="00A94870" w14:paraId="1261E2C8" w14:textId="5D6D7CE8">
      <w:pPr>
        <w:pStyle w:val="Heading1"/>
        <w:keepNext/>
        <w:widowControl w:val="0"/>
        <w:spacing w:before="0"/>
        <w:ind w:left="720" w:right="2160" w:hanging="720"/>
        <w:rPr>
          <w:rFonts w:ascii="Arial" w:hAnsi="Arial" w:cs="Arial"/>
        </w:rPr>
      </w:pPr>
      <w:bookmarkStart w:name="_Toc335049177" w:id="29"/>
      <w:bookmarkStart w:name="_Toc192751883" w:id="30"/>
      <w:r w:rsidRPr="0080384F">
        <w:rPr>
          <w:rFonts w:ascii="Arial" w:hAnsi="Arial" w:cs="Arial"/>
        </w:rPr>
        <w:lastRenderedPageBreak/>
        <w:t>Expected Customer Base</w:t>
      </w:r>
      <w:bookmarkEnd w:id="29"/>
      <w:bookmarkEnd w:id="30"/>
      <w:r w:rsidR="00BD7BC3">
        <w:rPr>
          <w:rFonts w:ascii="Arial" w:hAnsi="Arial" w:cs="Arial"/>
        </w:rPr>
        <w:t xml:space="preserve"> </w:t>
      </w:r>
    </w:p>
    <w:p w:rsidRPr="00DE0551" w:rsidR="005A7C38" w:rsidP="00A64B0D" w:rsidRDefault="002B78B0" w14:paraId="5045DB09" w14:textId="70C6E829">
      <w:pPr>
        <w:pStyle w:val="standard"/>
        <w:rPr>
          <w:rFonts w:ascii="Book Antiqua" w:hAnsi="Book Antiqua"/>
        </w:rPr>
      </w:pPr>
      <w:r>
        <w:rPr>
          <w:rFonts w:ascii="Book Antiqua" w:hAnsi="Book Antiqua"/>
        </w:rPr>
        <w:t xml:space="preserve">Sequoia Wireless </w:t>
      </w:r>
      <w:r w:rsidRPr="00DE0551" w:rsidR="00C45D39">
        <w:rPr>
          <w:rFonts w:ascii="Book Antiqua" w:hAnsi="Book Antiqua"/>
        </w:rPr>
        <w:t>provided its estimated customer base for the first and fifth</w:t>
      </w:r>
      <w:r w:rsidR="0080384F">
        <w:rPr>
          <w:rFonts w:ascii="Book Antiqua" w:hAnsi="Book Antiqua"/>
        </w:rPr>
        <w:t> </w:t>
      </w:r>
      <w:r w:rsidRPr="00DE0551" w:rsidR="00C45D39">
        <w:rPr>
          <w:rFonts w:ascii="Book Antiqua" w:hAnsi="Book Antiqua"/>
        </w:rPr>
        <w:t>years of operation i</w:t>
      </w:r>
      <w:r w:rsidRPr="00DE0551" w:rsidR="00A94870">
        <w:rPr>
          <w:rFonts w:ascii="Book Antiqua" w:hAnsi="Book Antiqua"/>
        </w:rPr>
        <w:t xml:space="preserve">n </w:t>
      </w:r>
      <w:r w:rsidRPr="00DE0551" w:rsidR="00D16272">
        <w:rPr>
          <w:rFonts w:ascii="Book Antiqua" w:hAnsi="Book Antiqua"/>
        </w:rPr>
        <w:t>its</w:t>
      </w:r>
      <w:r w:rsidRPr="00DE0551" w:rsidR="00C448AA">
        <w:rPr>
          <w:rFonts w:ascii="Book Antiqua" w:hAnsi="Book Antiqua"/>
        </w:rPr>
        <w:t xml:space="preserve"> </w:t>
      </w:r>
      <w:r w:rsidRPr="00DE0551" w:rsidR="00B25D85">
        <w:rPr>
          <w:rFonts w:ascii="Book Antiqua" w:hAnsi="Book Antiqua"/>
        </w:rPr>
        <w:t xml:space="preserve">application. </w:t>
      </w:r>
      <w:r w:rsidR="006D67D5">
        <w:rPr>
          <w:rFonts w:ascii="Book Antiqua" w:hAnsi="Book Antiqua"/>
        </w:rPr>
        <w:t xml:space="preserve"> </w:t>
      </w:r>
      <w:r w:rsidRPr="00DE0551" w:rsidR="00C448AA">
        <w:rPr>
          <w:rFonts w:ascii="Book Antiqua" w:hAnsi="Book Antiqua"/>
        </w:rPr>
        <w:t xml:space="preserve">Therefore, </w:t>
      </w:r>
      <w:r>
        <w:rPr>
          <w:rFonts w:ascii="Book Antiqua" w:hAnsi="Book Antiqua"/>
        </w:rPr>
        <w:t xml:space="preserve">Sequoia Wireless </w:t>
      </w:r>
      <w:r w:rsidRPr="00DE0551" w:rsidR="00C448AA">
        <w:rPr>
          <w:rFonts w:ascii="Book Antiqua" w:hAnsi="Book Antiqua"/>
        </w:rPr>
        <w:t>has complied with this requirement</w:t>
      </w:r>
      <w:r w:rsidRPr="00DE0551" w:rsidR="00C45D39">
        <w:rPr>
          <w:rFonts w:ascii="Book Antiqua" w:hAnsi="Book Antiqua"/>
        </w:rPr>
        <w:t>.</w:t>
      </w:r>
    </w:p>
    <w:p w:rsidRPr="0080384F" w:rsidR="009013DE" w:rsidP="00200706" w:rsidRDefault="009013DE" w14:paraId="22F0D3F2" w14:textId="5845B37C">
      <w:pPr>
        <w:pStyle w:val="Heading1"/>
        <w:spacing w:before="0"/>
        <w:ind w:left="720" w:right="180" w:hanging="720"/>
        <w:rPr>
          <w:rFonts w:ascii="Arial" w:hAnsi="Arial" w:cs="Arial"/>
        </w:rPr>
      </w:pPr>
      <w:bookmarkStart w:name="_Toc192751884" w:id="31"/>
      <w:r w:rsidRPr="0080384F">
        <w:rPr>
          <w:rFonts w:ascii="Arial" w:hAnsi="Arial" w:cs="Arial"/>
        </w:rPr>
        <w:t xml:space="preserve">Request for Treatment as a Non-dominant </w:t>
      </w:r>
      <w:r w:rsidRPr="0080384F" w:rsidR="00B363DA">
        <w:rPr>
          <w:rFonts w:ascii="Arial" w:hAnsi="Arial" w:cs="Arial"/>
        </w:rPr>
        <w:t xml:space="preserve">Interexchange </w:t>
      </w:r>
      <w:r w:rsidRPr="0080384F">
        <w:rPr>
          <w:rFonts w:ascii="Arial" w:hAnsi="Arial" w:cs="Arial"/>
        </w:rPr>
        <w:t>Carrier</w:t>
      </w:r>
      <w:bookmarkEnd w:id="31"/>
    </w:p>
    <w:p w:rsidRPr="00200706" w:rsidR="006925AF" w:rsidP="006D67D5" w:rsidRDefault="009013DE" w14:paraId="7306E2EF" w14:textId="49E85EE4">
      <w:pPr>
        <w:pStyle w:val="standard"/>
        <w:rPr>
          <w:rFonts w:ascii="Book Antiqua" w:hAnsi="Book Antiqua"/>
          <w:szCs w:val="26"/>
        </w:rPr>
      </w:pPr>
      <w:bookmarkStart w:name="_Toc335049179" w:id="32"/>
      <w:r w:rsidRPr="00200706">
        <w:rPr>
          <w:rFonts w:ascii="Book Antiqua" w:hAnsi="Book Antiqua"/>
          <w:bCs/>
          <w:i/>
          <w:iCs/>
          <w:color w:val="0000FF"/>
          <w:szCs w:val="26"/>
        </w:rPr>
        <w:t xml:space="preserve"> </w:t>
      </w:r>
      <w:bookmarkEnd w:id="32"/>
      <w:r w:rsidRPr="00200706" w:rsidR="00A56223">
        <w:rPr>
          <w:rFonts w:ascii="Book Antiqua" w:hAnsi="Book Antiqua"/>
          <w:szCs w:val="26"/>
        </w:rPr>
        <w:t>Applicant</w:t>
      </w:r>
      <w:r w:rsidRPr="00200706" w:rsidR="00A56223">
        <w:rPr>
          <w:rFonts w:ascii="Book Antiqua" w:hAnsi="Book Antiqua"/>
          <w:b/>
          <w:bCs/>
          <w:color w:val="0000FF"/>
          <w:szCs w:val="26"/>
        </w:rPr>
        <w:t xml:space="preserve"> </w:t>
      </w:r>
      <w:r w:rsidRPr="00200706" w:rsidR="00A56223">
        <w:rPr>
          <w:rFonts w:ascii="Book Antiqua" w:hAnsi="Book Antiqua"/>
          <w:szCs w:val="26"/>
        </w:rPr>
        <w:t>requests treatment as a non</w:t>
      </w:r>
      <w:r w:rsidR="00A57EF3">
        <w:rPr>
          <w:rFonts w:ascii="Book Antiqua" w:hAnsi="Book Antiqua"/>
          <w:szCs w:val="26"/>
        </w:rPr>
        <w:noBreakHyphen/>
      </w:r>
      <w:r w:rsidRPr="00200706" w:rsidR="00A56223">
        <w:rPr>
          <w:rFonts w:ascii="Book Antiqua" w:hAnsi="Book Antiqua"/>
          <w:szCs w:val="26"/>
        </w:rPr>
        <w:t>dominant interexchange carrier (NDIEC)</w:t>
      </w:r>
      <w:r w:rsidRPr="00200706" w:rsidR="00EC6B00">
        <w:rPr>
          <w:rFonts w:ascii="Book Antiqua" w:hAnsi="Book Antiqua"/>
          <w:szCs w:val="26"/>
        </w:rPr>
        <w:t>, as detailed in D.85</w:t>
      </w:r>
      <w:r w:rsidRPr="00200706" w:rsidR="00EC6B00">
        <w:rPr>
          <w:rFonts w:ascii="Book Antiqua" w:hAnsi="Book Antiqua"/>
          <w:szCs w:val="26"/>
        </w:rPr>
        <w:noBreakHyphen/>
        <w:t>01</w:t>
      </w:r>
      <w:r w:rsidRPr="00200706" w:rsidR="00EC6B00">
        <w:rPr>
          <w:rFonts w:ascii="Book Antiqua" w:hAnsi="Book Antiqua"/>
          <w:szCs w:val="26"/>
        </w:rPr>
        <w:noBreakHyphen/>
        <w:t>008 and modified in D.85</w:t>
      </w:r>
      <w:r w:rsidRPr="00200706" w:rsidR="00EC6B00">
        <w:rPr>
          <w:rFonts w:ascii="Book Antiqua" w:hAnsi="Book Antiqua"/>
          <w:szCs w:val="26"/>
        </w:rPr>
        <w:noBreakHyphen/>
        <w:t>07</w:t>
      </w:r>
      <w:r w:rsidRPr="00200706" w:rsidR="00EC6B00">
        <w:rPr>
          <w:rFonts w:ascii="Book Antiqua" w:hAnsi="Book Antiqua"/>
          <w:szCs w:val="26"/>
        </w:rPr>
        <w:noBreakHyphen/>
        <w:t>081 and D.85</w:t>
      </w:r>
      <w:r w:rsidRPr="00200706" w:rsidR="00EC6B00">
        <w:rPr>
          <w:rFonts w:ascii="Book Antiqua" w:hAnsi="Book Antiqua"/>
          <w:szCs w:val="26"/>
        </w:rPr>
        <w:noBreakHyphen/>
        <w:t>11</w:t>
      </w:r>
      <w:r w:rsidRPr="00200706" w:rsidR="00EC6B00">
        <w:rPr>
          <w:rFonts w:ascii="Book Antiqua" w:hAnsi="Book Antiqua"/>
          <w:szCs w:val="26"/>
        </w:rPr>
        <w:noBreakHyphen/>
        <w:t>044</w:t>
      </w:r>
      <w:r w:rsidRPr="00200706" w:rsidR="00986F75">
        <w:rPr>
          <w:rFonts w:ascii="Book Antiqua" w:hAnsi="Book Antiqua"/>
          <w:szCs w:val="26"/>
        </w:rPr>
        <w:t>.</w:t>
      </w:r>
      <w:r w:rsidRPr="00200706" w:rsidR="00A56223">
        <w:rPr>
          <w:rFonts w:ascii="Book Antiqua" w:hAnsi="Book Antiqua"/>
          <w:szCs w:val="26"/>
        </w:rPr>
        <w:t xml:space="preserve"> </w:t>
      </w:r>
      <w:r w:rsidR="006D67D5">
        <w:rPr>
          <w:rFonts w:ascii="Book Antiqua" w:hAnsi="Book Antiqua"/>
          <w:szCs w:val="26"/>
        </w:rPr>
        <w:t xml:space="preserve"> </w:t>
      </w:r>
      <w:r w:rsidRPr="00200706" w:rsidR="00AD034A">
        <w:rPr>
          <w:rFonts w:ascii="Book Antiqua" w:hAnsi="Book Antiqua"/>
          <w:szCs w:val="26"/>
        </w:rPr>
        <w:t xml:space="preserve">The Commission </w:t>
      </w:r>
      <w:r w:rsidRPr="00200706" w:rsidR="000A1303">
        <w:rPr>
          <w:rFonts w:ascii="Book Antiqua" w:hAnsi="Book Antiqua"/>
          <w:szCs w:val="26"/>
        </w:rPr>
        <w:t xml:space="preserve">recently </w:t>
      </w:r>
      <w:r w:rsidRPr="00200706" w:rsidR="00AD034A">
        <w:rPr>
          <w:rFonts w:ascii="Book Antiqua" w:hAnsi="Book Antiqua"/>
          <w:szCs w:val="26"/>
        </w:rPr>
        <w:t>streamlined and updated the requirements for CLECs</w:t>
      </w:r>
      <w:r w:rsidRPr="00200706" w:rsidR="00837B7D">
        <w:rPr>
          <w:rFonts w:ascii="Book Antiqua" w:hAnsi="Book Antiqua"/>
          <w:szCs w:val="26"/>
        </w:rPr>
        <w:t xml:space="preserve"> and</w:t>
      </w:r>
      <w:r w:rsidRPr="00200706" w:rsidR="00AD034A">
        <w:rPr>
          <w:rFonts w:ascii="Book Antiqua" w:hAnsi="Book Antiqua"/>
          <w:szCs w:val="26"/>
        </w:rPr>
        <w:t xml:space="preserve"> </w:t>
      </w:r>
      <w:proofErr w:type="gramStart"/>
      <w:r w:rsidRPr="00200706" w:rsidR="00AD034A">
        <w:rPr>
          <w:rFonts w:ascii="Book Antiqua" w:hAnsi="Book Antiqua"/>
          <w:szCs w:val="26"/>
        </w:rPr>
        <w:t>NDIECs, and</w:t>
      </w:r>
      <w:proofErr w:type="gramEnd"/>
      <w:r w:rsidRPr="00200706" w:rsidR="00AD034A">
        <w:rPr>
          <w:rFonts w:ascii="Book Antiqua" w:hAnsi="Book Antiqua"/>
          <w:szCs w:val="26"/>
        </w:rPr>
        <w:t xml:space="preserve"> established a </w:t>
      </w:r>
      <w:r w:rsidRPr="00200706" w:rsidR="008430E8">
        <w:rPr>
          <w:rFonts w:ascii="Book Antiqua" w:hAnsi="Book Antiqua"/>
          <w:szCs w:val="26"/>
        </w:rPr>
        <w:t xml:space="preserve">regulatory </w:t>
      </w:r>
      <w:r w:rsidRPr="00200706" w:rsidR="00AD034A">
        <w:rPr>
          <w:rFonts w:ascii="Book Antiqua" w:hAnsi="Book Antiqua"/>
          <w:szCs w:val="26"/>
        </w:rPr>
        <w:t>framework for VoIP providers in D.24-11-0</w:t>
      </w:r>
      <w:r w:rsidRPr="00200706" w:rsidR="7D15FA16">
        <w:rPr>
          <w:rFonts w:ascii="Book Antiqua" w:hAnsi="Book Antiqua"/>
          <w:szCs w:val="26"/>
        </w:rPr>
        <w:t>03</w:t>
      </w:r>
      <w:r w:rsidRPr="00200706" w:rsidR="00AD034A">
        <w:rPr>
          <w:rFonts w:ascii="Book Antiqua" w:hAnsi="Book Antiqua"/>
          <w:szCs w:val="26"/>
        </w:rPr>
        <w:t xml:space="preserve">. </w:t>
      </w:r>
      <w:r w:rsidR="006D67D5">
        <w:rPr>
          <w:rFonts w:ascii="Book Antiqua" w:hAnsi="Book Antiqua"/>
          <w:szCs w:val="26"/>
        </w:rPr>
        <w:t xml:space="preserve"> </w:t>
      </w:r>
      <w:r w:rsidRPr="00200706" w:rsidR="008E5AEC">
        <w:rPr>
          <w:rFonts w:ascii="Book Antiqua" w:hAnsi="Book Antiqua"/>
          <w:szCs w:val="26"/>
        </w:rPr>
        <w:t xml:space="preserve">Therefore, </w:t>
      </w:r>
      <w:r w:rsidRPr="00200706" w:rsidR="00165F4E">
        <w:rPr>
          <w:rFonts w:ascii="Book Antiqua" w:hAnsi="Book Antiqua"/>
          <w:szCs w:val="26"/>
        </w:rPr>
        <w:t xml:space="preserve">Sequoia Wireless </w:t>
      </w:r>
      <w:r w:rsidRPr="00200706" w:rsidR="008E5AEC">
        <w:rPr>
          <w:rFonts w:ascii="Book Antiqua" w:hAnsi="Book Antiqua"/>
          <w:szCs w:val="26"/>
        </w:rPr>
        <w:t xml:space="preserve">is accorded all exemptions traditionally granted to NDIECs without the need for an individual grant for such treatment in this decision. </w:t>
      </w:r>
      <w:r w:rsidR="00A57EF3">
        <w:rPr>
          <w:rFonts w:ascii="Book Antiqua" w:hAnsi="Book Antiqua"/>
          <w:szCs w:val="26"/>
        </w:rPr>
        <w:t xml:space="preserve"> </w:t>
      </w:r>
      <w:r w:rsidRPr="00200706" w:rsidR="008E5AEC">
        <w:rPr>
          <w:rFonts w:ascii="Book Antiqua" w:hAnsi="Book Antiqua"/>
          <w:szCs w:val="26"/>
        </w:rPr>
        <w:t xml:space="preserve">Accordingly, </w:t>
      </w:r>
      <w:r w:rsidRPr="00200706" w:rsidR="00165F4E">
        <w:rPr>
          <w:rFonts w:ascii="Book Antiqua" w:hAnsi="Book Antiqua"/>
          <w:szCs w:val="26"/>
        </w:rPr>
        <w:t>Sequoia Wireless</w:t>
      </w:r>
      <w:r w:rsidRPr="00200706" w:rsidR="00FB209B">
        <w:rPr>
          <w:rFonts w:ascii="Book Antiqua" w:hAnsi="Book Antiqua"/>
          <w:szCs w:val="26"/>
        </w:rPr>
        <w:t>’</w:t>
      </w:r>
      <w:r w:rsidRPr="00200706" w:rsidR="00165F4E">
        <w:rPr>
          <w:rFonts w:ascii="Book Antiqua" w:hAnsi="Book Antiqua"/>
          <w:szCs w:val="26"/>
        </w:rPr>
        <w:t xml:space="preserve"> </w:t>
      </w:r>
      <w:r w:rsidRPr="00200706" w:rsidR="008E5AEC">
        <w:rPr>
          <w:rFonts w:ascii="Book Antiqua" w:hAnsi="Book Antiqua"/>
          <w:szCs w:val="26"/>
        </w:rPr>
        <w:t xml:space="preserve">request for NDIEC treatment is moot. </w:t>
      </w:r>
      <w:r w:rsidR="00A57EF3">
        <w:rPr>
          <w:rFonts w:ascii="Book Antiqua" w:hAnsi="Book Antiqua"/>
          <w:szCs w:val="26"/>
        </w:rPr>
        <w:t xml:space="preserve"> </w:t>
      </w:r>
      <w:proofErr w:type="gramStart"/>
      <w:r w:rsidRPr="00200706" w:rsidR="007C6D37">
        <w:rPr>
          <w:rFonts w:ascii="Book Antiqua" w:hAnsi="Book Antiqua"/>
          <w:szCs w:val="26"/>
        </w:rPr>
        <w:t>Applicant</w:t>
      </w:r>
      <w:proofErr w:type="gramEnd"/>
      <w:r w:rsidRPr="00200706" w:rsidR="007C6D37">
        <w:rPr>
          <w:rFonts w:ascii="Book Antiqua" w:hAnsi="Book Antiqua"/>
          <w:szCs w:val="26"/>
        </w:rPr>
        <w:t xml:space="preserve"> must follow the requirements as </w:t>
      </w:r>
      <w:r w:rsidRPr="00200706" w:rsidR="00334EDD">
        <w:rPr>
          <w:rFonts w:ascii="Book Antiqua" w:hAnsi="Book Antiqua"/>
          <w:szCs w:val="26"/>
        </w:rPr>
        <w:t xml:space="preserve">summarized and </w:t>
      </w:r>
      <w:r w:rsidRPr="00200706" w:rsidR="0040505F">
        <w:rPr>
          <w:rFonts w:ascii="Book Antiqua" w:hAnsi="Book Antiqua"/>
          <w:szCs w:val="26"/>
        </w:rPr>
        <w:t>provided</w:t>
      </w:r>
      <w:r w:rsidRPr="00200706" w:rsidR="007C6D37">
        <w:rPr>
          <w:rFonts w:ascii="Book Antiqua" w:hAnsi="Book Antiqua"/>
          <w:szCs w:val="26"/>
        </w:rPr>
        <w:t xml:space="preserve"> </w:t>
      </w:r>
      <w:r w:rsidRPr="00200706" w:rsidR="00334EDD">
        <w:rPr>
          <w:rFonts w:ascii="Book Antiqua" w:hAnsi="Book Antiqua"/>
          <w:szCs w:val="26"/>
        </w:rPr>
        <w:t xml:space="preserve">for by </w:t>
      </w:r>
      <w:r w:rsidRPr="00200706" w:rsidR="007C6D37">
        <w:rPr>
          <w:rFonts w:ascii="Book Antiqua" w:hAnsi="Book Antiqua"/>
          <w:szCs w:val="26"/>
        </w:rPr>
        <w:t>D.24-11-0</w:t>
      </w:r>
      <w:r w:rsidRPr="00200706" w:rsidR="00D58D27">
        <w:rPr>
          <w:rFonts w:ascii="Book Antiqua" w:hAnsi="Book Antiqua"/>
          <w:szCs w:val="26"/>
        </w:rPr>
        <w:t>03</w:t>
      </w:r>
      <w:r w:rsidRPr="00200706" w:rsidR="00042C13">
        <w:rPr>
          <w:rFonts w:ascii="Book Antiqua" w:hAnsi="Book Antiqua"/>
          <w:szCs w:val="26"/>
        </w:rPr>
        <w:t>,</w:t>
      </w:r>
      <w:r w:rsidRPr="00200706" w:rsidR="00D35A23">
        <w:rPr>
          <w:rStyle w:val="FootnoteReference"/>
          <w:rFonts w:ascii="Book Antiqua" w:hAnsi="Book Antiqua"/>
          <w:sz w:val="26"/>
          <w:szCs w:val="26"/>
        </w:rPr>
        <w:footnoteReference w:id="22"/>
      </w:r>
      <w:r w:rsidRPr="00200706" w:rsidR="00042C13">
        <w:rPr>
          <w:rFonts w:ascii="Book Antiqua" w:hAnsi="Book Antiqua"/>
          <w:szCs w:val="26"/>
        </w:rPr>
        <w:t xml:space="preserve"> and as indicated in Appendices B through D.</w:t>
      </w:r>
    </w:p>
    <w:p w:rsidRPr="00661D38" w:rsidR="00D009B5" w:rsidP="004A46A6" w:rsidRDefault="00D009B5" w14:paraId="446FEB4B" w14:textId="77777777">
      <w:pPr>
        <w:pStyle w:val="Heading1"/>
        <w:spacing w:before="0"/>
        <w:ind w:left="720" w:right="2160" w:hanging="720"/>
        <w:rPr>
          <w:rFonts w:ascii="Arial" w:hAnsi="Arial" w:cs="Arial"/>
        </w:rPr>
      </w:pPr>
      <w:bookmarkStart w:name="_Toc192751885" w:id="33"/>
      <w:bookmarkStart w:name="_Toc335049180" w:id="34"/>
      <w:r w:rsidRPr="00661D38">
        <w:rPr>
          <w:rFonts w:ascii="Arial" w:hAnsi="Arial" w:cs="Arial"/>
        </w:rPr>
        <w:t>Safety Considerations</w:t>
      </w:r>
      <w:bookmarkEnd w:id="33"/>
    </w:p>
    <w:p w:rsidR="00A57EF3" w:rsidP="00D009B5" w:rsidRDefault="00D009B5" w14:paraId="0B0ABEBE" w14:textId="07DC4851">
      <w:pPr>
        <w:pStyle w:val="standard"/>
        <w:rPr>
          <w:rFonts w:ascii="Book Antiqua" w:hAnsi="Book Antiqua"/>
          <w:bCs/>
        </w:rPr>
      </w:pPr>
      <w:r w:rsidRPr="00DE0551">
        <w:rPr>
          <w:rFonts w:ascii="Book Antiqua" w:hAnsi="Book Antiqua"/>
        </w:rPr>
        <w:t xml:space="preserve">With the adoption of the </w:t>
      </w:r>
      <w:r w:rsidRPr="00DE0551">
        <w:rPr>
          <w:rFonts w:ascii="Book Antiqua" w:hAnsi="Book Antiqua"/>
          <w:i/>
        </w:rPr>
        <w:t>Safety</w:t>
      </w:r>
      <w:r w:rsidR="00661D38">
        <w:rPr>
          <w:rFonts w:ascii="Book Antiqua" w:hAnsi="Book Antiqua"/>
          <w:i/>
        </w:rPr>
        <w:t> </w:t>
      </w:r>
      <w:r w:rsidRPr="00DE0551">
        <w:rPr>
          <w:rFonts w:ascii="Book Antiqua" w:hAnsi="Book Antiqua"/>
          <w:i/>
        </w:rPr>
        <w:t>Policy Statement of the California Pub</w:t>
      </w:r>
      <w:r w:rsidR="00661D38">
        <w:rPr>
          <w:rFonts w:ascii="Book Antiqua" w:hAnsi="Book Antiqua"/>
          <w:i/>
        </w:rPr>
        <w:t>. Util.</w:t>
      </w:r>
      <w:r w:rsidRPr="00DE0551">
        <w:rPr>
          <w:rFonts w:ascii="Book Antiqua" w:hAnsi="Book Antiqua"/>
          <w:i/>
        </w:rPr>
        <w:t xml:space="preserve"> Commission</w:t>
      </w:r>
      <w:r w:rsidRPr="00DE0551">
        <w:rPr>
          <w:rFonts w:ascii="Book Antiqua" w:hAnsi="Book Antiqua"/>
        </w:rPr>
        <w:t xml:space="preserve"> on July</w:t>
      </w:r>
      <w:r w:rsidR="00661D38">
        <w:rPr>
          <w:rFonts w:ascii="Book Antiqua" w:hAnsi="Book Antiqua"/>
        </w:rPr>
        <w:t> </w:t>
      </w:r>
      <w:r w:rsidRPr="00DE0551">
        <w:rPr>
          <w:rFonts w:ascii="Book Antiqua" w:hAnsi="Book Antiqua"/>
        </w:rPr>
        <w:t>10,</w:t>
      </w:r>
      <w:r w:rsidR="00661D38">
        <w:rPr>
          <w:rFonts w:ascii="Book Antiqua" w:hAnsi="Book Antiqua"/>
        </w:rPr>
        <w:t> </w:t>
      </w:r>
      <w:r w:rsidRPr="00DE0551">
        <w:rPr>
          <w:rFonts w:ascii="Book Antiqua" w:hAnsi="Book Antiqua"/>
        </w:rPr>
        <w:t xml:space="preserve">2014, the Commission has, among other things, heightened its focus on the potential safety implications of every proceeding. </w:t>
      </w:r>
      <w:r w:rsidR="00A57EF3">
        <w:rPr>
          <w:rFonts w:ascii="Book Antiqua" w:hAnsi="Book Antiqua"/>
        </w:rPr>
        <w:t xml:space="preserve"> </w:t>
      </w:r>
      <w:r w:rsidR="004D14BB">
        <w:rPr>
          <w:rFonts w:ascii="Book Antiqua" w:hAnsi="Book Antiqua"/>
        </w:rPr>
        <w:t>The Commission</w:t>
      </w:r>
      <w:r w:rsidRPr="00DE0551">
        <w:rPr>
          <w:rFonts w:ascii="Book Antiqua" w:hAnsi="Book Antiqua"/>
        </w:rPr>
        <w:t xml:space="preserve"> considered the potential safety implications here</w:t>
      </w:r>
      <w:r w:rsidR="004D14BB">
        <w:rPr>
          <w:rFonts w:ascii="Book Antiqua" w:hAnsi="Book Antiqua"/>
        </w:rPr>
        <w:t xml:space="preserve"> and </w:t>
      </w:r>
      <w:r w:rsidRPr="00DE0551" w:rsidR="005C41B8">
        <w:rPr>
          <w:rFonts w:ascii="Book Antiqua" w:hAnsi="Book Antiqua"/>
        </w:rPr>
        <w:t>is</w:t>
      </w:r>
      <w:r w:rsidRPr="00DE0551">
        <w:rPr>
          <w:rFonts w:ascii="Book Antiqua" w:hAnsi="Book Antiqua"/>
        </w:rPr>
        <w:t xml:space="preserve"> satisfied that </w:t>
      </w:r>
      <w:r w:rsidR="004E2521">
        <w:rPr>
          <w:rFonts w:ascii="Book Antiqua" w:hAnsi="Book Antiqua"/>
        </w:rPr>
        <w:t xml:space="preserve">Sequoia Wireless </w:t>
      </w:r>
      <w:r w:rsidRPr="00DE0551">
        <w:rPr>
          <w:rFonts w:ascii="Book Antiqua" w:hAnsi="Book Antiqua"/>
        </w:rPr>
        <w:t xml:space="preserve">will meet the Commission’s minimum safety goals and expectations of </w:t>
      </w:r>
      <w:r w:rsidRPr="0051769E">
        <w:rPr>
          <w:rFonts w:ascii="Book Antiqua" w:hAnsi="Book Antiqua"/>
          <w:bCs/>
          <w:szCs w:val="26"/>
        </w:rPr>
        <w:t>CLECs</w:t>
      </w:r>
      <w:r w:rsidRPr="0051769E" w:rsidR="0037263C">
        <w:rPr>
          <w:rFonts w:ascii="Book Antiqua" w:hAnsi="Book Antiqua"/>
          <w:bCs/>
          <w:szCs w:val="26"/>
        </w:rPr>
        <w:t xml:space="preserve"> and </w:t>
      </w:r>
      <w:r w:rsidR="005116FF">
        <w:rPr>
          <w:rFonts w:ascii="Book Antiqua" w:hAnsi="Book Antiqua"/>
          <w:bCs/>
          <w:szCs w:val="26"/>
        </w:rPr>
        <w:t>i</w:t>
      </w:r>
      <w:r w:rsidRPr="0051769E" w:rsidR="00742B4F">
        <w:rPr>
          <w:rFonts w:ascii="Book Antiqua" w:hAnsi="Book Antiqua"/>
          <w:bCs/>
          <w:szCs w:val="26"/>
        </w:rPr>
        <w:t>nterexchange carriers</w:t>
      </w:r>
      <w:r w:rsidRPr="0051769E" w:rsidR="0037263C">
        <w:rPr>
          <w:rFonts w:ascii="Book Antiqua" w:hAnsi="Book Antiqua"/>
          <w:bCs/>
          <w:szCs w:val="26"/>
        </w:rPr>
        <w:t xml:space="preserve"> </w:t>
      </w:r>
      <w:r w:rsidRPr="0051769E" w:rsidR="0050179E">
        <w:rPr>
          <w:rFonts w:ascii="Book Antiqua" w:hAnsi="Book Antiqua"/>
          <w:bCs/>
        </w:rPr>
        <w:t>because:</w:t>
      </w:r>
    </w:p>
    <w:p w:rsidR="00A57EF3" w:rsidP="00F015AD" w:rsidRDefault="00F62C6E" w14:paraId="71A2A68C" w14:textId="37BA5E28">
      <w:pPr>
        <w:pStyle w:val="standard"/>
        <w:spacing w:after="120" w:line="240" w:lineRule="auto"/>
        <w:ind w:left="1080" w:right="1440" w:hanging="360"/>
        <w:rPr>
          <w:rFonts w:ascii="Book Antiqua" w:hAnsi="Book Antiqua"/>
        </w:rPr>
      </w:pPr>
      <w:r>
        <w:rPr>
          <w:rFonts w:ascii="Book Antiqua" w:hAnsi="Book Antiqua"/>
          <w:bCs/>
        </w:rPr>
        <w:t>1.</w:t>
      </w:r>
      <w:r>
        <w:rPr>
          <w:rFonts w:ascii="Book Antiqua" w:hAnsi="Book Antiqua"/>
          <w:bCs/>
        </w:rPr>
        <w:tab/>
      </w:r>
      <w:r w:rsidRPr="0051769E" w:rsidR="004E2521">
        <w:rPr>
          <w:rFonts w:ascii="Book Antiqua" w:hAnsi="Book Antiqua"/>
          <w:bCs/>
        </w:rPr>
        <w:t xml:space="preserve">Sequoia Wireless </w:t>
      </w:r>
      <w:r w:rsidRPr="0051769E" w:rsidR="00D009B5">
        <w:rPr>
          <w:rFonts w:ascii="Book Antiqua" w:hAnsi="Book Antiqua"/>
          <w:bCs/>
        </w:rPr>
        <w:t xml:space="preserve">has taken steps to meet the financial requirements as set forth in this decision for a </w:t>
      </w:r>
      <w:r w:rsidRPr="0051769E" w:rsidR="0051769E">
        <w:rPr>
          <w:rFonts w:ascii="Book Antiqua" w:hAnsi="Book Antiqua"/>
          <w:bCs/>
          <w:szCs w:val="26"/>
        </w:rPr>
        <w:lastRenderedPageBreak/>
        <w:t>limited</w:t>
      </w:r>
      <w:r w:rsidR="00A57EF3">
        <w:rPr>
          <w:rFonts w:ascii="Book Antiqua" w:hAnsi="Book Antiqua"/>
          <w:bCs/>
          <w:szCs w:val="26"/>
        </w:rPr>
        <w:noBreakHyphen/>
      </w:r>
      <w:r w:rsidRPr="0051769E" w:rsidR="003C65B5">
        <w:rPr>
          <w:rFonts w:ascii="Book Antiqua" w:hAnsi="Book Antiqua"/>
          <w:bCs/>
          <w:szCs w:val="26"/>
        </w:rPr>
        <w:t>facilities</w:t>
      </w:r>
      <w:r w:rsidR="00A57EF3">
        <w:rPr>
          <w:rFonts w:ascii="Book Antiqua" w:hAnsi="Book Antiqua"/>
          <w:bCs/>
          <w:szCs w:val="26"/>
        </w:rPr>
        <w:noBreakHyphen/>
      </w:r>
      <w:r w:rsidRPr="0051769E" w:rsidR="00D009B5">
        <w:rPr>
          <w:rFonts w:ascii="Book Antiqua" w:hAnsi="Book Antiqua"/>
          <w:bCs/>
          <w:szCs w:val="26"/>
        </w:rPr>
        <w:t xml:space="preserve">based </w:t>
      </w:r>
      <w:r w:rsidRPr="0051769E" w:rsidR="003C65B5">
        <w:rPr>
          <w:rFonts w:ascii="Book Antiqua" w:hAnsi="Book Antiqua"/>
          <w:bCs/>
          <w:szCs w:val="26"/>
        </w:rPr>
        <w:t>CLEC</w:t>
      </w:r>
      <w:r w:rsidRPr="0051769E" w:rsidR="00742B4F">
        <w:rPr>
          <w:rFonts w:ascii="Book Antiqua" w:hAnsi="Book Antiqua"/>
          <w:bCs/>
          <w:szCs w:val="26"/>
        </w:rPr>
        <w:t>s</w:t>
      </w:r>
      <w:r w:rsidRPr="0051769E" w:rsidR="0037263C">
        <w:rPr>
          <w:rFonts w:ascii="Book Antiqua" w:hAnsi="Book Antiqua"/>
          <w:bCs/>
          <w:szCs w:val="26"/>
        </w:rPr>
        <w:t xml:space="preserve"> and </w:t>
      </w:r>
      <w:r w:rsidRPr="0051769E" w:rsidR="00742B4F">
        <w:rPr>
          <w:rFonts w:ascii="Book Antiqua" w:hAnsi="Book Antiqua"/>
          <w:bCs/>
          <w:szCs w:val="26"/>
        </w:rPr>
        <w:t>interexchange carriers</w:t>
      </w:r>
      <w:r w:rsidR="00F015AD">
        <w:rPr>
          <w:rFonts w:ascii="Book Antiqua" w:hAnsi="Book Antiqua"/>
          <w:bCs/>
        </w:rPr>
        <w:t>;</w:t>
      </w:r>
      <w:r w:rsidRPr="00DE0551" w:rsidR="00D009B5">
        <w:rPr>
          <w:rFonts w:ascii="Book Antiqua" w:hAnsi="Book Antiqua"/>
        </w:rPr>
        <w:t xml:space="preserve"> and</w:t>
      </w:r>
    </w:p>
    <w:p w:rsidRPr="00DE0551" w:rsidR="00D009B5" w:rsidP="00F015AD" w:rsidRDefault="00F62C6E" w14:paraId="14A26C1F" w14:textId="2633B8E5">
      <w:pPr>
        <w:pStyle w:val="standard"/>
        <w:spacing w:after="240" w:line="240" w:lineRule="auto"/>
        <w:ind w:left="1080" w:right="1440" w:hanging="360"/>
        <w:rPr>
          <w:rFonts w:ascii="Book Antiqua" w:hAnsi="Book Antiqua"/>
        </w:rPr>
      </w:pPr>
      <w:r>
        <w:rPr>
          <w:rFonts w:ascii="Book Antiqua" w:hAnsi="Book Antiqua"/>
        </w:rPr>
        <w:t>2.</w:t>
      </w:r>
      <w:r>
        <w:rPr>
          <w:rFonts w:ascii="Book Antiqua" w:hAnsi="Book Antiqua"/>
        </w:rPr>
        <w:tab/>
      </w:r>
      <w:r w:rsidR="004E2521">
        <w:rPr>
          <w:rFonts w:ascii="Book Antiqua" w:hAnsi="Book Antiqua"/>
        </w:rPr>
        <w:t xml:space="preserve">Sequoia Wireless </w:t>
      </w:r>
      <w:r w:rsidRPr="00DE0551" w:rsidR="00D009B5">
        <w:rPr>
          <w:rFonts w:ascii="Book Antiqua" w:hAnsi="Book Antiqua"/>
        </w:rPr>
        <w:t>is a public utility that is required pursuant to Pub.</w:t>
      </w:r>
      <w:r w:rsidR="00661D38">
        <w:rPr>
          <w:rFonts w:ascii="Book Antiqua" w:hAnsi="Book Antiqua"/>
        </w:rPr>
        <w:t> </w:t>
      </w:r>
      <w:r w:rsidRPr="00DE0551" w:rsidR="00D009B5">
        <w:rPr>
          <w:rFonts w:ascii="Book Antiqua" w:hAnsi="Book Antiqua"/>
        </w:rPr>
        <w:t>Util. Code</w:t>
      </w:r>
      <w:r w:rsidR="00661D38">
        <w:rPr>
          <w:rFonts w:ascii="Book Antiqua" w:hAnsi="Book Antiqua"/>
        </w:rPr>
        <w:t> S</w:t>
      </w:r>
      <w:r w:rsidR="002501AA">
        <w:rPr>
          <w:rFonts w:ascii="Book Antiqua" w:hAnsi="Book Antiqua"/>
        </w:rPr>
        <w:t>ection</w:t>
      </w:r>
      <w:r w:rsidR="00661D38">
        <w:rPr>
          <w:rFonts w:ascii="Book Antiqua" w:hAnsi="Book Antiqua"/>
        </w:rPr>
        <w:t> </w:t>
      </w:r>
      <w:r w:rsidRPr="00DE0551" w:rsidR="00D009B5">
        <w:rPr>
          <w:rFonts w:ascii="Book Antiqua" w:hAnsi="Book Antiqua"/>
        </w:rPr>
        <w:t>451 to “… furnish and maintain such adequate, efficient, just and reasonable service, instrumentalities, equipment, and facilities, including telephone facilities …  as are necessary to promote the safety, health, comfort, and convenience of its patrons, employees, and the public.”</w:t>
      </w:r>
    </w:p>
    <w:p w:rsidRPr="00661D38" w:rsidR="005A7C38" w:rsidP="004A46A6" w:rsidRDefault="005A7C38" w14:paraId="361AACDE" w14:textId="77777777">
      <w:pPr>
        <w:pStyle w:val="Heading1"/>
        <w:spacing w:before="0"/>
        <w:ind w:left="720" w:right="2160" w:hanging="720"/>
        <w:rPr>
          <w:rFonts w:ascii="Arial" w:hAnsi="Arial" w:cs="Arial"/>
        </w:rPr>
      </w:pPr>
      <w:bookmarkStart w:name="_Toc192751886" w:id="35"/>
      <w:r w:rsidRPr="00661D38">
        <w:rPr>
          <w:rFonts w:ascii="Arial" w:hAnsi="Arial" w:cs="Arial"/>
        </w:rPr>
        <w:t>Conclusion</w:t>
      </w:r>
      <w:bookmarkEnd w:id="34"/>
      <w:bookmarkEnd w:id="35"/>
    </w:p>
    <w:p w:rsidRPr="00DE0551" w:rsidR="00EF1A50" w:rsidRDefault="00DA1294" w14:paraId="38667EB1" w14:textId="366CB7A1">
      <w:pPr>
        <w:pStyle w:val="standard"/>
        <w:rPr>
          <w:rFonts w:ascii="Book Antiqua" w:hAnsi="Book Antiqua"/>
        </w:rPr>
      </w:pPr>
      <w:r>
        <w:rPr>
          <w:rFonts w:ascii="Book Antiqua" w:hAnsi="Book Antiqua"/>
        </w:rPr>
        <w:t xml:space="preserve">Sequoia Wireless’ </w:t>
      </w:r>
      <w:r w:rsidRPr="00DE0551" w:rsidR="00EF1A50">
        <w:rPr>
          <w:rFonts w:ascii="Book Antiqua" w:hAnsi="Book Antiqua"/>
        </w:rPr>
        <w:t xml:space="preserve">application conforms </w:t>
      </w:r>
      <w:r w:rsidR="004D14BB">
        <w:rPr>
          <w:rFonts w:ascii="Book Antiqua" w:hAnsi="Book Antiqua"/>
        </w:rPr>
        <w:t>with</w:t>
      </w:r>
      <w:r w:rsidRPr="00DE0551" w:rsidR="00EF1A50">
        <w:rPr>
          <w:rFonts w:ascii="Book Antiqua" w:hAnsi="Book Antiqua"/>
        </w:rPr>
        <w:t xml:space="preserve"> </w:t>
      </w:r>
      <w:r w:rsidR="00DB66C0">
        <w:rPr>
          <w:rFonts w:ascii="Book Antiqua" w:hAnsi="Book Antiqua"/>
        </w:rPr>
        <w:t>th</w:t>
      </w:r>
      <w:r w:rsidRPr="007C2A27" w:rsidR="00DB66C0">
        <w:rPr>
          <w:rFonts w:ascii="Book Antiqua" w:hAnsi="Book Antiqua"/>
        </w:rPr>
        <w:t>e Commission’s</w:t>
      </w:r>
      <w:r w:rsidRPr="007C2A27" w:rsidR="00EF1A50">
        <w:rPr>
          <w:rFonts w:ascii="Book Antiqua" w:hAnsi="Book Antiqua"/>
        </w:rPr>
        <w:t xml:space="preserve"> rules for certification as a </w:t>
      </w:r>
      <w:r w:rsidRPr="007C2A27" w:rsidR="0033076B">
        <w:rPr>
          <w:rFonts w:ascii="Book Antiqua" w:hAnsi="Book Antiqua"/>
        </w:rPr>
        <w:t>competitive local</w:t>
      </w:r>
      <w:r w:rsidRPr="007C2A27" w:rsidR="00661D38">
        <w:rPr>
          <w:rFonts w:ascii="Book Antiqua" w:hAnsi="Book Antiqua"/>
        </w:rPr>
        <w:t> </w:t>
      </w:r>
      <w:r w:rsidRPr="007C2A27" w:rsidR="001D7047">
        <w:rPr>
          <w:rFonts w:ascii="Book Antiqua" w:hAnsi="Book Antiqua"/>
        </w:rPr>
        <w:t>exchange</w:t>
      </w:r>
      <w:r w:rsidRPr="007C2A27" w:rsidR="00AE35E0">
        <w:rPr>
          <w:rFonts w:ascii="Book Antiqua" w:hAnsi="Book Antiqua"/>
        </w:rPr>
        <w:t xml:space="preserve"> carrier</w:t>
      </w:r>
      <w:r w:rsidRPr="007C2A27" w:rsidR="00411DC4">
        <w:rPr>
          <w:rFonts w:ascii="Book Antiqua" w:hAnsi="Book Antiqua"/>
        </w:rPr>
        <w:t xml:space="preserve"> and</w:t>
      </w:r>
      <w:r w:rsidRPr="007C2A27" w:rsidR="001D7047">
        <w:rPr>
          <w:rFonts w:ascii="Book Antiqua" w:hAnsi="Book Antiqua"/>
        </w:rPr>
        <w:t xml:space="preserve"> interexchange </w:t>
      </w:r>
      <w:r w:rsidRPr="007C2A27" w:rsidR="0033076B">
        <w:rPr>
          <w:rFonts w:ascii="Book Antiqua" w:hAnsi="Book Antiqua"/>
        </w:rPr>
        <w:t>carrier</w:t>
      </w:r>
      <w:r w:rsidRPr="007C2A27" w:rsidR="00EF1A50">
        <w:rPr>
          <w:rFonts w:ascii="Book Antiqua" w:hAnsi="Book Antiqua"/>
        </w:rPr>
        <w:t xml:space="preserve">. Accordingly, </w:t>
      </w:r>
      <w:r w:rsidRPr="007C2A27" w:rsidR="000141A3">
        <w:rPr>
          <w:rFonts w:ascii="Book Antiqua" w:hAnsi="Book Antiqua"/>
        </w:rPr>
        <w:t xml:space="preserve">the Commission grants </w:t>
      </w:r>
      <w:r w:rsidRPr="007C2A27">
        <w:rPr>
          <w:rFonts w:ascii="Book Antiqua" w:hAnsi="Book Antiqua"/>
        </w:rPr>
        <w:t xml:space="preserve">Sequoia Wireless’ </w:t>
      </w:r>
      <w:r w:rsidRPr="007C2A27" w:rsidR="00EF1A50">
        <w:rPr>
          <w:rFonts w:ascii="Book Antiqua" w:hAnsi="Book Antiqua"/>
        </w:rPr>
        <w:t>CPCN to provide</w:t>
      </w:r>
      <w:r w:rsidRPr="007C2A27" w:rsidR="00356160">
        <w:rPr>
          <w:rFonts w:ascii="Book Antiqua" w:hAnsi="Book Antiqua"/>
        </w:rPr>
        <w:t xml:space="preserve"> </w:t>
      </w:r>
      <w:r w:rsidRPr="007C2A27" w:rsidR="00E45C21">
        <w:rPr>
          <w:rFonts w:ascii="Book Antiqua" w:hAnsi="Book Antiqua"/>
        </w:rPr>
        <w:t>limited facilities</w:t>
      </w:r>
      <w:r w:rsidR="00F015AD">
        <w:rPr>
          <w:rFonts w:ascii="Book Antiqua" w:hAnsi="Book Antiqua"/>
        </w:rPr>
        <w:noBreakHyphen/>
      </w:r>
      <w:r w:rsidRPr="007C2A27" w:rsidR="00E45C21">
        <w:rPr>
          <w:rFonts w:ascii="Book Antiqua" w:hAnsi="Book Antiqua"/>
        </w:rPr>
        <w:t xml:space="preserve">based </w:t>
      </w:r>
      <w:r w:rsidRPr="007C2A27" w:rsidR="00590993">
        <w:rPr>
          <w:rFonts w:ascii="Book Antiqua" w:hAnsi="Book Antiqua"/>
        </w:rPr>
        <w:t>and</w:t>
      </w:r>
      <w:r w:rsidRPr="007C2A27" w:rsidR="00E45C21">
        <w:rPr>
          <w:rFonts w:ascii="Book Antiqua" w:hAnsi="Book Antiqua"/>
        </w:rPr>
        <w:t xml:space="preserve"> resold</w:t>
      </w:r>
      <w:r w:rsidRPr="007C2A27" w:rsidR="00007138">
        <w:rPr>
          <w:rFonts w:ascii="Book Antiqua" w:hAnsi="Book Antiqua"/>
        </w:rPr>
        <w:t xml:space="preserve"> competitive</w:t>
      </w:r>
      <w:r w:rsidRPr="007C2A27" w:rsidR="00E45C21">
        <w:rPr>
          <w:rFonts w:ascii="Book Antiqua" w:hAnsi="Book Antiqua"/>
        </w:rPr>
        <w:t xml:space="preserve"> local exchange services </w:t>
      </w:r>
      <w:r w:rsidRPr="007C2A27" w:rsidR="00AA3FFE">
        <w:rPr>
          <w:rFonts w:ascii="Book Antiqua" w:hAnsi="Book Antiqua"/>
        </w:rPr>
        <w:t xml:space="preserve">in the service </w:t>
      </w:r>
      <w:r w:rsidRPr="007C2A27" w:rsidR="00FB7E02">
        <w:rPr>
          <w:rFonts w:ascii="Book Antiqua" w:hAnsi="Book Antiqua"/>
        </w:rPr>
        <w:t>territor</w:t>
      </w:r>
      <w:r w:rsidRPr="007C2A27" w:rsidR="00F020F3">
        <w:rPr>
          <w:rFonts w:ascii="Book Antiqua" w:hAnsi="Book Antiqua"/>
        </w:rPr>
        <w:t>ies</w:t>
      </w:r>
      <w:r w:rsidRPr="007C2A27" w:rsidR="00FB7E02">
        <w:rPr>
          <w:rFonts w:ascii="Book Antiqua" w:hAnsi="Book Antiqua"/>
        </w:rPr>
        <w:t xml:space="preserve"> </w:t>
      </w:r>
      <w:r w:rsidRPr="007C2A27" w:rsidR="00AA3FFE">
        <w:rPr>
          <w:rFonts w:ascii="Book Antiqua" w:hAnsi="Book Antiqua"/>
        </w:rPr>
        <w:t xml:space="preserve">of </w:t>
      </w:r>
      <w:r w:rsidRPr="007C2A27" w:rsidR="009173BA">
        <w:rPr>
          <w:rFonts w:ascii="Book Antiqua" w:hAnsi="Book Antiqua"/>
        </w:rPr>
        <w:t xml:space="preserve">AT&amp;T California, Frontier California, Frontier Communications, and Consolidated Communications </w:t>
      </w:r>
      <w:r w:rsidRPr="007C2A27" w:rsidR="00C464F1">
        <w:rPr>
          <w:rFonts w:ascii="Book Antiqua" w:hAnsi="Book Antiqua"/>
        </w:rPr>
        <w:t xml:space="preserve">and </w:t>
      </w:r>
      <w:r w:rsidRPr="007C2A27" w:rsidR="0030283D">
        <w:rPr>
          <w:rFonts w:ascii="Book Antiqua" w:hAnsi="Book Antiqua"/>
        </w:rPr>
        <w:t>limited facilities</w:t>
      </w:r>
      <w:r w:rsidR="00F015AD">
        <w:rPr>
          <w:rFonts w:ascii="Book Antiqua" w:hAnsi="Book Antiqua"/>
        </w:rPr>
        <w:noBreakHyphen/>
      </w:r>
      <w:r w:rsidRPr="007C2A27" w:rsidR="0030283D">
        <w:rPr>
          <w:rFonts w:ascii="Book Antiqua" w:hAnsi="Book Antiqua"/>
        </w:rPr>
        <w:t xml:space="preserve">based </w:t>
      </w:r>
      <w:r w:rsidRPr="007C2A27" w:rsidR="00EC3268">
        <w:rPr>
          <w:rFonts w:ascii="Book Antiqua" w:hAnsi="Book Antiqua"/>
        </w:rPr>
        <w:t>and</w:t>
      </w:r>
      <w:r w:rsidRPr="007C2A27" w:rsidR="0030283D">
        <w:rPr>
          <w:rFonts w:ascii="Book Antiqua" w:hAnsi="Book Antiqua"/>
        </w:rPr>
        <w:t xml:space="preserve"> resold interexchange services</w:t>
      </w:r>
      <w:r w:rsidRPr="007C2A27" w:rsidR="009A23AD">
        <w:rPr>
          <w:rFonts w:ascii="Book Antiqua" w:hAnsi="Book Antiqua"/>
        </w:rPr>
        <w:t xml:space="preserve"> </w:t>
      </w:r>
      <w:r w:rsidRPr="007C2A27" w:rsidR="00766840">
        <w:rPr>
          <w:rFonts w:ascii="Book Antiqua" w:hAnsi="Book Antiqua"/>
        </w:rPr>
        <w:t>throughout California</w:t>
      </w:r>
      <w:r w:rsidRPr="4372617A" w:rsidR="00766840">
        <w:rPr>
          <w:rFonts w:ascii="Book Antiqua" w:hAnsi="Book Antiqua"/>
          <w:b/>
          <w:bCs/>
          <w:color w:val="0000FF"/>
        </w:rPr>
        <w:t xml:space="preserve"> </w:t>
      </w:r>
      <w:r w:rsidRPr="00DE0551" w:rsidR="00EF1A50">
        <w:rPr>
          <w:rFonts w:ascii="Book Antiqua" w:hAnsi="Book Antiqua"/>
        </w:rPr>
        <w:t xml:space="preserve">subject to compliance with the terms and conditions set forth </w:t>
      </w:r>
      <w:r w:rsidRPr="00DE0551" w:rsidR="00017E9D">
        <w:rPr>
          <w:rFonts w:ascii="Book Antiqua" w:hAnsi="Book Antiqua"/>
        </w:rPr>
        <w:t>in the O</w:t>
      </w:r>
      <w:r w:rsidR="00FF6028">
        <w:rPr>
          <w:rFonts w:ascii="Book Antiqua" w:hAnsi="Book Antiqua"/>
        </w:rPr>
        <w:t>P</w:t>
      </w:r>
      <w:r w:rsidRPr="00DE0551" w:rsidR="00017E9D">
        <w:rPr>
          <w:rFonts w:ascii="Book Antiqua" w:hAnsi="Book Antiqua"/>
        </w:rPr>
        <w:t>s</w:t>
      </w:r>
      <w:r w:rsidRPr="00DE0551" w:rsidR="00EF1A50">
        <w:rPr>
          <w:rFonts w:ascii="Book Antiqua" w:hAnsi="Book Antiqua"/>
        </w:rPr>
        <w:t>.</w:t>
      </w:r>
    </w:p>
    <w:p w:rsidRPr="00F9067D" w:rsidR="00F9067D" w:rsidP="00F9067D" w:rsidRDefault="00333352" w14:paraId="65E61D99" w14:textId="62B03B9A">
      <w:pPr>
        <w:spacing w:line="360" w:lineRule="auto"/>
        <w:ind w:firstLine="720"/>
        <w:rPr>
          <w:rFonts w:ascii="Book Antiqua" w:hAnsi="Book Antiqua"/>
        </w:rPr>
      </w:pPr>
      <w:r w:rsidRPr="4372617A">
        <w:rPr>
          <w:rFonts w:ascii="Book Antiqua" w:hAnsi="Book Antiqua"/>
        </w:rPr>
        <w:t xml:space="preserve">The CPCN granted by this decision provides benefits to </w:t>
      </w:r>
      <w:r w:rsidR="006B2FC1">
        <w:rPr>
          <w:rFonts w:ascii="Book Antiqua" w:hAnsi="Book Antiqua"/>
        </w:rPr>
        <w:t>Sequoia Wireless</w:t>
      </w:r>
      <w:r w:rsidRPr="4372617A" w:rsidR="006B2FC1">
        <w:rPr>
          <w:rFonts w:ascii="Book Antiqua" w:hAnsi="Book Antiqua"/>
        </w:rPr>
        <w:t xml:space="preserve"> </w:t>
      </w:r>
      <w:r w:rsidRPr="4372617A">
        <w:rPr>
          <w:rFonts w:ascii="Book Antiqua" w:hAnsi="Book Antiqua"/>
        </w:rPr>
        <w:t xml:space="preserve">and corresponding obligations. </w:t>
      </w:r>
      <w:r w:rsidR="00B5423D">
        <w:rPr>
          <w:rFonts w:ascii="Book Antiqua" w:hAnsi="Book Antiqua"/>
        </w:rPr>
        <w:t xml:space="preserve"> </w:t>
      </w:r>
      <w:r w:rsidR="006B2FC1">
        <w:rPr>
          <w:rFonts w:ascii="Book Antiqua" w:hAnsi="Book Antiqua"/>
        </w:rPr>
        <w:t>Sequoia Wireless</w:t>
      </w:r>
      <w:r w:rsidRPr="4372617A" w:rsidR="006B2FC1">
        <w:rPr>
          <w:rFonts w:ascii="Book Antiqua" w:hAnsi="Book Antiqua"/>
        </w:rPr>
        <w:t xml:space="preserve"> </w:t>
      </w:r>
      <w:r w:rsidRPr="4372617A">
        <w:rPr>
          <w:rFonts w:ascii="Book Antiqua" w:hAnsi="Book Antiqua"/>
        </w:rPr>
        <w:t>receives authority to operate in the prescribed service territory</w:t>
      </w:r>
      <w:r w:rsidRPr="4372617A" w:rsidR="00840173">
        <w:rPr>
          <w:rFonts w:ascii="Book Antiqua" w:hAnsi="Book Antiqua"/>
        </w:rPr>
        <w:t>, and t</w:t>
      </w:r>
      <w:r w:rsidRPr="4372617A" w:rsidR="00446E49">
        <w:rPr>
          <w:rFonts w:ascii="Book Antiqua" w:hAnsi="Book Antiqua"/>
        </w:rPr>
        <w:t xml:space="preserve">his authority enables </w:t>
      </w:r>
      <w:r w:rsidR="006B2FC1">
        <w:rPr>
          <w:rFonts w:ascii="Book Antiqua" w:hAnsi="Book Antiqua"/>
        </w:rPr>
        <w:t>Sequoia Wireless,</w:t>
      </w:r>
      <w:r w:rsidRPr="4372617A" w:rsidR="00446E49">
        <w:rPr>
          <w:rFonts w:ascii="Book Antiqua" w:hAnsi="Book Antiqua"/>
        </w:rPr>
        <w:t xml:space="preserve"> pursuant to </w:t>
      </w:r>
      <w:r w:rsidRPr="4372617A" w:rsidR="001F3BE8">
        <w:rPr>
          <w:rFonts w:ascii="Book Antiqua" w:hAnsi="Book Antiqua"/>
        </w:rPr>
        <w:t>Section</w:t>
      </w:r>
      <w:r w:rsidRPr="4372617A" w:rsidR="00661D38">
        <w:rPr>
          <w:rFonts w:ascii="Book Antiqua" w:hAnsi="Book Antiqua"/>
        </w:rPr>
        <w:t> </w:t>
      </w:r>
      <w:r w:rsidRPr="4372617A" w:rsidR="00446E49">
        <w:rPr>
          <w:rFonts w:ascii="Book Antiqua" w:hAnsi="Book Antiqua"/>
        </w:rPr>
        <w:t>251 of the 1934 Communications</w:t>
      </w:r>
      <w:r w:rsidRPr="4372617A" w:rsidR="00661D38">
        <w:rPr>
          <w:rFonts w:ascii="Book Antiqua" w:hAnsi="Book Antiqua"/>
        </w:rPr>
        <w:t> </w:t>
      </w:r>
      <w:r w:rsidRPr="4372617A" w:rsidR="00446E49">
        <w:rPr>
          <w:rFonts w:ascii="Book Antiqua" w:hAnsi="Book Antiqua"/>
        </w:rPr>
        <w:t>Act, as amended by the 1996</w:t>
      </w:r>
      <w:r w:rsidRPr="4372617A" w:rsidR="00661D38">
        <w:rPr>
          <w:rFonts w:ascii="Book Antiqua" w:hAnsi="Book Antiqua"/>
        </w:rPr>
        <w:t> </w:t>
      </w:r>
      <w:r w:rsidRPr="4372617A" w:rsidR="00446E49">
        <w:rPr>
          <w:rFonts w:ascii="Book Antiqua" w:hAnsi="Book Antiqua"/>
        </w:rPr>
        <w:t>Telecommunications</w:t>
      </w:r>
      <w:r w:rsidRPr="4372617A" w:rsidR="00661D38">
        <w:rPr>
          <w:rFonts w:ascii="Book Antiqua" w:hAnsi="Book Antiqua"/>
        </w:rPr>
        <w:t> </w:t>
      </w:r>
      <w:r w:rsidRPr="4372617A" w:rsidR="00446E49">
        <w:rPr>
          <w:rFonts w:ascii="Book Antiqua" w:hAnsi="Book Antiqua"/>
        </w:rPr>
        <w:t>Act (47</w:t>
      </w:r>
      <w:r w:rsidRPr="4372617A" w:rsidR="00661D38">
        <w:rPr>
          <w:rFonts w:ascii="Book Antiqua" w:hAnsi="Book Antiqua"/>
        </w:rPr>
        <w:t> </w:t>
      </w:r>
      <w:r w:rsidRPr="4372617A" w:rsidR="00446E49">
        <w:rPr>
          <w:rFonts w:ascii="Book Antiqua" w:hAnsi="Book Antiqua"/>
        </w:rPr>
        <w:t>U.S.C.</w:t>
      </w:r>
      <w:r w:rsidRPr="4372617A" w:rsidR="00661D38">
        <w:rPr>
          <w:rFonts w:ascii="Book Antiqua" w:hAnsi="Book Antiqua"/>
        </w:rPr>
        <w:t> S</w:t>
      </w:r>
      <w:r w:rsidRPr="4372617A" w:rsidR="002501AA">
        <w:rPr>
          <w:rFonts w:ascii="Book Antiqua" w:hAnsi="Book Antiqua"/>
        </w:rPr>
        <w:t>ection</w:t>
      </w:r>
      <w:r w:rsidRPr="4372617A" w:rsidR="00661D38">
        <w:rPr>
          <w:rFonts w:ascii="Book Antiqua" w:hAnsi="Book Antiqua"/>
        </w:rPr>
        <w:t> </w:t>
      </w:r>
      <w:r w:rsidRPr="4372617A" w:rsidR="00446E49">
        <w:rPr>
          <w:rFonts w:ascii="Book Antiqua" w:hAnsi="Book Antiqua"/>
        </w:rPr>
        <w:t>251)</w:t>
      </w:r>
      <w:r w:rsidRPr="4372617A" w:rsidR="009E135A">
        <w:rPr>
          <w:rFonts w:ascii="Book Antiqua" w:hAnsi="Book Antiqua"/>
        </w:rPr>
        <w:t>,</w:t>
      </w:r>
      <w:r w:rsidRPr="4372617A" w:rsidR="00446E49">
        <w:rPr>
          <w:rFonts w:ascii="Book Antiqua" w:hAnsi="Book Antiqua"/>
        </w:rPr>
        <w:t xml:space="preserve"> to interconnect with telecommunications carriers.</w:t>
      </w:r>
      <w:r w:rsidRPr="00DE0551" w:rsidR="00446E49">
        <w:rPr>
          <w:rStyle w:val="FootnoteReference"/>
          <w:rFonts w:ascii="Book Antiqua" w:hAnsi="Book Antiqua"/>
          <w:sz w:val="26"/>
          <w:szCs w:val="26"/>
        </w:rPr>
        <w:footnoteReference w:id="23"/>
      </w:r>
    </w:p>
    <w:p w:rsidRPr="00DC60B5" w:rsidR="002C0BB7" w:rsidP="00DC60B5" w:rsidRDefault="00446E49" w14:paraId="7AC3720F" w14:textId="527637D6">
      <w:pPr>
        <w:pStyle w:val="standard"/>
        <w:rPr>
          <w:rFonts w:ascii="Book Antiqua" w:hAnsi="Book Antiqua"/>
          <w:szCs w:val="26"/>
        </w:rPr>
      </w:pPr>
      <w:r w:rsidRPr="00DE0551">
        <w:rPr>
          <w:rFonts w:ascii="Book Antiqua" w:hAnsi="Book Antiqua"/>
          <w:szCs w:val="26"/>
        </w:rPr>
        <w:t xml:space="preserve">In return, </w:t>
      </w:r>
      <w:r w:rsidR="006B2FC1">
        <w:rPr>
          <w:rFonts w:ascii="Book Antiqua" w:hAnsi="Book Antiqua"/>
        </w:rPr>
        <w:t>Sequoia Wireless</w:t>
      </w:r>
      <w:r w:rsidRPr="00DE0551" w:rsidR="006B2FC1">
        <w:rPr>
          <w:rFonts w:ascii="Book Antiqua" w:hAnsi="Book Antiqua"/>
          <w:szCs w:val="26"/>
        </w:rPr>
        <w:t xml:space="preserve"> </w:t>
      </w:r>
      <w:r w:rsidRPr="00DE0551">
        <w:rPr>
          <w:rFonts w:ascii="Book Antiqua" w:hAnsi="Book Antiqua"/>
          <w:szCs w:val="26"/>
        </w:rPr>
        <w:t>is obligated to comply with all Pub</w:t>
      </w:r>
      <w:r w:rsidR="00661D38">
        <w:rPr>
          <w:rFonts w:ascii="Book Antiqua" w:hAnsi="Book Antiqua"/>
          <w:szCs w:val="26"/>
        </w:rPr>
        <w:t>. Util.</w:t>
      </w:r>
      <w:r w:rsidRPr="00DE0551">
        <w:rPr>
          <w:rFonts w:ascii="Book Antiqua" w:hAnsi="Book Antiqua"/>
          <w:szCs w:val="26"/>
        </w:rPr>
        <w:t xml:space="preserve"> Code provisions, Commission rules, </w:t>
      </w:r>
      <w:r w:rsidRPr="00DE0551" w:rsidR="00840173">
        <w:rPr>
          <w:rFonts w:ascii="Book Antiqua" w:hAnsi="Book Antiqua"/>
          <w:szCs w:val="26"/>
        </w:rPr>
        <w:t>G</w:t>
      </w:r>
      <w:r w:rsidR="00661D38">
        <w:rPr>
          <w:rFonts w:ascii="Book Antiqua" w:hAnsi="Book Antiqua"/>
          <w:szCs w:val="26"/>
        </w:rPr>
        <w:t>O</w:t>
      </w:r>
      <w:r w:rsidRPr="00DE0551" w:rsidR="00840173">
        <w:rPr>
          <w:rFonts w:ascii="Book Antiqua" w:hAnsi="Book Antiqua"/>
          <w:szCs w:val="26"/>
        </w:rPr>
        <w:t>s</w:t>
      </w:r>
      <w:r w:rsidRPr="00DE0551">
        <w:rPr>
          <w:rFonts w:ascii="Book Antiqua" w:hAnsi="Book Antiqua"/>
          <w:szCs w:val="26"/>
        </w:rPr>
        <w:t xml:space="preserve">, and decisions applicable to telephone </w:t>
      </w:r>
      <w:r w:rsidRPr="00DE0551">
        <w:rPr>
          <w:rFonts w:ascii="Book Antiqua" w:hAnsi="Book Antiqua"/>
          <w:szCs w:val="26"/>
        </w:rPr>
        <w:lastRenderedPageBreak/>
        <w:t>corporations providing approved services.</w:t>
      </w:r>
      <w:r w:rsidR="00436541">
        <w:rPr>
          <w:rFonts w:ascii="Book Antiqua" w:hAnsi="Book Antiqua"/>
          <w:szCs w:val="26"/>
        </w:rPr>
        <w:t xml:space="preserve"> </w:t>
      </w:r>
      <w:r w:rsidRPr="00DE0551">
        <w:rPr>
          <w:rFonts w:ascii="Book Antiqua" w:hAnsi="Book Antiqua"/>
          <w:b/>
          <w:bCs/>
          <w:szCs w:val="26"/>
        </w:rPr>
        <w:t xml:space="preserve"> </w:t>
      </w:r>
      <w:r w:rsidRPr="00DE0551" w:rsidR="00333352">
        <w:rPr>
          <w:rFonts w:ascii="Book Antiqua" w:hAnsi="Book Antiqua"/>
        </w:rPr>
        <w:t xml:space="preserve">The applicable </w:t>
      </w:r>
      <w:r w:rsidRPr="00DE0551" w:rsidR="00840173">
        <w:rPr>
          <w:rFonts w:ascii="Book Antiqua" w:hAnsi="Book Antiqua"/>
        </w:rPr>
        <w:t>statutes</w:t>
      </w:r>
      <w:r w:rsidRPr="00DE0551" w:rsidR="00333352">
        <w:rPr>
          <w:rFonts w:ascii="Book Antiqua" w:hAnsi="Book Antiqua"/>
        </w:rPr>
        <w:t xml:space="preserve">, </w:t>
      </w:r>
      <w:r w:rsidRPr="00DE0551" w:rsidR="00840173">
        <w:rPr>
          <w:rFonts w:ascii="Book Antiqua" w:hAnsi="Book Antiqua"/>
        </w:rPr>
        <w:t>rules</w:t>
      </w:r>
      <w:r w:rsidRPr="00DE0551" w:rsidR="00333352">
        <w:rPr>
          <w:rFonts w:ascii="Book Antiqua" w:hAnsi="Book Antiqua"/>
        </w:rPr>
        <w:t xml:space="preserve">, </w:t>
      </w:r>
      <w:r w:rsidRPr="00DE0551" w:rsidR="00840173">
        <w:rPr>
          <w:rFonts w:ascii="Book Antiqua" w:hAnsi="Book Antiqua"/>
          <w:szCs w:val="26"/>
        </w:rPr>
        <w:t>G</w:t>
      </w:r>
      <w:r w:rsidR="00661D38">
        <w:rPr>
          <w:rFonts w:ascii="Book Antiqua" w:hAnsi="Book Antiqua"/>
          <w:szCs w:val="26"/>
        </w:rPr>
        <w:t>O</w:t>
      </w:r>
      <w:r w:rsidRPr="00DE0551" w:rsidR="00840173">
        <w:rPr>
          <w:rFonts w:ascii="Book Antiqua" w:hAnsi="Book Antiqua"/>
          <w:szCs w:val="26"/>
        </w:rPr>
        <w:t>s, and decisions</w:t>
      </w:r>
      <w:r w:rsidRPr="00DE0551" w:rsidR="00333352">
        <w:rPr>
          <w:rFonts w:ascii="Book Antiqua" w:hAnsi="Book Antiqua"/>
        </w:rPr>
        <w:t xml:space="preserve"> include, but are not limited to consumer protection rules, tariffing, and reporting requirements. </w:t>
      </w:r>
      <w:r w:rsidR="00B5423D">
        <w:rPr>
          <w:rFonts w:ascii="Book Antiqua" w:hAnsi="Book Antiqua"/>
        </w:rPr>
        <w:t xml:space="preserve"> </w:t>
      </w:r>
      <w:r w:rsidRPr="00DE0551" w:rsidR="00333352">
        <w:rPr>
          <w:rFonts w:ascii="Book Antiqua" w:hAnsi="Book Antiqua"/>
        </w:rPr>
        <w:t xml:space="preserve">Moreover, </w:t>
      </w:r>
      <w:r w:rsidR="006B2FC1">
        <w:rPr>
          <w:rFonts w:ascii="Book Antiqua" w:hAnsi="Book Antiqua"/>
        </w:rPr>
        <w:t>Sequoia Wireless</w:t>
      </w:r>
      <w:r w:rsidRPr="00DE0551" w:rsidR="006B2FC1">
        <w:rPr>
          <w:rFonts w:ascii="Book Antiqua" w:hAnsi="Book Antiqua"/>
        </w:rPr>
        <w:t xml:space="preserve"> </w:t>
      </w:r>
      <w:r w:rsidRPr="00DE0551" w:rsidR="00333352">
        <w:rPr>
          <w:rFonts w:ascii="Book Antiqua" w:hAnsi="Book Antiqua"/>
        </w:rPr>
        <w:t>is obligated to pay all Commission prescribed user fees and public purpose program surcharges as set forth in the Appendix</w:t>
      </w:r>
      <w:r w:rsidR="00661D38">
        <w:rPr>
          <w:rFonts w:ascii="Book Antiqua" w:hAnsi="Book Antiqua"/>
        </w:rPr>
        <w:t> </w:t>
      </w:r>
      <w:r w:rsidRPr="00DE0551" w:rsidR="00333352">
        <w:rPr>
          <w:rFonts w:ascii="Book Antiqua" w:hAnsi="Book Antiqua"/>
        </w:rPr>
        <w:t>B of this decision, to comply with CEQA, and to adhere to Pub.</w:t>
      </w:r>
      <w:r w:rsidR="00661D38">
        <w:rPr>
          <w:rFonts w:ascii="Book Antiqua" w:hAnsi="Book Antiqua"/>
        </w:rPr>
        <w:t> </w:t>
      </w:r>
      <w:r w:rsidRPr="00DE0551" w:rsidR="00333352">
        <w:rPr>
          <w:rFonts w:ascii="Book Antiqua" w:hAnsi="Book Antiqua"/>
        </w:rPr>
        <w:t>Util. Code</w:t>
      </w:r>
      <w:r w:rsidR="00661D38">
        <w:rPr>
          <w:rFonts w:ascii="Book Antiqua" w:hAnsi="Book Antiqua"/>
        </w:rPr>
        <w:t> S</w:t>
      </w:r>
      <w:r w:rsidR="002501AA">
        <w:rPr>
          <w:rFonts w:ascii="Book Antiqua" w:hAnsi="Book Antiqua"/>
        </w:rPr>
        <w:t>ection</w:t>
      </w:r>
      <w:r w:rsidRPr="00DE0551" w:rsidR="00333352">
        <w:rPr>
          <w:rFonts w:ascii="Book Antiqua" w:hAnsi="Book Antiqua"/>
        </w:rPr>
        <w:t xml:space="preserve"> 451 which states that every public utility “…shall furnish and maintain such adequate, efficient, just, and reasonable service, instrumentalities, equipment, and facilities, including telephone facilities, as defined in </w:t>
      </w:r>
      <w:r w:rsidR="00661D38">
        <w:rPr>
          <w:rFonts w:ascii="Book Antiqua" w:hAnsi="Book Antiqua"/>
        </w:rPr>
        <w:t>S</w:t>
      </w:r>
      <w:r w:rsidR="002501AA">
        <w:rPr>
          <w:rFonts w:ascii="Book Antiqua" w:hAnsi="Book Antiqua"/>
        </w:rPr>
        <w:t>ection</w:t>
      </w:r>
      <w:r w:rsidR="00661D38">
        <w:rPr>
          <w:rFonts w:ascii="Book Antiqua" w:hAnsi="Book Antiqua"/>
        </w:rPr>
        <w:t> </w:t>
      </w:r>
      <w:r w:rsidRPr="00DE0551" w:rsidR="00333352">
        <w:rPr>
          <w:rFonts w:ascii="Book Antiqua" w:hAnsi="Book Antiqua"/>
        </w:rPr>
        <w:t>54.1 of the Civil</w:t>
      </w:r>
      <w:r w:rsidR="00661D38">
        <w:rPr>
          <w:rFonts w:ascii="Book Antiqua" w:hAnsi="Book Antiqua"/>
        </w:rPr>
        <w:t> </w:t>
      </w:r>
      <w:r w:rsidRPr="00DE0551" w:rsidR="00333352">
        <w:rPr>
          <w:rFonts w:ascii="Book Antiqua" w:hAnsi="Book Antiqua"/>
        </w:rPr>
        <w:t>Code, as are necessary to promote the safety, health, comfort, and convenience of its patrons, employees, and the public.”</w:t>
      </w:r>
      <w:r w:rsidR="00DC60B5">
        <w:rPr>
          <w:rFonts w:ascii="Book Antiqua" w:hAnsi="Book Antiqua"/>
        </w:rPr>
        <w:t xml:space="preserve"> </w:t>
      </w:r>
      <w:r w:rsidRPr="003E48C0" w:rsidR="00DC60B5">
        <w:rPr>
          <w:rFonts w:ascii="Book Antiqua" w:hAnsi="Book Antiqua"/>
          <w:szCs w:val="26"/>
        </w:rPr>
        <w:t>Granting this application will benefit the public interest by expanding the availability of technologically advanced telecommunications services within the state.</w:t>
      </w:r>
    </w:p>
    <w:p w:rsidR="00EF1211" w:rsidP="004A46A6" w:rsidRDefault="008D6C5C" w14:paraId="71ECE706" w14:textId="7B4CAE3D">
      <w:pPr>
        <w:pStyle w:val="Heading1"/>
        <w:keepNext/>
        <w:widowControl w:val="0"/>
        <w:spacing w:before="0"/>
        <w:ind w:left="720" w:hanging="720"/>
        <w:rPr>
          <w:rFonts w:ascii="Arial" w:hAnsi="Arial" w:cs="Arial"/>
        </w:rPr>
      </w:pPr>
      <w:bookmarkStart w:name="_Toc192751887" w:id="36"/>
      <w:bookmarkStart w:name="_Hlk183523551" w:id="37"/>
      <w:bookmarkStart w:name="_Toc335049181" w:id="38"/>
      <w:r>
        <w:rPr>
          <w:rFonts w:ascii="Arial" w:hAnsi="Arial" w:cs="Arial"/>
        </w:rPr>
        <w:t xml:space="preserve">Additional </w:t>
      </w:r>
      <w:r w:rsidR="000016B6">
        <w:rPr>
          <w:rFonts w:ascii="Arial" w:hAnsi="Arial" w:cs="Arial"/>
        </w:rPr>
        <w:t>Requirement</w:t>
      </w:r>
      <w:r w:rsidR="00E25FCB">
        <w:rPr>
          <w:rFonts w:ascii="Arial" w:hAnsi="Arial" w:cs="Arial"/>
        </w:rPr>
        <w:t>s</w:t>
      </w:r>
      <w:r w:rsidR="00EF1211">
        <w:rPr>
          <w:rFonts w:ascii="Arial" w:hAnsi="Arial" w:cs="Arial"/>
        </w:rPr>
        <w:t xml:space="preserve"> </w:t>
      </w:r>
      <w:r w:rsidR="00D51B78">
        <w:rPr>
          <w:rFonts w:ascii="Arial" w:hAnsi="Arial" w:cs="Arial"/>
        </w:rPr>
        <w:t>for Applicants Following</w:t>
      </w:r>
      <w:r>
        <w:rPr>
          <w:rFonts w:ascii="Arial" w:hAnsi="Arial" w:cs="Arial"/>
        </w:rPr>
        <w:t xml:space="preserve"> </w:t>
      </w:r>
      <w:r w:rsidR="00492867">
        <w:rPr>
          <w:rFonts w:ascii="Arial" w:hAnsi="Arial" w:cs="Arial"/>
        </w:rPr>
        <w:t xml:space="preserve">Commission’s </w:t>
      </w:r>
      <w:r>
        <w:rPr>
          <w:rFonts w:ascii="Arial" w:hAnsi="Arial" w:cs="Arial"/>
        </w:rPr>
        <w:t>Grant of CPCN</w:t>
      </w:r>
      <w:bookmarkEnd w:id="36"/>
      <w:r w:rsidR="00EF1211">
        <w:rPr>
          <w:rFonts w:ascii="Arial" w:hAnsi="Arial" w:cs="Arial"/>
        </w:rPr>
        <w:t xml:space="preserve"> </w:t>
      </w:r>
    </w:p>
    <w:p w:rsidR="00F015AD" w:rsidP="00EF1211" w:rsidRDefault="00EF1211" w14:paraId="3D4D3FCB" w14:textId="77777777">
      <w:pPr>
        <w:pStyle w:val="num1"/>
        <w:rPr>
          <w:rFonts w:ascii="Book Antiqua" w:hAnsi="Book Antiqua"/>
        </w:rPr>
      </w:pPr>
      <w:r>
        <w:rPr>
          <w:rFonts w:ascii="Book Antiqua" w:hAnsi="Book Antiqua"/>
        </w:rPr>
        <w:t>The CPCN granted in this decision is contingent up</w:t>
      </w:r>
      <w:r w:rsidR="00FA1740">
        <w:rPr>
          <w:rFonts w:ascii="Book Antiqua" w:hAnsi="Book Antiqua"/>
        </w:rPr>
        <w:t>on</w:t>
      </w:r>
      <w:r>
        <w:rPr>
          <w:rFonts w:ascii="Book Antiqua" w:hAnsi="Book Antiqua"/>
        </w:rPr>
        <w:t xml:space="preserve"> </w:t>
      </w:r>
      <w:r w:rsidR="006B2FC1">
        <w:rPr>
          <w:rFonts w:ascii="Book Antiqua" w:hAnsi="Book Antiqua"/>
        </w:rPr>
        <w:t>Sequoia Wireless</w:t>
      </w:r>
      <w:r w:rsidR="00FD2925">
        <w:rPr>
          <w:rFonts w:ascii="Book Antiqua" w:hAnsi="Book Antiqua"/>
        </w:rPr>
        <w:t>’</w:t>
      </w:r>
      <w:r w:rsidR="006B2FC1">
        <w:rPr>
          <w:rFonts w:ascii="Book Antiqua" w:hAnsi="Book Antiqua"/>
        </w:rPr>
        <w:t xml:space="preserve"> </w:t>
      </w:r>
      <w:r>
        <w:rPr>
          <w:rFonts w:ascii="Book Antiqua" w:hAnsi="Book Antiqua"/>
        </w:rPr>
        <w:t xml:space="preserve">compliance with several requirements:  </w:t>
      </w:r>
    </w:p>
    <w:p w:rsidR="00F015AD" w:rsidP="005C60D9" w:rsidRDefault="006925AF" w14:paraId="115F675D" w14:textId="0710F143">
      <w:pPr>
        <w:pStyle w:val="num1"/>
        <w:numPr>
          <w:ilvl w:val="0"/>
          <w:numId w:val="18"/>
        </w:numPr>
        <w:spacing w:after="120" w:line="240" w:lineRule="auto"/>
        <w:ind w:right="1440"/>
        <w:rPr>
          <w:rFonts w:ascii="Book Antiqua" w:hAnsi="Book Antiqua"/>
        </w:rPr>
      </w:pPr>
      <w:r>
        <w:rPr>
          <w:rFonts w:ascii="Book Antiqua" w:hAnsi="Book Antiqua"/>
        </w:rPr>
        <w:t>R</w:t>
      </w:r>
      <w:r w:rsidRPr="004624AD" w:rsidR="00EF1211">
        <w:rPr>
          <w:rFonts w:ascii="Book Antiqua" w:hAnsi="Book Antiqua"/>
        </w:rPr>
        <w:t>ender</w:t>
      </w:r>
      <w:r w:rsidR="00EF1211">
        <w:rPr>
          <w:rFonts w:ascii="Book Antiqua" w:hAnsi="Book Antiqua"/>
        </w:rPr>
        <w:t>ing</w:t>
      </w:r>
      <w:r w:rsidRPr="004624AD" w:rsidR="00EF1211">
        <w:rPr>
          <w:rFonts w:ascii="Book Antiqua" w:hAnsi="Book Antiqua"/>
        </w:rPr>
        <w:t xml:space="preserve"> service to customers </w:t>
      </w:r>
      <w:r w:rsidR="00EF1211">
        <w:rPr>
          <w:rFonts w:ascii="Book Antiqua" w:hAnsi="Book Antiqua"/>
        </w:rPr>
        <w:t>within</w:t>
      </w:r>
      <w:r w:rsidRPr="004624AD" w:rsidR="00EF1211">
        <w:rPr>
          <w:rFonts w:ascii="Book Antiqua" w:hAnsi="Book Antiqua"/>
        </w:rPr>
        <w:t xml:space="preserve"> 12</w:t>
      </w:r>
      <w:r w:rsidR="00F015AD">
        <w:rPr>
          <w:rFonts w:ascii="Book Antiqua" w:hAnsi="Book Antiqua"/>
        </w:rPr>
        <w:noBreakHyphen/>
      </w:r>
      <w:r w:rsidRPr="004624AD" w:rsidR="00EF1211">
        <w:rPr>
          <w:rFonts w:ascii="Book Antiqua" w:hAnsi="Book Antiqua"/>
        </w:rPr>
        <w:t>months from the effective date of this decision</w:t>
      </w:r>
      <w:r w:rsidR="00EF1211">
        <w:rPr>
          <w:rFonts w:ascii="Book Antiqua" w:hAnsi="Book Antiqua"/>
        </w:rPr>
        <w:t>;</w:t>
      </w:r>
    </w:p>
    <w:p w:rsidR="00F015AD" w:rsidP="005C60D9" w:rsidRDefault="006925AF" w14:paraId="55F13A9A" w14:textId="2FD6A42D">
      <w:pPr>
        <w:pStyle w:val="num1"/>
        <w:numPr>
          <w:ilvl w:val="0"/>
          <w:numId w:val="18"/>
        </w:numPr>
        <w:spacing w:after="120" w:line="240" w:lineRule="auto"/>
        <w:ind w:right="1440"/>
        <w:rPr>
          <w:rFonts w:ascii="Book Antiqua" w:hAnsi="Book Antiqua"/>
        </w:rPr>
      </w:pPr>
      <w:r>
        <w:rPr>
          <w:rFonts w:ascii="Book Antiqua" w:hAnsi="Book Antiqua"/>
        </w:rPr>
        <w:t>U</w:t>
      </w:r>
      <w:r w:rsidR="00EF1211">
        <w:rPr>
          <w:rFonts w:ascii="Book Antiqua" w:hAnsi="Book Antiqua"/>
        </w:rPr>
        <w:t xml:space="preserve">sing its assigned </w:t>
      </w:r>
      <w:r w:rsidRPr="00EB362F" w:rsidR="00EF1211">
        <w:rPr>
          <w:rFonts w:ascii="Book Antiqua" w:hAnsi="Book Antiqua"/>
        </w:rPr>
        <w:t>corporate identification number in the caption of all original filings with th</w:t>
      </w:r>
      <w:r w:rsidR="00EF1211">
        <w:rPr>
          <w:rFonts w:ascii="Book Antiqua" w:hAnsi="Book Antiqua"/>
        </w:rPr>
        <w:t>e Commission;</w:t>
      </w:r>
    </w:p>
    <w:p w:rsidR="00F015AD" w:rsidP="005C60D9" w:rsidRDefault="006925AF" w14:paraId="27C08F9C" w14:textId="3B406BEA">
      <w:pPr>
        <w:pStyle w:val="num1"/>
        <w:numPr>
          <w:ilvl w:val="0"/>
          <w:numId w:val="18"/>
        </w:numPr>
        <w:spacing w:after="120" w:line="240" w:lineRule="auto"/>
        <w:ind w:right="1440"/>
        <w:rPr>
          <w:rFonts w:ascii="Book Antiqua" w:hAnsi="Book Antiqua"/>
        </w:rPr>
      </w:pPr>
      <w:r>
        <w:rPr>
          <w:rFonts w:ascii="Book Antiqua" w:hAnsi="Book Antiqua"/>
        </w:rPr>
        <w:t>F</w:t>
      </w:r>
      <w:r w:rsidRPr="00200706" w:rsidR="00EF1211">
        <w:rPr>
          <w:rFonts w:ascii="Book Antiqua" w:hAnsi="Book Antiqua"/>
        </w:rPr>
        <w:t>iling in this docket a written acceptance of the certificate granted in this proceeding within 30</w:t>
      </w:r>
      <w:r w:rsidR="001562AA">
        <w:rPr>
          <w:rFonts w:ascii="Book Antiqua" w:hAnsi="Book Antiqua"/>
        </w:rPr>
        <w:noBreakHyphen/>
      </w:r>
      <w:r w:rsidRPr="00200706" w:rsidR="00EF1211">
        <w:rPr>
          <w:rFonts w:ascii="Book Antiqua" w:hAnsi="Book Antiqua"/>
        </w:rPr>
        <w:t>days of the effective date of this decision;</w:t>
      </w:r>
    </w:p>
    <w:p w:rsidR="00F015AD" w:rsidP="005C60D9" w:rsidRDefault="006925AF" w14:paraId="68C2AB18" w14:textId="7FB99476">
      <w:pPr>
        <w:pStyle w:val="num1"/>
        <w:numPr>
          <w:ilvl w:val="0"/>
          <w:numId w:val="18"/>
        </w:numPr>
        <w:spacing w:after="120" w:line="240" w:lineRule="auto"/>
        <w:ind w:right="1440"/>
        <w:rPr>
          <w:rFonts w:ascii="Book Antiqua" w:hAnsi="Book Antiqua"/>
        </w:rPr>
      </w:pPr>
      <w:r>
        <w:rPr>
          <w:rFonts w:ascii="Book Antiqua" w:hAnsi="Book Antiqua"/>
        </w:rPr>
        <w:t>P</w:t>
      </w:r>
      <w:r w:rsidRPr="00200706" w:rsidR="00EF1211">
        <w:rPr>
          <w:rFonts w:ascii="Book Antiqua" w:hAnsi="Book Antiqua"/>
        </w:rPr>
        <w:t>roviding the name, address, e</w:t>
      </w:r>
      <w:r w:rsidRPr="00200706" w:rsidR="00EF1211">
        <w:rPr>
          <w:rFonts w:ascii="Book Antiqua" w:hAnsi="Book Antiqua"/>
        </w:rPr>
        <w:noBreakHyphen/>
        <w:t>mail address, and telephone number of its designated primary regulatory/official contact person to the Commission’s Communications Division w</w:t>
      </w:r>
      <w:r w:rsidRPr="00200706" w:rsidR="00EF1211">
        <w:rPr>
          <w:rFonts w:ascii="Book Antiqua" w:hAnsi="Book Antiqua"/>
          <w:bCs/>
        </w:rPr>
        <w:t>ithin</w:t>
      </w:r>
      <w:r w:rsidRPr="00200706" w:rsidR="00EF1211">
        <w:rPr>
          <w:rFonts w:ascii="Book Antiqua" w:hAnsi="Book Antiqua"/>
        </w:rPr>
        <w:t xml:space="preserve"> five</w:t>
      </w:r>
      <w:r w:rsidR="001562AA">
        <w:rPr>
          <w:rFonts w:ascii="Book Antiqua" w:hAnsi="Book Antiqua"/>
        </w:rPr>
        <w:noBreakHyphen/>
      </w:r>
      <w:r w:rsidRPr="00200706" w:rsidR="00EF1211">
        <w:rPr>
          <w:rFonts w:ascii="Book Antiqua" w:hAnsi="Book Antiqua"/>
        </w:rPr>
        <w:t xml:space="preserve">days of written acceptance of its certificate; </w:t>
      </w:r>
    </w:p>
    <w:p w:rsidR="00F015AD" w:rsidP="005C60D9" w:rsidRDefault="006925AF" w14:paraId="74FE48FB" w14:textId="388D3DB5">
      <w:pPr>
        <w:pStyle w:val="num1"/>
        <w:numPr>
          <w:ilvl w:val="0"/>
          <w:numId w:val="18"/>
        </w:numPr>
        <w:spacing w:after="120" w:line="240" w:lineRule="auto"/>
        <w:ind w:right="1440"/>
        <w:rPr>
          <w:rFonts w:ascii="Book Antiqua" w:hAnsi="Book Antiqua"/>
        </w:rPr>
      </w:pPr>
      <w:r>
        <w:rPr>
          <w:rFonts w:ascii="Book Antiqua" w:hAnsi="Book Antiqua"/>
        </w:rPr>
        <w:lastRenderedPageBreak/>
        <w:t>P</w:t>
      </w:r>
      <w:r w:rsidRPr="00200706" w:rsidR="00EF1211">
        <w:rPr>
          <w:rFonts w:ascii="Book Antiqua" w:hAnsi="Book Antiqua"/>
        </w:rPr>
        <w:t>roviding the name, address, e</w:t>
      </w:r>
      <w:r w:rsidRPr="00200706" w:rsidR="00EF1211">
        <w:rPr>
          <w:rFonts w:ascii="Book Antiqua" w:hAnsi="Book Antiqua"/>
        </w:rPr>
        <w:noBreakHyphen/>
        <w:t>mail address, and telephone number of its designated contact person for purposes of resolving consumer complaints to the Commission’s Consumer Affairs Branch w</w:t>
      </w:r>
      <w:r w:rsidRPr="00200706" w:rsidR="00EF1211">
        <w:rPr>
          <w:rFonts w:ascii="Book Antiqua" w:hAnsi="Book Antiqua"/>
          <w:bCs/>
        </w:rPr>
        <w:t>ithin</w:t>
      </w:r>
      <w:r w:rsidRPr="00200706" w:rsidR="00EF1211">
        <w:rPr>
          <w:rFonts w:ascii="Book Antiqua" w:hAnsi="Book Antiqua"/>
        </w:rPr>
        <w:t xml:space="preserve"> five</w:t>
      </w:r>
      <w:r w:rsidR="001562AA">
        <w:rPr>
          <w:rFonts w:ascii="Book Antiqua" w:hAnsi="Book Antiqua"/>
        </w:rPr>
        <w:noBreakHyphen/>
      </w:r>
      <w:r w:rsidRPr="00200706" w:rsidR="00EF1211">
        <w:rPr>
          <w:rFonts w:ascii="Book Antiqua" w:hAnsi="Book Antiqua"/>
        </w:rPr>
        <w:t xml:space="preserve">days of written acceptance of its certificate; </w:t>
      </w:r>
    </w:p>
    <w:p w:rsidR="00F015AD" w:rsidP="005C60D9" w:rsidRDefault="006925AF" w14:paraId="4D7EA570" w14:textId="13CFBDF6">
      <w:pPr>
        <w:pStyle w:val="num1"/>
        <w:numPr>
          <w:ilvl w:val="0"/>
          <w:numId w:val="18"/>
        </w:numPr>
        <w:spacing w:after="120" w:line="240" w:lineRule="auto"/>
        <w:ind w:right="1440"/>
        <w:rPr>
          <w:rFonts w:ascii="Book Antiqua" w:hAnsi="Book Antiqua"/>
        </w:rPr>
      </w:pPr>
      <w:r>
        <w:rPr>
          <w:rFonts w:ascii="Book Antiqua" w:hAnsi="Book Antiqua"/>
        </w:rPr>
        <w:t>S</w:t>
      </w:r>
      <w:r w:rsidRPr="00200706" w:rsidR="00EF1211">
        <w:rPr>
          <w:rFonts w:ascii="Book Antiqua" w:hAnsi="Book Antiqua"/>
        </w:rPr>
        <w:t>ubmitting a Tier</w:t>
      </w:r>
      <w:r w:rsidR="00F015AD">
        <w:rPr>
          <w:rFonts w:ascii="Book Antiqua" w:hAnsi="Book Antiqua"/>
        </w:rPr>
        <w:noBreakHyphen/>
      </w:r>
      <w:r w:rsidRPr="00200706" w:rsidR="00EF1211">
        <w:rPr>
          <w:rFonts w:ascii="Book Antiqua" w:hAnsi="Book Antiqua"/>
        </w:rPr>
        <w:t>1 Advice Letter containing a copy of the license holder’s executed performance bond within 30</w:t>
      </w:r>
      <w:r w:rsidR="00F015AD">
        <w:rPr>
          <w:rFonts w:ascii="Book Antiqua" w:hAnsi="Book Antiqua"/>
        </w:rPr>
        <w:noBreakHyphen/>
      </w:r>
      <w:r w:rsidRPr="00200706" w:rsidR="00EF1211">
        <w:rPr>
          <w:rFonts w:ascii="Book Antiqua" w:hAnsi="Book Antiqua"/>
        </w:rPr>
        <w:t xml:space="preserve">days of the effective date of this decision; </w:t>
      </w:r>
    </w:p>
    <w:p w:rsidR="00F015AD" w:rsidP="005C60D9" w:rsidRDefault="006925AF" w14:paraId="51C66A76" w14:textId="45D1550C">
      <w:pPr>
        <w:pStyle w:val="num1"/>
        <w:numPr>
          <w:ilvl w:val="0"/>
          <w:numId w:val="18"/>
        </w:numPr>
        <w:spacing w:after="120" w:line="240" w:lineRule="auto"/>
        <w:ind w:right="1440"/>
        <w:rPr>
          <w:rFonts w:ascii="Book Antiqua" w:hAnsi="Book Antiqua"/>
        </w:rPr>
      </w:pPr>
      <w:r>
        <w:rPr>
          <w:rFonts w:ascii="Book Antiqua" w:hAnsi="Book Antiqua"/>
        </w:rPr>
        <w:t>S</w:t>
      </w:r>
      <w:r w:rsidRPr="00200706" w:rsidR="00EF1211">
        <w:rPr>
          <w:rFonts w:ascii="Book Antiqua" w:hAnsi="Book Antiqua"/>
        </w:rPr>
        <w:t>ubmitting its compliance with Public Utilities Code Section</w:t>
      </w:r>
      <w:r w:rsidR="00F015AD">
        <w:rPr>
          <w:rFonts w:ascii="Book Antiqua" w:hAnsi="Book Antiqua"/>
        </w:rPr>
        <w:t> </w:t>
      </w:r>
      <w:r w:rsidRPr="00200706" w:rsidR="00EF1211">
        <w:rPr>
          <w:rFonts w:ascii="Book Antiqua" w:hAnsi="Book Antiqua"/>
        </w:rPr>
        <w:t>708, Employee Identification Cards, to the Commission’s Director of the Communications Division, in writing, by e</w:t>
      </w:r>
      <w:r w:rsidR="00CF5C36">
        <w:rPr>
          <w:rFonts w:ascii="Book Antiqua" w:hAnsi="Book Antiqua"/>
        </w:rPr>
        <w:noBreakHyphen/>
      </w:r>
      <w:r w:rsidRPr="00200706" w:rsidR="00EF1211">
        <w:rPr>
          <w:rFonts w:ascii="Book Antiqua" w:hAnsi="Book Antiqua"/>
        </w:rPr>
        <w:t xml:space="preserve">mail to </w:t>
      </w:r>
      <w:hyperlink w:history="1" r:id="rId18">
        <w:r w:rsidRPr="00200706" w:rsidR="00EF1211">
          <w:rPr>
            <w:rStyle w:val="Hyperlink"/>
            <w:rFonts w:ascii="Book Antiqua" w:hAnsi="Book Antiqua"/>
          </w:rPr>
          <w:t>cdcompliance@cpuc.ca.gov</w:t>
        </w:r>
      </w:hyperlink>
      <w:r w:rsidRPr="00200706" w:rsidR="00EF1211">
        <w:rPr>
          <w:rFonts w:ascii="Book Antiqua" w:hAnsi="Book Antiqua"/>
        </w:rPr>
        <w:t xml:space="preserve">, </w:t>
      </w:r>
      <w:r w:rsidRPr="00200706" w:rsidR="00EF1211">
        <w:rPr>
          <w:rFonts w:ascii="Book Antiqua" w:hAnsi="Book Antiqua"/>
          <w:iCs/>
        </w:rPr>
        <w:t>within</w:t>
      </w:r>
      <w:r w:rsidRPr="00200706" w:rsidR="00EF1211">
        <w:rPr>
          <w:rFonts w:ascii="Book Antiqua" w:hAnsi="Book Antiqua"/>
        </w:rPr>
        <w:t xml:space="preserve"> 60</w:t>
      </w:r>
      <w:r w:rsidR="001562AA">
        <w:rPr>
          <w:rFonts w:ascii="Book Antiqua" w:hAnsi="Book Antiqua"/>
        </w:rPr>
        <w:noBreakHyphen/>
      </w:r>
      <w:r w:rsidRPr="00200706" w:rsidR="00EF1211">
        <w:rPr>
          <w:rFonts w:ascii="Book Antiqua" w:hAnsi="Book Antiqua"/>
        </w:rPr>
        <w:t xml:space="preserve">days of the effective date of this decision; </w:t>
      </w:r>
    </w:p>
    <w:p w:rsidR="00F015AD" w:rsidP="005C60D9" w:rsidRDefault="006925AF" w14:paraId="14216FA0" w14:textId="654F93E0">
      <w:pPr>
        <w:pStyle w:val="num1"/>
        <w:numPr>
          <w:ilvl w:val="0"/>
          <w:numId w:val="18"/>
        </w:numPr>
        <w:spacing w:after="120" w:line="240" w:lineRule="auto"/>
        <w:ind w:right="1440"/>
        <w:rPr>
          <w:rFonts w:ascii="Book Antiqua" w:hAnsi="Book Antiqua"/>
        </w:rPr>
      </w:pPr>
      <w:r>
        <w:rPr>
          <w:rFonts w:ascii="Book Antiqua" w:hAnsi="Book Antiqua"/>
        </w:rPr>
        <w:t>P</w:t>
      </w:r>
      <w:r w:rsidRPr="00200706" w:rsidR="00EF1211">
        <w:rPr>
          <w:rFonts w:ascii="Book Antiqua" w:hAnsi="Book Antiqua"/>
        </w:rPr>
        <w:t>roviding the date that competitive local exchange service is first rendered to the public, to the Commission’s Director of the Communications Division, in writing, by e</w:t>
      </w:r>
      <w:r w:rsidR="00F015AD">
        <w:rPr>
          <w:rFonts w:ascii="Book Antiqua" w:hAnsi="Book Antiqua"/>
        </w:rPr>
        <w:noBreakHyphen/>
      </w:r>
      <w:r w:rsidRPr="00200706" w:rsidR="00EF1211">
        <w:rPr>
          <w:rFonts w:ascii="Book Antiqua" w:hAnsi="Book Antiqua"/>
        </w:rPr>
        <w:t xml:space="preserve">mail to </w:t>
      </w:r>
      <w:hyperlink w:history="1" r:id="rId19">
        <w:r w:rsidRPr="00200706" w:rsidR="00EF1211">
          <w:rPr>
            <w:rStyle w:val="Hyperlink"/>
            <w:rFonts w:ascii="Book Antiqua" w:hAnsi="Book Antiqua"/>
          </w:rPr>
          <w:t>cdcompliance@cpuc.ca.gov</w:t>
        </w:r>
      </w:hyperlink>
      <w:r w:rsidRPr="00200706" w:rsidR="00EF1211">
        <w:rPr>
          <w:rStyle w:val="Hyperlink"/>
          <w:rFonts w:ascii="Book Antiqua" w:hAnsi="Book Antiqua"/>
        </w:rPr>
        <w:t>,</w:t>
      </w:r>
      <w:r w:rsidRPr="00200706" w:rsidR="00EF1211">
        <w:rPr>
          <w:rFonts w:ascii="Book Antiqua" w:hAnsi="Book Antiqua"/>
        </w:rPr>
        <w:t xml:space="preserve"> no later than five</w:t>
      </w:r>
      <w:r w:rsidR="001562AA">
        <w:rPr>
          <w:rFonts w:ascii="Book Antiqua" w:hAnsi="Book Antiqua"/>
        </w:rPr>
        <w:noBreakHyphen/>
      </w:r>
      <w:r w:rsidRPr="00200706" w:rsidR="00EF1211">
        <w:rPr>
          <w:rFonts w:ascii="Book Antiqua" w:hAnsi="Book Antiqua"/>
        </w:rPr>
        <w:t xml:space="preserve">days after service first begins. </w:t>
      </w:r>
    </w:p>
    <w:p w:rsidRPr="00200706" w:rsidR="00EF1211" w:rsidP="00EF1211" w:rsidRDefault="00F015AD" w14:paraId="7A50E844" w14:textId="61C40C23">
      <w:pPr>
        <w:pStyle w:val="num1"/>
        <w:rPr>
          <w:rFonts w:ascii="Book Antiqua" w:hAnsi="Book Antiqua"/>
        </w:rPr>
      </w:pPr>
      <w:r>
        <w:rPr>
          <w:rFonts w:ascii="Book Antiqua" w:hAnsi="Book Antiqua"/>
        </w:rPr>
        <w:tab/>
      </w:r>
      <w:r w:rsidRPr="00200706" w:rsidR="00ED3DF1">
        <w:rPr>
          <w:rFonts w:ascii="Book Antiqua" w:hAnsi="Book Antiqua"/>
        </w:rPr>
        <w:t xml:space="preserve">These requirements are in addition to </w:t>
      </w:r>
      <w:r w:rsidRPr="00200706" w:rsidR="00FD2925">
        <w:rPr>
          <w:rFonts w:ascii="Book Antiqua" w:hAnsi="Book Antiqua"/>
        </w:rPr>
        <w:t>Sequoia Wireless’</w:t>
      </w:r>
      <w:r w:rsidRPr="00200706" w:rsidR="00FD2925">
        <w:rPr>
          <w:rFonts w:ascii="Book Antiqua" w:hAnsi="Book Antiqua"/>
          <w:bCs/>
        </w:rPr>
        <w:t xml:space="preserve"> </w:t>
      </w:r>
      <w:r w:rsidRPr="00200706" w:rsidR="00ED3DF1">
        <w:rPr>
          <w:rFonts w:ascii="Book Antiqua" w:hAnsi="Book Antiqua"/>
          <w:bCs/>
        </w:rPr>
        <w:t>ongoing obligation to</w:t>
      </w:r>
      <w:r w:rsidRPr="00200706" w:rsidR="00ED3DF1">
        <w:rPr>
          <w:rFonts w:ascii="Book Antiqua" w:hAnsi="Book Antiqua"/>
          <w:b/>
        </w:rPr>
        <w:t xml:space="preserve"> </w:t>
      </w:r>
      <w:r w:rsidRPr="00200706" w:rsidR="00C03808">
        <w:rPr>
          <w:rFonts w:ascii="Book Antiqua" w:hAnsi="Book Antiqua"/>
        </w:rPr>
        <w:t xml:space="preserve">be subject to all the current requirements applicable to </w:t>
      </w:r>
      <w:r w:rsidRPr="00200706" w:rsidR="00C03808">
        <w:rPr>
          <w:rFonts w:ascii="Book Antiqua" w:hAnsi="Book Antiqua"/>
          <w:bCs/>
          <w:i/>
          <w:iCs/>
        </w:rPr>
        <w:t>competitive local exchange carriers</w:t>
      </w:r>
      <w:r w:rsidRPr="00200706" w:rsidR="00086281">
        <w:rPr>
          <w:rFonts w:ascii="Book Antiqua" w:hAnsi="Book Antiqua"/>
          <w:bCs/>
          <w:i/>
          <w:iCs/>
        </w:rPr>
        <w:t xml:space="preserve"> and</w:t>
      </w:r>
      <w:r w:rsidRPr="00200706" w:rsidR="00C03808">
        <w:rPr>
          <w:rFonts w:ascii="Book Antiqua" w:hAnsi="Book Antiqua"/>
          <w:bCs/>
          <w:i/>
          <w:iCs/>
        </w:rPr>
        <w:t xml:space="preserve"> interexchange carriers</w:t>
      </w:r>
      <w:r w:rsidRPr="00200706" w:rsidR="00C03808">
        <w:rPr>
          <w:rFonts w:ascii="Book Antiqua" w:hAnsi="Book Antiqua"/>
        </w:rPr>
        <w:t xml:space="preserve"> included in Attachments B, C, and D to this decision (including annual affiliate transaction reports, ongoing performance bond requirements, and payment of surcharges and user fees); all Consumer Protection Rules contained in </w:t>
      </w:r>
      <w:r w:rsidRPr="00200706" w:rsidR="007C6B97">
        <w:rPr>
          <w:rFonts w:ascii="Book Antiqua" w:hAnsi="Book Antiqua"/>
        </w:rPr>
        <w:t>GO</w:t>
      </w:r>
      <w:r w:rsidRPr="00200706" w:rsidR="00C03808">
        <w:rPr>
          <w:rFonts w:ascii="Book Antiqua" w:hAnsi="Book Antiqua"/>
        </w:rPr>
        <w:t xml:space="preserve"> 168; and all applicable Commission rules, decisions, </w:t>
      </w:r>
      <w:r w:rsidRPr="00200706" w:rsidR="007C6B97">
        <w:rPr>
          <w:rFonts w:ascii="Book Antiqua" w:hAnsi="Book Antiqua"/>
        </w:rPr>
        <w:t>GO</w:t>
      </w:r>
      <w:r w:rsidRPr="00200706" w:rsidR="00C03808">
        <w:rPr>
          <w:rFonts w:ascii="Book Antiqua" w:hAnsi="Book Antiqua"/>
        </w:rPr>
        <w:t>s, and statutes that pertain to California public utilities on an ongoing basis.</w:t>
      </w:r>
    </w:p>
    <w:p w:rsidRPr="00200706" w:rsidR="00036329" w:rsidP="00036329" w:rsidRDefault="00036329" w14:paraId="2DF54325" w14:textId="799ACA39">
      <w:pPr>
        <w:pStyle w:val="Heading1"/>
        <w:spacing w:before="0"/>
        <w:ind w:left="720" w:right="2160" w:hanging="720"/>
        <w:rPr>
          <w:rFonts w:ascii="Arial" w:hAnsi="Arial" w:cs="Arial"/>
        </w:rPr>
      </w:pPr>
      <w:bookmarkStart w:name="_Toc192751888" w:id="39"/>
      <w:bookmarkStart w:name="_Toc8123723" w:id="40"/>
      <w:bookmarkStart w:name="_Toc12866693" w:id="41"/>
      <w:bookmarkStart w:name="_Toc335049183" w:id="42"/>
      <w:bookmarkEnd w:id="37"/>
      <w:bookmarkEnd w:id="38"/>
      <w:r w:rsidRPr="00200706">
        <w:rPr>
          <w:rFonts w:ascii="Arial" w:hAnsi="Arial" w:cs="Arial"/>
        </w:rPr>
        <w:t>Summary of Public Comments</w:t>
      </w:r>
      <w:bookmarkEnd w:id="39"/>
      <w:r w:rsidRPr="00200706">
        <w:rPr>
          <w:rFonts w:ascii="Arial" w:hAnsi="Arial" w:cs="Arial"/>
        </w:rPr>
        <w:t xml:space="preserve"> </w:t>
      </w:r>
      <w:bookmarkEnd w:id="40"/>
      <w:bookmarkEnd w:id="41"/>
    </w:p>
    <w:p w:rsidRPr="00CA1DF2" w:rsidR="00036329" w:rsidP="00CA1DF2" w:rsidRDefault="00036329" w14:paraId="5D21E9B9" w14:textId="4A6DDA6D">
      <w:pPr>
        <w:pStyle w:val="Standard0"/>
        <w:rPr>
          <w:rFonts w:ascii="Calibri" w:hAnsi="Calibri"/>
          <w:sz w:val="22"/>
        </w:rPr>
      </w:pPr>
      <w:r w:rsidRPr="00036329">
        <w:t>Rule</w:t>
      </w:r>
      <w:r w:rsidR="00CF5C36">
        <w:t> </w:t>
      </w:r>
      <w:r w:rsidRPr="00036329">
        <w:t>1.18 allows any member of the public to submit written comment in any Commission proceeding using the “Public</w:t>
      </w:r>
      <w:r w:rsidR="00CF5C36">
        <w:t> </w:t>
      </w:r>
      <w:r w:rsidRPr="00036329">
        <w:t>Comment” tab of the online Docket Card for that proceeding on the Commission’s website.</w:t>
      </w:r>
      <w:r w:rsidR="00CF5C36">
        <w:t xml:space="preserve"> </w:t>
      </w:r>
      <w:r w:rsidR="00B5423D">
        <w:t xml:space="preserve"> </w:t>
      </w:r>
      <w:r w:rsidRPr="00036329">
        <w:t>Rule</w:t>
      </w:r>
      <w:r w:rsidR="00CF5C36">
        <w:t> </w:t>
      </w:r>
      <w:r w:rsidRPr="00036329">
        <w:t xml:space="preserve">1.18(b) </w:t>
      </w:r>
      <w:r w:rsidRPr="00036329">
        <w:lastRenderedPageBreak/>
        <w:t>requires that relevant written comment submitted in a proceeding be summarized in the final decision issued in that proceeding.</w:t>
      </w:r>
      <w:r w:rsidR="00CA0891">
        <w:t xml:space="preserve"> </w:t>
      </w:r>
      <w:r w:rsidR="00B5423D">
        <w:t xml:space="preserve"> </w:t>
      </w:r>
      <w:r w:rsidR="00CA0891">
        <w:t>There were no public comments</w:t>
      </w:r>
      <w:r w:rsidR="00FB209B">
        <w:t xml:space="preserve"> on the docket card for this proceeding</w:t>
      </w:r>
      <w:r w:rsidR="00CA1DF2">
        <w:t>.</w:t>
      </w:r>
    </w:p>
    <w:p w:rsidRPr="00661D38" w:rsidR="00EF1A50" w:rsidP="004A46A6" w:rsidRDefault="00EF1A50" w14:paraId="3F8FD071" w14:textId="029FD897">
      <w:pPr>
        <w:pStyle w:val="Heading1"/>
        <w:spacing w:before="0"/>
        <w:ind w:left="720" w:right="2160" w:hanging="720"/>
        <w:rPr>
          <w:rFonts w:ascii="Arial" w:hAnsi="Arial" w:cs="Arial"/>
        </w:rPr>
      </w:pPr>
      <w:bookmarkStart w:name="_Toc192751889" w:id="43"/>
      <w:r w:rsidRPr="00661D38">
        <w:rPr>
          <w:rFonts w:ascii="Arial" w:hAnsi="Arial" w:cs="Arial"/>
        </w:rPr>
        <w:t xml:space="preserve">Comments on </w:t>
      </w:r>
      <w:r w:rsidR="00DE3AC4">
        <w:rPr>
          <w:rFonts w:ascii="Arial" w:hAnsi="Arial" w:cs="Arial"/>
        </w:rPr>
        <w:t>Proposed</w:t>
      </w:r>
      <w:r w:rsidRPr="00661D38" w:rsidR="00DE3AC4">
        <w:rPr>
          <w:rFonts w:ascii="Arial" w:hAnsi="Arial" w:cs="Arial"/>
        </w:rPr>
        <w:t xml:space="preserve"> </w:t>
      </w:r>
      <w:r w:rsidRPr="00661D38">
        <w:rPr>
          <w:rFonts w:ascii="Arial" w:hAnsi="Arial" w:cs="Arial"/>
        </w:rPr>
        <w:t>Decision</w:t>
      </w:r>
      <w:bookmarkEnd w:id="42"/>
      <w:bookmarkEnd w:id="43"/>
    </w:p>
    <w:p w:rsidRPr="00DE0551" w:rsidR="001839A3" w:rsidP="001839A3" w:rsidRDefault="001839A3" w14:paraId="182513EC" w14:textId="73616508">
      <w:pPr>
        <w:pStyle w:val="standard"/>
        <w:rPr>
          <w:rFonts w:ascii="Book Antiqua" w:hAnsi="Book Antiqua"/>
          <w:color w:val="000000"/>
        </w:rPr>
      </w:pPr>
      <w:r w:rsidRPr="00DE0551">
        <w:rPr>
          <w:rFonts w:ascii="Book Antiqua" w:hAnsi="Book Antiqua"/>
          <w:color w:val="000000"/>
        </w:rPr>
        <w:t xml:space="preserve">This is an uncontested matter in which the decision grants the relief requested. </w:t>
      </w:r>
      <w:r w:rsidR="00B5423D">
        <w:rPr>
          <w:rFonts w:ascii="Book Antiqua" w:hAnsi="Book Antiqua"/>
          <w:color w:val="000000"/>
        </w:rPr>
        <w:t xml:space="preserve"> </w:t>
      </w:r>
      <w:r w:rsidRPr="00DE0551">
        <w:rPr>
          <w:rFonts w:ascii="Book Antiqua" w:hAnsi="Book Antiqua"/>
          <w:color w:val="000000"/>
        </w:rPr>
        <w:t xml:space="preserve">Accordingly, pursuant to </w:t>
      </w:r>
      <w:r>
        <w:rPr>
          <w:rFonts w:ascii="Book Antiqua" w:hAnsi="Book Antiqua"/>
        </w:rPr>
        <w:t>Section</w:t>
      </w:r>
      <w:r w:rsidRPr="00DE0551">
        <w:rPr>
          <w:rFonts w:ascii="Book Antiqua" w:hAnsi="Book Antiqua"/>
          <w:color w:val="000000"/>
        </w:rPr>
        <w:t> 311(g)(2) of the Pub</w:t>
      </w:r>
      <w:r>
        <w:rPr>
          <w:rFonts w:ascii="Book Antiqua" w:hAnsi="Book Antiqua"/>
          <w:color w:val="000000"/>
        </w:rPr>
        <w:t>. Util.</w:t>
      </w:r>
      <w:r w:rsidRPr="00DE0551">
        <w:rPr>
          <w:rFonts w:ascii="Book Antiqua" w:hAnsi="Book Antiqua"/>
          <w:color w:val="000000"/>
        </w:rPr>
        <w:t xml:space="preserve"> Code and Rule</w:t>
      </w:r>
      <w:r>
        <w:rPr>
          <w:rFonts w:ascii="Book Antiqua" w:hAnsi="Book Antiqua"/>
          <w:color w:val="000000"/>
        </w:rPr>
        <w:t> </w:t>
      </w:r>
      <w:r w:rsidRPr="00DE0551">
        <w:rPr>
          <w:rFonts w:ascii="Book Antiqua" w:hAnsi="Book Antiqua"/>
          <w:color w:val="000000"/>
        </w:rPr>
        <w:t>14.6(c)(2), the otherwise applicable 30</w:t>
      </w:r>
      <w:r w:rsidR="00CF5C36">
        <w:rPr>
          <w:rFonts w:ascii="Book Antiqua" w:hAnsi="Book Antiqua"/>
          <w:color w:val="000000"/>
        </w:rPr>
        <w:noBreakHyphen/>
      </w:r>
      <w:r w:rsidRPr="00DE0551">
        <w:rPr>
          <w:rFonts w:ascii="Book Antiqua" w:hAnsi="Book Antiqua"/>
          <w:color w:val="000000"/>
        </w:rPr>
        <w:t>day period for public</w:t>
      </w:r>
      <w:r>
        <w:rPr>
          <w:rFonts w:ascii="Book Antiqua" w:hAnsi="Book Antiqua"/>
          <w:color w:val="000000"/>
        </w:rPr>
        <w:t> </w:t>
      </w:r>
      <w:r w:rsidRPr="00DE0551">
        <w:rPr>
          <w:rFonts w:ascii="Book Antiqua" w:hAnsi="Book Antiqua"/>
          <w:color w:val="000000"/>
        </w:rPr>
        <w:t>review and comment is waived.</w:t>
      </w:r>
    </w:p>
    <w:p w:rsidRPr="00661D38" w:rsidR="00EF1A50" w:rsidP="004A46A6" w:rsidRDefault="00795814" w14:paraId="770BD594" w14:textId="77777777">
      <w:pPr>
        <w:pStyle w:val="Heading1"/>
        <w:spacing w:before="0"/>
        <w:ind w:left="720" w:right="2160" w:hanging="720"/>
        <w:rPr>
          <w:rFonts w:ascii="Arial" w:hAnsi="Arial" w:cs="Arial"/>
        </w:rPr>
      </w:pPr>
      <w:bookmarkStart w:name="_Toc335049184" w:id="44"/>
      <w:bookmarkStart w:name="_Toc192751890" w:id="45"/>
      <w:r w:rsidRPr="00661D38">
        <w:rPr>
          <w:rFonts w:ascii="Arial" w:hAnsi="Arial" w:cs="Arial"/>
        </w:rPr>
        <w:t>Assignment of Proceeding</w:t>
      </w:r>
      <w:bookmarkEnd w:id="44"/>
      <w:bookmarkEnd w:id="45"/>
    </w:p>
    <w:p w:rsidRPr="006925AF" w:rsidR="00CF5C36" w:rsidP="006925AF" w:rsidRDefault="00880E30" w14:paraId="7B9CE5CE" w14:textId="38E8F5A8">
      <w:pPr>
        <w:pStyle w:val="standard"/>
        <w:spacing w:after="240"/>
        <w:rPr>
          <w:rFonts w:ascii="Book Antiqua" w:hAnsi="Book Antiqua"/>
        </w:rPr>
      </w:pPr>
      <w:r>
        <w:rPr>
          <w:rFonts w:ascii="Book Antiqua" w:hAnsi="Book Antiqua"/>
        </w:rPr>
        <w:t>Matthew</w:t>
      </w:r>
      <w:r w:rsidR="00CF5C36">
        <w:rPr>
          <w:rFonts w:ascii="Book Antiqua" w:hAnsi="Book Antiqua"/>
        </w:rPr>
        <w:t> </w:t>
      </w:r>
      <w:r>
        <w:rPr>
          <w:rFonts w:ascii="Book Antiqua" w:hAnsi="Book Antiqua"/>
        </w:rPr>
        <w:t>Baker</w:t>
      </w:r>
      <w:r w:rsidRPr="00DE0551" w:rsidR="00EF1A50">
        <w:rPr>
          <w:rFonts w:ascii="Book Antiqua" w:hAnsi="Book Antiqua"/>
        </w:rPr>
        <w:t xml:space="preserve"> is the </w:t>
      </w:r>
      <w:r w:rsidRPr="00DE0551" w:rsidR="00B26BFF">
        <w:rPr>
          <w:rFonts w:ascii="Book Antiqua" w:hAnsi="Book Antiqua"/>
        </w:rPr>
        <w:t xml:space="preserve">assigned </w:t>
      </w:r>
      <w:r w:rsidRPr="00DE0551" w:rsidR="00EF1A50">
        <w:rPr>
          <w:rFonts w:ascii="Book Antiqua" w:hAnsi="Book Antiqua"/>
        </w:rPr>
        <w:t xml:space="preserve">Commissioner and </w:t>
      </w:r>
      <w:r>
        <w:rPr>
          <w:rFonts w:ascii="Book Antiqua" w:hAnsi="Book Antiqua"/>
        </w:rPr>
        <w:t>Joanna</w:t>
      </w:r>
      <w:r w:rsidR="00CF5C36">
        <w:rPr>
          <w:rFonts w:ascii="Book Antiqua" w:hAnsi="Book Antiqua"/>
        </w:rPr>
        <w:t> </w:t>
      </w:r>
      <w:r>
        <w:rPr>
          <w:rFonts w:ascii="Book Antiqua" w:hAnsi="Book Antiqua"/>
        </w:rPr>
        <w:t>Perez</w:t>
      </w:r>
      <w:r w:rsidR="00CF5C36">
        <w:rPr>
          <w:rFonts w:ascii="Book Antiqua" w:hAnsi="Book Antiqua"/>
        </w:rPr>
        <w:noBreakHyphen/>
      </w:r>
      <w:r>
        <w:rPr>
          <w:rFonts w:ascii="Book Antiqua" w:hAnsi="Book Antiqua"/>
        </w:rPr>
        <w:t>Green</w:t>
      </w:r>
      <w:r w:rsidRPr="00DE0551" w:rsidR="00EF1A50">
        <w:rPr>
          <w:rFonts w:ascii="Book Antiqua" w:hAnsi="Book Antiqua"/>
        </w:rPr>
        <w:t xml:space="preserve"> is the assigned </w:t>
      </w:r>
      <w:r w:rsidR="001F3BE8">
        <w:rPr>
          <w:rFonts w:ascii="Book Antiqua" w:hAnsi="Book Antiqua"/>
        </w:rPr>
        <w:t>ALJ</w:t>
      </w:r>
      <w:r w:rsidRPr="00DE0551" w:rsidR="00006662">
        <w:rPr>
          <w:rFonts w:ascii="Book Antiqua" w:hAnsi="Book Antiqua"/>
        </w:rPr>
        <w:t xml:space="preserve"> </w:t>
      </w:r>
      <w:r w:rsidRPr="00DE0551" w:rsidR="00EF1A50">
        <w:rPr>
          <w:rFonts w:ascii="Book Antiqua" w:hAnsi="Book Antiqua"/>
        </w:rPr>
        <w:t>in this proceeding.</w:t>
      </w:r>
      <w:bookmarkStart w:name="_Toc450990219" w:id="46"/>
      <w:bookmarkStart w:name="_Toc451151266" w:id="47"/>
      <w:bookmarkStart w:name="_Toc335049185" w:id="48"/>
    </w:p>
    <w:p w:rsidRPr="009E53B0" w:rsidR="00A94870" w:rsidP="009E135A" w:rsidRDefault="00A94870" w14:paraId="50914210" w14:textId="44AEA92C">
      <w:pPr>
        <w:pStyle w:val="Heading1"/>
        <w:numPr>
          <w:ilvl w:val="0"/>
          <w:numId w:val="0"/>
        </w:numPr>
        <w:spacing w:before="0"/>
        <w:rPr>
          <w:rFonts w:ascii="Arial" w:hAnsi="Arial" w:cs="Arial"/>
        </w:rPr>
      </w:pPr>
      <w:bookmarkStart w:name="_Toc192751891" w:id="49"/>
      <w:r w:rsidRPr="009E53B0">
        <w:rPr>
          <w:rFonts w:ascii="Arial" w:hAnsi="Arial" w:cs="Arial"/>
        </w:rPr>
        <w:t>Findings of Fact</w:t>
      </w:r>
      <w:bookmarkEnd w:id="46"/>
      <w:bookmarkEnd w:id="47"/>
      <w:bookmarkEnd w:id="48"/>
      <w:bookmarkEnd w:id="49"/>
    </w:p>
    <w:p w:rsidRPr="00E730D6" w:rsidR="00267F09" w:rsidP="0040709E" w:rsidRDefault="000C2A19" w14:paraId="050F908E" w14:textId="747FD728">
      <w:pPr>
        <w:pStyle w:val="num1"/>
        <w:numPr>
          <w:ilvl w:val="0"/>
          <w:numId w:val="11"/>
        </w:numPr>
        <w:rPr>
          <w:rFonts w:ascii="Book Antiqua" w:hAnsi="Book Antiqua"/>
        </w:rPr>
      </w:pPr>
      <w:r>
        <w:rPr>
          <w:rFonts w:ascii="Book Antiqua" w:hAnsi="Book Antiqua"/>
        </w:rPr>
        <w:t>Sequoia Wireless</w:t>
      </w:r>
      <w:r>
        <w:rPr>
          <w:rFonts w:ascii="Book Antiqua" w:hAnsi="Book Antiqua"/>
          <w:szCs w:val="26"/>
        </w:rPr>
        <w:t xml:space="preserve"> </w:t>
      </w:r>
      <w:r w:rsidR="00267F09">
        <w:rPr>
          <w:rFonts w:ascii="Book Antiqua" w:hAnsi="Book Antiqua"/>
          <w:szCs w:val="26"/>
        </w:rPr>
        <w:t xml:space="preserve">is a </w:t>
      </w:r>
      <w:r w:rsidRPr="00C15656" w:rsidR="00065581">
        <w:rPr>
          <w:rFonts w:ascii="Book Antiqua" w:hAnsi="Book Antiqua"/>
        </w:rPr>
        <w:t>limited liability company</w:t>
      </w:r>
      <w:r w:rsidR="00C443D0">
        <w:rPr>
          <w:rFonts w:ascii="Book Antiqua" w:hAnsi="Book Antiqua"/>
          <w:bCs/>
          <w:color w:val="0000FF"/>
        </w:rPr>
        <w:t xml:space="preserve"> </w:t>
      </w:r>
      <w:r w:rsidR="00267F09">
        <w:rPr>
          <w:rFonts w:ascii="Book Antiqua" w:hAnsi="Book Antiqua"/>
          <w:szCs w:val="26"/>
        </w:rPr>
        <w:t>authorized to do business in California.</w:t>
      </w:r>
    </w:p>
    <w:p w:rsidRPr="00E730D6" w:rsidR="00E730D6" w:rsidP="00E730D6" w:rsidRDefault="00C443D0" w14:paraId="3F8A1ADA" w14:textId="4E2FC0B3">
      <w:pPr>
        <w:pStyle w:val="num1"/>
        <w:numPr>
          <w:ilvl w:val="0"/>
          <w:numId w:val="11"/>
        </w:numPr>
        <w:rPr>
          <w:rFonts w:ascii="Book Antiqua" w:hAnsi="Book Antiqua"/>
        </w:rPr>
      </w:pPr>
      <w:bookmarkStart w:name="_Hlk184730520" w:id="50"/>
      <w:bookmarkStart w:name="_Hlk183523853" w:id="51"/>
      <w:r>
        <w:rPr>
          <w:rFonts w:ascii="Book Antiqua" w:hAnsi="Book Antiqua"/>
        </w:rPr>
        <w:t>Sequoia Wireless’</w:t>
      </w:r>
      <w:r>
        <w:rPr>
          <w:rFonts w:ascii="Book Antiqua" w:hAnsi="Book Antiqua"/>
          <w:szCs w:val="26"/>
        </w:rPr>
        <w:t xml:space="preserve"> </w:t>
      </w:r>
      <w:r w:rsidRPr="002D6965" w:rsidR="00E730D6">
        <w:rPr>
          <w:rFonts w:ascii="Book Antiqua" w:hAnsi="Book Antiqua"/>
          <w:bCs/>
        </w:rPr>
        <w:t>principal place of business</w:t>
      </w:r>
      <w:r w:rsidRPr="002D6965" w:rsidR="00E730D6">
        <w:rPr>
          <w:rFonts w:ascii="Book Antiqua" w:hAnsi="Book Antiqua"/>
          <w:szCs w:val="26"/>
        </w:rPr>
        <w:t xml:space="preserve"> </w:t>
      </w:r>
      <w:r w:rsidR="00E730D6">
        <w:rPr>
          <w:rFonts w:ascii="Book Antiqua" w:hAnsi="Book Antiqua"/>
          <w:szCs w:val="26"/>
        </w:rPr>
        <w:t xml:space="preserve">is </w:t>
      </w:r>
      <w:r w:rsidR="00F6204B">
        <w:rPr>
          <w:rFonts w:ascii="Book Antiqua" w:hAnsi="Book Antiqua"/>
        </w:rPr>
        <w:t>29034 Westbourne Court, Hayward, California 94544</w:t>
      </w:r>
      <w:r w:rsidR="00E730D6">
        <w:rPr>
          <w:rFonts w:ascii="Book Antiqua" w:hAnsi="Book Antiqua"/>
          <w:szCs w:val="26"/>
        </w:rPr>
        <w:t>.</w:t>
      </w:r>
    </w:p>
    <w:bookmarkEnd w:id="50"/>
    <w:p w:rsidRPr="0068678C" w:rsidR="00333352" w:rsidP="00150E26" w:rsidRDefault="00C443D0" w14:paraId="6FA03C1F" w14:textId="4EF98F22">
      <w:pPr>
        <w:pStyle w:val="num1"/>
        <w:numPr>
          <w:ilvl w:val="0"/>
          <w:numId w:val="11"/>
        </w:numPr>
        <w:rPr>
          <w:rFonts w:ascii="Book Antiqua" w:hAnsi="Book Antiqua"/>
        </w:rPr>
      </w:pPr>
      <w:r w:rsidRPr="0068678C">
        <w:rPr>
          <w:rFonts w:ascii="Book Antiqua" w:hAnsi="Book Antiqua"/>
        </w:rPr>
        <w:t xml:space="preserve">Sequoia </w:t>
      </w:r>
      <w:r w:rsidRPr="00BC1044">
        <w:rPr>
          <w:rFonts w:ascii="Book Antiqua" w:hAnsi="Book Antiqua"/>
        </w:rPr>
        <w:t>Wireless</w:t>
      </w:r>
      <w:r w:rsidRPr="00BC1044">
        <w:rPr>
          <w:rFonts w:ascii="Book Antiqua" w:hAnsi="Book Antiqua"/>
          <w:szCs w:val="26"/>
        </w:rPr>
        <w:t xml:space="preserve"> </w:t>
      </w:r>
      <w:r w:rsidRPr="00BC1044" w:rsidR="00981DA0">
        <w:rPr>
          <w:rFonts w:ascii="Book Antiqua" w:hAnsi="Book Antiqua"/>
          <w:szCs w:val="26"/>
        </w:rPr>
        <w:t>p</w:t>
      </w:r>
      <w:r w:rsidRPr="00BC1044" w:rsidR="0040709E">
        <w:rPr>
          <w:rFonts w:ascii="Book Antiqua" w:hAnsi="Book Antiqua"/>
          <w:szCs w:val="26"/>
        </w:rPr>
        <w:t>roposes</w:t>
      </w:r>
      <w:r w:rsidRPr="00BC1044" w:rsidR="00981DA0">
        <w:rPr>
          <w:rFonts w:ascii="Book Antiqua" w:hAnsi="Book Antiqua"/>
          <w:szCs w:val="26"/>
        </w:rPr>
        <w:t xml:space="preserve"> to provide </w:t>
      </w:r>
      <w:r w:rsidRPr="00BC1044" w:rsidR="004841EE">
        <w:rPr>
          <w:rFonts w:ascii="Book Antiqua" w:hAnsi="Book Antiqua"/>
          <w:szCs w:val="26"/>
        </w:rPr>
        <w:t>limited facilities-based</w:t>
      </w:r>
      <w:r w:rsidRPr="00BC1044" w:rsidR="00E1116D">
        <w:rPr>
          <w:rFonts w:ascii="Book Antiqua" w:hAnsi="Book Antiqua"/>
          <w:szCs w:val="26"/>
        </w:rPr>
        <w:t xml:space="preserve"> and resold competitive </w:t>
      </w:r>
      <w:r w:rsidRPr="00BC1044" w:rsidR="00981DA0">
        <w:rPr>
          <w:rFonts w:ascii="Book Antiqua" w:hAnsi="Book Antiqua"/>
        </w:rPr>
        <w:t>local exchange</w:t>
      </w:r>
      <w:r w:rsidRPr="00BC1044" w:rsidR="004841EE">
        <w:rPr>
          <w:rFonts w:ascii="Book Antiqua" w:hAnsi="Book Antiqua"/>
        </w:rPr>
        <w:t xml:space="preserve"> </w:t>
      </w:r>
      <w:r w:rsidR="00051070">
        <w:rPr>
          <w:rFonts w:ascii="Book Antiqua" w:hAnsi="Book Antiqua"/>
        </w:rPr>
        <w:t xml:space="preserve">services </w:t>
      </w:r>
      <w:r w:rsidRPr="00BC1044" w:rsidR="004841EE">
        <w:rPr>
          <w:rFonts w:ascii="Book Antiqua" w:hAnsi="Book Antiqua"/>
        </w:rPr>
        <w:t>and</w:t>
      </w:r>
      <w:r w:rsidRPr="00BC1044" w:rsidR="00981DA0">
        <w:rPr>
          <w:rFonts w:ascii="Book Antiqua" w:hAnsi="Book Antiqua"/>
        </w:rPr>
        <w:t xml:space="preserve"> </w:t>
      </w:r>
      <w:r w:rsidRPr="00BC1044" w:rsidR="0068678C">
        <w:rPr>
          <w:rFonts w:ascii="Book Antiqua" w:hAnsi="Book Antiqua"/>
        </w:rPr>
        <w:t>limited facilities</w:t>
      </w:r>
      <w:r w:rsidR="00CF5C36">
        <w:rPr>
          <w:rFonts w:ascii="Book Antiqua" w:hAnsi="Book Antiqua"/>
        </w:rPr>
        <w:noBreakHyphen/>
      </w:r>
      <w:r w:rsidRPr="00BC1044" w:rsidR="0068678C">
        <w:rPr>
          <w:rFonts w:ascii="Book Antiqua" w:hAnsi="Book Antiqua"/>
        </w:rPr>
        <w:t xml:space="preserve">based and resold interexchange </w:t>
      </w:r>
      <w:r w:rsidRPr="0068678C" w:rsidR="00981DA0">
        <w:rPr>
          <w:rFonts w:ascii="Book Antiqua" w:hAnsi="Book Antiqua"/>
          <w:szCs w:val="26"/>
        </w:rPr>
        <w:t>services</w:t>
      </w:r>
      <w:r w:rsidRPr="0068678C" w:rsidR="00333352">
        <w:rPr>
          <w:rFonts w:ascii="Book Antiqua" w:hAnsi="Book Antiqua"/>
          <w:szCs w:val="26"/>
        </w:rPr>
        <w:t>.</w:t>
      </w:r>
    </w:p>
    <w:bookmarkEnd w:id="51"/>
    <w:p w:rsidR="00A53205" w:rsidP="00A53205" w:rsidRDefault="00C443D0" w14:paraId="7B677D17" w14:textId="0D31A256">
      <w:pPr>
        <w:pStyle w:val="num1"/>
        <w:numPr>
          <w:ilvl w:val="0"/>
          <w:numId w:val="11"/>
        </w:numPr>
        <w:rPr>
          <w:rFonts w:ascii="Book Antiqua" w:hAnsi="Book Antiqua"/>
        </w:rPr>
      </w:pPr>
      <w:r>
        <w:rPr>
          <w:rFonts w:ascii="Book Antiqua" w:hAnsi="Book Antiqua"/>
        </w:rPr>
        <w:t>Sequoia Wireless</w:t>
      </w:r>
      <w:r>
        <w:rPr>
          <w:rFonts w:ascii="Book Antiqua" w:hAnsi="Book Antiqua"/>
          <w:szCs w:val="26"/>
        </w:rPr>
        <w:t xml:space="preserve"> </w:t>
      </w:r>
      <w:r w:rsidRPr="00DE0551" w:rsidR="00A53205">
        <w:rPr>
          <w:rFonts w:ascii="Book Antiqua" w:hAnsi="Book Antiqua"/>
        </w:rPr>
        <w:t>will not construct any facilities other than equipment to be installed in existing buildings or structures.</w:t>
      </w:r>
    </w:p>
    <w:p w:rsidRPr="00DE0551" w:rsidR="004E1673" w:rsidRDefault="004E1673" w14:paraId="6F003E6D" w14:textId="1138E1C6">
      <w:pPr>
        <w:pStyle w:val="num1"/>
        <w:numPr>
          <w:ilvl w:val="0"/>
          <w:numId w:val="11"/>
        </w:numPr>
        <w:rPr>
          <w:rFonts w:ascii="Book Antiqua" w:hAnsi="Book Antiqua"/>
        </w:rPr>
      </w:pPr>
      <w:bookmarkStart w:name="_Hlk183524155" w:id="52"/>
      <w:r>
        <w:rPr>
          <w:rFonts w:ascii="Book Antiqua" w:hAnsi="Book Antiqua"/>
        </w:rPr>
        <w:t>Granting this CPCN will expand the availability of technologically advanced telecommunications services within the state.</w:t>
      </w:r>
    </w:p>
    <w:bookmarkEnd w:id="52"/>
    <w:p w:rsidRPr="00DE0551" w:rsidR="0062006F" w:rsidRDefault="00C443D0" w14:paraId="3C4B52C4" w14:textId="0EF798B9">
      <w:pPr>
        <w:pStyle w:val="num1"/>
        <w:numPr>
          <w:ilvl w:val="0"/>
          <w:numId w:val="11"/>
        </w:numPr>
        <w:rPr>
          <w:rFonts w:ascii="Book Antiqua" w:hAnsi="Book Antiqua"/>
        </w:rPr>
      </w:pPr>
      <w:r>
        <w:rPr>
          <w:rFonts w:ascii="Book Antiqua" w:hAnsi="Book Antiqua"/>
        </w:rPr>
        <w:t>Sequoia Wireless</w:t>
      </w:r>
      <w:r>
        <w:rPr>
          <w:rFonts w:ascii="Book Antiqua" w:hAnsi="Book Antiqua"/>
          <w:szCs w:val="26"/>
        </w:rPr>
        <w:t xml:space="preserve"> </w:t>
      </w:r>
      <w:r w:rsidRPr="00DE0551" w:rsidR="0062006F">
        <w:rPr>
          <w:rFonts w:ascii="Book Antiqua" w:hAnsi="Book Antiqua"/>
        </w:rPr>
        <w:t>has a minimum of $100,000 of cash or cash equivalent that is reasonably liquid and readily available to meet its start</w:t>
      </w:r>
      <w:r w:rsidR="00CF5C36">
        <w:rPr>
          <w:rFonts w:ascii="Book Antiqua" w:hAnsi="Book Antiqua"/>
        </w:rPr>
        <w:noBreakHyphen/>
      </w:r>
      <w:r w:rsidRPr="00DE0551" w:rsidR="0062006F">
        <w:rPr>
          <w:rFonts w:ascii="Book Antiqua" w:hAnsi="Book Antiqua"/>
        </w:rPr>
        <w:t>up expenses.</w:t>
      </w:r>
    </w:p>
    <w:p w:rsidR="00051070" w:rsidP="00051070" w:rsidRDefault="001839A3" w14:paraId="4DE741B8" w14:textId="1C48E8C2">
      <w:pPr>
        <w:pStyle w:val="num1"/>
        <w:numPr>
          <w:ilvl w:val="0"/>
          <w:numId w:val="11"/>
        </w:numPr>
        <w:rPr>
          <w:rFonts w:ascii="Book Antiqua" w:hAnsi="Book Antiqua"/>
        </w:rPr>
      </w:pPr>
      <w:r>
        <w:rPr>
          <w:rFonts w:ascii="Book Antiqua" w:hAnsi="Book Antiqua"/>
        </w:rPr>
        <w:lastRenderedPageBreak/>
        <w:t xml:space="preserve">Sequoia Wireless </w:t>
      </w:r>
      <w:r w:rsidRPr="00DE0551">
        <w:rPr>
          <w:rFonts w:ascii="Book Antiqua" w:hAnsi="Book Antiqua"/>
        </w:rPr>
        <w:t xml:space="preserve">has </w:t>
      </w:r>
      <w:r>
        <w:rPr>
          <w:rFonts w:ascii="Book Antiqua" w:hAnsi="Book Antiqua"/>
        </w:rPr>
        <w:t>an additional $25,000</w:t>
      </w:r>
      <w:r w:rsidRPr="00DE0551">
        <w:rPr>
          <w:rFonts w:ascii="Book Antiqua" w:hAnsi="Book Antiqua"/>
        </w:rPr>
        <w:t xml:space="preserve"> to cover deposits that may be required by other telephone corporations </w:t>
      </w:r>
      <w:proofErr w:type="gramStart"/>
      <w:r w:rsidRPr="00DE0551">
        <w:rPr>
          <w:rFonts w:ascii="Book Antiqua" w:hAnsi="Book Antiqua"/>
        </w:rPr>
        <w:t>in order to</w:t>
      </w:r>
      <w:proofErr w:type="gramEnd"/>
      <w:r w:rsidRPr="00DE0551">
        <w:rPr>
          <w:rFonts w:ascii="Book Antiqua" w:hAnsi="Book Antiqua"/>
        </w:rPr>
        <w:t xml:space="preserve"> provide the proposed service.</w:t>
      </w:r>
    </w:p>
    <w:p w:rsidRPr="001839A3" w:rsidR="00132169" w:rsidP="001839A3" w:rsidRDefault="001839A3" w14:paraId="6CD59EEC" w14:textId="2131AD26">
      <w:pPr>
        <w:pStyle w:val="num1"/>
        <w:numPr>
          <w:ilvl w:val="0"/>
          <w:numId w:val="11"/>
        </w:numPr>
        <w:rPr>
          <w:rFonts w:ascii="Book Antiqua" w:hAnsi="Book Antiqua"/>
        </w:rPr>
      </w:pPr>
      <w:r w:rsidRPr="00051070">
        <w:rPr>
          <w:rFonts w:ascii="Book Antiqua" w:hAnsi="Book Antiqua"/>
          <w:bCs/>
        </w:rPr>
        <w:t>Sequioa Wireless’</w:t>
      </w:r>
      <w:r w:rsidRPr="00051070">
        <w:rPr>
          <w:rFonts w:ascii="Book Antiqua" w:hAnsi="Book Antiqua"/>
          <w:b/>
        </w:rPr>
        <w:t xml:space="preserve"> </w:t>
      </w:r>
      <w:r w:rsidRPr="00051070">
        <w:rPr>
          <w:rFonts w:ascii="Book Antiqua" w:hAnsi="Book Antiqua"/>
        </w:rPr>
        <w:t>management possesses sufficient experience, knowledge, and technical expertise to provide</w:t>
      </w:r>
      <w:r w:rsidRPr="00051070">
        <w:rPr>
          <w:rFonts w:ascii="Book Antiqua" w:hAnsi="Book Antiqua"/>
          <w:bCs/>
          <w:i/>
          <w:iCs/>
        </w:rPr>
        <w:t xml:space="preserve"> </w:t>
      </w:r>
      <w:r w:rsidRPr="00051070">
        <w:rPr>
          <w:rFonts w:ascii="Book Antiqua" w:hAnsi="Book Antiqua"/>
          <w:bCs/>
        </w:rPr>
        <w:t>local exchange and interexchange</w:t>
      </w:r>
      <w:r w:rsidRPr="00051070">
        <w:rPr>
          <w:rFonts w:ascii="Book Antiqua" w:hAnsi="Book Antiqua"/>
          <w:bCs/>
          <w:i/>
          <w:iCs/>
        </w:rPr>
        <w:t xml:space="preserve"> </w:t>
      </w:r>
      <w:r w:rsidRPr="00DE0551">
        <w:rPr>
          <w:rFonts w:ascii="Book Antiqua" w:hAnsi="Book Antiqua"/>
        </w:rPr>
        <w:t>services to the public.</w:t>
      </w:r>
    </w:p>
    <w:p w:rsidRPr="00CF5C36" w:rsidR="00CF5C36" w:rsidRDefault="005B3BF6" w14:paraId="3EF455F3" w14:textId="77777777">
      <w:pPr>
        <w:pStyle w:val="num1"/>
        <w:numPr>
          <w:ilvl w:val="0"/>
          <w:numId w:val="11"/>
        </w:numPr>
        <w:rPr>
          <w:rFonts w:ascii="Book Antiqua" w:hAnsi="Book Antiqua"/>
        </w:rPr>
      </w:pPr>
      <w:bookmarkStart w:name="_Hlk183524749" w:id="53"/>
      <w:r w:rsidRPr="00DE0551">
        <w:rPr>
          <w:rFonts w:ascii="Book Antiqua" w:hAnsi="Book Antiqua"/>
        </w:rPr>
        <w:t>N</w:t>
      </w:r>
      <w:r w:rsidRPr="00DE0551" w:rsidR="00714E78">
        <w:rPr>
          <w:rFonts w:ascii="Book Antiqua" w:hAnsi="Book Antiqua"/>
        </w:rPr>
        <w:t xml:space="preserve">o one associated with or employed by </w:t>
      </w:r>
      <w:r w:rsidR="00C755D4">
        <w:rPr>
          <w:rFonts w:ascii="Book Antiqua" w:hAnsi="Book Antiqua"/>
        </w:rPr>
        <w:t>Sequoia Wireless</w:t>
      </w:r>
      <w:r w:rsidRPr="00DE0551" w:rsidR="00C755D4">
        <w:rPr>
          <w:rFonts w:ascii="Book Antiqua" w:hAnsi="Book Antiqua"/>
        </w:rPr>
        <w:t xml:space="preserve"> </w:t>
      </w:r>
      <w:r w:rsidRPr="00DE0551" w:rsidR="00714E78">
        <w:rPr>
          <w:rFonts w:ascii="Book Antiqua" w:hAnsi="Book Antiqua"/>
        </w:rPr>
        <w:t xml:space="preserve">as an affiliate, officer, director, partner, </w:t>
      </w:r>
      <w:r w:rsidRPr="00DE0551" w:rsidR="00DA2EC4">
        <w:rPr>
          <w:rFonts w:ascii="Book Antiqua" w:hAnsi="Book Antiqua"/>
        </w:rPr>
        <w:t xml:space="preserve">agent, </w:t>
      </w:r>
      <w:r w:rsidRPr="00DE0551" w:rsidR="00714E78">
        <w:rPr>
          <w:rFonts w:ascii="Book Antiqua" w:hAnsi="Book Antiqua"/>
        </w:rPr>
        <w:t xml:space="preserve">or owner </w:t>
      </w:r>
      <w:r w:rsidRPr="00DE0551" w:rsidR="005D079F">
        <w:rPr>
          <w:rFonts w:ascii="Book Antiqua" w:hAnsi="Book Antiqua"/>
        </w:rPr>
        <w:t xml:space="preserve">(directly or indirectly) </w:t>
      </w:r>
      <w:r w:rsidRPr="00DE0551" w:rsidR="00714E78">
        <w:rPr>
          <w:rFonts w:ascii="Book Antiqua" w:hAnsi="Book Antiqua"/>
        </w:rPr>
        <w:t>of more</w:t>
      </w:r>
      <w:r w:rsidR="00CF5C36">
        <w:rPr>
          <w:rFonts w:ascii="Book Antiqua" w:hAnsi="Book Antiqua"/>
        </w:rPr>
        <w:t xml:space="preserve"> </w:t>
      </w:r>
      <w:r w:rsidRPr="00DE0551" w:rsidR="00714E78">
        <w:rPr>
          <w:rFonts w:ascii="Book Antiqua" w:hAnsi="Book Antiqua"/>
        </w:rPr>
        <w:t>than 10</w:t>
      </w:r>
      <w:r w:rsidR="009E53B0">
        <w:rPr>
          <w:rFonts w:ascii="Book Antiqua" w:hAnsi="Book Antiqua"/>
        </w:rPr>
        <w:t> </w:t>
      </w:r>
      <w:r w:rsidRPr="00DE0551" w:rsidR="008F50E0">
        <w:rPr>
          <w:rFonts w:ascii="Book Antiqua" w:hAnsi="Book Antiqua"/>
        </w:rPr>
        <w:t>percent</w:t>
      </w:r>
      <w:r w:rsidRPr="00DE0551" w:rsidR="00714E78">
        <w:rPr>
          <w:rFonts w:ascii="Book Antiqua" w:hAnsi="Book Antiqua"/>
        </w:rPr>
        <w:t xml:space="preserve"> of </w:t>
      </w:r>
      <w:r w:rsidR="00C755D4">
        <w:rPr>
          <w:rFonts w:ascii="Book Antiqua" w:hAnsi="Book Antiqua"/>
        </w:rPr>
        <w:t>Sequoia Wireless</w:t>
      </w:r>
      <w:r w:rsidRPr="00DE0551" w:rsidR="00E76F0E">
        <w:rPr>
          <w:rFonts w:ascii="Book Antiqua" w:hAnsi="Book Antiqua"/>
        </w:rPr>
        <w:t xml:space="preserve">, or anyone acting in a management capacity for </w:t>
      </w:r>
      <w:r w:rsidR="00C755D4">
        <w:rPr>
          <w:rFonts w:ascii="Book Antiqua" w:hAnsi="Book Antiqua"/>
        </w:rPr>
        <w:t>Sequoia Wireless</w:t>
      </w:r>
      <w:r w:rsidRPr="001932AD" w:rsidR="00DA2EC4">
        <w:rPr>
          <w:rFonts w:ascii="Book Antiqua" w:hAnsi="Book Antiqua"/>
          <w:bCs/>
        </w:rPr>
        <w:t>:</w:t>
      </w:r>
      <w:r w:rsidRPr="001932AD" w:rsidR="00DA2EC4">
        <w:rPr>
          <w:rFonts w:ascii="Book Antiqua" w:hAnsi="Book Antiqua"/>
          <w:b/>
        </w:rPr>
        <w:t xml:space="preserve"> </w:t>
      </w:r>
    </w:p>
    <w:p w:rsidR="00F62C6E" w:rsidP="005C60D9" w:rsidRDefault="006925AF" w14:paraId="792121AD" w14:textId="3A1987A3">
      <w:pPr>
        <w:pStyle w:val="num1"/>
        <w:numPr>
          <w:ilvl w:val="1"/>
          <w:numId w:val="19"/>
        </w:numPr>
        <w:spacing w:after="120" w:line="240" w:lineRule="auto"/>
        <w:ind w:left="1440" w:right="1440"/>
        <w:rPr>
          <w:rFonts w:ascii="Book Antiqua" w:hAnsi="Book Antiqua"/>
          <w:szCs w:val="26"/>
        </w:rPr>
      </w:pPr>
      <w:r>
        <w:rPr>
          <w:rFonts w:ascii="Book Antiqua" w:hAnsi="Book Antiqua"/>
          <w:szCs w:val="26"/>
        </w:rPr>
        <w:t>H</w:t>
      </w:r>
      <w:r w:rsidRPr="00DE0551" w:rsidR="00A6220B">
        <w:rPr>
          <w:rFonts w:ascii="Book Antiqua" w:hAnsi="Book Antiqua"/>
          <w:szCs w:val="26"/>
        </w:rPr>
        <w:t xml:space="preserve">eld one of these positions with a company that filed for bankruptcy; </w:t>
      </w:r>
    </w:p>
    <w:p w:rsidR="00CF5C36" w:rsidP="005C60D9" w:rsidRDefault="006925AF" w14:paraId="269CA4CC" w14:textId="4BB0B5DD">
      <w:pPr>
        <w:pStyle w:val="num1"/>
        <w:numPr>
          <w:ilvl w:val="1"/>
          <w:numId w:val="19"/>
        </w:numPr>
        <w:spacing w:after="120" w:line="240" w:lineRule="auto"/>
        <w:ind w:left="1440" w:right="1440"/>
        <w:rPr>
          <w:rFonts w:ascii="Book Antiqua" w:hAnsi="Book Antiqua"/>
          <w:szCs w:val="26"/>
        </w:rPr>
      </w:pPr>
      <w:r>
        <w:rPr>
          <w:rFonts w:ascii="Book Antiqua" w:hAnsi="Book Antiqua"/>
          <w:szCs w:val="26"/>
        </w:rPr>
        <w:t>B</w:t>
      </w:r>
      <w:r w:rsidRPr="00DE0551" w:rsidR="00A6220B">
        <w:rPr>
          <w:rFonts w:ascii="Book Antiqua" w:hAnsi="Book Antiqua"/>
          <w:szCs w:val="26"/>
        </w:rPr>
        <w:t xml:space="preserve">een personally found liable, or held one of these positions with a company that has been found liable, for fraud, dishonesty, failure to disclose, or misrepresentations to consumers or others; </w:t>
      </w:r>
    </w:p>
    <w:p w:rsidR="00CF5C36" w:rsidP="005C60D9" w:rsidRDefault="006925AF" w14:paraId="204FE5E2" w14:textId="0BA714F7">
      <w:pPr>
        <w:pStyle w:val="num1"/>
        <w:numPr>
          <w:ilvl w:val="1"/>
          <w:numId w:val="19"/>
        </w:numPr>
        <w:spacing w:after="120" w:line="240" w:lineRule="auto"/>
        <w:ind w:left="1440" w:right="1440"/>
        <w:rPr>
          <w:rFonts w:ascii="Book Antiqua" w:hAnsi="Book Antiqua"/>
          <w:szCs w:val="26"/>
        </w:rPr>
      </w:pPr>
      <w:r>
        <w:rPr>
          <w:rFonts w:ascii="Book Antiqua" w:hAnsi="Book Antiqua"/>
          <w:szCs w:val="26"/>
        </w:rPr>
        <w:t>B</w:t>
      </w:r>
      <w:r w:rsidRPr="00DE0551" w:rsidR="00A6220B">
        <w:rPr>
          <w:rFonts w:ascii="Book Antiqua" w:hAnsi="Book Antiqua"/>
          <w:szCs w:val="26"/>
        </w:rPr>
        <w:t xml:space="preserve">een convicted of a felony; </w:t>
      </w:r>
    </w:p>
    <w:p w:rsidR="00CF5C36" w:rsidP="005C60D9" w:rsidRDefault="006925AF" w14:paraId="1F5BC005" w14:textId="62DC2A35">
      <w:pPr>
        <w:pStyle w:val="num1"/>
        <w:numPr>
          <w:ilvl w:val="1"/>
          <w:numId w:val="19"/>
        </w:numPr>
        <w:spacing w:after="120" w:line="240" w:lineRule="auto"/>
        <w:ind w:left="1440" w:right="1440"/>
        <w:rPr>
          <w:rFonts w:ascii="Book Antiqua" w:hAnsi="Book Antiqua"/>
          <w:szCs w:val="26"/>
        </w:rPr>
      </w:pPr>
      <w:r>
        <w:rPr>
          <w:rFonts w:ascii="Book Antiqua" w:hAnsi="Book Antiqua"/>
          <w:szCs w:val="26"/>
        </w:rPr>
        <w:t>B</w:t>
      </w:r>
      <w:r w:rsidRPr="00DE0551" w:rsidR="00A6220B">
        <w:rPr>
          <w:rFonts w:ascii="Book Antiqua" w:hAnsi="Book Antiqua"/>
          <w:szCs w:val="26"/>
        </w:rPr>
        <w:t xml:space="preserve">een the subject of a criminal referral by judge or public agency; </w:t>
      </w:r>
    </w:p>
    <w:p w:rsidR="00CF5C36" w:rsidP="005C60D9" w:rsidRDefault="006925AF" w14:paraId="0B85C286" w14:textId="6CD3DEB4">
      <w:pPr>
        <w:pStyle w:val="num1"/>
        <w:numPr>
          <w:ilvl w:val="1"/>
          <w:numId w:val="19"/>
        </w:numPr>
        <w:spacing w:after="120" w:line="240" w:lineRule="auto"/>
        <w:ind w:left="1440" w:right="1440"/>
        <w:rPr>
          <w:rFonts w:ascii="Book Antiqua" w:hAnsi="Book Antiqua"/>
          <w:szCs w:val="26"/>
        </w:rPr>
      </w:pPr>
      <w:r>
        <w:rPr>
          <w:rFonts w:ascii="Book Antiqua" w:hAnsi="Book Antiqua"/>
          <w:szCs w:val="26"/>
        </w:rPr>
        <w:t>H</w:t>
      </w:r>
      <w:r w:rsidRPr="00DE0551" w:rsidR="00A6220B">
        <w:rPr>
          <w:rFonts w:ascii="Book Antiqua" w:hAnsi="Book Antiqua"/>
          <w:szCs w:val="26"/>
        </w:rPr>
        <w:t xml:space="preserve">ad a telecommunications license or operating authority denied, suspended, revoked, or limited in any jurisdiction; </w:t>
      </w:r>
    </w:p>
    <w:p w:rsidR="00CF5C36" w:rsidP="005C60D9" w:rsidRDefault="006925AF" w14:paraId="5D32D27A" w14:textId="62326A61">
      <w:pPr>
        <w:pStyle w:val="num1"/>
        <w:numPr>
          <w:ilvl w:val="1"/>
          <w:numId w:val="19"/>
        </w:numPr>
        <w:spacing w:after="120" w:line="240" w:lineRule="auto"/>
        <w:ind w:left="1440" w:right="1440"/>
        <w:rPr>
          <w:rFonts w:ascii="Book Antiqua" w:hAnsi="Book Antiqua"/>
          <w:szCs w:val="26"/>
        </w:rPr>
      </w:pPr>
      <w:r>
        <w:rPr>
          <w:rFonts w:ascii="Book Antiqua" w:hAnsi="Book Antiqua"/>
          <w:szCs w:val="26"/>
        </w:rPr>
        <w:t>P</w:t>
      </w:r>
      <w:r w:rsidRPr="00DE0551" w:rsidR="00A6220B">
        <w:rPr>
          <w:rFonts w:ascii="Book Antiqua" w:hAnsi="Book Antiqua"/>
          <w:szCs w:val="26"/>
        </w:rPr>
        <w:t xml:space="preserve">ersonally entered into a settlement, or held one of these positions with a company that has entered into settlement of criminal or civil claims involving violations of </w:t>
      </w:r>
      <w:r w:rsidR="009E53B0">
        <w:rPr>
          <w:rFonts w:ascii="Book Antiqua" w:hAnsi="Book Antiqua"/>
        </w:rPr>
        <w:t>S</w:t>
      </w:r>
      <w:r w:rsidR="002501AA">
        <w:rPr>
          <w:rFonts w:ascii="Book Antiqua" w:hAnsi="Book Antiqua"/>
        </w:rPr>
        <w:t>ection</w:t>
      </w:r>
      <w:r w:rsidR="009E53B0">
        <w:rPr>
          <w:rFonts w:ascii="Book Antiqua" w:hAnsi="Book Antiqua"/>
        </w:rPr>
        <w:t> </w:t>
      </w:r>
      <w:r w:rsidRPr="00DE0551" w:rsidR="00A6220B">
        <w:rPr>
          <w:rFonts w:ascii="Book Antiqua" w:hAnsi="Book Antiqua"/>
          <w:szCs w:val="26"/>
        </w:rPr>
        <w:t>17000</w:t>
      </w:r>
      <w:r w:rsidR="009E53B0">
        <w:rPr>
          <w:rFonts w:ascii="Book Antiqua" w:hAnsi="Book Antiqua"/>
          <w:szCs w:val="26"/>
        </w:rPr>
        <w:t> </w:t>
      </w:r>
      <w:r w:rsidRPr="001F3BE8" w:rsidR="00A6220B">
        <w:rPr>
          <w:rFonts w:ascii="Book Antiqua" w:hAnsi="Book Antiqua"/>
          <w:i/>
          <w:szCs w:val="26"/>
        </w:rPr>
        <w:t>et</w:t>
      </w:r>
      <w:r w:rsidR="009E53B0">
        <w:rPr>
          <w:rFonts w:ascii="Book Antiqua" w:hAnsi="Book Antiqua"/>
          <w:i/>
          <w:szCs w:val="26"/>
        </w:rPr>
        <w:t> </w:t>
      </w:r>
      <w:r w:rsidRPr="001F3BE8" w:rsidR="00A6220B">
        <w:rPr>
          <w:rFonts w:ascii="Book Antiqua" w:hAnsi="Book Antiqua"/>
          <w:i/>
          <w:szCs w:val="26"/>
        </w:rPr>
        <w:t>seq</w:t>
      </w:r>
      <w:r w:rsidRPr="00DE0551" w:rsidR="00A6220B">
        <w:rPr>
          <w:rFonts w:ascii="Book Antiqua" w:hAnsi="Book Antiqua"/>
          <w:iCs/>
          <w:szCs w:val="26"/>
        </w:rPr>
        <w:t>.,</w:t>
      </w:r>
      <w:r w:rsidRPr="00DE0551" w:rsidR="00A6220B">
        <w:rPr>
          <w:rFonts w:ascii="Book Antiqua" w:hAnsi="Book Antiqua"/>
          <w:i/>
          <w:iCs/>
          <w:szCs w:val="26"/>
        </w:rPr>
        <w:t xml:space="preserve"> </w:t>
      </w:r>
      <w:r w:rsidR="009E53B0">
        <w:rPr>
          <w:rFonts w:ascii="Book Antiqua" w:hAnsi="Book Antiqua"/>
        </w:rPr>
        <w:t>S</w:t>
      </w:r>
      <w:r w:rsidR="002501AA">
        <w:rPr>
          <w:rFonts w:ascii="Book Antiqua" w:hAnsi="Book Antiqua"/>
        </w:rPr>
        <w:t>ection</w:t>
      </w:r>
      <w:r w:rsidR="009E53B0">
        <w:rPr>
          <w:rFonts w:ascii="Book Antiqua" w:hAnsi="Book Antiqua"/>
        </w:rPr>
        <w:t> </w:t>
      </w:r>
      <w:r w:rsidRPr="00DE0551" w:rsidR="00A6220B">
        <w:rPr>
          <w:rFonts w:ascii="Book Antiqua" w:hAnsi="Book Antiqua"/>
          <w:szCs w:val="26"/>
        </w:rPr>
        <w:t>17200</w:t>
      </w:r>
      <w:r w:rsidR="009E53B0">
        <w:rPr>
          <w:rFonts w:ascii="Book Antiqua" w:hAnsi="Book Antiqua"/>
          <w:szCs w:val="26"/>
        </w:rPr>
        <w:t> </w:t>
      </w:r>
      <w:r w:rsidRPr="001F3BE8" w:rsidR="00A6220B">
        <w:rPr>
          <w:rFonts w:ascii="Book Antiqua" w:hAnsi="Book Antiqua"/>
          <w:i/>
          <w:szCs w:val="26"/>
        </w:rPr>
        <w:t>et</w:t>
      </w:r>
      <w:r w:rsidR="009E53B0">
        <w:rPr>
          <w:rFonts w:ascii="Book Antiqua" w:hAnsi="Book Antiqua"/>
          <w:i/>
          <w:szCs w:val="26"/>
        </w:rPr>
        <w:t> </w:t>
      </w:r>
      <w:r w:rsidRPr="001F3BE8" w:rsidR="00A6220B">
        <w:rPr>
          <w:rFonts w:ascii="Book Antiqua" w:hAnsi="Book Antiqua"/>
          <w:i/>
          <w:szCs w:val="26"/>
        </w:rPr>
        <w:t>seq.,</w:t>
      </w:r>
      <w:r w:rsidRPr="00DE0551" w:rsidR="00A6220B">
        <w:rPr>
          <w:rFonts w:ascii="Book Antiqua" w:hAnsi="Book Antiqua"/>
          <w:i/>
          <w:iCs/>
          <w:szCs w:val="26"/>
        </w:rPr>
        <w:t xml:space="preserve"> </w:t>
      </w:r>
      <w:r w:rsidRPr="00DE0551" w:rsidR="00A6220B">
        <w:rPr>
          <w:rFonts w:ascii="Book Antiqua" w:hAnsi="Book Antiqua"/>
          <w:szCs w:val="26"/>
        </w:rPr>
        <w:t xml:space="preserve">or </w:t>
      </w:r>
      <w:r w:rsidR="009E53B0">
        <w:rPr>
          <w:rFonts w:ascii="Book Antiqua" w:hAnsi="Book Antiqua"/>
        </w:rPr>
        <w:t>S</w:t>
      </w:r>
      <w:r w:rsidR="002501AA">
        <w:rPr>
          <w:rFonts w:ascii="Book Antiqua" w:hAnsi="Book Antiqua"/>
        </w:rPr>
        <w:t>ection</w:t>
      </w:r>
      <w:r w:rsidR="009E53B0">
        <w:rPr>
          <w:rFonts w:ascii="Book Antiqua" w:hAnsi="Book Antiqua"/>
        </w:rPr>
        <w:t> </w:t>
      </w:r>
      <w:r w:rsidRPr="00DE0551" w:rsidR="00A6220B">
        <w:rPr>
          <w:rFonts w:ascii="Book Antiqua" w:hAnsi="Book Antiqua"/>
          <w:szCs w:val="26"/>
        </w:rPr>
        <w:t>17500</w:t>
      </w:r>
      <w:r w:rsidR="009E53B0">
        <w:rPr>
          <w:rFonts w:ascii="Book Antiqua" w:hAnsi="Book Antiqua"/>
          <w:szCs w:val="26"/>
        </w:rPr>
        <w:t> </w:t>
      </w:r>
      <w:r w:rsidRPr="001F3BE8" w:rsidR="00A6220B">
        <w:rPr>
          <w:rFonts w:ascii="Book Antiqua" w:hAnsi="Book Antiqua"/>
          <w:i/>
          <w:szCs w:val="26"/>
        </w:rPr>
        <w:t>et</w:t>
      </w:r>
      <w:r w:rsidR="009E53B0">
        <w:rPr>
          <w:rFonts w:ascii="Book Antiqua" w:hAnsi="Book Antiqua"/>
          <w:i/>
          <w:szCs w:val="26"/>
        </w:rPr>
        <w:t> </w:t>
      </w:r>
      <w:r w:rsidRPr="001F3BE8" w:rsidR="00A6220B">
        <w:rPr>
          <w:rFonts w:ascii="Book Antiqua" w:hAnsi="Book Antiqua"/>
          <w:i/>
          <w:szCs w:val="26"/>
        </w:rPr>
        <w:t>seq.</w:t>
      </w:r>
      <w:r w:rsidRPr="00DE0551" w:rsidR="00A6220B">
        <w:rPr>
          <w:rFonts w:ascii="Book Antiqua" w:hAnsi="Book Antiqua"/>
          <w:iCs/>
          <w:szCs w:val="26"/>
        </w:rPr>
        <w:t xml:space="preserve"> </w:t>
      </w:r>
      <w:r w:rsidRPr="00DE0551" w:rsidR="00A6220B">
        <w:rPr>
          <w:rFonts w:ascii="Book Antiqua" w:hAnsi="Book Antiqua"/>
          <w:szCs w:val="26"/>
        </w:rPr>
        <w:t xml:space="preserve">of the California Business &amp; Professions Code, or of any other statute, regulation, or decisional law relating to fraud, dishonesty, failure to disclose, or misrepresentations to consumers or others; </w:t>
      </w:r>
    </w:p>
    <w:p w:rsidR="00CF5C36" w:rsidP="005C60D9" w:rsidRDefault="006925AF" w14:paraId="7955B967" w14:textId="4CAA151B">
      <w:pPr>
        <w:pStyle w:val="num1"/>
        <w:numPr>
          <w:ilvl w:val="1"/>
          <w:numId w:val="19"/>
        </w:numPr>
        <w:spacing w:after="120" w:line="240" w:lineRule="auto"/>
        <w:ind w:left="1440" w:right="1440"/>
        <w:rPr>
          <w:rFonts w:ascii="Book Antiqua" w:hAnsi="Book Antiqua"/>
          <w:szCs w:val="26"/>
        </w:rPr>
      </w:pPr>
      <w:r>
        <w:rPr>
          <w:rFonts w:ascii="Book Antiqua" w:hAnsi="Book Antiqua"/>
          <w:szCs w:val="26"/>
        </w:rPr>
        <w:lastRenderedPageBreak/>
        <w:t>B</w:t>
      </w:r>
      <w:r w:rsidRPr="00DE0551" w:rsidR="00A6220B">
        <w:rPr>
          <w:rFonts w:ascii="Book Antiqua" w:hAnsi="Book Antiqua"/>
          <w:szCs w:val="26"/>
        </w:rPr>
        <w:t>een found to have violated any statute, law, or rule pertaining to public utilities or</w:t>
      </w:r>
      <w:r w:rsidRPr="00DE0551" w:rsidR="004F13D6">
        <w:rPr>
          <w:rFonts w:ascii="Book Antiqua" w:hAnsi="Book Antiqua"/>
          <w:szCs w:val="26"/>
        </w:rPr>
        <w:t xml:space="preserve"> other regulated industries; </w:t>
      </w:r>
      <w:r w:rsidRPr="00DE0551" w:rsidR="009A5D3D">
        <w:rPr>
          <w:rFonts w:ascii="Book Antiqua" w:hAnsi="Book Antiqua"/>
          <w:szCs w:val="26"/>
        </w:rPr>
        <w:t xml:space="preserve">or </w:t>
      </w:r>
    </w:p>
    <w:p w:rsidRPr="00DE0551" w:rsidR="00F26A95" w:rsidP="005C60D9" w:rsidRDefault="006925AF" w14:paraId="04903140" w14:textId="64B9B69A">
      <w:pPr>
        <w:pStyle w:val="num1"/>
        <w:numPr>
          <w:ilvl w:val="1"/>
          <w:numId w:val="19"/>
        </w:numPr>
        <w:spacing w:after="120" w:line="240" w:lineRule="auto"/>
        <w:ind w:left="1440" w:right="1440"/>
        <w:rPr>
          <w:rFonts w:ascii="Book Antiqua" w:hAnsi="Book Antiqua"/>
        </w:rPr>
      </w:pPr>
      <w:r>
        <w:rPr>
          <w:rFonts w:ascii="Book Antiqua" w:hAnsi="Book Antiqua"/>
          <w:szCs w:val="26"/>
        </w:rPr>
        <w:t>E</w:t>
      </w:r>
      <w:r w:rsidRPr="00DE0551" w:rsidR="00A6220B">
        <w:rPr>
          <w:rFonts w:ascii="Book Antiqua" w:hAnsi="Book Antiqua"/>
          <w:szCs w:val="26"/>
        </w:rPr>
        <w:t xml:space="preserve">ntered into any settlement agreements or made any voluntary payments or agreed to any other type of monetary forfeitures in resolution of any action by any regulatory body, agency, </w:t>
      </w:r>
      <w:r w:rsidRPr="00DE0551" w:rsidR="004F13D6">
        <w:rPr>
          <w:rFonts w:ascii="Book Antiqua" w:hAnsi="Book Antiqua"/>
          <w:szCs w:val="26"/>
        </w:rPr>
        <w:t>or attorney general</w:t>
      </w:r>
      <w:r w:rsidRPr="00DE0551" w:rsidR="00F26A95">
        <w:rPr>
          <w:rFonts w:ascii="Book Antiqua" w:hAnsi="Book Antiqua"/>
          <w:szCs w:val="26"/>
        </w:rPr>
        <w:t>.</w:t>
      </w:r>
    </w:p>
    <w:bookmarkEnd w:id="53"/>
    <w:p w:rsidRPr="00BA5160" w:rsidR="00C35AAA" w:rsidP="00BA5160" w:rsidRDefault="00F26A95" w14:paraId="73772CED" w14:textId="78497036">
      <w:pPr>
        <w:pStyle w:val="num1"/>
        <w:numPr>
          <w:ilvl w:val="0"/>
          <w:numId w:val="11"/>
        </w:numPr>
        <w:rPr>
          <w:rFonts w:ascii="Book Antiqua" w:hAnsi="Book Antiqua"/>
        </w:rPr>
      </w:pPr>
      <w:r w:rsidRPr="00DE0551">
        <w:rPr>
          <w:rFonts w:ascii="Book Antiqua" w:hAnsi="Book Antiqua"/>
        </w:rPr>
        <w:t xml:space="preserve">To the best of </w:t>
      </w:r>
      <w:r w:rsidR="00C755D4">
        <w:rPr>
          <w:rFonts w:ascii="Book Antiqua" w:hAnsi="Book Antiqua"/>
        </w:rPr>
        <w:t>Sequoia Wireless</w:t>
      </w:r>
      <w:r w:rsidRPr="00DE0551">
        <w:rPr>
          <w:rFonts w:ascii="Book Antiqua" w:hAnsi="Book Antiqua"/>
        </w:rPr>
        <w:t xml:space="preserve">’ knowledge, neither </w:t>
      </w:r>
      <w:r w:rsidR="00C755D4">
        <w:rPr>
          <w:rFonts w:ascii="Book Antiqua" w:hAnsi="Book Antiqua"/>
        </w:rPr>
        <w:t>Sequoia Wireless</w:t>
      </w:r>
      <w:r w:rsidRPr="00DE0551">
        <w:rPr>
          <w:rFonts w:ascii="Book Antiqua" w:hAnsi="Book Antiqua"/>
        </w:rPr>
        <w:t>, or any affiliate, officer, director, partner, nor owner of more</w:t>
      </w:r>
      <w:r w:rsidR="00EB362F">
        <w:rPr>
          <w:rFonts w:ascii="Book Antiqua" w:hAnsi="Book Antiqua"/>
        </w:rPr>
        <w:t> </w:t>
      </w:r>
      <w:r w:rsidRPr="00DE0551">
        <w:rPr>
          <w:rFonts w:ascii="Book Antiqua" w:hAnsi="Book Antiqua"/>
        </w:rPr>
        <w:t>than 10</w:t>
      </w:r>
      <w:r w:rsidR="00EB362F">
        <w:rPr>
          <w:rFonts w:ascii="Book Antiqua" w:hAnsi="Book Antiqua"/>
        </w:rPr>
        <w:t> </w:t>
      </w:r>
      <w:r w:rsidRPr="00DE0551" w:rsidR="00CA0F8E">
        <w:rPr>
          <w:rFonts w:ascii="Book Antiqua" w:hAnsi="Book Antiqua"/>
        </w:rPr>
        <w:t>percent</w:t>
      </w:r>
      <w:r w:rsidRPr="00DE0551">
        <w:rPr>
          <w:rFonts w:ascii="Book Antiqua" w:hAnsi="Book Antiqua"/>
        </w:rPr>
        <w:t xml:space="preserve"> of </w:t>
      </w:r>
      <w:r w:rsidR="00C755D4">
        <w:rPr>
          <w:rFonts w:ascii="Book Antiqua" w:hAnsi="Book Antiqua"/>
        </w:rPr>
        <w:t>Sequoia Wireless</w:t>
      </w:r>
      <w:r w:rsidRPr="00DE0551">
        <w:rPr>
          <w:rFonts w:ascii="Book Antiqua" w:hAnsi="Book Antiqua"/>
        </w:rPr>
        <w:t xml:space="preserve">, or any person acting in such capacity whether or not formally appointed, is being, or has been investigated by the </w:t>
      </w:r>
      <w:r w:rsidR="002F5064">
        <w:rPr>
          <w:rFonts w:ascii="Book Antiqua" w:hAnsi="Book Antiqua"/>
        </w:rPr>
        <w:t>FCC</w:t>
      </w:r>
      <w:r w:rsidRPr="00DE0551">
        <w:rPr>
          <w:rFonts w:ascii="Book Antiqua" w:hAnsi="Book Antiqua"/>
        </w:rPr>
        <w:t xml:space="preserve"> or any law enforcement or regulatory agency for failure to comply with any law, rule or order.</w:t>
      </w:r>
    </w:p>
    <w:p w:rsidRPr="00DE0551" w:rsidR="00CD4D17" w:rsidRDefault="00AD2609" w14:paraId="5A140711" w14:textId="13E49619">
      <w:pPr>
        <w:pStyle w:val="num1"/>
        <w:numPr>
          <w:ilvl w:val="0"/>
          <w:numId w:val="11"/>
        </w:numPr>
        <w:rPr>
          <w:rFonts w:ascii="Book Antiqua" w:hAnsi="Book Antiqua"/>
        </w:rPr>
      </w:pPr>
      <w:r>
        <w:rPr>
          <w:rFonts w:ascii="Book Antiqua" w:hAnsi="Book Antiqua"/>
        </w:rPr>
        <w:t>Sequoia Wireless</w:t>
      </w:r>
      <w:r w:rsidRPr="00DE0551" w:rsidR="00E16F00">
        <w:rPr>
          <w:rFonts w:ascii="Book Antiqua" w:hAnsi="Book Antiqua"/>
        </w:rPr>
        <w:t xml:space="preserve"> requested and is eligible for exemption from tariffing requirements and must observe the consumer protection rules adopted in D.98</w:t>
      </w:r>
      <w:r w:rsidR="00EB362F">
        <w:rPr>
          <w:rFonts w:ascii="Book Antiqua" w:hAnsi="Book Antiqua"/>
        </w:rPr>
        <w:noBreakHyphen/>
      </w:r>
      <w:r w:rsidRPr="00DE0551" w:rsidR="00E16F00">
        <w:rPr>
          <w:rFonts w:ascii="Book Antiqua" w:hAnsi="Book Antiqua"/>
        </w:rPr>
        <w:t>08</w:t>
      </w:r>
      <w:r w:rsidRPr="00DE0551" w:rsidR="066EAE21">
        <w:rPr>
          <w:rFonts w:ascii="Book Antiqua" w:hAnsi="Book Antiqua"/>
        </w:rPr>
        <w:t>-</w:t>
      </w:r>
      <w:r w:rsidRPr="00DE0551" w:rsidR="00E16F00">
        <w:rPr>
          <w:rFonts w:ascii="Book Antiqua" w:hAnsi="Book Antiqua"/>
        </w:rPr>
        <w:t>031</w:t>
      </w:r>
      <w:r w:rsidR="00DC60B5">
        <w:rPr>
          <w:rFonts w:ascii="Book Antiqua" w:hAnsi="Book Antiqua"/>
        </w:rPr>
        <w:t xml:space="preserve"> and </w:t>
      </w:r>
      <w:r w:rsidRPr="4372617A" w:rsidR="00DC60B5">
        <w:rPr>
          <w:rFonts w:ascii="Book Antiqua" w:hAnsi="Book Antiqua"/>
        </w:rPr>
        <w:t>D.24-11</w:t>
      </w:r>
      <w:r w:rsidR="003B34A1">
        <w:rPr>
          <w:rFonts w:ascii="Book Antiqua" w:hAnsi="Book Antiqua"/>
        </w:rPr>
        <w:t>-</w:t>
      </w:r>
      <w:r w:rsidRPr="4372617A" w:rsidR="00DC60B5">
        <w:rPr>
          <w:rFonts w:ascii="Book Antiqua" w:hAnsi="Book Antiqua"/>
        </w:rPr>
        <w:t>0</w:t>
      </w:r>
      <w:r w:rsidRPr="4372617A" w:rsidR="2F0BBF51">
        <w:rPr>
          <w:rFonts w:ascii="Book Antiqua" w:hAnsi="Book Antiqua"/>
        </w:rPr>
        <w:t>03</w:t>
      </w:r>
      <w:r w:rsidRPr="00DE0551" w:rsidR="0062006F">
        <w:rPr>
          <w:rFonts w:ascii="Book Antiqua" w:hAnsi="Book Antiqua"/>
        </w:rPr>
        <w:t>.</w:t>
      </w:r>
    </w:p>
    <w:p w:rsidR="004654B3" w:rsidRDefault="00ED528F" w14:paraId="1BFA44CF" w14:textId="77777777">
      <w:pPr>
        <w:pStyle w:val="num1"/>
        <w:numPr>
          <w:ilvl w:val="0"/>
          <w:numId w:val="11"/>
        </w:numPr>
        <w:rPr>
          <w:rFonts w:ascii="Book Antiqua" w:hAnsi="Book Antiqua"/>
        </w:rPr>
      </w:pPr>
      <w:r>
        <w:rPr>
          <w:rFonts w:ascii="Book Antiqua" w:hAnsi="Book Antiqua"/>
          <w:i/>
          <w:color w:val="0000FF"/>
          <w:szCs w:val="26"/>
        </w:rPr>
        <w:t xml:space="preserve"> </w:t>
      </w:r>
      <w:r w:rsidR="0049274D">
        <w:rPr>
          <w:rFonts w:ascii="Book Antiqua" w:hAnsi="Book Antiqua"/>
        </w:rPr>
        <w:t>Sequoia Wireless</w:t>
      </w:r>
      <w:r w:rsidR="0049274D">
        <w:rPr>
          <w:rFonts w:ascii="Book Antiqua" w:hAnsi="Book Antiqua"/>
          <w:szCs w:val="26"/>
        </w:rPr>
        <w:t xml:space="preserve"> </w:t>
      </w:r>
      <w:r w:rsidR="00404664">
        <w:rPr>
          <w:rFonts w:ascii="Book Antiqua" w:hAnsi="Book Antiqua"/>
        </w:rPr>
        <w:t>proposes to</w:t>
      </w:r>
      <w:r>
        <w:rPr>
          <w:rFonts w:ascii="Book Antiqua" w:hAnsi="Book Antiqua"/>
        </w:rPr>
        <w:t xml:space="preserve"> operate in the service territories of </w:t>
      </w:r>
      <w:r w:rsidR="007B2434">
        <w:rPr>
          <w:rFonts w:ascii="Book Antiqua" w:hAnsi="Book Antiqua"/>
        </w:rPr>
        <w:t>AT&amp;T California, Frontier California, Frontier Communications, and Consolidated Communications</w:t>
      </w:r>
      <w:r>
        <w:rPr>
          <w:rFonts w:ascii="Book Antiqua" w:hAnsi="Book Antiqua"/>
        </w:rPr>
        <w:t>.</w:t>
      </w:r>
    </w:p>
    <w:p w:rsidR="00D71E27" w:rsidRDefault="00D71E27" w14:paraId="31700DB5" w14:textId="5CFD9554">
      <w:pPr>
        <w:pStyle w:val="num1"/>
        <w:numPr>
          <w:ilvl w:val="0"/>
          <w:numId w:val="11"/>
        </w:numPr>
        <w:rPr>
          <w:rFonts w:ascii="Book Antiqua" w:hAnsi="Book Antiqua"/>
        </w:rPr>
      </w:pPr>
      <w:r>
        <w:rPr>
          <w:rFonts w:ascii="Book Antiqua" w:hAnsi="Book Antiqua"/>
        </w:rPr>
        <w:t>Sequoia Wireless</w:t>
      </w:r>
      <w:r w:rsidRPr="00DE0551">
        <w:rPr>
          <w:rFonts w:ascii="Book Antiqua" w:hAnsi="Book Antiqua"/>
        </w:rPr>
        <w:t xml:space="preserve"> provided a map </w:t>
      </w:r>
      <w:r>
        <w:rPr>
          <w:rFonts w:ascii="Book Antiqua" w:hAnsi="Book Antiqua"/>
        </w:rPr>
        <w:t>showing</w:t>
      </w:r>
      <w:r w:rsidRPr="00DE0551">
        <w:rPr>
          <w:rFonts w:ascii="Book Antiqua" w:hAnsi="Book Antiqua"/>
        </w:rPr>
        <w:t xml:space="preserve"> the location of its proposed </w:t>
      </w:r>
      <w:r>
        <w:rPr>
          <w:rFonts w:ascii="Book Antiqua" w:hAnsi="Book Antiqua"/>
        </w:rPr>
        <w:t>construction or extension, and its relation to other public utilities, corporation, person, or entities with which the same is likely to compete</w:t>
      </w:r>
      <w:r w:rsidRPr="00DE0551">
        <w:rPr>
          <w:rFonts w:ascii="Book Antiqua" w:hAnsi="Book Antiqua"/>
        </w:rPr>
        <w:t>.</w:t>
      </w:r>
    </w:p>
    <w:p w:rsidRPr="00605D3E" w:rsidR="00605D3E" w:rsidRDefault="00D71E27" w14:paraId="123B4124" w14:textId="07569ED8">
      <w:pPr>
        <w:pStyle w:val="num1"/>
        <w:numPr>
          <w:ilvl w:val="0"/>
          <w:numId w:val="11"/>
        </w:numPr>
        <w:rPr>
          <w:rFonts w:ascii="Book Antiqua" w:hAnsi="Book Antiqua"/>
        </w:rPr>
      </w:pPr>
      <w:r>
        <w:rPr>
          <w:rFonts w:ascii="Book Antiqua" w:hAnsi="Book Antiqua"/>
        </w:rPr>
        <w:t>Sequoia Wireless</w:t>
      </w:r>
      <w:r>
        <w:rPr>
          <w:rFonts w:ascii="Book Antiqua" w:hAnsi="Book Antiqua"/>
          <w:b/>
          <w:color w:val="0000FF"/>
        </w:rPr>
        <w:t xml:space="preserve"> </w:t>
      </w:r>
      <w:r w:rsidRPr="00605D3E">
        <w:rPr>
          <w:rFonts w:ascii="Book Antiqua" w:hAnsi="Book Antiqua"/>
        </w:rPr>
        <w:t>is eligible for all exemptions</w:t>
      </w:r>
      <w:r>
        <w:rPr>
          <w:rFonts w:ascii="Book Antiqua" w:hAnsi="Book Antiqua"/>
        </w:rPr>
        <w:t xml:space="preserve"> traditionally accorded NDIECs through D.24-11-003, without need for an individual grant of such treatment in this decision.</w:t>
      </w:r>
      <w:r w:rsidRPr="00605D3E">
        <w:rPr>
          <w:rFonts w:ascii="Book Antiqua" w:hAnsi="Book Antiqua"/>
        </w:rPr>
        <w:t xml:space="preserve"> </w:t>
      </w:r>
    </w:p>
    <w:p w:rsidR="00105306" w:rsidRDefault="00A34189" w14:paraId="4E732A4F" w14:textId="581BE798">
      <w:pPr>
        <w:pStyle w:val="num1"/>
        <w:numPr>
          <w:ilvl w:val="0"/>
          <w:numId w:val="11"/>
        </w:numPr>
        <w:rPr>
          <w:rFonts w:ascii="Book Antiqua" w:hAnsi="Book Antiqua"/>
        </w:rPr>
      </w:pPr>
      <w:r>
        <w:rPr>
          <w:rFonts w:ascii="Book Antiqua" w:hAnsi="Book Antiqua"/>
        </w:rPr>
        <w:t>Sequoia Wireless</w:t>
      </w:r>
      <w:r>
        <w:rPr>
          <w:rFonts w:ascii="Book Antiqua" w:hAnsi="Book Antiqua"/>
          <w:szCs w:val="26"/>
        </w:rPr>
        <w:t xml:space="preserve"> </w:t>
      </w:r>
      <w:r w:rsidRPr="00DE0551" w:rsidR="0062006F">
        <w:rPr>
          <w:rFonts w:ascii="Book Antiqua" w:hAnsi="Book Antiqua"/>
        </w:rPr>
        <w:t>provided an estimate of its customer base for the first and fifth</w:t>
      </w:r>
      <w:r w:rsidR="004E3196">
        <w:rPr>
          <w:rFonts w:ascii="Book Antiqua" w:hAnsi="Book Antiqua"/>
        </w:rPr>
        <w:noBreakHyphen/>
      </w:r>
      <w:r w:rsidRPr="00DE0551" w:rsidR="0062006F">
        <w:rPr>
          <w:rFonts w:ascii="Book Antiqua" w:hAnsi="Book Antiqua"/>
        </w:rPr>
        <w:t>year of operation.</w:t>
      </w:r>
    </w:p>
    <w:p w:rsidRPr="00CF5C36" w:rsidR="00200706" w:rsidP="00CF5C36" w:rsidRDefault="00A34189" w14:paraId="0C1FFEBC" w14:textId="3C07EF00">
      <w:pPr>
        <w:pStyle w:val="num1"/>
        <w:numPr>
          <w:ilvl w:val="0"/>
          <w:numId w:val="11"/>
        </w:numPr>
        <w:rPr>
          <w:rFonts w:ascii="Book Antiqua" w:hAnsi="Book Antiqua"/>
        </w:rPr>
      </w:pPr>
      <w:r>
        <w:rPr>
          <w:rFonts w:ascii="Book Antiqua" w:hAnsi="Book Antiqua"/>
        </w:rPr>
        <w:t>Sequoia Wireless</w:t>
      </w:r>
      <w:r>
        <w:rPr>
          <w:rFonts w:ascii="Book Antiqua" w:hAnsi="Book Antiqua"/>
          <w:szCs w:val="26"/>
        </w:rPr>
        <w:t xml:space="preserve"> </w:t>
      </w:r>
      <w:r w:rsidRPr="008B46C6" w:rsidR="008B46C6">
        <w:rPr>
          <w:rFonts w:ascii="Book Antiqua" w:hAnsi="Book Antiqua"/>
        </w:rPr>
        <w:t>will meet the Commission’s minimum safety goals.</w:t>
      </w:r>
    </w:p>
    <w:p w:rsidR="00B5423D" w:rsidP="009B6CB1" w:rsidRDefault="00B5423D" w14:paraId="61FD98B6" w14:textId="77777777">
      <w:pPr>
        <w:pStyle w:val="Heading1"/>
        <w:numPr>
          <w:ilvl w:val="0"/>
          <w:numId w:val="0"/>
        </w:numPr>
        <w:rPr>
          <w:rFonts w:ascii="Arial" w:hAnsi="Arial" w:cs="Arial"/>
        </w:rPr>
      </w:pPr>
      <w:bookmarkStart w:name="_Toc450990220" w:id="54"/>
      <w:bookmarkStart w:name="_Toc451151267" w:id="55"/>
      <w:bookmarkStart w:name="_Toc335049186" w:id="56"/>
      <w:bookmarkStart w:name="_Toc192751892" w:id="57"/>
    </w:p>
    <w:p w:rsidRPr="00EB362F" w:rsidR="00A94870" w:rsidP="009B6CB1" w:rsidRDefault="00A94870" w14:paraId="4B16D884" w14:textId="7A6DD126">
      <w:pPr>
        <w:pStyle w:val="Heading1"/>
        <w:numPr>
          <w:ilvl w:val="0"/>
          <w:numId w:val="0"/>
        </w:numPr>
        <w:rPr>
          <w:rFonts w:ascii="Arial" w:hAnsi="Arial" w:cs="Arial"/>
        </w:rPr>
      </w:pPr>
      <w:r w:rsidRPr="00EB362F">
        <w:rPr>
          <w:rFonts w:ascii="Arial" w:hAnsi="Arial" w:cs="Arial"/>
        </w:rPr>
        <w:lastRenderedPageBreak/>
        <w:t>Conclusions of Law</w:t>
      </w:r>
      <w:bookmarkEnd w:id="54"/>
      <w:bookmarkEnd w:id="55"/>
      <w:bookmarkEnd w:id="56"/>
      <w:bookmarkEnd w:id="57"/>
    </w:p>
    <w:p w:rsidRPr="00F43A79" w:rsidR="00E453C6" w:rsidP="00F43A79" w:rsidRDefault="00545A49" w14:paraId="0B42A84C" w14:textId="5F7138C0">
      <w:pPr>
        <w:pStyle w:val="num1"/>
        <w:numPr>
          <w:ilvl w:val="0"/>
          <w:numId w:val="12"/>
        </w:numPr>
        <w:rPr>
          <w:rFonts w:ascii="Book Antiqua" w:hAnsi="Book Antiqua"/>
        </w:rPr>
      </w:pPr>
      <w:r>
        <w:rPr>
          <w:rFonts w:ascii="Book Antiqua" w:hAnsi="Book Antiqua"/>
        </w:rPr>
        <w:t>Sequoia Wireless</w:t>
      </w:r>
      <w:r w:rsidRPr="00DE0551">
        <w:rPr>
          <w:rFonts w:ascii="Book Antiqua" w:hAnsi="Book Antiqua"/>
        </w:rPr>
        <w:t xml:space="preserve"> </w:t>
      </w:r>
      <w:r w:rsidRPr="00AF2E6D" w:rsidR="00E453C6">
        <w:rPr>
          <w:rFonts w:ascii="Book Antiqua" w:hAnsi="Book Antiqua"/>
        </w:rPr>
        <w:t>should be granted a CPCN to provide limited facilities</w:t>
      </w:r>
      <w:r w:rsidR="004E3196">
        <w:rPr>
          <w:rFonts w:ascii="Book Antiqua" w:hAnsi="Book Antiqua"/>
        </w:rPr>
        <w:noBreakHyphen/>
      </w:r>
      <w:r w:rsidRPr="00CB1DA9" w:rsidR="00E453C6">
        <w:rPr>
          <w:rFonts w:ascii="Book Antiqua" w:hAnsi="Book Antiqua"/>
        </w:rPr>
        <w:t xml:space="preserve">based </w:t>
      </w:r>
      <w:r w:rsidRPr="00CB1DA9" w:rsidR="00131C04">
        <w:rPr>
          <w:rFonts w:ascii="Book Antiqua" w:hAnsi="Book Antiqua"/>
        </w:rPr>
        <w:t xml:space="preserve">and </w:t>
      </w:r>
      <w:r w:rsidRPr="00CB1DA9" w:rsidR="00E453C6">
        <w:rPr>
          <w:rFonts w:ascii="Book Antiqua" w:hAnsi="Book Antiqua"/>
        </w:rPr>
        <w:t>resol</w:t>
      </w:r>
      <w:r w:rsidRPr="00AF2E6D" w:rsidR="00E453C6">
        <w:rPr>
          <w:rFonts w:ascii="Book Antiqua" w:hAnsi="Book Antiqua"/>
        </w:rPr>
        <w:t>d</w:t>
      </w:r>
      <w:r w:rsidRPr="00AF2E6D" w:rsidR="00E453C6">
        <w:rPr>
          <w:rFonts w:ascii="Book Antiqua" w:hAnsi="Book Antiqua"/>
          <w:b/>
          <w:bCs/>
        </w:rPr>
        <w:t xml:space="preserve"> </w:t>
      </w:r>
      <w:r w:rsidRPr="00AF2E6D" w:rsidR="00E453C6">
        <w:rPr>
          <w:rFonts w:ascii="Book Antiqua" w:hAnsi="Book Antiqua"/>
        </w:rPr>
        <w:t>competitive local exchange services</w:t>
      </w:r>
      <w:r w:rsidRPr="00AF2E6D" w:rsidR="00E453C6">
        <w:rPr>
          <w:rFonts w:ascii="Book Antiqua" w:hAnsi="Book Antiqua"/>
          <w:b/>
          <w:bCs/>
        </w:rPr>
        <w:t xml:space="preserve"> </w:t>
      </w:r>
      <w:r w:rsidRPr="00AF2E6D" w:rsidR="00E453C6">
        <w:rPr>
          <w:rFonts w:ascii="Book Antiqua" w:hAnsi="Book Antiqua"/>
        </w:rPr>
        <w:t xml:space="preserve">in the service territories of </w:t>
      </w:r>
      <w:r w:rsidRPr="00AF2E6D" w:rsidR="00E0645C">
        <w:rPr>
          <w:rFonts w:ascii="Book Antiqua" w:hAnsi="Book Antiqua"/>
        </w:rPr>
        <w:t>AT&amp;T California, Frontier California, Frontier Communications, and Consolidated Communications</w:t>
      </w:r>
      <w:r w:rsidRPr="00AF2E6D" w:rsidR="00E453C6">
        <w:rPr>
          <w:rFonts w:ascii="Book Antiqua" w:hAnsi="Book Antiqua"/>
          <w:b/>
          <w:bCs/>
        </w:rPr>
        <w:t xml:space="preserve"> </w:t>
      </w:r>
      <w:r w:rsidRPr="00AF2E6D" w:rsidR="00E0645C">
        <w:rPr>
          <w:rFonts w:ascii="Book Antiqua" w:hAnsi="Book Antiqua"/>
        </w:rPr>
        <w:t>and limited facilities</w:t>
      </w:r>
      <w:r w:rsidR="004E3196">
        <w:rPr>
          <w:rFonts w:ascii="Book Antiqua" w:hAnsi="Book Antiqua"/>
          <w:szCs w:val="26"/>
        </w:rPr>
        <w:noBreakHyphen/>
      </w:r>
      <w:r w:rsidRPr="00AF2E6D" w:rsidR="00E0645C">
        <w:rPr>
          <w:rFonts w:ascii="Book Antiqua" w:hAnsi="Book Antiqua"/>
        </w:rPr>
        <w:t xml:space="preserve">based and resold interexchange services </w:t>
      </w:r>
      <w:r w:rsidRPr="00AF2E6D" w:rsidR="00615136">
        <w:rPr>
          <w:rFonts w:ascii="Book Antiqua" w:hAnsi="Book Antiqua"/>
        </w:rPr>
        <w:t>throughout</w:t>
      </w:r>
      <w:r w:rsidRPr="00AF2E6D" w:rsidR="00E453C6">
        <w:rPr>
          <w:rFonts w:ascii="Book Antiqua" w:hAnsi="Book Antiqua"/>
        </w:rPr>
        <w:t xml:space="preserve"> California</w:t>
      </w:r>
      <w:r w:rsidRPr="00AF2E6D" w:rsidR="00E453C6">
        <w:rPr>
          <w:rFonts w:ascii="Book Antiqua" w:hAnsi="Book Antiqua"/>
          <w:b/>
          <w:bCs/>
        </w:rPr>
        <w:t>,</w:t>
      </w:r>
      <w:r w:rsidRPr="00AF2E6D" w:rsidR="00E453C6">
        <w:rPr>
          <w:rFonts w:ascii="Book Antiqua" w:hAnsi="Book Antiqua"/>
        </w:rPr>
        <w:t xml:space="preserve"> </w:t>
      </w:r>
      <w:r w:rsidRPr="00DE0551" w:rsidR="00E453C6">
        <w:rPr>
          <w:rFonts w:ascii="Book Antiqua" w:hAnsi="Book Antiqua"/>
        </w:rPr>
        <w:t xml:space="preserve">subject to the terms and conditions set forth in </w:t>
      </w:r>
      <w:r w:rsidR="00F43A79">
        <w:rPr>
          <w:rFonts w:ascii="Book Antiqua" w:hAnsi="Book Antiqua"/>
        </w:rPr>
        <w:t>this decision.</w:t>
      </w:r>
    </w:p>
    <w:p w:rsidRPr="00B5463A" w:rsidR="00B5463A" w:rsidP="00B5463A" w:rsidRDefault="00615136" w14:paraId="699E99F7" w14:textId="2B8735E4">
      <w:pPr>
        <w:pStyle w:val="num1"/>
        <w:numPr>
          <w:ilvl w:val="0"/>
          <w:numId w:val="12"/>
        </w:numPr>
        <w:rPr>
          <w:rFonts w:ascii="Book Antiqua" w:hAnsi="Book Antiqua"/>
        </w:rPr>
      </w:pPr>
      <w:r>
        <w:rPr>
          <w:rFonts w:ascii="Book Antiqua" w:hAnsi="Book Antiqua"/>
        </w:rPr>
        <w:t>Sequoia Wireless</w:t>
      </w:r>
      <w:r w:rsidRPr="00DE0551">
        <w:rPr>
          <w:rFonts w:ascii="Book Antiqua" w:hAnsi="Book Antiqua"/>
          <w:szCs w:val="26"/>
        </w:rPr>
        <w:t xml:space="preserve"> </w:t>
      </w:r>
      <w:r w:rsidRPr="00DE0551" w:rsidR="00B5463A">
        <w:rPr>
          <w:rFonts w:ascii="Book Antiqua" w:hAnsi="Book Antiqua"/>
          <w:szCs w:val="26"/>
        </w:rPr>
        <w:t>is a telephone corporation and a public utility as defined in Pub.</w:t>
      </w:r>
      <w:r w:rsidR="00B5463A">
        <w:rPr>
          <w:rFonts w:ascii="Book Antiqua" w:hAnsi="Book Antiqua"/>
          <w:szCs w:val="26"/>
        </w:rPr>
        <w:t> </w:t>
      </w:r>
      <w:r w:rsidRPr="00DE0551" w:rsidR="00B5463A">
        <w:rPr>
          <w:rFonts w:ascii="Book Antiqua" w:hAnsi="Book Antiqua"/>
          <w:szCs w:val="26"/>
        </w:rPr>
        <w:t>Util. Code</w:t>
      </w:r>
      <w:r w:rsidR="00B5463A">
        <w:rPr>
          <w:rFonts w:ascii="Book Antiqua" w:hAnsi="Book Antiqua"/>
          <w:szCs w:val="26"/>
        </w:rPr>
        <w:t> S</w:t>
      </w:r>
      <w:r w:rsidR="00B5463A">
        <w:rPr>
          <w:rFonts w:ascii="Book Antiqua" w:hAnsi="Book Antiqua"/>
        </w:rPr>
        <w:t>ections </w:t>
      </w:r>
      <w:r w:rsidRPr="00DE0551" w:rsidR="00B5463A">
        <w:rPr>
          <w:rFonts w:ascii="Book Antiqua" w:hAnsi="Book Antiqua"/>
          <w:szCs w:val="26"/>
        </w:rPr>
        <w:t>234(a) and 216(a).</w:t>
      </w:r>
    </w:p>
    <w:p w:rsidRPr="00200706" w:rsidR="001A2779" w:rsidRDefault="009D451A" w14:paraId="0042E415" w14:textId="74FC6ED1">
      <w:pPr>
        <w:pStyle w:val="num1"/>
        <w:numPr>
          <w:ilvl w:val="0"/>
          <w:numId w:val="12"/>
        </w:numPr>
        <w:rPr>
          <w:rFonts w:ascii="Book Antiqua" w:hAnsi="Book Antiqua"/>
        </w:rPr>
      </w:pPr>
      <w:bookmarkStart w:name="_Hlk115268138" w:id="58"/>
      <w:r>
        <w:rPr>
          <w:rFonts w:ascii="Book Antiqua" w:hAnsi="Book Antiqua"/>
        </w:rPr>
        <w:t>Sequoia Wireless</w:t>
      </w:r>
      <w:r w:rsidRPr="00DE0551">
        <w:rPr>
          <w:rFonts w:ascii="Book Antiqua" w:hAnsi="Book Antiqua"/>
        </w:rPr>
        <w:t xml:space="preserve"> </w:t>
      </w:r>
      <w:r w:rsidRPr="00DE0551" w:rsidR="001A2779">
        <w:rPr>
          <w:rFonts w:ascii="Book Antiqua" w:hAnsi="Book Antiqua"/>
        </w:rPr>
        <w:t xml:space="preserve">should be granted </w:t>
      </w:r>
      <w:bookmarkEnd w:id="58"/>
      <w:r w:rsidRPr="00DE0551" w:rsidR="001A2779">
        <w:rPr>
          <w:rFonts w:ascii="Book Antiqua" w:hAnsi="Book Antiqua"/>
        </w:rPr>
        <w:t>limited facilities</w:t>
      </w:r>
      <w:r w:rsidR="004E3196">
        <w:rPr>
          <w:rFonts w:ascii="Book Antiqua" w:hAnsi="Book Antiqua"/>
        </w:rPr>
        <w:noBreakHyphen/>
      </w:r>
      <w:r w:rsidRPr="00DE0551" w:rsidR="001A2779">
        <w:rPr>
          <w:rFonts w:ascii="Book Antiqua" w:hAnsi="Book Antiqua"/>
        </w:rPr>
        <w:t xml:space="preserve">based authority and may not construct any facilities other than equipment to be installed in existing </w:t>
      </w:r>
      <w:r w:rsidRPr="00200706" w:rsidR="001A2779">
        <w:rPr>
          <w:rFonts w:ascii="Book Antiqua" w:hAnsi="Book Antiqua"/>
        </w:rPr>
        <w:t>buildings or structures.</w:t>
      </w:r>
    </w:p>
    <w:p w:rsidRPr="00200706" w:rsidR="00AE0232" w:rsidP="00936834" w:rsidRDefault="00AE0232" w14:paraId="6C371BCC" w14:textId="727ECB00">
      <w:pPr>
        <w:pStyle w:val="num1"/>
        <w:numPr>
          <w:ilvl w:val="0"/>
          <w:numId w:val="12"/>
        </w:numPr>
        <w:rPr>
          <w:rFonts w:ascii="Book Antiqua" w:hAnsi="Book Antiqua"/>
        </w:rPr>
      </w:pPr>
      <w:bookmarkStart w:name="_Hlk183525004" w:id="59"/>
      <w:r w:rsidRPr="00200706">
        <w:rPr>
          <w:rFonts w:ascii="Book Antiqua" w:hAnsi="Book Antiqua"/>
        </w:rPr>
        <w:t xml:space="preserve">Granting </w:t>
      </w:r>
      <w:r w:rsidRPr="00200706" w:rsidR="00CE6FF5">
        <w:rPr>
          <w:rFonts w:ascii="Book Antiqua" w:hAnsi="Book Antiqua"/>
        </w:rPr>
        <w:t>Sequoia Wireless</w:t>
      </w:r>
      <w:r w:rsidRPr="00200706">
        <w:rPr>
          <w:rFonts w:ascii="Book Antiqua" w:hAnsi="Book Antiqua"/>
          <w:b/>
          <w:bCs/>
          <w:color w:val="0000FF"/>
        </w:rPr>
        <w:t xml:space="preserve"> </w:t>
      </w:r>
      <w:r w:rsidRPr="00200706">
        <w:rPr>
          <w:rFonts w:ascii="Book Antiqua" w:hAnsi="Book Antiqua"/>
        </w:rPr>
        <w:t>a CPCN is in the public interest.</w:t>
      </w:r>
    </w:p>
    <w:p w:rsidRPr="00200706" w:rsidR="0002014A" w:rsidP="0002014A" w:rsidRDefault="00CE6FF5" w14:paraId="5DE55807" w14:textId="729685FF">
      <w:pPr>
        <w:pStyle w:val="num1"/>
        <w:numPr>
          <w:ilvl w:val="0"/>
          <w:numId w:val="12"/>
        </w:numPr>
        <w:rPr>
          <w:rFonts w:ascii="Book Antiqua" w:hAnsi="Book Antiqua"/>
        </w:rPr>
      </w:pPr>
      <w:bookmarkStart w:name="_Hlk183525046" w:id="60"/>
      <w:bookmarkEnd w:id="59"/>
      <w:r w:rsidRPr="00200706">
        <w:rPr>
          <w:rFonts w:ascii="Book Antiqua" w:hAnsi="Book Antiqua"/>
        </w:rPr>
        <w:t xml:space="preserve">Sequoia Wireless </w:t>
      </w:r>
      <w:r w:rsidRPr="00200706" w:rsidR="0002014A">
        <w:rPr>
          <w:rFonts w:ascii="Book Antiqua" w:hAnsi="Book Antiqua"/>
        </w:rPr>
        <w:t xml:space="preserve">meets the financial requirement </w:t>
      </w:r>
      <w:r w:rsidRPr="00200706" w:rsidR="00E61596">
        <w:rPr>
          <w:rFonts w:ascii="Book Antiqua" w:hAnsi="Book Antiqua"/>
        </w:rPr>
        <w:t xml:space="preserve">for a CPCN </w:t>
      </w:r>
      <w:r w:rsidRPr="00200706" w:rsidR="0002014A">
        <w:rPr>
          <w:rFonts w:ascii="Book Antiqua" w:hAnsi="Book Antiqua"/>
        </w:rPr>
        <w:t>pursuant to D.24-11-003.</w:t>
      </w:r>
    </w:p>
    <w:bookmarkEnd w:id="60"/>
    <w:p w:rsidRPr="00200706" w:rsidR="00BC6CE3" w:rsidP="00BC6CE3" w:rsidRDefault="00847E21" w14:paraId="6604E17F" w14:textId="110B01A2">
      <w:pPr>
        <w:pStyle w:val="num1"/>
        <w:numPr>
          <w:ilvl w:val="0"/>
          <w:numId w:val="12"/>
        </w:numPr>
        <w:rPr>
          <w:rFonts w:ascii="Book Antiqua" w:hAnsi="Book Antiqua"/>
        </w:rPr>
      </w:pPr>
      <w:r w:rsidRPr="00200706">
        <w:rPr>
          <w:rFonts w:ascii="Book Antiqua" w:hAnsi="Book Antiqua"/>
        </w:rPr>
        <w:t>Sequoia Wireless</w:t>
      </w:r>
      <w:r w:rsidRPr="00200706" w:rsidR="00BC6CE3">
        <w:rPr>
          <w:rFonts w:ascii="Book Antiqua" w:hAnsi="Book Antiqua"/>
        </w:rPr>
        <w:t xml:space="preserve"> should demonstrate that it maintained at least </w:t>
      </w:r>
      <w:r w:rsidRPr="00200706" w:rsidR="00BC6CE3">
        <w:rPr>
          <w:rFonts w:ascii="Book Antiqua" w:hAnsi="Book Antiqua"/>
          <w:bCs/>
        </w:rPr>
        <w:t>$100,000</w:t>
      </w:r>
      <w:r w:rsidRPr="00200706" w:rsidR="00BC6CE3">
        <w:rPr>
          <w:rFonts w:ascii="Book Antiqua" w:hAnsi="Book Antiqua"/>
        </w:rPr>
        <w:t xml:space="preserve"> that was reasonably liquid and available for its first year of operations by providing the California Public Utilities Commission’s Communications Division with a confidential copy of its updated financial documentation at both six and 12</w:t>
      </w:r>
      <w:r w:rsidR="00EA5A6D">
        <w:rPr>
          <w:rFonts w:ascii="Book Antiqua" w:hAnsi="Book Antiqua"/>
        </w:rPr>
        <w:noBreakHyphen/>
      </w:r>
      <w:r w:rsidRPr="00200706" w:rsidR="00BC6CE3">
        <w:rPr>
          <w:rFonts w:ascii="Book Antiqua" w:hAnsi="Book Antiqua"/>
        </w:rPr>
        <w:t>months from the issuance date of this decision by providing updated bank statements within eight and 14</w:t>
      </w:r>
      <w:r w:rsidR="00EA5A6D">
        <w:rPr>
          <w:rFonts w:ascii="Book Antiqua" w:hAnsi="Book Antiqua"/>
        </w:rPr>
        <w:noBreakHyphen/>
      </w:r>
      <w:r w:rsidRPr="00200706" w:rsidR="00BC6CE3">
        <w:rPr>
          <w:rFonts w:ascii="Book Antiqua" w:hAnsi="Book Antiqua"/>
        </w:rPr>
        <w:t>months, respectively, as an information</w:t>
      </w:r>
      <w:r w:rsidR="00EA5A6D">
        <w:rPr>
          <w:rFonts w:ascii="Book Antiqua" w:hAnsi="Book Antiqua"/>
        </w:rPr>
        <w:noBreakHyphen/>
      </w:r>
      <w:r w:rsidRPr="00200706" w:rsidR="00BC6CE3">
        <w:rPr>
          <w:rFonts w:ascii="Book Antiqua" w:hAnsi="Book Antiqua"/>
        </w:rPr>
        <w:t>only submittal by e</w:t>
      </w:r>
      <w:r w:rsidR="00EA5A6D">
        <w:rPr>
          <w:rFonts w:ascii="Book Antiqua" w:hAnsi="Book Antiqua"/>
        </w:rPr>
        <w:noBreakHyphen/>
      </w:r>
      <w:r w:rsidRPr="00200706" w:rsidR="00BC6CE3">
        <w:rPr>
          <w:rFonts w:ascii="Book Antiqua" w:hAnsi="Book Antiqua"/>
        </w:rPr>
        <w:t xml:space="preserve">mail to </w:t>
      </w:r>
      <w:hyperlink r:id="rId20">
        <w:r w:rsidRPr="00200706" w:rsidR="00BC6CE3">
          <w:rPr>
            <w:rStyle w:val="Hyperlink"/>
            <w:rFonts w:ascii="Book Antiqua" w:hAnsi="Book Antiqua"/>
          </w:rPr>
          <w:t>cdcompliance@cpuc.ca.gov</w:t>
        </w:r>
      </w:hyperlink>
      <w:r w:rsidRPr="00200706" w:rsidR="00BC6CE3">
        <w:rPr>
          <w:rFonts w:ascii="Book Antiqua" w:hAnsi="Book Antiqua"/>
        </w:rPr>
        <w:t>.</w:t>
      </w:r>
    </w:p>
    <w:p w:rsidRPr="00200706" w:rsidR="00772A89" w:rsidRDefault="000A5184" w14:paraId="512F8D71" w14:textId="0E7F808C">
      <w:pPr>
        <w:pStyle w:val="num1"/>
        <w:numPr>
          <w:ilvl w:val="0"/>
          <w:numId w:val="12"/>
        </w:numPr>
        <w:rPr>
          <w:rFonts w:ascii="Book Antiqua" w:hAnsi="Book Antiqua"/>
        </w:rPr>
      </w:pPr>
      <w:bookmarkStart w:name="_Hlk183525076" w:id="61"/>
      <w:r w:rsidRPr="00200706">
        <w:rPr>
          <w:rFonts w:ascii="Book Antiqua" w:hAnsi="Book Antiqua"/>
        </w:rPr>
        <w:t xml:space="preserve">Sequoia Wireless </w:t>
      </w:r>
      <w:r w:rsidRPr="00200706" w:rsidR="00772A89">
        <w:rPr>
          <w:rFonts w:ascii="Book Antiqua" w:hAnsi="Book Antiqua"/>
        </w:rPr>
        <w:t xml:space="preserve">meets the technical managerial requirements </w:t>
      </w:r>
      <w:r w:rsidRPr="00200706" w:rsidR="00E61596">
        <w:rPr>
          <w:rFonts w:ascii="Book Antiqua" w:hAnsi="Book Antiqua"/>
        </w:rPr>
        <w:t xml:space="preserve">for a CPCN </w:t>
      </w:r>
      <w:r w:rsidRPr="00200706" w:rsidR="00772A89">
        <w:rPr>
          <w:rFonts w:ascii="Book Antiqua" w:hAnsi="Book Antiqua"/>
        </w:rPr>
        <w:t>pursuant to D.13-05-013 and D.24-11-003.</w:t>
      </w:r>
    </w:p>
    <w:p w:rsidRPr="00200706" w:rsidR="00772A89" w:rsidP="00772A89" w:rsidRDefault="000A5184" w14:paraId="76F9FF64" w14:textId="0394580D">
      <w:pPr>
        <w:pStyle w:val="num1"/>
        <w:numPr>
          <w:ilvl w:val="0"/>
          <w:numId w:val="12"/>
        </w:numPr>
        <w:rPr>
          <w:rFonts w:ascii="Book Antiqua" w:hAnsi="Book Antiqua"/>
        </w:rPr>
      </w:pPr>
      <w:bookmarkStart w:name="_Hlk183525103" w:id="62"/>
      <w:bookmarkEnd w:id="61"/>
      <w:r w:rsidRPr="00200706">
        <w:rPr>
          <w:rFonts w:ascii="Book Antiqua" w:hAnsi="Book Antiqua"/>
        </w:rPr>
        <w:t xml:space="preserve">Sequoia Wireless </w:t>
      </w:r>
      <w:r w:rsidRPr="00200706" w:rsidR="00772A89">
        <w:rPr>
          <w:rFonts w:ascii="Book Antiqua" w:hAnsi="Book Antiqua"/>
        </w:rPr>
        <w:t xml:space="preserve">meets the certification requirements </w:t>
      </w:r>
      <w:r w:rsidRPr="00200706" w:rsidR="00E61596">
        <w:rPr>
          <w:rFonts w:ascii="Book Antiqua" w:hAnsi="Book Antiqua"/>
        </w:rPr>
        <w:t xml:space="preserve">for a CPCN </w:t>
      </w:r>
      <w:r w:rsidRPr="00200706" w:rsidR="00772A89">
        <w:rPr>
          <w:rFonts w:ascii="Book Antiqua" w:hAnsi="Book Antiqua"/>
        </w:rPr>
        <w:t>pursuant to D.13-05-013 and D.24-11-003.</w:t>
      </w:r>
    </w:p>
    <w:p w:rsidRPr="00BC6CE3" w:rsidR="00BC6CE3" w:rsidP="00BC6CE3" w:rsidRDefault="002739E8" w14:paraId="4F215396" w14:textId="3416100D">
      <w:pPr>
        <w:pStyle w:val="num1"/>
        <w:numPr>
          <w:ilvl w:val="0"/>
          <w:numId w:val="12"/>
        </w:numPr>
        <w:rPr>
          <w:rFonts w:ascii="Book Antiqua" w:hAnsi="Book Antiqua"/>
        </w:rPr>
      </w:pPr>
      <w:bookmarkStart w:name="_Hlk161468709" w:id="63"/>
      <w:bookmarkEnd w:id="62"/>
      <w:r>
        <w:rPr>
          <w:rFonts w:ascii="Book Antiqua" w:hAnsi="Book Antiqua"/>
        </w:rPr>
        <w:lastRenderedPageBreak/>
        <w:t>Sequoia Wireless</w:t>
      </w:r>
      <w:r w:rsidRPr="00335AF5" w:rsidR="00BC6CE3">
        <w:rPr>
          <w:rFonts w:ascii="Book Antiqua" w:hAnsi="Book Antiqua"/>
          <w:b/>
          <w:color w:val="000000" w:themeColor="text1"/>
        </w:rPr>
        <w:t xml:space="preserve"> </w:t>
      </w:r>
      <w:r w:rsidRPr="00335AF5" w:rsidR="00BC6CE3">
        <w:rPr>
          <w:rFonts w:ascii="Book Antiqua" w:hAnsi="Book Antiqua"/>
          <w:bCs/>
          <w:color w:val="000000" w:themeColor="text1"/>
        </w:rPr>
        <w:t>is exempt from tariffing.</w:t>
      </w:r>
      <w:r w:rsidRPr="00335AF5" w:rsidR="00BC6CE3">
        <w:rPr>
          <w:rFonts w:ascii="Book Antiqua" w:hAnsi="Book Antiqua"/>
          <w:color w:val="000000" w:themeColor="text1"/>
        </w:rPr>
        <w:t xml:space="preserve"> </w:t>
      </w:r>
      <w:r w:rsidR="00436541">
        <w:rPr>
          <w:rFonts w:ascii="Book Antiqua" w:hAnsi="Book Antiqua"/>
          <w:color w:val="000000" w:themeColor="text1"/>
        </w:rPr>
        <w:t xml:space="preserve"> </w:t>
      </w:r>
      <w:r w:rsidRPr="00335AF5" w:rsidR="00BC6CE3">
        <w:rPr>
          <w:rFonts w:ascii="Book Antiqua" w:hAnsi="Book Antiqua"/>
          <w:color w:val="000000" w:themeColor="text1"/>
        </w:rPr>
        <w:t xml:space="preserve">In the future, if </w:t>
      </w:r>
      <w:r>
        <w:rPr>
          <w:rFonts w:ascii="Book Antiqua" w:hAnsi="Book Antiqua"/>
        </w:rPr>
        <w:t>Sequoia Wireless</w:t>
      </w:r>
      <w:r w:rsidRPr="4372617A">
        <w:rPr>
          <w:rFonts w:ascii="Book Antiqua" w:hAnsi="Book Antiqua"/>
        </w:rPr>
        <w:t xml:space="preserve"> </w:t>
      </w:r>
      <w:r w:rsidRPr="00335AF5" w:rsidR="00BC6CE3">
        <w:rPr>
          <w:rFonts w:ascii="Book Antiqua" w:hAnsi="Book Antiqua"/>
          <w:color w:val="000000" w:themeColor="text1"/>
        </w:rPr>
        <w:t>decides to offer services that require a tariff or schedule, such as basic service, Applicant should submit proposed tariffs and/or user guides to the Commission’s Communications Division via Tier 2 Advice Letters using the General Order 96</w:t>
      </w:r>
      <w:r w:rsidR="00EA5A6D">
        <w:rPr>
          <w:rFonts w:ascii="Book Antiqua" w:hAnsi="Book Antiqua"/>
          <w:color w:val="000000" w:themeColor="text1"/>
        </w:rPr>
        <w:noBreakHyphen/>
      </w:r>
      <w:r w:rsidRPr="00335AF5" w:rsidR="00BC6CE3">
        <w:rPr>
          <w:rFonts w:ascii="Book Antiqua" w:hAnsi="Book Antiqua"/>
          <w:color w:val="000000" w:themeColor="text1"/>
        </w:rPr>
        <w:t>B advice letter process at least 30</w:t>
      </w:r>
      <w:r w:rsidR="00EA5A6D">
        <w:rPr>
          <w:rFonts w:ascii="Book Antiqua" w:hAnsi="Book Antiqua"/>
          <w:color w:val="000000" w:themeColor="text1"/>
        </w:rPr>
        <w:noBreakHyphen/>
      </w:r>
      <w:r w:rsidRPr="00335AF5" w:rsidR="00BC6CE3">
        <w:rPr>
          <w:rFonts w:ascii="Book Antiqua" w:hAnsi="Book Antiqua"/>
          <w:color w:val="000000" w:themeColor="text1"/>
        </w:rPr>
        <w:t>days before initiation of service.</w:t>
      </w:r>
      <w:bookmarkEnd w:id="63"/>
    </w:p>
    <w:p w:rsidRPr="00572C53" w:rsidR="008C3363" w:rsidP="00572C53" w:rsidRDefault="002739E8" w14:paraId="23853043" w14:textId="13325939">
      <w:pPr>
        <w:pStyle w:val="num1"/>
        <w:numPr>
          <w:ilvl w:val="0"/>
          <w:numId w:val="12"/>
        </w:numPr>
        <w:rPr>
          <w:rFonts w:ascii="Book Antiqua" w:hAnsi="Book Antiqua"/>
        </w:rPr>
      </w:pPr>
      <w:r>
        <w:rPr>
          <w:rFonts w:ascii="Book Antiqua" w:hAnsi="Book Antiqua"/>
        </w:rPr>
        <w:t>Sequoia Wireless</w:t>
      </w:r>
      <w:r w:rsidRPr="4372617A">
        <w:rPr>
          <w:rFonts w:ascii="Book Antiqua" w:hAnsi="Book Antiqua"/>
        </w:rPr>
        <w:t xml:space="preserve"> </w:t>
      </w:r>
      <w:r w:rsidRPr="00E90B56" w:rsidR="00E90B56">
        <w:rPr>
          <w:rFonts w:ascii="Book Antiqua" w:hAnsi="Book Antiqua"/>
          <w:bCs/>
        </w:rPr>
        <w:t>met the map</w:t>
      </w:r>
      <w:r w:rsidR="00E90B56">
        <w:rPr>
          <w:rFonts w:ascii="Book Antiqua" w:hAnsi="Book Antiqua"/>
          <w:bCs/>
        </w:rPr>
        <w:t xml:space="preserve"> requirement pursuant to D.95-12-056.</w:t>
      </w:r>
    </w:p>
    <w:p w:rsidR="00793834" w:rsidP="00793834" w:rsidRDefault="00021AE2" w14:paraId="6CE835B2" w14:textId="61C7360A">
      <w:pPr>
        <w:pStyle w:val="num1"/>
        <w:numPr>
          <w:ilvl w:val="0"/>
          <w:numId w:val="12"/>
        </w:numPr>
        <w:rPr>
          <w:rFonts w:ascii="Book Antiqua" w:hAnsi="Book Antiqua"/>
        </w:rPr>
      </w:pPr>
      <w:r>
        <w:rPr>
          <w:rFonts w:ascii="Book Antiqua" w:hAnsi="Book Antiqua"/>
        </w:rPr>
        <w:t>Sequoia Wireless’</w:t>
      </w:r>
      <w:r w:rsidRPr="00DE0551" w:rsidR="00793834">
        <w:rPr>
          <w:rFonts w:ascii="Book Antiqua" w:hAnsi="Book Antiqua"/>
        </w:rPr>
        <w:t xml:space="preserve"> </w:t>
      </w:r>
      <w:r w:rsidR="00057E5D">
        <w:rPr>
          <w:rFonts w:ascii="Book Antiqua" w:hAnsi="Book Antiqua"/>
        </w:rPr>
        <w:t>request</w:t>
      </w:r>
      <w:r w:rsidR="00AD189C">
        <w:rPr>
          <w:rFonts w:ascii="Book Antiqua" w:hAnsi="Book Antiqua"/>
        </w:rPr>
        <w:t xml:space="preserve"> for </w:t>
      </w:r>
      <w:r w:rsidR="00057E5D">
        <w:rPr>
          <w:rFonts w:ascii="Book Antiqua" w:hAnsi="Book Antiqua"/>
        </w:rPr>
        <w:t xml:space="preserve">NDIEC </w:t>
      </w:r>
      <w:r w:rsidR="00AD189C">
        <w:rPr>
          <w:rFonts w:ascii="Book Antiqua" w:hAnsi="Book Antiqua"/>
        </w:rPr>
        <w:t xml:space="preserve">treatment </w:t>
      </w:r>
      <w:r w:rsidR="00CA75AA">
        <w:rPr>
          <w:rFonts w:ascii="Book Antiqua" w:hAnsi="Book Antiqua"/>
        </w:rPr>
        <w:t>should be denied as moot</w:t>
      </w:r>
      <w:r w:rsidRPr="00DE0551" w:rsidR="00793834">
        <w:rPr>
          <w:rFonts w:ascii="Book Antiqua" w:hAnsi="Book Antiqua"/>
        </w:rPr>
        <w:t>.</w:t>
      </w:r>
    </w:p>
    <w:p w:rsidRPr="00E453C6" w:rsidR="00CF52EB" w:rsidP="00CF52EB" w:rsidRDefault="00CF52EB" w14:paraId="3ED3EE34" w14:textId="1D48C157">
      <w:pPr>
        <w:pStyle w:val="num1"/>
        <w:numPr>
          <w:ilvl w:val="0"/>
          <w:numId w:val="12"/>
        </w:numPr>
        <w:rPr>
          <w:rFonts w:ascii="Book Antiqua" w:hAnsi="Book Antiqua"/>
        </w:rPr>
      </w:pPr>
      <w:bookmarkStart w:name="_Hlk183525242" w:id="64"/>
      <w:r w:rsidRPr="004624AD">
        <w:rPr>
          <w:rFonts w:ascii="Book Antiqua" w:hAnsi="Book Antiqua"/>
        </w:rPr>
        <w:t xml:space="preserve">The certificate granted, and the authority for </w:t>
      </w:r>
      <w:r w:rsidR="009A7CD3">
        <w:rPr>
          <w:rFonts w:ascii="Book Antiqua" w:hAnsi="Book Antiqua"/>
        </w:rPr>
        <w:t>Sequoia Wireless</w:t>
      </w:r>
      <w:r w:rsidRPr="4372617A" w:rsidR="009A7CD3">
        <w:rPr>
          <w:rFonts w:ascii="Book Antiqua" w:hAnsi="Book Antiqua"/>
        </w:rPr>
        <w:t xml:space="preserve"> </w:t>
      </w:r>
      <w:r w:rsidRPr="004624AD">
        <w:rPr>
          <w:rFonts w:ascii="Book Antiqua" w:hAnsi="Book Antiqua"/>
        </w:rPr>
        <w:t xml:space="preserve">to render service to customers under the rates, charges, and rules authorized, </w:t>
      </w:r>
      <w:r>
        <w:rPr>
          <w:rFonts w:ascii="Book Antiqua" w:hAnsi="Book Antiqua"/>
        </w:rPr>
        <w:t>should</w:t>
      </w:r>
      <w:r w:rsidRPr="004624AD">
        <w:rPr>
          <w:rFonts w:ascii="Book Antiqua" w:hAnsi="Book Antiqua"/>
        </w:rPr>
        <w:t xml:space="preserve"> expire if not exercised, by offering or actively providing service on a wholesale and/or resale basis, after 12</w:t>
      </w:r>
      <w:r w:rsidR="00EA5A6D">
        <w:rPr>
          <w:rFonts w:ascii="Book Antiqua" w:hAnsi="Book Antiqua"/>
        </w:rPr>
        <w:noBreakHyphen/>
      </w:r>
      <w:r w:rsidRPr="004624AD">
        <w:rPr>
          <w:rFonts w:ascii="Book Antiqua" w:hAnsi="Book Antiqua"/>
        </w:rPr>
        <w:t>months from the effective date of this decision.</w:t>
      </w:r>
      <w:r w:rsidR="00EA5A6D">
        <w:rPr>
          <w:rFonts w:ascii="Book Antiqua" w:hAnsi="Book Antiqua"/>
        </w:rPr>
        <w:t xml:space="preserve">  </w:t>
      </w:r>
      <w:r w:rsidR="009A7CD3">
        <w:rPr>
          <w:rFonts w:ascii="Book Antiqua" w:hAnsi="Book Antiqua"/>
        </w:rPr>
        <w:t>Sequoia Wireless</w:t>
      </w:r>
      <w:r w:rsidRPr="4372617A" w:rsidR="009A7CD3">
        <w:rPr>
          <w:rFonts w:ascii="Book Antiqua" w:hAnsi="Book Antiqua"/>
        </w:rPr>
        <w:t xml:space="preserve"> </w:t>
      </w:r>
      <w:r w:rsidRPr="00E453C6">
        <w:rPr>
          <w:rFonts w:ascii="Book Antiqua" w:hAnsi="Book Antiqua"/>
        </w:rPr>
        <w:t>should be responsible for seeking approval for an extension of time to comply with this decision pursuant to Rules of Practice and Procedure Rule</w:t>
      </w:r>
      <w:r w:rsidR="00EA5A6D">
        <w:rPr>
          <w:rFonts w:ascii="Book Antiqua" w:hAnsi="Book Antiqua"/>
        </w:rPr>
        <w:t> </w:t>
      </w:r>
      <w:r w:rsidRPr="00E453C6">
        <w:rPr>
          <w:rFonts w:ascii="Book Antiqua" w:hAnsi="Book Antiqua"/>
        </w:rPr>
        <w:t>16.6.</w:t>
      </w:r>
    </w:p>
    <w:p w:rsidRPr="00E9311B" w:rsidR="00CF52EB" w:rsidP="00CF52EB" w:rsidRDefault="00CF52EB" w14:paraId="63660ED0" w14:textId="15130C4A">
      <w:pPr>
        <w:pStyle w:val="num1"/>
        <w:numPr>
          <w:ilvl w:val="0"/>
          <w:numId w:val="12"/>
        </w:numPr>
        <w:rPr>
          <w:rFonts w:ascii="Book Antiqua" w:hAnsi="Book Antiqua"/>
        </w:rPr>
      </w:pPr>
      <w:r w:rsidRPr="00EB362F">
        <w:rPr>
          <w:rFonts w:ascii="Book Antiqua" w:hAnsi="Book Antiqua"/>
        </w:rPr>
        <w:t xml:space="preserve">The </w:t>
      </w:r>
      <w:r w:rsidR="009A7CD3">
        <w:rPr>
          <w:rFonts w:ascii="Book Antiqua" w:hAnsi="Book Antiqua"/>
        </w:rPr>
        <w:t>Sequoia Wireless</w:t>
      </w:r>
      <w:r w:rsidRPr="4372617A" w:rsidR="009A7CD3">
        <w:rPr>
          <w:rFonts w:ascii="Book Antiqua" w:hAnsi="Book Antiqua"/>
        </w:rPr>
        <w:t xml:space="preserve"> </w:t>
      </w:r>
      <w:r>
        <w:rPr>
          <w:rFonts w:ascii="Book Antiqua" w:hAnsi="Book Antiqua"/>
        </w:rPr>
        <w:t xml:space="preserve">should be assigned utility identification number </w:t>
      </w:r>
      <w:r w:rsidRPr="00A05D61" w:rsidR="00880E30">
        <w:rPr>
          <w:rFonts w:ascii="Book Antiqua" w:hAnsi="Book Antiqua"/>
          <w:bCs/>
        </w:rPr>
        <w:t>U</w:t>
      </w:r>
      <w:r w:rsidR="00EA5A6D">
        <w:rPr>
          <w:rFonts w:ascii="Book Antiqua" w:hAnsi="Book Antiqua"/>
          <w:bCs/>
        </w:rPr>
        <w:noBreakHyphen/>
      </w:r>
      <w:r w:rsidRPr="00A05D61" w:rsidR="00880E30">
        <w:rPr>
          <w:rFonts w:ascii="Book Antiqua" w:hAnsi="Book Antiqua"/>
          <w:bCs/>
        </w:rPr>
        <w:t>7467</w:t>
      </w:r>
      <w:r w:rsidR="00EA5A6D">
        <w:rPr>
          <w:rFonts w:ascii="Book Antiqua" w:hAnsi="Book Antiqua"/>
          <w:bCs/>
        </w:rPr>
        <w:noBreakHyphen/>
      </w:r>
      <w:r w:rsidRPr="00A05D61" w:rsidR="00880E30">
        <w:rPr>
          <w:rFonts w:ascii="Book Antiqua" w:hAnsi="Book Antiqua"/>
          <w:bCs/>
        </w:rPr>
        <w:t>C</w:t>
      </w:r>
      <w:r w:rsidRPr="00A05D61">
        <w:rPr>
          <w:rFonts w:ascii="Book Antiqua" w:hAnsi="Book Antiqua"/>
        </w:rPr>
        <w:t xml:space="preserve"> </w:t>
      </w:r>
      <w:r>
        <w:rPr>
          <w:rFonts w:ascii="Book Antiqua" w:hAnsi="Book Antiqua"/>
        </w:rPr>
        <w:t xml:space="preserve">and should be responsible for using this as its </w:t>
      </w:r>
      <w:r w:rsidRPr="00EB362F">
        <w:rPr>
          <w:rFonts w:ascii="Book Antiqua" w:hAnsi="Book Antiqua"/>
        </w:rPr>
        <w:t>corporate identification number in the caption of all original filings with this Commission, in the titles of other pleadings filed in existing cases</w:t>
      </w:r>
      <w:r>
        <w:rPr>
          <w:rFonts w:ascii="Book Antiqua" w:hAnsi="Book Antiqua"/>
        </w:rPr>
        <w:t>, and informal submissions to the Commission</w:t>
      </w:r>
      <w:r w:rsidRPr="00EB362F">
        <w:rPr>
          <w:rFonts w:ascii="Book Antiqua" w:hAnsi="Book Antiqua"/>
        </w:rPr>
        <w:t>.</w:t>
      </w:r>
    </w:p>
    <w:p w:rsidRPr="00EB362F" w:rsidR="00CF52EB" w:rsidP="00CF52EB" w:rsidRDefault="00245DA3" w14:paraId="5D533E2B" w14:textId="1064D3B2">
      <w:pPr>
        <w:pStyle w:val="num1"/>
        <w:numPr>
          <w:ilvl w:val="0"/>
          <w:numId w:val="12"/>
        </w:numPr>
        <w:rPr>
          <w:rFonts w:ascii="Book Antiqua" w:hAnsi="Book Antiqua"/>
        </w:rPr>
      </w:pPr>
      <w:r>
        <w:rPr>
          <w:rFonts w:ascii="Book Antiqua" w:hAnsi="Book Antiqua"/>
        </w:rPr>
        <w:t>Sequoia Wireless</w:t>
      </w:r>
      <w:r w:rsidRPr="4372617A">
        <w:rPr>
          <w:rFonts w:ascii="Book Antiqua" w:hAnsi="Book Antiqua"/>
        </w:rPr>
        <w:t xml:space="preserve"> </w:t>
      </w:r>
      <w:r w:rsidR="00CF52EB">
        <w:rPr>
          <w:rFonts w:ascii="Book Antiqua" w:hAnsi="Book Antiqua"/>
        </w:rPr>
        <w:t>should</w:t>
      </w:r>
      <w:r w:rsidRPr="00EB362F" w:rsidR="00CF52EB">
        <w:rPr>
          <w:rFonts w:ascii="Book Antiqua" w:hAnsi="Book Antiqua"/>
        </w:rPr>
        <w:t xml:space="preserve"> file</w:t>
      </w:r>
      <w:r w:rsidR="00CF52EB">
        <w:rPr>
          <w:rFonts w:ascii="Book Antiqua" w:hAnsi="Book Antiqua"/>
        </w:rPr>
        <w:t xml:space="preserve"> in this docket </w:t>
      </w:r>
      <w:r w:rsidRPr="00EB362F" w:rsidR="00CF52EB">
        <w:rPr>
          <w:rFonts w:ascii="Book Antiqua" w:hAnsi="Book Antiqua"/>
        </w:rPr>
        <w:t>a written acceptance of the certificate granted in this proceeding</w:t>
      </w:r>
      <w:r w:rsidR="00CF52EB">
        <w:rPr>
          <w:rFonts w:ascii="Book Antiqua" w:hAnsi="Book Antiqua"/>
        </w:rPr>
        <w:t xml:space="preserve"> w</w:t>
      </w:r>
      <w:r w:rsidRPr="00EB362F" w:rsidR="00CF52EB">
        <w:rPr>
          <w:rFonts w:ascii="Book Antiqua" w:hAnsi="Book Antiqua"/>
        </w:rPr>
        <w:t>ithin 30</w:t>
      </w:r>
      <w:r w:rsidR="00EA5A6D">
        <w:rPr>
          <w:rFonts w:ascii="Book Antiqua" w:hAnsi="Book Antiqua"/>
        </w:rPr>
        <w:noBreakHyphen/>
      </w:r>
      <w:r w:rsidRPr="00EB362F" w:rsidR="00CF52EB">
        <w:rPr>
          <w:rFonts w:ascii="Book Antiqua" w:hAnsi="Book Antiqua"/>
        </w:rPr>
        <w:t xml:space="preserve">days of the effective date of this decision. </w:t>
      </w:r>
      <w:r w:rsidR="00EA5A6D">
        <w:rPr>
          <w:rFonts w:ascii="Book Antiqua" w:hAnsi="Book Antiqua"/>
        </w:rPr>
        <w:t xml:space="preserve"> </w:t>
      </w:r>
      <w:r w:rsidRPr="00EB362F" w:rsidR="00CF52EB">
        <w:rPr>
          <w:rFonts w:ascii="Book Antiqua" w:hAnsi="Book Antiqua"/>
        </w:rPr>
        <w:t>The written acceptance filed in this docket does not reopen the proceeding</w:t>
      </w:r>
      <w:r w:rsidRPr="00EB362F" w:rsidR="00CF52EB">
        <w:rPr>
          <w:rFonts w:ascii="Book Antiqua" w:hAnsi="Book Antiqua"/>
          <w:color w:val="0000FF"/>
        </w:rPr>
        <w:t>.</w:t>
      </w:r>
    </w:p>
    <w:p w:rsidRPr="00200706" w:rsidR="00CF52EB" w:rsidP="00CF52EB" w:rsidRDefault="00245DA3" w14:paraId="5D84D415" w14:textId="3496987D">
      <w:pPr>
        <w:pStyle w:val="num1"/>
        <w:numPr>
          <w:ilvl w:val="0"/>
          <w:numId w:val="12"/>
        </w:numPr>
        <w:rPr>
          <w:rFonts w:ascii="Book Antiqua" w:hAnsi="Book Antiqua"/>
          <w:iCs/>
        </w:rPr>
      </w:pPr>
      <w:r w:rsidRPr="00200706">
        <w:rPr>
          <w:rFonts w:ascii="Book Antiqua" w:hAnsi="Book Antiqua"/>
        </w:rPr>
        <w:t xml:space="preserve">Sequoia Wireless </w:t>
      </w:r>
      <w:r w:rsidRPr="00200706" w:rsidR="00CF52EB">
        <w:rPr>
          <w:rFonts w:ascii="Book Antiqua" w:hAnsi="Book Antiqua"/>
        </w:rPr>
        <w:t>should provide the name, address, e</w:t>
      </w:r>
      <w:r w:rsidRPr="00200706" w:rsidR="00CF52EB">
        <w:rPr>
          <w:rFonts w:ascii="Book Antiqua" w:hAnsi="Book Antiqua"/>
        </w:rPr>
        <w:noBreakHyphen/>
        <w:t xml:space="preserve">mail address, and telephone number of its designated primary regulatory/official contact person to </w:t>
      </w:r>
      <w:r w:rsidRPr="00200706" w:rsidR="00CF52EB">
        <w:rPr>
          <w:rFonts w:ascii="Book Antiqua" w:hAnsi="Book Antiqua"/>
        </w:rPr>
        <w:lastRenderedPageBreak/>
        <w:t>the California Public Utilities Commission’s Communications Division</w:t>
      </w:r>
      <w:r w:rsidRPr="00200706" w:rsidR="007421F9">
        <w:rPr>
          <w:rFonts w:ascii="Book Antiqua" w:hAnsi="Book Antiqua"/>
        </w:rPr>
        <w:t>, in writing, by e</w:t>
      </w:r>
      <w:r w:rsidR="00EA5A6D">
        <w:rPr>
          <w:rFonts w:ascii="Book Antiqua" w:hAnsi="Book Antiqua"/>
        </w:rPr>
        <w:noBreakHyphen/>
      </w:r>
      <w:r w:rsidRPr="00200706" w:rsidR="007421F9">
        <w:rPr>
          <w:rFonts w:ascii="Book Antiqua" w:hAnsi="Book Antiqua"/>
        </w:rPr>
        <w:t xml:space="preserve">mail to </w:t>
      </w:r>
      <w:hyperlink w:history="1" r:id="rId21">
        <w:r w:rsidRPr="00200706" w:rsidR="007421F9">
          <w:rPr>
            <w:rStyle w:val="Hyperlink"/>
            <w:rFonts w:ascii="Book Antiqua" w:hAnsi="Book Antiqua"/>
          </w:rPr>
          <w:t>cdcompliance@cpuc.ca.gov</w:t>
        </w:r>
      </w:hyperlink>
      <w:r w:rsidRPr="00200706" w:rsidR="007421F9">
        <w:rPr>
          <w:rFonts w:ascii="Book Antiqua" w:hAnsi="Book Antiqua"/>
        </w:rPr>
        <w:t>,</w:t>
      </w:r>
      <w:r w:rsidRPr="00200706" w:rsidR="004601A1">
        <w:rPr>
          <w:rFonts w:ascii="Book Antiqua" w:hAnsi="Book Antiqua"/>
        </w:rPr>
        <w:t xml:space="preserve"> </w:t>
      </w:r>
      <w:r w:rsidRPr="00200706" w:rsidR="00CF52EB">
        <w:rPr>
          <w:rFonts w:ascii="Book Antiqua" w:hAnsi="Book Antiqua"/>
        </w:rPr>
        <w:t>w</w:t>
      </w:r>
      <w:r w:rsidRPr="00200706" w:rsidR="00CF52EB">
        <w:rPr>
          <w:rFonts w:ascii="Book Antiqua" w:hAnsi="Book Antiqua"/>
          <w:bCs/>
        </w:rPr>
        <w:t>ithin</w:t>
      </w:r>
      <w:r w:rsidRPr="00200706" w:rsidR="00CF52EB">
        <w:rPr>
          <w:rFonts w:ascii="Book Antiqua" w:hAnsi="Book Antiqua"/>
        </w:rPr>
        <w:t xml:space="preserve"> five</w:t>
      </w:r>
      <w:r w:rsidR="00EA5A6D">
        <w:rPr>
          <w:rFonts w:ascii="Book Antiqua" w:hAnsi="Book Antiqua"/>
        </w:rPr>
        <w:noBreakHyphen/>
      </w:r>
      <w:r w:rsidRPr="00200706" w:rsidR="00CF52EB">
        <w:rPr>
          <w:rFonts w:ascii="Book Antiqua" w:hAnsi="Book Antiqua"/>
        </w:rPr>
        <w:t>days of written acceptance of its certificate.</w:t>
      </w:r>
    </w:p>
    <w:p w:rsidRPr="00200706" w:rsidR="00CF52EB" w:rsidP="00CF52EB" w:rsidRDefault="009923B7" w14:paraId="4BC90903" w14:textId="581EC6E9">
      <w:pPr>
        <w:pStyle w:val="num1"/>
        <w:numPr>
          <w:ilvl w:val="0"/>
          <w:numId w:val="12"/>
        </w:numPr>
        <w:rPr>
          <w:rFonts w:ascii="Book Antiqua" w:hAnsi="Book Antiqua"/>
          <w:iCs/>
        </w:rPr>
      </w:pPr>
      <w:r w:rsidRPr="00200706">
        <w:rPr>
          <w:rFonts w:ascii="Book Antiqua" w:hAnsi="Book Antiqua"/>
        </w:rPr>
        <w:t xml:space="preserve">Sequoia Wireless </w:t>
      </w:r>
      <w:r w:rsidRPr="00200706" w:rsidR="00CF52EB">
        <w:rPr>
          <w:rFonts w:ascii="Book Antiqua" w:hAnsi="Book Antiqua"/>
        </w:rPr>
        <w:t>should provide the name, address, e</w:t>
      </w:r>
      <w:r w:rsidRPr="00200706" w:rsidR="00CF52EB">
        <w:rPr>
          <w:rFonts w:ascii="Book Antiqua" w:hAnsi="Book Antiqua"/>
        </w:rPr>
        <w:noBreakHyphen/>
        <w:t>mail address, and telephone number of its designated contact person for purposes of resolving consumer complaints to the California Public Utilities Commission’s Consumer Affairs Branch w</w:t>
      </w:r>
      <w:r w:rsidRPr="00200706" w:rsidR="00CF52EB">
        <w:rPr>
          <w:rFonts w:ascii="Book Antiqua" w:hAnsi="Book Antiqua"/>
          <w:bCs/>
        </w:rPr>
        <w:t>ithin</w:t>
      </w:r>
      <w:r w:rsidRPr="00200706" w:rsidR="00CF52EB">
        <w:rPr>
          <w:rFonts w:ascii="Book Antiqua" w:hAnsi="Book Antiqua"/>
        </w:rPr>
        <w:t xml:space="preserve"> five</w:t>
      </w:r>
      <w:r w:rsidR="00EA5A6D">
        <w:rPr>
          <w:rFonts w:ascii="Book Antiqua" w:hAnsi="Book Antiqua"/>
        </w:rPr>
        <w:noBreakHyphen/>
      </w:r>
      <w:r w:rsidRPr="00200706" w:rsidR="00CF52EB">
        <w:rPr>
          <w:rFonts w:ascii="Book Antiqua" w:hAnsi="Book Antiqua"/>
        </w:rPr>
        <w:t>days of written acceptance of its certificate.</w:t>
      </w:r>
    </w:p>
    <w:p w:rsidRPr="00200706" w:rsidR="00CF52EB" w:rsidP="00CF52EB" w:rsidRDefault="009923B7" w14:paraId="7A6B9AB1" w14:textId="7E5BBB26">
      <w:pPr>
        <w:pStyle w:val="num1"/>
        <w:numPr>
          <w:ilvl w:val="0"/>
          <w:numId w:val="12"/>
        </w:numPr>
        <w:rPr>
          <w:rFonts w:ascii="Book Antiqua" w:hAnsi="Book Antiqua"/>
          <w:iCs/>
        </w:rPr>
      </w:pPr>
      <w:r w:rsidRPr="00200706">
        <w:rPr>
          <w:rFonts w:ascii="Book Antiqua" w:hAnsi="Book Antiqua"/>
        </w:rPr>
        <w:t xml:space="preserve">Sequoia Wireless </w:t>
      </w:r>
      <w:r w:rsidRPr="00200706" w:rsidR="00CF52EB">
        <w:rPr>
          <w:rFonts w:ascii="Book Antiqua" w:hAnsi="Book Antiqua"/>
        </w:rPr>
        <w:t>should submit a Tier 1 Advice Letter containing a copy of the license holder’s executed performance bond in accordance with the process established in D.10-09-017/D.11-09-026 and modified by D.13-05-035 and Decision 24-11-003 to the California Public Utilities Commission’s Communications Division within 30</w:t>
      </w:r>
      <w:r w:rsidR="001562AA">
        <w:rPr>
          <w:rFonts w:ascii="Book Antiqua" w:hAnsi="Book Antiqua"/>
        </w:rPr>
        <w:noBreakHyphen/>
      </w:r>
      <w:r w:rsidRPr="00200706" w:rsidR="00CF52EB">
        <w:rPr>
          <w:rFonts w:ascii="Book Antiqua" w:hAnsi="Book Antiqua"/>
        </w:rPr>
        <w:t>days of the effective date of this decision.</w:t>
      </w:r>
    </w:p>
    <w:p w:rsidRPr="00200706" w:rsidR="00CF52EB" w:rsidP="00CF52EB" w:rsidRDefault="009923B7" w14:paraId="0D1A7A01" w14:textId="385B8904">
      <w:pPr>
        <w:pStyle w:val="num1"/>
        <w:numPr>
          <w:ilvl w:val="0"/>
          <w:numId w:val="12"/>
        </w:numPr>
        <w:rPr>
          <w:rFonts w:ascii="Book Antiqua" w:hAnsi="Book Antiqua"/>
        </w:rPr>
      </w:pPr>
      <w:r w:rsidRPr="00200706">
        <w:rPr>
          <w:rFonts w:ascii="Book Antiqua" w:hAnsi="Book Antiqua"/>
        </w:rPr>
        <w:t xml:space="preserve">Sequoia Wireless </w:t>
      </w:r>
      <w:r w:rsidRPr="00200706" w:rsidR="00CF52EB">
        <w:rPr>
          <w:rFonts w:ascii="Book Antiqua" w:hAnsi="Book Antiqua"/>
        </w:rPr>
        <w:t>should submit its compliance with Public Utilities Code Section</w:t>
      </w:r>
      <w:r w:rsidR="00EA5A6D">
        <w:rPr>
          <w:rFonts w:ascii="Book Antiqua" w:hAnsi="Book Antiqua"/>
        </w:rPr>
        <w:t> </w:t>
      </w:r>
      <w:r w:rsidRPr="00200706" w:rsidR="00CF52EB">
        <w:rPr>
          <w:rFonts w:ascii="Book Antiqua" w:hAnsi="Book Antiqua"/>
        </w:rPr>
        <w:t>708, Employee Identification Cards, to the California Public Utilities Commission’s Director of the Communications Division, in writing, by e</w:t>
      </w:r>
      <w:r w:rsidR="00EA5A6D">
        <w:rPr>
          <w:rFonts w:ascii="Book Antiqua" w:hAnsi="Book Antiqua"/>
        </w:rPr>
        <w:noBreakHyphen/>
      </w:r>
      <w:r w:rsidRPr="00200706" w:rsidR="00CF52EB">
        <w:rPr>
          <w:rFonts w:ascii="Book Antiqua" w:hAnsi="Book Antiqua"/>
        </w:rPr>
        <w:t xml:space="preserve">mail to </w:t>
      </w:r>
      <w:hyperlink w:history="1" r:id="rId22">
        <w:r w:rsidRPr="00200706" w:rsidR="00CF52EB">
          <w:rPr>
            <w:rStyle w:val="Hyperlink"/>
            <w:rFonts w:ascii="Book Antiqua" w:hAnsi="Book Antiqua"/>
          </w:rPr>
          <w:t>cdcompliance@cpuc.ca.gov</w:t>
        </w:r>
      </w:hyperlink>
      <w:r w:rsidRPr="00200706" w:rsidR="00CF52EB">
        <w:rPr>
          <w:rFonts w:ascii="Book Antiqua" w:hAnsi="Book Antiqua"/>
        </w:rPr>
        <w:t xml:space="preserve">, </w:t>
      </w:r>
      <w:r w:rsidRPr="00200706" w:rsidR="00CF52EB">
        <w:rPr>
          <w:rFonts w:ascii="Book Antiqua" w:hAnsi="Book Antiqua"/>
          <w:iCs/>
        </w:rPr>
        <w:t>within</w:t>
      </w:r>
      <w:r w:rsidRPr="00200706" w:rsidR="00CF52EB">
        <w:rPr>
          <w:rFonts w:ascii="Book Antiqua" w:hAnsi="Book Antiqua"/>
        </w:rPr>
        <w:t xml:space="preserve"> 60</w:t>
      </w:r>
      <w:r w:rsidR="00EA5A6D">
        <w:rPr>
          <w:rFonts w:ascii="Book Antiqua" w:hAnsi="Book Antiqua"/>
        </w:rPr>
        <w:noBreakHyphen/>
      </w:r>
      <w:r w:rsidRPr="00200706" w:rsidR="00CF52EB">
        <w:rPr>
          <w:rFonts w:ascii="Book Antiqua" w:hAnsi="Book Antiqua"/>
        </w:rPr>
        <w:t>days of the effective date of this decision.</w:t>
      </w:r>
    </w:p>
    <w:p w:rsidRPr="00200706" w:rsidR="00CF52EB" w:rsidP="00CF52EB" w:rsidRDefault="00D378CF" w14:paraId="4BC73C06" w14:textId="791EC645">
      <w:pPr>
        <w:pStyle w:val="num1"/>
        <w:numPr>
          <w:ilvl w:val="0"/>
          <w:numId w:val="12"/>
        </w:numPr>
        <w:rPr>
          <w:rFonts w:ascii="Book Antiqua" w:hAnsi="Book Antiqua"/>
        </w:rPr>
      </w:pPr>
      <w:r w:rsidRPr="00200706">
        <w:rPr>
          <w:rFonts w:ascii="Book Antiqua" w:hAnsi="Book Antiqua"/>
        </w:rPr>
        <w:t>Sequoia Wireless</w:t>
      </w:r>
      <w:r w:rsidRPr="00200706" w:rsidR="00CF52EB">
        <w:rPr>
          <w:rFonts w:ascii="Book Antiqua" w:hAnsi="Book Antiqua"/>
        </w:rPr>
        <w:t xml:space="preserve"> should provide the date that competitive local exchange service is first rendered to the public, to the California Public Utilities Commission’s Director of the Communications Division, in writing, by e</w:t>
      </w:r>
      <w:r w:rsidR="00EA5A6D">
        <w:rPr>
          <w:rFonts w:ascii="Book Antiqua" w:hAnsi="Book Antiqua"/>
        </w:rPr>
        <w:noBreakHyphen/>
      </w:r>
      <w:r w:rsidRPr="00200706" w:rsidR="00CF52EB">
        <w:rPr>
          <w:rFonts w:ascii="Book Antiqua" w:hAnsi="Book Antiqua"/>
        </w:rPr>
        <w:t xml:space="preserve">mail to </w:t>
      </w:r>
      <w:hyperlink w:history="1" r:id="rId23">
        <w:r w:rsidRPr="00200706" w:rsidR="00CF52EB">
          <w:rPr>
            <w:rStyle w:val="Hyperlink"/>
            <w:rFonts w:ascii="Book Antiqua" w:hAnsi="Book Antiqua"/>
          </w:rPr>
          <w:t>cdcompliance@cpuc.ca.gov</w:t>
        </w:r>
      </w:hyperlink>
      <w:r w:rsidRPr="00200706" w:rsidR="00CF52EB">
        <w:rPr>
          <w:rStyle w:val="Hyperlink"/>
          <w:rFonts w:ascii="Book Antiqua" w:hAnsi="Book Antiqua"/>
        </w:rPr>
        <w:t>,</w:t>
      </w:r>
      <w:r w:rsidRPr="00200706" w:rsidR="00CF52EB">
        <w:rPr>
          <w:rFonts w:ascii="Book Antiqua" w:hAnsi="Book Antiqua"/>
        </w:rPr>
        <w:t xml:space="preserve"> no later than five</w:t>
      </w:r>
      <w:r w:rsidR="00EA5A6D">
        <w:rPr>
          <w:rFonts w:ascii="Book Antiqua" w:hAnsi="Book Antiqua"/>
        </w:rPr>
        <w:noBreakHyphen/>
      </w:r>
      <w:r w:rsidRPr="00200706" w:rsidR="00CF52EB">
        <w:rPr>
          <w:rFonts w:ascii="Book Antiqua" w:hAnsi="Book Antiqua"/>
        </w:rPr>
        <w:t>days after service first begins.</w:t>
      </w:r>
    </w:p>
    <w:p w:rsidRPr="00C03808" w:rsidR="00C03808" w:rsidP="00C03808" w:rsidRDefault="00D378CF" w14:paraId="468C0CF2" w14:textId="7BC138CB">
      <w:pPr>
        <w:pStyle w:val="num1"/>
        <w:numPr>
          <w:ilvl w:val="0"/>
          <w:numId w:val="12"/>
        </w:numPr>
        <w:rPr>
          <w:rFonts w:ascii="Book Antiqua" w:hAnsi="Book Antiqua"/>
        </w:rPr>
      </w:pPr>
      <w:r w:rsidRPr="00200706">
        <w:rPr>
          <w:rFonts w:ascii="Book Antiqua" w:hAnsi="Book Antiqua"/>
        </w:rPr>
        <w:t xml:space="preserve">Sequoia Wireless </w:t>
      </w:r>
      <w:r w:rsidRPr="00200706" w:rsidR="00C03808">
        <w:rPr>
          <w:rFonts w:ascii="Book Antiqua" w:hAnsi="Book Antiqua"/>
        </w:rPr>
        <w:t xml:space="preserve">should be subject to all the current requirements applicable to </w:t>
      </w:r>
      <w:r w:rsidRPr="00200706" w:rsidR="00C03808">
        <w:rPr>
          <w:rFonts w:ascii="Book Antiqua" w:hAnsi="Book Antiqua"/>
          <w:bCs/>
        </w:rPr>
        <w:t>competitive local exchange carriers</w:t>
      </w:r>
      <w:r w:rsidRPr="00200706">
        <w:rPr>
          <w:rFonts w:ascii="Book Antiqua" w:hAnsi="Book Antiqua"/>
          <w:bCs/>
        </w:rPr>
        <w:t xml:space="preserve"> and</w:t>
      </w:r>
      <w:r w:rsidRPr="00200706" w:rsidR="00C03808">
        <w:rPr>
          <w:rFonts w:ascii="Book Antiqua" w:hAnsi="Book Antiqua"/>
          <w:bCs/>
        </w:rPr>
        <w:t xml:space="preserve"> interexchange carriers</w:t>
      </w:r>
      <w:r w:rsidRPr="00200706" w:rsidR="00C03808">
        <w:rPr>
          <w:rFonts w:ascii="Book Antiqua" w:hAnsi="Book Antiqua"/>
        </w:rPr>
        <w:t xml:space="preserve"> included in Attachments B, C, and D to this decision (including annual affiliate</w:t>
      </w:r>
      <w:r w:rsidR="00C03808">
        <w:rPr>
          <w:rFonts w:ascii="Book Antiqua" w:hAnsi="Book Antiqua"/>
        </w:rPr>
        <w:t xml:space="preserve"> transaction reports, ongoing performance bond requirements, and payment of surcharges and user fees);</w:t>
      </w:r>
      <w:r w:rsidRPr="00EB362F" w:rsidR="00C03808">
        <w:rPr>
          <w:rFonts w:ascii="Book Antiqua" w:hAnsi="Book Antiqua"/>
        </w:rPr>
        <w:t xml:space="preserve"> </w:t>
      </w:r>
      <w:r w:rsidR="00C03808">
        <w:rPr>
          <w:rFonts w:ascii="Book Antiqua" w:hAnsi="Book Antiqua"/>
        </w:rPr>
        <w:t xml:space="preserve">all </w:t>
      </w:r>
      <w:r w:rsidRPr="00EB362F" w:rsidR="00C03808">
        <w:rPr>
          <w:rFonts w:ascii="Book Antiqua" w:hAnsi="Book Antiqua"/>
        </w:rPr>
        <w:t>Consumer Protection Rules contained in General</w:t>
      </w:r>
      <w:r w:rsidR="00C03808">
        <w:rPr>
          <w:rFonts w:ascii="Book Antiqua" w:hAnsi="Book Antiqua"/>
        </w:rPr>
        <w:t> </w:t>
      </w:r>
      <w:r w:rsidRPr="00EB362F" w:rsidR="00C03808">
        <w:rPr>
          <w:rFonts w:ascii="Book Antiqua" w:hAnsi="Book Antiqua"/>
        </w:rPr>
        <w:t>Order</w:t>
      </w:r>
      <w:r w:rsidR="00C03808">
        <w:rPr>
          <w:rFonts w:ascii="Book Antiqua" w:hAnsi="Book Antiqua"/>
        </w:rPr>
        <w:t> </w:t>
      </w:r>
      <w:r w:rsidRPr="00EB362F" w:rsidR="00C03808">
        <w:rPr>
          <w:rFonts w:ascii="Book Antiqua" w:hAnsi="Book Antiqua"/>
        </w:rPr>
        <w:t>168</w:t>
      </w:r>
      <w:r w:rsidR="00C03808">
        <w:rPr>
          <w:rFonts w:ascii="Book Antiqua" w:hAnsi="Book Antiqua"/>
        </w:rPr>
        <w:t>;</w:t>
      </w:r>
      <w:r w:rsidRPr="00EB362F" w:rsidR="00C03808">
        <w:rPr>
          <w:rFonts w:ascii="Book Antiqua" w:hAnsi="Book Antiqua"/>
        </w:rPr>
        <w:t xml:space="preserve"> and all applicable </w:t>
      </w:r>
      <w:r w:rsidR="00C03808">
        <w:rPr>
          <w:rFonts w:ascii="Book Antiqua" w:hAnsi="Book Antiqua"/>
        </w:rPr>
        <w:t xml:space="preserve">California Public Utilities </w:t>
      </w:r>
      <w:r w:rsidRPr="00EB362F" w:rsidR="00C03808">
        <w:rPr>
          <w:rFonts w:ascii="Book Antiqua" w:hAnsi="Book Antiqua"/>
        </w:rPr>
        <w:t xml:space="preserve">Commission </w:t>
      </w:r>
      <w:r w:rsidRPr="00EB362F" w:rsidR="00C03808">
        <w:rPr>
          <w:rFonts w:ascii="Book Antiqua" w:hAnsi="Book Antiqua"/>
        </w:rPr>
        <w:lastRenderedPageBreak/>
        <w:t>rules, decisions, General</w:t>
      </w:r>
      <w:r w:rsidR="00C03808">
        <w:rPr>
          <w:rFonts w:ascii="Book Antiqua" w:hAnsi="Book Antiqua"/>
        </w:rPr>
        <w:t> </w:t>
      </w:r>
      <w:r w:rsidRPr="00EB362F" w:rsidR="00C03808">
        <w:rPr>
          <w:rFonts w:ascii="Book Antiqua" w:hAnsi="Book Antiqua"/>
        </w:rPr>
        <w:t>Orders, and statutes that pertain to California public</w:t>
      </w:r>
      <w:r w:rsidR="00C03808">
        <w:rPr>
          <w:rFonts w:ascii="Book Antiqua" w:hAnsi="Book Antiqua"/>
        </w:rPr>
        <w:t> </w:t>
      </w:r>
      <w:r w:rsidRPr="00EB362F" w:rsidR="00C03808">
        <w:rPr>
          <w:rFonts w:ascii="Book Antiqua" w:hAnsi="Book Antiqua"/>
        </w:rPr>
        <w:t>utilities</w:t>
      </w:r>
      <w:r w:rsidR="00C03808">
        <w:rPr>
          <w:rFonts w:ascii="Book Antiqua" w:hAnsi="Book Antiqua"/>
        </w:rPr>
        <w:t xml:space="preserve"> on an ongoing basis</w:t>
      </w:r>
      <w:r w:rsidRPr="00EB362F" w:rsidR="00C03808">
        <w:rPr>
          <w:rFonts w:ascii="Book Antiqua" w:hAnsi="Book Antiqua"/>
        </w:rPr>
        <w:t>.</w:t>
      </w:r>
    </w:p>
    <w:p w:rsidRPr="003057BD" w:rsidR="00D3163E" w:rsidP="00BB087E" w:rsidRDefault="00D3163E" w14:paraId="3D99F6D3" w14:textId="69E1B7C8">
      <w:pPr>
        <w:pStyle w:val="num1"/>
        <w:numPr>
          <w:ilvl w:val="0"/>
          <w:numId w:val="12"/>
        </w:numPr>
        <w:rPr>
          <w:rFonts w:ascii="Book Antiqua" w:hAnsi="Book Antiqua"/>
          <w:iCs/>
        </w:rPr>
      </w:pPr>
      <w:r w:rsidRPr="003057BD">
        <w:rPr>
          <w:rFonts w:ascii="Book Antiqua" w:hAnsi="Book Antiqua"/>
          <w:iCs/>
        </w:rPr>
        <w:t>All rulings by the assigned Commissioner and the assigned ALJ should be affirmed.</w:t>
      </w:r>
    </w:p>
    <w:p w:rsidRPr="003057BD" w:rsidR="001253F3" w:rsidP="00BB087E" w:rsidRDefault="001253F3" w14:paraId="0B07036F" w14:textId="3ADFF182">
      <w:pPr>
        <w:pStyle w:val="num1"/>
        <w:numPr>
          <w:ilvl w:val="0"/>
          <w:numId w:val="12"/>
        </w:numPr>
        <w:rPr>
          <w:rFonts w:ascii="Book Antiqua" w:hAnsi="Book Antiqua"/>
          <w:iCs/>
        </w:rPr>
      </w:pPr>
      <w:r w:rsidRPr="003057BD">
        <w:rPr>
          <w:rFonts w:ascii="Book Antiqua" w:hAnsi="Book Antiqua"/>
          <w:iCs/>
        </w:rPr>
        <w:t>All pending motions should be deemed denied.</w:t>
      </w:r>
    </w:p>
    <w:bookmarkEnd w:id="64"/>
    <w:p w:rsidRPr="00DE0551" w:rsidR="00A411F5" w:rsidRDefault="00A411F5" w14:paraId="3F8E1380" w14:textId="71CA0026">
      <w:pPr>
        <w:pStyle w:val="num1"/>
        <w:numPr>
          <w:ilvl w:val="0"/>
          <w:numId w:val="12"/>
        </w:numPr>
        <w:rPr>
          <w:rFonts w:ascii="Book Antiqua" w:hAnsi="Book Antiqua"/>
        </w:rPr>
      </w:pPr>
      <w:r w:rsidRPr="00DE0551">
        <w:rPr>
          <w:rFonts w:ascii="Book Antiqua" w:hAnsi="Book Antiqua"/>
        </w:rPr>
        <w:t>This proceeding should be closed.</w:t>
      </w:r>
    </w:p>
    <w:p w:rsidRPr="00EB362F" w:rsidR="00A94870" w:rsidP="00EB362F" w:rsidRDefault="00A94870" w14:paraId="488EF9C1" w14:textId="77777777">
      <w:pPr>
        <w:pStyle w:val="mainex"/>
        <w:spacing w:before="240" w:after="240"/>
        <w:rPr>
          <w:rFonts w:ascii="Arial" w:hAnsi="Arial" w:cs="Arial"/>
        </w:rPr>
      </w:pPr>
      <w:bookmarkStart w:name="_Toc450990221" w:id="65"/>
      <w:bookmarkStart w:name="_Toc451151268" w:id="66"/>
      <w:bookmarkStart w:name="OLE_LINK1" w:id="67"/>
      <w:bookmarkStart w:name="OLE_LINK2" w:id="68"/>
      <w:r w:rsidRPr="00EB362F">
        <w:rPr>
          <w:rFonts w:ascii="Arial" w:hAnsi="Arial" w:cs="Arial"/>
        </w:rPr>
        <w:t>ORDER</w:t>
      </w:r>
      <w:bookmarkEnd w:id="65"/>
      <w:bookmarkEnd w:id="66"/>
    </w:p>
    <w:bookmarkEnd w:id="67"/>
    <w:bookmarkEnd w:id="68"/>
    <w:p w:rsidRPr="00200706" w:rsidR="00500B02" w:rsidP="008D173F" w:rsidRDefault="00A94870" w14:paraId="30103C4D" w14:textId="77777777">
      <w:pPr>
        <w:pStyle w:val="standard"/>
        <w:keepNext/>
        <w:rPr>
          <w:rFonts w:ascii="Book Antiqua" w:hAnsi="Book Antiqua"/>
        </w:rPr>
      </w:pPr>
      <w:r w:rsidRPr="00200706">
        <w:rPr>
          <w:rFonts w:ascii="Book Antiqua" w:hAnsi="Book Antiqua"/>
          <w:b/>
        </w:rPr>
        <w:t>IT IS ORDERED</w:t>
      </w:r>
      <w:r w:rsidRPr="00200706">
        <w:rPr>
          <w:rFonts w:ascii="Book Antiqua" w:hAnsi="Book Antiqua"/>
        </w:rPr>
        <w:t xml:space="preserve"> that:</w:t>
      </w:r>
      <w:r w:rsidRPr="00200706" w:rsidR="00527EB4">
        <w:rPr>
          <w:rFonts w:ascii="Book Antiqua" w:hAnsi="Book Antiqua"/>
        </w:rPr>
        <w:t xml:space="preserve"> </w:t>
      </w:r>
    </w:p>
    <w:p w:rsidRPr="00200706" w:rsidR="0060486D" w:rsidRDefault="0060486D" w14:paraId="79E631FB" w14:textId="04922BEF">
      <w:pPr>
        <w:pStyle w:val="num1"/>
        <w:numPr>
          <w:ilvl w:val="0"/>
          <w:numId w:val="13"/>
        </w:numPr>
        <w:rPr>
          <w:rFonts w:ascii="Book Antiqua" w:hAnsi="Book Antiqua"/>
        </w:rPr>
      </w:pPr>
      <w:r w:rsidRPr="00200706">
        <w:rPr>
          <w:rFonts w:ascii="Book Antiqua" w:hAnsi="Book Antiqua"/>
        </w:rPr>
        <w:t xml:space="preserve">A </w:t>
      </w:r>
      <w:r w:rsidRPr="00200706" w:rsidR="00EB362F">
        <w:rPr>
          <w:rFonts w:ascii="Book Antiqua" w:hAnsi="Book Antiqua"/>
        </w:rPr>
        <w:t>C</w:t>
      </w:r>
      <w:r w:rsidRPr="00200706">
        <w:rPr>
          <w:rFonts w:ascii="Book Antiqua" w:hAnsi="Book Antiqua"/>
        </w:rPr>
        <w:t xml:space="preserve">ertificate of </w:t>
      </w:r>
      <w:r w:rsidRPr="00200706" w:rsidR="00EB362F">
        <w:rPr>
          <w:rFonts w:ascii="Book Antiqua" w:hAnsi="Book Antiqua"/>
        </w:rPr>
        <w:t>P</w:t>
      </w:r>
      <w:r w:rsidRPr="00200706">
        <w:rPr>
          <w:rFonts w:ascii="Book Antiqua" w:hAnsi="Book Antiqua"/>
        </w:rPr>
        <w:t xml:space="preserve">ublic </w:t>
      </w:r>
      <w:r w:rsidRPr="00200706" w:rsidR="00EB362F">
        <w:rPr>
          <w:rFonts w:ascii="Book Antiqua" w:hAnsi="Book Antiqua"/>
        </w:rPr>
        <w:t>C</w:t>
      </w:r>
      <w:r w:rsidRPr="00200706">
        <w:rPr>
          <w:rFonts w:ascii="Book Antiqua" w:hAnsi="Book Antiqua"/>
        </w:rPr>
        <w:t xml:space="preserve">onvenience and </w:t>
      </w:r>
      <w:r w:rsidRPr="00200706" w:rsidR="00EB362F">
        <w:rPr>
          <w:rFonts w:ascii="Book Antiqua" w:hAnsi="Book Antiqua"/>
        </w:rPr>
        <w:t>N</w:t>
      </w:r>
      <w:r w:rsidRPr="00200706">
        <w:rPr>
          <w:rFonts w:ascii="Book Antiqua" w:hAnsi="Book Antiqua"/>
        </w:rPr>
        <w:t xml:space="preserve">ecessity is granted to </w:t>
      </w:r>
      <w:r w:rsidRPr="00200706" w:rsidR="00536BF6">
        <w:rPr>
          <w:rFonts w:ascii="Book Antiqua" w:hAnsi="Book Antiqua"/>
        </w:rPr>
        <w:t xml:space="preserve">Sequoia Wireless, LLC </w:t>
      </w:r>
      <w:r w:rsidRPr="00200706">
        <w:rPr>
          <w:rFonts w:ascii="Book Antiqua" w:hAnsi="Book Antiqua"/>
        </w:rPr>
        <w:t xml:space="preserve">to provide </w:t>
      </w:r>
      <w:r w:rsidRPr="00200706" w:rsidR="000F7522">
        <w:rPr>
          <w:rFonts w:ascii="Book Antiqua" w:hAnsi="Book Antiqua"/>
        </w:rPr>
        <w:t>limited</w:t>
      </w:r>
      <w:r w:rsidRPr="00200706" w:rsidR="000901D4">
        <w:rPr>
          <w:rFonts w:ascii="Book Antiqua" w:hAnsi="Book Antiqua"/>
        </w:rPr>
        <w:t> </w:t>
      </w:r>
      <w:r w:rsidRPr="00200706" w:rsidR="000F7522">
        <w:rPr>
          <w:rFonts w:ascii="Book Antiqua" w:hAnsi="Book Antiqua"/>
        </w:rPr>
        <w:t>facilities</w:t>
      </w:r>
      <w:r w:rsidR="004E3196">
        <w:rPr>
          <w:rFonts w:ascii="Book Antiqua" w:hAnsi="Book Antiqua"/>
        </w:rPr>
        <w:noBreakHyphen/>
      </w:r>
      <w:r w:rsidRPr="00200706" w:rsidR="000F7522">
        <w:rPr>
          <w:rFonts w:ascii="Book Antiqua" w:hAnsi="Book Antiqua"/>
        </w:rPr>
        <w:t xml:space="preserve">based </w:t>
      </w:r>
      <w:r w:rsidRPr="00200706" w:rsidR="007339D8">
        <w:rPr>
          <w:rFonts w:ascii="Book Antiqua" w:hAnsi="Book Antiqua"/>
        </w:rPr>
        <w:t>and</w:t>
      </w:r>
      <w:r w:rsidRPr="00200706" w:rsidR="000F7522">
        <w:rPr>
          <w:rFonts w:ascii="Book Antiqua" w:hAnsi="Book Antiqua"/>
        </w:rPr>
        <w:t xml:space="preserve"> resold competitive local</w:t>
      </w:r>
      <w:r w:rsidRPr="00200706" w:rsidR="000901D4">
        <w:rPr>
          <w:rFonts w:ascii="Book Antiqua" w:hAnsi="Book Antiqua"/>
        </w:rPr>
        <w:t> </w:t>
      </w:r>
      <w:r w:rsidRPr="00200706" w:rsidR="000F7522">
        <w:rPr>
          <w:rFonts w:ascii="Book Antiqua" w:hAnsi="Book Antiqua"/>
        </w:rPr>
        <w:t xml:space="preserve">exchange services </w:t>
      </w:r>
      <w:r w:rsidRPr="00200706" w:rsidR="00EF4AA7">
        <w:rPr>
          <w:rFonts w:ascii="Book Antiqua" w:hAnsi="Book Antiqua"/>
        </w:rPr>
        <w:t xml:space="preserve">in the </w:t>
      </w:r>
      <w:r w:rsidRPr="00200706">
        <w:rPr>
          <w:rFonts w:ascii="Book Antiqua" w:hAnsi="Book Antiqua"/>
        </w:rPr>
        <w:t xml:space="preserve">territories of </w:t>
      </w:r>
      <w:r w:rsidRPr="00200706" w:rsidR="00AB2504">
        <w:rPr>
          <w:rFonts w:ascii="Book Antiqua" w:hAnsi="Book Antiqua"/>
        </w:rPr>
        <w:t>Pacific Bell Telephone Company d/b/a AT&amp;T California (AT&amp;T California), Frontier California, Inc (Frontier California), Citizens Telecommunications Company of California, Inc. d/b/a Frontier Communications of California (Frontier Communications), and Consolidated Communications of California Company (Consolidated Communications</w:t>
      </w:r>
      <w:r w:rsidRPr="00200706" w:rsidR="00AC5D71">
        <w:rPr>
          <w:rFonts w:ascii="Book Antiqua" w:hAnsi="Book Antiqua"/>
        </w:rPr>
        <w:t>,</w:t>
      </w:r>
      <w:r w:rsidRPr="00200706" w:rsidR="006A7366">
        <w:rPr>
          <w:rFonts w:ascii="Book Antiqua" w:hAnsi="Book Antiqua"/>
        </w:rPr>
        <w:t xml:space="preserve"> </w:t>
      </w:r>
      <w:r w:rsidRPr="00200706" w:rsidR="00AC5D71">
        <w:rPr>
          <w:rFonts w:ascii="Book Antiqua" w:hAnsi="Book Antiqua"/>
        </w:rPr>
        <w:t xml:space="preserve">formerly </w:t>
      </w:r>
      <w:proofErr w:type="spellStart"/>
      <w:r w:rsidRPr="00200706" w:rsidR="00AC5D71">
        <w:rPr>
          <w:rFonts w:ascii="Book Antiqua" w:hAnsi="Book Antiqua"/>
        </w:rPr>
        <w:t>SureWest</w:t>
      </w:r>
      <w:proofErr w:type="spellEnd"/>
      <w:r w:rsidRPr="00200706" w:rsidR="00AC5D71">
        <w:rPr>
          <w:rFonts w:ascii="Book Antiqua" w:hAnsi="Book Antiqua"/>
        </w:rPr>
        <w:t xml:space="preserve"> Telephone)</w:t>
      </w:r>
      <w:r w:rsidRPr="00200706">
        <w:rPr>
          <w:rFonts w:ascii="Book Antiqua" w:hAnsi="Book Antiqua"/>
        </w:rPr>
        <w:t xml:space="preserve">, </w:t>
      </w:r>
      <w:r w:rsidRPr="00200706" w:rsidR="00E03C02">
        <w:rPr>
          <w:rFonts w:ascii="Book Antiqua" w:hAnsi="Book Antiqua"/>
        </w:rPr>
        <w:t>and</w:t>
      </w:r>
      <w:r w:rsidRPr="00200706" w:rsidR="000F7522">
        <w:rPr>
          <w:rFonts w:ascii="Book Antiqua" w:hAnsi="Book Antiqua"/>
        </w:rPr>
        <w:t xml:space="preserve"> </w:t>
      </w:r>
      <w:r w:rsidRPr="00200706" w:rsidR="0030283D">
        <w:rPr>
          <w:rFonts w:ascii="Book Antiqua" w:hAnsi="Book Antiqua"/>
        </w:rPr>
        <w:t>limited</w:t>
      </w:r>
      <w:r w:rsidRPr="00200706" w:rsidR="000901D4">
        <w:rPr>
          <w:rFonts w:ascii="Book Antiqua" w:hAnsi="Book Antiqua"/>
        </w:rPr>
        <w:t> </w:t>
      </w:r>
      <w:r w:rsidRPr="00200706" w:rsidR="0030283D">
        <w:rPr>
          <w:rFonts w:ascii="Book Antiqua" w:hAnsi="Book Antiqua"/>
        </w:rPr>
        <w:t>facilities</w:t>
      </w:r>
      <w:r w:rsidR="004E3196">
        <w:rPr>
          <w:rFonts w:ascii="Book Antiqua" w:hAnsi="Book Antiqua"/>
        </w:rPr>
        <w:noBreakHyphen/>
      </w:r>
      <w:r w:rsidRPr="00200706" w:rsidR="0030283D">
        <w:rPr>
          <w:rFonts w:ascii="Book Antiqua" w:hAnsi="Book Antiqua"/>
        </w:rPr>
        <w:t xml:space="preserve">based </w:t>
      </w:r>
      <w:r w:rsidRPr="00200706" w:rsidR="00E03C02">
        <w:rPr>
          <w:rFonts w:ascii="Book Antiqua" w:hAnsi="Book Antiqua"/>
        </w:rPr>
        <w:t xml:space="preserve">and </w:t>
      </w:r>
      <w:r w:rsidRPr="00200706" w:rsidR="0030283D">
        <w:rPr>
          <w:rFonts w:ascii="Book Antiqua" w:hAnsi="Book Antiqua"/>
        </w:rPr>
        <w:t>resold</w:t>
      </w:r>
      <w:r w:rsidRPr="00200706" w:rsidR="0000793D">
        <w:rPr>
          <w:rFonts w:ascii="Book Antiqua" w:hAnsi="Book Antiqua"/>
        </w:rPr>
        <w:t xml:space="preserve"> </w:t>
      </w:r>
      <w:r w:rsidRPr="00200706" w:rsidR="00860129">
        <w:rPr>
          <w:rFonts w:ascii="Book Antiqua" w:hAnsi="Book Antiqua"/>
        </w:rPr>
        <w:t>interexchange service</w:t>
      </w:r>
      <w:r w:rsidRPr="00200706" w:rsidR="0000793D">
        <w:rPr>
          <w:rFonts w:ascii="Book Antiqua" w:hAnsi="Book Antiqua"/>
        </w:rPr>
        <w:t>s</w:t>
      </w:r>
      <w:r w:rsidRPr="00200706" w:rsidR="00860129">
        <w:rPr>
          <w:rFonts w:ascii="Book Antiqua" w:hAnsi="Book Antiqua"/>
        </w:rPr>
        <w:t xml:space="preserve"> </w:t>
      </w:r>
      <w:r w:rsidRPr="00200706" w:rsidR="005E1C02">
        <w:rPr>
          <w:rFonts w:ascii="Book Antiqua" w:hAnsi="Book Antiqua"/>
        </w:rPr>
        <w:t>throughout California</w:t>
      </w:r>
      <w:r w:rsidRPr="00200706" w:rsidR="005E1C02">
        <w:rPr>
          <w:rFonts w:ascii="Book Antiqua" w:hAnsi="Book Antiqua"/>
          <w:b/>
          <w:bCs/>
        </w:rPr>
        <w:t xml:space="preserve"> </w:t>
      </w:r>
      <w:r w:rsidRPr="00200706">
        <w:rPr>
          <w:rFonts w:ascii="Book Antiqua" w:hAnsi="Book Antiqua"/>
        </w:rPr>
        <w:t xml:space="preserve">subject to the terms and conditions </w:t>
      </w:r>
      <w:r w:rsidRPr="00200706" w:rsidR="00D727CF">
        <w:rPr>
          <w:rFonts w:ascii="Book Antiqua" w:hAnsi="Book Antiqua"/>
        </w:rPr>
        <w:t xml:space="preserve">set forth </w:t>
      </w:r>
      <w:r w:rsidRPr="00200706" w:rsidR="00A411F5">
        <w:rPr>
          <w:rFonts w:ascii="Book Antiqua" w:hAnsi="Book Antiqua"/>
        </w:rPr>
        <w:t>in this decision</w:t>
      </w:r>
      <w:r w:rsidRPr="00200706">
        <w:rPr>
          <w:rFonts w:ascii="Book Antiqua" w:hAnsi="Book Antiqua"/>
        </w:rPr>
        <w:t>.</w:t>
      </w:r>
    </w:p>
    <w:p w:rsidRPr="00200706" w:rsidR="009A242D" w:rsidP="009A242D" w:rsidRDefault="00721CBC" w14:paraId="1A5FCE80" w14:textId="67E4E99B">
      <w:pPr>
        <w:pStyle w:val="num1"/>
        <w:numPr>
          <w:ilvl w:val="0"/>
          <w:numId w:val="13"/>
        </w:numPr>
        <w:rPr>
          <w:rFonts w:ascii="Book Antiqua" w:hAnsi="Book Antiqua"/>
        </w:rPr>
      </w:pPr>
      <w:r w:rsidRPr="00200706">
        <w:rPr>
          <w:rFonts w:ascii="Book Antiqua" w:hAnsi="Book Antiqua"/>
        </w:rPr>
        <w:t xml:space="preserve">Sequoia </w:t>
      </w:r>
      <w:r w:rsidRPr="00200706" w:rsidR="00536BF6">
        <w:rPr>
          <w:rFonts w:ascii="Book Antiqua" w:hAnsi="Book Antiqua"/>
        </w:rPr>
        <w:t xml:space="preserve">Wireless, LLC </w:t>
      </w:r>
      <w:r w:rsidRPr="00200706" w:rsidR="00EA2A59">
        <w:rPr>
          <w:rFonts w:ascii="Book Antiqua" w:hAnsi="Book Antiqua"/>
        </w:rPr>
        <w:t xml:space="preserve">must </w:t>
      </w:r>
      <w:r w:rsidRPr="00200706" w:rsidR="009A242D">
        <w:rPr>
          <w:rFonts w:ascii="Book Antiqua" w:hAnsi="Book Antiqua"/>
        </w:rPr>
        <w:t>not construct any facilities other than equipment to be installed in existing buildings or structures.</w:t>
      </w:r>
    </w:p>
    <w:p w:rsidRPr="00200706" w:rsidR="009A242D" w:rsidP="009A242D" w:rsidRDefault="00303678" w14:paraId="187D7884" w14:textId="10C69C3F">
      <w:pPr>
        <w:pStyle w:val="num1"/>
        <w:numPr>
          <w:ilvl w:val="0"/>
          <w:numId w:val="13"/>
        </w:numPr>
        <w:rPr>
          <w:rFonts w:ascii="Book Antiqua" w:hAnsi="Book Antiqua"/>
        </w:rPr>
      </w:pPr>
      <w:r w:rsidRPr="00200706">
        <w:rPr>
          <w:rFonts w:ascii="Book Antiqua" w:hAnsi="Book Antiqua"/>
        </w:rPr>
        <w:t>Sequoia Wireless</w:t>
      </w:r>
      <w:r w:rsidRPr="00200706" w:rsidR="00424328">
        <w:rPr>
          <w:rFonts w:ascii="Book Antiqua" w:hAnsi="Book Antiqua"/>
        </w:rPr>
        <w:t>, LLC</w:t>
      </w:r>
      <w:r w:rsidRPr="00200706" w:rsidR="009A242D">
        <w:rPr>
          <w:rFonts w:ascii="Book Antiqua" w:hAnsi="Book Antiqua"/>
        </w:rPr>
        <w:t xml:space="preserve"> </w:t>
      </w:r>
      <w:r w:rsidRPr="00200706" w:rsidR="001B6144">
        <w:rPr>
          <w:rFonts w:ascii="Book Antiqua" w:hAnsi="Book Antiqua"/>
        </w:rPr>
        <w:t>must</w:t>
      </w:r>
      <w:r w:rsidRPr="00200706" w:rsidR="009A242D">
        <w:rPr>
          <w:rFonts w:ascii="Book Antiqua" w:hAnsi="Book Antiqua"/>
        </w:rPr>
        <w:t xml:space="preserve"> demonstrate that it maintained at least </w:t>
      </w:r>
      <w:r w:rsidRPr="00200706" w:rsidR="009A242D">
        <w:rPr>
          <w:rFonts w:ascii="Book Antiqua" w:hAnsi="Book Antiqua"/>
          <w:bCs/>
        </w:rPr>
        <w:t>$100,000</w:t>
      </w:r>
      <w:r w:rsidRPr="00200706" w:rsidR="009A242D">
        <w:rPr>
          <w:rFonts w:ascii="Book Antiqua" w:hAnsi="Book Antiqua"/>
        </w:rPr>
        <w:t xml:space="preserve"> that was reasonably liquid and available for its first</w:t>
      </w:r>
      <w:r w:rsidR="004E3196">
        <w:rPr>
          <w:rFonts w:ascii="Book Antiqua" w:hAnsi="Book Antiqua"/>
        </w:rPr>
        <w:noBreakHyphen/>
      </w:r>
      <w:r w:rsidRPr="00200706" w:rsidR="009A242D">
        <w:rPr>
          <w:rFonts w:ascii="Book Antiqua" w:hAnsi="Book Antiqua"/>
        </w:rPr>
        <w:t>year of operations by providing the California Public Utilities Commission’s Communications Division with a confidential copy of its updated financial documentation at both six and 12</w:t>
      </w:r>
      <w:r w:rsidR="004E3196">
        <w:rPr>
          <w:rFonts w:ascii="Book Antiqua" w:hAnsi="Book Antiqua"/>
        </w:rPr>
        <w:noBreakHyphen/>
      </w:r>
      <w:r w:rsidRPr="00200706" w:rsidR="009A242D">
        <w:rPr>
          <w:rFonts w:ascii="Book Antiqua" w:hAnsi="Book Antiqua"/>
        </w:rPr>
        <w:t xml:space="preserve">months from the issuance date of this decision by providing updated </w:t>
      </w:r>
      <w:r w:rsidRPr="00200706" w:rsidR="009A242D">
        <w:rPr>
          <w:rFonts w:ascii="Book Antiqua" w:hAnsi="Book Antiqua"/>
        </w:rPr>
        <w:lastRenderedPageBreak/>
        <w:t>bank statements within eight and 14</w:t>
      </w:r>
      <w:r w:rsidR="004E3196">
        <w:rPr>
          <w:rFonts w:ascii="Book Antiqua" w:hAnsi="Book Antiqua"/>
        </w:rPr>
        <w:noBreakHyphen/>
      </w:r>
      <w:r w:rsidRPr="00200706" w:rsidR="009A242D">
        <w:rPr>
          <w:rFonts w:ascii="Book Antiqua" w:hAnsi="Book Antiqua"/>
        </w:rPr>
        <w:t>months, respectively, as an information</w:t>
      </w:r>
      <w:r w:rsidR="004E3196">
        <w:rPr>
          <w:rFonts w:ascii="Book Antiqua" w:hAnsi="Book Antiqua"/>
        </w:rPr>
        <w:noBreakHyphen/>
      </w:r>
      <w:r w:rsidRPr="00200706" w:rsidR="009A242D">
        <w:rPr>
          <w:rFonts w:ascii="Book Antiqua" w:hAnsi="Book Antiqua"/>
        </w:rPr>
        <w:t>only submittal by e</w:t>
      </w:r>
      <w:r w:rsidR="004E3196">
        <w:rPr>
          <w:rFonts w:ascii="Book Antiqua" w:hAnsi="Book Antiqua"/>
        </w:rPr>
        <w:noBreakHyphen/>
      </w:r>
      <w:r w:rsidRPr="00200706" w:rsidR="009A242D">
        <w:rPr>
          <w:rFonts w:ascii="Book Antiqua" w:hAnsi="Book Antiqua"/>
        </w:rPr>
        <w:t xml:space="preserve">mail to </w:t>
      </w:r>
      <w:hyperlink r:id="rId24">
        <w:r w:rsidRPr="00200706" w:rsidR="009A242D">
          <w:rPr>
            <w:rStyle w:val="Hyperlink"/>
            <w:rFonts w:ascii="Book Antiqua" w:hAnsi="Book Antiqua"/>
          </w:rPr>
          <w:t>cdcompliance@cpuc.ca.gov</w:t>
        </w:r>
      </w:hyperlink>
      <w:r w:rsidRPr="00200706" w:rsidR="009A242D">
        <w:rPr>
          <w:rFonts w:ascii="Book Antiqua" w:hAnsi="Book Antiqua"/>
        </w:rPr>
        <w:t>.</w:t>
      </w:r>
    </w:p>
    <w:p w:rsidRPr="00200706" w:rsidR="00CF36D9" w:rsidP="00EB780B" w:rsidRDefault="009B611F" w14:paraId="38801DA5" w14:textId="6183E38E">
      <w:pPr>
        <w:pStyle w:val="num1"/>
        <w:numPr>
          <w:ilvl w:val="0"/>
          <w:numId w:val="13"/>
        </w:numPr>
        <w:tabs>
          <w:tab w:val="left" w:pos="3240"/>
        </w:tabs>
        <w:rPr>
          <w:rFonts w:ascii="Book Antiqua" w:hAnsi="Book Antiqua"/>
        </w:rPr>
      </w:pPr>
      <w:r w:rsidRPr="00200706">
        <w:rPr>
          <w:rFonts w:ascii="Book Antiqua" w:hAnsi="Book Antiqua"/>
        </w:rPr>
        <w:t xml:space="preserve">Sequoia </w:t>
      </w:r>
      <w:r w:rsidRPr="00200706" w:rsidR="00536BF6">
        <w:rPr>
          <w:rFonts w:ascii="Book Antiqua" w:hAnsi="Book Antiqua"/>
        </w:rPr>
        <w:t xml:space="preserve">Wireless, LLC </w:t>
      </w:r>
      <w:r w:rsidRPr="00200706" w:rsidR="00CF36D9">
        <w:rPr>
          <w:rFonts w:ascii="Book Antiqua" w:hAnsi="Book Antiqua"/>
        </w:rPr>
        <w:t>may operate on a de</w:t>
      </w:r>
      <w:r w:rsidR="001562AA">
        <w:rPr>
          <w:rFonts w:ascii="Book Antiqua" w:hAnsi="Book Antiqua"/>
        </w:rPr>
        <w:noBreakHyphen/>
      </w:r>
      <w:r w:rsidRPr="00200706" w:rsidR="00CF36D9">
        <w:rPr>
          <w:rFonts w:ascii="Book Antiqua" w:hAnsi="Book Antiqua"/>
        </w:rPr>
        <w:t xml:space="preserve">tariffed basis. </w:t>
      </w:r>
      <w:r w:rsidR="004E3196">
        <w:rPr>
          <w:rFonts w:ascii="Book Antiqua" w:hAnsi="Book Antiqua"/>
        </w:rPr>
        <w:t xml:space="preserve"> </w:t>
      </w:r>
      <w:r w:rsidRPr="00200706" w:rsidR="00CF36D9">
        <w:rPr>
          <w:rFonts w:ascii="Book Antiqua" w:hAnsi="Book Antiqua"/>
        </w:rPr>
        <w:t xml:space="preserve">In the future, if </w:t>
      </w:r>
      <w:r w:rsidRPr="00200706">
        <w:rPr>
          <w:rFonts w:ascii="Book Antiqua" w:hAnsi="Book Antiqua"/>
        </w:rPr>
        <w:t xml:space="preserve">Sequoia Wireless </w:t>
      </w:r>
      <w:r w:rsidRPr="00200706" w:rsidR="00CF36D9">
        <w:rPr>
          <w:rFonts w:ascii="Book Antiqua" w:hAnsi="Book Antiqua"/>
        </w:rPr>
        <w:t xml:space="preserve">decides to offer services that require a tariff or schedule, such as basic service, Applicant must submit proposed tariffs and/or user guides to the </w:t>
      </w:r>
      <w:r w:rsidRPr="00200706" w:rsidR="00922E58">
        <w:rPr>
          <w:rFonts w:ascii="Book Antiqua" w:hAnsi="Book Antiqua"/>
        </w:rPr>
        <w:t>California Public Utilit</w:t>
      </w:r>
      <w:r w:rsidRPr="00200706" w:rsidR="00A303ED">
        <w:rPr>
          <w:rFonts w:ascii="Book Antiqua" w:hAnsi="Book Antiqua"/>
        </w:rPr>
        <w:t>ies</w:t>
      </w:r>
      <w:r w:rsidRPr="00200706" w:rsidR="00922E58">
        <w:rPr>
          <w:rFonts w:ascii="Book Antiqua" w:hAnsi="Book Antiqua"/>
        </w:rPr>
        <w:t xml:space="preserve"> </w:t>
      </w:r>
      <w:r w:rsidRPr="00200706" w:rsidR="00CF36D9">
        <w:rPr>
          <w:rFonts w:ascii="Book Antiqua" w:hAnsi="Book Antiqua"/>
        </w:rPr>
        <w:t>Commission’s Communications Division via a Tier</w:t>
      </w:r>
      <w:r w:rsidR="004E3196">
        <w:rPr>
          <w:rFonts w:ascii="Book Antiqua" w:hAnsi="Book Antiqua"/>
        </w:rPr>
        <w:noBreakHyphen/>
      </w:r>
      <w:r w:rsidRPr="00200706" w:rsidR="00CF36D9">
        <w:rPr>
          <w:rFonts w:ascii="Book Antiqua" w:hAnsi="Book Antiqua"/>
        </w:rPr>
        <w:t>2 Advice Letter using the General Order 96</w:t>
      </w:r>
      <w:r w:rsidR="004E3196">
        <w:rPr>
          <w:rFonts w:ascii="Book Antiqua" w:hAnsi="Book Antiqua"/>
        </w:rPr>
        <w:noBreakHyphen/>
      </w:r>
      <w:r w:rsidRPr="00200706" w:rsidR="00CF36D9">
        <w:rPr>
          <w:rFonts w:ascii="Book Antiqua" w:hAnsi="Book Antiqua"/>
        </w:rPr>
        <w:t>B process at least 30</w:t>
      </w:r>
      <w:r w:rsidR="004E3196">
        <w:rPr>
          <w:rFonts w:ascii="Book Antiqua" w:hAnsi="Book Antiqua"/>
        </w:rPr>
        <w:noBreakHyphen/>
      </w:r>
      <w:r w:rsidRPr="00200706" w:rsidR="00CF36D9">
        <w:rPr>
          <w:rFonts w:ascii="Book Antiqua" w:hAnsi="Book Antiqua"/>
        </w:rPr>
        <w:t>days before initiation of service.</w:t>
      </w:r>
    </w:p>
    <w:p w:rsidRPr="00200706" w:rsidR="001B6144" w:rsidP="001B6144" w:rsidRDefault="009B611F" w14:paraId="2AB00E59" w14:textId="0626835E">
      <w:pPr>
        <w:pStyle w:val="num1"/>
        <w:numPr>
          <w:ilvl w:val="0"/>
          <w:numId w:val="13"/>
        </w:numPr>
        <w:rPr>
          <w:rFonts w:ascii="Book Antiqua" w:hAnsi="Book Antiqua"/>
        </w:rPr>
      </w:pPr>
      <w:r w:rsidRPr="00200706">
        <w:rPr>
          <w:rFonts w:ascii="Book Antiqua" w:hAnsi="Book Antiqua"/>
        </w:rPr>
        <w:t xml:space="preserve">Sequoia </w:t>
      </w:r>
      <w:r w:rsidRPr="00200706" w:rsidR="00FB3BB8">
        <w:rPr>
          <w:rFonts w:ascii="Book Antiqua" w:hAnsi="Book Antiqua"/>
        </w:rPr>
        <w:t xml:space="preserve">Wireless, LLC’s </w:t>
      </w:r>
      <w:r w:rsidRPr="00200706" w:rsidR="001B6144">
        <w:rPr>
          <w:rFonts w:ascii="Book Antiqua" w:hAnsi="Book Antiqua"/>
        </w:rPr>
        <w:t>motion for non</w:t>
      </w:r>
      <w:r w:rsidR="004E3196">
        <w:rPr>
          <w:rFonts w:ascii="Book Antiqua" w:hAnsi="Book Antiqua"/>
        </w:rPr>
        <w:noBreakHyphen/>
      </w:r>
      <w:r w:rsidRPr="00200706" w:rsidR="001B6144">
        <w:rPr>
          <w:rFonts w:ascii="Book Antiqua" w:hAnsi="Book Antiqua"/>
        </w:rPr>
        <w:t xml:space="preserve">dominant carrier status </w:t>
      </w:r>
      <w:r w:rsidRPr="00200706" w:rsidR="007A419F">
        <w:rPr>
          <w:rFonts w:ascii="Book Antiqua" w:hAnsi="Book Antiqua"/>
        </w:rPr>
        <w:t xml:space="preserve">treatment </w:t>
      </w:r>
      <w:r w:rsidRPr="00200706" w:rsidR="001B6144">
        <w:rPr>
          <w:rFonts w:ascii="Book Antiqua" w:hAnsi="Book Antiqua"/>
        </w:rPr>
        <w:t>is denied</w:t>
      </w:r>
      <w:r w:rsidRPr="00200706" w:rsidR="00572C53">
        <w:rPr>
          <w:rFonts w:ascii="Book Antiqua" w:hAnsi="Book Antiqua"/>
        </w:rPr>
        <w:t xml:space="preserve"> as moot</w:t>
      </w:r>
      <w:r w:rsidRPr="00200706" w:rsidR="001B6144">
        <w:rPr>
          <w:rFonts w:ascii="Book Antiqua" w:hAnsi="Book Antiqua"/>
        </w:rPr>
        <w:t>.</w:t>
      </w:r>
    </w:p>
    <w:p w:rsidRPr="00200706" w:rsidR="00E80BE0" w:rsidRDefault="00E80BE0" w14:paraId="620ED054" w14:textId="49F34A3D">
      <w:pPr>
        <w:pStyle w:val="num1"/>
        <w:numPr>
          <w:ilvl w:val="0"/>
          <w:numId w:val="13"/>
        </w:numPr>
        <w:rPr>
          <w:rFonts w:ascii="Book Antiqua" w:hAnsi="Book Antiqua"/>
        </w:rPr>
      </w:pPr>
      <w:r w:rsidRPr="00200706">
        <w:rPr>
          <w:rFonts w:ascii="Book Antiqua" w:hAnsi="Book Antiqua"/>
        </w:rPr>
        <w:t>The certificate granted</w:t>
      </w:r>
      <w:r w:rsidRPr="00200706" w:rsidR="00002BFC">
        <w:rPr>
          <w:rFonts w:ascii="Book Antiqua" w:hAnsi="Book Antiqua"/>
        </w:rPr>
        <w:t>,</w:t>
      </w:r>
      <w:r w:rsidRPr="00200706">
        <w:rPr>
          <w:rFonts w:ascii="Book Antiqua" w:hAnsi="Book Antiqua"/>
        </w:rPr>
        <w:t xml:space="preserve"> and the authority </w:t>
      </w:r>
      <w:r w:rsidRPr="00200706" w:rsidR="00C70B92">
        <w:rPr>
          <w:rFonts w:ascii="Book Antiqua" w:hAnsi="Book Antiqua"/>
        </w:rPr>
        <w:t xml:space="preserve">for </w:t>
      </w:r>
      <w:r w:rsidRPr="00200706" w:rsidR="00807203">
        <w:rPr>
          <w:rFonts w:ascii="Book Antiqua" w:hAnsi="Book Antiqua"/>
        </w:rPr>
        <w:t xml:space="preserve">Sequoia </w:t>
      </w:r>
      <w:r w:rsidRPr="00200706" w:rsidR="00FB3BB8">
        <w:rPr>
          <w:rFonts w:ascii="Book Antiqua" w:hAnsi="Book Antiqua"/>
        </w:rPr>
        <w:t xml:space="preserve">Wireless, LLC </w:t>
      </w:r>
      <w:r w:rsidRPr="00200706">
        <w:rPr>
          <w:rFonts w:ascii="Book Antiqua" w:hAnsi="Book Antiqua"/>
        </w:rPr>
        <w:t xml:space="preserve">to </w:t>
      </w:r>
      <w:r w:rsidRPr="00200706" w:rsidR="002C3A83">
        <w:rPr>
          <w:rFonts w:ascii="Book Antiqua" w:hAnsi="Book Antiqua"/>
        </w:rPr>
        <w:t>render</w:t>
      </w:r>
      <w:r w:rsidRPr="00200706">
        <w:rPr>
          <w:rFonts w:ascii="Book Antiqua" w:hAnsi="Book Antiqua"/>
        </w:rPr>
        <w:t xml:space="preserve"> service</w:t>
      </w:r>
      <w:r w:rsidRPr="00200706" w:rsidR="002C3A83">
        <w:rPr>
          <w:rFonts w:ascii="Book Antiqua" w:hAnsi="Book Antiqua"/>
        </w:rPr>
        <w:t xml:space="preserve"> to </w:t>
      </w:r>
      <w:r w:rsidRPr="00200706" w:rsidR="00C70B92">
        <w:rPr>
          <w:rFonts w:ascii="Book Antiqua" w:hAnsi="Book Antiqua"/>
        </w:rPr>
        <w:t xml:space="preserve">customers </w:t>
      </w:r>
      <w:r w:rsidRPr="00200706" w:rsidR="00002BFC">
        <w:rPr>
          <w:rFonts w:ascii="Book Antiqua" w:hAnsi="Book Antiqua"/>
        </w:rPr>
        <w:t>under the rates, charges, and rules authorized, will expire i</w:t>
      </w:r>
      <w:r w:rsidRPr="00200706" w:rsidR="002C3A83">
        <w:rPr>
          <w:rFonts w:ascii="Book Antiqua" w:hAnsi="Book Antiqua"/>
        </w:rPr>
        <w:t>f</w:t>
      </w:r>
      <w:r w:rsidRPr="00200706" w:rsidR="00002BFC">
        <w:rPr>
          <w:rFonts w:ascii="Book Antiqua" w:hAnsi="Book Antiqua"/>
        </w:rPr>
        <w:t xml:space="preserve"> not exercised</w:t>
      </w:r>
      <w:r w:rsidRPr="00200706" w:rsidR="002C3A83">
        <w:rPr>
          <w:rFonts w:ascii="Book Antiqua" w:hAnsi="Book Antiqua"/>
        </w:rPr>
        <w:t>, by offering or actively providing service on a whole</w:t>
      </w:r>
      <w:r w:rsidRPr="00200706" w:rsidR="00801A82">
        <w:rPr>
          <w:rFonts w:ascii="Book Antiqua" w:hAnsi="Book Antiqua"/>
        </w:rPr>
        <w:t>sale</w:t>
      </w:r>
      <w:r w:rsidRPr="00200706" w:rsidR="002C3A83">
        <w:rPr>
          <w:rFonts w:ascii="Book Antiqua" w:hAnsi="Book Antiqua"/>
        </w:rPr>
        <w:t xml:space="preserve"> and/or resale basis,</w:t>
      </w:r>
      <w:r w:rsidRPr="00200706" w:rsidR="00002BFC">
        <w:rPr>
          <w:rFonts w:ascii="Book Antiqua" w:hAnsi="Book Antiqua"/>
        </w:rPr>
        <w:t xml:space="preserve"> </w:t>
      </w:r>
      <w:r w:rsidRPr="00200706" w:rsidR="002C3A83">
        <w:rPr>
          <w:rFonts w:ascii="Book Antiqua" w:hAnsi="Book Antiqua"/>
        </w:rPr>
        <w:t>after</w:t>
      </w:r>
      <w:r w:rsidRPr="00200706" w:rsidR="00002BFC">
        <w:rPr>
          <w:rFonts w:ascii="Book Antiqua" w:hAnsi="Book Antiqua"/>
        </w:rPr>
        <w:t xml:space="preserve"> 12</w:t>
      </w:r>
      <w:r w:rsidR="004E3196">
        <w:rPr>
          <w:rFonts w:ascii="Book Antiqua" w:hAnsi="Book Antiqua"/>
        </w:rPr>
        <w:noBreakHyphen/>
      </w:r>
      <w:r w:rsidRPr="00200706" w:rsidR="00002BFC">
        <w:rPr>
          <w:rFonts w:ascii="Book Antiqua" w:hAnsi="Book Antiqua"/>
        </w:rPr>
        <w:t xml:space="preserve">months </w:t>
      </w:r>
      <w:r w:rsidRPr="00200706" w:rsidR="000E6D9C">
        <w:rPr>
          <w:rFonts w:ascii="Book Antiqua" w:hAnsi="Book Antiqua"/>
        </w:rPr>
        <w:t>from</w:t>
      </w:r>
      <w:r w:rsidRPr="00200706" w:rsidR="00002BFC">
        <w:rPr>
          <w:rFonts w:ascii="Book Antiqua" w:hAnsi="Book Antiqua"/>
        </w:rPr>
        <w:t xml:space="preserve"> the effective date of this decision. </w:t>
      </w:r>
      <w:r w:rsidRPr="00200706" w:rsidR="003E12E3">
        <w:rPr>
          <w:rFonts w:ascii="Book Antiqua" w:hAnsi="Book Antiqua"/>
        </w:rPr>
        <w:t xml:space="preserve"> </w:t>
      </w:r>
      <w:proofErr w:type="gramStart"/>
      <w:r w:rsidR="001560B7">
        <w:rPr>
          <w:rFonts w:ascii="Book Antiqua" w:hAnsi="Book Antiqua"/>
        </w:rPr>
        <w:t>Applicant</w:t>
      </w:r>
      <w:r w:rsidRPr="00200706" w:rsidR="00807203">
        <w:rPr>
          <w:rFonts w:ascii="Book Antiqua" w:hAnsi="Book Antiqua"/>
        </w:rPr>
        <w:t xml:space="preserve"> </w:t>
      </w:r>
      <w:r w:rsidRPr="00200706" w:rsidR="003A45FA">
        <w:rPr>
          <w:rFonts w:ascii="Book Antiqua" w:hAnsi="Book Antiqua"/>
        </w:rPr>
        <w:t>is</w:t>
      </w:r>
      <w:proofErr w:type="gramEnd"/>
      <w:r w:rsidRPr="00200706" w:rsidR="003A45FA">
        <w:rPr>
          <w:rFonts w:ascii="Book Antiqua" w:hAnsi="Book Antiqua"/>
        </w:rPr>
        <w:t xml:space="preserve"> responsible for seeking approval for an extension of time to comply with this decision pursuant to Rules of Practice and Procedure</w:t>
      </w:r>
      <w:r w:rsidRPr="00200706" w:rsidR="00B8562D">
        <w:rPr>
          <w:rFonts w:ascii="Book Antiqua" w:hAnsi="Book Antiqua"/>
        </w:rPr>
        <w:t xml:space="preserve"> Rule</w:t>
      </w:r>
      <w:r w:rsidR="004E3196">
        <w:rPr>
          <w:rFonts w:ascii="Book Antiqua" w:hAnsi="Book Antiqua"/>
        </w:rPr>
        <w:t> </w:t>
      </w:r>
      <w:r w:rsidRPr="00200706" w:rsidR="00B8562D">
        <w:rPr>
          <w:rFonts w:ascii="Book Antiqua" w:hAnsi="Book Antiqua"/>
        </w:rPr>
        <w:t>16.6.</w:t>
      </w:r>
      <w:r w:rsidRPr="00200706" w:rsidR="003A45FA">
        <w:rPr>
          <w:rFonts w:ascii="Book Antiqua" w:hAnsi="Book Antiqua"/>
        </w:rPr>
        <w:t xml:space="preserve"> </w:t>
      </w:r>
    </w:p>
    <w:p w:rsidRPr="00200706" w:rsidR="00C24750" w:rsidRDefault="00C24750" w14:paraId="69779D78" w14:textId="4D7297B1">
      <w:pPr>
        <w:pStyle w:val="num1"/>
        <w:numPr>
          <w:ilvl w:val="0"/>
          <w:numId w:val="13"/>
        </w:numPr>
        <w:rPr>
          <w:rFonts w:ascii="Book Antiqua" w:hAnsi="Book Antiqua"/>
        </w:rPr>
      </w:pPr>
      <w:r w:rsidRPr="00200706">
        <w:rPr>
          <w:rFonts w:ascii="Book Antiqua" w:hAnsi="Book Antiqua"/>
        </w:rPr>
        <w:t xml:space="preserve">The </w:t>
      </w:r>
      <w:r w:rsidRPr="00200706" w:rsidR="0028021D">
        <w:rPr>
          <w:rFonts w:ascii="Book Antiqua" w:hAnsi="Book Antiqua"/>
        </w:rPr>
        <w:t xml:space="preserve">Sequoia </w:t>
      </w:r>
      <w:r w:rsidRPr="00200706" w:rsidR="00FB3BB8">
        <w:rPr>
          <w:rFonts w:ascii="Book Antiqua" w:hAnsi="Book Antiqua"/>
        </w:rPr>
        <w:t xml:space="preserve">Wireless, LLC </w:t>
      </w:r>
      <w:r w:rsidRPr="00200706" w:rsidR="000C3C8D">
        <w:rPr>
          <w:rFonts w:ascii="Book Antiqua" w:hAnsi="Book Antiqua"/>
        </w:rPr>
        <w:t xml:space="preserve">is assigned </w:t>
      </w:r>
      <w:r w:rsidRPr="00200706" w:rsidR="003E12E3">
        <w:rPr>
          <w:rFonts w:ascii="Book Antiqua" w:hAnsi="Book Antiqua"/>
        </w:rPr>
        <w:t>u</w:t>
      </w:r>
      <w:r w:rsidRPr="00200706" w:rsidR="000C3C8D">
        <w:rPr>
          <w:rFonts w:ascii="Book Antiqua" w:hAnsi="Book Antiqua"/>
        </w:rPr>
        <w:t xml:space="preserve">tility </w:t>
      </w:r>
      <w:r w:rsidRPr="00200706" w:rsidR="003E12E3">
        <w:rPr>
          <w:rFonts w:ascii="Book Antiqua" w:hAnsi="Book Antiqua"/>
        </w:rPr>
        <w:t xml:space="preserve">identification number </w:t>
      </w:r>
      <w:r w:rsidRPr="00200706" w:rsidR="00BE7DED">
        <w:rPr>
          <w:rFonts w:ascii="Book Antiqua" w:hAnsi="Book Antiqua"/>
          <w:bCs/>
        </w:rPr>
        <w:t>U</w:t>
      </w:r>
      <w:r w:rsidR="004E3196">
        <w:rPr>
          <w:rFonts w:ascii="Book Antiqua" w:hAnsi="Book Antiqua"/>
          <w:bCs/>
        </w:rPr>
        <w:noBreakHyphen/>
      </w:r>
      <w:r w:rsidRPr="00200706" w:rsidR="00BE7DED">
        <w:rPr>
          <w:rFonts w:ascii="Book Antiqua" w:hAnsi="Book Antiqua"/>
          <w:bCs/>
        </w:rPr>
        <w:t>7467</w:t>
      </w:r>
      <w:r w:rsidR="004E3196">
        <w:rPr>
          <w:rFonts w:ascii="Book Antiqua" w:hAnsi="Book Antiqua"/>
          <w:bCs/>
        </w:rPr>
        <w:noBreakHyphen/>
      </w:r>
      <w:r w:rsidRPr="00200706" w:rsidR="00BE7DED">
        <w:rPr>
          <w:rFonts w:ascii="Book Antiqua" w:hAnsi="Book Antiqua"/>
          <w:bCs/>
        </w:rPr>
        <w:t>C</w:t>
      </w:r>
      <w:r w:rsidRPr="00200706" w:rsidR="00BE7DED">
        <w:rPr>
          <w:rFonts w:ascii="Book Antiqua" w:hAnsi="Book Antiqua"/>
          <w:b/>
        </w:rPr>
        <w:t xml:space="preserve"> </w:t>
      </w:r>
      <w:r w:rsidRPr="00200706" w:rsidR="000C3C8D">
        <w:rPr>
          <w:rFonts w:ascii="Book Antiqua" w:hAnsi="Book Antiqua"/>
        </w:rPr>
        <w:t xml:space="preserve">and is responsible for using this as its </w:t>
      </w:r>
      <w:r w:rsidRPr="00200706">
        <w:rPr>
          <w:rFonts w:ascii="Book Antiqua" w:hAnsi="Book Antiqua"/>
        </w:rPr>
        <w:t>corporate identification number in the caption of all original filings with th</w:t>
      </w:r>
      <w:r w:rsidRPr="00200706" w:rsidR="00FA3C6F">
        <w:rPr>
          <w:rFonts w:ascii="Book Antiqua" w:hAnsi="Book Antiqua"/>
        </w:rPr>
        <w:t>e California Public Utilities</w:t>
      </w:r>
      <w:r w:rsidRPr="00200706">
        <w:rPr>
          <w:rFonts w:ascii="Book Antiqua" w:hAnsi="Book Antiqua"/>
        </w:rPr>
        <w:t xml:space="preserve"> Commission</w:t>
      </w:r>
      <w:r w:rsidRPr="00200706" w:rsidR="00B2172D">
        <w:rPr>
          <w:rFonts w:ascii="Book Antiqua" w:hAnsi="Book Antiqua"/>
        </w:rPr>
        <w:t xml:space="preserve"> (Commission)</w:t>
      </w:r>
      <w:r w:rsidRPr="00200706">
        <w:rPr>
          <w:rFonts w:ascii="Book Antiqua" w:hAnsi="Book Antiqua"/>
        </w:rPr>
        <w:t>, in the titles of other pleadings filed in existing cases</w:t>
      </w:r>
      <w:r w:rsidRPr="00200706" w:rsidR="004331DE">
        <w:rPr>
          <w:rFonts w:ascii="Book Antiqua" w:hAnsi="Book Antiqua"/>
        </w:rPr>
        <w:t>,</w:t>
      </w:r>
      <w:r w:rsidRPr="00200706" w:rsidR="000C3C8D">
        <w:rPr>
          <w:rFonts w:ascii="Book Antiqua" w:hAnsi="Book Antiqua"/>
        </w:rPr>
        <w:t xml:space="preserve"> and informal submissions to the Commission</w:t>
      </w:r>
      <w:r w:rsidRPr="00200706">
        <w:rPr>
          <w:rFonts w:ascii="Book Antiqua" w:hAnsi="Book Antiqua"/>
        </w:rPr>
        <w:t>.</w:t>
      </w:r>
    </w:p>
    <w:p w:rsidRPr="00200706" w:rsidR="00C24750" w:rsidRDefault="0028021D" w14:paraId="46F52ED9" w14:textId="4AFE569C">
      <w:pPr>
        <w:pStyle w:val="num1"/>
        <w:numPr>
          <w:ilvl w:val="0"/>
          <w:numId w:val="13"/>
        </w:numPr>
        <w:rPr>
          <w:rFonts w:ascii="Book Antiqua" w:hAnsi="Book Antiqua"/>
        </w:rPr>
      </w:pPr>
      <w:r w:rsidRPr="00200706">
        <w:rPr>
          <w:rFonts w:ascii="Book Antiqua" w:hAnsi="Book Antiqua"/>
        </w:rPr>
        <w:t xml:space="preserve">Sequoia </w:t>
      </w:r>
      <w:proofErr w:type="gramStart"/>
      <w:r w:rsidRPr="00200706" w:rsidR="00FB3BB8">
        <w:rPr>
          <w:rFonts w:ascii="Book Antiqua" w:hAnsi="Book Antiqua"/>
        </w:rPr>
        <w:t>Wireless,</w:t>
      </w:r>
      <w:proofErr w:type="gramEnd"/>
      <w:r w:rsidRPr="00200706" w:rsidR="00FB3BB8">
        <w:rPr>
          <w:rFonts w:ascii="Book Antiqua" w:hAnsi="Book Antiqua"/>
        </w:rPr>
        <w:t xml:space="preserve"> LLC</w:t>
      </w:r>
      <w:r w:rsidRPr="00200706">
        <w:rPr>
          <w:rFonts w:ascii="Book Antiqua" w:hAnsi="Book Antiqua"/>
        </w:rPr>
        <w:t xml:space="preserve"> </w:t>
      </w:r>
      <w:r w:rsidRPr="00200706" w:rsidR="00C24750">
        <w:rPr>
          <w:rFonts w:ascii="Book Antiqua" w:hAnsi="Book Antiqua"/>
        </w:rPr>
        <w:t>must file</w:t>
      </w:r>
      <w:r w:rsidRPr="00200706" w:rsidR="00D52905">
        <w:rPr>
          <w:rFonts w:ascii="Book Antiqua" w:hAnsi="Book Antiqua"/>
        </w:rPr>
        <w:t xml:space="preserve"> </w:t>
      </w:r>
      <w:r w:rsidRPr="00200706" w:rsidR="00F304D1">
        <w:rPr>
          <w:rFonts w:ascii="Book Antiqua" w:hAnsi="Book Antiqua"/>
        </w:rPr>
        <w:t xml:space="preserve">in this </w:t>
      </w:r>
      <w:proofErr w:type="gramStart"/>
      <w:r w:rsidRPr="00200706" w:rsidR="00F304D1">
        <w:rPr>
          <w:rFonts w:ascii="Book Antiqua" w:hAnsi="Book Antiqua"/>
        </w:rPr>
        <w:t>docket</w:t>
      </w:r>
      <w:proofErr w:type="gramEnd"/>
      <w:r w:rsidRPr="00200706" w:rsidR="00F304D1">
        <w:rPr>
          <w:rFonts w:ascii="Book Antiqua" w:hAnsi="Book Antiqua"/>
        </w:rPr>
        <w:t xml:space="preserve"> </w:t>
      </w:r>
      <w:proofErr w:type="gramStart"/>
      <w:r w:rsidRPr="00200706" w:rsidR="00C24750">
        <w:rPr>
          <w:rFonts w:ascii="Book Antiqua" w:hAnsi="Book Antiqua"/>
        </w:rPr>
        <w:t>a written acceptance</w:t>
      </w:r>
      <w:proofErr w:type="gramEnd"/>
      <w:r w:rsidRPr="00200706" w:rsidR="00C24750">
        <w:rPr>
          <w:rFonts w:ascii="Book Antiqua" w:hAnsi="Book Antiqua"/>
        </w:rPr>
        <w:t xml:space="preserve"> of the certificate granted in this proceeding</w:t>
      </w:r>
      <w:r w:rsidRPr="00200706" w:rsidR="00F304D1">
        <w:rPr>
          <w:rFonts w:ascii="Book Antiqua" w:hAnsi="Book Antiqua"/>
        </w:rPr>
        <w:t xml:space="preserve"> within 30</w:t>
      </w:r>
      <w:r w:rsidR="004E3196">
        <w:rPr>
          <w:rFonts w:ascii="Book Antiqua" w:hAnsi="Book Antiqua"/>
        </w:rPr>
        <w:noBreakHyphen/>
      </w:r>
      <w:r w:rsidRPr="00200706" w:rsidR="00F304D1">
        <w:rPr>
          <w:rFonts w:ascii="Book Antiqua" w:hAnsi="Book Antiqua"/>
        </w:rPr>
        <w:t>days of the effective date of this decision</w:t>
      </w:r>
      <w:r w:rsidRPr="00200706" w:rsidR="00C24750">
        <w:rPr>
          <w:rFonts w:ascii="Book Antiqua" w:hAnsi="Book Antiqua"/>
        </w:rPr>
        <w:t xml:space="preserve">. </w:t>
      </w:r>
      <w:r w:rsidR="004E3196">
        <w:rPr>
          <w:rFonts w:ascii="Book Antiqua" w:hAnsi="Book Antiqua"/>
        </w:rPr>
        <w:t xml:space="preserve"> </w:t>
      </w:r>
      <w:r w:rsidRPr="00200706" w:rsidR="00C24750">
        <w:rPr>
          <w:rFonts w:ascii="Book Antiqua" w:hAnsi="Book Antiqua"/>
        </w:rPr>
        <w:t>The written acceptance filed in this docket does not reopen the proceeding</w:t>
      </w:r>
      <w:r w:rsidRPr="00200706" w:rsidR="00C24750">
        <w:rPr>
          <w:rFonts w:ascii="Book Antiqua" w:hAnsi="Book Antiqua"/>
          <w:color w:val="0000FF"/>
        </w:rPr>
        <w:t>.</w:t>
      </w:r>
    </w:p>
    <w:p w:rsidRPr="00200706" w:rsidR="00D03315" w:rsidRDefault="001C2899" w14:paraId="095F4210" w14:textId="40323A64">
      <w:pPr>
        <w:pStyle w:val="num1"/>
        <w:numPr>
          <w:ilvl w:val="0"/>
          <w:numId w:val="13"/>
        </w:numPr>
        <w:ind w:firstLine="288"/>
        <w:rPr>
          <w:rFonts w:ascii="Book Antiqua" w:hAnsi="Book Antiqua"/>
        </w:rPr>
      </w:pPr>
      <w:r w:rsidRPr="00200706">
        <w:rPr>
          <w:rFonts w:ascii="Book Antiqua" w:hAnsi="Book Antiqua"/>
        </w:rPr>
        <w:lastRenderedPageBreak/>
        <w:t xml:space="preserve">Sequoia </w:t>
      </w:r>
      <w:r w:rsidRPr="00200706" w:rsidR="00FB3BB8">
        <w:rPr>
          <w:rFonts w:ascii="Book Antiqua" w:hAnsi="Book Antiqua"/>
        </w:rPr>
        <w:t xml:space="preserve">Wireless, LLC </w:t>
      </w:r>
      <w:r w:rsidRPr="00200706" w:rsidR="00D03315">
        <w:rPr>
          <w:rFonts w:ascii="Book Antiqua" w:hAnsi="Book Antiqua"/>
        </w:rPr>
        <w:t>must provide the name, address, e</w:t>
      </w:r>
      <w:r w:rsidR="004E3196">
        <w:rPr>
          <w:rFonts w:ascii="Book Antiqua" w:hAnsi="Book Antiqua"/>
        </w:rPr>
        <w:noBreakHyphen/>
      </w:r>
      <w:r w:rsidRPr="00200706" w:rsidR="00D03315">
        <w:rPr>
          <w:rFonts w:ascii="Book Antiqua" w:hAnsi="Book Antiqua"/>
        </w:rPr>
        <w:t xml:space="preserve">mail address, and telephone number of its designated </w:t>
      </w:r>
      <w:r w:rsidRPr="00200706" w:rsidR="004331DE">
        <w:rPr>
          <w:rFonts w:ascii="Book Antiqua" w:hAnsi="Book Antiqua"/>
        </w:rPr>
        <w:t xml:space="preserve">primary </w:t>
      </w:r>
      <w:r w:rsidRPr="00200706" w:rsidR="00D03315">
        <w:rPr>
          <w:rFonts w:ascii="Book Antiqua" w:hAnsi="Book Antiqua"/>
        </w:rPr>
        <w:t>regulatory/official contact person</w:t>
      </w:r>
      <w:r w:rsidRPr="00200706" w:rsidR="00D52905">
        <w:rPr>
          <w:rFonts w:ascii="Book Antiqua" w:hAnsi="Book Antiqua"/>
        </w:rPr>
        <w:t xml:space="preserve"> to the California Public Utilities Commission’s Communications Division</w:t>
      </w:r>
      <w:r w:rsidRPr="00200706" w:rsidR="00F304D1">
        <w:rPr>
          <w:rFonts w:ascii="Book Antiqua" w:hAnsi="Book Antiqua"/>
        </w:rPr>
        <w:t xml:space="preserve"> w</w:t>
      </w:r>
      <w:r w:rsidRPr="00200706" w:rsidR="00F304D1">
        <w:rPr>
          <w:rFonts w:ascii="Book Antiqua" w:hAnsi="Book Antiqua"/>
          <w:bCs/>
        </w:rPr>
        <w:t>ithin</w:t>
      </w:r>
      <w:r w:rsidRPr="00200706" w:rsidR="00F304D1">
        <w:rPr>
          <w:rFonts w:ascii="Book Antiqua" w:hAnsi="Book Antiqua"/>
        </w:rPr>
        <w:t xml:space="preserve"> five</w:t>
      </w:r>
      <w:r w:rsidR="001562AA">
        <w:rPr>
          <w:rFonts w:ascii="Book Antiqua" w:hAnsi="Book Antiqua"/>
        </w:rPr>
        <w:noBreakHyphen/>
      </w:r>
      <w:r w:rsidRPr="00200706" w:rsidR="00F304D1">
        <w:rPr>
          <w:rFonts w:ascii="Book Antiqua" w:hAnsi="Book Antiqua"/>
        </w:rPr>
        <w:t xml:space="preserve">days </w:t>
      </w:r>
      <w:r w:rsidRPr="00200706" w:rsidR="0074514F">
        <w:rPr>
          <w:rFonts w:ascii="Book Antiqua" w:hAnsi="Book Antiqua"/>
        </w:rPr>
        <w:t>of</w:t>
      </w:r>
      <w:r w:rsidRPr="00200706" w:rsidR="00F304D1">
        <w:rPr>
          <w:rFonts w:ascii="Book Antiqua" w:hAnsi="Book Antiqua"/>
        </w:rPr>
        <w:t xml:space="preserve"> written acceptance of its certificate</w:t>
      </w:r>
      <w:r w:rsidRPr="00200706" w:rsidR="00D03315">
        <w:rPr>
          <w:rFonts w:ascii="Book Antiqua" w:hAnsi="Book Antiqua"/>
        </w:rPr>
        <w:t xml:space="preserve">. </w:t>
      </w:r>
      <w:r w:rsidR="00436541">
        <w:rPr>
          <w:rFonts w:ascii="Book Antiqua" w:hAnsi="Book Antiqua"/>
        </w:rPr>
        <w:t xml:space="preserve"> </w:t>
      </w:r>
      <w:r w:rsidRPr="00200706" w:rsidR="001032C6">
        <w:rPr>
          <w:rFonts w:ascii="Book Antiqua" w:hAnsi="Book Antiqua"/>
        </w:rPr>
        <w:t>Refer to Attachment</w:t>
      </w:r>
      <w:r w:rsidR="004E3196">
        <w:rPr>
          <w:rFonts w:ascii="Book Antiqua" w:hAnsi="Book Antiqua"/>
        </w:rPr>
        <w:t> </w:t>
      </w:r>
      <w:r w:rsidRPr="00200706" w:rsidR="001032C6">
        <w:rPr>
          <w:rFonts w:ascii="Book Antiqua" w:hAnsi="Book Antiqua"/>
        </w:rPr>
        <w:t>B for additional information related to updating contact information.</w:t>
      </w:r>
    </w:p>
    <w:p w:rsidRPr="00200706" w:rsidR="00D03315" w:rsidRDefault="001C2899" w14:paraId="26760B7F" w14:textId="54B76593">
      <w:pPr>
        <w:pStyle w:val="num1"/>
        <w:numPr>
          <w:ilvl w:val="0"/>
          <w:numId w:val="13"/>
        </w:numPr>
        <w:ind w:firstLine="288"/>
        <w:rPr>
          <w:rFonts w:ascii="Book Antiqua" w:hAnsi="Book Antiqua"/>
        </w:rPr>
      </w:pPr>
      <w:r w:rsidRPr="00200706">
        <w:rPr>
          <w:rFonts w:ascii="Book Antiqua" w:hAnsi="Book Antiqua"/>
        </w:rPr>
        <w:t xml:space="preserve">Sequoia </w:t>
      </w:r>
      <w:r w:rsidRPr="00200706" w:rsidR="00FB3BB8">
        <w:rPr>
          <w:rFonts w:ascii="Book Antiqua" w:hAnsi="Book Antiqua"/>
        </w:rPr>
        <w:t xml:space="preserve">Wireless, LLC </w:t>
      </w:r>
      <w:r w:rsidRPr="00200706" w:rsidR="00D03315">
        <w:rPr>
          <w:rFonts w:ascii="Book Antiqua" w:hAnsi="Book Antiqua"/>
        </w:rPr>
        <w:t>must provide</w:t>
      </w:r>
      <w:r w:rsidRPr="00200706" w:rsidR="00D52905">
        <w:rPr>
          <w:rFonts w:ascii="Book Antiqua" w:hAnsi="Book Antiqua"/>
        </w:rPr>
        <w:t xml:space="preserve"> </w:t>
      </w:r>
      <w:r w:rsidRPr="00200706" w:rsidR="00D03315">
        <w:rPr>
          <w:rFonts w:ascii="Book Antiqua" w:hAnsi="Book Antiqua"/>
        </w:rPr>
        <w:t>the name, address, e</w:t>
      </w:r>
      <w:r w:rsidR="004E3196">
        <w:rPr>
          <w:rFonts w:ascii="Book Antiqua" w:hAnsi="Book Antiqua"/>
        </w:rPr>
        <w:noBreakHyphen/>
      </w:r>
      <w:r w:rsidRPr="00200706" w:rsidR="00D03315">
        <w:rPr>
          <w:rFonts w:ascii="Book Antiqua" w:hAnsi="Book Antiqua"/>
        </w:rPr>
        <w:t>mail address, and telephone number of its designated contact person for purposes of resolving consumer complaints</w:t>
      </w:r>
      <w:r w:rsidRPr="00200706" w:rsidR="00D52905">
        <w:rPr>
          <w:rFonts w:ascii="Book Antiqua" w:hAnsi="Book Antiqua"/>
        </w:rPr>
        <w:t xml:space="preserve"> to the California Public Utilities Commission’s Consumer Affairs Branch</w:t>
      </w:r>
      <w:r w:rsidRPr="00200706" w:rsidR="00F304D1">
        <w:rPr>
          <w:rFonts w:ascii="Book Antiqua" w:hAnsi="Book Antiqua"/>
        </w:rPr>
        <w:t xml:space="preserve"> w</w:t>
      </w:r>
      <w:r w:rsidRPr="00200706" w:rsidR="00F304D1">
        <w:rPr>
          <w:rFonts w:ascii="Book Antiqua" w:hAnsi="Book Antiqua"/>
          <w:bCs/>
        </w:rPr>
        <w:t>ithin</w:t>
      </w:r>
      <w:r w:rsidRPr="00200706" w:rsidR="00F304D1">
        <w:rPr>
          <w:rFonts w:ascii="Book Antiqua" w:hAnsi="Book Antiqua"/>
        </w:rPr>
        <w:t xml:space="preserve"> five</w:t>
      </w:r>
      <w:r w:rsidR="001562AA">
        <w:rPr>
          <w:rFonts w:ascii="Book Antiqua" w:hAnsi="Book Antiqua"/>
        </w:rPr>
        <w:noBreakHyphen/>
      </w:r>
      <w:r w:rsidRPr="00200706" w:rsidR="00F304D1">
        <w:rPr>
          <w:rFonts w:ascii="Book Antiqua" w:hAnsi="Book Antiqua"/>
        </w:rPr>
        <w:t xml:space="preserve">days </w:t>
      </w:r>
      <w:r w:rsidRPr="00200706" w:rsidR="0074514F">
        <w:rPr>
          <w:rFonts w:ascii="Book Antiqua" w:hAnsi="Book Antiqua"/>
        </w:rPr>
        <w:t>of</w:t>
      </w:r>
      <w:r w:rsidRPr="00200706" w:rsidR="00F304D1">
        <w:rPr>
          <w:rFonts w:ascii="Book Antiqua" w:hAnsi="Book Antiqua"/>
        </w:rPr>
        <w:t xml:space="preserve"> written acceptance of its certificate</w:t>
      </w:r>
      <w:r w:rsidRPr="00200706" w:rsidR="00D03315">
        <w:rPr>
          <w:rFonts w:ascii="Book Antiqua" w:hAnsi="Book Antiqua"/>
        </w:rPr>
        <w:t xml:space="preserve">. </w:t>
      </w:r>
      <w:r w:rsidR="004E3196">
        <w:rPr>
          <w:rFonts w:ascii="Book Antiqua" w:hAnsi="Book Antiqua"/>
        </w:rPr>
        <w:t xml:space="preserve"> </w:t>
      </w:r>
      <w:r w:rsidRPr="00200706" w:rsidR="001032C6">
        <w:rPr>
          <w:rFonts w:ascii="Book Antiqua" w:hAnsi="Book Antiqua"/>
        </w:rPr>
        <w:t>Refer to Attachment B for additional information related to updating contact information.</w:t>
      </w:r>
    </w:p>
    <w:p w:rsidRPr="00200706" w:rsidR="00BD161F" w:rsidRDefault="7DCEAA73" w14:paraId="34D34930" w14:textId="52572C20">
      <w:pPr>
        <w:pStyle w:val="num1"/>
        <w:numPr>
          <w:ilvl w:val="0"/>
          <w:numId w:val="13"/>
        </w:numPr>
        <w:rPr>
          <w:rFonts w:ascii="Book Antiqua" w:hAnsi="Book Antiqua"/>
        </w:rPr>
      </w:pPr>
      <w:r w:rsidRPr="00200706">
        <w:rPr>
          <w:rFonts w:ascii="Book Antiqua" w:hAnsi="Book Antiqua"/>
          <w:b/>
          <w:bCs/>
          <w:color w:val="0000FF"/>
        </w:rPr>
        <w:t xml:space="preserve"> </w:t>
      </w:r>
      <w:r w:rsidRPr="00200706" w:rsidR="001C2899">
        <w:rPr>
          <w:rFonts w:ascii="Book Antiqua" w:hAnsi="Book Antiqua"/>
        </w:rPr>
        <w:t xml:space="preserve">Sequoia </w:t>
      </w:r>
      <w:r w:rsidRPr="00200706" w:rsidR="00FB3BB8">
        <w:rPr>
          <w:rFonts w:ascii="Book Antiqua" w:hAnsi="Book Antiqua"/>
        </w:rPr>
        <w:t xml:space="preserve">Wireless, LLC </w:t>
      </w:r>
      <w:r w:rsidRPr="00200706" w:rsidR="000E7B0F">
        <w:rPr>
          <w:rFonts w:ascii="Book Antiqua" w:hAnsi="Book Antiqua"/>
        </w:rPr>
        <w:t>must submit a Tier</w:t>
      </w:r>
      <w:r w:rsidR="004E3196">
        <w:rPr>
          <w:rFonts w:ascii="Book Antiqua" w:hAnsi="Book Antiqua"/>
        </w:rPr>
        <w:noBreakHyphen/>
      </w:r>
      <w:r w:rsidRPr="00200706" w:rsidR="000E7B0F">
        <w:rPr>
          <w:rFonts w:ascii="Book Antiqua" w:hAnsi="Book Antiqua"/>
        </w:rPr>
        <w:t xml:space="preserve">1 Advice Letter </w:t>
      </w:r>
      <w:r w:rsidRPr="00200706" w:rsidR="00F304D1">
        <w:rPr>
          <w:rFonts w:ascii="Book Antiqua" w:hAnsi="Book Antiqua"/>
        </w:rPr>
        <w:t xml:space="preserve">containing a copy of the license holder’s executed performance bond in accordance </w:t>
      </w:r>
      <w:bookmarkStart w:name="_Hlk183526091" w:id="69"/>
      <w:r w:rsidRPr="00200706" w:rsidR="00F304D1">
        <w:rPr>
          <w:rFonts w:ascii="Book Antiqua" w:hAnsi="Book Antiqua"/>
        </w:rPr>
        <w:t>with</w:t>
      </w:r>
      <w:r w:rsidRPr="00200706" w:rsidR="009D68FE">
        <w:rPr>
          <w:rFonts w:ascii="Book Antiqua" w:hAnsi="Book Antiqua"/>
        </w:rPr>
        <w:t xml:space="preserve"> the process established in D</w:t>
      </w:r>
      <w:r w:rsidRPr="00200706" w:rsidR="00495219">
        <w:rPr>
          <w:rFonts w:ascii="Book Antiqua" w:hAnsi="Book Antiqua"/>
        </w:rPr>
        <w:t xml:space="preserve">ecision (D.) </w:t>
      </w:r>
      <w:r w:rsidRPr="00200706" w:rsidR="009D68FE">
        <w:rPr>
          <w:rFonts w:ascii="Book Antiqua" w:hAnsi="Book Antiqua"/>
        </w:rPr>
        <w:t xml:space="preserve">10-09-017/D.11-09-026 and modified by D.13-05-035 and </w:t>
      </w:r>
      <w:r w:rsidRPr="00200706" w:rsidR="00F304D1">
        <w:rPr>
          <w:rFonts w:ascii="Book Antiqua" w:hAnsi="Book Antiqua"/>
        </w:rPr>
        <w:t>D</w:t>
      </w:r>
      <w:r w:rsidRPr="00200706" w:rsidR="00495219">
        <w:rPr>
          <w:rFonts w:ascii="Book Antiqua" w:hAnsi="Book Antiqua"/>
        </w:rPr>
        <w:t>.</w:t>
      </w:r>
      <w:r w:rsidRPr="00200706" w:rsidR="00F56BEC">
        <w:rPr>
          <w:rFonts w:ascii="Book Antiqua" w:hAnsi="Book Antiqua"/>
        </w:rPr>
        <w:t>24-11-</w:t>
      </w:r>
      <w:r w:rsidRPr="00200706" w:rsidR="5986BDB3">
        <w:rPr>
          <w:rFonts w:ascii="Book Antiqua" w:hAnsi="Book Antiqua"/>
        </w:rPr>
        <w:t>003</w:t>
      </w:r>
      <w:bookmarkEnd w:id="69"/>
      <w:r w:rsidRPr="00200706" w:rsidR="00F304D1">
        <w:rPr>
          <w:rFonts w:ascii="Book Antiqua" w:hAnsi="Book Antiqua"/>
        </w:rPr>
        <w:t xml:space="preserve"> </w:t>
      </w:r>
      <w:r w:rsidRPr="00200706" w:rsidR="000E7B0F">
        <w:rPr>
          <w:rFonts w:ascii="Book Antiqua" w:hAnsi="Book Antiqua"/>
        </w:rPr>
        <w:t xml:space="preserve">to the </w:t>
      </w:r>
      <w:r w:rsidRPr="00200706" w:rsidR="004331DE">
        <w:rPr>
          <w:rFonts w:ascii="Book Antiqua" w:hAnsi="Book Antiqua"/>
        </w:rPr>
        <w:t>California Public Utilities Commission</w:t>
      </w:r>
      <w:r w:rsidRPr="00200706" w:rsidR="00DD1FB0">
        <w:rPr>
          <w:rFonts w:ascii="Book Antiqua" w:hAnsi="Book Antiqua"/>
        </w:rPr>
        <w:t>’</w:t>
      </w:r>
      <w:r w:rsidRPr="00200706" w:rsidR="004331DE">
        <w:rPr>
          <w:rFonts w:ascii="Book Antiqua" w:hAnsi="Book Antiqua"/>
        </w:rPr>
        <w:t xml:space="preserve">s </w:t>
      </w:r>
      <w:r w:rsidRPr="00200706" w:rsidR="000E7B0F">
        <w:rPr>
          <w:rFonts w:ascii="Book Antiqua" w:hAnsi="Book Antiqua"/>
        </w:rPr>
        <w:t xml:space="preserve">Communications Division </w:t>
      </w:r>
      <w:r w:rsidRPr="00200706" w:rsidR="00F304D1">
        <w:rPr>
          <w:rFonts w:ascii="Book Antiqua" w:hAnsi="Book Antiqua"/>
        </w:rPr>
        <w:t xml:space="preserve">within </w:t>
      </w:r>
      <w:r w:rsidRPr="00200706" w:rsidR="00402F4F">
        <w:rPr>
          <w:rFonts w:ascii="Book Antiqua" w:hAnsi="Book Antiqua"/>
        </w:rPr>
        <w:t>30</w:t>
      </w:r>
      <w:r w:rsidR="004E3196">
        <w:rPr>
          <w:rFonts w:ascii="Book Antiqua" w:hAnsi="Book Antiqua"/>
        </w:rPr>
        <w:noBreakHyphen/>
      </w:r>
      <w:r w:rsidRPr="00200706" w:rsidR="00F304D1">
        <w:rPr>
          <w:rFonts w:ascii="Book Antiqua" w:hAnsi="Book Antiqua"/>
        </w:rPr>
        <w:t xml:space="preserve">days </w:t>
      </w:r>
      <w:r w:rsidRPr="00200706" w:rsidR="007D562D">
        <w:rPr>
          <w:rFonts w:ascii="Book Antiqua" w:hAnsi="Book Antiqua"/>
        </w:rPr>
        <w:t>of</w:t>
      </w:r>
      <w:r w:rsidRPr="00200706" w:rsidR="00BA03A6">
        <w:rPr>
          <w:rFonts w:ascii="Book Antiqua" w:hAnsi="Book Antiqua"/>
        </w:rPr>
        <w:t xml:space="preserve"> </w:t>
      </w:r>
      <w:r w:rsidRPr="00200706" w:rsidR="007D562D">
        <w:rPr>
          <w:rFonts w:ascii="Book Antiqua" w:hAnsi="Book Antiqua"/>
        </w:rPr>
        <w:t xml:space="preserve">the </w:t>
      </w:r>
      <w:r w:rsidRPr="00200706" w:rsidR="00BA03A6">
        <w:rPr>
          <w:rFonts w:ascii="Book Antiqua" w:hAnsi="Book Antiqua"/>
        </w:rPr>
        <w:t>effective date</w:t>
      </w:r>
      <w:r w:rsidRPr="00200706" w:rsidR="004932B8">
        <w:rPr>
          <w:rFonts w:ascii="Book Antiqua" w:hAnsi="Book Antiqua"/>
        </w:rPr>
        <w:t xml:space="preserve"> of</w:t>
      </w:r>
      <w:r w:rsidRPr="00200706" w:rsidR="00BA03A6">
        <w:rPr>
          <w:rFonts w:ascii="Book Antiqua" w:hAnsi="Book Antiqua"/>
        </w:rPr>
        <w:t xml:space="preserve"> this decision</w:t>
      </w:r>
      <w:r w:rsidRPr="00200706" w:rsidR="003838A5">
        <w:rPr>
          <w:rFonts w:ascii="Book Antiqua" w:hAnsi="Book Antiqua"/>
        </w:rPr>
        <w:t xml:space="preserve">. </w:t>
      </w:r>
      <w:r w:rsidRPr="00200706" w:rsidR="007124B2">
        <w:rPr>
          <w:rFonts w:ascii="Book Antiqua" w:hAnsi="Book Antiqua"/>
        </w:rPr>
        <w:t>Refer to Attachment</w:t>
      </w:r>
      <w:r w:rsidR="004E3196">
        <w:rPr>
          <w:rFonts w:ascii="Book Antiqua" w:hAnsi="Book Antiqua"/>
        </w:rPr>
        <w:t> </w:t>
      </w:r>
      <w:r w:rsidRPr="00200706" w:rsidR="007124B2">
        <w:rPr>
          <w:rFonts w:ascii="Book Antiqua" w:hAnsi="Book Antiqua"/>
        </w:rPr>
        <w:t xml:space="preserve">B for additional </w:t>
      </w:r>
      <w:r w:rsidRPr="00200706" w:rsidR="003E12E3">
        <w:rPr>
          <w:rFonts w:ascii="Book Antiqua" w:hAnsi="Book Antiqua"/>
        </w:rPr>
        <w:t xml:space="preserve">information on </w:t>
      </w:r>
      <w:r w:rsidRPr="00200706" w:rsidR="00A41EFC">
        <w:rPr>
          <w:rFonts w:ascii="Book Antiqua" w:hAnsi="Book Antiqua"/>
        </w:rPr>
        <w:t xml:space="preserve">annual </w:t>
      </w:r>
      <w:r w:rsidRPr="00200706" w:rsidR="007124B2">
        <w:rPr>
          <w:rFonts w:ascii="Book Antiqua" w:hAnsi="Book Antiqua"/>
        </w:rPr>
        <w:t>performance bond requirements.</w:t>
      </w:r>
    </w:p>
    <w:p w:rsidRPr="00200706" w:rsidR="009A3D94" w:rsidRDefault="001C2899" w14:paraId="46B37229" w14:textId="7548C256">
      <w:pPr>
        <w:pStyle w:val="num1"/>
        <w:numPr>
          <w:ilvl w:val="0"/>
          <w:numId w:val="13"/>
        </w:numPr>
        <w:rPr>
          <w:rFonts w:ascii="Book Antiqua" w:hAnsi="Book Antiqua"/>
        </w:rPr>
      </w:pPr>
      <w:r w:rsidRPr="00200706">
        <w:rPr>
          <w:rFonts w:ascii="Book Antiqua" w:hAnsi="Book Antiqua"/>
        </w:rPr>
        <w:t xml:space="preserve">Sequoia </w:t>
      </w:r>
      <w:r w:rsidRPr="00200706" w:rsidR="00FB3BB8">
        <w:rPr>
          <w:rFonts w:ascii="Book Antiqua" w:hAnsi="Book Antiqua"/>
        </w:rPr>
        <w:t xml:space="preserve">Wireless, LLC </w:t>
      </w:r>
      <w:r w:rsidRPr="00200706" w:rsidR="009A3D94">
        <w:rPr>
          <w:rFonts w:ascii="Book Antiqua" w:hAnsi="Book Antiqua"/>
        </w:rPr>
        <w:t xml:space="preserve">must </w:t>
      </w:r>
      <w:r w:rsidRPr="00200706" w:rsidR="001777D0">
        <w:rPr>
          <w:rFonts w:ascii="Book Antiqua" w:hAnsi="Book Antiqua"/>
        </w:rPr>
        <w:t>submit its compliance with Public Utilities Code Section</w:t>
      </w:r>
      <w:r w:rsidR="004E3196">
        <w:rPr>
          <w:rFonts w:ascii="Book Antiqua" w:hAnsi="Book Antiqua"/>
        </w:rPr>
        <w:t> </w:t>
      </w:r>
      <w:r w:rsidRPr="00200706" w:rsidR="001777D0">
        <w:rPr>
          <w:rFonts w:ascii="Book Antiqua" w:hAnsi="Book Antiqua"/>
        </w:rPr>
        <w:t>708, Employee Identification Cards, to</w:t>
      </w:r>
      <w:r w:rsidRPr="00200706" w:rsidR="00F304D1">
        <w:rPr>
          <w:rFonts w:ascii="Book Antiqua" w:hAnsi="Book Antiqua"/>
        </w:rPr>
        <w:t xml:space="preserve"> the California Public Utilities Commission’s Director of the Communications Division, </w:t>
      </w:r>
      <w:r w:rsidRPr="00200706" w:rsidR="009A3D94">
        <w:rPr>
          <w:rFonts w:ascii="Book Antiqua" w:hAnsi="Book Antiqua"/>
        </w:rPr>
        <w:t>in writing, by e</w:t>
      </w:r>
      <w:r w:rsidR="004E3196">
        <w:rPr>
          <w:rFonts w:ascii="Book Antiqua" w:hAnsi="Book Antiqua"/>
        </w:rPr>
        <w:noBreakHyphen/>
      </w:r>
      <w:r w:rsidRPr="00200706" w:rsidR="009A3D94">
        <w:rPr>
          <w:rFonts w:ascii="Book Antiqua" w:hAnsi="Book Antiqua"/>
        </w:rPr>
        <w:t xml:space="preserve">mail to </w:t>
      </w:r>
      <w:hyperlink w:history="1" r:id="rId25">
        <w:r w:rsidRPr="00200706" w:rsidR="009A3D94">
          <w:rPr>
            <w:rStyle w:val="Hyperlink"/>
            <w:rFonts w:ascii="Book Antiqua" w:hAnsi="Book Antiqua"/>
          </w:rPr>
          <w:t>cdcompliance@cpuc.ca.gov</w:t>
        </w:r>
      </w:hyperlink>
      <w:r w:rsidRPr="00200706" w:rsidR="009A3D94">
        <w:rPr>
          <w:rFonts w:ascii="Book Antiqua" w:hAnsi="Book Antiqua"/>
        </w:rPr>
        <w:t>,</w:t>
      </w:r>
      <w:r w:rsidRPr="00200706" w:rsidR="00F304D1">
        <w:rPr>
          <w:rFonts w:ascii="Book Antiqua" w:hAnsi="Book Antiqua"/>
        </w:rPr>
        <w:t xml:space="preserve"> </w:t>
      </w:r>
      <w:r w:rsidRPr="00200706" w:rsidR="00F304D1">
        <w:rPr>
          <w:rFonts w:ascii="Book Antiqua" w:hAnsi="Book Antiqua"/>
          <w:iCs/>
        </w:rPr>
        <w:t>within</w:t>
      </w:r>
      <w:r w:rsidRPr="00200706" w:rsidR="00F304D1">
        <w:rPr>
          <w:rFonts w:ascii="Book Antiqua" w:hAnsi="Book Antiqua"/>
        </w:rPr>
        <w:t xml:space="preserve"> 60</w:t>
      </w:r>
      <w:r w:rsidR="004E3196">
        <w:rPr>
          <w:rFonts w:ascii="Book Antiqua" w:hAnsi="Book Antiqua"/>
        </w:rPr>
        <w:noBreakHyphen/>
      </w:r>
      <w:r w:rsidRPr="00200706" w:rsidR="00F304D1">
        <w:rPr>
          <w:rFonts w:ascii="Book Antiqua" w:hAnsi="Book Antiqua"/>
        </w:rPr>
        <w:t xml:space="preserve">days </w:t>
      </w:r>
      <w:r w:rsidRPr="00200706" w:rsidR="0074514F">
        <w:rPr>
          <w:rFonts w:ascii="Book Antiqua" w:hAnsi="Book Antiqua"/>
        </w:rPr>
        <w:t>of</w:t>
      </w:r>
      <w:r w:rsidRPr="00200706" w:rsidR="00F304D1">
        <w:rPr>
          <w:rFonts w:ascii="Book Antiqua" w:hAnsi="Book Antiqua"/>
        </w:rPr>
        <w:t xml:space="preserve"> the effective date of this </w:t>
      </w:r>
      <w:r w:rsidRPr="00200706" w:rsidR="001777D0">
        <w:rPr>
          <w:rFonts w:ascii="Book Antiqua" w:hAnsi="Book Antiqua"/>
        </w:rPr>
        <w:t>decision.</w:t>
      </w:r>
    </w:p>
    <w:p w:rsidRPr="00200706" w:rsidR="00E453C6" w:rsidP="00E453C6" w:rsidRDefault="001C2899" w14:paraId="2BB4DC56" w14:textId="61F6E70B">
      <w:pPr>
        <w:pStyle w:val="num2"/>
        <w:numPr>
          <w:ilvl w:val="0"/>
          <w:numId w:val="13"/>
        </w:numPr>
        <w:rPr>
          <w:rFonts w:ascii="Book Antiqua" w:hAnsi="Book Antiqua"/>
          <w:i/>
          <w:color w:val="0070C0"/>
        </w:rPr>
      </w:pPr>
      <w:r w:rsidRPr="00200706">
        <w:rPr>
          <w:rFonts w:ascii="Book Antiqua" w:hAnsi="Book Antiqua"/>
        </w:rPr>
        <w:t xml:space="preserve">Sequoia </w:t>
      </w:r>
      <w:r w:rsidRPr="00200706" w:rsidR="00FB3BB8">
        <w:rPr>
          <w:rFonts w:ascii="Book Antiqua" w:hAnsi="Book Antiqua"/>
        </w:rPr>
        <w:t xml:space="preserve">Wireless, LLC </w:t>
      </w:r>
      <w:r w:rsidRPr="00200706" w:rsidR="00E453C6">
        <w:rPr>
          <w:rFonts w:ascii="Book Antiqua" w:hAnsi="Book Antiqua"/>
        </w:rPr>
        <w:t>must provide the date that competitive local exchange service is first rendered to the public, to the California Public Utilities Commission’s Director of the Communications Division, in writing, by e</w:t>
      </w:r>
      <w:r w:rsidR="004E3196">
        <w:rPr>
          <w:rFonts w:ascii="Book Antiqua" w:hAnsi="Book Antiqua"/>
        </w:rPr>
        <w:noBreakHyphen/>
      </w:r>
      <w:r w:rsidRPr="00200706" w:rsidR="00E453C6">
        <w:rPr>
          <w:rFonts w:ascii="Book Antiqua" w:hAnsi="Book Antiqua"/>
        </w:rPr>
        <w:t xml:space="preserve">mail to </w:t>
      </w:r>
      <w:hyperlink w:history="1" r:id="rId26">
        <w:r w:rsidRPr="00200706" w:rsidR="00E453C6">
          <w:rPr>
            <w:rStyle w:val="Hyperlink"/>
            <w:rFonts w:ascii="Book Antiqua" w:hAnsi="Book Antiqua"/>
          </w:rPr>
          <w:t>cdcompliance@cpuc.ca.gov</w:t>
        </w:r>
      </w:hyperlink>
      <w:r w:rsidRPr="00200706" w:rsidR="00E453C6">
        <w:rPr>
          <w:rStyle w:val="Hyperlink"/>
          <w:rFonts w:ascii="Book Antiqua" w:hAnsi="Book Antiqua"/>
        </w:rPr>
        <w:t>,</w:t>
      </w:r>
      <w:r w:rsidRPr="00200706" w:rsidR="00E453C6">
        <w:rPr>
          <w:rFonts w:ascii="Book Antiqua" w:hAnsi="Book Antiqua"/>
        </w:rPr>
        <w:t xml:space="preserve"> no</w:t>
      </w:r>
      <w:r w:rsidR="004E3196">
        <w:rPr>
          <w:rFonts w:ascii="Book Antiqua" w:hAnsi="Book Antiqua"/>
        </w:rPr>
        <w:t xml:space="preserve"> </w:t>
      </w:r>
      <w:r w:rsidRPr="00200706" w:rsidR="00E453C6">
        <w:rPr>
          <w:rFonts w:ascii="Book Antiqua" w:hAnsi="Book Antiqua"/>
        </w:rPr>
        <w:t>later</w:t>
      </w:r>
      <w:r w:rsidR="004E3196">
        <w:rPr>
          <w:rFonts w:ascii="Book Antiqua" w:hAnsi="Book Antiqua"/>
        </w:rPr>
        <w:t xml:space="preserve"> </w:t>
      </w:r>
      <w:r w:rsidRPr="00200706" w:rsidR="00E453C6">
        <w:rPr>
          <w:rFonts w:ascii="Book Antiqua" w:hAnsi="Book Antiqua"/>
        </w:rPr>
        <w:t>than five</w:t>
      </w:r>
      <w:r w:rsidR="004E3196">
        <w:rPr>
          <w:rFonts w:ascii="Book Antiqua" w:hAnsi="Book Antiqua"/>
        </w:rPr>
        <w:noBreakHyphen/>
      </w:r>
      <w:r w:rsidRPr="00200706" w:rsidR="00E453C6">
        <w:rPr>
          <w:rFonts w:ascii="Book Antiqua" w:hAnsi="Book Antiqua"/>
        </w:rPr>
        <w:t>days after service first begins.</w:t>
      </w:r>
    </w:p>
    <w:p w:rsidRPr="00200706" w:rsidR="000369F6" w:rsidRDefault="008F055D" w14:paraId="5DAE8470" w14:textId="5C442AC3">
      <w:pPr>
        <w:pStyle w:val="num1"/>
        <w:numPr>
          <w:ilvl w:val="0"/>
          <w:numId w:val="13"/>
        </w:numPr>
        <w:rPr>
          <w:rFonts w:ascii="Book Antiqua" w:hAnsi="Book Antiqua"/>
        </w:rPr>
      </w:pPr>
      <w:r w:rsidRPr="00200706">
        <w:rPr>
          <w:rFonts w:ascii="Book Antiqua" w:hAnsi="Book Antiqua"/>
        </w:rPr>
        <w:lastRenderedPageBreak/>
        <w:t xml:space="preserve">Sequoia </w:t>
      </w:r>
      <w:r w:rsidRPr="00200706" w:rsidR="00FB3BB8">
        <w:rPr>
          <w:rFonts w:ascii="Book Antiqua" w:hAnsi="Book Antiqua"/>
        </w:rPr>
        <w:t xml:space="preserve">Wireless, LLC </w:t>
      </w:r>
      <w:r w:rsidRPr="00200706" w:rsidR="000369F6">
        <w:rPr>
          <w:rFonts w:ascii="Book Antiqua" w:hAnsi="Book Antiqua"/>
        </w:rPr>
        <w:t xml:space="preserve">is subject to all the current requirements applicable to </w:t>
      </w:r>
      <w:r w:rsidRPr="00200706" w:rsidR="000369F6">
        <w:rPr>
          <w:rFonts w:ascii="Book Antiqua" w:hAnsi="Book Antiqua"/>
          <w:bCs/>
        </w:rPr>
        <w:t>competitive local</w:t>
      </w:r>
      <w:r w:rsidR="004E3196">
        <w:rPr>
          <w:rFonts w:ascii="Book Antiqua" w:hAnsi="Book Antiqua"/>
          <w:bCs/>
        </w:rPr>
        <w:t xml:space="preserve"> </w:t>
      </w:r>
      <w:r w:rsidRPr="00200706" w:rsidR="000369F6">
        <w:rPr>
          <w:rFonts w:ascii="Book Antiqua" w:hAnsi="Book Antiqua"/>
          <w:bCs/>
        </w:rPr>
        <w:t>exchange carriers</w:t>
      </w:r>
      <w:r w:rsidRPr="00200706" w:rsidR="00D7446D">
        <w:rPr>
          <w:rFonts w:ascii="Book Antiqua" w:hAnsi="Book Antiqua"/>
          <w:bCs/>
        </w:rPr>
        <w:t xml:space="preserve"> and</w:t>
      </w:r>
      <w:r w:rsidRPr="00200706" w:rsidR="000369F6">
        <w:rPr>
          <w:rFonts w:ascii="Book Antiqua" w:hAnsi="Book Antiqua"/>
          <w:bCs/>
        </w:rPr>
        <w:t xml:space="preserve"> interexchange carriers</w:t>
      </w:r>
      <w:r w:rsidRPr="00200706" w:rsidR="000369F6">
        <w:rPr>
          <w:rFonts w:ascii="Book Antiqua" w:hAnsi="Book Antiqua"/>
        </w:rPr>
        <w:t xml:space="preserve"> included in Attachments B, C, and D to this decision</w:t>
      </w:r>
      <w:r w:rsidRPr="00200706" w:rsidR="00FB6994">
        <w:rPr>
          <w:rFonts w:ascii="Book Antiqua" w:hAnsi="Book Antiqua"/>
        </w:rPr>
        <w:t xml:space="preserve"> (including annual affiliate transaction reports, ongoing performance bond requirements, </w:t>
      </w:r>
      <w:r w:rsidRPr="00200706" w:rsidR="00D637E1">
        <w:rPr>
          <w:rFonts w:ascii="Book Antiqua" w:hAnsi="Book Antiqua"/>
        </w:rPr>
        <w:t xml:space="preserve">and </w:t>
      </w:r>
      <w:r w:rsidRPr="00200706" w:rsidR="00FB6994">
        <w:rPr>
          <w:rFonts w:ascii="Book Antiqua" w:hAnsi="Book Antiqua"/>
        </w:rPr>
        <w:t>payment of surcharges and user fees)</w:t>
      </w:r>
      <w:r w:rsidRPr="00200706" w:rsidR="000369F6">
        <w:rPr>
          <w:rFonts w:ascii="Book Antiqua" w:hAnsi="Book Antiqua"/>
        </w:rPr>
        <w:t xml:space="preserve">; </w:t>
      </w:r>
      <w:r w:rsidRPr="00200706" w:rsidR="003E12E3">
        <w:rPr>
          <w:rFonts w:ascii="Book Antiqua" w:hAnsi="Book Antiqua"/>
        </w:rPr>
        <w:t xml:space="preserve">all </w:t>
      </w:r>
      <w:r w:rsidRPr="00200706" w:rsidR="000369F6">
        <w:rPr>
          <w:rFonts w:ascii="Book Antiqua" w:hAnsi="Book Antiqua"/>
        </w:rPr>
        <w:t>Consumer Protection Rules contained in General Order 168; and all applicable California Public Utilities Commission rules, decisions, General Orders, and statutes that pertain to California public utilities on an ongoing basis.</w:t>
      </w:r>
    </w:p>
    <w:p w:rsidRPr="00200706" w:rsidR="0059759F" w:rsidP="006A3D74" w:rsidRDefault="0059759F" w14:paraId="7646F765" w14:textId="5590A721">
      <w:pPr>
        <w:pStyle w:val="num2"/>
        <w:numPr>
          <w:ilvl w:val="0"/>
          <w:numId w:val="13"/>
        </w:numPr>
        <w:rPr>
          <w:rFonts w:ascii="Book Antiqua" w:hAnsi="Book Antiqua"/>
        </w:rPr>
      </w:pPr>
      <w:bookmarkStart w:name="_Hlk183525931" w:id="70"/>
      <w:r w:rsidRPr="00200706">
        <w:rPr>
          <w:rFonts w:ascii="Book Antiqua" w:hAnsi="Book Antiqua"/>
        </w:rPr>
        <w:t>All rulings by the assigned Commissioner and the assigned</w:t>
      </w:r>
      <w:r w:rsidR="004E3196">
        <w:rPr>
          <w:rFonts w:ascii="Book Antiqua" w:hAnsi="Book Antiqua"/>
        </w:rPr>
        <w:t xml:space="preserve"> </w:t>
      </w:r>
      <w:r w:rsidRPr="00200706">
        <w:rPr>
          <w:rFonts w:ascii="Book Antiqua" w:hAnsi="Book Antiqua"/>
        </w:rPr>
        <w:t>A</w:t>
      </w:r>
      <w:r w:rsidRPr="00200706" w:rsidR="00FA3C6F">
        <w:rPr>
          <w:rFonts w:ascii="Book Antiqua" w:hAnsi="Book Antiqua"/>
        </w:rPr>
        <w:t xml:space="preserve">dministrative </w:t>
      </w:r>
      <w:r w:rsidRPr="00200706">
        <w:rPr>
          <w:rFonts w:ascii="Book Antiqua" w:hAnsi="Book Antiqua"/>
        </w:rPr>
        <w:t>L</w:t>
      </w:r>
      <w:r w:rsidRPr="00200706" w:rsidR="00FA3C6F">
        <w:rPr>
          <w:rFonts w:ascii="Book Antiqua" w:hAnsi="Book Antiqua"/>
        </w:rPr>
        <w:t xml:space="preserve">aw </w:t>
      </w:r>
      <w:r w:rsidRPr="00200706">
        <w:rPr>
          <w:rFonts w:ascii="Book Antiqua" w:hAnsi="Book Antiqua"/>
        </w:rPr>
        <w:t>J</w:t>
      </w:r>
      <w:r w:rsidRPr="00200706" w:rsidR="00FA3C6F">
        <w:rPr>
          <w:rFonts w:ascii="Book Antiqua" w:hAnsi="Book Antiqua"/>
        </w:rPr>
        <w:t>udge</w:t>
      </w:r>
      <w:r w:rsidRPr="00200706">
        <w:rPr>
          <w:rFonts w:ascii="Book Antiqua" w:hAnsi="Book Antiqua"/>
        </w:rPr>
        <w:t xml:space="preserve"> are affirmed.</w:t>
      </w:r>
    </w:p>
    <w:p w:rsidRPr="00200706" w:rsidR="0059759F" w:rsidP="006A3D74" w:rsidRDefault="0059759F" w14:paraId="2EE18A83" w14:textId="30105A0F">
      <w:pPr>
        <w:pStyle w:val="num2"/>
        <w:numPr>
          <w:ilvl w:val="0"/>
          <w:numId w:val="13"/>
        </w:numPr>
        <w:rPr>
          <w:rFonts w:ascii="Book Antiqua" w:hAnsi="Book Antiqua"/>
        </w:rPr>
      </w:pPr>
      <w:r w:rsidRPr="00200706">
        <w:rPr>
          <w:rFonts w:ascii="Book Antiqua" w:hAnsi="Book Antiqua"/>
        </w:rPr>
        <w:t xml:space="preserve">All pending motions are </w:t>
      </w:r>
      <w:r w:rsidRPr="00200706" w:rsidR="00766840">
        <w:rPr>
          <w:rFonts w:ascii="Book Antiqua" w:hAnsi="Book Antiqua"/>
        </w:rPr>
        <w:t xml:space="preserve">deemed </w:t>
      </w:r>
      <w:r w:rsidRPr="00200706">
        <w:rPr>
          <w:rFonts w:ascii="Book Antiqua" w:hAnsi="Book Antiqua"/>
        </w:rPr>
        <w:t>denied.</w:t>
      </w:r>
    </w:p>
    <w:bookmarkEnd w:id="70"/>
    <w:p w:rsidRPr="00200706" w:rsidR="00730980" w:rsidRDefault="008D173F" w14:paraId="12447A82" w14:textId="275B97EC">
      <w:pPr>
        <w:pStyle w:val="num2"/>
        <w:numPr>
          <w:ilvl w:val="0"/>
          <w:numId w:val="13"/>
        </w:numPr>
        <w:rPr>
          <w:rFonts w:ascii="Book Antiqua" w:hAnsi="Book Antiqua"/>
        </w:rPr>
      </w:pPr>
      <w:r w:rsidRPr="00200706">
        <w:rPr>
          <w:rFonts w:ascii="Book Antiqua" w:hAnsi="Book Antiqua"/>
        </w:rPr>
        <w:t>Application</w:t>
      </w:r>
      <w:r w:rsidR="004E3196">
        <w:rPr>
          <w:rFonts w:ascii="Book Antiqua" w:hAnsi="Book Antiqua"/>
        </w:rPr>
        <w:t> </w:t>
      </w:r>
      <w:r w:rsidRPr="00200706" w:rsidR="00D000FC">
        <w:rPr>
          <w:rFonts w:ascii="Book Antiqua" w:hAnsi="Book Antiqua"/>
        </w:rPr>
        <w:t>24-11-003</w:t>
      </w:r>
      <w:r w:rsidRPr="00200706" w:rsidR="00730980">
        <w:rPr>
          <w:rFonts w:ascii="Book Antiqua" w:hAnsi="Book Antiqua"/>
          <w:b/>
          <w:color w:val="0000FF"/>
        </w:rPr>
        <w:t xml:space="preserve"> </w:t>
      </w:r>
      <w:r w:rsidRPr="00200706" w:rsidR="00730980">
        <w:rPr>
          <w:rFonts w:ascii="Book Antiqua" w:hAnsi="Book Antiqua"/>
          <w:bCs/>
        </w:rPr>
        <w:t>is</w:t>
      </w:r>
      <w:r w:rsidRPr="00200706" w:rsidR="00730980">
        <w:rPr>
          <w:rFonts w:ascii="Book Antiqua" w:hAnsi="Book Antiqua"/>
        </w:rPr>
        <w:t xml:space="preserve"> closed.</w:t>
      </w:r>
    </w:p>
    <w:p w:rsidRPr="00200706" w:rsidR="00730980" w:rsidP="00730980" w:rsidRDefault="00730980" w14:paraId="681C8A37" w14:textId="77777777">
      <w:pPr>
        <w:pStyle w:val="standard"/>
        <w:rPr>
          <w:rFonts w:ascii="Book Antiqua" w:hAnsi="Book Antiqua"/>
        </w:rPr>
      </w:pPr>
      <w:r w:rsidRPr="00200706">
        <w:rPr>
          <w:rFonts w:ascii="Book Antiqua" w:hAnsi="Book Antiqua"/>
        </w:rPr>
        <w:t xml:space="preserve">This </w:t>
      </w:r>
      <w:r w:rsidRPr="00200706" w:rsidR="00AE637C">
        <w:rPr>
          <w:rFonts w:ascii="Book Antiqua" w:hAnsi="Book Antiqua"/>
        </w:rPr>
        <w:t xml:space="preserve">decision </w:t>
      </w:r>
      <w:r w:rsidRPr="00200706">
        <w:rPr>
          <w:rFonts w:ascii="Book Antiqua" w:hAnsi="Book Antiqua"/>
        </w:rPr>
        <w:t>is effective today.</w:t>
      </w:r>
    </w:p>
    <w:p w:rsidR="00730980" w:rsidP="0043392F" w:rsidRDefault="00730980" w14:paraId="1DCA988F" w14:textId="77777777">
      <w:pPr>
        <w:pStyle w:val="standard"/>
        <w:rPr>
          <w:rFonts w:ascii="Book Antiqua" w:hAnsi="Book Antiqua"/>
        </w:rPr>
      </w:pPr>
      <w:r w:rsidRPr="00200706">
        <w:rPr>
          <w:rFonts w:ascii="Book Antiqua" w:hAnsi="Book Antiqua"/>
        </w:rPr>
        <w:t>Dated</w:t>
      </w:r>
      <w:r w:rsidR="004E3196">
        <w:rPr>
          <w:rFonts w:ascii="Book Antiqua" w:hAnsi="Book Antiqua"/>
        </w:rPr>
        <w:t> April </w:t>
      </w:r>
      <w:r w:rsidR="00F9067D">
        <w:rPr>
          <w:rFonts w:ascii="Book Antiqua" w:hAnsi="Book Antiqua"/>
        </w:rPr>
        <w:t>24</w:t>
      </w:r>
      <w:r w:rsidRPr="00200706">
        <w:rPr>
          <w:rFonts w:ascii="Book Antiqua" w:hAnsi="Book Antiqua"/>
        </w:rPr>
        <w:t>,</w:t>
      </w:r>
      <w:r w:rsidR="004E3196">
        <w:rPr>
          <w:rFonts w:ascii="Book Antiqua" w:hAnsi="Book Antiqua"/>
        </w:rPr>
        <w:t> 2025, </w:t>
      </w:r>
      <w:r w:rsidRPr="00200706">
        <w:rPr>
          <w:rFonts w:ascii="Book Antiqua" w:hAnsi="Book Antiqua"/>
        </w:rPr>
        <w:t>at</w:t>
      </w:r>
      <w:r w:rsidR="00194877">
        <w:rPr>
          <w:rFonts w:ascii="Book Antiqua" w:hAnsi="Book Antiqua"/>
        </w:rPr>
        <w:t> </w:t>
      </w:r>
      <w:r w:rsidRPr="00200706">
        <w:rPr>
          <w:rFonts w:ascii="Book Antiqua" w:hAnsi="Book Antiqua"/>
        </w:rPr>
        <w:t>Sa</w:t>
      </w:r>
      <w:r w:rsidR="00194877">
        <w:rPr>
          <w:rFonts w:ascii="Book Antiqua" w:hAnsi="Book Antiqua"/>
        </w:rPr>
        <w:t>crament</w:t>
      </w:r>
      <w:r w:rsidRPr="00200706">
        <w:rPr>
          <w:rFonts w:ascii="Book Antiqua" w:hAnsi="Book Antiqua"/>
        </w:rPr>
        <w:t>o,</w:t>
      </w:r>
      <w:r w:rsidR="00194877">
        <w:rPr>
          <w:rFonts w:ascii="Book Antiqua" w:hAnsi="Book Antiqua"/>
        </w:rPr>
        <w:t> </w:t>
      </w:r>
      <w:r w:rsidRPr="00200706">
        <w:rPr>
          <w:rFonts w:ascii="Book Antiqua" w:hAnsi="Book Antiqua"/>
        </w:rPr>
        <w:t>California</w:t>
      </w:r>
      <w:r w:rsidRPr="00EB362F">
        <w:rPr>
          <w:rFonts w:ascii="Book Antiqua" w:hAnsi="Book Antiqua"/>
        </w:rPr>
        <w:t>.</w:t>
      </w:r>
    </w:p>
    <w:p w:rsidR="00BD5F7A" w:rsidP="0043392F" w:rsidRDefault="00BD5F7A" w14:paraId="60F8C92C" w14:textId="77777777">
      <w:pPr>
        <w:pStyle w:val="standard"/>
        <w:rPr>
          <w:rFonts w:ascii="Book Antiqua" w:hAnsi="Book Antiqua"/>
        </w:rPr>
      </w:pPr>
    </w:p>
    <w:p w:rsidR="00BD5F7A" w:rsidP="0043392F" w:rsidRDefault="00BD5F7A" w14:paraId="1DD3CAC3" w14:textId="77777777">
      <w:pPr>
        <w:pStyle w:val="standard"/>
        <w:rPr>
          <w:rFonts w:ascii="Book Antiqua" w:hAnsi="Book Antiqua"/>
        </w:rPr>
      </w:pPr>
    </w:p>
    <w:p w:rsidRPr="00BD5F7A" w:rsidR="00BD5F7A" w:rsidP="00BD5F7A" w:rsidRDefault="00BD5F7A" w14:paraId="5D93B8E5" w14:textId="77777777">
      <w:pPr>
        <w:autoSpaceDE w:val="0"/>
        <w:autoSpaceDN w:val="0"/>
        <w:adjustRightInd w:val="0"/>
        <w:ind w:left="5760"/>
        <w:jc w:val="both"/>
        <w:rPr>
          <w:rFonts w:ascii="Book Antiqua" w:hAnsi="Book Antiqua" w:eastAsia="Calibri" w:cs="Arial"/>
        </w:rPr>
      </w:pPr>
      <w:bookmarkStart w:name="_Hlk188608089" w:id="71"/>
      <w:r w:rsidRPr="00BD5F7A">
        <w:rPr>
          <w:rFonts w:ascii="Book Antiqua" w:hAnsi="Book Antiqua" w:eastAsia="Calibri" w:cs="Arial"/>
        </w:rPr>
        <w:t>ALICE REYNOLDS</w:t>
      </w:r>
    </w:p>
    <w:p w:rsidRPr="00BD5F7A" w:rsidR="00BD5F7A" w:rsidP="00BD5F7A" w:rsidRDefault="00BD5F7A" w14:paraId="0729056F" w14:textId="3CCC72EA">
      <w:pPr>
        <w:autoSpaceDE w:val="0"/>
        <w:autoSpaceDN w:val="0"/>
        <w:adjustRightInd w:val="0"/>
        <w:ind w:left="1440" w:firstLine="720"/>
        <w:jc w:val="both"/>
        <w:rPr>
          <w:rFonts w:ascii="Book Antiqua" w:hAnsi="Book Antiqua" w:eastAsia="Calibri" w:cs="Arial"/>
        </w:rPr>
      </w:pPr>
      <w:r w:rsidRPr="00BD5F7A">
        <w:rPr>
          <w:rFonts w:ascii="Book Antiqua" w:hAnsi="Book Antiqua" w:eastAsia="Calibri" w:cs="Arial"/>
        </w:rPr>
        <w:tab/>
      </w:r>
      <w:r w:rsidRPr="00BD5F7A">
        <w:rPr>
          <w:rFonts w:ascii="Book Antiqua" w:hAnsi="Book Antiqua" w:eastAsia="Calibri" w:cs="Arial"/>
        </w:rPr>
        <w:tab/>
      </w:r>
      <w:r w:rsidRPr="00BD5F7A">
        <w:rPr>
          <w:rFonts w:ascii="Book Antiqua" w:hAnsi="Book Antiqua" w:eastAsia="Calibri" w:cs="Arial"/>
        </w:rPr>
        <w:tab/>
      </w:r>
      <w:r w:rsidRPr="00BD5F7A">
        <w:rPr>
          <w:rFonts w:ascii="Book Antiqua" w:hAnsi="Book Antiqua" w:eastAsia="Calibri" w:cs="Arial"/>
        </w:rPr>
        <w:tab/>
      </w:r>
      <w:r w:rsidRPr="00BD5F7A">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Pr>
          <w:rFonts w:ascii="Book Antiqua" w:hAnsi="Book Antiqua" w:eastAsia="Calibri" w:cs="Arial"/>
        </w:rPr>
        <w:tab/>
      </w:r>
      <w:r w:rsidRPr="00BD5F7A">
        <w:rPr>
          <w:rFonts w:ascii="Book Antiqua" w:hAnsi="Book Antiqua" w:eastAsia="Calibri" w:cs="Arial"/>
        </w:rPr>
        <w:t>President</w:t>
      </w:r>
    </w:p>
    <w:p w:rsidRPr="00BD5F7A" w:rsidR="00BD5F7A" w:rsidP="00BD5F7A" w:rsidRDefault="00BD5F7A" w14:paraId="4BC21770" w14:textId="77777777">
      <w:pPr>
        <w:autoSpaceDE w:val="0"/>
        <w:autoSpaceDN w:val="0"/>
        <w:adjustRightInd w:val="0"/>
        <w:ind w:left="5040" w:firstLine="720"/>
        <w:jc w:val="both"/>
        <w:rPr>
          <w:rFonts w:ascii="Book Antiqua" w:hAnsi="Book Antiqua" w:eastAsia="Calibri" w:cs="Arial"/>
        </w:rPr>
      </w:pPr>
      <w:r w:rsidRPr="00BD5F7A">
        <w:rPr>
          <w:rFonts w:ascii="Book Antiqua" w:hAnsi="Book Antiqua" w:eastAsia="Calibri" w:cs="Arial"/>
        </w:rPr>
        <w:t>DARCIE L. HOUCK</w:t>
      </w:r>
    </w:p>
    <w:p w:rsidRPr="00BD5F7A" w:rsidR="00BD5F7A" w:rsidP="00BD5F7A" w:rsidRDefault="00BD5F7A" w14:paraId="700A12A7" w14:textId="77777777">
      <w:pPr>
        <w:autoSpaceDE w:val="0"/>
        <w:autoSpaceDN w:val="0"/>
        <w:adjustRightInd w:val="0"/>
        <w:ind w:left="5040" w:firstLine="720"/>
        <w:jc w:val="both"/>
        <w:rPr>
          <w:rFonts w:ascii="Book Antiqua" w:hAnsi="Book Antiqua" w:eastAsia="Calibri" w:cs="Arial"/>
        </w:rPr>
      </w:pPr>
      <w:r w:rsidRPr="00BD5F7A">
        <w:rPr>
          <w:rFonts w:ascii="Book Antiqua" w:hAnsi="Book Antiqua" w:eastAsia="Calibri" w:cs="Arial"/>
        </w:rPr>
        <w:t>JOHN REYNOLDS</w:t>
      </w:r>
    </w:p>
    <w:p w:rsidRPr="00BD5F7A" w:rsidR="00BD5F7A" w:rsidP="00BD5F7A" w:rsidRDefault="00BD5F7A" w14:paraId="4D7A913F" w14:textId="77777777">
      <w:pPr>
        <w:autoSpaceDE w:val="0"/>
        <w:autoSpaceDN w:val="0"/>
        <w:adjustRightInd w:val="0"/>
        <w:ind w:left="5040" w:firstLine="720"/>
        <w:jc w:val="both"/>
        <w:rPr>
          <w:rFonts w:ascii="Book Antiqua" w:hAnsi="Book Antiqua" w:cs="Calibri"/>
          <w:color w:val="000000"/>
          <w:szCs w:val="26"/>
        </w:rPr>
      </w:pPr>
      <w:r w:rsidRPr="00BD5F7A">
        <w:rPr>
          <w:rFonts w:ascii="Book Antiqua" w:hAnsi="Book Antiqua" w:cs="Calibri"/>
          <w:color w:val="000000"/>
          <w:szCs w:val="26"/>
        </w:rPr>
        <w:t>KAREN DOUGLAS</w:t>
      </w:r>
    </w:p>
    <w:p w:rsidRPr="00BD5F7A" w:rsidR="00BD5F7A" w:rsidP="00BD5F7A" w:rsidRDefault="00BD5F7A" w14:paraId="7222EC09" w14:textId="77777777">
      <w:pPr>
        <w:autoSpaceDE w:val="0"/>
        <w:autoSpaceDN w:val="0"/>
        <w:adjustRightInd w:val="0"/>
        <w:ind w:left="5040" w:firstLine="720"/>
        <w:jc w:val="both"/>
        <w:rPr>
          <w:rFonts w:ascii="Book Antiqua" w:hAnsi="Book Antiqua" w:eastAsia="Calibri" w:cs="Arial"/>
        </w:rPr>
      </w:pPr>
      <w:r w:rsidRPr="00BD5F7A">
        <w:rPr>
          <w:rFonts w:ascii="Book Antiqua" w:hAnsi="Book Antiqua" w:cs="Calibri"/>
          <w:color w:val="000000"/>
          <w:szCs w:val="26"/>
        </w:rPr>
        <w:t>MATTHEW BAKER</w:t>
      </w:r>
    </w:p>
    <w:p w:rsidRPr="00BD5F7A" w:rsidR="00BD5F7A" w:rsidP="00BD5F7A" w:rsidRDefault="00BD5F7A" w14:paraId="40C6006B" w14:textId="38A9C377">
      <w:pPr>
        <w:autoSpaceDE w:val="0"/>
        <w:autoSpaceDN w:val="0"/>
        <w:adjustRightInd w:val="0"/>
        <w:ind w:left="6912" w:firstLine="288"/>
        <w:jc w:val="both"/>
        <w:rPr>
          <w:rFonts w:ascii="Book Antiqua" w:hAnsi="Book Antiqua" w:eastAsia="Calibri" w:cs="Arial"/>
        </w:rPr>
      </w:pPr>
      <w:r>
        <w:rPr>
          <w:rFonts w:ascii="Book Antiqua" w:hAnsi="Book Antiqua" w:eastAsia="Calibri" w:cs="Arial"/>
        </w:rPr>
        <w:t xml:space="preserve"> </w:t>
      </w:r>
      <w:r w:rsidRPr="00BD5F7A">
        <w:rPr>
          <w:rFonts w:ascii="Book Antiqua" w:hAnsi="Book Antiqua" w:eastAsia="Calibri" w:cs="Arial"/>
        </w:rPr>
        <w:t>Commissioners</w:t>
      </w:r>
    </w:p>
    <w:bookmarkEnd w:id="71"/>
    <w:p w:rsidR="00BD5F7A" w:rsidP="0043392F" w:rsidRDefault="00BD5F7A" w14:paraId="32598D7C" w14:textId="77777777">
      <w:pPr>
        <w:pStyle w:val="standard"/>
        <w:rPr>
          <w:rFonts w:ascii="Book Antiqua" w:hAnsi="Book Antiqua"/>
        </w:rPr>
      </w:pPr>
    </w:p>
    <w:p w:rsidR="00F9067D" w:rsidP="0043392F" w:rsidRDefault="00F9067D" w14:paraId="65F7792A" w14:textId="77777777">
      <w:pPr>
        <w:pStyle w:val="standard"/>
        <w:rPr>
          <w:rFonts w:ascii="Book Antiqua" w:hAnsi="Book Antiqua"/>
        </w:rPr>
      </w:pPr>
    </w:p>
    <w:p w:rsidRPr="002E4891" w:rsidR="00F9067D" w:rsidP="0043392F" w:rsidRDefault="00F9067D" w14:paraId="153995F4" w14:textId="5557D6EA">
      <w:pPr>
        <w:pStyle w:val="standard"/>
        <w:rPr>
          <w:rFonts w:ascii="Book Antiqua" w:hAnsi="Book Antiqua"/>
        </w:rPr>
        <w:sectPr w:rsidRPr="002E4891" w:rsidR="00F9067D" w:rsidSect="00F077AA">
          <w:footnotePr>
            <w:numRestart w:val="eachSect"/>
          </w:footnotePr>
          <w:pgSz w:w="12240" w:h="15840" w:code="1"/>
          <w:pgMar w:top="1728" w:right="1440" w:bottom="1440" w:left="1440" w:header="720" w:footer="720" w:gutter="0"/>
          <w:cols w:space="720"/>
          <w:titlePg/>
        </w:sectPr>
      </w:pPr>
    </w:p>
    <w:p w:rsidRPr="002E4891" w:rsidR="003B4479" w:rsidP="003B4479" w:rsidRDefault="003B4479" w14:paraId="06BB2452" w14:textId="77777777">
      <w:pPr>
        <w:jc w:val="center"/>
        <w:rPr>
          <w:rFonts w:ascii="Book Antiqua" w:hAnsi="Book Antiqua"/>
        </w:rPr>
      </w:pPr>
    </w:p>
    <w:p w:rsidRPr="002E4891" w:rsidR="003B4479" w:rsidP="003B4479" w:rsidRDefault="003B4479" w14:paraId="546D04D3" w14:textId="77777777">
      <w:pPr>
        <w:rPr>
          <w:rFonts w:ascii="Book Antiqua" w:hAnsi="Book Antiqua"/>
          <w:b/>
          <w:i/>
        </w:rPr>
      </w:pPr>
    </w:p>
    <w:p w:rsidRPr="002E4891" w:rsidR="003B4479" w:rsidP="003B4479" w:rsidRDefault="003B4479" w14:paraId="755F04D7" w14:textId="77777777">
      <w:pPr>
        <w:jc w:val="center"/>
        <w:rPr>
          <w:rFonts w:ascii="Book Antiqua" w:hAnsi="Book Antiqua"/>
          <w:b/>
        </w:rPr>
      </w:pPr>
      <w:r w:rsidRPr="002E4891">
        <w:rPr>
          <w:rFonts w:ascii="Book Antiqua" w:hAnsi="Book Antiqua"/>
          <w:b/>
        </w:rPr>
        <w:t>ATTACHMENT A</w:t>
      </w:r>
    </w:p>
    <w:p w:rsidRPr="002E4891" w:rsidR="003B4479" w:rsidP="003B4479" w:rsidRDefault="003B4479" w14:paraId="5949A56A" w14:textId="77777777">
      <w:pPr>
        <w:jc w:val="center"/>
        <w:rPr>
          <w:rFonts w:ascii="Book Antiqua" w:hAnsi="Book Antiqua"/>
          <w:b/>
        </w:rPr>
      </w:pPr>
    </w:p>
    <w:p w:rsidR="003B4479" w:rsidP="003B4479" w:rsidRDefault="003B4479" w14:paraId="795BB057" w14:textId="77777777">
      <w:pPr>
        <w:jc w:val="center"/>
        <w:rPr>
          <w:rFonts w:ascii="Book Antiqua" w:hAnsi="Book Antiqua"/>
          <w:b/>
        </w:rPr>
      </w:pPr>
      <w:r w:rsidRPr="002E4891">
        <w:rPr>
          <w:rFonts w:ascii="Book Antiqua" w:hAnsi="Book Antiqua"/>
          <w:b/>
        </w:rPr>
        <w:t>TARIFF DEFICIENCIES</w:t>
      </w:r>
    </w:p>
    <w:p w:rsidR="003B4479" w:rsidP="003B4479" w:rsidRDefault="003B4479" w14:paraId="4D88FBD5" w14:textId="77777777">
      <w:pPr>
        <w:jc w:val="center"/>
        <w:rPr>
          <w:rFonts w:ascii="Book Antiqua" w:hAnsi="Book Antiqua"/>
          <w:b/>
        </w:rPr>
      </w:pPr>
    </w:p>
    <w:p w:rsidRPr="007908E0" w:rsidR="003B4479" w:rsidP="003B4479" w:rsidRDefault="003B4479" w14:paraId="1B31E888" w14:textId="77777777">
      <w:pPr>
        <w:jc w:val="center"/>
        <w:rPr>
          <w:rFonts w:ascii="Book Antiqua" w:hAnsi="Book Antiqua"/>
          <w:bCs/>
        </w:rPr>
      </w:pPr>
    </w:p>
    <w:p w:rsidRPr="007908E0" w:rsidR="003B4479" w:rsidP="003B4479" w:rsidRDefault="003B4479" w14:paraId="64B26E30" w14:textId="77777777">
      <w:pPr>
        <w:jc w:val="center"/>
        <w:rPr>
          <w:rFonts w:ascii="Book Antiqua" w:hAnsi="Book Antiqua"/>
          <w:bCs/>
        </w:rPr>
      </w:pPr>
      <w:r w:rsidRPr="007908E0">
        <w:rPr>
          <w:rFonts w:ascii="Book Antiqua" w:hAnsi="Book Antiqua"/>
          <w:bCs/>
        </w:rPr>
        <w:t>Intentionally Left Blank.</w:t>
      </w:r>
    </w:p>
    <w:p w:rsidR="003B4479" w:rsidP="003B4479" w:rsidRDefault="003B4479" w14:paraId="2C3A1DE7" w14:textId="77777777">
      <w:pPr>
        <w:jc w:val="center"/>
        <w:rPr>
          <w:rFonts w:ascii="Book Antiqua" w:hAnsi="Book Antiqua"/>
          <w:b/>
        </w:rPr>
      </w:pPr>
    </w:p>
    <w:p w:rsidR="003B4479" w:rsidP="003B4479" w:rsidRDefault="003B4479" w14:paraId="4C99E110" w14:textId="77777777">
      <w:pPr>
        <w:jc w:val="center"/>
        <w:rPr>
          <w:rFonts w:ascii="Book Antiqua" w:hAnsi="Book Antiqua"/>
          <w:b/>
        </w:rPr>
      </w:pPr>
    </w:p>
    <w:p w:rsidR="003B4479" w:rsidP="003B4479" w:rsidRDefault="003B4479" w14:paraId="465BFADA" w14:textId="77777777">
      <w:pPr>
        <w:jc w:val="center"/>
        <w:rPr>
          <w:rFonts w:ascii="Book Antiqua" w:hAnsi="Book Antiqua"/>
          <w:b/>
        </w:rPr>
      </w:pPr>
    </w:p>
    <w:p w:rsidR="003B4479" w:rsidP="003B4479" w:rsidRDefault="003B4479" w14:paraId="219AE6DC" w14:textId="77777777">
      <w:pPr>
        <w:jc w:val="center"/>
        <w:rPr>
          <w:rFonts w:ascii="Book Antiqua" w:hAnsi="Book Antiqua"/>
          <w:b/>
        </w:rPr>
      </w:pPr>
    </w:p>
    <w:p w:rsidR="003B4479" w:rsidP="003B4479" w:rsidRDefault="003B4479" w14:paraId="09488CC3" w14:textId="77777777">
      <w:pPr>
        <w:jc w:val="center"/>
        <w:rPr>
          <w:rFonts w:ascii="Book Antiqua" w:hAnsi="Book Antiqua"/>
          <w:b/>
        </w:rPr>
      </w:pPr>
    </w:p>
    <w:p w:rsidR="003B4479" w:rsidP="003B4479" w:rsidRDefault="003B4479" w14:paraId="7048E1E5" w14:textId="77777777">
      <w:pPr>
        <w:jc w:val="center"/>
        <w:rPr>
          <w:rFonts w:ascii="Book Antiqua" w:hAnsi="Book Antiqua"/>
          <w:b/>
        </w:rPr>
      </w:pPr>
    </w:p>
    <w:p w:rsidR="003B4479" w:rsidP="003B4479" w:rsidRDefault="003B4479" w14:paraId="16E2474E" w14:textId="77777777">
      <w:pPr>
        <w:jc w:val="center"/>
        <w:rPr>
          <w:rFonts w:ascii="Book Antiqua" w:hAnsi="Book Antiqua"/>
          <w:b/>
        </w:rPr>
      </w:pPr>
    </w:p>
    <w:p w:rsidR="003B4479" w:rsidP="003B4479" w:rsidRDefault="003B4479" w14:paraId="20C1C045" w14:textId="77777777">
      <w:pPr>
        <w:jc w:val="center"/>
        <w:rPr>
          <w:rFonts w:ascii="Book Antiqua" w:hAnsi="Book Antiqua"/>
          <w:b/>
        </w:rPr>
      </w:pPr>
    </w:p>
    <w:p w:rsidR="003B4479" w:rsidP="003B4479" w:rsidRDefault="003B4479" w14:paraId="401B281B" w14:textId="77777777">
      <w:pPr>
        <w:jc w:val="center"/>
        <w:rPr>
          <w:rFonts w:ascii="Book Antiqua" w:hAnsi="Book Antiqua"/>
          <w:b/>
        </w:rPr>
      </w:pPr>
    </w:p>
    <w:p w:rsidR="003B4479" w:rsidP="003B4479" w:rsidRDefault="003B4479" w14:paraId="03FC6A5C" w14:textId="77777777">
      <w:pPr>
        <w:jc w:val="center"/>
        <w:rPr>
          <w:rFonts w:ascii="Book Antiqua" w:hAnsi="Book Antiqua"/>
          <w:b/>
        </w:rPr>
      </w:pPr>
    </w:p>
    <w:p w:rsidR="003B4479" w:rsidP="003B4479" w:rsidRDefault="003B4479" w14:paraId="2D4E3C88" w14:textId="77777777">
      <w:pPr>
        <w:jc w:val="center"/>
        <w:rPr>
          <w:rFonts w:ascii="Book Antiqua" w:hAnsi="Book Antiqua"/>
          <w:b/>
        </w:rPr>
      </w:pPr>
    </w:p>
    <w:p w:rsidR="003B4479" w:rsidP="003B4479" w:rsidRDefault="003B4479" w14:paraId="2DB0E562" w14:textId="77777777">
      <w:pPr>
        <w:jc w:val="center"/>
        <w:rPr>
          <w:rFonts w:ascii="Book Antiqua" w:hAnsi="Book Antiqua"/>
          <w:b/>
        </w:rPr>
      </w:pPr>
    </w:p>
    <w:p w:rsidR="003B4479" w:rsidP="003B4479" w:rsidRDefault="003B4479" w14:paraId="3012C065" w14:textId="77777777">
      <w:pPr>
        <w:jc w:val="center"/>
        <w:rPr>
          <w:rFonts w:ascii="Book Antiqua" w:hAnsi="Book Antiqua"/>
          <w:b/>
        </w:rPr>
      </w:pPr>
    </w:p>
    <w:p w:rsidR="003B4479" w:rsidP="003B4479" w:rsidRDefault="003B4479" w14:paraId="736781C9" w14:textId="77777777">
      <w:pPr>
        <w:jc w:val="center"/>
        <w:rPr>
          <w:rFonts w:ascii="Book Antiqua" w:hAnsi="Book Antiqua"/>
          <w:b/>
        </w:rPr>
      </w:pPr>
    </w:p>
    <w:p w:rsidR="003B4479" w:rsidP="003B4479" w:rsidRDefault="003B4479" w14:paraId="5A3BA3CF" w14:textId="77777777">
      <w:pPr>
        <w:jc w:val="center"/>
        <w:rPr>
          <w:rFonts w:ascii="Book Antiqua" w:hAnsi="Book Antiqua"/>
          <w:b/>
        </w:rPr>
      </w:pPr>
    </w:p>
    <w:p w:rsidR="003B4479" w:rsidP="003B4479" w:rsidRDefault="003B4479" w14:paraId="2FD3F0D3" w14:textId="77777777">
      <w:pPr>
        <w:jc w:val="center"/>
        <w:rPr>
          <w:rFonts w:ascii="Book Antiqua" w:hAnsi="Book Antiqua"/>
          <w:b/>
        </w:rPr>
      </w:pPr>
    </w:p>
    <w:p w:rsidR="003B4479" w:rsidP="003B4479" w:rsidRDefault="003B4479" w14:paraId="4671C07F" w14:textId="77777777">
      <w:pPr>
        <w:jc w:val="center"/>
        <w:rPr>
          <w:rFonts w:ascii="Book Antiqua" w:hAnsi="Book Antiqua"/>
          <w:b/>
        </w:rPr>
      </w:pPr>
    </w:p>
    <w:p w:rsidR="003B4479" w:rsidP="003B4479" w:rsidRDefault="003B4479" w14:paraId="2490E5B4" w14:textId="77777777">
      <w:pPr>
        <w:jc w:val="center"/>
        <w:rPr>
          <w:rFonts w:ascii="Book Antiqua" w:hAnsi="Book Antiqua"/>
          <w:b/>
        </w:rPr>
      </w:pPr>
    </w:p>
    <w:p w:rsidR="003B4479" w:rsidP="003B4479" w:rsidRDefault="003B4479" w14:paraId="0FB52FFB" w14:textId="77777777">
      <w:pPr>
        <w:jc w:val="center"/>
        <w:rPr>
          <w:rFonts w:ascii="Book Antiqua" w:hAnsi="Book Antiqua"/>
          <w:b/>
        </w:rPr>
      </w:pPr>
    </w:p>
    <w:p w:rsidR="003B4479" w:rsidP="003B4479" w:rsidRDefault="003B4479" w14:paraId="2B1B2B92" w14:textId="77777777">
      <w:pPr>
        <w:jc w:val="center"/>
        <w:rPr>
          <w:rFonts w:ascii="Book Antiqua" w:hAnsi="Book Antiqua"/>
          <w:b/>
        </w:rPr>
      </w:pPr>
    </w:p>
    <w:p w:rsidR="003B4479" w:rsidP="003B4479" w:rsidRDefault="003B4479" w14:paraId="297D1B31" w14:textId="77777777">
      <w:pPr>
        <w:jc w:val="center"/>
        <w:rPr>
          <w:rFonts w:ascii="Book Antiqua" w:hAnsi="Book Antiqua"/>
          <w:b/>
        </w:rPr>
      </w:pPr>
    </w:p>
    <w:p w:rsidR="003B4479" w:rsidP="003B4479" w:rsidRDefault="003B4479" w14:paraId="599559DD" w14:textId="77777777">
      <w:pPr>
        <w:jc w:val="center"/>
        <w:rPr>
          <w:rFonts w:ascii="Book Antiqua" w:hAnsi="Book Antiqua"/>
          <w:b/>
        </w:rPr>
      </w:pPr>
    </w:p>
    <w:p w:rsidR="003B4479" w:rsidP="003B4479" w:rsidRDefault="003B4479" w14:paraId="26604768" w14:textId="77777777">
      <w:pPr>
        <w:jc w:val="center"/>
        <w:rPr>
          <w:rFonts w:ascii="Book Antiqua" w:hAnsi="Book Antiqua"/>
          <w:b/>
        </w:rPr>
      </w:pPr>
    </w:p>
    <w:p w:rsidR="003B4479" w:rsidP="00FA6503" w:rsidRDefault="00FA6503" w14:paraId="195F3ABF" w14:textId="0A8C871D">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Pr="002E4891" w:rsidR="003B4479" w:rsidP="003B4479" w:rsidRDefault="003B4479" w14:paraId="04091507" w14:textId="77777777">
      <w:pPr>
        <w:jc w:val="center"/>
        <w:rPr>
          <w:rFonts w:ascii="Book Antiqua" w:hAnsi="Book Antiqua"/>
          <w:b/>
        </w:rPr>
      </w:pPr>
    </w:p>
    <w:p w:rsidRPr="002E4891" w:rsidR="003B4479" w:rsidP="003B4479" w:rsidRDefault="00FA6503" w14:paraId="4088182F" w14:textId="0E7107B5">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Pr="002E4891" w:rsidR="003B4479" w:rsidP="003B4479" w:rsidRDefault="003B4479" w14:paraId="4014ACE0" w14:textId="77777777">
      <w:pPr>
        <w:jc w:val="center"/>
        <w:rPr>
          <w:rFonts w:ascii="Book Antiqua" w:hAnsi="Book Antiqua"/>
          <w:b/>
        </w:rPr>
      </w:pPr>
      <w:r w:rsidRPr="002E4891">
        <w:rPr>
          <w:rFonts w:ascii="Book Antiqua" w:hAnsi="Book Antiqua"/>
          <w:b/>
        </w:rPr>
        <w:t>(END OF ATTACHMENT A)</w:t>
      </w:r>
    </w:p>
    <w:p w:rsidR="003B4479" w:rsidP="003B4479" w:rsidRDefault="003B4479" w14:paraId="7438D321" w14:textId="77777777">
      <w:pPr>
        <w:jc w:val="center"/>
        <w:rPr>
          <w:b/>
        </w:rPr>
      </w:pPr>
    </w:p>
    <w:p w:rsidR="003B4479" w:rsidP="003B4479" w:rsidRDefault="003B4479" w14:paraId="43089D50" w14:textId="77777777">
      <w:pPr>
        <w:jc w:val="center"/>
        <w:rPr>
          <w:b/>
        </w:rPr>
      </w:pPr>
    </w:p>
    <w:p w:rsidR="003B4479" w:rsidP="003B4479" w:rsidRDefault="003B4479" w14:paraId="3C87D783" w14:textId="77777777">
      <w:pPr>
        <w:jc w:val="center"/>
        <w:rPr>
          <w:b/>
        </w:rPr>
      </w:pPr>
    </w:p>
    <w:p w:rsidR="003B4479" w:rsidP="003B4479" w:rsidRDefault="003B4479" w14:paraId="42638113" w14:textId="77777777">
      <w:pPr>
        <w:sectPr w:rsidR="003B4479" w:rsidSect="003B4479">
          <w:footerReference w:type="first" r:id="rId27"/>
          <w:pgSz w:w="12240" w:h="15840" w:code="1"/>
          <w:pgMar w:top="1152" w:right="1440" w:bottom="1440" w:left="1440" w:header="720" w:footer="720" w:gutter="0"/>
          <w:pgNumType w:start="1"/>
          <w:cols w:space="720"/>
          <w:titlePg/>
          <w:docGrid w:linePitch="354"/>
        </w:sectPr>
      </w:pPr>
    </w:p>
    <w:p w:rsidR="003B4479" w:rsidP="003B4479" w:rsidRDefault="003B4479" w14:paraId="7E5B907D" w14:textId="77777777">
      <w:pPr>
        <w:jc w:val="center"/>
      </w:pPr>
    </w:p>
    <w:p w:rsidR="003B4479" w:rsidP="003B4479" w:rsidRDefault="003B4479" w14:paraId="19C2FC68" w14:textId="77777777">
      <w:pPr>
        <w:jc w:val="center"/>
      </w:pPr>
    </w:p>
    <w:p w:rsidR="003B4479" w:rsidP="003B4479" w:rsidRDefault="003B4479" w14:paraId="6859D1F5" w14:textId="77777777">
      <w:pPr>
        <w:jc w:val="center"/>
      </w:pPr>
    </w:p>
    <w:p w:rsidR="003B4479" w:rsidP="003B4479" w:rsidRDefault="003B4479" w14:paraId="58D89C56" w14:textId="77777777">
      <w:pPr>
        <w:jc w:val="center"/>
      </w:pPr>
    </w:p>
    <w:p w:rsidR="003B4479" w:rsidP="003B4479" w:rsidRDefault="003B4479" w14:paraId="08F28482" w14:textId="77777777">
      <w:pPr>
        <w:jc w:val="center"/>
      </w:pPr>
    </w:p>
    <w:p w:rsidRPr="002E4891" w:rsidR="003B4479" w:rsidP="003B4479" w:rsidRDefault="003B4479" w14:paraId="5AD22CF7" w14:textId="77777777">
      <w:pPr>
        <w:jc w:val="center"/>
        <w:rPr>
          <w:rFonts w:ascii="Book Antiqua" w:hAnsi="Book Antiqua"/>
        </w:rPr>
      </w:pPr>
      <w:r w:rsidRPr="002E4891">
        <w:rPr>
          <w:rFonts w:ascii="Book Antiqua" w:hAnsi="Book Antiqua"/>
          <w:b/>
          <w:sz w:val="40"/>
          <w:szCs w:val="40"/>
        </w:rPr>
        <w:t xml:space="preserve">ATTACHMENT </w:t>
      </w:r>
      <w:r>
        <w:rPr>
          <w:rFonts w:ascii="Book Antiqua" w:hAnsi="Book Antiqua"/>
          <w:b/>
          <w:sz w:val="40"/>
          <w:szCs w:val="40"/>
        </w:rPr>
        <w:t>B</w:t>
      </w:r>
    </w:p>
    <w:p w:rsidR="003B4479" w:rsidP="003B4479" w:rsidRDefault="003B4479" w14:paraId="4C13F358" w14:textId="77777777">
      <w:pPr>
        <w:rPr>
          <w:rFonts w:ascii="Book Antiqua" w:hAnsi="Book Antiqua"/>
          <w:b/>
        </w:rPr>
        <w:sectPr w:rsidR="003B4479" w:rsidSect="003B4479">
          <w:footerReference w:type="default" r:id="rId28"/>
          <w:footnotePr>
            <w:numRestart w:val="eachSect"/>
          </w:footnotePr>
          <w:pgSz w:w="12240" w:h="15840" w:code="1"/>
          <w:pgMar w:top="1152" w:right="1440" w:bottom="1440" w:left="1440" w:header="720" w:footer="720" w:gutter="0"/>
          <w:pgNumType w:start="1"/>
          <w:cols w:space="720"/>
        </w:sectPr>
      </w:pPr>
    </w:p>
    <w:p w:rsidR="003B4479" w:rsidP="003B4479" w:rsidRDefault="003B4479" w14:paraId="346B5B39" w14:textId="77777777">
      <w:pPr>
        <w:spacing w:after="120"/>
        <w:jc w:val="center"/>
        <w:rPr>
          <w:rFonts w:ascii="Book Antiqua" w:hAnsi="Book Antiqua"/>
          <w:b/>
        </w:rPr>
      </w:pPr>
    </w:p>
    <w:p w:rsidRPr="002E4891" w:rsidR="003B4479" w:rsidP="003B4479" w:rsidRDefault="003B4479" w14:paraId="159774E6" w14:textId="77777777">
      <w:pPr>
        <w:spacing w:after="120"/>
        <w:jc w:val="center"/>
        <w:rPr>
          <w:rFonts w:ascii="Book Antiqua" w:hAnsi="Book Antiqua"/>
          <w:b/>
        </w:rPr>
      </w:pPr>
      <w:r w:rsidRPr="002E4891">
        <w:rPr>
          <w:rFonts w:ascii="Book Antiqua" w:hAnsi="Book Antiqua"/>
          <w:b/>
        </w:rPr>
        <w:t>ATTACHMENT B</w:t>
      </w:r>
    </w:p>
    <w:p w:rsidRPr="002E4891" w:rsidR="003B4479" w:rsidP="003B4479" w:rsidRDefault="003B4479" w14:paraId="6E6C5133" w14:textId="77777777">
      <w:pPr>
        <w:spacing w:after="120"/>
        <w:jc w:val="center"/>
        <w:rPr>
          <w:rFonts w:ascii="Book Antiqua" w:hAnsi="Book Antiqua"/>
          <w:b/>
        </w:rPr>
      </w:pPr>
      <w:r w:rsidRPr="002E4891">
        <w:rPr>
          <w:rFonts w:ascii="Book Antiqua" w:hAnsi="Book Antiqua"/>
          <w:b/>
        </w:rPr>
        <w:t>REQUIREMENTS APPLICABLE TO COMPETITIVE LOCAL EXCHANGE CARRIERS</w:t>
      </w:r>
      <w:r>
        <w:rPr>
          <w:rFonts w:ascii="Book Antiqua" w:hAnsi="Book Antiqua"/>
          <w:b/>
        </w:rPr>
        <w:t xml:space="preserve">, </w:t>
      </w:r>
      <w:r w:rsidRPr="002E4891">
        <w:rPr>
          <w:rFonts w:ascii="Book Antiqua" w:hAnsi="Book Antiqua"/>
          <w:b/>
        </w:rPr>
        <w:t>INTEREXCHANGE CARRIERS</w:t>
      </w:r>
      <w:r>
        <w:rPr>
          <w:rFonts w:ascii="Book Antiqua" w:hAnsi="Book Antiqua"/>
          <w:b/>
        </w:rPr>
        <w:t xml:space="preserve"> AND FIXED INTERCONNECTED VOIP CARRIERS (Carrier)</w:t>
      </w:r>
    </w:p>
    <w:p w:rsidRPr="00200706" w:rsidR="003B4479" w:rsidP="003B4479" w:rsidRDefault="003B4479" w14:paraId="4C7413D4" w14:textId="77777777">
      <w:pPr>
        <w:pStyle w:val="num1"/>
        <w:numPr>
          <w:ilvl w:val="0"/>
          <w:numId w:val="6"/>
        </w:numPr>
        <w:tabs>
          <w:tab w:val="clear" w:pos="-720"/>
          <w:tab w:val="num" w:pos="0"/>
          <w:tab w:val="num" w:pos="630"/>
          <w:tab w:val="left" w:pos="720"/>
        </w:tabs>
        <w:ind w:left="0" w:firstLine="360"/>
        <w:rPr>
          <w:rFonts w:ascii="Book Antiqua" w:hAnsi="Book Antiqua"/>
        </w:rPr>
      </w:pPr>
      <w:r w:rsidRPr="00200706">
        <w:rPr>
          <w:rFonts w:ascii="Book Antiqua" w:hAnsi="Book Antiqua"/>
        </w:rPr>
        <w:t>Carrier is subject to all the current applicable California Public Utilities Commission (CPUC or Commission) rules, decisions, General Orders, and statutes that pertain to California public utilities and telephone corporations on an ongoing basis.</w:t>
      </w:r>
    </w:p>
    <w:p w:rsidRPr="00200706" w:rsidR="003B4479" w:rsidP="003B4479" w:rsidRDefault="003B4479" w14:paraId="1C298110" w14:textId="30BF3E8B">
      <w:pPr>
        <w:pStyle w:val="num1"/>
        <w:numPr>
          <w:ilvl w:val="0"/>
          <w:numId w:val="6"/>
        </w:numPr>
        <w:tabs>
          <w:tab w:val="clear" w:pos="-720"/>
          <w:tab w:val="num" w:pos="0"/>
          <w:tab w:val="num" w:pos="630"/>
          <w:tab w:val="left" w:pos="720"/>
        </w:tabs>
        <w:ind w:left="0" w:firstLine="360"/>
        <w:rPr>
          <w:rFonts w:ascii="Book Antiqua" w:hAnsi="Book Antiqua"/>
        </w:rPr>
      </w:pPr>
      <w:r w:rsidRPr="00200706">
        <w:rPr>
          <w:rFonts w:ascii="Book Antiqua" w:hAnsi="Book Antiqua"/>
        </w:rPr>
        <w:t>Carrier is responsible for rendering services to customers under the rates, charges and rules authorized by the Commission within 12</w:t>
      </w:r>
      <w:r w:rsidR="00194877">
        <w:rPr>
          <w:rFonts w:ascii="Book Antiqua" w:hAnsi="Book Antiqua"/>
        </w:rPr>
        <w:noBreakHyphen/>
      </w:r>
      <w:r w:rsidRPr="00200706">
        <w:rPr>
          <w:rFonts w:ascii="Book Antiqua" w:hAnsi="Book Antiqua"/>
        </w:rPr>
        <w:t>months from the date of the decision.</w:t>
      </w:r>
      <w:r w:rsidR="006B5CB7">
        <w:rPr>
          <w:rFonts w:ascii="Book Antiqua" w:hAnsi="Book Antiqua"/>
        </w:rPr>
        <w:t xml:space="preserve"> </w:t>
      </w:r>
      <w:r w:rsidRPr="00200706">
        <w:rPr>
          <w:rFonts w:ascii="Book Antiqua" w:hAnsi="Book Antiqua"/>
        </w:rPr>
        <w:t xml:space="preserve"> Rendering services may include but are not limited to offering and/or actively providing services to its customers on a wholesale and/or resale basis.</w:t>
      </w:r>
    </w:p>
    <w:p w:rsidRPr="00200706" w:rsidR="003B4479" w:rsidP="003B4479" w:rsidRDefault="003B4479" w14:paraId="7F48FC81" w14:textId="33CF1E62">
      <w:pPr>
        <w:pStyle w:val="num1"/>
        <w:numPr>
          <w:ilvl w:val="0"/>
          <w:numId w:val="6"/>
        </w:numPr>
        <w:tabs>
          <w:tab w:val="clear" w:pos="-720"/>
          <w:tab w:val="num" w:pos="0"/>
          <w:tab w:val="num" w:pos="630"/>
          <w:tab w:val="left" w:pos="720"/>
        </w:tabs>
        <w:ind w:left="0" w:firstLine="360"/>
        <w:rPr>
          <w:rFonts w:ascii="Book Antiqua" w:hAnsi="Book Antiqua"/>
        </w:rPr>
      </w:pPr>
      <w:r w:rsidRPr="00200706">
        <w:rPr>
          <w:rFonts w:ascii="Book Antiqua" w:hAnsi="Book Antiqua"/>
        </w:rPr>
        <w:t>Carrier is responsible for keeping all contact information up to date with the Commission.</w:t>
      </w:r>
      <w:r w:rsidR="006B5CB7">
        <w:rPr>
          <w:rFonts w:ascii="Book Antiqua" w:hAnsi="Book Antiqua"/>
        </w:rPr>
        <w:t xml:space="preserve"> </w:t>
      </w:r>
      <w:r w:rsidR="00194877">
        <w:rPr>
          <w:rFonts w:ascii="Book Antiqua" w:hAnsi="Book Antiqua"/>
        </w:rPr>
        <w:t xml:space="preserve"> </w:t>
      </w:r>
      <w:r w:rsidRPr="00200706">
        <w:rPr>
          <w:rFonts w:ascii="Book Antiqua" w:hAnsi="Book Antiqua"/>
        </w:rPr>
        <w:t xml:space="preserve">Changes to its primary regulatory and/or complaint contact information must be provided electronically, using the “Contact Information Request Update” form at </w:t>
      </w:r>
      <w:hyperlink w:history="1" r:id="rId29">
        <w:r w:rsidRPr="00200706">
          <w:rPr>
            <w:rStyle w:val="Hyperlink"/>
            <w:rFonts w:ascii="Book Antiqua" w:hAnsi="Book Antiqua"/>
          </w:rPr>
          <w:t>https://www.cpuc.ca.gov/industries-and-topics/internet-and-phone</w:t>
        </w:r>
      </w:hyperlink>
      <w:r w:rsidRPr="00200706">
        <w:rPr>
          <w:rFonts w:ascii="Book Antiqua" w:hAnsi="Book Antiqua"/>
        </w:rPr>
        <w:t xml:space="preserve"> under Service Provider Requirements and Programs.</w:t>
      </w:r>
      <w:r w:rsidRPr="00200706">
        <w:rPr>
          <w:rFonts w:ascii="Book Antiqua" w:hAnsi="Book Antiqua" w:cs="Arial"/>
          <w:sz w:val="19"/>
          <w:szCs w:val="19"/>
          <w:lang w:val="en"/>
        </w:rPr>
        <w:t xml:space="preserve"> </w:t>
      </w:r>
      <w:r w:rsidRPr="00200706">
        <w:rPr>
          <w:rFonts w:ascii="Book Antiqua" w:hAnsi="Book Antiqua"/>
        </w:rPr>
        <w:t>Carrier</w:t>
      </w:r>
      <w:r w:rsidRPr="00200706">
        <w:rPr>
          <w:rFonts w:ascii="Book Antiqua" w:hAnsi="Book Antiqua"/>
          <w:b/>
          <w:color w:val="0000FF"/>
        </w:rPr>
        <w:t xml:space="preserve"> </w:t>
      </w:r>
      <w:r w:rsidRPr="00200706">
        <w:rPr>
          <w:rFonts w:ascii="Book Antiqua" w:hAnsi="Book Antiqua"/>
        </w:rPr>
        <w:t>is responsible for updating this information within 30</w:t>
      </w:r>
      <w:r w:rsidR="00194877">
        <w:rPr>
          <w:rFonts w:ascii="Book Antiqua" w:hAnsi="Book Antiqua"/>
        </w:rPr>
        <w:noBreakHyphen/>
      </w:r>
      <w:r w:rsidRPr="00200706">
        <w:rPr>
          <w:rFonts w:ascii="Book Antiqua" w:hAnsi="Book Antiqua"/>
        </w:rPr>
        <w:t>days of the change, or at least annually by June 1 of each calendar year.</w:t>
      </w:r>
    </w:p>
    <w:p w:rsidR="009C0512" w:rsidP="003B4479" w:rsidRDefault="003B4479" w14:paraId="58CB0C0C" w14:textId="00BAF070">
      <w:pPr>
        <w:pStyle w:val="num1"/>
        <w:numPr>
          <w:ilvl w:val="0"/>
          <w:numId w:val="6"/>
        </w:numPr>
        <w:tabs>
          <w:tab w:val="clear" w:pos="-720"/>
          <w:tab w:val="num" w:pos="0"/>
          <w:tab w:val="num" w:pos="630"/>
          <w:tab w:val="left" w:pos="720"/>
        </w:tabs>
        <w:ind w:left="0" w:firstLine="360"/>
        <w:rPr>
          <w:rFonts w:ascii="Book Antiqua" w:hAnsi="Book Antiqua"/>
        </w:rPr>
        <w:sectPr w:rsidR="009C0512" w:rsidSect="00532A4A">
          <w:headerReference w:type="default" r:id="rId30"/>
          <w:footerReference w:type="default" r:id="rId31"/>
          <w:footnotePr>
            <w:numRestart w:val="eachSect"/>
          </w:footnotePr>
          <w:pgSz w:w="12240" w:h="15840" w:code="1"/>
          <w:pgMar w:top="1152" w:right="1440" w:bottom="1440" w:left="1440" w:header="720" w:footer="720" w:gutter="0"/>
          <w:pgNumType w:fmt="upperLetter" w:start="2"/>
          <w:cols w:space="720"/>
        </w:sectPr>
      </w:pPr>
      <w:r w:rsidRPr="00200706">
        <w:rPr>
          <w:rFonts w:ascii="Book Antiqua" w:hAnsi="Book Antiqua"/>
        </w:rPr>
        <w:t xml:space="preserve">Carrier is subject to California public purpose program surcharges and user fees. </w:t>
      </w:r>
      <w:r w:rsidR="006B5CB7">
        <w:rPr>
          <w:rFonts w:ascii="Book Antiqua" w:hAnsi="Book Antiqua"/>
        </w:rPr>
        <w:t xml:space="preserve"> </w:t>
      </w:r>
      <w:r w:rsidRPr="00200706">
        <w:rPr>
          <w:rFonts w:ascii="Book Antiqua" w:hAnsi="Book Antiqua"/>
        </w:rPr>
        <w:t>Pursuant to Decision (D.) 22-10-021, all telephone corporations operating in California must assess, collect, report and remit public purpose program surcharges based on the number of active access lines.</w:t>
      </w:r>
      <w:r w:rsidR="006B5CB7">
        <w:rPr>
          <w:rFonts w:ascii="Book Antiqua" w:hAnsi="Book Antiqua"/>
        </w:rPr>
        <w:t xml:space="preserve"> </w:t>
      </w:r>
      <w:r w:rsidR="00194877">
        <w:rPr>
          <w:rFonts w:ascii="Book Antiqua" w:hAnsi="Book Antiqua"/>
        </w:rPr>
        <w:t xml:space="preserve"> </w:t>
      </w:r>
      <w:r w:rsidRPr="00200706">
        <w:rPr>
          <w:rFonts w:ascii="Book Antiqua" w:hAnsi="Book Antiqua"/>
        </w:rPr>
        <w:t>For definition of access</w:t>
      </w:r>
      <w:r w:rsidRPr="005527B3">
        <w:rPr>
          <w:rFonts w:ascii="Book Antiqua" w:hAnsi="Book Antiqua"/>
        </w:rPr>
        <w:t xml:space="preserve"> </w:t>
      </w:r>
    </w:p>
    <w:p w:rsidRPr="005527B3" w:rsidR="003B4479" w:rsidP="009C0512" w:rsidRDefault="003B4479" w14:paraId="2E0BDBD2" w14:textId="1EA6A5DF">
      <w:pPr>
        <w:pStyle w:val="num1"/>
        <w:tabs>
          <w:tab w:val="clear" w:pos="-720"/>
          <w:tab w:val="left" w:pos="720"/>
        </w:tabs>
        <w:ind w:left="360" w:firstLine="0"/>
        <w:rPr>
          <w:rFonts w:ascii="Book Antiqua" w:hAnsi="Book Antiqua"/>
        </w:rPr>
      </w:pPr>
      <w:r w:rsidRPr="005527B3">
        <w:rPr>
          <w:rFonts w:ascii="Book Antiqua" w:hAnsi="Book Antiqua"/>
        </w:rPr>
        <w:lastRenderedPageBreak/>
        <w:t xml:space="preserve">line, </w:t>
      </w:r>
      <w:r w:rsidRPr="004A4C85">
        <w:rPr>
          <w:rFonts w:ascii="Book Antiqua" w:hAnsi="Book Antiqua"/>
          <w:i/>
          <w:iCs/>
        </w:rPr>
        <w:t>see</w:t>
      </w:r>
      <w:r w:rsidRPr="005527B3">
        <w:rPr>
          <w:rFonts w:ascii="Book Antiqua" w:hAnsi="Book Antiqua"/>
        </w:rPr>
        <w:t xml:space="preserve"> Section 5.2.2 of D.22-10-021.</w:t>
      </w:r>
      <w:r w:rsidR="00194877">
        <w:rPr>
          <w:rFonts w:ascii="Book Antiqua" w:hAnsi="Book Antiqua"/>
        </w:rPr>
        <w:t xml:space="preserve"> </w:t>
      </w:r>
      <w:r w:rsidR="006B5CB7">
        <w:rPr>
          <w:rFonts w:ascii="Book Antiqua" w:hAnsi="Book Antiqua"/>
        </w:rPr>
        <w:t xml:space="preserve"> </w:t>
      </w:r>
      <w:r w:rsidRPr="005527B3">
        <w:rPr>
          <w:rFonts w:ascii="Book Antiqua" w:hAnsi="Book Antiqua"/>
        </w:rPr>
        <w:t>The surcharge funds the following California public purpose programs:</w:t>
      </w:r>
    </w:p>
    <w:p w:rsidRPr="005527B3" w:rsidR="003B4479" w:rsidP="005C60D9" w:rsidRDefault="003B4479" w14:paraId="17FCE3FA" w14:textId="24B2EAC2">
      <w:pPr>
        <w:pStyle w:val="Quote1"/>
        <w:numPr>
          <w:ilvl w:val="0"/>
          <w:numId w:val="15"/>
        </w:numPr>
        <w:spacing w:before="0" w:after="120"/>
        <w:ind w:right="1440"/>
        <w:rPr>
          <w:rFonts w:ascii="Book Antiqua" w:hAnsi="Book Antiqua"/>
        </w:rPr>
      </w:pPr>
      <w:r w:rsidRPr="005527B3">
        <w:rPr>
          <w:rFonts w:ascii="Book Antiqua" w:hAnsi="Book Antiqua"/>
        </w:rPr>
        <w:t>The Universal Lifeline Telephone Service Trust Administrative Committee Fund (Pub. Util. Code §277</w:t>
      </w:r>
      <w:proofErr w:type="gramStart"/>
      <w:r w:rsidRPr="005527B3">
        <w:rPr>
          <w:rFonts w:ascii="Book Antiqua" w:hAnsi="Book Antiqua"/>
        </w:rPr>
        <w:t>);</w:t>
      </w:r>
      <w:proofErr w:type="gramEnd"/>
    </w:p>
    <w:p w:rsidRPr="005527B3" w:rsidR="003B4479" w:rsidP="005C60D9" w:rsidRDefault="003B4479" w14:paraId="5BC2BBBF" w14:textId="7EE4D1FD">
      <w:pPr>
        <w:pStyle w:val="Quote1"/>
        <w:numPr>
          <w:ilvl w:val="0"/>
          <w:numId w:val="15"/>
        </w:numPr>
        <w:spacing w:before="0" w:after="120"/>
        <w:ind w:right="1440"/>
        <w:rPr>
          <w:rFonts w:ascii="Book Antiqua" w:hAnsi="Book Antiqua"/>
        </w:rPr>
      </w:pPr>
      <w:r w:rsidRPr="005527B3">
        <w:rPr>
          <w:rFonts w:ascii="Book Antiqua" w:hAnsi="Book Antiqua"/>
        </w:rPr>
        <w:t>The California Relay Service and Communications Devices Fund (Pub. Util. Code §2881; D.98</w:t>
      </w:r>
      <w:r w:rsidRPr="005527B3">
        <w:rPr>
          <w:rFonts w:ascii="Book Antiqua" w:hAnsi="Book Antiqua"/>
        </w:rPr>
        <w:noBreakHyphen/>
        <w:t>12</w:t>
      </w:r>
      <w:r w:rsidRPr="005527B3">
        <w:rPr>
          <w:rFonts w:ascii="Book Antiqua" w:hAnsi="Book Antiqua"/>
        </w:rPr>
        <w:noBreakHyphen/>
        <w:t>073</w:t>
      </w:r>
      <w:proofErr w:type="gramStart"/>
      <w:r w:rsidRPr="005527B3">
        <w:rPr>
          <w:rFonts w:ascii="Book Antiqua" w:hAnsi="Book Antiqua"/>
        </w:rPr>
        <w:t>);</w:t>
      </w:r>
      <w:proofErr w:type="gramEnd"/>
    </w:p>
    <w:p w:rsidRPr="005527B3" w:rsidR="003B4479" w:rsidP="005C60D9" w:rsidRDefault="003B4479" w14:paraId="58A964A1" w14:textId="2B58DBFC">
      <w:pPr>
        <w:pStyle w:val="Quote1"/>
        <w:numPr>
          <w:ilvl w:val="0"/>
          <w:numId w:val="15"/>
        </w:numPr>
        <w:spacing w:before="0" w:after="120"/>
        <w:ind w:right="1440"/>
        <w:rPr>
          <w:rFonts w:ascii="Book Antiqua" w:hAnsi="Book Antiqua"/>
        </w:rPr>
      </w:pPr>
      <w:r w:rsidRPr="005527B3">
        <w:rPr>
          <w:rFonts w:ascii="Book Antiqua" w:hAnsi="Book Antiqua"/>
        </w:rPr>
        <w:t xml:space="preserve">The California </w:t>
      </w:r>
      <w:proofErr w:type="gramStart"/>
      <w:r w:rsidRPr="005527B3">
        <w:rPr>
          <w:rFonts w:ascii="Book Antiqua" w:hAnsi="Book Antiqua"/>
        </w:rPr>
        <w:t>High Cost</w:t>
      </w:r>
      <w:proofErr w:type="gramEnd"/>
      <w:r w:rsidRPr="005527B3">
        <w:rPr>
          <w:rFonts w:ascii="Book Antiqua" w:hAnsi="Book Antiqua"/>
        </w:rPr>
        <w:t xml:space="preserve"> Fund</w:t>
      </w:r>
      <w:r w:rsidRPr="005527B3">
        <w:rPr>
          <w:rFonts w:ascii="Book Antiqua" w:hAnsi="Book Antiqua"/>
        </w:rPr>
        <w:noBreakHyphen/>
        <w:t>A (Pub. Util. Code §275.6); D.96</w:t>
      </w:r>
      <w:r w:rsidRPr="005527B3">
        <w:rPr>
          <w:rFonts w:ascii="Book Antiqua" w:hAnsi="Book Antiqua"/>
        </w:rPr>
        <w:noBreakHyphen/>
        <w:t>10</w:t>
      </w:r>
      <w:r w:rsidRPr="005527B3">
        <w:rPr>
          <w:rFonts w:ascii="Book Antiqua" w:hAnsi="Book Antiqua"/>
        </w:rPr>
        <w:noBreakHyphen/>
        <w:t>066, at 3</w:t>
      </w:r>
      <w:r w:rsidRPr="005527B3">
        <w:rPr>
          <w:rFonts w:ascii="Book Antiqua" w:hAnsi="Book Antiqua"/>
        </w:rPr>
        <w:noBreakHyphen/>
        <w:t>4, App. B, Rule 1.C</w:t>
      </w:r>
      <w:proofErr w:type="gramStart"/>
      <w:r w:rsidRPr="005527B3">
        <w:rPr>
          <w:rFonts w:ascii="Book Antiqua" w:hAnsi="Book Antiqua"/>
        </w:rPr>
        <w:t>);</w:t>
      </w:r>
      <w:proofErr w:type="gramEnd"/>
    </w:p>
    <w:p w:rsidRPr="005527B3" w:rsidR="003B4479" w:rsidP="005C60D9" w:rsidRDefault="003B4479" w14:paraId="758650F2" w14:textId="0AFC1CCE">
      <w:pPr>
        <w:pStyle w:val="Quote1"/>
        <w:numPr>
          <w:ilvl w:val="0"/>
          <w:numId w:val="15"/>
        </w:numPr>
        <w:spacing w:before="0" w:after="120"/>
        <w:ind w:right="1440"/>
        <w:rPr>
          <w:rFonts w:ascii="Book Antiqua" w:hAnsi="Book Antiqua"/>
        </w:rPr>
      </w:pPr>
      <w:r w:rsidRPr="005527B3">
        <w:rPr>
          <w:rFonts w:ascii="Book Antiqua" w:hAnsi="Book Antiqua"/>
        </w:rPr>
        <w:t xml:space="preserve">The California </w:t>
      </w:r>
      <w:proofErr w:type="gramStart"/>
      <w:r w:rsidRPr="005527B3">
        <w:rPr>
          <w:rFonts w:ascii="Book Antiqua" w:hAnsi="Book Antiqua"/>
        </w:rPr>
        <w:t>High Cost</w:t>
      </w:r>
      <w:proofErr w:type="gramEnd"/>
      <w:r w:rsidRPr="005527B3">
        <w:rPr>
          <w:rFonts w:ascii="Book Antiqua" w:hAnsi="Book Antiqua"/>
        </w:rPr>
        <w:t xml:space="preserve"> Fund</w:t>
      </w:r>
      <w:r w:rsidRPr="005527B3">
        <w:rPr>
          <w:rFonts w:ascii="Book Antiqua" w:hAnsi="Book Antiqua"/>
        </w:rPr>
        <w:noBreakHyphen/>
        <w:t>B (Pub. Util. Code §276.5), D.96</w:t>
      </w:r>
      <w:r w:rsidRPr="005527B3">
        <w:rPr>
          <w:rFonts w:ascii="Book Antiqua" w:hAnsi="Book Antiqua"/>
        </w:rPr>
        <w:noBreakHyphen/>
        <w:t>10</w:t>
      </w:r>
      <w:r w:rsidRPr="005527B3">
        <w:rPr>
          <w:rFonts w:ascii="Book Antiqua" w:hAnsi="Book Antiqua"/>
        </w:rPr>
        <w:noBreakHyphen/>
        <w:t>066, at 191, App. B, Rule 6.F.; D.07</w:t>
      </w:r>
      <w:r w:rsidRPr="005527B3">
        <w:rPr>
          <w:rFonts w:ascii="Book Antiqua" w:hAnsi="Book Antiqua"/>
        </w:rPr>
        <w:noBreakHyphen/>
        <w:t>12</w:t>
      </w:r>
      <w:r w:rsidRPr="005527B3">
        <w:rPr>
          <w:rFonts w:ascii="Book Antiqua" w:hAnsi="Book Antiqua"/>
        </w:rPr>
        <w:noBreakHyphen/>
        <w:t>054</w:t>
      </w:r>
      <w:proofErr w:type="gramStart"/>
      <w:r w:rsidRPr="005527B3">
        <w:rPr>
          <w:rFonts w:ascii="Book Antiqua" w:hAnsi="Book Antiqua"/>
        </w:rPr>
        <w:t>);</w:t>
      </w:r>
      <w:proofErr w:type="gramEnd"/>
    </w:p>
    <w:p w:rsidRPr="005527B3" w:rsidR="003B4479" w:rsidP="005C60D9" w:rsidRDefault="003B4479" w14:paraId="3CDC59A9" w14:textId="04E9BE8A">
      <w:pPr>
        <w:pStyle w:val="Quote1"/>
        <w:numPr>
          <w:ilvl w:val="0"/>
          <w:numId w:val="15"/>
        </w:numPr>
        <w:spacing w:before="0" w:after="120"/>
        <w:ind w:right="1440"/>
        <w:rPr>
          <w:rFonts w:ascii="Book Antiqua" w:hAnsi="Book Antiqua"/>
        </w:rPr>
      </w:pPr>
      <w:r w:rsidRPr="005527B3">
        <w:rPr>
          <w:rFonts w:ascii="Book Antiqua" w:hAnsi="Book Antiqua"/>
        </w:rPr>
        <w:t>The California Advanced Services Fund (Pub. Util. Code §281; D.07</w:t>
      </w:r>
      <w:r w:rsidRPr="005527B3">
        <w:rPr>
          <w:rFonts w:ascii="Book Antiqua" w:hAnsi="Book Antiqua"/>
        </w:rPr>
        <w:noBreakHyphen/>
        <w:t>12</w:t>
      </w:r>
      <w:r w:rsidRPr="005527B3">
        <w:rPr>
          <w:rFonts w:ascii="Book Antiqua" w:hAnsi="Book Antiqua"/>
        </w:rPr>
        <w:noBreakHyphen/>
        <w:t>054); and</w:t>
      </w:r>
    </w:p>
    <w:p w:rsidRPr="00200706" w:rsidR="003B4479" w:rsidP="005C60D9" w:rsidRDefault="003B4479" w14:paraId="6C688B13" w14:textId="163F7459">
      <w:pPr>
        <w:pStyle w:val="Quote1"/>
        <w:numPr>
          <w:ilvl w:val="0"/>
          <w:numId w:val="15"/>
        </w:numPr>
        <w:spacing w:before="0" w:after="120"/>
        <w:ind w:right="1440"/>
        <w:rPr>
          <w:rFonts w:ascii="Book Antiqua" w:hAnsi="Book Antiqua"/>
        </w:rPr>
      </w:pPr>
      <w:r w:rsidRPr="00200706">
        <w:rPr>
          <w:rFonts w:ascii="Book Antiqua" w:hAnsi="Book Antiqua"/>
        </w:rPr>
        <w:t xml:space="preserve">The California </w:t>
      </w:r>
      <w:proofErr w:type="spellStart"/>
      <w:r w:rsidRPr="00200706">
        <w:rPr>
          <w:rFonts w:ascii="Book Antiqua" w:hAnsi="Book Antiqua"/>
        </w:rPr>
        <w:t>Teleconnect</w:t>
      </w:r>
      <w:proofErr w:type="spellEnd"/>
      <w:r w:rsidRPr="00200706">
        <w:rPr>
          <w:rFonts w:ascii="Book Antiqua" w:hAnsi="Book Antiqua"/>
        </w:rPr>
        <w:t xml:space="preserve"> Fund (Pub. Util. Code §280; D.96</w:t>
      </w:r>
      <w:r w:rsidRPr="00200706">
        <w:rPr>
          <w:rFonts w:ascii="Book Antiqua" w:hAnsi="Book Antiqua"/>
        </w:rPr>
        <w:noBreakHyphen/>
        <w:t>10</w:t>
      </w:r>
      <w:r w:rsidRPr="00200706">
        <w:rPr>
          <w:rFonts w:ascii="Book Antiqua" w:hAnsi="Book Antiqua"/>
        </w:rPr>
        <w:noBreakHyphen/>
        <w:t>066, at 88, App. B, Rule 8.G).</w:t>
      </w:r>
    </w:p>
    <w:p w:rsidRPr="00200706" w:rsidR="003B4479" w:rsidP="003B4479" w:rsidRDefault="003B4479" w14:paraId="01AC3A36" w14:textId="1B5F475C">
      <w:pPr>
        <w:pStyle w:val="standard"/>
        <w:ind w:firstLine="0"/>
        <w:rPr>
          <w:rFonts w:ascii="Book Antiqua" w:hAnsi="Book Antiqua"/>
        </w:rPr>
      </w:pPr>
      <w:r w:rsidRPr="00200706">
        <w:rPr>
          <w:rFonts w:ascii="Book Antiqua" w:hAnsi="Book Antiqua"/>
        </w:rPr>
        <w:t xml:space="preserve">User Fees must be assessed and collected based on intrastate telecommunications revenues. </w:t>
      </w:r>
      <w:r w:rsidR="00194877">
        <w:rPr>
          <w:rFonts w:ascii="Book Antiqua" w:hAnsi="Book Antiqua"/>
        </w:rPr>
        <w:t xml:space="preserve"> </w:t>
      </w:r>
      <w:r w:rsidRPr="00200706">
        <w:rPr>
          <w:rFonts w:ascii="Book Antiqua" w:hAnsi="Book Antiqua"/>
        </w:rPr>
        <w:t>The User Fee funds the CPUC’s annual operating budget for regulating the telecommunications corporations under its jurisdiction (Pub. Util. Code §§431</w:t>
      </w:r>
      <w:r w:rsidRPr="00200706">
        <w:rPr>
          <w:rFonts w:ascii="Book Antiqua" w:hAnsi="Book Antiqua"/>
        </w:rPr>
        <w:noBreakHyphen/>
        <w:t>435). </w:t>
      </w:r>
    </w:p>
    <w:p w:rsidRPr="00200706" w:rsidR="003B4479" w:rsidP="003B4479" w:rsidRDefault="003B4479" w14:paraId="4741E915" w14:textId="0A08088A">
      <w:pPr>
        <w:pStyle w:val="standard"/>
        <w:numPr>
          <w:ilvl w:val="0"/>
          <w:numId w:val="6"/>
        </w:numPr>
        <w:tabs>
          <w:tab w:val="num" w:pos="0"/>
          <w:tab w:val="num" w:pos="630"/>
        </w:tabs>
        <w:ind w:left="0" w:firstLine="360"/>
        <w:rPr>
          <w:rFonts w:ascii="Book Antiqua" w:hAnsi="Book Antiqua"/>
        </w:rPr>
      </w:pPr>
      <w:r w:rsidRPr="00200706">
        <w:rPr>
          <w:rFonts w:ascii="Book Antiqua" w:hAnsi="Book Antiqua"/>
        </w:rPr>
        <w:t>Carrier is responsible for obtaining guidance and directive from the Commission’s Communications Division for timely reporting and remitting of public purpose program surcharges and the user fees through the Commission’s proprietary Telecommunications and User Fee Filing System (TUFFS).</w:t>
      </w:r>
      <w:r w:rsidR="006B5CB7">
        <w:rPr>
          <w:rFonts w:ascii="Book Antiqua" w:hAnsi="Book Antiqua"/>
        </w:rPr>
        <w:t xml:space="preserve"> </w:t>
      </w:r>
      <w:r w:rsidRPr="00200706">
        <w:rPr>
          <w:rFonts w:ascii="Book Antiqua" w:hAnsi="Book Antiqua"/>
        </w:rPr>
        <w:t xml:space="preserve">Additional information about telecommunications surcharges and user fees is available from the CPUC website: </w:t>
      </w:r>
      <w:r w:rsidR="00194877">
        <w:rPr>
          <w:rFonts w:ascii="Book Antiqua" w:hAnsi="Book Antiqua"/>
        </w:rPr>
        <w:t xml:space="preserve"> </w:t>
      </w:r>
      <w:hyperlink w:history="1" r:id="rId32">
        <w:r w:rsidRPr="00700A29" w:rsidR="00194877">
          <w:rPr>
            <w:rStyle w:val="Hyperlink"/>
            <w:rFonts w:ascii="Book Antiqua" w:hAnsi="Book Antiqua"/>
          </w:rPr>
          <w:t>https://www.cpuc.ca.gov/industries-and-topics/internet-and-phone/telecommunications-surcharges-and-user-fees</w:t>
        </w:r>
      </w:hyperlink>
      <w:r w:rsidRPr="00200706">
        <w:rPr>
          <w:rFonts w:ascii="Book Antiqua" w:hAnsi="Book Antiqua"/>
        </w:rPr>
        <w:t xml:space="preserve">. </w:t>
      </w:r>
    </w:p>
    <w:p w:rsidR="009C0512" w:rsidP="003B4479" w:rsidRDefault="003B4479" w14:paraId="291EAAE7" w14:textId="77777777">
      <w:pPr>
        <w:pStyle w:val="standard"/>
        <w:numPr>
          <w:ilvl w:val="0"/>
          <w:numId w:val="6"/>
        </w:numPr>
        <w:tabs>
          <w:tab w:val="num" w:pos="0"/>
          <w:tab w:val="num" w:pos="630"/>
        </w:tabs>
        <w:ind w:left="0" w:firstLine="360"/>
        <w:rPr>
          <w:rFonts w:ascii="Book Antiqua" w:hAnsi="Book Antiqua"/>
        </w:rPr>
        <w:sectPr w:rsidR="009C0512" w:rsidSect="00532A4A">
          <w:footerReference w:type="default" r:id="rId33"/>
          <w:footnotePr>
            <w:numRestart w:val="eachSect"/>
          </w:footnotePr>
          <w:pgSz w:w="12240" w:h="15840" w:code="1"/>
          <w:pgMar w:top="1152" w:right="1440" w:bottom="1440" w:left="1440" w:header="720" w:footer="720" w:gutter="0"/>
          <w:pgNumType w:fmt="upperLetter" w:start="2"/>
          <w:cols w:space="720"/>
        </w:sectPr>
      </w:pPr>
      <w:r w:rsidRPr="00200706">
        <w:rPr>
          <w:rFonts w:ascii="Book Antiqua" w:hAnsi="Book Antiqua"/>
        </w:rPr>
        <w:t xml:space="preserve">Carrier is responsible for timely and accurately reporting its number of access lines and remitting the resulting public purpose program surcharges through TUFFS even if there is zero access line to report and zero resulting </w:t>
      </w:r>
    </w:p>
    <w:p w:rsidRPr="00200706" w:rsidR="003B4479" w:rsidP="009C0512" w:rsidRDefault="003B4479" w14:paraId="46979EB3" w14:textId="5B6286D1">
      <w:pPr>
        <w:pStyle w:val="standard"/>
        <w:ind w:left="360" w:firstLine="0"/>
        <w:rPr>
          <w:rFonts w:ascii="Book Antiqua" w:hAnsi="Book Antiqua"/>
        </w:rPr>
      </w:pPr>
      <w:r w:rsidRPr="00200706">
        <w:rPr>
          <w:rFonts w:ascii="Book Antiqua" w:hAnsi="Book Antiqua"/>
        </w:rPr>
        <w:lastRenderedPageBreak/>
        <w:t xml:space="preserve">surcharges to remit. </w:t>
      </w:r>
      <w:r w:rsidR="006B5CB7">
        <w:rPr>
          <w:rFonts w:ascii="Book Antiqua" w:hAnsi="Book Antiqua"/>
        </w:rPr>
        <w:t xml:space="preserve"> </w:t>
      </w:r>
      <w:r w:rsidRPr="00200706">
        <w:rPr>
          <w:rFonts w:ascii="Book Antiqua" w:hAnsi="Book Antiqua"/>
        </w:rPr>
        <w:t>Carriers that report and/or remit surcharge funds after the due date will be charged a penalty equal to an annual rate of 10</w:t>
      </w:r>
      <w:r w:rsidR="00194877">
        <w:rPr>
          <w:rFonts w:ascii="Book Antiqua" w:hAnsi="Book Antiqua"/>
        </w:rPr>
        <w:noBreakHyphen/>
      </w:r>
      <w:r w:rsidRPr="00200706">
        <w:rPr>
          <w:rFonts w:ascii="Book Antiqua" w:hAnsi="Book Antiqua"/>
        </w:rPr>
        <w:t xml:space="preserve">percent. </w:t>
      </w:r>
      <w:r w:rsidR="00194877">
        <w:rPr>
          <w:rFonts w:ascii="Book Antiqua" w:hAnsi="Book Antiqua"/>
        </w:rPr>
        <w:t xml:space="preserve"> </w:t>
      </w:r>
      <w:r w:rsidRPr="00200706">
        <w:rPr>
          <w:rFonts w:ascii="Book Antiqua" w:hAnsi="Book Antiqua"/>
        </w:rPr>
        <w:t>Send an e</w:t>
      </w:r>
      <w:r w:rsidR="00194877">
        <w:rPr>
          <w:rFonts w:ascii="Book Antiqua" w:hAnsi="Book Antiqua"/>
        </w:rPr>
        <w:noBreakHyphen/>
      </w:r>
      <w:r w:rsidRPr="00200706">
        <w:rPr>
          <w:rFonts w:ascii="Book Antiqua" w:hAnsi="Book Antiqua"/>
        </w:rPr>
        <w:t xml:space="preserve">mail to </w:t>
      </w:r>
      <w:hyperlink w:history="1" r:id="rId34">
        <w:r w:rsidRPr="00200706">
          <w:rPr>
            <w:rStyle w:val="Hyperlink"/>
            <w:rFonts w:ascii="Book Antiqua" w:hAnsi="Book Antiqua"/>
          </w:rPr>
          <w:t>Telcosurcharge@cpuc.ca.gov</w:t>
        </w:r>
      </w:hyperlink>
      <w:r w:rsidRPr="00200706">
        <w:rPr>
          <w:rFonts w:ascii="Book Antiqua" w:hAnsi="Book Antiqua"/>
        </w:rPr>
        <w:t xml:space="preserve"> for questions related to surcharges and access to TUFFS.</w:t>
      </w:r>
      <w:r w:rsidR="00194877">
        <w:rPr>
          <w:rFonts w:ascii="Book Antiqua" w:hAnsi="Book Antiqua"/>
        </w:rPr>
        <w:t xml:space="preserve"> </w:t>
      </w:r>
      <w:r w:rsidR="006B5CB7">
        <w:rPr>
          <w:rFonts w:ascii="Book Antiqua" w:hAnsi="Book Antiqua"/>
        </w:rPr>
        <w:t xml:space="preserve"> </w:t>
      </w:r>
      <w:r w:rsidRPr="00200706">
        <w:rPr>
          <w:rFonts w:ascii="Book Antiqua" w:hAnsi="Book Antiqua"/>
        </w:rPr>
        <w:t xml:space="preserve">Current and historical surcharge rates can be found at </w:t>
      </w:r>
      <w:hyperlink w:history="1" r:id="rId35">
        <w:r w:rsidRPr="00200706">
          <w:rPr>
            <w:rStyle w:val="Hyperlink"/>
            <w:rFonts w:ascii="Book Antiqua" w:hAnsi="Book Antiqua"/>
          </w:rPr>
          <w:t>https://www.cpuc.ca.gov/industries-and-topics/internet-and-phone/telecommunications-surcharges-and-user-fees/surcharge-rates</w:t>
        </w:r>
      </w:hyperlink>
      <w:r w:rsidRPr="00200706">
        <w:rPr>
          <w:rFonts w:ascii="Book Antiqua" w:hAnsi="Book Antiqua"/>
        </w:rPr>
        <w:t>.</w:t>
      </w:r>
    </w:p>
    <w:p w:rsidR="009C0512" w:rsidP="003B4479" w:rsidRDefault="003B4479" w14:paraId="038805B1" w14:textId="6DDAE6A6">
      <w:pPr>
        <w:pStyle w:val="num1"/>
        <w:numPr>
          <w:ilvl w:val="0"/>
          <w:numId w:val="6"/>
        </w:numPr>
        <w:tabs>
          <w:tab w:val="num" w:pos="630"/>
          <w:tab w:val="num" w:pos="720"/>
        </w:tabs>
        <w:ind w:left="0" w:firstLine="360"/>
        <w:rPr>
          <w:rFonts w:ascii="Book Antiqua" w:hAnsi="Book Antiqua"/>
        </w:rPr>
        <w:sectPr w:rsidR="009C0512" w:rsidSect="00532A4A">
          <w:footerReference w:type="default" r:id="rId36"/>
          <w:footnotePr>
            <w:numRestart w:val="eachSect"/>
          </w:footnotePr>
          <w:pgSz w:w="12240" w:h="15840" w:code="1"/>
          <w:pgMar w:top="1152" w:right="1440" w:bottom="1440" w:left="1440" w:header="720" w:footer="720" w:gutter="0"/>
          <w:pgNumType w:fmt="upperLetter" w:start="2"/>
          <w:cols w:space="720"/>
        </w:sectPr>
      </w:pPr>
      <w:r w:rsidRPr="00200706">
        <w:rPr>
          <w:rFonts w:ascii="Book Antiqua" w:hAnsi="Book Antiqua"/>
        </w:rPr>
        <w:t xml:space="preserve">Carrier is responsible for timely and accurately reporting and remitting the user fees based on a standard user fee remittance rate applied to the gross intrastate revenue or an annual minimum user fee of $100, whichever is greater. The user fee remittance rate is determined annually by the Commission and posted on the Commission’s webpage. </w:t>
      </w:r>
      <w:r w:rsidR="00194877">
        <w:rPr>
          <w:rFonts w:ascii="Book Antiqua" w:hAnsi="Book Antiqua"/>
        </w:rPr>
        <w:t xml:space="preserve"> </w:t>
      </w:r>
      <w:r w:rsidRPr="00200706">
        <w:rPr>
          <w:rFonts w:ascii="Book Antiqua" w:hAnsi="Book Antiqua"/>
        </w:rPr>
        <w:t>The reporting and remittance of user fees must be through TUFFS within 15</w:t>
      </w:r>
      <w:r w:rsidR="00194877">
        <w:rPr>
          <w:rFonts w:ascii="Book Antiqua" w:hAnsi="Book Antiqua"/>
        </w:rPr>
        <w:noBreakHyphen/>
      </w:r>
      <w:r w:rsidRPr="00200706">
        <w:rPr>
          <w:rFonts w:ascii="Book Antiqua" w:hAnsi="Book Antiqua"/>
        </w:rPr>
        <w:t xml:space="preserve">days after the end of each calendar quarter (March 31, June 30 and September 30, and December 31) or January 15 due date for those paying the annual minimum user fee of $100. </w:t>
      </w:r>
      <w:r w:rsidR="006B5CB7">
        <w:rPr>
          <w:rFonts w:ascii="Book Antiqua" w:hAnsi="Book Antiqua"/>
        </w:rPr>
        <w:t xml:space="preserve"> </w:t>
      </w:r>
      <w:r w:rsidRPr="00200706">
        <w:rPr>
          <w:rFonts w:ascii="Book Antiqua" w:hAnsi="Book Antiqua"/>
        </w:rPr>
        <w:t>TUFFS will automatically adjust the minimum user fee amount due to $100 when the annual gross intrastate revenue is zero or less than the annual minimum user fee of $100. Under Pub. Util. Code Section</w:t>
      </w:r>
      <w:r w:rsidR="00194877">
        <w:rPr>
          <w:rFonts w:ascii="Book Antiqua" w:hAnsi="Book Antiqua"/>
        </w:rPr>
        <w:t> </w:t>
      </w:r>
      <w:r w:rsidRPr="00200706">
        <w:rPr>
          <w:rFonts w:ascii="Book Antiqua" w:hAnsi="Book Antiqua"/>
        </w:rPr>
        <w:t>405, carriers that are in default of reporting and submitting user fees more than 30</w:t>
      </w:r>
      <w:r w:rsidR="00194877">
        <w:rPr>
          <w:rFonts w:ascii="Book Antiqua" w:hAnsi="Book Antiqua"/>
        </w:rPr>
        <w:noBreakHyphen/>
      </w:r>
      <w:r w:rsidRPr="00200706">
        <w:rPr>
          <w:rFonts w:ascii="Book Antiqua" w:hAnsi="Book Antiqua"/>
        </w:rPr>
        <w:t>days after the quarterly user fee payment due dates of April 15, July 15, October 15, and January 15, or more than 30</w:t>
      </w:r>
      <w:r w:rsidR="00194877">
        <w:rPr>
          <w:rFonts w:ascii="Book Antiqua" w:hAnsi="Book Antiqua"/>
        </w:rPr>
        <w:noBreakHyphen/>
      </w:r>
      <w:r w:rsidRPr="00200706">
        <w:rPr>
          <w:rFonts w:ascii="Book Antiqua" w:hAnsi="Book Antiqua"/>
        </w:rPr>
        <w:t xml:space="preserve">days after the January 15 due date for those utilities paying the annual minimum user fee of $100, will be subject to automatic penalties including suspension or revocation of their authority to operate in California. </w:t>
      </w:r>
      <w:r w:rsidR="00194877">
        <w:rPr>
          <w:rFonts w:ascii="Book Antiqua" w:hAnsi="Book Antiqua"/>
        </w:rPr>
        <w:t xml:space="preserve"> </w:t>
      </w:r>
      <w:r w:rsidRPr="00200706">
        <w:rPr>
          <w:rFonts w:ascii="Book Antiqua" w:hAnsi="Book Antiqua"/>
        </w:rPr>
        <w:t>Send an e</w:t>
      </w:r>
      <w:r w:rsidR="00194877">
        <w:rPr>
          <w:rFonts w:ascii="Book Antiqua" w:hAnsi="Book Antiqua"/>
        </w:rPr>
        <w:noBreakHyphen/>
      </w:r>
      <w:r w:rsidRPr="00200706">
        <w:rPr>
          <w:rFonts w:ascii="Book Antiqua" w:hAnsi="Book Antiqua"/>
        </w:rPr>
        <w:t xml:space="preserve">mail to </w:t>
      </w:r>
      <w:hyperlink w:history="1" r:id="rId37">
        <w:r w:rsidRPr="00200706">
          <w:rPr>
            <w:rStyle w:val="Hyperlink"/>
            <w:rFonts w:ascii="Book Antiqua" w:hAnsi="Book Antiqua"/>
          </w:rPr>
          <w:t>userfees@cpuc.ca.gov</w:t>
        </w:r>
      </w:hyperlink>
      <w:r w:rsidRPr="00200706">
        <w:rPr>
          <w:rFonts w:ascii="Book Antiqua" w:hAnsi="Book Antiqua"/>
        </w:rPr>
        <w:t xml:space="preserve"> for questions related to user fees. </w:t>
      </w:r>
      <w:r w:rsidR="00194877">
        <w:rPr>
          <w:rFonts w:ascii="Book Antiqua" w:hAnsi="Book Antiqua"/>
        </w:rPr>
        <w:t xml:space="preserve"> </w:t>
      </w:r>
      <w:r w:rsidRPr="00200706">
        <w:rPr>
          <w:rFonts w:ascii="Book Antiqua" w:hAnsi="Book Antiqua"/>
        </w:rPr>
        <w:t>Current and historical user fee rates can be found at</w:t>
      </w:r>
      <w:r w:rsidR="00194877">
        <w:rPr>
          <w:rFonts w:ascii="Book Antiqua" w:hAnsi="Book Antiqua"/>
        </w:rPr>
        <w:t xml:space="preserve">: </w:t>
      </w:r>
      <w:r w:rsidRPr="00200706">
        <w:rPr>
          <w:rFonts w:ascii="Book Antiqua" w:hAnsi="Book Antiqua"/>
        </w:rPr>
        <w:t xml:space="preserve"> </w:t>
      </w:r>
      <w:hyperlink w:history="1" r:id="rId38">
        <w:r w:rsidRPr="00200706">
          <w:rPr>
            <w:rStyle w:val="Hyperlink"/>
            <w:rFonts w:ascii="Book Antiqua" w:hAnsi="Book Antiqua"/>
          </w:rPr>
          <w:t>https://www.cpuc.ca.gov/industries-and-topics/internet-and-phone/telecommunications-surcharges-and-user-fees/user-fee-rates</w:t>
        </w:r>
      </w:hyperlink>
      <w:r w:rsidRPr="00200706">
        <w:rPr>
          <w:rFonts w:ascii="Book Antiqua" w:hAnsi="Book Antiqua"/>
        </w:rPr>
        <w:t xml:space="preserve">. </w:t>
      </w:r>
    </w:p>
    <w:p w:rsidRPr="00200706" w:rsidR="003B4479" w:rsidP="003B4479" w:rsidRDefault="003B4479" w14:paraId="1D1DE5D0" w14:textId="77777777">
      <w:pPr>
        <w:pStyle w:val="num1"/>
        <w:numPr>
          <w:ilvl w:val="0"/>
          <w:numId w:val="6"/>
        </w:numPr>
        <w:tabs>
          <w:tab w:val="num" w:pos="630"/>
          <w:tab w:val="num" w:pos="720"/>
        </w:tabs>
        <w:ind w:left="0" w:firstLine="360"/>
        <w:rPr>
          <w:rFonts w:ascii="Book Antiqua" w:hAnsi="Book Antiqua"/>
        </w:rPr>
      </w:pPr>
      <w:r w:rsidRPr="00200706">
        <w:rPr>
          <w:rFonts w:ascii="Book Antiqua" w:hAnsi="Book Antiqua"/>
        </w:rPr>
        <w:lastRenderedPageBreak/>
        <w:t>In compliance with Resolution T16901, December 2, 2004, Carrier is responsible for checking the joint tariff for public purpose program surcharges and user fees filed by Pacific Bell Telephone Company dba AT&amp;T California and apply the current public purpose program surcharges and user fees amounts in that joint tariff on end user bills until further revised.</w:t>
      </w:r>
    </w:p>
    <w:p w:rsidRPr="00200706" w:rsidR="003B4479" w:rsidP="003B4479" w:rsidRDefault="003B4479" w14:paraId="1F060EC4" w14:textId="77777777">
      <w:pPr>
        <w:pStyle w:val="num1"/>
        <w:numPr>
          <w:ilvl w:val="0"/>
          <w:numId w:val="6"/>
        </w:numPr>
        <w:tabs>
          <w:tab w:val="num" w:pos="630"/>
          <w:tab w:val="num" w:pos="720"/>
        </w:tabs>
        <w:ind w:left="0" w:firstLine="360"/>
        <w:rPr>
          <w:rFonts w:ascii="Book Antiqua" w:hAnsi="Book Antiqua"/>
        </w:rPr>
      </w:pPr>
      <w:r w:rsidRPr="00200706">
        <w:rPr>
          <w:rFonts w:ascii="Book Antiqua" w:hAnsi="Book Antiqua"/>
        </w:rPr>
        <w:t>Carrier is responsible for ensuring that its tariff filings reflect all surcharges and fees to which it is subject to, as identified above.</w:t>
      </w:r>
    </w:p>
    <w:p w:rsidRPr="00200706" w:rsidR="003B4479" w:rsidP="003B4479" w:rsidRDefault="00E1660D" w14:paraId="46714381" w14:textId="58D2CC84">
      <w:pPr>
        <w:pStyle w:val="num1"/>
        <w:numPr>
          <w:ilvl w:val="0"/>
          <w:numId w:val="6"/>
        </w:numPr>
        <w:tabs>
          <w:tab w:val="num" w:pos="630"/>
          <w:tab w:val="num" w:pos="720"/>
        </w:tabs>
        <w:ind w:left="0" w:firstLine="360"/>
        <w:rPr>
          <w:rFonts w:ascii="Book Antiqua" w:hAnsi="Book Antiqua"/>
        </w:rPr>
      </w:pPr>
      <w:r>
        <w:rPr>
          <w:rFonts w:ascii="Book Antiqua" w:hAnsi="Book Antiqua"/>
        </w:rPr>
        <w:t xml:space="preserve"> </w:t>
      </w:r>
      <w:r w:rsidRPr="00200706" w:rsidR="003B4479">
        <w:rPr>
          <w:rFonts w:ascii="Book Antiqua" w:hAnsi="Book Antiqua"/>
        </w:rPr>
        <w:t>If Carrier is a competitive local exchange carrier, the effectiveness of its future competitive local exchange carrier tariffs is subject to the requirements of General Order 96</w:t>
      </w:r>
      <w:r w:rsidR="00194877">
        <w:rPr>
          <w:rFonts w:ascii="Book Antiqua" w:hAnsi="Book Antiqua"/>
        </w:rPr>
        <w:noBreakHyphen/>
      </w:r>
      <w:r w:rsidRPr="00200706" w:rsidR="003B4479">
        <w:rPr>
          <w:rFonts w:ascii="Book Antiqua" w:hAnsi="Book Antiqua"/>
        </w:rPr>
        <w:t>B and the Telecommunications Industry Rules (D.07</w:t>
      </w:r>
      <w:r w:rsidRPr="00200706" w:rsidR="003B4479">
        <w:rPr>
          <w:rFonts w:ascii="Book Antiqua" w:hAnsi="Book Antiqua"/>
        </w:rPr>
        <w:noBreakHyphen/>
        <w:t>09</w:t>
      </w:r>
      <w:r w:rsidRPr="00200706" w:rsidR="003B4479">
        <w:rPr>
          <w:rFonts w:ascii="Book Antiqua" w:hAnsi="Book Antiqua"/>
        </w:rPr>
        <w:noBreakHyphen/>
        <w:t>019).</w:t>
      </w:r>
    </w:p>
    <w:p w:rsidRPr="00200706" w:rsidR="003B4479" w:rsidP="003B4479" w:rsidRDefault="00E1660D" w14:paraId="02377E97" w14:textId="25BE87DE">
      <w:pPr>
        <w:pStyle w:val="num1"/>
        <w:numPr>
          <w:ilvl w:val="0"/>
          <w:numId w:val="6"/>
        </w:numPr>
        <w:tabs>
          <w:tab w:val="num" w:pos="630"/>
          <w:tab w:val="num" w:pos="720"/>
        </w:tabs>
        <w:ind w:left="0" w:firstLine="360"/>
        <w:rPr>
          <w:rFonts w:ascii="Book Antiqua" w:hAnsi="Book Antiqua"/>
        </w:rPr>
      </w:pPr>
      <w:r>
        <w:rPr>
          <w:rFonts w:ascii="Book Antiqua" w:hAnsi="Book Antiqua"/>
        </w:rPr>
        <w:t xml:space="preserve"> </w:t>
      </w:r>
      <w:r w:rsidRPr="00200706" w:rsidR="003B4479">
        <w:rPr>
          <w:rFonts w:ascii="Book Antiqua" w:hAnsi="Book Antiqua"/>
        </w:rPr>
        <w:t>If Carrier is a non</w:t>
      </w:r>
      <w:r w:rsidR="00194877">
        <w:rPr>
          <w:rFonts w:ascii="Book Antiqua" w:hAnsi="Book Antiqua"/>
        </w:rPr>
        <w:noBreakHyphen/>
      </w:r>
      <w:r w:rsidRPr="00200706" w:rsidR="003B4479">
        <w:rPr>
          <w:rFonts w:ascii="Book Antiqua" w:hAnsi="Book Antiqua"/>
        </w:rPr>
        <w:t>dominant interexchange carrier, the effectiveness of its future non</w:t>
      </w:r>
      <w:r w:rsidRPr="00200706" w:rsidR="003B4479">
        <w:rPr>
          <w:rFonts w:ascii="Book Antiqua" w:hAnsi="Book Antiqua"/>
        </w:rPr>
        <w:noBreakHyphen/>
        <w:t>dominant interexchange carrier tariffs is subject to the requirement of General Order 96</w:t>
      </w:r>
      <w:r w:rsidR="00194877">
        <w:rPr>
          <w:rFonts w:ascii="Book Antiqua" w:hAnsi="Book Antiqua"/>
        </w:rPr>
        <w:noBreakHyphen/>
      </w:r>
      <w:r w:rsidRPr="00200706" w:rsidR="003B4479">
        <w:rPr>
          <w:rFonts w:ascii="Book Antiqua" w:hAnsi="Book Antiqua"/>
        </w:rPr>
        <w:t>B and the Telecommunications Industry Rules (D.07</w:t>
      </w:r>
      <w:r w:rsidRPr="00200706" w:rsidR="003B4479">
        <w:rPr>
          <w:rFonts w:ascii="Book Antiqua" w:hAnsi="Book Antiqua"/>
        </w:rPr>
        <w:noBreakHyphen/>
        <w:t>09</w:t>
      </w:r>
      <w:r w:rsidRPr="00200706" w:rsidR="003B4479">
        <w:rPr>
          <w:rFonts w:ascii="Book Antiqua" w:hAnsi="Book Antiqua"/>
        </w:rPr>
        <w:noBreakHyphen/>
        <w:t>019).</w:t>
      </w:r>
    </w:p>
    <w:p w:rsidRPr="00200706" w:rsidR="003B4479" w:rsidP="003B4479" w:rsidRDefault="003B4479" w14:paraId="2600085A" w14:textId="77777777">
      <w:pPr>
        <w:pStyle w:val="num1"/>
        <w:numPr>
          <w:ilvl w:val="0"/>
          <w:numId w:val="6"/>
        </w:numPr>
        <w:tabs>
          <w:tab w:val="num" w:pos="630"/>
          <w:tab w:val="num" w:pos="720"/>
        </w:tabs>
        <w:ind w:left="0" w:firstLine="360"/>
        <w:rPr>
          <w:rFonts w:ascii="Book Antiqua" w:hAnsi="Book Antiqua"/>
        </w:rPr>
      </w:pPr>
      <w:r w:rsidRPr="00200706">
        <w:rPr>
          <w:rFonts w:ascii="Book Antiqua" w:hAnsi="Book Antiqua"/>
        </w:rPr>
        <w:t xml:space="preserve"> Carrier providing competitive local exchange service is responsible for submitting a service area map as part of its initial tariff filed via Advice Letter to the Communications Division.</w:t>
      </w:r>
    </w:p>
    <w:p w:rsidRPr="00200706" w:rsidR="003B4479" w:rsidP="003B4479" w:rsidRDefault="00E1660D" w14:paraId="6A4D1F97" w14:textId="01CF6FA3">
      <w:pPr>
        <w:pStyle w:val="num1"/>
        <w:numPr>
          <w:ilvl w:val="0"/>
          <w:numId w:val="6"/>
        </w:numPr>
        <w:tabs>
          <w:tab w:val="num" w:pos="630"/>
          <w:tab w:val="num" w:pos="720"/>
        </w:tabs>
        <w:ind w:left="0" w:firstLine="360"/>
        <w:rPr>
          <w:rFonts w:ascii="Book Antiqua" w:hAnsi="Book Antiqua"/>
        </w:rPr>
      </w:pPr>
      <w:r>
        <w:rPr>
          <w:rFonts w:ascii="Book Antiqua" w:hAnsi="Book Antiqua"/>
        </w:rPr>
        <w:t xml:space="preserve"> </w:t>
      </w:r>
      <w:r w:rsidRPr="00200706" w:rsidR="003B4479">
        <w:rPr>
          <w:rFonts w:ascii="Book Antiqua" w:hAnsi="Book Antiqua"/>
        </w:rPr>
        <w:t>Carrier is responsible for submitting a copy of its complete tariff in use to the California Public Utilities Commission’s Director of the Communications Division, by e</w:t>
      </w:r>
      <w:r w:rsidR="00194877">
        <w:rPr>
          <w:rFonts w:ascii="Book Antiqua" w:hAnsi="Book Antiqua"/>
        </w:rPr>
        <w:noBreakHyphen/>
      </w:r>
      <w:r w:rsidRPr="00200706" w:rsidR="003B4479">
        <w:rPr>
          <w:rFonts w:ascii="Book Antiqua" w:hAnsi="Book Antiqua"/>
        </w:rPr>
        <w:t xml:space="preserve">mail to </w:t>
      </w:r>
      <w:hyperlink w:history="1" r:id="rId39">
        <w:r w:rsidRPr="00200706" w:rsidR="003B4479">
          <w:rPr>
            <w:rStyle w:val="Hyperlink"/>
            <w:rFonts w:ascii="Book Antiqua" w:hAnsi="Book Antiqua"/>
          </w:rPr>
          <w:t>cdcompliance@cpuc.ca.gov</w:t>
        </w:r>
      </w:hyperlink>
      <w:r w:rsidRPr="00200706" w:rsidR="003B4479">
        <w:rPr>
          <w:rFonts w:ascii="Book Antiqua" w:hAnsi="Book Antiqua"/>
          <w:u w:val="single"/>
        </w:rPr>
        <w:t>,</w:t>
      </w:r>
      <w:r w:rsidRPr="00200706" w:rsidR="003B4479">
        <w:rPr>
          <w:rFonts w:ascii="Book Antiqua" w:hAnsi="Book Antiqua"/>
        </w:rPr>
        <w:t xml:space="preserve"> in compliance with Public Utilities Codes Section</w:t>
      </w:r>
      <w:r w:rsidR="00194877">
        <w:rPr>
          <w:rFonts w:ascii="Book Antiqua" w:hAnsi="Book Antiqua"/>
        </w:rPr>
        <w:t> </w:t>
      </w:r>
      <w:r w:rsidRPr="00200706" w:rsidR="003B4479">
        <w:rPr>
          <w:rFonts w:ascii="Book Antiqua" w:hAnsi="Book Antiqua"/>
        </w:rPr>
        <w:t xml:space="preserve">489(a), no later than February 15 of each year. </w:t>
      </w:r>
      <w:r w:rsidR="006B5CB7">
        <w:rPr>
          <w:rFonts w:ascii="Book Antiqua" w:hAnsi="Book Antiqua"/>
        </w:rPr>
        <w:t xml:space="preserve"> </w:t>
      </w:r>
      <w:r w:rsidRPr="00200706" w:rsidR="003B4479">
        <w:rPr>
          <w:rFonts w:ascii="Book Antiqua" w:hAnsi="Book Antiqua"/>
        </w:rPr>
        <w:t>If Carrier is de</w:t>
      </w:r>
      <w:r w:rsidR="00194877">
        <w:rPr>
          <w:rFonts w:ascii="Book Antiqua" w:hAnsi="Book Antiqua"/>
        </w:rPr>
        <w:noBreakHyphen/>
      </w:r>
      <w:r w:rsidRPr="00200706" w:rsidR="003B4479">
        <w:rPr>
          <w:rFonts w:ascii="Book Antiqua" w:hAnsi="Book Antiqua"/>
        </w:rPr>
        <w:t>tariffed, it is responsible for providing an annual certification that it is granted exemption from tariff filing or is a de</w:t>
      </w:r>
      <w:r w:rsidR="00194877">
        <w:rPr>
          <w:rFonts w:ascii="Book Antiqua" w:hAnsi="Book Antiqua"/>
        </w:rPr>
        <w:noBreakHyphen/>
      </w:r>
      <w:r w:rsidRPr="00200706" w:rsidR="003B4479">
        <w:rPr>
          <w:rFonts w:ascii="Book Antiqua" w:hAnsi="Book Antiqua"/>
        </w:rPr>
        <w:t>tariffed carrier and identify the authorization granting such status.</w:t>
      </w:r>
    </w:p>
    <w:p w:rsidR="009C0512" w:rsidP="003B4479" w:rsidRDefault="00E1660D" w14:paraId="6ADD1AA2" w14:textId="2AB563BC">
      <w:pPr>
        <w:pStyle w:val="num1"/>
        <w:numPr>
          <w:ilvl w:val="0"/>
          <w:numId w:val="6"/>
        </w:numPr>
        <w:tabs>
          <w:tab w:val="num" w:pos="630"/>
          <w:tab w:val="num" w:pos="720"/>
        </w:tabs>
        <w:ind w:left="0" w:firstLine="360"/>
        <w:rPr>
          <w:rFonts w:ascii="Book Antiqua" w:hAnsi="Book Antiqua"/>
        </w:rPr>
        <w:sectPr w:rsidR="009C0512" w:rsidSect="00532A4A">
          <w:footerReference w:type="default" r:id="rId40"/>
          <w:footnotePr>
            <w:numRestart w:val="eachSect"/>
          </w:footnotePr>
          <w:pgSz w:w="12240" w:h="15840" w:code="1"/>
          <w:pgMar w:top="1152" w:right="1440" w:bottom="1440" w:left="1440" w:header="720" w:footer="720" w:gutter="0"/>
          <w:pgNumType w:fmt="upperLetter" w:start="2"/>
          <w:cols w:space="720"/>
        </w:sectPr>
      </w:pPr>
      <w:r>
        <w:rPr>
          <w:rFonts w:ascii="Book Antiqua" w:hAnsi="Book Antiqua"/>
        </w:rPr>
        <w:t xml:space="preserve"> </w:t>
      </w:r>
      <w:r w:rsidRPr="00200706" w:rsidR="003B4479">
        <w:rPr>
          <w:rFonts w:ascii="Book Antiqua" w:hAnsi="Book Antiqua"/>
        </w:rPr>
        <w:t>Carrier is responsible for obtaining a performance bond of at least $25,000 in accordance with Decision 13-05-035 and D.24-11-003.</w:t>
      </w:r>
      <w:r w:rsidR="00194877">
        <w:rPr>
          <w:rFonts w:ascii="Book Antiqua" w:hAnsi="Book Antiqua"/>
        </w:rPr>
        <w:t xml:space="preserve"> </w:t>
      </w:r>
      <w:r w:rsidRPr="00200706" w:rsidR="003B4479">
        <w:rPr>
          <w:rFonts w:ascii="Book Antiqua" w:hAnsi="Book Antiqua"/>
        </w:rPr>
        <w:t xml:space="preserve"> Within 30 calendar days </w:t>
      </w:r>
    </w:p>
    <w:p w:rsidRPr="00200706" w:rsidR="003B4479" w:rsidP="009C0512" w:rsidRDefault="003B4479" w14:paraId="2BC1CBDC" w14:textId="28BB91F7">
      <w:pPr>
        <w:pStyle w:val="num1"/>
        <w:ind w:firstLine="0"/>
        <w:rPr>
          <w:rFonts w:ascii="Book Antiqua" w:hAnsi="Book Antiqua"/>
        </w:rPr>
      </w:pPr>
      <w:r w:rsidRPr="00200706">
        <w:rPr>
          <w:rFonts w:ascii="Book Antiqua" w:hAnsi="Book Antiqua"/>
        </w:rPr>
        <w:lastRenderedPageBreak/>
        <w:t>after the effective date of CPCN authority, carrier is required to submit a Tier</w:t>
      </w:r>
      <w:r w:rsidR="00194877">
        <w:rPr>
          <w:rFonts w:ascii="Book Antiqua" w:hAnsi="Book Antiqua"/>
        </w:rPr>
        <w:noBreakHyphen/>
      </w:r>
      <w:r w:rsidRPr="00200706">
        <w:rPr>
          <w:rFonts w:ascii="Book Antiqua" w:hAnsi="Book Antiqua"/>
        </w:rPr>
        <w:t xml:space="preserve">1 advice letter to the Director of the Communications Division with a copy of the license holder’s executed bond. </w:t>
      </w:r>
      <w:r w:rsidR="006B5CB7">
        <w:rPr>
          <w:rFonts w:ascii="Book Antiqua" w:hAnsi="Book Antiqua"/>
        </w:rPr>
        <w:t xml:space="preserve"> </w:t>
      </w:r>
      <w:r w:rsidRPr="00200706">
        <w:rPr>
          <w:rFonts w:ascii="Book Antiqua" w:hAnsi="Book Antiqua"/>
        </w:rPr>
        <w:t xml:space="preserve">The performance bond must be a continuous bond </w:t>
      </w:r>
      <w:r w:rsidRPr="00200706">
        <w:rPr>
          <w:rFonts w:ascii="Book Antiqua" w:hAnsi="Book Antiqua"/>
          <w:i/>
          <w:iCs/>
        </w:rPr>
        <w:t>(i.e</w:t>
      </w:r>
      <w:r w:rsidRPr="00200706">
        <w:rPr>
          <w:rFonts w:ascii="Book Antiqua" w:hAnsi="Book Antiqua"/>
        </w:rPr>
        <w:t xml:space="preserve">., there is no termination date on the bond) issued by a corporate surety company authorized to transact surety business in California, and the Commission must be listed as the </w:t>
      </w:r>
      <w:proofErr w:type="spellStart"/>
      <w:r w:rsidRPr="00200706">
        <w:rPr>
          <w:rFonts w:ascii="Book Antiqua" w:hAnsi="Book Antiqua"/>
        </w:rPr>
        <w:t>obligee</w:t>
      </w:r>
      <w:proofErr w:type="spellEnd"/>
      <w:r w:rsidRPr="00200706">
        <w:rPr>
          <w:rFonts w:ascii="Book Antiqua" w:hAnsi="Book Antiqua"/>
        </w:rPr>
        <w:t xml:space="preserve"> on the bond. </w:t>
      </w:r>
      <w:r w:rsidR="006B5CB7">
        <w:rPr>
          <w:rFonts w:ascii="Book Antiqua" w:hAnsi="Book Antiqua"/>
        </w:rPr>
        <w:t xml:space="preserve"> </w:t>
      </w:r>
      <w:r w:rsidRPr="00200706">
        <w:rPr>
          <w:rFonts w:ascii="Book Antiqua" w:hAnsi="Book Antiqua"/>
        </w:rPr>
        <w:t>Pursuant to Decision</w:t>
      </w:r>
      <w:r w:rsidR="00194877">
        <w:rPr>
          <w:rFonts w:ascii="Book Antiqua" w:hAnsi="Book Antiqua"/>
        </w:rPr>
        <w:t> </w:t>
      </w:r>
      <w:r w:rsidRPr="00200706">
        <w:rPr>
          <w:rFonts w:ascii="Book Antiqua" w:hAnsi="Book Antiqua"/>
        </w:rPr>
        <w:t>13</w:t>
      </w:r>
      <w:r w:rsidR="00194877">
        <w:rPr>
          <w:rFonts w:ascii="Book Antiqua" w:hAnsi="Book Antiqua"/>
        </w:rPr>
        <w:noBreakHyphen/>
      </w:r>
      <w:r w:rsidRPr="00200706">
        <w:rPr>
          <w:rFonts w:ascii="Book Antiqua" w:hAnsi="Book Antiqua"/>
        </w:rPr>
        <w:t>05-035, the Commission must revoke a certificate of public convenience and necessity if a carrier is more than 120</w:t>
      </w:r>
      <w:r w:rsidR="00194877">
        <w:rPr>
          <w:rFonts w:ascii="Book Antiqua" w:hAnsi="Book Antiqua"/>
        </w:rPr>
        <w:noBreakHyphen/>
      </w:r>
      <w:r w:rsidRPr="00200706">
        <w:rPr>
          <w:rFonts w:ascii="Book Antiqua" w:hAnsi="Book Antiqua"/>
        </w:rPr>
        <w:t xml:space="preserve">days late in providing the Communications </w:t>
      </w:r>
      <w:proofErr w:type="gramStart"/>
      <w:r w:rsidRPr="00200706">
        <w:rPr>
          <w:rFonts w:ascii="Book Antiqua" w:hAnsi="Book Antiqua"/>
        </w:rPr>
        <w:t>Division</w:t>
      </w:r>
      <w:proofErr w:type="gramEnd"/>
      <w:r w:rsidRPr="00200706">
        <w:rPr>
          <w:rFonts w:ascii="Book Antiqua" w:hAnsi="Book Antiqua"/>
        </w:rPr>
        <w:t xml:space="preserve"> a copy of its executed performance bond and the carrier has not been granted an extension of time by the Communications Division.</w:t>
      </w:r>
    </w:p>
    <w:p w:rsidRPr="00200706" w:rsidR="003B4479" w:rsidP="003B4479" w:rsidRDefault="003B4479" w14:paraId="44B66EE5" w14:textId="65054481">
      <w:pPr>
        <w:pStyle w:val="num1"/>
        <w:numPr>
          <w:ilvl w:val="0"/>
          <w:numId w:val="6"/>
        </w:numPr>
        <w:tabs>
          <w:tab w:val="num" w:pos="630"/>
          <w:tab w:val="num" w:pos="720"/>
        </w:tabs>
        <w:ind w:left="0" w:firstLine="360"/>
        <w:rPr>
          <w:rFonts w:ascii="Book Antiqua" w:hAnsi="Book Antiqua"/>
        </w:rPr>
      </w:pPr>
      <w:r w:rsidRPr="00200706">
        <w:rPr>
          <w:rFonts w:ascii="Book Antiqua" w:hAnsi="Book Antiqua"/>
        </w:rPr>
        <w:t xml:space="preserve"> Carrier is required to submit a Tier-1 Advice Letter on an annual basis, no later than March 31 of each year, with a copy of the executed performance bond. Carrier is responsible for ensuring that its performance bond does not lapse during any period of its operation.</w:t>
      </w:r>
      <w:r w:rsidR="00F44E25">
        <w:rPr>
          <w:rFonts w:ascii="Book Antiqua" w:hAnsi="Book Antiqua"/>
        </w:rPr>
        <w:t xml:space="preserve"> </w:t>
      </w:r>
      <w:r w:rsidR="006B5CB7">
        <w:rPr>
          <w:rFonts w:ascii="Book Antiqua" w:hAnsi="Book Antiqua"/>
        </w:rPr>
        <w:t xml:space="preserve"> </w:t>
      </w:r>
      <w:r w:rsidRPr="00200706">
        <w:rPr>
          <w:rFonts w:ascii="Book Antiqua" w:hAnsi="Book Antiqua"/>
        </w:rPr>
        <w:t>Additional information regarding performance bond requirement is available at</w:t>
      </w:r>
      <w:r w:rsidR="00F44E25">
        <w:rPr>
          <w:rFonts w:ascii="Book Antiqua" w:hAnsi="Book Antiqua"/>
        </w:rPr>
        <w:t>:</w:t>
      </w:r>
      <w:r w:rsidRPr="00200706">
        <w:rPr>
          <w:rFonts w:ascii="Book Antiqua" w:hAnsi="Book Antiqua"/>
        </w:rPr>
        <w:t xml:space="preserve"> </w:t>
      </w:r>
      <w:hyperlink w:history="1" r:id="rId41">
        <w:r w:rsidRPr="00200706">
          <w:rPr>
            <w:rStyle w:val="Hyperlink"/>
            <w:rFonts w:ascii="Book Antiqua" w:hAnsi="Book Antiqua"/>
          </w:rPr>
          <w:t>https://www.cpuc.ca.gov/industries-and-topics/internet-and-phone/carrier-reporting-requirements/performance-bond-requirements</w:t>
        </w:r>
      </w:hyperlink>
      <w:r w:rsidRPr="00200706">
        <w:rPr>
          <w:rFonts w:ascii="Book Antiqua" w:hAnsi="Book Antiqua"/>
        </w:rPr>
        <w:t>.</w:t>
      </w:r>
    </w:p>
    <w:p w:rsidRPr="00200706" w:rsidR="003B4479" w:rsidP="003B4479" w:rsidRDefault="003B4479" w14:paraId="25C914F8" w14:textId="284E9AD6">
      <w:pPr>
        <w:pStyle w:val="num1"/>
        <w:numPr>
          <w:ilvl w:val="0"/>
          <w:numId w:val="6"/>
        </w:numPr>
        <w:tabs>
          <w:tab w:val="clear" w:pos="-720"/>
          <w:tab w:val="num" w:pos="630"/>
          <w:tab w:val="left" w:pos="720"/>
        </w:tabs>
        <w:ind w:left="0" w:firstLine="270"/>
        <w:rPr>
          <w:rFonts w:ascii="Book Antiqua" w:hAnsi="Book Antiqua"/>
        </w:rPr>
      </w:pPr>
      <w:r w:rsidRPr="00200706">
        <w:rPr>
          <w:rFonts w:ascii="Book Antiqua" w:hAnsi="Book Antiqua"/>
        </w:rPr>
        <w:t xml:space="preserve"> Carrier is responsible for ensuring that its employees comply with the provisions of Pub. Util. Code Section</w:t>
      </w:r>
      <w:r w:rsidR="00F44E25">
        <w:rPr>
          <w:rFonts w:ascii="Book Antiqua" w:hAnsi="Book Antiqua"/>
        </w:rPr>
        <w:t> </w:t>
      </w:r>
      <w:r w:rsidRPr="00200706">
        <w:rPr>
          <w:rFonts w:ascii="Book Antiqua" w:hAnsi="Book Antiqua"/>
        </w:rPr>
        <w:t>2889.5 regarding solicitation of customers.</w:t>
      </w:r>
    </w:p>
    <w:p w:rsidR="009C0512" w:rsidP="003B4479" w:rsidRDefault="003B4479" w14:paraId="6749D2DE" w14:textId="77777777">
      <w:pPr>
        <w:pStyle w:val="num1"/>
        <w:numPr>
          <w:ilvl w:val="0"/>
          <w:numId w:val="6"/>
        </w:numPr>
        <w:tabs>
          <w:tab w:val="clear" w:pos="-720"/>
          <w:tab w:val="num" w:pos="630"/>
          <w:tab w:val="left" w:pos="720"/>
        </w:tabs>
        <w:ind w:left="0" w:firstLine="270"/>
        <w:rPr>
          <w:rFonts w:ascii="Book Antiqua" w:hAnsi="Book Antiqua"/>
        </w:rPr>
        <w:sectPr w:rsidR="009C0512" w:rsidSect="00532A4A">
          <w:footerReference w:type="default" r:id="rId42"/>
          <w:footnotePr>
            <w:numRestart w:val="eachSect"/>
          </w:footnotePr>
          <w:pgSz w:w="12240" w:h="15840" w:code="1"/>
          <w:pgMar w:top="1152" w:right="1440" w:bottom="1440" w:left="1440" w:header="720" w:footer="720" w:gutter="0"/>
          <w:pgNumType w:fmt="upperLetter" w:start="2"/>
          <w:cols w:space="720"/>
        </w:sectPr>
      </w:pPr>
      <w:r w:rsidRPr="00200706">
        <w:rPr>
          <w:rFonts w:ascii="Book Antiqua" w:hAnsi="Book Antiqua"/>
        </w:rPr>
        <w:t xml:space="preserve"> If Carrier is 90</w:t>
      </w:r>
      <w:r w:rsidR="00F44E25">
        <w:rPr>
          <w:rFonts w:ascii="Book Antiqua" w:hAnsi="Book Antiqua"/>
        </w:rPr>
        <w:noBreakHyphen/>
      </w:r>
      <w:r w:rsidRPr="00200706">
        <w:rPr>
          <w:rFonts w:ascii="Book Antiqua" w:hAnsi="Book Antiqua"/>
        </w:rPr>
        <w:t xml:space="preserve">days or more late in complying with its reporting obligations to the Commission including but not limited to filing its annual reports (e.g., Operations and Financials, and Affiliated Transaction Reports), submitting Performance Bonds, reporting and remitting surcharges and user fees; and has not received written permission from the Commission or </w:t>
      </w:r>
    </w:p>
    <w:p w:rsidRPr="00200706" w:rsidR="003B4479" w:rsidP="003B4479" w:rsidRDefault="00E1660D" w14:paraId="2E363667" w14:textId="3197B04C">
      <w:pPr>
        <w:pStyle w:val="num1"/>
        <w:numPr>
          <w:ilvl w:val="0"/>
          <w:numId w:val="6"/>
        </w:numPr>
        <w:tabs>
          <w:tab w:val="clear" w:pos="-720"/>
          <w:tab w:val="num" w:pos="630"/>
          <w:tab w:val="left" w:pos="720"/>
        </w:tabs>
        <w:ind w:left="0" w:firstLine="270"/>
        <w:rPr>
          <w:rFonts w:ascii="Book Antiqua" w:hAnsi="Book Antiqua"/>
        </w:rPr>
      </w:pPr>
      <w:r>
        <w:rPr>
          <w:rFonts w:ascii="Book Antiqua" w:hAnsi="Book Antiqua"/>
        </w:rPr>
        <w:lastRenderedPageBreak/>
        <w:t xml:space="preserve"> </w:t>
      </w:r>
      <w:r w:rsidRPr="00200706" w:rsidR="003B4479">
        <w:rPr>
          <w:rFonts w:ascii="Book Antiqua" w:hAnsi="Book Antiqua"/>
        </w:rPr>
        <w:t>Communications Division to file or remit late, the Communications Division may issue a citation pursuant to Resolution T</w:t>
      </w:r>
      <w:r w:rsidR="00F44E25">
        <w:rPr>
          <w:rFonts w:ascii="Book Antiqua" w:hAnsi="Book Antiqua"/>
        </w:rPr>
        <w:noBreakHyphen/>
      </w:r>
      <w:r w:rsidRPr="00200706" w:rsidR="003B4479">
        <w:rPr>
          <w:rFonts w:ascii="Book Antiqua" w:hAnsi="Book Antiqua"/>
        </w:rPr>
        <w:t xml:space="preserve">17601. </w:t>
      </w:r>
      <w:r w:rsidR="006B5CB7">
        <w:rPr>
          <w:rFonts w:ascii="Book Antiqua" w:hAnsi="Book Antiqua"/>
        </w:rPr>
        <w:t xml:space="preserve"> </w:t>
      </w:r>
      <w:r w:rsidRPr="00200706" w:rsidR="003B4479">
        <w:rPr>
          <w:rFonts w:ascii="Book Antiqua" w:hAnsi="Book Antiqua"/>
        </w:rPr>
        <w:t xml:space="preserve">Failure to comply with the issued citation or timely </w:t>
      </w:r>
      <w:proofErr w:type="gramStart"/>
      <w:r w:rsidRPr="00200706" w:rsidR="003B4479">
        <w:rPr>
          <w:rFonts w:ascii="Book Antiqua" w:hAnsi="Book Antiqua"/>
        </w:rPr>
        <w:t>appeal the citation</w:t>
      </w:r>
      <w:proofErr w:type="gramEnd"/>
      <w:r w:rsidRPr="00200706" w:rsidR="003B4479">
        <w:rPr>
          <w:rFonts w:ascii="Book Antiqua" w:hAnsi="Book Antiqua"/>
        </w:rPr>
        <w:t xml:space="preserve"> may result in a revocation of the company’s operating authority and/or a referral to the Commission’s Consumer Protection and Enforcement Division for enforcement action, which could result in additional fines, penalties, or other sanctions.</w:t>
      </w:r>
    </w:p>
    <w:p w:rsidRPr="00200706" w:rsidR="003B4479" w:rsidP="003B4479" w:rsidRDefault="003B4479" w14:paraId="70D1CBC1" w14:textId="23533398">
      <w:pPr>
        <w:pStyle w:val="num1"/>
        <w:numPr>
          <w:ilvl w:val="0"/>
          <w:numId w:val="6"/>
        </w:numPr>
        <w:tabs>
          <w:tab w:val="clear" w:pos="-720"/>
          <w:tab w:val="num" w:pos="630"/>
          <w:tab w:val="left" w:pos="720"/>
        </w:tabs>
        <w:ind w:left="0" w:firstLine="270"/>
        <w:rPr>
          <w:rFonts w:ascii="Book Antiqua" w:hAnsi="Book Antiqua"/>
        </w:rPr>
      </w:pPr>
      <w:r w:rsidRPr="00200706">
        <w:rPr>
          <w:rFonts w:ascii="Book Antiqua" w:hAnsi="Book Antiqua"/>
        </w:rPr>
        <w:t xml:space="preserve"> Carrier is exempt from Rule 3.1(b) of the Commission’s Rules of Practice and Procedure.</w:t>
      </w:r>
    </w:p>
    <w:p w:rsidRPr="00200706" w:rsidR="003B4479" w:rsidP="003B4479" w:rsidRDefault="003B4479" w14:paraId="3B82B01D" w14:textId="49EF1BD8">
      <w:pPr>
        <w:pStyle w:val="num1"/>
        <w:numPr>
          <w:ilvl w:val="0"/>
          <w:numId w:val="6"/>
        </w:numPr>
        <w:tabs>
          <w:tab w:val="clear" w:pos="-720"/>
          <w:tab w:val="num" w:pos="630"/>
          <w:tab w:val="left" w:pos="720"/>
        </w:tabs>
        <w:ind w:left="0" w:firstLine="270"/>
        <w:rPr>
          <w:rFonts w:ascii="Book Antiqua" w:hAnsi="Book Antiqua"/>
        </w:rPr>
      </w:pPr>
      <w:r w:rsidRPr="00200706">
        <w:rPr>
          <w:rFonts w:ascii="Book Antiqua" w:hAnsi="Book Antiqua"/>
        </w:rPr>
        <w:t xml:space="preserve"> Carrier is exempt from Pub. Util. Code Sections 816</w:t>
      </w:r>
      <w:r w:rsidR="00F44E25">
        <w:rPr>
          <w:rFonts w:ascii="Book Antiqua" w:hAnsi="Book Antiqua"/>
        </w:rPr>
        <w:noBreakHyphen/>
      </w:r>
      <w:r w:rsidRPr="00200706">
        <w:rPr>
          <w:rFonts w:ascii="Book Antiqua" w:hAnsi="Book Antiqua"/>
        </w:rPr>
        <w:t>830.</w:t>
      </w:r>
    </w:p>
    <w:p w:rsidRPr="00200706" w:rsidR="003B4479" w:rsidP="003B4479" w:rsidRDefault="003B4479" w14:paraId="1FAB0BE6" w14:textId="2AA64939">
      <w:pPr>
        <w:pStyle w:val="num1"/>
        <w:numPr>
          <w:ilvl w:val="0"/>
          <w:numId w:val="6"/>
        </w:numPr>
        <w:tabs>
          <w:tab w:val="clear" w:pos="-720"/>
          <w:tab w:val="num" w:pos="630"/>
          <w:tab w:val="left" w:pos="720"/>
        </w:tabs>
        <w:ind w:left="0" w:firstLine="270"/>
        <w:rPr>
          <w:rFonts w:ascii="Book Antiqua" w:hAnsi="Book Antiqua"/>
        </w:rPr>
      </w:pPr>
      <w:r w:rsidRPr="00200706">
        <w:rPr>
          <w:rFonts w:ascii="Book Antiqua" w:hAnsi="Book Antiqua"/>
        </w:rPr>
        <w:t xml:space="preserve"> If Carrier decides to discontinue service or file for bankruptcy, it must immediately notify the California Public Utilities Commission’s Director of the Communications Division, by e</w:t>
      </w:r>
      <w:r w:rsidR="00F44E25">
        <w:rPr>
          <w:rFonts w:ascii="Book Antiqua" w:hAnsi="Book Antiqua"/>
        </w:rPr>
        <w:noBreakHyphen/>
      </w:r>
      <w:r w:rsidRPr="00200706">
        <w:rPr>
          <w:rFonts w:ascii="Book Antiqua" w:hAnsi="Book Antiqua"/>
        </w:rPr>
        <w:t xml:space="preserve">mail to </w:t>
      </w:r>
      <w:hyperlink w:history="1" r:id="rId43">
        <w:r w:rsidRPr="00200706">
          <w:rPr>
            <w:rStyle w:val="Hyperlink"/>
            <w:rFonts w:ascii="Book Antiqua" w:hAnsi="Book Antiqua"/>
          </w:rPr>
          <w:t>cdcompliance@cpuc.ca.gov</w:t>
        </w:r>
      </w:hyperlink>
      <w:r w:rsidRPr="00200706">
        <w:rPr>
          <w:rFonts w:ascii="Book Antiqua" w:hAnsi="Book Antiqua"/>
        </w:rPr>
        <w:t>.</w:t>
      </w:r>
    </w:p>
    <w:p w:rsidRPr="00200706" w:rsidR="003B4479" w:rsidP="003B4479" w:rsidRDefault="003B4479" w14:paraId="7FF43557" w14:textId="77777777">
      <w:pPr>
        <w:pStyle w:val="num1"/>
        <w:tabs>
          <w:tab w:val="clear" w:pos="-720"/>
          <w:tab w:val="left" w:pos="720"/>
        </w:tabs>
        <w:ind w:firstLine="0"/>
        <w:rPr>
          <w:rFonts w:ascii="Book Antiqua" w:hAnsi="Book Antiqua"/>
        </w:rPr>
      </w:pPr>
      <w:r w:rsidRPr="00200706">
        <w:rPr>
          <w:rFonts w:ascii="Book Antiqua" w:hAnsi="Book Antiqua"/>
        </w:rPr>
        <w:t xml:space="preserve"> </w:t>
      </w:r>
    </w:p>
    <w:p w:rsidRPr="00200706" w:rsidR="003B4479" w:rsidP="003B4479" w:rsidRDefault="003B4479" w14:paraId="56AF530D" w14:textId="77777777">
      <w:pPr>
        <w:pStyle w:val="standard"/>
        <w:spacing w:line="240" w:lineRule="auto"/>
        <w:jc w:val="center"/>
        <w:rPr>
          <w:rFonts w:ascii="Book Antiqua" w:hAnsi="Book Antiqua"/>
        </w:rPr>
      </w:pPr>
    </w:p>
    <w:p w:rsidRPr="00200706" w:rsidR="003B4479" w:rsidP="003B4479" w:rsidRDefault="003B4479" w14:paraId="1F11EAB9" w14:textId="77777777">
      <w:pPr>
        <w:pStyle w:val="standard"/>
        <w:spacing w:line="240" w:lineRule="auto"/>
        <w:jc w:val="center"/>
        <w:rPr>
          <w:rFonts w:ascii="Book Antiqua" w:hAnsi="Book Antiqua"/>
        </w:rPr>
      </w:pPr>
    </w:p>
    <w:p w:rsidRPr="00200706" w:rsidR="003B4479" w:rsidP="003B4479" w:rsidRDefault="003B4479" w14:paraId="0D667C40" w14:textId="77777777">
      <w:pPr>
        <w:jc w:val="center"/>
        <w:rPr>
          <w:rFonts w:ascii="Book Antiqua" w:hAnsi="Book Antiqua"/>
        </w:rPr>
        <w:sectPr w:rsidRPr="00200706" w:rsidR="003B4479" w:rsidSect="00532A4A">
          <w:footerReference w:type="default" r:id="rId44"/>
          <w:footnotePr>
            <w:numRestart w:val="eachSect"/>
          </w:footnotePr>
          <w:pgSz w:w="12240" w:h="15840" w:code="1"/>
          <w:pgMar w:top="1152" w:right="1440" w:bottom="1440" w:left="1440" w:header="720" w:footer="720" w:gutter="0"/>
          <w:pgNumType w:fmt="upperLetter" w:start="2"/>
          <w:cols w:space="720"/>
        </w:sectPr>
      </w:pPr>
      <w:r w:rsidRPr="00200706">
        <w:rPr>
          <w:rFonts w:ascii="Book Antiqua" w:hAnsi="Book Antiqua"/>
          <w:b/>
        </w:rPr>
        <w:t>(END OF ATTACHMENT B)</w:t>
      </w:r>
    </w:p>
    <w:p w:rsidR="00385C15" w:rsidP="00385C15" w:rsidRDefault="00385C15" w14:paraId="506E3AAF" w14:textId="77777777">
      <w:pPr>
        <w:jc w:val="center"/>
      </w:pPr>
    </w:p>
    <w:p w:rsidR="00385C15" w:rsidP="00385C15" w:rsidRDefault="00385C15" w14:paraId="2FCE1A53" w14:textId="77777777">
      <w:pPr>
        <w:jc w:val="center"/>
      </w:pPr>
    </w:p>
    <w:p w:rsidR="00385C15" w:rsidP="00385C15" w:rsidRDefault="00385C15" w14:paraId="10D4B853" w14:textId="77777777">
      <w:pPr>
        <w:jc w:val="center"/>
      </w:pPr>
    </w:p>
    <w:p w:rsidR="00385C15" w:rsidP="00385C15" w:rsidRDefault="00385C15" w14:paraId="4BAFF748" w14:textId="77777777">
      <w:pPr>
        <w:jc w:val="center"/>
      </w:pPr>
    </w:p>
    <w:p w:rsidR="00385C15" w:rsidP="00385C15" w:rsidRDefault="00385C15" w14:paraId="38AE68A9" w14:textId="77777777">
      <w:pPr>
        <w:jc w:val="center"/>
      </w:pPr>
    </w:p>
    <w:p w:rsidR="00385C15" w:rsidP="00385C15" w:rsidRDefault="00385C15" w14:paraId="15F1FDA1" w14:textId="77777777">
      <w:pPr>
        <w:jc w:val="center"/>
      </w:pPr>
    </w:p>
    <w:p w:rsidR="00385C15" w:rsidP="00385C15" w:rsidRDefault="00385C15" w14:paraId="7F9BC1FB" w14:textId="77777777">
      <w:pPr>
        <w:jc w:val="center"/>
      </w:pPr>
    </w:p>
    <w:p w:rsidR="00385C15" w:rsidP="00385C15" w:rsidRDefault="00385C15" w14:paraId="156DB8BE" w14:textId="77777777">
      <w:pPr>
        <w:jc w:val="center"/>
      </w:pPr>
    </w:p>
    <w:p w:rsidR="00385C15" w:rsidP="00385C15" w:rsidRDefault="00385C15" w14:paraId="2D54FC8F" w14:textId="77777777">
      <w:pPr>
        <w:jc w:val="center"/>
      </w:pPr>
    </w:p>
    <w:p w:rsidR="00385C15" w:rsidP="00385C15" w:rsidRDefault="00385C15" w14:paraId="3069C1E2" w14:textId="77777777">
      <w:pPr>
        <w:jc w:val="center"/>
      </w:pPr>
    </w:p>
    <w:p w:rsidRPr="002E4891" w:rsidR="00385C15" w:rsidP="00385C15" w:rsidRDefault="00385C15" w14:paraId="643FBCF6" w14:textId="77777777">
      <w:pPr>
        <w:jc w:val="center"/>
        <w:rPr>
          <w:rFonts w:ascii="Book Antiqua" w:hAnsi="Book Antiqua"/>
        </w:rPr>
      </w:pPr>
      <w:r w:rsidRPr="002E4891">
        <w:rPr>
          <w:rFonts w:ascii="Book Antiqua" w:hAnsi="Book Antiqua"/>
          <w:b/>
          <w:sz w:val="40"/>
          <w:szCs w:val="40"/>
        </w:rPr>
        <w:t>ATTACHMENT C</w:t>
      </w:r>
    </w:p>
    <w:p w:rsidRPr="002E4891" w:rsidR="00385C15" w:rsidP="00385C15" w:rsidRDefault="00385C15" w14:paraId="7C411C9B" w14:textId="77777777">
      <w:pPr>
        <w:jc w:val="center"/>
        <w:rPr>
          <w:rFonts w:ascii="Book Antiqua" w:hAnsi="Book Antiqua"/>
        </w:rPr>
        <w:sectPr w:rsidRPr="002E4891" w:rsidR="00385C15" w:rsidSect="00E14767">
          <w:footerReference w:type="default" r:id="rId45"/>
          <w:pgSz w:w="12240" w:h="15840" w:code="1"/>
          <w:pgMar w:top="1152" w:right="1440" w:bottom="1440" w:left="1440" w:header="720" w:footer="720" w:gutter="0"/>
          <w:pgNumType w:start="1"/>
          <w:cols w:space="720"/>
        </w:sectPr>
      </w:pPr>
    </w:p>
    <w:p w:rsidRPr="00200706" w:rsidR="00385C15" w:rsidP="00385C15" w:rsidRDefault="00385C15" w14:paraId="68F34E15" w14:textId="77777777">
      <w:pPr>
        <w:spacing w:after="120"/>
        <w:jc w:val="center"/>
        <w:rPr>
          <w:rFonts w:ascii="Book Antiqua" w:hAnsi="Book Antiqua"/>
          <w:b/>
        </w:rPr>
      </w:pPr>
      <w:r w:rsidRPr="00200706">
        <w:rPr>
          <w:rFonts w:ascii="Book Antiqua" w:hAnsi="Book Antiqua"/>
          <w:b/>
        </w:rPr>
        <w:lastRenderedPageBreak/>
        <w:t>ATTACHMENT C</w:t>
      </w:r>
    </w:p>
    <w:p w:rsidRPr="00200706" w:rsidR="00385C15" w:rsidP="00385C15" w:rsidRDefault="00385C15" w14:paraId="59076B7F" w14:textId="77777777">
      <w:pPr>
        <w:spacing w:after="120"/>
        <w:jc w:val="center"/>
        <w:rPr>
          <w:rFonts w:ascii="Book Antiqua" w:hAnsi="Book Antiqua"/>
          <w:b/>
        </w:rPr>
      </w:pPr>
      <w:r w:rsidRPr="00200706">
        <w:rPr>
          <w:rFonts w:ascii="Book Antiqua" w:hAnsi="Book Antiqua"/>
          <w:b/>
        </w:rPr>
        <w:t>ANNUAL REPORT</w:t>
      </w:r>
    </w:p>
    <w:p w:rsidRPr="00200706" w:rsidR="00385C15" w:rsidP="00385C15" w:rsidRDefault="00385C15" w14:paraId="0CB3C83F" w14:textId="1D1EA750">
      <w:pPr>
        <w:rPr>
          <w:rFonts w:ascii="Book Antiqua" w:hAnsi="Book Antiqua"/>
        </w:rPr>
      </w:pPr>
      <w:bookmarkStart w:name="_Hlk132964875" w:id="72"/>
      <w:r w:rsidRPr="00200706">
        <w:rPr>
          <w:rFonts w:ascii="Book Antiqua" w:hAnsi="Book Antiqua"/>
        </w:rPr>
        <w:t>In addition to the annual reports requirement pursuant to General Order 104</w:t>
      </w:r>
      <w:r w:rsidR="00F44E25">
        <w:rPr>
          <w:rFonts w:ascii="Book Antiqua" w:hAnsi="Book Antiqua"/>
        </w:rPr>
        <w:noBreakHyphen/>
      </w:r>
      <w:r w:rsidRPr="00200706">
        <w:rPr>
          <w:rFonts w:ascii="Book Antiqua" w:hAnsi="Book Antiqua"/>
        </w:rPr>
        <w:t>A, submit the following information electronically via e</w:t>
      </w:r>
      <w:r w:rsidR="00F44E25">
        <w:rPr>
          <w:rFonts w:ascii="Book Antiqua" w:hAnsi="Book Antiqua"/>
        </w:rPr>
        <w:noBreakHyphen/>
      </w:r>
      <w:r w:rsidRPr="00200706">
        <w:rPr>
          <w:rFonts w:ascii="Book Antiqua" w:hAnsi="Book Antiqua"/>
        </w:rPr>
        <w:t xml:space="preserve">mail to </w:t>
      </w:r>
      <w:hyperlink w:history="1" r:id="rId46">
        <w:r w:rsidRPr="00200706">
          <w:rPr>
            <w:rStyle w:val="Hyperlink"/>
            <w:rFonts w:ascii="Book Antiqua" w:hAnsi="Book Antiqua"/>
          </w:rPr>
          <w:t>cdcompliance@cpuc.ca.gov</w:t>
        </w:r>
      </w:hyperlink>
      <w:r w:rsidRPr="00200706">
        <w:rPr>
          <w:rFonts w:ascii="Book Antiqua" w:hAnsi="Book Antiqua"/>
        </w:rPr>
        <w:t xml:space="preserve"> no later than March 31 of the year following the calendar year for which the annual report is submitted.</w:t>
      </w:r>
    </w:p>
    <w:bookmarkEnd w:id="72"/>
    <w:p w:rsidRPr="00200706" w:rsidR="00385C15" w:rsidP="00385C15" w:rsidRDefault="00385C15" w14:paraId="6815DBF2" w14:textId="77777777">
      <w:pPr>
        <w:rPr>
          <w:rFonts w:ascii="Book Antiqua" w:hAnsi="Book Antiqua"/>
        </w:rPr>
      </w:pPr>
    </w:p>
    <w:p w:rsidRPr="00200706" w:rsidR="00385C15" w:rsidP="00385C15" w:rsidRDefault="00385C15" w14:paraId="29A3C28F" w14:textId="393E7923">
      <w:pPr>
        <w:rPr>
          <w:rFonts w:ascii="Book Antiqua" w:hAnsi="Book Antiqua"/>
        </w:rPr>
      </w:pPr>
      <w:r w:rsidRPr="00200706">
        <w:rPr>
          <w:rFonts w:ascii="Book Antiqua" w:hAnsi="Book Antiqua"/>
        </w:rPr>
        <w:t xml:space="preserve">Failure to submit this information on time may result in a penalty as provided for in Pub. Util. Code </w:t>
      </w:r>
      <w:r w:rsidRPr="00F44E25" w:rsidR="002F4769">
        <w:t>S</w:t>
      </w:r>
      <w:r w:rsidRPr="00F44E25" w:rsidR="00705C06">
        <w:t>ections</w:t>
      </w:r>
      <w:r w:rsidR="00F44E25">
        <w:t> </w:t>
      </w:r>
      <w:r w:rsidRPr="00F44E25">
        <w:t>2107</w:t>
      </w:r>
      <w:r w:rsidRPr="00200706">
        <w:rPr>
          <w:rFonts w:ascii="Book Antiqua" w:hAnsi="Book Antiqua"/>
        </w:rPr>
        <w:t xml:space="preserve"> and 2108.</w:t>
      </w:r>
    </w:p>
    <w:p w:rsidRPr="00200706" w:rsidR="00385C15" w:rsidP="00385C15" w:rsidRDefault="00385C15" w14:paraId="0A6BB428" w14:textId="77777777">
      <w:pPr>
        <w:rPr>
          <w:rFonts w:ascii="Book Antiqua" w:hAnsi="Book Antiqua"/>
        </w:rPr>
      </w:pPr>
    </w:p>
    <w:p w:rsidRPr="00200706" w:rsidR="00385C15" w:rsidP="00385C15" w:rsidRDefault="00385C15" w14:paraId="60EB0B97" w14:textId="77777777">
      <w:pPr>
        <w:rPr>
          <w:rFonts w:ascii="Book Antiqua" w:hAnsi="Book Antiqua"/>
        </w:rPr>
      </w:pPr>
      <w:r w:rsidRPr="00200706">
        <w:rPr>
          <w:rFonts w:ascii="Book Antiqua" w:hAnsi="Book Antiqua"/>
        </w:rPr>
        <w:t>Required information:</w:t>
      </w:r>
    </w:p>
    <w:p w:rsidRPr="00200706" w:rsidR="00385C15" w:rsidP="00385C15" w:rsidRDefault="00385C15" w14:paraId="34288E60" w14:textId="77777777">
      <w:pPr>
        <w:rPr>
          <w:rFonts w:ascii="Book Antiqua" w:hAnsi="Book Antiqua"/>
        </w:rPr>
      </w:pPr>
    </w:p>
    <w:p w:rsidRPr="00200706" w:rsidR="00385C15" w:rsidP="00385C15" w:rsidRDefault="00385C15" w14:paraId="12EACFA5" w14:textId="105FD05D">
      <w:pPr>
        <w:pStyle w:val="num1"/>
        <w:numPr>
          <w:ilvl w:val="0"/>
          <w:numId w:val="3"/>
        </w:numPr>
        <w:spacing w:after="60" w:line="240" w:lineRule="auto"/>
        <w:ind w:left="720" w:hanging="360"/>
        <w:rPr>
          <w:rFonts w:ascii="Book Antiqua" w:hAnsi="Book Antiqua"/>
        </w:rPr>
      </w:pPr>
      <w:r w:rsidRPr="00200706">
        <w:rPr>
          <w:rFonts w:ascii="Book Antiqua" w:hAnsi="Book Antiqua"/>
        </w:rPr>
        <w:t>Exact legal name and U</w:t>
      </w:r>
      <w:r w:rsidRPr="00200706" w:rsidR="00304DFC">
        <w:rPr>
          <w:rFonts w:ascii="Book Antiqua" w:hAnsi="Book Antiqua"/>
        </w:rPr>
        <w:t>tility ID number</w:t>
      </w:r>
      <w:r w:rsidRPr="00200706">
        <w:rPr>
          <w:rFonts w:ascii="Book Antiqua" w:hAnsi="Book Antiqua"/>
        </w:rPr>
        <w:t xml:space="preserve"> of the reporting utility.</w:t>
      </w:r>
    </w:p>
    <w:p w:rsidRPr="00200706" w:rsidR="00385C15" w:rsidP="00385C15" w:rsidRDefault="00385C15" w14:paraId="552CAD74" w14:textId="7CBE795E">
      <w:pPr>
        <w:pStyle w:val="num1"/>
        <w:numPr>
          <w:ilvl w:val="0"/>
          <w:numId w:val="3"/>
        </w:numPr>
        <w:spacing w:after="60" w:line="240" w:lineRule="auto"/>
        <w:ind w:left="720" w:hanging="360"/>
        <w:rPr>
          <w:rFonts w:ascii="Book Antiqua" w:hAnsi="Book Antiqua"/>
        </w:rPr>
      </w:pPr>
      <w:r w:rsidRPr="00200706">
        <w:rPr>
          <w:rFonts w:ascii="Book Antiqua" w:hAnsi="Book Antiqua"/>
        </w:rPr>
        <w:t>Address</w:t>
      </w:r>
      <w:r w:rsidRPr="00200706" w:rsidR="00304DFC">
        <w:rPr>
          <w:rFonts w:ascii="Book Antiqua" w:hAnsi="Book Antiqua"/>
        </w:rPr>
        <w:t xml:space="preserve"> of the reporting utility</w:t>
      </w:r>
      <w:r w:rsidRPr="00200706">
        <w:rPr>
          <w:rFonts w:ascii="Book Antiqua" w:hAnsi="Book Antiqua"/>
        </w:rPr>
        <w:t>.</w:t>
      </w:r>
    </w:p>
    <w:p w:rsidRPr="00200706" w:rsidR="00385C15" w:rsidP="00466E0E" w:rsidRDefault="00385C15" w14:paraId="2E07240B" w14:textId="77777777">
      <w:pPr>
        <w:pStyle w:val="num1"/>
        <w:numPr>
          <w:ilvl w:val="0"/>
          <w:numId w:val="3"/>
        </w:numPr>
        <w:spacing w:after="60" w:line="240" w:lineRule="auto"/>
        <w:ind w:left="720" w:hanging="360"/>
        <w:rPr>
          <w:rFonts w:ascii="Book Antiqua" w:hAnsi="Book Antiqua"/>
        </w:rPr>
      </w:pPr>
      <w:r w:rsidRPr="00200706">
        <w:rPr>
          <w:rFonts w:ascii="Book Antiqua" w:hAnsi="Book Antiqua"/>
        </w:rPr>
        <w:t>Name, title, address, and telephone number of the person to be contacted concerning the reported information.</w:t>
      </w:r>
    </w:p>
    <w:p w:rsidRPr="00200706" w:rsidR="00385C15" w:rsidP="00385C15" w:rsidRDefault="00385C15" w14:paraId="62FE78DC" w14:textId="77777777">
      <w:pPr>
        <w:pStyle w:val="num1"/>
        <w:numPr>
          <w:ilvl w:val="0"/>
          <w:numId w:val="3"/>
        </w:numPr>
        <w:spacing w:after="60" w:line="240" w:lineRule="auto"/>
        <w:ind w:left="720" w:hanging="360"/>
        <w:rPr>
          <w:rFonts w:ascii="Book Antiqua" w:hAnsi="Book Antiqua"/>
        </w:rPr>
      </w:pPr>
      <w:r w:rsidRPr="00200706">
        <w:rPr>
          <w:rFonts w:ascii="Book Antiqua" w:hAnsi="Book Antiqua"/>
        </w:rPr>
        <w:t>Name and title of the officer having custody of the general books of account and the address of the office where such books are kept.</w:t>
      </w:r>
    </w:p>
    <w:p w:rsidRPr="00200706" w:rsidR="00385C15" w:rsidP="00466E0E" w:rsidRDefault="00385C15" w14:paraId="576F78F8" w14:textId="77777777">
      <w:pPr>
        <w:pStyle w:val="num1"/>
        <w:numPr>
          <w:ilvl w:val="0"/>
          <w:numId w:val="3"/>
        </w:numPr>
        <w:spacing w:after="60" w:line="240" w:lineRule="auto"/>
        <w:ind w:left="720" w:hanging="360"/>
        <w:rPr>
          <w:rFonts w:ascii="Book Antiqua" w:hAnsi="Book Antiqua"/>
        </w:rPr>
      </w:pPr>
      <w:r w:rsidRPr="00200706">
        <w:rPr>
          <w:rFonts w:ascii="Book Antiqua" w:hAnsi="Book Antiqua"/>
        </w:rPr>
        <w:t>Type of organization (</w:t>
      </w:r>
      <w:r w:rsidRPr="00200706">
        <w:rPr>
          <w:rFonts w:ascii="Book Antiqua" w:hAnsi="Book Antiqua"/>
          <w:i/>
          <w:iCs/>
        </w:rPr>
        <w:t>e.g</w:t>
      </w:r>
      <w:r w:rsidRPr="00200706">
        <w:rPr>
          <w:rFonts w:ascii="Book Antiqua" w:hAnsi="Book Antiqua"/>
        </w:rPr>
        <w:t>., corporation, partnership, sole proprietorship, etc.).</w:t>
      </w:r>
    </w:p>
    <w:p w:rsidRPr="00200706" w:rsidR="00385C15" w:rsidP="00385C15" w:rsidRDefault="00385C15" w14:paraId="6A80B542" w14:textId="77777777">
      <w:pPr>
        <w:suppressAutoHyphens/>
        <w:spacing w:after="60"/>
        <w:ind w:left="1800" w:hanging="1080"/>
        <w:rPr>
          <w:rFonts w:ascii="Book Antiqua" w:hAnsi="Book Antiqua"/>
        </w:rPr>
      </w:pPr>
      <w:r w:rsidRPr="00200706">
        <w:rPr>
          <w:rFonts w:ascii="Book Antiqua" w:hAnsi="Book Antiqua"/>
        </w:rPr>
        <w:t>If incorporated, specify:</w:t>
      </w:r>
    </w:p>
    <w:p w:rsidRPr="00200706" w:rsidR="00385C15" w:rsidP="00F44E25" w:rsidRDefault="00385C15" w14:paraId="66B685C8" w14:textId="77777777">
      <w:pPr>
        <w:spacing w:after="120"/>
        <w:ind w:left="1080" w:right="1440" w:hanging="360"/>
        <w:rPr>
          <w:rFonts w:ascii="Book Antiqua" w:hAnsi="Book Antiqua"/>
        </w:rPr>
      </w:pPr>
      <w:r w:rsidRPr="00200706">
        <w:rPr>
          <w:rFonts w:ascii="Book Antiqua" w:hAnsi="Book Antiqua"/>
        </w:rPr>
        <w:t>a.</w:t>
      </w:r>
      <w:r w:rsidRPr="00200706">
        <w:rPr>
          <w:rFonts w:ascii="Book Antiqua" w:hAnsi="Book Antiqua"/>
        </w:rPr>
        <w:tab/>
        <w:t>Date of filing articles of incorporation with the Secretary of State.</w:t>
      </w:r>
    </w:p>
    <w:p w:rsidRPr="00200706" w:rsidR="00385C15" w:rsidP="00F44E25" w:rsidRDefault="00385C15" w14:paraId="03373D93" w14:textId="77777777">
      <w:pPr>
        <w:spacing w:after="120"/>
        <w:ind w:left="1080" w:right="1440" w:hanging="360"/>
        <w:rPr>
          <w:rFonts w:ascii="Book Antiqua" w:hAnsi="Book Antiqua"/>
        </w:rPr>
      </w:pPr>
      <w:r w:rsidRPr="00200706">
        <w:rPr>
          <w:rFonts w:ascii="Book Antiqua" w:hAnsi="Book Antiqua"/>
        </w:rPr>
        <w:t>b.</w:t>
      </w:r>
      <w:r w:rsidRPr="00200706">
        <w:rPr>
          <w:rFonts w:ascii="Book Antiqua" w:hAnsi="Book Antiqua"/>
        </w:rPr>
        <w:tab/>
        <w:t>State in which incorporated.</w:t>
      </w:r>
    </w:p>
    <w:p w:rsidRPr="00200706" w:rsidR="00385C15" w:rsidP="00B96E9E" w:rsidRDefault="00385C15" w14:paraId="7941E3CD" w14:textId="77777777">
      <w:pPr>
        <w:pStyle w:val="num1"/>
        <w:numPr>
          <w:ilvl w:val="0"/>
          <w:numId w:val="3"/>
        </w:numPr>
        <w:spacing w:after="60" w:line="240" w:lineRule="auto"/>
        <w:ind w:left="720" w:right="1440" w:hanging="360"/>
        <w:rPr>
          <w:rFonts w:ascii="Book Antiqua" w:hAnsi="Book Antiqua"/>
        </w:rPr>
      </w:pPr>
      <w:r w:rsidRPr="00200706">
        <w:rPr>
          <w:rFonts w:ascii="Book Antiqua" w:hAnsi="Book Antiqua"/>
        </w:rPr>
        <w:t>Number and date of the Commission decision granting the Certificate of Public Convenience and Necessity.</w:t>
      </w:r>
    </w:p>
    <w:p w:rsidRPr="00200706" w:rsidR="00385C15" w:rsidP="00385C15" w:rsidRDefault="00385C15" w14:paraId="6FCD208A" w14:textId="77777777">
      <w:pPr>
        <w:pStyle w:val="num1"/>
        <w:numPr>
          <w:ilvl w:val="0"/>
          <w:numId w:val="3"/>
        </w:numPr>
        <w:spacing w:after="60" w:line="240" w:lineRule="auto"/>
        <w:ind w:left="720" w:hanging="360"/>
        <w:rPr>
          <w:rFonts w:ascii="Book Antiqua" w:hAnsi="Book Antiqua"/>
        </w:rPr>
      </w:pPr>
      <w:r w:rsidRPr="00200706">
        <w:rPr>
          <w:rFonts w:ascii="Book Antiqua" w:hAnsi="Book Antiqua"/>
        </w:rPr>
        <w:t>Date operations were begun.</w:t>
      </w:r>
    </w:p>
    <w:p w:rsidRPr="00200706" w:rsidR="00385C15" w:rsidP="00466E0E" w:rsidRDefault="00385C15" w14:paraId="2B6642A6" w14:textId="77777777">
      <w:pPr>
        <w:pStyle w:val="num1"/>
        <w:numPr>
          <w:ilvl w:val="0"/>
          <w:numId w:val="3"/>
        </w:numPr>
        <w:spacing w:after="60" w:line="240" w:lineRule="auto"/>
        <w:ind w:left="720" w:hanging="360"/>
        <w:rPr>
          <w:rFonts w:ascii="Book Antiqua" w:hAnsi="Book Antiqua"/>
        </w:rPr>
      </w:pPr>
      <w:r w:rsidRPr="00200706">
        <w:rPr>
          <w:rFonts w:ascii="Book Antiqua" w:hAnsi="Book Antiqua"/>
        </w:rPr>
        <w:t>Description of other business activities in which the utility is engaged.</w:t>
      </w:r>
    </w:p>
    <w:p w:rsidRPr="00200706" w:rsidR="00385C15" w:rsidP="00B96E9E" w:rsidRDefault="00385C15" w14:paraId="0D179F2B" w14:textId="77777777">
      <w:pPr>
        <w:pStyle w:val="num1"/>
        <w:numPr>
          <w:ilvl w:val="0"/>
          <w:numId w:val="3"/>
        </w:numPr>
        <w:spacing w:after="60" w:line="240" w:lineRule="auto"/>
        <w:ind w:left="720" w:right="1440" w:hanging="360"/>
        <w:rPr>
          <w:rFonts w:ascii="Book Antiqua" w:hAnsi="Book Antiqua"/>
        </w:rPr>
      </w:pPr>
      <w:r w:rsidRPr="00200706">
        <w:rPr>
          <w:rFonts w:ascii="Book Antiqua" w:hAnsi="Book Antiqua"/>
        </w:rPr>
        <w:t>List of all affiliated companies and their relationship to the utility.  State if affiliate is a:</w:t>
      </w:r>
    </w:p>
    <w:p w:rsidRPr="00200706" w:rsidR="00385C15" w:rsidP="00385C15" w:rsidRDefault="00385C15" w14:paraId="5E41E553" w14:textId="77777777">
      <w:pPr>
        <w:ind w:left="1080" w:hanging="360"/>
        <w:rPr>
          <w:rFonts w:ascii="Book Antiqua" w:hAnsi="Book Antiqua"/>
        </w:rPr>
      </w:pPr>
      <w:r w:rsidRPr="00200706">
        <w:rPr>
          <w:rFonts w:ascii="Book Antiqua" w:hAnsi="Book Antiqua"/>
        </w:rPr>
        <w:t>a.</w:t>
      </w:r>
      <w:r w:rsidRPr="00200706">
        <w:rPr>
          <w:rFonts w:ascii="Book Antiqua" w:hAnsi="Book Antiqua"/>
        </w:rPr>
        <w:tab/>
        <w:t>Regulated public utility.</w:t>
      </w:r>
    </w:p>
    <w:p w:rsidRPr="00200706" w:rsidR="00385C15" w:rsidP="00385C15" w:rsidRDefault="00385C15" w14:paraId="21077D8B" w14:textId="77777777">
      <w:pPr>
        <w:spacing w:after="120"/>
        <w:ind w:left="1080" w:hanging="360"/>
        <w:rPr>
          <w:rFonts w:ascii="Book Antiqua" w:hAnsi="Book Antiqua"/>
        </w:rPr>
      </w:pPr>
      <w:r w:rsidRPr="00200706">
        <w:rPr>
          <w:rFonts w:ascii="Book Antiqua" w:hAnsi="Book Antiqua"/>
        </w:rPr>
        <w:t>b.</w:t>
      </w:r>
      <w:r w:rsidRPr="00200706">
        <w:rPr>
          <w:rFonts w:ascii="Book Antiqua" w:hAnsi="Book Antiqua"/>
        </w:rPr>
        <w:tab/>
        <w:t>Publicly held corporation.</w:t>
      </w:r>
    </w:p>
    <w:p w:rsidR="002F7074" w:rsidRDefault="00385C15" w14:paraId="0BACEC28" w14:textId="77777777">
      <w:pPr>
        <w:pStyle w:val="num2"/>
        <w:numPr>
          <w:ilvl w:val="0"/>
          <w:numId w:val="7"/>
        </w:numPr>
        <w:tabs>
          <w:tab w:val="clear" w:pos="720"/>
        </w:tabs>
        <w:spacing w:after="60" w:line="240" w:lineRule="auto"/>
        <w:ind w:left="734" w:hanging="547"/>
        <w:rPr>
          <w:rFonts w:ascii="Book Antiqua" w:hAnsi="Book Antiqua"/>
        </w:rPr>
        <w:sectPr w:rsidR="002F7074" w:rsidSect="00E14767">
          <w:footerReference w:type="default" r:id="rId47"/>
          <w:pgSz w:w="12240" w:h="15840" w:code="1"/>
          <w:pgMar w:top="1152" w:right="1440" w:bottom="1440" w:left="1440" w:header="720" w:footer="720" w:gutter="0"/>
          <w:pgNumType w:start="1"/>
          <w:cols w:space="720"/>
        </w:sectPr>
      </w:pPr>
      <w:r w:rsidRPr="00200706">
        <w:rPr>
          <w:rFonts w:ascii="Book Antiqua" w:hAnsi="Book Antiqua"/>
        </w:rPr>
        <w:t>Balance sheet as of December 31st of the year for which information is submitted.</w:t>
      </w:r>
    </w:p>
    <w:p w:rsidRPr="00200706" w:rsidR="00385C15" w:rsidRDefault="00385C15" w14:paraId="295DB496" w14:textId="77777777">
      <w:pPr>
        <w:pStyle w:val="num2"/>
        <w:numPr>
          <w:ilvl w:val="0"/>
          <w:numId w:val="7"/>
        </w:numPr>
        <w:tabs>
          <w:tab w:val="clear" w:pos="720"/>
        </w:tabs>
        <w:spacing w:after="60" w:line="240" w:lineRule="auto"/>
        <w:ind w:left="734" w:hanging="547"/>
        <w:rPr>
          <w:rFonts w:ascii="Book Antiqua" w:hAnsi="Book Antiqua"/>
        </w:rPr>
      </w:pPr>
      <w:r w:rsidRPr="00200706">
        <w:rPr>
          <w:rFonts w:ascii="Book Antiqua" w:hAnsi="Book Antiqua"/>
        </w:rPr>
        <w:lastRenderedPageBreak/>
        <w:t>Income statement for California operations for the calendar year for which information is submitted.</w:t>
      </w:r>
    </w:p>
    <w:p w:rsidRPr="00200706" w:rsidR="00385C15" w:rsidRDefault="00385C15" w14:paraId="0AE5B975" w14:textId="490F3C3B">
      <w:pPr>
        <w:pStyle w:val="num2"/>
        <w:numPr>
          <w:ilvl w:val="0"/>
          <w:numId w:val="7"/>
        </w:numPr>
        <w:tabs>
          <w:tab w:val="clear" w:pos="720"/>
        </w:tabs>
        <w:spacing w:after="240" w:line="240" w:lineRule="auto"/>
        <w:ind w:left="734" w:hanging="547"/>
        <w:rPr>
          <w:rFonts w:ascii="Book Antiqua" w:hAnsi="Book Antiqua"/>
        </w:rPr>
      </w:pPr>
      <w:r w:rsidRPr="00200706">
        <w:rPr>
          <w:rFonts w:ascii="Book Antiqua" w:hAnsi="Book Antiqua"/>
        </w:rPr>
        <w:t>Cash Flow statement as of December 31 of the calendar year for which information is submitted, for California operations only.</w:t>
      </w:r>
    </w:p>
    <w:p w:rsidRPr="00200706" w:rsidR="00385C15" w:rsidP="00385C15" w:rsidRDefault="00293E54" w14:paraId="4429F34B" w14:textId="2421334E">
      <w:pPr>
        <w:spacing w:before="40" w:after="80"/>
        <w:rPr>
          <w:rFonts w:ascii="Book Antiqua" w:hAnsi="Book Antiqua"/>
        </w:rPr>
      </w:pPr>
      <w:bookmarkStart w:name="_Hlk132964781" w:id="73"/>
      <w:r w:rsidRPr="00200706">
        <w:rPr>
          <w:rFonts w:ascii="Book Antiqua" w:hAnsi="Book Antiqua"/>
        </w:rPr>
        <w:t>Additional information about the reporting requirements is available at</w:t>
      </w:r>
      <w:r w:rsidR="00F44E25">
        <w:rPr>
          <w:rFonts w:ascii="Book Antiqua" w:hAnsi="Book Antiqua"/>
        </w:rPr>
        <w:t>:</w:t>
      </w:r>
      <w:r w:rsidRPr="00200706">
        <w:rPr>
          <w:rFonts w:ascii="Book Antiqua" w:hAnsi="Book Antiqua"/>
        </w:rPr>
        <w:t xml:space="preserve"> </w:t>
      </w:r>
      <w:hyperlink w:history="1" r:id="rId48">
        <w:r w:rsidRPr="00200706">
          <w:rPr>
            <w:rStyle w:val="Hyperlink"/>
            <w:rFonts w:ascii="Book Antiqua" w:hAnsi="Book Antiqua"/>
          </w:rPr>
          <w:t>https://www.cpuc.ca.gov/industries-and-topics/internet-and-phone/carrier-reporting-requirements/annual-report-forms</w:t>
        </w:r>
      </w:hyperlink>
      <w:r w:rsidRPr="00200706">
        <w:rPr>
          <w:rFonts w:ascii="Book Antiqua" w:hAnsi="Book Antiqua"/>
        </w:rPr>
        <w:t xml:space="preserve">. </w:t>
      </w:r>
      <w:bookmarkEnd w:id="73"/>
      <w:r w:rsidR="00F44E25">
        <w:rPr>
          <w:rFonts w:ascii="Book Antiqua" w:hAnsi="Book Antiqua"/>
        </w:rPr>
        <w:t xml:space="preserve"> </w:t>
      </w:r>
      <w:r w:rsidRPr="00200706" w:rsidR="00385C15">
        <w:rPr>
          <w:rFonts w:ascii="Book Antiqua" w:hAnsi="Book Antiqua"/>
        </w:rPr>
        <w:t>For any questions concerning this report, please send an e</w:t>
      </w:r>
      <w:r w:rsidR="00F44E25">
        <w:rPr>
          <w:rFonts w:ascii="Book Antiqua" w:hAnsi="Book Antiqua"/>
        </w:rPr>
        <w:noBreakHyphen/>
      </w:r>
      <w:r w:rsidRPr="00200706" w:rsidR="00385C15">
        <w:rPr>
          <w:rFonts w:ascii="Book Antiqua" w:hAnsi="Book Antiqua"/>
        </w:rPr>
        <w:t xml:space="preserve">mail to </w:t>
      </w:r>
      <w:hyperlink w:history="1" r:id="rId49">
        <w:r w:rsidRPr="00200706" w:rsidR="00466E0E">
          <w:rPr>
            <w:rStyle w:val="Hyperlink"/>
            <w:rFonts w:ascii="Book Antiqua" w:hAnsi="Book Antiqua"/>
          </w:rPr>
          <w:t>cdcompliance@cpuca.ca.gov</w:t>
        </w:r>
      </w:hyperlink>
      <w:r w:rsidRPr="00200706" w:rsidR="00385C15">
        <w:rPr>
          <w:rFonts w:ascii="Book Antiqua" w:hAnsi="Book Antiqua"/>
        </w:rPr>
        <w:t xml:space="preserve"> with a subject line that includes: “CD Annual Reports.”</w:t>
      </w:r>
    </w:p>
    <w:p w:rsidRPr="00200706" w:rsidR="00385C15" w:rsidP="00385C15" w:rsidRDefault="00385C15" w14:paraId="18675ADE" w14:textId="77777777">
      <w:pPr>
        <w:spacing w:before="40" w:after="80"/>
        <w:rPr>
          <w:rFonts w:ascii="Book Antiqua" w:hAnsi="Book Antiqua"/>
        </w:rPr>
      </w:pPr>
    </w:p>
    <w:p w:rsidRPr="00200706" w:rsidR="00385C15" w:rsidP="00385C15" w:rsidRDefault="00385C15" w14:paraId="5015A939" w14:textId="77777777">
      <w:pPr>
        <w:spacing w:before="40" w:after="80"/>
        <w:rPr>
          <w:rFonts w:ascii="Book Antiqua" w:hAnsi="Book Antiqua"/>
        </w:rPr>
      </w:pPr>
    </w:p>
    <w:p w:rsidRPr="00200706" w:rsidR="00385C15" w:rsidP="00385C15" w:rsidRDefault="00385C15" w14:paraId="6A09E0D9" w14:textId="77777777">
      <w:pPr>
        <w:spacing w:after="120"/>
        <w:jc w:val="center"/>
        <w:rPr>
          <w:rFonts w:ascii="Book Antiqua" w:hAnsi="Book Antiqua"/>
        </w:rPr>
      </w:pPr>
      <w:r w:rsidRPr="00200706">
        <w:rPr>
          <w:rFonts w:ascii="Book Antiqua" w:hAnsi="Book Antiqua"/>
          <w:b/>
        </w:rPr>
        <w:t>(END OF ATTACHMENT C)</w:t>
      </w:r>
    </w:p>
    <w:p w:rsidRPr="002E4891" w:rsidR="00385C15" w:rsidP="00385C15" w:rsidRDefault="00385C15" w14:paraId="1803C950" w14:textId="77777777">
      <w:pPr>
        <w:jc w:val="center"/>
        <w:rPr>
          <w:rFonts w:ascii="Book Antiqua" w:hAnsi="Book Antiqua"/>
        </w:rPr>
      </w:pPr>
    </w:p>
    <w:p w:rsidRPr="002E4891" w:rsidR="00385C15" w:rsidP="00385C15" w:rsidRDefault="00385C15" w14:paraId="644ECBCA" w14:textId="77777777">
      <w:pPr>
        <w:jc w:val="center"/>
        <w:rPr>
          <w:rFonts w:ascii="Book Antiqua" w:hAnsi="Book Antiqua"/>
        </w:rPr>
      </w:pPr>
    </w:p>
    <w:p w:rsidRPr="002E4891" w:rsidR="00385C15" w:rsidP="00385C15" w:rsidRDefault="00385C15" w14:paraId="3DECFA65" w14:textId="77777777">
      <w:pPr>
        <w:jc w:val="center"/>
        <w:rPr>
          <w:rFonts w:ascii="Book Antiqua" w:hAnsi="Book Antiqua"/>
        </w:rPr>
        <w:sectPr w:rsidRPr="002E4891" w:rsidR="00385C15" w:rsidSect="00E14767">
          <w:footerReference w:type="default" r:id="rId50"/>
          <w:pgSz w:w="12240" w:h="15840" w:code="1"/>
          <w:pgMar w:top="1152" w:right="1440" w:bottom="1440" w:left="1440" w:header="720" w:footer="720" w:gutter="0"/>
          <w:pgNumType w:start="1"/>
          <w:cols w:space="720"/>
        </w:sectPr>
      </w:pPr>
    </w:p>
    <w:p w:rsidR="00385C15" w:rsidP="00385C15" w:rsidRDefault="00385C15" w14:paraId="474ED1C1" w14:textId="77777777">
      <w:pPr>
        <w:jc w:val="center"/>
      </w:pPr>
    </w:p>
    <w:p w:rsidR="00385C15" w:rsidP="00385C15" w:rsidRDefault="00385C15" w14:paraId="35D1A385" w14:textId="77777777">
      <w:pPr>
        <w:jc w:val="center"/>
      </w:pPr>
    </w:p>
    <w:p w:rsidR="00385C15" w:rsidP="00385C15" w:rsidRDefault="00385C15" w14:paraId="467AE6F4" w14:textId="77777777">
      <w:pPr>
        <w:jc w:val="center"/>
      </w:pPr>
    </w:p>
    <w:p w:rsidR="00385C15" w:rsidP="00385C15" w:rsidRDefault="00385C15" w14:paraId="73FAFCF9" w14:textId="77777777">
      <w:pPr>
        <w:jc w:val="center"/>
      </w:pPr>
    </w:p>
    <w:p w:rsidR="00385C15" w:rsidP="00385C15" w:rsidRDefault="00385C15" w14:paraId="7EC7D098" w14:textId="77777777">
      <w:pPr>
        <w:jc w:val="center"/>
      </w:pPr>
    </w:p>
    <w:p w:rsidR="00385C15" w:rsidP="00385C15" w:rsidRDefault="00385C15" w14:paraId="529A4609" w14:textId="77777777">
      <w:pPr>
        <w:jc w:val="center"/>
      </w:pPr>
    </w:p>
    <w:p w:rsidR="00385C15" w:rsidP="00385C15" w:rsidRDefault="00385C15" w14:paraId="037DB9FD" w14:textId="77777777">
      <w:pPr>
        <w:jc w:val="center"/>
      </w:pPr>
    </w:p>
    <w:p w:rsidR="00385C15" w:rsidP="00385C15" w:rsidRDefault="00385C15" w14:paraId="0954D5E9" w14:textId="77777777">
      <w:pPr>
        <w:jc w:val="center"/>
      </w:pPr>
    </w:p>
    <w:p w:rsidR="00385C15" w:rsidP="00385C15" w:rsidRDefault="00385C15" w14:paraId="169F0B90" w14:textId="77777777">
      <w:pPr>
        <w:jc w:val="center"/>
      </w:pPr>
    </w:p>
    <w:p w:rsidR="00385C15" w:rsidP="00385C15" w:rsidRDefault="00385C15" w14:paraId="6E8B4477" w14:textId="77777777">
      <w:pPr>
        <w:jc w:val="center"/>
      </w:pPr>
    </w:p>
    <w:p w:rsidR="00385C15" w:rsidP="00385C15" w:rsidRDefault="00385C15" w14:paraId="6FCE6910" w14:textId="77777777">
      <w:pPr>
        <w:jc w:val="center"/>
      </w:pPr>
    </w:p>
    <w:p w:rsidR="00385C15" w:rsidP="00385C15" w:rsidRDefault="00385C15" w14:paraId="5CA170F0" w14:textId="77777777">
      <w:pPr>
        <w:jc w:val="center"/>
      </w:pPr>
    </w:p>
    <w:p w:rsidR="00385C15" w:rsidP="00385C15" w:rsidRDefault="00385C15" w14:paraId="38769735" w14:textId="77777777">
      <w:pPr>
        <w:jc w:val="center"/>
      </w:pPr>
    </w:p>
    <w:p w:rsidR="00385C15" w:rsidP="00385C15" w:rsidRDefault="00385C15" w14:paraId="389394EF" w14:textId="77777777">
      <w:pPr>
        <w:jc w:val="center"/>
      </w:pPr>
    </w:p>
    <w:p w:rsidRPr="002E4891" w:rsidR="00385C15" w:rsidP="00385C15" w:rsidRDefault="00385C15" w14:paraId="10C57602" w14:textId="77777777">
      <w:pPr>
        <w:jc w:val="center"/>
        <w:rPr>
          <w:rFonts w:ascii="Book Antiqua" w:hAnsi="Book Antiqua"/>
        </w:rPr>
      </w:pPr>
      <w:r w:rsidRPr="002E4891">
        <w:rPr>
          <w:rFonts w:ascii="Book Antiqua" w:hAnsi="Book Antiqua"/>
          <w:b/>
          <w:sz w:val="40"/>
          <w:szCs w:val="40"/>
        </w:rPr>
        <w:t>ATTACHMENT D</w:t>
      </w:r>
    </w:p>
    <w:p w:rsidRPr="00E90C10" w:rsidR="00385C15" w:rsidP="00385C15" w:rsidRDefault="00385C15" w14:paraId="024CF4C3" w14:textId="77777777">
      <w:pPr>
        <w:jc w:val="center"/>
        <w:sectPr w:rsidRPr="00E90C10" w:rsidR="00385C15" w:rsidSect="00E14767">
          <w:footerReference w:type="default" r:id="rId51"/>
          <w:pgSz w:w="12240" w:h="15840" w:code="1"/>
          <w:pgMar w:top="1152" w:right="1440" w:bottom="1440" w:left="1440" w:header="720" w:footer="720" w:gutter="0"/>
          <w:pgNumType w:start="1"/>
          <w:cols w:space="720"/>
        </w:sectPr>
      </w:pPr>
    </w:p>
    <w:p w:rsidRPr="00200706" w:rsidR="00385C15" w:rsidP="00385C15" w:rsidRDefault="00385C15" w14:paraId="5D567BA2" w14:textId="77777777">
      <w:pPr>
        <w:spacing w:after="120"/>
        <w:jc w:val="center"/>
        <w:rPr>
          <w:rFonts w:ascii="Book Antiqua" w:hAnsi="Book Antiqua"/>
          <w:b/>
        </w:rPr>
      </w:pPr>
      <w:r w:rsidRPr="00200706">
        <w:rPr>
          <w:rFonts w:ascii="Book Antiqua" w:hAnsi="Book Antiqua"/>
          <w:b/>
        </w:rPr>
        <w:lastRenderedPageBreak/>
        <w:t>ATTACHMENT D</w:t>
      </w:r>
    </w:p>
    <w:p w:rsidRPr="00200706" w:rsidR="001E4C8E" w:rsidP="00385C15" w:rsidRDefault="00385C15" w14:paraId="3E8EC2CE" w14:textId="5B55E60C">
      <w:pPr>
        <w:spacing w:after="120"/>
        <w:jc w:val="center"/>
        <w:rPr>
          <w:rFonts w:ascii="Book Antiqua" w:hAnsi="Book Antiqua"/>
          <w:b/>
        </w:rPr>
      </w:pPr>
      <w:r w:rsidRPr="00200706">
        <w:rPr>
          <w:rFonts w:ascii="Book Antiqua" w:hAnsi="Book Antiqua"/>
          <w:b/>
        </w:rPr>
        <w:t>CALENDAR YEAR AFFILIATE TRANSACTION REPORT</w:t>
      </w:r>
    </w:p>
    <w:p w:rsidRPr="00200706" w:rsidR="00385C15" w:rsidP="001E4C8E" w:rsidRDefault="00385C15" w14:paraId="64DC96A6" w14:textId="2AFB183F">
      <w:pPr>
        <w:rPr>
          <w:rFonts w:ascii="Book Antiqua" w:hAnsi="Book Antiqua"/>
        </w:rPr>
      </w:pPr>
      <w:r w:rsidRPr="00200706">
        <w:rPr>
          <w:rFonts w:ascii="Book Antiqua" w:hAnsi="Book Antiqua"/>
        </w:rPr>
        <w:t>Submit the following information electronically</w:t>
      </w:r>
      <w:r w:rsidRPr="00200706" w:rsidR="00085FDB">
        <w:rPr>
          <w:rFonts w:ascii="Book Antiqua" w:hAnsi="Book Antiqua"/>
        </w:rPr>
        <w:t xml:space="preserve"> using the Annual Affiliate Transaction Report Form</w:t>
      </w:r>
      <w:r w:rsidRPr="00200706" w:rsidR="00085FDB">
        <w:rPr>
          <w:rFonts w:ascii="Book Antiqua" w:hAnsi="Book Antiqua"/>
          <w:vertAlign w:val="superscript"/>
        </w:rPr>
        <w:footnoteReference w:id="24"/>
      </w:r>
      <w:r w:rsidRPr="00200706">
        <w:rPr>
          <w:rFonts w:ascii="Book Antiqua" w:hAnsi="Book Antiqua"/>
        </w:rPr>
        <w:t xml:space="preserve"> via e</w:t>
      </w:r>
      <w:r w:rsidR="00F44E25">
        <w:rPr>
          <w:rFonts w:ascii="Book Antiqua" w:hAnsi="Book Antiqua"/>
        </w:rPr>
        <w:noBreakHyphen/>
      </w:r>
      <w:r w:rsidRPr="00200706">
        <w:rPr>
          <w:rFonts w:ascii="Book Antiqua" w:hAnsi="Book Antiqua"/>
        </w:rPr>
        <w:t xml:space="preserve">mail to </w:t>
      </w:r>
      <w:hyperlink w:history="1" r:id="rId52">
        <w:r w:rsidRPr="00200706" w:rsidR="001E4C8E">
          <w:rPr>
            <w:rStyle w:val="Hyperlink"/>
            <w:rFonts w:ascii="Book Antiqua" w:hAnsi="Book Antiqua"/>
          </w:rPr>
          <w:t>cdcompliance@cpuc.ca.gov</w:t>
        </w:r>
      </w:hyperlink>
      <w:r w:rsidRPr="00200706" w:rsidR="001E4C8E">
        <w:rPr>
          <w:rFonts w:ascii="Book Antiqua" w:hAnsi="Book Antiqua"/>
        </w:rPr>
        <w:t xml:space="preserve"> </w:t>
      </w:r>
      <w:r w:rsidRPr="00200706">
        <w:rPr>
          <w:rFonts w:ascii="Book Antiqua" w:hAnsi="Book Antiqua"/>
        </w:rPr>
        <w:t>no later than May</w:t>
      </w:r>
      <w:r w:rsidR="00F44E25">
        <w:rPr>
          <w:rFonts w:ascii="Book Antiqua" w:hAnsi="Book Antiqua"/>
        </w:rPr>
        <w:t> </w:t>
      </w:r>
      <w:r w:rsidRPr="00200706">
        <w:rPr>
          <w:rFonts w:ascii="Book Antiqua" w:hAnsi="Book Antiqua"/>
        </w:rPr>
        <w:t>1 of the year following the calendar year for which the annual affiliate transaction report is submitted.</w:t>
      </w:r>
    </w:p>
    <w:p w:rsidRPr="00200706" w:rsidR="00304DFC" w:rsidP="001E4C8E" w:rsidRDefault="00304DFC" w14:paraId="36AAD5BE" w14:textId="77777777">
      <w:pPr>
        <w:rPr>
          <w:rFonts w:ascii="Book Antiqua" w:hAnsi="Book Antiqua"/>
        </w:rPr>
      </w:pPr>
    </w:p>
    <w:p w:rsidRPr="00200706" w:rsidR="00385C15" w:rsidRDefault="00385C15" w14:paraId="0BB9826C" w14:textId="77777777">
      <w:pPr>
        <w:pStyle w:val="num1"/>
        <w:numPr>
          <w:ilvl w:val="3"/>
          <w:numId w:val="8"/>
        </w:numPr>
        <w:tabs>
          <w:tab w:val="clear" w:pos="2880"/>
        </w:tabs>
        <w:spacing w:after="60" w:line="240" w:lineRule="auto"/>
        <w:ind w:left="360"/>
        <w:rPr>
          <w:rFonts w:ascii="Book Antiqua" w:hAnsi="Book Antiqua"/>
          <w:szCs w:val="26"/>
        </w:rPr>
      </w:pPr>
      <w:r w:rsidRPr="00200706">
        <w:rPr>
          <w:rFonts w:ascii="Book Antiqua" w:hAnsi="Book Antiqua"/>
          <w:szCs w:val="26"/>
        </w:rPr>
        <w:t xml:space="preserve">Each </w:t>
      </w:r>
      <w:r w:rsidRPr="00200706">
        <w:rPr>
          <w:rFonts w:ascii="Book Antiqua" w:hAnsi="Book Antiqua"/>
        </w:rPr>
        <w:t>utility</w:t>
      </w:r>
      <w:r w:rsidRPr="00200706">
        <w:rPr>
          <w:rFonts w:ascii="Book Antiqua" w:hAnsi="Book Antiqua"/>
          <w:szCs w:val="26"/>
        </w:rPr>
        <w:t xml:space="preserve"> must list and provide the following information for each affiliated entity and regulated subsidiary that the utility had during the period covered by the Annual Affiliate Transaction Report.</w:t>
      </w:r>
    </w:p>
    <w:p w:rsidRPr="00200706" w:rsidR="00385C15" w:rsidP="00F44E25" w:rsidRDefault="00385C15" w14:paraId="66CD1836"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Form of organization (</w:t>
      </w:r>
      <w:r w:rsidRPr="00200706">
        <w:rPr>
          <w:rFonts w:ascii="Book Antiqua" w:hAnsi="Book Antiqua"/>
          <w:bCs w:val="0"/>
          <w:i/>
          <w:iCs/>
          <w:szCs w:val="26"/>
        </w:rPr>
        <w:t>e.g.,</w:t>
      </w:r>
      <w:r w:rsidRPr="00200706">
        <w:rPr>
          <w:rFonts w:ascii="Book Antiqua" w:hAnsi="Book Antiqua"/>
          <w:bCs w:val="0"/>
          <w:szCs w:val="26"/>
        </w:rPr>
        <w:t xml:space="preserve"> corporation, partnership, joint venture, strategic alliance, etc.);</w:t>
      </w:r>
    </w:p>
    <w:p w:rsidRPr="00200706" w:rsidR="00385C15" w:rsidP="00F44E25" w:rsidRDefault="00385C15" w14:paraId="6526CB8C"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Brief description of business activities engaged in;</w:t>
      </w:r>
    </w:p>
    <w:p w:rsidRPr="00200706" w:rsidR="00385C15" w:rsidP="00F44E25" w:rsidRDefault="00385C15" w14:paraId="1C5BA456"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Relationship to the utility (e.g., controlling corporation, subsidiary, regulated subsidiary, affiliate);</w:t>
      </w:r>
    </w:p>
    <w:p w:rsidRPr="00200706" w:rsidR="00385C15" w:rsidP="00F44E25" w:rsidRDefault="00385C15" w14:paraId="02BC2EFE"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Ownership of the utility (including type and percent ownership)</w:t>
      </w:r>
    </w:p>
    <w:p w:rsidRPr="00200706" w:rsidR="00385C15" w:rsidP="00F44E25" w:rsidRDefault="00385C15" w14:paraId="08637F26"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Voting rights held by the utility and percent; and</w:t>
      </w:r>
    </w:p>
    <w:p w:rsidRPr="00200706" w:rsidR="00385C15" w:rsidP="00F44E25" w:rsidRDefault="00385C15" w14:paraId="6C11831C" w14:textId="77777777">
      <w:pPr>
        <w:pStyle w:val="bullets"/>
        <w:tabs>
          <w:tab w:val="clear" w:pos="1440"/>
        </w:tabs>
        <w:ind w:left="1080" w:right="1440"/>
        <w:rPr>
          <w:rFonts w:ascii="Book Antiqua" w:hAnsi="Book Antiqua"/>
          <w:bCs w:val="0"/>
          <w:szCs w:val="26"/>
        </w:rPr>
      </w:pPr>
      <w:r w:rsidRPr="00200706">
        <w:rPr>
          <w:rFonts w:ascii="Book Antiqua" w:hAnsi="Book Antiqua"/>
          <w:bCs w:val="0"/>
          <w:szCs w:val="26"/>
        </w:rPr>
        <w:t>Corporate officers.</w:t>
      </w:r>
    </w:p>
    <w:p w:rsidRPr="002F7074" w:rsidR="002F7074" w:rsidP="00304DFC" w:rsidRDefault="00385C15" w14:paraId="1A7597C7" w14:textId="1DC2C882">
      <w:pPr>
        <w:pStyle w:val="num1"/>
        <w:numPr>
          <w:ilvl w:val="3"/>
          <w:numId w:val="8"/>
        </w:numPr>
        <w:tabs>
          <w:tab w:val="clear" w:pos="2880"/>
        </w:tabs>
        <w:spacing w:after="60" w:line="240" w:lineRule="auto"/>
        <w:ind w:left="360"/>
        <w:rPr>
          <w:rFonts w:ascii="Book Antiqua" w:hAnsi="Book Antiqua"/>
          <w:szCs w:val="26"/>
        </w:rPr>
        <w:sectPr w:rsidRPr="002F7074" w:rsidR="002F7074" w:rsidSect="00E14767">
          <w:footerReference w:type="default" r:id="rId53"/>
          <w:pgSz w:w="12240" w:h="15840" w:code="1"/>
          <w:pgMar w:top="1152" w:right="1440" w:bottom="1440" w:left="1440" w:header="720" w:footer="720" w:gutter="0"/>
          <w:pgNumType w:start="1"/>
          <w:cols w:space="720"/>
        </w:sectPr>
      </w:pPr>
      <w:r w:rsidRPr="00200706">
        <w:rPr>
          <w:rFonts w:ascii="Book Antiqua" w:hAnsi="Book Antiqua"/>
          <w:szCs w:val="26"/>
        </w:rPr>
        <w:t>The utility must prepare and submit a corporate organization chart showing any and all corporate relationships between the utility and its affiliated entities and regulated subsidiaries in</w:t>
      </w:r>
      <w:r w:rsidRPr="00200706" w:rsidR="00D95C0A">
        <w:rPr>
          <w:rFonts w:ascii="Book Antiqua" w:hAnsi="Book Antiqua"/>
          <w:szCs w:val="26"/>
        </w:rPr>
        <w:t xml:space="preserve"> </w:t>
      </w:r>
      <w:r w:rsidRPr="00200706" w:rsidR="00722E90">
        <w:rPr>
          <w:rFonts w:ascii="Book Antiqua" w:hAnsi="Book Antiqua"/>
          <w:szCs w:val="26"/>
        </w:rPr>
        <w:t>item</w:t>
      </w:r>
      <w:r w:rsidR="00F44E25">
        <w:rPr>
          <w:rFonts w:ascii="Book Antiqua" w:hAnsi="Book Antiqua"/>
          <w:szCs w:val="26"/>
        </w:rPr>
        <w:noBreakHyphen/>
      </w:r>
      <w:r w:rsidRPr="00200706">
        <w:rPr>
          <w:rFonts w:ascii="Book Antiqua" w:hAnsi="Book Antiqua"/>
          <w:szCs w:val="26"/>
        </w:rPr>
        <w:t>1 above.  The chart must have the controlling corporation (if any) at the top of the chart, the utility and any subsidiaries and/or affiliates of the controlling corporation in the middle levels of the chart, and all secondary subsidiaries and affiliates (</w:t>
      </w:r>
      <w:r w:rsidRPr="00200706">
        <w:rPr>
          <w:rFonts w:ascii="Book Antiqua" w:hAnsi="Book Antiqua"/>
          <w:i/>
          <w:iCs/>
          <w:szCs w:val="26"/>
        </w:rPr>
        <w:t>e.g.,</w:t>
      </w:r>
      <w:r w:rsidRPr="00200706">
        <w:rPr>
          <w:rFonts w:ascii="Book Antiqua" w:hAnsi="Book Antiqua"/>
          <w:szCs w:val="26"/>
        </w:rPr>
        <w:t xml:space="preserve"> a subsidiary that in turn is owned by another subsidiary and/or affiliate) in the lower levels.  Any regulated subsidiary must be clearly noted.</w:t>
      </w:r>
    </w:p>
    <w:p w:rsidR="00244D70" w:rsidP="00244D70" w:rsidRDefault="00385C15" w14:paraId="079174A8" w14:textId="77777777">
      <w:pPr>
        <w:pStyle w:val="num1"/>
        <w:spacing w:after="120" w:line="240" w:lineRule="auto"/>
        <w:ind w:left="360" w:right="1440" w:firstLine="0"/>
        <w:rPr>
          <w:rFonts w:ascii="Book Antiqua" w:hAnsi="Book Antiqua"/>
          <w:szCs w:val="26"/>
        </w:rPr>
      </w:pPr>
      <w:r w:rsidRPr="00200706">
        <w:rPr>
          <w:rFonts w:ascii="Book Antiqua" w:hAnsi="Book Antiqua"/>
          <w:szCs w:val="26"/>
        </w:rPr>
        <w:lastRenderedPageBreak/>
        <w:t>For a utility that has individuals who are classified as “controlling corporations” of the competitive utility, the utility must only report under the</w:t>
      </w:r>
      <w:r w:rsidRPr="00304DFC">
        <w:rPr>
          <w:rFonts w:ascii="Book Antiqua" w:hAnsi="Book Antiqua"/>
          <w:szCs w:val="26"/>
        </w:rPr>
        <w:t xml:space="preserve"> requirements of </w:t>
      </w:r>
      <w:r w:rsidR="00D3512E">
        <w:rPr>
          <w:rFonts w:ascii="Book Antiqua" w:hAnsi="Book Antiqua"/>
          <w:szCs w:val="26"/>
        </w:rPr>
        <w:t>item</w:t>
      </w:r>
      <w:r w:rsidR="00F44E25">
        <w:rPr>
          <w:rFonts w:ascii="Book Antiqua" w:hAnsi="Book Antiqua"/>
          <w:szCs w:val="26"/>
        </w:rPr>
        <w:noBreakHyphen/>
      </w:r>
      <w:r w:rsidRPr="00304DFC">
        <w:rPr>
          <w:rFonts w:ascii="Book Antiqua" w:hAnsi="Book Antiqua"/>
          <w:szCs w:val="26"/>
        </w:rPr>
        <w:t xml:space="preserve">1 and </w:t>
      </w:r>
      <w:r w:rsidR="00D3512E">
        <w:rPr>
          <w:rFonts w:ascii="Book Antiqua" w:hAnsi="Book Antiqua"/>
          <w:szCs w:val="26"/>
        </w:rPr>
        <w:t xml:space="preserve">item </w:t>
      </w:r>
      <w:r w:rsidRPr="00304DFC">
        <w:rPr>
          <w:rFonts w:ascii="Book Antiqua" w:hAnsi="Book Antiqua"/>
          <w:szCs w:val="26"/>
        </w:rPr>
        <w:t>2 above any affiliated entity that either</w:t>
      </w:r>
      <w:r w:rsidR="002F7074">
        <w:rPr>
          <w:rFonts w:ascii="Book Antiqua" w:hAnsi="Book Antiqua"/>
          <w:szCs w:val="26"/>
        </w:rPr>
        <w:t>:</w:t>
      </w:r>
    </w:p>
    <w:p w:rsidRPr="00F44E25" w:rsidR="00F44E25" w:rsidP="005C60D9" w:rsidRDefault="00244D70" w14:paraId="486C1964" w14:textId="64468BAF">
      <w:pPr>
        <w:pStyle w:val="num1"/>
        <w:numPr>
          <w:ilvl w:val="0"/>
          <w:numId w:val="20"/>
        </w:numPr>
        <w:spacing w:after="120" w:line="240" w:lineRule="auto"/>
        <w:ind w:right="1440"/>
        <w:rPr>
          <w:rFonts w:ascii="Book Antiqua" w:hAnsi="Book Antiqua"/>
          <w:szCs w:val="26"/>
        </w:rPr>
      </w:pPr>
      <w:r>
        <w:rPr>
          <w:rFonts w:ascii="Book Antiqua" w:hAnsi="Book Antiqua"/>
          <w:szCs w:val="26"/>
        </w:rPr>
        <w:t>I</w:t>
      </w:r>
      <w:r w:rsidRPr="00304DFC" w:rsidR="00385C15">
        <w:rPr>
          <w:rFonts w:ascii="Book Antiqua" w:hAnsi="Book Antiqua"/>
          <w:szCs w:val="26"/>
        </w:rPr>
        <w:t xml:space="preserve">s </w:t>
      </w:r>
      <w:r w:rsidRPr="00200706" w:rsidR="00385C15">
        <w:rPr>
          <w:rFonts w:ascii="Book Antiqua" w:hAnsi="Book Antiqua"/>
          <w:szCs w:val="26"/>
        </w:rPr>
        <w:t>a public utility</w:t>
      </w:r>
      <w:r w:rsidR="00F44E25">
        <w:rPr>
          <w:rFonts w:ascii="Book Antiqua" w:hAnsi="Book Antiqua"/>
          <w:szCs w:val="26"/>
        </w:rPr>
        <w:t>;</w:t>
      </w:r>
      <w:r w:rsidRPr="00200706" w:rsidR="00385C15">
        <w:rPr>
          <w:rFonts w:ascii="Book Antiqua" w:hAnsi="Book Antiqua"/>
          <w:szCs w:val="26"/>
        </w:rPr>
        <w:t xml:space="preserve"> or </w:t>
      </w:r>
    </w:p>
    <w:p w:rsidR="00304DFC" w:rsidP="005C60D9" w:rsidRDefault="00244D70" w14:paraId="70B260AF" w14:textId="4EDFC79B">
      <w:pPr>
        <w:pStyle w:val="num1"/>
        <w:numPr>
          <w:ilvl w:val="0"/>
          <w:numId w:val="20"/>
        </w:numPr>
        <w:spacing w:after="120" w:line="240" w:lineRule="auto"/>
        <w:ind w:right="1440"/>
        <w:rPr>
          <w:rFonts w:ascii="Book Antiqua" w:hAnsi="Book Antiqua"/>
          <w:szCs w:val="26"/>
        </w:rPr>
      </w:pPr>
      <w:r>
        <w:rPr>
          <w:rFonts w:ascii="Book Antiqua" w:hAnsi="Book Antiqua"/>
          <w:szCs w:val="26"/>
        </w:rPr>
        <w:t>T</w:t>
      </w:r>
      <w:r w:rsidRPr="00200706" w:rsidR="00385C15">
        <w:rPr>
          <w:rFonts w:ascii="Book Antiqua" w:hAnsi="Book Antiqua"/>
          <w:szCs w:val="26"/>
        </w:rPr>
        <w:t>ransacts any business with the utility filing the annual report excluding the provision of tariff services.</w:t>
      </w:r>
    </w:p>
    <w:p w:rsidRPr="004F47C5" w:rsidR="004F47C5" w:rsidP="00244D70" w:rsidRDefault="004F47C5" w14:paraId="1C68D558" w14:textId="77777777">
      <w:pPr>
        <w:pStyle w:val="num1"/>
        <w:spacing w:before="120" w:after="120" w:line="240" w:lineRule="auto"/>
        <w:ind w:left="806" w:right="1440" w:firstLine="0"/>
        <w:rPr>
          <w:rFonts w:ascii="Book Antiqua" w:hAnsi="Book Antiqua"/>
          <w:szCs w:val="26"/>
        </w:rPr>
      </w:pPr>
    </w:p>
    <w:p w:rsidRPr="00200706" w:rsidR="00385C15" w:rsidRDefault="00385C15" w14:paraId="25706214" w14:textId="230FC4E2">
      <w:pPr>
        <w:pStyle w:val="num1"/>
        <w:numPr>
          <w:ilvl w:val="3"/>
          <w:numId w:val="8"/>
        </w:numPr>
        <w:tabs>
          <w:tab w:val="clear" w:pos="2880"/>
        </w:tabs>
        <w:spacing w:after="60" w:line="240" w:lineRule="auto"/>
        <w:ind w:left="360"/>
        <w:rPr>
          <w:rFonts w:ascii="Book Antiqua" w:hAnsi="Book Antiqua"/>
          <w:szCs w:val="26"/>
        </w:rPr>
      </w:pPr>
      <w:r w:rsidRPr="00200706">
        <w:rPr>
          <w:rFonts w:ascii="Book Antiqua" w:hAnsi="Book Antiqua"/>
          <w:szCs w:val="26"/>
        </w:rPr>
        <w:t xml:space="preserve"> Each annual report must be signed by a corporate officer of the utility stating under penalty of perjury under the laws of the State of California</w:t>
      </w:r>
      <w:r w:rsidRPr="00200706" w:rsidR="00857F65">
        <w:rPr>
          <w:rFonts w:ascii="Book Antiqua" w:hAnsi="Book Antiqua"/>
          <w:szCs w:val="26"/>
        </w:rPr>
        <w:t xml:space="preserve"> </w:t>
      </w:r>
      <w:r w:rsidRPr="00200706">
        <w:rPr>
          <w:rFonts w:ascii="Book Antiqua" w:hAnsi="Book Antiqua"/>
          <w:szCs w:val="26"/>
        </w:rPr>
        <w:t>(CCP</w:t>
      </w:r>
      <w:r w:rsidRPr="00200706" w:rsidR="000B701D">
        <w:rPr>
          <w:rFonts w:ascii="Book Antiqua" w:hAnsi="Book Antiqua"/>
          <w:szCs w:val="26"/>
        </w:rPr>
        <w:t> </w:t>
      </w:r>
      <w:r w:rsidRPr="00200706">
        <w:rPr>
          <w:rFonts w:ascii="Book Antiqua" w:hAnsi="Book Antiqua"/>
          <w:szCs w:val="26"/>
        </w:rPr>
        <w:t>2015.5) that the annual report is complete and accurate with no material omissions.</w:t>
      </w:r>
    </w:p>
    <w:p w:rsidRPr="00200706" w:rsidR="00304DFC" w:rsidP="00304DFC" w:rsidRDefault="00304DFC" w14:paraId="51AF004C" w14:textId="77777777">
      <w:pPr>
        <w:pStyle w:val="NoSpacing"/>
        <w:rPr>
          <w:rFonts w:ascii="Book Antiqua" w:hAnsi="Book Antiqua"/>
        </w:rPr>
      </w:pPr>
    </w:p>
    <w:p w:rsidRPr="00200706" w:rsidR="00385C15" w:rsidRDefault="00385C15" w14:paraId="636F6D2F" w14:textId="514E7E9A">
      <w:pPr>
        <w:pStyle w:val="num1"/>
        <w:numPr>
          <w:ilvl w:val="3"/>
          <w:numId w:val="8"/>
        </w:numPr>
        <w:tabs>
          <w:tab w:val="clear" w:pos="2880"/>
        </w:tabs>
        <w:spacing w:after="60" w:line="240" w:lineRule="auto"/>
        <w:ind w:left="360"/>
        <w:rPr>
          <w:rFonts w:ascii="Book Antiqua" w:hAnsi="Book Antiqua"/>
          <w:szCs w:val="26"/>
        </w:rPr>
      </w:pPr>
      <w:r w:rsidRPr="00200706">
        <w:rPr>
          <w:rFonts w:ascii="Book Antiqua" w:hAnsi="Book Antiqua"/>
          <w:szCs w:val="26"/>
        </w:rPr>
        <w:t xml:space="preserve"> Any required </w:t>
      </w:r>
      <w:r w:rsidRPr="00200706" w:rsidR="00857F65">
        <w:rPr>
          <w:rFonts w:ascii="Book Antiqua" w:hAnsi="Book Antiqua"/>
          <w:szCs w:val="26"/>
        </w:rPr>
        <w:t xml:space="preserve">information, documents, or other </w:t>
      </w:r>
      <w:r w:rsidRPr="00200706">
        <w:rPr>
          <w:rFonts w:ascii="Book Antiqua" w:hAnsi="Book Antiqua"/>
          <w:szCs w:val="26"/>
        </w:rPr>
        <w:t>material that a utility is unable to provide must be reasonably described and the reasons the</w:t>
      </w:r>
      <w:r w:rsidRPr="00200706" w:rsidR="00857F65">
        <w:rPr>
          <w:rFonts w:ascii="Book Antiqua" w:hAnsi="Book Antiqua"/>
          <w:szCs w:val="26"/>
        </w:rPr>
        <w:t>y</w:t>
      </w:r>
      <w:r w:rsidRPr="00200706">
        <w:rPr>
          <w:rFonts w:ascii="Book Antiqua" w:hAnsi="Book Antiqua"/>
          <w:szCs w:val="26"/>
        </w:rPr>
        <w:t xml:space="preserve"> cannot be obtained, as well as the efforts expended to obtain the</w:t>
      </w:r>
      <w:r w:rsidRPr="00200706" w:rsidR="00857F65">
        <w:rPr>
          <w:rFonts w:ascii="Book Antiqua" w:hAnsi="Book Antiqua"/>
          <w:szCs w:val="26"/>
        </w:rPr>
        <w:t>m</w:t>
      </w:r>
      <w:r w:rsidRPr="00200706">
        <w:rPr>
          <w:rFonts w:ascii="Book Antiqua" w:hAnsi="Book Antiqua"/>
          <w:szCs w:val="26"/>
        </w:rPr>
        <w:t>, must be set forth in the utility’s Annual Affiliate Transaction Report and verified in accordance with Section I</w:t>
      </w:r>
      <w:r w:rsidR="004F47C5">
        <w:rPr>
          <w:rFonts w:ascii="Book Antiqua" w:hAnsi="Book Antiqua"/>
          <w:szCs w:val="26"/>
        </w:rPr>
        <w:noBreakHyphen/>
      </w:r>
      <w:r w:rsidRPr="00200706">
        <w:rPr>
          <w:rFonts w:ascii="Book Antiqua" w:hAnsi="Book Antiqua"/>
          <w:szCs w:val="26"/>
        </w:rPr>
        <w:t>F of Decision</w:t>
      </w:r>
      <w:r w:rsidR="004F47C5">
        <w:rPr>
          <w:rFonts w:ascii="Book Antiqua" w:hAnsi="Book Antiqua"/>
          <w:szCs w:val="26"/>
        </w:rPr>
        <w:t> </w:t>
      </w:r>
      <w:r w:rsidRPr="00200706">
        <w:rPr>
          <w:rFonts w:ascii="Book Antiqua" w:hAnsi="Book Antiqua"/>
          <w:szCs w:val="26"/>
        </w:rPr>
        <w:t>93</w:t>
      </w:r>
      <w:r w:rsidR="004F47C5">
        <w:rPr>
          <w:rFonts w:ascii="Book Antiqua" w:hAnsi="Book Antiqua"/>
          <w:szCs w:val="26"/>
        </w:rPr>
        <w:noBreakHyphen/>
      </w:r>
      <w:r w:rsidRPr="00200706">
        <w:rPr>
          <w:rFonts w:ascii="Book Antiqua" w:hAnsi="Book Antiqua"/>
          <w:szCs w:val="26"/>
        </w:rPr>
        <w:t>02</w:t>
      </w:r>
      <w:r w:rsidR="004F47C5">
        <w:rPr>
          <w:rFonts w:ascii="Book Antiqua" w:hAnsi="Book Antiqua"/>
          <w:szCs w:val="26"/>
        </w:rPr>
        <w:noBreakHyphen/>
      </w:r>
      <w:r w:rsidRPr="00200706">
        <w:rPr>
          <w:rFonts w:ascii="Book Antiqua" w:hAnsi="Book Antiqua"/>
          <w:szCs w:val="26"/>
        </w:rPr>
        <w:t>019.</w:t>
      </w:r>
    </w:p>
    <w:p w:rsidRPr="00200706" w:rsidR="00304DFC" w:rsidP="00304DFC" w:rsidRDefault="00304DFC" w14:paraId="2C69F833" w14:textId="77777777">
      <w:pPr>
        <w:pStyle w:val="NoSpacing"/>
        <w:rPr>
          <w:rFonts w:ascii="Book Antiqua" w:hAnsi="Book Antiqua"/>
        </w:rPr>
      </w:pPr>
    </w:p>
    <w:p w:rsidRPr="00200706" w:rsidR="00385C15" w:rsidRDefault="00385C15" w14:paraId="44BC9A33" w14:textId="77777777">
      <w:pPr>
        <w:pStyle w:val="num1"/>
        <w:numPr>
          <w:ilvl w:val="3"/>
          <w:numId w:val="8"/>
        </w:numPr>
        <w:tabs>
          <w:tab w:val="clear" w:pos="2880"/>
        </w:tabs>
        <w:spacing w:after="60" w:line="240" w:lineRule="auto"/>
        <w:ind w:left="360"/>
        <w:rPr>
          <w:rFonts w:ascii="Book Antiqua" w:hAnsi="Book Antiqua"/>
          <w:szCs w:val="26"/>
        </w:rPr>
      </w:pPr>
      <w:r w:rsidRPr="00200706">
        <w:rPr>
          <w:rFonts w:ascii="Book Antiqua" w:hAnsi="Book Antiqua"/>
          <w:szCs w:val="26"/>
        </w:rPr>
        <w:t xml:space="preserve"> Utilities that do not have affiliated entities must submit, in lieu of the annual transaction report, an annual statement to the Commission stating that the utility had no affiliated entities during the report period.  This statement must be signed by a corporate officer of the utility, stating under penalty of perjury under the laws of the State of California (CCP 2015.5) that the annual report is complete and accurate with no material omissions.</w:t>
      </w:r>
    </w:p>
    <w:p w:rsidRPr="00200706" w:rsidR="00304DFC" w:rsidP="00304DFC" w:rsidRDefault="00304DFC" w14:paraId="3BA0E99C" w14:textId="77777777">
      <w:pPr>
        <w:pStyle w:val="NoSpacing"/>
        <w:rPr>
          <w:rFonts w:ascii="Book Antiqua" w:hAnsi="Book Antiqua"/>
        </w:rPr>
      </w:pPr>
    </w:p>
    <w:p w:rsidRPr="00200706" w:rsidR="00385C15" w:rsidP="001E4C8E" w:rsidRDefault="00640600" w14:paraId="12746AE6" w14:textId="06137DA5">
      <w:pPr>
        <w:rPr>
          <w:rFonts w:ascii="Book Antiqua" w:hAnsi="Book Antiqua"/>
          <w:szCs w:val="26"/>
        </w:rPr>
      </w:pPr>
      <w:r w:rsidRPr="00200706">
        <w:rPr>
          <w:rFonts w:ascii="Book Antiqua" w:hAnsi="Book Antiqua"/>
          <w:szCs w:val="26"/>
        </w:rPr>
        <w:t>Additional information about the reporting requirements is available at</w:t>
      </w:r>
      <w:r w:rsidR="004F47C5">
        <w:rPr>
          <w:rFonts w:ascii="Book Antiqua" w:hAnsi="Book Antiqua"/>
          <w:szCs w:val="26"/>
        </w:rPr>
        <w:t>:</w:t>
      </w:r>
      <w:r w:rsidRPr="00200706">
        <w:rPr>
          <w:rFonts w:ascii="Book Antiqua" w:hAnsi="Book Antiqua"/>
          <w:szCs w:val="26"/>
        </w:rPr>
        <w:t xml:space="preserve"> </w:t>
      </w:r>
      <w:hyperlink w:history="1" r:id="rId54">
        <w:r w:rsidRPr="00200706">
          <w:rPr>
            <w:rStyle w:val="Hyperlink"/>
            <w:rFonts w:ascii="Book Antiqua" w:hAnsi="Book Antiqua"/>
            <w:szCs w:val="26"/>
          </w:rPr>
          <w:t>https://www.cpuc.ca.gov/industries-and-topics/internet-and-phone/carrier-reporting-requirements/annual-report-forms</w:t>
        </w:r>
      </w:hyperlink>
      <w:r w:rsidRPr="00200706">
        <w:rPr>
          <w:rFonts w:ascii="Book Antiqua" w:hAnsi="Book Antiqua"/>
          <w:szCs w:val="26"/>
        </w:rPr>
        <w:t xml:space="preserve">. </w:t>
      </w:r>
      <w:r w:rsidR="004F47C5">
        <w:rPr>
          <w:rFonts w:ascii="Book Antiqua" w:hAnsi="Book Antiqua"/>
          <w:szCs w:val="26"/>
        </w:rPr>
        <w:t xml:space="preserve"> </w:t>
      </w:r>
      <w:r w:rsidRPr="00200706" w:rsidR="00385C15">
        <w:rPr>
          <w:rFonts w:ascii="Book Antiqua" w:hAnsi="Book Antiqua"/>
          <w:szCs w:val="26"/>
        </w:rPr>
        <w:t>For any questions concerning this report, please send an e</w:t>
      </w:r>
      <w:r w:rsidR="004F47C5">
        <w:rPr>
          <w:rFonts w:ascii="Book Antiqua" w:hAnsi="Book Antiqua"/>
          <w:szCs w:val="26"/>
        </w:rPr>
        <w:noBreakHyphen/>
      </w:r>
      <w:r w:rsidRPr="00200706" w:rsidR="00385C15">
        <w:rPr>
          <w:rFonts w:ascii="Book Antiqua" w:hAnsi="Book Antiqua"/>
          <w:szCs w:val="26"/>
        </w:rPr>
        <w:t xml:space="preserve">mail to </w:t>
      </w:r>
      <w:hyperlink w:history="1" r:id="rId55">
        <w:r w:rsidRPr="00200706" w:rsidR="00D8681A">
          <w:rPr>
            <w:rStyle w:val="Hyperlink"/>
            <w:rFonts w:ascii="Book Antiqua" w:hAnsi="Book Antiqua"/>
            <w:szCs w:val="26"/>
          </w:rPr>
          <w:t>cdcompliance@cpuca.ca.gov</w:t>
        </w:r>
      </w:hyperlink>
      <w:r w:rsidRPr="00200706" w:rsidR="00D8681A">
        <w:rPr>
          <w:rFonts w:ascii="Book Antiqua" w:hAnsi="Book Antiqua"/>
          <w:szCs w:val="26"/>
        </w:rPr>
        <w:t xml:space="preserve"> </w:t>
      </w:r>
      <w:r w:rsidRPr="00200706" w:rsidR="00385C15">
        <w:rPr>
          <w:rFonts w:ascii="Book Antiqua" w:hAnsi="Book Antiqua"/>
          <w:szCs w:val="26"/>
        </w:rPr>
        <w:t xml:space="preserve"> with a subject line that includes: “CD</w:t>
      </w:r>
      <w:r w:rsidRPr="00200706" w:rsidR="0068715B">
        <w:rPr>
          <w:rFonts w:ascii="Book Antiqua" w:hAnsi="Book Antiqua"/>
          <w:szCs w:val="26"/>
        </w:rPr>
        <w:t> </w:t>
      </w:r>
      <w:r w:rsidRPr="00200706" w:rsidR="00385C15">
        <w:rPr>
          <w:rFonts w:ascii="Book Antiqua" w:hAnsi="Book Antiqua"/>
          <w:szCs w:val="26"/>
        </w:rPr>
        <w:t>Annual</w:t>
      </w:r>
      <w:r w:rsidRPr="00200706" w:rsidR="0068715B">
        <w:rPr>
          <w:rFonts w:ascii="Book Antiqua" w:hAnsi="Book Antiqua"/>
          <w:szCs w:val="26"/>
        </w:rPr>
        <w:t> </w:t>
      </w:r>
      <w:r w:rsidRPr="00200706" w:rsidR="00385C15">
        <w:rPr>
          <w:rFonts w:ascii="Book Antiqua" w:hAnsi="Book Antiqua"/>
          <w:szCs w:val="26"/>
        </w:rPr>
        <w:t>Reports.”</w:t>
      </w:r>
    </w:p>
    <w:p w:rsidRPr="00200706" w:rsidR="00085FDB" w:rsidP="000B701D" w:rsidRDefault="00085FDB" w14:paraId="1735C144" w14:textId="77777777">
      <w:pPr>
        <w:pStyle w:val="num1"/>
        <w:spacing w:before="240" w:line="240" w:lineRule="auto"/>
        <w:ind w:firstLine="0"/>
        <w:rPr>
          <w:rFonts w:ascii="Book Antiqua" w:hAnsi="Book Antiqua"/>
          <w:szCs w:val="26"/>
        </w:rPr>
      </w:pPr>
    </w:p>
    <w:p w:rsidRPr="008C1508" w:rsidR="0033094A" w:rsidP="00B5423D" w:rsidRDefault="00B5423D" w14:paraId="7E020C2D" w14:textId="7DAD128F">
      <w:pPr>
        <w:tabs>
          <w:tab w:val="center" w:pos="4680"/>
          <w:tab w:val="left" w:pos="8490"/>
        </w:tabs>
        <w:spacing w:after="120"/>
        <w:rPr>
          <w:rFonts w:ascii="Book Antiqua" w:hAnsi="Book Antiqua"/>
          <w:b/>
        </w:rPr>
      </w:pPr>
      <w:r>
        <w:rPr>
          <w:rFonts w:ascii="Book Antiqua" w:hAnsi="Book Antiqua"/>
          <w:b/>
        </w:rPr>
        <w:tab/>
      </w:r>
      <w:r w:rsidRPr="00200706" w:rsidR="00385C15">
        <w:rPr>
          <w:rFonts w:ascii="Book Antiqua" w:hAnsi="Book Antiqua"/>
          <w:b/>
        </w:rPr>
        <w:t>(END OF ATTACHMENT D</w:t>
      </w:r>
      <w:r>
        <w:rPr>
          <w:rFonts w:ascii="Book Antiqua" w:hAnsi="Book Antiqua"/>
          <w:b/>
        </w:rPr>
        <w:tab/>
      </w:r>
    </w:p>
    <w:sectPr w:rsidRPr="008C1508" w:rsidR="0033094A" w:rsidSect="00E14767">
      <w:footerReference w:type="default" r:id="rId56"/>
      <w:pgSz w:w="12240" w:h="15840" w:code="1"/>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DB6B" w14:textId="77777777" w:rsidR="00882AC5" w:rsidRDefault="00882AC5">
      <w:r>
        <w:separator/>
      </w:r>
    </w:p>
  </w:endnote>
  <w:endnote w:type="continuationSeparator" w:id="0">
    <w:p w14:paraId="60591471" w14:textId="77777777" w:rsidR="00882AC5" w:rsidRDefault="00882AC5">
      <w:r>
        <w:continuationSeparator/>
      </w:r>
    </w:p>
  </w:endnote>
  <w:endnote w:type="continuationNotice" w:id="1">
    <w:p w14:paraId="36C9F3F9" w14:textId="77777777" w:rsidR="00882AC5" w:rsidRDefault="0088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00000203" w:usb1="00000000" w:usb2="00000000" w:usb3="00000000" w:csb0="00000005"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711F" w14:textId="77777777" w:rsidR="00D2757A" w:rsidRDefault="00D2757A" w:rsidP="003F1E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D7791" w14:textId="77777777" w:rsidR="00D2757A" w:rsidRDefault="00D2757A" w:rsidP="00A65FD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D255" w14:textId="40467AAD" w:rsidR="009C0512" w:rsidRPr="009C0512" w:rsidRDefault="009C0512" w:rsidP="009E1726">
    <w:pPr>
      <w:pStyle w:val="Footer"/>
      <w:rPr>
        <w:rFonts w:ascii="Book Antiqua" w:hAnsi="Book Antiqua"/>
      </w:rPr>
    </w:pPr>
    <w:r w:rsidRPr="009C0512">
      <w:rPr>
        <w:rFonts w:ascii="Book Antiqua" w:hAnsi="Book Antiqua"/>
      </w:rPr>
      <w:t>B-5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4AAD" w14:textId="06F32F58" w:rsidR="009C0512" w:rsidRPr="009C0512" w:rsidRDefault="009C0512" w:rsidP="009E1726">
    <w:pPr>
      <w:pStyle w:val="Footer"/>
      <w:rPr>
        <w:rFonts w:ascii="Book Antiqua" w:hAnsi="Book Antiqua"/>
      </w:rPr>
    </w:pPr>
    <w:r w:rsidRPr="009C0512">
      <w:rPr>
        <w:rFonts w:ascii="Book Antiqua" w:hAnsi="Book Antiqua"/>
      </w:rPr>
      <w:t>B-6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EB01" w14:textId="2C1FCCAF" w:rsidR="009C0512" w:rsidRPr="009C0512" w:rsidRDefault="009C0512" w:rsidP="009E1726">
    <w:pPr>
      <w:pStyle w:val="Footer"/>
      <w:rPr>
        <w:rFonts w:ascii="Book Antiqua" w:hAnsi="Book Antiqua"/>
      </w:rPr>
    </w:pPr>
    <w:r w:rsidRPr="009C0512">
      <w:rPr>
        <w:rFonts w:ascii="Book Antiqua" w:hAnsi="Book Antiqua"/>
      </w:rPr>
      <w:t>B-</w:t>
    </w:r>
    <w:r>
      <w:rPr>
        <w:rFonts w:ascii="Book Antiqua" w:hAnsi="Book Antiqua"/>
      </w:rPr>
      <w:t>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52F5" w14:textId="789F74FF" w:rsidR="00D2757A" w:rsidRPr="002F7074" w:rsidRDefault="002F7074" w:rsidP="009E1726">
    <w:pPr>
      <w:pStyle w:val="Footer"/>
      <w:rPr>
        <w:rFonts w:ascii="Book Antiqua" w:hAnsi="Book Antiqua"/>
      </w:rPr>
    </w:pPr>
    <w:r w:rsidRPr="002F7074">
      <w:rPr>
        <w:rFonts w:ascii="Book Antiqua" w:hAnsi="Book Antiqua"/>
      </w:rPr>
      <w:t>C-1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D6D2" w14:textId="31320186" w:rsidR="00D2757A" w:rsidRPr="002F7074" w:rsidRDefault="00D2757A" w:rsidP="009E1726">
    <w:pPr>
      <w:pStyle w:val="Footer"/>
      <w:rPr>
        <w:rFonts w:ascii="Book Antiqua" w:hAnsi="Book Antiqua"/>
      </w:rPr>
    </w:pPr>
    <w:r w:rsidRPr="002F7074">
      <w:rPr>
        <w:rFonts w:ascii="Book Antiqua" w:hAnsi="Book Antiqua"/>
      </w:rPr>
      <w:t>C-</w:t>
    </w:r>
    <w:r w:rsidR="002F7074">
      <w:rPr>
        <w:rStyle w:val="PageNumber"/>
        <w:rFonts w:ascii="Book Antiqua" w:hAnsi="Book Antiqua"/>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44A2" w14:textId="17A8CACB" w:rsidR="002F7074" w:rsidRPr="002F7074" w:rsidRDefault="002F7074" w:rsidP="009E1726">
    <w:pPr>
      <w:pStyle w:val="Footer"/>
      <w:rPr>
        <w:rFonts w:ascii="Book Antiqua" w:hAnsi="Book Antiqua"/>
      </w:rPr>
    </w:pPr>
    <w:r w:rsidRPr="002F7074">
      <w:rPr>
        <w:rFonts w:ascii="Book Antiqua" w:hAnsi="Book Antiqua"/>
      </w:rPr>
      <w:t>C-</w:t>
    </w:r>
    <w:r>
      <w:rPr>
        <w:rStyle w:val="PageNumber"/>
        <w:rFonts w:ascii="Book Antiqua" w:hAnsi="Book Antiqua"/>
      </w:rPr>
      <w:t>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B5BE" w14:textId="29C59EA1" w:rsidR="00D2757A" w:rsidRPr="002F7074" w:rsidRDefault="002F7074" w:rsidP="009E1726">
    <w:pPr>
      <w:pStyle w:val="Footer"/>
      <w:rPr>
        <w:rFonts w:ascii="Book Antiqua" w:hAnsi="Book Antiqua"/>
      </w:rPr>
    </w:pPr>
    <w:r w:rsidRPr="002F7074">
      <w:rPr>
        <w:rFonts w:ascii="Book Antiqua" w:hAnsi="Book Antiqua"/>
      </w:rPr>
      <w:t>D-1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3CC7" w14:textId="089B4C9E" w:rsidR="00D2757A" w:rsidRPr="002F7074" w:rsidRDefault="00D2757A" w:rsidP="0030061C">
    <w:pPr>
      <w:pStyle w:val="Footer"/>
      <w:rPr>
        <w:rFonts w:ascii="Book Antiqua" w:hAnsi="Book Antiqua"/>
      </w:rPr>
    </w:pPr>
    <w:r w:rsidRPr="002F7074">
      <w:rPr>
        <w:rFonts w:ascii="Book Antiqua" w:hAnsi="Book Antiqua"/>
      </w:rPr>
      <w:t>D-</w:t>
    </w:r>
    <w:r w:rsidR="002F7074" w:rsidRPr="002F7074">
      <w:rPr>
        <w:rStyle w:val="PageNumber"/>
        <w:rFonts w:ascii="Book Antiqua" w:hAnsi="Book Antiqua"/>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B8EB" w14:textId="5DE66F40" w:rsidR="00244D70" w:rsidRPr="002F7074" w:rsidRDefault="00244D70" w:rsidP="0030061C">
    <w:pPr>
      <w:pStyle w:val="Footer"/>
      <w:rPr>
        <w:rFonts w:ascii="Book Antiqua" w:hAnsi="Book Antiqua"/>
      </w:rPr>
    </w:pPr>
    <w:r w:rsidRPr="002F7074">
      <w:rPr>
        <w:rFonts w:ascii="Book Antiqua" w:hAnsi="Book Antiqua"/>
      </w:rPr>
      <w:t>D-</w:t>
    </w:r>
    <w:r>
      <w:rPr>
        <w:rStyle w:val="PageNumber"/>
        <w:rFonts w:ascii="Book Antiqua" w:hAnsi="Book Antiqu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693F" w14:textId="00EAD77B" w:rsidR="00D2757A" w:rsidRPr="00FA6503" w:rsidRDefault="00FA6503" w:rsidP="00FA6503">
    <w:pPr>
      <w:pStyle w:val="Footer"/>
      <w:ind w:left="4680"/>
      <w:jc w:val="left"/>
      <w:rPr>
        <w:rFonts w:ascii="Book Antiqua" w:hAnsi="Book Antiqua"/>
      </w:rPr>
    </w:pPr>
    <w:r w:rsidRPr="00FA6503">
      <w:rPr>
        <w:rFonts w:ascii="Book Antiqua" w:hAnsi="Book Antiqua"/>
      </w:rPr>
      <w:t xml:space="preserve">- </w:t>
    </w:r>
    <w:sdt>
      <w:sdtPr>
        <w:rPr>
          <w:rFonts w:ascii="Book Antiqua" w:hAnsi="Book Antiqua"/>
        </w:rPr>
        <w:id w:val="481816840"/>
        <w:docPartObj>
          <w:docPartGallery w:val="Page Numbers (Bottom of Page)"/>
          <w:docPartUnique/>
        </w:docPartObj>
      </w:sdtPr>
      <w:sdtEndPr/>
      <w:sdtContent>
        <w:r w:rsidRPr="00FA6503">
          <w:rPr>
            <w:rFonts w:ascii="Book Antiqua" w:hAnsi="Book Antiqua"/>
          </w:rPr>
          <w:fldChar w:fldCharType="begin"/>
        </w:r>
        <w:r w:rsidRPr="00FA6503">
          <w:rPr>
            <w:rFonts w:ascii="Book Antiqua" w:hAnsi="Book Antiqua"/>
          </w:rPr>
          <w:instrText xml:space="preserve"> PAGE   \* MERGEFORMAT </w:instrText>
        </w:r>
        <w:r w:rsidRPr="00FA6503">
          <w:rPr>
            <w:rFonts w:ascii="Book Antiqua" w:hAnsi="Book Antiqua"/>
          </w:rPr>
          <w:fldChar w:fldCharType="separate"/>
        </w:r>
        <w:r w:rsidRPr="00FA6503">
          <w:rPr>
            <w:rFonts w:ascii="Book Antiqua" w:hAnsi="Book Antiqua"/>
          </w:rPr>
          <w:t>2</w:t>
        </w:r>
        <w:r w:rsidRPr="00FA6503">
          <w:rPr>
            <w:rFonts w:ascii="Book Antiqua" w:hAnsi="Book Antiqua"/>
          </w:rPr>
          <w:fldChar w:fldCharType="end"/>
        </w:r>
      </w:sdtContent>
    </w:sdt>
    <w:r w:rsidRPr="00FA6503">
      <w:rPr>
        <w:rFonts w:ascii="Book Antiqua" w:hAnsi="Book Antiqu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DC52" w14:textId="7604CFC5" w:rsidR="00D2757A" w:rsidRPr="0004456E" w:rsidRDefault="00B4152B" w:rsidP="0004456E">
    <w:pPr>
      <w:pStyle w:val="Footer"/>
      <w:jc w:val="left"/>
    </w:pPr>
    <w:r w:rsidRPr="00B4152B">
      <w:rPr>
        <w:rFonts w:ascii="Book Antiqua" w:hAnsi="Book Antiqua"/>
        <w:sz w:val="16"/>
        <w:szCs w:val="16"/>
      </w:rPr>
      <w:t>564852812</w:t>
    </w:r>
    <w:r w:rsidR="0004456E">
      <w:rPr>
        <w:rFonts w:ascii="Book Antiqua" w:hAnsi="Book Antiqua"/>
        <w:sz w:val="16"/>
        <w:szCs w:val="16"/>
      </w:rPr>
      <w:tab/>
    </w:r>
    <w:sdt>
      <w:sdtPr>
        <w:rPr>
          <w:rFonts w:ascii="Book Antiqua" w:hAnsi="Book Antiqua"/>
          <w:sz w:val="16"/>
          <w:szCs w:val="16"/>
        </w:rPr>
        <w:id w:val="-406836093"/>
        <w:docPartObj>
          <w:docPartGallery w:val="Page Numbers (Bottom of Page)"/>
          <w:docPartUnique/>
        </w:docPartObj>
      </w:sdtPr>
      <w:sdtEndPr>
        <w:rPr>
          <w:noProof/>
          <w:sz w:val="26"/>
          <w:szCs w:val="20"/>
        </w:rPr>
      </w:sdtEndPr>
      <w:sdtContent>
        <w:r w:rsidR="00F077AA">
          <w:rPr>
            <w:rFonts w:ascii="Book Antiqua" w:hAnsi="Book Antiqua"/>
            <w:sz w:val="16"/>
            <w:szCs w:val="16"/>
          </w:rPr>
          <w:t xml:space="preserve">- </w:t>
        </w:r>
        <w:r w:rsidR="0004456E" w:rsidRPr="0004456E">
          <w:rPr>
            <w:rFonts w:ascii="Book Antiqua" w:hAnsi="Book Antiqua"/>
          </w:rPr>
          <w:fldChar w:fldCharType="begin"/>
        </w:r>
        <w:r w:rsidR="0004456E" w:rsidRPr="0004456E">
          <w:rPr>
            <w:rFonts w:ascii="Book Antiqua" w:hAnsi="Book Antiqua"/>
          </w:rPr>
          <w:instrText xml:space="preserve"> PAGE   \* MERGEFORMAT </w:instrText>
        </w:r>
        <w:r w:rsidR="0004456E" w:rsidRPr="0004456E">
          <w:rPr>
            <w:rFonts w:ascii="Book Antiqua" w:hAnsi="Book Antiqua"/>
          </w:rPr>
          <w:fldChar w:fldCharType="separate"/>
        </w:r>
        <w:r w:rsidR="0004456E" w:rsidRPr="0004456E">
          <w:rPr>
            <w:rFonts w:ascii="Book Antiqua" w:hAnsi="Book Antiqua"/>
            <w:noProof/>
          </w:rPr>
          <w:t>2</w:t>
        </w:r>
        <w:r w:rsidR="0004456E" w:rsidRPr="0004456E">
          <w:rPr>
            <w:rFonts w:ascii="Book Antiqua" w:hAnsi="Book Antiqua"/>
            <w:noProof/>
          </w:rPr>
          <w:fldChar w:fldCharType="end"/>
        </w:r>
      </w:sdtContent>
    </w:sdt>
    <w:r w:rsidR="00F077AA">
      <w:rPr>
        <w:rFonts w:ascii="Book Antiqua" w:hAnsi="Book Antiqua"/>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1FF7" w14:textId="37A647CC" w:rsidR="00F077AA" w:rsidRPr="0004456E" w:rsidRDefault="00F077AA" w:rsidP="00F077AA">
    <w:pPr>
      <w:pStyle w:val="Footer"/>
      <w:jc w:val="left"/>
    </w:pPr>
    <w:r w:rsidRPr="00F077AA">
      <w:rPr>
        <w:rFonts w:ascii="Book Antiqua" w:hAnsi="Book Antiqua"/>
        <w:sz w:val="16"/>
        <w:szCs w:val="16"/>
      </w:rPr>
      <w:tab/>
    </w:r>
    <w:r>
      <w:rPr>
        <w:rFonts w:ascii="Book Antiqua" w:hAnsi="Book Antiqua"/>
      </w:rPr>
      <w:t xml:space="preserve">- </w:t>
    </w:r>
    <w:sdt>
      <w:sdtPr>
        <w:rPr>
          <w:rFonts w:ascii="Book Antiqua" w:hAnsi="Book Antiqua"/>
        </w:rPr>
        <w:id w:val="1695036706"/>
        <w:docPartObj>
          <w:docPartGallery w:val="Page Numbers (Bottom of Page)"/>
          <w:docPartUnique/>
        </w:docPartObj>
      </w:sdtPr>
      <w:sdtEndPr>
        <w:rPr>
          <w:noProof/>
        </w:rPr>
      </w:sdtEndPr>
      <w:sdtContent>
        <w:r w:rsidRPr="0004456E">
          <w:rPr>
            <w:rFonts w:ascii="Book Antiqua" w:hAnsi="Book Antiqua"/>
          </w:rPr>
          <w:fldChar w:fldCharType="begin"/>
        </w:r>
        <w:r w:rsidRPr="0004456E">
          <w:rPr>
            <w:rFonts w:ascii="Book Antiqua" w:hAnsi="Book Antiqua"/>
          </w:rPr>
          <w:instrText xml:space="preserve"> PAGE   \* MERGEFORMAT </w:instrText>
        </w:r>
        <w:r w:rsidRPr="0004456E">
          <w:rPr>
            <w:rFonts w:ascii="Book Antiqua" w:hAnsi="Book Antiqua"/>
          </w:rPr>
          <w:fldChar w:fldCharType="separate"/>
        </w:r>
        <w:r w:rsidRPr="0004456E">
          <w:rPr>
            <w:rFonts w:ascii="Book Antiqua" w:hAnsi="Book Antiqua"/>
            <w:noProof/>
          </w:rPr>
          <w:t>2</w:t>
        </w:r>
        <w:r w:rsidRPr="0004456E">
          <w:rPr>
            <w:rFonts w:ascii="Book Antiqua" w:hAnsi="Book Antiqua"/>
            <w:noProof/>
          </w:rPr>
          <w:fldChar w:fldCharType="end"/>
        </w:r>
      </w:sdtContent>
    </w:sdt>
    <w:r>
      <w:rPr>
        <w:rFonts w:ascii="Book Antiqua" w:hAnsi="Book Antiqua"/>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D1B8" w14:textId="699B6EF1" w:rsidR="003B4479" w:rsidRPr="009C0512" w:rsidRDefault="003B4479" w:rsidP="009C0512">
    <w:pPr>
      <w:pStyle w:val="Footer"/>
      <w:rPr>
        <w:rFonts w:ascii="Book Antiqua" w:hAnsi="Book Antiqua"/>
      </w:rPr>
    </w:pPr>
    <w:r w:rsidRPr="009C0512">
      <w:rPr>
        <w:rFonts w:ascii="Book Antiqua" w:hAnsi="Book Antiqua"/>
      </w:rPr>
      <w:t>A-</w:t>
    </w:r>
    <w:sdt>
      <w:sdtPr>
        <w:rPr>
          <w:rFonts w:ascii="Book Antiqua" w:hAnsi="Book Antiqua"/>
        </w:rPr>
        <w:id w:val="2005780310"/>
        <w:docPartObj>
          <w:docPartGallery w:val="Page Numbers (Bottom of Page)"/>
          <w:docPartUnique/>
        </w:docPartObj>
      </w:sdtPr>
      <w:sdtEndPr>
        <w:rPr>
          <w:noProof/>
        </w:rPr>
      </w:sdtEndPr>
      <w:sdtContent>
        <w:r w:rsidRPr="009C0512">
          <w:rPr>
            <w:rFonts w:ascii="Book Antiqua" w:hAnsi="Book Antiqua"/>
          </w:rPr>
          <w:fldChar w:fldCharType="begin"/>
        </w:r>
        <w:r w:rsidRPr="009C0512">
          <w:rPr>
            <w:rFonts w:ascii="Book Antiqua" w:hAnsi="Book Antiqua"/>
          </w:rPr>
          <w:instrText xml:space="preserve"> PAGE   \* MERGEFORMAT </w:instrText>
        </w:r>
        <w:r w:rsidRPr="009C0512">
          <w:rPr>
            <w:rFonts w:ascii="Book Antiqua" w:hAnsi="Book Antiqua"/>
          </w:rPr>
          <w:fldChar w:fldCharType="separate"/>
        </w:r>
        <w:r w:rsidRPr="009C0512">
          <w:rPr>
            <w:rFonts w:ascii="Book Antiqua" w:hAnsi="Book Antiqua"/>
            <w:noProof/>
          </w:rPr>
          <w:t>2</w:t>
        </w:r>
        <w:r w:rsidRPr="009C0512">
          <w:rPr>
            <w:rFonts w:ascii="Book Antiqua" w:hAnsi="Book Antiqua"/>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1EF4" w14:textId="49AEA9B3" w:rsidR="003B4479" w:rsidRPr="009C0512" w:rsidRDefault="00FA0145" w:rsidP="009E1726">
    <w:pPr>
      <w:pStyle w:val="Footer"/>
      <w:rPr>
        <w:rFonts w:ascii="Book Antiqua" w:hAnsi="Book Antiqua"/>
      </w:rPr>
    </w:pPr>
    <w:r w:rsidRPr="009C0512">
      <w:rPr>
        <w:rFonts w:ascii="Book Antiqua" w:hAnsi="Book Antiqua"/>
      </w:rPr>
      <w:t>B</w:t>
    </w:r>
    <w:r w:rsidR="00532A4A" w:rsidRPr="009C0512">
      <w:rPr>
        <w:rFonts w:ascii="Book Antiqua" w:hAnsi="Book Antiqua"/>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178A" w14:textId="09AC1141" w:rsidR="00532A4A" w:rsidRPr="009C0512" w:rsidRDefault="00532A4A" w:rsidP="009E1726">
    <w:pPr>
      <w:pStyle w:val="Footer"/>
      <w:rPr>
        <w:rFonts w:ascii="Book Antiqua" w:hAnsi="Book Antiqua"/>
      </w:rPr>
    </w:pPr>
    <w:r w:rsidRPr="009C0512">
      <w:rPr>
        <w:rFonts w:ascii="Book Antiqua" w:hAnsi="Book Antiqua"/>
      </w:rPr>
      <w:t>B-</w:t>
    </w:r>
    <w:r w:rsidR="009C0512" w:rsidRPr="009C0512">
      <w:rPr>
        <w:rFonts w:ascii="Book Antiqua" w:hAnsi="Book Antiqua"/>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E54D" w14:textId="0A34C026" w:rsidR="009C0512" w:rsidRPr="009C0512" w:rsidRDefault="009C0512" w:rsidP="009E1726">
    <w:pPr>
      <w:pStyle w:val="Footer"/>
      <w:rPr>
        <w:rFonts w:ascii="Book Antiqua" w:hAnsi="Book Antiqua"/>
      </w:rPr>
    </w:pPr>
    <w:r w:rsidRPr="009C0512">
      <w:rPr>
        <w:rFonts w:ascii="Book Antiqua" w:hAnsi="Book Antiqua"/>
      </w:rPr>
      <w:t>B-3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9F71" w14:textId="5605916A" w:rsidR="009C0512" w:rsidRPr="009C0512" w:rsidRDefault="009C0512" w:rsidP="009E1726">
    <w:pPr>
      <w:pStyle w:val="Footer"/>
      <w:rPr>
        <w:rFonts w:ascii="Book Antiqua" w:hAnsi="Book Antiqua"/>
      </w:rPr>
    </w:pPr>
    <w:r w:rsidRPr="009C0512">
      <w:rPr>
        <w:rFonts w:ascii="Book Antiqua" w:hAnsi="Book Antiqua"/>
      </w:rPr>
      <w:t>B-4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4DA4" w14:textId="77777777" w:rsidR="00882AC5" w:rsidRDefault="00882AC5">
      <w:r>
        <w:separator/>
      </w:r>
    </w:p>
  </w:footnote>
  <w:footnote w:type="continuationSeparator" w:id="0">
    <w:p w14:paraId="47E8A723" w14:textId="77777777" w:rsidR="00882AC5" w:rsidRDefault="00882AC5">
      <w:r>
        <w:continuationSeparator/>
      </w:r>
    </w:p>
  </w:footnote>
  <w:footnote w:type="continuationNotice" w:id="1">
    <w:p w14:paraId="721E318C" w14:textId="77777777" w:rsidR="00882AC5" w:rsidRDefault="00882AC5">
      <w:pPr>
        <w:jc w:val="right"/>
        <w:rPr>
          <w:sz w:val="22"/>
        </w:rPr>
      </w:pPr>
    </w:p>
  </w:footnote>
  <w:footnote w:id="2">
    <w:p w14:paraId="3DDFFC60" w14:textId="7F9798C2" w:rsidR="00AF16C6" w:rsidRPr="00A31B3E" w:rsidRDefault="00AF16C6">
      <w:pPr>
        <w:pStyle w:val="FootnoteText"/>
        <w:rPr>
          <w:rFonts w:ascii="Book Antiqua" w:hAnsi="Book Antiqua"/>
          <w:sz w:val="22"/>
          <w:szCs w:val="22"/>
        </w:rPr>
      </w:pPr>
      <w:r w:rsidRPr="00A31B3E">
        <w:rPr>
          <w:rStyle w:val="FootnoteReference"/>
          <w:rFonts w:ascii="Book Antiqua" w:hAnsi="Book Antiqua"/>
          <w:sz w:val="22"/>
          <w:szCs w:val="22"/>
        </w:rPr>
        <w:footnoteRef/>
      </w:r>
      <w:r w:rsidRPr="00A31B3E">
        <w:rPr>
          <w:rFonts w:ascii="Book Antiqua" w:hAnsi="Book Antiqua"/>
          <w:sz w:val="22"/>
          <w:szCs w:val="22"/>
        </w:rPr>
        <w:t xml:space="preserve"> Resolution T-17831</w:t>
      </w:r>
      <w:r w:rsidR="00B30A9B" w:rsidRPr="00A31B3E">
        <w:rPr>
          <w:rFonts w:ascii="Book Antiqua" w:hAnsi="Book Antiqua"/>
          <w:sz w:val="22"/>
          <w:szCs w:val="22"/>
        </w:rPr>
        <w:t>.</w:t>
      </w:r>
    </w:p>
  </w:footnote>
  <w:footnote w:id="3">
    <w:p w14:paraId="31F76257" w14:textId="7C8B7DCD" w:rsidR="00A21194" w:rsidRPr="00A31B3E" w:rsidRDefault="00A21194" w:rsidP="00A21194">
      <w:pPr>
        <w:pStyle w:val="ALJFootnote"/>
        <w:rPr>
          <w:szCs w:val="22"/>
        </w:rPr>
      </w:pPr>
      <w:r w:rsidRPr="00A31B3E">
        <w:rPr>
          <w:rStyle w:val="FootnoteReference"/>
          <w:sz w:val="22"/>
          <w:szCs w:val="22"/>
        </w:rPr>
        <w:footnoteRef/>
      </w:r>
      <w:r w:rsidRPr="00A31B3E">
        <w:rPr>
          <w:szCs w:val="22"/>
        </w:rPr>
        <w:t xml:space="preserve"> Pub. Util. Code §216.</w:t>
      </w:r>
    </w:p>
  </w:footnote>
  <w:footnote w:id="4">
    <w:p w14:paraId="7A846577" w14:textId="0E662C78" w:rsidR="00A21194" w:rsidRPr="00A31B3E" w:rsidRDefault="00A21194" w:rsidP="00A21194">
      <w:pPr>
        <w:pStyle w:val="ALJFootnote"/>
        <w:rPr>
          <w:szCs w:val="22"/>
        </w:rPr>
      </w:pPr>
      <w:r w:rsidRPr="00A31B3E">
        <w:rPr>
          <w:rStyle w:val="FootnoteReference"/>
          <w:sz w:val="22"/>
          <w:szCs w:val="22"/>
        </w:rPr>
        <w:footnoteRef/>
      </w:r>
      <w:r w:rsidRPr="00A31B3E">
        <w:rPr>
          <w:szCs w:val="22"/>
        </w:rPr>
        <w:t xml:space="preserve"> Pub. Util. Code §234. </w:t>
      </w:r>
    </w:p>
  </w:footnote>
  <w:footnote w:id="5">
    <w:p w14:paraId="44357978" w14:textId="139326D6" w:rsidR="00A21194" w:rsidRPr="00A31B3E" w:rsidRDefault="00A21194" w:rsidP="00A21194">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00B66EBE" w:rsidRPr="00A31B3E">
        <w:rPr>
          <w:rFonts w:ascii="Book Antiqua" w:hAnsi="Book Antiqua"/>
          <w:i/>
          <w:iCs/>
          <w:sz w:val="22"/>
          <w:szCs w:val="22"/>
        </w:rPr>
        <w:t>See</w:t>
      </w:r>
      <w:r w:rsidR="00B66EBE" w:rsidRPr="00A31B3E">
        <w:rPr>
          <w:rFonts w:ascii="Book Antiqua" w:hAnsi="Book Antiqua"/>
          <w:sz w:val="22"/>
          <w:szCs w:val="22"/>
        </w:rPr>
        <w:t xml:space="preserve"> </w:t>
      </w:r>
      <w:r w:rsidR="004737D7">
        <w:rPr>
          <w:rFonts w:ascii="Book Antiqua" w:hAnsi="Book Antiqua"/>
          <w:sz w:val="22"/>
          <w:szCs w:val="22"/>
        </w:rPr>
        <w:t>Decision (</w:t>
      </w:r>
      <w:r w:rsidR="00B66EBE" w:rsidRPr="00A31B3E">
        <w:rPr>
          <w:rFonts w:ascii="Book Antiqua" w:hAnsi="Book Antiqua"/>
          <w:sz w:val="22"/>
          <w:szCs w:val="22"/>
        </w:rPr>
        <w:t>D.</w:t>
      </w:r>
      <w:r w:rsidR="004737D7">
        <w:rPr>
          <w:rFonts w:ascii="Book Antiqua" w:hAnsi="Book Antiqua"/>
          <w:sz w:val="22"/>
          <w:szCs w:val="22"/>
        </w:rPr>
        <w:t xml:space="preserve">) </w:t>
      </w:r>
      <w:r w:rsidR="00B66EBE" w:rsidRPr="00A31B3E">
        <w:rPr>
          <w:rFonts w:ascii="Book Antiqua" w:hAnsi="Book Antiqua"/>
          <w:sz w:val="22"/>
          <w:szCs w:val="22"/>
        </w:rPr>
        <w:t xml:space="preserve">20-07-011, at 14-15, </w:t>
      </w:r>
      <w:r w:rsidR="00B66EBE" w:rsidRPr="00A31B3E">
        <w:rPr>
          <w:rFonts w:ascii="Book Antiqua" w:hAnsi="Book Antiqua"/>
          <w:i/>
          <w:iCs/>
          <w:sz w:val="22"/>
          <w:szCs w:val="22"/>
        </w:rPr>
        <w:t>See</w:t>
      </w:r>
      <w:r w:rsidR="00B66EBE" w:rsidRPr="00A31B3E">
        <w:rPr>
          <w:rFonts w:ascii="Book Antiqua" w:hAnsi="Book Antiqua"/>
          <w:sz w:val="22"/>
          <w:szCs w:val="22"/>
        </w:rPr>
        <w:t xml:space="preserve"> Cal. Const., Art. XII, §§1-6; Pub. Util. Code §701.</w:t>
      </w:r>
    </w:p>
  </w:footnote>
  <w:footnote w:id="6">
    <w:p w14:paraId="5281D885" w14:textId="5FCF68B6" w:rsidR="00A21194" w:rsidRPr="00A31B3E" w:rsidRDefault="00A21194" w:rsidP="00A21194">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Pr="00A31B3E">
        <w:rPr>
          <w:rFonts w:ascii="Book Antiqua" w:hAnsi="Book Antiqua"/>
          <w:sz w:val="22"/>
          <w:szCs w:val="22"/>
          <w:lang w:val="en-ZW"/>
        </w:rPr>
        <w:t>Pub. Util. Code §§</w:t>
      </w:r>
      <w:r w:rsidR="00131F7D" w:rsidRPr="00A31B3E">
        <w:rPr>
          <w:rFonts w:ascii="Book Antiqua" w:hAnsi="Book Antiqua"/>
          <w:sz w:val="22"/>
          <w:szCs w:val="22"/>
          <w:lang w:val="en-ZW"/>
        </w:rPr>
        <w:t xml:space="preserve">216, </w:t>
      </w:r>
      <w:r w:rsidRPr="00A31B3E">
        <w:rPr>
          <w:rFonts w:ascii="Book Antiqua" w:hAnsi="Book Antiqua"/>
          <w:sz w:val="22"/>
          <w:szCs w:val="22"/>
          <w:lang w:val="en-ZW"/>
        </w:rPr>
        <w:t>233, 234; D.2</w:t>
      </w:r>
      <w:r w:rsidR="00131F7D" w:rsidRPr="00A31B3E">
        <w:rPr>
          <w:rFonts w:ascii="Book Antiqua" w:hAnsi="Book Antiqua"/>
          <w:sz w:val="22"/>
          <w:szCs w:val="22"/>
          <w:lang w:val="en-ZW"/>
        </w:rPr>
        <w:t>2</w:t>
      </w:r>
      <w:r w:rsidRPr="00A31B3E">
        <w:rPr>
          <w:rFonts w:ascii="Book Antiqua" w:hAnsi="Book Antiqua"/>
          <w:sz w:val="22"/>
          <w:szCs w:val="22"/>
          <w:lang w:val="en-ZW"/>
        </w:rPr>
        <w:t>-</w:t>
      </w:r>
      <w:r w:rsidR="00131F7D" w:rsidRPr="00A31B3E">
        <w:rPr>
          <w:rFonts w:ascii="Book Antiqua" w:hAnsi="Book Antiqua"/>
          <w:sz w:val="22"/>
          <w:szCs w:val="22"/>
          <w:lang w:val="en-ZW"/>
        </w:rPr>
        <w:t>10-021</w:t>
      </w:r>
      <w:r w:rsidRPr="00A31B3E">
        <w:rPr>
          <w:rFonts w:ascii="Book Antiqua" w:hAnsi="Book Antiqua"/>
          <w:sz w:val="22"/>
          <w:szCs w:val="22"/>
          <w:lang w:val="en-ZW"/>
        </w:rPr>
        <w:t xml:space="preserve"> at </w:t>
      </w:r>
      <w:r w:rsidR="00131F7D" w:rsidRPr="00A31B3E">
        <w:rPr>
          <w:rFonts w:ascii="Book Antiqua" w:hAnsi="Book Antiqua"/>
          <w:sz w:val="22"/>
          <w:szCs w:val="22"/>
          <w:lang w:val="en-ZW"/>
        </w:rPr>
        <w:t>6</w:t>
      </w:r>
      <w:r w:rsidRPr="00A31B3E">
        <w:rPr>
          <w:rFonts w:ascii="Book Antiqua" w:hAnsi="Book Antiqua"/>
          <w:sz w:val="22"/>
          <w:szCs w:val="22"/>
          <w:lang w:val="en-ZW"/>
        </w:rPr>
        <w:t>8.</w:t>
      </w:r>
    </w:p>
  </w:footnote>
  <w:footnote w:id="7">
    <w:p w14:paraId="5A5C3DAE" w14:textId="6F74683A" w:rsidR="00A21194" w:rsidRPr="00A31B3E" w:rsidRDefault="00A21194" w:rsidP="00A21194">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Pub. Util. Code </w:t>
      </w:r>
      <w:r w:rsidRPr="00A31B3E">
        <w:rPr>
          <w:rFonts w:ascii="Book Antiqua" w:hAnsi="Book Antiqua"/>
          <w:sz w:val="22"/>
          <w:szCs w:val="22"/>
          <w:lang w:val="en-ZW"/>
        </w:rPr>
        <w:t>§</w:t>
      </w:r>
      <w:r w:rsidRPr="00A31B3E">
        <w:rPr>
          <w:rFonts w:ascii="Book Antiqua" w:hAnsi="Book Antiqua"/>
          <w:sz w:val="22"/>
          <w:szCs w:val="22"/>
        </w:rPr>
        <w:t>216(a).</w:t>
      </w:r>
    </w:p>
  </w:footnote>
  <w:footnote w:id="8">
    <w:p w14:paraId="1FB73479" w14:textId="77777777" w:rsidR="00A21194" w:rsidRPr="00A31B3E" w:rsidRDefault="00A21194" w:rsidP="00A21194">
      <w:pPr>
        <w:pStyle w:val="FootnoteText"/>
        <w:spacing w:after="120"/>
        <w:rPr>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Pr="00A31B3E">
        <w:rPr>
          <w:rFonts w:ascii="Book Antiqua" w:hAnsi="Book Antiqua"/>
          <w:sz w:val="22"/>
          <w:szCs w:val="22"/>
          <w:lang w:val="en-ZW"/>
        </w:rPr>
        <w:t xml:space="preserve">Telephone corporations are required </w:t>
      </w:r>
      <w:r w:rsidRPr="00A31B3E">
        <w:rPr>
          <w:rFonts w:ascii="Book Antiqua" w:hAnsi="Book Antiqua"/>
          <w:sz w:val="22"/>
          <w:szCs w:val="22"/>
        </w:rPr>
        <w:t>to file annual affiliate transaction reports, and pay surcharges and user fees.</w:t>
      </w:r>
    </w:p>
  </w:footnote>
  <w:footnote w:id="9">
    <w:p w14:paraId="5264CDE3" w14:textId="32F100D5" w:rsidR="00A21194" w:rsidRPr="00AA390F" w:rsidRDefault="00A21194" w:rsidP="00AA390F">
      <w:pPr>
        <w:pStyle w:val="FootnoteText"/>
        <w:spacing w:after="120"/>
        <w:rPr>
          <w:rFonts w:ascii="Book Antiqua" w:hAnsi="Book Antiqua"/>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Pub. Util. Code </w:t>
      </w:r>
      <w:r w:rsidRPr="00A31B3E">
        <w:rPr>
          <w:rFonts w:ascii="Book Antiqua" w:hAnsi="Book Antiqua"/>
          <w:sz w:val="22"/>
          <w:szCs w:val="22"/>
          <w:lang w:val="en-ZW"/>
        </w:rPr>
        <w:t>§</w:t>
      </w:r>
      <w:r w:rsidRPr="00A31B3E">
        <w:rPr>
          <w:rFonts w:ascii="Book Antiqua" w:hAnsi="Book Antiqua"/>
          <w:sz w:val="22"/>
          <w:szCs w:val="22"/>
        </w:rPr>
        <w:t>1001.</w:t>
      </w:r>
    </w:p>
  </w:footnote>
  <w:footnote w:id="10">
    <w:p w14:paraId="3282AC99" w14:textId="62B9C8BD" w:rsidR="003F3E04" w:rsidRPr="00A31B3E" w:rsidRDefault="003F3E04" w:rsidP="00AA390F">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Pr="00A31B3E">
        <w:rPr>
          <w:rFonts w:ascii="Book Antiqua" w:hAnsi="Book Antiqua"/>
          <w:sz w:val="22"/>
          <w:szCs w:val="22"/>
          <w:lang w:val="en-ZW"/>
        </w:rPr>
        <w:t>Pub. Util. Code §§216, 233, 234; D.22-10-021 at 68; D.24-11-</w:t>
      </w:r>
      <w:r w:rsidR="00F70F65" w:rsidRPr="00A31B3E">
        <w:rPr>
          <w:rFonts w:ascii="Book Antiqua" w:hAnsi="Book Antiqua"/>
          <w:sz w:val="22"/>
          <w:szCs w:val="22"/>
          <w:lang w:val="en-ZW"/>
        </w:rPr>
        <w:t>003</w:t>
      </w:r>
      <w:r w:rsidRPr="00A31B3E">
        <w:rPr>
          <w:rFonts w:ascii="Book Antiqua" w:hAnsi="Book Antiqua"/>
          <w:sz w:val="22"/>
          <w:szCs w:val="22"/>
          <w:lang w:val="en-ZW"/>
        </w:rPr>
        <w:t xml:space="preserve"> at </w:t>
      </w:r>
      <w:r w:rsidR="004C2E1D" w:rsidRPr="00A31B3E">
        <w:rPr>
          <w:rFonts w:ascii="Book Antiqua" w:hAnsi="Book Antiqua"/>
          <w:sz w:val="22"/>
          <w:szCs w:val="22"/>
          <w:lang w:val="en-ZW"/>
        </w:rPr>
        <w:t>003</w:t>
      </w:r>
      <w:r w:rsidRPr="00A31B3E">
        <w:rPr>
          <w:rFonts w:ascii="Book Antiqua" w:hAnsi="Book Antiqua"/>
          <w:sz w:val="22"/>
          <w:szCs w:val="22"/>
          <w:lang w:val="en-ZW"/>
        </w:rPr>
        <w:t>.</w:t>
      </w:r>
    </w:p>
  </w:footnote>
  <w:footnote w:id="11">
    <w:p w14:paraId="3CBF91F5" w14:textId="451B2F26" w:rsidR="003F3E04" w:rsidRPr="00A31B3E" w:rsidRDefault="003F3E04" w:rsidP="00AA390F">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Pr="00A31B3E">
        <w:rPr>
          <w:rFonts w:ascii="Book Antiqua" w:hAnsi="Book Antiqua"/>
          <w:sz w:val="22"/>
          <w:szCs w:val="22"/>
          <w:lang w:val="en-ZW"/>
        </w:rPr>
        <w:t>D.24-11-0</w:t>
      </w:r>
      <w:r w:rsidR="004C2E1D" w:rsidRPr="00A31B3E">
        <w:rPr>
          <w:rFonts w:ascii="Book Antiqua" w:hAnsi="Book Antiqua"/>
          <w:sz w:val="22"/>
          <w:szCs w:val="22"/>
          <w:lang w:val="en-ZW"/>
        </w:rPr>
        <w:t>03</w:t>
      </w:r>
      <w:r w:rsidRPr="00A31B3E">
        <w:rPr>
          <w:rFonts w:ascii="Book Antiqua" w:hAnsi="Book Antiqua"/>
          <w:sz w:val="22"/>
          <w:szCs w:val="22"/>
          <w:lang w:val="en-ZW"/>
        </w:rPr>
        <w:t>.</w:t>
      </w:r>
    </w:p>
  </w:footnote>
  <w:footnote w:id="12">
    <w:p w14:paraId="1C4F3FA5" w14:textId="52D0695D" w:rsidR="003F3E04" w:rsidRPr="00A31B3E" w:rsidRDefault="003F3E04" w:rsidP="00AA390F">
      <w:pPr>
        <w:pStyle w:val="FootnoteText"/>
        <w:spacing w:after="120"/>
        <w:rPr>
          <w:rFonts w:ascii="Book Antiqua" w:eastAsia="Book Antiqua" w:hAnsi="Book Antiqua" w:cs="Book Antiqua"/>
          <w:sz w:val="22"/>
          <w:szCs w:val="22"/>
          <w:lang w:val="en-ZW"/>
        </w:rPr>
      </w:pPr>
      <w:r w:rsidRPr="00A31B3E">
        <w:rPr>
          <w:rStyle w:val="FootnoteReference"/>
          <w:rFonts w:ascii="Book Antiqua" w:eastAsia="Book Antiqua" w:hAnsi="Book Antiqua" w:cs="Book Antiqua"/>
          <w:sz w:val="22"/>
          <w:szCs w:val="22"/>
        </w:rPr>
        <w:footnoteRef/>
      </w:r>
      <w:r w:rsidR="4372617A" w:rsidRPr="00A31B3E">
        <w:rPr>
          <w:rFonts w:ascii="Book Antiqua" w:eastAsia="Book Antiqua" w:hAnsi="Book Antiqua" w:cs="Book Antiqua"/>
          <w:sz w:val="22"/>
          <w:szCs w:val="22"/>
        </w:rPr>
        <w:t xml:space="preserve"> </w:t>
      </w:r>
      <w:r w:rsidR="00924B86" w:rsidRPr="00A31B3E">
        <w:rPr>
          <w:rFonts w:ascii="Book Antiqua" w:eastAsia="Book Antiqua" w:hAnsi="Book Antiqua" w:cs="Book Antiqua"/>
          <w:i/>
          <w:iCs/>
          <w:sz w:val="22"/>
          <w:szCs w:val="22"/>
          <w:lang w:val="en-ZW"/>
        </w:rPr>
        <w:t>Ibid</w:t>
      </w:r>
      <w:r w:rsidR="4372617A" w:rsidRPr="00A31B3E">
        <w:rPr>
          <w:rFonts w:ascii="Book Antiqua" w:eastAsia="Book Antiqua" w:hAnsi="Book Antiqua" w:cs="Book Antiqua"/>
          <w:sz w:val="22"/>
          <w:szCs w:val="22"/>
          <w:lang w:val="en-ZW"/>
        </w:rPr>
        <w:t>.</w:t>
      </w:r>
    </w:p>
  </w:footnote>
  <w:footnote w:id="13">
    <w:p w14:paraId="546205ED" w14:textId="314722D9" w:rsidR="00D2757A" w:rsidRPr="00723745" w:rsidRDefault="00D2757A" w:rsidP="00AA390F">
      <w:pPr>
        <w:pStyle w:val="FootnoteText"/>
        <w:spacing w:after="120"/>
        <w:rPr>
          <w:rFonts w:ascii="Book Antiqua" w:hAnsi="Book Antiqua"/>
          <w:szCs w:val="24"/>
        </w:rPr>
      </w:pPr>
      <w:r w:rsidRPr="00A31B3E">
        <w:rPr>
          <w:rStyle w:val="FootnoteReferencebyTim"/>
          <w:rFonts w:ascii="Book Antiqua" w:hAnsi="Book Antiqua"/>
        </w:rPr>
        <w:footnoteRef/>
      </w:r>
      <w:r w:rsidRPr="00A31B3E">
        <w:rPr>
          <w:rFonts w:ascii="Book Antiqua" w:hAnsi="Book Antiqua"/>
          <w:sz w:val="22"/>
          <w:szCs w:val="22"/>
        </w:rPr>
        <w:t xml:space="preserve">  Public Resources Code</w:t>
      </w:r>
      <w:r w:rsidR="003E48C0" w:rsidRPr="00A31B3E">
        <w:rPr>
          <w:rFonts w:ascii="Book Antiqua" w:hAnsi="Book Antiqua"/>
          <w:sz w:val="22"/>
          <w:szCs w:val="22"/>
        </w:rPr>
        <w:t> </w:t>
      </w:r>
      <w:bookmarkStart w:id="16" w:name="_Hlk193800085"/>
      <w:r w:rsidRPr="00A31B3E">
        <w:rPr>
          <w:rFonts w:ascii="Book Antiqua" w:hAnsi="Book Antiqua"/>
          <w:sz w:val="22"/>
          <w:szCs w:val="22"/>
        </w:rPr>
        <w:t>§</w:t>
      </w:r>
      <w:bookmarkEnd w:id="16"/>
      <w:r w:rsidRPr="00A31B3E">
        <w:rPr>
          <w:rFonts w:ascii="Book Antiqua" w:hAnsi="Book Antiqua"/>
          <w:sz w:val="22"/>
          <w:szCs w:val="22"/>
        </w:rPr>
        <w:t xml:space="preserve">21000 </w:t>
      </w:r>
      <w:r w:rsidRPr="00A31B3E">
        <w:rPr>
          <w:rFonts w:ascii="Book Antiqua" w:hAnsi="Book Antiqua"/>
          <w:i/>
          <w:sz w:val="22"/>
          <w:szCs w:val="22"/>
        </w:rPr>
        <w:t>et seq</w:t>
      </w:r>
      <w:r w:rsidRPr="00A31B3E">
        <w:rPr>
          <w:rFonts w:ascii="Book Antiqua" w:hAnsi="Book Antiqua"/>
          <w:sz w:val="22"/>
          <w:szCs w:val="22"/>
        </w:rPr>
        <w:t>.</w:t>
      </w:r>
    </w:p>
  </w:footnote>
  <w:footnote w:id="14">
    <w:p w14:paraId="422BC305" w14:textId="678B7C5C" w:rsidR="00AA390F" w:rsidRPr="00A31B3E" w:rsidRDefault="00AA390F" w:rsidP="00AA390F">
      <w:pPr>
        <w:pStyle w:val="FootnoteText"/>
        <w:spacing w:after="120"/>
        <w:rPr>
          <w:rFonts w:ascii="Book Antiqua" w:hAnsi="Book Antiqua"/>
          <w:sz w:val="22"/>
          <w:szCs w:val="22"/>
          <w:lang w:val="en-ZW"/>
        </w:rPr>
      </w:pPr>
      <w:r w:rsidRPr="00A31B3E">
        <w:rPr>
          <w:rStyle w:val="FootnoteReference"/>
          <w:rFonts w:ascii="Book Antiqua" w:hAnsi="Book Antiqua"/>
          <w:sz w:val="22"/>
          <w:szCs w:val="22"/>
        </w:rPr>
        <w:footnoteRef/>
      </w:r>
      <w:r w:rsidRPr="00A31B3E">
        <w:rPr>
          <w:rFonts w:ascii="Book Antiqua" w:hAnsi="Book Antiqua"/>
          <w:sz w:val="22"/>
          <w:szCs w:val="22"/>
        </w:rPr>
        <w:t xml:space="preserve"> </w:t>
      </w:r>
      <w:r w:rsidRPr="00A31B3E">
        <w:rPr>
          <w:rFonts w:ascii="Book Antiqua" w:hAnsi="Book Antiqua"/>
          <w:i/>
          <w:iCs/>
          <w:sz w:val="22"/>
          <w:szCs w:val="22"/>
          <w:lang w:val="en-ZW"/>
        </w:rPr>
        <w:t>See</w:t>
      </w:r>
      <w:r w:rsidRPr="00A31B3E">
        <w:rPr>
          <w:rFonts w:ascii="Book Antiqua" w:hAnsi="Book Antiqua"/>
          <w:sz w:val="22"/>
          <w:szCs w:val="22"/>
          <w:lang w:val="en-ZW"/>
        </w:rPr>
        <w:t xml:space="preserve"> D.99-10-025; D.24-11-003.</w:t>
      </w:r>
    </w:p>
  </w:footnote>
  <w:footnote w:id="15">
    <w:p w14:paraId="0414D4E8" w14:textId="6C55D5A4" w:rsidR="00D2757A" w:rsidRPr="00C25ADF" w:rsidRDefault="00D2757A" w:rsidP="00C05B72">
      <w:pPr>
        <w:pStyle w:val="FootnoteText"/>
        <w:spacing w:after="120"/>
        <w:rPr>
          <w:rFonts w:ascii="Book Antiqua" w:hAnsi="Book Antiqua"/>
          <w:sz w:val="22"/>
          <w:szCs w:val="22"/>
        </w:rPr>
      </w:pPr>
      <w:r w:rsidRPr="00A31B3E">
        <w:rPr>
          <w:rStyle w:val="FootnoteReference"/>
          <w:rFonts w:ascii="Book Antiqua" w:hAnsi="Book Antiqua"/>
          <w:sz w:val="22"/>
          <w:szCs w:val="22"/>
        </w:rPr>
        <w:footnoteRef/>
      </w:r>
      <w:r w:rsidR="4372617A" w:rsidRPr="00A31B3E">
        <w:rPr>
          <w:rFonts w:ascii="Book Antiqua" w:hAnsi="Book Antiqua"/>
          <w:sz w:val="22"/>
          <w:szCs w:val="22"/>
        </w:rPr>
        <w:t xml:space="preserve">  The financial requirement for CLECs, NDIECs, and </w:t>
      </w:r>
      <w:r w:rsidR="00341162" w:rsidRPr="00A31B3E">
        <w:rPr>
          <w:rFonts w:ascii="Book Antiqua" w:hAnsi="Book Antiqua"/>
          <w:sz w:val="22"/>
          <w:szCs w:val="22"/>
        </w:rPr>
        <w:t xml:space="preserve">fixed interconnected </w:t>
      </w:r>
      <w:r w:rsidR="4372617A" w:rsidRPr="00A31B3E">
        <w:rPr>
          <w:rFonts w:ascii="Book Antiqua" w:hAnsi="Book Antiqua"/>
          <w:sz w:val="22"/>
          <w:szCs w:val="22"/>
        </w:rPr>
        <w:t>VoIP providers is contained in D.24-11-003, Appendix F.</w:t>
      </w:r>
    </w:p>
  </w:footnote>
  <w:footnote w:id="16">
    <w:p w14:paraId="464FC5E7" w14:textId="6B89EB8F" w:rsidR="00D2757A" w:rsidRPr="00425E29" w:rsidRDefault="00D2757A" w:rsidP="00425E29">
      <w:pPr>
        <w:pStyle w:val="FootnoteText"/>
        <w:spacing w:after="120"/>
        <w:rPr>
          <w:rFonts w:ascii="Book Antiqua" w:hAnsi="Book Antiqua"/>
          <w:sz w:val="22"/>
          <w:szCs w:val="22"/>
        </w:rPr>
      </w:pPr>
      <w:r w:rsidRPr="00425E29">
        <w:rPr>
          <w:rStyle w:val="FootnoteReference"/>
          <w:rFonts w:ascii="Book Antiqua" w:hAnsi="Book Antiqua"/>
          <w:sz w:val="22"/>
          <w:szCs w:val="22"/>
        </w:rPr>
        <w:footnoteRef/>
      </w:r>
      <w:r w:rsidR="4372617A" w:rsidRPr="00425E29">
        <w:rPr>
          <w:rFonts w:ascii="Book Antiqua" w:hAnsi="Book Antiqua"/>
          <w:sz w:val="22"/>
          <w:szCs w:val="22"/>
        </w:rPr>
        <w:t xml:space="preserve">  D.95-12</w:t>
      </w:r>
      <w:r w:rsidR="00425E29" w:rsidRPr="00425E29">
        <w:rPr>
          <w:rFonts w:ascii="Book Antiqua" w:hAnsi="Book Antiqua"/>
          <w:sz w:val="22"/>
          <w:szCs w:val="22"/>
        </w:rPr>
        <w:noBreakHyphen/>
      </w:r>
      <w:r w:rsidR="4372617A" w:rsidRPr="00425E29">
        <w:rPr>
          <w:rFonts w:ascii="Book Antiqua" w:hAnsi="Book Antiqua"/>
          <w:sz w:val="22"/>
          <w:szCs w:val="22"/>
        </w:rPr>
        <w:t>056 at Appendix C, Rule 4.A</w:t>
      </w:r>
      <w:r w:rsidR="009B4B16">
        <w:rPr>
          <w:rFonts w:ascii="Book Antiqua" w:hAnsi="Book Antiqua"/>
          <w:sz w:val="22"/>
          <w:szCs w:val="22"/>
        </w:rPr>
        <w:t xml:space="preserve"> as modified by D.13-05-035 and </w:t>
      </w:r>
      <w:r w:rsidR="4372617A" w:rsidRPr="00425E29">
        <w:rPr>
          <w:rFonts w:ascii="Book Antiqua" w:hAnsi="Book Antiqua"/>
          <w:sz w:val="22"/>
          <w:szCs w:val="22"/>
        </w:rPr>
        <w:t>D.24-11-003</w:t>
      </w:r>
      <w:r w:rsidR="009B4B16">
        <w:rPr>
          <w:rFonts w:ascii="Book Antiqua" w:hAnsi="Book Antiqua"/>
          <w:sz w:val="22"/>
          <w:szCs w:val="22"/>
        </w:rPr>
        <w:t>.</w:t>
      </w:r>
    </w:p>
  </w:footnote>
  <w:footnote w:id="17">
    <w:p w14:paraId="7D67F80B" w14:textId="321CD57C" w:rsidR="00D2757A" w:rsidRPr="00FF6028" w:rsidRDefault="00D2757A" w:rsidP="009E135A">
      <w:pPr>
        <w:pStyle w:val="FootnoteText"/>
        <w:spacing w:after="120"/>
        <w:rPr>
          <w:rFonts w:ascii="Book Antiqua" w:hAnsi="Book Antiqua"/>
          <w:sz w:val="22"/>
          <w:szCs w:val="22"/>
        </w:rPr>
      </w:pPr>
      <w:r w:rsidRPr="00FF6028">
        <w:rPr>
          <w:rStyle w:val="FootnoteReference"/>
          <w:rFonts w:ascii="Book Antiqua" w:hAnsi="Book Antiqua"/>
          <w:sz w:val="22"/>
          <w:szCs w:val="22"/>
        </w:rPr>
        <w:footnoteRef/>
      </w:r>
      <w:r w:rsidR="4372617A" w:rsidRPr="00FF6028">
        <w:rPr>
          <w:rFonts w:ascii="Book Antiqua" w:hAnsi="Book Antiqua"/>
          <w:sz w:val="22"/>
          <w:szCs w:val="22"/>
        </w:rPr>
        <w:t xml:space="preserve">  These certifications are required by D.13</w:t>
      </w:r>
      <w:r w:rsidR="00FF6028" w:rsidRPr="00FF6028">
        <w:rPr>
          <w:rFonts w:ascii="Book Antiqua" w:hAnsi="Book Antiqua"/>
          <w:sz w:val="22"/>
          <w:szCs w:val="22"/>
        </w:rPr>
        <w:noBreakHyphen/>
      </w:r>
      <w:r w:rsidR="4372617A" w:rsidRPr="00FF6028">
        <w:rPr>
          <w:rFonts w:ascii="Book Antiqua" w:hAnsi="Book Antiqua"/>
          <w:sz w:val="22"/>
          <w:szCs w:val="22"/>
        </w:rPr>
        <w:t>05</w:t>
      </w:r>
      <w:r w:rsidR="00FF6028" w:rsidRPr="00FF6028">
        <w:rPr>
          <w:rFonts w:ascii="Book Antiqua" w:hAnsi="Book Antiqua"/>
          <w:sz w:val="22"/>
          <w:szCs w:val="22"/>
        </w:rPr>
        <w:noBreakHyphen/>
      </w:r>
      <w:r w:rsidR="4372617A" w:rsidRPr="00FF6028">
        <w:rPr>
          <w:rFonts w:ascii="Book Antiqua" w:hAnsi="Book Antiqua"/>
          <w:sz w:val="22"/>
          <w:szCs w:val="22"/>
        </w:rPr>
        <w:t>035, OP 14</w:t>
      </w:r>
      <w:r w:rsidR="4372617A">
        <w:rPr>
          <w:rFonts w:ascii="Book Antiqua" w:hAnsi="Book Antiqua"/>
          <w:sz w:val="22"/>
          <w:szCs w:val="22"/>
        </w:rPr>
        <w:t xml:space="preserve">; </w:t>
      </w:r>
      <w:r w:rsidR="4372617A" w:rsidRPr="4372617A">
        <w:rPr>
          <w:rFonts w:ascii="Book Antiqua" w:hAnsi="Book Antiqua"/>
          <w:sz w:val="22"/>
          <w:szCs w:val="22"/>
        </w:rPr>
        <w:t>D.24-11-003.</w:t>
      </w:r>
    </w:p>
  </w:footnote>
  <w:footnote w:id="18">
    <w:p w14:paraId="18A3C8FE" w14:textId="7D218692" w:rsidR="00D2757A" w:rsidRPr="00A57EF3" w:rsidRDefault="00D2757A" w:rsidP="009E135A">
      <w:pPr>
        <w:pStyle w:val="FootnoteText"/>
        <w:spacing w:after="120"/>
        <w:rPr>
          <w:sz w:val="22"/>
          <w:szCs w:val="22"/>
        </w:rPr>
      </w:pPr>
      <w:r w:rsidRPr="00A57EF3">
        <w:rPr>
          <w:rStyle w:val="FootnoteReference"/>
          <w:rFonts w:ascii="Book Antiqua" w:hAnsi="Book Antiqua"/>
          <w:sz w:val="22"/>
          <w:szCs w:val="22"/>
        </w:rPr>
        <w:footnoteRef/>
      </w:r>
      <w:r w:rsidRPr="00A57EF3">
        <w:rPr>
          <w:rFonts w:ascii="Book Antiqua" w:hAnsi="Book Antiqua"/>
          <w:sz w:val="22"/>
          <w:szCs w:val="22"/>
        </w:rPr>
        <w:t xml:space="preserve"> </w:t>
      </w:r>
      <w:r w:rsidR="00FF6028" w:rsidRPr="00A57EF3">
        <w:rPr>
          <w:rFonts w:ascii="Book Antiqua" w:hAnsi="Book Antiqua"/>
          <w:sz w:val="22"/>
          <w:szCs w:val="22"/>
        </w:rPr>
        <w:t xml:space="preserve"> </w:t>
      </w:r>
      <w:r w:rsidRPr="00A57EF3">
        <w:rPr>
          <w:rFonts w:ascii="Book Antiqua" w:hAnsi="Book Antiqua"/>
          <w:i/>
          <w:sz w:val="22"/>
          <w:szCs w:val="22"/>
        </w:rPr>
        <w:t>I</w:t>
      </w:r>
      <w:r w:rsidR="00347E5E" w:rsidRPr="00A57EF3">
        <w:rPr>
          <w:rFonts w:ascii="Book Antiqua" w:hAnsi="Book Antiqua"/>
          <w:i/>
          <w:sz w:val="22"/>
          <w:szCs w:val="22"/>
        </w:rPr>
        <w:t>bi</w:t>
      </w:r>
      <w:r w:rsidRPr="00A57EF3">
        <w:rPr>
          <w:rFonts w:ascii="Book Antiqua" w:hAnsi="Book Antiqua"/>
          <w:i/>
          <w:sz w:val="22"/>
          <w:szCs w:val="22"/>
        </w:rPr>
        <w:t>d</w:t>
      </w:r>
      <w:r w:rsidRPr="00A57EF3">
        <w:rPr>
          <w:rFonts w:ascii="Book Antiqua" w:hAnsi="Book Antiqua"/>
          <w:sz w:val="22"/>
          <w:szCs w:val="22"/>
        </w:rPr>
        <w:t>.</w:t>
      </w:r>
    </w:p>
  </w:footnote>
  <w:footnote w:id="19">
    <w:p w14:paraId="221DF743" w14:textId="77777777" w:rsidR="00836CEF" w:rsidRPr="00A57EF3" w:rsidRDefault="00836CEF" w:rsidP="00200706">
      <w:pPr>
        <w:pStyle w:val="FootnoteText"/>
        <w:spacing w:after="120"/>
        <w:rPr>
          <w:rFonts w:ascii="Book Antiqua" w:hAnsi="Book Antiqua"/>
          <w:sz w:val="22"/>
          <w:szCs w:val="22"/>
          <w:lang w:val="en-ZW"/>
        </w:rPr>
      </w:pPr>
      <w:r w:rsidRPr="00A57EF3">
        <w:rPr>
          <w:rStyle w:val="FootnoteReference"/>
          <w:rFonts w:ascii="Book Antiqua" w:hAnsi="Book Antiqua"/>
          <w:sz w:val="22"/>
          <w:szCs w:val="22"/>
        </w:rPr>
        <w:footnoteRef/>
      </w:r>
      <w:r w:rsidRPr="00A57EF3">
        <w:rPr>
          <w:rFonts w:ascii="Book Antiqua" w:hAnsi="Book Antiqua"/>
          <w:sz w:val="22"/>
          <w:szCs w:val="22"/>
        </w:rPr>
        <w:t xml:space="preserve"> </w:t>
      </w:r>
      <w:r w:rsidRPr="00A57EF3">
        <w:rPr>
          <w:rFonts w:ascii="Book Antiqua" w:hAnsi="Book Antiqua"/>
          <w:sz w:val="22"/>
          <w:szCs w:val="22"/>
          <w:lang w:val="en-ZW"/>
        </w:rPr>
        <w:t>D.12-12-038.</w:t>
      </w:r>
    </w:p>
  </w:footnote>
  <w:footnote w:id="20">
    <w:p w14:paraId="5ADAD811" w14:textId="086E4C95" w:rsidR="00F93404" w:rsidRPr="00A31B3E" w:rsidRDefault="00F93404" w:rsidP="00200706">
      <w:pPr>
        <w:pStyle w:val="FootnoteText"/>
        <w:spacing w:after="120"/>
        <w:rPr>
          <w:rFonts w:ascii="Book Antiqua" w:hAnsi="Book Antiqua"/>
          <w:lang w:val="en-ZW"/>
        </w:rPr>
      </w:pPr>
      <w:r w:rsidRPr="00A57EF3">
        <w:rPr>
          <w:rStyle w:val="FootnoteReference"/>
          <w:rFonts w:ascii="Book Antiqua" w:hAnsi="Book Antiqua"/>
          <w:sz w:val="22"/>
          <w:szCs w:val="22"/>
        </w:rPr>
        <w:footnoteRef/>
      </w:r>
      <w:r w:rsidRPr="00A57EF3">
        <w:rPr>
          <w:rFonts w:ascii="Book Antiqua" w:hAnsi="Book Antiqua"/>
          <w:sz w:val="22"/>
          <w:szCs w:val="22"/>
        </w:rPr>
        <w:t xml:space="preserve"> D.95-12</w:t>
      </w:r>
      <w:r w:rsidRPr="00A57EF3">
        <w:rPr>
          <w:rFonts w:ascii="Book Antiqua" w:hAnsi="Book Antiqua"/>
          <w:sz w:val="22"/>
          <w:szCs w:val="22"/>
        </w:rPr>
        <w:noBreakHyphen/>
        <w:t>056 at Appendix C, Rule 4.F.</w:t>
      </w:r>
    </w:p>
  </w:footnote>
  <w:footnote w:id="21">
    <w:p w14:paraId="74209420" w14:textId="25255542" w:rsidR="00F93404" w:rsidRPr="00A57EF3" w:rsidRDefault="00F93404" w:rsidP="00200706">
      <w:pPr>
        <w:pStyle w:val="FootnoteText"/>
        <w:spacing w:after="120"/>
        <w:rPr>
          <w:sz w:val="22"/>
          <w:szCs w:val="22"/>
          <w:lang w:val="en-ZW"/>
        </w:rPr>
      </w:pPr>
      <w:r w:rsidRPr="00A57EF3">
        <w:rPr>
          <w:rStyle w:val="FootnoteReference"/>
          <w:rFonts w:ascii="Book Antiqua" w:hAnsi="Book Antiqua"/>
          <w:sz w:val="22"/>
          <w:szCs w:val="22"/>
        </w:rPr>
        <w:footnoteRef/>
      </w:r>
      <w:r w:rsidRPr="00A57EF3">
        <w:rPr>
          <w:rFonts w:ascii="Book Antiqua" w:hAnsi="Book Antiqua"/>
          <w:sz w:val="22"/>
          <w:szCs w:val="22"/>
        </w:rPr>
        <w:t xml:space="preserve"> </w:t>
      </w:r>
      <w:r w:rsidRPr="00A57EF3">
        <w:rPr>
          <w:rFonts w:ascii="Book Antiqua" w:hAnsi="Book Antiqua"/>
          <w:i/>
          <w:iCs/>
          <w:sz w:val="22"/>
          <w:szCs w:val="22"/>
        </w:rPr>
        <w:t>Ibid</w:t>
      </w:r>
      <w:r w:rsidRPr="00A57EF3">
        <w:rPr>
          <w:rFonts w:ascii="Book Antiqua" w:hAnsi="Book Antiqua"/>
          <w:sz w:val="22"/>
          <w:szCs w:val="22"/>
        </w:rPr>
        <w:t>.</w:t>
      </w:r>
    </w:p>
  </w:footnote>
  <w:footnote w:id="22">
    <w:p w14:paraId="04A3F7A3" w14:textId="0C0C4395" w:rsidR="00D35A23" w:rsidRPr="00200706" w:rsidRDefault="00D35A23" w:rsidP="4372617A">
      <w:pPr>
        <w:pStyle w:val="FootnoteText"/>
        <w:rPr>
          <w:rFonts w:ascii="Book Antiqua" w:eastAsia="Book Antiqua" w:hAnsi="Book Antiqua" w:cs="Book Antiqua"/>
          <w:sz w:val="22"/>
          <w:szCs w:val="22"/>
          <w:lang w:val="en-ZW"/>
        </w:rPr>
      </w:pPr>
      <w:r w:rsidRPr="00200706">
        <w:rPr>
          <w:rStyle w:val="FootnoteReference"/>
          <w:rFonts w:ascii="Book Antiqua" w:eastAsia="Book Antiqua" w:hAnsi="Book Antiqua" w:cs="Book Antiqua"/>
          <w:sz w:val="22"/>
          <w:szCs w:val="22"/>
        </w:rPr>
        <w:footnoteRef/>
      </w:r>
      <w:r w:rsidR="4372617A" w:rsidRPr="00200706">
        <w:rPr>
          <w:rFonts w:ascii="Book Antiqua" w:eastAsia="Book Antiqua" w:hAnsi="Book Antiqua" w:cs="Book Antiqua"/>
          <w:sz w:val="22"/>
          <w:szCs w:val="22"/>
        </w:rPr>
        <w:t xml:space="preserve"> </w:t>
      </w:r>
      <w:r w:rsidR="4372617A" w:rsidRPr="00200706">
        <w:rPr>
          <w:rFonts w:ascii="Book Antiqua" w:eastAsia="Book Antiqua" w:hAnsi="Book Antiqua" w:cs="Book Antiqua"/>
          <w:sz w:val="22"/>
          <w:szCs w:val="22"/>
          <w:lang w:val="en-ZW"/>
        </w:rPr>
        <w:t>D.24-11-003 at 58-82 (Section 8.2).</w:t>
      </w:r>
    </w:p>
  </w:footnote>
  <w:footnote w:id="23">
    <w:p w14:paraId="007BFA0C" w14:textId="77777777" w:rsidR="00D2757A" w:rsidRPr="00661D38" w:rsidRDefault="00D2757A" w:rsidP="009E135A">
      <w:pPr>
        <w:spacing w:after="120"/>
        <w:rPr>
          <w:rFonts w:ascii="Book Antiqua" w:hAnsi="Book Antiqua"/>
          <w:b/>
          <w:sz w:val="22"/>
          <w:szCs w:val="22"/>
        </w:rPr>
      </w:pPr>
      <w:r w:rsidRPr="00661D38">
        <w:rPr>
          <w:rStyle w:val="FootnoteReference"/>
          <w:rFonts w:ascii="Book Antiqua" w:hAnsi="Book Antiqua"/>
          <w:sz w:val="22"/>
          <w:szCs w:val="22"/>
        </w:rPr>
        <w:footnoteRef/>
      </w:r>
      <w:r w:rsidRPr="00661D38">
        <w:rPr>
          <w:rFonts w:ascii="Book Antiqua" w:hAnsi="Book Antiqua"/>
          <w:sz w:val="22"/>
          <w:szCs w:val="22"/>
        </w:rPr>
        <w:t xml:space="preserve"> </w:t>
      </w:r>
      <w:r w:rsidR="00661D38" w:rsidRPr="00661D38">
        <w:rPr>
          <w:rFonts w:ascii="Book Antiqua" w:hAnsi="Book Antiqua"/>
          <w:sz w:val="22"/>
          <w:szCs w:val="22"/>
        </w:rPr>
        <w:t xml:space="preserve"> </w:t>
      </w:r>
      <w:r w:rsidRPr="00661D38">
        <w:rPr>
          <w:rFonts w:ascii="Book Antiqua" w:hAnsi="Book Antiqua"/>
          <w:sz w:val="22"/>
          <w:szCs w:val="22"/>
        </w:rPr>
        <w:t>The California Pu</w:t>
      </w:r>
      <w:r w:rsidR="00661D38" w:rsidRPr="00661D38">
        <w:rPr>
          <w:rFonts w:ascii="Book Antiqua" w:hAnsi="Book Antiqua"/>
          <w:sz w:val="22"/>
          <w:szCs w:val="22"/>
        </w:rPr>
        <w:t>b. Util.</w:t>
      </w:r>
      <w:r w:rsidRPr="00661D38">
        <w:rPr>
          <w:rFonts w:ascii="Book Antiqua" w:hAnsi="Book Antiqua"/>
          <w:sz w:val="22"/>
          <w:szCs w:val="22"/>
        </w:rPr>
        <w:t xml:space="preserve"> Code uses the term “telephone corporation.”  Its counterpart in federal law is a “telecommunications carrier.”</w:t>
      </w:r>
    </w:p>
  </w:footnote>
  <w:footnote w:id="24">
    <w:p w14:paraId="052E90AE" w14:textId="429C1F3D" w:rsidR="00085FDB" w:rsidRPr="00200706" w:rsidRDefault="00085FDB" w:rsidP="00C00CA8">
      <w:pPr>
        <w:spacing w:before="40" w:after="80"/>
        <w:rPr>
          <w:rFonts w:ascii="Book Antiqua" w:hAnsi="Book Antiqua"/>
          <w:sz w:val="22"/>
          <w:szCs w:val="22"/>
        </w:rPr>
      </w:pPr>
      <w:r w:rsidRPr="00200706">
        <w:rPr>
          <w:rStyle w:val="FootnoteReference"/>
          <w:rFonts w:ascii="Book Antiqua" w:hAnsi="Book Antiqua"/>
          <w:sz w:val="22"/>
          <w:szCs w:val="22"/>
        </w:rPr>
        <w:footnoteRef/>
      </w:r>
      <w:r w:rsidRPr="00200706">
        <w:rPr>
          <w:rFonts w:ascii="Book Antiqua" w:hAnsi="Book Antiqua"/>
          <w:sz w:val="22"/>
          <w:szCs w:val="22"/>
        </w:rPr>
        <w:t xml:space="preserve"> </w:t>
      </w:r>
      <w:bookmarkStart w:id="74" w:name="_Hlk132964811"/>
      <w:r w:rsidR="00C00CA8" w:rsidRPr="00200706">
        <w:rPr>
          <w:rFonts w:ascii="Book Antiqua" w:hAnsi="Book Antiqua"/>
          <w:sz w:val="22"/>
          <w:szCs w:val="22"/>
        </w:rPr>
        <w:t xml:space="preserve">An Annual Affiliate Report form (in PDF format) has been developed to help facilitate the submission of this reporting obligation and it is available at: </w:t>
      </w:r>
      <w:hyperlink r:id="rId1" w:history="1">
        <w:r w:rsidR="00C00CA8" w:rsidRPr="00200706">
          <w:rPr>
            <w:rStyle w:val="Hyperlink"/>
            <w:rFonts w:ascii="Book Antiqua" w:hAnsi="Book Antiqua"/>
            <w:sz w:val="22"/>
            <w:szCs w:val="22"/>
          </w:rPr>
          <w:t>https://www.cpuc.ca.gov/-/media/cpuc-website/divisions/communications-division/documents/licensing-compliance/annual-reporting-requirements/annual-affiliate-transaction-report-form_.pdf</w:t>
        </w:r>
      </w:hyperlink>
      <w:r w:rsidR="00C00CA8" w:rsidRPr="00200706">
        <w:rPr>
          <w:rFonts w:ascii="Book Antiqua" w:hAnsi="Book Antiqua"/>
          <w:sz w:val="22"/>
          <w:szCs w:val="22"/>
        </w:rPr>
        <w:t xml:space="preserve">.  </w:t>
      </w:r>
      <w:bookmarkEnd w:id="7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2667" w14:textId="3CD5EE0D" w:rsidR="000B2C4A" w:rsidRDefault="00A31B3E" w:rsidP="00916DD1">
    <w:pPr>
      <w:pStyle w:val="Header"/>
      <w:rPr>
        <w:b/>
      </w:rPr>
    </w:pPr>
    <w:r w:rsidRPr="00A31B3E">
      <w:rPr>
        <w:rFonts w:ascii="Book Antiqua" w:hAnsi="Book Antiqua"/>
        <w:bCs/>
      </w:rPr>
      <w:t>A.24-11-003  ALJ/J06/abb</w:t>
    </w:r>
    <w:r>
      <w:rPr>
        <w:b/>
      </w:rPr>
      <w:tab/>
    </w:r>
    <w:r>
      <w:rPr>
        <w:b/>
      </w:rPr>
      <w:tab/>
    </w:r>
  </w:p>
  <w:p w14:paraId="29E133D1" w14:textId="77777777" w:rsidR="00D2757A" w:rsidRDefault="00D2757A">
    <w:pPr>
      <w:pStyle w:val="Header"/>
    </w:pPr>
  </w:p>
  <w:p w14:paraId="4CB3D1D0" w14:textId="77777777" w:rsidR="00E12F28" w:rsidRDefault="00E12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68D4" w14:textId="7E35A5F4" w:rsidR="00F077AA" w:rsidRDefault="00F077AA" w:rsidP="000B2C4A">
    <w:pPr>
      <w:pStyle w:val="Header"/>
      <w:rPr>
        <w:rFonts w:ascii="Book Antiqua" w:hAnsi="Book Antiqua"/>
        <w:b/>
        <w:bCs/>
      </w:rPr>
    </w:pPr>
    <w:r>
      <w:rPr>
        <w:rFonts w:ascii="Book Antiqua" w:hAnsi="Book Antiqua"/>
      </w:rPr>
      <w:t xml:space="preserve">A.24-11-003  </w:t>
    </w:r>
    <w:r w:rsidRPr="0004456E">
      <w:rPr>
        <w:rFonts w:ascii="Book Antiqua" w:hAnsi="Book Antiqua"/>
      </w:rPr>
      <w:t>ALJ/</w:t>
    </w:r>
    <w:r>
      <w:rPr>
        <w:rFonts w:ascii="Book Antiqua" w:hAnsi="Book Antiqua"/>
      </w:rPr>
      <w:t>J06</w:t>
    </w:r>
    <w:r w:rsidRPr="0004456E">
      <w:rPr>
        <w:rFonts w:ascii="Book Antiqua" w:hAnsi="Book Antiqua"/>
      </w:rPr>
      <w:t>/</w:t>
    </w:r>
    <w:r>
      <w:rPr>
        <w:rFonts w:ascii="Book Antiqua" w:hAnsi="Book Antiqua"/>
      </w:rPr>
      <w:t>abb</w:t>
    </w:r>
    <w:r w:rsidRPr="0004456E">
      <w:rPr>
        <w:rFonts w:ascii="Book Antiqua" w:hAnsi="Book Antiqua"/>
      </w:rPr>
      <w:tab/>
    </w:r>
    <w:r>
      <w:rPr>
        <w:rFonts w:ascii="Book Antiqua" w:hAnsi="Book Antiqua"/>
      </w:rPr>
      <w:tab/>
    </w:r>
  </w:p>
  <w:p w14:paraId="56EFD2D4" w14:textId="77777777" w:rsidR="00F077AA" w:rsidRDefault="00F077AA">
    <w:pPr>
      <w:pStyle w:val="Header"/>
    </w:pPr>
  </w:p>
  <w:p w14:paraId="0C8C4D13" w14:textId="77777777" w:rsidR="00E12F28" w:rsidRDefault="00E12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17D4" w14:textId="01738426" w:rsidR="00532A4A" w:rsidRDefault="00532A4A" w:rsidP="00916DD1">
    <w:pPr>
      <w:pStyle w:val="Header"/>
      <w:rPr>
        <w:b/>
      </w:rPr>
    </w:pPr>
    <w:r w:rsidRPr="00A31B3E">
      <w:rPr>
        <w:rFonts w:ascii="Book Antiqua" w:hAnsi="Book Antiqua"/>
        <w:bCs/>
      </w:rPr>
      <w:t>A.24-11-003  ALJ/J06/abb</w:t>
    </w:r>
    <w:r>
      <w:rPr>
        <w:b/>
      </w:rPr>
      <w:tab/>
    </w:r>
    <w:r>
      <w:rPr>
        <w:b/>
      </w:rPr>
      <w:tab/>
    </w:r>
  </w:p>
  <w:p w14:paraId="58660028" w14:textId="77777777" w:rsidR="00532A4A" w:rsidRDefault="00532A4A">
    <w:pPr>
      <w:pStyle w:val="Header"/>
    </w:pPr>
  </w:p>
  <w:p w14:paraId="6BDCDDAB" w14:textId="77777777" w:rsidR="00B5423D" w:rsidRDefault="00B5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E54C904"/>
    <w:lvl w:ilvl="0">
      <w:start w:val="1"/>
      <w:numFmt w:val="decimal"/>
      <w:lvlText w:val="%1."/>
      <w:lvlJc w:val="left"/>
      <w:pPr>
        <w:ind w:left="841" w:hanging="721"/>
      </w:pPr>
      <w:rPr>
        <w:rFonts w:ascii="Book Antiqua" w:hAnsi="Book Antiqua" w:cs="Arial" w:hint="default"/>
        <w:b w:val="0"/>
        <w:bCs w:val="0"/>
        <w:spacing w:val="-1"/>
        <w:w w:val="99"/>
        <w:sz w:val="26"/>
        <w:szCs w:val="26"/>
      </w:rPr>
    </w:lvl>
    <w:lvl w:ilvl="1">
      <w:start w:val="1"/>
      <w:numFmt w:val="decimal"/>
      <w:lvlText w:val="%2."/>
      <w:lvlJc w:val="left"/>
      <w:pPr>
        <w:ind w:left="1201" w:hanging="360"/>
      </w:pPr>
      <w:rPr>
        <w:rFonts w:ascii="Book Antiqua" w:hAnsi="Book Antiqua" w:cs="Book Antiqua"/>
        <w:b w:val="0"/>
        <w:bCs w:val="0"/>
        <w:w w:val="99"/>
        <w:sz w:val="26"/>
        <w:szCs w:val="26"/>
      </w:rPr>
    </w:lvl>
    <w:lvl w:ilvl="2">
      <w:numFmt w:val="bullet"/>
      <w:lvlText w:val="•"/>
      <w:lvlJc w:val="left"/>
      <w:pPr>
        <w:ind w:left="2157" w:hanging="360"/>
      </w:pPr>
    </w:lvl>
    <w:lvl w:ilvl="3">
      <w:numFmt w:val="bullet"/>
      <w:lvlText w:val="•"/>
      <w:lvlJc w:val="left"/>
      <w:pPr>
        <w:ind w:left="3115" w:hanging="360"/>
      </w:pPr>
    </w:lvl>
    <w:lvl w:ilvl="4">
      <w:numFmt w:val="bullet"/>
      <w:lvlText w:val="•"/>
      <w:lvlJc w:val="left"/>
      <w:pPr>
        <w:ind w:left="4073" w:hanging="360"/>
      </w:pPr>
    </w:lvl>
    <w:lvl w:ilvl="5">
      <w:numFmt w:val="bullet"/>
      <w:lvlText w:val="•"/>
      <w:lvlJc w:val="left"/>
      <w:pPr>
        <w:ind w:left="5031" w:hanging="360"/>
      </w:pPr>
    </w:lvl>
    <w:lvl w:ilvl="6">
      <w:numFmt w:val="bullet"/>
      <w:lvlText w:val="•"/>
      <w:lvlJc w:val="left"/>
      <w:pPr>
        <w:ind w:left="5988" w:hanging="360"/>
      </w:pPr>
    </w:lvl>
    <w:lvl w:ilvl="7">
      <w:numFmt w:val="bullet"/>
      <w:lvlText w:val="•"/>
      <w:lvlJc w:val="left"/>
      <w:pPr>
        <w:ind w:left="6946" w:hanging="360"/>
      </w:pPr>
    </w:lvl>
    <w:lvl w:ilvl="8">
      <w:numFmt w:val="bullet"/>
      <w:lvlText w:val="•"/>
      <w:lvlJc w:val="left"/>
      <w:pPr>
        <w:ind w:left="7904" w:hanging="360"/>
      </w:pPr>
    </w:lvl>
  </w:abstractNum>
  <w:abstractNum w:abstractNumId="1" w15:restartNumberingAfterBreak="0">
    <w:nsid w:val="00C94D3F"/>
    <w:multiLevelType w:val="hybridMultilevel"/>
    <w:tmpl w:val="58D2C710"/>
    <w:lvl w:ilvl="0" w:tplc="4F54DD50">
      <w:start w:val="1"/>
      <w:numFmt w:val="decimal"/>
      <w:pStyle w:val="Style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262E9"/>
    <w:multiLevelType w:val="singleLevel"/>
    <w:tmpl w:val="0409001F"/>
    <w:lvl w:ilvl="0">
      <w:start w:val="1"/>
      <w:numFmt w:val="decimal"/>
      <w:lvlText w:val="%1."/>
      <w:legacy w:legacy="1" w:legacySpace="144" w:legacyIndent="0"/>
      <w:lvlJc w:val="left"/>
    </w:lvl>
  </w:abstractNum>
  <w:abstractNum w:abstractNumId="3" w15:restartNumberingAfterBreak="0">
    <w:nsid w:val="085E2F89"/>
    <w:multiLevelType w:val="hybridMultilevel"/>
    <w:tmpl w:val="9760CB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261C0B"/>
    <w:multiLevelType w:val="singleLevel"/>
    <w:tmpl w:val="C1848026"/>
    <w:lvl w:ilvl="0">
      <w:start w:val="1"/>
      <w:numFmt w:val="decimal"/>
      <w:lvlText w:val="%1."/>
      <w:legacy w:legacy="1" w:legacySpace="144" w:legacyIndent="0"/>
      <w:lvlJc w:val="left"/>
      <w:rPr>
        <w:i w:val="0"/>
        <w:iCs/>
        <w:color w:val="auto"/>
      </w:rPr>
    </w:lvl>
  </w:abstractNum>
  <w:abstractNum w:abstractNumId="5" w15:restartNumberingAfterBreak="0">
    <w:nsid w:val="125D3837"/>
    <w:multiLevelType w:val="multilevel"/>
    <w:tmpl w:val="E46EE110"/>
    <w:lvl w:ilvl="0">
      <w:start w:val="1"/>
      <w:numFmt w:val="decimal"/>
      <w:suff w:val="space"/>
      <w:lvlText w:val="%1."/>
      <w:lvlJc w:val="left"/>
      <w:pPr>
        <w:ind w:left="0" w:firstLine="0"/>
      </w:pPr>
      <w:rPr>
        <w:rFonts w:hint="default"/>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7" w15:restartNumberingAfterBreak="0">
    <w:nsid w:val="331F6D42"/>
    <w:multiLevelType w:val="multilevel"/>
    <w:tmpl w:val="3C526EDE"/>
    <w:styleLink w:val="Headings"/>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1.%2.%3."/>
      <w:lvlJc w:val="left"/>
      <w:pPr>
        <w:tabs>
          <w:tab w:val="num" w:pos="1656"/>
        </w:tabs>
        <w:ind w:left="1656" w:hanging="936"/>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8" w15:restartNumberingAfterBreak="0">
    <w:nsid w:val="36CB509E"/>
    <w:multiLevelType w:val="hybridMultilevel"/>
    <w:tmpl w:val="E986592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374761A6"/>
    <w:multiLevelType w:val="singleLevel"/>
    <w:tmpl w:val="0409001F"/>
    <w:lvl w:ilvl="0">
      <w:start w:val="1"/>
      <w:numFmt w:val="decimal"/>
      <w:lvlText w:val="%1."/>
      <w:legacy w:legacy="1" w:legacySpace="144" w:legacyIndent="0"/>
      <w:lvlJc w:val="left"/>
    </w:lvl>
  </w:abstractNum>
  <w:abstractNum w:abstractNumId="10" w15:restartNumberingAfterBreak="0">
    <w:nsid w:val="465B5D99"/>
    <w:multiLevelType w:val="hybridMultilevel"/>
    <w:tmpl w:val="39A4D2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235FE6"/>
    <w:multiLevelType w:val="hybridMultilevel"/>
    <w:tmpl w:val="8DDEFB9C"/>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C8555FB"/>
    <w:multiLevelType w:val="hybridMultilevel"/>
    <w:tmpl w:val="3DC2C440"/>
    <w:lvl w:ilvl="0" w:tplc="72FE0C5A">
      <w:start w:val="1"/>
      <w:numFmt w:val="decimal"/>
      <w:pStyle w:val="Heading1"/>
      <w:lvlText w:val="%1."/>
      <w:lvlJc w:val="left"/>
      <w:pPr>
        <w:tabs>
          <w:tab w:val="num" w:pos="1710"/>
        </w:tabs>
        <w:ind w:left="1710" w:hanging="360"/>
      </w:pPr>
      <w:rPr>
        <w:rFonts w:ascii="Arial" w:hAnsi="Arial" w:cs="Arial" w:hint="default"/>
        <w:b/>
        <w:i w:val="0"/>
        <w:i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D5D2246"/>
    <w:multiLevelType w:val="singleLevel"/>
    <w:tmpl w:val="7C2ACC44"/>
    <w:lvl w:ilvl="0">
      <w:start w:val="1"/>
      <w:numFmt w:val="decimal"/>
      <w:pStyle w:val="Style1"/>
      <w:lvlText w:val="%1."/>
      <w:lvlJc w:val="left"/>
      <w:pPr>
        <w:tabs>
          <w:tab w:val="num" w:pos="72"/>
        </w:tabs>
        <w:ind w:left="288" w:hanging="288"/>
      </w:pPr>
      <w:rPr>
        <w:rFonts w:hint="default"/>
      </w:rPr>
    </w:lvl>
  </w:abstractNum>
  <w:abstractNum w:abstractNumId="15" w15:restartNumberingAfterBreak="0">
    <w:nsid w:val="57720367"/>
    <w:multiLevelType w:val="hybridMultilevel"/>
    <w:tmpl w:val="8EEA4890"/>
    <w:lvl w:ilvl="0" w:tplc="6952E1BC">
      <w:start w:val="1"/>
      <w:numFmt w:val="decimal"/>
      <w:pStyle w:val="Style2"/>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3440EA"/>
    <w:multiLevelType w:val="hybridMultilevel"/>
    <w:tmpl w:val="D6BA1E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69646AC"/>
    <w:multiLevelType w:val="hybridMultilevel"/>
    <w:tmpl w:val="B80073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04ADD2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093EA4"/>
    <w:multiLevelType w:val="singleLevel"/>
    <w:tmpl w:val="E250AA46"/>
    <w:lvl w:ilvl="0">
      <w:start w:val="1"/>
      <w:numFmt w:val="decimal"/>
      <w:lvlText w:val="%1."/>
      <w:legacy w:legacy="1" w:legacySpace="0" w:legacyIndent="0"/>
      <w:lvlJc w:val="left"/>
    </w:lvl>
  </w:abstractNum>
  <w:abstractNum w:abstractNumId="19" w15:restartNumberingAfterBreak="0">
    <w:nsid w:val="78BE7108"/>
    <w:multiLevelType w:val="singleLevel"/>
    <w:tmpl w:val="BCB63E94"/>
    <w:lvl w:ilvl="0">
      <w:start w:val="1"/>
      <w:numFmt w:val="decimal"/>
      <w:lvlText w:val="%1."/>
      <w:lvlJc w:val="left"/>
      <w:pPr>
        <w:ind w:left="3780" w:hanging="360"/>
      </w:pPr>
      <w:rPr>
        <w:b w:val="0"/>
      </w:rPr>
    </w:lvl>
  </w:abstractNum>
  <w:num w:numId="1" w16cid:durableId="1058170175">
    <w:abstractNumId w:val="6"/>
  </w:num>
  <w:num w:numId="2" w16cid:durableId="838159591">
    <w:abstractNumId w:val="14"/>
  </w:num>
  <w:num w:numId="3" w16cid:durableId="1824194659">
    <w:abstractNumId w:val="18"/>
  </w:num>
  <w:num w:numId="4" w16cid:durableId="796725293">
    <w:abstractNumId w:val="12"/>
  </w:num>
  <w:num w:numId="5" w16cid:durableId="1043559755">
    <w:abstractNumId w:val="13"/>
  </w:num>
  <w:num w:numId="6" w16cid:durableId="2089961079">
    <w:abstractNumId w:val="19"/>
  </w:num>
  <w:num w:numId="7" w16cid:durableId="957570045">
    <w:abstractNumId w:val="11"/>
  </w:num>
  <w:num w:numId="8" w16cid:durableId="2016029428">
    <w:abstractNumId w:val="5"/>
  </w:num>
  <w:num w:numId="9" w16cid:durableId="707920282">
    <w:abstractNumId w:val="15"/>
  </w:num>
  <w:num w:numId="10" w16cid:durableId="733239752">
    <w:abstractNumId w:val="1"/>
  </w:num>
  <w:num w:numId="11" w16cid:durableId="1558662856">
    <w:abstractNumId w:val="2"/>
  </w:num>
  <w:num w:numId="12" w16cid:durableId="1546402926">
    <w:abstractNumId w:val="9"/>
  </w:num>
  <w:num w:numId="13" w16cid:durableId="829709660">
    <w:abstractNumId w:val="4"/>
  </w:num>
  <w:num w:numId="14" w16cid:durableId="421218942">
    <w:abstractNumId w:val="7"/>
  </w:num>
  <w:num w:numId="15" w16cid:durableId="1861508342">
    <w:abstractNumId w:val="16"/>
  </w:num>
  <w:num w:numId="16" w16cid:durableId="1145201855">
    <w:abstractNumId w:val="0"/>
  </w:num>
  <w:num w:numId="17" w16cid:durableId="2097284205">
    <w:abstractNumId w:val="17"/>
  </w:num>
  <w:num w:numId="18" w16cid:durableId="277221530">
    <w:abstractNumId w:val="3"/>
  </w:num>
  <w:num w:numId="19" w16cid:durableId="1686053474">
    <w:abstractNumId w:val="10"/>
  </w:num>
  <w:num w:numId="20" w16cid:durableId="159528701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28"/>
    <w:rsid w:val="00000540"/>
    <w:rsid w:val="00000EA8"/>
    <w:rsid w:val="00001142"/>
    <w:rsid w:val="000016B6"/>
    <w:rsid w:val="000019D5"/>
    <w:rsid w:val="00001E54"/>
    <w:rsid w:val="000022A0"/>
    <w:rsid w:val="00002BFC"/>
    <w:rsid w:val="00003824"/>
    <w:rsid w:val="00003F9E"/>
    <w:rsid w:val="000040E5"/>
    <w:rsid w:val="0000584B"/>
    <w:rsid w:val="00006662"/>
    <w:rsid w:val="00006FD4"/>
    <w:rsid w:val="00007138"/>
    <w:rsid w:val="0000793D"/>
    <w:rsid w:val="00010D29"/>
    <w:rsid w:val="00011541"/>
    <w:rsid w:val="00013330"/>
    <w:rsid w:val="00013F72"/>
    <w:rsid w:val="000141A3"/>
    <w:rsid w:val="00014C94"/>
    <w:rsid w:val="0001523F"/>
    <w:rsid w:val="00017672"/>
    <w:rsid w:val="00017CFB"/>
    <w:rsid w:val="00017E9D"/>
    <w:rsid w:val="000200E5"/>
    <w:rsid w:val="0002014A"/>
    <w:rsid w:val="0002113C"/>
    <w:rsid w:val="00021AE2"/>
    <w:rsid w:val="00021F02"/>
    <w:rsid w:val="000238A3"/>
    <w:rsid w:val="00023B8A"/>
    <w:rsid w:val="00023C50"/>
    <w:rsid w:val="00024DEC"/>
    <w:rsid w:val="000269B5"/>
    <w:rsid w:val="00030CAC"/>
    <w:rsid w:val="00031D62"/>
    <w:rsid w:val="00031E4B"/>
    <w:rsid w:val="00032093"/>
    <w:rsid w:val="0003219E"/>
    <w:rsid w:val="000326A6"/>
    <w:rsid w:val="00032F1B"/>
    <w:rsid w:val="000357D4"/>
    <w:rsid w:val="00035AFA"/>
    <w:rsid w:val="00036033"/>
    <w:rsid w:val="00036329"/>
    <w:rsid w:val="000369F6"/>
    <w:rsid w:val="00037C93"/>
    <w:rsid w:val="000402EA"/>
    <w:rsid w:val="000410F2"/>
    <w:rsid w:val="0004120A"/>
    <w:rsid w:val="00041923"/>
    <w:rsid w:val="000427CD"/>
    <w:rsid w:val="00042C13"/>
    <w:rsid w:val="0004456E"/>
    <w:rsid w:val="000461F5"/>
    <w:rsid w:val="00046B0C"/>
    <w:rsid w:val="00050542"/>
    <w:rsid w:val="00050FC7"/>
    <w:rsid w:val="00051070"/>
    <w:rsid w:val="00051333"/>
    <w:rsid w:val="000514DC"/>
    <w:rsid w:val="00051AFA"/>
    <w:rsid w:val="00052758"/>
    <w:rsid w:val="00053AB4"/>
    <w:rsid w:val="00053C38"/>
    <w:rsid w:val="0005462B"/>
    <w:rsid w:val="00055B20"/>
    <w:rsid w:val="000579F6"/>
    <w:rsid w:val="00057E5D"/>
    <w:rsid w:val="00060F8C"/>
    <w:rsid w:val="00061D07"/>
    <w:rsid w:val="0006217A"/>
    <w:rsid w:val="00062D59"/>
    <w:rsid w:val="0006302E"/>
    <w:rsid w:val="0006375B"/>
    <w:rsid w:val="00063CCF"/>
    <w:rsid w:val="000644AA"/>
    <w:rsid w:val="00065581"/>
    <w:rsid w:val="00065B01"/>
    <w:rsid w:val="00067D74"/>
    <w:rsid w:val="00067DAC"/>
    <w:rsid w:val="00070241"/>
    <w:rsid w:val="0007071C"/>
    <w:rsid w:val="000711BF"/>
    <w:rsid w:val="000713A2"/>
    <w:rsid w:val="00071DD5"/>
    <w:rsid w:val="00073391"/>
    <w:rsid w:val="00073C90"/>
    <w:rsid w:val="00073CF7"/>
    <w:rsid w:val="00073F58"/>
    <w:rsid w:val="000748F1"/>
    <w:rsid w:val="00075177"/>
    <w:rsid w:val="00075392"/>
    <w:rsid w:val="0007547D"/>
    <w:rsid w:val="00076B5F"/>
    <w:rsid w:val="00077DE7"/>
    <w:rsid w:val="000802C6"/>
    <w:rsid w:val="00080F27"/>
    <w:rsid w:val="0008163B"/>
    <w:rsid w:val="00083C5C"/>
    <w:rsid w:val="00084221"/>
    <w:rsid w:val="00084A0F"/>
    <w:rsid w:val="00085428"/>
    <w:rsid w:val="00085455"/>
    <w:rsid w:val="0008550E"/>
    <w:rsid w:val="00085FDB"/>
    <w:rsid w:val="00086281"/>
    <w:rsid w:val="00086360"/>
    <w:rsid w:val="000874FC"/>
    <w:rsid w:val="000901D4"/>
    <w:rsid w:val="00090F02"/>
    <w:rsid w:val="0009139C"/>
    <w:rsid w:val="000924A8"/>
    <w:rsid w:val="00092B7D"/>
    <w:rsid w:val="00092C67"/>
    <w:rsid w:val="00093061"/>
    <w:rsid w:val="00093A25"/>
    <w:rsid w:val="00093E6A"/>
    <w:rsid w:val="00096195"/>
    <w:rsid w:val="0009730F"/>
    <w:rsid w:val="000978D7"/>
    <w:rsid w:val="000A0ACC"/>
    <w:rsid w:val="000A0C44"/>
    <w:rsid w:val="000A0EFB"/>
    <w:rsid w:val="000A1303"/>
    <w:rsid w:val="000A457F"/>
    <w:rsid w:val="000A5184"/>
    <w:rsid w:val="000A52F6"/>
    <w:rsid w:val="000A5379"/>
    <w:rsid w:val="000A5A06"/>
    <w:rsid w:val="000A60D9"/>
    <w:rsid w:val="000A611F"/>
    <w:rsid w:val="000A6308"/>
    <w:rsid w:val="000A656F"/>
    <w:rsid w:val="000A7170"/>
    <w:rsid w:val="000A7482"/>
    <w:rsid w:val="000A74DD"/>
    <w:rsid w:val="000B161F"/>
    <w:rsid w:val="000B2AAC"/>
    <w:rsid w:val="000B2C4A"/>
    <w:rsid w:val="000B303D"/>
    <w:rsid w:val="000B309E"/>
    <w:rsid w:val="000B3146"/>
    <w:rsid w:val="000B432A"/>
    <w:rsid w:val="000B4773"/>
    <w:rsid w:val="000B4AC9"/>
    <w:rsid w:val="000B66ED"/>
    <w:rsid w:val="000B701D"/>
    <w:rsid w:val="000B74CE"/>
    <w:rsid w:val="000C057F"/>
    <w:rsid w:val="000C0702"/>
    <w:rsid w:val="000C1067"/>
    <w:rsid w:val="000C2A19"/>
    <w:rsid w:val="000C3C8D"/>
    <w:rsid w:val="000C6E0C"/>
    <w:rsid w:val="000C6F80"/>
    <w:rsid w:val="000C79E5"/>
    <w:rsid w:val="000D0CF1"/>
    <w:rsid w:val="000D15A9"/>
    <w:rsid w:val="000D1633"/>
    <w:rsid w:val="000D3E3E"/>
    <w:rsid w:val="000D49A0"/>
    <w:rsid w:val="000D4D52"/>
    <w:rsid w:val="000D4F25"/>
    <w:rsid w:val="000D551C"/>
    <w:rsid w:val="000D63F7"/>
    <w:rsid w:val="000D6BA5"/>
    <w:rsid w:val="000D785A"/>
    <w:rsid w:val="000D7889"/>
    <w:rsid w:val="000E1160"/>
    <w:rsid w:val="000E147B"/>
    <w:rsid w:val="000E1D67"/>
    <w:rsid w:val="000E1DBF"/>
    <w:rsid w:val="000E297B"/>
    <w:rsid w:val="000E3D77"/>
    <w:rsid w:val="000E3F67"/>
    <w:rsid w:val="000E4BEA"/>
    <w:rsid w:val="000E567C"/>
    <w:rsid w:val="000E58C8"/>
    <w:rsid w:val="000E5C81"/>
    <w:rsid w:val="000E6190"/>
    <w:rsid w:val="000E642D"/>
    <w:rsid w:val="000E66EE"/>
    <w:rsid w:val="000E6D9C"/>
    <w:rsid w:val="000E6E8D"/>
    <w:rsid w:val="000E7A4B"/>
    <w:rsid w:val="000E7B0F"/>
    <w:rsid w:val="000E7F9A"/>
    <w:rsid w:val="000E7FBF"/>
    <w:rsid w:val="000F12AA"/>
    <w:rsid w:val="000F1476"/>
    <w:rsid w:val="000F1A22"/>
    <w:rsid w:val="000F25FD"/>
    <w:rsid w:val="000F2E03"/>
    <w:rsid w:val="000F3CBE"/>
    <w:rsid w:val="000F4505"/>
    <w:rsid w:val="000F4917"/>
    <w:rsid w:val="000F4B5C"/>
    <w:rsid w:val="000F506D"/>
    <w:rsid w:val="000F51C9"/>
    <w:rsid w:val="000F7522"/>
    <w:rsid w:val="00100366"/>
    <w:rsid w:val="00102684"/>
    <w:rsid w:val="00102B48"/>
    <w:rsid w:val="001032C6"/>
    <w:rsid w:val="00103CF0"/>
    <w:rsid w:val="001042D1"/>
    <w:rsid w:val="00104308"/>
    <w:rsid w:val="00105306"/>
    <w:rsid w:val="00105472"/>
    <w:rsid w:val="00106A70"/>
    <w:rsid w:val="00107D91"/>
    <w:rsid w:val="001103DD"/>
    <w:rsid w:val="00111B60"/>
    <w:rsid w:val="00111C6F"/>
    <w:rsid w:val="00112152"/>
    <w:rsid w:val="001124DB"/>
    <w:rsid w:val="001128E6"/>
    <w:rsid w:val="001133E2"/>
    <w:rsid w:val="001138C9"/>
    <w:rsid w:val="001147F1"/>
    <w:rsid w:val="00114820"/>
    <w:rsid w:val="001149EF"/>
    <w:rsid w:val="00115287"/>
    <w:rsid w:val="00115416"/>
    <w:rsid w:val="00116059"/>
    <w:rsid w:val="00117438"/>
    <w:rsid w:val="001174B0"/>
    <w:rsid w:val="00117637"/>
    <w:rsid w:val="00117886"/>
    <w:rsid w:val="001200E4"/>
    <w:rsid w:val="0012124F"/>
    <w:rsid w:val="001225D5"/>
    <w:rsid w:val="00123236"/>
    <w:rsid w:val="001253F3"/>
    <w:rsid w:val="00125401"/>
    <w:rsid w:val="00125417"/>
    <w:rsid w:val="00127F6B"/>
    <w:rsid w:val="0013003E"/>
    <w:rsid w:val="0013006F"/>
    <w:rsid w:val="001310FD"/>
    <w:rsid w:val="00131694"/>
    <w:rsid w:val="001318AF"/>
    <w:rsid w:val="00131C04"/>
    <w:rsid w:val="00131F7D"/>
    <w:rsid w:val="00132169"/>
    <w:rsid w:val="00132293"/>
    <w:rsid w:val="00134547"/>
    <w:rsid w:val="00134563"/>
    <w:rsid w:val="00134590"/>
    <w:rsid w:val="00135E41"/>
    <w:rsid w:val="00136F45"/>
    <w:rsid w:val="00137DBD"/>
    <w:rsid w:val="00140D58"/>
    <w:rsid w:val="00141321"/>
    <w:rsid w:val="001418F5"/>
    <w:rsid w:val="0014225A"/>
    <w:rsid w:val="00142AC5"/>
    <w:rsid w:val="001438B5"/>
    <w:rsid w:val="00143AD2"/>
    <w:rsid w:val="00144218"/>
    <w:rsid w:val="0014428B"/>
    <w:rsid w:val="001449BC"/>
    <w:rsid w:val="00144D7B"/>
    <w:rsid w:val="00145B49"/>
    <w:rsid w:val="001461F3"/>
    <w:rsid w:val="00146460"/>
    <w:rsid w:val="00146BF8"/>
    <w:rsid w:val="001474A2"/>
    <w:rsid w:val="001474C1"/>
    <w:rsid w:val="0014772B"/>
    <w:rsid w:val="00147BC5"/>
    <w:rsid w:val="00152DE8"/>
    <w:rsid w:val="00154CA2"/>
    <w:rsid w:val="00155CE4"/>
    <w:rsid w:val="00155FCC"/>
    <w:rsid w:val="001560B7"/>
    <w:rsid w:val="001562AA"/>
    <w:rsid w:val="001566CA"/>
    <w:rsid w:val="00157F2D"/>
    <w:rsid w:val="00161BC0"/>
    <w:rsid w:val="001626A5"/>
    <w:rsid w:val="00162D0E"/>
    <w:rsid w:val="00164A17"/>
    <w:rsid w:val="00164F0D"/>
    <w:rsid w:val="001659D9"/>
    <w:rsid w:val="00165C81"/>
    <w:rsid w:val="00165E06"/>
    <w:rsid w:val="00165F4E"/>
    <w:rsid w:val="00166D2D"/>
    <w:rsid w:val="0016730A"/>
    <w:rsid w:val="00170E83"/>
    <w:rsid w:val="00171110"/>
    <w:rsid w:val="00171414"/>
    <w:rsid w:val="00171D16"/>
    <w:rsid w:val="00173D06"/>
    <w:rsid w:val="00174AE8"/>
    <w:rsid w:val="00175EAA"/>
    <w:rsid w:val="001763C8"/>
    <w:rsid w:val="00177269"/>
    <w:rsid w:val="001774F1"/>
    <w:rsid w:val="001777D0"/>
    <w:rsid w:val="00177AA7"/>
    <w:rsid w:val="0018048A"/>
    <w:rsid w:val="0018050B"/>
    <w:rsid w:val="00181D0F"/>
    <w:rsid w:val="00181E1D"/>
    <w:rsid w:val="001830A2"/>
    <w:rsid w:val="001839A3"/>
    <w:rsid w:val="00183F20"/>
    <w:rsid w:val="00184DC2"/>
    <w:rsid w:val="00185824"/>
    <w:rsid w:val="0018790B"/>
    <w:rsid w:val="001905CE"/>
    <w:rsid w:val="00190B12"/>
    <w:rsid w:val="001917AF"/>
    <w:rsid w:val="00191DFF"/>
    <w:rsid w:val="001932AD"/>
    <w:rsid w:val="001933DB"/>
    <w:rsid w:val="001938B6"/>
    <w:rsid w:val="00194853"/>
    <w:rsid w:val="00194877"/>
    <w:rsid w:val="00194B03"/>
    <w:rsid w:val="0019633E"/>
    <w:rsid w:val="001A07D2"/>
    <w:rsid w:val="001A2352"/>
    <w:rsid w:val="001A23B0"/>
    <w:rsid w:val="001A2779"/>
    <w:rsid w:val="001A3B6E"/>
    <w:rsid w:val="001A3D84"/>
    <w:rsid w:val="001A4056"/>
    <w:rsid w:val="001A41D3"/>
    <w:rsid w:val="001A679E"/>
    <w:rsid w:val="001A6C44"/>
    <w:rsid w:val="001B0912"/>
    <w:rsid w:val="001B18CB"/>
    <w:rsid w:val="001B1E35"/>
    <w:rsid w:val="001B2D24"/>
    <w:rsid w:val="001B3634"/>
    <w:rsid w:val="001B56C4"/>
    <w:rsid w:val="001B6144"/>
    <w:rsid w:val="001B6A29"/>
    <w:rsid w:val="001B6C93"/>
    <w:rsid w:val="001B74E0"/>
    <w:rsid w:val="001C1206"/>
    <w:rsid w:val="001C15F7"/>
    <w:rsid w:val="001C16FA"/>
    <w:rsid w:val="001C24E5"/>
    <w:rsid w:val="001C2543"/>
    <w:rsid w:val="001C2899"/>
    <w:rsid w:val="001C2BD7"/>
    <w:rsid w:val="001C5AA1"/>
    <w:rsid w:val="001C5EB5"/>
    <w:rsid w:val="001C6DAF"/>
    <w:rsid w:val="001C7862"/>
    <w:rsid w:val="001C7E24"/>
    <w:rsid w:val="001D0E05"/>
    <w:rsid w:val="001D0EE3"/>
    <w:rsid w:val="001D3D92"/>
    <w:rsid w:val="001D46FA"/>
    <w:rsid w:val="001D58EC"/>
    <w:rsid w:val="001D6E7E"/>
    <w:rsid w:val="001D7047"/>
    <w:rsid w:val="001D7061"/>
    <w:rsid w:val="001D7099"/>
    <w:rsid w:val="001D73E2"/>
    <w:rsid w:val="001E0CBC"/>
    <w:rsid w:val="001E2E9B"/>
    <w:rsid w:val="001E4C8E"/>
    <w:rsid w:val="001E5560"/>
    <w:rsid w:val="001E5E4A"/>
    <w:rsid w:val="001E632A"/>
    <w:rsid w:val="001F157F"/>
    <w:rsid w:val="001F1A7E"/>
    <w:rsid w:val="001F22D3"/>
    <w:rsid w:val="001F360B"/>
    <w:rsid w:val="001F3951"/>
    <w:rsid w:val="001F3BE8"/>
    <w:rsid w:val="001F64FA"/>
    <w:rsid w:val="001F6A48"/>
    <w:rsid w:val="001F73E2"/>
    <w:rsid w:val="001F76EE"/>
    <w:rsid w:val="00200706"/>
    <w:rsid w:val="00200962"/>
    <w:rsid w:val="00201EE3"/>
    <w:rsid w:val="0020409D"/>
    <w:rsid w:val="00204C32"/>
    <w:rsid w:val="00204C8F"/>
    <w:rsid w:val="002057B3"/>
    <w:rsid w:val="00205909"/>
    <w:rsid w:val="00205E31"/>
    <w:rsid w:val="0020671C"/>
    <w:rsid w:val="002077A2"/>
    <w:rsid w:val="00207F19"/>
    <w:rsid w:val="00210A3B"/>
    <w:rsid w:val="0021191D"/>
    <w:rsid w:val="00212A6D"/>
    <w:rsid w:val="002138A1"/>
    <w:rsid w:val="0021517D"/>
    <w:rsid w:val="002152C6"/>
    <w:rsid w:val="00216D36"/>
    <w:rsid w:val="00216EE7"/>
    <w:rsid w:val="00217D53"/>
    <w:rsid w:val="00222194"/>
    <w:rsid w:val="00222B38"/>
    <w:rsid w:val="00222E87"/>
    <w:rsid w:val="002236B9"/>
    <w:rsid w:val="00224290"/>
    <w:rsid w:val="0022506D"/>
    <w:rsid w:val="00225E30"/>
    <w:rsid w:val="00225E52"/>
    <w:rsid w:val="002268FC"/>
    <w:rsid w:val="00230496"/>
    <w:rsid w:val="00232EDD"/>
    <w:rsid w:val="002358E2"/>
    <w:rsid w:val="00236C4F"/>
    <w:rsid w:val="00236FE8"/>
    <w:rsid w:val="00240B0C"/>
    <w:rsid w:val="00241DC2"/>
    <w:rsid w:val="00243AA4"/>
    <w:rsid w:val="00244D70"/>
    <w:rsid w:val="00244F2B"/>
    <w:rsid w:val="00245CE1"/>
    <w:rsid w:val="00245DA3"/>
    <w:rsid w:val="00246004"/>
    <w:rsid w:val="00246223"/>
    <w:rsid w:val="0024670C"/>
    <w:rsid w:val="002468C0"/>
    <w:rsid w:val="002501AA"/>
    <w:rsid w:val="0025021E"/>
    <w:rsid w:val="00250D3B"/>
    <w:rsid w:val="0025111C"/>
    <w:rsid w:val="00251930"/>
    <w:rsid w:val="00251BA0"/>
    <w:rsid w:val="0025273C"/>
    <w:rsid w:val="00253CD7"/>
    <w:rsid w:val="00253D59"/>
    <w:rsid w:val="00254242"/>
    <w:rsid w:val="00260386"/>
    <w:rsid w:val="0026071B"/>
    <w:rsid w:val="00263DA2"/>
    <w:rsid w:val="00265EE2"/>
    <w:rsid w:val="00267F09"/>
    <w:rsid w:val="00270FF7"/>
    <w:rsid w:val="00271AE8"/>
    <w:rsid w:val="0027264C"/>
    <w:rsid w:val="0027278B"/>
    <w:rsid w:val="002728A3"/>
    <w:rsid w:val="00272A26"/>
    <w:rsid w:val="002738FA"/>
    <w:rsid w:val="00273931"/>
    <w:rsid w:val="002739E8"/>
    <w:rsid w:val="00273A72"/>
    <w:rsid w:val="002742FA"/>
    <w:rsid w:val="00275D9C"/>
    <w:rsid w:val="00277644"/>
    <w:rsid w:val="0028021D"/>
    <w:rsid w:val="00280DB2"/>
    <w:rsid w:val="002829E1"/>
    <w:rsid w:val="002832FD"/>
    <w:rsid w:val="00283B44"/>
    <w:rsid w:val="0028455D"/>
    <w:rsid w:val="00284CB6"/>
    <w:rsid w:val="00286AED"/>
    <w:rsid w:val="00286EB3"/>
    <w:rsid w:val="00286EC6"/>
    <w:rsid w:val="00287143"/>
    <w:rsid w:val="00287553"/>
    <w:rsid w:val="002903F3"/>
    <w:rsid w:val="00291604"/>
    <w:rsid w:val="00291BE1"/>
    <w:rsid w:val="00292A34"/>
    <w:rsid w:val="00293E54"/>
    <w:rsid w:val="00294450"/>
    <w:rsid w:val="00295C79"/>
    <w:rsid w:val="00296AC3"/>
    <w:rsid w:val="00297005"/>
    <w:rsid w:val="002975BF"/>
    <w:rsid w:val="002A02F9"/>
    <w:rsid w:val="002A04F3"/>
    <w:rsid w:val="002A0878"/>
    <w:rsid w:val="002A097C"/>
    <w:rsid w:val="002A167D"/>
    <w:rsid w:val="002A19DF"/>
    <w:rsid w:val="002A2649"/>
    <w:rsid w:val="002A4EE8"/>
    <w:rsid w:val="002A513D"/>
    <w:rsid w:val="002A5206"/>
    <w:rsid w:val="002A6062"/>
    <w:rsid w:val="002B0C8E"/>
    <w:rsid w:val="002B0D5B"/>
    <w:rsid w:val="002B26EC"/>
    <w:rsid w:val="002B365F"/>
    <w:rsid w:val="002B544E"/>
    <w:rsid w:val="002B78B0"/>
    <w:rsid w:val="002C0294"/>
    <w:rsid w:val="002C0BB7"/>
    <w:rsid w:val="002C1F61"/>
    <w:rsid w:val="002C20F2"/>
    <w:rsid w:val="002C25EA"/>
    <w:rsid w:val="002C2DE6"/>
    <w:rsid w:val="002C38E0"/>
    <w:rsid w:val="002C3910"/>
    <w:rsid w:val="002C3A83"/>
    <w:rsid w:val="002C41F0"/>
    <w:rsid w:val="002C5654"/>
    <w:rsid w:val="002C56AC"/>
    <w:rsid w:val="002C6393"/>
    <w:rsid w:val="002C6C2B"/>
    <w:rsid w:val="002D1543"/>
    <w:rsid w:val="002D2A8C"/>
    <w:rsid w:val="002D308D"/>
    <w:rsid w:val="002D4D31"/>
    <w:rsid w:val="002D52E4"/>
    <w:rsid w:val="002D5AD5"/>
    <w:rsid w:val="002D6375"/>
    <w:rsid w:val="002D6965"/>
    <w:rsid w:val="002E0F10"/>
    <w:rsid w:val="002E1850"/>
    <w:rsid w:val="002E1B34"/>
    <w:rsid w:val="002E2016"/>
    <w:rsid w:val="002E2ECB"/>
    <w:rsid w:val="002E4886"/>
    <w:rsid w:val="002E4891"/>
    <w:rsid w:val="002E56B4"/>
    <w:rsid w:val="002E7BA6"/>
    <w:rsid w:val="002F1859"/>
    <w:rsid w:val="002F225D"/>
    <w:rsid w:val="002F305A"/>
    <w:rsid w:val="002F31C3"/>
    <w:rsid w:val="002F3810"/>
    <w:rsid w:val="002F4769"/>
    <w:rsid w:val="002F47C4"/>
    <w:rsid w:val="002F5064"/>
    <w:rsid w:val="002F53D1"/>
    <w:rsid w:val="002F5B7C"/>
    <w:rsid w:val="002F5D75"/>
    <w:rsid w:val="002F6D51"/>
    <w:rsid w:val="002F6E2D"/>
    <w:rsid w:val="002F7074"/>
    <w:rsid w:val="002F77A8"/>
    <w:rsid w:val="002F78E0"/>
    <w:rsid w:val="002F7E80"/>
    <w:rsid w:val="0030061C"/>
    <w:rsid w:val="00302150"/>
    <w:rsid w:val="0030283D"/>
    <w:rsid w:val="00303678"/>
    <w:rsid w:val="00303B9C"/>
    <w:rsid w:val="00303C65"/>
    <w:rsid w:val="003048D0"/>
    <w:rsid w:val="00304DFC"/>
    <w:rsid w:val="003057BD"/>
    <w:rsid w:val="00305C09"/>
    <w:rsid w:val="00305E68"/>
    <w:rsid w:val="003071E6"/>
    <w:rsid w:val="00307E00"/>
    <w:rsid w:val="003110C1"/>
    <w:rsid w:val="003121E5"/>
    <w:rsid w:val="003124BB"/>
    <w:rsid w:val="003132D3"/>
    <w:rsid w:val="003143EF"/>
    <w:rsid w:val="003147CA"/>
    <w:rsid w:val="00315B4E"/>
    <w:rsid w:val="00315E1E"/>
    <w:rsid w:val="003166B8"/>
    <w:rsid w:val="00320AA4"/>
    <w:rsid w:val="0032232E"/>
    <w:rsid w:val="0032379D"/>
    <w:rsid w:val="00324BDE"/>
    <w:rsid w:val="00324E41"/>
    <w:rsid w:val="003258F3"/>
    <w:rsid w:val="0032613F"/>
    <w:rsid w:val="00326B6C"/>
    <w:rsid w:val="00326BEB"/>
    <w:rsid w:val="0032765D"/>
    <w:rsid w:val="00327A15"/>
    <w:rsid w:val="00327B1E"/>
    <w:rsid w:val="00327CE9"/>
    <w:rsid w:val="0033076B"/>
    <w:rsid w:val="0033094A"/>
    <w:rsid w:val="0033103E"/>
    <w:rsid w:val="00333216"/>
    <w:rsid w:val="00333352"/>
    <w:rsid w:val="003335B1"/>
    <w:rsid w:val="003341E7"/>
    <w:rsid w:val="003342E2"/>
    <w:rsid w:val="00334EDD"/>
    <w:rsid w:val="003357E9"/>
    <w:rsid w:val="00335AF5"/>
    <w:rsid w:val="00335DAB"/>
    <w:rsid w:val="00336F3A"/>
    <w:rsid w:val="0033769B"/>
    <w:rsid w:val="00337DBB"/>
    <w:rsid w:val="003401F5"/>
    <w:rsid w:val="00341162"/>
    <w:rsid w:val="00342467"/>
    <w:rsid w:val="00342F0B"/>
    <w:rsid w:val="00343E4E"/>
    <w:rsid w:val="00344319"/>
    <w:rsid w:val="00344543"/>
    <w:rsid w:val="00344923"/>
    <w:rsid w:val="0034497F"/>
    <w:rsid w:val="00345381"/>
    <w:rsid w:val="00345907"/>
    <w:rsid w:val="003467B4"/>
    <w:rsid w:val="0034688B"/>
    <w:rsid w:val="00346A25"/>
    <w:rsid w:val="003470C2"/>
    <w:rsid w:val="00347C09"/>
    <w:rsid w:val="00347E5E"/>
    <w:rsid w:val="00350AEC"/>
    <w:rsid w:val="00351352"/>
    <w:rsid w:val="00355DE9"/>
    <w:rsid w:val="0035608E"/>
    <w:rsid w:val="00356160"/>
    <w:rsid w:val="003564DB"/>
    <w:rsid w:val="00356C0D"/>
    <w:rsid w:val="003570B7"/>
    <w:rsid w:val="003574F8"/>
    <w:rsid w:val="00357772"/>
    <w:rsid w:val="00360719"/>
    <w:rsid w:val="0036105A"/>
    <w:rsid w:val="00361A0D"/>
    <w:rsid w:val="00361AC5"/>
    <w:rsid w:val="00362FC0"/>
    <w:rsid w:val="003633D0"/>
    <w:rsid w:val="00364740"/>
    <w:rsid w:val="00365BFC"/>
    <w:rsid w:val="003718DA"/>
    <w:rsid w:val="00371DEC"/>
    <w:rsid w:val="0037263C"/>
    <w:rsid w:val="0037390B"/>
    <w:rsid w:val="00373CBC"/>
    <w:rsid w:val="00374070"/>
    <w:rsid w:val="00376CDC"/>
    <w:rsid w:val="00377054"/>
    <w:rsid w:val="00377695"/>
    <w:rsid w:val="00380181"/>
    <w:rsid w:val="00380BF3"/>
    <w:rsid w:val="00380C36"/>
    <w:rsid w:val="00382114"/>
    <w:rsid w:val="00382AD3"/>
    <w:rsid w:val="00382CB0"/>
    <w:rsid w:val="00383282"/>
    <w:rsid w:val="00383472"/>
    <w:rsid w:val="00383608"/>
    <w:rsid w:val="003838A5"/>
    <w:rsid w:val="00384BEB"/>
    <w:rsid w:val="00384CE4"/>
    <w:rsid w:val="00385C15"/>
    <w:rsid w:val="0039000B"/>
    <w:rsid w:val="00390903"/>
    <w:rsid w:val="00390FFC"/>
    <w:rsid w:val="0039254A"/>
    <w:rsid w:val="0039283C"/>
    <w:rsid w:val="003939AE"/>
    <w:rsid w:val="00393E48"/>
    <w:rsid w:val="003957BC"/>
    <w:rsid w:val="003959F3"/>
    <w:rsid w:val="0039645A"/>
    <w:rsid w:val="00396B75"/>
    <w:rsid w:val="00397DB1"/>
    <w:rsid w:val="003A05C8"/>
    <w:rsid w:val="003A1472"/>
    <w:rsid w:val="003A1688"/>
    <w:rsid w:val="003A1B26"/>
    <w:rsid w:val="003A1BF1"/>
    <w:rsid w:val="003A252A"/>
    <w:rsid w:val="003A2DFA"/>
    <w:rsid w:val="003A34C6"/>
    <w:rsid w:val="003A3B55"/>
    <w:rsid w:val="003A45FA"/>
    <w:rsid w:val="003A5319"/>
    <w:rsid w:val="003A536B"/>
    <w:rsid w:val="003A56A8"/>
    <w:rsid w:val="003A72BF"/>
    <w:rsid w:val="003A764D"/>
    <w:rsid w:val="003A7C4E"/>
    <w:rsid w:val="003A7F67"/>
    <w:rsid w:val="003B06A1"/>
    <w:rsid w:val="003B0C6D"/>
    <w:rsid w:val="003B1C4C"/>
    <w:rsid w:val="003B267C"/>
    <w:rsid w:val="003B2A51"/>
    <w:rsid w:val="003B34A1"/>
    <w:rsid w:val="003B4479"/>
    <w:rsid w:val="003B45DC"/>
    <w:rsid w:val="003B4FB0"/>
    <w:rsid w:val="003B5167"/>
    <w:rsid w:val="003B5B96"/>
    <w:rsid w:val="003B5FE2"/>
    <w:rsid w:val="003B65BD"/>
    <w:rsid w:val="003B68C0"/>
    <w:rsid w:val="003B6DB4"/>
    <w:rsid w:val="003B6E9E"/>
    <w:rsid w:val="003B7608"/>
    <w:rsid w:val="003B76A1"/>
    <w:rsid w:val="003C002F"/>
    <w:rsid w:val="003C0F2D"/>
    <w:rsid w:val="003C1805"/>
    <w:rsid w:val="003C315B"/>
    <w:rsid w:val="003C4956"/>
    <w:rsid w:val="003C4A7B"/>
    <w:rsid w:val="003C50BE"/>
    <w:rsid w:val="003C555A"/>
    <w:rsid w:val="003C65B5"/>
    <w:rsid w:val="003C6C1F"/>
    <w:rsid w:val="003C7EC8"/>
    <w:rsid w:val="003D008B"/>
    <w:rsid w:val="003D0C52"/>
    <w:rsid w:val="003D0DD5"/>
    <w:rsid w:val="003D28E4"/>
    <w:rsid w:val="003D3A0A"/>
    <w:rsid w:val="003D4435"/>
    <w:rsid w:val="003D613E"/>
    <w:rsid w:val="003D62CF"/>
    <w:rsid w:val="003D6A45"/>
    <w:rsid w:val="003D6C34"/>
    <w:rsid w:val="003D7850"/>
    <w:rsid w:val="003D7CF8"/>
    <w:rsid w:val="003D7E1A"/>
    <w:rsid w:val="003E02B2"/>
    <w:rsid w:val="003E04A8"/>
    <w:rsid w:val="003E04FE"/>
    <w:rsid w:val="003E12E3"/>
    <w:rsid w:val="003E1414"/>
    <w:rsid w:val="003E20FF"/>
    <w:rsid w:val="003E2350"/>
    <w:rsid w:val="003E2B36"/>
    <w:rsid w:val="003E2CC2"/>
    <w:rsid w:val="003E43EE"/>
    <w:rsid w:val="003E4564"/>
    <w:rsid w:val="003E48C0"/>
    <w:rsid w:val="003E7298"/>
    <w:rsid w:val="003E7448"/>
    <w:rsid w:val="003E7573"/>
    <w:rsid w:val="003F07CA"/>
    <w:rsid w:val="003F0D8C"/>
    <w:rsid w:val="003F1ED5"/>
    <w:rsid w:val="003F2108"/>
    <w:rsid w:val="003F3E04"/>
    <w:rsid w:val="003F4C2F"/>
    <w:rsid w:val="003F572E"/>
    <w:rsid w:val="003F5A3F"/>
    <w:rsid w:val="003F6168"/>
    <w:rsid w:val="003F6977"/>
    <w:rsid w:val="003F74FC"/>
    <w:rsid w:val="003F7B98"/>
    <w:rsid w:val="00400039"/>
    <w:rsid w:val="00400336"/>
    <w:rsid w:val="00400339"/>
    <w:rsid w:val="00400A19"/>
    <w:rsid w:val="00400C73"/>
    <w:rsid w:val="004012C9"/>
    <w:rsid w:val="004021A8"/>
    <w:rsid w:val="00402F4F"/>
    <w:rsid w:val="00404664"/>
    <w:rsid w:val="00404A08"/>
    <w:rsid w:val="0040505F"/>
    <w:rsid w:val="0040574C"/>
    <w:rsid w:val="00405FBB"/>
    <w:rsid w:val="0040709E"/>
    <w:rsid w:val="00407BDE"/>
    <w:rsid w:val="00410D6E"/>
    <w:rsid w:val="00411DC4"/>
    <w:rsid w:val="004123DC"/>
    <w:rsid w:val="00412F17"/>
    <w:rsid w:val="0041362D"/>
    <w:rsid w:val="00413780"/>
    <w:rsid w:val="004146B8"/>
    <w:rsid w:val="00415187"/>
    <w:rsid w:val="00416317"/>
    <w:rsid w:val="00420FCE"/>
    <w:rsid w:val="00421E98"/>
    <w:rsid w:val="00423BA3"/>
    <w:rsid w:val="00424328"/>
    <w:rsid w:val="00424531"/>
    <w:rsid w:val="004245BC"/>
    <w:rsid w:val="00424B34"/>
    <w:rsid w:val="00424C1E"/>
    <w:rsid w:val="00425E11"/>
    <w:rsid w:val="00425E29"/>
    <w:rsid w:val="00426D18"/>
    <w:rsid w:val="004276B3"/>
    <w:rsid w:val="00427E24"/>
    <w:rsid w:val="00430CA4"/>
    <w:rsid w:val="0043140C"/>
    <w:rsid w:val="00432CDE"/>
    <w:rsid w:val="004331DE"/>
    <w:rsid w:val="0043392F"/>
    <w:rsid w:val="00434722"/>
    <w:rsid w:val="004349E1"/>
    <w:rsid w:val="00434ABB"/>
    <w:rsid w:val="00434CDC"/>
    <w:rsid w:val="00435119"/>
    <w:rsid w:val="00435BEC"/>
    <w:rsid w:val="00435EB0"/>
    <w:rsid w:val="00436541"/>
    <w:rsid w:val="00436564"/>
    <w:rsid w:val="00437286"/>
    <w:rsid w:val="0044077F"/>
    <w:rsid w:val="00440B66"/>
    <w:rsid w:val="00440F9B"/>
    <w:rsid w:val="00442CBB"/>
    <w:rsid w:val="004439E6"/>
    <w:rsid w:val="00443A59"/>
    <w:rsid w:val="00445B50"/>
    <w:rsid w:val="00446E49"/>
    <w:rsid w:val="00447178"/>
    <w:rsid w:val="004477E1"/>
    <w:rsid w:val="00450006"/>
    <w:rsid w:val="0045006F"/>
    <w:rsid w:val="004510FA"/>
    <w:rsid w:val="00451B28"/>
    <w:rsid w:val="00452587"/>
    <w:rsid w:val="00452A2E"/>
    <w:rsid w:val="00455828"/>
    <w:rsid w:val="00455C91"/>
    <w:rsid w:val="00457966"/>
    <w:rsid w:val="004601A1"/>
    <w:rsid w:val="00460A42"/>
    <w:rsid w:val="004616EA"/>
    <w:rsid w:val="004624AD"/>
    <w:rsid w:val="004630BF"/>
    <w:rsid w:val="00463899"/>
    <w:rsid w:val="004639A9"/>
    <w:rsid w:val="00464A07"/>
    <w:rsid w:val="004652BF"/>
    <w:rsid w:val="004654B3"/>
    <w:rsid w:val="00466C0E"/>
    <w:rsid w:val="00466E0E"/>
    <w:rsid w:val="00466F55"/>
    <w:rsid w:val="004670A3"/>
    <w:rsid w:val="00470252"/>
    <w:rsid w:val="0047054F"/>
    <w:rsid w:val="00470671"/>
    <w:rsid w:val="00470E4A"/>
    <w:rsid w:val="00471132"/>
    <w:rsid w:val="004716C9"/>
    <w:rsid w:val="00471F74"/>
    <w:rsid w:val="0047220F"/>
    <w:rsid w:val="004730FD"/>
    <w:rsid w:val="004737D7"/>
    <w:rsid w:val="00474278"/>
    <w:rsid w:val="00474C8E"/>
    <w:rsid w:val="00476371"/>
    <w:rsid w:val="004765BB"/>
    <w:rsid w:val="00476767"/>
    <w:rsid w:val="004767FE"/>
    <w:rsid w:val="004768C6"/>
    <w:rsid w:val="004803E5"/>
    <w:rsid w:val="00480ED7"/>
    <w:rsid w:val="0048173A"/>
    <w:rsid w:val="0048180F"/>
    <w:rsid w:val="004839FF"/>
    <w:rsid w:val="004841EE"/>
    <w:rsid w:val="00484227"/>
    <w:rsid w:val="00484BC7"/>
    <w:rsid w:val="00484D15"/>
    <w:rsid w:val="00485752"/>
    <w:rsid w:val="00486338"/>
    <w:rsid w:val="0048694D"/>
    <w:rsid w:val="00486D11"/>
    <w:rsid w:val="00487580"/>
    <w:rsid w:val="00487B95"/>
    <w:rsid w:val="00491162"/>
    <w:rsid w:val="004917F2"/>
    <w:rsid w:val="00491898"/>
    <w:rsid w:val="0049274D"/>
    <w:rsid w:val="00492867"/>
    <w:rsid w:val="004928A4"/>
    <w:rsid w:val="004932B8"/>
    <w:rsid w:val="00493A5D"/>
    <w:rsid w:val="004947EE"/>
    <w:rsid w:val="004948DA"/>
    <w:rsid w:val="00495219"/>
    <w:rsid w:val="0049699D"/>
    <w:rsid w:val="00496A27"/>
    <w:rsid w:val="00497873"/>
    <w:rsid w:val="004A0514"/>
    <w:rsid w:val="004A103C"/>
    <w:rsid w:val="004A1118"/>
    <w:rsid w:val="004A1657"/>
    <w:rsid w:val="004A20DA"/>
    <w:rsid w:val="004A2204"/>
    <w:rsid w:val="004A28B0"/>
    <w:rsid w:val="004A2C3D"/>
    <w:rsid w:val="004A3AA0"/>
    <w:rsid w:val="004A3DBD"/>
    <w:rsid w:val="004A46A6"/>
    <w:rsid w:val="004A4934"/>
    <w:rsid w:val="004A4C85"/>
    <w:rsid w:val="004A5AED"/>
    <w:rsid w:val="004A6E28"/>
    <w:rsid w:val="004B0767"/>
    <w:rsid w:val="004B09C9"/>
    <w:rsid w:val="004B1D37"/>
    <w:rsid w:val="004B2F86"/>
    <w:rsid w:val="004B3D96"/>
    <w:rsid w:val="004B5818"/>
    <w:rsid w:val="004B6EE5"/>
    <w:rsid w:val="004B7160"/>
    <w:rsid w:val="004B7329"/>
    <w:rsid w:val="004B7B40"/>
    <w:rsid w:val="004C0BB8"/>
    <w:rsid w:val="004C0E95"/>
    <w:rsid w:val="004C144E"/>
    <w:rsid w:val="004C1A43"/>
    <w:rsid w:val="004C20B2"/>
    <w:rsid w:val="004C2C0E"/>
    <w:rsid w:val="004C2E1D"/>
    <w:rsid w:val="004C37B2"/>
    <w:rsid w:val="004C45F2"/>
    <w:rsid w:val="004C4EE2"/>
    <w:rsid w:val="004C5294"/>
    <w:rsid w:val="004C5CA9"/>
    <w:rsid w:val="004C6BC9"/>
    <w:rsid w:val="004D0855"/>
    <w:rsid w:val="004D09BF"/>
    <w:rsid w:val="004D14BB"/>
    <w:rsid w:val="004D2593"/>
    <w:rsid w:val="004D379A"/>
    <w:rsid w:val="004D439A"/>
    <w:rsid w:val="004D4CCA"/>
    <w:rsid w:val="004D54F5"/>
    <w:rsid w:val="004D6108"/>
    <w:rsid w:val="004D6A10"/>
    <w:rsid w:val="004D6FB0"/>
    <w:rsid w:val="004D7139"/>
    <w:rsid w:val="004D75AA"/>
    <w:rsid w:val="004E0D01"/>
    <w:rsid w:val="004E1673"/>
    <w:rsid w:val="004E2521"/>
    <w:rsid w:val="004E3196"/>
    <w:rsid w:val="004E36D5"/>
    <w:rsid w:val="004E57FD"/>
    <w:rsid w:val="004E6496"/>
    <w:rsid w:val="004E6C6E"/>
    <w:rsid w:val="004E72B7"/>
    <w:rsid w:val="004E7F28"/>
    <w:rsid w:val="004F063D"/>
    <w:rsid w:val="004F13D6"/>
    <w:rsid w:val="004F2B30"/>
    <w:rsid w:val="004F2B91"/>
    <w:rsid w:val="004F408F"/>
    <w:rsid w:val="004F47BD"/>
    <w:rsid w:val="004F47C5"/>
    <w:rsid w:val="004F51F1"/>
    <w:rsid w:val="004F564F"/>
    <w:rsid w:val="004F5B96"/>
    <w:rsid w:val="004F64FA"/>
    <w:rsid w:val="004F6712"/>
    <w:rsid w:val="004F73EB"/>
    <w:rsid w:val="005003A1"/>
    <w:rsid w:val="00500B02"/>
    <w:rsid w:val="00500E03"/>
    <w:rsid w:val="00500EB3"/>
    <w:rsid w:val="0050179E"/>
    <w:rsid w:val="00502964"/>
    <w:rsid w:val="00504F66"/>
    <w:rsid w:val="0050517F"/>
    <w:rsid w:val="005060A6"/>
    <w:rsid w:val="005064FD"/>
    <w:rsid w:val="00506B74"/>
    <w:rsid w:val="00507436"/>
    <w:rsid w:val="00510C3D"/>
    <w:rsid w:val="00510F64"/>
    <w:rsid w:val="00511340"/>
    <w:rsid w:val="005116FF"/>
    <w:rsid w:val="00511F3E"/>
    <w:rsid w:val="005124CB"/>
    <w:rsid w:val="0051367A"/>
    <w:rsid w:val="005136A3"/>
    <w:rsid w:val="0051418B"/>
    <w:rsid w:val="00514C0A"/>
    <w:rsid w:val="005162C3"/>
    <w:rsid w:val="00516356"/>
    <w:rsid w:val="00516F6D"/>
    <w:rsid w:val="0051769E"/>
    <w:rsid w:val="00517C63"/>
    <w:rsid w:val="00520447"/>
    <w:rsid w:val="0052070D"/>
    <w:rsid w:val="00520E6A"/>
    <w:rsid w:val="00523728"/>
    <w:rsid w:val="0052394B"/>
    <w:rsid w:val="005244DB"/>
    <w:rsid w:val="00524CB6"/>
    <w:rsid w:val="00525037"/>
    <w:rsid w:val="00525096"/>
    <w:rsid w:val="00525BA8"/>
    <w:rsid w:val="005262F0"/>
    <w:rsid w:val="00526507"/>
    <w:rsid w:val="00526846"/>
    <w:rsid w:val="00527937"/>
    <w:rsid w:val="00527EB4"/>
    <w:rsid w:val="0053160B"/>
    <w:rsid w:val="00532A4A"/>
    <w:rsid w:val="00533525"/>
    <w:rsid w:val="005338C6"/>
    <w:rsid w:val="00534BFD"/>
    <w:rsid w:val="0053596A"/>
    <w:rsid w:val="00536BF6"/>
    <w:rsid w:val="00537213"/>
    <w:rsid w:val="0053723D"/>
    <w:rsid w:val="0053754A"/>
    <w:rsid w:val="00537B94"/>
    <w:rsid w:val="005403E5"/>
    <w:rsid w:val="00540B6D"/>
    <w:rsid w:val="00540D4B"/>
    <w:rsid w:val="00541C31"/>
    <w:rsid w:val="00542C0E"/>
    <w:rsid w:val="0054432A"/>
    <w:rsid w:val="00545A49"/>
    <w:rsid w:val="005467B6"/>
    <w:rsid w:val="005472D8"/>
    <w:rsid w:val="00550173"/>
    <w:rsid w:val="00550D2D"/>
    <w:rsid w:val="00551265"/>
    <w:rsid w:val="005516AF"/>
    <w:rsid w:val="005518DA"/>
    <w:rsid w:val="00551F26"/>
    <w:rsid w:val="005527B3"/>
    <w:rsid w:val="0055303B"/>
    <w:rsid w:val="00555983"/>
    <w:rsid w:val="005559AA"/>
    <w:rsid w:val="00555FC6"/>
    <w:rsid w:val="00557EE3"/>
    <w:rsid w:val="00561353"/>
    <w:rsid w:val="0056142A"/>
    <w:rsid w:val="00562736"/>
    <w:rsid w:val="005627A1"/>
    <w:rsid w:val="00562F96"/>
    <w:rsid w:val="005633AB"/>
    <w:rsid w:val="00563D04"/>
    <w:rsid w:val="00564CF9"/>
    <w:rsid w:val="00564E37"/>
    <w:rsid w:val="00565948"/>
    <w:rsid w:val="005675AF"/>
    <w:rsid w:val="00570263"/>
    <w:rsid w:val="0057046A"/>
    <w:rsid w:val="00570A03"/>
    <w:rsid w:val="00572C53"/>
    <w:rsid w:val="00573CBA"/>
    <w:rsid w:val="005746C2"/>
    <w:rsid w:val="0058160C"/>
    <w:rsid w:val="0058191B"/>
    <w:rsid w:val="005834A3"/>
    <w:rsid w:val="0058497E"/>
    <w:rsid w:val="005859B1"/>
    <w:rsid w:val="00585F2B"/>
    <w:rsid w:val="00590444"/>
    <w:rsid w:val="00590993"/>
    <w:rsid w:val="00591632"/>
    <w:rsid w:val="00591DD2"/>
    <w:rsid w:val="00591FE5"/>
    <w:rsid w:val="005931D5"/>
    <w:rsid w:val="005941CF"/>
    <w:rsid w:val="0059451F"/>
    <w:rsid w:val="00594C67"/>
    <w:rsid w:val="00595514"/>
    <w:rsid w:val="0059741B"/>
    <w:rsid w:val="0059759F"/>
    <w:rsid w:val="00597A70"/>
    <w:rsid w:val="005A1CBD"/>
    <w:rsid w:val="005A2494"/>
    <w:rsid w:val="005A2747"/>
    <w:rsid w:val="005A2ADC"/>
    <w:rsid w:val="005A2B72"/>
    <w:rsid w:val="005A2C09"/>
    <w:rsid w:val="005A2F5D"/>
    <w:rsid w:val="005A40D8"/>
    <w:rsid w:val="005A4ACF"/>
    <w:rsid w:val="005A609D"/>
    <w:rsid w:val="005A70CD"/>
    <w:rsid w:val="005A7C16"/>
    <w:rsid w:val="005A7C38"/>
    <w:rsid w:val="005B012B"/>
    <w:rsid w:val="005B0243"/>
    <w:rsid w:val="005B0513"/>
    <w:rsid w:val="005B0CD3"/>
    <w:rsid w:val="005B1349"/>
    <w:rsid w:val="005B165D"/>
    <w:rsid w:val="005B230F"/>
    <w:rsid w:val="005B2559"/>
    <w:rsid w:val="005B33B1"/>
    <w:rsid w:val="005B35E9"/>
    <w:rsid w:val="005B3BF6"/>
    <w:rsid w:val="005B3E1E"/>
    <w:rsid w:val="005B42EA"/>
    <w:rsid w:val="005B4447"/>
    <w:rsid w:val="005B518B"/>
    <w:rsid w:val="005B5938"/>
    <w:rsid w:val="005B66EA"/>
    <w:rsid w:val="005B75F5"/>
    <w:rsid w:val="005B7850"/>
    <w:rsid w:val="005C00FF"/>
    <w:rsid w:val="005C1610"/>
    <w:rsid w:val="005C1E59"/>
    <w:rsid w:val="005C262E"/>
    <w:rsid w:val="005C29B3"/>
    <w:rsid w:val="005C2E5E"/>
    <w:rsid w:val="005C39E0"/>
    <w:rsid w:val="005C39EF"/>
    <w:rsid w:val="005C3AB7"/>
    <w:rsid w:val="005C41B8"/>
    <w:rsid w:val="005C4387"/>
    <w:rsid w:val="005C5242"/>
    <w:rsid w:val="005C52EC"/>
    <w:rsid w:val="005C60D9"/>
    <w:rsid w:val="005C71FB"/>
    <w:rsid w:val="005C79B6"/>
    <w:rsid w:val="005C7E56"/>
    <w:rsid w:val="005D0196"/>
    <w:rsid w:val="005D021E"/>
    <w:rsid w:val="005D079F"/>
    <w:rsid w:val="005D10C1"/>
    <w:rsid w:val="005D1AFB"/>
    <w:rsid w:val="005D3231"/>
    <w:rsid w:val="005D342A"/>
    <w:rsid w:val="005D35C5"/>
    <w:rsid w:val="005D3A1C"/>
    <w:rsid w:val="005D4170"/>
    <w:rsid w:val="005D4844"/>
    <w:rsid w:val="005D5714"/>
    <w:rsid w:val="005D7006"/>
    <w:rsid w:val="005D7105"/>
    <w:rsid w:val="005E0132"/>
    <w:rsid w:val="005E0CD3"/>
    <w:rsid w:val="005E1C02"/>
    <w:rsid w:val="005E1C96"/>
    <w:rsid w:val="005E2349"/>
    <w:rsid w:val="005E2943"/>
    <w:rsid w:val="005E3542"/>
    <w:rsid w:val="005E38F6"/>
    <w:rsid w:val="005E700E"/>
    <w:rsid w:val="005F09D5"/>
    <w:rsid w:val="005F100B"/>
    <w:rsid w:val="005F16A0"/>
    <w:rsid w:val="005F2130"/>
    <w:rsid w:val="005F3D70"/>
    <w:rsid w:val="005F4931"/>
    <w:rsid w:val="005F72F7"/>
    <w:rsid w:val="005F7C73"/>
    <w:rsid w:val="0060006D"/>
    <w:rsid w:val="0060091D"/>
    <w:rsid w:val="00601A21"/>
    <w:rsid w:val="00601FF3"/>
    <w:rsid w:val="006024AC"/>
    <w:rsid w:val="00602852"/>
    <w:rsid w:val="0060309B"/>
    <w:rsid w:val="0060479E"/>
    <w:rsid w:val="0060486D"/>
    <w:rsid w:val="00605D3E"/>
    <w:rsid w:val="006069F9"/>
    <w:rsid w:val="00607E4D"/>
    <w:rsid w:val="006103D1"/>
    <w:rsid w:val="00610A8D"/>
    <w:rsid w:val="00611894"/>
    <w:rsid w:val="00611E00"/>
    <w:rsid w:val="00612AF2"/>
    <w:rsid w:val="00614E64"/>
    <w:rsid w:val="006150C3"/>
    <w:rsid w:val="00615136"/>
    <w:rsid w:val="0061535D"/>
    <w:rsid w:val="00615D8D"/>
    <w:rsid w:val="00616099"/>
    <w:rsid w:val="00616806"/>
    <w:rsid w:val="006179BB"/>
    <w:rsid w:val="0062006F"/>
    <w:rsid w:val="0062072A"/>
    <w:rsid w:val="00620936"/>
    <w:rsid w:val="0062119C"/>
    <w:rsid w:val="00621227"/>
    <w:rsid w:val="006213AB"/>
    <w:rsid w:val="00621FA2"/>
    <w:rsid w:val="006227C2"/>
    <w:rsid w:val="006236E2"/>
    <w:rsid w:val="006248BF"/>
    <w:rsid w:val="0062491F"/>
    <w:rsid w:val="006262A6"/>
    <w:rsid w:val="006264C7"/>
    <w:rsid w:val="00626898"/>
    <w:rsid w:val="006271B7"/>
    <w:rsid w:val="00627350"/>
    <w:rsid w:val="00627729"/>
    <w:rsid w:val="00627B20"/>
    <w:rsid w:val="00631BDF"/>
    <w:rsid w:val="00632870"/>
    <w:rsid w:val="00632B5C"/>
    <w:rsid w:val="00633F7B"/>
    <w:rsid w:val="0063529A"/>
    <w:rsid w:val="0063567E"/>
    <w:rsid w:val="00635B03"/>
    <w:rsid w:val="00640600"/>
    <w:rsid w:val="006443D9"/>
    <w:rsid w:val="00646349"/>
    <w:rsid w:val="00646923"/>
    <w:rsid w:val="00650A56"/>
    <w:rsid w:val="00651249"/>
    <w:rsid w:val="0065191B"/>
    <w:rsid w:val="00651A1D"/>
    <w:rsid w:val="006530B9"/>
    <w:rsid w:val="006536AB"/>
    <w:rsid w:val="0065432A"/>
    <w:rsid w:val="006550BA"/>
    <w:rsid w:val="00655A9B"/>
    <w:rsid w:val="00656292"/>
    <w:rsid w:val="00657D08"/>
    <w:rsid w:val="006602B8"/>
    <w:rsid w:val="006606EC"/>
    <w:rsid w:val="00660758"/>
    <w:rsid w:val="006619C0"/>
    <w:rsid w:val="00661D38"/>
    <w:rsid w:val="006620D7"/>
    <w:rsid w:val="0066243E"/>
    <w:rsid w:val="00664FDC"/>
    <w:rsid w:val="00665225"/>
    <w:rsid w:val="00665697"/>
    <w:rsid w:val="00666014"/>
    <w:rsid w:val="006668CB"/>
    <w:rsid w:val="00667981"/>
    <w:rsid w:val="00673226"/>
    <w:rsid w:val="00673BB5"/>
    <w:rsid w:val="00674BF5"/>
    <w:rsid w:val="006756DD"/>
    <w:rsid w:val="00675AD9"/>
    <w:rsid w:val="00675CCA"/>
    <w:rsid w:val="0067628D"/>
    <w:rsid w:val="00677604"/>
    <w:rsid w:val="00680B91"/>
    <w:rsid w:val="00681300"/>
    <w:rsid w:val="00681350"/>
    <w:rsid w:val="00682390"/>
    <w:rsid w:val="0068283E"/>
    <w:rsid w:val="00682BCA"/>
    <w:rsid w:val="00685698"/>
    <w:rsid w:val="006857D9"/>
    <w:rsid w:val="00686018"/>
    <w:rsid w:val="0068678C"/>
    <w:rsid w:val="0068715B"/>
    <w:rsid w:val="0068757E"/>
    <w:rsid w:val="00687FCE"/>
    <w:rsid w:val="0069121B"/>
    <w:rsid w:val="00691845"/>
    <w:rsid w:val="00692048"/>
    <w:rsid w:val="006925AF"/>
    <w:rsid w:val="006929AC"/>
    <w:rsid w:val="00693509"/>
    <w:rsid w:val="006935E3"/>
    <w:rsid w:val="00693A1F"/>
    <w:rsid w:val="00693DE8"/>
    <w:rsid w:val="006942A3"/>
    <w:rsid w:val="0069569B"/>
    <w:rsid w:val="006958C3"/>
    <w:rsid w:val="006958D8"/>
    <w:rsid w:val="00696252"/>
    <w:rsid w:val="00696BD3"/>
    <w:rsid w:val="006975D8"/>
    <w:rsid w:val="006977FC"/>
    <w:rsid w:val="006A0B27"/>
    <w:rsid w:val="006A14A8"/>
    <w:rsid w:val="006A1712"/>
    <w:rsid w:val="006A1BCE"/>
    <w:rsid w:val="006A25A7"/>
    <w:rsid w:val="006A2B22"/>
    <w:rsid w:val="006A3D74"/>
    <w:rsid w:val="006A419C"/>
    <w:rsid w:val="006A4729"/>
    <w:rsid w:val="006A48FC"/>
    <w:rsid w:val="006A5A96"/>
    <w:rsid w:val="006A65C4"/>
    <w:rsid w:val="006A660B"/>
    <w:rsid w:val="006A7366"/>
    <w:rsid w:val="006A7A07"/>
    <w:rsid w:val="006A7F56"/>
    <w:rsid w:val="006B0CB8"/>
    <w:rsid w:val="006B1052"/>
    <w:rsid w:val="006B2451"/>
    <w:rsid w:val="006B2876"/>
    <w:rsid w:val="006B2CDB"/>
    <w:rsid w:val="006B2FC1"/>
    <w:rsid w:val="006B5CB7"/>
    <w:rsid w:val="006B5F05"/>
    <w:rsid w:val="006B60E0"/>
    <w:rsid w:val="006B6D83"/>
    <w:rsid w:val="006B6F5B"/>
    <w:rsid w:val="006B7F56"/>
    <w:rsid w:val="006C0726"/>
    <w:rsid w:val="006C1BA5"/>
    <w:rsid w:val="006C2572"/>
    <w:rsid w:val="006C3FE1"/>
    <w:rsid w:val="006C4FE7"/>
    <w:rsid w:val="006C5840"/>
    <w:rsid w:val="006C6B40"/>
    <w:rsid w:val="006C6D90"/>
    <w:rsid w:val="006C7515"/>
    <w:rsid w:val="006C7F9B"/>
    <w:rsid w:val="006D1454"/>
    <w:rsid w:val="006D5467"/>
    <w:rsid w:val="006D67D5"/>
    <w:rsid w:val="006D6BBC"/>
    <w:rsid w:val="006D72D1"/>
    <w:rsid w:val="006D73D1"/>
    <w:rsid w:val="006D764D"/>
    <w:rsid w:val="006E0316"/>
    <w:rsid w:val="006E094D"/>
    <w:rsid w:val="006E0CA8"/>
    <w:rsid w:val="006E10CC"/>
    <w:rsid w:val="006E110A"/>
    <w:rsid w:val="006E12AB"/>
    <w:rsid w:val="006E1721"/>
    <w:rsid w:val="006E2510"/>
    <w:rsid w:val="006E2B52"/>
    <w:rsid w:val="006E337C"/>
    <w:rsid w:val="006E3F4C"/>
    <w:rsid w:val="006E48CF"/>
    <w:rsid w:val="006E4A2D"/>
    <w:rsid w:val="006E5B31"/>
    <w:rsid w:val="006E5FFD"/>
    <w:rsid w:val="006E6382"/>
    <w:rsid w:val="006E6638"/>
    <w:rsid w:val="006E74C7"/>
    <w:rsid w:val="006E78D4"/>
    <w:rsid w:val="006F1AE7"/>
    <w:rsid w:val="006F1D67"/>
    <w:rsid w:val="006F1DF0"/>
    <w:rsid w:val="006F1E91"/>
    <w:rsid w:val="006F438E"/>
    <w:rsid w:val="006F45CA"/>
    <w:rsid w:val="006F5D9C"/>
    <w:rsid w:val="006F6596"/>
    <w:rsid w:val="006F698C"/>
    <w:rsid w:val="006F6F49"/>
    <w:rsid w:val="006F6FA9"/>
    <w:rsid w:val="006F7160"/>
    <w:rsid w:val="007024A1"/>
    <w:rsid w:val="007027CA"/>
    <w:rsid w:val="007029C3"/>
    <w:rsid w:val="00702CA3"/>
    <w:rsid w:val="0070320D"/>
    <w:rsid w:val="007041FE"/>
    <w:rsid w:val="00704608"/>
    <w:rsid w:val="0070492E"/>
    <w:rsid w:val="00705B4B"/>
    <w:rsid w:val="00705C06"/>
    <w:rsid w:val="00707B71"/>
    <w:rsid w:val="00710B95"/>
    <w:rsid w:val="007122DD"/>
    <w:rsid w:val="007124B2"/>
    <w:rsid w:val="00712B97"/>
    <w:rsid w:val="00712FBE"/>
    <w:rsid w:val="00713EFC"/>
    <w:rsid w:val="00713F28"/>
    <w:rsid w:val="007147ED"/>
    <w:rsid w:val="00714E78"/>
    <w:rsid w:val="00716CE1"/>
    <w:rsid w:val="00717B4E"/>
    <w:rsid w:val="00717BD7"/>
    <w:rsid w:val="00720227"/>
    <w:rsid w:val="007206A4"/>
    <w:rsid w:val="007206C2"/>
    <w:rsid w:val="00720BE8"/>
    <w:rsid w:val="00721CBC"/>
    <w:rsid w:val="00722E90"/>
    <w:rsid w:val="00723509"/>
    <w:rsid w:val="00723745"/>
    <w:rsid w:val="007239F9"/>
    <w:rsid w:val="00724301"/>
    <w:rsid w:val="007243BE"/>
    <w:rsid w:val="00724BE1"/>
    <w:rsid w:val="007260B7"/>
    <w:rsid w:val="007301AF"/>
    <w:rsid w:val="0073079E"/>
    <w:rsid w:val="00730980"/>
    <w:rsid w:val="0073139F"/>
    <w:rsid w:val="007313D9"/>
    <w:rsid w:val="007313F8"/>
    <w:rsid w:val="00731851"/>
    <w:rsid w:val="00731EE8"/>
    <w:rsid w:val="00732645"/>
    <w:rsid w:val="007339D8"/>
    <w:rsid w:val="007339EF"/>
    <w:rsid w:val="00733E45"/>
    <w:rsid w:val="00733E52"/>
    <w:rsid w:val="0073569B"/>
    <w:rsid w:val="00735798"/>
    <w:rsid w:val="0073674F"/>
    <w:rsid w:val="00741EBC"/>
    <w:rsid w:val="007421F9"/>
    <w:rsid w:val="00742B4F"/>
    <w:rsid w:val="007443B7"/>
    <w:rsid w:val="0074514F"/>
    <w:rsid w:val="00745C46"/>
    <w:rsid w:val="00747DBA"/>
    <w:rsid w:val="00747FC5"/>
    <w:rsid w:val="007500E4"/>
    <w:rsid w:val="00750CD2"/>
    <w:rsid w:val="0075240D"/>
    <w:rsid w:val="007526A9"/>
    <w:rsid w:val="0075371E"/>
    <w:rsid w:val="00754D33"/>
    <w:rsid w:val="0075557B"/>
    <w:rsid w:val="00756931"/>
    <w:rsid w:val="007602B5"/>
    <w:rsid w:val="007603D4"/>
    <w:rsid w:val="00761E6B"/>
    <w:rsid w:val="00762533"/>
    <w:rsid w:val="007625CA"/>
    <w:rsid w:val="00762A35"/>
    <w:rsid w:val="00762B83"/>
    <w:rsid w:val="00763652"/>
    <w:rsid w:val="007647E2"/>
    <w:rsid w:val="00764B01"/>
    <w:rsid w:val="00764CC7"/>
    <w:rsid w:val="00765648"/>
    <w:rsid w:val="00765EC9"/>
    <w:rsid w:val="00766840"/>
    <w:rsid w:val="00767366"/>
    <w:rsid w:val="0077137C"/>
    <w:rsid w:val="00771A76"/>
    <w:rsid w:val="00772739"/>
    <w:rsid w:val="00772A89"/>
    <w:rsid w:val="00773926"/>
    <w:rsid w:val="007739F6"/>
    <w:rsid w:val="00774152"/>
    <w:rsid w:val="0077442D"/>
    <w:rsid w:val="00775A57"/>
    <w:rsid w:val="00775E42"/>
    <w:rsid w:val="00775ED7"/>
    <w:rsid w:val="0077720E"/>
    <w:rsid w:val="007772D8"/>
    <w:rsid w:val="007775F2"/>
    <w:rsid w:val="00777B6D"/>
    <w:rsid w:val="0078100E"/>
    <w:rsid w:val="007810D7"/>
    <w:rsid w:val="00781DC1"/>
    <w:rsid w:val="00785C87"/>
    <w:rsid w:val="00786D17"/>
    <w:rsid w:val="0078788B"/>
    <w:rsid w:val="007905F9"/>
    <w:rsid w:val="0079210E"/>
    <w:rsid w:val="007935C1"/>
    <w:rsid w:val="00793834"/>
    <w:rsid w:val="007943DD"/>
    <w:rsid w:val="00795486"/>
    <w:rsid w:val="007957E3"/>
    <w:rsid w:val="00795814"/>
    <w:rsid w:val="007959C5"/>
    <w:rsid w:val="00795DAD"/>
    <w:rsid w:val="0079610E"/>
    <w:rsid w:val="00796BBD"/>
    <w:rsid w:val="007970B6"/>
    <w:rsid w:val="007970EF"/>
    <w:rsid w:val="00797529"/>
    <w:rsid w:val="007A0914"/>
    <w:rsid w:val="007A0DF0"/>
    <w:rsid w:val="007A15E2"/>
    <w:rsid w:val="007A34F9"/>
    <w:rsid w:val="007A3989"/>
    <w:rsid w:val="007A3D21"/>
    <w:rsid w:val="007A419F"/>
    <w:rsid w:val="007A4B8E"/>
    <w:rsid w:val="007A5606"/>
    <w:rsid w:val="007A6FDF"/>
    <w:rsid w:val="007B0C3D"/>
    <w:rsid w:val="007B10F9"/>
    <w:rsid w:val="007B1862"/>
    <w:rsid w:val="007B1DDF"/>
    <w:rsid w:val="007B21FF"/>
    <w:rsid w:val="007B2384"/>
    <w:rsid w:val="007B2434"/>
    <w:rsid w:val="007B2CF5"/>
    <w:rsid w:val="007B3082"/>
    <w:rsid w:val="007B3C37"/>
    <w:rsid w:val="007B3D41"/>
    <w:rsid w:val="007B46C9"/>
    <w:rsid w:val="007B5C77"/>
    <w:rsid w:val="007B5D59"/>
    <w:rsid w:val="007B6791"/>
    <w:rsid w:val="007C039D"/>
    <w:rsid w:val="007C1777"/>
    <w:rsid w:val="007C2A27"/>
    <w:rsid w:val="007C4A47"/>
    <w:rsid w:val="007C5615"/>
    <w:rsid w:val="007C65EC"/>
    <w:rsid w:val="007C6B97"/>
    <w:rsid w:val="007C6BC8"/>
    <w:rsid w:val="007C6D37"/>
    <w:rsid w:val="007D1AB4"/>
    <w:rsid w:val="007D1BB4"/>
    <w:rsid w:val="007D2701"/>
    <w:rsid w:val="007D3021"/>
    <w:rsid w:val="007D32B1"/>
    <w:rsid w:val="007D3BDE"/>
    <w:rsid w:val="007D3C91"/>
    <w:rsid w:val="007D40CA"/>
    <w:rsid w:val="007D562D"/>
    <w:rsid w:val="007D63D5"/>
    <w:rsid w:val="007D7D30"/>
    <w:rsid w:val="007E1B92"/>
    <w:rsid w:val="007E1D8B"/>
    <w:rsid w:val="007E2A62"/>
    <w:rsid w:val="007E4AB2"/>
    <w:rsid w:val="007E5F2A"/>
    <w:rsid w:val="007E5F90"/>
    <w:rsid w:val="007E6966"/>
    <w:rsid w:val="007E7648"/>
    <w:rsid w:val="007F0996"/>
    <w:rsid w:val="007F1BFC"/>
    <w:rsid w:val="007F34E3"/>
    <w:rsid w:val="007F41E6"/>
    <w:rsid w:val="007F45F8"/>
    <w:rsid w:val="007F59E6"/>
    <w:rsid w:val="007F5A50"/>
    <w:rsid w:val="007F691C"/>
    <w:rsid w:val="007F6E2E"/>
    <w:rsid w:val="007F6E52"/>
    <w:rsid w:val="007F7416"/>
    <w:rsid w:val="007F774B"/>
    <w:rsid w:val="007F7F0A"/>
    <w:rsid w:val="00801A82"/>
    <w:rsid w:val="008025BA"/>
    <w:rsid w:val="008026F9"/>
    <w:rsid w:val="0080384F"/>
    <w:rsid w:val="008046CE"/>
    <w:rsid w:val="00804CBD"/>
    <w:rsid w:val="008064C0"/>
    <w:rsid w:val="008068B0"/>
    <w:rsid w:val="00807203"/>
    <w:rsid w:val="008072AA"/>
    <w:rsid w:val="008075AC"/>
    <w:rsid w:val="008105F6"/>
    <w:rsid w:val="008109BE"/>
    <w:rsid w:val="008121D3"/>
    <w:rsid w:val="008123CD"/>
    <w:rsid w:val="0081281B"/>
    <w:rsid w:val="0081299E"/>
    <w:rsid w:val="00812E33"/>
    <w:rsid w:val="008135BE"/>
    <w:rsid w:val="0081413E"/>
    <w:rsid w:val="00814148"/>
    <w:rsid w:val="00814D88"/>
    <w:rsid w:val="0081536E"/>
    <w:rsid w:val="008169BD"/>
    <w:rsid w:val="00817A10"/>
    <w:rsid w:val="00817B3F"/>
    <w:rsid w:val="00820179"/>
    <w:rsid w:val="00820D08"/>
    <w:rsid w:val="00820E90"/>
    <w:rsid w:val="008212CD"/>
    <w:rsid w:val="00822733"/>
    <w:rsid w:val="00830343"/>
    <w:rsid w:val="00830BFE"/>
    <w:rsid w:val="0083182C"/>
    <w:rsid w:val="00831BF9"/>
    <w:rsid w:val="00832E7E"/>
    <w:rsid w:val="00833755"/>
    <w:rsid w:val="00833FBF"/>
    <w:rsid w:val="00835739"/>
    <w:rsid w:val="00836041"/>
    <w:rsid w:val="00836494"/>
    <w:rsid w:val="00836672"/>
    <w:rsid w:val="00836C3A"/>
    <w:rsid w:val="00836CEF"/>
    <w:rsid w:val="00837B7D"/>
    <w:rsid w:val="00840173"/>
    <w:rsid w:val="00840676"/>
    <w:rsid w:val="008415BA"/>
    <w:rsid w:val="0084172D"/>
    <w:rsid w:val="0084183D"/>
    <w:rsid w:val="00842E9B"/>
    <w:rsid w:val="008430E8"/>
    <w:rsid w:val="0084558E"/>
    <w:rsid w:val="00846653"/>
    <w:rsid w:val="00846F2F"/>
    <w:rsid w:val="00847E21"/>
    <w:rsid w:val="00850A72"/>
    <w:rsid w:val="00850EDA"/>
    <w:rsid w:val="00851E54"/>
    <w:rsid w:val="0085506A"/>
    <w:rsid w:val="00855E8A"/>
    <w:rsid w:val="0085710C"/>
    <w:rsid w:val="00857999"/>
    <w:rsid w:val="00857F65"/>
    <w:rsid w:val="00860129"/>
    <w:rsid w:val="008604D6"/>
    <w:rsid w:val="00860A7E"/>
    <w:rsid w:val="00861BA6"/>
    <w:rsid w:val="0086309D"/>
    <w:rsid w:val="00863473"/>
    <w:rsid w:val="008639B0"/>
    <w:rsid w:val="00863C3E"/>
    <w:rsid w:val="00864A10"/>
    <w:rsid w:val="00864D7B"/>
    <w:rsid w:val="0086518E"/>
    <w:rsid w:val="008651D5"/>
    <w:rsid w:val="008664C6"/>
    <w:rsid w:val="00866EC1"/>
    <w:rsid w:val="00871B03"/>
    <w:rsid w:val="008735D3"/>
    <w:rsid w:val="00874396"/>
    <w:rsid w:val="00875819"/>
    <w:rsid w:val="00876AA7"/>
    <w:rsid w:val="00880E30"/>
    <w:rsid w:val="00881888"/>
    <w:rsid w:val="00882AC5"/>
    <w:rsid w:val="00882D85"/>
    <w:rsid w:val="00883A4E"/>
    <w:rsid w:val="0088456E"/>
    <w:rsid w:val="0088469F"/>
    <w:rsid w:val="008853F9"/>
    <w:rsid w:val="00886E64"/>
    <w:rsid w:val="0088749C"/>
    <w:rsid w:val="0089008F"/>
    <w:rsid w:val="008900EB"/>
    <w:rsid w:val="00891B87"/>
    <w:rsid w:val="00892638"/>
    <w:rsid w:val="0089290C"/>
    <w:rsid w:val="00892EF9"/>
    <w:rsid w:val="00893387"/>
    <w:rsid w:val="008934FC"/>
    <w:rsid w:val="00893620"/>
    <w:rsid w:val="0089377C"/>
    <w:rsid w:val="00893E96"/>
    <w:rsid w:val="008945BD"/>
    <w:rsid w:val="008946EC"/>
    <w:rsid w:val="00894C56"/>
    <w:rsid w:val="008950EE"/>
    <w:rsid w:val="00896DE0"/>
    <w:rsid w:val="008977F2"/>
    <w:rsid w:val="00897E8D"/>
    <w:rsid w:val="008A13C3"/>
    <w:rsid w:val="008A3084"/>
    <w:rsid w:val="008A3E0F"/>
    <w:rsid w:val="008A45F2"/>
    <w:rsid w:val="008A6D1A"/>
    <w:rsid w:val="008A6D79"/>
    <w:rsid w:val="008B071A"/>
    <w:rsid w:val="008B10C2"/>
    <w:rsid w:val="008B2BDD"/>
    <w:rsid w:val="008B38AA"/>
    <w:rsid w:val="008B46C6"/>
    <w:rsid w:val="008B4C51"/>
    <w:rsid w:val="008B513E"/>
    <w:rsid w:val="008B5A76"/>
    <w:rsid w:val="008B5BBA"/>
    <w:rsid w:val="008B645E"/>
    <w:rsid w:val="008B698F"/>
    <w:rsid w:val="008B6AB0"/>
    <w:rsid w:val="008B6C20"/>
    <w:rsid w:val="008B7567"/>
    <w:rsid w:val="008C1430"/>
    <w:rsid w:val="008C1508"/>
    <w:rsid w:val="008C2AB1"/>
    <w:rsid w:val="008C3363"/>
    <w:rsid w:val="008C5163"/>
    <w:rsid w:val="008C51F4"/>
    <w:rsid w:val="008C5642"/>
    <w:rsid w:val="008C7697"/>
    <w:rsid w:val="008C798E"/>
    <w:rsid w:val="008C7A29"/>
    <w:rsid w:val="008C7CC9"/>
    <w:rsid w:val="008D08E8"/>
    <w:rsid w:val="008D173F"/>
    <w:rsid w:val="008D17A9"/>
    <w:rsid w:val="008D1C2F"/>
    <w:rsid w:val="008D1DCC"/>
    <w:rsid w:val="008D264A"/>
    <w:rsid w:val="008D365B"/>
    <w:rsid w:val="008D669A"/>
    <w:rsid w:val="008D69F2"/>
    <w:rsid w:val="008D6C5C"/>
    <w:rsid w:val="008D6DAA"/>
    <w:rsid w:val="008D7370"/>
    <w:rsid w:val="008D7BE1"/>
    <w:rsid w:val="008E0884"/>
    <w:rsid w:val="008E1134"/>
    <w:rsid w:val="008E2AE0"/>
    <w:rsid w:val="008E2C4F"/>
    <w:rsid w:val="008E37DD"/>
    <w:rsid w:val="008E4D0D"/>
    <w:rsid w:val="008E4E42"/>
    <w:rsid w:val="008E579D"/>
    <w:rsid w:val="008E586D"/>
    <w:rsid w:val="008E5AEC"/>
    <w:rsid w:val="008E64D7"/>
    <w:rsid w:val="008E675F"/>
    <w:rsid w:val="008E6B89"/>
    <w:rsid w:val="008E7227"/>
    <w:rsid w:val="008E7290"/>
    <w:rsid w:val="008F0012"/>
    <w:rsid w:val="008F055D"/>
    <w:rsid w:val="008F20CC"/>
    <w:rsid w:val="008F3376"/>
    <w:rsid w:val="008F50E0"/>
    <w:rsid w:val="008F5150"/>
    <w:rsid w:val="009003C4"/>
    <w:rsid w:val="0090090C"/>
    <w:rsid w:val="009013DE"/>
    <w:rsid w:val="00903AA2"/>
    <w:rsid w:val="00905E20"/>
    <w:rsid w:val="00906121"/>
    <w:rsid w:val="009066BC"/>
    <w:rsid w:val="009116F8"/>
    <w:rsid w:val="009122CF"/>
    <w:rsid w:val="00913079"/>
    <w:rsid w:val="009137E1"/>
    <w:rsid w:val="00913E7B"/>
    <w:rsid w:val="009141A8"/>
    <w:rsid w:val="009154FC"/>
    <w:rsid w:val="009158D8"/>
    <w:rsid w:val="00916B39"/>
    <w:rsid w:val="00916DD1"/>
    <w:rsid w:val="009170C1"/>
    <w:rsid w:val="009173BA"/>
    <w:rsid w:val="00920146"/>
    <w:rsid w:val="009201B5"/>
    <w:rsid w:val="00920C6A"/>
    <w:rsid w:val="009220C0"/>
    <w:rsid w:val="00922A73"/>
    <w:rsid w:val="00922E58"/>
    <w:rsid w:val="009231D0"/>
    <w:rsid w:val="009239ED"/>
    <w:rsid w:val="00923FAF"/>
    <w:rsid w:val="00924562"/>
    <w:rsid w:val="00924B86"/>
    <w:rsid w:val="00926B28"/>
    <w:rsid w:val="00927D59"/>
    <w:rsid w:val="00930999"/>
    <w:rsid w:val="00930EC5"/>
    <w:rsid w:val="009311FA"/>
    <w:rsid w:val="009314A7"/>
    <w:rsid w:val="00933DB7"/>
    <w:rsid w:val="0093471A"/>
    <w:rsid w:val="00935A4F"/>
    <w:rsid w:val="00935D07"/>
    <w:rsid w:val="0093642C"/>
    <w:rsid w:val="00936834"/>
    <w:rsid w:val="00936F7F"/>
    <w:rsid w:val="009372E8"/>
    <w:rsid w:val="00943D92"/>
    <w:rsid w:val="009440EF"/>
    <w:rsid w:val="00945A52"/>
    <w:rsid w:val="00945D12"/>
    <w:rsid w:val="00945E3D"/>
    <w:rsid w:val="00947783"/>
    <w:rsid w:val="00950457"/>
    <w:rsid w:val="00950BF7"/>
    <w:rsid w:val="00950D9D"/>
    <w:rsid w:val="009517DD"/>
    <w:rsid w:val="00951CBC"/>
    <w:rsid w:val="00951D74"/>
    <w:rsid w:val="0095241D"/>
    <w:rsid w:val="00952E42"/>
    <w:rsid w:val="0095358B"/>
    <w:rsid w:val="00954383"/>
    <w:rsid w:val="009556E8"/>
    <w:rsid w:val="00956F7E"/>
    <w:rsid w:val="009574A6"/>
    <w:rsid w:val="009576F5"/>
    <w:rsid w:val="00957721"/>
    <w:rsid w:val="0095799B"/>
    <w:rsid w:val="00957FF5"/>
    <w:rsid w:val="0096033F"/>
    <w:rsid w:val="00960A67"/>
    <w:rsid w:val="00961037"/>
    <w:rsid w:val="0096125E"/>
    <w:rsid w:val="0096137C"/>
    <w:rsid w:val="00961591"/>
    <w:rsid w:val="00961FC3"/>
    <w:rsid w:val="00962F1D"/>
    <w:rsid w:val="00964CC0"/>
    <w:rsid w:val="0096578F"/>
    <w:rsid w:val="009673BB"/>
    <w:rsid w:val="009705D3"/>
    <w:rsid w:val="0097075C"/>
    <w:rsid w:val="00970E4A"/>
    <w:rsid w:val="00971252"/>
    <w:rsid w:val="009720AF"/>
    <w:rsid w:val="00972472"/>
    <w:rsid w:val="00972A09"/>
    <w:rsid w:val="00976B2D"/>
    <w:rsid w:val="00980D13"/>
    <w:rsid w:val="0098120E"/>
    <w:rsid w:val="00981DA0"/>
    <w:rsid w:val="009821F1"/>
    <w:rsid w:val="00982AEC"/>
    <w:rsid w:val="0098380D"/>
    <w:rsid w:val="00984EEC"/>
    <w:rsid w:val="00985E33"/>
    <w:rsid w:val="00986F2C"/>
    <w:rsid w:val="00986F75"/>
    <w:rsid w:val="00987026"/>
    <w:rsid w:val="00987180"/>
    <w:rsid w:val="009903C1"/>
    <w:rsid w:val="00990901"/>
    <w:rsid w:val="00991C76"/>
    <w:rsid w:val="00991DDA"/>
    <w:rsid w:val="009923B7"/>
    <w:rsid w:val="009931BE"/>
    <w:rsid w:val="009949D4"/>
    <w:rsid w:val="00994FA5"/>
    <w:rsid w:val="00997078"/>
    <w:rsid w:val="009970B7"/>
    <w:rsid w:val="0099779F"/>
    <w:rsid w:val="009A0015"/>
    <w:rsid w:val="009A082C"/>
    <w:rsid w:val="009A0A6C"/>
    <w:rsid w:val="009A0FFD"/>
    <w:rsid w:val="009A14A3"/>
    <w:rsid w:val="009A23AD"/>
    <w:rsid w:val="009A242D"/>
    <w:rsid w:val="009A2F02"/>
    <w:rsid w:val="009A387A"/>
    <w:rsid w:val="009A3D94"/>
    <w:rsid w:val="009A5B2E"/>
    <w:rsid w:val="009A5C41"/>
    <w:rsid w:val="009A5D3D"/>
    <w:rsid w:val="009A5D70"/>
    <w:rsid w:val="009A7CD3"/>
    <w:rsid w:val="009B2084"/>
    <w:rsid w:val="009B4B16"/>
    <w:rsid w:val="009B5B08"/>
    <w:rsid w:val="009B611F"/>
    <w:rsid w:val="009B6227"/>
    <w:rsid w:val="009B6CB1"/>
    <w:rsid w:val="009B745A"/>
    <w:rsid w:val="009C03D7"/>
    <w:rsid w:val="009C0512"/>
    <w:rsid w:val="009C07BF"/>
    <w:rsid w:val="009C26F7"/>
    <w:rsid w:val="009C28BA"/>
    <w:rsid w:val="009C2FA5"/>
    <w:rsid w:val="009C43F5"/>
    <w:rsid w:val="009C452A"/>
    <w:rsid w:val="009C4F20"/>
    <w:rsid w:val="009C5003"/>
    <w:rsid w:val="009C53E5"/>
    <w:rsid w:val="009C63A4"/>
    <w:rsid w:val="009C69D0"/>
    <w:rsid w:val="009C6C8F"/>
    <w:rsid w:val="009C70F6"/>
    <w:rsid w:val="009D071F"/>
    <w:rsid w:val="009D1F3F"/>
    <w:rsid w:val="009D2ECA"/>
    <w:rsid w:val="009D451A"/>
    <w:rsid w:val="009D614B"/>
    <w:rsid w:val="009D68FE"/>
    <w:rsid w:val="009D6968"/>
    <w:rsid w:val="009D70C6"/>
    <w:rsid w:val="009D7CCF"/>
    <w:rsid w:val="009D7D5E"/>
    <w:rsid w:val="009D7ED5"/>
    <w:rsid w:val="009E05A8"/>
    <w:rsid w:val="009E12F5"/>
    <w:rsid w:val="009E135A"/>
    <w:rsid w:val="009E14AE"/>
    <w:rsid w:val="009E158D"/>
    <w:rsid w:val="009E1726"/>
    <w:rsid w:val="009E1824"/>
    <w:rsid w:val="009E186E"/>
    <w:rsid w:val="009E364C"/>
    <w:rsid w:val="009E48B7"/>
    <w:rsid w:val="009E50A0"/>
    <w:rsid w:val="009E50E5"/>
    <w:rsid w:val="009E53B0"/>
    <w:rsid w:val="009ED26D"/>
    <w:rsid w:val="009F0058"/>
    <w:rsid w:val="009F2975"/>
    <w:rsid w:val="009F2A80"/>
    <w:rsid w:val="009F346F"/>
    <w:rsid w:val="009F3FF7"/>
    <w:rsid w:val="009F49D8"/>
    <w:rsid w:val="009F4BF3"/>
    <w:rsid w:val="009F5028"/>
    <w:rsid w:val="009F560B"/>
    <w:rsid w:val="009F5776"/>
    <w:rsid w:val="009F580A"/>
    <w:rsid w:val="009F6187"/>
    <w:rsid w:val="009F6A70"/>
    <w:rsid w:val="009F6ABE"/>
    <w:rsid w:val="009F79CE"/>
    <w:rsid w:val="009F7D6F"/>
    <w:rsid w:val="00A01EE8"/>
    <w:rsid w:val="00A02A43"/>
    <w:rsid w:val="00A02D79"/>
    <w:rsid w:val="00A03AE0"/>
    <w:rsid w:val="00A03B1A"/>
    <w:rsid w:val="00A0473D"/>
    <w:rsid w:val="00A04ABC"/>
    <w:rsid w:val="00A05333"/>
    <w:rsid w:val="00A05702"/>
    <w:rsid w:val="00A05D61"/>
    <w:rsid w:val="00A05FEA"/>
    <w:rsid w:val="00A06596"/>
    <w:rsid w:val="00A07012"/>
    <w:rsid w:val="00A10031"/>
    <w:rsid w:val="00A10636"/>
    <w:rsid w:val="00A1071A"/>
    <w:rsid w:val="00A11A37"/>
    <w:rsid w:val="00A12080"/>
    <w:rsid w:val="00A1242C"/>
    <w:rsid w:val="00A1359A"/>
    <w:rsid w:val="00A13EC5"/>
    <w:rsid w:val="00A152C9"/>
    <w:rsid w:val="00A1572F"/>
    <w:rsid w:val="00A21194"/>
    <w:rsid w:val="00A22183"/>
    <w:rsid w:val="00A236B6"/>
    <w:rsid w:val="00A2484A"/>
    <w:rsid w:val="00A24BB2"/>
    <w:rsid w:val="00A24EF8"/>
    <w:rsid w:val="00A25344"/>
    <w:rsid w:val="00A2548E"/>
    <w:rsid w:val="00A25928"/>
    <w:rsid w:val="00A2598E"/>
    <w:rsid w:val="00A25E6F"/>
    <w:rsid w:val="00A2737D"/>
    <w:rsid w:val="00A27394"/>
    <w:rsid w:val="00A303ED"/>
    <w:rsid w:val="00A3071D"/>
    <w:rsid w:val="00A31795"/>
    <w:rsid w:val="00A31B3E"/>
    <w:rsid w:val="00A32B68"/>
    <w:rsid w:val="00A337D5"/>
    <w:rsid w:val="00A34189"/>
    <w:rsid w:val="00A34862"/>
    <w:rsid w:val="00A36B6D"/>
    <w:rsid w:val="00A36BE9"/>
    <w:rsid w:val="00A37319"/>
    <w:rsid w:val="00A37844"/>
    <w:rsid w:val="00A37FA6"/>
    <w:rsid w:val="00A40D1F"/>
    <w:rsid w:val="00A411F5"/>
    <w:rsid w:val="00A41EFC"/>
    <w:rsid w:val="00A430FC"/>
    <w:rsid w:val="00A43B65"/>
    <w:rsid w:val="00A44F5E"/>
    <w:rsid w:val="00A46750"/>
    <w:rsid w:val="00A50268"/>
    <w:rsid w:val="00A527EB"/>
    <w:rsid w:val="00A53205"/>
    <w:rsid w:val="00A53795"/>
    <w:rsid w:val="00A53BF3"/>
    <w:rsid w:val="00A5426A"/>
    <w:rsid w:val="00A544AC"/>
    <w:rsid w:val="00A54EED"/>
    <w:rsid w:val="00A56223"/>
    <w:rsid w:val="00A57EF3"/>
    <w:rsid w:val="00A60469"/>
    <w:rsid w:val="00A6220B"/>
    <w:rsid w:val="00A63DC6"/>
    <w:rsid w:val="00A64A29"/>
    <w:rsid w:val="00A64B0D"/>
    <w:rsid w:val="00A65554"/>
    <w:rsid w:val="00A65EED"/>
    <w:rsid w:val="00A65FD0"/>
    <w:rsid w:val="00A66083"/>
    <w:rsid w:val="00A66909"/>
    <w:rsid w:val="00A706E5"/>
    <w:rsid w:val="00A708F1"/>
    <w:rsid w:val="00A709A1"/>
    <w:rsid w:val="00A71963"/>
    <w:rsid w:val="00A72654"/>
    <w:rsid w:val="00A72EE3"/>
    <w:rsid w:val="00A72F71"/>
    <w:rsid w:val="00A73A63"/>
    <w:rsid w:val="00A73E6B"/>
    <w:rsid w:val="00A74AED"/>
    <w:rsid w:val="00A74ED3"/>
    <w:rsid w:val="00A75701"/>
    <w:rsid w:val="00A7699C"/>
    <w:rsid w:val="00A821F7"/>
    <w:rsid w:val="00A84AE2"/>
    <w:rsid w:val="00A84E8A"/>
    <w:rsid w:val="00A8512B"/>
    <w:rsid w:val="00A869B5"/>
    <w:rsid w:val="00A8762C"/>
    <w:rsid w:val="00A879D6"/>
    <w:rsid w:val="00A87C9C"/>
    <w:rsid w:val="00A91627"/>
    <w:rsid w:val="00A92431"/>
    <w:rsid w:val="00A92F57"/>
    <w:rsid w:val="00A93B10"/>
    <w:rsid w:val="00A94614"/>
    <w:rsid w:val="00A94870"/>
    <w:rsid w:val="00A96932"/>
    <w:rsid w:val="00AA0215"/>
    <w:rsid w:val="00AA0BCF"/>
    <w:rsid w:val="00AA1729"/>
    <w:rsid w:val="00AA1C9C"/>
    <w:rsid w:val="00AA2589"/>
    <w:rsid w:val="00AA2683"/>
    <w:rsid w:val="00AA390F"/>
    <w:rsid w:val="00AA3973"/>
    <w:rsid w:val="00AA3FFE"/>
    <w:rsid w:val="00AA7B2C"/>
    <w:rsid w:val="00AA7D65"/>
    <w:rsid w:val="00AB0418"/>
    <w:rsid w:val="00AB049C"/>
    <w:rsid w:val="00AB069E"/>
    <w:rsid w:val="00AB0788"/>
    <w:rsid w:val="00AB0DE0"/>
    <w:rsid w:val="00AB12C0"/>
    <w:rsid w:val="00AB1915"/>
    <w:rsid w:val="00AB1D35"/>
    <w:rsid w:val="00AB1DB3"/>
    <w:rsid w:val="00AB2504"/>
    <w:rsid w:val="00AB288B"/>
    <w:rsid w:val="00AB3F12"/>
    <w:rsid w:val="00AB495D"/>
    <w:rsid w:val="00AB7881"/>
    <w:rsid w:val="00AB7F00"/>
    <w:rsid w:val="00AC104B"/>
    <w:rsid w:val="00AC1DBE"/>
    <w:rsid w:val="00AC2926"/>
    <w:rsid w:val="00AC3EC3"/>
    <w:rsid w:val="00AC4420"/>
    <w:rsid w:val="00AC5D71"/>
    <w:rsid w:val="00AC6123"/>
    <w:rsid w:val="00AC6E99"/>
    <w:rsid w:val="00AC7CDB"/>
    <w:rsid w:val="00AD034A"/>
    <w:rsid w:val="00AD189C"/>
    <w:rsid w:val="00AD242D"/>
    <w:rsid w:val="00AD2609"/>
    <w:rsid w:val="00AD2A3F"/>
    <w:rsid w:val="00AD2E9A"/>
    <w:rsid w:val="00AD3780"/>
    <w:rsid w:val="00AD5A4E"/>
    <w:rsid w:val="00AD5A5B"/>
    <w:rsid w:val="00AD69EA"/>
    <w:rsid w:val="00AD6B3F"/>
    <w:rsid w:val="00AD7017"/>
    <w:rsid w:val="00AD7144"/>
    <w:rsid w:val="00AD7246"/>
    <w:rsid w:val="00AD731A"/>
    <w:rsid w:val="00AE018B"/>
    <w:rsid w:val="00AE0232"/>
    <w:rsid w:val="00AE0A53"/>
    <w:rsid w:val="00AE1C4C"/>
    <w:rsid w:val="00AE1DF9"/>
    <w:rsid w:val="00AE2122"/>
    <w:rsid w:val="00AE28EE"/>
    <w:rsid w:val="00AE31B2"/>
    <w:rsid w:val="00AE35E0"/>
    <w:rsid w:val="00AE3699"/>
    <w:rsid w:val="00AE3C0C"/>
    <w:rsid w:val="00AE42AE"/>
    <w:rsid w:val="00AE5368"/>
    <w:rsid w:val="00AE556F"/>
    <w:rsid w:val="00AE637C"/>
    <w:rsid w:val="00AE743F"/>
    <w:rsid w:val="00AE7699"/>
    <w:rsid w:val="00AF01A1"/>
    <w:rsid w:val="00AF141E"/>
    <w:rsid w:val="00AF14E5"/>
    <w:rsid w:val="00AF16C6"/>
    <w:rsid w:val="00AF2006"/>
    <w:rsid w:val="00AF23C0"/>
    <w:rsid w:val="00AF2E6D"/>
    <w:rsid w:val="00AF2FD8"/>
    <w:rsid w:val="00AF30FB"/>
    <w:rsid w:val="00AF3BA6"/>
    <w:rsid w:val="00AF3EE2"/>
    <w:rsid w:val="00AF3F35"/>
    <w:rsid w:val="00AF4152"/>
    <w:rsid w:val="00AF42EA"/>
    <w:rsid w:val="00AF43D1"/>
    <w:rsid w:val="00AF5F4B"/>
    <w:rsid w:val="00AF69C9"/>
    <w:rsid w:val="00AF7822"/>
    <w:rsid w:val="00B00E51"/>
    <w:rsid w:val="00B01C6F"/>
    <w:rsid w:val="00B033BE"/>
    <w:rsid w:val="00B03568"/>
    <w:rsid w:val="00B0375A"/>
    <w:rsid w:val="00B03ABE"/>
    <w:rsid w:val="00B03FEA"/>
    <w:rsid w:val="00B04407"/>
    <w:rsid w:val="00B04FA0"/>
    <w:rsid w:val="00B051C7"/>
    <w:rsid w:val="00B0541B"/>
    <w:rsid w:val="00B10220"/>
    <w:rsid w:val="00B108D7"/>
    <w:rsid w:val="00B1189F"/>
    <w:rsid w:val="00B11D8A"/>
    <w:rsid w:val="00B11E40"/>
    <w:rsid w:val="00B12374"/>
    <w:rsid w:val="00B12E0F"/>
    <w:rsid w:val="00B13CBA"/>
    <w:rsid w:val="00B154F6"/>
    <w:rsid w:val="00B15CA6"/>
    <w:rsid w:val="00B16853"/>
    <w:rsid w:val="00B17D12"/>
    <w:rsid w:val="00B2128D"/>
    <w:rsid w:val="00B2172D"/>
    <w:rsid w:val="00B22574"/>
    <w:rsid w:val="00B2284A"/>
    <w:rsid w:val="00B230AF"/>
    <w:rsid w:val="00B2320D"/>
    <w:rsid w:val="00B23D1B"/>
    <w:rsid w:val="00B25304"/>
    <w:rsid w:val="00B2551F"/>
    <w:rsid w:val="00B25D85"/>
    <w:rsid w:val="00B25EF4"/>
    <w:rsid w:val="00B26BFF"/>
    <w:rsid w:val="00B26FEE"/>
    <w:rsid w:val="00B2700C"/>
    <w:rsid w:val="00B27348"/>
    <w:rsid w:val="00B273C8"/>
    <w:rsid w:val="00B30A9B"/>
    <w:rsid w:val="00B30B80"/>
    <w:rsid w:val="00B3165D"/>
    <w:rsid w:val="00B32D0B"/>
    <w:rsid w:val="00B3312F"/>
    <w:rsid w:val="00B33E44"/>
    <w:rsid w:val="00B34AA0"/>
    <w:rsid w:val="00B35180"/>
    <w:rsid w:val="00B354F3"/>
    <w:rsid w:val="00B35695"/>
    <w:rsid w:val="00B363DA"/>
    <w:rsid w:val="00B37D40"/>
    <w:rsid w:val="00B40C51"/>
    <w:rsid w:val="00B4152B"/>
    <w:rsid w:val="00B41612"/>
    <w:rsid w:val="00B41E46"/>
    <w:rsid w:val="00B43C70"/>
    <w:rsid w:val="00B43FD9"/>
    <w:rsid w:val="00B46CAC"/>
    <w:rsid w:val="00B4761D"/>
    <w:rsid w:val="00B478F7"/>
    <w:rsid w:val="00B47B54"/>
    <w:rsid w:val="00B521BC"/>
    <w:rsid w:val="00B535CE"/>
    <w:rsid w:val="00B5423D"/>
    <w:rsid w:val="00B5463A"/>
    <w:rsid w:val="00B55218"/>
    <w:rsid w:val="00B56A06"/>
    <w:rsid w:val="00B608E4"/>
    <w:rsid w:val="00B60A93"/>
    <w:rsid w:val="00B646BA"/>
    <w:rsid w:val="00B64F80"/>
    <w:rsid w:val="00B665B7"/>
    <w:rsid w:val="00B66EBE"/>
    <w:rsid w:val="00B67061"/>
    <w:rsid w:val="00B71B10"/>
    <w:rsid w:val="00B71BB6"/>
    <w:rsid w:val="00B71C9A"/>
    <w:rsid w:val="00B7316B"/>
    <w:rsid w:val="00B74597"/>
    <w:rsid w:val="00B75742"/>
    <w:rsid w:val="00B75E49"/>
    <w:rsid w:val="00B762DE"/>
    <w:rsid w:val="00B76509"/>
    <w:rsid w:val="00B76E42"/>
    <w:rsid w:val="00B77092"/>
    <w:rsid w:val="00B7773E"/>
    <w:rsid w:val="00B77933"/>
    <w:rsid w:val="00B77B85"/>
    <w:rsid w:val="00B804E0"/>
    <w:rsid w:val="00B8075F"/>
    <w:rsid w:val="00B80D42"/>
    <w:rsid w:val="00B82331"/>
    <w:rsid w:val="00B823EE"/>
    <w:rsid w:val="00B83BA0"/>
    <w:rsid w:val="00B83CE1"/>
    <w:rsid w:val="00B84FFB"/>
    <w:rsid w:val="00B8562D"/>
    <w:rsid w:val="00B872A6"/>
    <w:rsid w:val="00B90285"/>
    <w:rsid w:val="00B905CA"/>
    <w:rsid w:val="00B90934"/>
    <w:rsid w:val="00B92373"/>
    <w:rsid w:val="00B92516"/>
    <w:rsid w:val="00B925A4"/>
    <w:rsid w:val="00B93F65"/>
    <w:rsid w:val="00B9435C"/>
    <w:rsid w:val="00B94B0A"/>
    <w:rsid w:val="00B96E9E"/>
    <w:rsid w:val="00B97171"/>
    <w:rsid w:val="00B971CC"/>
    <w:rsid w:val="00B9779A"/>
    <w:rsid w:val="00BA03A6"/>
    <w:rsid w:val="00BA345F"/>
    <w:rsid w:val="00BA4363"/>
    <w:rsid w:val="00BA5160"/>
    <w:rsid w:val="00BA5584"/>
    <w:rsid w:val="00BA5594"/>
    <w:rsid w:val="00BA5AB4"/>
    <w:rsid w:val="00BA718A"/>
    <w:rsid w:val="00BB087E"/>
    <w:rsid w:val="00BB0FC7"/>
    <w:rsid w:val="00BB14B5"/>
    <w:rsid w:val="00BB2E54"/>
    <w:rsid w:val="00BB2EDE"/>
    <w:rsid w:val="00BB3291"/>
    <w:rsid w:val="00BB4101"/>
    <w:rsid w:val="00BB417F"/>
    <w:rsid w:val="00BB5C0A"/>
    <w:rsid w:val="00BB747E"/>
    <w:rsid w:val="00BC01D5"/>
    <w:rsid w:val="00BC0A80"/>
    <w:rsid w:val="00BC1044"/>
    <w:rsid w:val="00BC1841"/>
    <w:rsid w:val="00BC22AE"/>
    <w:rsid w:val="00BC29FA"/>
    <w:rsid w:val="00BC3598"/>
    <w:rsid w:val="00BC6CE3"/>
    <w:rsid w:val="00BC7D2C"/>
    <w:rsid w:val="00BD161F"/>
    <w:rsid w:val="00BD17C0"/>
    <w:rsid w:val="00BD2358"/>
    <w:rsid w:val="00BD2767"/>
    <w:rsid w:val="00BD328C"/>
    <w:rsid w:val="00BD35CA"/>
    <w:rsid w:val="00BD4466"/>
    <w:rsid w:val="00BD4700"/>
    <w:rsid w:val="00BD5AB9"/>
    <w:rsid w:val="00BD5F22"/>
    <w:rsid w:val="00BD5F7A"/>
    <w:rsid w:val="00BD609D"/>
    <w:rsid w:val="00BD7BC3"/>
    <w:rsid w:val="00BE06F5"/>
    <w:rsid w:val="00BE0B97"/>
    <w:rsid w:val="00BE0C86"/>
    <w:rsid w:val="00BE3EF8"/>
    <w:rsid w:val="00BE4613"/>
    <w:rsid w:val="00BE4E59"/>
    <w:rsid w:val="00BE51C7"/>
    <w:rsid w:val="00BE64A0"/>
    <w:rsid w:val="00BE6CA3"/>
    <w:rsid w:val="00BE7DED"/>
    <w:rsid w:val="00BE7EFE"/>
    <w:rsid w:val="00BF0029"/>
    <w:rsid w:val="00BF0972"/>
    <w:rsid w:val="00BF290B"/>
    <w:rsid w:val="00BF3413"/>
    <w:rsid w:val="00BF4AA9"/>
    <w:rsid w:val="00BF4B0F"/>
    <w:rsid w:val="00BF4DB3"/>
    <w:rsid w:val="00BF518A"/>
    <w:rsid w:val="00BF53EC"/>
    <w:rsid w:val="00BF731B"/>
    <w:rsid w:val="00C00CA8"/>
    <w:rsid w:val="00C025C0"/>
    <w:rsid w:val="00C03270"/>
    <w:rsid w:val="00C03808"/>
    <w:rsid w:val="00C04D85"/>
    <w:rsid w:val="00C05B72"/>
    <w:rsid w:val="00C06612"/>
    <w:rsid w:val="00C06F56"/>
    <w:rsid w:val="00C07D48"/>
    <w:rsid w:val="00C10646"/>
    <w:rsid w:val="00C10D7B"/>
    <w:rsid w:val="00C114CE"/>
    <w:rsid w:val="00C119C5"/>
    <w:rsid w:val="00C11CCE"/>
    <w:rsid w:val="00C12765"/>
    <w:rsid w:val="00C13BD9"/>
    <w:rsid w:val="00C14271"/>
    <w:rsid w:val="00C14482"/>
    <w:rsid w:val="00C145EF"/>
    <w:rsid w:val="00C14A6C"/>
    <w:rsid w:val="00C1540F"/>
    <w:rsid w:val="00C15656"/>
    <w:rsid w:val="00C15BFE"/>
    <w:rsid w:val="00C15FD6"/>
    <w:rsid w:val="00C16A3E"/>
    <w:rsid w:val="00C21E05"/>
    <w:rsid w:val="00C23C21"/>
    <w:rsid w:val="00C24277"/>
    <w:rsid w:val="00C24750"/>
    <w:rsid w:val="00C25053"/>
    <w:rsid w:val="00C250E5"/>
    <w:rsid w:val="00C254DF"/>
    <w:rsid w:val="00C25ADF"/>
    <w:rsid w:val="00C267BD"/>
    <w:rsid w:val="00C26DEF"/>
    <w:rsid w:val="00C2761E"/>
    <w:rsid w:val="00C279C9"/>
    <w:rsid w:val="00C3137D"/>
    <w:rsid w:val="00C319A5"/>
    <w:rsid w:val="00C328CD"/>
    <w:rsid w:val="00C332FD"/>
    <w:rsid w:val="00C33B9D"/>
    <w:rsid w:val="00C34077"/>
    <w:rsid w:val="00C34511"/>
    <w:rsid w:val="00C34722"/>
    <w:rsid w:val="00C34F8A"/>
    <w:rsid w:val="00C3538C"/>
    <w:rsid w:val="00C35AAA"/>
    <w:rsid w:val="00C37BEA"/>
    <w:rsid w:val="00C37DA6"/>
    <w:rsid w:val="00C40055"/>
    <w:rsid w:val="00C41A2E"/>
    <w:rsid w:val="00C41C03"/>
    <w:rsid w:val="00C41CFD"/>
    <w:rsid w:val="00C41F1D"/>
    <w:rsid w:val="00C42182"/>
    <w:rsid w:val="00C43224"/>
    <w:rsid w:val="00C435CB"/>
    <w:rsid w:val="00C43C38"/>
    <w:rsid w:val="00C4401E"/>
    <w:rsid w:val="00C443D0"/>
    <w:rsid w:val="00C448AA"/>
    <w:rsid w:val="00C45173"/>
    <w:rsid w:val="00C454A4"/>
    <w:rsid w:val="00C45573"/>
    <w:rsid w:val="00C45D39"/>
    <w:rsid w:val="00C464F1"/>
    <w:rsid w:val="00C467E3"/>
    <w:rsid w:val="00C46D08"/>
    <w:rsid w:val="00C470DC"/>
    <w:rsid w:val="00C47364"/>
    <w:rsid w:val="00C504D8"/>
    <w:rsid w:val="00C50B26"/>
    <w:rsid w:val="00C511E2"/>
    <w:rsid w:val="00C51632"/>
    <w:rsid w:val="00C522CE"/>
    <w:rsid w:val="00C5342A"/>
    <w:rsid w:val="00C54587"/>
    <w:rsid w:val="00C55A7E"/>
    <w:rsid w:val="00C55C8B"/>
    <w:rsid w:val="00C56E3B"/>
    <w:rsid w:val="00C56E54"/>
    <w:rsid w:val="00C5717E"/>
    <w:rsid w:val="00C6180A"/>
    <w:rsid w:val="00C619E9"/>
    <w:rsid w:val="00C61DFB"/>
    <w:rsid w:val="00C62700"/>
    <w:rsid w:val="00C62DD7"/>
    <w:rsid w:val="00C63A8A"/>
    <w:rsid w:val="00C6431E"/>
    <w:rsid w:val="00C64499"/>
    <w:rsid w:val="00C66764"/>
    <w:rsid w:val="00C7001A"/>
    <w:rsid w:val="00C704AC"/>
    <w:rsid w:val="00C70B92"/>
    <w:rsid w:val="00C72516"/>
    <w:rsid w:val="00C72F70"/>
    <w:rsid w:val="00C73200"/>
    <w:rsid w:val="00C73413"/>
    <w:rsid w:val="00C7385E"/>
    <w:rsid w:val="00C73981"/>
    <w:rsid w:val="00C739D4"/>
    <w:rsid w:val="00C73E88"/>
    <w:rsid w:val="00C7427B"/>
    <w:rsid w:val="00C755D4"/>
    <w:rsid w:val="00C7657F"/>
    <w:rsid w:val="00C76EAB"/>
    <w:rsid w:val="00C76FC2"/>
    <w:rsid w:val="00C804A1"/>
    <w:rsid w:val="00C80641"/>
    <w:rsid w:val="00C81350"/>
    <w:rsid w:val="00C81402"/>
    <w:rsid w:val="00C81BA4"/>
    <w:rsid w:val="00C82213"/>
    <w:rsid w:val="00C828A0"/>
    <w:rsid w:val="00C82AB6"/>
    <w:rsid w:val="00C842F1"/>
    <w:rsid w:val="00C865E2"/>
    <w:rsid w:val="00C867DF"/>
    <w:rsid w:val="00C86872"/>
    <w:rsid w:val="00C86AEB"/>
    <w:rsid w:val="00C86E96"/>
    <w:rsid w:val="00C8702C"/>
    <w:rsid w:val="00C9126D"/>
    <w:rsid w:val="00C918B5"/>
    <w:rsid w:val="00C918D9"/>
    <w:rsid w:val="00C91CE7"/>
    <w:rsid w:val="00C929F0"/>
    <w:rsid w:val="00C92E5F"/>
    <w:rsid w:val="00C933E2"/>
    <w:rsid w:val="00C94687"/>
    <w:rsid w:val="00C95063"/>
    <w:rsid w:val="00C96C6E"/>
    <w:rsid w:val="00C97607"/>
    <w:rsid w:val="00C979CB"/>
    <w:rsid w:val="00C97C76"/>
    <w:rsid w:val="00CA0891"/>
    <w:rsid w:val="00CA09BB"/>
    <w:rsid w:val="00CA0CA4"/>
    <w:rsid w:val="00CA0F8E"/>
    <w:rsid w:val="00CA1D89"/>
    <w:rsid w:val="00CA1DF2"/>
    <w:rsid w:val="00CA33DF"/>
    <w:rsid w:val="00CA3CE6"/>
    <w:rsid w:val="00CA42BF"/>
    <w:rsid w:val="00CA6688"/>
    <w:rsid w:val="00CA7555"/>
    <w:rsid w:val="00CA75AA"/>
    <w:rsid w:val="00CB0351"/>
    <w:rsid w:val="00CB1186"/>
    <w:rsid w:val="00CB159C"/>
    <w:rsid w:val="00CB1DA9"/>
    <w:rsid w:val="00CB2023"/>
    <w:rsid w:val="00CB2DAA"/>
    <w:rsid w:val="00CB4078"/>
    <w:rsid w:val="00CB4219"/>
    <w:rsid w:val="00CB690C"/>
    <w:rsid w:val="00CB6D41"/>
    <w:rsid w:val="00CB7AF6"/>
    <w:rsid w:val="00CC1625"/>
    <w:rsid w:val="00CC2410"/>
    <w:rsid w:val="00CC2B1E"/>
    <w:rsid w:val="00CC33C9"/>
    <w:rsid w:val="00CC392E"/>
    <w:rsid w:val="00CC3B5B"/>
    <w:rsid w:val="00CC4286"/>
    <w:rsid w:val="00CC4384"/>
    <w:rsid w:val="00CC4CD0"/>
    <w:rsid w:val="00CC7952"/>
    <w:rsid w:val="00CD0775"/>
    <w:rsid w:val="00CD1161"/>
    <w:rsid w:val="00CD17F6"/>
    <w:rsid w:val="00CD1D1E"/>
    <w:rsid w:val="00CD2689"/>
    <w:rsid w:val="00CD2F5C"/>
    <w:rsid w:val="00CD3065"/>
    <w:rsid w:val="00CD4816"/>
    <w:rsid w:val="00CD4D17"/>
    <w:rsid w:val="00CD609F"/>
    <w:rsid w:val="00CD70D9"/>
    <w:rsid w:val="00CE09B8"/>
    <w:rsid w:val="00CE09FC"/>
    <w:rsid w:val="00CE1891"/>
    <w:rsid w:val="00CE1901"/>
    <w:rsid w:val="00CE1AD3"/>
    <w:rsid w:val="00CE1D6C"/>
    <w:rsid w:val="00CE3214"/>
    <w:rsid w:val="00CE5045"/>
    <w:rsid w:val="00CE5196"/>
    <w:rsid w:val="00CE5AEE"/>
    <w:rsid w:val="00CE5F20"/>
    <w:rsid w:val="00CE68EC"/>
    <w:rsid w:val="00CE6CFB"/>
    <w:rsid w:val="00CE6DE6"/>
    <w:rsid w:val="00CE6FF5"/>
    <w:rsid w:val="00CF06A0"/>
    <w:rsid w:val="00CF0BB9"/>
    <w:rsid w:val="00CF20DA"/>
    <w:rsid w:val="00CF2ED8"/>
    <w:rsid w:val="00CF36D9"/>
    <w:rsid w:val="00CF52EB"/>
    <w:rsid w:val="00CF54E0"/>
    <w:rsid w:val="00CF5C36"/>
    <w:rsid w:val="00CF5FE1"/>
    <w:rsid w:val="00D000FC"/>
    <w:rsid w:val="00D009B5"/>
    <w:rsid w:val="00D013FB"/>
    <w:rsid w:val="00D0216F"/>
    <w:rsid w:val="00D03315"/>
    <w:rsid w:val="00D0478D"/>
    <w:rsid w:val="00D04A6A"/>
    <w:rsid w:val="00D04FD3"/>
    <w:rsid w:val="00D0594F"/>
    <w:rsid w:val="00D06914"/>
    <w:rsid w:val="00D06A0F"/>
    <w:rsid w:val="00D07415"/>
    <w:rsid w:val="00D13B56"/>
    <w:rsid w:val="00D15477"/>
    <w:rsid w:val="00D15770"/>
    <w:rsid w:val="00D15DF4"/>
    <w:rsid w:val="00D15ED7"/>
    <w:rsid w:val="00D16013"/>
    <w:rsid w:val="00D16272"/>
    <w:rsid w:val="00D17115"/>
    <w:rsid w:val="00D17568"/>
    <w:rsid w:val="00D175BB"/>
    <w:rsid w:val="00D17B84"/>
    <w:rsid w:val="00D17BC5"/>
    <w:rsid w:val="00D17DBE"/>
    <w:rsid w:val="00D17EE5"/>
    <w:rsid w:val="00D21739"/>
    <w:rsid w:val="00D225BE"/>
    <w:rsid w:val="00D22FCE"/>
    <w:rsid w:val="00D23A57"/>
    <w:rsid w:val="00D242E8"/>
    <w:rsid w:val="00D2479F"/>
    <w:rsid w:val="00D24914"/>
    <w:rsid w:val="00D24FED"/>
    <w:rsid w:val="00D25200"/>
    <w:rsid w:val="00D25594"/>
    <w:rsid w:val="00D26614"/>
    <w:rsid w:val="00D2757A"/>
    <w:rsid w:val="00D27B7D"/>
    <w:rsid w:val="00D27EDF"/>
    <w:rsid w:val="00D312EE"/>
    <w:rsid w:val="00D3163E"/>
    <w:rsid w:val="00D32D3A"/>
    <w:rsid w:val="00D33EA3"/>
    <w:rsid w:val="00D344FD"/>
    <w:rsid w:val="00D34C7D"/>
    <w:rsid w:val="00D3512E"/>
    <w:rsid w:val="00D35A23"/>
    <w:rsid w:val="00D36DAE"/>
    <w:rsid w:val="00D3766A"/>
    <w:rsid w:val="00D378CF"/>
    <w:rsid w:val="00D40449"/>
    <w:rsid w:val="00D40D24"/>
    <w:rsid w:val="00D444DD"/>
    <w:rsid w:val="00D45039"/>
    <w:rsid w:val="00D457C7"/>
    <w:rsid w:val="00D50BFA"/>
    <w:rsid w:val="00D51B78"/>
    <w:rsid w:val="00D51E86"/>
    <w:rsid w:val="00D520C2"/>
    <w:rsid w:val="00D52905"/>
    <w:rsid w:val="00D52972"/>
    <w:rsid w:val="00D53129"/>
    <w:rsid w:val="00D54620"/>
    <w:rsid w:val="00D548E7"/>
    <w:rsid w:val="00D54DCA"/>
    <w:rsid w:val="00D55A68"/>
    <w:rsid w:val="00D56F3C"/>
    <w:rsid w:val="00D58D27"/>
    <w:rsid w:val="00D6016A"/>
    <w:rsid w:val="00D601C7"/>
    <w:rsid w:val="00D637E1"/>
    <w:rsid w:val="00D651A5"/>
    <w:rsid w:val="00D66A2E"/>
    <w:rsid w:val="00D67B5A"/>
    <w:rsid w:val="00D71E27"/>
    <w:rsid w:val="00D727CF"/>
    <w:rsid w:val="00D73189"/>
    <w:rsid w:val="00D7446D"/>
    <w:rsid w:val="00D749A6"/>
    <w:rsid w:val="00D7516C"/>
    <w:rsid w:val="00D75E04"/>
    <w:rsid w:val="00D7772A"/>
    <w:rsid w:val="00D811A7"/>
    <w:rsid w:val="00D81241"/>
    <w:rsid w:val="00D81FBA"/>
    <w:rsid w:val="00D826AB"/>
    <w:rsid w:val="00D82719"/>
    <w:rsid w:val="00D862B9"/>
    <w:rsid w:val="00D865B7"/>
    <w:rsid w:val="00D8681A"/>
    <w:rsid w:val="00D86C72"/>
    <w:rsid w:val="00D86D08"/>
    <w:rsid w:val="00D8755E"/>
    <w:rsid w:val="00D90EFC"/>
    <w:rsid w:val="00D91B03"/>
    <w:rsid w:val="00D94606"/>
    <w:rsid w:val="00D9498B"/>
    <w:rsid w:val="00D94A6B"/>
    <w:rsid w:val="00D94AD3"/>
    <w:rsid w:val="00D95C0A"/>
    <w:rsid w:val="00DA0B17"/>
    <w:rsid w:val="00DA0C25"/>
    <w:rsid w:val="00DA0CEE"/>
    <w:rsid w:val="00DA0DCF"/>
    <w:rsid w:val="00DA1294"/>
    <w:rsid w:val="00DA1388"/>
    <w:rsid w:val="00DA2EC4"/>
    <w:rsid w:val="00DA4C77"/>
    <w:rsid w:val="00DA4DD2"/>
    <w:rsid w:val="00DA5F32"/>
    <w:rsid w:val="00DA5F7A"/>
    <w:rsid w:val="00DA618D"/>
    <w:rsid w:val="00DA68BE"/>
    <w:rsid w:val="00DA6A5A"/>
    <w:rsid w:val="00DA6EC5"/>
    <w:rsid w:val="00DA7979"/>
    <w:rsid w:val="00DB02AF"/>
    <w:rsid w:val="00DB0C85"/>
    <w:rsid w:val="00DB1556"/>
    <w:rsid w:val="00DB1BD5"/>
    <w:rsid w:val="00DB246D"/>
    <w:rsid w:val="00DB29DD"/>
    <w:rsid w:val="00DB2AF2"/>
    <w:rsid w:val="00DB2BAF"/>
    <w:rsid w:val="00DB2C4F"/>
    <w:rsid w:val="00DB2D5A"/>
    <w:rsid w:val="00DB2FDC"/>
    <w:rsid w:val="00DB3019"/>
    <w:rsid w:val="00DB5165"/>
    <w:rsid w:val="00DB66C0"/>
    <w:rsid w:val="00DB7325"/>
    <w:rsid w:val="00DC0136"/>
    <w:rsid w:val="00DC0BDA"/>
    <w:rsid w:val="00DC14AD"/>
    <w:rsid w:val="00DC19A3"/>
    <w:rsid w:val="00DC1FDB"/>
    <w:rsid w:val="00DC308A"/>
    <w:rsid w:val="00DC3768"/>
    <w:rsid w:val="00DC4339"/>
    <w:rsid w:val="00DC45AF"/>
    <w:rsid w:val="00DC59DA"/>
    <w:rsid w:val="00DC5A16"/>
    <w:rsid w:val="00DC60B5"/>
    <w:rsid w:val="00DC7FDB"/>
    <w:rsid w:val="00DD0626"/>
    <w:rsid w:val="00DD1CC8"/>
    <w:rsid w:val="00DD1FB0"/>
    <w:rsid w:val="00DD328F"/>
    <w:rsid w:val="00DD38D9"/>
    <w:rsid w:val="00DD3C28"/>
    <w:rsid w:val="00DD4198"/>
    <w:rsid w:val="00DD4464"/>
    <w:rsid w:val="00DD447C"/>
    <w:rsid w:val="00DD4E77"/>
    <w:rsid w:val="00DD5318"/>
    <w:rsid w:val="00DD58BB"/>
    <w:rsid w:val="00DD5C45"/>
    <w:rsid w:val="00DD67D8"/>
    <w:rsid w:val="00DD68DF"/>
    <w:rsid w:val="00DD706D"/>
    <w:rsid w:val="00DD71AB"/>
    <w:rsid w:val="00DD7E88"/>
    <w:rsid w:val="00DD7F86"/>
    <w:rsid w:val="00DE0551"/>
    <w:rsid w:val="00DE0EF2"/>
    <w:rsid w:val="00DE2D3D"/>
    <w:rsid w:val="00DE31FB"/>
    <w:rsid w:val="00DE3AC4"/>
    <w:rsid w:val="00DE4094"/>
    <w:rsid w:val="00DE41F6"/>
    <w:rsid w:val="00DE42CC"/>
    <w:rsid w:val="00DE4322"/>
    <w:rsid w:val="00DE489D"/>
    <w:rsid w:val="00DE5470"/>
    <w:rsid w:val="00DE5DD7"/>
    <w:rsid w:val="00DE68EF"/>
    <w:rsid w:val="00DE6AF6"/>
    <w:rsid w:val="00DF142E"/>
    <w:rsid w:val="00DF2A89"/>
    <w:rsid w:val="00DF34E7"/>
    <w:rsid w:val="00DF3743"/>
    <w:rsid w:val="00DF44F1"/>
    <w:rsid w:val="00DF64AA"/>
    <w:rsid w:val="00DF6DB1"/>
    <w:rsid w:val="00DF6EDB"/>
    <w:rsid w:val="00DF7D3C"/>
    <w:rsid w:val="00E00074"/>
    <w:rsid w:val="00E004C8"/>
    <w:rsid w:val="00E006E2"/>
    <w:rsid w:val="00E02266"/>
    <w:rsid w:val="00E0231E"/>
    <w:rsid w:val="00E03C02"/>
    <w:rsid w:val="00E0645C"/>
    <w:rsid w:val="00E06AF4"/>
    <w:rsid w:val="00E076D2"/>
    <w:rsid w:val="00E1116D"/>
    <w:rsid w:val="00E12872"/>
    <w:rsid w:val="00E12CFD"/>
    <w:rsid w:val="00E12F28"/>
    <w:rsid w:val="00E13166"/>
    <w:rsid w:val="00E14597"/>
    <w:rsid w:val="00E14767"/>
    <w:rsid w:val="00E15544"/>
    <w:rsid w:val="00E1660D"/>
    <w:rsid w:val="00E1688D"/>
    <w:rsid w:val="00E16F00"/>
    <w:rsid w:val="00E16FE0"/>
    <w:rsid w:val="00E17CE5"/>
    <w:rsid w:val="00E214D8"/>
    <w:rsid w:val="00E22D1A"/>
    <w:rsid w:val="00E25175"/>
    <w:rsid w:val="00E2558C"/>
    <w:rsid w:val="00E25FCB"/>
    <w:rsid w:val="00E2653F"/>
    <w:rsid w:val="00E26BC9"/>
    <w:rsid w:val="00E27293"/>
    <w:rsid w:val="00E275D4"/>
    <w:rsid w:val="00E27780"/>
    <w:rsid w:val="00E32D12"/>
    <w:rsid w:val="00E33357"/>
    <w:rsid w:val="00E3366C"/>
    <w:rsid w:val="00E33B36"/>
    <w:rsid w:val="00E348BF"/>
    <w:rsid w:val="00E35B34"/>
    <w:rsid w:val="00E363A5"/>
    <w:rsid w:val="00E37020"/>
    <w:rsid w:val="00E37E9F"/>
    <w:rsid w:val="00E409AE"/>
    <w:rsid w:val="00E42267"/>
    <w:rsid w:val="00E42E64"/>
    <w:rsid w:val="00E4402A"/>
    <w:rsid w:val="00E447FE"/>
    <w:rsid w:val="00E453C6"/>
    <w:rsid w:val="00E45C21"/>
    <w:rsid w:val="00E46928"/>
    <w:rsid w:val="00E4723D"/>
    <w:rsid w:val="00E47B81"/>
    <w:rsid w:val="00E51139"/>
    <w:rsid w:val="00E518FA"/>
    <w:rsid w:val="00E51CC2"/>
    <w:rsid w:val="00E51F74"/>
    <w:rsid w:val="00E52FDE"/>
    <w:rsid w:val="00E55808"/>
    <w:rsid w:val="00E55EB8"/>
    <w:rsid w:val="00E56522"/>
    <w:rsid w:val="00E5707A"/>
    <w:rsid w:val="00E570F1"/>
    <w:rsid w:val="00E61596"/>
    <w:rsid w:val="00E61A5C"/>
    <w:rsid w:val="00E61D33"/>
    <w:rsid w:val="00E61D81"/>
    <w:rsid w:val="00E6316B"/>
    <w:rsid w:val="00E6440C"/>
    <w:rsid w:val="00E6602B"/>
    <w:rsid w:val="00E70BDB"/>
    <w:rsid w:val="00E730D6"/>
    <w:rsid w:val="00E733F7"/>
    <w:rsid w:val="00E76241"/>
    <w:rsid w:val="00E76C2C"/>
    <w:rsid w:val="00E76F0E"/>
    <w:rsid w:val="00E77DBC"/>
    <w:rsid w:val="00E80BBF"/>
    <w:rsid w:val="00E80BE0"/>
    <w:rsid w:val="00E80CE1"/>
    <w:rsid w:val="00E82AF2"/>
    <w:rsid w:val="00E83C0F"/>
    <w:rsid w:val="00E852AF"/>
    <w:rsid w:val="00E85413"/>
    <w:rsid w:val="00E85A5E"/>
    <w:rsid w:val="00E864EC"/>
    <w:rsid w:val="00E8653E"/>
    <w:rsid w:val="00E869D1"/>
    <w:rsid w:val="00E874D0"/>
    <w:rsid w:val="00E87C88"/>
    <w:rsid w:val="00E90B56"/>
    <w:rsid w:val="00E91CA9"/>
    <w:rsid w:val="00E92680"/>
    <w:rsid w:val="00E926FC"/>
    <w:rsid w:val="00E9306C"/>
    <w:rsid w:val="00E9311B"/>
    <w:rsid w:val="00E93F19"/>
    <w:rsid w:val="00E94136"/>
    <w:rsid w:val="00E94245"/>
    <w:rsid w:val="00E94586"/>
    <w:rsid w:val="00E95F8F"/>
    <w:rsid w:val="00E96C5C"/>
    <w:rsid w:val="00E96D46"/>
    <w:rsid w:val="00E971A6"/>
    <w:rsid w:val="00E971B3"/>
    <w:rsid w:val="00EA0D79"/>
    <w:rsid w:val="00EA203D"/>
    <w:rsid w:val="00EA203E"/>
    <w:rsid w:val="00EA2A59"/>
    <w:rsid w:val="00EA2C83"/>
    <w:rsid w:val="00EA2D21"/>
    <w:rsid w:val="00EA2F21"/>
    <w:rsid w:val="00EA3CDC"/>
    <w:rsid w:val="00EA4938"/>
    <w:rsid w:val="00EA5112"/>
    <w:rsid w:val="00EA557A"/>
    <w:rsid w:val="00EA58DF"/>
    <w:rsid w:val="00EA5A6D"/>
    <w:rsid w:val="00EA6BD7"/>
    <w:rsid w:val="00EA6D73"/>
    <w:rsid w:val="00EA7831"/>
    <w:rsid w:val="00EA7AFF"/>
    <w:rsid w:val="00EB0258"/>
    <w:rsid w:val="00EB057C"/>
    <w:rsid w:val="00EB11E0"/>
    <w:rsid w:val="00EB2D66"/>
    <w:rsid w:val="00EB362F"/>
    <w:rsid w:val="00EB387F"/>
    <w:rsid w:val="00EB3929"/>
    <w:rsid w:val="00EB3B2A"/>
    <w:rsid w:val="00EB4DAA"/>
    <w:rsid w:val="00EB5544"/>
    <w:rsid w:val="00EB5CF8"/>
    <w:rsid w:val="00EB5DD7"/>
    <w:rsid w:val="00EB5F5C"/>
    <w:rsid w:val="00EB6EFD"/>
    <w:rsid w:val="00EB7721"/>
    <w:rsid w:val="00EB780B"/>
    <w:rsid w:val="00EB7C5B"/>
    <w:rsid w:val="00EC1385"/>
    <w:rsid w:val="00EC1A30"/>
    <w:rsid w:val="00EC24F5"/>
    <w:rsid w:val="00EC29C5"/>
    <w:rsid w:val="00EC2C4B"/>
    <w:rsid w:val="00EC3268"/>
    <w:rsid w:val="00EC35EB"/>
    <w:rsid w:val="00EC38FE"/>
    <w:rsid w:val="00EC5DAF"/>
    <w:rsid w:val="00EC69C5"/>
    <w:rsid w:val="00EC6B00"/>
    <w:rsid w:val="00EC782D"/>
    <w:rsid w:val="00ED09F4"/>
    <w:rsid w:val="00ED3D34"/>
    <w:rsid w:val="00ED3DF1"/>
    <w:rsid w:val="00ED528F"/>
    <w:rsid w:val="00ED6AEC"/>
    <w:rsid w:val="00ED77FE"/>
    <w:rsid w:val="00EE0F84"/>
    <w:rsid w:val="00EE10AE"/>
    <w:rsid w:val="00EE3181"/>
    <w:rsid w:val="00EE4C9E"/>
    <w:rsid w:val="00EE4E16"/>
    <w:rsid w:val="00EE6066"/>
    <w:rsid w:val="00EE65E4"/>
    <w:rsid w:val="00EE6F6B"/>
    <w:rsid w:val="00EE7A45"/>
    <w:rsid w:val="00EF0458"/>
    <w:rsid w:val="00EF0CD3"/>
    <w:rsid w:val="00EF0D98"/>
    <w:rsid w:val="00EF1211"/>
    <w:rsid w:val="00EF156C"/>
    <w:rsid w:val="00EF1A50"/>
    <w:rsid w:val="00EF267E"/>
    <w:rsid w:val="00EF321F"/>
    <w:rsid w:val="00EF368D"/>
    <w:rsid w:val="00EF4968"/>
    <w:rsid w:val="00EF4AA7"/>
    <w:rsid w:val="00EF5564"/>
    <w:rsid w:val="00EF5C9B"/>
    <w:rsid w:val="00EF62B5"/>
    <w:rsid w:val="00EF62E5"/>
    <w:rsid w:val="00EF6A35"/>
    <w:rsid w:val="00EF6B99"/>
    <w:rsid w:val="00EF7569"/>
    <w:rsid w:val="00EF7849"/>
    <w:rsid w:val="00EF7C72"/>
    <w:rsid w:val="00F004CB"/>
    <w:rsid w:val="00F011C3"/>
    <w:rsid w:val="00F015AD"/>
    <w:rsid w:val="00F015E9"/>
    <w:rsid w:val="00F01817"/>
    <w:rsid w:val="00F020F3"/>
    <w:rsid w:val="00F02911"/>
    <w:rsid w:val="00F03CB5"/>
    <w:rsid w:val="00F0500D"/>
    <w:rsid w:val="00F05B56"/>
    <w:rsid w:val="00F05CFA"/>
    <w:rsid w:val="00F077AA"/>
    <w:rsid w:val="00F11E8E"/>
    <w:rsid w:val="00F11F31"/>
    <w:rsid w:val="00F125FC"/>
    <w:rsid w:val="00F12D26"/>
    <w:rsid w:val="00F14DF2"/>
    <w:rsid w:val="00F14F9E"/>
    <w:rsid w:val="00F152D5"/>
    <w:rsid w:val="00F168FA"/>
    <w:rsid w:val="00F17661"/>
    <w:rsid w:val="00F22E36"/>
    <w:rsid w:val="00F23876"/>
    <w:rsid w:val="00F23EC1"/>
    <w:rsid w:val="00F24180"/>
    <w:rsid w:val="00F246A3"/>
    <w:rsid w:val="00F2564E"/>
    <w:rsid w:val="00F2696B"/>
    <w:rsid w:val="00F26A95"/>
    <w:rsid w:val="00F304D1"/>
    <w:rsid w:val="00F31C67"/>
    <w:rsid w:val="00F31DEF"/>
    <w:rsid w:val="00F32B92"/>
    <w:rsid w:val="00F335FC"/>
    <w:rsid w:val="00F33F1C"/>
    <w:rsid w:val="00F34E10"/>
    <w:rsid w:val="00F359FA"/>
    <w:rsid w:val="00F35B99"/>
    <w:rsid w:val="00F35C88"/>
    <w:rsid w:val="00F37C57"/>
    <w:rsid w:val="00F40BCB"/>
    <w:rsid w:val="00F41866"/>
    <w:rsid w:val="00F41B4A"/>
    <w:rsid w:val="00F422B9"/>
    <w:rsid w:val="00F4316B"/>
    <w:rsid w:val="00F43A79"/>
    <w:rsid w:val="00F44CB9"/>
    <w:rsid w:val="00F44E25"/>
    <w:rsid w:val="00F4539A"/>
    <w:rsid w:val="00F4740F"/>
    <w:rsid w:val="00F5028B"/>
    <w:rsid w:val="00F50C70"/>
    <w:rsid w:val="00F51B2E"/>
    <w:rsid w:val="00F54C54"/>
    <w:rsid w:val="00F561D3"/>
    <w:rsid w:val="00F568A2"/>
    <w:rsid w:val="00F569E1"/>
    <w:rsid w:val="00F56A28"/>
    <w:rsid w:val="00F56BEC"/>
    <w:rsid w:val="00F5727B"/>
    <w:rsid w:val="00F57B5B"/>
    <w:rsid w:val="00F57EC7"/>
    <w:rsid w:val="00F612F0"/>
    <w:rsid w:val="00F6204B"/>
    <w:rsid w:val="00F622AD"/>
    <w:rsid w:val="00F62C6E"/>
    <w:rsid w:val="00F64AC3"/>
    <w:rsid w:val="00F651FF"/>
    <w:rsid w:val="00F6607C"/>
    <w:rsid w:val="00F667B5"/>
    <w:rsid w:val="00F66A44"/>
    <w:rsid w:val="00F675C0"/>
    <w:rsid w:val="00F67B60"/>
    <w:rsid w:val="00F70336"/>
    <w:rsid w:val="00F70CD8"/>
    <w:rsid w:val="00F70ED8"/>
    <w:rsid w:val="00F70F65"/>
    <w:rsid w:val="00F713BC"/>
    <w:rsid w:val="00F71CE3"/>
    <w:rsid w:val="00F71F95"/>
    <w:rsid w:val="00F72F84"/>
    <w:rsid w:val="00F75865"/>
    <w:rsid w:val="00F75E36"/>
    <w:rsid w:val="00F77ADF"/>
    <w:rsid w:val="00F77E87"/>
    <w:rsid w:val="00F80FDD"/>
    <w:rsid w:val="00F82D17"/>
    <w:rsid w:val="00F83461"/>
    <w:rsid w:val="00F85A2E"/>
    <w:rsid w:val="00F869D1"/>
    <w:rsid w:val="00F9067D"/>
    <w:rsid w:val="00F91030"/>
    <w:rsid w:val="00F913C1"/>
    <w:rsid w:val="00F9162A"/>
    <w:rsid w:val="00F91AF8"/>
    <w:rsid w:val="00F91C16"/>
    <w:rsid w:val="00F925FC"/>
    <w:rsid w:val="00F92D86"/>
    <w:rsid w:val="00F92FF1"/>
    <w:rsid w:val="00F93404"/>
    <w:rsid w:val="00F95ACC"/>
    <w:rsid w:val="00F95EB1"/>
    <w:rsid w:val="00F95F67"/>
    <w:rsid w:val="00F96053"/>
    <w:rsid w:val="00F9665C"/>
    <w:rsid w:val="00F97D6B"/>
    <w:rsid w:val="00FA0145"/>
    <w:rsid w:val="00FA094B"/>
    <w:rsid w:val="00FA1740"/>
    <w:rsid w:val="00FA20EA"/>
    <w:rsid w:val="00FA31AC"/>
    <w:rsid w:val="00FA3BB2"/>
    <w:rsid w:val="00FA3C6F"/>
    <w:rsid w:val="00FA4CC8"/>
    <w:rsid w:val="00FA59A4"/>
    <w:rsid w:val="00FA5CD2"/>
    <w:rsid w:val="00FA5F2C"/>
    <w:rsid w:val="00FA6503"/>
    <w:rsid w:val="00FB029D"/>
    <w:rsid w:val="00FB209B"/>
    <w:rsid w:val="00FB253F"/>
    <w:rsid w:val="00FB3BB8"/>
    <w:rsid w:val="00FB6994"/>
    <w:rsid w:val="00FB7E02"/>
    <w:rsid w:val="00FC1ADC"/>
    <w:rsid w:val="00FC2475"/>
    <w:rsid w:val="00FC3E95"/>
    <w:rsid w:val="00FC4698"/>
    <w:rsid w:val="00FC4ED0"/>
    <w:rsid w:val="00FC7D8B"/>
    <w:rsid w:val="00FD10B6"/>
    <w:rsid w:val="00FD2925"/>
    <w:rsid w:val="00FD3454"/>
    <w:rsid w:val="00FD446D"/>
    <w:rsid w:val="00FD59EC"/>
    <w:rsid w:val="00FD63F6"/>
    <w:rsid w:val="00FD6BCD"/>
    <w:rsid w:val="00FD791C"/>
    <w:rsid w:val="00FD7E95"/>
    <w:rsid w:val="00FE0914"/>
    <w:rsid w:val="00FE1435"/>
    <w:rsid w:val="00FE1990"/>
    <w:rsid w:val="00FE308F"/>
    <w:rsid w:val="00FE3FE2"/>
    <w:rsid w:val="00FE4435"/>
    <w:rsid w:val="00FE5D81"/>
    <w:rsid w:val="00FE7372"/>
    <w:rsid w:val="00FE7941"/>
    <w:rsid w:val="00FE7E0A"/>
    <w:rsid w:val="00FF01F9"/>
    <w:rsid w:val="00FF48F3"/>
    <w:rsid w:val="00FF54CC"/>
    <w:rsid w:val="00FF5CA2"/>
    <w:rsid w:val="00FF5D4E"/>
    <w:rsid w:val="00FF6028"/>
    <w:rsid w:val="00FF69EB"/>
    <w:rsid w:val="00FF7EC9"/>
    <w:rsid w:val="026EF8AA"/>
    <w:rsid w:val="0633A1C5"/>
    <w:rsid w:val="066EAE21"/>
    <w:rsid w:val="07B25A85"/>
    <w:rsid w:val="0851F898"/>
    <w:rsid w:val="089AD2EA"/>
    <w:rsid w:val="08C19F03"/>
    <w:rsid w:val="0A47D35C"/>
    <w:rsid w:val="0B865EBA"/>
    <w:rsid w:val="0BB5D5D7"/>
    <w:rsid w:val="0BC51446"/>
    <w:rsid w:val="0D20D9D8"/>
    <w:rsid w:val="0DF2C427"/>
    <w:rsid w:val="0E3669E6"/>
    <w:rsid w:val="0E3BDACF"/>
    <w:rsid w:val="109B8DC2"/>
    <w:rsid w:val="11CB5A42"/>
    <w:rsid w:val="121D663C"/>
    <w:rsid w:val="1230EFA2"/>
    <w:rsid w:val="1269783B"/>
    <w:rsid w:val="12709621"/>
    <w:rsid w:val="12F7EF7C"/>
    <w:rsid w:val="13477790"/>
    <w:rsid w:val="145B76F8"/>
    <w:rsid w:val="14AB45E2"/>
    <w:rsid w:val="16C23F5E"/>
    <w:rsid w:val="16E67DEF"/>
    <w:rsid w:val="17844D4F"/>
    <w:rsid w:val="17EFE4AE"/>
    <w:rsid w:val="196693E8"/>
    <w:rsid w:val="1A7DBD23"/>
    <w:rsid w:val="1AC1426B"/>
    <w:rsid w:val="1AE86C61"/>
    <w:rsid w:val="1BFB0DB9"/>
    <w:rsid w:val="1D1A88BE"/>
    <w:rsid w:val="1D7AFEDE"/>
    <w:rsid w:val="1DAC8BD5"/>
    <w:rsid w:val="1E050EAC"/>
    <w:rsid w:val="1E0B5E37"/>
    <w:rsid w:val="1E16CE52"/>
    <w:rsid w:val="1E895BAE"/>
    <w:rsid w:val="1F195E1B"/>
    <w:rsid w:val="1FD8CB88"/>
    <w:rsid w:val="200C7A35"/>
    <w:rsid w:val="21B33966"/>
    <w:rsid w:val="220DA44A"/>
    <w:rsid w:val="22250DF1"/>
    <w:rsid w:val="2238BDF7"/>
    <w:rsid w:val="227C7625"/>
    <w:rsid w:val="22C80BDF"/>
    <w:rsid w:val="239CCDE1"/>
    <w:rsid w:val="23F33F6E"/>
    <w:rsid w:val="245B612D"/>
    <w:rsid w:val="24602250"/>
    <w:rsid w:val="253A3429"/>
    <w:rsid w:val="277E5A23"/>
    <w:rsid w:val="27F0E82F"/>
    <w:rsid w:val="28062232"/>
    <w:rsid w:val="284342C9"/>
    <w:rsid w:val="2859A3B8"/>
    <w:rsid w:val="2944D4B6"/>
    <w:rsid w:val="2954759B"/>
    <w:rsid w:val="298743A8"/>
    <w:rsid w:val="29CF5880"/>
    <w:rsid w:val="2B2E13D8"/>
    <w:rsid w:val="2C481A90"/>
    <w:rsid w:val="2C4D5E74"/>
    <w:rsid w:val="2CA7B082"/>
    <w:rsid w:val="2E0CD921"/>
    <w:rsid w:val="2E44AA67"/>
    <w:rsid w:val="2EF97336"/>
    <w:rsid w:val="2F0BBF51"/>
    <w:rsid w:val="2F1AA4D0"/>
    <w:rsid w:val="2F5CCB73"/>
    <w:rsid w:val="2F89D1DB"/>
    <w:rsid w:val="32A99EB6"/>
    <w:rsid w:val="32AB4F09"/>
    <w:rsid w:val="3362A157"/>
    <w:rsid w:val="33C85E02"/>
    <w:rsid w:val="35912B88"/>
    <w:rsid w:val="3602325E"/>
    <w:rsid w:val="3669AC25"/>
    <w:rsid w:val="36934486"/>
    <w:rsid w:val="36E26CD5"/>
    <w:rsid w:val="37A46B56"/>
    <w:rsid w:val="3818CA2B"/>
    <w:rsid w:val="383CA774"/>
    <w:rsid w:val="3852AB68"/>
    <w:rsid w:val="38CC24A7"/>
    <w:rsid w:val="3939165C"/>
    <w:rsid w:val="395CA723"/>
    <w:rsid w:val="396BF9ED"/>
    <w:rsid w:val="39D8103B"/>
    <w:rsid w:val="3A682C56"/>
    <w:rsid w:val="3B0C8794"/>
    <w:rsid w:val="3B8AD5D0"/>
    <w:rsid w:val="3BBC1393"/>
    <w:rsid w:val="3D4EB7D2"/>
    <w:rsid w:val="3D9D3627"/>
    <w:rsid w:val="3E78D1AC"/>
    <w:rsid w:val="3FA3D3A5"/>
    <w:rsid w:val="3FE0338D"/>
    <w:rsid w:val="405688A1"/>
    <w:rsid w:val="41938630"/>
    <w:rsid w:val="4198FE06"/>
    <w:rsid w:val="420AC9EF"/>
    <w:rsid w:val="421BB6EE"/>
    <w:rsid w:val="422D64D7"/>
    <w:rsid w:val="4247D32D"/>
    <w:rsid w:val="427D249E"/>
    <w:rsid w:val="4372617A"/>
    <w:rsid w:val="4526566B"/>
    <w:rsid w:val="45D8349C"/>
    <w:rsid w:val="46181611"/>
    <w:rsid w:val="47031D11"/>
    <w:rsid w:val="474263A0"/>
    <w:rsid w:val="48C70255"/>
    <w:rsid w:val="49B08BAA"/>
    <w:rsid w:val="4A9EC911"/>
    <w:rsid w:val="4ABF8B02"/>
    <w:rsid w:val="4BFB99C0"/>
    <w:rsid w:val="4F6C5E30"/>
    <w:rsid w:val="4FA5C533"/>
    <w:rsid w:val="5079AA58"/>
    <w:rsid w:val="50890E28"/>
    <w:rsid w:val="50C5606D"/>
    <w:rsid w:val="50D5E85C"/>
    <w:rsid w:val="5119FE46"/>
    <w:rsid w:val="51501553"/>
    <w:rsid w:val="520EC3FF"/>
    <w:rsid w:val="52140C5E"/>
    <w:rsid w:val="523750EC"/>
    <w:rsid w:val="52FE1027"/>
    <w:rsid w:val="53D9F979"/>
    <w:rsid w:val="562C7AEA"/>
    <w:rsid w:val="565AEB9C"/>
    <w:rsid w:val="573416E9"/>
    <w:rsid w:val="577EFE5A"/>
    <w:rsid w:val="579B98EC"/>
    <w:rsid w:val="57D43FFC"/>
    <w:rsid w:val="5986BDB3"/>
    <w:rsid w:val="5A699320"/>
    <w:rsid w:val="5B518242"/>
    <w:rsid w:val="5B827785"/>
    <w:rsid w:val="5BA9F3A7"/>
    <w:rsid w:val="5CE9786C"/>
    <w:rsid w:val="5F595673"/>
    <w:rsid w:val="6069E2DE"/>
    <w:rsid w:val="60CB60BC"/>
    <w:rsid w:val="6142A19C"/>
    <w:rsid w:val="61549408"/>
    <w:rsid w:val="61591368"/>
    <w:rsid w:val="61DDE9ED"/>
    <w:rsid w:val="63098FAE"/>
    <w:rsid w:val="6374419B"/>
    <w:rsid w:val="63866167"/>
    <w:rsid w:val="63BE994A"/>
    <w:rsid w:val="641323A0"/>
    <w:rsid w:val="64A5030F"/>
    <w:rsid w:val="6526B334"/>
    <w:rsid w:val="66078323"/>
    <w:rsid w:val="6616BC76"/>
    <w:rsid w:val="661F7AAE"/>
    <w:rsid w:val="675DAC57"/>
    <w:rsid w:val="6770649F"/>
    <w:rsid w:val="68223C5B"/>
    <w:rsid w:val="68D9BBD0"/>
    <w:rsid w:val="694BBE45"/>
    <w:rsid w:val="69AC2E0D"/>
    <w:rsid w:val="6AB82890"/>
    <w:rsid w:val="6B2E7BBA"/>
    <w:rsid w:val="6B67A13D"/>
    <w:rsid w:val="6BBA9CB0"/>
    <w:rsid w:val="6BC9E2C0"/>
    <w:rsid w:val="6E847363"/>
    <w:rsid w:val="729DD76B"/>
    <w:rsid w:val="730EAC18"/>
    <w:rsid w:val="733A48E5"/>
    <w:rsid w:val="7422D9A9"/>
    <w:rsid w:val="744F251E"/>
    <w:rsid w:val="74723A51"/>
    <w:rsid w:val="74CB8480"/>
    <w:rsid w:val="74E270CA"/>
    <w:rsid w:val="7677812C"/>
    <w:rsid w:val="76D94BA0"/>
    <w:rsid w:val="777C9BAA"/>
    <w:rsid w:val="78279C49"/>
    <w:rsid w:val="782E855E"/>
    <w:rsid w:val="78B57B34"/>
    <w:rsid w:val="7B090E0C"/>
    <w:rsid w:val="7B555AA2"/>
    <w:rsid w:val="7BA4E028"/>
    <w:rsid w:val="7BC9CD11"/>
    <w:rsid w:val="7C0F7B4F"/>
    <w:rsid w:val="7C358667"/>
    <w:rsid w:val="7C40403B"/>
    <w:rsid w:val="7CA087FE"/>
    <w:rsid w:val="7D15FA16"/>
    <w:rsid w:val="7D27AB45"/>
    <w:rsid w:val="7DCEAA73"/>
    <w:rsid w:val="7E376032"/>
    <w:rsid w:val="7E6CB19C"/>
    <w:rsid w:val="7EF2FDFA"/>
    <w:rsid w:val="7F4AD2E0"/>
    <w:rsid w:val="7F59F3D3"/>
    <w:rsid w:val="7FD33225"/>
    <w:rsid w:val="7FEBEA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EAF07D9"/>
  <w15:docId w15:val="{3ADA65DE-1CFE-49C3-978B-B72CA1EA644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4"/>
    <w:qFormat/>
    <w:rsid w:val="009B6CB1"/>
    <w:pPr>
      <w:numPr>
        <w:numId w:val="5"/>
      </w:numPr>
      <w:spacing w:before="120" w:after="120"/>
      <w:outlineLvl w:val="0"/>
    </w:pPr>
    <w:rPr>
      <w:rFonts w:ascii="Helvetica" w:hAnsi="Helvetica"/>
      <w:b/>
    </w:rPr>
  </w:style>
  <w:style w:type="paragraph" w:styleId="Heading2">
    <w:name w:val="heading 2"/>
    <w:basedOn w:val="Normal"/>
    <w:next w:val="sub1"/>
    <w:uiPriority w:val="4"/>
    <w:qFormat/>
    <w:pPr>
      <w:keepNext/>
      <w:spacing w:before="120" w:after="120"/>
      <w:ind w:firstLine="1440"/>
      <w:outlineLvl w:val="1"/>
    </w:pPr>
    <w:rPr>
      <w:rFonts w:ascii="Helvetica" w:hAnsi="Helvetica"/>
      <w:b/>
      <w:i/>
    </w:rPr>
  </w:style>
  <w:style w:type="paragraph" w:styleId="Heading3">
    <w:name w:val="heading 3"/>
    <w:basedOn w:val="Normal"/>
    <w:next w:val="sub2"/>
    <w:link w:val="Heading3Char"/>
    <w:uiPriority w:val="4"/>
    <w:qFormat/>
    <w:pPr>
      <w:keepNext/>
      <w:spacing w:before="120" w:after="120"/>
      <w:ind w:firstLine="2160"/>
      <w:outlineLvl w:val="2"/>
    </w:pPr>
    <w:rPr>
      <w:rFonts w:ascii="Helvetica" w:hAnsi="Helvetica"/>
      <w:b/>
    </w:rPr>
  </w:style>
  <w:style w:type="paragraph" w:styleId="Heading4">
    <w:name w:val="heading 4"/>
    <w:basedOn w:val="Normal"/>
    <w:next w:val="sub3"/>
    <w:uiPriority w:val="4"/>
    <w:qFormat/>
    <w:pPr>
      <w:keepNext/>
      <w:spacing w:before="120" w:after="120"/>
      <w:ind w:firstLine="2880"/>
      <w:outlineLvl w:val="3"/>
    </w:pPr>
    <w:rPr>
      <w:rFonts w:ascii="Helvetica" w:hAnsi="Helvetica"/>
      <w:b/>
      <w:i/>
    </w:rPr>
  </w:style>
  <w:style w:type="paragraph" w:styleId="Heading5">
    <w:name w:val="heading 5"/>
    <w:basedOn w:val="Normal"/>
    <w:next w:val="sub4"/>
    <w:uiPriority w:val="4"/>
    <w:qFormat/>
    <w:pPr>
      <w:spacing w:before="120" w:after="120"/>
      <w:ind w:firstLine="3600"/>
      <w:outlineLvl w:val="4"/>
    </w:pPr>
    <w:rPr>
      <w:rFonts w:ascii="Helvetica" w:hAnsi="Helvetica"/>
      <w:b/>
    </w:rPr>
  </w:style>
  <w:style w:type="paragraph" w:styleId="Heading6">
    <w:name w:val="heading 6"/>
    <w:basedOn w:val="Normal"/>
    <w:next w:val="Standard0"/>
    <w:link w:val="Heading6Char"/>
    <w:uiPriority w:val="4"/>
    <w:unhideWhenUsed/>
    <w:qFormat/>
    <w:rsid w:val="00036329"/>
    <w:pPr>
      <w:keepNext/>
      <w:keepLines/>
      <w:tabs>
        <w:tab w:val="num" w:pos="3528"/>
      </w:tabs>
      <w:spacing w:before="40" w:after="120"/>
      <w:ind w:left="3528" w:right="2160" w:hanging="1728"/>
      <w:outlineLvl w:val="5"/>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n,Footnote Text Cha"/>
    <w:basedOn w:val="Normal"/>
    <w:link w:val="FootnoteTextChar"/>
    <w:uiPriority w:val="99"/>
    <w:pPr>
      <w:spacing w:after="240"/>
    </w:pPr>
    <w:rPr>
      <w:sz w:val="24"/>
    </w:rPr>
  </w:style>
  <w:style w:type="character" w:styleId="FootnoteReference">
    <w:name w:val="footnote reference"/>
    <w:aliases w:val="o,fr,o1,o2,o3,o4,o5,o6,o11,o21,o7,Style 12,(NECG) Footnote Reference,Appel note de bas de p,Style 124,o + Times New Roman,Style 3,Style 17,Style 20,Style 13,fr1,fr2,fr3,Style 58,FR,Footnote Reference/,Style 6,Footnote,Style 8"/>
    <w:uiPriority w:val="99"/>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styleId="BodyText">
    <w:name w:val="Body Text"/>
    <w:basedOn w:val="Normal"/>
    <w:rPr>
      <w:rFonts w:ascii="Times New Roman" w:hAnsi="Times New Roman"/>
      <w:sz w:val="32"/>
    </w:rPr>
  </w:style>
  <w:style w:type="paragraph" w:customStyle="1" w:styleId="PageXofY">
    <w:name w:val="Page X of Y"/>
  </w:style>
  <w:style w:type="paragraph" w:customStyle="1" w:styleId="bullets">
    <w:name w:val="bullets"/>
    <w:basedOn w:val="standard"/>
    <w:pPr>
      <w:numPr>
        <w:numId w:val="4"/>
      </w:numPr>
      <w:spacing w:after="120" w:line="240" w:lineRule="auto"/>
    </w:pPr>
    <w:rPr>
      <w:bCs/>
    </w:rPr>
  </w:style>
  <w:style w:type="character" w:customStyle="1" w:styleId="standardChar">
    <w:name w:val="standard Char"/>
    <w:link w:val="standard"/>
    <w:rsid w:val="00563D04"/>
    <w:rPr>
      <w:rFonts w:ascii="Palatino" w:hAnsi="Palatino"/>
      <w:sz w:val="26"/>
      <w:lang w:val="en-US" w:eastAsia="en-US" w:bidi="ar-SA"/>
    </w:rPr>
  </w:style>
  <w:style w:type="character" w:customStyle="1" w:styleId="num1Char">
    <w:name w:val="num1 Char"/>
    <w:link w:val="num1"/>
    <w:rsid w:val="00A94870"/>
    <w:rPr>
      <w:rFonts w:ascii="Palatino" w:hAnsi="Palatino"/>
      <w:sz w:val="26"/>
      <w:lang w:val="en-US" w:eastAsia="en-US" w:bidi="ar-SA"/>
    </w:rPr>
  </w:style>
  <w:style w:type="paragraph" w:customStyle="1" w:styleId="bullet1">
    <w:name w:val="bullet1"/>
    <w:basedOn w:val="bullets"/>
    <w:rsid w:val="00A94870"/>
    <w:pPr>
      <w:numPr>
        <w:numId w:val="1"/>
      </w:numPr>
      <w:ind w:left="0" w:firstLine="0"/>
    </w:pPr>
  </w:style>
  <w:style w:type="character" w:customStyle="1" w:styleId="mainChar">
    <w:name w:val="main Char"/>
    <w:link w:val="main"/>
    <w:rsid w:val="003A3B55"/>
    <w:rPr>
      <w:rFonts w:ascii="Helvetica" w:hAnsi="Helvetica"/>
      <w:b/>
      <w:sz w:val="26"/>
      <w:lang w:val="en-US" w:eastAsia="en-US" w:bidi="ar-SA"/>
    </w:rPr>
  </w:style>
  <w:style w:type="character" w:styleId="Hyperlink">
    <w:name w:val="Hyperlink"/>
    <w:uiPriority w:val="99"/>
    <w:rsid w:val="003C50BE"/>
    <w:rPr>
      <w:color w:val="0000FF"/>
      <w:u w:val="single"/>
    </w:rPr>
  </w:style>
  <w:style w:type="paragraph" w:styleId="BalloonText">
    <w:name w:val="Balloon Text"/>
    <w:basedOn w:val="Normal"/>
    <w:semiHidden/>
    <w:rsid w:val="0032232E"/>
    <w:rPr>
      <w:rFonts w:ascii="Tahoma" w:hAnsi="Tahoma" w:cs="Tahoma"/>
      <w:sz w:val="16"/>
      <w:szCs w:val="16"/>
    </w:rPr>
  </w:style>
  <w:style w:type="paragraph" w:customStyle="1" w:styleId="Style1">
    <w:name w:val="Style1"/>
    <w:basedOn w:val="Heading1"/>
    <w:autoRedefine/>
    <w:rsid w:val="00F33F1C"/>
    <w:pPr>
      <w:numPr>
        <w:numId w:val="2"/>
      </w:numPr>
    </w:pPr>
  </w:style>
  <w:style w:type="paragraph" w:customStyle="1" w:styleId="Style2">
    <w:name w:val="Style2"/>
    <w:basedOn w:val="Heading1"/>
    <w:autoRedefine/>
    <w:rsid w:val="00F33F1C"/>
    <w:pPr>
      <w:numPr>
        <w:numId w:val="9"/>
      </w:numPr>
    </w:pPr>
  </w:style>
  <w:style w:type="paragraph" w:customStyle="1" w:styleId="Style3">
    <w:name w:val="Style3"/>
    <w:basedOn w:val="Heading1"/>
    <w:autoRedefine/>
    <w:rsid w:val="00303C65"/>
    <w:pPr>
      <w:spacing w:before="0" w:after="0"/>
      <w:ind w:left="1080"/>
    </w:pPr>
    <w:rPr>
      <w:rFonts w:ascii="Palatino" w:hAnsi="Palatino"/>
      <w:b w:val="0"/>
      <w:color w:val="0000FF"/>
    </w:rPr>
  </w:style>
  <w:style w:type="paragraph" w:customStyle="1" w:styleId="Style4">
    <w:name w:val="Style4"/>
    <w:basedOn w:val="Heading1"/>
    <w:autoRedefine/>
    <w:rsid w:val="00F33F1C"/>
    <w:pPr>
      <w:numPr>
        <w:numId w:val="10"/>
      </w:numPr>
    </w:pPr>
  </w:style>
  <w:style w:type="paragraph" w:customStyle="1" w:styleId="Style5">
    <w:name w:val="Style5"/>
    <w:basedOn w:val="Style3"/>
    <w:autoRedefine/>
    <w:rsid w:val="00F33F1C"/>
  </w:style>
  <w:style w:type="character" w:customStyle="1" w:styleId="Heading1Char">
    <w:name w:val="Heading 1 Char"/>
    <w:link w:val="Heading1"/>
    <w:uiPriority w:val="4"/>
    <w:rsid w:val="009B6CB1"/>
    <w:rPr>
      <w:rFonts w:ascii="Helvetica" w:hAnsi="Helvetica"/>
      <w:b/>
      <w:sz w:val="26"/>
    </w:rPr>
  </w:style>
  <w:style w:type="character" w:styleId="CommentReference">
    <w:name w:val="annotation reference"/>
    <w:semiHidden/>
    <w:rsid w:val="00D53129"/>
    <w:rPr>
      <w:sz w:val="16"/>
      <w:szCs w:val="16"/>
    </w:rPr>
  </w:style>
  <w:style w:type="paragraph" w:styleId="CommentText">
    <w:name w:val="annotation text"/>
    <w:basedOn w:val="Normal"/>
    <w:semiHidden/>
    <w:rsid w:val="00D53129"/>
    <w:rPr>
      <w:sz w:val="20"/>
    </w:rPr>
  </w:style>
  <w:style w:type="paragraph" w:styleId="CommentSubject">
    <w:name w:val="annotation subject"/>
    <w:basedOn w:val="CommentText"/>
    <w:next w:val="CommentText"/>
    <w:semiHidden/>
    <w:rsid w:val="00D53129"/>
    <w:rPr>
      <w:b/>
      <w:bCs/>
    </w:rPr>
  </w:style>
  <w:style w:type="paragraph" w:styleId="TOCHeading">
    <w:name w:val="TOC Heading"/>
    <w:basedOn w:val="Heading1"/>
    <w:next w:val="Normal"/>
    <w:uiPriority w:val="39"/>
    <w:semiHidden/>
    <w:unhideWhenUsed/>
    <w:qFormat/>
    <w:rsid w:val="008D173F"/>
    <w:pPr>
      <w:keepNext/>
      <w:keepLines/>
      <w:spacing w:before="480" w:after="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8D173F"/>
  </w:style>
  <w:style w:type="paragraph" w:styleId="EndnoteText">
    <w:name w:val="endnote text"/>
    <w:basedOn w:val="Normal"/>
    <w:link w:val="EndnoteTextChar"/>
    <w:rsid w:val="005B42EA"/>
    <w:rPr>
      <w:sz w:val="20"/>
    </w:rPr>
  </w:style>
  <w:style w:type="character" w:customStyle="1" w:styleId="EndnoteTextChar">
    <w:name w:val="Endnote Text Char"/>
    <w:link w:val="EndnoteText"/>
    <w:rsid w:val="005B42EA"/>
    <w:rPr>
      <w:rFonts w:ascii="Palatino" w:hAnsi="Palatino"/>
    </w:rPr>
  </w:style>
  <w:style w:type="character" w:styleId="EndnoteReference">
    <w:name w:val="endnote reference"/>
    <w:rsid w:val="005B42EA"/>
    <w:rPr>
      <w:vertAlign w:val="superscript"/>
    </w:rPr>
  </w:style>
  <w:style w:type="paragraph" w:customStyle="1" w:styleId="Default">
    <w:name w:val="Default"/>
    <w:rsid w:val="00A6220B"/>
    <w:pPr>
      <w:autoSpaceDE w:val="0"/>
      <w:autoSpaceDN w:val="0"/>
      <w:adjustRightInd w:val="0"/>
    </w:pPr>
    <w:rPr>
      <w:rFonts w:ascii="Book Antiqua" w:hAnsi="Book Antiqua" w:cs="Book Antiqua"/>
      <w:color w:val="000000"/>
      <w:sz w:val="24"/>
      <w:szCs w:val="24"/>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n Char"/>
    <w:link w:val="FootnoteText"/>
    <w:uiPriority w:val="99"/>
    <w:locked/>
    <w:rsid w:val="00EE10AE"/>
    <w:rPr>
      <w:rFonts w:ascii="Palatino" w:hAnsi="Palatino"/>
      <w:sz w:val="24"/>
    </w:rPr>
  </w:style>
  <w:style w:type="character" w:customStyle="1" w:styleId="FootnoteReferencebyTim">
    <w:name w:val="Footnote Reference by Tim"/>
    <w:rsid w:val="00EE10AE"/>
    <w:rPr>
      <w:rFonts w:ascii="Palatino" w:hAnsi="Palatino"/>
      <w:dstrike w:val="0"/>
      <w:color w:val="000000"/>
      <w:position w:val="2"/>
      <w:sz w:val="22"/>
      <w:szCs w:val="22"/>
      <w:vertAlign w:val="superscript"/>
    </w:rPr>
  </w:style>
  <w:style w:type="paragraph" w:styleId="Revision">
    <w:name w:val="Revision"/>
    <w:hidden/>
    <w:uiPriority w:val="99"/>
    <w:semiHidden/>
    <w:rsid w:val="005C29B3"/>
    <w:rPr>
      <w:rFonts w:ascii="Palatino" w:hAnsi="Palatino"/>
      <w:sz w:val="26"/>
    </w:rPr>
  </w:style>
  <w:style w:type="paragraph" w:styleId="ListParagraph">
    <w:name w:val="List Paragraph"/>
    <w:basedOn w:val="Normal"/>
    <w:uiPriority w:val="1"/>
    <w:qFormat/>
    <w:rsid w:val="003D3A0A"/>
    <w:pPr>
      <w:ind w:left="720"/>
      <w:contextualSpacing/>
    </w:pPr>
  </w:style>
  <w:style w:type="character" w:customStyle="1" w:styleId="UnresolvedMention1">
    <w:name w:val="Unresolved Mention1"/>
    <w:basedOn w:val="DefaultParagraphFont"/>
    <w:uiPriority w:val="99"/>
    <w:semiHidden/>
    <w:unhideWhenUsed/>
    <w:rsid w:val="00CA0CA4"/>
    <w:rPr>
      <w:color w:val="605E5C"/>
      <w:shd w:val="clear" w:color="auto" w:fill="E1DFDD"/>
    </w:rPr>
  </w:style>
  <w:style w:type="character" w:customStyle="1" w:styleId="FooterChar">
    <w:name w:val="Footer Char"/>
    <w:basedOn w:val="DefaultParagraphFont"/>
    <w:link w:val="Footer"/>
    <w:uiPriority w:val="99"/>
    <w:rsid w:val="00385C15"/>
    <w:rPr>
      <w:rFonts w:ascii="Palatino" w:hAnsi="Palatino"/>
      <w:sz w:val="26"/>
    </w:rPr>
  </w:style>
  <w:style w:type="character" w:customStyle="1" w:styleId="HeaderChar">
    <w:name w:val="Header Char"/>
    <w:basedOn w:val="DefaultParagraphFont"/>
    <w:link w:val="Header"/>
    <w:uiPriority w:val="99"/>
    <w:rsid w:val="000B2C4A"/>
    <w:rPr>
      <w:rFonts w:ascii="Palatino" w:hAnsi="Palatino"/>
      <w:sz w:val="26"/>
    </w:rPr>
  </w:style>
  <w:style w:type="paragraph" w:styleId="Title">
    <w:name w:val="Title"/>
    <w:basedOn w:val="Normal"/>
    <w:next w:val="Normal"/>
    <w:link w:val="TitleChar"/>
    <w:qFormat/>
    <w:rsid w:val="008072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2A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49BC"/>
    <w:rPr>
      <w:color w:val="605E5C"/>
      <w:shd w:val="clear" w:color="auto" w:fill="E1DFDD"/>
    </w:rPr>
  </w:style>
  <w:style w:type="character" w:styleId="FollowedHyperlink">
    <w:name w:val="FollowedHyperlink"/>
    <w:basedOn w:val="DefaultParagraphFont"/>
    <w:semiHidden/>
    <w:unhideWhenUsed/>
    <w:rsid w:val="000E1D67"/>
    <w:rPr>
      <w:color w:val="800080" w:themeColor="followedHyperlink"/>
      <w:u w:val="single"/>
    </w:rPr>
  </w:style>
  <w:style w:type="character" w:customStyle="1" w:styleId="Heading6Char">
    <w:name w:val="Heading 6 Char"/>
    <w:basedOn w:val="DefaultParagraphFont"/>
    <w:link w:val="Heading6"/>
    <w:uiPriority w:val="4"/>
    <w:semiHidden/>
    <w:rsid w:val="00036329"/>
    <w:rPr>
      <w:rFonts w:ascii="Arial" w:eastAsiaTheme="majorEastAsia" w:hAnsi="Arial" w:cstheme="majorBidi"/>
      <w:b/>
      <w:sz w:val="26"/>
      <w:szCs w:val="26"/>
    </w:rPr>
  </w:style>
  <w:style w:type="paragraph" w:customStyle="1" w:styleId="Standard0">
    <w:name w:val="Standard"/>
    <w:basedOn w:val="Normal"/>
    <w:qFormat/>
    <w:rsid w:val="00036329"/>
    <w:pPr>
      <w:spacing w:line="360" w:lineRule="auto"/>
      <w:ind w:firstLine="720"/>
    </w:pPr>
    <w:rPr>
      <w:rFonts w:ascii="Book Antiqua" w:eastAsiaTheme="minorHAnsi" w:hAnsi="Book Antiqua" w:cstheme="minorBidi"/>
      <w:szCs w:val="22"/>
    </w:rPr>
  </w:style>
  <w:style w:type="paragraph" w:customStyle="1" w:styleId="ListAlpha">
    <w:name w:val="List Alpha"/>
    <w:basedOn w:val="Standard0"/>
    <w:uiPriority w:val="4"/>
    <w:qFormat/>
    <w:rsid w:val="00036329"/>
    <w:pPr>
      <w:spacing w:after="120" w:line="240" w:lineRule="auto"/>
      <w:ind w:left="1080" w:hanging="360"/>
    </w:pPr>
  </w:style>
  <w:style w:type="paragraph" w:customStyle="1" w:styleId="ListNum">
    <w:name w:val="List Num"/>
    <w:basedOn w:val="Standard0"/>
    <w:uiPriority w:val="4"/>
    <w:rsid w:val="00036329"/>
    <w:pPr>
      <w:tabs>
        <w:tab w:val="num" w:pos="1080"/>
      </w:tabs>
      <w:spacing w:after="120" w:line="240" w:lineRule="auto"/>
      <w:ind w:left="1080" w:hanging="360"/>
    </w:pPr>
  </w:style>
  <w:style w:type="numbering" w:customStyle="1" w:styleId="Headings">
    <w:name w:val="Headings"/>
    <w:uiPriority w:val="99"/>
    <w:rsid w:val="00036329"/>
    <w:pPr>
      <w:numPr>
        <w:numId w:val="14"/>
      </w:numPr>
    </w:pPr>
  </w:style>
  <w:style w:type="paragraph" w:customStyle="1" w:styleId="ALJFootnote">
    <w:name w:val="ALJ Footnote"/>
    <w:basedOn w:val="FootnoteText"/>
    <w:link w:val="ALJFootnoteChar"/>
    <w:qFormat/>
    <w:rsid w:val="00A21194"/>
    <w:pPr>
      <w:spacing w:after="120"/>
    </w:pPr>
    <w:rPr>
      <w:rFonts w:ascii="Book Antiqua" w:eastAsiaTheme="minorHAnsi" w:hAnsi="Book Antiqua"/>
      <w:sz w:val="22"/>
      <w:szCs w:val="24"/>
    </w:rPr>
  </w:style>
  <w:style w:type="character" w:customStyle="1" w:styleId="ALJFootnoteChar">
    <w:name w:val="ALJ Footnote Char"/>
    <w:basedOn w:val="DefaultParagraphFont"/>
    <w:link w:val="ALJFootnote"/>
    <w:rsid w:val="00A21194"/>
    <w:rPr>
      <w:rFonts w:ascii="Book Antiqua" w:eastAsiaTheme="minorHAnsi" w:hAnsi="Book Antiqua"/>
      <w:sz w:val="22"/>
      <w:szCs w:val="24"/>
    </w:rPr>
  </w:style>
  <w:style w:type="character" w:customStyle="1" w:styleId="normaltextrun">
    <w:name w:val="normaltextrun"/>
    <w:basedOn w:val="DefaultParagraphFont"/>
    <w:rsid w:val="006E5B31"/>
  </w:style>
  <w:style w:type="character" w:customStyle="1" w:styleId="spellingerror">
    <w:name w:val="spellingerror"/>
    <w:basedOn w:val="DefaultParagraphFont"/>
    <w:rsid w:val="006E5B31"/>
  </w:style>
  <w:style w:type="character" w:customStyle="1" w:styleId="eop">
    <w:name w:val="eop"/>
    <w:basedOn w:val="DefaultParagraphFont"/>
    <w:rsid w:val="006E5B31"/>
  </w:style>
  <w:style w:type="paragraph" w:styleId="NoSpacing">
    <w:name w:val="No Spacing"/>
    <w:uiPriority w:val="1"/>
    <w:qFormat/>
    <w:rsid w:val="00304DFC"/>
    <w:rPr>
      <w:rFonts w:ascii="Palatino" w:hAnsi="Palatino"/>
      <w:sz w:val="26"/>
    </w:rPr>
  </w:style>
  <w:style w:type="character" w:customStyle="1" w:styleId="cf01">
    <w:name w:val="cf01"/>
    <w:basedOn w:val="DefaultParagraphFont"/>
    <w:rsid w:val="00801A82"/>
    <w:rPr>
      <w:rFonts w:ascii="Segoe UI" w:hAnsi="Segoe UI" w:cs="Segoe UI" w:hint="default"/>
      <w:sz w:val="18"/>
      <w:szCs w:val="18"/>
    </w:rPr>
  </w:style>
  <w:style w:type="paragraph" w:customStyle="1" w:styleId="level1">
    <w:name w:val="level1"/>
    <w:basedOn w:val="ListParagraph"/>
    <w:qFormat/>
    <w:rsid w:val="00277644"/>
    <w:pPr>
      <w:tabs>
        <w:tab w:val="num" w:pos="360"/>
      </w:tabs>
      <w:spacing w:after="120"/>
      <w:ind w:right="1440"/>
      <w:contextualSpacing w:val="0"/>
    </w:pPr>
    <w:rPr>
      <w:rFonts w:ascii="Book Antiqua" w:hAnsi="Book Antiqua"/>
    </w:rPr>
  </w:style>
  <w:style w:type="paragraph" w:customStyle="1" w:styleId="Level3">
    <w:name w:val="Level3"/>
    <w:basedOn w:val="Normal"/>
    <w:rsid w:val="00277644"/>
    <w:pPr>
      <w:spacing w:after="120"/>
      <w:ind w:left="1800" w:right="1440" w:hanging="360"/>
    </w:pPr>
    <w:rPr>
      <w:rFonts w:ascii="Book Antiqua" w:hAnsi="Book Antiqua"/>
    </w:rPr>
  </w:style>
  <w:style w:type="character" w:styleId="Mention">
    <w:name w:val="Mention"/>
    <w:basedOn w:val="DefaultParagraphFont"/>
    <w:uiPriority w:val="99"/>
    <w:unhideWhenUsed/>
    <w:rsid w:val="00DE0EF2"/>
    <w:rPr>
      <w:color w:val="2B579A"/>
      <w:shd w:val="clear" w:color="auto" w:fill="E1DFDD"/>
    </w:rPr>
  </w:style>
  <w:style w:type="paragraph" w:styleId="TOC2">
    <w:name w:val="toc 2"/>
    <w:basedOn w:val="Normal"/>
    <w:next w:val="Normal"/>
    <w:autoRedefine/>
    <w:semiHidden/>
    <w:unhideWhenUsed/>
    <w:rsid w:val="00F077AA"/>
    <w:pPr>
      <w:spacing w:after="100"/>
      <w:ind w:left="260"/>
    </w:pPr>
  </w:style>
  <w:style w:type="paragraph" w:styleId="TOC3">
    <w:name w:val="toc 3"/>
    <w:basedOn w:val="Normal"/>
    <w:next w:val="Normal"/>
    <w:autoRedefine/>
    <w:semiHidden/>
    <w:unhideWhenUsed/>
    <w:rsid w:val="00F077AA"/>
    <w:pPr>
      <w:spacing w:after="100"/>
      <w:ind w:left="520"/>
    </w:pPr>
  </w:style>
  <w:style w:type="character" w:customStyle="1" w:styleId="Heading3Char">
    <w:name w:val="Heading 3 Char"/>
    <w:basedOn w:val="DefaultParagraphFont"/>
    <w:link w:val="Heading3"/>
    <w:uiPriority w:val="4"/>
    <w:rsid w:val="00F077AA"/>
    <w:rPr>
      <w:rFonts w:ascii="Helvetica" w:hAnsi="Helvetic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335">
      <w:bodyDiv w:val="1"/>
      <w:marLeft w:val="0"/>
      <w:marRight w:val="0"/>
      <w:marTop w:val="0"/>
      <w:marBottom w:val="0"/>
      <w:divBdr>
        <w:top w:val="none" w:sz="0" w:space="0" w:color="auto"/>
        <w:left w:val="none" w:sz="0" w:space="0" w:color="auto"/>
        <w:bottom w:val="none" w:sz="0" w:space="0" w:color="auto"/>
        <w:right w:val="none" w:sz="0" w:space="0" w:color="auto"/>
      </w:divBdr>
    </w:div>
    <w:div w:id="285619602">
      <w:bodyDiv w:val="1"/>
      <w:marLeft w:val="0"/>
      <w:marRight w:val="0"/>
      <w:marTop w:val="0"/>
      <w:marBottom w:val="0"/>
      <w:divBdr>
        <w:top w:val="none" w:sz="0" w:space="0" w:color="auto"/>
        <w:left w:val="none" w:sz="0" w:space="0" w:color="auto"/>
        <w:bottom w:val="none" w:sz="0" w:space="0" w:color="auto"/>
        <w:right w:val="none" w:sz="0" w:space="0" w:color="auto"/>
      </w:divBdr>
    </w:div>
    <w:div w:id="410350271">
      <w:bodyDiv w:val="1"/>
      <w:marLeft w:val="0"/>
      <w:marRight w:val="0"/>
      <w:marTop w:val="0"/>
      <w:marBottom w:val="0"/>
      <w:divBdr>
        <w:top w:val="none" w:sz="0" w:space="0" w:color="auto"/>
        <w:left w:val="none" w:sz="0" w:space="0" w:color="auto"/>
        <w:bottom w:val="none" w:sz="0" w:space="0" w:color="auto"/>
        <w:right w:val="none" w:sz="0" w:space="0" w:color="auto"/>
      </w:divBdr>
    </w:div>
    <w:div w:id="454567586">
      <w:bodyDiv w:val="1"/>
      <w:marLeft w:val="0"/>
      <w:marRight w:val="0"/>
      <w:marTop w:val="0"/>
      <w:marBottom w:val="0"/>
      <w:divBdr>
        <w:top w:val="none" w:sz="0" w:space="0" w:color="auto"/>
        <w:left w:val="none" w:sz="0" w:space="0" w:color="auto"/>
        <w:bottom w:val="none" w:sz="0" w:space="0" w:color="auto"/>
        <w:right w:val="none" w:sz="0" w:space="0" w:color="auto"/>
      </w:divBdr>
    </w:div>
    <w:div w:id="493422488">
      <w:bodyDiv w:val="1"/>
      <w:marLeft w:val="0"/>
      <w:marRight w:val="0"/>
      <w:marTop w:val="0"/>
      <w:marBottom w:val="0"/>
      <w:divBdr>
        <w:top w:val="none" w:sz="0" w:space="0" w:color="auto"/>
        <w:left w:val="none" w:sz="0" w:space="0" w:color="auto"/>
        <w:bottom w:val="none" w:sz="0" w:space="0" w:color="auto"/>
        <w:right w:val="none" w:sz="0" w:space="0" w:color="auto"/>
      </w:divBdr>
    </w:div>
    <w:div w:id="621497309">
      <w:bodyDiv w:val="1"/>
      <w:marLeft w:val="0"/>
      <w:marRight w:val="0"/>
      <w:marTop w:val="0"/>
      <w:marBottom w:val="0"/>
      <w:divBdr>
        <w:top w:val="none" w:sz="0" w:space="0" w:color="auto"/>
        <w:left w:val="none" w:sz="0" w:space="0" w:color="auto"/>
        <w:bottom w:val="none" w:sz="0" w:space="0" w:color="auto"/>
        <w:right w:val="none" w:sz="0" w:space="0" w:color="auto"/>
      </w:divBdr>
    </w:div>
    <w:div w:id="969431988">
      <w:bodyDiv w:val="1"/>
      <w:marLeft w:val="0"/>
      <w:marRight w:val="0"/>
      <w:marTop w:val="0"/>
      <w:marBottom w:val="0"/>
      <w:divBdr>
        <w:top w:val="none" w:sz="0" w:space="0" w:color="auto"/>
        <w:left w:val="none" w:sz="0" w:space="0" w:color="auto"/>
        <w:bottom w:val="none" w:sz="0" w:space="0" w:color="auto"/>
        <w:right w:val="none" w:sz="0" w:space="0" w:color="auto"/>
      </w:divBdr>
    </w:div>
    <w:div w:id="972515066">
      <w:bodyDiv w:val="1"/>
      <w:marLeft w:val="0"/>
      <w:marRight w:val="0"/>
      <w:marTop w:val="0"/>
      <w:marBottom w:val="0"/>
      <w:divBdr>
        <w:top w:val="none" w:sz="0" w:space="0" w:color="auto"/>
        <w:left w:val="none" w:sz="0" w:space="0" w:color="auto"/>
        <w:bottom w:val="none" w:sz="0" w:space="0" w:color="auto"/>
        <w:right w:val="none" w:sz="0" w:space="0" w:color="auto"/>
      </w:divBdr>
    </w:div>
    <w:div w:id="1030106028">
      <w:bodyDiv w:val="1"/>
      <w:marLeft w:val="0"/>
      <w:marRight w:val="0"/>
      <w:marTop w:val="0"/>
      <w:marBottom w:val="0"/>
      <w:divBdr>
        <w:top w:val="none" w:sz="0" w:space="0" w:color="auto"/>
        <w:left w:val="none" w:sz="0" w:space="0" w:color="auto"/>
        <w:bottom w:val="none" w:sz="0" w:space="0" w:color="auto"/>
        <w:right w:val="none" w:sz="0" w:space="0" w:color="auto"/>
      </w:divBdr>
    </w:div>
    <w:div w:id="1046493772">
      <w:bodyDiv w:val="1"/>
      <w:marLeft w:val="0"/>
      <w:marRight w:val="0"/>
      <w:marTop w:val="0"/>
      <w:marBottom w:val="0"/>
      <w:divBdr>
        <w:top w:val="none" w:sz="0" w:space="0" w:color="auto"/>
        <w:left w:val="none" w:sz="0" w:space="0" w:color="auto"/>
        <w:bottom w:val="none" w:sz="0" w:space="0" w:color="auto"/>
        <w:right w:val="none" w:sz="0" w:space="0" w:color="auto"/>
      </w:divBdr>
    </w:div>
    <w:div w:id="1169756665">
      <w:bodyDiv w:val="1"/>
      <w:marLeft w:val="0"/>
      <w:marRight w:val="0"/>
      <w:marTop w:val="0"/>
      <w:marBottom w:val="0"/>
      <w:divBdr>
        <w:top w:val="none" w:sz="0" w:space="0" w:color="auto"/>
        <w:left w:val="none" w:sz="0" w:space="0" w:color="auto"/>
        <w:bottom w:val="none" w:sz="0" w:space="0" w:color="auto"/>
        <w:right w:val="none" w:sz="0" w:space="0" w:color="auto"/>
      </w:divBdr>
    </w:div>
    <w:div w:id="1496409186">
      <w:bodyDiv w:val="1"/>
      <w:marLeft w:val="0"/>
      <w:marRight w:val="0"/>
      <w:marTop w:val="0"/>
      <w:marBottom w:val="0"/>
      <w:divBdr>
        <w:top w:val="none" w:sz="0" w:space="0" w:color="auto"/>
        <w:left w:val="none" w:sz="0" w:space="0" w:color="auto"/>
        <w:bottom w:val="none" w:sz="0" w:space="0" w:color="auto"/>
        <w:right w:val="none" w:sz="0" w:space="0" w:color="auto"/>
      </w:divBdr>
    </w:div>
    <w:div w:id="1519156055">
      <w:bodyDiv w:val="1"/>
      <w:marLeft w:val="0"/>
      <w:marRight w:val="0"/>
      <w:marTop w:val="0"/>
      <w:marBottom w:val="0"/>
      <w:divBdr>
        <w:top w:val="none" w:sz="0" w:space="0" w:color="auto"/>
        <w:left w:val="none" w:sz="0" w:space="0" w:color="auto"/>
        <w:bottom w:val="none" w:sz="0" w:space="0" w:color="auto"/>
        <w:right w:val="none" w:sz="0" w:space="0" w:color="auto"/>
      </w:divBdr>
    </w:div>
    <w:div w:id="1810398161">
      <w:bodyDiv w:val="1"/>
      <w:marLeft w:val="0"/>
      <w:marRight w:val="0"/>
      <w:marTop w:val="0"/>
      <w:marBottom w:val="0"/>
      <w:divBdr>
        <w:top w:val="none" w:sz="0" w:space="0" w:color="auto"/>
        <w:left w:val="none" w:sz="0" w:space="0" w:color="auto"/>
        <w:bottom w:val="none" w:sz="0" w:space="0" w:color="auto"/>
        <w:right w:val="none" w:sz="0" w:space="0" w:color="auto"/>
      </w:divBdr>
    </w:div>
    <w:div w:id="1880236476">
      <w:bodyDiv w:val="1"/>
      <w:marLeft w:val="0"/>
      <w:marRight w:val="0"/>
      <w:marTop w:val="0"/>
      <w:marBottom w:val="0"/>
      <w:divBdr>
        <w:top w:val="none" w:sz="0" w:space="0" w:color="auto"/>
        <w:left w:val="none" w:sz="0" w:space="0" w:color="auto"/>
        <w:bottom w:val="none" w:sz="0" w:space="0" w:color="auto"/>
        <w:right w:val="none" w:sz="0" w:space="0" w:color="auto"/>
      </w:divBdr>
    </w:div>
    <w:div w:id="2039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dcompliance@cpuc.ca.gov" TargetMode="External"/><Relationship Id="rId26" Type="http://schemas.openxmlformats.org/officeDocument/2006/relationships/hyperlink" Target="mailto:cdcompliance@cpuc.ca.gov" TargetMode="External"/><Relationship Id="rId39" Type="http://schemas.openxmlformats.org/officeDocument/2006/relationships/hyperlink" Target="mailto:cdcompliance@cpuc.ca.gov" TargetMode="External"/><Relationship Id="rId21" Type="http://schemas.openxmlformats.org/officeDocument/2006/relationships/hyperlink" Target="mailto:cdcompliance@cpuc.ca.gov" TargetMode="External"/><Relationship Id="rId34" Type="http://schemas.openxmlformats.org/officeDocument/2006/relationships/hyperlink" Target="mailto:Telcosurcharge@cpuc.ca.gov" TargetMode="External"/><Relationship Id="rId42" Type="http://schemas.openxmlformats.org/officeDocument/2006/relationships/footer" Target="footer11.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hyperlink" Target="mailto:cdcompliance@cpuca.ca.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cpuc.ca.gov/industries-and-topics/internet-and-phone" TargetMode="External"/><Relationship Id="rId11" Type="http://schemas.openxmlformats.org/officeDocument/2006/relationships/header" Target="header1.xml"/><Relationship Id="rId24" Type="http://schemas.openxmlformats.org/officeDocument/2006/relationships/hyperlink" Target="mailto:cdcompliance@cpuc.ca.gov" TargetMode="External"/><Relationship Id="rId32" Type="http://schemas.openxmlformats.org/officeDocument/2006/relationships/hyperlink" Target="https://www.cpuc.ca.gov/industries-and-topics/internet-and-phone/telecommunications-surcharges-and-user-fees" TargetMode="External"/><Relationship Id="rId37" Type="http://schemas.openxmlformats.org/officeDocument/2006/relationships/hyperlink" Target="mailto:userfees@cpuc.ca.gov" TargetMode="External"/><Relationship Id="rId40" Type="http://schemas.openxmlformats.org/officeDocument/2006/relationships/footer" Target="footer10.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cdcompliance@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cdcompliance@cpuc.ca.gov" TargetMode="Externa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hyperlink" Target="https://www.cpuc.ca.gov/industries-and-topics/internet-and-phone/telecommunications-surcharges-and-user-fees/surcharge-rates" TargetMode="External"/><Relationship Id="rId43" Type="http://schemas.openxmlformats.org/officeDocument/2006/relationships/hyperlink" Target="mailto:cdcompliance@cpuc.ca.gov" TargetMode="External"/><Relationship Id="rId48" Type="http://schemas.openxmlformats.org/officeDocument/2006/relationships/hyperlink" Target="https://www.cpuc.ca.gov/industries-and-topics/internet-and-phone/carrier-reporting-requirements/annual-report-forms" TargetMode="External"/><Relationship Id="rId56"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dcompliance@cpuc.ca.gov" TargetMode="External"/><Relationship Id="rId25" Type="http://schemas.openxmlformats.org/officeDocument/2006/relationships/hyperlink" Target="mailto:cdcompliance@cpuc.ca.gov" TargetMode="External"/><Relationship Id="rId33" Type="http://schemas.openxmlformats.org/officeDocument/2006/relationships/footer" Target="footer8.xml"/><Relationship Id="rId38" Type="http://schemas.openxmlformats.org/officeDocument/2006/relationships/hyperlink" Target="https://www.cpuc.ca.gov/industries-and-topics/internet-and-phone/telecommunications-surcharges-and-user-fees/user-fee-rates" TargetMode="External"/><Relationship Id="rId46" Type="http://schemas.openxmlformats.org/officeDocument/2006/relationships/hyperlink" Target="mailto:cdcompliance@cpuc.ca.gov" TargetMode="External"/><Relationship Id="rId20" Type="http://schemas.openxmlformats.org/officeDocument/2006/relationships/hyperlink" Target="mailto:cdcompliance@cpuc.ca.gov" TargetMode="External"/><Relationship Id="rId41" Type="http://schemas.openxmlformats.org/officeDocument/2006/relationships/hyperlink" Target="https://www.cpuc.ca.gov/industries-and-topics/internet-and-phone/carrier-reporting-requirements/performance-bond-requirements" TargetMode="External"/><Relationship Id="rId54" Type="http://schemas.openxmlformats.org/officeDocument/2006/relationships/hyperlink" Target="https://www.cpuc.ca.gov/industries-and-topics/internet-and-phone/carrier-reporting-requirements/annual-report-for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cdcompliance@cpuc.ca.gov" TargetMode="Externa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yperlink" Target="mailto:cdcompliance@cpuca.ca.gov"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hyperlink" Target="mailto:cdcompliance@cpuc.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media/cpuc-website/divisions/communications-division/documents/licensing-compliance/annual-reporting-requirements/annual-affiliate-transaction-report-form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agLIst xmlns="ef7e321c-44a6-4cb5-81f0-0bfd95ece253" xsi:nil="true"/>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BC4CE-C288-476E-BFF0-6C5E0E0C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21188-3527-4842-B2CD-BF432BAEF6A3}">
  <ds:schemaRefs>
    <ds:schemaRef ds:uri="http://schemas.openxmlformats.org/officeDocument/2006/bibliography"/>
  </ds:schemaRefs>
</ds:datastoreItem>
</file>

<file path=customXml/itemProps3.xml><?xml version="1.0" encoding="utf-8"?>
<ds:datastoreItem xmlns:ds="http://schemas.openxmlformats.org/officeDocument/2006/customXml" ds:itemID="{37983A98-DDD7-4374-8977-8F79133B778A}">
  <ds:schemaRefs>
    <ds:schemaRef ds:uri="http://schemas.microsoft.com/office/2006/metadata/properties"/>
    <ds:schemaRef ds:uri="http://schemas.microsoft.com/office/infopath/2007/PartnerControls"/>
    <ds:schemaRef ds:uri="ef7e321c-44a6-4cb5-81f0-0bfd95ece253"/>
    <ds:schemaRef ds:uri="40c2bee6-72d2-4c4b-bbf2-19a975248824"/>
  </ds:schemaRefs>
</ds:datastoreItem>
</file>

<file path=customXml/itemProps4.xml><?xml version="1.0" encoding="utf-8"?>
<ds:datastoreItem xmlns:ds="http://schemas.openxmlformats.org/officeDocument/2006/customXml" ds:itemID="{08178710-1755-48EE-B958-B89B2F3FEE8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38</ap:Pages>
  <ap:Words>7339</ap:Words>
  <ap:Characters>46600</ap:Characters>
  <ap:Application>Microsoft Office Word</ap:Application>
  <ap:DocSecurity>0</ap:DocSecurity>
  <ap:Lines>388</ap:Lines>
  <ap:Paragraphs>107</ap:Paragraphs>
  <ap:ScaleCrop>false</ap:ScaleCrop>
  <ap:HeadingPairs>
    <vt:vector baseType="variant" size="2">
      <vt:variant>
        <vt:lpstr>Title</vt:lpstr>
      </vt:variant>
      <vt:variant>
        <vt:i4>1</vt:i4>
      </vt:variant>
    </vt:vector>
  </ap:HeadingPairs>
  <ap:TitlesOfParts>
    <vt:vector baseType="lpstr" size="1">
      <vt:lpstr>Decision</vt:lpstr>
    </vt:vector>
  </ap:TitlesOfParts>
  <ap:Company/>
  <ap:LinksUpToDate>false</ap:LinksUpToDate>
  <ap:CharactersWithSpaces>53832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2024-11-22T18:55:00Z</cp:lastPrinted>
  <dcterms:created xsi:type="dcterms:W3CDTF">2025-04-25T12:45:34Z</dcterms:created>
  <dcterms:modified xsi:type="dcterms:W3CDTF">2025-04-25T12:45:34Z</dcterms:modified>
</cp:coreProperties>
</file>