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46E0" w:rsidR="005B0E9C" w:rsidP="00CA0E63" w:rsidRDefault="00DF59AD" w14:paraId="41971264" w14:textId="2B979EE5">
      <w:pPr>
        <w:ind w:right="-360"/>
        <w:rPr>
          <w:rFonts w:ascii="Book Antiqua" w:hAnsi="Book Antiqua"/>
          <w:b/>
          <w:bCs/>
        </w:rPr>
      </w:pPr>
      <w:r w:rsidRPr="002A35AD">
        <w:rPr>
          <w:rFonts w:ascii="Book Antiqua" w:hAnsi="Book Antiqua"/>
        </w:rPr>
        <w:t>ALJ</w:t>
      </w:r>
      <w:r w:rsidRPr="002A35AD" w:rsidR="00906840">
        <w:rPr>
          <w:rFonts w:ascii="Book Antiqua" w:hAnsi="Book Antiqua"/>
        </w:rPr>
        <w:t>/</w:t>
      </w:r>
      <w:r w:rsidR="00BA1F11">
        <w:rPr>
          <w:rFonts w:ascii="Book Antiqua" w:hAnsi="Book Antiqua"/>
        </w:rPr>
        <w:t>PM6</w:t>
      </w:r>
      <w:r w:rsidR="002A35AD">
        <w:rPr>
          <w:rFonts w:ascii="Book Antiqua" w:hAnsi="Book Antiqua"/>
        </w:rPr>
        <w:t>/</w:t>
      </w:r>
      <w:proofErr w:type="spellStart"/>
      <w:r w:rsidR="003802BB">
        <w:rPr>
          <w:rFonts w:ascii="Book Antiqua" w:hAnsi="Book Antiqua"/>
        </w:rPr>
        <w:t>mva</w:t>
      </w:r>
      <w:proofErr w:type="spellEnd"/>
      <w:r w:rsidR="0022057B">
        <w:rPr>
          <w:rFonts w:ascii="Book Antiqua" w:hAnsi="Book Antiqua"/>
        </w:rPr>
        <w:t>/</w:t>
      </w:r>
      <w:proofErr w:type="spellStart"/>
      <w:r w:rsidR="0022057B">
        <w:rPr>
          <w:rFonts w:ascii="Book Antiqua" w:hAnsi="Book Antiqua"/>
        </w:rPr>
        <w:t>avs</w:t>
      </w:r>
      <w:proofErr w:type="spellEnd"/>
      <w:r w:rsidR="002A35AD">
        <w:rPr>
          <w:rFonts w:ascii="Book Antiqua" w:hAnsi="Book Antiqua"/>
        </w:rPr>
        <w:tab/>
      </w:r>
      <w:r w:rsidR="0022057B">
        <w:rPr>
          <w:rFonts w:ascii="Book Antiqua" w:hAnsi="Book Antiqua"/>
        </w:rPr>
        <w:tab/>
      </w:r>
      <w:r w:rsidRPr="002A35AD" w:rsidR="002A35AD">
        <w:rPr>
          <w:rFonts w:ascii="Book Antiqua" w:hAnsi="Book Antiqua"/>
          <w:b/>
          <w:bCs/>
        </w:rPr>
        <w:tab/>
      </w:r>
      <w:r w:rsidR="00CA0E63">
        <w:rPr>
          <w:rFonts w:ascii="Book Antiqua" w:hAnsi="Book Antiqua"/>
          <w:b/>
          <w:bCs/>
        </w:rPr>
        <w:tab/>
      </w:r>
      <w:r w:rsidR="00CA0E63">
        <w:rPr>
          <w:rFonts w:ascii="Book Antiqua" w:hAnsi="Book Antiqua"/>
          <w:b/>
          <w:bCs/>
        </w:rPr>
        <w:tab/>
      </w:r>
      <w:r w:rsidR="00CA0E63">
        <w:rPr>
          <w:rFonts w:ascii="Book Antiqua" w:hAnsi="Book Antiqua"/>
          <w:b/>
          <w:bCs/>
        </w:rPr>
        <w:tab/>
      </w:r>
      <w:r w:rsidR="006D46E0">
        <w:rPr>
          <w:rFonts w:ascii="Book Antiqua" w:hAnsi="Book Antiqua"/>
          <w:b/>
          <w:bCs/>
        </w:rPr>
        <w:t xml:space="preserve"> </w:t>
      </w:r>
      <w:r w:rsidR="00CA0E63">
        <w:rPr>
          <w:b/>
        </w:rPr>
        <w:t>Date of Issuance  4/25/2025</w:t>
      </w:r>
    </w:p>
    <w:p w:rsidRPr="002A35AD" w:rsidR="005B0E9C" w:rsidP="00CA0E63" w:rsidRDefault="005B0E9C" w14:paraId="5BA970A6" w14:textId="3A6467E2">
      <w:pPr>
        <w:ind w:right="-270"/>
        <w:jc w:val="right"/>
        <w:rPr>
          <w:rFonts w:ascii="Book Antiqua" w:hAnsi="Book Antiqua"/>
          <w:b/>
          <w:bCs/>
        </w:rPr>
      </w:pPr>
    </w:p>
    <w:p w:rsidRPr="008436EB" w:rsidR="005B0E9C" w:rsidP="00CA0E63" w:rsidRDefault="005B0E9C" w14:paraId="0E5386D8" w14:textId="77777777">
      <w:pPr>
        <w:jc w:val="right"/>
      </w:pPr>
    </w:p>
    <w:p w:rsidRPr="005E299F" w:rsidR="005B0E9C" w:rsidP="005B0E9C" w:rsidRDefault="005E299F" w14:paraId="3568CD95" w14:textId="6B843493">
      <w:pPr>
        <w:suppressAutoHyphens/>
        <w:rPr>
          <w:rFonts w:ascii="Book Antiqua" w:hAnsi="Book Antiqua"/>
          <w:szCs w:val="26"/>
        </w:rPr>
      </w:pPr>
      <w:r w:rsidRPr="00A82BF5">
        <w:rPr>
          <w:rFonts w:ascii="Book Antiqua" w:hAnsi="Book Antiqua"/>
          <w:szCs w:val="26"/>
        </w:rPr>
        <w:t xml:space="preserve">Decision </w:t>
      </w:r>
      <w:r w:rsidR="00CA0E63">
        <w:rPr>
          <w:rFonts w:ascii="Book Antiqua" w:hAnsi="Book Antiqua"/>
          <w:szCs w:val="26"/>
        </w:rPr>
        <w:t>25-04-038  April 24, 2025</w:t>
      </w:r>
    </w:p>
    <w:p w:rsidRPr="00A80752" w:rsidR="00056BEE" w:rsidRDefault="00056BEE" w14:paraId="1715CC6B" w14:textId="10A3A10D">
      <w:pPr>
        <w:pStyle w:val="Header"/>
        <w:rPr>
          <w:rFonts w:ascii="Book Antiqua" w:hAnsi="Book Antiqua"/>
        </w:rPr>
      </w:pPr>
    </w:p>
    <w:p w:rsidRPr="00A80752" w:rsidR="00056BEE" w:rsidRDefault="00056BEE" w14:paraId="25791101" w14:textId="77777777">
      <w:pPr>
        <w:pStyle w:val="Header"/>
        <w:rPr>
          <w:rFonts w:ascii="Book Antiqua" w:hAnsi="Book Antiqua"/>
        </w:rPr>
      </w:pPr>
    </w:p>
    <w:p w:rsidRPr="00CA180C" w:rsidR="00056BEE" w:rsidRDefault="00056BEE" w14:paraId="56B154DC" w14:textId="77777777">
      <w:pPr>
        <w:rPr>
          <w:rFonts w:ascii="Arial" w:hAnsi="Arial"/>
          <w:b/>
          <w:sz w:val="24"/>
          <w:szCs w:val="24"/>
        </w:rPr>
      </w:pPr>
      <w:r w:rsidRPr="00CA180C">
        <w:rPr>
          <w:rFonts w:ascii="Arial" w:hAnsi="Arial"/>
          <w:b/>
          <w:sz w:val="24"/>
          <w:szCs w:val="24"/>
        </w:rPr>
        <w:t>BEFORE THE PUBLIC UTILITIES COMMISSION OF THE STATE OF CALIFORNIA</w:t>
      </w:r>
    </w:p>
    <w:p w:rsidRPr="00A80752" w:rsidR="00056BEE" w:rsidRDefault="00056BEE" w14:paraId="6C115529" w14:textId="77777777">
      <w:pPr>
        <w:suppressAutoHyphens/>
        <w:rPr>
          <w:rFonts w:ascii="Book Antiqua" w:hAnsi="Book Antiqua"/>
        </w:rPr>
      </w:pPr>
    </w:p>
    <w:tbl>
      <w:tblPr>
        <w:tblW w:w="0" w:type="auto"/>
        <w:tblLayout w:type="fixed"/>
        <w:tblLook w:val="0000" w:firstRow="0" w:lastRow="0" w:firstColumn="0" w:lastColumn="0" w:noHBand="0" w:noVBand="0"/>
      </w:tblPr>
      <w:tblGrid>
        <w:gridCol w:w="5040"/>
        <w:gridCol w:w="4205"/>
      </w:tblGrid>
      <w:tr w:rsidRPr="00D154F1" w:rsidR="00906840" w:rsidTr="009D18CD" w14:paraId="6EC1D0F7" w14:textId="77777777">
        <w:tc>
          <w:tcPr>
            <w:tcW w:w="5040" w:type="dxa"/>
            <w:tcBorders>
              <w:bottom w:val="single" w:color="auto" w:sz="6" w:space="0"/>
              <w:right w:val="single" w:color="auto" w:sz="6" w:space="0"/>
            </w:tcBorders>
          </w:tcPr>
          <w:p w:rsidRPr="00EF35D6" w:rsidR="00EF35D6" w:rsidP="00EF35D6" w:rsidRDefault="00BA1F11" w14:paraId="5CD192DC" w14:textId="39213379">
            <w:pPr>
              <w:rPr>
                <w:rFonts w:ascii="Book Antiqua" w:hAnsi="Book Antiqua" w:eastAsia="Calibri" w:cs="Arial"/>
                <w:szCs w:val="26"/>
              </w:rPr>
            </w:pPr>
            <w:r>
              <w:rPr>
                <w:rFonts w:ascii="Book Antiqua" w:hAnsi="Book Antiqua" w:eastAsia="Calibri" w:cs="Arial"/>
                <w:szCs w:val="26"/>
              </w:rPr>
              <w:t>County of Nevada</w:t>
            </w:r>
          </w:p>
          <w:p w:rsidRPr="00EF35D6" w:rsidR="00EF35D6" w:rsidP="00EF35D6" w:rsidRDefault="00EF35D6" w14:paraId="6EFBE845" w14:textId="77777777">
            <w:pPr>
              <w:rPr>
                <w:rFonts w:ascii="Book Antiqua" w:hAnsi="Book Antiqua" w:eastAsia="Calibri" w:cs="Arial"/>
                <w:szCs w:val="26"/>
              </w:rPr>
            </w:pPr>
          </w:p>
          <w:p w:rsidRPr="00EF35D6" w:rsidR="00EF35D6" w:rsidP="00EF35D6" w:rsidRDefault="00EF35D6" w14:paraId="510AA3EA" w14:textId="77777777">
            <w:pPr>
              <w:ind w:left="2880"/>
              <w:jc w:val="right"/>
              <w:rPr>
                <w:rFonts w:ascii="Book Antiqua" w:hAnsi="Book Antiqua" w:eastAsia="Calibri" w:cs="Arial"/>
                <w:szCs w:val="26"/>
              </w:rPr>
            </w:pPr>
            <w:r w:rsidRPr="00EF35D6">
              <w:rPr>
                <w:rFonts w:ascii="Book Antiqua" w:hAnsi="Book Antiqua" w:eastAsia="Calibri" w:cs="Arial"/>
                <w:szCs w:val="26"/>
              </w:rPr>
              <w:t>Complainant,</w:t>
            </w:r>
          </w:p>
          <w:p w:rsidRPr="00EF35D6" w:rsidR="00EF35D6" w:rsidP="00EF35D6" w:rsidRDefault="00EF35D6" w14:paraId="203F23CC" w14:textId="77777777">
            <w:pPr>
              <w:ind w:left="2880"/>
              <w:jc w:val="right"/>
              <w:rPr>
                <w:rFonts w:ascii="Book Antiqua" w:hAnsi="Book Antiqua" w:eastAsia="Calibri" w:cs="Arial"/>
                <w:szCs w:val="26"/>
              </w:rPr>
            </w:pPr>
          </w:p>
          <w:p w:rsidRPr="00EF35D6" w:rsidR="00EF35D6" w:rsidP="00EF35D6" w:rsidRDefault="00EF35D6" w14:paraId="314D1025" w14:textId="77777777">
            <w:pPr>
              <w:ind w:left="2160"/>
              <w:rPr>
                <w:rFonts w:ascii="Book Antiqua" w:hAnsi="Book Antiqua" w:eastAsia="Calibri" w:cs="Arial"/>
                <w:szCs w:val="26"/>
              </w:rPr>
            </w:pPr>
            <w:r w:rsidRPr="00EF35D6">
              <w:rPr>
                <w:rFonts w:ascii="Book Antiqua" w:hAnsi="Book Antiqua" w:eastAsia="Calibri" w:cs="Arial"/>
                <w:szCs w:val="26"/>
              </w:rPr>
              <w:t>vs.</w:t>
            </w:r>
          </w:p>
          <w:p w:rsidRPr="00EF35D6" w:rsidR="00EF35D6" w:rsidP="00EF35D6" w:rsidRDefault="00EF35D6" w14:paraId="74711668" w14:textId="77777777">
            <w:pPr>
              <w:rPr>
                <w:rFonts w:ascii="Book Antiqua" w:hAnsi="Book Antiqua" w:eastAsia="Calibri" w:cs="Arial"/>
                <w:szCs w:val="26"/>
              </w:rPr>
            </w:pPr>
          </w:p>
          <w:p w:rsidRPr="00EF35D6" w:rsidR="00EF35D6" w:rsidP="00EF35D6" w:rsidRDefault="00BA1F11" w14:paraId="3175921D" w14:textId="47BC5805">
            <w:pPr>
              <w:rPr>
                <w:rFonts w:ascii="Book Antiqua" w:hAnsi="Book Antiqua" w:eastAsia="Calibri" w:cs="Arial"/>
                <w:szCs w:val="26"/>
              </w:rPr>
            </w:pPr>
            <w:r>
              <w:rPr>
                <w:rFonts w:ascii="Book Antiqua" w:hAnsi="Book Antiqua" w:eastAsia="Calibri" w:cs="Arial"/>
                <w:szCs w:val="26"/>
              </w:rPr>
              <w:t>Pacific Gas and Electric</w:t>
            </w:r>
            <w:r w:rsidRPr="00EF35D6" w:rsidR="00EF35D6">
              <w:rPr>
                <w:rFonts w:ascii="Book Antiqua" w:hAnsi="Book Antiqua" w:eastAsia="Calibri" w:cs="Arial"/>
                <w:szCs w:val="26"/>
              </w:rPr>
              <w:t xml:space="preserve"> Company </w:t>
            </w:r>
            <w:r w:rsidRPr="00EF35D6" w:rsidR="00EF35D6">
              <w:rPr>
                <w:rFonts w:ascii="Book Antiqua" w:hAnsi="Book Antiqua" w:eastAsia="Calibri" w:cs="Arial"/>
                <w:szCs w:val="26"/>
              </w:rPr>
              <w:br/>
              <w:t>(U3</w:t>
            </w:r>
            <w:r>
              <w:rPr>
                <w:rFonts w:ascii="Book Antiqua" w:hAnsi="Book Antiqua" w:eastAsia="Calibri" w:cs="Arial"/>
                <w:szCs w:val="26"/>
              </w:rPr>
              <w:t>9</w:t>
            </w:r>
            <w:r w:rsidRPr="00EF35D6" w:rsidR="00EF35D6">
              <w:rPr>
                <w:rFonts w:ascii="Book Antiqua" w:hAnsi="Book Antiqua" w:eastAsia="Calibri" w:cs="Arial"/>
                <w:szCs w:val="26"/>
              </w:rPr>
              <w:t>E)</w:t>
            </w:r>
          </w:p>
          <w:p w:rsidRPr="00EF35D6" w:rsidR="00EF35D6" w:rsidP="00EF35D6" w:rsidRDefault="00EF35D6" w14:paraId="06731F9B" w14:textId="77777777">
            <w:pPr>
              <w:rPr>
                <w:rFonts w:ascii="Book Antiqua" w:hAnsi="Book Antiqua" w:eastAsia="Calibri" w:cs="Arial"/>
                <w:szCs w:val="26"/>
              </w:rPr>
            </w:pPr>
          </w:p>
          <w:p w:rsidR="00DC64A4" w:rsidP="00EF35D6" w:rsidRDefault="00EF35D6" w14:paraId="67AC772A" w14:textId="77777777">
            <w:pPr>
              <w:ind w:left="2880"/>
              <w:jc w:val="right"/>
              <w:rPr>
                <w:rFonts w:ascii="Book Antiqua" w:hAnsi="Book Antiqua" w:eastAsia="Calibri" w:cs="Arial"/>
                <w:szCs w:val="26"/>
              </w:rPr>
            </w:pPr>
            <w:r w:rsidRPr="00EF35D6">
              <w:rPr>
                <w:rFonts w:ascii="Book Antiqua" w:hAnsi="Book Antiqua" w:eastAsia="Calibri" w:cs="Arial"/>
                <w:szCs w:val="26"/>
              </w:rPr>
              <w:t>Defendant.</w:t>
            </w:r>
          </w:p>
          <w:p w:rsidRPr="00D154F1" w:rsidR="00720FF1" w:rsidP="00EF35D6" w:rsidRDefault="00720FF1" w14:paraId="550B8B01" w14:textId="09903236">
            <w:pPr>
              <w:ind w:left="2880"/>
              <w:jc w:val="right"/>
              <w:rPr>
                <w:rFonts w:ascii="Book Antiqua" w:hAnsi="Book Antiqua"/>
              </w:rPr>
            </w:pPr>
          </w:p>
        </w:tc>
        <w:tc>
          <w:tcPr>
            <w:tcW w:w="4205" w:type="dxa"/>
            <w:tcBorders>
              <w:left w:val="nil"/>
            </w:tcBorders>
          </w:tcPr>
          <w:p w:rsidRPr="00D154F1" w:rsidR="00A6497E" w:rsidP="00AE0E7F" w:rsidRDefault="00A6497E" w14:paraId="36E07E9B" w14:textId="77777777">
            <w:pPr>
              <w:jc w:val="center"/>
              <w:rPr>
                <w:rFonts w:ascii="Book Antiqua" w:hAnsi="Book Antiqua"/>
              </w:rPr>
            </w:pPr>
          </w:p>
          <w:p w:rsidRPr="00D154F1" w:rsidR="00A6497E" w:rsidP="00AE0E7F" w:rsidRDefault="00A6497E" w14:paraId="5D65C098" w14:textId="77777777">
            <w:pPr>
              <w:jc w:val="center"/>
              <w:rPr>
                <w:rFonts w:ascii="Book Antiqua" w:hAnsi="Book Antiqua"/>
              </w:rPr>
            </w:pPr>
          </w:p>
          <w:p w:rsidR="00DC64A4" w:rsidP="00AE0E7F" w:rsidRDefault="00DC64A4" w14:paraId="239A8194" w14:textId="77777777">
            <w:pPr>
              <w:jc w:val="center"/>
              <w:rPr>
                <w:rFonts w:ascii="Book Antiqua" w:hAnsi="Book Antiqua"/>
              </w:rPr>
            </w:pPr>
          </w:p>
          <w:p w:rsidR="00720FF1" w:rsidP="00AE0E7F" w:rsidRDefault="00720FF1" w14:paraId="1617349C" w14:textId="77777777">
            <w:pPr>
              <w:jc w:val="center"/>
              <w:rPr>
                <w:rFonts w:ascii="Book Antiqua" w:hAnsi="Book Antiqua"/>
              </w:rPr>
            </w:pPr>
          </w:p>
          <w:p w:rsidRPr="00D154F1" w:rsidR="001F7184" w:rsidP="001F7184" w:rsidRDefault="001F7184" w14:paraId="657A1542" w14:textId="4D0B1525">
            <w:pPr>
              <w:jc w:val="center"/>
              <w:rPr>
                <w:rFonts w:ascii="Book Antiqua" w:hAnsi="Book Antiqua"/>
              </w:rPr>
            </w:pPr>
          </w:p>
          <w:p w:rsidRPr="00D154F1" w:rsidR="00DC64A4" w:rsidP="00AE0E7F" w:rsidRDefault="00EF35D6" w14:paraId="7969D5FE" w14:textId="59834680">
            <w:pPr>
              <w:jc w:val="center"/>
              <w:rPr>
                <w:rFonts w:ascii="Book Antiqua" w:hAnsi="Book Antiqua"/>
              </w:rPr>
            </w:pPr>
            <w:bookmarkStart w:name="_Hlk35572581" w:id="0"/>
            <w:r>
              <w:rPr>
                <w:rFonts w:ascii="Book Antiqua" w:hAnsi="Book Antiqua"/>
              </w:rPr>
              <w:t xml:space="preserve">Case </w:t>
            </w:r>
            <w:r w:rsidR="00BA1F11">
              <w:rPr>
                <w:rFonts w:ascii="Book Antiqua" w:hAnsi="Book Antiqua"/>
              </w:rPr>
              <w:t>23</w:t>
            </w:r>
            <w:r>
              <w:rPr>
                <w:rFonts w:ascii="Book Antiqua" w:hAnsi="Book Antiqua"/>
              </w:rPr>
              <w:t>-</w:t>
            </w:r>
            <w:r w:rsidR="00BA1F11">
              <w:rPr>
                <w:rFonts w:ascii="Book Antiqua" w:hAnsi="Book Antiqua"/>
              </w:rPr>
              <w:t>12</w:t>
            </w:r>
            <w:r>
              <w:rPr>
                <w:rFonts w:ascii="Book Antiqua" w:hAnsi="Book Antiqua"/>
              </w:rPr>
              <w:t>-0</w:t>
            </w:r>
            <w:r w:rsidR="00BA1F11">
              <w:rPr>
                <w:rFonts w:ascii="Book Antiqua" w:hAnsi="Book Antiqua"/>
              </w:rPr>
              <w:t>2</w:t>
            </w:r>
            <w:r>
              <w:rPr>
                <w:rFonts w:ascii="Book Antiqua" w:hAnsi="Book Antiqua"/>
              </w:rPr>
              <w:t>0</w:t>
            </w:r>
          </w:p>
          <w:bookmarkEnd w:id="0"/>
          <w:p w:rsidRPr="00D154F1" w:rsidR="00EE080A" w:rsidP="001C25AC" w:rsidRDefault="00EE080A" w14:paraId="6C435932" w14:textId="77777777">
            <w:pPr>
              <w:jc w:val="center"/>
              <w:rPr>
                <w:rFonts w:ascii="Book Antiqua" w:hAnsi="Book Antiqua"/>
              </w:rPr>
            </w:pPr>
          </w:p>
        </w:tc>
      </w:tr>
    </w:tbl>
    <w:p w:rsidRPr="00A80752" w:rsidR="00056BEE" w:rsidRDefault="00056BEE" w14:paraId="1C7A9309" w14:textId="77777777">
      <w:pPr>
        <w:rPr>
          <w:rFonts w:ascii="Book Antiqua" w:hAnsi="Book Antiqua"/>
        </w:rPr>
      </w:pPr>
    </w:p>
    <w:p w:rsidRPr="00A80752" w:rsidR="00056BEE" w:rsidRDefault="00056BEE" w14:paraId="25678B20" w14:textId="77777777">
      <w:pPr>
        <w:rPr>
          <w:rFonts w:ascii="Book Antiqua" w:hAnsi="Book Antiqua"/>
        </w:rPr>
      </w:pPr>
    </w:p>
    <w:p w:rsidRPr="00CA180C" w:rsidR="00122DD7" w:rsidP="00CA180C" w:rsidRDefault="003854D9" w14:paraId="10D47EBB" w14:textId="6C738EAD">
      <w:pPr>
        <w:pStyle w:val="main"/>
      </w:pPr>
      <w:r>
        <w:t>ORDER EXTENDING STATUTORY DEADLINE</w:t>
      </w:r>
    </w:p>
    <w:p w:rsidRPr="00A80752" w:rsidR="00CA180C" w:rsidP="00CA180C" w:rsidRDefault="00CA180C" w14:paraId="6B2EBDF4" w14:textId="77777777">
      <w:pPr>
        <w:rPr>
          <w:rFonts w:ascii="Book Antiqua" w:hAnsi="Book Antiqua"/>
        </w:rPr>
      </w:pPr>
    </w:p>
    <w:p w:rsidRPr="001024AA" w:rsidR="00DC64A4" w:rsidP="009D65AF" w:rsidRDefault="00DC64A4" w14:paraId="430E7598" w14:textId="77777777">
      <w:pPr>
        <w:pStyle w:val="main"/>
        <w:spacing w:line="360" w:lineRule="auto"/>
        <w:jc w:val="left"/>
      </w:pPr>
      <w:r w:rsidRPr="00CA180C">
        <w:t>Summary</w:t>
      </w:r>
    </w:p>
    <w:p w:rsidR="00501663" w:rsidP="00501663" w:rsidRDefault="00EF35D6" w14:paraId="72CD54A2" w14:textId="77777777">
      <w:pPr>
        <w:pStyle w:val="Standard0"/>
      </w:pPr>
      <w:r w:rsidRPr="00EF35D6">
        <w:t xml:space="preserve">This </w:t>
      </w:r>
      <w:r w:rsidR="00AE560D">
        <w:t>d</w:t>
      </w:r>
      <w:r w:rsidRPr="00EF35D6">
        <w:t>ecision</w:t>
      </w:r>
      <w:r w:rsidR="0027558C">
        <w:t xml:space="preserve"> </w:t>
      </w:r>
      <w:r w:rsidRPr="00EF35D6">
        <w:t xml:space="preserve">extends the statutory deadline for completion of </w:t>
      </w:r>
    </w:p>
    <w:p w:rsidRPr="00A80752" w:rsidR="00DC64A4" w:rsidP="00501663" w:rsidRDefault="003802BB" w14:paraId="49BF5D15" w14:textId="45F8BF3D">
      <w:pPr>
        <w:pStyle w:val="Standard0"/>
        <w:ind w:firstLine="0"/>
      </w:pPr>
      <w:r w:rsidRPr="00EF35D6">
        <w:t>C</w:t>
      </w:r>
      <w:r>
        <w:t>ase</w:t>
      </w:r>
      <w:r w:rsidR="00501663">
        <w:t> </w:t>
      </w:r>
      <w:r w:rsidR="00BA1F11">
        <w:t>23</w:t>
      </w:r>
      <w:r w:rsidRPr="00EF35D6">
        <w:t>-</w:t>
      </w:r>
      <w:r w:rsidR="00BA1F11">
        <w:t>12</w:t>
      </w:r>
      <w:r w:rsidRPr="00EF35D6">
        <w:t>-0</w:t>
      </w:r>
      <w:r w:rsidR="00BA1F11">
        <w:t>2</w:t>
      </w:r>
      <w:r w:rsidRPr="00EF35D6">
        <w:t xml:space="preserve">0 </w:t>
      </w:r>
      <w:r w:rsidRPr="00EF35D6" w:rsidR="00EF35D6">
        <w:t xml:space="preserve">until </w:t>
      </w:r>
      <w:r w:rsidR="0016399A">
        <w:t>August 14</w:t>
      </w:r>
      <w:r w:rsidR="00AD5E8E">
        <w:t>, 2025</w:t>
      </w:r>
      <w:r w:rsidRPr="005C5F58" w:rsidR="00C63E7C">
        <w:t>.</w:t>
      </w:r>
    </w:p>
    <w:p w:rsidR="00963C2B" w:rsidP="00CE5467" w:rsidRDefault="003854D9" w14:paraId="593F2237" w14:textId="34593E60">
      <w:pPr>
        <w:pStyle w:val="Heading1"/>
      </w:pPr>
      <w:r>
        <w:t>Background</w:t>
      </w:r>
      <w:r w:rsidR="00055C20">
        <w:t xml:space="preserve"> </w:t>
      </w:r>
    </w:p>
    <w:p w:rsidR="00B46328" w:rsidP="007A423E" w:rsidRDefault="00B46328" w14:paraId="1160CE1D" w14:textId="14E768FF">
      <w:pPr>
        <w:pStyle w:val="Standard0"/>
      </w:pPr>
      <w:r w:rsidRPr="00B46328">
        <w:rPr>
          <w:rFonts w:eastAsia="Calibri" w:cs="Arial"/>
          <w:szCs w:val="26"/>
        </w:rPr>
        <w:t>Complainant County of Nevada (Complainant or Nevada County) filed a Complaint on December 12, 2023, against Pacific Gas and Electric Company</w:t>
      </w:r>
      <w:r>
        <w:rPr>
          <w:rFonts w:eastAsia="Calibri" w:cs="Arial"/>
          <w:szCs w:val="26"/>
        </w:rPr>
        <w:t xml:space="preserve"> </w:t>
      </w:r>
      <w:r w:rsidRPr="00B46328">
        <w:rPr>
          <w:rFonts w:eastAsia="Calibri" w:cs="Arial"/>
          <w:szCs w:val="26"/>
        </w:rPr>
        <w:t>(PG&amp;E) alleging violations of General Order 177</w:t>
      </w:r>
      <w:r>
        <w:rPr>
          <w:rStyle w:val="FootnoteReference"/>
        </w:rPr>
        <w:footnoteReference w:id="2"/>
      </w:r>
      <w:r>
        <w:t xml:space="preserve"> i</w:t>
      </w:r>
      <w:r w:rsidRPr="00B46328">
        <w:t>n connection with PG&amp;E’s natural gas infrastructure project located at 11613 Rough and Ready</w:t>
      </w:r>
      <w:r>
        <w:t xml:space="preserve"> </w:t>
      </w:r>
      <w:r w:rsidRPr="00B46328">
        <w:t>Highway, near Grass Valley, California.</w:t>
      </w:r>
    </w:p>
    <w:p w:rsidR="00E47678" w:rsidP="007A423E" w:rsidRDefault="00E47678" w14:paraId="03E358E5" w14:textId="540311E2">
      <w:pPr>
        <w:pStyle w:val="Standard0"/>
        <w:rPr>
          <w:rFonts w:eastAsia="Calibri" w:cs="Arial"/>
          <w:szCs w:val="26"/>
        </w:rPr>
      </w:pPr>
      <w:r w:rsidRPr="00E47678">
        <w:rPr>
          <w:rFonts w:eastAsia="Calibri" w:cs="Arial"/>
          <w:szCs w:val="26"/>
        </w:rPr>
        <w:lastRenderedPageBreak/>
        <w:t>PG&amp;E timely filed an Answer to the Complaint on February 29, 2024. PG&amp;E contends that the facts alleged in the Complaint fail to establish any violation of law, order, rule, or tariff, because as the Complaint sets forth, PG&amp;E did in fact consult with Nevada County concerning land use matters beginning in December 2021 and continuing throughout the beginning of 2023, prior to commencing construction activities at the Site.</w:t>
      </w:r>
    </w:p>
    <w:p w:rsidR="00E502E3" w:rsidP="007A423E" w:rsidRDefault="00E47678" w14:paraId="40E8A86C" w14:textId="7A865F80">
      <w:pPr>
        <w:pStyle w:val="Standard0"/>
        <w:rPr>
          <w:rFonts w:eastAsia="Calibri" w:cs="Arial"/>
          <w:szCs w:val="26"/>
        </w:rPr>
      </w:pPr>
      <w:r w:rsidRPr="00E47678">
        <w:rPr>
          <w:rFonts w:eastAsia="Calibri" w:cs="Arial"/>
          <w:szCs w:val="26"/>
        </w:rPr>
        <w:t>A prehearing conference (PHC) was held on March 26, 2024, to address the issues of law and fact, determine the need for hearing, set the schedule for resolving the matter, and address other matters as necessary</w:t>
      </w:r>
      <w:r w:rsidR="00E502E3">
        <w:rPr>
          <w:rFonts w:eastAsia="Calibri" w:cs="Arial"/>
          <w:szCs w:val="26"/>
        </w:rPr>
        <w:t>.</w:t>
      </w:r>
      <w:r w:rsidR="00A34669">
        <w:rPr>
          <w:rFonts w:eastAsia="Calibri" w:cs="Arial"/>
          <w:szCs w:val="26"/>
        </w:rPr>
        <w:t xml:space="preserve"> </w:t>
      </w:r>
      <w:r w:rsidRPr="00A34669" w:rsidR="00A34669">
        <w:rPr>
          <w:rFonts w:eastAsia="Calibri" w:cs="Arial"/>
          <w:szCs w:val="26"/>
        </w:rPr>
        <w:t>At the PHC, representatives for Nevada County and PG&amp;E informed the Administrative Law Judge (ALJ) that they ha</w:t>
      </w:r>
      <w:r w:rsidR="001D244E">
        <w:rPr>
          <w:rFonts w:eastAsia="Calibri" w:cs="Arial"/>
          <w:szCs w:val="26"/>
        </w:rPr>
        <w:t>d</w:t>
      </w:r>
      <w:r w:rsidRPr="00A34669" w:rsidR="00A34669">
        <w:rPr>
          <w:rFonts w:eastAsia="Calibri" w:cs="Arial"/>
          <w:szCs w:val="26"/>
        </w:rPr>
        <w:t xml:space="preserve"> begun settlement discussions</w:t>
      </w:r>
      <w:r w:rsidR="001D244E">
        <w:rPr>
          <w:rFonts w:eastAsia="Calibri" w:cs="Arial"/>
          <w:szCs w:val="26"/>
        </w:rPr>
        <w:t>.</w:t>
      </w:r>
    </w:p>
    <w:p w:rsidR="0016399A" w:rsidP="0016399A" w:rsidRDefault="001D244E" w14:paraId="55EC37A6" w14:textId="742755DD">
      <w:pPr>
        <w:pStyle w:val="Standard0"/>
        <w:rPr>
          <w:rFonts w:eastAsia="Calibri" w:cs="Arial"/>
          <w:szCs w:val="26"/>
        </w:rPr>
      </w:pPr>
      <w:r>
        <w:rPr>
          <w:rFonts w:eastAsia="Calibri" w:cs="Arial"/>
          <w:szCs w:val="26"/>
        </w:rPr>
        <w:t>On August 23, 2024, the parties filed a joint settlement status report stating that the parties were still engaged in ongoing and productive settlement negotiations that are likely to result in a complete resolution of the dispute without the need for extended litigation.</w:t>
      </w:r>
    </w:p>
    <w:p w:rsidRPr="0016399A" w:rsidR="0016399A" w:rsidP="0016399A" w:rsidRDefault="0016399A" w14:paraId="4F06C777" w14:textId="77777777">
      <w:pPr>
        <w:pStyle w:val="Standard0"/>
        <w:rPr>
          <w:rFonts w:eastAsia="Calibri" w:cs="Arial"/>
          <w:szCs w:val="26"/>
        </w:rPr>
      </w:pPr>
      <w:r w:rsidRPr="0016399A">
        <w:rPr>
          <w:rFonts w:eastAsia="Calibri" w:cs="Arial"/>
          <w:szCs w:val="26"/>
        </w:rPr>
        <w:t>At a status conference held February 25, 2025, the parties indicated that they were still engaged in ongoing productive settlement negotiations that are likely to result in a complete resolution of the dispute without the need for extended litigation.</w:t>
      </w:r>
    </w:p>
    <w:p w:rsidRPr="0016399A" w:rsidR="00EA0457" w:rsidP="0016399A" w:rsidRDefault="0016399A" w14:paraId="3E28E9F1" w14:textId="4D089058">
      <w:pPr>
        <w:pStyle w:val="Standard0"/>
        <w:rPr>
          <w:rFonts w:eastAsia="Calibri" w:cs="Arial"/>
          <w:szCs w:val="26"/>
        </w:rPr>
      </w:pPr>
      <w:r w:rsidRPr="0016399A">
        <w:rPr>
          <w:rFonts w:eastAsia="Calibri" w:cs="Arial"/>
          <w:szCs w:val="26"/>
        </w:rPr>
        <w:t xml:space="preserve">The statutory deadline for resolution of C.23-12-020 is May 1, 2025.  The parties </w:t>
      </w:r>
      <w:r w:rsidRPr="0016399A" w:rsidR="006E5868">
        <w:rPr>
          <w:rFonts w:eastAsia="Calibri" w:cs="Arial"/>
          <w:szCs w:val="26"/>
        </w:rPr>
        <w:t xml:space="preserve">completed </w:t>
      </w:r>
      <w:r w:rsidRPr="0016399A">
        <w:rPr>
          <w:rFonts w:eastAsia="Calibri" w:cs="Arial"/>
          <w:szCs w:val="26"/>
        </w:rPr>
        <w:t>file</w:t>
      </w:r>
      <w:r w:rsidR="0020613B">
        <w:rPr>
          <w:rFonts w:eastAsia="Calibri" w:cs="Arial"/>
          <w:szCs w:val="26"/>
        </w:rPr>
        <w:t>d</w:t>
      </w:r>
      <w:r w:rsidRPr="0016399A">
        <w:rPr>
          <w:rFonts w:eastAsia="Calibri" w:cs="Arial"/>
          <w:szCs w:val="26"/>
        </w:rPr>
        <w:t xml:space="preserve"> a joint </w:t>
      </w:r>
      <w:r w:rsidRPr="00265394">
        <w:rPr>
          <w:rFonts w:eastAsia="Calibri" w:cs="Arial"/>
          <w:szCs w:val="26"/>
        </w:rPr>
        <w:t xml:space="preserve">settlement motion </w:t>
      </w:r>
      <w:r w:rsidRPr="00265394" w:rsidR="0020613B">
        <w:rPr>
          <w:rFonts w:eastAsia="Calibri" w:cs="Arial"/>
          <w:szCs w:val="26"/>
        </w:rPr>
        <w:t xml:space="preserve">for </w:t>
      </w:r>
      <w:r w:rsidRPr="00265394" w:rsidR="00A57EA4">
        <w:rPr>
          <w:rFonts w:eastAsia="Calibri" w:cs="Arial"/>
          <w:szCs w:val="26"/>
        </w:rPr>
        <w:t xml:space="preserve">adoption of a settlement agreement on March 17, 2025 and subsequently filed a joint motion for amendment of the settlement </w:t>
      </w:r>
      <w:r w:rsidRPr="00265394" w:rsidR="00D85C83">
        <w:rPr>
          <w:rFonts w:eastAsia="Calibri" w:cs="Arial"/>
          <w:szCs w:val="26"/>
        </w:rPr>
        <w:t xml:space="preserve">agreement  </w:t>
      </w:r>
      <w:r w:rsidRPr="00265394">
        <w:rPr>
          <w:rFonts w:eastAsia="Calibri" w:cs="Arial"/>
          <w:szCs w:val="26"/>
        </w:rPr>
        <w:t xml:space="preserve">on </w:t>
      </w:r>
      <w:r w:rsidRPr="00265394" w:rsidR="00D85C83">
        <w:rPr>
          <w:rFonts w:eastAsia="Calibri" w:cs="Arial"/>
          <w:szCs w:val="26"/>
        </w:rPr>
        <w:t>April 3,</w:t>
      </w:r>
      <w:r w:rsidRPr="00265394">
        <w:rPr>
          <w:rFonts w:eastAsia="Calibri" w:cs="Arial"/>
          <w:szCs w:val="26"/>
        </w:rPr>
        <w:t xml:space="preserve"> 2025</w:t>
      </w:r>
      <w:r w:rsidRPr="0016399A">
        <w:rPr>
          <w:rFonts w:eastAsia="Calibri" w:cs="Arial"/>
          <w:szCs w:val="26"/>
        </w:rPr>
        <w:t xml:space="preserve">. An extension of the statutory deadline </w:t>
      </w:r>
      <w:r>
        <w:rPr>
          <w:rFonts w:eastAsia="Calibri" w:cs="Arial"/>
          <w:szCs w:val="26"/>
        </w:rPr>
        <w:t>to August 14, 2025</w:t>
      </w:r>
      <w:r w:rsidR="00F90CDE">
        <w:rPr>
          <w:rFonts w:eastAsia="Calibri" w:cs="Arial"/>
          <w:szCs w:val="26"/>
        </w:rPr>
        <w:t>,</w:t>
      </w:r>
      <w:r>
        <w:rPr>
          <w:rFonts w:eastAsia="Calibri" w:cs="Arial"/>
          <w:szCs w:val="26"/>
        </w:rPr>
        <w:t xml:space="preserve"> </w:t>
      </w:r>
      <w:r w:rsidRPr="0016399A">
        <w:rPr>
          <w:rFonts w:eastAsia="Calibri" w:cs="Arial"/>
          <w:szCs w:val="26"/>
        </w:rPr>
        <w:t>is necessary to permit the assigned ALJ, Commission staff and Commissioners adequate time to review the parties’</w:t>
      </w:r>
      <w:r w:rsidR="00F90CDE">
        <w:rPr>
          <w:rFonts w:eastAsia="Calibri" w:cs="Arial"/>
          <w:szCs w:val="26"/>
        </w:rPr>
        <w:t xml:space="preserve"> </w:t>
      </w:r>
      <w:r w:rsidR="00F90CDE">
        <w:rPr>
          <w:rFonts w:eastAsia="Calibri" w:cs="Arial"/>
          <w:szCs w:val="26"/>
        </w:rPr>
        <w:lastRenderedPageBreak/>
        <w:t xml:space="preserve">settlement and motion for adoption of that </w:t>
      </w:r>
      <w:r w:rsidRPr="0016399A">
        <w:rPr>
          <w:rFonts w:eastAsia="Calibri" w:cs="Arial"/>
          <w:szCs w:val="26"/>
        </w:rPr>
        <w:t xml:space="preserve">settlement and </w:t>
      </w:r>
      <w:r w:rsidR="00F90CDE">
        <w:rPr>
          <w:rFonts w:eastAsia="Calibri" w:cs="Arial"/>
          <w:szCs w:val="26"/>
        </w:rPr>
        <w:t>to prepare and adopt a final decision to close this proceeding</w:t>
      </w:r>
      <w:r w:rsidRPr="0016399A">
        <w:rPr>
          <w:rFonts w:eastAsia="Calibri" w:cs="Arial"/>
          <w:szCs w:val="26"/>
        </w:rPr>
        <w:t>.</w:t>
      </w:r>
    </w:p>
    <w:p w:rsidRPr="00CA180C" w:rsidR="00DC64A4" w:rsidP="00DC64A4" w:rsidRDefault="003854D9" w14:paraId="4D62C878" w14:textId="1B5686B4">
      <w:pPr>
        <w:pStyle w:val="Heading1"/>
      </w:pPr>
      <w:bookmarkStart w:name="_Hlk97730422" w:id="1"/>
      <w:r>
        <w:t>Waiver of Comment Period</w:t>
      </w:r>
    </w:p>
    <w:p w:rsidRPr="00DD5BB0" w:rsidR="003854D9" w:rsidP="003854D9" w:rsidRDefault="00796798" w14:paraId="1DB0590A" w14:textId="47DACDC5">
      <w:pPr>
        <w:pStyle w:val="standard"/>
        <w:rPr>
          <w:rFonts w:ascii="Book Antiqua" w:hAnsi="Book Antiqua"/>
        </w:rPr>
      </w:pPr>
      <w:r w:rsidRPr="00796798">
        <w:rPr>
          <w:rFonts w:ascii="Book Antiqua" w:hAnsi="Book Antiqua"/>
        </w:rPr>
        <w:t>Under Rule 14.6(c)(4) of the Commission’s Rules of Practice and Procedure, the Commission may waive the otherwise applicable 30-day period for public review and comment on a decision extending the deadline for</w:t>
      </w:r>
      <w:r w:rsidR="00D7334C">
        <w:rPr>
          <w:rFonts w:ascii="Book Antiqua" w:hAnsi="Book Antiqua"/>
        </w:rPr>
        <w:t xml:space="preserve"> </w:t>
      </w:r>
      <w:r w:rsidRPr="00D7334C" w:rsidR="00D7334C">
        <w:rPr>
          <w:rFonts w:ascii="Book Antiqua" w:hAnsi="Book Antiqua"/>
        </w:rPr>
        <w:t>resolving adjudicatory proceedings set forth in Public Utilities Code Section</w:t>
      </w:r>
      <w:r w:rsidR="00B47F55">
        <w:rPr>
          <w:rFonts w:ascii="Book Antiqua" w:hAnsi="Book Antiqua"/>
        </w:rPr>
        <w:t> </w:t>
      </w:r>
      <w:r w:rsidRPr="00D7334C" w:rsidR="00D7334C">
        <w:rPr>
          <w:rFonts w:ascii="Book Antiqua" w:hAnsi="Book Antiqua"/>
        </w:rPr>
        <w:t>1701.2(i))</w:t>
      </w:r>
      <w:r>
        <w:rPr>
          <w:rFonts w:ascii="Book Antiqua" w:hAnsi="Book Antiqua"/>
        </w:rPr>
        <w:t>.</w:t>
      </w:r>
      <w:r w:rsidRPr="00796798">
        <w:rPr>
          <w:rFonts w:ascii="Book Antiqua" w:hAnsi="Book Antiqua"/>
        </w:rPr>
        <w:t xml:space="preserve"> Under the circumstances of this proceeding, it is appropriate to waive the 30-day period for public review and comment.</w:t>
      </w:r>
    </w:p>
    <w:p w:rsidRPr="00CA180C" w:rsidR="006D6900" w:rsidP="006D6900" w:rsidRDefault="003854D9" w14:paraId="72B198DE" w14:textId="353780E7">
      <w:pPr>
        <w:pStyle w:val="Heading1"/>
      </w:pPr>
      <w:bookmarkStart w:name="_Hlk34241689" w:id="2"/>
      <w:bookmarkEnd w:id="1"/>
      <w:r>
        <w:t>Assignment of Proceeding</w:t>
      </w:r>
    </w:p>
    <w:p w:rsidRPr="00A80752" w:rsidR="006D6900" w:rsidP="009D18CD" w:rsidRDefault="00D819A4" w14:paraId="224273A3" w14:textId="77E3E0F1">
      <w:pPr>
        <w:pStyle w:val="Standard0"/>
      </w:pPr>
      <w:r>
        <w:t xml:space="preserve">Karen Douglas </w:t>
      </w:r>
      <w:r w:rsidR="003854D9">
        <w:t>is the assigned Commissione</w:t>
      </w:r>
      <w:r w:rsidR="00DA61D5">
        <w:t>r</w:t>
      </w:r>
      <w:r w:rsidR="003802BB">
        <w:t xml:space="preserve"> and </w:t>
      </w:r>
      <w:r>
        <w:t>Patricia Miles</w:t>
      </w:r>
      <w:r w:rsidR="003854D9">
        <w:t xml:space="preserve"> is the assigned </w:t>
      </w:r>
      <w:r w:rsidR="00307EE8">
        <w:t xml:space="preserve">Administrative Law Judge </w:t>
      </w:r>
      <w:r w:rsidR="003854D9">
        <w:t>and the presiding officer in this proceeding</w:t>
      </w:r>
      <w:r w:rsidR="00324F4F">
        <w:t>.</w:t>
      </w:r>
    </w:p>
    <w:bookmarkEnd w:id="2"/>
    <w:p w:rsidRPr="003854D9" w:rsidR="006D6900" w:rsidP="003854D9" w:rsidRDefault="003854D9" w14:paraId="7D0772EA" w14:textId="653BCA02">
      <w:pPr>
        <w:pStyle w:val="Heading1"/>
        <w:numPr>
          <w:ilvl w:val="0"/>
          <w:numId w:val="0"/>
        </w:numPr>
        <w:ind w:left="475" w:hanging="475"/>
      </w:pPr>
      <w:r>
        <w:t xml:space="preserve">Findings of Fact </w:t>
      </w:r>
    </w:p>
    <w:p w:rsidRPr="00181952" w:rsidR="00181952" w:rsidP="00181952" w:rsidRDefault="00181952" w14:paraId="33D336C8" w14:textId="77777777">
      <w:pPr>
        <w:pStyle w:val="num1"/>
        <w:rPr>
          <w:rFonts w:ascii="Book Antiqua" w:hAnsi="Book Antiqua"/>
        </w:rPr>
      </w:pPr>
      <w:r w:rsidRPr="00B46328">
        <w:rPr>
          <w:rFonts w:eastAsia="Calibri" w:cs="Arial"/>
          <w:szCs w:val="26"/>
        </w:rPr>
        <w:t>Nevada County filed a Complaint on December 12, 2023, against PG&amp;E</w:t>
      </w:r>
      <w:r>
        <w:rPr>
          <w:rFonts w:eastAsia="Calibri" w:cs="Arial"/>
          <w:szCs w:val="26"/>
        </w:rPr>
        <w:t>.</w:t>
      </w:r>
    </w:p>
    <w:p w:rsidRPr="00F90CDE" w:rsidR="00E6031A" w:rsidP="00A80A0B" w:rsidRDefault="00A80A0B" w14:paraId="5D0DCF25" w14:textId="143C7B96">
      <w:pPr>
        <w:pStyle w:val="num1"/>
        <w:rPr>
          <w:rFonts w:ascii="Book Antiqua" w:hAnsi="Book Antiqua"/>
        </w:rPr>
      </w:pPr>
      <w:r>
        <w:rPr>
          <w:rFonts w:eastAsia="Calibri" w:cs="Arial"/>
          <w:szCs w:val="26"/>
        </w:rPr>
        <w:t xml:space="preserve">The statutory deadline for resolution of C.23-12-020 is </w:t>
      </w:r>
      <w:r w:rsidR="0016399A">
        <w:rPr>
          <w:rFonts w:eastAsia="Calibri" w:cs="Arial"/>
          <w:szCs w:val="26"/>
        </w:rPr>
        <w:t>May 1, 2025</w:t>
      </w:r>
      <w:r>
        <w:rPr>
          <w:rFonts w:eastAsia="Calibri" w:cs="Arial"/>
          <w:szCs w:val="26"/>
        </w:rPr>
        <w:t>.</w:t>
      </w:r>
    </w:p>
    <w:p w:rsidRPr="00A80A0B" w:rsidR="00F90CDE" w:rsidP="00A80A0B" w:rsidRDefault="00F90CDE" w14:paraId="7073C83C" w14:textId="3F248C20">
      <w:pPr>
        <w:pStyle w:val="num1"/>
        <w:rPr>
          <w:rFonts w:ascii="Book Antiqua" w:hAnsi="Book Antiqua"/>
        </w:rPr>
      </w:pPr>
      <w:r>
        <w:rPr>
          <w:rFonts w:ascii="Book Antiqua" w:hAnsi="Book Antiqua"/>
        </w:rPr>
        <w:t>During the February 2025 status conference, t</w:t>
      </w:r>
      <w:r w:rsidRPr="00F90CDE">
        <w:rPr>
          <w:rFonts w:ascii="Book Antiqua" w:hAnsi="Book Antiqua"/>
        </w:rPr>
        <w:t xml:space="preserve">he parties </w:t>
      </w:r>
      <w:r>
        <w:rPr>
          <w:rFonts w:ascii="Book Antiqua" w:hAnsi="Book Antiqua"/>
        </w:rPr>
        <w:t xml:space="preserve">informed the assigned ALJ that they </w:t>
      </w:r>
      <w:r w:rsidRPr="00F90CDE">
        <w:rPr>
          <w:rFonts w:ascii="Book Antiqua" w:hAnsi="Book Antiqua"/>
        </w:rPr>
        <w:t>hope</w:t>
      </w:r>
      <w:r>
        <w:rPr>
          <w:rFonts w:ascii="Book Antiqua" w:hAnsi="Book Antiqua"/>
        </w:rPr>
        <w:t xml:space="preserve"> to complete their negotiation and</w:t>
      </w:r>
      <w:r w:rsidRPr="00F90CDE">
        <w:rPr>
          <w:rFonts w:ascii="Book Antiqua" w:hAnsi="Book Antiqua"/>
        </w:rPr>
        <w:t xml:space="preserve"> file a joint settlement motion on or before March 31, 2025.</w:t>
      </w:r>
    </w:p>
    <w:p w:rsidRPr="003829E4" w:rsidR="0070712E" w:rsidP="00AC4E0F" w:rsidRDefault="0070712E" w14:paraId="366387A3" w14:textId="6527CD43">
      <w:pPr>
        <w:pStyle w:val="num1"/>
        <w:rPr>
          <w:rFonts w:ascii="Book Antiqua" w:hAnsi="Book Antiqua"/>
        </w:rPr>
      </w:pPr>
      <w:r>
        <w:rPr>
          <w:rFonts w:ascii="Book Antiqua" w:hAnsi="Book Antiqua"/>
        </w:rPr>
        <w:t>An extension of the statutory deadline until</w:t>
      </w:r>
      <w:r w:rsidR="001662FD">
        <w:rPr>
          <w:rFonts w:ascii="Book Antiqua" w:hAnsi="Book Antiqua"/>
        </w:rPr>
        <w:t xml:space="preserve"> </w:t>
      </w:r>
      <w:r w:rsidR="0016399A">
        <w:rPr>
          <w:rFonts w:ascii="Book Antiqua" w:hAnsi="Book Antiqua"/>
        </w:rPr>
        <w:t>August 14</w:t>
      </w:r>
      <w:r w:rsidR="001662FD">
        <w:rPr>
          <w:rFonts w:ascii="Book Antiqua" w:hAnsi="Book Antiqua"/>
        </w:rPr>
        <w:t>, 2025,</w:t>
      </w:r>
      <w:r>
        <w:rPr>
          <w:rFonts w:ascii="Book Antiqua" w:hAnsi="Book Antiqua"/>
        </w:rPr>
        <w:t xml:space="preserve"> is </w:t>
      </w:r>
      <w:r w:rsidR="009B1A1E">
        <w:rPr>
          <w:rFonts w:ascii="Book Antiqua" w:hAnsi="Book Antiqua"/>
        </w:rPr>
        <w:t>necessary</w:t>
      </w:r>
      <w:r>
        <w:rPr>
          <w:rFonts w:ascii="Book Antiqua" w:hAnsi="Book Antiqua"/>
        </w:rPr>
        <w:t xml:space="preserve"> to allow adequate time </w:t>
      </w:r>
      <w:bookmarkStart w:name="_Hlk10631608" w:id="3"/>
      <w:r w:rsidR="00A80A0B">
        <w:rPr>
          <w:rFonts w:ascii="Book Antiqua" w:hAnsi="Book Antiqua"/>
        </w:rPr>
        <w:t xml:space="preserve">for the </w:t>
      </w:r>
      <w:r w:rsidR="00F90CDE">
        <w:rPr>
          <w:rFonts w:ascii="Book Antiqua" w:hAnsi="Book Antiqua"/>
        </w:rPr>
        <w:t xml:space="preserve">Commission to </w:t>
      </w:r>
      <w:r w:rsidRPr="00F90CDE" w:rsidR="00F90CDE">
        <w:rPr>
          <w:rFonts w:ascii="Book Antiqua" w:hAnsi="Book Antiqua"/>
        </w:rPr>
        <w:t>review the parties’ settlement and motion for adoption of that settlement and to prepare and adopt a final decision to close this proceeding.</w:t>
      </w:r>
    </w:p>
    <w:p w:rsidR="00904595" w:rsidP="009D18CD" w:rsidRDefault="00904595" w14:paraId="36DEBF55" w14:textId="74BA9E9B">
      <w:pPr>
        <w:pStyle w:val="Heading1"/>
        <w:numPr>
          <w:ilvl w:val="0"/>
          <w:numId w:val="0"/>
        </w:numPr>
      </w:pPr>
      <w:r w:rsidRPr="009D18CD">
        <w:t>Conclusion</w:t>
      </w:r>
      <w:r>
        <w:t xml:space="preserve"> of Law</w:t>
      </w:r>
    </w:p>
    <w:bookmarkEnd w:id="3"/>
    <w:p w:rsidRPr="00634842" w:rsidR="00634842" w:rsidP="00634842" w:rsidRDefault="00904595" w14:paraId="6A928870" w14:textId="4C4B2290">
      <w:pPr>
        <w:pStyle w:val="standard"/>
        <w:numPr>
          <w:ilvl w:val="0"/>
          <w:numId w:val="41"/>
        </w:numPr>
        <w:ind w:left="0" w:firstLine="360"/>
        <w:rPr>
          <w:rFonts w:ascii="Book Antiqua" w:hAnsi="Book Antiqua"/>
        </w:rPr>
      </w:pPr>
      <w:r w:rsidRPr="006E7D30">
        <w:rPr>
          <w:rFonts w:ascii="Book Antiqua" w:hAnsi="Book Antiqua"/>
        </w:rPr>
        <w:t>Pursuant to the authority granted to the Commission under Pub</w:t>
      </w:r>
      <w:r w:rsidR="00A80A0B">
        <w:rPr>
          <w:rFonts w:ascii="Book Antiqua" w:hAnsi="Book Antiqua"/>
        </w:rPr>
        <w:t>lic</w:t>
      </w:r>
      <w:r w:rsidRPr="006E7D30">
        <w:rPr>
          <w:rFonts w:ascii="Book Antiqua" w:hAnsi="Book Antiqua"/>
        </w:rPr>
        <w:t xml:space="preserve"> </w:t>
      </w:r>
      <w:r w:rsidRPr="006E7D30" w:rsidR="0016399A">
        <w:rPr>
          <w:rFonts w:ascii="Book Antiqua" w:hAnsi="Book Antiqua"/>
        </w:rPr>
        <w:t>Util</w:t>
      </w:r>
      <w:r w:rsidR="0016399A">
        <w:rPr>
          <w:rFonts w:ascii="Book Antiqua" w:hAnsi="Book Antiqua"/>
        </w:rPr>
        <w:t>ities</w:t>
      </w:r>
      <w:r w:rsidRPr="006E7D30">
        <w:rPr>
          <w:rFonts w:ascii="Book Antiqua" w:hAnsi="Book Antiqua"/>
        </w:rPr>
        <w:t xml:space="preserve"> Code § 1701.2(i), the statutory deadline should be extended to</w:t>
      </w:r>
      <w:r w:rsidR="004243A3">
        <w:rPr>
          <w:rFonts w:ascii="Book Antiqua" w:hAnsi="Book Antiqua"/>
        </w:rPr>
        <w:t xml:space="preserve"> August 14</w:t>
      </w:r>
      <w:r w:rsidR="001662FD">
        <w:rPr>
          <w:rFonts w:ascii="Book Antiqua" w:hAnsi="Book Antiqua"/>
        </w:rPr>
        <w:t>, 2025</w:t>
      </w:r>
      <w:r w:rsidRPr="005C5F58">
        <w:rPr>
          <w:rFonts w:ascii="Book Antiqua" w:hAnsi="Book Antiqua"/>
        </w:rPr>
        <w:t>.</w:t>
      </w:r>
    </w:p>
    <w:p w:rsidR="00071121" w:rsidP="00071121" w:rsidRDefault="00904595" w14:paraId="4C6A6F98" w14:textId="77777777">
      <w:pPr>
        <w:pStyle w:val="Standard0"/>
        <w:keepNext/>
        <w:keepLines/>
      </w:pPr>
      <w:r w:rsidRPr="00103AC2">
        <w:rPr>
          <w:b/>
          <w:bCs/>
        </w:rPr>
        <w:lastRenderedPageBreak/>
        <w:t>IT IS ORDERED</w:t>
      </w:r>
      <w:r w:rsidRPr="00103AC2">
        <w:t xml:space="preserve"> that</w:t>
      </w:r>
      <w:r w:rsidR="00634309">
        <w:t xml:space="preserve"> t</w:t>
      </w:r>
      <w:r w:rsidRPr="00670ADA" w:rsidR="00966334">
        <w:t>h</w:t>
      </w:r>
      <w:r w:rsidRPr="00670ADA">
        <w:t xml:space="preserve">e statutory deadline for completion of </w:t>
      </w:r>
    </w:p>
    <w:p w:rsidRPr="005C5F58" w:rsidR="00904595" w:rsidP="00071121" w:rsidRDefault="0020367F" w14:paraId="46AD8FE4" w14:textId="23C80B69">
      <w:pPr>
        <w:pStyle w:val="Standard0"/>
        <w:keepNext/>
        <w:keepLines/>
        <w:ind w:firstLine="0"/>
        <w:rPr>
          <w:highlight w:val="yellow"/>
        </w:rPr>
      </w:pPr>
      <w:r w:rsidRPr="00670ADA">
        <w:t>C</w:t>
      </w:r>
      <w:r w:rsidR="00071121">
        <w:t xml:space="preserve">ase </w:t>
      </w:r>
      <w:r w:rsidR="00C7495B">
        <w:t>23</w:t>
      </w:r>
      <w:r w:rsidR="00634309">
        <w:noBreakHyphen/>
      </w:r>
      <w:r w:rsidR="00C7495B">
        <w:t>12-</w:t>
      </w:r>
      <w:r w:rsidRPr="00670ADA">
        <w:t>0</w:t>
      </w:r>
      <w:r w:rsidR="00C7495B">
        <w:t>2</w:t>
      </w:r>
      <w:r w:rsidRPr="00670ADA">
        <w:t>0</w:t>
      </w:r>
      <w:r w:rsidRPr="00670ADA" w:rsidR="00904595">
        <w:t xml:space="preserve"> is extended until</w:t>
      </w:r>
      <w:r w:rsidR="0016399A">
        <w:t xml:space="preserve"> August 14</w:t>
      </w:r>
      <w:r w:rsidR="001662FD">
        <w:t>, 2025</w:t>
      </w:r>
      <w:r w:rsidRPr="005C5F58" w:rsidR="000C411F">
        <w:t>.</w:t>
      </w:r>
    </w:p>
    <w:p w:rsidRPr="00DD5BB0" w:rsidR="00904595" w:rsidP="006E7D30" w:rsidRDefault="00904595" w14:paraId="0B75E743" w14:textId="77777777">
      <w:pPr>
        <w:pStyle w:val="Standard0"/>
      </w:pPr>
      <w:r w:rsidRPr="00DD5BB0">
        <w:t>This order is effective today.</w:t>
      </w:r>
    </w:p>
    <w:p w:rsidRPr="00DD5BB0" w:rsidR="00904595" w:rsidP="00CA0E63" w:rsidRDefault="00904595" w14:paraId="4535A91E" w14:textId="796138AE">
      <w:pPr>
        <w:pStyle w:val="Standard0"/>
        <w:spacing w:after="240"/>
      </w:pPr>
      <w:r w:rsidRPr="00DD5BB0">
        <w:t xml:space="preserve">Dated </w:t>
      </w:r>
      <w:r w:rsidR="00CA0E63">
        <w:t>April 24,</w:t>
      </w:r>
      <w:r w:rsidRPr="00DD5BB0">
        <w:t xml:space="preserve"> </w:t>
      </w:r>
      <w:r w:rsidR="00265818">
        <w:t>202</w:t>
      </w:r>
      <w:r w:rsidR="0016399A">
        <w:t>5</w:t>
      </w:r>
      <w:r w:rsidRPr="00DD5BB0">
        <w:t xml:space="preserve">, at </w:t>
      </w:r>
      <w:r w:rsidR="00C7495B">
        <w:t>Sacramento</w:t>
      </w:r>
      <w:r w:rsidRPr="00DD5BB0">
        <w:t>, California.</w:t>
      </w:r>
    </w:p>
    <w:p w:rsidR="00CA0E63" w:rsidP="00CA0E63" w:rsidRDefault="00CA0E63" w14:paraId="0B11CDA1" w14:textId="77777777">
      <w:pPr>
        <w:autoSpaceDE w:val="0"/>
        <w:autoSpaceDN w:val="0"/>
        <w:adjustRightInd w:val="0"/>
        <w:ind w:left="4950"/>
        <w:jc w:val="both"/>
      </w:pPr>
      <w:r>
        <w:t>ALICE REYNOLDS</w:t>
      </w:r>
    </w:p>
    <w:p w:rsidR="00CA0E63" w:rsidP="00CA0E63" w:rsidRDefault="00CA0E63" w14:paraId="450A4133" w14:textId="77777777">
      <w:pPr>
        <w:autoSpaceDE w:val="0"/>
        <w:autoSpaceDN w:val="0"/>
        <w:adjustRightInd w:val="0"/>
        <w:ind w:left="6030"/>
        <w:jc w:val="both"/>
      </w:pPr>
      <w:r>
        <w:t>President</w:t>
      </w:r>
    </w:p>
    <w:p w:rsidR="00CA0E63" w:rsidP="00CA0E63" w:rsidRDefault="00CA0E63" w14:paraId="357425B5" w14:textId="77777777">
      <w:pPr>
        <w:autoSpaceDE w:val="0"/>
        <w:autoSpaceDN w:val="0"/>
        <w:adjustRightInd w:val="0"/>
        <w:ind w:left="4950"/>
        <w:jc w:val="both"/>
      </w:pPr>
      <w:r>
        <w:t>DARCIE L. HOUCK</w:t>
      </w:r>
    </w:p>
    <w:p w:rsidR="00CA0E63" w:rsidP="00CA0E63" w:rsidRDefault="00CA0E63" w14:paraId="43D764F9" w14:textId="77777777">
      <w:pPr>
        <w:autoSpaceDE w:val="0"/>
        <w:autoSpaceDN w:val="0"/>
        <w:adjustRightInd w:val="0"/>
        <w:ind w:left="4950"/>
        <w:jc w:val="both"/>
      </w:pPr>
      <w:r>
        <w:t>JOHN REYNOLDS</w:t>
      </w:r>
    </w:p>
    <w:p w:rsidR="00CA0E63" w:rsidP="00CA0E63" w:rsidRDefault="00CA0E63" w14:paraId="39498497" w14:textId="77777777">
      <w:pPr>
        <w:autoSpaceDE w:val="0"/>
        <w:autoSpaceDN w:val="0"/>
        <w:adjustRightInd w:val="0"/>
        <w:ind w:left="4950"/>
        <w:jc w:val="both"/>
      </w:pPr>
      <w:r>
        <w:t>KAREN DOUGLAS</w:t>
      </w:r>
    </w:p>
    <w:p w:rsidR="00CA0E63" w:rsidP="00CA0E63" w:rsidRDefault="00CA0E63" w14:paraId="5470706B" w14:textId="77777777">
      <w:pPr>
        <w:autoSpaceDE w:val="0"/>
        <w:autoSpaceDN w:val="0"/>
        <w:adjustRightInd w:val="0"/>
        <w:ind w:left="4950"/>
        <w:jc w:val="both"/>
      </w:pPr>
      <w:r>
        <w:t>MATTHEW BAKER</w:t>
      </w:r>
    </w:p>
    <w:p w:rsidRPr="00670ADA" w:rsidR="00904595" w:rsidP="00CA0E63" w:rsidRDefault="00CA0E63" w14:paraId="36A5AB15" w14:textId="7895915C">
      <w:pPr>
        <w:pStyle w:val="standard"/>
        <w:spacing w:line="240" w:lineRule="auto"/>
        <w:ind w:right="2070"/>
        <w:jc w:val="right"/>
        <w:rPr>
          <w:rFonts w:ascii="Book Antiqua" w:hAnsi="Book Antiqua"/>
          <w:szCs w:val="26"/>
        </w:rPr>
      </w:pPr>
      <w:r>
        <w:t>Commissioners</w:t>
      </w:r>
    </w:p>
    <w:sectPr w:rsidRPr="00670ADA" w:rsidR="00904595" w:rsidSect="008B6E5C">
      <w:headerReference w:type="default" r:id="rId11"/>
      <w:footerReference w:type="default" r:id="rId12"/>
      <w:headerReference w:type="first" r:id="rId13"/>
      <w:footerReference w:type="first" r:id="rId14"/>
      <w:pgSz w:w="12240" w:h="15840" w:code="1"/>
      <w:pgMar w:top="172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6B7E" w14:textId="77777777" w:rsidR="008F50CF" w:rsidRDefault="008F50CF">
      <w:r>
        <w:separator/>
      </w:r>
    </w:p>
  </w:endnote>
  <w:endnote w:type="continuationSeparator" w:id="0">
    <w:p w14:paraId="64420B8C" w14:textId="77777777" w:rsidR="008F50CF" w:rsidRDefault="008F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5826" w14:textId="4ADF089A" w:rsidR="00A80752" w:rsidRPr="00A80752" w:rsidRDefault="00FB4DAD" w:rsidP="00A80752">
    <w:pPr>
      <w:pStyle w:val="Footer"/>
      <w:rPr>
        <w:rFonts w:ascii="Book Antiqua" w:hAnsi="Book Antiqua"/>
      </w:rPr>
    </w:pPr>
    <w:r>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4</w:t>
    </w:r>
    <w:r w:rsidR="00A80752" w:rsidRPr="00A80752">
      <w:rPr>
        <w:rFonts w:ascii="Book Antiqua" w:hAnsi="Book Antiqua"/>
        <w:noProof/>
      </w:rPr>
      <w:fldChar w:fldCharType="end"/>
    </w:r>
    <w:r w:rsidR="00A80752" w:rsidRPr="00A80752">
      <w:rPr>
        <w:rFonts w:ascii="Book Antiqua" w:hAnsi="Book Antiqua"/>
      </w:rPr>
      <w:t xml:space="preserve"> </w:t>
    </w:r>
    <w:r>
      <w:rPr>
        <w:rFonts w:ascii="Book Antiqua" w:hAnsi="Book Antiqua"/>
      </w:rP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F0D8" w14:textId="6FF70D2C" w:rsidR="00787BB6" w:rsidRPr="00A80752" w:rsidRDefault="00CA0E63">
    <w:pPr>
      <w:pStyle w:val="Footer"/>
      <w:jc w:val="left"/>
      <w:rPr>
        <w:rFonts w:ascii="Arial" w:hAnsi="Arial"/>
        <w:sz w:val="16"/>
      </w:rPr>
    </w:pPr>
    <w:r w:rsidRPr="00CA0E63">
      <w:rPr>
        <w:rFonts w:ascii="Arial" w:hAnsi="Arial"/>
        <w:sz w:val="16"/>
      </w:rPr>
      <w:t>564904281</w:t>
    </w:r>
    <w:r w:rsidR="00787BB6" w:rsidRPr="00A80752">
      <w:rPr>
        <w:rFonts w:ascii="Arial" w:hAnsi="Arial"/>
        <w:sz w:val="16"/>
      </w:rPr>
      <w:tab/>
    </w:r>
    <w:r w:rsidR="00FB4DAD">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1</w:t>
    </w:r>
    <w:r w:rsidR="00A80752" w:rsidRPr="00A80752">
      <w:rPr>
        <w:rFonts w:ascii="Book Antiqua" w:hAnsi="Book Antiqua"/>
        <w:noProof/>
      </w:rPr>
      <w:fldChar w:fldCharType="end"/>
    </w:r>
    <w:r w:rsidR="00A80752" w:rsidRPr="00A80752">
      <w:rPr>
        <w:rFonts w:ascii="Book Antiqua" w:hAnsi="Book Antiqua"/>
      </w:rPr>
      <w:t xml:space="preserve"> </w:t>
    </w:r>
    <w:r w:rsidR="00FB4DAD">
      <w:rPr>
        <w:rFonts w:ascii="Book Antiqua" w:hAnsi="Book Antiqua"/>
      </w:rPr>
      <w:noBreakHyphen/>
    </w:r>
    <w:r w:rsidR="00A80752" w:rsidRPr="00A80752">
      <w:rPr>
        <w:rFonts w:ascii="Book Antiqua" w:hAnsi="Book Antiq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D2CB" w14:textId="77777777" w:rsidR="008F50CF" w:rsidRDefault="008F50CF">
      <w:r>
        <w:separator/>
      </w:r>
    </w:p>
  </w:footnote>
  <w:footnote w:type="continuationSeparator" w:id="0">
    <w:p w14:paraId="6E9186B8" w14:textId="77777777" w:rsidR="008F50CF" w:rsidRDefault="008F50CF">
      <w:r>
        <w:continuationSeparator/>
      </w:r>
    </w:p>
  </w:footnote>
  <w:footnote w:type="continuationNotice" w:id="1">
    <w:p w14:paraId="36FF7001" w14:textId="77777777" w:rsidR="008F50CF" w:rsidRDefault="008F50CF">
      <w:pPr>
        <w:rPr>
          <w:sz w:val="22"/>
        </w:rPr>
      </w:pPr>
    </w:p>
    <w:p w14:paraId="0078A2A5" w14:textId="77777777" w:rsidR="008F50CF" w:rsidRDefault="008F50CF">
      <w:pPr>
        <w:jc w:val="right"/>
        <w:rPr>
          <w:sz w:val="22"/>
        </w:rPr>
      </w:pPr>
      <w:r>
        <w:rPr>
          <w:i/>
          <w:sz w:val="22"/>
        </w:rPr>
        <w:t>Footnote continued on next page</w:t>
      </w:r>
    </w:p>
  </w:footnote>
  <w:footnote w:id="2">
    <w:p w14:paraId="264FEF01" w14:textId="4DDFCE51" w:rsidR="00B46328" w:rsidRPr="0074407D" w:rsidRDefault="00B46328" w:rsidP="00B46328">
      <w:pPr>
        <w:pStyle w:val="FootnoteText"/>
        <w:rPr>
          <w:szCs w:val="22"/>
        </w:rPr>
      </w:pPr>
      <w:r w:rsidRPr="0074407D">
        <w:rPr>
          <w:rStyle w:val="FootnoteReference"/>
          <w:sz w:val="22"/>
          <w:szCs w:val="22"/>
        </w:rPr>
        <w:footnoteRef/>
      </w:r>
      <w:r w:rsidRPr="0074407D">
        <w:rPr>
          <w:szCs w:val="22"/>
        </w:rPr>
        <w:t xml:space="preserve"> </w:t>
      </w:r>
      <w:r w:rsidRPr="00B46328">
        <w:rPr>
          <w:szCs w:val="22"/>
        </w:rPr>
        <w:t>Section VII.B of General Order 177, requires utilities to consult with local agencies regarding land use matters when locating gas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571F" w14:textId="28DDE8FA" w:rsidR="00FF2DEF" w:rsidRDefault="007A423E" w:rsidP="007A423E">
    <w:pPr>
      <w:pStyle w:val="Header"/>
      <w:tabs>
        <w:tab w:val="clear" w:pos="8640"/>
        <w:tab w:val="right" w:pos="9360"/>
      </w:tabs>
      <w:rPr>
        <w:rFonts w:ascii="Book Antiqua" w:hAnsi="Book Antiqua"/>
        <w:b/>
        <w:bCs/>
      </w:rPr>
    </w:pPr>
    <w:bookmarkStart w:id="4" w:name="_Hlk97731300"/>
    <w:r w:rsidRPr="007A423E">
      <w:rPr>
        <w:rFonts w:ascii="Book Antiqua" w:hAnsi="Book Antiqua"/>
      </w:rPr>
      <w:t>C.</w:t>
    </w:r>
    <w:r w:rsidR="00C7495B">
      <w:rPr>
        <w:rFonts w:ascii="Book Antiqua" w:hAnsi="Book Antiqua"/>
      </w:rPr>
      <w:t>23</w:t>
    </w:r>
    <w:r w:rsidRPr="007A423E">
      <w:rPr>
        <w:rFonts w:ascii="Book Antiqua" w:hAnsi="Book Antiqua"/>
      </w:rPr>
      <w:t>-</w:t>
    </w:r>
    <w:r w:rsidR="00C7495B">
      <w:rPr>
        <w:rFonts w:ascii="Book Antiqua" w:hAnsi="Book Antiqua"/>
      </w:rPr>
      <w:t>12</w:t>
    </w:r>
    <w:r w:rsidRPr="007A423E">
      <w:rPr>
        <w:rFonts w:ascii="Book Antiqua" w:hAnsi="Book Antiqua"/>
      </w:rPr>
      <w:t>-0</w:t>
    </w:r>
    <w:r w:rsidR="00C7495B">
      <w:rPr>
        <w:rFonts w:ascii="Book Antiqua" w:hAnsi="Book Antiqua"/>
      </w:rPr>
      <w:t>2</w:t>
    </w:r>
    <w:r w:rsidRPr="007A423E">
      <w:rPr>
        <w:rFonts w:ascii="Book Antiqua" w:hAnsi="Book Antiqua"/>
      </w:rPr>
      <w:t>0 ALJ/</w:t>
    </w:r>
    <w:r w:rsidR="00C7495B">
      <w:rPr>
        <w:rFonts w:ascii="Book Antiqua" w:hAnsi="Book Antiqua"/>
      </w:rPr>
      <w:t>PM6</w:t>
    </w:r>
    <w:r w:rsidRPr="007A423E">
      <w:rPr>
        <w:rFonts w:ascii="Book Antiqua" w:hAnsi="Book Antiqua"/>
      </w:rPr>
      <w:t>/</w:t>
    </w:r>
    <w:proofErr w:type="spellStart"/>
    <w:r w:rsidR="00645F86">
      <w:rPr>
        <w:rFonts w:ascii="Book Antiqua" w:hAnsi="Book Antiqua"/>
      </w:rPr>
      <w:t>mva</w:t>
    </w:r>
    <w:proofErr w:type="spellEnd"/>
    <w:r w:rsidR="009F705E">
      <w:rPr>
        <w:rFonts w:ascii="Book Antiqua" w:hAnsi="Book Antiqua"/>
      </w:rPr>
      <w:t>/</w:t>
    </w:r>
    <w:proofErr w:type="spellStart"/>
    <w:r w:rsidR="009F705E">
      <w:rPr>
        <w:rFonts w:ascii="Book Antiqua" w:hAnsi="Book Antiqua"/>
      </w:rPr>
      <w:t>avs</w:t>
    </w:r>
    <w:proofErr w:type="spellEnd"/>
    <w:r w:rsidRPr="007A423E">
      <w:rPr>
        <w:rFonts w:ascii="Book Antiqua" w:hAnsi="Book Antiqua"/>
      </w:rPr>
      <w:tab/>
    </w:r>
    <w:r w:rsidRPr="007A423E">
      <w:rPr>
        <w:rFonts w:ascii="Book Antiqua" w:hAnsi="Book Antiqua"/>
      </w:rPr>
      <w:tab/>
    </w:r>
  </w:p>
  <w:p w14:paraId="1B4BC644" w14:textId="77777777" w:rsidR="009F705E" w:rsidRPr="009F705E" w:rsidRDefault="009F705E" w:rsidP="007A423E">
    <w:pPr>
      <w:pStyle w:val="Header"/>
      <w:tabs>
        <w:tab w:val="clear" w:pos="8640"/>
        <w:tab w:val="right" w:pos="9360"/>
      </w:tabs>
      <w:rPr>
        <w:rFonts w:ascii="Book Antiqua" w:hAnsi="Book Antiqua"/>
      </w:rPr>
    </w:pPr>
  </w:p>
  <w:p w14:paraId="6BA3D218" w14:textId="77777777" w:rsidR="009F705E" w:rsidRPr="009F705E" w:rsidRDefault="009F705E" w:rsidP="007A423E">
    <w:pPr>
      <w:pStyle w:val="Header"/>
      <w:tabs>
        <w:tab w:val="clear" w:pos="8640"/>
        <w:tab w:val="right" w:pos="9360"/>
      </w:tabs>
      <w:rPr>
        <w:rFonts w:ascii="Book Antiqua" w:hAnsi="Book Antiqua"/>
      </w:rPr>
    </w:pPr>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290B" w14:textId="0AA9B74D" w:rsidR="00622969" w:rsidRDefault="00622969">
    <w:pPr>
      <w:pStyle w:val="Header"/>
    </w:pPr>
    <w:bookmarkStart w:id="5" w:name="_Hlk97730189"/>
  </w:p>
  <w:p w14:paraId="7BC119E6" w14:textId="29EB2268" w:rsidR="00980B61" w:rsidRPr="009D18CD" w:rsidRDefault="00980B61" w:rsidP="009D18CD">
    <w:pPr>
      <w:pStyle w:val="Heade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69B"/>
    <w:multiLevelType w:val="singleLevel"/>
    <w:tmpl w:val="E46A7320"/>
    <w:lvl w:ilvl="0">
      <w:start w:val="1"/>
      <w:numFmt w:val="decimal"/>
      <w:lvlText w:val="%1."/>
      <w:legacy w:legacy="1" w:legacySpace="144" w:legacyIndent="0"/>
      <w:lvlJc w:val="left"/>
    </w:lvl>
  </w:abstractNum>
  <w:abstractNum w:abstractNumId="1" w15:restartNumberingAfterBreak="0">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936B4E"/>
    <w:multiLevelType w:val="singleLevel"/>
    <w:tmpl w:val="E46A7320"/>
    <w:lvl w:ilvl="0">
      <w:start w:val="1"/>
      <w:numFmt w:val="decimal"/>
      <w:lvlText w:val="%1."/>
      <w:legacy w:legacy="1" w:legacySpace="144" w:legacyIndent="0"/>
      <w:lvlJc w:val="left"/>
    </w:lvl>
  </w:abstractNum>
  <w:abstractNum w:abstractNumId="3" w15:restartNumberingAfterBreak="0">
    <w:nsid w:val="11BA4BB5"/>
    <w:multiLevelType w:val="singleLevel"/>
    <w:tmpl w:val="E46A7320"/>
    <w:lvl w:ilvl="0">
      <w:start w:val="1"/>
      <w:numFmt w:val="decimal"/>
      <w:lvlText w:val="%1."/>
      <w:legacy w:legacy="1" w:legacySpace="144" w:legacyIndent="0"/>
      <w:lvlJc w:val="left"/>
    </w:lvl>
  </w:abstractNum>
  <w:abstractNum w:abstractNumId="4" w15:restartNumberingAfterBreak="0">
    <w:nsid w:val="120339A5"/>
    <w:multiLevelType w:val="singleLevel"/>
    <w:tmpl w:val="E46A7320"/>
    <w:lvl w:ilvl="0">
      <w:start w:val="1"/>
      <w:numFmt w:val="decimal"/>
      <w:lvlText w:val="%1."/>
      <w:legacy w:legacy="1" w:legacySpace="144" w:legacyIndent="0"/>
      <w:lvlJc w:val="left"/>
    </w:lvl>
  </w:abstractNum>
  <w:abstractNum w:abstractNumId="5" w15:restartNumberingAfterBreak="0">
    <w:nsid w:val="130B33A9"/>
    <w:multiLevelType w:val="singleLevel"/>
    <w:tmpl w:val="E46A7320"/>
    <w:lvl w:ilvl="0">
      <w:start w:val="1"/>
      <w:numFmt w:val="decimal"/>
      <w:lvlText w:val="%1."/>
      <w:legacy w:legacy="1" w:legacySpace="144" w:legacyIndent="0"/>
      <w:lvlJc w:val="left"/>
    </w:lvl>
  </w:abstractNum>
  <w:abstractNum w:abstractNumId="6" w15:restartNumberingAfterBreak="0">
    <w:nsid w:val="17060642"/>
    <w:multiLevelType w:val="singleLevel"/>
    <w:tmpl w:val="F3AE1DA0"/>
    <w:lvl w:ilvl="0">
      <w:start w:val="1"/>
      <w:numFmt w:val="decimal"/>
      <w:lvlText w:val="%1."/>
      <w:legacy w:legacy="1" w:legacySpace="0" w:legacyIndent="0"/>
      <w:lvlJc w:val="left"/>
    </w:lvl>
  </w:abstractNum>
  <w:abstractNum w:abstractNumId="7" w15:restartNumberingAfterBreak="0">
    <w:nsid w:val="1B1F2A61"/>
    <w:multiLevelType w:val="singleLevel"/>
    <w:tmpl w:val="E46A7320"/>
    <w:lvl w:ilvl="0">
      <w:start w:val="1"/>
      <w:numFmt w:val="decimal"/>
      <w:lvlText w:val="%1."/>
      <w:legacy w:legacy="1" w:legacySpace="144" w:legacyIndent="0"/>
      <w:lvlJc w:val="left"/>
    </w:lvl>
  </w:abstractNum>
  <w:abstractNum w:abstractNumId="8" w15:restartNumberingAfterBreak="0">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C3A99"/>
    <w:multiLevelType w:val="multilevel"/>
    <w:tmpl w:val="2200A396"/>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E62B6"/>
    <w:multiLevelType w:val="singleLevel"/>
    <w:tmpl w:val="F3AE1DA0"/>
    <w:lvl w:ilvl="0">
      <w:start w:val="1"/>
      <w:numFmt w:val="decimal"/>
      <w:lvlText w:val="%1."/>
      <w:legacy w:legacy="1" w:legacySpace="0" w:legacyIndent="0"/>
      <w:lvlJc w:val="left"/>
    </w:lvl>
  </w:abstractNum>
  <w:abstractNum w:abstractNumId="13" w15:restartNumberingAfterBreak="0">
    <w:nsid w:val="2A832F16"/>
    <w:multiLevelType w:val="singleLevel"/>
    <w:tmpl w:val="E46A7320"/>
    <w:lvl w:ilvl="0">
      <w:start w:val="1"/>
      <w:numFmt w:val="decimal"/>
      <w:lvlText w:val="%1."/>
      <w:legacy w:legacy="1" w:legacySpace="144" w:legacyIndent="0"/>
      <w:lvlJc w:val="left"/>
    </w:lvl>
  </w:abstractNum>
  <w:abstractNum w:abstractNumId="14" w15:restartNumberingAfterBreak="0">
    <w:nsid w:val="2D6B1AE0"/>
    <w:multiLevelType w:val="singleLevel"/>
    <w:tmpl w:val="F3AE1DA0"/>
    <w:lvl w:ilvl="0">
      <w:start w:val="1"/>
      <w:numFmt w:val="decimal"/>
      <w:lvlText w:val="%1."/>
      <w:legacy w:legacy="1" w:legacySpace="0" w:legacyIndent="0"/>
      <w:lvlJc w:val="left"/>
    </w:lvl>
  </w:abstractNum>
  <w:abstractNum w:abstractNumId="15" w15:restartNumberingAfterBreak="0">
    <w:nsid w:val="30C65E0A"/>
    <w:multiLevelType w:val="singleLevel"/>
    <w:tmpl w:val="E46A7320"/>
    <w:lvl w:ilvl="0">
      <w:start w:val="1"/>
      <w:numFmt w:val="decimal"/>
      <w:lvlText w:val="%1."/>
      <w:legacy w:legacy="1" w:legacySpace="144" w:legacyIndent="0"/>
      <w:lvlJc w:val="left"/>
    </w:lvl>
  </w:abstractNum>
  <w:abstractNum w:abstractNumId="16" w15:restartNumberingAfterBreak="0">
    <w:nsid w:val="31BB081B"/>
    <w:multiLevelType w:val="singleLevel"/>
    <w:tmpl w:val="E46A7320"/>
    <w:lvl w:ilvl="0">
      <w:start w:val="1"/>
      <w:numFmt w:val="decimal"/>
      <w:lvlText w:val="%1."/>
      <w:legacy w:legacy="1" w:legacySpace="144" w:legacyIndent="0"/>
      <w:lvlJc w:val="left"/>
    </w:lvl>
  </w:abstractNum>
  <w:abstractNum w:abstractNumId="17" w15:restartNumberingAfterBreak="0">
    <w:nsid w:val="33F61F84"/>
    <w:multiLevelType w:val="singleLevel"/>
    <w:tmpl w:val="F3AE1DA0"/>
    <w:lvl w:ilvl="0">
      <w:start w:val="1"/>
      <w:numFmt w:val="decimal"/>
      <w:lvlText w:val="%1."/>
      <w:legacy w:legacy="1" w:legacySpace="0" w:legacyIndent="0"/>
      <w:lvlJc w:val="left"/>
    </w:lvl>
  </w:abstractNum>
  <w:abstractNum w:abstractNumId="18" w15:restartNumberingAfterBreak="0">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4236"/>
    <w:multiLevelType w:val="singleLevel"/>
    <w:tmpl w:val="F3AE1DA0"/>
    <w:lvl w:ilvl="0">
      <w:start w:val="1"/>
      <w:numFmt w:val="decimal"/>
      <w:lvlText w:val="%1."/>
      <w:legacy w:legacy="1" w:legacySpace="0" w:legacyIndent="0"/>
      <w:lvlJc w:val="left"/>
    </w:lvl>
  </w:abstractNum>
  <w:abstractNum w:abstractNumId="20" w15:restartNumberingAfterBreak="0">
    <w:nsid w:val="3CC22DAD"/>
    <w:multiLevelType w:val="singleLevel"/>
    <w:tmpl w:val="E46A7320"/>
    <w:lvl w:ilvl="0">
      <w:start w:val="1"/>
      <w:numFmt w:val="decimal"/>
      <w:lvlText w:val="%1."/>
      <w:legacy w:legacy="1" w:legacySpace="144" w:legacyIndent="0"/>
      <w:lvlJc w:val="left"/>
    </w:lvl>
  </w:abstractNum>
  <w:abstractNum w:abstractNumId="21" w15:restartNumberingAfterBreak="0">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55E06"/>
    <w:multiLevelType w:val="hybridMultilevel"/>
    <w:tmpl w:val="99DE6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9E7753"/>
    <w:multiLevelType w:val="singleLevel"/>
    <w:tmpl w:val="F3AE1DA0"/>
    <w:lvl w:ilvl="0">
      <w:start w:val="1"/>
      <w:numFmt w:val="decimal"/>
      <w:lvlText w:val="%1."/>
      <w:legacy w:legacy="1" w:legacySpace="0" w:legacyIndent="0"/>
      <w:lvlJc w:val="left"/>
    </w:lvl>
  </w:abstractNum>
  <w:abstractNum w:abstractNumId="24" w15:restartNumberingAfterBreak="0">
    <w:nsid w:val="42BF523E"/>
    <w:multiLevelType w:val="singleLevel"/>
    <w:tmpl w:val="F3AE1DA0"/>
    <w:lvl w:ilvl="0">
      <w:start w:val="1"/>
      <w:numFmt w:val="decimal"/>
      <w:lvlText w:val="%1."/>
      <w:legacy w:legacy="1" w:legacySpace="0" w:legacyIndent="0"/>
      <w:lvlJc w:val="left"/>
    </w:lvl>
  </w:abstractNum>
  <w:abstractNum w:abstractNumId="25" w15:restartNumberingAfterBreak="0">
    <w:nsid w:val="42E935CF"/>
    <w:multiLevelType w:val="hybridMultilevel"/>
    <w:tmpl w:val="01A68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3077A7"/>
    <w:multiLevelType w:val="singleLevel"/>
    <w:tmpl w:val="E46A7320"/>
    <w:lvl w:ilvl="0">
      <w:start w:val="1"/>
      <w:numFmt w:val="decimal"/>
      <w:lvlText w:val="%1."/>
      <w:legacy w:legacy="1" w:legacySpace="144" w:legacyIndent="0"/>
      <w:lvlJc w:val="left"/>
    </w:lvl>
  </w:abstractNum>
  <w:abstractNum w:abstractNumId="27"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28" w15:restartNumberingAfterBreak="0">
    <w:nsid w:val="4C9C4791"/>
    <w:multiLevelType w:val="singleLevel"/>
    <w:tmpl w:val="F3AE1DA0"/>
    <w:lvl w:ilvl="0">
      <w:start w:val="1"/>
      <w:numFmt w:val="decimal"/>
      <w:lvlText w:val="%1."/>
      <w:legacy w:legacy="1" w:legacySpace="0" w:legacyIndent="0"/>
      <w:lvlJc w:val="left"/>
    </w:lvl>
  </w:abstractNum>
  <w:abstractNum w:abstractNumId="29" w15:restartNumberingAfterBreak="0">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FD3C73"/>
    <w:multiLevelType w:val="singleLevel"/>
    <w:tmpl w:val="E46A7320"/>
    <w:lvl w:ilvl="0">
      <w:start w:val="1"/>
      <w:numFmt w:val="decimal"/>
      <w:lvlText w:val="%1."/>
      <w:legacy w:legacy="1" w:legacySpace="144" w:legacyIndent="0"/>
      <w:lvlJc w:val="left"/>
    </w:lvl>
  </w:abstractNum>
  <w:abstractNum w:abstractNumId="31" w15:restartNumberingAfterBreak="0">
    <w:nsid w:val="55770878"/>
    <w:multiLevelType w:val="singleLevel"/>
    <w:tmpl w:val="F3AE1DA0"/>
    <w:lvl w:ilvl="0">
      <w:start w:val="1"/>
      <w:numFmt w:val="decimal"/>
      <w:lvlText w:val="%1."/>
      <w:legacy w:legacy="1" w:legacySpace="0" w:legacyIndent="0"/>
      <w:lvlJc w:val="left"/>
    </w:lvl>
  </w:abstractNum>
  <w:abstractNum w:abstractNumId="32" w15:restartNumberingAfterBreak="0">
    <w:nsid w:val="584A4699"/>
    <w:multiLevelType w:val="singleLevel"/>
    <w:tmpl w:val="F3AE1DA0"/>
    <w:lvl w:ilvl="0">
      <w:start w:val="1"/>
      <w:numFmt w:val="decimal"/>
      <w:lvlText w:val="%1."/>
      <w:legacy w:legacy="1" w:legacySpace="0" w:legacyIndent="0"/>
      <w:lvlJc w:val="left"/>
    </w:lvl>
  </w:abstractNum>
  <w:abstractNum w:abstractNumId="33" w15:restartNumberingAfterBreak="0">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23D1C82"/>
    <w:multiLevelType w:val="singleLevel"/>
    <w:tmpl w:val="F3AE1DA0"/>
    <w:lvl w:ilvl="0">
      <w:start w:val="1"/>
      <w:numFmt w:val="decimal"/>
      <w:lvlText w:val="%1."/>
      <w:legacy w:legacy="1" w:legacySpace="0" w:legacyIndent="0"/>
      <w:lvlJc w:val="left"/>
    </w:lvl>
  </w:abstractNum>
  <w:abstractNum w:abstractNumId="35" w15:restartNumberingAfterBreak="0">
    <w:nsid w:val="69941F85"/>
    <w:multiLevelType w:val="singleLevel"/>
    <w:tmpl w:val="F3AE1DA0"/>
    <w:lvl w:ilvl="0">
      <w:start w:val="1"/>
      <w:numFmt w:val="decimal"/>
      <w:lvlText w:val="%1."/>
      <w:legacy w:legacy="1" w:legacySpace="0" w:legacyIndent="0"/>
      <w:lvlJc w:val="left"/>
    </w:lvl>
  </w:abstractNum>
  <w:abstractNum w:abstractNumId="36" w15:restartNumberingAfterBreak="0">
    <w:nsid w:val="6C890ACD"/>
    <w:multiLevelType w:val="hybridMultilevel"/>
    <w:tmpl w:val="2EE0A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10674"/>
    <w:multiLevelType w:val="hybridMultilevel"/>
    <w:tmpl w:val="A30EF5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142BE1"/>
    <w:multiLevelType w:val="singleLevel"/>
    <w:tmpl w:val="E46A7320"/>
    <w:lvl w:ilvl="0">
      <w:start w:val="1"/>
      <w:numFmt w:val="decimal"/>
      <w:lvlText w:val="%1."/>
      <w:legacy w:legacy="1" w:legacySpace="144" w:legacyIndent="0"/>
      <w:lvlJc w:val="left"/>
    </w:lvl>
  </w:abstractNum>
  <w:abstractNum w:abstractNumId="39" w15:restartNumberingAfterBreak="0">
    <w:nsid w:val="7D905A9E"/>
    <w:multiLevelType w:val="singleLevel"/>
    <w:tmpl w:val="F3AE1DA0"/>
    <w:lvl w:ilvl="0">
      <w:start w:val="1"/>
      <w:numFmt w:val="decimal"/>
      <w:lvlText w:val="%1."/>
      <w:legacy w:legacy="1" w:legacySpace="0" w:legacyIndent="0"/>
      <w:lvlJc w:val="left"/>
    </w:lvl>
  </w:abstractNum>
  <w:abstractNum w:abstractNumId="40" w15:restartNumberingAfterBreak="0">
    <w:nsid w:val="7FA24549"/>
    <w:multiLevelType w:val="singleLevel"/>
    <w:tmpl w:val="E46A7320"/>
    <w:lvl w:ilvl="0">
      <w:start w:val="1"/>
      <w:numFmt w:val="decimal"/>
      <w:lvlText w:val="%1."/>
      <w:legacy w:legacy="1" w:legacySpace="144" w:legacyIndent="0"/>
      <w:lvlJc w:val="left"/>
    </w:lvl>
  </w:abstractNum>
  <w:num w:numId="1" w16cid:durableId="239755452">
    <w:abstractNumId w:val="23"/>
  </w:num>
  <w:num w:numId="2" w16cid:durableId="129827743">
    <w:abstractNumId w:val="35"/>
  </w:num>
  <w:num w:numId="3" w16cid:durableId="556741308">
    <w:abstractNumId w:val="19"/>
  </w:num>
  <w:num w:numId="4" w16cid:durableId="2143571910">
    <w:abstractNumId w:val="34"/>
  </w:num>
  <w:num w:numId="5" w16cid:durableId="550967788">
    <w:abstractNumId w:val="39"/>
  </w:num>
  <w:num w:numId="6" w16cid:durableId="1645505324">
    <w:abstractNumId w:val="6"/>
  </w:num>
  <w:num w:numId="7" w16cid:durableId="1671327736">
    <w:abstractNumId w:val="24"/>
  </w:num>
  <w:num w:numId="8" w16cid:durableId="838887325">
    <w:abstractNumId w:val="31"/>
  </w:num>
  <w:num w:numId="9" w16cid:durableId="863523217">
    <w:abstractNumId w:val="12"/>
  </w:num>
  <w:num w:numId="10" w16cid:durableId="1798257680">
    <w:abstractNumId w:val="14"/>
  </w:num>
  <w:num w:numId="11" w16cid:durableId="1057817812">
    <w:abstractNumId w:val="17"/>
  </w:num>
  <w:num w:numId="12" w16cid:durableId="300502536">
    <w:abstractNumId w:val="28"/>
  </w:num>
  <w:num w:numId="13" w16cid:durableId="1097406600">
    <w:abstractNumId w:val="32"/>
  </w:num>
  <w:num w:numId="14" w16cid:durableId="1083380740">
    <w:abstractNumId w:val="15"/>
  </w:num>
  <w:num w:numId="15" w16cid:durableId="1978335889">
    <w:abstractNumId w:val="40"/>
  </w:num>
  <w:num w:numId="16" w16cid:durableId="1748840609">
    <w:abstractNumId w:val="16"/>
  </w:num>
  <w:num w:numId="17" w16cid:durableId="295337821">
    <w:abstractNumId w:val="13"/>
  </w:num>
  <w:num w:numId="18" w16cid:durableId="412091487">
    <w:abstractNumId w:val="7"/>
  </w:num>
  <w:num w:numId="19" w16cid:durableId="1933735923">
    <w:abstractNumId w:val="5"/>
  </w:num>
  <w:num w:numId="20" w16cid:durableId="546645400">
    <w:abstractNumId w:val="0"/>
  </w:num>
  <w:num w:numId="21" w16cid:durableId="187452266">
    <w:abstractNumId w:val="26"/>
  </w:num>
  <w:num w:numId="22" w16cid:durableId="265846295">
    <w:abstractNumId w:val="4"/>
  </w:num>
  <w:num w:numId="23" w16cid:durableId="1306160325">
    <w:abstractNumId w:val="2"/>
  </w:num>
  <w:num w:numId="24" w16cid:durableId="476000157">
    <w:abstractNumId w:val="30"/>
  </w:num>
  <w:num w:numId="25" w16cid:durableId="529144541">
    <w:abstractNumId w:val="20"/>
  </w:num>
  <w:num w:numId="26" w16cid:durableId="589315142">
    <w:abstractNumId w:val="38"/>
  </w:num>
  <w:num w:numId="27" w16cid:durableId="2034573890">
    <w:abstractNumId w:val="3"/>
  </w:num>
  <w:num w:numId="28" w16cid:durableId="991366959">
    <w:abstractNumId w:val="29"/>
  </w:num>
  <w:num w:numId="29" w16cid:durableId="1611160699">
    <w:abstractNumId w:val="27"/>
  </w:num>
  <w:num w:numId="30" w16cid:durableId="2032875031">
    <w:abstractNumId w:val="8"/>
  </w:num>
  <w:num w:numId="31" w16cid:durableId="1501190373">
    <w:abstractNumId w:val="33"/>
  </w:num>
  <w:num w:numId="32" w16cid:durableId="1858344938">
    <w:abstractNumId w:val="1"/>
  </w:num>
  <w:num w:numId="33" w16cid:durableId="814225696">
    <w:abstractNumId w:val="11"/>
  </w:num>
  <w:num w:numId="34" w16cid:durableId="2085103913">
    <w:abstractNumId w:val="18"/>
  </w:num>
  <w:num w:numId="35" w16cid:durableId="429787457">
    <w:abstractNumId w:val="9"/>
  </w:num>
  <w:num w:numId="36" w16cid:durableId="1557089270">
    <w:abstractNumId w:val="21"/>
  </w:num>
  <w:num w:numId="37" w16cid:durableId="1215388982">
    <w:abstractNumId w:val="10"/>
  </w:num>
  <w:num w:numId="38" w16cid:durableId="205290560">
    <w:abstractNumId w:val="36"/>
  </w:num>
  <w:num w:numId="39" w16cid:durableId="334305990">
    <w:abstractNumId w:val="25"/>
  </w:num>
  <w:num w:numId="40" w16cid:durableId="1969314124">
    <w:abstractNumId w:val="37"/>
  </w:num>
  <w:num w:numId="41" w16cid:durableId="9997711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A4"/>
    <w:rsid w:val="00001A72"/>
    <w:rsid w:val="00002110"/>
    <w:rsid w:val="00003AF4"/>
    <w:rsid w:val="000067FF"/>
    <w:rsid w:val="00007FFC"/>
    <w:rsid w:val="00010EE2"/>
    <w:rsid w:val="00014252"/>
    <w:rsid w:val="000150AC"/>
    <w:rsid w:val="0002229F"/>
    <w:rsid w:val="0002627E"/>
    <w:rsid w:val="00031E1A"/>
    <w:rsid w:val="0003510E"/>
    <w:rsid w:val="00041691"/>
    <w:rsid w:val="000416DB"/>
    <w:rsid w:val="00052B05"/>
    <w:rsid w:val="00055C20"/>
    <w:rsid w:val="00056BEE"/>
    <w:rsid w:val="0006000A"/>
    <w:rsid w:val="00063102"/>
    <w:rsid w:val="00067281"/>
    <w:rsid w:val="0007016B"/>
    <w:rsid w:val="00071121"/>
    <w:rsid w:val="00073FCF"/>
    <w:rsid w:val="0007659D"/>
    <w:rsid w:val="00077D15"/>
    <w:rsid w:val="00087130"/>
    <w:rsid w:val="00093D57"/>
    <w:rsid w:val="000A4EE5"/>
    <w:rsid w:val="000B2CEC"/>
    <w:rsid w:val="000B5AF7"/>
    <w:rsid w:val="000C1314"/>
    <w:rsid w:val="000C411F"/>
    <w:rsid w:val="000C70C1"/>
    <w:rsid w:val="000D24F2"/>
    <w:rsid w:val="000D2E05"/>
    <w:rsid w:val="000F2721"/>
    <w:rsid w:val="000F6328"/>
    <w:rsid w:val="0010141E"/>
    <w:rsid w:val="001024AA"/>
    <w:rsid w:val="00103AC2"/>
    <w:rsid w:val="00104DF4"/>
    <w:rsid w:val="001115D5"/>
    <w:rsid w:val="00116754"/>
    <w:rsid w:val="001179C9"/>
    <w:rsid w:val="00122DD7"/>
    <w:rsid w:val="00123049"/>
    <w:rsid w:val="00125780"/>
    <w:rsid w:val="00135523"/>
    <w:rsid w:val="001422AB"/>
    <w:rsid w:val="00143F10"/>
    <w:rsid w:val="00150A38"/>
    <w:rsid w:val="0016399A"/>
    <w:rsid w:val="001646C7"/>
    <w:rsid w:val="001662FD"/>
    <w:rsid w:val="00172AA7"/>
    <w:rsid w:val="00176303"/>
    <w:rsid w:val="00180901"/>
    <w:rsid w:val="00181952"/>
    <w:rsid w:val="00185140"/>
    <w:rsid w:val="001862D4"/>
    <w:rsid w:val="001938CF"/>
    <w:rsid w:val="00196C34"/>
    <w:rsid w:val="001B08E7"/>
    <w:rsid w:val="001B6B6B"/>
    <w:rsid w:val="001C02B3"/>
    <w:rsid w:val="001C03A6"/>
    <w:rsid w:val="001C25AC"/>
    <w:rsid w:val="001C3FE8"/>
    <w:rsid w:val="001C7D8D"/>
    <w:rsid w:val="001D244E"/>
    <w:rsid w:val="001D4701"/>
    <w:rsid w:val="001E3648"/>
    <w:rsid w:val="001E6267"/>
    <w:rsid w:val="001E652D"/>
    <w:rsid w:val="001F3624"/>
    <w:rsid w:val="001F5AA0"/>
    <w:rsid w:val="001F7184"/>
    <w:rsid w:val="0020367F"/>
    <w:rsid w:val="0020613B"/>
    <w:rsid w:val="002166DB"/>
    <w:rsid w:val="00217751"/>
    <w:rsid w:val="00217B92"/>
    <w:rsid w:val="0022057B"/>
    <w:rsid w:val="002234EB"/>
    <w:rsid w:val="002335B1"/>
    <w:rsid w:val="0024545D"/>
    <w:rsid w:val="00250146"/>
    <w:rsid w:val="00256CFB"/>
    <w:rsid w:val="0026174C"/>
    <w:rsid w:val="002639C0"/>
    <w:rsid w:val="00263F77"/>
    <w:rsid w:val="00265394"/>
    <w:rsid w:val="0026569A"/>
    <w:rsid w:val="00265818"/>
    <w:rsid w:val="00266E86"/>
    <w:rsid w:val="00273C23"/>
    <w:rsid w:val="00273CB4"/>
    <w:rsid w:val="0027440A"/>
    <w:rsid w:val="00274C87"/>
    <w:rsid w:val="0027558C"/>
    <w:rsid w:val="002819F9"/>
    <w:rsid w:val="00287A15"/>
    <w:rsid w:val="00287B5A"/>
    <w:rsid w:val="002A07F8"/>
    <w:rsid w:val="002A35AD"/>
    <w:rsid w:val="002A3F44"/>
    <w:rsid w:val="002B4519"/>
    <w:rsid w:val="002B5F48"/>
    <w:rsid w:val="002C082A"/>
    <w:rsid w:val="002C40DA"/>
    <w:rsid w:val="002C4389"/>
    <w:rsid w:val="002D28E5"/>
    <w:rsid w:val="002E0628"/>
    <w:rsid w:val="002E1CB5"/>
    <w:rsid w:val="002F3577"/>
    <w:rsid w:val="003019E5"/>
    <w:rsid w:val="0030370C"/>
    <w:rsid w:val="00307EE8"/>
    <w:rsid w:val="00314673"/>
    <w:rsid w:val="00315990"/>
    <w:rsid w:val="00316829"/>
    <w:rsid w:val="00322555"/>
    <w:rsid w:val="00322AC0"/>
    <w:rsid w:val="00324F4F"/>
    <w:rsid w:val="00327AE4"/>
    <w:rsid w:val="00331D21"/>
    <w:rsid w:val="0033721F"/>
    <w:rsid w:val="00342C08"/>
    <w:rsid w:val="00342C29"/>
    <w:rsid w:val="00351BA1"/>
    <w:rsid w:val="00357970"/>
    <w:rsid w:val="00363B14"/>
    <w:rsid w:val="00364E9F"/>
    <w:rsid w:val="0037529F"/>
    <w:rsid w:val="003764AE"/>
    <w:rsid w:val="00377FF3"/>
    <w:rsid w:val="003802BB"/>
    <w:rsid w:val="003829E4"/>
    <w:rsid w:val="003854D9"/>
    <w:rsid w:val="00391591"/>
    <w:rsid w:val="00394C72"/>
    <w:rsid w:val="00397115"/>
    <w:rsid w:val="003A0943"/>
    <w:rsid w:val="003A192E"/>
    <w:rsid w:val="003A7279"/>
    <w:rsid w:val="003C1F47"/>
    <w:rsid w:val="003C283F"/>
    <w:rsid w:val="003D2CCF"/>
    <w:rsid w:val="003F0C6C"/>
    <w:rsid w:val="003F2E0C"/>
    <w:rsid w:val="00400D17"/>
    <w:rsid w:val="00403D6B"/>
    <w:rsid w:val="004134BC"/>
    <w:rsid w:val="004243A3"/>
    <w:rsid w:val="004250C5"/>
    <w:rsid w:val="00426CF6"/>
    <w:rsid w:val="00431131"/>
    <w:rsid w:val="004406BF"/>
    <w:rsid w:val="00440A58"/>
    <w:rsid w:val="004459B5"/>
    <w:rsid w:val="00447D15"/>
    <w:rsid w:val="00447E59"/>
    <w:rsid w:val="00452F2F"/>
    <w:rsid w:val="004572D4"/>
    <w:rsid w:val="0045735B"/>
    <w:rsid w:val="00480489"/>
    <w:rsid w:val="00481CA3"/>
    <w:rsid w:val="004836B1"/>
    <w:rsid w:val="004956DA"/>
    <w:rsid w:val="0049618B"/>
    <w:rsid w:val="004962A9"/>
    <w:rsid w:val="004A2453"/>
    <w:rsid w:val="004A2DB6"/>
    <w:rsid w:val="004A5F29"/>
    <w:rsid w:val="004B1F81"/>
    <w:rsid w:val="004B365B"/>
    <w:rsid w:val="004B527F"/>
    <w:rsid w:val="004C21F4"/>
    <w:rsid w:val="004C3160"/>
    <w:rsid w:val="004C6635"/>
    <w:rsid w:val="004D5D26"/>
    <w:rsid w:val="004D65CC"/>
    <w:rsid w:val="004E66D3"/>
    <w:rsid w:val="004F3888"/>
    <w:rsid w:val="004F59F3"/>
    <w:rsid w:val="004F65A3"/>
    <w:rsid w:val="004F6923"/>
    <w:rsid w:val="004F7DDC"/>
    <w:rsid w:val="00501663"/>
    <w:rsid w:val="00502901"/>
    <w:rsid w:val="00513F6C"/>
    <w:rsid w:val="00520365"/>
    <w:rsid w:val="0053293C"/>
    <w:rsid w:val="0053690C"/>
    <w:rsid w:val="00545E4A"/>
    <w:rsid w:val="00550304"/>
    <w:rsid w:val="0055265D"/>
    <w:rsid w:val="00555235"/>
    <w:rsid w:val="00561833"/>
    <w:rsid w:val="00563EB7"/>
    <w:rsid w:val="005641C9"/>
    <w:rsid w:val="005714E9"/>
    <w:rsid w:val="00571AB3"/>
    <w:rsid w:val="0057715A"/>
    <w:rsid w:val="005819CE"/>
    <w:rsid w:val="00595EF8"/>
    <w:rsid w:val="005963C6"/>
    <w:rsid w:val="005A1625"/>
    <w:rsid w:val="005A186C"/>
    <w:rsid w:val="005A217A"/>
    <w:rsid w:val="005B0E9C"/>
    <w:rsid w:val="005B306F"/>
    <w:rsid w:val="005C03B5"/>
    <w:rsid w:val="005C0C47"/>
    <w:rsid w:val="005C2186"/>
    <w:rsid w:val="005C2584"/>
    <w:rsid w:val="005C5F58"/>
    <w:rsid w:val="005C6F55"/>
    <w:rsid w:val="005D1B7F"/>
    <w:rsid w:val="005D3DB8"/>
    <w:rsid w:val="005D467A"/>
    <w:rsid w:val="005D7702"/>
    <w:rsid w:val="005D7DCD"/>
    <w:rsid w:val="005E1CCC"/>
    <w:rsid w:val="005E299F"/>
    <w:rsid w:val="005E7046"/>
    <w:rsid w:val="005F4CAB"/>
    <w:rsid w:val="00621E24"/>
    <w:rsid w:val="006220C2"/>
    <w:rsid w:val="00622969"/>
    <w:rsid w:val="00623E31"/>
    <w:rsid w:val="00631946"/>
    <w:rsid w:val="00634309"/>
    <w:rsid w:val="00634842"/>
    <w:rsid w:val="00637EA4"/>
    <w:rsid w:val="00642102"/>
    <w:rsid w:val="006446FA"/>
    <w:rsid w:val="00645F86"/>
    <w:rsid w:val="006512D7"/>
    <w:rsid w:val="00657FFA"/>
    <w:rsid w:val="00670ADA"/>
    <w:rsid w:val="006751C4"/>
    <w:rsid w:val="00677B14"/>
    <w:rsid w:val="00687CF7"/>
    <w:rsid w:val="0069299F"/>
    <w:rsid w:val="006A192B"/>
    <w:rsid w:val="006A5A8D"/>
    <w:rsid w:val="006C1284"/>
    <w:rsid w:val="006C3127"/>
    <w:rsid w:val="006D18CE"/>
    <w:rsid w:val="006D2558"/>
    <w:rsid w:val="006D46E0"/>
    <w:rsid w:val="006D4CC0"/>
    <w:rsid w:val="006D5437"/>
    <w:rsid w:val="006D6138"/>
    <w:rsid w:val="006D6900"/>
    <w:rsid w:val="006E0936"/>
    <w:rsid w:val="006E24B9"/>
    <w:rsid w:val="006E2A10"/>
    <w:rsid w:val="006E3028"/>
    <w:rsid w:val="006E5868"/>
    <w:rsid w:val="006E5AB0"/>
    <w:rsid w:val="006E7D30"/>
    <w:rsid w:val="006F4AEF"/>
    <w:rsid w:val="006F5EAB"/>
    <w:rsid w:val="00702B6A"/>
    <w:rsid w:val="0070712E"/>
    <w:rsid w:val="007101EF"/>
    <w:rsid w:val="007115E2"/>
    <w:rsid w:val="007160CC"/>
    <w:rsid w:val="0072017B"/>
    <w:rsid w:val="00720FF1"/>
    <w:rsid w:val="00721228"/>
    <w:rsid w:val="00725727"/>
    <w:rsid w:val="00731590"/>
    <w:rsid w:val="0073259D"/>
    <w:rsid w:val="00733E99"/>
    <w:rsid w:val="00735F2B"/>
    <w:rsid w:val="0074000F"/>
    <w:rsid w:val="00741B04"/>
    <w:rsid w:val="0074407D"/>
    <w:rsid w:val="007544B4"/>
    <w:rsid w:val="00760900"/>
    <w:rsid w:val="007638AD"/>
    <w:rsid w:val="00767826"/>
    <w:rsid w:val="00770922"/>
    <w:rsid w:val="0077123B"/>
    <w:rsid w:val="00771C84"/>
    <w:rsid w:val="00783A16"/>
    <w:rsid w:val="0078705F"/>
    <w:rsid w:val="00787BB6"/>
    <w:rsid w:val="007901BF"/>
    <w:rsid w:val="0079338F"/>
    <w:rsid w:val="00796798"/>
    <w:rsid w:val="007A423E"/>
    <w:rsid w:val="007A6996"/>
    <w:rsid w:val="007B0997"/>
    <w:rsid w:val="007B7EDD"/>
    <w:rsid w:val="007C0F1B"/>
    <w:rsid w:val="007C78DB"/>
    <w:rsid w:val="007C7969"/>
    <w:rsid w:val="007C7E8B"/>
    <w:rsid w:val="007C7E94"/>
    <w:rsid w:val="007D39A6"/>
    <w:rsid w:val="007E1D06"/>
    <w:rsid w:val="007E7D9B"/>
    <w:rsid w:val="007F0001"/>
    <w:rsid w:val="007F4FD6"/>
    <w:rsid w:val="007F5F30"/>
    <w:rsid w:val="00803183"/>
    <w:rsid w:val="008043F4"/>
    <w:rsid w:val="00804A2B"/>
    <w:rsid w:val="00805559"/>
    <w:rsid w:val="008055CF"/>
    <w:rsid w:val="00805D86"/>
    <w:rsid w:val="00811757"/>
    <w:rsid w:val="00825448"/>
    <w:rsid w:val="008264E9"/>
    <w:rsid w:val="00826CB5"/>
    <w:rsid w:val="00831BA9"/>
    <w:rsid w:val="00837795"/>
    <w:rsid w:val="00840699"/>
    <w:rsid w:val="00843FCB"/>
    <w:rsid w:val="00845FBA"/>
    <w:rsid w:val="00851C78"/>
    <w:rsid w:val="00853EC9"/>
    <w:rsid w:val="00854FC2"/>
    <w:rsid w:val="008632C0"/>
    <w:rsid w:val="00871B57"/>
    <w:rsid w:val="008819CE"/>
    <w:rsid w:val="00882919"/>
    <w:rsid w:val="00884BF8"/>
    <w:rsid w:val="008907B1"/>
    <w:rsid w:val="008A1E5A"/>
    <w:rsid w:val="008B36E0"/>
    <w:rsid w:val="008B6E5C"/>
    <w:rsid w:val="008B7A25"/>
    <w:rsid w:val="008C0724"/>
    <w:rsid w:val="008C6385"/>
    <w:rsid w:val="008D7C5C"/>
    <w:rsid w:val="008F50CF"/>
    <w:rsid w:val="00900F70"/>
    <w:rsid w:val="00901FC4"/>
    <w:rsid w:val="009035B7"/>
    <w:rsid w:val="00904595"/>
    <w:rsid w:val="009055E1"/>
    <w:rsid w:val="00906840"/>
    <w:rsid w:val="00906B83"/>
    <w:rsid w:val="009212E7"/>
    <w:rsid w:val="00921F55"/>
    <w:rsid w:val="0093115F"/>
    <w:rsid w:val="00933190"/>
    <w:rsid w:val="0093777A"/>
    <w:rsid w:val="00941B3B"/>
    <w:rsid w:val="00941E75"/>
    <w:rsid w:val="009470B3"/>
    <w:rsid w:val="009473F4"/>
    <w:rsid w:val="00962D61"/>
    <w:rsid w:val="009632BC"/>
    <w:rsid w:val="00963C2B"/>
    <w:rsid w:val="00966334"/>
    <w:rsid w:val="00967FC8"/>
    <w:rsid w:val="00970B98"/>
    <w:rsid w:val="00971B02"/>
    <w:rsid w:val="009737AE"/>
    <w:rsid w:val="0097572B"/>
    <w:rsid w:val="00980B61"/>
    <w:rsid w:val="00986142"/>
    <w:rsid w:val="0098748D"/>
    <w:rsid w:val="009A6C47"/>
    <w:rsid w:val="009B1A1E"/>
    <w:rsid w:val="009B1BD0"/>
    <w:rsid w:val="009B405E"/>
    <w:rsid w:val="009B6DE9"/>
    <w:rsid w:val="009D18CD"/>
    <w:rsid w:val="009D4953"/>
    <w:rsid w:val="009D65AF"/>
    <w:rsid w:val="009D7469"/>
    <w:rsid w:val="009E1CD7"/>
    <w:rsid w:val="009E5A9D"/>
    <w:rsid w:val="009F1BF0"/>
    <w:rsid w:val="009F52D8"/>
    <w:rsid w:val="009F705E"/>
    <w:rsid w:val="00A13571"/>
    <w:rsid w:val="00A1385E"/>
    <w:rsid w:val="00A30C4B"/>
    <w:rsid w:val="00A3176E"/>
    <w:rsid w:val="00A339AF"/>
    <w:rsid w:val="00A34669"/>
    <w:rsid w:val="00A3511D"/>
    <w:rsid w:val="00A449CB"/>
    <w:rsid w:val="00A52B2F"/>
    <w:rsid w:val="00A57EA4"/>
    <w:rsid w:val="00A6497E"/>
    <w:rsid w:val="00A66EC4"/>
    <w:rsid w:val="00A72450"/>
    <w:rsid w:val="00A737DC"/>
    <w:rsid w:val="00A74709"/>
    <w:rsid w:val="00A7747B"/>
    <w:rsid w:val="00A80752"/>
    <w:rsid w:val="00A80A0B"/>
    <w:rsid w:val="00A80C04"/>
    <w:rsid w:val="00A814DD"/>
    <w:rsid w:val="00A879AB"/>
    <w:rsid w:val="00AA0395"/>
    <w:rsid w:val="00AA4237"/>
    <w:rsid w:val="00AA47A5"/>
    <w:rsid w:val="00AA5531"/>
    <w:rsid w:val="00AC4E0F"/>
    <w:rsid w:val="00AC59E2"/>
    <w:rsid w:val="00AD5E8E"/>
    <w:rsid w:val="00AE0E7F"/>
    <w:rsid w:val="00AE560D"/>
    <w:rsid w:val="00AF5339"/>
    <w:rsid w:val="00AF5477"/>
    <w:rsid w:val="00AF6984"/>
    <w:rsid w:val="00AF6FBF"/>
    <w:rsid w:val="00B0426D"/>
    <w:rsid w:val="00B11841"/>
    <w:rsid w:val="00B12DCC"/>
    <w:rsid w:val="00B138B1"/>
    <w:rsid w:val="00B237B9"/>
    <w:rsid w:val="00B3127A"/>
    <w:rsid w:val="00B35C32"/>
    <w:rsid w:val="00B3638B"/>
    <w:rsid w:val="00B36BA9"/>
    <w:rsid w:val="00B371F2"/>
    <w:rsid w:val="00B42578"/>
    <w:rsid w:val="00B45849"/>
    <w:rsid w:val="00B46328"/>
    <w:rsid w:val="00B47F55"/>
    <w:rsid w:val="00B543F8"/>
    <w:rsid w:val="00B57258"/>
    <w:rsid w:val="00B65152"/>
    <w:rsid w:val="00B70C0D"/>
    <w:rsid w:val="00B73C03"/>
    <w:rsid w:val="00B74278"/>
    <w:rsid w:val="00B77E7C"/>
    <w:rsid w:val="00B82EC6"/>
    <w:rsid w:val="00B8336B"/>
    <w:rsid w:val="00B935B4"/>
    <w:rsid w:val="00B946F2"/>
    <w:rsid w:val="00B94B56"/>
    <w:rsid w:val="00B95A3E"/>
    <w:rsid w:val="00BA0AB4"/>
    <w:rsid w:val="00BA1129"/>
    <w:rsid w:val="00BA1F11"/>
    <w:rsid w:val="00BA21C0"/>
    <w:rsid w:val="00BB7566"/>
    <w:rsid w:val="00BC7F54"/>
    <w:rsid w:val="00BD089D"/>
    <w:rsid w:val="00BE6381"/>
    <w:rsid w:val="00BE729F"/>
    <w:rsid w:val="00BE7AAE"/>
    <w:rsid w:val="00BF2207"/>
    <w:rsid w:val="00BF6664"/>
    <w:rsid w:val="00C0155F"/>
    <w:rsid w:val="00C01D67"/>
    <w:rsid w:val="00C01E5E"/>
    <w:rsid w:val="00C142AE"/>
    <w:rsid w:val="00C41458"/>
    <w:rsid w:val="00C451DE"/>
    <w:rsid w:val="00C45F7C"/>
    <w:rsid w:val="00C50340"/>
    <w:rsid w:val="00C50BF1"/>
    <w:rsid w:val="00C63E7C"/>
    <w:rsid w:val="00C746FF"/>
    <w:rsid w:val="00C7495B"/>
    <w:rsid w:val="00C82F20"/>
    <w:rsid w:val="00C8346A"/>
    <w:rsid w:val="00C8534B"/>
    <w:rsid w:val="00C906D8"/>
    <w:rsid w:val="00C97E35"/>
    <w:rsid w:val="00CA0E63"/>
    <w:rsid w:val="00CA180C"/>
    <w:rsid w:val="00CA4879"/>
    <w:rsid w:val="00CA5050"/>
    <w:rsid w:val="00CA52BB"/>
    <w:rsid w:val="00CB48A3"/>
    <w:rsid w:val="00CB5413"/>
    <w:rsid w:val="00CC1097"/>
    <w:rsid w:val="00CC7AEF"/>
    <w:rsid w:val="00CD0F4D"/>
    <w:rsid w:val="00CD1C1D"/>
    <w:rsid w:val="00CD6EE4"/>
    <w:rsid w:val="00CE2A6C"/>
    <w:rsid w:val="00CE5467"/>
    <w:rsid w:val="00CE7E35"/>
    <w:rsid w:val="00CF1851"/>
    <w:rsid w:val="00CF3CB9"/>
    <w:rsid w:val="00CF7496"/>
    <w:rsid w:val="00D03A4F"/>
    <w:rsid w:val="00D1316E"/>
    <w:rsid w:val="00D154F1"/>
    <w:rsid w:val="00D1608C"/>
    <w:rsid w:val="00D251B3"/>
    <w:rsid w:val="00D2596D"/>
    <w:rsid w:val="00D30676"/>
    <w:rsid w:val="00D328C0"/>
    <w:rsid w:val="00D32957"/>
    <w:rsid w:val="00D47160"/>
    <w:rsid w:val="00D51FB2"/>
    <w:rsid w:val="00D62851"/>
    <w:rsid w:val="00D63CC6"/>
    <w:rsid w:val="00D7334C"/>
    <w:rsid w:val="00D772F6"/>
    <w:rsid w:val="00D819A4"/>
    <w:rsid w:val="00D85C83"/>
    <w:rsid w:val="00DA228B"/>
    <w:rsid w:val="00DA4E49"/>
    <w:rsid w:val="00DA5440"/>
    <w:rsid w:val="00DA61D5"/>
    <w:rsid w:val="00DA67C9"/>
    <w:rsid w:val="00DA7F6C"/>
    <w:rsid w:val="00DB0395"/>
    <w:rsid w:val="00DC5FF9"/>
    <w:rsid w:val="00DC64A4"/>
    <w:rsid w:val="00DD5BB0"/>
    <w:rsid w:val="00DD633C"/>
    <w:rsid w:val="00DE56FC"/>
    <w:rsid w:val="00DF59AD"/>
    <w:rsid w:val="00E01B28"/>
    <w:rsid w:val="00E02085"/>
    <w:rsid w:val="00E04347"/>
    <w:rsid w:val="00E14312"/>
    <w:rsid w:val="00E17937"/>
    <w:rsid w:val="00E42AEB"/>
    <w:rsid w:val="00E43F53"/>
    <w:rsid w:val="00E47678"/>
    <w:rsid w:val="00E502E3"/>
    <w:rsid w:val="00E5650B"/>
    <w:rsid w:val="00E6031A"/>
    <w:rsid w:val="00E63590"/>
    <w:rsid w:val="00E748DD"/>
    <w:rsid w:val="00E90E57"/>
    <w:rsid w:val="00EA0457"/>
    <w:rsid w:val="00EA11A6"/>
    <w:rsid w:val="00EA74D7"/>
    <w:rsid w:val="00EB4255"/>
    <w:rsid w:val="00EC2E63"/>
    <w:rsid w:val="00ED343F"/>
    <w:rsid w:val="00ED6846"/>
    <w:rsid w:val="00EE080A"/>
    <w:rsid w:val="00EE28AA"/>
    <w:rsid w:val="00EE432B"/>
    <w:rsid w:val="00EE4F9E"/>
    <w:rsid w:val="00EE5350"/>
    <w:rsid w:val="00EF35D6"/>
    <w:rsid w:val="00EF3DC1"/>
    <w:rsid w:val="00EF4E65"/>
    <w:rsid w:val="00F07BC5"/>
    <w:rsid w:val="00F21ECF"/>
    <w:rsid w:val="00F2224D"/>
    <w:rsid w:val="00F249B7"/>
    <w:rsid w:val="00F32D29"/>
    <w:rsid w:val="00F34469"/>
    <w:rsid w:val="00F3521D"/>
    <w:rsid w:val="00F3650E"/>
    <w:rsid w:val="00F4367D"/>
    <w:rsid w:val="00F46DCA"/>
    <w:rsid w:val="00F47106"/>
    <w:rsid w:val="00F478BC"/>
    <w:rsid w:val="00F5459B"/>
    <w:rsid w:val="00F56171"/>
    <w:rsid w:val="00F60A93"/>
    <w:rsid w:val="00F61F2B"/>
    <w:rsid w:val="00F656AB"/>
    <w:rsid w:val="00F868D2"/>
    <w:rsid w:val="00F90CDE"/>
    <w:rsid w:val="00FA297E"/>
    <w:rsid w:val="00FB3A05"/>
    <w:rsid w:val="00FB4B4A"/>
    <w:rsid w:val="00FB4DAD"/>
    <w:rsid w:val="00FB5D7E"/>
    <w:rsid w:val="00FB6618"/>
    <w:rsid w:val="00FD025F"/>
    <w:rsid w:val="00FD12E8"/>
    <w:rsid w:val="00FE7796"/>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0F45D"/>
  <w15:docId w15:val="{BBC32273-2118-4BCC-867C-5098EAF7CF0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AF5477"/>
    <w:pPr>
      <w:keepNext/>
      <w:numPr>
        <w:numId w:val="37"/>
      </w:numPr>
      <w:spacing w:after="120"/>
      <w:outlineLvl w:val="0"/>
    </w:pPr>
    <w:rPr>
      <w:rFonts w:ascii="Arial" w:hAnsi="Arial"/>
      <w:b/>
      <w:kern w:val="28"/>
    </w:rPr>
  </w:style>
  <w:style w:type="paragraph" w:styleId="Heading2">
    <w:name w:val="heading 2"/>
    <w:basedOn w:val="Normal"/>
    <w:next w:val="sub1"/>
    <w:qFormat/>
    <w:pPr>
      <w:keepNext/>
      <w:numPr>
        <w:ilvl w:val="1"/>
        <w:numId w:val="37"/>
      </w:numPr>
      <w:spacing w:before="120" w:after="120"/>
      <w:outlineLvl w:val="1"/>
    </w:pPr>
    <w:rPr>
      <w:rFonts w:ascii="Helvetica" w:hAnsi="Helvetica"/>
      <w:b/>
      <w:i/>
    </w:rPr>
  </w:style>
  <w:style w:type="paragraph" w:styleId="Heading3">
    <w:name w:val="heading 3"/>
    <w:basedOn w:val="Normal"/>
    <w:next w:val="sub2"/>
    <w:qFormat/>
    <w:pPr>
      <w:keepNext/>
      <w:numPr>
        <w:ilvl w:val="2"/>
        <w:numId w:val="37"/>
      </w:numPr>
      <w:spacing w:before="120" w:after="120"/>
      <w:outlineLvl w:val="2"/>
    </w:pPr>
    <w:rPr>
      <w:rFonts w:ascii="Helvetica" w:hAnsi="Helvetica"/>
      <w:b/>
    </w:rPr>
  </w:style>
  <w:style w:type="paragraph" w:styleId="Heading4">
    <w:name w:val="heading 4"/>
    <w:basedOn w:val="Normal"/>
    <w:next w:val="sub3"/>
    <w:qFormat/>
    <w:pPr>
      <w:keepNext/>
      <w:numPr>
        <w:ilvl w:val="3"/>
        <w:numId w:val="37"/>
      </w:numPr>
      <w:spacing w:before="120" w:after="60"/>
      <w:outlineLvl w:val="3"/>
    </w:pPr>
    <w:rPr>
      <w:rFonts w:ascii="Helvetica" w:hAnsi="Helvetica"/>
      <w:b/>
      <w:i/>
    </w:rPr>
  </w:style>
  <w:style w:type="paragraph" w:styleId="Heading5">
    <w:name w:val="heading 5"/>
    <w:basedOn w:val="Normal"/>
    <w:next w:val="sub4"/>
    <w:qFormat/>
    <w:pPr>
      <w:numPr>
        <w:ilvl w:val="4"/>
        <w:numId w:val="37"/>
      </w:numPr>
      <w:spacing w:before="120" w:after="120"/>
      <w:outlineLvl w:val="4"/>
    </w:pPr>
    <w:rPr>
      <w:rFonts w:ascii="Helvetica" w:hAnsi="Helvetica"/>
      <w:b/>
    </w:rPr>
  </w:style>
  <w:style w:type="paragraph" w:styleId="Heading6">
    <w:name w:val="heading 6"/>
    <w:basedOn w:val="Normal"/>
    <w:next w:val="Normal"/>
    <w:link w:val="Heading6Char"/>
    <w:semiHidden/>
    <w:unhideWhenUsed/>
    <w:qFormat/>
    <w:rsid w:val="00CE546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0"/>
    <w:rsid w:val="00F46DCA"/>
    <w:pPr>
      <w:spacing w:after="120"/>
    </w:pPr>
    <w:rPr>
      <w:rFonts w:ascii="Book Antiqua" w:hAnsi="Book Antiqua"/>
      <w:sz w:val="22"/>
    </w:rPr>
  </w:style>
  <w:style w:type="character" w:styleId="FootnoteReference">
    <w:name w:val="footnote reference"/>
    <w:uiPriority w:val="99"/>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rsid w:val="00D154F1"/>
    <w:pPr>
      <w:jc w:val="center"/>
    </w:pPr>
    <w:rPr>
      <w:rFonts w:ascii="Arial" w:hAnsi="Arial"/>
      <w:b/>
    </w:rPr>
  </w:style>
  <w:style w:type="paragraph" w:customStyle="1" w:styleId="mainex">
    <w:name w:val="mainex"/>
    <w:basedOn w:val="main"/>
    <w:rPr>
      <w:spacing w:val="120"/>
    </w:rPr>
  </w:style>
  <w:style w:type="paragraph" w:customStyle="1" w:styleId="num1">
    <w:name w:val="num1"/>
    <w:basedOn w:val="Normal"/>
    <w:rsid w:val="002166DB"/>
    <w:pPr>
      <w:numPr>
        <w:numId w:val="29"/>
      </w:num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rsid w:val="005819CE"/>
    <w:pPr>
      <w:spacing w:before="120" w:after="120"/>
      <w:ind w:left="1170" w:right="1440" w:hanging="45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basedOn w:val="standard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uiPriority w:val="40"/>
    <w:rsid w:val="00F46DCA"/>
    <w:rPr>
      <w:rFonts w:ascii="Book Antiqua" w:hAnsi="Book Antiqua"/>
      <w:sz w:val="22"/>
    </w:rPr>
  </w:style>
  <w:style w:type="character" w:styleId="CommentReference">
    <w:name w:val="annotation reference"/>
    <w:basedOn w:val="DefaultParagraphFont"/>
    <w:semiHidden/>
    <w:unhideWhenUsed/>
    <w:rsid w:val="00DD633C"/>
    <w:rPr>
      <w:sz w:val="16"/>
      <w:szCs w:val="16"/>
    </w:rPr>
  </w:style>
  <w:style w:type="paragraph" w:styleId="CommentText">
    <w:name w:val="annotation text"/>
    <w:basedOn w:val="Normal"/>
    <w:link w:val="CommentTextChar"/>
    <w:semiHidden/>
    <w:unhideWhenUsed/>
    <w:rsid w:val="00DD633C"/>
    <w:rPr>
      <w:sz w:val="20"/>
    </w:rPr>
  </w:style>
  <w:style w:type="character" w:customStyle="1" w:styleId="CommentTextChar">
    <w:name w:val="Comment Text Char"/>
    <w:basedOn w:val="DefaultParagraphFont"/>
    <w:link w:val="CommentText"/>
    <w:semiHidden/>
    <w:rsid w:val="00DD633C"/>
    <w:rPr>
      <w:rFonts w:ascii="Palatino" w:hAnsi="Palatino"/>
    </w:rPr>
  </w:style>
  <w:style w:type="paragraph" w:styleId="CommentSubject">
    <w:name w:val="annotation subject"/>
    <w:basedOn w:val="CommentText"/>
    <w:next w:val="CommentText"/>
    <w:link w:val="CommentSubjectChar"/>
    <w:semiHidden/>
    <w:unhideWhenUsed/>
    <w:rsid w:val="00DD633C"/>
    <w:rPr>
      <w:b/>
      <w:bCs/>
    </w:rPr>
  </w:style>
  <w:style w:type="character" w:customStyle="1" w:styleId="CommentSubjectChar">
    <w:name w:val="Comment Subject Char"/>
    <w:basedOn w:val="CommentTextChar"/>
    <w:link w:val="CommentSubject"/>
    <w:semiHidden/>
    <w:rsid w:val="00DD633C"/>
    <w:rPr>
      <w:rFonts w:ascii="Palatino" w:hAnsi="Palatino"/>
      <w:b/>
      <w:bCs/>
    </w:rPr>
  </w:style>
  <w:style w:type="paragraph" w:styleId="BalloonText">
    <w:name w:val="Balloon Text"/>
    <w:basedOn w:val="Normal"/>
    <w:link w:val="BalloonTextChar"/>
    <w:semiHidden/>
    <w:unhideWhenUsed/>
    <w:rsid w:val="00DD633C"/>
    <w:rPr>
      <w:rFonts w:ascii="Segoe UI" w:hAnsi="Segoe UI" w:cs="Segoe UI"/>
      <w:sz w:val="18"/>
      <w:szCs w:val="18"/>
    </w:rPr>
  </w:style>
  <w:style w:type="character" w:customStyle="1" w:styleId="BalloonTextChar">
    <w:name w:val="Balloon Text Char"/>
    <w:basedOn w:val="DefaultParagraphFont"/>
    <w:link w:val="BalloonText"/>
    <w:semiHidden/>
    <w:rsid w:val="00DD633C"/>
    <w:rPr>
      <w:rFonts w:ascii="Segoe UI" w:hAnsi="Segoe UI" w:cs="Segoe UI"/>
      <w:sz w:val="18"/>
      <w:szCs w:val="18"/>
    </w:rPr>
  </w:style>
  <w:style w:type="character" w:customStyle="1" w:styleId="UnresolvedMention1">
    <w:name w:val="Unresolved Mention1"/>
    <w:basedOn w:val="DefaultParagraphFont"/>
    <w:uiPriority w:val="99"/>
    <w:unhideWhenUsed/>
    <w:rsid w:val="005D467A"/>
    <w:rPr>
      <w:color w:val="605E5C"/>
      <w:shd w:val="clear" w:color="auto" w:fill="E1DFDD"/>
    </w:rPr>
  </w:style>
  <w:style w:type="character" w:styleId="FollowedHyperlink">
    <w:name w:val="FollowedHyperlink"/>
    <w:basedOn w:val="DefaultParagraphFont"/>
    <w:semiHidden/>
    <w:unhideWhenUsed/>
    <w:rsid w:val="005D467A"/>
    <w:rPr>
      <w:color w:val="800080" w:themeColor="followedHyperlink"/>
      <w:u w:val="single"/>
    </w:rPr>
  </w:style>
  <w:style w:type="paragraph" w:styleId="Revision">
    <w:name w:val="Revision"/>
    <w:hidden/>
    <w:uiPriority w:val="99"/>
    <w:semiHidden/>
    <w:rsid w:val="00EF3DC1"/>
    <w:rPr>
      <w:rFonts w:ascii="Palatino" w:hAnsi="Palatino"/>
      <w:sz w:val="26"/>
    </w:rPr>
  </w:style>
  <w:style w:type="character" w:customStyle="1" w:styleId="Heading6Char">
    <w:name w:val="Heading 6 Char"/>
    <w:basedOn w:val="DefaultParagraphFont"/>
    <w:link w:val="Heading6"/>
    <w:semiHidden/>
    <w:rsid w:val="00CE5467"/>
    <w:rPr>
      <w:rFonts w:asciiTheme="majorHAnsi" w:eastAsiaTheme="majorEastAsia" w:hAnsiTheme="majorHAnsi" w:cstheme="majorBidi"/>
      <w:color w:val="243F60" w:themeColor="accent1" w:themeShade="7F"/>
      <w:sz w:val="26"/>
    </w:rPr>
  </w:style>
  <w:style w:type="paragraph" w:customStyle="1" w:styleId="ListNum">
    <w:name w:val="List Num"/>
    <w:basedOn w:val="Normal"/>
    <w:rsid w:val="00CE5467"/>
    <w:pPr>
      <w:numPr>
        <w:ilvl w:val="6"/>
        <w:numId w:val="37"/>
      </w:numPr>
    </w:pPr>
  </w:style>
  <w:style w:type="paragraph" w:customStyle="1" w:styleId="ListAlpha">
    <w:name w:val="List Alpha"/>
    <w:basedOn w:val="Normal"/>
    <w:rsid w:val="00CE5467"/>
    <w:pPr>
      <w:numPr>
        <w:ilvl w:val="7"/>
        <w:numId w:val="37"/>
      </w:numPr>
    </w:pPr>
  </w:style>
  <w:style w:type="character" w:customStyle="1" w:styleId="HeaderChar">
    <w:name w:val="Header Char"/>
    <w:basedOn w:val="DefaultParagraphFont"/>
    <w:link w:val="Header"/>
    <w:rsid w:val="00980B61"/>
    <w:rPr>
      <w:rFonts w:ascii="Palatino" w:hAnsi="Palatino"/>
      <w:sz w:val="26"/>
    </w:rPr>
  </w:style>
  <w:style w:type="paragraph" w:customStyle="1" w:styleId="Standard0">
    <w:name w:val="Standard"/>
    <w:basedOn w:val="Normal"/>
    <w:qFormat/>
    <w:rsid w:val="00322555"/>
    <w:pPr>
      <w:spacing w:line="360" w:lineRule="auto"/>
      <w:ind w:firstLine="720"/>
    </w:pPr>
    <w:rPr>
      <w:rFonts w:ascii="Book Antiqua" w:eastAsiaTheme="minorHAnsi" w:hAnsi="Book Antiqua" w:cstheme="minorBidi"/>
      <w:szCs w:val="22"/>
    </w:rPr>
  </w:style>
  <w:style w:type="paragraph" w:styleId="EndnoteText">
    <w:name w:val="endnote text"/>
    <w:basedOn w:val="Normal"/>
    <w:link w:val="EndnoteTextChar"/>
    <w:semiHidden/>
    <w:unhideWhenUsed/>
    <w:rsid w:val="00C45F7C"/>
    <w:rPr>
      <w:sz w:val="20"/>
    </w:rPr>
  </w:style>
  <w:style w:type="character" w:customStyle="1" w:styleId="EndnoteTextChar">
    <w:name w:val="Endnote Text Char"/>
    <w:basedOn w:val="DefaultParagraphFont"/>
    <w:link w:val="EndnoteText"/>
    <w:semiHidden/>
    <w:rsid w:val="00C45F7C"/>
    <w:rPr>
      <w:rFonts w:ascii="Palatino" w:hAnsi="Palatino"/>
    </w:rPr>
  </w:style>
  <w:style w:type="character" w:styleId="EndnoteReference">
    <w:name w:val="endnote reference"/>
    <w:basedOn w:val="DefaultParagraphFont"/>
    <w:semiHidden/>
    <w:unhideWhenUsed/>
    <w:rsid w:val="00C45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9411">
      <w:bodyDiv w:val="1"/>
      <w:marLeft w:val="0"/>
      <w:marRight w:val="0"/>
      <w:marTop w:val="0"/>
      <w:marBottom w:val="0"/>
      <w:divBdr>
        <w:top w:val="none" w:sz="0" w:space="0" w:color="auto"/>
        <w:left w:val="none" w:sz="0" w:space="0" w:color="auto"/>
        <w:bottom w:val="none" w:sz="0" w:space="0" w:color="auto"/>
        <w:right w:val="none" w:sz="0" w:space="0" w:color="auto"/>
      </w:divBdr>
    </w:div>
    <w:div w:id="489686038">
      <w:bodyDiv w:val="1"/>
      <w:marLeft w:val="0"/>
      <w:marRight w:val="0"/>
      <w:marTop w:val="0"/>
      <w:marBottom w:val="0"/>
      <w:divBdr>
        <w:top w:val="none" w:sz="0" w:space="0" w:color="auto"/>
        <w:left w:val="none" w:sz="0" w:space="0" w:color="auto"/>
        <w:bottom w:val="none" w:sz="0" w:space="0" w:color="auto"/>
        <w:right w:val="none" w:sz="0" w:space="0" w:color="auto"/>
      </w:divBdr>
    </w:div>
    <w:div w:id="537014440">
      <w:bodyDiv w:val="1"/>
      <w:marLeft w:val="0"/>
      <w:marRight w:val="0"/>
      <w:marTop w:val="0"/>
      <w:marBottom w:val="0"/>
      <w:divBdr>
        <w:top w:val="none" w:sz="0" w:space="0" w:color="auto"/>
        <w:left w:val="none" w:sz="0" w:space="0" w:color="auto"/>
        <w:bottom w:val="none" w:sz="0" w:space="0" w:color="auto"/>
        <w:right w:val="none" w:sz="0" w:space="0" w:color="auto"/>
      </w:divBdr>
    </w:div>
    <w:div w:id="652562126">
      <w:bodyDiv w:val="1"/>
      <w:marLeft w:val="0"/>
      <w:marRight w:val="0"/>
      <w:marTop w:val="0"/>
      <w:marBottom w:val="0"/>
      <w:divBdr>
        <w:top w:val="none" w:sz="0" w:space="0" w:color="auto"/>
        <w:left w:val="none" w:sz="0" w:space="0" w:color="auto"/>
        <w:bottom w:val="none" w:sz="0" w:space="0" w:color="auto"/>
        <w:right w:val="none" w:sz="0" w:space="0" w:color="auto"/>
      </w:divBdr>
    </w:div>
    <w:div w:id="909198522">
      <w:bodyDiv w:val="1"/>
      <w:marLeft w:val="0"/>
      <w:marRight w:val="0"/>
      <w:marTop w:val="0"/>
      <w:marBottom w:val="0"/>
      <w:divBdr>
        <w:top w:val="none" w:sz="0" w:space="0" w:color="auto"/>
        <w:left w:val="none" w:sz="0" w:space="0" w:color="auto"/>
        <w:bottom w:val="none" w:sz="0" w:space="0" w:color="auto"/>
        <w:right w:val="none" w:sz="0" w:space="0" w:color="auto"/>
      </w:divBdr>
    </w:div>
    <w:div w:id="1073509980">
      <w:bodyDiv w:val="1"/>
      <w:marLeft w:val="0"/>
      <w:marRight w:val="0"/>
      <w:marTop w:val="0"/>
      <w:marBottom w:val="0"/>
      <w:divBdr>
        <w:top w:val="none" w:sz="0" w:space="0" w:color="auto"/>
        <w:left w:val="none" w:sz="0" w:space="0" w:color="auto"/>
        <w:bottom w:val="none" w:sz="0" w:space="0" w:color="auto"/>
        <w:right w:val="none" w:sz="0" w:space="0" w:color="auto"/>
      </w:divBdr>
    </w:div>
    <w:div w:id="1227112744">
      <w:bodyDiv w:val="1"/>
      <w:marLeft w:val="0"/>
      <w:marRight w:val="0"/>
      <w:marTop w:val="0"/>
      <w:marBottom w:val="0"/>
      <w:divBdr>
        <w:top w:val="none" w:sz="0" w:space="0" w:color="auto"/>
        <w:left w:val="none" w:sz="0" w:space="0" w:color="auto"/>
        <w:bottom w:val="none" w:sz="0" w:space="0" w:color="auto"/>
        <w:right w:val="none" w:sz="0" w:space="0" w:color="auto"/>
      </w:divBdr>
    </w:div>
    <w:div w:id="1562598535">
      <w:bodyDiv w:val="1"/>
      <w:marLeft w:val="0"/>
      <w:marRight w:val="0"/>
      <w:marTop w:val="0"/>
      <w:marBottom w:val="0"/>
      <w:divBdr>
        <w:top w:val="none" w:sz="0" w:space="0" w:color="auto"/>
        <w:left w:val="none" w:sz="0" w:space="0" w:color="auto"/>
        <w:bottom w:val="none" w:sz="0" w:space="0" w:color="auto"/>
        <w:right w:val="none" w:sz="0" w:space="0" w:color="auto"/>
      </w:divBdr>
    </w:div>
    <w:div w:id="1615864565">
      <w:bodyDiv w:val="1"/>
      <w:marLeft w:val="0"/>
      <w:marRight w:val="0"/>
      <w:marTop w:val="0"/>
      <w:marBottom w:val="0"/>
      <w:divBdr>
        <w:top w:val="none" w:sz="0" w:space="0" w:color="auto"/>
        <w:left w:val="none" w:sz="0" w:space="0" w:color="auto"/>
        <w:bottom w:val="none" w:sz="0" w:space="0" w:color="auto"/>
        <w:right w:val="none" w:sz="0" w:space="0" w:color="auto"/>
      </w:divBdr>
    </w:div>
    <w:div w:id="1732461189">
      <w:bodyDiv w:val="1"/>
      <w:marLeft w:val="0"/>
      <w:marRight w:val="0"/>
      <w:marTop w:val="0"/>
      <w:marBottom w:val="0"/>
      <w:divBdr>
        <w:top w:val="none" w:sz="0" w:space="0" w:color="auto"/>
        <w:left w:val="none" w:sz="0" w:space="0" w:color="auto"/>
        <w:bottom w:val="none" w:sz="0" w:space="0" w:color="auto"/>
        <w:right w:val="none" w:sz="0" w:space="0" w:color="auto"/>
      </w:divBdr>
    </w:div>
    <w:div w:id="1825316240">
      <w:bodyDiv w:val="1"/>
      <w:marLeft w:val="0"/>
      <w:marRight w:val="0"/>
      <w:marTop w:val="0"/>
      <w:marBottom w:val="0"/>
      <w:divBdr>
        <w:top w:val="none" w:sz="0" w:space="0" w:color="auto"/>
        <w:left w:val="none" w:sz="0" w:space="0" w:color="auto"/>
        <w:bottom w:val="none" w:sz="0" w:space="0" w:color="auto"/>
        <w:right w:val="none" w:sz="0" w:space="0" w:color="auto"/>
      </w:divBdr>
    </w:div>
    <w:div w:id="20516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Props1.xml><?xml version="1.0" encoding="utf-8"?>
<ds:datastoreItem xmlns:ds="http://schemas.openxmlformats.org/officeDocument/2006/customXml" ds:itemID="{B35E405C-1802-431B-B299-8B428CDFABC6}">
  <ds:schemaRefs>
    <ds:schemaRef ds:uri="http://schemas.microsoft.com/sharepoint/v3/contenttype/forms"/>
  </ds:schemaRefs>
</ds:datastoreItem>
</file>

<file path=customXml/itemProps2.xml><?xml version="1.0" encoding="utf-8"?>
<ds:datastoreItem xmlns:ds="http://schemas.openxmlformats.org/officeDocument/2006/customXml" ds:itemID="{73599074-814B-4649-81B3-9152D2EF98F7}">
  <ds:schemaRefs>
    <ds:schemaRef ds:uri="http://schemas.openxmlformats.org/officeDocument/2006/bibliography"/>
  </ds:schemaRefs>
</ds:datastoreItem>
</file>

<file path=customXml/itemProps3.xml><?xml version="1.0" encoding="utf-8"?>
<ds:datastoreItem xmlns:ds="http://schemas.openxmlformats.org/officeDocument/2006/customXml" ds:itemID="{29959BD1-87D8-4BEE-91E5-5B2C1609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2B17E-09B1-4FD1-A5BA-0FCC51BBA73D}">
  <ds:schemaRefs>
    <ds:schemaRef ds:uri="http://schemas.microsoft.com/office/2006/metadata/properties"/>
    <ds:schemaRef ds:uri="http://schemas.microsoft.com/office/infopath/2007/PartnerControls"/>
    <ds:schemaRef ds:uri="0db3a248-2f3b-4e14-a06e-708bd1cc474a"/>
    <ds:schemaRef ds:uri="8114c60f-d572-43b4-ba5f-295801837341"/>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645</ap:Words>
  <ap:Characters>3677</ap:Characters>
  <ap:Application>Microsoft Office Word</ap:Application>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C2312020 Miles OESD 12-05 Agenda (NON)</vt:lpstr>
    </vt:vector>
  </ap:TitlesOfParts>
  <ap:Company/>
  <ap:LinksUpToDate>false</ap:LinksUpToDate>
  <ap:CharactersWithSpaces>4314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2020-03-09T22:25:00Z</cp:lastPrinted>
  <dcterms:created xsi:type="dcterms:W3CDTF">2025-04-25T12:14:19Z</dcterms:created>
  <dcterms:modified xsi:type="dcterms:W3CDTF">2025-04-25T12:14:19Z</dcterms:modified>
</cp:coreProperties>
</file>