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3839" w:rsidR="00A76F4A" w:rsidP="00802705" w:rsidRDefault="00A76F4A" w14:paraId="1038F1A9" w14:textId="77777777">
      <w:pPr>
        <w:spacing w:after="0" w:line="240" w:lineRule="auto"/>
        <w:jc w:val="center"/>
        <w:rPr>
          <w:rFonts w:ascii="Helvetica" w:hAnsi="Helvetica" w:eastAsia="Times New Roman" w:cs="Helvetica"/>
          <w:b/>
          <w:bCs/>
          <w:spacing w:val="20"/>
          <w:kern w:val="0"/>
          <w:sz w:val="26"/>
          <w:szCs w:val="26"/>
          <w14:ligatures w14:val="none"/>
        </w:rPr>
      </w:pPr>
      <w:r w:rsidRPr="00323839">
        <w:rPr>
          <w:rFonts w:ascii="Helvetica" w:hAnsi="Helvetica" w:eastAsia="Times New Roman" w:cs="Helvetica"/>
          <w:b/>
          <w:bCs/>
          <w:spacing w:val="20"/>
          <w:kern w:val="0"/>
          <w:sz w:val="26"/>
          <w:szCs w:val="26"/>
          <w14:ligatures w14:val="none"/>
        </w:rPr>
        <w:t>PUBLIC UTILITIES COMMISSION OF THE STATE OF CALIFORNIA</w:t>
      </w:r>
    </w:p>
    <w:p w:rsidRPr="00323839" w:rsidR="00A76F4A" w:rsidP="00A76F4A" w:rsidRDefault="00A76F4A" w14:paraId="3530C4E8" w14:textId="77777777">
      <w:pPr>
        <w:suppressAutoHyphens/>
        <w:spacing w:after="0" w:line="240" w:lineRule="auto"/>
        <w:rPr>
          <w:rFonts w:ascii="Palatino Linotype" w:hAnsi="Palatino Linotype" w:eastAsia="Times New Roman" w:cs="Times New Roman"/>
          <w:kern w:val="0"/>
          <w14:ligatures w14:val="none"/>
        </w:rPr>
      </w:pPr>
    </w:p>
    <w:p w:rsidRPr="00323839" w:rsidR="00A76F4A" w:rsidP="007B75E1" w:rsidRDefault="00A76F4A" w14:paraId="2AFEBBF1" w14:textId="742A955E">
      <w:pPr>
        <w:tabs>
          <w:tab w:val="left" w:pos="6600"/>
          <w:tab w:val="right" w:pos="8820"/>
        </w:tabs>
        <w:spacing w:after="0" w:line="240" w:lineRule="auto"/>
        <w:rPr>
          <w:rFonts w:ascii="Palatino Linotype" w:hAnsi="Palatino Linotype" w:eastAsia="Times New Roman" w:cs="Times New Roman"/>
          <w:b/>
          <w:kern w:val="0"/>
          <w:highlight w:val="yellow"/>
          <w14:ligatures w14:val="none"/>
        </w:rPr>
      </w:pPr>
      <w:r w:rsidRPr="00323839">
        <w:rPr>
          <w:rFonts w:ascii="Palatino Linotype" w:hAnsi="Palatino Linotype" w:eastAsia="Times New Roman" w:cs="Times New Roman"/>
          <w:b/>
          <w:kern w:val="0"/>
          <w14:ligatures w14:val="none"/>
        </w:rPr>
        <w:tab/>
      </w:r>
      <w:r w:rsidR="007B75E1">
        <w:rPr>
          <w:rFonts w:ascii="Palatino Linotype" w:hAnsi="Palatino Linotype" w:eastAsia="Times New Roman" w:cs="Times New Roman"/>
          <w:b/>
          <w:kern w:val="0"/>
          <w14:ligatures w14:val="none"/>
        </w:rPr>
        <w:t xml:space="preserve">    </w:t>
      </w:r>
      <w:r w:rsidRPr="00323839">
        <w:rPr>
          <w:rFonts w:ascii="Palatino Linotype" w:hAnsi="Palatino Linotype" w:eastAsia="Times New Roman" w:cs="Times New Roman"/>
          <w:b/>
          <w:kern w:val="0"/>
          <w14:ligatures w14:val="none"/>
        </w:rPr>
        <w:t>Agenda ID#</w:t>
      </w:r>
      <w:r w:rsidR="007B75E1">
        <w:rPr>
          <w:rFonts w:ascii="Palatino Linotype" w:hAnsi="Palatino Linotype" w:eastAsia="Times New Roman" w:cs="Times New Roman"/>
          <w:b/>
          <w:kern w:val="0"/>
          <w14:ligatures w14:val="none"/>
        </w:rPr>
        <w:t xml:space="preserve"> </w:t>
      </w:r>
      <w:r w:rsidRPr="007B75E1" w:rsidR="007B75E1">
        <w:rPr>
          <w:rFonts w:ascii="Palatino Linotype" w:hAnsi="Palatino Linotype" w:eastAsia="Times New Roman" w:cs="Times New Roman"/>
          <w:b/>
          <w:bCs/>
          <w:kern w:val="0"/>
          <w14:ligatures w14:val="none"/>
        </w:rPr>
        <w:t>23474</w:t>
      </w:r>
    </w:p>
    <w:p w:rsidRPr="00323839" w:rsidR="00A76F4A" w:rsidP="00A76F4A" w:rsidRDefault="00204B1B" w14:paraId="097CE738" w14:textId="38A95F48">
      <w:pPr>
        <w:tabs>
          <w:tab w:val="right" w:pos="8820"/>
        </w:tabs>
        <w:spacing w:after="0" w:line="240" w:lineRule="auto"/>
        <w:rPr>
          <w:rFonts w:ascii="Palatino Linotype" w:hAnsi="Palatino Linotype" w:eastAsia="Palatino Linotype" w:cs="Times New Roman"/>
          <w:b/>
          <w:kern w:val="0"/>
          <w14:ligatures w14:val="none"/>
        </w:rPr>
      </w:pPr>
      <w:r w:rsidRPr="00323839">
        <w:rPr>
          <w:rFonts w:ascii="Palatino Linotype" w:hAnsi="Palatino Linotype" w:eastAsia="Palatino Linotype" w:cs="Times New Roman"/>
          <w:b/>
          <w:kern w:val="0"/>
          <w14:ligatures w14:val="none"/>
        </w:rPr>
        <w:t>ENERGY DIVISION</w:t>
      </w:r>
      <w:r w:rsidRPr="00323839" w:rsidR="00A76F4A">
        <w:rPr>
          <w:rFonts w:ascii="Palatino Linotype" w:hAnsi="Palatino Linotype" w:eastAsia="Times New Roman" w:cs="Times New Roman"/>
          <w:b/>
          <w:kern w:val="0"/>
          <w14:ligatures w14:val="none"/>
        </w:rPr>
        <w:tab/>
      </w:r>
      <w:r w:rsidRPr="00323839" w:rsidR="00A76F4A">
        <w:rPr>
          <w:rFonts w:ascii="Palatino Linotype" w:hAnsi="Palatino Linotype" w:eastAsia="Palatino Linotype" w:cs="Times New Roman"/>
          <w:b/>
          <w:kern w:val="0"/>
          <w14:ligatures w14:val="none"/>
        </w:rPr>
        <w:t xml:space="preserve">       </w:t>
      </w:r>
      <w:r w:rsidRPr="00323839" w:rsidR="00A76F4A">
        <w:rPr>
          <w:rFonts w:ascii="Palatino Linotype" w:hAnsi="Palatino Linotype" w:eastAsia="Palatino Linotype" w:cs="Times New Roman"/>
          <w:b/>
        </w:rPr>
        <w:t>RESOLUTION E-</w:t>
      </w:r>
      <w:r w:rsidRPr="00323839" w:rsidR="004E13B6">
        <w:rPr>
          <w:rFonts w:ascii="Palatino Linotype" w:hAnsi="Palatino Linotype" w:eastAsia="Palatino Linotype" w:cs="Times New Roman"/>
          <w:b/>
        </w:rPr>
        <w:t>5398</w:t>
      </w:r>
    </w:p>
    <w:p w:rsidRPr="00323839" w:rsidR="00A76F4A" w:rsidP="004E13B6" w:rsidRDefault="004E13B6" w14:paraId="17BEFA95" w14:textId="0D746D2F">
      <w:pPr>
        <w:tabs>
          <w:tab w:val="right" w:pos="8820"/>
        </w:tabs>
        <w:spacing w:after="0" w:line="240" w:lineRule="auto"/>
        <w:ind w:left="5040"/>
        <w:rPr>
          <w:rFonts w:ascii="Palatino Linotype" w:hAnsi="Palatino Linotype" w:eastAsia="Times New Roman" w:cs="Times New Roman"/>
          <w:b/>
          <w:kern w:val="0"/>
          <w14:ligatures w14:val="none"/>
        </w:rPr>
      </w:pPr>
      <w:r w:rsidRPr="00323839">
        <w:rPr>
          <w:rFonts w:ascii="Palatino Linotype" w:hAnsi="Palatino Linotype" w:eastAsia="Times New Roman" w:cs="Times New Roman"/>
          <w:b/>
          <w:kern w:val="0"/>
          <w14:ligatures w14:val="none"/>
        </w:rPr>
        <w:tab/>
        <w:t>June 12, 2025</w:t>
      </w:r>
    </w:p>
    <w:p w:rsidRPr="00323839" w:rsidR="00A76F4A" w:rsidP="007B75E1" w:rsidRDefault="00A76F4A" w14:paraId="149FD231" w14:textId="30D4855E">
      <w:pPr>
        <w:tabs>
          <w:tab w:val="left" w:pos="7905"/>
          <w:tab w:val="right" w:pos="8910"/>
        </w:tabs>
        <w:spacing w:after="0" w:line="240" w:lineRule="auto"/>
        <w:ind w:left="1440" w:firstLine="720"/>
        <w:rPr>
          <w:rFonts w:ascii="Palatino Linotype" w:hAnsi="Palatino Linotype" w:eastAsia="Times New Roman" w:cs="Times New Roman"/>
          <w:b/>
          <w:kern w:val="0"/>
          <w14:ligatures w14:val="none"/>
        </w:rPr>
      </w:pPr>
      <w:r w:rsidRPr="00323839">
        <w:rPr>
          <w:rFonts w:ascii="Palatino Linotype" w:hAnsi="Palatino Linotype" w:eastAsia="Times New Roman" w:cs="Times New Roman"/>
          <w:b/>
          <w:kern w:val="0"/>
          <w14:ligatures w14:val="none"/>
        </w:rPr>
        <w:tab/>
      </w:r>
      <w:r w:rsidR="007B75E1">
        <w:rPr>
          <w:rFonts w:ascii="Palatino Linotype" w:hAnsi="Palatino Linotype" w:eastAsia="Times New Roman" w:cs="Times New Roman"/>
          <w:b/>
          <w:kern w:val="0"/>
          <w14:ligatures w14:val="none"/>
        </w:rPr>
        <w:tab/>
      </w:r>
    </w:p>
    <w:p w:rsidRPr="00323839" w:rsidR="00A76F4A" w:rsidP="00A76F4A" w:rsidRDefault="00A76F4A" w14:paraId="524F4DC8" w14:textId="77777777">
      <w:pPr>
        <w:tabs>
          <w:tab w:val="right" w:pos="8910"/>
        </w:tabs>
        <w:spacing w:after="0" w:line="240" w:lineRule="auto"/>
        <w:ind w:left="1440" w:firstLine="720"/>
        <w:rPr>
          <w:rFonts w:ascii="Palatino Linotype" w:hAnsi="Palatino Linotype" w:eastAsia="Times New Roman" w:cs="Times New Roman"/>
          <w:b/>
          <w:kern w:val="0"/>
          <w14:ligatures w14:val="none"/>
        </w:rPr>
      </w:pPr>
    </w:p>
    <w:p w:rsidRPr="00323839" w:rsidR="00A76F4A" w:rsidP="00A76F4A" w:rsidRDefault="00A76F4A" w14:paraId="4767E366" w14:textId="77777777">
      <w:pPr>
        <w:keepNext/>
        <w:spacing w:after="0" w:line="240" w:lineRule="auto"/>
        <w:jc w:val="center"/>
        <w:rPr>
          <w:rFonts w:ascii="Helvetica" w:hAnsi="Helvetica" w:eastAsia="Times New Roman" w:cs="Helvetica"/>
          <w:b/>
          <w:spacing w:val="120"/>
          <w:kern w:val="0"/>
          <w:sz w:val="26"/>
          <w:szCs w:val="26"/>
          <w:u w:val="single"/>
          <w14:ligatures w14:val="none"/>
        </w:rPr>
      </w:pPr>
      <w:bookmarkStart w:name="_Ref404993683" w:id="0"/>
      <w:r w:rsidRPr="00323839">
        <w:rPr>
          <w:rFonts w:ascii="Helvetica" w:hAnsi="Helvetica" w:eastAsia="Times New Roman" w:cs="Helvetica"/>
          <w:b/>
          <w:spacing w:val="120"/>
          <w:kern w:val="0"/>
          <w:sz w:val="26"/>
          <w:szCs w:val="26"/>
          <w:u w:val="single"/>
          <w14:ligatures w14:val="none"/>
        </w:rPr>
        <w:t>RESOLUTION</w:t>
      </w:r>
    </w:p>
    <w:p w:rsidRPr="00323839" w:rsidR="00A76F4A" w:rsidP="00A76F4A" w:rsidRDefault="00A76F4A" w14:paraId="778B8F8D" w14:textId="77777777">
      <w:pPr>
        <w:spacing w:after="0" w:line="240" w:lineRule="auto"/>
        <w:rPr>
          <w:rFonts w:ascii="Palatino Linotype" w:hAnsi="Palatino Linotype" w:eastAsia="Palatino Linotype" w:cs="Times New Roman"/>
          <w:kern w:val="0"/>
          <w14:ligatures w14:val="none"/>
        </w:rPr>
      </w:pPr>
    </w:p>
    <w:p w:rsidRPr="00323839" w:rsidR="00A76F4A" w:rsidP="00A76F4A" w:rsidRDefault="00A76F4A" w14:paraId="400F09B6" w14:textId="4D6D3487">
      <w:pPr>
        <w:spacing w:after="0" w:line="240" w:lineRule="auto"/>
        <w:ind w:left="720" w:right="720"/>
        <w:rPr>
          <w:rFonts w:ascii="Palatino Linotype" w:hAnsi="Palatino Linotype" w:eastAsia="Times New Roman" w:cs="Times New Roman"/>
          <w:kern w:val="0"/>
          <w14:ligatures w14:val="none"/>
        </w:rPr>
      </w:pPr>
      <w:r w:rsidRPr="00323839">
        <w:rPr>
          <w:rFonts w:ascii="Palatino Linotype" w:hAnsi="Palatino Linotype" w:eastAsia="Times New Roman" w:cs="Times New Roman"/>
          <w:kern w:val="0"/>
          <w14:ligatures w14:val="none"/>
        </w:rPr>
        <w:t>Resolution E</w:t>
      </w:r>
      <w:r w:rsidRPr="00323839" w:rsidR="004E13B6">
        <w:rPr>
          <w:rFonts w:ascii="Palatino Linotype" w:hAnsi="Palatino Linotype" w:eastAsia="Times New Roman" w:cs="Times New Roman"/>
          <w:kern w:val="0"/>
          <w14:ligatures w14:val="none"/>
        </w:rPr>
        <w:t xml:space="preserve"> </w:t>
      </w:r>
      <w:r w:rsidRPr="00323839">
        <w:rPr>
          <w:rFonts w:ascii="Palatino Linotype" w:hAnsi="Palatino Linotype" w:eastAsia="Times New Roman" w:cs="Times New Roman"/>
          <w:kern w:val="0"/>
          <w14:ligatures w14:val="none"/>
        </w:rPr>
        <w:t>-</w:t>
      </w:r>
      <w:r w:rsidRPr="00323839" w:rsidR="004E13B6">
        <w:rPr>
          <w:rFonts w:ascii="Palatino Linotype" w:hAnsi="Palatino Linotype" w:eastAsia="Times New Roman" w:cs="Times New Roman"/>
          <w:kern w:val="0"/>
          <w14:ligatures w14:val="none"/>
        </w:rPr>
        <w:t>5398</w:t>
      </w:r>
      <w:r w:rsidRPr="00323839">
        <w:rPr>
          <w:rFonts w:ascii="Palatino Linotype" w:hAnsi="Palatino Linotype" w:eastAsia="Times New Roman" w:cs="Times New Roman"/>
          <w:kern w:val="0"/>
          <w14:ligatures w14:val="none"/>
        </w:rPr>
        <w:t xml:space="preserve">.  </w:t>
      </w:r>
      <w:r w:rsidRPr="00323839" w:rsidR="004E13B6">
        <w:rPr>
          <w:rFonts w:ascii="Palatino Linotype" w:hAnsi="Palatino Linotype" w:eastAsia="Times New Roman" w:cs="Times New Roman"/>
          <w:kern w:val="0"/>
          <w14:ligatures w14:val="none"/>
        </w:rPr>
        <w:t>PacifiCorp W</w:t>
      </w:r>
      <w:r w:rsidRPr="00323839" w:rsidR="00E73EB9">
        <w:rPr>
          <w:rFonts w:ascii="Palatino Linotype" w:hAnsi="Palatino Linotype" w:eastAsia="Times New Roman" w:cs="Times New Roman"/>
          <w:kern w:val="0"/>
          <w14:ligatures w14:val="none"/>
        </w:rPr>
        <w:t>ashington</w:t>
      </w:r>
      <w:r w:rsidRPr="00323839" w:rsidR="004E13B6">
        <w:rPr>
          <w:rFonts w:ascii="Palatino Linotype" w:hAnsi="Palatino Linotype" w:eastAsia="Times New Roman" w:cs="Times New Roman"/>
          <w:kern w:val="0"/>
          <w14:ligatures w14:val="none"/>
        </w:rPr>
        <w:t xml:space="preserve"> State Cap-and-Invest Program Costs</w:t>
      </w:r>
      <w:r w:rsidRPr="00323839">
        <w:rPr>
          <w:rFonts w:ascii="Palatino Linotype" w:hAnsi="Palatino Linotype" w:eastAsia="Times New Roman" w:cs="Times New Roman"/>
          <w:kern w:val="0"/>
          <w14:ligatures w14:val="none"/>
        </w:rPr>
        <w:t xml:space="preserve">. </w:t>
      </w:r>
    </w:p>
    <w:p w:rsidRPr="00323839" w:rsidR="00A76F4A" w:rsidP="004E13B6" w:rsidRDefault="00A76F4A" w14:paraId="0054523B" w14:textId="77777777">
      <w:pPr>
        <w:spacing w:after="0" w:line="240" w:lineRule="auto"/>
        <w:ind w:right="720"/>
        <w:rPr>
          <w:rFonts w:ascii="Palatino Linotype" w:hAnsi="Palatino Linotype" w:eastAsia="Palatino Linotype" w:cs="Times New Roman"/>
          <w:kern w:val="0"/>
          <w14:ligatures w14:val="none"/>
        </w:rPr>
      </w:pPr>
    </w:p>
    <w:p w:rsidRPr="00323839" w:rsidR="00A76F4A" w:rsidP="00A76F4A" w:rsidRDefault="00A76F4A" w14:paraId="3DE3512A" w14:textId="652D469C">
      <w:pPr>
        <w:spacing w:after="0" w:line="240" w:lineRule="auto"/>
        <w:ind w:left="720" w:right="720"/>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PROPOSED OUTCOME: </w:t>
      </w:r>
    </w:p>
    <w:p w:rsidRPr="00323839" w:rsidR="006E732C" w:rsidP="00A76F4A" w:rsidRDefault="00052062" w14:paraId="171B70E0" w14:textId="491A104D">
      <w:pPr>
        <w:numPr>
          <w:ilvl w:val="0"/>
          <w:numId w:val="4"/>
        </w:numPr>
        <w:spacing w:after="0" w:line="240" w:lineRule="auto"/>
        <w:ind w:right="720"/>
        <w:rPr>
          <w:rFonts w:ascii="Palatino Linotype" w:hAnsi="Palatino Linotype" w:eastAsia="Times New Roman" w:cs="Times New Roman"/>
          <w:kern w:val="0"/>
          <w14:ligatures w14:val="none"/>
        </w:rPr>
      </w:pPr>
      <w:r w:rsidRPr="00323839">
        <w:rPr>
          <w:rFonts w:ascii="Palatino Linotype" w:hAnsi="Palatino Linotype" w:eastAsia="Times New Roman" w:cs="Times New Roman"/>
          <w:kern w:val="0"/>
          <w14:ligatures w14:val="none"/>
        </w:rPr>
        <w:t xml:space="preserve">Directs PacifiCorp to </w:t>
      </w:r>
      <w:r w:rsidRPr="00323839" w:rsidR="009524FE">
        <w:rPr>
          <w:rFonts w:ascii="Palatino Linotype" w:hAnsi="Palatino Linotype" w:eastAsia="Times New Roman" w:cs="Times New Roman"/>
          <w:kern w:val="0"/>
          <w14:ligatures w14:val="none"/>
        </w:rPr>
        <w:t>file an amended</w:t>
      </w:r>
      <w:r w:rsidRPr="00323839" w:rsidR="00AE666A">
        <w:rPr>
          <w:rFonts w:ascii="Palatino Linotype" w:hAnsi="Palatino Linotype" w:eastAsia="Times New Roman" w:cs="Times New Roman"/>
          <w:kern w:val="0"/>
          <w14:ligatures w14:val="none"/>
        </w:rPr>
        <w:t xml:space="preserve"> </w:t>
      </w:r>
      <w:r w:rsidRPr="00323839" w:rsidR="53A4D726">
        <w:rPr>
          <w:rFonts w:ascii="Palatino Linotype" w:hAnsi="Palatino Linotype" w:eastAsia="Times New Roman" w:cs="Times New Roman"/>
          <w:kern w:val="0"/>
          <w14:ligatures w14:val="none"/>
        </w:rPr>
        <w:t>Ti</w:t>
      </w:r>
      <w:r w:rsidRPr="00323839" w:rsidR="00E459DF">
        <w:rPr>
          <w:rFonts w:ascii="Palatino Linotype" w:hAnsi="Palatino Linotype" w:eastAsia="Times New Roman" w:cs="Times New Roman"/>
          <w:kern w:val="0"/>
          <w14:ligatures w14:val="none"/>
        </w:rPr>
        <w:t>er 1</w:t>
      </w:r>
      <w:r w:rsidRPr="00323839" w:rsidR="00746B76">
        <w:rPr>
          <w:rFonts w:ascii="Palatino Linotype" w:hAnsi="Palatino Linotype" w:eastAsia="Times New Roman" w:cs="Times New Roman"/>
          <w:kern w:val="0"/>
          <w14:ligatures w14:val="none"/>
        </w:rPr>
        <w:t xml:space="preserve"> </w:t>
      </w:r>
      <w:r w:rsidRPr="00323839" w:rsidR="00516EA0">
        <w:rPr>
          <w:rFonts w:ascii="Palatino Linotype" w:hAnsi="Palatino Linotype" w:eastAsia="Times New Roman" w:cs="Times New Roman"/>
          <w:kern w:val="0"/>
          <w14:ligatures w14:val="none"/>
        </w:rPr>
        <w:t>A</w:t>
      </w:r>
      <w:r w:rsidRPr="00323839">
        <w:rPr>
          <w:rFonts w:ascii="Palatino Linotype" w:hAnsi="Palatino Linotype" w:eastAsia="Times New Roman" w:cs="Times New Roman"/>
          <w:kern w:val="0"/>
          <w14:ligatures w14:val="none"/>
        </w:rPr>
        <w:t xml:space="preserve">dvice </w:t>
      </w:r>
      <w:r w:rsidRPr="00323839" w:rsidR="006F3804">
        <w:rPr>
          <w:rFonts w:ascii="Palatino Linotype" w:hAnsi="Palatino Linotype" w:eastAsia="Times New Roman" w:cs="Times New Roman"/>
          <w:kern w:val="0"/>
          <w14:ligatures w14:val="none"/>
        </w:rPr>
        <w:t>L</w:t>
      </w:r>
      <w:r w:rsidRPr="00323839">
        <w:rPr>
          <w:rFonts w:ascii="Palatino Linotype" w:hAnsi="Palatino Linotype" w:eastAsia="Times New Roman" w:cs="Times New Roman"/>
          <w:kern w:val="0"/>
          <w14:ligatures w14:val="none"/>
        </w:rPr>
        <w:t xml:space="preserve">etter 751-E </w:t>
      </w:r>
      <w:r w:rsidRPr="00323839" w:rsidR="00746B76">
        <w:rPr>
          <w:rFonts w:ascii="Palatino Linotype" w:hAnsi="Palatino Linotype" w:eastAsia="Times New Roman" w:cs="Times New Roman"/>
          <w:kern w:val="0"/>
          <w14:ligatures w14:val="none"/>
        </w:rPr>
        <w:t xml:space="preserve">within </w:t>
      </w:r>
      <w:r w:rsidRPr="00323839" w:rsidR="005A7272">
        <w:rPr>
          <w:rFonts w:ascii="Palatino Linotype" w:hAnsi="Palatino Linotype" w:eastAsia="Times New Roman" w:cs="Times New Roman"/>
          <w:kern w:val="0"/>
          <w14:ligatures w14:val="none"/>
        </w:rPr>
        <w:t>20</w:t>
      </w:r>
      <w:r w:rsidRPr="00323839" w:rsidR="00746B76">
        <w:rPr>
          <w:rFonts w:ascii="Palatino Linotype" w:hAnsi="Palatino Linotype" w:eastAsia="Times New Roman" w:cs="Times New Roman"/>
          <w:kern w:val="0"/>
          <w14:ligatures w14:val="none"/>
        </w:rPr>
        <w:t xml:space="preserve"> days of the issuance of this </w:t>
      </w:r>
      <w:r w:rsidRPr="00323839" w:rsidR="00BB2893">
        <w:rPr>
          <w:rFonts w:ascii="Palatino Linotype" w:hAnsi="Palatino Linotype" w:eastAsia="Times New Roman" w:cs="Times New Roman"/>
          <w:kern w:val="0"/>
          <w14:ligatures w14:val="none"/>
        </w:rPr>
        <w:t>R</w:t>
      </w:r>
      <w:r w:rsidRPr="00323839" w:rsidR="00746B76">
        <w:rPr>
          <w:rFonts w:ascii="Palatino Linotype" w:hAnsi="Palatino Linotype" w:eastAsia="Times New Roman" w:cs="Times New Roman"/>
          <w:kern w:val="0"/>
          <w14:ligatures w14:val="none"/>
        </w:rPr>
        <w:t>esolution to</w:t>
      </w:r>
      <w:r w:rsidRPr="00323839">
        <w:rPr>
          <w:rFonts w:ascii="Palatino Linotype" w:hAnsi="Palatino Linotype" w:eastAsia="Times New Roman" w:cs="Times New Roman"/>
          <w:kern w:val="0"/>
          <w14:ligatures w14:val="none"/>
        </w:rPr>
        <w:t xml:space="preserve"> compl</w:t>
      </w:r>
      <w:r w:rsidRPr="00323839" w:rsidR="00746B76">
        <w:rPr>
          <w:rFonts w:ascii="Palatino Linotype" w:hAnsi="Palatino Linotype" w:eastAsia="Times New Roman" w:cs="Times New Roman"/>
          <w:kern w:val="0"/>
          <w14:ligatures w14:val="none"/>
        </w:rPr>
        <w:t>y</w:t>
      </w:r>
      <w:r w:rsidRPr="00323839">
        <w:rPr>
          <w:rFonts w:ascii="Palatino Linotype" w:hAnsi="Palatino Linotype" w:eastAsia="Times New Roman" w:cs="Times New Roman"/>
          <w:kern w:val="0"/>
          <w14:ligatures w14:val="none"/>
        </w:rPr>
        <w:t xml:space="preserve"> with the requirements of D.24-11-007 Ordering Paragraph 2</w:t>
      </w:r>
      <w:r w:rsidRPr="00323839" w:rsidR="00D032D8">
        <w:rPr>
          <w:rFonts w:ascii="Palatino Linotype" w:hAnsi="Palatino Linotype" w:eastAsia="Times New Roman" w:cs="Times New Roman"/>
          <w:kern w:val="0"/>
          <w14:ligatures w14:val="none"/>
        </w:rPr>
        <w:t xml:space="preserve"> to exclude costs </w:t>
      </w:r>
      <w:r w:rsidRPr="00323839" w:rsidR="00B77652">
        <w:rPr>
          <w:rFonts w:ascii="Palatino Linotype" w:hAnsi="Palatino Linotype" w:eastAsia="Times New Roman" w:cs="Times New Roman"/>
          <w:kern w:val="0"/>
          <w14:ligatures w14:val="none"/>
        </w:rPr>
        <w:t xml:space="preserve">of </w:t>
      </w:r>
      <w:r w:rsidRPr="00323839" w:rsidR="00D032D8">
        <w:rPr>
          <w:rFonts w:ascii="Palatino Linotype" w:hAnsi="Palatino Linotype" w:eastAsia="Times New Roman" w:cs="Times New Roman"/>
          <w:kern w:val="0"/>
          <w14:ligatures w14:val="none"/>
        </w:rPr>
        <w:t>the Washington Cap-and-Invest Program</w:t>
      </w:r>
      <w:r w:rsidRPr="00323839" w:rsidR="006E732C">
        <w:rPr>
          <w:rFonts w:ascii="Palatino Linotype" w:hAnsi="Palatino Linotype" w:eastAsia="Times New Roman" w:cs="Times New Roman"/>
          <w:kern w:val="0"/>
          <w14:ligatures w14:val="none"/>
        </w:rPr>
        <w:t xml:space="preserve"> from California rates.</w:t>
      </w:r>
    </w:p>
    <w:p w:rsidRPr="00323839" w:rsidR="006E732C" w:rsidP="00A76F4A" w:rsidRDefault="006E732C" w14:paraId="4C251205" w14:textId="449A253C">
      <w:pPr>
        <w:numPr>
          <w:ilvl w:val="0"/>
          <w:numId w:val="4"/>
        </w:numPr>
        <w:spacing w:after="0" w:line="240" w:lineRule="auto"/>
        <w:ind w:right="720"/>
        <w:rPr>
          <w:rFonts w:ascii="Palatino Linotype" w:hAnsi="Palatino Linotype" w:eastAsia="Times New Roman" w:cs="Times New Roman"/>
          <w:kern w:val="0"/>
          <w14:ligatures w14:val="none"/>
        </w:rPr>
      </w:pPr>
      <w:r w:rsidRPr="00323839">
        <w:rPr>
          <w:rFonts w:ascii="Palatino Linotype" w:hAnsi="Palatino Linotype" w:eastAsia="Times New Roman" w:cs="Times New Roman"/>
          <w:kern w:val="0"/>
          <w14:ligatures w14:val="none"/>
        </w:rPr>
        <w:t xml:space="preserve">Directs PacifiCorp to determine the amount of Washington </w:t>
      </w:r>
      <w:r w:rsidR="00323839">
        <w:rPr>
          <w:rFonts w:ascii="Palatino Linotype" w:hAnsi="Palatino Linotype" w:eastAsia="Times New Roman" w:cs="Times New Roman"/>
          <w:kern w:val="0"/>
          <w14:ligatures w14:val="none"/>
        </w:rPr>
        <w:br/>
      </w:r>
      <w:r w:rsidRPr="00323839">
        <w:rPr>
          <w:rFonts w:ascii="Palatino Linotype" w:hAnsi="Palatino Linotype" w:eastAsia="Times New Roman" w:cs="Times New Roman"/>
          <w:kern w:val="0"/>
          <w14:ligatures w14:val="none"/>
        </w:rPr>
        <w:t xml:space="preserve">Cap-and-Invest Program costs already collected from California ratepayers and propose in </w:t>
      </w:r>
      <w:r w:rsidRPr="00323839" w:rsidR="005531BA">
        <w:rPr>
          <w:rFonts w:ascii="Palatino Linotype" w:hAnsi="Palatino Linotype" w:eastAsia="Times New Roman" w:cs="Times New Roman"/>
          <w:kern w:val="0"/>
          <w14:ligatures w14:val="none"/>
        </w:rPr>
        <w:t xml:space="preserve">its </w:t>
      </w:r>
      <w:r w:rsidRPr="00323839">
        <w:rPr>
          <w:rFonts w:ascii="Palatino Linotype" w:hAnsi="Palatino Linotype" w:eastAsia="Times New Roman" w:cs="Times New Roman"/>
          <w:kern w:val="0"/>
          <w14:ligatures w14:val="none"/>
        </w:rPr>
        <w:t xml:space="preserve">2025 or 2026 Energy Cost Adjustment Clause (ECAC) </w:t>
      </w:r>
      <w:r w:rsidRPr="00323839" w:rsidR="001A004E">
        <w:rPr>
          <w:rFonts w:ascii="Palatino Linotype" w:hAnsi="Palatino Linotype" w:eastAsia="Times New Roman" w:cs="Times New Roman"/>
          <w:kern w:val="0"/>
          <w14:ligatures w14:val="none"/>
        </w:rPr>
        <w:t>A</w:t>
      </w:r>
      <w:r w:rsidRPr="00323839">
        <w:rPr>
          <w:rFonts w:ascii="Palatino Linotype" w:hAnsi="Palatino Linotype" w:eastAsia="Times New Roman" w:cs="Times New Roman"/>
          <w:kern w:val="0"/>
          <w14:ligatures w14:val="none"/>
        </w:rPr>
        <w:t>pplication how</w:t>
      </w:r>
      <w:r w:rsidRPr="00323839" w:rsidR="001273C3">
        <w:rPr>
          <w:rFonts w:ascii="Palatino Linotype" w:hAnsi="Palatino Linotype" w:eastAsia="Times New Roman" w:cs="Times New Roman"/>
          <w:kern w:val="0"/>
          <w14:ligatures w14:val="none"/>
        </w:rPr>
        <w:t xml:space="preserve"> </w:t>
      </w:r>
      <w:r w:rsidRPr="00323839">
        <w:rPr>
          <w:rFonts w:ascii="Palatino Linotype" w:hAnsi="Palatino Linotype" w:eastAsia="Times New Roman" w:cs="Times New Roman"/>
          <w:kern w:val="0"/>
          <w14:ligatures w14:val="none"/>
        </w:rPr>
        <w:t>the</w:t>
      </w:r>
      <w:r w:rsidRPr="00323839" w:rsidR="00303CCC">
        <w:rPr>
          <w:rFonts w:ascii="Palatino Linotype" w:hAnsi="Palatino Linotype" w:eastAsia="Times New Roman" w:cs="Times New Roman"/>
          <w:kern w:val="0"/>
          <w14:ligatures w14:val="none"/>
        </w:rPr>
        <w:t xml:space="preserve"> funds</w:t>
      </w:r>
      <w:r w:rsidRPr="00323839" w:rsidR="001273C3">
        <w:rPr>
          <w:rFonts w:ascii="Palatino Linotype" w:hAnsi="Palatino Linotype" w:eastAsia="Times New Roman" w:cs="Times New Roman"/>
          <w:kern w:val="0"/>
          <w14:ligatures w14:val="none"/>
        </w:rPr>
        <w:t xml:space="preserve"> or outstanding costs</w:t>
      </w:r>
      <w:r w:rsidRPr="00323839" w:rsidR="00746B76">
        <w:rPr>
          <w:rFonts w:ascii="Palatino Linotype" w:hAnsi="Palatino Linotype" w:eastAsia="Times New Roman" w:cs="Times New Roman"/>
          <w:kern w:val="0"/>
          <w14:ligatures w14:val="none"/>
        </w:rPr>
        <w:t>, including any interest</w:t>
      </w:r>
      <w:r w:rsidRPr="00323839" w:rsidR="00303CCC">
        <w:rPr>
          <w:rFonts w:ascii="Palatino Linotype" w:hAnsi="Palatino Linotype" w:eastAsia="Times New Roman" w:cs="Times New Roman"/>
          <w:kern w:val="0"/>
          <w14:ligatures w14:val="none"/>
        </w:rPr>
        <w:t xml:space="preserve"> if applicable</w:t>
      </w:r>
      <w:r w:rsidRPr="00323839" w:rsidR="00746B76">
        <w:rPr>
          <w:rFonts w:ascii="Palatino Linotype" w:hAnsi="Palatino Linotype" w:eastAsia="Times New Roman" w:cs="Times New Roman"/>
          <w:kern w:val="0"/>
          <w14:ligatures w14:val="none"/>
        </w:rPr>
        <w:t>,</w:t>
      </w:r>
      <w:r w:rsidRPr="00323839">
        <w:rPr>
          <w:rFonts w:ascii="Palatino Linotype" w:hAnsi="Palatino Linotype" w:eastAsia="Times New Roman" w:cs="Times New Roman"/>
          <w:kern w:val="0"/>
          <w14:ligatures w14:val="none"/>
        </w:rPr>
        <w:t xml:space="preserve"> should be </w:t>
      </w:r>
      <w:r w:rsidRPr="00323839" w:rsidR="005531BA">
        <w:rPr>
          <w:rFonts w:ascii="Palatino Linotype" w:hAnsi="Palatino Linotype" w:eastAsia="Times New Roman" w:cs="Times New Roman"/>
          <w:kern w:val="0"/>
          <w14:ligatures w14:val="none"/>
        </w:rPr>
        <w:t>returned</w:t>
      </w:r>
      <w:r w:rsidRPr="00323839" w:rsidR="00581CFC">
        <w:rPr>
          <w:rFonts w:ascii="Palatino Linotype" w:hAnsi="Palatino Linotype" w:eastAsia="Times New Roman" w:cs="Times New Roman"/>
          <w:kern w:val="0"/>
          <w14:ligatures w14:val="none"/>
        </w:rPr>
        <w:t xml:space="preserve"> to or collected from</w:t>
      </w:r>
      <w:r w:rsidRPr="00323839" w:rsidDel="00581CFC" w:rsidR="005531BA">
        <w:rPr>
          <w:rFonts w:ascii="Palatino Linotype" w:hAnsi="Palatino Linotype" w:eastAsia="Times New Roman" w:cs="Times New Roman"/>
          <w:kern w:val="0"/>
          <w14:ligatures w14:val="none"/>
        </w:rPr>
        <w:t xml:space="preserve"> </w:t>
      </w:r>
      <w:r w:rsidRPr="00323839" w:rsidR="005531BA">
        <w:rPr>
          <w:rFonts w:ascii="Palatino Linotype" w:hAnsi="Palatino Linotype" w:eastAsia="Times New Roman" w:cs="Times New Roman"/>
          <w:kern w:val="0"/>
          <w14:ligatures w14:val="none"/>
        </w:rPr>
        <w:t>its customers</w:t>
      </w:r>
      <w:r w:rsidRPr="00323839">
        <w:rPr>
          <w:rFonts w:ascii="Palatino Linotype" w:hAnsi="Palatino Linotype" w:eastAsia="Times New Roman" w:cs="Times New Roman"/>
          <w:kern w:val="0"/>
          <w14:ligatures w14:val="none"/>
        </w:rPr>
        <w:t xml:space="preserve">. </w:t>
      </w:r>
    </w:p>
    <w:p w:rsidRPr="00323839" w:rsidR="00A76F4A" w:rsidP="00D032D8" w:rsidRDefault="00A76F4A" w14:paraId="711BBA7A" w14:textId="77777777">
      <w:pPr>
        <w:spacing w:after="0" w:line="240" w:lineRule="auto"/>
        <w:ind w:left="1440" w:right="720"/>
        <w:rPr>
          <w:rFonts w:ascii="Palatino Linotype" w:hAnsi="Palatino Linotype" w:eastAsia="Times New Roman" w:cs="Times New Roman"/>
          <w:kern w:val="0"/>
          <w14:ligatures w14:val="none"/>
        </w:rPr>
      </w:pPr>
    </w:p>
    <w:p w:rsidRPr="00323839" w:rsidR="00A76F4A" w:rsidP="00A76F4A" w:rsidRDefault="00A76F4A" w14:paraId="4FCDC265" w14:textId="77777777">
      <w:pPr>
        <w:spacing w:after="0" w:line="240" w:lineRule="auto"/>
        <w:ind w:left="720" w:right="720"/>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SAFETY CONSIDERATIONS:</w:t>
      </w:r>
    </w:p>
    <w:p w:rsidRPr="00323839" w:rsidR="00A76F4A" w:rsidP="00A76F4A" w:rsidRDefault="00A76F4A" w14:paraId="23A78212" w14:textId="5DBB47A3">
      <w:pPr>
        <w:numPr>
          <w:ilvl w:val="0"/>
          <w:numId w:val="3"/>
        </w:numPr>
        <w:spacing w:after="0" w:line="240" w:lineRule="auto"/>
        <w:ind w:right="720"/>
        <w:rPr>
          <w:rFonts w:ascii="Palatino Linotype" w:hAnsi="Palatino Linotype" w:eastAsia="Times New Roman" w:cs="Times New Roman"/>
          <w:kern w:val="0"/>
          <w14:ligatures w14:val="none"/>
        </w:rPr>
      </w:pPr>
      <w:r w:rsidRPr="00323839">
        <w:rPr>
          <w:rFonts w:ascii="Palatino Linotype" w:hAnsi="Palatino Linotype" w:eastAsia="Times New Roman" w:cs="Times New Roman"/>
          <w:kern w:val="0"/>
          <w14:ligatures w14:val="none"/>
        </w:rPr>
        <w:t xml:space="preserve">There are no safety considerations associated with this </w:t>
      </w:r>
      <w:r w:rsidRPr="00323839" w:rsidR="00BB2893">
        <w:rPr>
          <w:rFonts w:ascii="Palatino Linotype" w:hAnsi="Palatino Linotype" w:eastAsia="Times New Roman" w:cs="Times New Roman"/>
          <w:kern w:val="0"/>
          <w14:ligatures w14:val="none"/>
        </w:rPr>
        <w:t>R</w:t>
      </w:r>
      <w:r w:rsidRPr="00323839">
        <w:rPr>
          <w:rFonts w:ascii="Palatino Linotype" w:hAnsi="Palatino Linotype" w:eastAsia="Times New Roman" w:cs="Times New Roman"/>
          <w:kern w:val="0"/>
          <w14:ligatures w14:val="none"/>
        </w:rPr>
        <w:t xml:space="preserve">esolution. </w:t>
      </w:r>
    </w:p>
    <w:p w:rsidRPr="00323839" w:rsidR="00A76F4A" w:rsidP="00A76F4A" w:rsidRDefault="00A76F4A" w14:paraId="64A6B8D1" w14:textId="77777777">
      <w:pPr>
        <w:spacing w:after="0" w:line="240" w:lineRule="auto"/>
        <w:ind w:left="720" w:right="720"/>
        <w:rPr>
          <w:rFonts w:ascii="Palatino Linotype" w:hAnsi="Palatino Linotype" w:eastAsia="Palatino Linotype" w:cs="Times New Roman"/>
          <w:kern w:val="0"/>
          <w14:ligatures w14:val="none"/>
        </w:rPr>
      </w:pPr>
    </w:p>
    <w:p w:rsidRPr="00323839" w:rsidR="00A76F4A" w:rsidP="00A76F4A" w:rsidRDefault="00A76F4A" w14:paraId="6B0D0B8E" w14:textId="77777777">
      <w:pPr>
        <w:spacing w:after="0" w:line="240" w:lineRule="auto"/>
        <w:ind w:left="720" w:right="720"/>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ESTIMATED COST:  </w:t>
      </w:r>
    </w:p>
    <w:p w:rsidRPr="00323839" w:rsidR="00A76F4A" w:rsidP="00B214A8" w:rsidRDefault="00B214A8" w14:paraId="0ADF6FD2" w14:textId="4671B978">
      <w:pPr>
        <w:numPr>
          <w:ilvl w:val="0"/>
          <w:numId w:val="3"/>
        </w:numPr>
        <w:spacing w:after="0" w:line="240" w:lineRule="auto"/>
        <w:ind w:right="720"/>
        <w:rPr>
          <w:rFonts w:ascii="Palatino Linotype" w:hAnsi="Palatino Linotype" w:eastAsia="Times New Roman" w:cs="Times New Roman"/>
          <w:kern w:val="0"/>
          <w14:ligatures w14:val="none"/>
        </w:rPr>
      </w:pPr>
      <w:r w:rsidRPr="00323839">
        <w:rPr>
          <w:rFonts w:ascii="Palatino Linotype" w:hAnsi="Palatino Linotype" w:eastAsia="Times New Roman" w:cs="Times New Roman"/>
          <w:kern w:val="0"/>
          <w14:ligatures w14:val="none"/>
        </w:rPr>
        <w:t xml:space="preserve">This </w:t>
      </w:r>
      <w:r w:rsidRPr="00323839" w:rsidR="00242680">
        <w:rPr>
          <w:rFonts w:ascii="Palatino Linotype" w:hAnsi="Palatino Linotype" w:eastAsia="Times New Roman" w:cs="Times New Roman"/>
        </w:rPr>
        <w:t>R</w:t>
      </w:r>
      <w:r w:rsidRPr="00323839">
        <w:rPr>
          <w:rFonts w:ascii="Palatino Linotype" w:hAnsi="Palatino Linotype" w:eastAsia="Times New Roman" w:cs="Times New Roman"/>
          <w:kern w:val="0"/>
          <w14:ligatures w14:val="none"/>
        </w:rPr>
        <w:t xml:space="preserve">esolution </w:t>
      </w:r>
      <w:r w:rsidRPr="00323839" w:rsidR="00E85CE6">
        <w:rPr>
          <w:rFonts w:ascii="Palatino Linotype" w:hAnsi="Palatino Linotype" w:eastAsia="Times New Roman" w:cs="Times New Roman"/>
          <w:kern w:val="0"/>
          <w14:ligatures w14:val="none"/>
        </w:rPr>
        <w:t>will</w:t>
      </w:r>
      <w:r w:rsidRPr="00323839">
        <w:rPr>
          <w:rFonts w:ascii="Palatino Linotype" w:hAnsi="Palatino Linotype" w:eastAsia="Times New Roman" w:cs="Times New Roman"/>
          <w:kern w:val="0"/>
          <w14:ligatures w14:val="none"/>
        </w:rPr>
        <w:t xml:space="preserve"> </w:t>
      </w:r>
      <w:r w:rsidRPr="00323839" w:rsidR="00A14131">
        <w:rPr>
          <w:rFonts w:ascii="Palatino Linotype" w:hAnsi="Palatino Linotype" w:eastAsia="Times New Roman" w:cs="Times New Roman"/>
        </w:rPr>
        <w:t>result in</w:t>
      </w:r>
      <w:r w:rsidRPr="00323839" w:rsidR="00E85CE6">
        <w:rPr>
          <w:rFonts w:ascii="Palatino Linotype" w:hAnsi="Palatino Linotype" w:eastAsia="Times New Roman" w:cs="Times New Roman"/>
          <w:kern w:val="0"/>
          <w14:ligatures w14:val="none"/>
        </w:rPr>
        <w:t xml:space="preserve"> an immediate </w:t>
      </w:r>
      <w:r w:rsidRPr="00323839" w:rsidR="0020195B">
        <w:rPr>
          <w:rFonts w:ascii="Palatino Linotype" w:hAnsi="Palatino Linotype" w:eastAsia="Times New Roman" w:cs="Times New Roman"/>
          <w:kern w:val="0"/>
          <w14:ligatures w14:val="none"/>
        </w:rPr>
        <w:t xml:space="preserve">but </w:t>
      </w:r>
      <w:r w:rsidRPr="00323839">
        <w:rPr>
          <w:rFonts w:ascii="Palatino Linotype" w:hAnsi="Palatino Linotype" w:eastAsia="Times New Roman" w:cs="Times New Roman"/>
          <w:kern w:val="0"/>
          <w14:ligatures w14:val="none"/>
        </w:rPr>
        <w:t>small amount of ratepayer savings via a rate reduction.</w:t>
      </w:r>
    </w:p>
    <w:p w:rsidRPr="00323839" w:rsidR="00E85CE6" w:rsidP="00B214A8" w:rsidRDefault="0020195B" w14:paraId="7DF43D79" w14:textId="1F4FB1A4">
      <w:pPr>
        <w:numPr>
          <w:ilvl w:val="0"/>
          <w:numId w:val="3"/>
        </w:numPr>
        <w:spacing w:after="0" w:line="240" w:lineRule="auto"/>
        <w:ind w:right="720"/>
        <w:rPr>
          <w:rFonts w:ascii="Palatino Linotype" w:hAnsi="Palatino Linotype" w:eastAsia="Times New Roman" w:cs="Times New Roman"/>
          <w:kern w:val="0"/>
          <w14:ligatures w14:val="none"/>
        </w:rPr>
      </w:pPr>
      <w:r w:rsidRPr="00323839">
        <w:rPr>
          <w:rFonts w:ascii="Palatino Linotype" w:hAnsi="Palatino Linotype" w:eastAsia="Times New Roman" w:cs="Times New Roman"/>
          <w:kern w:val="0"/>
          <w14:ligatures w14:val="none"/>
        </w:rPr>
        <w:t xml:space="preserve">Long-run cost implications </w:t>
      </w:r>
      <w:r w:rsidRPr="00323839" w:rsidR="00E85CE6">
        <w:rPr>
          <w:rFonts w:ascii="Palatino Linotype" w:hAnsi="Palatino Linotype" w:eastAsia="Times New Roman" w:cs="Times New Roman"/>
          <w:kern w:val="0"/>
          <w14:ligatures w14:val="none"/>
        </w:rPr>
        <w:t>to ratepayers will depend on the final terms of</w:t>
      </w:r>
      <w:r w:rsidRPr="00323839" w:rsidR="008D23EE">
        <w:rPr>
          <w:rFonts w:ascii="Palatino Linotype" w:hAnsi="Palatino Linotype" w:eastAsia="Times New Roman" w:cs="Times New Roman"/>
          <w:kern w:val="0"/>
          <w14:ligatures w14:val="none"/>
        </w:rPr>
        <w:t xml:space="preserve"> a</w:t>
      </w:r>
      <w:r w:rsidRPr="00323839" w:rsidR="00E85CE6">
        <w:rPr>
          <w:rFonts w:ascii="Palatino Linotype" w:hAnsi="Palatino Linotype" w:eastAsia="Times New Roman" w:cs="Times New Roman"/>
          <w:kern w:val="0"/>
          <w14:ligatures w14:val="none"/>
        </w:rPr>
        <w:t xml:space="preserve"> linkage or other agreement between Washington and California regarding their carbon regulatory systems.</w:t>
      </w:r>
    </w:p>
    <w:p w:rsidRPr="00323839" w:rsidR="00A76F4A" w:rsidP="00A76F4A" w:rsidRDefault="00A76F4A" w14:paraId="38D179E5" w14:textId="77777777">
      <w:pPr>
        <w:spacing w:after="0" w:line="240" w:lineRule="auto"/>
        <w:ind w:left="720" w:right="720"/>
        <w:rPr>
          <w:rFonts w:ascii="Palatino Linotype" w:hAnsi="Palatino Linotype" w:eastAsia="Palatino Linotype" w:cs="Times New Roman"/>
          <w:kern w:val="0"/>
          <w14:ligatures w14:val="none"/>
        </w:rPr>
      </w:pPr>
    </w:p>
    <w:p w:rsidRPr="00323839" w:rsidR="00F944FC" w:rsidP="008D23EE" w:rsidRDefault="00A76F4A" w14:paraId="1FA3BF6A" w14:textId="6C34E033">
      <w:pPr>
        <w:spacing w:after="0" w:line="240" w:lineRule="auto"/>
        <w:ind w:left="720" w:right="720"/>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By </w:t>
      </w:r>
      <w:r w:rsidRPr="00323839" w:rsidR="0061596C">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61596C">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w:t>
      </w:r>
      <w:r w:rsidRPr="00323839" w:rsidR="00264117">
        <w:rPr>
          <w:rFonts w:ascii="Palatino Linotype" w:hAnsi="Palatino Linotype" w:eastAsia="Palatino Linotype" w:cs="Times New Roman"/>
          <w:kern w:val="0"/>
          <w14:ligatures w14:val="none"/>
        </w:rPr>
        <w:t>751</w:t>
      </w:r>
      <w:r w:rsidRPr="00323839">
        <w:rPr>
          <w:rFonts w:ascii="Palatino Linotype" w:hAnsi="Palatino Linotype" w:eastAsia="Palatino Linotype" w:cs="Times New Roman"/>
          <w:kern w:val="0"/>
          <w14:ligatures w14:val="none"/>
        </w:rPr>
        <w:t xml:space="preserve">-E, </w:t>
      </w:r>
      <w:r w:rsidRPr="00323839" w:rsidR="00470679">
        <w:rPr>
          <w:rFonts w:ascii="Palatino Linotype" w:hAnsi="Palatino Linotype" w:eastAsia="Palatino Linotype" w:cs="Times New Roman"/>
          <w:kern w:val="0"/>
          <w14:ligatures w14:val="none"/>
        </w:rPr>
        <w:t>f</w:t>
      </w:r>
      <w:r w:rsidRPr="00323839">
        <w:rPr>
          <w:rFonts w:ascii="Palatino Linotype" w:hAnsi="Palatino Linotype" w:eastAsia="Palatino Linotype" w:cs="Times New Roman"/>
          <w:kern w:val="0"/>
          <w14:ligatures w14:val="none"/>
        </w:rPr>
        <w:t xml:space="preserve">iled on </w:t>
      </w:r>
      <w:r w:rsidRPr="00323839" w:rsidR="00264117">
        <w:rPr>
          <w:rFonts w:ascii="Palatino Linotype" w:hAnsi="Palatino Linotype" w:eastAsia="Palatino Linotype" w:cs="Times New Roman"/>
          <w:kern w:val="0"/>
          <w14:ligatures w14:val="none"/>
        </w:rPr>
        <w:t>November 22, 2024</w:t>
      </w:r>
      <w:r w:rsidRPr="00323839">
        <w:rPr>
          <w:rFonts w:ascii="Palatino Linotype" w:hAnsi="Palatino Linotype" w:eastAsia="Palatino Linotype" w:cs="Times New Roman"/>
          <w:kern w:val="0"/>
          <w14:ligatures w14:val="none"/>
        </w:rPr>
        <w:t xml:space="preserve">. </w:t>
      </w:r>
    </w:p>
    <w:p w:rsidRPr="00323839" w:rsidR="00A76F4A" w:rsidP="00A76F4A" w:rsidRDefault="00A76F4A" w14:paraId="0542E5E0" w14:textId="77777777">
      <w:pPr>
        <w:spacing w:after="0" w:line="240" w:lineRule="auto"/>
        <w:jc w:val="center"/>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__________________________________________________________</w:t>
      </w:r>
    </w:p>
    <w:p w:rsidRPr="00323839" w:rsidR="00A76F4A" w:rsidP="00A76F4A" w:rsidRDefault="00A76F4A" w14:paraId="7279783F" w14:textId="77777777">
      <w:pPr>
        <w:spacing w:after="0" w:line="240" w:lineRule="auto"/>
        <w:rPr>
          <w:rFonts w:ascii="Palatino Linotype" w:hAnsi="Palatino Linotype" w:eastAsia="Palatino Linotype" w:cs="Times New Roman"/>
          <w:b/>
          <w:kern w:val="0"/>
          <w14:ligatures w14:val="none"/>
        </w:rPr>
      </w:pPr>
    </w:p>
    <w:p w:rsidRPr="00323839" w:rsidR="00A76F4A" w:rsidP="005C54C6" w:rsidRDefault="00A76F4A" w14:paraId="3906F9BB"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323839">
        <w:rPr>
          <w:rFonts w:ascii="Palatino Linotype" w:hAnsi="Palatino Linotype" w:eastAsia="Palatino Linotype" w:cs="Times New Roman"/>
          <w:b/>
          <w:caps/>
          <w:kern w:val="28"/>
          <w:u w:val="single"/>
          <w14:ligatures w14:val="none"/>
        </w:rPr>
        <w:lastRenderedPageBreak/>
        <w:t>Summary</w:t>
      </w:r>
      <w:bookmarkEnd w:id="0"/>
    </w:p>
    <w:p w:rsidRPr="00323839" w:rsidR="007173F5" w:rsidP="005C54C6" w:rsidRDefault="00A76F4A" w14:paraId="001807A7" w14:textId="509B232A">
      <w:pPr>
        <w:keepNext/>
        <w:spacing w:after="0" w:line="240" w:lineRule="auto"/>
        <w:rPr>
          <w:rFonts w:ascii="Palatino Linotype" w:hAnsi="Palatino Linotype" w:eastAsia="Times New Roman" w:cs="Times New Roman"/>
          <w:kern w:val="0"/>
          <w14:ligatures w14:val="none"/>
        </w:rPr>
      </w:pPr>
      <w:r w:rsidRPr="00323839">
        <w:rPr>
          <w:rFonts w:ascii="Palatino Linotype" w:hAnsi="Palatino Linotype" w:eastAsia="Times New Roman" w:cs="Times New Roman"/>
          <w:kern w:val="0"/>
          <w14:ligatures w14:val="none"/>
        </w:rPr>
        <w:t xml:space="preserve">This Resolution </w:t>
      </w:r>
      <w:r w:rsidRPr="00323839" w:rsidR="00040D47">
        <w:rPr>
          <w:rFonts w:ascii="Palatino Linotype" w:hAnsi="Palatino Linotype" w:eastAsia="Times New Roman" w:cs="Times New Roman"/>
          <w:kern w:val="0"/>
          <w14:ligatures w14:val="none"/>
        </w:rPr>
        <w:t xml:space="preserve">reaffirms Ordering Paragraph 2 of D.24-11-007 and </w:t>
      </w:r>
      <w:r w:rsidRPr="00323839" w:rsidR="00127CB4">
        <w:rPr>
          <w:rFonts w:ascii="Palatino Linotype" w:hAnsi="Palatino Linotype" w:eastAsia="Times New Roman" w:cs="Times New Roman"/>
          <w:kern w:val="0"/>
          <w14:ligatures w14:val="none"/>
        </w:rPr>
        <w:t xml:space="preserve">directs PacifiCorp (d.b.a. Pacific Power in California) to </w:t>
      </w:r>
      <w:r w:rsidRPr="00323839" w:rsidR="009524FE">
        <w:rPr>
          <w:rFonts w:ascii="Palatino Linotype" w:hAnsi="Palatino Linotype" w:eastAsia="Times New Roman" w:cs="Times New Roman"/>
          <w:kern w:val="0"/>
          <w14:ligatures w14:val="none"/>
        </w:rPr>
        <w:t>file an amended</w:t>
      </w:r>
      <w:r w:rsidRPr="00323839" w:rsidR="00BD72BE">
        <w:rPr>
          <w:rFonts w:ascii="Palatino Linotype" w:hAnsi="Palatino Linotype" w:eastAsia="Times New Roman" w:cs="Times New Roman"/>
          <w:kern w:val="0"/>
          <w14:ligatures w14:val="none"/>
        </w:rPr>
        <w:t xml:space="preserve"> </w:t>
      </w:r>
      <w:r w:rsidRPr="00323839" w:rsidR="001D2132">
        <w:rPr>
          <w:rFonts w:ascii="Palatino Linotype" w:hAnsi="Palatino Linotype" w:eastAsia="Times New Roman" w:cs="Times New Roman"/>
          <w:kern w:val="0"/>
          <w14:ligatures w14:val="none"/>
        </w:rPr>
        <w:t>T</w:t>
      </w:r>
      <w:r w:rsidRPr="00323839" w:rsidR="00127CB4">
        <w:rPr>
          <w:rFonts w:ascii="Palatino Linotype" w:hAnsi="Palatino Linotype" w:eastAsia="Times New Roman" w:cs="Times New Roman"/>
          <w:kern w:val="0"/>
          <w14:ligatures w14:val="none"/>
        </w:rPr>
        <w:t xml:space="preserve">ier 1 </w:t>
      </w:r>
      <w:r w:rsidRPr="00323839" w:rsidR="0061596C">
        <w:rPr>
          <w:rFonts w:ascii="Palatino Linotype" w:hAnsi="Palatino Linotype" w:eastAsia="Times New Roman" w:cs="Times New Roman"/>
          <w:kern w:val="0"/>
          <w14:ligatures w14:val="none"/>
        </w:rPr>
        <w:t>A</w:t>
      </w:r>
      <w:r w:rsidRPr="00323839" w:rsidR="00127CB4">
        <w:rPr>
          <w:rFonts w:ascii="Palatino Linotype" w:hAnsi="Palatino Linotype" w:eastAsia="Times New Roman" w:cs="Times New Roman"/>
          <w:kern w:val="0"/>
          <w14:ligatures w14:val="none"/>
        </w:rPr>
        <w:t xml:space="preserve">dvice </w:t>
      </w:r>
      <w:r w:rsidRPr="00323839" w:rsidR="0061596C">
        <w:rPr>
          <w:rFonts w:ascii="Palatino Linotype" w:hAnsi="Palatino Linotype" w:eastAsia="Times New Roman" w:cs="Times New Roman"/>
          <w:kern w:val="0"/>
          <w14:ligatures w14:val="none"/>
        </w:rPr>
        <w:t>L</w:t>
      </w:r>
      <w:r w:rsidRPr="00323839" w:rsidR="00127CB4">
        <w:rPr>
          <w:rFonts w:ascii="Palatino Linotype" w:hAnsi="Palatino Linotype" w:eastAsia="Times New Roman" w:cs="Times New Roman"/>
          <w:kern w:val="0"/>
          <w14:ligatures w14:val="none"/>
        </w:rPr>
        <w:t xml:space="preserve">etter 751-E within </w:t>
      </w:r>
      <w:r w:rsidRPr="00323839" w:rsidR="00040D47">
        <w:rPr>
          <w:rFonts w:ascii="Palatino Linotype" w:hAnsi="Palatino Linotype" w:eastAsia="Times New Roman" w:cs="Times New Roman"/>
          <w:kern w:val="0"/>
          <w14:ligatures w14:val="none"/>
        </w:rPr>
        <w:t>20</w:t>
      </w:r>
      <w:r w:rsidRPr="00323839" w:rsidR="00127CB4">
        <w:rPr>
          <w:rFonts w:ascii="Palatino Linotype" w:hAnsi="Palatino Linotype" w:eastAsia="Times New Roman" w:cs="Times New Roman"/>
          <w:kern w:val="0"/>
          <w14:ligatures w14:val="none"/>
        </w:rPr>
        <w:t xml:space="preserve"> days of the issuance of this </w:t>
      </w:r>
      <w:r w:rsidRPr="00323839" w:rsidR="00E97792">
        <w:rPr>
          <w:rFonts w:ascii="Palatino Linotype" w:hAnsi="Palatino Linotype" w:eastAsia="Times New Roman" w:cs="Times New Roman"/>
          <w:kern w:val="0"/>
          <w14:ligatures w14:val="none"/>
        </w:rPr>
        <w:t>R</w:t>
      </w:r>
      <w:r w:rsidRPr="00323839" w:rsidR="00127CB4">
        <w:rPr>
          <w:rFonts w:ascii="Palatino Linotype" w:hAnsi="Palatino Linotype" w:eastAsia="Times New Roman" w:cs="Times New Roman"/>
          <w:kern w:val="0"/>
          <w14:ligatures w14:val="none"/>
        </w:rPr>
        <w:t>esolution</w:t>
      </w:r>
      <w:r w:rsidRPr="00323839" w:rsidR="00104E77">
        <w:rPr>
          <w:rFonts w:ascii="Palatino Linotype" w:hAnsi="Palatino Linotype" w:eastAsia="Times New Roman" w:cs="Times New Roman"/>
          <w:kern w:val="0"/>
          <w14:ligatures w14:val="none"/>
        </w:rPr>
        <w:t>. PacifiCorp</w:t>
      </w:r>
      <w:r w:rsidRPr="00323839" w:rsidR="00040D47">
        <w:rPr>
          <w:rFonts w:ascii="Palatino Linotype" w:hAnsi="Palatino Linotype" w:eastAsia="Times New Roman" w:cs="Times New Roman"/>
          <w:kern w:val="0"/>
          <w14:ligatures w14:val="none"/>
        </w:rPr>
        <w:t xml:space="preserve"> </w:t>
      </w:r>
      <w:r w:rsidRPr="00323839" w:rsidR="00104E77">
        <w:rPr>
          <w:rFonts w:ascii="Palatino Linotype" w:hAnsi="Palatino Linotype" w:eastAsia="Times New Roman" w:cs="Times New Roman"/>
          <w:kern w:val="0"/>
          <w14:ligatures w14:val="none"/>
        </w:rPr>
        <w:t xml:space="preserve">must remove costs </w:t>
      </w:r>
      <w:r w:rsidRPr="00323839" w:rsidR="0080564A">
        <w:rPr>
          <w:rFonts w:ascii="Palatino Linotype" w:hAnsi="Palatino Linotype" w:eastAsia="Times New Roman" w:cs="Times New Roman"/>
          <w:kern w:val="0"/>
          <w14:ligatures w14:val="none"/>
        </w:rPr>
        <w:t>for</w:t>
      </w:r>
      <w:r w:rsidRPr="00323839" w:rsidR="00104E77">
        <w:rPr>
          <w:rFonts w:ascii="Palatino Linotype" w:hAnsi="Palatino Linotype" w:eastAsia="Times New Roman" w:cs="Times New Roman"/>
          <w:kern w:val="0"/>
          <w14:ligatures w14:val="none"/>
        </w:rPr>
        <w:t xml:space="preserve"> compliance with the</w:t>
      </w:r>
      <w:r w:rsidRPr="00323839" w:rsidR="00127CB4">
        <w:rPr>
          <w:rFonts w:ascii="Palatino Linotype" w:hAnsi="Palatino Linotype" w:eastAsia="Times New Roman" w:cs="Times New Roman"/>
          <w:kern w:val="0"/>
          <w14:ligatures w14:val="none"/>
        </w:rPr>
        <w:t xml:space="preserve"> Washington Cap-and-Invest Program from California rates</w:t>
      </w:r>
      <w:r w:rsidRPr="00323839" w:rsidR="00040D47">
        <w:rPr>
          <w:rFonts w:ascii="Palatino Linotype" w:hAnsi="Palatino Linotype" w:eastAsia="Times New Roman" w:cs="Times New Roman"/>
          <w:kern w:val="0"/>
          <w14:ligatures w14:val="none"/>
        </w:rPr>
        <w:t xml:space="preserve"> from </w:t>
      </w:r>
      <w:r w:rsidRPr="00323839" w:rsidR="0061596C">
        <w:rPr>
          <w:rFonts w:ascii="Palatino Linotype" w:hAnsi="Palatino Linotype" w:eastAsia="Times New Roman" w:cs="Times New Roman"/>
          <w:kern w:val="0"/>
          <w14:ligatures w14:val="none"/>
        </w:rPr>
        <w:t>A</w:t>
      </w:r>
      <w:r w:rsidRPr="00323839" w:rsidR="00040D47">
        <w:rPr>
          <w:rFonts w:ascii="Palatino Linotype" w:hAnsi="Palatino Linotype" w:eastAsia="Times New Roman" w:cs="Times New Roman"/>
          <w:kern w:val="0"/>
          <w14:ligatures w14:val="none"/>
        </w:rPr>
        <w:t xml:space="preserve">dvice </w:t>
      </w:r>
      <w:r w:rsidRPr="00323839" w:rsidR="0061596C">
        <w:rPr>
          <w:rFonts w:ascii="Palatino Linotype" w:hAnsi="Palatino Linotype" w:eastAsia="Times New Roman" w:cs="Times New Roman"/>
          <w:kern w:val="0"/>
          <w14:ligatures w14:val="none"/>
        </w:rPr>
        <w:t>L</w:t>
      </w:r>
      <w:r w:rsidRPr="00323839" w:rsidR="00040D47">
        <w:rPr>
          <w:rFonts w:ascii="Palatino Linotype" w:hAnsi="Palatino Linotype" w:eastAsia="Times New Roman" w:cs="Times New Roman"/>
          <w:kern w:val="0"/>
          <w14:ligatures w14:val="none"/>
        </w:rPr>
        <w:t>etter 751-E</w:t>
      </w:r>
      <w:r w:rsidRPr="00323839" w:rsidR="00127CB4">
        <w:rPr>
          <w:rFonts w:ascii="Palatino Linotype" w:hAnsi="Palatino Linotype" w:eastAsia="Times New Roman" w:cs="Times New Roman"/>
          <w:kern w:val="0"/>
          <w14:ligatures w14:val="none"/>
        </w:rPr>
        <w:t>.</w:t>
      </w:r>
      <w:r w:rsidRPr="00323839" w:rsidR="005D42D3">
        <w:rPr>
          <w:rFonts w:ascii="Palatino Linotype" w:hAnsi="Palatino Linotype" w:eastAsia="Times New Roman" w:cs="Times New Roman"/>
          <w:kern w:val="0"/>
          <w14:ligatures w14:val="none"/>
        </w:rPr>
        <w:t xml:space="preserve"> Costs for compliance with the California Cap-and-Trade Program are included in rates and will continue to be collected. </w:t>
      </w:r>
    </w:p>
    <w:p w:rsidRPr="00323839" w:rsidR="00040D47" w:rsidP="00316D83" w:rsidRDefault="00040D47" w14:paraId="44026632" w14:textId="77777777">
      <w:pPr>
        <w:spacing w:after="0" w:line="240" w:lineRule="auto"/>
        <w:rPr>
          <w:rFonts w:ascii="Palatino Linotype" w:hAnsi="Palatino Linotype" w:eastAsia="Times New Roman" w:cs="Times New Roman"/>
          <w:kern w:val="0"/>
          <w14:ligatures w14:val="none"/>
        </w:rPr>
      </w:pPr>
    </w:p>
    <w:p w:rsidRPr="00323839" w:rsidR="001F4F91" w:rsidP="00316D83" w:rsidRDefault="00040D47" w14:paraId="3DB28882" w14:textId="0549497B">
      <w:pPr>
        <w:spacing w:after="0" w:line="240" w:lineRule="auto"/>
        <w:rPr>
          <w:rFonts w:ascii="Palatino Linotype" w:hAnsi="Palatino Linotype" w:eastAsia="Palatino Linotype" w:cs="Times New Roman"/>
          <w:bCs/>
          <w:kern w:val="0"/>
          <w14:ligatures w14:val="none"/>
        </w:rPr>
      </w:pPr>
      <w:r w:rsidRPr="00323839">
        <w:rPr>
          <w:rFonts w:ascii="Palatino Linotype" w:hAnsi="Palatino Linotype" w:eastAsia="Times New Roman" w:cs="Times New Roman"/>
          <w:kern w:val="0"/>
          <w14:ligatures w14:val="none"/>
        </w:rPr>
        <w:t>The Commission</w:t>
      </w:r>
      <w:r w:rsidRPr="00323839" w:rsidR="00A27690">
        <w:rPr>
          <w:rFonts w:ascii="Palatino Linotype" w:hAnsi="Palatino Linotype" w:eastAsia="Times New Roman" w:cs="Times New Roman"/>
          <w:kern w:val="0"/>
          <w14:ligatures w14:val="none"/>
        </w:rPr>
        <w:t xml:space="preserve"> </w:t>
      </w:r>
      <w:r w:rsidRPr="00323839" w:rsidR="00CE1398">
        <w:rPr>
          <w:rFonts w:ascii="Palatino Linotype" w:hAnsi="Palatino Linotype" w:eastAsia="Times New Roman" w:cs="Times New Roman"/>
          <w:kern w:val="0"/>
          <w14:ligatures w14:val="none"/>
        </w:rPr>
        <w:t>finds</w:t>
      </w:r>
      <w:r w:rsidRPr="00323839" w:rsidR="00A27690">
        <w:rPr>
          <w:rFonts w:ascii="Palatino Linotype" w:hAnsi="Palatino Linotype" w:eastAsia="Times New Roman" w:cs="Times New Roman"/>
          <w:kern w:val="0"/>
          <w14:ligatures w14:val="none"/>
        </w:rPr>
        <w:t xml:space="preserve"> that California</w:t>
      </w:r>
      <w:r w:rsidRPr="00323839">
        <w:rPr>
          <w:rFonts w:ascii="Palatino Linotype" w:hAnsi="Palatino Linotype" w:eastAsia="Times New Roman" w:cs="Times New Roman"/>
          <w:kern w:val="0"/>
          <w14:ligatures w14:val="none"/>
        </w:rPr>
        <w:t xml:space="preserve"> PacifiCorp</w:t>
      </w:r>
      <w:r w:rsidRPr="00323839" w:rsidR="00A27690">
        <w:rPr>
          <w:rFonts w:ascii="Palatino Linotype" w:hAnsi="Palatino Linotype" w:eastAsia="Times New Roman" w:cs="Times New Roman"/>
          <w:kern w:val="0"/>
          <w14:ligatures w14:val="none"/>
        </w:rPr>
        <w:t xml:space="preserve"> ratepayers </w:t>
      </w:r>
      <w:r w:rsidRPr="00323839">
        <w:rPr>
          <w:rFonts w:ascii="Palatino Linotype" w:hAnsi="Palatino Linotype" w:eastAsia="Times New Roman" w:cs="Times New Roman"/>
          <w:kern w:val="0"/>
          <w14:ligatures w14:val="none"/>
        </w:rPr>
        <w:t xml:space="preserve">would face additional </w:t>
      </w:r>
      <w:r w:rsidRPr="00323839" w:rsidR="0080272C">
        <w:rPr>
          <w:rFonts w:ascii="Palatino Linotype" w:hAnsi="Palatino Linotype" w:eastAsia="Times New Roman" w:cs="Times New Roman"/>
        </w:rPr>
        <w:t>costs</w:t>
      </w:r>
      <w:r w:rsidRPr="00323839">
        <w:rPr>
          <w:rFonts w:ascii="Palatino Linotype" w:hAnsi="Palatino Linotype" w:eastAsia="Times New Roman" w:cs="Times New Roman"/>
          <w:kern w:val="0"/>
          <w14:ligatures w14:val="none"/>
        </w:rPr>
        <w:t xml:space="preserve"> if rates include </w:t>
      </w:r>
      <w:r w:rsidRPr="00323839" w:rsidR="00551253">
        <w:rPr>
          <w:rFonts w:ascii="Palatino Linotype" w:hAnsi="Palatino Linotype" w:eastAsia="Times New Roman" w:cs="Times New Roman"/>
        </w:rPr>
        <w:t xml:space="preserve">costs from </w:t>
      </w:r>
      <w:r w:rsidRPr="00323839" w:rsidR="00A27690">
        <w:rPr>
          <w:rFonts w:ascii="Palatino Linotype" w:hAnsi="Palatino Linotype" w:eastAsia="Times New Roman" w:cs="Times New Roman"/>
          <w:kern w:val="0"/>
          <w14:ligatures w14:val="none"/>
        </w:rPr>
        <w:t xml:space="preserve">both </w:t>
      </w:r>
      <w:r w:rsidRPr="00323839" w:rsidR="00ED4354">
        <w:rPr>
          <w:rFonts w:ascii="Palatino Linotype" w:hAnsi="Palatino Linotype" w:eastAsia="Times New Roman" w:cs="Times New Roman"/>
        </w:rPr>
        <w:t xml:space="preserve">the </w:t>
      </w:r>
      <w:r w:rsidRPr="00323839" w:rsidR="00A27690">
        <w:rPr>
          <w:rFonts w:ascii="Palatino Linotype" w:hAnsi="Palatino Linotype" w:eastAsia="Times New Roman" w:cs="Times New Roman"/>
          <w:kern w:val="0"/>
          <w14:ligatures w14:val="none"/>
        </w:rPr>
        <w:t>California Cap-and-Trade</w:t>
      </w:r>
      <w:r w:rsidRPr="00323839" w:rsidR="004025B3">
        <w:rPr>
          <w:rFonts w:ascii="Palatino Linotype" w:hAnsi="Palatino Linotype" w:eastAsia="Times New Roman" w:cs="Times New Roman"/>
          <w:kern w:val="0"/>
          <w14:ligatures w14:val="none"/>
        </w:rPr>
        <w:t xml:space="preserve"> Program</w:t>
      </w:r>
      <w:r w:rsidRPr="00323839" w:rsidR="00A27690">
        <w:rPr>
          <w:rFonts w:ascii="Palatino Linotype" w:hAnsi="Palatino Linotype" w:eastAsia="Times New Roman" w:cs="Times New Roman"/>
          <w:kern w:val="0"/>
          <w14:ligatures w14:val="none"/>
        </w:rPr>
        <w:t xml:space="preserve"> and</w:t>
      </w:r>
      <w:r w:rsidRPr="00323839" w:rsidR="00ED4354">
        <w:rPr>
          <w:rFonts w:ascii="Palatino Linotype" w:hAnsi="Palatino Linotype" w:eastAsia="Times New Roman" w:cs="Times New Roman"/>
        </w:rPr>
        <w:t xml:space="preserve"> the</w:t>
      </w:r>
      <w:r w:rsidRPr="00323839" w:rsidR="00A27690">
        <w:rPr>
          <w:rFonts w:ascii="Palatino Linotype" w:hAnsi="Palatino Linotype" w:eastAsia="Times New Roman" w:cs="Times New Roman"/>
          <w:kern w:val="0"/>
          <w14:ligatures w14:val="none"/>
        </w:rPr>
        <w:t xml:space="preserve"> Washington Cap-and-Invest</w:t>
      </w:r>
      <w:r w:rsidRPr="00323839" w:rsidR="004025B3">
        <w:rPr>
          <w:rFonts w:ascii="Palatino Linotype" w:hAnsi="Palatino Linotype" w:eastAsia="Times New Roman" w:cs="Times New Roman"/>
          <w:kern w:val="0"/>
          <w14:ligatures w14:val="none"/>
        </w:rPr>
        <w:t xml:space="preserve"> Program</w:t>
      </w:r>
      <w:r w:rsidRPr="00323839" w:rsidR="00A27690">
        <w:rPr>
          <w:rFonts w:ascii="Palatino Linotype" w:hAnsi="Palatino Linotype" w:eastAsia="Times New Roman" w:cs="Times New Roman"/>
          <w:kern w:val="0"/>
          <w14:ligatures w14:val="none"/>
        </w:rPr>
        <w:t xml:space="preserve"> </w:t>
      </w:r>
      <w:r w:rsidRPr="00323839" w:rsidR="00ED4354">
        <w:rPr>
          <w:rFonts w:ascii="Palatino Linotype" w:hAnsi="Palatino Linotype" w:eastAsia="Times New Roman" w:cs="Times New Roman"/>
        </w:rPr>
        <w:t>for</w:t>
      </w:r>
      <w:r w:rsidRPr="00323839" w:rsidDel="00ED4354" w:rsidR="00A27690">
        <w:rPr>
          <w:rFonts w:ascii="Palatino Linotype" w:hAnsi="Palatino Linotype" w:eastAsia="Times New Roman" w:cs="Times New Roman"/>
        </w:rPr>
        <w:t xml:space="preserve"> </w:t>
      </w:r>
      <w:r w:rsidRPr="00323839" w:rsidR="00A27690">
        <w:rPr>
          <w:rFonts w:ascii="Palatino Linotype" w:hAnsi="Palatino Linotype" w:eastAsia="Times New Roman" w:cs="Times New Roman"/>
          <w:kern w:val="0"/>
          <w14:ligatures w14:val="none"/>
        </w:rPr>
        <w:t>the same emissions</w:t>
      </w:r>
      <w:r w:rsidRPr="00323839" w:rsidR="00ED4354">
        <w:rPr>
          <w:rFonts w:ascii="Palatino Linotype" w:hAnsi="Palatino Linotype" w:eastAsia="Times New Roman" w:cs="Times New Roman"/>
        </w:rPr>
        <w:t>.</w:t>
      </w:r>
      <w:r w:rsidRPr="00323839" w:rsidR="00B2271D">
        <w:rPr>
          <w:rFonts w:ascii="Palatino Linotype" w:hAnsi="Palatino Linotype" w:eastAsia="Times New Roman" w:cs="Times New Roman"/>
        </w:rPr>
        <w:t xml:space="preserve"> This issue should be addressed once</w:t>
      </w:r>
      <w:r w:rsidRPr="00323839" w:rsidDel="00B2271D" w:rsidR="00CE1398">
        <w:rPr>
          <w:rFonts w:ascii="Palatino Linotype" w:hAnsi="Palatino Linotype" w:eastAsia="Times New Roman" w:cs="Times New Roman"/>
          <w:kern w:val="0"/>
          <w14:ligatures w14:val="none"/>
        </w:rPr>
        <w:t xml:space="preserve"> </w:t>
      </w:r>
      <w:r w:rsidRPr="00323839" w:rsidR="0020195B">
        <w:rPr>
          <w:rFonts w:ascii="Palatino Linotype" w:hAnsi="Palatino Linotype" w:eastAsia="Times New Roman" w:cs="Times New Roman"/>
          <w:kern w:val="0"/>
          <w14:ligatures w14:val="none"/>
        </w:rPr>
        <w:t>the</w:t>
      </w:r>
      <w:r w:rsidRPr="00323839" w:rsidR="008D23EE">
        <w:rPr>
          <w:rFonts w:ascii="Palatino Linotype" w:hAnsi="Palatino Linotype" w:eastAsia="Times New Roman" w:cs="Times New Roman"/>
          <w:kern w:val="0"/>
          <w14:ligatures w14:val="none"/>
        </w:rPr>
        <w:t xml:space="preserve"> state</w:t>
      </w:r>
      <w:r w:rsidRPr="00323839" w:rsidR="0020195B">
        <w:rPr>
          <w:rFonts w:ascii="Palatino Linotype" w:hAnsi="Palatino Linotype" w:eastAsia="Times New Roman" w:cs="Times New Roman"/>
          <w:kern w:val="0"/>
          <w14:ligatures w14:val="none"/>
        </w:rPr>
        <w:t xml:space="preserve"> agencies responsible for </w:t>
      </w:r>
      <w:r w:rsidRPr="00323839" w:rsidR="008D23EE">
        <w:rPr>
          <w:rFonts w:ascii="Palatino Linotype" w:hAnsi="Palatino Linotype" w:eastAsia="Times New Roman" w:cs="Times New Roman"/>
          <w:kern w:val="0"/>
          <w14:ligatures w14:val="none"/>
        </w:rPr>
        <w:t>each</w:t>
      </w:r>
      <w:r w:rsidRPr="00323839" w:rsidR="0020195B">
        <w:rPr>
          <w:rFonts w:ascii="Palatino Linotype" w:hAnsi="Palatino Linotype" w:eastAsia="Times New Roman" w:cs="Times New Roman"/>
          <w:kern w:val="0"/>
          <w14:ligatures w14:val="none"/>
        </w:rPr>
        <w:t xml:space="preserve"> program</w:t>
      </w:r>
      <w:r w:rsidRPr="00323839" w:rsidR="0020195B">
        <w:rPr>
          <w:rFonts w:ascii="Palatino Linotype" w:hAnsi="Palatino Linotype" w:eastAsia="Times New Roman" w:cs="Times New Roman"/>
        </w:rPr>
        <w:t xml:space="preserve"> </w:t>
      </w:r>
      <w:r w:rsidRPr="00323839" w:rsidR="00874086">
        <w:rPr>
          <w:rFonts w:ascii="Palatino Linotype" w:hAnsi="Palatino Linotype" w:eastAsia="Times New Roman" w:cs="Times New Roman"/>
        </w:rPr>
        <w:t xml:space="preserve">finalize an agreement to </w:t>
      </w:r>
      <w:r w:rsidRPr="00323839" w:rsidR="00CE1398">
        <w:rPr>
          <w:rFonts w:ascii="Palatino Linotype" w:hAnsi="Palatino Linotype" w:eastAsia="Times New Roman" w:cs="Times New Roman"/>
          <w:kern w:val="0"/>
          <w14:ligatures w14:val="none"/>
        </w:rPr>
        <w:t>harmoniz</w:t>
      </w:r>
      <w:r w:rsidRPr="00323839" w:rsidR="004D0944">
        <w:rPr>
          <w:rFonts w:ascii="Palatino Linotype" w:hAnsi="Palatino Linotype" w:eastAsia="Times New Roman" w:cs="Times New Roman"/>
        </w:rPr>
        <w:t xml:space="preserve">e </w:t>
      </w:r>
      <w:r w:rsidRPr="00323839" w:rsidR="00CE1398">
        <w:rPr>
          <w:rFonts w:ascii="Palatino Linotype" w:hAnsi="Palatino Linotype" w:eastAsia="Times New Roman" w:cs="Times New Roman"/>
          <w:kern w:val="0"/>
          <w14:ligatures w14:val="none"/>
        </w:rPr>
        <w:t>the two systems</w:t>
      </w:r>
      <w:r w:rsidRPr="00323839" w:rsidR="00A27690">
        <w:rPr>
          <w:rFonts w:ascii="Palatino Linotype" w:hAnsi="Palatino Linotype" w:eastAsia="Times New Roman" w:cs="Times New Roman"/>
          <w:kern w:val="0"/>
          <w14:ligatures w14:val="none"/>
        </w:rPr>
        <w:t xml:space="preserve">. </w:t>
      </w:r>
      <w:r w:rsidRPr="00323839" w:rsidR="00A86592">
        <w:rPr>
          <w:rFonts w:ascii="Palatino Linotype" w:hAnsi="Palatino Linotype" w:eastAsia="Times New Roman" w:cs="Times New Roman"/>
          <w:kern w:val="0"/>
          <w14:ligatures w14:val="none"/>
        </w:rPr>
        <w:t xml:space="preserve">The respective state agencies responsible for these programs, the </w:t>
      </w:r>
      <w:r w:rsidRPr="00323839" w:rsidR="005D42D3">
        <w:rPr>
          <w:rFonts w:ascii="Palatino Linotype" w:hAnsi="Palatino Linotype" w:eastAsia="Times New Roman" w:cs="Times New Roman"/>
          <w:kern w:val="0"/>
          <w14:ligatures w14:val="none"/>
        </w:rPr>
        <w:t>California</w:t>
      </w:r>
      <w:r w:rsidRPr="00323839" w:rsidR="00A86592">
        <w:rPr>
          <w:rFonts w:ascii="Palatino Linotype" w:hAnsi="Palatino Linotype" w:eastAsia="Times New Roman" w:cs="Times New Roman"/>
          <w:kern w:val="0"/>
          <w14:ligatures w14:val="none"/>
        </w:rPr>
        <w:t xml:space="preserve"> Air Resources Board (CARB)</w:t>
      </w:r>
      <w:r w:rsidRPr="00323839" w:rsidR="005D42D3">
        <w:rPr>
          <w:rFonts w:ascii="Palatino Linotype" w:hAnsi="Palatino Linotype" w:eastAsia="Times New Roman" w:cs="Times New Roman"/>
          <w:kern w:val="0"/>
          <w14:ligatures w14:val="none"/>
        </w:rPr>
        <w:t xml:space="preserve"> and</w:t>
      </w:r>
      <w:r w:rsidRPr="00323839" w:rsidR="00A86592">
        <w:rPr>
          <w:rFonts w:ascii="Palatino Linotype" w:hAnsi="Palatino Linotype" w:eastAsia="Times New Roman" w:cs="Times New Roman"/>
          <w:kern w:val="0"/>
          <w14:ligatures w14:val="none"/>
        </w:rPr>
        <w:t xml:space="preserve"> the</w:t>
      </w:r>
      <w:r w:rsidRPr="00323839" w:rsidR="005D42D3">
        <w:rPr>
          <w:rFonts w:ascii="Palatino Linotype" w:hAnsi="Palatino Linotype" w:eastAsia="Times New Roman" w:cs="Times New Roman"/>
          <w:kern w:val="0"/>
          <w14:ligatures w14:val="none"/>
        </w:rPr>
        <w:t xml:space="preserve"> Washington</w:t>
      </w:r>
      <w:r w:rsidRPr="00323839" w:rsidR="00A86592">
        <w:rPr>
          <w:rFonts w:ascii="Palatino Linotype" w:hAnsi="Palatino Linotype" w:eastAsia="Times New Roman" w:cs="Times New Roman"/>
          <w:kern w:val="0"/>
          <w14:ligatures w14:val="none"/>
        </w:rPr>
        <w:t xml:space="preserve"> Department of Ecology (WDOE)</w:t>
      </w:r>
      <w:r w:rsidRPr="00323839" w:rsidR="005D42D3">
        <w:rPr>
          <w:rFonts w:ascii="Palatino Linotype" w:hAnsi="Palatino Linotype" w:eastAsia="Times New Roman" w:cs="Times New Roman"/>
          <w:kern w:val="0"/>
          <w14:ligatures w14:val="none"/>
        </w:rPr>
        <w:t xml:space="preserve"> are currently </w:t>
      </w:r>
      <w:r w:rsidRPr="00323839" w:rsidR="002C7784">
        <w:rPr>
          <w:rFonts w:ascii="Palatino Linotype" w:hAnsi="Palatino Linotype" w:eastAsia="Times New Roman" w:cs="Times New Roman"/>
        </w:rPr>
        <w:t xml:space="preserve">considering </w:t>
      </w:r>
      <w:r w:rsidRPr="00323839" w:rsidR="005D42D3">
        <w:rPr>
          <w:rFonts w:ascii="Palatino Linotype" w:hAnsi="Palatino Linotype" w:eastAsia="Times New Roman" w:cs="Times New Roman"/>
          <w:kern w:val="0"/>
          <w14:ligatures w14:val="none"/>
        </w:rPr>
        <w:t>an agreement that would link their carbon markets</w:t>
      </w:r>
      <w:r w:rsidRPr="00323839" w:rsidR="0080564A">
        <w:rPr>
          <w:rFonts w:ascii="Palatino Linotype" w:hAnsi="Palatino Linotype" w:eastAsia="Times New Roman" w:cs="Times New Roman"/>
          <w:kern w:val="0"/>
          <w14:ligatures w14:val="none"/>
        </w:rPr>
        <w:t xml:space="preserve"> and determine</w:t>
      </w:r>
      <w:r w:rsidRPr="00323839" w:rsidR="00A86592">
        <w:rPr>
          <w:rFonts w:ascii="Palatino Linotype" w:hAnsi="Palatino Linotype" w:eastAsia="Times New Roman" w:cs="Times New Roman"/>
          <w:kern w:val="0"/>
          <w14:ligatures w14:val="none"/>
        </w:rPr>
        <w:t xml:space="preserve"> a unified</w:t>
      </w:r>
      <w:r w:rsidRPr="00323839" w:rsidR="0080564A">
        <w:rPr>
          <w:rFonts w:ascii="Palatino Linotype" w:hAnsi="Palatino Linotype" w:eastAsia="Times New Roman" w:cs="Times New Roman"/>
          <w:kern w:val="0"/>
          <w14:ligatures w14:val="none"/>
        </w:rPr>
        <w:t xml:space="preserve"> compliance obligation for utilities, such as PacifiCorp, that operate under both systems</w:t>
      </w:r>
      <w:r w:rsidRPr="00323839" w:rsidR="00CE1398">
        <w:rPr>
          <w:rFonts w:ascii="Palatino Linotype" w:hAnsi="Palatino Linotype" w:eastAsia="Palatino Linotype" w:cs="Times New Roman"/>
          <w:bCs/>
          <w:kern w:val="0"/>
          <w14:ligatures w14:val="none"/>
        </w:rPr>
        <w:t xml:space="preserve">. </w:t>
      </w:r>
    </w:p>
    <w:p w:rsidRPr="00323839" w:rsidR="00A27690" w:rsidP="00316D83" w:rsidRDefault="00A27690" w14:paraId="2C3C1074" w14:textId="77777777">
      <w:pPr>
        <w:spacing w:after="0" w:line="240" w:lineRule="auto"/>
        <w:rPr>
          <w:rFonts w:ascii="Palatino Linotype" w:hAnsi="Palatino Linotype" w:eastAsia="Times New Roman" w:cs="Times New Roman"/>
          <w:kern w:val="0"/>
          <w14:ligatures w14:val="none"/>
        </w:rPr>
      </w:pPr>
    </w:p>
    <w:p w:rsidRPr="00323839" w:rsidR="00A76F4A" w:rsidP="00316D83" w:rsidRDefault="006B09E9" w14:paraId="5BA743B0" w14:textId="11F27367">
      <w:pPr>
        <w:spacing w:after="0" w:line="240" w:lineRule="auto"/>
        <w:rPr>
          <w:rFonts w:ascii="Palatino Linotype" w:hAnsi="Palatino Linotype" w:eastAsia="Times New Roman" w:cs="Times New Roman"/>
          <w:kern w:val="0"/>
          <w14:ligatures w14:val="none"/>
        </w:rPr>
      </w:pPr>
      <w:r w:rsidRPr="00323839">
        <w:rPr>
          <w:rFonts w:ascii="Palatino Linotype" w:hAnsi="Palatino Linotype" w:eastAsia="Times New Roman" w:cs="Times New Roman"/>
          <w:kern w:val="0"/>
          <w14:ligatures w14:val="none"/>
        </w:rPr>
        <w:t xml:space="preserve">Lastly, </w:t>
      </w:r>
      <w:r w:rsidRPr="00323839" w:rsidR="001F40DA">
        <w:rPr>
          <w:rFonts w:ascii="Palatino Linotype" w:hAnsi="Palatino Linotype" w:eastAsia="Times New Roman" w:cs="Times New Roman"/>
          <w:kern w:val="0"/>
          <w14:ligatures w14:val="none"/>
        </w:rPr>
        <w:t xml:space="preserve">the Commission directs </w:t>
      </w:r>
      <w:r w:rsidRPr="00323839">
        <w:rPr>
          <w:rFonts w:ascii="Palatino Linotype" w:hAnsi="Palatino Linotype" w:eastAsia="Times New Roman" w:cs="Times New Roman"/>
          <w:kern w:val="0"/>
          <w14:ligatures w14:val="none"/>
        </w:rPr>
        <w:t>PacifiCorp</w:t>
      </w:r>
      <w:r w:rsidRPr="00323839" w:rsidR="0097623C">
        <w:rPr>
          <w:rFonts w:ascii="Palatino Linotype" w:hAnsi="Palatino Linotype" w:eastAsia="Times New Roman" w:cs="Times New Roman"/>
          <w:kern w:val="0"/>
          <w14:ligatures w14:val="none"/>
        </w:rPr>
        <w:t xml:space="preserve"> to d</w:t>
      </w:r>
      <w:r w:rsidRPr="00323839" w:rsidR="0080564A">
        <w:rPr>
          <w:rFonts w:ascii="Palatino Linotype" w:hAnsi="Palatino Linotype" w:eastAsia="Times New Roman" w:cs="Times New Roman"/>
          <w:kern w:val="0"/>
          <w14:ligatures w14:val="none"/>
        </w:rPr>
        <w:t xml:space="preserve">etermine </w:t>
      </w:r>
      <w:r w:rsidRPr="00323839" w:rsidR="00F93E69">
        <w:rPr>
          <w:rFonts w:ascii="Palatino Linotype" w:hAnsi="Palatino Linotype" w:eastAsia="Times New Roman" w:cs="Times New Roman"/>
          <w:kern w:val="0"/>
          <w14:ligatures w14:val="none"/>
        </w:rPr>
        <w:t>W</w:t>
      </w:r>
      <w:r w:rsidRPr="00323839" w:rsidR="004025B3">
        <w:rPr>
          <w:rFonts w:ascii="Palatino Linotype" w:hAnsi="Palatino Linotype" w:eastAsia="Times New Roman" w:cs="Times New Roman"/>
          <w:kern w:val="0"/>
          <w14:ligatures w14:val="none"/>
        </w:rPr>
        <w:t>a</w:t>
      </w:r>
      <w:r w:rsidRPr="00323839" w:rsidR="00045C08">
        <w:rPr>
          <w:rFonts w:ascii="Palatino Linotype" w:hAnsi="Palatino Linotype" w:eastAsia="Times New Roman" w:cs="Times New Roman"/>
          <w:kern w:val="0"/>
          <w14:ligatures w14:val="none"/>
        </w:rPr>
        <w:t>shington</w:t>
      </w:r>
      <w:r w:rsidRPr="00323839" w:rsidR="00F93E69">
        <w:rPr>
          <w:rFonts w:ascii="Palatino Linotype" w:hAnsi="Palatino Linotype" w:eastAsia="Times New Roman" w:cs="Times New Roman"/>
          <w:kern w:val="0"/>
          <w14:ligatures w14:val="none"/>
        </w:rPr>
        <w:t xml:space="preserve"> Cap-and-Invest </w:t>
      </w:r>
      <w:r w:rsidRPr="00323839" w:rsidR="004025B3">
        <w:rPr>
          <w:rFonts w:ascii="Palatino Linotype" w:hAnsi="Palatino Linotype" w:eastAsia="Times New Roman" w:cs="Times New Roman"/>
          <w:kern w:val="0"/>
          <w14:ligatures w14:val="none"/>
        </w:rPr>
        <w:t xml:space="preserve">Program </w:t>
      </w:r>
      <w:r w:rsidRPr="00323839" w:rsidR="0080564A">
        <w:rPr>
          <w:rFonts w:ascii="Palatino Linotype" w:hAnsi="Palatino Linotype" w:eastAsia="Times New Roman" w:cs="Times New Roman"/>
          <w:kern w:val="0"/>
          <w14:ligatures w14:val="none"/>
        </w:rPr>
        <w:t>costs already collected</w:t>
      </w:r>
      <w:r w:rsidRPr="00323839" w:rsidR="00A26951">
        <w:rPr>
          <w:rFonts w:ascii="Palatino Linotype" w:hAnsi="Palatino Linotype" w:eastAsia="Times New Roman" w:cs="Times New Roman"/>
          <w:kern w:val="0"/>
          <w14:ligatures w14:val="none"/>
        </w:rPr>
        <w:t xml:space="preserve"> or </w:t>
      </w:r>
      <w:r w:rsidRPr="00323839" w:rsidR="00AA3E81">
        <w:rPr>
          <w:rFonts w:ascii="Palatino Linotype" w:hAnsi="Palatino Linotype" w:eastAsia="Times New Roman" w:cs="Times New Roman"/>
          <w:kern w:val="0"/>
          <w14:ligatures w14:val="none"/>
        </w:rPr>
        <w:t>costs owed</w:t>
      </w:r>
      <w:r w:rsidRPr="00323839" w:rsidR="0080564A">
        <w:rPr>
          <w:rFonts w:ascii="Palatino Linotype" w:hAnsi="Palatino Linotype" w:eastAsia="Times New Roman" w:cs="Times New Roman"/>
          <w:kern w:val="0"/>
          <w14:ligatures w14:val="none"/>
        </w:rPr>
        <w:t xml:space="preserve"> from California ratepayers</w:t>
      </w:r>
      <w:r w:rsidRPr="00323839" w:rsidR="0097623C">
        <w:rPr>
          <w:rFonts w:ascii="Palatino Linotype" w:hAnsi="Palatino Linotype" w:eastAsia="Times New Roman" w:cs="Times New Roman"/>
          <w:kern w:val="0"/>
          <w14:ligatures w14:val="none"/>
        </w:rPr>
        <w:t xml:space="preserve"> in either the 2025 or 2026 PacifiCorp Energy Cost Adjustment Clause (ECAC) </w:t>
      </w:r>
      <w:r w:rsidRPr="00323839" w:rsidR="001A004E">
        <w:rPr>
          <w:rFonts w:ascii="Palatino Linotype" w:hAnsi="Palatino Linotype" w:eastAsia="Times New Roman" w:cs="Times New Roman"/>
          <w:kern w:val="0"/>
          <w14:ligatures w14:val="none"/>
        </w:rPr>
        <w:t>A</w:t>
      </w:r>
      <w:r w:rsidRPr="00323839" w:rsidR="0097623C">
        <w:rPr>
          <w:rFonts w:ascii="Palatino Linotype" w:hAnsi="Palatino Linotype" w:eastAsia="Times New Roman" w:cs="Times New Roman"/>
          <w:kern w:val="0"/>
          <w14:ligatures w14:val="none"/>
        </w:rPr>
        <w:t xml:space="preserve">pplication. </w:t>
      </w:r>
    </w:p>
    <w:p w:rsidRPr="00323839" w:rsidR="000E2915" w:rsidP="000E2915" w:rsidRDefault="000E2915" w14:paraId="717DEB30" w14:textId="77777777">
      <w:pPr>
        <w:spacing w:after="120" w:line="240" w:lineRule="auto"/>
        <w:rPr>
          <w:rFonts w:ascii="Palatino Linotype" w:hAnsi="Palatino Linotype" w:eastAsia="Palatino Linotype" w:cs="Times New Roman"/>
          <w:bCs/>
          <w:kern w:val="0"/>
          <w14:ligatures w14:val="none"/>
        </w:rPr>
      </w:pPr>
    </w:p>
    <w:p w:rsidRPr="00323839" w:rsidR="000E2915" w:rsidP="000E2915" w:rsidRDefault="000E2915" w14:paraId="17919AF8" w14:textId="277925BF">
      <w:pPr>
        <w:spacing w:after="120" w:line="240" w:lineRule="auto"/>
        <w:rPr>
          <w:rFonts w:ascii="Palatino Linotype" w:hAnsi="Palatino Linotype" w:eastAsia="Palatino Linotype" w:cs="Times New Roman"/>
          <w:bCs/>
          <w:kern w:val="0"/>
          <w14:ligatures w14:val="none"/>
        </w:rPr>
      </w:pPr>
      <w:r w:rsidRPr="00323839">
        <w:rPr>
          <w:rFonts w:ascii="Palatino Linotype" w:hAnsi="Palatino Linotype" w:eastAsia="Palatino Linotype" w:cs="Times New Roman"/>
          <w:bCs/>
          <w:kern w:val="0"/>
          <w14:ligatures w14:val="none"/>
        </w:rPr>
        <w:t xml:space="preserve">This Resolution is necessary to inform and dispose of </w:t>
      </w:r>
      <w:r w:rsidRPr="00323839" w:rsidR="00187A52">
        <w:rPr>
          <w:rFonts w:ascii="Palatino Linotype" w:hAnsi="Palatino Linotype" w:eastAsia="Palatino Linotype" w:cs="Times New Roman"/>
          <w:bCs/>
          <w:kern w:val="0"/>
          <w14:ligatures w14:val="none"/>
        </w:rPr>
        <w:t>A</w:t>
      </w:r>
      <w:r w:rsidRPr="00323839">
        <w:rPr>
          <w:rFonts w:ascii="Palatino Linotype" w:hAnsi="Palatino Linotype" w:eastAsia="Palatino Linotype" w:cs="Times New Roman"/>
          <w:bCs/>
          <w:kern w:val="0"/>
          <w14:ligatures w14:val="none"/>
        </w:rPr>
        <w:t xml:space="preserve">dvice </w:t>
      </w:r>
      <w:r w:rsidRPr="00323839" w:rsidR="00187A52">
        <w:rPr>
          <w:rFonts w:ascii="Palatino Linotype" w:hAnsi="Palatino Linotype" w:eastAsia="Palatino Linotype" w:cs="Times New Roman"/>
          <w:bCs/>
          <w:kern w:val="0"/>
          <w14:ligatures w14:val="none"/>
        </w:rPr>
        <w:t>L</w:t>
      </w:r>
      <w:r w:rsidRPr="00323839">
        <w:rPr>
          <w:rFonts w:ascii="Palatino Linotype" w:hAnsi="Palatino Linotype" w:eastAsia="Palatino Linotype" w:cs="Times New Roman"/>
          <w:bCs/>
          <w:kern w:val="0"/>
          <w14:ligatures w14:val="none"/>
        </w:rPr>
        <w:t xml:space="preserve">etter 751-E, clarifying collection of PacifiCorp’s carbon cost categories while avoiding an undercollection </w:t>
      </w:r>
      <w:r w:rsidRPr="00323839" w:rsidR="00114943">
        <w:rPr>
          <w:rFonts w:ascii="Palatino Linotype" w:hAnsi="Palatino Linotype" w:eastAsia="Palatino Linotype" w:cs="Times New Roman"/>
          <w:bCs/>
          <w:kern w:val="0"/>
          <w14:ligatures w14:val="none"/>
        </w:rPr>
        <w:t>that could</w:t>
      </w:r>
      <w:r w:rsidRPr="00323839">
        <w:rPr>
          <w:rFonts w:ascii="Palatino Linotype" w:hAnsi="Palatino Linotype" w:eastAsia="Palatino Linotype" w:cs="Times New Roman"/>
          <w:bCs/>
          <w:kern w:val="0"/>
          <w14:ligatures w14:val="none"/>
        </w:rPr>
        <w:t xml:space="preserve"> potentially harm ratepayers if 751-E was rejected.  </w:t>
      </w:r>
    </w:p>
    <w:p w:rsidRPr="00323839" w:rsidR="00A76F4A" w:rsidP="00316D83" w:rsidRDefault="00A76F4A" w14:paraId="3ADC9F17" w14:textId="77777777">
      <w:pPr>
        <w:spacing w:after="0" w:line="240" w:lineRule="auto"/>
        <w:rPr>
          <w:rFonts w:ascii="Palatino Linotype" w:hAnsi="Palatino Linotype" w:eastAsia="Palatino Linotype" w:cs="Times New Roman"/>
          <w:kern w:val="0"/>
          <w14:ligatures w14:val="none"/>
        </w:rPr>
      </w:pPr>
    </w:p>
    <w:p w:rsidRPr="00323839" w:rsidR="00A76F4A" w:rsidP="00316D83" w:rsidRDefault="00A76F4A" w14:paraId="6B8C5E37" w14:textId="5554EA0A">
      <w:pPr>
        <w:spacing w:before="120" w:after="240" w:line="240" w:lineRule="auto"/>
        <w:outlineLvl w:val="0"/>
        <w:rPr>
          <w:rFonts w:ascii="Palatino Linotype" w:hAnsi="Palatino Linotype" w:eastAsia="Palatino Linotype" w:cs="Times New Roman"/>
          <w:b/>
          <w:caps/>
          <w:kern w:val="28"/>
          <w:u w:val="single"/>
          <w14:ligatures w14:val="none"/>
        </w:rPr>
      </w:pPr>
      <w:r w:rsidRPr="00323839">
        <w:rPr>
          <w:rFonts w:ascii="Palatino Linotype" w:hAnsi="Palatino Linotype" w:eastAsia="Palatino Linotype" w:cs="Times New Roman"/>
          <w:b/>
          <w:caps/>
          <w:kern w:val="28"/>
          <w:u w:val="single"/>
          <w14:ligatures w14:val="none"/>
        </w:rPr>
        <w:t>Background</w:t>
      </w:r>
    </w:p>
    <w:p w:rsidRPr="00323839" w:rsidR="00F34B3C" w:rsidP="00D00034" w:rsidRDefault="001D29EA" w14:paraId="06F95AA4" w14:textId="3F624AC1">
      <w:pPr>
        <w:spacing w:before="240" w:after="120" w:line="240" w:lineRule="auto"/>
        <w:rPr>
          <w:rFonts w:ascii="Palatino Linotype" w:hAnsi="Palatino Linotype" w:eastAsia="Palatino Linotype" w:cs="Times New Roman"/>
          <w:b/>
          <w:color w:val="000000" w:themeColor="text1"/>
          <w:kern w:val="0"/>
          <w:u w:val="single"/>
          <w14:ligatures w14:val="none"/>
        </w:rPr>
      </w:pPr>
      <w:r w:rsidRPr="00323839">
        <w:rPr>
          <w:rFonts w:ascii="Palatino Linotype" w:hAnsi="Palatino Linotype" w:eastAsia="Palatino Linotype" w:cs="Times New Roman"/>
          <w:b/>
          <w:color w:val="000000" w:themeColor="text1"/>
          <w:kern w:val="0"/>
          <w:u w:val="single"/>
          <w14:ligatures w14:val="none"/>
        </w:rPr>
        <w:t>Regulation of Greenhouse Gases</w:t>
      </w:r>
    </w:p>
    <w:p w:rsidRPr="00323839" w:rsidR="001D29EA" w:rsidP="00316D83" w:rsidRDefault="001D29EA" w14:paraId="3E678295" w14:textId="4E0FF165">
      <w:pPr>
        <w:spacing w:after="120" w:line="240" w:lineRule="auto"/>
        <w:rPr>
          <w:rFonts w:ascii="Palatino Linotype" w:hAnsi="Palatino Linotype" w:eastAsia="Palatino Linotype" w:cs="Times New Roman"/>
          <w:b/>
          <w:color w:val="000000" w:themeColor="text1"/>
          <w:kern w:val="0"/>
          <w:u w:val="single"/>
          <w14:ligatures w14:val="none"/>
        </w:rPr>
      </w:pPr>
      <w:r w:rsidRPr="00323839">
        <w:rPr>
          <w:rFonts w:ascii="Palatino Linotype" w:hAnsi="Palatino Linotype" w:eastAsia="Palatino Linotype" w:cs="Times New Roman"/>
          <w:b/>
          <w:color w:val="000000" w:themeColor="text1"/>
          <w:kern w:val="0"/>
          <w:u w:val="single"/>
          <w14:ligatures w14:val="none"/>
        </w:rPr>
        <w:t>California Cap-and-Trade Program</w:t>
      </w:r>
    </w:p>
    <w:p w:rsidRPr="00323839" w:rsidR="008773A3" w:rsidP="00316D83" w:rsidRDefault="00CA7A87" w14:paraId="0497A211" w14:textId="74313F48">
      <w:pPr>
        <w:spacing w:after="0" w:line="240" w:lineRule="auto"/>
        <w:rPr>
          <w:rFonts w:ascii="Palatino Linotype" w:hAnsi="Palatino Linotype" w:eastAsia="Palatino Linotype" w:cs="Times New Roman"/>
          <w:bCs/>
          <w:kern w:val="0"/>
          <w14:ligatures w14:val="none"/>
        </w:rPr>
      </w:pPr>
      <w:r w:rsidRPr="00323839">
        <w:rPr>
          <w:rFonts w:ascii="Palatino Linotype" w:hAnsi="Palatino Linotype" w:eastAsia="Palatino Linotype" w:cs="Times New Roman"/>
          <w:bCs/>
          <w:kern w:val="0"/>
          <w14:ligatures w14:val="none"/>
        </w:rPr>
        <w:t>The</w:t>
      </w:r>
      <w:r w:rsidRPr="00323839" w:rsidR="008773A3">
        <w:rPr>
          <w:rFonts w:ascii="Palatino Linotype" w:hAnsi="Palatino Linotype" w:eastAsia="Palatino Linotype" w:cs="Times New Roman"/>
          <w:bCs/>
          <w:kern w:val="0"/>
          <w14:ligatures w14:val="none"/>
        </w:rPr>
        <w:t xml:space="preserve"> Global Warming Solutions Act of 2006 (AB 32)</w:t>
      </w:r>
      <w:r w:rsidRPr="00323839">
        <w:rPr>
          <w:rFonts w:ascii="Palatino Linotype" w:hAnsi="Palatino Linotype" w:eastAsia="Palatino Linotype" w:cs="Times New Roman"/>
          <w:bCs/>
          <w:kern w:val="0"/>
          <w14:ligatures w14:val="none"/>
        </w:rPr>
        <w:t xml:space="preserve"> directed CARB to create a market-based mechanism to reach California’s greenhouse gas (GHG) targets. CARB created the Cap-and-Trade Program, which </w:t>
      </w:r>
      <w:r w:rsidRPr="00323839" w:rsidR="00B573E3">
        <w:rPr>
          <w:rFonts w:ascii="Palatino Linotype" w:hAnsi="Palatino Linotype" w:eastAsia="Palatino Linotype" w:cs="Times New Roman"/>
          <w:bCs/>
          <w:kern w:val="0"/>
          <w14:ligatures w14:val="none"/>
        </w:rPr>
        <w:t xml:space="preserve">requires </w:t>
      </w:r>
      <w:r w:rsidRPr="00323839" w:rsidR="008773A3">
        <w:rPr>
          <w:rFonts w:ascii="Palatino Linotype" w:hAnsi="Palatino Linotype" w:eastAsia="Palatino Linotype" w:cs="Times New Roman"/>
          <w:bCs/>
          <w:kern w:val="0"/>
          <w14:ligatures w14:val="none"/>
        </w:rPr>
        <w:t xml:space="preserve">utilities in California </w:t>
      </w:r>
      <w:r w:rsidRPr="00323839" w:rsidR="00B573E3">
        <w:rPr>
          <w:rFonts w:ascii="Palatino Linotype" w:hAnsi="Palatino Linotype" w:eastAsia="Palatino Linotype" w:cs="Times New Roman"/>
          <w:bCs/>
          <w:kern w:val="0"/>
          <w14:ligatures w14:val="none"/>
        </w:rPr>
        <w:t xml:space="preserve">to </w:t>
      </w:r>
      <w:r w:rsidRPr="00323839" w:rsidR="008773A3">
        <w:rPr>
          <w:rFonts w:ascii="Palatino Linotype" w:hAnsi="Palatino Linotype" w:eastAsia="Palatino Linotype" w:cs="Times New Roman"/>
          <w:bCs/>
          <w:kern w:val="0"/>
          <w14:ligatures w14:val="none"/>
        </w:rPr>
        <w:t>surrender compliance instruments equal to their CARB-</w:t>
      </w:r>
      <w:r w:rsidRPr="00323839" w:rsidR="007E0C55">
        <w:rPr>
          <w:rFonts w:ascii="Palatino Linotype" w:hAnsi="Palatino Linotype" w:eastAsia="Palatino Linotype" w:cs="Times New Roman"/>
          <w:bCs/>
          <w:kern w:val="0"/>
          <w14:ligatures w14:val="none"/>
        </w:rPr>
        <w:t>determined compliance obligations</w:t>
      </w:r>
      <w:r w:rsidRPr="00323839" w:rsidR="008773A3">
        <w:rPr>
          <w:rFonts w:ascii="Palatino Linotype" w:hAnsi="Palatino Linotype" w:eastAsia="Palatino Linotype" w:cs="Times New Roman"/>
          <w:bCs/>
          <w:kern w:val="0"/>
          <w14:ligatures w14:val="none"/>
        </w:rPr>
        <w:t>.</w:t>
      </w:r>
      <w:r w:rsidRPr="00323839" w:rsidR="007E0C55">
        <w:rPr>
          <w:rFonts w:ascii="Palatino Linotype" w:hAnsi="Palatino Linotype" w:eastAsia="Palatino Linotype" w:cs="Times New Roman"/>
          <w:bCs/>
          <w:kern w:val="0"/>
          <w14:ligatures w14:val="none"/>
        </w:rPr>
        <w:t xml:space="preserve"> </w:t>
      </w:r>
      <w:r w:rsidRPr="00323839" w:rsidR="00B573E3">
        <w:rPr>
          <w:rFonts w:ascii="Palatino Linotype" w:hAnsi="Palatino Linotype" w:eastAsia="Palatino Linotype" w:cs="Times New Roman"/>
          <w:bCs/>
          <w:kern w:val="0"/>
          <w14:ligatures w14:val="none"/>
        </w:rPr>
        <w:t>Purchase of compliance instruments</w:t>
      </w:r>
      <w:r w:rsidRPr="00323839" w:rsidR="007E0C55">
        <w:rPr>
          <w:rFonts w:ascii="Palatino Linotype" w:hAnsi="Palatino Linotype" w:eastAsia="Palatino Linotype" w:cs="Times New Roman"/>
          <w:bCs/>
          <w:kern w:val="0"/>
          <w14:ligatures w14:val="none"/>
        </w:rPr>
        <w:t xml:space="preserve"> represents the direct cost of compliance by the IOU </w:t>
      </w:r>
      <w:r w:rsidRPr="00323839" w:rsidR="00E9348A">
        <w:rPr>
          <w:rFonts w:ascii="Palatino Linotype" w:hAnsi="Palatino Linotype" w:eastAsia="Palatino Linotype" w:cs="Times New Roman"/>
          <w:bCs/>
          <w:kern w:val="0"/>
          <w14:ligatures w14:val="none"/>
        </w:rPr>
        <w:t>for</w:t>
      </w:r>
      <w:r w:rsidRPr="00323839" w:rsidR="007E0C55">
        <w:rPr>
          <w:rFonts w:ascii="Palatino Linotype" w:hAnsi="Palatino Linotype" w:eastAsia="Palatino Linotype" w:cs="Times New Roman"/>
          <w:bCs/>
          <w:kern w:val="0"/>
          <w14:ligatures w14:val="none"/>
        </w:rPr>
        <w:t xml:space="preserve"> the Cap-and-Trade Program. </w:t>
      </w:r>
      <w:r w:rsidRPr="00323839" w:rsidR="00F304F0">
        <w:rPr>
          <w:rFonts w:ascii="Palatino Linotype" w:hAnsi="Palatino Linotype" w:eastAsia="Palatino Linotype" w:cs="Times New Roman"/>
          <w:bCs/>
          <w:kern w:val="0"/>
          <w14:ligatures w14:val="none"/>
        </w:rPr>
        <w:t>Costs for compliance with the California Cap-and-</w:t>
      </w:r>
      <w:r w:rsidRPr="00323839" w:rsidR="00F304F0">
        <w:rPr>
          <w:rFonts w:ascii="Palatino Linotype" w:hAnsi="Palatino Linotype" w:eastAsia="Palatino Linotype" w:cs="Times New Roman"/>
          <w:bCs/>
          <w:kern w:val="0"/>
          <w14:ligatures w14:val="none"/>
        </w:rPr>
        <w:lastRenderedPageBreak/>
        <w:t>Trade Program were first passed into electric rates in 2014.</w:t>
      </w:r>
      <w:r w:rsidRPr="00323839" w:rsidR="00F304F0">
        <w:rPr>
          <w:rStyle w:val="FootnoteReference"/>
          <w:rFonts w:ascii="Palatino Linotype" w:hAnsi="Palatino Linotype" w:eastAsia="Palatino Linotype" w:cs="Times New Roman"/>
          <w:bCs/>
          <w:kern w:val="0"/>
          <w14:ligatures w14:val="none"/>
        </w:rPr>
        <w:footnoteReference w:id="2"/>
      </w:r>
      <w:r w:rsidRPr="00323839" w:rsidDel="00F304F0" w:rsidR="007E0C55">
        <w:rPr>
          <w:rFonts w:ascii="Palatino Linotype" w:hAnsi="Palatino Linotype" w:eastAsia="Palatino Linotype" w:cs="Times New Roman"/>
          <w:bCs/>
          <w:kern w:val="0"/>
          <w14:ligatures w14:val="none"/>
        </w:rPr>
        <w:t xml:space="preserve"> </w:t>
      </w:r>
      <w:r w:rsidRPr="00323839" w:rsidR="008773A3">
        <w:rPr>
          <w:rFonts w:ascii="Palatino Linotype" w:hAnsi="Palatino Linotype" w:eastAsia="Palatino Linotype" w:cs="Times New Roman"/>
          <w:bCs/>
          <w:kern w:val="0"/>
          <w14:ligatures w14:val="none"/>
        </w:rPr>
        <w:t>D.14-10-033 directed the IOUs to file</w:t>
      </w:r>
      <w:r w:rsidRPr="00323839" w:rsidR="00A63CFD">
        <w:rPr>
          <w:rFonts w:ascii="Palatino Linotype" w:hAnsi="Palatino Linotype" w:eastAsia="Palatino Linotype" w:cs="Times New Roman"/>
          <w:bCs/>
          <w:kern w:val="0"/>
          <w14:ligatures w14:val="none"/>
        </w:rPr>
        <w:t xml:space="preserve"> future</w:t>
      </w:r>
      <w:r w:rsidRPr="00323839" w:rsidR="008773A3">
        <w:rPr>
          <w:rFonts w:ascii="Palatino Linotype" w:hAnsi="Palatino Linotype" w:eastAsia="Palatino Linotype" w:cs="Times New Roman"/>
          <w:bCs/>
          <w:kern w:val="0"/>
          <w14:ligatures w14:val="none"/>
        </w:rPr>
        <w:t xml:space="preserve"> forecast revenue and reconciliation requests related to these </w:t>
      </w:r>
      <w:r w:rsidRPr="00323839" w:rsidR="00D45674">
        <w:rPr>
          <w:rFonts w:ascii="Palatino Linotype" w:hAnsi="Palatino Linotype" w:eastAsia="Palatino Linotype" w:cs="Times New Roman"/>
          <w:bCs/>
          <w:kern w:val="0"/>
          <w14:ligatures w14:val="none"/>
        </w:rPr>
        <w:t xml:space="preserve">procurement </w:t>
      </w:r>
      <w:r w:rsidRPr="00323839" w:rsidR="008773A3">
        <w:rPr>
          <w:rFonts w:ascii="Palatino Linotype" w:hAnsi="Palatino Linotype" w:eastAsia="Palatino Linotype" w:cs="Times New Roman"/>
          <w:bCs/>
          <w:kern w:val="0"/>
          <w14:ligatures w14:val="none"/>
        </w:rPr>
        <w:t>costs as part of the</w:t>
      </w:r>
      <w:r w:rsidRPr="00323839" w:rsidR="00D45674">
        <w:rPr>
          <w:rFonts w:ascii="Palatino Linotype" w:hAnsi="Palatino Linotype" w:eastAsia="Palatino Linotype" w:cs="Times New Roman"/>
          <w:bCs/>
          <w:kern w:val="0"/>
          <w14:ligatures w14:val="none"/>
        </w:rPr>
        <w:t xml:space="preserve"> existing </w:t>
      </w:r>
      <w:r w:rsidRPr="00323839" w:rsidR="008773A3">
        <w:rPr>
          <w:rFonts w:ascii="Palatino Linotype" w:hAnsi="Palatino Linotype" w:eastAsia="Palatino Linotype" w:cs="Times New Roman"/>
          <w:bCs/>
          <w:kern w:val="0"/>
          <w14:ligatures w14:val="none"/>
        </w:rPr>
        <w:t xml:space="preserve">Energy Resource Recovery Account (ERRA, used for the state’s large IOUs) or Energy Cost Adjustment Clause (ECAC, used for the state’s small and </w:t>
      </w:r>
      <w:r w:rsidRPr="00323839">
        <w:rPr>
          <w:rFonts w:ascii="Palatino Linotype" w:hAnsi="Palatino Linotype" w:eastAsia="Palatino Linotype" w:cs="Times New Roman"/>
          <w:bCs/>
          <w:kern w:val="0"/>
          <w14:ligatures w14:val="none"/>
        </w:rPr>
        <w:t>multijurisdictional</w:t>
      </w:r>
      <w:r w:rsidRPr="00323839" w:rsidR="008773A3">
        <w:rPr>
          <w:rFonts w:ascii="Palatino Linotype" w:hAnsi="Palatino Linotype" w:eastAsia="Palatino Linotype" w:cs="Times New Roman"/>
          <w:bCs/>
          <w:kern w:val="0"/>
          <w14:ligatures w14:val="none"/>
        </w:rPr>
        <w:t xml:space="preserve"> IOUs</w:t>
      </w:r>
      <w:r w:rsidRPr="00323839" w:rsidR="00E9348A">
        <w:rPr>
          <w:rFonts w:ascii="Palatino Linotype" w:hAnsi="Palatino Linotype" w:eastAsia="Palatino Linotype" w:cs="Times New Roman"/>
          <w:bCs/>
          <w:kern w:val="0"/>
          <w14:ligatures w14:val="none"/>
        </w:rPr>
        <w:t xml:space="preserve"> such as PacifiCorp</w:t>
      </w:r>
      <w:r w:rsidRPr="00323839" w:rsidR="008773A3">
        <w:rPr>
          <w:rFonts w:ascii="Palatino Linotype" w:hAnsi="Palatino Linotype" w:eastAsia="Palatino Linotype" w:cs="Times New Roman"/>
          <w:bCs/>
          <w:kern w:val="0"/>
          <w14:ligatures w14:val="none"/>
        </w:rPr>
        <w:t xml:space="preserve">) </w:t>
      </w:r>
      <w:r w:rsidRPr="00323839" w:rsidR="00D45674">
        <w:rPr>
          <w:rFonts w:ascii="Palatino Linotype" w:hAnsi="Palatino Linotype" w:eastAsia="Palatino Linotype" w:cs="Times New Roman"/>
          <w:bCs/>
          <w:kern w:val="0"/>
          <w14:ligatures w14:val="none"/>
        </w:rPr>
        <w:t xml:space="preserve">annual </w:t>
      </w:r>
      <w:r w:rsidRPr="00323839" w:rsidR="00517A74">
        <w:rPr>
          <w:rFonts w:ascii="Palatino Linotype" w:hAnsi="Palatino Linotype" w:eastAsia="Palatino Linotype" w:cs="Times New Roman"/>
          <w:bCs/>
          <w:kern w:val="0"/>
          <w14:ligatures w14:val="none"/>
        </w:rPr>
        <w:t>A</w:t>
      </w:r>
      <w:r w:rsidRPr="00323839" w:rsidR="008773A3">
        <w:rPr>
          <w:rFonts w:ascii="Palatino Linotype" w:hAnsi="Palatino Linotype" w:eastAsia="Palatino Linotype" w:cs="Times New Roman"/>
          <w:bCs/>
          <w:kern w:val="0"/>
          <w14:ligatures w14:val="none"/>
        </w:rPr>
        <w:t xml:space="preserve">pplications. </w:t>
      </w:r>
      <w:r w:rsidRPr="00323839" w:rsidR="00D45674">
        <w:rPr>
          <w:rFonts w:ascii="Palatino Linotype" w:hAnsi="Palatino Linotype" w:eastAsia="Palatino Linotype" w:cs="Times New Roman"/>
          <w:bCs/>
          <w:kern w:val="0"/>
          <w14:ligatures w14:val="none"/>
        </w:rPr>
        <w:t>Direct costs</w:t>
      </w:r>
      <w:r w:rsidRPr="00323839" w:rsidR="007E0C55">
        <w:rPr>
          <w:rFonts w:ascii="Palatino Linotype" w:hAnsi="Palatino Linotype" w:eastAsia="Palatino Linotype" w:cs="Times New Roman"/>
          <w:bCs/>
          <w:kern w:val="0"/>
          <w14:ligatures w14:val="none"/>
        </w:rPr>
        <w:t xml:space="preserve"> for </w:t>
      </w:r>
      <w:r w:rsidRPr="00323839" w:rsidR="00D45674">
        <w:rPr>
          <w:rFonts w:ascii="Palatino Linotype" w:hAnsi="Palatino Linotype" w:eastAsia="Palatino Linotype" w:cs="Times New Roman"/>
          <w:bCs/>
          <w:kern w:val="0"/>
          <w14:ligatures w14:val="none"/>
        </w:rPr>
        <w:t>Cap-and-Trade</w:t>
      </w:r>
      <w:r w:rsidRPr="00323839" w:rsidR="00B573E3">
        <w:rPr>
          <w:rFonts w:ascii="Palatino Linotype" w:hAnsi="Palatino Linotype" w:eastAsia="Palatino Linotype" w:cs="Times New Roman"/>
          <w:bCs/>
          <w:kern w:val="0"/>
          <w14:ligatures w14:val="none"/>
        </w:rPr>
        <w:t xml:space="preserve"> Program c</w:t>
      </w:r>
      <w:r w:rsidRPr="00323839" w:rsidR="00D45674">
        <w:rPr>
          <w:rFonts w:ascii="Palatino Linotype" w:hAnsi="Palatino Linotype" w:eastAsia="Palatino Linotype" w:cs="Times New Roman"/>
          <w:bCs/>
          <w:kern w:val="0"/>
          <w14:ligatures w14:val="none"/>
        </w:rPr>
        <w:t xml:space="preserve">ompliance are </w:t>
      </w:r>
      <w:r w:rsidRPr="00323839" w:rsidR="00B029AF">
        <w:rPr>
          <w:rFonts w:ascii="Palatino Linotype" w:hAnsi="Palatino Linotype" w:eastAsia="Palatino Linotype" w:cs="Times New Roman"/>
          <w:bCs/>
          <w:kern w:val="0"/>
          <w14:ligatures w14:val="none"/>
        </w:rPr>
        <w:t xml:space="preserve">currently </w:t>
      </w:r>
      <w:r w:rsidRPr="00323839" w:rsidR="00D45674">
        <w:rPr>
          <w:rFonts w:ascii="Palatino Linotype" w:hAnsi="Palatino Linotype" w:eastAsia="Palatino Linotype" w:cs="Times New Roman"/>
          <w:bCs/>
          <w:kern w:val="0"/>
          <w14:ligatures w14:val="none"/>
        </w:rPr>
        <w:t xml:space="preserve">detailed in Template D-2 in each ERRA or ECAC. </w:t>
      </w:r>
      <w:r w:rsidRPr="00323839" w:rsidR="008773A3">
        <w:rPr>
          <w:rFonts w:ascii="Palatino Linotype" w:hAnsi="Palatino Linotype" w:eastAsia="Palatino Linotype" w:cs="Times New Roman"/>
          <w:bCs/>
          <w:kern w:val="0"/>
          <w14:ligatures w14:val="none"/>
        </w:rPr>
        <w:t xml:space="preserve">Costs </w:t>
      </w:r>
      <w:r w:rsidRPr="00323839" w:rsidR="00D45674">
        <w:rPr>
          <w:rFonts w:ascii="Palatino Linotype" w:hAnsi="Palatino Linotype" w:eastAsia="Palatino Linotype" w:cs="Times New Roman"/>
          <w:bCs/>
          <w:kern w:val="0"/>
          <w14:ligatures w14:val="none"/>
        </w:rPr>
        <w:t>in D-2</w:t>
      </w:r>
      <w:r w:rsidRPr="00323839" w:rsidR="008773A3">
        <w:rPr>
          <w:rFonts w:ascii="Palatino Linotype" w:hAnsi="Palatino Linotype" w:eastAsia="Palatino Linotype" w:cs="Times New Roman"/>
          <w:bCs/>
          <w:kern w:val="0"/>
          <w14:ligatures w14:val="none"/>
        </w:rPr>
        <w:t xml:space="preserve"> are </w:t>
      </w:r>
      <w:r w:rsidRPr="00323839" w:rsidR="00F12D1C">
        <w:rPr>
          <w:rFonts w:ascii="Palatino Linotype" w:hAnsi="Palatino Linotype" w:eastAsia="Palatino Linotype" w:cs="Times New Roman"/>
          <w:bCs/>
          <w:kern w:val="0"/>
          <w14:ligatures w14:val="none"/>
        </w:rPr>
        <w:t xml:space="preserve">reviewed, </w:t>
      </w:r>
      <w:r w:rsidRPr="00323839" w:rsidR="008773A3">
        <w:rPr>
          <w:rFonts w:ascii="Palatino Linotype" w:hAnsi="Palatino Linotype" w:eastAsia="Palatino Linotype" w:cs="Times New Roman"/>
          <w:bCs/>
          <w:kern w:val="0"/>
          <w14:ligatures w14:val="none"/>
        </w:rPr>
        <w:t>approved</w:t>
      </w:r>
      <w:r w:rsidRPr="00323839" w:rsidR="00F12D1C">
        <w:rPr>
          <w:rFonts w:ascii="Palatino Linotype" w:hAnsi="Palatino Linotype" w:eastAsia="Palatino Linotype" w:cs="Times New Roman"/>
          <w:bCs/>
          <w:kern w:val="0"/>
          <w14:ligatures w14:val="none"/>
        </w:rPr>
        <w:t>,</w:t>
      </w:r>
      <w:r w:rsidRPr="00323839" w:rsidR="008773A3">
        <w:rPr>
          <w:rFonts w:ascii="Palatino Linotype" w:hAnsi="Palatino Linotype" w:eastAsia="Palatino Linotype" w:cs="Times New Roman"/>
          <w:bCs/>
          <w:kern w:val="0"/>
          <w14:ligatures w14:val="none"/>
        </w:rPr>
        <w:t xml:space="preserve"> and passed into </w:t>
      </w:r>
      <w:r w:rsidRPr="00323839" w:rsidR="005C34AF">
        <w:rPr>
          <w:rFonts w:ascii="Palatino Linotype" w:hAnsi="Palatino Linotype" w:eastAsia="Palatino Linotype" w:cs="Times New Roman"/>
          <w:bCs/>
          <w:kern w:val="0"/>
          <w14:ligatures w14:val="none"/>
        </w:rPr>
        <w:t xml:space="preserve">customer </w:t>
      </w:r>
      <w:r w:rsidRPr="00323839" w:rsidR="008773A3">
        <w:rPr>
          <w:rFonts w:ascii="Palatino Linotype" w:hAnsi="Palatino Linotype" w:eastAsia="Palatino Linotype" w:cs="Times New Roman"/>
          <w:bCs/>
          <w:kern w:val="0"/>
          <w14:ligatures w14:val="none"/>
        </w:rPr>
        <w:t xml:space="preserve">rates. </w:t>
      </w:r>
    </w:p>
    <w:p w:rsidRPr="00323839" w:rsidR="00FD660A" w:rsidP="008773A3" w:rsidRDefault="00FD660A" w14:paraId="2E621F82" w14:textId="77777777">
      <w:pPr>
        <w:spacing w:after="0" w:line="240" w:lineRule="auto"/>
        <w:rPr>
          <w:rFonts w:ascii="Palatino Linotype" w:hAnsi="Palatino Linotype" w:eastAsia="Palatino Linotype" w:cs="Times New Roman"/>
          <w:bCs/>
          <w:kern w:val="0"/>
          <w14:ligatures w14:val="none"/>
        </w:rPr>
      </w:pPr>
    </w:p>
    <w:p w:rsidRPr="00323839" w:rsidR="00FD660A" w:rsidP="001D29EA" w:rsidRDefault="001D29EA" w14:paraId="3F4E165E" w14:textId="4EBC18AC">
      <w:pPr>
        <w:spacing w:after="120" w:line="240" w:lineRule="auto"/>
        <w:rPr>
          <w:rFonts w:ascii="Palatino Linotype" w:hAnsi="Palatino Linotype" w:eastAsia="Palatino Linotype" w:cs="Times New Roman"/>
          <w:bCs/>
          <w:color w:val="000000" w:themeColor="text1"/>
          <w:kern w:val="0"/>
          <w14:ligatures w14:val="none"/>
        </w:rPr>
      </w:pPr>
      <w:r w:rsidRPr="00323839">
        <w:rPr>
          <w:rFonts w:ascii="Palatino Linotype" w:hAnsi="Palatino Linotype" w:eastAsia="Palatino Linotype" w:cs="Times New Roman"/>
          <w:b/>
          <w:color w:val="000000" w:themeColor="text1"/>
          <w:kern w:val="0"/>
          <w:u w:val="single"/>
          <w14:ligatures w14:val="none"/>
        </w:rPr>
        <w:t xml:space="preserve">Washington Cap-and-Invest Program </w:t>
      </w:r>
    </w:p>
    <w:p w:rsidRPr="00323839" w:rsidR="00FD660A" w:rsidP="008773A3" w:rsidRDefault="00E631C4" w14:paraId="6EE03900" w14:textId="6E005997">
      <w:pPr>
        <w:spacing w:after="0" w:line="240" w:lineRule="auto"/>
        <w:rPr>
          <w:rFonts w:ascii="Palatino Linotype" w:hAnsi="Palatino Linotype" w:eastAsia="Palatino Linotype" w:cs="Times New Roman"/>
          <w:bCs/>
          <w:color w:val="000000" w:themeColor="text1"/>
          <w:kern w:val="0"/>
          <w14:ligatures w14:val="none"/>
        </w:rPr>
      </w:pPr>
      <w:r w:rsidRPr="00323839">
        <w:rPr>
          <w:rFonts w:ascii="Palatino Linotype" w:hAnsi="Palatino Linotype" w:eastAsia="Palatino Linotype" w:cs="Times New Roman"/>
          <w:bCs/>
          <w:color w:val="000000" w:themeColor="text1"/>
          <w:kern w:val="0"/>
          <w14:ligatures w14:val="none"/>
        </w:rPr>
        <w:t>Washington State passed the Climate Commitment Act in 2021.</w:t>
      </w:r>
      <w:r w:rsidRPr="00323839" w:rsidR="00BF264D">
        <w:rPr>
          <w:rFonts w:ascii="Palatino Linotype" w:hAnsi="Palatino Linotype" w:eastAsia="Palatino Linotype" w:cs="Times New Roman"/>
          <w:bCs/>
          <w:color w:val="000000" w:themeColor="text1"/>
          <w:kern w:val="0"/>
          <w14:ligatures w14:val="none"/>
        </w:rPr>
        <w:t xml:space="preserve"> </w:t>
      </w:r>
      <w:r w:rsidRPr="00323839">
        <w:rPr>
          <w:rFonts w:ascii="Palatino Linotype" w:hAnsi="Palatino Linotype" w:eastAsia="Palatino Linotype" w:cs="Times New Roman"/>
          <w:bCs/>
          <w:color w:val="000000" w:themeColor="text1"/>
          <w:kern w:val="0"/>
          <w14:ligatures w14:val="none"/>
        </w:rPr>
        <w:t xml:space="preserve">As part of the Climate Commitment Act, the Washington Department of Ecology created the Cap-and-Invest </w:t>
      </w:r>
      <w:r w:rsidRPr="00323839" w:rsidR="00BF264D">
        <w:rPr>
          <w:rFonts w:ascii="Palatino Linotype" w:hAnsi="Palatino Linotype" w:eastAsia="Palatino Linotype" w:cs="Times New Roman"/>
          <w:bCs/>
          <w:color w:val="000000" w:themeColor="text1"/>
          <w:kern w:val="0"/>
          <w14:ligatures w14:val="none"/>
        </w:rPr>
        <w:t>P</w:t>
      </w:r>
      <w:r w:rsidRPr="00323839">
        <w:rPr>
          <w:rFonts w:ascii="Palatino Linotype" w:hAnsi="Palatino Linotype" w:eastAsia="Palatino Linotype" w:cs="Times New Roman"/>
          <w:bCs/>
          <w:color w:val="000000" w:themeColor="text1"/>
          <w:kern w:val="0"/>
          <w14:ligatures w14:val="none"/>
        </w:rPr>
        <w:t xml:space="preserve">rogram, which operates similar to California’s Cap-and-Trade Program. </w:t>
      </w:r>
      <w:r w:rsidR="00323839">
        <w:rPr>
          <w:rFonts w:ascii="Palatino Linotype" w:hAnsi="Palatino Linotype" w:eastAsia="Palatino Linotype" w:cs="Times New Roman"/>
          <w:bCs/>
          <w:color w:val="000000" w:themeColor="text1"/>
          <w:kern w:val="0"/>
          <w14:ligatures w14:val="none"/>
        </w:rPr>
        <w:br/>
      </w:r>
      <w:r w:rsidRPr="00323839">
        <w:rPr>
          <w:rFonts w:ascii="Palatino Linotype" w:hAnsi="Palatino Linotype" w:eastAsia="Palatino Linotype" w:cs="Times New Roman"/>
          <w:bCs/>
          <w:color w:val="000000" w:themeColor="text1"/>
          <w:kern w:val="0"/>
          <w14:ligatures w14:val="none"/>
        </w:rPr>
        <w:t>Washington</w:t>
      </w:r>
      <w:r w:rsidRPr="00323839" w:rsidR="004025B3">
        <w:rPr>
          <w:rFonts w:ascii="Palatino Linotype" w:hAnsi="Palatino Linotype" w:eastAsia="Palatino Linotype" w:cs="Times New Roman"/>
          <w:bCs/>
          <w:color w:val="000000" w:themeColor="text1"/>
          <w:kern w:val="0"/>
          <w14:ligatures w14:val="none"/>
        </w:rPr>
        <w:t>’s</w:t>
      </w:r>
      <w:r w:rsidRPr="00323839">
        <w:rPr>
          <w:rFonts w:ascii="Palatino Linotype" w:hAnsi="Palatino Linotype" w:eastAsia="Palatino Linotype" w:cs="Times New Roman"/>
          <w:bCs/>
          <w:color w:val="000000" w:themeColor="text1"/>
          <w:kern w:val="0"/>
          <w14:ligatures w14:val="none"/>
        </w:rPr>
        <w:t xml:space="preserve"> Cap-and-Invest </w:t>
      </w:r>
      <w:r w:rsidRPr="00323839" w:rsidR="004025B3">
        <w:rPr>
          <w:rFonts w:ascii="Palatino Linotype" w:hAnsi="Palatino Linotype" w:eastAsia="Palatino Linotype" w:cs="Times New Roman"/>
          <w:bCs/>
          <w:color w:val="000000" w:themeColor="text1"/>
          <w:kern w:val="0"/>
          <w14:ligatures w14:val="none"/>
        </w:rPr>
        <w:t xml:space="preserve">Program </w:t>
      </w:r>
      <w:r w:rsidRPr="00323839">
        <w:rPr>
          <w:rFonts w:ascii="Palatino Linotype" w:hAnsi="Palatino Linotype" w:eastAsia="Palatino Linotype" w:cs="Times New Roman"/>
          <w:bCs/>
          <w:color w:val="000000" w:themeColor="text1"/>
          <w:kern w:val="0"/>
          <w14:ligatures w14:val="none"/>
        </w:rPr>
        <w:t xml:space="preserve">requires </w:t>
      </w:r>
      <w:r w:rsidRPr="00323839" w:rsidR="00A65074">
        <w:rPr>
          <w:rFonts w:ascii="Palatino Linotype" w:hAnsi="Palatino Linotype" w:eastAsia="Palatino Linotype" w:cs="Times New Roman"/>
          <w:bCs/>
          <w:color w:val="000000" w:themeColor="text1"/>
          <w:kern w:val="0"/>
          <w14:ligatures w14:val="none"/>
        </w:rPr>
        <w:t xml:space="preserve">certain </w:t>
      </w:r>
      <w:r w:rsidRPr="00323839">
        <w:rPr>
          <w:rFonts w:ascii="Palatino Linotype" w:hAnsi="Palatino Linotype" w:eastAsia="Palatino Linotype" w:cs="Times New Roman"/>
          <w:bCs/>
          <w:color w:val="000000" w:themeColor="text1"/>
          <w:kern w:val="0"/>
          <w14:ligatures w14:val="none"/>
        </w:rPr>
        <w:t>entities within Washington to purchase and surrender compliance instruments on a set schedule</w:t>
      </w:r>
      <w:r w:rsidRPr="00323839" w:rsidR="00A65074">
        <w:rPr>
          <w:rFonts w:ascii="Palatino Linotype" w:hAnsi="Palatino Linotype" w:eastAsia="Palatino Linotype" w:cs="Times New Roman"/>
          <w:bCs/>
          <w:color w:val="000000" w:themeColor="text1"/>
          <w:kern w:val="0"/>
          <w14:ligatures w14:val="none"/>
        </w:rPr>
        <w:t xml:space="preserve"> for emissions associated with utility-owned generation</w:t>
      </w:r>
      <w:r w:rsidRPr="00323839" w:rsidR="00E9348A">
        <w:rPr>
          <w:rFonts w:ascii="Palatino Linotype" w:hAnsi="Palatino Linotype" w:eastAsia="Palatino Linotype" w:cs="Times New Roman"/>
          <w:bCs/>
          <w:color w:val="000000" w:themeColor="text1"/>
          <w:kern w:val="0"/>
          <w14:ligatures w14:val="none"/>
        </w:rPr>
        <w:t xml:space="preserve"> within </w:t>
      </w:r>
      <w:r w:rsidRPr="00323839" w:rsidR="00B573E3">
        <w:rPr>
          <w:rFonts w:ascii="Palatino Linotype" w:hAnsi="Palatino Linotype" w:eastAsia="Palatino Linotype" w:cs="Times New Roman"/>
          <w:bCs/>
          <w:color w:val="000000" w:themeColor="text1"/>
          <w:kern w:val="0"/>
          <w14:ligatures w14:val="none"/>
        </w:rPr>
        <w:t>Washington State</w:t>
      </w:r>
      <w:r w:rsidRPr="00323839" w:rsidR="00A65074">
        <w:rPr>
          <w:rFonts w:ascii="Palatino Linotype" w:hAnsi="Palatino Linotype" w:eastAsia="Palatino Linotype" w:cs="Times New Roman"/>
          <w:bCs/>
          <w:color w:val="000000" w:themeColor="text1"/>
          <w:kern w:val="0"/>
          <w14:ligatures w14:val="none"/>
        </w:rPr>
        <w:t>.</w:t>
      </w:r>
      <w:r w:rsidRPr="00323839" w:rsidR="006F15F4">
        <w:rPr>
          <w:rStyle w:val="FootnoteReference"/>
          <w:rFonts w:ascii="Palatino Linotype" w:hAnsi="Palatino Linotype" w:eastAsia="Palatino Linotype" w:cs="Times New Roman"/>
          <w:bCs/>
          <w:color w:val="000000" w:themeColor="text1"/>
          <w:kern w:val="0"/>
          <w14:ligatures w14:val="none"/>
        </w:rPr>
        <w:footnoteReference w:id="3"/>
      </w:r>
      <w:r w:rsidRPr="00323839" w:rsidR="00A65074">
        <w:rPr>
          <w:rFonts w:ascii="Palatino Linotype" w:hAnsi="Palatino Linotype" w:eastAsia="Palatino Linotype" w:cs="Times New Roman"/>
          <w:bCs/>
          <w:color w:val="000000" w:themeColor="text1"/>
          <w:kern w:val="0"/>
          <w14:ligatures w14:val="none"/>
        </w:rPr>
        <w:t xml:space="preserve"> </w:t>
      </w:r>
      <w:r w:rsidRPr="00323839" w:rsidR="00D01E2A">
        <w:rPr>
          <w:rFonts w:ascii="Palatino Linotype" w:hAnsi="Palatino Linotype" w:eastAsia="Palatino Linotype" w:cs="Times New Roman"/>
          <w:bCs/>
          <w:color w:val="000000" w:themeColor="text1"/>
          <w:kern w:val="0"/>
          <w14:ligatures w14:val="none"/>
        </w:rPr>
        <w:t xml:space="preserve">The Cap-and-Invest Program became operational January 1, 2023. </w:t>
      </w:r>
      <w:r w:rsidRPr="00323839" w:rsidR="00BF264D">
        <w:rPr>
          <w:rFonts w:ascii="Palatino Linotype" w:hAnsi="Palatino Linotype" w:eastAsia="Palatino Linotype" w:cs="Times New Roman"/>
          <w:bCs/>
          <w:color w:val="000000" w:themeColor="text1"/>
          <w:kern w:val="0"/>
          <w14:ligatures w14:val="none"/>
        </w:rPr>
        <w:t xml:space="preserve">PacifiCorp owns one GHG-emitting electric generation facility within Washington State, the </w:t>
      </w:r>
      <w:r w:rsidRPr="00323839" w:rsidR="00E9348A">
        <w:rPr>
          <w:rFonts w:ascii="Palatino Linotype" w:hAnsi="Palatino Linotype" w:eastAsia="Palatino Linotype" w:cs="Times New Roman"/>
          <w:bCs/>
          <w:color w:val="000000" w:themeColor="text1"/>
          <w:kern w:val="0"/>
          <w14:ligatures w14:val="none"/>
        </w:rPr>
        <w:t xml:space="preserve">gas-fired </w:t>
      </w:r>
      <w:r w:rsidRPr="00323839" w:rsidR="00BF264D">
        <w:rPr>
          <w:rFonts w:ascii="Palatino Linotype" w:hAnsi="Palatino Linotype" w:eastAsia="Palatino Linotype" w:cs="Times New Roman"/>
          <w:bCs/>
          <w:color w:val="000000" w:themeColor="text1"/>
          <w:kern w:val="0"/>
          <w14:ligatures w14:val="none"/>
        </w:rPr>
        <w:t>Chehalis Generation Facility.</w:t>
      </w:r>
      <w:r w:rsidRPr="00323839" w:rsidR="00785686">
        <w:rPr>
          <w:rStyle w:val="FootnoteReference"/>
          <w:rFonts w:ascii="Palatino Linotype" w:hAnsi="Palatino Linotype" w:eastAsia="Palatino Linotype" w:cs="Times New Roman"/>
          <w:bCs/>
          <w:color w:val="000000" w:themeColor="text1"/>
          <w:kern w:val="0"/>
          <w14:ligatures w14:val="none"/>
        </w:rPr>
        <w:footnoteReference w:id="4"/>
      </w:r>
      <w:r w:rsidRPr="00323839" w:rsidR="00BF264D">
        <w:rPr>
          <w:rFonts w:ascii="Palatino Linotype" w:hAnsi="Palatino Linotype" w:eastAsia="Palatino Linotype" w:cs="Times New Roman"/>
          <w:bCs/>
          <w:color w:val="000000" w:themeColor="text1"/>
          <w:kern w:val="0"/>
          <w14:ligatures w14:val="none"/>
        </w:rPr>
        <w:t xml:space="preserve"> </w:t>
      </w:r>
      <w:r w:rsidRPr="00323839" w:rsidR="00D01E2A">
        <w:rPr>
          <w:rFonts w:ascii="Palatino Linotype" w:hAnsi="Palatino Linotype" w:eastAsia="Palatino Linotype" w:cs="Times New Roman"/>
          <w:bCs/>
          <w:color w:val="000000" w:themeColor="text1"/>
          <w:kern w:val="0"/>
          <w14:ligatures w14:val="none"/>
        </w:rPr>
        <w:t xml:space="preserve">As a result, starting January 1, 2023 PacifiCorp became obligated to purchase and surrender compliance instruments for emissions from the Chehalis Generation Facility. </w:t>
      </w:r>
    </w:p>
    <w:p w:rsidRPr="00323839" w:rsidR="00F10097" w:rsidP="00E631C4" w:rsidRDefault="00F10097" w14:paraId="170BE7F0" w14:textId="77777777">
      <w:pPr>
        <w:spacing w:after="0" w:line="240" w:lineRule="auto"/>
        <w:rPr>
          <w:rFonts w:ascii="Palatino Linotype" w:hAnsi="Palatino Linotype" w:eastAsia="Palatino Linotype" w:cs="Times New Roman"/>
          <w:bCs/>
          <w:color w:val="000000" w:themeColor="text1"/>
          <w:kern w:val="0"/>
          <w14:ligatures w14:val="none"/>
        </w:rPr>
      </w:pPr>
    </w:p>
    <w:p w:rsidRPr="00323839" w:rsidR="00525585" w:rsidP="005512B7" w:rsidRDefault="001D29EA" w14:paraId="5120BFAA" w14:textId="00B81964">
      <w:pPr>
        <w:spacing w:after="120" w:line="240" w:lineRule="auto"/>
        <w:rPr>
          <w:rFonts w:ascii="Palatino Linotype" w:hAnsi="Palatino Linotype" w:eastAsia="Palatino Linotype" w:cs="Times New Roman"/>
          <w:b/>
          <w:color w:val="000000" w:themeColor="text1"/>
          <w:kern w:val="0"/>
          <w:u w:val="single"/>
          <w14:ligatures w14:val="none"/>
        </w:rPr>
      </w:pPr>
      <w:r w:rsidRPr="00323839">
        <w:rPr>
          <w:rFonts w:ascii="Palatino Linotype" w:hAnsi="Palatino Linotype" w:eastAsia="Palatino Linotype" w:cs="Times New Roman"/>
          <w:b/>
          <w:color w:val="000000" w:themeColor="text1"/>
          <w:kern w:val="0"/>
          <w:u w:val="single"/>
          <w14:ligatures w14:val="none"/>
        </w:rPr>
        <w:t>Washington-California Linkage</w:t>
      </w:r>
    </w:p>
    <w:p w:rsidRPr="00323839" w:rsidR="00E631C4" w:rsidP="005512B7" w:rsidRDefault="00E631C4" w14:paraId="02406070" w14:textId="176A6B4A">
      <w:pPr>
        <w:spacing w:after="0" w:line="240" w:lineRule="auto"/>
        <w:rPr>
          <w:rFonts w:ascii="Palatino Linotype" w:hAnsi="Palatino Linotype" w:eastAsia="Palatino Linotype" w:cs="Times New Roman"/>
          <w:bCs/>
          <w:kern w:val="0"/>
          <w14:ligatures w14:val="none"/>
        </w:rPr>
      </w:pPr>
      <w:r w:rsidRPr="00323839">
        <w:rPr>
          <w:rFonts w:ascii="Palatino Linotype" w:hAnsi="Palatino Linotype" w:eastAsia="Palatino Linotype" w:cs="Times New Roman"/>
          <w:bCs/>
          <w:color w:val="000000" w:themeColor="text1"/>
          <w:kern w:val="0"/>
          <w14:ligatures w14:val="none"/>
        </w:rPr>
        <w:t xml:space="preserve">Washington’s Climate Commitment Act directed the Department of Ecology to pursue linkage with the California Cap-and-Trade Program if Washington found that a linkage would be beneficial to Washington residents. </w:t>
      </w:r>
      <w:r w:rsidRPr="00323839" w:rsidR="00EE3A35">
        <w:rPr>
          <w:rFonts w:ascii="Palatino Linotype" w:hAnsi="Palatino Linotype" w:eastAsia="Palatino Linotype" w:cs="Times New Roman"/>
          <w:bCs/>
          <w:color w:val="000000" w:themeColor="text1"/>
          <w:kern w:val="0"/>
          <w14:ligatures w14:val="none"/>
        </w:rPr>
        <w:t xml:space="preserve">Linkage </w:t>
      </w:r>
      <w:r w:rsidRPr="00323839" w:rsidR="000326F5">
        <w:rPr>
          <w:rFonts w:ascii="Palatino Linotype" w:hAnsi="Palatino Linotype" w:eastAsia="Palatino Linotype" w:cs="Times New Roman"/>
          <w:bCs/>
          <w:color w:val="000000" w:themeColor="text1"/>
          <w:kern w:val="0"/>
          <w14:ligatures w14:val="none"/>
        </w:rPr>
        <w:t>would</w:t>
      </w:r>
      <w:r w:rsidRPr="00323839" w:rsidR="00E9348A">
        <w:rPr>
          <w:rFonts w:ascii="Palatino Linotype" w:hAnsi="Palatino Linotype" w:eastAsia="Palatino Linotype" w:cs="Times New Roman"/>
          <w:bCs/>
          <w:color w:val="000000" w:themeColor="text1"/>
          <w:kern w:val="0"/>
          <w14:ligatures w14:val="none"/>
        </w:rPr>
        <w:t xml:space="preserve">, among other things, </w:t>
      </w:r>
      <w:r w:rsidRPr="00323839" w:rsidR="00EE3A35">
        <w:rPr>
          <w:rFonts w:ascii="Palatino Linotype" w:hAnsi="Palatino Linotype" w:eastAsia="Palatino Linotype" w:cs="Times New Roman"/>
          <w:bCs/>
          <w:color w:val="000000" w:themeColor="text1"/>
          <w:kern w:val="0"/>
          <w14:ligatures w14:val="none"/>
        </w:rPr>
        <w:t xml:space="preserve">create a common market for compliance instruments between </w:t>
      </w:r>
      <w:r w:rsidRPr="00323839" w:rsidR="00EE3A35">
        <w:rPr>
          <w:rFonts w:ascii="Palatino Linotype" w:hAnsi="Palatino Linotype" w:eastAsia="Palatino Linotype" w:cs="Times New Roman"/>
          <w:bCs/>
          <w:kern w:val="0"/>
          <w14:ligatures w14:val="none"/>
        </w:rPr>
        <w:t>the linked jurisdiction</w:t>
      </w:r>
      <w:r w:rsidRPr="00323839" w:rsidR="00E9348A">
        <w:rPr>
          <w:rFonts w:ascii="Palatino Linotype" w:hAnsi="Palatino Linotype" w:eastAsia="Palatino Linotype" w:cs="Times New Roman"/>
          <w:bCs/>
          <w:kern w:val="0"/>
          <w14:ligatures w14:val="none"/>
        </w:rPr>
        <w:t>s</w:t>
      </w:r>
      <w:r w:rsidRPr="00323839" w:rsidR="00EE3A35">
        <w:rPr>
          <w:rFonts w:ascii="Palatino Linotype" w:hAnsi="Palatino Linotype" w:eastAsia="Palatino Linotype" w:cs="Times New Roman"/>
          <w:bCs/>
          <w:kern w:val="0"/>
          <w14:ligatures w14:val="none"/>
        </w:rPr>
        <w:t xml:space="preserve">. </w:t>
      </w:r>
      <w:r w:rsidRPr="00323839" w:rsidR="00D01E2A">
        <w:rPr>
          <w:rFonts w:ascii="Palatino Linotype" w:hAnsi="Palatino Linotype" w:eastAsia="Palatino Linotype" w:cs="Times New Roman"/>
          <w:bCs/>
          <w:kern w:val="0"/>
          <w14:ligatures w14:val="none"/>
        </w:rPr>
        <w:t>In September 2024, Washington, California, and Quebec (California and Quebec have shared a linked carbon market since 2014) issued a joint statement that they would continue to pursue a linkage agreement.</w:t>
      </w:r>
      <w:r w:rsidRPr="00323839" w:rsidR="00EE3A35">
        <w:rPr>
          <w:rFonts w:ascii="Palatino Linotype" w:hAnsi="Palatino Linotype" w:eastAsia="Palatino Linotype" w:cs="Times New Roman"/>
          <w:bCs/>
          <w:kern w:val="0"/>
          <w14:ligatures w14:val="none"/>
        </w:rPr>
        <w:t xml:space="preserve"> All three jurisdictions have several regulatory steps that must be con</w:t>
      </w:r>
      <w:r w:rsidRPr="00323839" w:rsidR="0092184F">
        <w:rPr>
          <w:rFonts w:ascii="Palatino Linotype" w:hAnsi="Palatino Linotype" w:eastAsia="Palatino Linotype" w:cs="Times New Roman"/>
          <w:bCs/>
          <w:kern w:val="0"/>
          <w14:ligatures w14:val="none"/>
        </w:rPr>
        <w:t>cluded</w:t>
      </w:r>
      <w:r w:rsidRPr="00323839" w:rsidR="00EE3A35">
        <w:rPr>
          <w:rFonts w:ascii="Palatino Linotype" w:hAnsi="Palatino Linotype" w:eastAsia="Palatino Linotype" w:cs="Times New Roman"/>
          <w:bCs/>
          <w:kern w:val="0"/>
          <w14:ligatures w14:val="none"/>
        </w:rPr>
        <w:t xml:space="preserve"> before a linkage agreement can be finalized.</w:t>
      </w:r>
      <w:r w:rsidRPr="00323839" w:rsidR="003C0DE0">
        <w:rPr>
          <w:rFonts w:ascii="Palatino Linotype" w:hAnsi="Palatino Linotype" w:eastAsia="Palatino Linotype" w:cs="Times New Roman"/>
          <w:bCs/>
          <w:kern w:val="0"/>
          <w14:ligatures w14:val="none"/>
        </w:rPr>
        <w:t xml:space="preserve"> </w:t>
      </w:r>
      <w:r w:rsidRPr="00323839" w:rsidR="000326F5">
        <w:rPr>
          <w:rFonts w:ascii="Palatino Linotype" w:hAnsi="Palatino Linotype" w:eastAsia="Palatino Linotype" w:cs="Times New Roman"/>
          <w:bCs/>
          <w:kern w:val="0"/>
          <w14:ligatures w14:val="none"/>
        </w:rPr>
        <w:t>Washington is currently in the process of making changes to</w:t>
      </w:r>
      <w:r w:rsidRPr="00323839" w:rsidDel="00622DCA" w:rsidR="000326F5">
        <w:rPr>
          <w:rFonts w:ascii="Palatino Linotype" w:hAnsi="Palatino Linotype" w:eastAsia="Palatino Linotype" w:cs="Times New Roman"/>
          <w:bCs/>
          <w:kern w:val="0"/>
          <w14:ligatures w14:val="none"/>
        </w:rPr>
        <w:t xml:space="preserve"> </w:t>
      </w:r>
      <w:r w:rsidRPr="00323839" w:rsidR="00622DCA">
        <w:rPr>
          <w:rFonts w:ascii="Palatino Linotype" w:hAnsi="Palatino Linotype" w:eastAsia="Palatino Linotype" w:cs="Times New Roman"/>
          <w:bCs/>
          <w:kern w:val="0"/>
          <w14:ligatures w14:val="none"/>
        </w:rPr>
        <w:t xml:space="preserve">its </w:t>
      </w:r>
      <w:r w:rsidRPr="00323839" w:rsidR="000326F5">
        <w:rPr>
          <w:rFonts w:ascii="Palatino Linotype" w:hAnsi="Palatino Linotype" w:eastAsia="Palatino Linotype" w:cs="Times New Roman"/>
          <w:bCs/>
          <w:kern w:val="0"/>
          <w14:ligatures w14:val="none"/>
        </w:rPr>
        <w:t xml:space="preserve">regulations in order to ensure </w:t>
      </w:r>
      <w:r w:rsidRPr="00323839" w:rsidR="000326F5">
        <w:rPr>
          <w:rFonts w:ascii="Palatino Linotype" w:hAnsi="Palatino Linotype" w:eastAsia="Palatino Linotype" w:cs="Times New Roman"/>
          <w:bCs/>
          <w:kern w:val="0"/>
          <w14:ligatures w14:val="none"/>
        </w:rPr>
        <w:lastRenderedPageBreak/>
        <w:t xml:space="preserve">compatibility with the existing linked California-Quebec market. </w:t>
      </w:r>
      <w:r w:rsidRPr="00323839" w:rsidR="003C0DE0">
        <w:rPr>
          <w:rFonts w:ascii="Palatino Linotype" w:hAnsi="Palatino Linotype" w:eastAsia="Palatino Linotype" w:cs="Times New Roman"/>
          <w:bCs/>
          <w:kern w:val="0"/>
          <w14:ligatures w14:val="none"/>
        </w:rPr>
        <w:t>The soonest a linkage agreement is expected is late 2025.</w:t>
      </w:r>
      <w:r w:rsidRPr="00323839" w:rsidR="003F23D2">
        <w:rPr>
          <w:rStyle w:val="FootnoteReference"/>
          <w:rFonts w:ascii="Palatino Linotype" w:hAnsi="Palatino Linotype" w:eastAsia="Palatino Linotype" w:cs="Times New Roman"/>
          <w:bCs/>
          <w:kern w:val="0"/>
          <w14:ligatures w14:val="none"/>
        </w:rPr>
        <w:footnoteReference w:id="5"/>
      </w:r>
      <w:r w:rsidRPr="00323839" w:rsidR="00702423">
        <w:rPr>
          <w:rFonts w:ascii="Palatino Linotype" w:hAnsi="Palatino Linotype" w:eastAsia="Palatino Linotype" w:cs="Times New Roman"/>
          <w:bCs/>
          <w:kern w:val="0"/>
          <w14:ligatures w14:val="none"/>
        </w:rPr>
        <w:t xml:space="preserve"> </w:t>
      </w:r>
      <w:r w:rsidRPr="00323839" w:rsidR="009438D1">
        <w:rPr>
          <w:rFonts w:ascii="Palatino Linotype" w:hAnsi="Palatino Linotype" w:eastAsia="Palatino Linotype" w:cs="Times New Roman"/>
          <w:bCs/>
          <w:kern w:val="0"/>
          <w14:ligatures w14:val="none"/>
        </w:rPr>
        <w:t xml:space="preserve">Operating a linked market would occur in 2026, or later. </w:t>
      </w:r>
    </w:p>
    <w:p w:rsidRPr="00323839" w:rsidR="00E00BA6" w:rsidP="00142188" w:rsidRDefault="00E00BA6" w14:paraId="15A11E80" w14:textId="77777777">
      <w:pPr>
        <w:spacing w:after="0" w:line="240" w:lineRule="auto"/>
        <w:rPr>
          <w:rFonts w:ascii="Palatino Linotype" w:hAnsi="Palatino Linotype" w:eastAsia="Palatino Linotype" w:cs="Times New Roman"/>
          <w:bCs/>
          <w:kern w:val="0"/>
          <w14:ligatures w14:val="none"/>
        </w:rPr>
      </w:pPr>
    </w:p>
    <w:p w:rsidRPr="00323839" w:rsidR="00525585" w:rsidP="00525585" w:rsidRDefault="001D29EA" w14:paraId="771AB587" w14:textId="206B7203">
      <w:pPr>
        <w:spacing w:after="0" w:line="240" w:lineRule="auto"/>
        <w:rPr>
          <w:rFonts w:ascii="Palatino Linotype" w:hAnsi="Palatino Linotype" w:eastAsia="Palatino Linotype" w:cs="Times New Roman"/>
          <w:bCs/>
          <w:kern w:val="0"/>
          <w14:ligatures w14:val="none"/>
        </w:rPr>
      </w:pPr>
      <w:r w:rsidRPr="00323839">
        <w:rPr>
          <w:rFonts w:ascii="Palatino Linotype" w:hAnsi="Palatino Linotype" w:eastAsia="Palatino Linotype" w:cs="Times New Roman"/>
          <w:bCs/>
          <w:kern w:val="0"/>
          <w14:ligatures w14:val="none"/>
        </w:rPr>
        <w:t xml:space="preserve">An agreement on GHG regulatory harmonization between </w:t>
      </w:r>
      <w:r w:rsidRPr="00323839" w:rsidR="00E00BA6">
        <w:rPr>
          <w:rFonts w:ascii="Palatino Linotype" w:hAnsi="Palatino Linotype" w:eastAsia="Palatino Linotype" w:cs="Times New Roman"/>
          <w:bCs/>
          <w:kern w:val="0"/>
          <w14:ligatures w14:val="none"/>
        </w:rPr>
        <w:t>Washington and California</w:t>
      </w:r>
      <w:r w:rsidRPr="00323839">
        <w:rPr>
          <w:rFonts w:ascii="Palatino Linotype" w:hAnsi="Palatino Linotype" w:eastAsia="Palatino Linotype" w:cs="Times New Roman"/>
          <w:bCs/>
          <w:kern w:val="0"/>
          <w14:ligatures w14:val="none"/>
        </w:rPr>
        <w:t xml:space="preserve"> is important as both states</w:t>
      </w:r>
      <w:r w:rsidRPr="00323839" w:rsidR="00E00BA6">
        <w:rPr>
          <w:rFonts w:ascii="Palatino Linotype" w:hAnsi="Palatino Linotype" w:eastAsia="Palatino Linotype" w:cs="Times New Roman"/>
          <w:bCs/>
          <w:kern w:val="0"/>
          <w14:ligatures w14:val="none"/>
        </w:rPr>
        <w:t xml:space="preserve"> share a common grid – the Western Interconnection. </w:t>
      </w:r>
      <w:r w:rsidRPr="00323839" w:rsidR="00525585">
        <w:rPr>
          <w:rFonts w:ascii="Palatino Linotype" w:hAnsi="Palatino Linotype" w:eastAsia="Palatino Linotype" w:cs="Times New Roman"/>
          <w:bCs/>
          <w:kern w:val="0"/>
          <w14:ligatures w14:val="none"/>
        </w:rPr>
        <w:t xml:space="preserve">Both states have also previously agreed to a regulatory framework. In 2010, the Western Climate Initiative, which included Washington and California, agreed to the first jurisdictional deliverer (FJD) </w:t>
      </w:r>
      <w:r w:rsidRPr="00323839" w:rsidR="004205BB">
        <w:rPr>
          <w:rFonts w:ascii="Palatino Linotype" w:hAnsi="Palatino Linotype" w:eastAsia="Palatino Linotype" w:cs="Times New Roman"/>
          <w:bCs/>
          <w:kern w:val="0"/>
          <w14:ligatures w14:val="none"/>
        </w:rPr>
        <w:t xml:space="preserve">approach </w:t>
      </w:r>
      <w:r w:rsidRPr="00323839" w:rsidR="00525585">
        <w:rPr>
          <w:rFonts w:ascii="Palatino Linotype" w:hAnsi="Palatino Linotype" w:eastAsia="Palatino Linotype" w:cs="Times New Roman"/>
          <w:bCs/>
          <w:kern w:val="0"/>
          <w14:ligatures w14:val="none"/>
        </w:rPr>
        <w:t>for regulating GHG emissions associated with electricity generation. Under</w:t>
      </w:r>
      <w:r w:rsidRPr="00323839" w:rsidR="004205BB">
        <w:rPr>
          <w:rFonts w:ascii="Palatino Linotype" w:hAnsi="Palatino Linotype" w:eastAsia="Palatino Linotype" w:cs="Times New Roman"/>
          <w:bCs/>
          <w:kern w:val="0"/>
          <w14:ligatures w14:val="none"/>
        </w:rPr>
        <w:t xml:space="preserve"> the</w:t>
      </w:r>
      <w:r w:rsidRPr="00323839" w:rsidR="00525585">
        <w:rPr>
          <w:rFonts w:ascii="Palatino Linotype" w:hAnsi="Palatino Linotype" w:eastAsia="Palatino Linotype" w:cs="Times New Roman"/>
          <w:bCs/>
          <w:kern w:val="0"/>
          <w14:ligatures w14:val="none"/>
        </w:rPr>
        <w:t xml:space="preserve"> FJD</w:t>
      </w:r>
      <w:r w:rsidRPr="00323839" w:rsidR="004205BB">
        <w:rPr>
          <w:rFonts w:ascii="Palatino Linotype" w:hAnsi="Palatino Linotype" w:eastAsia="Palatino Linotype" w:cs="Times New Roman"/>
          <w:bCs/>
          <w:kern w:val="0"/>
          <w14:ligatures w14:val="none"/>
        </w:rPr>
        <w:t xml:space="preserve"> approach</w:t>
      </w:r>
      <w:r w:rsidRPr="00323839" w:rsidR="00525585">
        <w:rPr>
          <w:rFonts w:ascii="Palatino Linotype" w:hAnsi="Palatino Linotype" w:eastAsia="Palatino Linotype" w:cs="Times New Roman"/>
          <w:bCs/>
          <w:kern w:val="0"/>
          <w14:ligatures w14:val="none"/>
        </w:rPr>
        <w:t>, regulation occurs as close as possible to the point of generation. If jurisdictions with GHG regulatory programs link, regulation is applied at the point of generation within that jurisdiction such that any electricity transacted between linked jurisdictions is already covered by one of the linked programs.</w:t>
      </w:r>
      <w:r w:rsidRPr="00323839" w:rsidR="005B03EF">
        <w:rPr>
          <w:rStyle w:val="FootnoteReference"/>
          <w:rFonts w:ascii="Palatino Linotype" w:hAnsi="Palatino Linotype" w:eastAsia="Palatino Linotype" w:cs="Times New Roman"/>
          <w:bCs/>
          <w:kern w:val="0"/>
          <w14:ligatures w14:val="none"/>
        </w:rPr>
        <w:footnoteReference w:id="6"/>
      </w:r>
    </w:p>
    <w:p w:rsidRPr="00323839" w:rsidR="00525585" w:rsidDel="00027CED" w:rsidP="00525585" w:rsidRDefault="00525585" w14:paraId="09D9B71B" w14:textId="77777777">
      <w:pPr>
        <w:spacing w:after="0" w:line="240" w:lineRule="auto"/>
        <w:rPr>
          <w:rFonts w:ascii="Palatino Linotype" w:hAnsi="Palatino Linotype" w:eastAsia="Palatino Linotype" w:cs="Times New Roman"/>
          <w:bCs/>
          <w:kern w:val="0"/>
          <w14:ligatures w14:val="none"/>
        </w:rPr>
      </w:pPr>
    </w:p>
    <w:p w:rsidRPr="00323839" w:rsidR="00BD050E" w:rsidP="007D263F" w:rsidRDefault="0077435E" w14:paraId="74D902D2" w14:textId="621D2A2C">
      <w:pPr>
        <w:spacing w:after="0" w:line="240" w:lineRule="auto"/>
        <w:rPr>
          <w:rFonts w:ascii="Palatino Linotype" w:hAnsi="Palatino Linotype" w:eastAsia="Palatino Linotype" w:cs="Times New Roman"/>
          <w:bCs/>
          <w:kern w:val="0"/>
          <w14:ligatures w14:val="none"/>
        </w:rPr>
      </w:pPr>
      <w:r w:rsidRPr="00323839">
        <w:rPr>
          <w:rFonts w:ascii="Palatino Linotype" w:hAnsi="Palatino Linotype" w:eastAsia="Palatino Linotype" w:cs="Times New Roman"/>
          <w:bCs/>
          <w:kern w:val="0"/>
          <w14:ligatures w14:val="none"/>
        </w:rPr>
        <w:t xml:space="preserve">Currently, </w:t>
      </w:r>
      <w:r w:rsidRPr="00323839" w:rsidR="00142188">
        <w:rPr>
          <w:rFonts w:ascii="Palatino Linotype" w:hAnsi="Palatino Linotype" w:eastAsia="Palatino Linotype" w:cs="Times New Roman"/>
          <w:bCs/>
          <w:kern w:val="0"/>
          <w14:ligatures w14:val="none"/>
        </w:rPr>
        <w:t>PacifiCorp</w:t>
      </w:r>
      <w:r w:rsidRPr="00323839" w:rsidR="00580E3A">
        <w:rPr>
          <w:rFonts w:ascii="Palatino Linotype" w:hAnsi="Palatino Linotype" w:eastAsia="Palatino Linotype" w:cs="Times New Roman"/>
          <w:bCs/>
          <w:kern w:val="0"/>
          <w14:ligatures w14:val="none"/>
        </w:rPr>
        <w:t xml:space="preserve">’s California </w:t>
      </w:r>
      <w:r w:rsidRPr="00323839" w:rsidR="00142188">
        <w:rPr>
          <w:rFonts w:ascii="Palatino Linotype" w:hAnsi="Palatino Linotype" w:eastAsia="Palatino Linotype" w:cs="Times New Roman"/>
          <w:bCs/>
          <w:kern w:val="0"/>
          <w14:ligatures w14:val="none"/>
        </w:rPr>
        <w:t>customers</w:t>
      </w:r>
      <w:r w:rsidRPr="00323839" w:rsidDel="00580E3A" w:rsidR="00142188">
        <w:rPr>
          <w:rFonts w:ascii="Palatino Linotype" w:hAnsi="Palatino Linotype" w:eastAsia="Palatino Linotype" w:cs="Times New Roman"/>
          <w:bCs/>
          <w:kern w:val="0"/>
          <w14:ligatures w14:val="none"/>
        </w:rPr>
        <w:t xml:space="preserve"> </w:t>
      </w:r>
      <w:r w:rsidRPr="00323839" w:rsidR="00142188">
        <w:rPr>
          <w:rFonts w:ascii="Palatino Linotype" w:hAnsi="Palatino Linotype" w:eastAsia="Palatino Linotype" w:cs="Times New Roman"/>
          <w:bCs/>
          <w:kern w:val="0"/>
          <w14:ligatures w14:val="none"/>
        </w:rPr>
        <w:t>being served by energy generated in Washington are subject to the costs of both programs as any electricity exported from Washington into California by PacifiCorp is</w:t>
      </w:r>
      <w:r w:rsidRPr="00323839" w:rsidR="00E00BA6">
        <w:rPr>
          <w:rFonts w:ascii="Palatino Linotype" w:hAnsi="Palatino Linotype" w:eastAsia="Palatino Linotype" w:cs="Times New Roman"/>
          <w:bCs/>
          <w:kern w:val="0"/>
          <w14:ligatures w14:val="none"/>
        </w:rPr>
        <w:t xml:space="preserve"> first assessed a W</w:t>
      </w:r>
      <w:r w:rsidRPr="00323839" w:rsidR="005D2615">
        <w:rPr>
          <w:rFonts w:ascii="Palatino Linotype" w:hAnsi="Palatino Linotype" w:eastAsia="Palatino Linotype" w:cs="Times New Roman"/>
          <w:bCs/>
          <w:kern w:val="0"/>
          <w14:ligatures w14:val="none"/>
        </w:rPr>
        <w:t>ashington</w:t>
      </w:r>
      <w:r w:rsidRPr="00323839" w:rsidR="00E00BA6">
        <w:rPr>
          <w:rFonts w:ascii="Palatino Linotype" w:hAnsi="Palatino Linotype" w:eastAsia="Palatino Linotype" w:cs="Times New Roman"/>
          <w:bCs/>
          <w:kern w:val="0"/>
          <w14:ligatures w14:val="none"/>
        </w:rPr>
        <w:t xml:space="preserve"> Cap-and-Invest </w:t>
      </w:r>
      <w:r w:rsidRPr="00323839" w:rsidR="004025B3">
        <w:rPr>
          <w:rFonts w:ascii="Palatino Linotype" w:hAnsi="Palatino Linotype" w:eastAsia="Palatino Linotype" w:cs="Times New Roman"/>
          <w:bCs/>
          <w:kern w:val="0"/>
          <w14:ligatures w14:val="none"/>
        </w:rPr>
        <w:t xml:space="preserve">Program </w:t>
      </w:r>
      <w:r w:rsidRPr="00323839" w:rsidR="00E00BA6">
        <w:rPr>
          <w:rFonts w:ascii="Palatino Linotype" w:hAnsi="Palatino Linotype" w:eastAsia="Palatino Linotype" w:cs="Times New Roman"/>
          <w:bCs/>
          <w:kern w:val="0"/>
          <w14:ligatures w14:val="none"/>
        </w:rPr>
        <w:t>compliance obligation and</w:t>
      </w:r>
      <w:r w:rsidRPr="00323839" w:rsidR="00142188">
        <w:rPr>
          <w:rFonts w:ascii="Palatino Linotype" w:hAnsi="Palatino Linotype" w:eastAsia="Palatino Linotype" w:cs="Times New Roman"/>
          <w:bCs/>
          <w:kern w:val="0"/>
          <w14:ligatures w14:val="none"/>
        </w:rPr>
        <w:t xml:space="preserve"> then assessed another compliance obligation by the California Cap-and-Trade Program upon import.</w:t>
      </w:r>
      <w:r w:rsidRPr="00323839" w:rsidR="00E9348A">
        <w:rPr>
          <w:rFonts w:ascii="Palatino Linotype" w:hAnsi="Palatino Linotype" w:eastAsia="Palatino Linotype" w:cs="Times New Roman"/>
          <w:bCs/>
          <w:kern w:val="0"/>
          <w14:ligatures w14:val="none"/>
        </w:rPr>
        <w:t xml:space="preserve"> One metric ton of GHG</w:t>
      </w:r>
      <w:r w:rsidRPr="00323839" w:rsidR="006C7CAF">
        <w:rPr>
          <w:rFonts w:ascii="Palatino Linotype" w:hAnsi="Palatino Linotype" w:eastAsia="Palatino Linotype" w:cs="Times New Roman"/>
          <w:bCs/>
          <w:kern w:val="0"/>
          <w14:ligatures w14:val="none"/>
        </w:rPr>
        <w:t>-equivalent</w:t>
      </w:r>
      <w:r w:rsidRPr="00323839" w:rsidR="00E9348A">
        <w:rPr>
          <w:rFonts w:ascii="Palatino Linotype" w:hAnsi="Palatino Linotype" w:eastAsia="Palatino Linotype" w:cs="Times New Roman"/>
          <w:bCs/>
          <w:kern w:val="0"/>
          <w14:ligatures w14:val="none"/>
        </w:rPr>
        <w:t xml:space="preserve"> emissions at the Chehalis Generation Facility is subject to both the cost of </w:t>
      </w:r>
      <w:r w:rsidRPr="00323839" w:rsidR="00114943">
        <w:rPr>
          <w:rFonts w:ascii="Palatino Linotype" w:hAnsi="Palatino Linotype" w:eastAsia="Palatino Linotype" w:cs="Times New Roman"/>
          <w:bCs/>
          <w:kern w:val="0"/>
          <w14:ligatures w14:val="none"/>
        </w:rPr>
        <w:t xml:space="preserve">the </w:t>
      </w:r>
      <w:r w:rsidRPr="00323839" w:rsidR="00E9348A">
        <w:rPr>
          <w:rFonts w:ascii="Palatino Linotype" w:hAnsi="Palatino Linotype" w:eastAsia="Palatino Linotype" w:cs="Times New Roman"/>
          <w:bCs/>
          <w:kern w:val="0"/>
          <w14:ligatures w14:val="none"/>
        </w:rPr>
        <w:t xml:space="preserve">Washington Cap-and-Invest </w:t>
      </w:r>
      <w:r w:rsidRPr="00323839" w:rsidR="004025B3">
        <w:rPr>
          <w:rFonts w:ascii="Palatino Linotype" w:hAnsi="Palatino Linotype" w:eastAsia="Palatino Linotype" w:cs="Times New Roman"/>
          <w:bCs/>
          <w:kern w:val="0"/>
          <w14:ligatures w14:val="none"/>
        </w:rPr>
        <w:t xml:space="preserve">Program </w:t>
      </w:r>
      <w:r w:rsidRPr="00323839" w:rsidR="00E9348A">
        <w:rPr>
          <w:rFonts w:ascii="Palatino Linotype" w:hAnsi="Palatino Linotype" w:eastAsia="Palatino Linotype" w:cs="Times New Roman"/>
          <w:bCs/>
          <w:kern w:val="0"/>
          <w14:ligatures w14:val="none"/>
        </w:rPr>
        <w:t xml:space="preserve">and </w:t>
      </w:r>
      <w:r w:rsidRPr="00323839" w:rsidR="00114943">
        <w:rPr>
          <w:rFonts w:ascii="Palatino Linotype" w:hAnsi="Palatino Linotype" w:eastAsia="Palatino Linotype" w:cs="Times New Roman"/>
          <w:bCs/>
          <w:kern w:val="0"/>
          <w14:ligatures w14:val="none"/>
        </w:rPr>
        <w:t xml:space="preserve">the </w:t>
      </w:r>
      <w:r w:rsidRPr="00323839" w:rsidR="00E9348A">
        <w:rPr>
          <w:rFonts w:ascii="Palatino Linotype" w:hAnsi="Palatino Linotype" w:eastAsia="Palatino Linotype" w:cs="Times New Roman"/>
          <w:bCs/>
          <w:kern w:val="0"/>
          <w14:ligatures w14:val="none"/>
        </w:rPr>
        <w:t>California Cap-and-Trade</w:t>
      </w:r>
      <w:r w:rsidRPr="00323839" w:rsidR="004025B3">
        <w:rPr>
          <w:rFonts w:ascii="Palatino Linotype" w:hAnsi="Palatino Linotype" w:eastAsia="Palatino Linotype" w:cs="Times New Roman"/>
          <w:bCs/>
          <w:kern w:val="0"/>
          <w14:ligatures w14:val="none"/>
        </w:rPr>
        <w:t xml:space="preserve"> Program</w:t>
      </w:r>
      <w:r w:rsidRPr="00323839" w:rsidR="00E9348A">
        <w:rPr>
          <w:rFonts w:ascii="Palatino Linotype" w:hAnsi="Palatino Linotype" w:eastAsia="Palatino Linotype" w:cs="Times New Roman"/>
          <w:bCs/>
          <w:kern w:val="0"/>
          <w14:ligatures w14:val="none"/>
        </w:rPr>
        <w:t xml:space="preserve">. </w:t>
      </w:r>
    </w:p>
    <w:p w:rsidRPr="00323839" w:rsidR="00434134" w:rsidP="007D263F" w:rsidRDefault="00434134" w14:paraId="5911DC60" w14:textId="77777777">
      <w:pPr>
        <w:spacing w:after="0" w:line="240" w:lineRule="auto"/>
        <w:rPr>
          <w:rFonts w:ascii="Palatino Linotype" w:hAnsi="Palatino Linotype" w:eastAsia="Palatino Linotype" w:cs="Times New Roman"/>
          <w:bCs/>
          <w:kern w:val="0"/>
          <w14:ligatures w14:val="none"/>
        </w:rPr>
      </w:pPr>
    </w:p>
    <w:p w:rsidRPr="00323839" w:rsidR="00434134" w:rsidP="00434134" w:rsidRDefault="00434134" w14:paraId="51B52680" w14:textId="77777777">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In Publication No. 23-02-004, “Cap-and-Invest Guidance on Electricity Exports from Washington to California,” the Washington State Department of Ecology (WA DOE) recognized that until a linkage or other agreement is reached, energy generated in Washington but exported to California may be subject to GHG regulatory costs twice, once in Washington and once in California.</w:t>
      </w:r>
      <w:r w:rsidRPr="00323839">
        <w:rPr>
          <w:rStyle w:val="FootnoteReference"/>
          <w:rFonts w:ascii="Palatino Linotype" w:hAnsi="Palatino Linotype" w:eastAsia="Palatino Linotype" w:cs="Times New Roman"/>
          <w:kern w:val="0"/>
          <w14:ligatures w14:val="none"/>
        </w:rPr>
        <w:footnoteReference w:id="7"/>
      </w:r>
      <w:r w:rsidRPr="00323839">
        <w:rPr>
          <w:rFonts w:ascii="Palatino Linotype" w:hAnsi="Palatino Linotype" w:eastAsia="Palatino Linotype" w:cs="Times New Roman"/>
          <w:kern w:val="0"/>
          <w14:ligatures w14:val="none"/>
        </w:rPr>
        <w:t xml:space="preserve"> WA DOE allows PacifiCorp to request a deferral of compliance obligations for 2023-2025 until November 2027. As stated by the Washington State Department of Ecology:</w:t>
      </w:r>
    </w:p>
    <w:p w:rsidRPr="00323839" w:rsidR="00434134" w:rsidP="00434134" w:rsidRDefault="00434134" w14:paraId="432731FA" w14:textId="42249C2C">
      <w:pPr>
        <w:spacing w:before="120" w:after="0" w:line="240" w:lineRule="auto"/>
        <w:ind w:left="720"/>
        <w:rPr>
          <w:rFonts w:ascii="Palatino Linotype" w:hAnsi="Palatino Linotype" w:eastAsia="Palatino Linotype" w:cs="Times New Roman"/>
          <w:i/>
          <w:iCs/>
          <w:kern w:val="0"/>
          <w14:ligatures w14:val="none"/>
        </w:rPr>
      </w:pPr>
      <w:r w:rsidRPr="00323839">
        <w:rPr>
          <w:rFonts w:ascii="Palatino Linotype" w:hAnsi="Palatino Linotype" w:eastAsia="Palatino Linotype" w:cs="Times New Roman"/>
          <w:i/>
          <w:iCs/>
          <w:kern w:val="0"/>
          <w14:ligatures w14:val="none"/>
        </w:rPr>
        <w:lastRenderedPageBreak/>
        <w:t>This deferral of annual Washington Cap-and-Invest compliance obligations provides time for the consideration and development of potential measures to address issues related to this situation.</w:t>
      </w:r>
      <w:r w:rsidRPr="00323839">
        <w:rPr>
          <w:rStyle w:val="FootnoteReference"/>
          <w:rFonts w:ascii="Palatino Linotype" w:hAnsi="Palatino Linotype" w:eastAsia="Palatino Linotype" w:cs="Times New Roman"/>
          <w:i/>
          <w:iCs/>
          <w:kern w:val="0"/>
          <w14:ligatures w14:val="none"/>
        </w:rPr>
        <w:footnoteReference w:id="8"/>
      </w:r>
    </w:p>
    <w:p w:rsidRPr="00323839" w:rsidR="008773A3" w:rsidP="00A76F4A" w:rsidRDefault="008773A3" w14:paraId="1C564880" w14:textId="77777777">
      <w:pPr>
        <w:spacing w:after="0" w:line="240" w:lineRule="auto"/>
        <w:rPr>
          <w:rFonts w:ascii="Palatino Linotype" w:hAnsi="Palatino Linotype" w:eastAsia="Palatino Linotype" w:cs="Times New Roman"/>
          <w:b/>
          <w:color w:val="000000" w:themeColor="text1"/>
          <w:kern w:val="0"/>
          <w:u w:val="single"/>
          <w14:ligatures w14:val="none"/>
        </w:rPr>
      </w:pPr>
    </w:p>
    <w:p w:rsidRPr="00323839" w:rsidR="00F34B3C" w:rsidP="00525585" w:rsidRDefault="00525585" w14:paraId="76B816CF" w14:textId="3D81453B">
      <w:pPr>
        <w:spacing w:after="120" w:line="240" w:lineRule="auto"/>
        <w:rPr>
          <w:rFonts w:ascii="Palatino Linotype" w:hAnsi="Palatino Linotype" w:eastAsia="Palatino Linotype" w:cs="Times New Roman"/>
          <w:b/>
          <w:color w:val="000000" w:themeColor="text1"/>
          <w:kern w:val="0"/>
          <w:u w:val="single"/>
          <w14:ligatures w14:val="none"/>
        </w:rPr>
      </w:pPr>
      <w:r w:rsidRPr="00323839">
        <w:rPr>
          <w:rFonts w:ascii="Palatino Linotype" w:hAnsi="Palatino Linotype" w:eastAsia="Palatino Linotype" w:cs="Times New Roman"/>
          <w:b/>
          <w:color w:val="000000" w:themeColor="text1"/>
          <w:kern w:val="0"/>
          <w:u w:val="single"/>
          <w14:ligatures w14:val="none"/>
        </w:rPr>
        <w:t>GHG Costs-in-Rates for PacifiCorp</w:t>
      </w:r>
    </w:p>
    <w:p w:rsidRPr="00323839" w:rsidR="00525585" w:rsidP="00525585" w:rsidRDefault="00525585" w14:paraId="30B695B6" w14:textId="4C55BB54">
      <w:pPr>
        <w:spacing w:after="120" w:line="240" w:lineRule="auto"/>
        <w:rPr>
          <w:rFonts w:ascii="Palatino Linotype" w:hAnsi="Palatino Linotype" w:eastAsia="Palatino Linotype" w:cs="Times New Roman"/>
          <w:b/>
          <w:color w:val="000000" w:themeColor="text1"/>
          <w:kern w:val="0"/>
          <w:u w:val="single"/>
          <w14:ligatures w14:val="none"/>
        </w:rPr>
      </w:pPr>
      <w:r w:rsidRPr="00323839">
        <w:rPr>
          <w:rFonts w:ascii="Palatino Linotype" w:hAnsi="Palatino Linotype" w:eastAsia="Palatino Linotype" w:cs="Times New Roman"/>
          <w:b/>
          <w:color w:val="000000" w:themeColor="text1"/>
          <w:kern w:val="0"/>
          <w:u w:val="single"/>
          <w14:ligatures w14:val="none"/>
        </w:rPr>
        <w:t xml:space="preserve">California Cap-and-Trade </w:t>
      </w:r>
      <w:r w:rsidRPr="00323839" w:rsidR="00A91AD5">
        <w:rPr>
          <w:rFonts w:ascii="Palatino Linotype" w:hAnsi="Palatino Linotype" w:eastAsia="Palatino Linotype" w:cs="Times New Roman"/>
          <w:b/>
          <w:color w:val="000000" w:themeColor="text1"/>
          <w:kern w:val="0"/>
          <w:u w:val="single"/>
          <w14:ligatures w14:val="none"/>
        </w:rPr>
        <w:t xml:space="preserve">Program </w:t>
      </w:r>
      <w:r w:rsidRPr="00323839">
        <w:rPr>
          <w:rFonts w:ascii="Palatino Linotype" w:hAnsi="Palatino Linotype" w:eastAsia="Palatino Linotype" w:cs="Times New Roman"/>
          <w:b/>
          <w:color w:val="000000" w:themeColor="text1"/>
          <w:kern w:val="0"/>
          <w:u w:val="single"/>
          <w14:ligatures w14:val="none"/>
        </w:rPr>
        <w:t>Costs</w:t>
      </w:r>
    </w:p>
    <w:p w:rsidRPr="00323839" w:rsidR="005D2615" w:rsidP="00F34B3C" w:rsidRDefault="00F34B3C" w14:paraId="10AC430E" w14:textId="473D96A4">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On September 15</w:t>
      </w:r>
      <w:r w:rsidRPr="00323839" w:rsidR="00047F6D">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2023</w:t>
      </w:r>
      <w:r w:rsidRPr="00323839" w:rsidR="7702E1CA">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PacifiCorp submitted Application A.23-09-008, </w:t>
      </w:r>
      <w:r w:rsidRPr="00323839">
        <w:rPr>
          <w:rFonts w:ascii="Palatino Linotype" w:hAnsi="Palatino Linotype" w:eastAsia="Palatino Linotype" w:cs="Times New Roman"/>
          <w:i/>
          <w:iCs/>
          <w:kern w:val="0"/>
          <w14:ligatures w14:val="none"/>
        </w:rPr>
        <w:t xml:space="preserve">Application of PacifiCorp (U 901 E) for Approval of Its 2024 Energy Cost Adjustment Clause and Greenhouse Gas-Related Forecast </w:t>
      </w:r>
      <w:r w:rsidRPr="00323839" w:rsidR="00FB3152">
        <w:rPr>
          <w:rFonts w:ascii="Palatino Linotype" w:hAnsi="Palatino Linotype" w:eastAsia="Palatino Linotype" w:cs="Times New Roman"/>
          <w:i/>
          <w:iCs/>
          <w:kern w:val="0"/>
          <w14:ligatures w14:val="none"/>
        </w:rPr>
        <w:t>a</w:t>
      </w:r>
      <w:r w:rsidRPr="00323839">
        <w:rPr>
          <w:rFonts w:ascii="Palatino Linotype" w:hAnsi="Palatino Linotype" w:eastAsia="Palatino Linotype" w:cs="Times New Roman"/>
          <w:i/>
          <w:iCs/>
          <w:kern w:val="0"/>
          <w14:ligatures w14:val="none"/>
        </w:rPr>
        <w:t>nd Reconciliation of Costs and Revenue</w:t>
      </w:r>
      <w:r w:rsidRPr="00323839">
        <w:rPr>
          <w:rFonts w:ascii="Palatino Linotype" w:hAnsi="Palatino Linotype" w:eastAsia="Palatino Linotype" w:cs="Times New Roman"/>
          <w:kern w:val="0"/>
          <w14:ligatures w14:val="none"/>
        </w:rPr>
        <w:t xml:space="preserve">, commonly known as the 2024 ECAC. The </w:t>
      </w:r>
      <w:r w:rsidRPr="00323839" w:rsidR="00977AF1">
        <w:rPr>
          <w:rFonts w:ascii="Palatino Linotype" w:hAnsi="Palatino Linotype" w:eastAsia="Palatino Linotype" w:cs="Times New Roman"/>
        </w:rPr>
        <w:t>A</w:t>
      </w:r>
      <w:r w:rsidRPr="00323839">
        <w:rPr>
          <w:rFonts w:ascii="Palatino Linotype" w:hAnsi="Palatino Linotype" w:eastAsia="Palatino Linotype" w:cs="Times New Roman"/>
          <w:kern w:val="0"/>
          <w14:ligatures w14:val="none"/>
        </w:rPr>
        <w:t xml:space="preserve">pplication contained requests for recovery of costs related to direct compliance with the California Cap-and-Trade Program. In compliance with </w:t>
      </w:r>
      <w:r w:rsidR="00323839">
        <w:rPr>
          <w:rFonts w:ascii="Palatino Linotype" w:hAnsi="Palatino Linotype" w:eastAsia="Palatino Linotype" w:cs="Times New Roman"/>
          <w:kern w:val="0"/>
          <w14:ligatures w14:val="none"/>
        </w:rPr>
        <w:br/>
      </w:r>
      <w:r w:rsidRPr="00323839">
        <w:rPr>
          <w:rFonts w:ascii="Palatino Linotype" w:hAnsi="Palatino Linotype" w:eastAsia="Palatino Linotype" w:cs="Times New Roman"/>
          <w:kern w:val="0"/>
          <w14:ligatures w14:val="none"/>
        </w:rPr>
        <w:t xml:space="preserve">D.14-10-033, </w:t>
      </w:r>
      <w:r w:rsidRPr="00323839" w:rsidR="00286BE7">
        <w:rPr>
          <w:rFonts w:ascii="Palatino Linotype" w:hAnsi="Palatino Linotype" w:eastAsia="Palatino Linotype" w:cs="Times New Roman"/>
        </w:rPr>
        <w:t xml:space="preserve">PacifiCorp detailed </w:t>
      </w:r>
      <w:r w:rsidRPr="00323839">
        <w:rPr>
          <w:rFonts w:ascii="Palatino Linotype" w:hAnsi="Palatino Linotype" w:eastAsia="Palatino Linotype" w:cs="Times New Roman"/>
          <w:kern w:val="0"/>
          <w14:ligatures w14:val="none"/>
        </w:rPr>
        <w:t xml:space="preserve">direct compliance costs in Template D-2 (Exhibit PAC/402). </w:t>
      </w:r>
      <w:r w:rsidRPr="00323839" w:rsidR="00286BE7">
        <w:rPr>
          <w:rFonts w:ascii="Palatino Linotype" w:hAnsi="Palatino Linotype" w:eastAsia="Palatino Linotype" w:cs="Times New Roman"/>
        </w:rPr>
        <w:t>PacifiCorp did not</w:t>
      </w:r>
      <w:r w:rsidRPr="00323839" w:rsidR="008A343E">
        <w:rPr>
          <w:rFonts w:ascii="Palatino Linotype" w:hAnsi="Palatino Linotype" w:eastAsia="Palatino Linotype" w:cs="Times New Roman"/>
        </w:rPr>
        <w:t xml:space="preserve"> include</w:t>
      </w:r>
      <w:r w:rsidRPr="00323839">
        <w:rPr>
          <w:rFonts w:ascii="Palatino Linotype" w:hAnsi="Palatino Linotype" w:eastAsia="Palatino Linotype" w:cs="Times New Roman"/>
          <w:kern w:val="0"/>
          <w14:ligatures w14:val="none"/>
        </w:rPr>
        <w:t xml:space="preserve"> references to costs from the Washington </w:t>
      </w:r>
      <w:r w:rsidR="00323839">
        <w:rPr>
          <w:rFonts w:ascii="Palatino Linotype" w:hAnsi="Palatino Linotype" w:eastAsia="Palatino Linotype" w:cs="Times New Roman"/>
          <w:kern w:val="0"/>
          <w14:ligatures w14:val="none"/>
        </w:rPr>
        <w:br/>
      </w:r>
      <w:r w:rsidRPr="00323839">
        <w:rPr>
          <w:rFonts w:ascii="Palatino Linotype" w:hAnsi="Palatino Linotype" w:eastAsia="Palatino Linotype" w:cs="Times New Roman"/>
          <w:kern w:val="0"/>
          <w14:ligatures w14:val="none"/>
        </w:rPr>
        <w:t xml:space="preserve">Cap-and-Invest Program </w:t>
      </w:r>
      <w:r w:rsidRPr="00323839" w:rsidR="00047F6D">
        <w:rPr>
          <w:rFonts w:ascii="Palatino Linotype" w:hAnsi="Palatino Linotype" w:eastAsia="Palatino Linotype" w:cs="Times New Roman"/>
          <w:kern w:val="0"/>
          <w14:ligatures w14:val="none"/>
        </w:rPr>
        <w:t xml:space="preserve">in </w:t>
      </w:r>
      <w:r w:rsidRPr="00323839">
        <w:rPr>
          <w:rFonts w:ascii="Palatino Linotype" w:hAnsi="Palatino Linotype" w:eastAsia="Palatino Linotype" w:cs="Times New Roman"/>
          <w:kern w:val="0"/>
          <w14:ligatures w14:val="none"/>
        </w:rPr>
        <w:t xml:space="preserve">A.23-09-008 or its supporting testimony. </w:t>
      </w:r>
      <w:r w:rsidRPr="00323839" w:rsidR="00F75921">
        <w:rPr>
          <w:rFonts w:ascii="Palatino Linotype" w:hAnsi="Palatino Linotype" w:eastAsia="Palatino Linotype" w:cs="Times New Roman"/>
          <w:kern w:val="0"/>
          <w14:ligatures w14:val="none"/>
        </w:rPr>
        <w:t>T</w:t>
      </w:r>
      <w:r w:rsidRPr="00323839">
        <w:rPr>
          <w:rFonts w:ascii="Palatino Linotype" w:hAnsi="Palatino Linotype" w:eastAsia="Palatino Linotype" w:cs="Times New Roman"/>
          <w:kern w:val="0"/>
          <w14:ligatures w14:val="none"/>
        </w:rPr>
        <w:t>he Direct Testimony of Ramon J. Mitchell</w:t>
      </w:r>
      <w:r w:rsidRPr="00323839" w:rsidR="00F75921">
        <w:rPr>
          <w:rFonts w:ascii="Palatino Linotype" w:hAnsi="Palatino Linotype" w:eastAsia="Palatino Linotype" w:cs="Times New Roman"/>
          <w:kern w:val="0"/>
          <w14:ligatures w14:val="none"/>
        </w:rPr>
        <w:t xml:space="preserve"> (Exhibit PAC/100-C)</w:t>
      </w:r>
      <w:r w:rsidRPr="00323839">
        <w:rPr>
          <w:rFonts w:ascii="Palatino Linotype" w:hAnsi="Palatino Linotype" w:eastAsia="Palatino Linotype" w:cs="Times New Roman"/>
          <w:kern w:val="0"/>
          <w14:ligatures w14:val="none"/>
        </w:rPr>
        <w:t xml:space="preserve"> in describing</w:t>
      </w:r>
      <w:r w:rsidRPr="00323839" w:rsidDel="00F75921">
        <w:rPr>
          <w:rFonts w:ascii="Palatino Linotype" w:hAnsi="Palatino Linotype" w:eastAsia="Palatino Linotype" w:cs="Times New Roman"/>
          <w:kern w:val="0"/>
          <w14:ligatures w14:val="none"/>
        </w:rPr>
        <w:t xml:space="preserve"> </w:t>
      </w:r>
      <w:r w:rsidRPr="00323839" w:rsidR="00F75921">
        <w:rPr>
          <w:rFonts w:ascii="Palatino Linotype" w:hAnsi="Palatino Linotype" w:eastAsia="Palatino Linotype" w:cs="Times New Roman"/>
          <w:kern w:val="0"/>
          <w14:ligatures w14:val="none"/>
        </w:rPr>
        <w:t>PacifiCorp’s</w:t>
      </w:r>
      <w:r w:rsidRPr="00323839">
        <w:rPr>
          <w:rFonts w:ascii="Palatino Linotype" w:hAnsi="Palatino Linotype" w:eastAsia="Palatino Linotype" w:cs="Times New Roman"/>
          <w:kern w:val="0"/>
          <w14:ligatures w14:val="none"/>
        </w:rPr>
        <w:t xml:space="preserve"> net power costs states</w:t>
      </w:r>
      <w:r w:rsidRPr="00323839" w:rsidR="00953EA8">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w:t>
      </w:r>
    </w:p>
    <w:p w:rsidRPr="00323839" w:rsidR="005D2615" w:rsidP="00153701" w:rsidRDefault="00F34B3C" w14:paraId="6622BEB8" w14:textId="2EFB1E69">
      <w:pPr>
        <w:spacing w:before="120" w:after="120" w:line="240" w:lineRule="auto"/>
        <w:ind w:left="720"/>
        <w:rPr>
          <w:rFonts w:ascii="Palatino Linotype" w:hAnsi="Palatino Linotype" w:eastAsia="Palatino Linotype" w:cs="Times New Roman"/>
          <w:i/>
          <w:iCs/>
          <w:kern w:val="0"/>
          <w14:ligatures w14:val="none"/>
        </w:rPr>
      </w:pPr>
      <w:r w:rsidRPr="00323839">
        <w:rPr>
          <w:rFonts w:ascii="Palatino Linotype" w:hAnsi="Palatino Linotype" w:eastAsia="Palatino Linotype" w:cs="Times New Roman"/>
          <w:i/>
          <w:iCs/>
          <w:kern w:val="0"/>
          <w14:ligatures w14:val="none"/>
        </w:rPr>
        <w:t>“For the remaining balance, wholesale sales decreases and purchased power increases to accommodate the increase in total-company load, the slight decline in other generation, and new environmental compliance requirements.”</w:t>
      </w:r>
      <w:r w:rsidRPr="00323839" w:rsidR="00793CBC">
        <w:rPr>
          <w:rStyle w:val="FootnoteReference"/>
          <w:rFonts w:ascii="Palatino Linotype" w:hAnsi="Palatino Linotype" w:eastAsia="Palatino Linotype" w:cs="Times New Roman"/>
          <w:i/>
          <w:iCs/>
          <w:kern w:val="0"/>
          <w14:ligatures w14:val="none"/>
        </w:rPr>
        <w:footnoteReference w:id="9"/>
      </w:r>
      <w:r w:rsidRPr="00323839">
        <w:rPr>
          <w:rFonts w:ascii="Palatino Linotype" w:hAnsi="Palatino Linotype" w:eastAsia="Palatino Linotype" w:cs="Times New Roman"/>
          <w:i/>
          <w:iCs/>
          <w:kern w:val="0"/>
          <w14:ligatures w14:val="none"/>
        </w:rPr>
        <w:t xml:space="preserve"> </w:t>
      </w:r>
    </w:p>
    <w:p w:rsidRPr="00323839" w:rsidR="00F34B3C" w:rsidP="00F34B3C" w:rsidRDefault="00F34B3C" w14:paraId="0F4FFB3D" w14:textId="12DB108D">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The “new environmental compliance requirements” </w:t>
      </w:r>
      <w:r w:rsidRPr="00323839" w:rsidR="00047F6D">
        <w:rPr>
          <w:rFonts w:ascii="Palatino Linotype" w:hAnsi="Palatino Linotype" w:eastAsia="Palatino Linotype" w:cs="Times New Roman"/>
          <w:kern w:val="0"/>
          <w14:ligatures w14:val="none"/>
        </w:rPr>
        <w:t>are</w:t>
      </w:r>
      <w:r w:rsidRPr="00323839">
        <w:rPr>
          <w:rFonts w:ascii="Palatino Linotype" w:hAnsi="Palatino Linotype" w:eastAsia="Palatino Linotype" w:cs="Times New Roman"/>
          <w:kern w:val="0"/>
          <w14:ligatures w14:val="none"/>
        </w:rPr>
        <w:t xml:space="preserve"> not described further</w:t>
      </w:r>
      <w:r w:rsidRPr="00323839" w:rsidR="00953EA8">
        <w:rPr>
          <w:rFonts w:ascii="Palatino Linotype" w:hAnsi="Palatino Linotype" w:eastAsia="Palatino Linotype" w:cs="Times New Roman"/>
          <w:kern w:val="0"/>
          <w14:ligatures w14:val="none"/>
        </w:rPr>
        <w:t xml:space="preserve"> in </w:t>
      </w:r>
      <w:r w:rsidRPr="00323839" w:rsidR="00A451CB">
        <w:rPr>
          <w:rFonts w:ascii="Palatino Linotype" w:hAnsi="Palatino Linotype" w:eastAsia="Palatino Linotype" w:cs="Times New Roman"/>
          <w:kern w:val="0"/>
          <w14:ligatures w14:val="none"/>
        </w:rPr>
        <w:t xml:space="preserve">PacifiCorp’s </w:t>
      </w:r>
      <w:r w:rsidRPr="00323839" w:rsidR="00953EA8">
        <w:rPr>
          <w:rFonts w:ascii="Palatino Linotype" w:hAnsi="Palatino Linotype" w:eastAsia="Palatino Linotype" w:cs="Times New Roman"/>
          <w:kern w:val="0"/>
          <w14:ligatures w14:val="none"/>
        </w:rPr>
        <w:t>testimony</w:t>
      </w:r>
      <w:r w:rsidRPr="00323839">
        <w:rPr>
          <w:rFonts w:ascii="Palatino Linotype" w:hAnsi="Palatino Linotype" w:eastAsia="Palatino Linotype" w:cs="Times New Roman"/>
          <w:kern w:val="0"/>
          <w14:ligatures w14:val="none"/>
        </w:rPr>
        <w:t xml:space="preserve">. </w:t>
      </w:r>
    </w:p>
    <w:p w:rsidRPr="00323839" w:rsidR="00F34B3C" w:rsidP="00F34B3C" w:rsidRDefault="00F34B3C" w14:paraId="0A660657" w14:textId="77777777">
      <w:pPr>
        <w:spacing w:after="0" w:line="240" w:lineRule="auto"/>
        <w:rPr>
          <w:rFonts w:ascii="Palatino Linotype" w:hAnsi="Palatino Linotype" w:eastAsia="Palatino Linotype" w:cs="Times New Roman"/>
          <w:kern w:val="0"/>
          <w14:ligatures w14:val="none"/>
        </w:rPr>
      </w:pPr>
    </w:p>
    <w:p w:rsidRPr="00323839" w:rsidR="00F34B3C" w:rsidP="00F34B3C" w:rsidRDefault="00F34B3C" w14:paraId="070DED68" w14:textId="20C8FDA0">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On October 26, 2023</w:t>
      </w:r>
      <w:r w:rsidRPr="00323839" w:rsidR="5663A910">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the California Farm Bureau Federation (CFBF) filed a </w:t>
      </w:r>
      <w:r w:rsidR="00323839">
        <w:rPr>
          <w:rFonts w:ascii="Palatino Linotype" w:hAnsi="Palatino Linotype" w:eastAsia="Palatino Linotype" w:cs="Times New Roman"/>
          <w:kern w:val="0"/>
          <w14:ligatures w14:val="none"/>
        </w:rPr>
        <w:br/>
      </w:r>
      <w:r w:rsidRPr="00323839">
        <w:rPr>
          <w:rFonts w:ascii="Palatino Linotype" w:hAnsi="Palatino Linotype" w:eastAsia="Palatino Linotype" w:cs="Times New Roman"/>
          <w:kern w:val="0"/>
          <w14:ligatures w14:val="none"/>
        </w:rPr>
        <w:t xml:space="preserve">timely-served protest to A.23-09-008. </w:t>
      </w:r>
      <w:r w:rsidRPr="00323839" w:rsidR="00F2764E">
        <w:rPr>
          <w:rFonts w:ascii="Palatino Linotype" w:hAnsi="Palatino Linotype" w:eastAsia="Palatino Linotype" w:cs="Times New Roman"/>
          <w:kern w:val="0"/>
          <w14:ligatures w14:val="none"/>
        </w:rPr>
        <w:t xml:space="preserve">CFBF’s </w:t>
      </w:r>
      <w:r w:rsidRPr="00323839" w:rsidR="003A1E4D">
        <w:rPr>
          <w:rFonts w:ascii="Palatino Linotype" w:hAnsi="Palatino Linotype" w:eastAsia="Palatino Linotype" w:cs="Times New Roman"/>
          <w:kern w:val="0"/>
          <w14:ligatures w14:val="none"/>
        </w:rPr>
        <w:t xml:space="preserve">protest centered on the </w:t>
      </w:r>
      <w:r w:rsidRPr="00323839" w:rsidR="00170B7D">
        <w:rPr>
          <w:rFonts w:ascii="Palatino Linotype" w:hAnsi="Palatino Linotype" w:eastAsia="Palatino Linotype" w:cs="Times New Roman"/>
          <w:kern w:val="0"/>
          <w14:ligatures w14:val="none"/>
        </w:rPr>
        <w:t xml:space="preserve">year-to-year </w:t>
      </w:r>
      <w:r w:rsidRPr="00323839" w:rsidR="003A1E4D">
        <w:rPr>
          <w:rFonts w:ascii="Palatino Linotype" w:hAnsi="Palatino Linotype" w:eastAsia="Palatino Linotype" w:cs="Times New Roman"/>
          <w:kern w:val="0"/>
          <w14:ligatures w14:val="none"/>
        </w:rPr>
        <w:t xml:space="preserve">volatility in PacifiCorp’s Net Power Costs (NPCs) and </w:t>
      </w:r>
      <w:r w:rsidRPr="00323839" w:rsidR="00170B7D">
        <w:rPr>
          <w:rFonts w:ascii="Palatino Linotype" w:hAnsi="Palatino Linotype" w:eastAsia="Palatino Linotype" w:cs="Times New Roman"/>
          <w:kern w:val="0"/>
          <w14:ligatures w14:val="none"/>
        </w:rPr>
        <w:t xml:space="preserve">the </w:t>
      </w:r>
      <w:r w:rsidRPr="00323839" w:rsidR="003A1E4D">
        <w:rPr>
          <w:rFonts w:ascii="Palatino Linotype" w:hAnsi="Palatino Linotype" w:eastAsia="Palatino Linotype" w:cs="Times New Roman"/>
          <w:kern w:val="0"/>
          <w14:ligatures w14:val="none"/>
        </w:rPr>
        <w:t xml:space="preserve">large proposed agricultural </w:t>
      </w:r>
      <w:r w:rsidRPr="00323839" w:rsidR="00170B7D">
        <w:rPr>
          <w:rFonts w:ascii="Palatino Linotype" w:hAnsi="Palatino Linotype" w:eastAsia="Palatino Linotype" w:cs="Times New Roman"/>
          <w:kern w:val="0"/>
          <w14:ligatures w14:val="none"/>
        </w:rPr>
        <w:t>customer rate increase (25.6%).</w:t>
      </w:r>
      <w:r w:rsidRPr="00323839" w:rsidR="009D4ED3">
        <w:rPr>
          <w:rFonts w:ascii="Palatino Linotype" w:hAnsi="Palatino Linotype" w:eastAsia="Palatino Linotype" w:cs="Times New Roman"/>
          <w:kern w:val="0"/>
          <w14:ligatures w14:val="none"/>
        </w:rPr>
        <w:t xml:space="preserve"> CFBF requested </w:t>
      </w:r>
      <w:r w:rsidRPr="00323839" w:rsidR="00C40764">
        <w:rPr>
          <w:rFonts w:ascii="Palatino Linotype" w:hAnsi="Palatino Linotype" w:eastAsia="Palatino Linotype" w:cs="Times New Roman"/>
          <w:kern w:val="0"/>
          <w14:ligatures w14:val="none"/>
        </w:rPr>
        <w:t>adjustments</w:t>
      </w:r>
      <w:r w:rsidRPr="00323839" w:rsidR="009D4ED3">
        <w:rPr>
          <w:rFonts w:ascii="Palatino Linotype" w:hAnsi="Palatino Linotype" w:eastAsia="Palatino Linotype" w:cs="Times New Roman"/>
          <w:kern w:val="0"/>
          <w14:ligatures w14:val="none"/>
        </w:rPr>
        <w:t xml:space="preserve"> to the schedule to allow for additional </w:t>
      </w:r>
      <w:r w:rsidRPr="00323839" w:rsidR="00C40764">
        <w:rPr>
          <w:rFonts w:ascii="Palatino Linotype" w:hAnsi="Palatino Linotype" w:eastAsia="Palatino Linotype" w:cs="Times New Roman"/>
          <w:kern w:val="0"/>
          <w14:ligatures w14:val="none"/>
        </w:rPr>
        <w:t>scrutiny of the “…massive increase presented by PacifiCorp…”.</w:t>
      </w:r>
      <w:r w:rsidRPr="00323839" w:rsidR="0099575D">
        <w:rPr>
          <w:rStyle w:val="FootnoteReference"/>
          <w:rFonts w:ascii="Palatino Linotype" w:hAnsi="Palatino Linotype" w:eastAsia="Palatino Linotype" w:cs="Times New Roman"/>
          <w:kern w:val="0"/>
          <w14:ligatures w14:val="none"/>
        </w:rPr>
        <w:footnoteReference w:id="10"/>
      </w:r>
      <w:r w:rsidRPr="00323839" w:rsidR="00170B7D">
        <w:rPr>
          <w:rFonts w:ascii="Palatino Linotype" w:hAnsi="Palatino Linotype" w:eastAsia="Palatino Linotype" w:cs="Times New Roman"/>
          <w:kern w:val="0"/>
          <w14:ligatures w14:val="none"/>
        </w:rPr>
        <w:t xml:space="preserve"> </w:t>
      </w:r>
      <w:r w:rsidRPr="00323839">
        <w:rPr>
          <w:rFonts w:ascii="Palatino Linotype" w:hAnsi="Palatino Linotype" w:eastAsia="Palatino Linotype" w:cs="Times New Roman"/>
          <w:kern w:val="0"/>
          <w14:ligatures w14:val="none"/>
        </w:rPr>
        <w:t>In PacifiCorp’s November 6, 2023</w:t>
      </w:r>
      <w:r w:rsidRPr="00323839" w:rsidR="41ACEECE">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response to the CFBF protest, PacifiCorp again included </w:t>
      </w:r>
      <w:r w:rsidRPr="00323839">
        <w:rPr>
          <w:rFonts w:ascii="Palatino Linotype" w:hAnsi="Palatino Linotype" w:eastAsia="Palatino Linotype" w:cs="Times New Roman"/>
          <w:kern w:val="0"/>
          <w14:ligatures w14:val="none"/>
        </w:rPr>
        <w:lastRenderedPageBreak/>
        <w:t>a reference to “new environmental compliance regulations” as a cost driver with no further description</w:t>
      </w:r>
      <w:r w:rsidRPr="00323839" w:rsidR="00953EA8">
        <w:rPr>
          <w:rFonts w:ascii="Palatino Linotype" w:hAnsi="Palatino Linotype" w:eastAsia="Palatino Linotype" w:cs="Times New Roman"/>
          <w:kern w:val="0"/>
          <w14:ligatures w14:val="none"/>
        </w:rPr>
        <w:t xml:space="preserve"> of those new costs</w:t>
      </w:r>
      <w:r w:rsidRPr="00323839">
        <w:rPr>
          <w:rFonts w:ascii="Palatino Linotype" w:hAnsi="Palatino Linotype" w:eastAsia="Palatino Linotype" w:cs="Times New Roman"/>
          <w:kern w:val="0"/>
          <w14:ligatures w14:val="none"/>
        </w:rPr>
        <w:t>.</w:t>
      </w:r>
      <w:r w:rsidRPr="00323839" w:rsidR="00BD5FAE">
        <w:rPr>
          <w:rStyle w:val="FootnoteReference"/>
          <w:rFonts w:ascii="Palatino Linotype" w:hAnsi="Palatino Linotype" w:eastAsia="Palatino Linotype" w:cs="Times New Roman"/>
          <w:kern w:val="0"/>
          <w14:ligatures w14:val="none"/>
        </w:rPr>
        <w:footnoteReference w:id="11"/>
      </w:r>
      <w:r w:rsidRPr="00323839">
        <w:rPr>
          <w:rFonts w:ascii="Palatino Linotype" w:hAnsi="Palatino Linotype" w:eastAsia="Palatino Linotype" w:cs="Times New Roman"/>
          <w:kern w:val="0"/>
          <w14:ligatures w14:val="none"/>
        </w:rPr>
        <w:t xml:space="preserve"> </w:t>
      </w:r>
    </w:p>
    <w:p w:rsidRPr="00323839" w:rsidR="00F34B3C" w:rsidP="00F34B3C" w:rsidRDefault="00F34B3C" w14:paraId="3C59724B" w14:textId="77777777">
      <w:pPr>
        <w:spacing w:after="0" w:line="240" w:lineRule="auto"/>
        <w:rPr>
          <w:rFonts w:ascii="Palatino Linotype" w:hAnsi="Palatino Linotype" w:eastAsia="Palatino Linotype" w:cs="Times New Roman"/>
          <w:kern w:val="0"/>
          <w14:ligatures w14:val="none"/>
        </w:rPr>
      </w:pPr>
    </w:p>
    <w:p w:rsidRPr="00323839" w:rsidR="00F34B3C" w:rsidP="00F34B3C" w:rsidRDefault="00F34B3C" w14:paraId="4E8273F9" w14:textId="520EE651">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On March 7</w:t>
      </w:r>
      <w:r w:rsidRPr="00323839" w:rsidR="00953EA8">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2024</w:t>
      </w:r>
      <w:r w:rsidRPr="00323839" w:rsidR="2B0BA95F">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the Commission approved D.24-03-011, “Decision Approving Settlement Regarding PacifiCorp’s 2024 Greenhouse Gas Emissions Allowance Program Costs and Climate Credits” (the GHG settlement). The GHG settlement approved </w:t>
      </w:r>
      <w:r w:rsidRPr="00323839" w:rsidR="005D2615">
        <w:rPr>
          <w:rFonts w:ascii="Palatino Linotype" w:hAnsi="Palatino Linotype" w:eastAsia="Palatino Linotype" w:cs="Times New Roman"/>
          <w:kern w:val="0"/>
          <w14:ligatures w14:val="none"/>
        </w:rPr>
        <w:t xml:space="preserve">recorded and </w:t>
      </w:r>
      <w:r w:rsidRPr="00323839">
        <w:rPr>
          <w:rFonts w:ascii="Palatino Linotype" w:hAnsi="Palatino Linotype" w:eastAsia="Palatino Linotype" w:cs="Times New Roman"/>
          <w:kern w:val="0"/>
          <w14:ligatures w14:val="none"/>
        </w:rPr>
        <w:t xml:space="preserve">forecasted costs for direct compliance obligations with the California </w:t>
      </w:r>
      <w:r w:rsidR="00323839">
        <w:rPr>
          <w:rFonts w:ascii="Palatino Linotype" w:hAnsi="Palatino Linotype" w:eastAsia="Palatino Linotype" w:cs="Times New Roman"/>
          <w:kern w:val="0"/>
          <w14:ligatures w14:val="none"/>
        </w:rPr>
        <w:br/>
      </w:r>
      <w:r w:rsidRPr="00323839">
        <w:rPr>
          <w:rFonts w:ascii="Palatino Linotype" w:hAnsi="Palatino Linotype" w:eastAsia="Palatino Linotype" w:cs="Times New Roman"/>
          <w:kern w:val="0"/>
          <w14:ligatures w14:val="none"/>
        </w:rPr>
        <w:t xml:space="preserve">Cap-and-Trade Program. Ordering Paragraph 2 of D.24-03-011 ordered PacifiCorp to file a </w:t>
      </w:r>
      <w:r w:rsidRPr="00323839" w:rsidR="001D2132">
        <w:rPr>
          <w:rFonts w:ascii="Palatino Linotype" w:hAnsi="Palatino Linotype" w:eastAsia="Palatino Linotype" w:cs="Times New Roman"/>
          <w:kern w:val="0"/>
          <w14:ligatures w14:val="none"/>
        </w:rPr>
        <w:t>T</w:t>
      </w:r>
      <w:r w:rsidRPr="00323839">
        <w:rPr>
          <w:rFonts w:ascii="Palatino Linotype" w:hAnsi="Palatino Linotype" w:eastAsia="Palatino Linotype" w:cs="Times New Roman"/>
          <w:kern w:val="0"/>
          <w14:ligatures w14:val="none"/>
        </w:rPr>
        <w:t xml:space="preserve">ier 1 </w:t>
      </w:r>
      <w:r w:rsidRPr="00323839" w:rsidR="00203002">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203002">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etter to update the GHG surcharge rate “…that recovers the costs for the procurement of Greenhouse Gas allowances for its retail compliance obligation under California’s Cap-and-Trade Program in accordance with the Settlement of PacifiCorp…”</w:t>
      </w:r>
    </w:p>
    <w:p w:rsidRPr="00323839" w:rsidR="00F34B3C" w:rsidP="00F34B3C" w:rsidRDefault="00F34B3C" w14:paraId="7DA7F14B" w14:textId="77777777">
      <w:pPr>
        <w:spacing w:after="0" w:line="240" w:lineRule="auto"/>
        <w:rPr>
          <w:rFonts w:ascii="Palatino Linotype" w:hAnsi="Palatino Linotype" w:eastAsia="Palatino Linotype" w:cs="Times New Roman"/>
          <w:kern w:val="0"/>
          <w14:ligatures w14:val="none"/>
        </w:rPr>
      </w:pPr>
    </w:p>
    <w:p w:rsidRPr="00323839" w:rsidR="00F34B3C" w:rsidP="00F34B3C" w:rsidRDefault="00F34B3C" w14:paraId="2EE0C248" w14:textId="2A0184D1">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In compliance with D.24-03-011 Ordering Paragraph 2, PacifiCorp filed </w:t>
      </w:r>
      <w:r w:rsidRPr="00323839" w:rsidR="00BB1167">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BB1167">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734-E on March 12, 2024. This </w:t>
      </w:r>
      <w:r w:rsidRPr="00323839" w:rsidR="00203002">
        <w:rPr>
          <w:rFonts w:ascii="Palatino Linotype" w:hAnsi="Palatino Linotype" w:eastAsia="Palatino Linotype" w:cs="Times New Roman"/>
        </w:rPr>
        <w:t>A</w:t>
      </w:r>
      <w:r w:rsidRPr="00323839">
        <w:rPr>
          <w:rFonts w:ascii="Palatino Linotype" w:hAnsi="Palatino Linotype" w:eastAsia="Palatino Linotype" w:cs="Times New Roman"/>
          <w:kern w:val="0"/>
          <w14:ligatures w14:val="none"/>
        </w:rPr>
        <w:t xml:space="preserve">dvice </w:t>
      </w:r>
      <w:r w:rsidRPr="00323839" w:rsidR="00203002">
        <w:rPr>
          <w:rFonts w:ascii="Palatino Linotype" w:hAnsi="Palatino Linotype" w:eastAsia="Palatino Linotype" w:cs="Times New Roman"/>
        </w:rPr>
        <w:t>L</w:t>
      </w:r>
      <w:r w:rsidRPr="00323839">
        <w:rPr>
          <w:rFonts w:ascii="Palatino Linotype" w:hAnsi="Palatino Linotype" w:eastAsia="Palatino Linotype" w:cs="Times New Roman"/>
          <w:kern w:val="0"/>
          <w14:ligatures w14:val="none"/>
        </w:rPr>
        <w:t xml:space="preserve">etter updated </w:t>
      </w:r>
      <w:r w:rsidRPr="00323839" w:rsidR="00B7482C">
        <w:rPr>
          <w:rFonts w:ascii="Palatino Linotype" w:hAnsi="Palatino Linotype" w:eastAsia="Palatino Linotype" w:cs="Times New Roman"/>
        </w:rPr>
        <w:t xml:space="preserve">PacifiCorp’s </w:t>
      </w:r>
      <w:r w:rsidRPr="00323839">
        <w:rPr>
          <w:rFonts w:ascii="Palatino Linotype" w:hAnsi="Palatino Linotype" w:eastAsia="Palatino Linotype" w:cs="Times New Roman"/>
          <w:kern w:val="0"/>
          <w14:ligatures w14:val="none"/>
        </w:rPr>
        <w:t xml:space="preserve">costs for </w:t>
      </w:r>
      <w:r w:rsidRPr="00323839" w:rsidR="00B7482C">
        <w:rPr>
          <w:rFonts w:ascii="Palatino Linotype" w:hAnsi="Palatino Linotype" w:eastAsia="Palatino Linotype" w:cs="Times New Roman"/>
        </w:rPr>
        <w:t xml:space="preserve">the </w:t>
      </w:r>
      <w:r w:rsidRPr="00323839">
        <w:rPr>
          <w:rFonts w:ascii="Palatino Linotype" w:hAnsi="Palatino Linotype" w:eastAsia="Palatino Linotype" w:cs="Times New Roman"/>
          <w:kern w:val="0"/>
          <w14:ligatures w14:val="none"/>
        </w:rPr>
        <w:t xml:space="preserve">California Cap-and-Trade Program costs-in-rates. The </w:t>
      </w:r>
      <w:r w:rsidRPr="00323839" w:rsidR="00203002">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203002">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etter was</w:t>
      </w:r>
      <w:r w:rsidRPr="00323839" w:rsidDel="00296A54">
        <w:rPr>
          <w:rFonts w:ascii="Palatino Linotype" w:hAnsi="Palatino Linotype" w:eastAsia="Palatino Linotype" w:cs="Times New Roman"/>
          <w:kern w:val="0"/>
          <w14:ligatures w14:val="none"/>
        </w:rPr>
        <w:t xml:space="preserve"> </w:t>
      </w:r>
      <w:r w:rsidRPr="00323839" w:rsidR="00296A54">
        <w:rPr>
          <w:rFonts w:ascii="Palatino Linotype" w:hAnsi="Palatino Linotype" w:eastAsia="Palatino Linotype" w:cs="Times New Roman"/>
          <w:kern w:val="0"/>
          <w14:ligatures w14:val="none"/>
        </w:rPr>
        <w:t xml:space="preserve">disposed of </w:t>
      </w:r>
      <w:r w:rsidRPr="00323839">
        <w:rPr>
          <w:rFonts w:ascii="Palatino Linotype" w:hAnsi="Palatino Linotype" w:eastAsia="Palatino Linotype" w:cs="Times New Roman"/>
          <w:kern w:val="0"/>
          <w14:ligatures w14:val="none"/>
        </w:rPr>
        <w:t>on April 10, 2024</w:t>
      </w:r>
      <w:r w:rsidRPr="00323839" w:rsidR="048112E6">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with an effective date of March 12, 2024. </w:t>
      </w:r>
    </w:p>
    <w:p w:rsidRPr="00323839" w:rsidR="00F34B3C" w:rsidP="00F34B3C" w:rsidRDefault="00F34B3C" w14:paraId="7F8A1DB1" w14:textId="77777777">
      <w:pPr>
        <w:spacing w:after="0" w:line="240" w:lineRule="auto"/>
        <w:rPr>
          <w:rFonts w:ascii="Palatino Linotype" w:hAnsi="Palatino Linotype" w:eastAsia="Palatino Linotype" w:cs="Times New Roman"/>
          <w:kern w:val="0"/>
          <w14:ligatures w14:val="none"/>
        </w:rPr>
      </w:pPr>
    </w:p>
    <w:p w:rsidRPr="00323839" w:rsidR="00525585" w:rsidP="00083406" w:rsidRDefault="00525585" w14:paraId="578A3438" w14:textId="6ECBDC29">
      <w:pPr>
        <w:keepNext/>
        <w:spacing w:after="120" w:line="240" w:lineRule="auto"/>
        <w:rPr>
          <w:rFonts w:ascii="Palatino Linotype" w:hAnsi="Palatino Linotype" w:eastAsia="Palatino Linotype" w:cs="Times New Roman"/>
          <w:b/>
          <w:color w:val="000000" w:themeColor="text1"/>
          <w:kern w:val="0"/>
          <w:u w:val="single"/>
          <w14:ligatures w14:val="none"/>
        </w:rPr>
      </w:pPr>
      <w:r w:rsidRPr="00323839">
        <w:rPr>
          <w:rFonts w:ascii="Palatino Linotype" w:hAnsi="Palatino Linotype" w:eastAsia="Palatino Linotype" w:cs="Times New Roman"/>
          <w:b/>
          <w:color w:val="000000" w:themeColor="text1"/>
          <w:kern w:val="0"/>
          <w:u w:val="single"/>
          <w14:ligatures w14:val="none"/>
        </w:rPr>
        <w:t xml:space="preserve">Washington State Cap-and-Invest </w:t>
      </w:r>
      <w:r w:rsidRPr="00323839" w:rsidR="00166C47">
        <w:rPr>
          <w:rFonts w:ascii="Palatino Linotype" w:hAnsi="Palatino Linotype" w:eastAsia="Palatino Linotype" w:cs="Times New Roman"/>
          <w:b/>
          <w:color w:val="000000" w:themeColor="text1"/>
          <w:kern w:val="0"/>
          <w:u w:val="single"/>
          <w14:ligatures w14:val="none"/>
        </w:rPr>
        <w:t xml:space="preserve">Program </w:t>
      </w:r>
      <w:r w:rsidRPr="00323839">
        <w:rPr>
          <w:rFonts w:ascii="Palatino Linotype" w:hAnsi="Palatino Linotype" w:eastAsia="Palatino Linotype" w:cs="Times New Roman"/>
          <w:b/>
          <w:color w:val="000000" w:themeColor="text1"/>
          <w:kern w:val="0"/>
          <w:u w:val="single"/>
          <w14:ligatures w14:val="none"/>
        </w:rPr>
        <w:t>Costs</w:t>
      </w:r>
    </w:p>
    <w:p w:rsidRPr="00323839" w:rsidR="00953EA8" w:rsidP="00153701" w:rsidRDefault="007A0C76" w14:paraId="3B07CFD1" w14:textId="20A68DF7">
      <w:pPr>
        <w:keepNext/>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On June 28, 2024</w:t>
      </w:r>
      <w:r w:rsidRPr="00323839" w:rsidR="3573DA4B">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PacifiCorp filed a</w:t>
      </w:r>
      <w:r w:rsidRPr="00323839" w:rsidR="00E61FC5">
        <w:rPr>
          <w:rFonts w:ascii="Palatino Linotype" w:hAnsi="Palatino Linotype" w:eastAsia="Palatino Linotype" w:cs="Times New Roman"/>
          <w:kern w:val="0"/>
          <w14:ligatures w14:val="none"/>
        </w:rPr>
        <w:t>n all-party</w:t>
      </w:r>
      <w:r w:rsidRPr="00323839">
        <w:rPr>
          <w:rFonts w:ascii="Palatino Linotype" w:hAnsi="Palatino Linotype" w:eastAsia="Palatino Linotype" w:cs="Times New Roman"/>
          <w:kern w:val="0"/>
          <w14:ligatures w14:val="none"/>
        </w:rPr>
        <w:t xml:space="preserve"> Joint Motion for Approval of Written Settlement</w:t>
      </w:r>
      <w:r w:rsidRPr="00323839" w:rsidR="00222C05">
        <w:rPr>
          <w:rStyle w:val="FootnoteReference"/>
          <w:rFonts w:ascii="Palatino Linotype" w:hAnsi="Palatino Linotype" w:eastAsia="Palatino Linotype" w:cs="Times New Roman"/>
          <w:kern w:val="0"/>
          <w14:ligatures w14:val="none"/>
        </w:rPr>
        <w:footnoteReference w:id="12"/>
      </w:r>
      <w:r w:rsidRPr="00323839">
        <w:rPr>
          <w:rFonts w:ascii="Palatino Linotype" w:hAnsi="Palatino Linotype" w:eastAsia="Palatino Linotype" w:cs="Times New Roman"/>
          <w:kern w:val="0"/>
          <w14:ligatures w14:val="none"/>
        </w:rPr>
        <w:t xml:space="preserve">, resolving the remainder of the 2024 ECAC </w:t>
      </w:r>
      <w:r w:rsidRPr="00323839" w:rsidR="00A90695">
        <w:rPr>
          <w:rFonts w:ascii="Palatino Linotype" w:hAnsi="Palatino Linotype" w:eastAsia="Palatino Linotype" w:cs="Times New Roman"/>
        </w:rPr>
        <w:t xml:space="preserve">issues </w:t>
      </w:r>
      <w:r w:rsidRPr="00323839">
        <w:rPr>
          <w:rFonts w:ascii="Palatino Linotype" w:hAnsi="Palatino Linotype" w:eastAsia="Palatino Linotype" w:cs="Times New Roman"/>
          <w:kern w:val="0"/>
          <w14:ligatures w14:val="none"/>
        </w:rPr>
        <w:t xml:space="preserve">not covered in the </w:t>
      </w:r>
      <w:r w:rsidR="00323839">
        <w:rPr>
          <w:rFonts w:ascii="Palatino Linotype" w:hAnsi="Palatino Linotype" w:eastAsia="Palatino Linotype" w:cs="Times New Roman"/>
          <w:kern w:val="0"/>
          <w14:ligatures w14:val="none"/>
        </w:rPr>
        <w:br/>
      </w:r>
      <w:r w:rsidRPr="00323839">
        <w:rPr>
          <w:rFonts w:ascii="Palatino Linotype" w:hAnsi="Palatino Linotype" w:eastAsia="Palatino Linotype" w:cs="Times New Roman"/>
          <w:kern w:val="0"/>
          <w14:ligatures w14:val="none"/>
        </w:rPr>
        <w:t xml:space="preserve">D.24-03-011 settlement, which </w:t>
      </w:r>
      <w:r w:rsidRPr="00323839" w:rsidR="00A90695">
        <w:rPr>
          <w:rFonts w:ascii="Palatino Linotype" w:hAnsi="Palatino Linotype" w:eastAsia="Palatino Linotype" w:cs="Times New Roman"/>
        </w:rPr>
        <w:t xml:space="preserve">had </w:t>
      </w:r>
      <w:r w:rsidRPr="00323839">
        <w:rPr>
          <w:rFonts w:ascii="Palatino Linotype" w:hAnsi="Palatino Linotype" w:eastAsia="Palatino Linotype" w:cs="Times New Roman"/>
          <w:kern w:val="0"/>
          <w14:ligatures w14:val="none"/>
        </w:rPr>
        <w:t xml:space="preserve">resolved only the California Cap-and-Trade Program </w:t>
      </w:r>
      <w:r w:rsidRPr="00323839" w:rsidR="00047F6D">
        <w:rPr>
          <w:rFonts w:ascii="Palatino Linotype" w:hAnsi="Palatino Linotype" w:eastAsia="Palatino Linotype" w:cs="Times New Roman"/>
          <w:kern w:val="0"/>
          <w14:ligatures w14:val="none"/>
        </w:rPr>
        <w:t>costs and benefits (the Climate Credit)</w:t>
      </w:r>
      <w:r w:rsidRPr="00323839">
        <w:rPr>
          <w:rFonts w:ascii="Palatino Linotype" w:hAnsi="Palatino Linotype" w:eastAsia="Palatino Linotype" w:cs="Times New Roman"/>
          <w:kern w:val="0"/>
          <w14:ligatures w14:val="none"/>
        </w:rPr>
        <w:t>.</w:t>
      </w:r>
      <w:r w:rsidRPr="00323839" w:rsidR="00D40BEF">
        <w:rPr>
          <w:rFonts w:ascii="Palatino Linotype" w:hAnsi="Palatino Linotype" w:eastAsia="Palatino Linotype" w:cs="Times New Roman"/>
          <w:kern w:val="0"/>
          <w14:ligatures w14:val="none"/>
        </w:rPr>
        <w:t xml:space="preserve"> Th</w:t>
      </w:r>
      <w:r w:rsidRPr="00323839" w:rsidR="00953EA8">
        <w:rPr>
          <w:rFonts w:ascii="Palatino Linotype" w:hAnsi="Palatino Linotype" w:eastAsia="Palatino Linotype" w:cs="Times New Roman"/>
          <w:kern w:val="0"/>
          <w14:ligatures w14:val="none"/>
        </w:rPr>
        <w:t>e June 28, 2024</w:t>
      </w:r>
      <w:r w:rsidRPr="00323839" w:rsidR="00047F6D">
        <w:rPr>
          <w:rFonts w:ascii="Palatino Linotype" w:hAnsi="Palatino Linotype" w:eastAsia="Palatino Linotype" w:cs="Times New Roman"/>
          <w:kern w:val="0"/>
          <w14:ligatures w14:val="none"/>
        </w:rPr>
        <w:t xml:space="preserve"> second</w:t>
      </w:r>
      <w:r w:rsidRPr="00323839" w:rsidR="00D40BEF">
        <w:rPr>
          <w:rFonts w:ascii="Palatino Linotype" w:hAnsi="Palatino Linotype" w:eastAsia="Palatino Linotype" w:cs="Times New Roman"/>
          <w:kern w:val="0"/>
          <w14:ligatures w14:val="none"/>
        </w:rPr>
        <w:t xml:space="preserve"> settlement </w:t>
      </w:r>
      <w:r w:rsidRPr="00323839" w:rsidR="008D534E">
        <w:rPr>
          <w:rFonts w:ascii="Palatino Linotype" w:hAnsi="Palatino Linotype" w:eastAsia="Palatino Linotype" w:cs="Times New Roman"/>
        </w:rPr>
        <w:t xml:space="preserve">requested </w:t>
      </w:r>
      <w:r w:rsidRPr="00323839" w:rsidR="00D40BEF">
        <w:rPr>
          <w:rFonts w:ascii="Palatino Linotype" w:hAnsi="Palatino Linotype" w:eastAsia="Palatino Linotype" w:cs="Times New Roman"/>
          <w:kern w:val="0"/>
          <w14:ligatures w14:val="none"/>
        </w:rPr>
        <w:t xml:space="preserve">approval for </w:t>
      </w:r>
      <w:r w:rsidRPr="00323839" w:rsidR="008D534E">
        <w:rPr>
          <w:rFonts w:ascii="Palatino Linotype" w:hAnsi="Palatino Linotype" w:eastAsia="Palatino Linotype" w:cs="Times New Roman"/>
        </w:rPr>
        <w:t xml:space="preserve">recovery of PacifiCorp’s </w:t>
      </w:r>
      <w:r w:rsidRPr="00323839" w:rsidR="00D40BEF">
        <w:rPr>
          <w:rFonts w:ascii="Palatino Linotype" w:hAnsi="Palatino Linotype" w:eastAsia="Palatino Linotype" w:cs="Times New Roman"/>
          <w:kern w:val="0"/>
          <w14:ligatures w14:val="none"/>
        </w:rPr>
        <w:t xml:space="preserve">Net Power Costs, which included Washington State Cap-and-Invest Program costs. </w:t>
      </w:r>
      <w:r w:rsidRPr="00323839" w:rsidR="00181CAA">
        <w:rPr>
          <w:rFonts w:ascii="Palatino Linotype" w:hAnsi="Palatino Linotype" w:eastAsia="Palatino Linotype" w:cs="Times New Roman"/>
          <w:kern w:val="0"/>
          <w14:ligatures w14:val="none"/>
        </w:rPr>
        <w:t xml:space="preserve">As part of the </w:t>
      </w:r>
      <w:r w:rsidRPr="00323839" w:rsidR="00C652E5">
        <w:rPr>
          <w:rFonts w:ascii="Palatino Linotype" w:hAnsi="Palatino Linotype" w:eastAsia="Palatino Linotype" w:cs="Times New Roman"/>
        </w:rPr>
        <w:t xml:space="preserve">June </w:t>
      </w:r>
      <w:r w:rsidRPr="00323839" w:rsidR="00181CAA">
        <w:rPr>
          <w:rFonts w:ascii="Palatino Linotype" w:hAnsi="Palatino Linotype" w:eastAsia="Palatino Linotype" w:cs="Times New Roman"/>
          <w:kern w:val="0"/>
          <w14:ligatures w14:val="none"/>
        </w:rPr>
        <w:t>settlement:</w:t>
      </w:r>
    </w:p>
    <w:p w:rsidRPr="00323839" w:rsidR="00181CAA" w:rsidP="00153701" w:rsidRDefault="00181CAA" w14:paraId="69AFC6E3" w14:textId="19728650">
      <w:pPr>
        <w:spacing w:before="120" w:after="0" w:line="240" w:lineRule="auto"/>
        <w:ind w:left="720"/>
        <w:rPr>
          <w:rFonts w:ascii="Palatino Linotype" w:hAnsi="Palatino Linotype" w:eastAsia="Palatino Linotype" w:cs="Times New Roman"/>
          <w:i/>
          <w:iCs/>
          <w:kern w:val="0"/>
          <w14:ligatures w14:val="none"/>
        </w:rPr>
      </w:pPr>
      <w:r w:rsidRPr="00323839">
        <w:rPr>
          <w:rFonts w:ascii="Palatino Linotype" w:hAnsi="Palatino Linotype" w:eastAsia="Palatino Linotype" w:cs="Times New Roman"/>
          <w:i/>
          <w:iCs/>
          <w:kern w:val="0"/>
          <w14:ligatures w14:val="none"/>
        </w:rPr>
        <w:t>The Parties agree that the 2024 PacifiCorp ECAC Application only seeks</w:t>
      </w:r>
      <w:r w:rsidRPr="00323839" w:rsidR="00153701">
        <w:rPr>
          <w:rFonts w:ascii="Palatino Linotype" w:hAnsi="Palatino Linotype" w:eastAsia="Palatino Linotype" w:cs="Times New Roman"/>
          <w:i/>
          <w:iCs/>
          <w:kern w:val="0"/>
          <w14:ligatures w14:val="none"/>
        </w:rPr>
        <w:t xml:space="preserve"> </w:t>
      </w:r>
      <w:r w:rsidRPr="00323839">
        <w:rPr>
          <w:rFonts w:ascii="Palatino Linotype" w:hAnsi="Palatino Linotype" w:eastAsia="Palatino Linotype" w:cs="Times New Roman"/>
          <w:i/>
          <w:iCs/>
          <w:kern w:val="0"/>
          <w14:ligatures w14:val="none"/>
        </w:rPr>
        <w:t>recovery in rates of California’s allocated share of Climate Commitment Act (“CCA”) costs from the Washington State Cap and Invest program, and does not include any CCA costs allocated to other states where PacifiCorp provides service.</w:t>
      </w:r>
      <w:r w:rsidRPr="00323839" w:rsidR="00B34C7F">
        <w:rPr>
          <w:rStyle w:val="FootnoteReference"/>
          <w:rFonts w:ascii="Palatino Linotype" w:hAnsi="Palatino Linotype" w:eastAsia="Palatino Linotype" w:cs="Times New Roman"/>
          <w:i/>
          <w:iCs/>
          <w:kern w:val="0"/>
          <w14:ligatures w14:val="none"/>
        </w:rPr>
        <w:footnoteReference w:id="13"/>
      </w:r>
    </w:p>
    <w:p w:rsidRPr="00323839" w:rsidR="00181CAA" w:rsidP="00F34B3C" w:rsidRDefault="00181CAA" w14:paraId="13D95DC5" w14:textId="77777777">
      <w:pPr>
        <w:spacing w:after="0" w:line="240" w:lineRule="auto"/>
        <w:rPr>
          <w:rFonts w:ascii="Palatino Linotype" w:hAnsi="Palatino Linotype" w:eastAsia="Palatino Linotype" w:cs="Times New Roman"/>
          <w:kern w:val="0"/>
          <w14:ligatures w14:val="none"/>
        </w:rPr>
      </w:pPr>
    </w:p>
    <w:p w:rsidRPr="00323839" w:rsidR="00A1040E" w:rsidP="00F34B3C" w:rsidRDefault="00181CAA" w14:paraId="6BFE1C6E" w14:textId="30A0FCB8">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On November 7, 2024</w:t>
      </w:r>
      <w:r w:rsidRPr="00323839" w:rsidR="70BF7BEF">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the Commission approved D.24-11-007,</w:t>
      </w:r>
      <w:r w:rsidRPr="00323839" w:rsidR="00A1040E">
        <w:rPr>
          <w:rFonts w:ascii="Palatino Linotype" w:hAnsi="Palatino Linotype" w:eastAsia="Palatino Linotype" w:cs="Times New Roman"/>
          <w:kern w:val="0"/>
          <w14:ligatures w14:val="none"/>
        </w:rPr>
        <w:t xml:space="preserve"> </w:t>
      </w:r>
      <w:r w:rsidRPr="00323839" w:rsidR="00A1040E">
        <w:rPr>
          <w:rFonts w:ascii="Palatino Linotype" w:hAnsi="Palatino Linotype" w:eastAsia="Palatino Linotype" w:cs="Times New Roman"/>
          <w:i/>
          <w:iCs/>
          <w:kern w:val="0"/>
          <w14:ligatures w14:val="none"/>
        </w:rPr>
        <w:t xml:space="preserve">Decision Approving </w:t>
      </w:r>
      <w:r w:rsidR="00323839">
        <w:rPr>
          <w:rFonts w:ascii="Palatino Linotype" w:hAnsi="Palatino Linotype" w:eastAsia="Palatino Linotype" w:cs="Times New Roman"/>
          <w:i/>
          <w:iCs/>
          <w:kern w:val="0"/>
          <w14:ligatures w14:val="none"/>
        </w:rPr>
        <w:br/>
      </w:r>
      <w:r w:rsidRPr="00323839" w:rsidR="00A1040E">
        <w:rPr>
          <w:rFonts w:ascii="Palatino Linotype" w:hAnsi="Palatino Linotype" w:eastAsia="Palatino Linotype" w:cs="Times New Roman"/>
          <w:i/>
          <w:iCs/>
          <w:kern w:val="0"/>
          <w14:ligatures w14:val="none"/>
        </w:rPr>
        <w:t>All-Party Settlement Resolving Remaining Issues Regarding PacifiCorp’s 2024 Energy Cost Adjustment Clause</w:t>
      </w:r>
      <w:r w:rsidRPr="00323839" w:rsidR="00A1040E">
        <w:rPr>
          <w:rFonts w:ascii="Palatino Linotype" w:hAnsi="Palatino Linotype" w:eastAsia="Palatino Linotype" w:cs="Times New Roman"/>
          <w:kern w:val="0"/>
          <w14:ligatures w14:val="none"/>
        </w:rPr>
        <w:t xml:space="preserve">. </w:t>
      </w:r>
      <w:r w:rsidRPr="00323839" w:rsidR="00635D96">
        <w:rPr>
          <w:rFonts w:ascii="Palatino Linotype" w:hAnsi="Palatino Linotype" w:eastAsia="Palatino Linotype" w:cs="Times New Roman"/>
        </w:rPr>
        <w:t xml:space="preserve">However, </w:t>
      </w:r>
      <w:r w:rsidRPr="00323839" w:rsidR="00A1040E">
        <w:rPr>
          <w:rFonts w:ascii="Palatino Linotype" w:hAnsi="Palatino Linotype" w:eastAsia="Palatino Linotype" w:cs="Times New Roman"/>
          <w:kern w:val="0"/>
          <w14:ligatures w14:val="none"/>
        </w:rPr>
        <w:t xml:space="preserve">Ordering Paragraph 2 included an additional requirement </w:t>
      </w:r>
      <w:r w:rsidRPr="00323839" w:rsidR="00635D96">
        <w:rPr>
          <w:rFonts w:ascii="Palatino Linotype" w:hAnsi="Palatino Linotype" w:eastAsia="Palatino Linotype" w:cs="Times New Roman"/>
        </w:rPr>
        <w:lastRenderedPageBreak/>
        <w:t xml:space="preserve">to </w:t>
      </w:r>
      <w:r w:rsidRPr="00323839" w:rsidR="00D406D8">
        <w:rPr>
          <w:rFonts w:ascii="Palatino Linotype" w:hAnsi="Palatino Linotype" w:eastAsia="Palatino Linotype" w:cs="Times New Roman"/>
        </w:rPr>
        <w:t xml:space="preserve">exclude costs from Washington’s Cap-and-Invest Program </w:t>
      </w:r>
      <w:r w:rsidRPr="00323839" w:rsidR="00A1040E">
        <w:rPr>
          <w:rFonts w:ascii="Palatino Linotype" w:hAnsi="Palatino Linotype" w:eastAsia="Palatino Linotype" w:cs="Times New Roman"/>
          <w:kern w:val="0"/>
          <w14:ligatures w14:val="none"/>
        </w:rPr>
        <w:t>in order to effectuate the settlement and adjust rates:</w:t>
      </w:r>
    </w:p>
    <w:p w:rsidRPr="00323839" w:rsidR="00A1040E" w:rsidP="00153701" w:rsidRDefault="00A1040E" w14:paraId="1C9259E7" w14:textId="2B0BFD54">
      <w:pPr>
        <w:spacing w:before="120" w:after="0" w:line="240" w:lineRule="auto"/>
        <w:ind w:left="720"/>
        <w:rPr>
          <w:rFonts w:ascii="Palatino Linotype" w:hAnsi="Palatino Linotype" w:eastAsia="Palatino Linotype" w:cs="Times New Roman"/>
          <w:i/>
          <w:iCs/>
          <w:kern w:val="0"/>
          <w14:ligatures w14:val="none"/>
        </w:rPr>
      </w:pPr>
      <w:bookmarkStart w:name="_Hlk194480826" w:id="1"/>
      <w:r w:rsidRPr="00323839">
        <w:rPr>
          <w:rFonts w:ascii="Palatino Linotype" w:hAnsi="Palatino Linotype" w:eastAsia="Palatino Linotype" w:cs="Times New Roman"/>
          <w:i/>
          <w:iCs/>
          <w:kern w:val="0"/>
          <w14:ligatures w14:val="none"/>
        </w:rPr>
        <w:t xml:space="preserve">2. PacifiCorp d/b/a Pacific Power must file a </w:t>
      </w:r>
      <w:r w:rsidRPr="00323839" w:rsidR="00DD5A64">
        <w:rPr>
          <w:rFonts w:ascii="Palatino Linotype" w:hAnsi="Palatino Linotype" w:eastAsia="Palatino Linotype" w:cs="Times New Roman"/>
          <w:i/>
          <w:iCs/>
          <w:kern w:val="0"/>
          <w14:ligatures w14:val="none"/>
        </w:rPr>
        <w:t>t</w:t>
      </w:r>
      <w:r w:rsidRPr="00323839">
        <w:rPr>
          <w:rFonts w:ascii="Palatino Linotype" w:hAnsi="Palatino Linotype" w:eastAsia="Palatino Linotype" w:cs="Times New Roman"/>
          <w:i/>
          <w:iCs/>
          <w:kern w:val="0"/>
          <w14:ligatures w14:val="none"/>
        </w:rPr>
        <w:t xml:space="preserve">ier 1 Advice Letter to effectuate the Settlement Agreement in compliance with this decision, and if costs related to the California Cap-and-Trade emissions compliance program have been recovered or are scheduled to be recovered for the Chehalis Generation Facility, costs from </w:t>
      </w:r>
      <w:r w:rsidR="00323839">
        <w:rPr>
          <w:rFonts w:ascii="Palatino Linotype" w:hAnsi="Palatino Linotype" w:eastAsia="Palatino Linotype" w:cs="Times New Roman"/>
          <w:i/>
          <w:iCs/>
          <w:kern w:val="0"/>
          <w14:ligatures w14:val="none"/>
        </w:rPr>
        <w:br/>
      </w:r>
      <w:r w:rsidRPr="00323839">
        <w:rPr>
          <w:rFonts w:ascii="Palatino Linotype" w:hAnsi="Palatino Linotype" w:eastAsia="Palatino Linotype" w:cs="Times New Roman"/>
          <w:i/>
          <w:iCs/>
          <w:kern w:val="0"/>
          <w14:ligatures w14:val="none"/>
        </w:rPr>
        <w:t>Washington’s Cap-and-Invest Program must be excluded from PacifiCorp’s recovery pursuant to the Settlement and the Settlement’s costs must be recalculated by PacifiCorp in its Advice Letter.</w:t>
      </w:r>
    </w:p>
    <w:bookmarkEnd w:id="1"/>
    <w:p w:rsidRPr="00323839" w:rsidR="00181CAA" w:rsidP="00F34B3C" w:rsidRDefault="00181CAA" w14:paraId="454D1F9C" w14:textId="77777777">
      <w:pPr>
        <w:spacing w:after="0" w:line="240" w:lineRule="auto"/>
        <w:rPr>
          <w:rFonts w:ascii="Palatino Linotype" w:hAnsi="Palatino Linotype" w:eastAsia="Palatino Linotype" w:cs="Times New Roman"/>
          <w:kern w:val="0"/>
          <w14:ligatures w14:val="none"/>
        </w:rPr>
      </w:pPr>
    </w:p>
    <w:p w:rsidRPr="00323839" w:rsidR="00953EA8" w:rsidP="001E53F5" w:rsidRDefault="004E6A62" w14:paraId="73F3A3E9" w14:textId="2AE061CF">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PacifiCorp filed </w:t>
      </w:r>
      <w:r w:rsidRPr="00323839" w:rsidR="006D28C9">
        <w:rPr>
          <w:rFonts w:ascii="Palatino Linotype" w:hAnsi="Palatino Linotype" w:eastAsia="Palatino Linotype" w:cs="Times New Roman"/>
          <w:kern w:val="0"/>
          <w14:ligatures w14:val="none"/>
        </w:rPr>
        <w:t>A</w:t>
      </w:r>
      <w:r w:rsidRPr="00323839" w:rsidR="00F34B3C">
        <w:rPr>
          <w:rFonts w:ascii="Palatino Linotype" w:hAnsi="Palatino Linotype" w:eastAsia="Palatino Linotype" w:cs="Times New Roman"/>
          <w:kern w:val="0"/>
          <w14:ligatures w14:val="none"/>
        </w:rPr>
        <w:t xml:space="preserve">dvice </w:t>
      </w:r>
      <w:r w:rsidRPr="00323839" w:rsidR="006D28C9">
        <w:rPr>
          <w:rFonts w:ascii="Palatino Linotype" w:hAnsi="Palatino Linotype" w:eastAsia="Palatino Linotype" w:cs="Times New Roman"/>
          <w:kern w:val="0"/>
          <w14:ligatures w14:val="none"/>
        </w:rPr>
        <w:t>L</w:t>
      </w:r>
      <w:r w:rsidRPr="00323839" w:rsidR="00F34B3C">
        <w:rPr>
          <w:rFonts w:ascii="Palatino Linotype" w:hAnsi="Palatino Linotype" w:eastAsia="Palatino Linotype" w:cs="Times New Roman"/>
          <w:kern w:val="0"/>
          <w14:ligatures w14:val="none"/>
        </w:rPr>
        <w:t>etter 751-E</w:t>
      </w:r>
      <w:r w:rsidRPr="00323839" w:rsidR="001E53F5">
        <w:rPr>
          <w:rFonts w:ascii="Palatino Linotype" w:hAnsi="Palatino Linotype" w:eastAsia="Palatino Linotype" w:cs="Times New Roman"/>
          <w:kern w:val="0"/>
          <w14:ligatures w14:val="none"/>
        </w:rPr>
        <w:t xml:space="preserve"> on November 22, 2024. </w:t>
      </w:r>
      <w:r w:rsidRPr="00323839">
        <w:rPr>
          <w:rFonts w:ascii="Palatino Linotype" w:hAnsi="Palatino Linotype" w:eastAsia="Palatino Linotype" w:cs="Times New Roman"/>
          <w:kern w:val="0"/>
          <w14:ligatures w14:val="none"/>
        </w:rPr>
        <w:t xml:space="preserve">As a </w:t>
      </w:r>
      <w:r w:rsidRPr="00323839" w:rsidR="001D2132">
        <w:rPr>
          <w:rFonts w:ascii="Palatino Linotype" w:hAnsi="Palatino Linotype" w:eastAsia="Palatino Linotype" w:cs="Times New Roman"/>
          <w:kern w:val="0"/>
          <w14:ligatures w14:val="none"/>
        </w:rPr>
        <w:t>T</w:t>
      </w:r>
      <w:r w:rsidRPr="00323839">
        <w:rPr>
          <w:rFonts w:ascii="Palatino Linotype" w:hAnsi="Palatino Linotype" w:eastAsia="Palatino Linotype" w:cs="Times New Roman"/>
          <w:kern w:val="0"/>
          <w14:ligatures w14:val="none"/>
        </w:rPr>
        <w:t xml:space="preserve">ier 1 </w:t>
      </w:r>
      <w:r w:rsidRPr="00323839" w:rsidR="00B30E24">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B30E24">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w:t>
      </w:r>
      <w:r w:rsidRPr="00323839" w:rsidR="004036F1">
        <w:rPr>
          <w:rFonts w:ascii="Palatino Linotype" w:hAnsi="Palatino Linotype" w:eastAsia="Palatino Linotype" w:cs="Times New Roman"/>
          <w:kern w:val="0"/>
          <w14:ligatures w14:val="none"/>
        </w:rPr>
        <w:t xml:space="preserve">the </w:t>
      </w:r>
      <w:r w:rsidRPr="00323839">
        <w:rPr>
          <w:rFonts w:ascii="Palatino Linotype" w:hAnsi="Palatino Linotype" w:eastAsia="Palatino Linotype" w:cs="Times New Roman"/>
          <w:kern w:val="0"/>
          <w14:ligatures w14:val="none"/>
        </w:rPr>
        <w:t xml:space="preserve">rates went into effect upon filing. </w:t>
      </w:r>
      <w:r w:rsidRPr="00323839" w:rsidR="00177EB6">
        <w:rPr>
          <w:rFonts w:ascii="Palatino Linotype" w:hAnsi="Palatino Linotype" w:eastAsia="Palatino Linotype" w:cs="Times New Roman"/>
          <w:kern w:val="0"/>
          <w14:ligatures w14:val="none"/>
        </w:rPr>
        <w:t xml:space="preserve">In the </w:t>
      </w:r>
      <w:r w:rsidRPr="00323839" w:rsidR="00B30E24">
        <w:rPr>
          <w:rFonts w:ascii="Palatino Linotype" w:hAnsi="Palatino Linotype" w:eastAsia="Palatino Linotype" w:cs="Times New Roman"/>
          <w:kern w:val="0"/>
          <w14:ligatures w14:val="none"/>
        </w:rPr>
        <w:t>A</w:t>
      </w:r>
      <w:r w:rsidRPr="00323839" w:rsidR="00177EB6">
        <w:rPr>
          <w:rFonts w:ascii="Palatino Linotype" w:hAnsi="Palatino Linotype" w:eastAsia="Palatino Linotype" w:cs="Times New Roman"/>
          <w:kern w:val="0"/>
          <w14:ligatures w14:val="none"/>
        </w:rPr>
        <w:t xml:space="preserve">dvice </w:t>
      </w:r>
      <w:r w:rsidRPr="00323839" w:rsidR="00B30E24">
        <w:rPr>
          <w:rFonts w:ascii="Palatino Linotype" w:hAnsi="Palatino Linotype" w:eastAsia="Palatino Linotype" w:cs="Times New Roman"/>
          <w:kern w:val="0"/>
          <w14:ligatures w14:val="none"/>
        </w:rPr>
        <w:t>L</w:t>
      </w:r>
      <w:r w:rsidRPr="00323839" w:rsidR="00177EB6">
        <w:rPr>
          <w:rFonts w:ascii="Palatino Linotype" w:hAnsi="Palatino Linotype" w:eastAsia="Palatino Linotype" w:cs="Times New Roman"/>
          <w:kern w:val="0"/>
          <w14:ligatures w14:val="none"/>
        </w:rPr>
        <w:t>etter, PacifiCorp</w:t>
      </w:r>
      <w:r w:rsidRPr="00323839" w:rsidR="00953EA8">
        <w:rPr>
          <w:rFonts w:ascii="Palatino Linotype" w:hAnsi="Palatino Linotype" w:eastAsia="Palatino Linotype" w:cs="Times New Roman"/>
          <w:kern w:val="0"/>
          <w14:ligatures w14:val="none"/>
        </w:rPr>
        <w:t xml:space="preserve"> explained that in filing the </w:t>
      </w:r>
      <w:r w:rsidRPr="00323839" w:rsidR="00B30E24">
        <w:rPr>
          <w:rFonts w:ascii="Palatino Linotype" w:hAnsi="Palatino Linotype" w:eastAsia="Palatino Linotype" w:cs="Times New Roman"/>
          <w:kern w:val="0"/>
          <w14:ligatures w14:val="none"/>
        </w:rPr>
        <w:t>A</w:t>
      </w:r>
      <w:r w:rsidRPr="00323839" w:rsidR="00953EA8">
        <w:rPr>
          <w:rFonts w:ascii="Palatino Linotype" w:hAnsi="Palatino Linotype" w:eastAsia="Palatino Linotype" w:cs="Times New Roman"/>
          <w:kern w:val="0"/>
          <w14:ligatures w14:val="none"/>
        </w:rPr>
        <w:t xml:space="preserve">dvice </w:t>
      </w:r>
      <w:r w:rsidRPr="00323839" w:rsidR="00B30E24">
        <w:rPr>
          <w:rFonts w:ascii="Palatino Linotype" w:hAnsi="Palatino Linotype" w:eastAsia="Palatino Linotype" w:cs="Times New Roman"/>
          <w:kern w:val="0"/>
          <w14:ligatures w14:val="none"/>
        </w:rPr>
        <w:t>L</w:t>
      </w:r>
      <w:r w:rsidRPr="00323839" w:rsidR="00953EA8">
        <w:rPr>
          <w:rFonts w:ascii="Palatino Linotype" w:hAnsi="Palatino Linotype" w:eastAsia="Palatino Linotype" w:cs="Times New Roman"/>
          <w:kern w:val="0"/>
          <w14:ligatures w14:val="none"/>
        </w:rPr>
        <w:t>etter it</w:t>
      </w:r>
      <w:r w:rsidRPr="00323839" w:rsidR="00177EB6">
        <w:rPr>
          <w:rFonts w:ascii="Palatino Linotype" w:hAnsi="Palatino Linotype" w:eastAsia="Palatino Linotype" w:cs="Times New Roman"/>
          <w:kern w:val="0"/>
          <w14:ligatures w14:val="none"/>
        </w:rPr>
        <w:t xml:space="preserve"> followed language in the body of the </w:t>
      </w:r>
      <w:r w:rsidRPr="00323839" w:rsidR="00953EA8">
        <w:rPr>
          <w:rFonts w:ascii="Palatino Linotype" w:hAnsi="Palatino Linotype" w:eastAsia="Palatino Linotype" w:cs="Times New Roman"/>
          <w:kern w:val="0"/>
          <w14:ligatures w14:val="none"/>
        </w:rPr>
        <w:t>D.24-11-007</w:t>
      </w:r>
      <w:r w:rsidRPr="00323839" w:rsidR="00177EB6">
        <w:rPr>
          <w:rFonts w:ascii="Palatino Linotype" w:hAnsi="Palatino Linotype" w:eastAsia="Palatino Linotype" w:cs="Times New Roman"/>
          <w:kern w:val="0"/>
          <w14:ligatures w14:val="none"/>
        </w:rPr>
        <w:t xml:space="preserve"> </w:t>
      </w:r>
      <w:r w:rsidRPr="00323839" w:rsidR="00133E82">
        <w:rPr>
          <w:rFonts w:ascii="Palatino Linotype" w:hAnsi="Palatino Linotype" w:eastAsia="Palatino Linotype" w:cs="Times New Roman"/>
          <w:kern w:val="0"/>
          <w14:ligatures w14:val="none"/>
        </w:rPr>
        <w:t>where</w:t>
      </w:r>
      <w:r w:rsidRPr="00323839" w:rsidR="00177EB6">
        <w:rPr>
          <w:rFonts w:ascii="Palatino Linotype" w:hAnsi="Palatino Linotype" w:eastAsia="Palatino Linotype" w:cs="Times New Roman"/>
          <w:kern w:val="0"/>
          <w14:ligatures w14:val="none"/>
        </w:rPr>
        <w:t>:</w:t>
      </w:r>
    </w:p>
    <w:p w:rsidRPr="00323839" w:rsidR="00177EB6" w:rsidP="00153701" w:rsidRDefault="00177EB6" w14:paraId="1627DAE9" w14:textId="06025B3B">
      <w:pPr>
        <w:spacing w:before="120" w:after="0" w:line="240" w:lineRule="auto"/>
        <w:ind w:left="720"/>
        <w:rPr>
          <w:rFonts w:ascii="Palatino Linotype" w:hAnsi="Palatino Linotype" w:eastAsia="Palatino Linotype" w:cs="Times New Roman"/>
          <w:i/>
          <w:iCs/>
          <w:kern w:val="0"/>
          <w14:ligatures w14:val="none"/>
        </w:rPr>
      </w:pPr>
      <w:r w:rsidRPr="00323839">
        <w:rPr>
          <w:rFonts w:ascii="Palatino Linotype" w:hAnsi="Palatino Linotype" w:eastAsia="Palatino Linotype" w:cs="Times New Roman"/>
          <w:i/>
          <w:iCs/>
          <w:kern w:val="0"/>
          <w14:ligatures w14:val="none"/>
        </w:rPr>
        <w:t xml:space="preserve">Therefore, PacifiCorp is directed to investigate, analyze, and if necessary clarify and correct the Proposed Settlement to ensure that the Chehalis Generation Facility’s emission costs, if already scheduled to be levied by CARB pursuant to compliance with the California Cap-and-Trade program, are not again assessed by the Washington </w:t>
      </w:r>
      <w:r w:rsidR="00323839">
        <w:rPr>
          <w:rFonts w:ascii="Palatino Linotype" w:hAnsi="Palatino Linotype" w:eastAsia="Palatino Linotype" w:cs="Times New Roman"/>
          <w:i/>
          <w:iCs/>
          <w:kern w:val="0"/>
          <w14:ligatures w14:val="none"/>
        </w:rPr>
        <w:br/>
      </w:r>
      <w:r w:rsidRPr="00323839">
        <w:rPr>
          <w:rFonts w:ascii="Palatino Linotype" w:hAnsi="Palatino Linotype" w:eastAsia="Palatino Linotype" w:cs="Times New Roman"/>
          <w:i/>
          <w:iCs/>
          <w:kern w:val="0"/>
          <w14:ligatures w14:val="none"/>
        </w:rPr>
        <w:t>Cap-and-Invest program pursuant to the Proposed Settlement.</w:t>
      </w:r>
      <w:r w:rsidRPr="00323839" w:rsidR="009B66CF">
        <w:rPr>
          <w:rStyle w:val="FootnoteReference"/>
          <w:rFonts w:ascii="Palatino Linotype" w:hAnsi="Palatino Linotype" w:eastAsia="Palatino Linotype" w:cs="Times New Roman"/>
          <w:i/>
          <w:iCs/>
          <w:kern w:val="0"/>
          <w14:ligatures w14:val="none"/>
        </w:rPr>
        <w:footnoteReference w:id="14"/>
      </w:r>
    </w:p>
    <w:p w:rsidRPr="00323839" w:rsidR="00953EA8" w:rsidP="00177EB6" w:rsidRDefault="00953EA8" w14:paraId="1BFC75B9" w14:textId="77777777">
      <w:pPr>
        <w:spacing w:after="0" w:line="240" w:lineRule="auto"/>
        <w:ind w:left="720"/>
        <w:rPr>
          <w:rFonts w:ascii="Palatino Linotype" w:hAnsi="Palatino Linotype" w:eastAsia="Palatino Linotype" w:cs="Times New Roman"/>
          <w:i/>
          <w:iCs/>
          <w:kern w:val="0"/>
          <w14:ligatures w14:val="none"/>
        </w:rPr>
      </w:pPr>
    </w:p>
    <w:p w:rsidRPr="00323839" w:rsidR="00953EA8" w:rsidP="001E53F5" w:rsidRDefault="00177EB6" w14:paraId="22822133" w14:textId="4EE54AA8">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PacifiCorp concluded in </w:t>
      </w:r>
      <w:r w:rsidRPr="00323839" w:rsidR="00B7047E">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B7047E">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w:t>
      </w:r>
      <w:r w:rsidRPr="00323839" w:rsidR="00953EA8">
        <w:rPr>
          <w:rFonts w:ascii="Palatino Linotype" w:hAnsi="Palatino Linotype" w:eastAsia="Palatino Linotype" w:cs="Times New Roman"/>
          <w:kern w:val="0"/>
          <w14:ligatures w14:val="none"/>
        </w:rPr>
        <w:t xml:space="preserve">751-E </w:t>
      </w:r>
      <w:r w:rsidRPr="00323839">
        <w:rPr>
          <w:rFonts w:ascii="Palatino Linotype" w:hAnsi="Palatino Linotype" w:eastAsia="Palatino Linotype" w:cs="Times New Roman"/>
          <w:kern w:val="0"/>
          <w14:ligatures w14:val="none"/>
        </w:rPr>
        <w:t>that</w:t>
      </w:r>
    </w:p>
    <w:p w:rsidRPr="00323839" w:rsidR="00581AF8" w:rsidP="00153701" w:rsidRDefault="00C061B1" w14:paraId="31913A8E" w14:textId="324944B3">
      <w:pPr>
        <w:spacing w:before="120" w:after="0" w:line="240" w:lineRule="auto"/>
        <w:ind w:left="720"/>
        <w:rPr>
          <w:rFonts w:ascii="Palatino Linotype" w:hAnsi="Palatino Linotype" w:eastAsia="Palatino Linotype" w:cs="Times New Roman"/>
          <w:i/>
          <w:iCs/>
          <w:kern w:val="0"/>
          <w14:ligatures w14:val="none"/>
        </w:rPr>
      </w:pPr>
      <w:r w:rsidRPr="00323839">
        <w:rPr>
          <w:rFonts w:ascii="Palatino Linotype" w:hAnsi="Palatino Linotype" w:eastAsia="Palatino Linotype" w:cs="Times New Roman"/>
          <w:i/>
          <w:iCs/>
          <w:kern w:val="0"/>
          <w14:ligatures w14:val="none"/>
        </w:rPr>
        <w:t>PacifiCorp</w:t>
      </w:r>
      <w:r w:rsidRPr="00323839" w:rsidR="00177EB6">
        <w:rPr>
          <w:rFonts w:ascii="Palatino Linotype" w:hAnsi="Palatino Linotype" w:eastAsia="Palatino Linotype" w:cs="Times New Roman"/>
          <w:i/>
          <w:iCs/>
          <w:kern w:val="0"/>
          <w14:ligatures w14:val="none"/>
        </w:rPr>
        <w:t>…</w:t>
      </w:r>
      <w:r w:rsidRPr="00323839">
        <w:rPr>
          <w:rFonts w:ascii="Palatino Linotype" w:hAnsi="Palatino Linotype" w:eastAsia="Palatino Linotype" w:cs="Times New Roman"/>
          <w:i/>
          <w:iCs/>
          <w:kern w:val="0"/>
          <w14:ligatures w14:val="none"/>
        </w:rPr>
        <w:t xml:space="preserve"> confirms </w:t>
      </w:r>
      <w:r w:rsidRPr="00323839" w:rsidR="00177EB6">
        <w:rPr>
          <w:rFonts w:ascii="Palatino Linotype" w:hAnsi="Palatino Linotype" w:eastAsia="Palatino Linotype" w:cs="Times New Roman"/>
          <w:i/>
          <w:iCs/>
          <w:kern w:val="0"/>
          <w14:ligatures w14:val="none"/>
        </w:rPr>
        <w:t>that there are two distinct and separate obligations created by the California and Washington emission reduction obligations, and that there is no “double counting” or duplication of the costs for such obligations, and, therefore, no adjustment to the rates contained in the Settlement Agreement approved in D.24-11-007 is warranted.</w:t>
      </w:r>
      <w:r w:rsidRPr="00323839" w:rsidR="009B66CF">
        <w:rPr>
          <w:rStyle w:val="FootnoteReference"/>
          <w:rFonts w:ascii="Palatino Linotype" w:hAnsi="Palatino Linotype" w:eastAsia="Palatino Linotype" w:cs="Times New Roman"/>
          <w:i/>
          <w:iCs/>
          <w:kern w:val="0"/>
          <w14:ligatures w14:val="none"/>
        </w:rPr>
        <w:footnoteReference w:id="15"/>
      </w:r>
      <w:r w:rsidRPr="00323839" w:rsidR="00177EB6">
        <w:rPr>
          <w:rFonts w:ascii="Palatino Linotype" w:hAnsi="Palatino Linotype" w:eastAsia="Palatino Linotype" w:cs="Times New Roman"/>
          <w:i/>
          <w:iCs/>
          <w:kern w:val="0"/>
          <w14:ligatures w14:val="none"/>
        </w:rPr>
        <w:t xml:space="preserve"> </w:t>
      </w:r>
    </w:p>
    <w:p w:rsidRPr="00323839" w:rsidR="00177EB6" w:rsidP="001E53F5" w:rsidRDefault="00177EB6" w14:paraId="7FA658B9" w14:textId="77777777">
      <w:pPr>
        <w:spacing w:after="0" w:line="240" w:lineRule="auto"/>
        <w:rPr>
          <w:rFonts w:ascii="Palatino Linotype" w:hAnsi="Palatino Linotype" w:eastAsia="Palatino Linotype" w:cs="Times New Roman"/>
          <w:kern w:val="0"/>
          <w14:ligatures w14:val="none"/>
        </w:rPr>
      </w:pPr>
    </w:p>
    <w:p w:rsidRPr="00323839" w:rsidR="004E6A62" w:rsidP="001E53F5" w:rsidRDefault="004036F1" w14:paraId="203A9410" w14:textId="259AAC55">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The </w:t>
      </w:r>
      <w:r w:rsidRPr="00323839" w:rsidR="00B30E24">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B30E24">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was suspended </w:t>
      </w:r>
      <w:r w:rsidRPr="00323839" w:rsidR="00B548EC">
        <w:rPr>
          <w:rFonts w:ascii="Palatino Linotype" w:hAnsi="Palatino Linotype" w:eastAsia="Palatino Linotype" w:cs="Times New Roman"/>
        </w:rPr>
        <w:t xml:space="preserve">for 120 days </w:t>
      </w:r>
      <w:r w:rsidRPr="00323839">
        <w:rPr>
          <w:rFonts w:ascii="Palatino Linotype" w:hAnsi="Palatino Linotype" w:eastAsia="Palatino Linotype" w:cs="Times New Roman"/>
          <w:kern w:val="0"/>
          <w14:ligatures w14:val="none"/>
        </w:rPr>
        <w:t>on December 19, 2024</w:t>
      </w:r>
      <w:r w:rsidRPr="00323839" w:rsidR="1C5B19D9">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until April 21, 2025. The suspension was extended for an additional 180 days on April </w:t>
      </w:r>
      <w:r w:rsidRPr="00323839" w:rsidR="5F1AEFEF">
        <w:rPr>
          <w:rFonts w:ascii="Palatino Linotype" w:hAnsi="Palatino Linotype" w:eastAsia="Palatino Linotype" w:cs="Times New Roman"/>
          <w:kern w:val="0"/>
          <w14:ligatures w14:val="none"/>
        </w:rPr>
        <w:t>8</w:t>
      </w:r>
      <w:r w:rsidRPr="00323839">
        <w:rPr>
          <w:rFonts w:ascii="Palatino Linotype" w:hAnsi="Palatino Linotype" w:eastAsia="Palatino Linotype" w:cs="Times New Roman"/>
          <w:kern w:val="0"/>
          <w14:ligatures w14:val="none"/>
        </w:rPr>
        <w:t>, 2025</w:t>
      </w:r>
      <w:r w:rsidRPr="00323839" w:rsidR="0965ADC7">
        <w:rPr>
          <w:rFonts w:ascii="Palatino Linotype" w:hAnsi="Palatino Linotype" w:eastAsia="Palatino Linotype" w:cs="Times New Roman"/>
          <w:kern w:val="0"/>
          <w14:ligatures w14:val="none"/>
        </w:rPr>
        <w:t>,</w:t>
      </w:r>
      <w:r w:rsidRPr="00323839" w:rsidR="00DD0560">
        <w:rPr>
          <w:rFonts w:ascii="Palatino Linotype" w:hAnsi="Palatino Linotype" w:eastAsia="Palatino Linotype" w:cs="Times New Roman"/>
          <w:kern w:val="0"/>
          <w14:ligatures w14:val="none"/>
        </w:rPr>
        <w:t xml:space="preserve"> until </w:t>
      </w:r>
      <w:r w:rsidRPr="00323839" w:rsidR="5637CD39">
        <w:rPr>
          <w:rFonts w:ascii="Palatino Linotype" w:hAnsi="Palatino Linotype" w:eastAsia="Palatino Linotype" w:cs="Times New Roman"/>
          <w:kern w:val="0"/>
          <w14:ligatures w14:val="none"/>
        </w:rPr>
        <w:t>October 18, 2025</w:t>
      </w:r>
      <w:r w:rsidRPr="00323839">
        <w:rPr>
          <w:rFonts w:ascii="Palatino Linotype" w:hAnsi="Palatino Linotype" w:eastAsia="Palatino Linotype" w:cs="Times New Roman"/>
          <w:kern w:val="0"/>
          <w14:ligatures w14:val="none"/>
        </w:rPr>
        <w:t>.</w:t>
      </w:r>
    </w:p>
    <w:p w:rsidRPr="00323839" w:rsidR="00FE649F" w:rsidP="00F34B3C" w:rsidRDefault="00FE649F" w14:paraId="562AB3EB" w14:textId="77777777">
      <w:pPr>
        <w:spacing w:after="0" w:line="240" w:lineRule="auto"/>
        <w:rPr>
          <w:rFonts w:ascii="Palatino Linotype" w:hAnsi="Palatino Linotype" w:eastAsia="Palatino Linotype" w:cs="Times New Roman"/>
          <w:kern w:val="0"/>
          <w14:ligatures w14:val="none"/>
        </w:rPr>
      </w:pPr>
    </w:p>
    <w:p w:rsidRPr="00323839" w:rsidR="00A76F4A" w:rsidP="00FD660A" w:rsidRDefault="00A76F4A" w14:paraId="40E2F8ED" w14:textId="627CFC63">
      <w:pPr>
        <w:keepNext/>
        <w:spacing w:before="120" w:after="240" w:line="240" w:lineRule="auto"/>
        <w:outlineLvl w:val="0"/>
        <w:rPr>
          <w:rFonts w:ascii="Palatino Linotype" w:hAnsi="Palatino Linotype" w:eastAsia="Palatino Linotype" w:cs="Times New Roman"/>
          <w:b/>
          <w:caps/>
          <w:kern w:val="28"/>
          <w:u w:val="single"/>
          <w14:ligatures w14:val="none"/>
        </w:rPr>
      </w:pPr>
      <w:r w:rsidRPr="00323839">
        <w:rPr>
          <w:rFonts w:ascii="Palatino Linotype" w:hAnsi="Palatino Linotype" w:eastAsia="Palatino Linotype" w:cs="Times New Roman"/>
          <w:b/>
          <w:caps/>
          <w:kern w:val="28"/>
          <w:u w:val="single"/>
          <w14:ligatures w14:val="none"/>
        </w:rPr>
        <w:t>Notice</w:t>
      </w:r>
    </w:p>
    <w:p w:rsidRPr="00323839" w:rsidR="00A76F4A" w:rsidP="00A76F4A" w:rsidRDefault="00A76F4A" w14:paraId="5E7465D3" w14:textId="46215C5D">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Notice of </w:t>
      </w:r>
      <w:r w:rsidRPr="00323839" w:rsidR="005A1357">
        <w:rPr>
          <w:rFonts w:ascii="Palatino Linotype" w:hAnsi="Palatino Linotype" w:eastAsia="Palatino Linotype" w:cs="Times New Roman"/>
          <w:kern w:val="0"/>
          <w14:ligatures w14:val="none"/>
        </w:rPr>
        <w:t>A</w:t>
      </w:r>
      <w:r w:rsidRPr="00323839" w:rsidR="00045C08">
        <w:rPr>
          <w:rFonts w:ascii="Palatino Linotype" w:hAnsi="Palatino Linotype" w:eastAsia="Palatino Linotype" w:cs="Times New Roman"/>
          <w:kern w:val="0"/>
          <w14:ligatures w14:val="none"/>
        </w:rPr>
        <w:t xml:space="preserve">dvice </w:t>
      </w:r>
      <w:r w:rsidRPr="00323839" w:rsidR="005A1357">
        <w:rPr>
          <w:rFonts w:ascii="Palatino Linotype" w:hAnsi="Palatino Linotype" w:eastAsia="Palatino Linotype" w:cs="Times New Roman"/>
          <w:kern w:val="0"/>
          <w14:ligatures w14:val="none"/>
        </w:rPr>
        <w:t>L</w:t>
      </w:r>
      <w:r w:rsidRPr="00323839" w:rsidR="00045C08">
        <w:rPr>
          <w:rFonts w:ascii="Palatino Linotype" w:hAnsi="Palatino Linotype" w:eastAsia="Palatino Linotype" w:cs="Times New Roman"/>
          <w:kern w:val="0"/>
          <w14:ligatures w14:val="none"/>
        </w:rPr>
        <w:t>etter</w:t>
      </w:r>
      <w:r w:rsidRPr="00323839">
        <w:rPr>
          <w:rFonts w:ascii="Palatino Linotype" w:hAnsi="Palatino Linotype" w:eastAsia="Palatino Linotype" w:cs="Times New Roman"/>
          <w:kern w:val="0"/>
          <w14:ligatures w14:val="none"/>
        </w:rPr>
        <w:t xml:space="preserve"> </w:t>
      </w:r>
      <w:r w:rsidRPr="00323839" w:rsidR="00177EB6">
        <w:rPr>
          <w:rFonts w:ascii="Palatino Linotype" w:hAnsi="Palatino Linotype" w:eastAsia="Palatino Linotype" w:cs="Times New Roman"/>
          <w:kern w:val="0"/>
          <w14:ligatures w14:val="none"/>
        </w:rPr>
        <w:t>751</w:t>
      </w:r>
      <w:r w:rsidRPr="00323839">
        <w:rPr>
          <w:rFonts w:ascii="Palatino Linotype" w:hAnsi="Palatino Linotype" w:eastAsia="Palatino Linotype" w:cs="Times New Roman"/>
          <w:kern w:val="0"/>
          <w14:ligatures w14:val="none"/>
        </w:rPr>
        <w:t xml:space="preserve">-E was made by publication in the Commission’s Daily Calendar.  </w:t>
      </w:r>
      <w:r w:rsidRPr="00323839" w:rsidR="00177EB6">
        <w:rPr>
          <w:rFonts w:ascii="Palatino Linotype" w:hAnsi="Palatino Linotype" w:eastAsia="Palatino Linotype" w:cs="Times New Roman"/>
          <w:kern w:val="0"/>
          <w14:ligatures w14:val="none"/>
        </w:rPr>
        <w:t>PacifiCorp</w:t>
      </w:r>
      <w:r w:rsidRPr="00323839">
        <w:rPr>
          <w:rFonts w:ascii="Palatino Linotype" w:hAnsi="Palatino Linotype" w:eastAsia="Palatino Linotype" w:cs="Times New Roman"/>
          <w:kern w:val="0"/>
          <w14:ligatures w14:val="none"/>
        </w:rPr>
        <w:t xml:space="preserve"> states that a copy of the </w:t>
      </w:r>
      <w:r w:rsidRPr="00323839" w:rsidR="00B30E24">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B30E24">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was mailed and distributed in accordance with Section 4 of General Order 96-B. </w:t>
      </w:r>
    </w:p>
    <w:p w:rsidRPr="00323839" w:rsidR="00A76F4A" w:rsidP="00A76F4A" w:rsidRDefault="00A76F4A" w14:paraId="5A4FADB1" w14:textId="77777777">
      <w:pPr>
        <w:spacing w:after="0" w:line="240" w:lineRule="auto"/>
        <w:rPr>
          <w:rFonts w:ascii="Palatino Linotype" w:hAnsi="Palatino Linotype" w:eastAsia="Palatino Linotype" w:cs="Times New Roman"/>
          <w:kern w:val="0"/>
          <w14:ligatures w14:val="none"/>
        </w:rPr>
      </w:pPr>
    </w:p>
    <w:p w:rsidRPr="00323839" w:rsidR="00A76F4A" w:rsidP="00D45674" w:rsidRDefault="00A76F4A" w14:paraId="333671D4" w14:textId="06F1BE26">
      <w:pPr>
        <w:keepNext/>
        <w:spacing w:before="120" w:after="240" w:line="240" w:lineRule="auto"/>
        <w:outlineLvl w:val="0"/>
        <w:rPr>
          <w:rFonts w:ascii="Palatino Linotype" w:hAnsi="Palatino Linotype" w:eastAsia="Palatino Linotype" w:cs="Times New Roman"/>
          <w:b/>
          <w:caps/>
          <w:kern w:val="28"/>
          <w:u w:val="single"/>
          <w14:ligatures w14:val="none"/>
        </w:rPr>
      </w:pPr>
      <w:r w:rsidRPr="00323839">
        <w:rPr>
          <w:rFonts w:ascii="Palatino Linotype" w:hAnsi="Palatino Linotype" w:eastAsia="Palatino Linotype" w:cs="Times New Roman"/>
          <w:b/>
          <w:caps/>
          <w:kern w:val="28"/>
          <w:u w:val="single"/>
          <w14:ligatures w14:val="none"/>
        </w:rPr>
        <w:t>Protests</w:t>
      </w:r>
    </w:p>
    <w:p w:rsidRPr="00323839" w:rsidR="00A76F4A" w:rsidP="00A76F4A" w:rsidRDefault="00A76F4A" w14:paraId="50BAB9F4" w14:textId="7A87077A">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Advice </w:t>
      </w:r>
      <w:r w:rsidRPr="00323839" w:rsidR="00BE1711">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w:t>
      </w:r>
      <w:r w:rsidRPr="00323839" w:rsidR="00D45674">
        <w:rPr>
          <w:rFonts w:ascii="Palatino Linotype" w:hAnsi="Palatino Linotype" w:eastAsia="Palatino Linotype" w:cs="Times New Roman"/>
          <w:kern w:val="0"/>
          <w14:ligatures w14:val="none"/>
        </w:rPr>
        <w:t>751</w:t>
      </w:r>
      <w:r w:rsidRPr="00323839">
        <w:rPr>
          <w:rFonts w:ascii="Palatino Linotype" w:hAnsi="Palatino Linotype" w:eastAsia="Palatino Linotype" w:cs="Times New Roman"/>
          <w:kern w:val="0"/>
          <w14:ligatures w14:val="none"/>
        </w:rPr>
        <w:t xml:space="preserve">-E was not protested.  </w:t>
      </w:r>
    </w:p>
    <w:p w:rsidRPr="00323839" w:rsidR="00A76F4A" w:rsidP="00A76F4A" w:rsidRDefault="00A76F4A" w14:paraId="7EEC86B5" w14:textId="77777777">
      <w:pPr>
        <w:spacing w:after="0" w:line="240" w:lineRule="auto"/>
        <w:rPr>
          <w:rFonts w:ascii="Palatino Linotype" w:hAnsi="Palatino Linotype" w:eastAsia="Palatino Linotype" w:cs="Times New Roman"/>
          <w:kern w:val="0"/>
          <w14:ligatures w14:val="none"/>
        </w:rPr>
      </w:pPr>
    </w:p>
    <w:p w:rsidRPr="00323839" w:rsidR="00444856" w:rsidP="002C7D0C" w:rsidRDefault="00A76F4A" w14:paraId="4F17EDBF" w14:textId="405D9D3D">
      <w:pPr>
        <w:keepNext/>
        <w:spacing w:before="120" w:after="240" w:line="240" w:lineRule="auto"/>
        <w:outlineLvl w:val="0"/>
        <w:rPr>
          <w:rFonts w:ascii="Palatino Linotype" w:hAnsi="Palatino Linotype" w:eastAsia="Palatino Linotype" w:cs="Times New Roman"/>
          <w:b/>
          <w:caps/>
          <w:kern w:val="28"/>
          <w:u w:val="single"/>
          <w14:ligatures w14:val="none"/>
        </w:rPr>
      </w:pPr>
      <w:r w:rsidRPr="00323839">
        <w:rPr>
          <w:rFonts w:ascii="Palatino Linotype" w:hAnsi="Palatino Linotype" w:eastAsia="Palatino Linotype" w:cs="Times New Roman"/>
          <w:b/>
          <w:caps/>
          <w:kern w:val="28"/>
          <w:u w:val="single"/>
          <w14:ligatures w14:val="none"/>
        </w:rPr>
        <w:t>Discussion</w:t>
      </w:r>
    </w:p>
    <w:p w:rsidRPr="00323839" w:rsidR="00BD3F90" w:rsidP="00444856" w:rsidRDefault="00444856" w14:paraId="5BC0F86E" w14:textId="68F9326D">
      <w:pPr>
        <w:spacing w:after="120" w:line="240" w:lineRule="auto"/>
        <w:rPr>
          <w:rFonts w:ascii="Palatino Linotype" w:hAnsi="Palatino Linotype" w:eastAsia="Palatino Linotype" w:cs="Times New Roman"/>
          <w:b/>
          <w:color w:val="000000" w:themeColor="text1"/>
          <w:kern w:val="0"/>
          <w:u w:val="single"/>
          <w14:ligatures w14:val="none"/>
        </w:rPr>
      </w:pPr>
      <w:r w:rsidRPr="00323839">
        <w:rPr>
          <w:rFonts w:ascii="Palatino Linotype" w:hAnsi="Palatino Linotype" w:eastAsia="Palatino Linotype" w:cs="Times New Roman"/>
          <w:b/>
          <w:color w:val="000000" w:themeColor="text1"/>
          <w:kern w:val="0"/>
          <w:u w:val="single"/>
          <w14:ligatures w14:val="none"/>
        </w:rPr>
        <w:t>Advice Letter 751-E</w:t>
      </w:r>
    </w:p>
    <w:p w:rsidRPr="00323839" w:rsidR="004923BB" w:rsidP="00A76F4A" w:rsidRDefault="00082057" w14:paraId="3CEF40C6" w14:textId="1C42C825">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The Commission finds that as California Cap-and-Trade</w:t>
      </w:r>
      <w:r w:rsidRPr="00323839" w:rsidR="00A91AD5">
        <w:rPr>
          <w:rFonts w:ascii="Palatino Linotype" w:hAnsi="Palatino Linotype" w:eastAsia="Palatino Linotype" w:cs="Times New Roman"/>
          <w:kern w:val="0"/>
          <w14:ligatures w14:val="none"/>
        </w:rPr>
        <w:t xml:space="preserve"> Program</w:t>
      </w:r>
      <w:r w:rsidRPr="00323839">
        <w:rPr>
          <w:rFonts w:ascii="Palatino Linotype" w:hAnsi="Palatino Linotype" w:eastAsia="Palatino Linotype" w:cs="Times New Roman"/>
          <w:kern w:val="0"/>
          <w14:ligatures w14:val="none"/>
        </w:rPr>
        <w:t xml:space="preserve"> costs are included in </w:t>
      </w:r>
      <w:r w:rsidRPr="00323839" w:rsidR="00110820">
        <w:rPr>
          <w:rFonts w:ascii="Palatino Linotype" w:hAnsi="Palatino Linotype" w:eastAsia="Palatino Linotype" w:cs="Times New Roman"/>
          <w:kern w:val="0"/>
          <w14:ligatures w14:val="none"/>
        </w:rPr>
        <w:t xml:space="preserve">PacifiCorp </w:t>
      </w:r>
      <w:r w:rsidRPr="00323839">
        <w:rPr>
          <w:rFonts w:ascii="Palatino Linotype" w:hAnsi="Palatino Linotype" w:eastAsia="Palatino Linotype" w:cs="Times New Roman"/>
          <w:kern w:val="0"/>
          <w14:ligatures w14:val="none"/>
        </w:rPr>
        <w:t xml:space="preserve">rates, PacifiCorp did not abide by Ordering Paragraph 2 of D.24-11-007. In A.23-09-008 PacifiCorp observed D.14-10-033 and </w:t>
      </w:r>
      <w:r w:rsidRPr="00323839" w:rsidR="005C5DA6">
        <w:rPr>
          <w:rFonts w:ascii="Palatino Linotype" w:hAnsi="Palatino Linotype" w:eastAsia="Palatino Linotype" w:cs="Times New Roman"/>
          <w:kern w:val="0"/>
          <w14:ligatures w14:val="none"/>
        </w:rPr>
        <w:t>accounted for recorded and forecast</w:t>
      </w:r>
      <w:r w:rsidRPr="00323839">
        <w:rPr>
          <w:rFonts w:ascii="Palatino Linotype" w:hAnsi="Palatino Linotype" w:eastAsia="Palatino Linotype" w:cs="Times New Roman"/>
          <w:kern w:val="0"/>
          <w14:ligatures w14:val="none"/>
        </w:rPr>
        <w:t xml:space="preserve"> direct California Cap-and-Trade </w:t>
      </w:r>
      <w:r w:rsidRPr="00323839" w:rsidR="00A91AD5">
        <w:rPr>
          <w:rFonts w:ascii="Palatino Linotype" w:hAnsi="Palatino Linotype" w:eastAsia="Palatino Linotype" w:cs="Times New Roman"/>
          <w:kern w:val="0"/>
          <w14:ligatures w14:val="none"/>
        </w:rPr>
        <w:t xml:space="preserve">Program </w:t>
      </w:r>
      <w:r w:rsidRPr="00323839">
        <w:rPr>
          <w:rFonts w:ascii="Palatino Linotype" w:hAnsi="Palatino Linotype" w:eastAsia="Palatino Linotype" w:cs="Times New Roman"/>
          <w:kern w:val="0"/>
          <w14:ligatures w14:val="none"/>
        </w:rPr>
        <w:t xml:space="preserve">costs as part of </w:t>
      </w:r>
      <w:r w:rsidRPr="00323839" w:rsidR="001D5D39">
        <w:rPr>
          <w:rFonts w:ascii="Palatino Linotype" w:hAnsi="Palatino Linotype" w:eastAsia="Palatino Linotype" w:cs="Times New Roman"/>
          <w:kern w:val="0"/>
          <w14:ligatures w14:val="none"/>
        </w:rPr>
        <w:t xml:space="preserve">ECAC </w:t>
      </w:r>
      <w:r w:rsidRPr="00323839">
        <w:rPr>
          <w:rFonts w:ascii="Palatino Linotype" w:hAnsi="Palatino Linotype" w:eastAsia="Palatino Linotype" w:cs="Times New Roman"/>
          <w:kern w:val="0"/>
          <w14:ligatures w14:val="none"/>
        </w:rPr>
        <w:t xml:space="preserve">Template D-2 (PAC/402). Those costs were approved in D.24-03-011 and passed into rates when PacifiCorp filed </w:t>
      </w:r>
      <w:r w:rsidRPr="00323839" w:rsidR="00BE1711">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BE1711">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734-E on March 12, 2024. </w:t>
      </w:r>
      <w:r w:rsidRPr="00323839" w:rsidR="00822D7D">
        <w:rPr>
          <w:rFonts w:ascii="Palatino Linotype" w:hAnsi="Palatino Linotype" w:eastAsia="Palatino Linotype" w:cs="Times New Roman"/>
          <w:kern w:val="0"/>
          <w14:ligatures w14:val="none"/>
        </w:rPr>
        <w:t>T</w:t>
      </w:r>
      <w:r w:rsidRPr="00323839" w:rsidR="00315298">
        <w:rPr>
          <w:rFonts w:ascii="Palatino Linotype" w:hAnsi="Palatino Linotype" w:eastAsia="Palatino Linotype" w:cs="Times New Roman"/>
          <w:kern w:val="0"/>
          <w14:ligatures w14:val="none"/>
        </w:rPr>
        <w:t>o comply with</w:t>
      </w:r>
      <w:r w:rsidRPr="00323839" w:rsidR="00661C8B">
        <w:rPr>
          <w:rFonts w:ascii="Palatino Linotype" w:hAnsi="Palatino Linotype" w:eastAsia="Palatino Linotype" w:cs="Times New Roman"/>
          <w:kern w:val="0"/>
          <w14:ligatures w14:val="none"/>
        </w:rPr>
        <w:t xml:space="preserve"> </w:t>
      </w:r>
      <w:r w:rsidRPr="00323839" w:rsidR="00110820">
        <w:rPr>
          <w:rFonts w:ascii="Palatino Linotype" w:hAnsi="Palatino Linotype" w:eastAsia="Palatino Linotype" w:cs="Times New Roman"/>
          <w:kern w:val="0"/>
          <w14:ligatures w14:val="none"/>
        </w:rPr>
        <w:t xml:space="preserve">Ordering Paragraph 2 of D.24-11-007, Washington Cap-and-Invest </w:t>
      </w:r>
      <w:r w:rsidRPr="00323839" w:rsidR="00166C47">
        <w:rPr>
          <w:rFonts w:ascii="Palatino Linotype" w:hAnsi="Palatino Linotype" w:eastAsia="Palatino Linotype" w:cs="Times New Roman"/>
          <w:kern w:val="0"/>
          <w14:ligatures w14:val="none"/>
        </w:rPr>
        <w:t xml:space="preserve">Program </w:t>
      </w:r>
      <w:r w:rsidRPr="00323839" w:rsidR="00110820">
        <w:rPr>
          <w:rFonts w:ascii="Palatino Linotype" w:hAnsi="Palatino Linotype" w:eastAsia="Palatino Linotype" w:cs="Times New Roman"/>
          <w:kern w:val="0"/>
          <w14:ligatures w14:val="none"/>
        </w:rPr>
        <w:t xml:space="preserve">costs </w:t>
      </w:r>
      <w:r w:rsidRPr="00323839" w:rsidR="00315298">
        <w:rPr>
          <w:rFonts w:ascii="Palatino Linotype" w:hAnsi="Palatino Linotype" w:eastAsia="Palatino Linotype" w:cs="Times New Roman"/>
          <w:kern w:val="0"/>
          <w14:ligatures w14:val="none"/>
        </w:rPr>
        <w:t xml:space="preserve">must </w:t>
      </w:r>
      <w:r w:rsidRPr="00323839" w:rsidR="00110820">
        <w:rPr>
          <w:rFonts w:ascii="Palatino Linotype" w:hAnsi="Palatino Linotype" w:eastAsia="Palatino Linotype" w:cs="Times New Roman"/>
          <w:kern w:val="0"/>
          <w14:ligatures w14:val="none"/>
        </w:rPr>
        <w:t xml:space="preserve">not be included in rates for California customers. </w:t>
      </w:r>
    </w:p>
    <w:p w:rsidRPr="00323839" w:rsidR="00D22EFE" w:rsidP="00A76F4A" w:rsidRDefault="00D22EFE" w14:paraId="4A6FAD40" w14:textId="77777777">
      <w:pPr>
        <w:spacing w:after="0" w:line="240" w:lineRule="auto"/>
        <w:rPr>
          <w:rFonts w:ascii="Palatino Linotype" w:hAnsi="Palatino Linotype" w:eastAsia="Palatino Linotype" w:cs="Times New Roman"/>
          <w:kern w:val="0"/>
          <w14:ligatures w14:val="none"/>
        </w:rPr>
      </w:pPr>
    </w:p>
    <w:p w:rsidRPr="00323839" w:rsidR="00082057" w:rsidP="00A76F4A" w:rsidRDefault="00A70907" w14:paraId="10094DBA" w14:textId="2372A680">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The Commission agrees </w:t>
      </w:r>
      <w:r w:rsidRPr="00323839" w:rsidR="001E3669">
        <w:rPr>
          <w:rFonts w:ascii="Palatino Linotype" w:hAnsi="Palatino Linotype" w:eastAsia="Palatino Linotype" w:cs="Times New Roman"/>
          <w:kern w:val="0"/>
          <w14:ligatures w14:val="none"/>
        </w:rPr>
        <w:t>with PacifiCorp</w:t>
      </w:r>
      <w:r w:rsidRPr="00323839" w:rsidR="009B4D70">
        <w:rPr>
          <w:rFonts w:ascii="Palatino Linotype" w:hAnsi="Palatino Linotype" w:eastAsia="Palatino Linotype" w:cs="Times New Roman"/>
          <w:kern w:val="0"/>
          <w14:ligatures w14:val="none"/>
        </w:rPr>
        <w:t>’s</w:t>
      </w:r>
      <w:r w:rsidRPr="00323839" w:rsidR="00C061B1">
        <w:rPr>
          <w:rFonts w:ascii="Palatino Linotype" w:hAnsi="Palatino Linotype" w:eastAsia="Palatino Linotype" w:cs="Times New Roman"/>
          <w:kern w:val="0"/>
          <w14:ligatures w14:val="none"/>
        </w:rPr>
        <w:t xml:space="preserve"> </w:t>
      </w:r>
      <w:r w:rsidRPr="00323839" w:rsidR="00FB3F64">
        <w:rPr>
          <w:rFonts w:ascii="Palatino Linotype" w:hAnsi="Palatino Linotype" w:eastAsia="Palatino Linotype" w:cs="Times New Roman"/>
          <w:kern w:val="0"/>
          <w14:ligatures w14:val="none"/>
        </w:rPr>
        <w:t>determination</w:t>
      </w:r>
      <w:r w:rsidRPr="00323839" w:rsidR="00C061B1">
        <w:rPr>
          <w:rFonts w:ascii="Palatino Linotype" w:hAnsi="Palatino Linotype" w:eastAsia="Palatino Linotype" w:cs="Times New Roman"/>
          <w:kern w:val="0"/>
          <w14:ligatures w14:val="none"/>
        </w:rPr>
        <w:t xml:space="preserve"> in </w:t>
      </w:r>
      <w:r w:rsidRPr="00323839" w:rsidR="00BE1711">
        <w:rPr>
          <w:rFonts w:ascii="Palatino Linotype" w:hAnsi="Palatino Linotype" w:eastAsia="Palatino Linotype" w:cs="Times New Roman"/>
          <w:kern w:val="0"/>
          <w14:ligatures w14:val="none"/>
        </w:rPr>
        <w:t>A</w:t>
      </w:r>
      <w:r w:rsidRPr="00323839" w:rsidR="005C5DA6">
        <w:rPr>
          <w:rFonts w:ascii="Palatino Linotype" w:hAnsi="Palatino Linotype" w:eastAsia="Palatino Linotype" w:cs="Times New Roman"/>
          <w:kern w:val="0"/>
          <w14:ligatures w14:val="none"/>
        </w:rPr>
        <w:t xml:space="preserve">dvice </w:t>
      </w:r>
      <w:r w:rsidRPr="00323839" w:rsidR="00BE1711">
        <w:rPr>
          <w:rFonts w:ascii="Palatino Linotype" w:hAnsi="Palatino Linotype" w:eastAsia="Palatino Linotype" w:cs="Times New Roman"/>
          <w:kern w:val="0"/>
          <w14:ligatures w14:val="none"/>
        </w:rPr>
        <w:t>L</w:t>
      </w:r>
      <w:r w:rsidRPr="00323839" w:rsidR="005C5DA6">
        <w:rPr>
          <w:rFonts w:ascii="Palatino Linotype" w:hAnsi="Palatino Linotype" w:eastAsia="Palatino Linotype" w:cs="Times New Roman"/>
          <w:kern w:val="0"/>
          <w14:ligatures w14:val="none"/>
        </w:rPr>
        <w:t xml:space="preserve">etter </w:t>
      </w:r>
      <w:r w:rsidRPr="00323839" w:rsidR="00C061B1">
        <w:rPr>
          <w:rFonts w:ascii="Palatino Linotype" w:hAnsi="Palatino Linotype" w:eastAsia="Palatino Linotype" w:cs="Times New Roman"/>
          <w:kern w:val="0"/>
          <w14:ligatures w14:val="none"/>
        </w:rPr>
        <w:t>751-E</w:t>
      </w:r>
      <w:r w:rsidRPr="00323839" w:rsidR="001E3669">
        <w:rPr>
          <w:rFonts w:ascii="Palatino Linotype" w:hAnsi="Palatino Linotype" w:eastAsia="Palatino Linotype" w:cs="Times New Roman"/>
          <w:kern w:val="0"/>
          <w14:ligatures w14:val="none"/>
        </w:rPr>
        <w:t xml:space="preserve"> </w:t>
      </w:r>
      <w:r w:rsidRPr="00323839">
        <w:rPr>
          <w:rFonts w:ascii="Palatino Linotype" w:hAnsi="Palatino Linotype" w:eastAsia="Palatino Linotype" w:cs="Times New Roman"/>
          <w:kern w:val="0"/>
          <w14:ligatures w14:val="none"/>
        </w:rPr>
        <w:t xml:space="preserve">that </w:t>
      </w:r>
      <w:r w:rsidRPr="00323839" w:rsidR="00743FE8">
        <w:rPr>
          <w:rFonts w:ascii="Palatino Linotype" w:hAnsi="Palatino Linotype" w:eastAsia="Palatino Linotype" w:cs="Times New Roman"/>
          <w:kern w:val="0"/>
          <w14:ligatures w14:val="none"/>
        </w:rPr>
        <w:t xml:space="preserve">the </w:t>
      </w:r>
      <w:r w:rsidRPr="00323839" w:rsidR="00C3572B">
        <w:rPr>
          <w:rFonts w:ascii="Palatino Linotype" w:hAnsi="Palatino Linotype" w:eastAsia="Palatino Linotype" w:cs="Times New Roman"/>
          <w:kern w:val="0"/>
          <w14:ligatures w14:val="none"/>
        </w:rPr>
        <w:t>W</w:t>
      </w:r>
      <w:r w:rsidRPr="00323839" w:rsidR="00C061B1">
        <w:rPr>
          <w:rFonts w:ascii="Palatino Linotype" w:hAnsi="Palatino Linotype" w:eastAsia="Palatino Linotype" w:cs="Times New Roman"/>
          <w:kern w:val="0"/>
          <w14:ligatures w14:val="none"/>
        </w:rPr>
        <w:t>ashington</w:t>
      </w:r>
      <w:r w:rsidRPr="00323839" w:rsidR="00C3572B">
        <w:rPr>
          <w:rFonts w:ascii="Palatino Linotype" w:hAnsi="Palatino Linotype" w:eastAsia="Palatino Linotype" w:cs="Times New Roman"/>
          <w:kern w:val="0"/>
          <w14:ligatures w14:val="none"/>
        </w:rPr>
        <w:t xml:space="preserve"> Cap-and-Invest </w:t>
      </w:r>
      <w:r w:rsidRPr="00323839" w:rsidR="00166C47">
        <w:rPr>
          <w:rFonts w:ascii="Palatino Linotype" w:hAnsi="Palatino Linotype" w:eastAsia="Palatino Linotype" w:cs="Times New Roman"/>
          <w:kern w:val="0"/>
          <w14:ligatures w14:val="none"/>
        </w:rPr>
        <w:t xml:space="preserve">Program </w:t>
      </w:r>
      <w:r w:rsidRPr="00323839" w:rsidR="00C3572B">
        <w:rPr>
          <w:rFonts w:ascii="Palatino Linotype" w:hAnsi="Palatino Linotype" w:eastAsia="Palatino Linotype" w:cs="Times New Roman"/>
          <w:kern w:val="0"/>
          <w14:ligatures w14:val="none"/>
        </w:rPr>
        <w:t xml:space="preserve">and </w:t>
      </w:r>
      <w:r w:rsidRPr="00323839" w:rsidR="00743FE8">
        <w:rPr>
          <w:rFonts w:ascii="Palatino Linotype" w:hAnsi="Palatino Linotype" w:eastAsia="Palatino Linotype" w:cs="Times New Roman"/>
          <w:kern w:val="0"/>
          <w14:ligatures w14:val="none"/>
        </w:rPr>
        <w:t xml:space="preserve">the </w:t>
      </w:r>
      <w:r w:rsidRPr="00323839" w:rsidR="00C3572B">
        <w:rPr>
          <w:rFonts w:ascii="Palatino Linotype" w:hAnsi="Palatino Linotype" w:eastAsia="Palatino Linotype" w:cs="Times New Roman"/>
          <w:kern w:val="0"/>
          <w14:ligatures w14:val="none"/>
        </w:rPr>
        <w:t>C</w:t>
      </w:r>
      <w:r w:rsidRPr="00323839" w:rsidR="00C061B1">
        <w:rPr>
          <w:rFonts w:ascii="Palatino Linotype" w:hAnsi="Palatino Linotype" w:eastAsia="Palatino Linotype" w:cs="Times New Roman"/>
          <w:kern w:val="0"/>
          <w14:ligatures w14:val="none"/>
        </w:rPr>
        <w:t>alifornia</w:t>
      </w:r>
      <w:r w:rsidRPr="00323839" w:rsidR="00C3572B">
        <w:rPr>
          <w:rFonts w:ascii="Palatino Linotype" w:hAnsi="Palatino Linotype" w:eastAsia="Palatino Linotype" w:cs="Times New Roman"/>
          <w:kern w:val="0"/>
          <w14:ligatures w14:val="none"/>
        </w:rPr>
        <w:t xml:space="preserve"> Cap-and-Trade </w:t>
      </w:r>
      <w:r w:rsidRPr="00323839" w:rsidR="00166C47">
        <w:rPr>
          <w:rFonts w:ascii="Palatino Linotype" w:hAnsi="Palatino Linotype" w:eastAsia="Palatino Linotype" w:cs="Times New Roman"/>
          <w:kern w:val="0"/>
          <w14:ligatures w14:val="none"/>
        </w:rPr>
        <w:t xml:space="preserve">Program </w:t>
      </w:r>
      <w:r w:rsidRPr="00323839">
        <w:rPr>
          <w:rFonts w:ascii="Palatino Linotype" w:hAnsi="Palatino Linotype" w:eastAsia="Palatino Linotype" w:cs="Times New Roman"/>
          <w:kern w:val="0"/>
          <w14:ligatures w14:val="none"/>
        </w:rPr>
        <w:t>are distinct programs</w:t>
      </w:r>
      <w:r w:rsidRPr="00323839" w:rsidR="00A537FE">
        <w:rPr>
          <w:rFonts w:ascii="Palatino Linotype" w:hAnsi="Palatino Linotype" w:eastAsia="Palatino Linotype" w:cs="Times New Roman"/>
          <w:kern w:val="0"/>
          <w14:ligatures w14:val="none"/>
        </w:rPr>
        <w:t xml:space="preserve"> with obligations to different agencies in different </w:t>
      </w:r>
      <w:r w:rsidRPr="00323839" w:rsidR="00D036A1">
        <w:rPr>
          <w:rFonts w:ascii="Palatino Linotype" w:hAnsi="Palatino Linotype" w:eastAsia="Palatino Linotype" w:cs="Times New Roman"/>
          <w:kern w:val="0"/>
          <w14:ligatures w14:val="none"/>
        </w:rPr>
        <w:t>s</w:t>
      </w:r>
      <w:r w:rsidRPr="00323839" w:rsidR="00A537FE">
        <w:rPr>
          <w:rFonts w:ascii="Palatino Linotype" w:hAnsi="Palatino Linotype" w:eastAsia="Palatino Linotype" w:cs="Times New Roman"/>
          <w:kern w:val="0"/>
          <w14:ligatures w14:val="none"/>
        </w:rPr>
        <w:t>tates</w:t>
      </w:r>
      <w:r w:rsidRPr="00323839" w:rsidR="00C3572B">
        <w:rPr>
          <w:rFonts w:ascii="Palatino Linotype" w:hAnsi="Palatino Linotype" w:eastAsia="Palatino Linotype" w:cs="Times New Roman"/>
          <w:kern w:val="0"/>
          <w14:ligatures w14:val="none"/>
        </w:rPr>
        <w:t>.</w:t>
      </w:r>
      <w:r w:rsidRPr="00323839" w:rsidR="00FB73E6">
        <w:rPr>
          <w:rFonts w:ascii="Palatino Linotype" w:hAnsi="Palatino Linotype" w:eastAsia="Palatino Linotype" w:cs="Times New Roman"/>
          <w:kern w:val="0"/>
          <w14:ligatures w14:val="none"/>
        </w:rPr>
        <w:t xml:space="preserve"> </w:t>
      </w:r>
      <w:r w:rsidRPr="00323839" w:rsidR="00822D7D">
        <w:rPr>
          <w:rFonts w:ascii="Palatino Linotype" w:hAnsi="Palatino Linotype" w:eastAsia="Palatino Linotype" w:cs="Times New Roman"/>
          <w:kern w:val="0"/>
          <w14:ligatures w14:val="none"/>
        </w:rPr>
        <w:t>T</w:t>
      </w:r>
      <w:r w:rsidRPr="00323839" w:rsidR="00FB73E6">
        <w:rPr>
          <w:rFonts w:ascii="Palatino Linotype" w:hAnsi="Palatino Linotype" w:eastAsia="Palatino Linotype" w:cs="Times New Roman"/>
          <w:kern w:val="0"/>
          <w14:ligatures w14:val="none"/>
        </w:rPr>
        <w:t>he Commission disagrees</w:t>
      </w:r>
      <w:r w:rsidRPr="00323839" w:rsidR="00822D7D">
        <w:rPr>
          <w:rFonts w:ascii="Palatino Linotype" w:hAnsi="Palatino Linotype" w:eastAsia="Palatino Linotype" w:cs="Times New Roman"/>
          <w:kern w:val="0"/>
          <w14:ligatures w14:val="none"/>
        </w:rPr>
        <w:t>, however,</w:t>
      </w:r>
      <w:r w:rsidRPr="00323839" w:rsidR="00FB73E6">
        <w:rPr>
          <w:rFonts w:ascii="Palatino Linotype" w:hAnsi="Palatino Linotype" w:eastAsia="Palatino Linotype" w:cs="Times New Roman"/>
          <w:kern w:val="0"/>
          <w14:ligatures w14:val="none"/>
        </w:rPr>
        <w:t xml:space="preserve"> with PacifiCorp’s conclusion</w:t>
      </w:r>
      <w:r w:rsidRPr="00323839" w:rsidR="00A2011D">
        <w:rPr>
          <w:rFonts w:ascii="Palatino Linotype" w:hAnsi="Palatino Linotype" w:eastAsia="Palatino Linotype" w:cs="Times New Roman"/>
          <w:kern w:val="0"/>
          <w14:ligatures w14:val="none"/>
        </w:rPr>
        <w:t xml:space="preserve"> that </w:t>
      </w:r>
      <w:r w:rsidRPr="00323839" w:rsidR="00C578B1">
        <w:rPr>
          <w:rFonts w:ascii="Palatino Linotype" w:hAnsi="Palatino Linotype" w:eastAsia="Palatino Linotype" w:cs="Times New Roman"/>
          <w:kern w:val="0"/>
          <w14:ligatures w14:val="none"/>
        </w:rPr>
        <w:t xml:space="preserve">Washington </w:t>
      </w:r>
      <w:r w:rsidR="00323839">
        <w:rPr>
          <w:rFonts w:ascii="Palatino Linotype" w:hAnsi="Palatino Linotype" w:eastAsia="Palatino Linotype" w:cs="Times New Roman"/>
          <w:kern w:val="0"/>
          <w14:ligatures w14:val="none"/>
        </w:rPr>
        <w:br/>
      </w:r>
      <w:r w:rsidRPr="00323839" w:rsidR="00C578B1">
        <w:rPr>
          <w:rFonts w:ascii="Palatino Linotype" w:hAnsi="Palatino Linotype" w:eastAsia="Palatino Linotype" w:cs="Times New Roman"/>
          <w:kern w:val="0"/>
          <w14:ligatures w14:val="none"/>
        </w:rPr>
        <w:t>Cap-and-Invest Program costs can be included in ECAC rates</w:t>
      </w:r>
      <w:r w:rsidRPr="00323839" w:rsidR="00FB73E6">
        <w:rPr>
          <w:rFonts w:ascii="Palatino Linotype" w:hAnsi="Palatino Linotype" w:eastAsia="Palatino Linotype" w:cs="Times New Roman"/>
          <w:kern w:val="0"/>
          <w14:ligatures w14:val="none"/>
        </w:rPr>
        <w:t>. Whether or not the costs are “double-counted”</w:t>
      </w:r>
      <w:r w:rsidRPr="00323839" w:rsidR="00B27B0B">
        <w:rPr>
          <w:rStyle w:val="FootnoteReference"/>
          <w:rFonts w:ascii="Palatino Linotype" w:hAnsi="Palatino Linotype" w:eastAsia="Palatino Linotype" w:cs="Times New Roman"/>
          <w:kern w:val="0"/>
          <w14:ligatures w14:val="none"/>
        </w:rPr>
        <w:footnoteReference w:id="16"/>
      </w:r>
      <w:r w:rsidRPr="00323839" w:rsidR="00FB73E6">
        <w:rPr>
          <w:rFonts w:ascii="Palatino Linotype" w:hAnsi="Palatino Linotype" w:eastAsia="Palatino Linotype" w:cs="Times New Roman"/>
          <w:kern w:val="0"/>
          <w14:ligatures w14:val="none"/>
        </w:rPr>
        <w:t xml:space="preserve"> is irrelevant to Ordering Paragraph 2</w:t>
      </w:r>
      <w:r w:rsidRPr="00323839" w:rsidR="00902162">
        <w:rPr>
          <w:rFonts w:ascii="Palatino Linotype" w:hAnsi="Palatino Linotype" w:eastAsia="Palatino Linotype" w:cs="Times New Roman"/>
          <w:kern w:val="0"/>
          <w14:ligatures w14:val="none"/>
        </w:rPr>
        <w:t xml:space="preserve"> of D.24-11-007</w:t>
      </w:r>
      <w:r w:rsidRPr="00323839" w:rsidR="00FB73E6">
        <w:rPr>
          <w:rFonts w:ascii="Palatino Linotype" w:hAnsi="Palatino Linotype" w:eastAsia="Palatino Linotype" w:cs="Times New Roman"/>
          <w:kern w:val="0"/>
          <w14:ligatures w14:val="none"/>
        </w:rPr>
        <w:t xml:space="preserve">, which unambiguously states that if California Cap-and-Trade </w:t>
      </w:r>
      <w:r w:rsidRPr="00323839" w:rsidR="00A91AD5">
        <w:rPr>
          <w:rFonts w:ascii="Palatino Linotype" w:hAnsi="Palatino Linotype" w:eastAsia="Palatino Linotype" w:cs="Times New Roman"/>
          <w:kern w:val="0"/>
          <w14:ligatures w14:val="none"/>
        </w:rPr>
        <w:t xml:space="preserve">Program </w:t>
      </w:r>
      <w:r w:rsidRPr="00323839" w:rsidR="00FB73E6">
        <w:rPr>
          <w:rFonts w:ascii="Palatino Linotype" w:hAnsi="Palatino Linotype" w:eastAsia="Palatino Linotype" w:cs="Times New Roman"/>
          <w:kern w:val="0"/>
          <w14:ligatures w14:val="none"/>
        </w:rPr>
        <w:t xml:space="preserve">costs are included in rates, Washington Cap-and-Invest </w:t>
      </w:r>
      <w:r w:rsidRPr="00323839" w:rsidR="00166C47">
        <w:rPr>
          <w:rFonts w:ascii="Palatino Linotype" w:hAnsi="Palatino Linotype" w:eastAsia="Palatino Linotype" w:cs="Times New Roman"/>
          <w:kern w:val="0"/>
          <w14:ligatures w14:val="none"/>
        </w:rPr>
        <w:t xml:space="preserve">Program </w:t>
      </w:r>
      <w:r w:rsidRPr="00323839" w:rsidR="00FB73E6">
        <w:rPr>
          <w:rFonts w:ascii="Palatino Linotype" w:hAnsi="Palatino Linotype" w:eastAsia="Palatino Linotype" w:cs="Times New Roman"/>
          <w:kern w:val="0"/>
          <w14:ligatures w14:val="none"/>
        </w:rPr>
        <w:t>costs cannot also be included</w:t>
      </w:r>
      <w:r w:rsidRPr="00323839" w:rsidR="005C5DA6">
        <w:rPr>
          <w:rFonts w:ascii="Palatino Linotype" w:hAnsi="Palatino Linotype" w:eastAsia="Palatino Linotype" w:cs="Times New Roman"/>
          <w:kern w:val="0"/>
          <w14:ligatures w14:val="none"/>
        </w:rPr>
        <w:t xml:space="preserve"> in rates</w:t>
      </w:r>
      <w:r w:rsidRPr="00323839" w:rsidR="00FB73E6">
        <w:rPr>
          <w:rFonts w:ascii="Palatino Linotype" w:hAnsi="Palatino Linotype" w:eastAsia="Palatino Linotype" w:cs="Times New Roman"/>
          <w:kern w:val="0"/>
          <w14:ligatures w14:val="none"/>
        </w:rPr>
        <w:t xml:space="preserve">. </w:t>
      </w:r>
    </w:p>
    <w:p w:rsidRPr="00323839" w:rsidR="00D22EFE" w:rsidP="00A76F4A" w:rsidRDefault="00D22EFE" w14:paraId="56DB0A58" w14:textId="77777777">
      <w:pPr>
        <w:spacing w:after="0" w:line="240" w:lineRule="auto"/>
        <w:rPr>
          <w:rFonts w:ascii="Palatino Linotype" w:hAnsi="Palatino Linotype" w:eastAsia="Palatino Linotype" w:cs="Times New Roman"/>
          <w:kern w:val="0"/>
          <w14:ligatures w14:val="none"/>
        </w:rPr>
      </w:pPr>
    </w:p>
    <w:p w:rsidRPr="00323839" w:rsidR="00082057" w:rsidP="00A76F4A" w:rsidRDefault="00082057" w14:paraId="37AEC4C9" w14:textId="34B34B6F">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To protect PacifiCorp</w:t>
      </w:r>
      <w:r w:rsidRPr="00323839" w:rsidR="00272CEE">
        <w:rPr>
          <w:rFonts w:ascii="Palatino Linotype" w:hAnsi="Palatino Linotype" w:eastAsia="Palatino Linotype" w:cs="Times New Roman"/>
        </w:rPr>
        <w:t>’s</w:t>
      </w:r>
      <w:r w:rsidRPr="00323839" w:rsidDel="00082057">
        <w:rPr>
          <w:rFonts w:ascii="Palatino Linotype" w:hAnsi="Palatino Linotype" w:eastAsia="Palatino Linotype" w:cs="Times New Roman"/>
          <w:kern w:val="0"/>
          <w14:ligatures w14:val="none"/>
        </w:rPr>
        <w:t xml:space="preserve"> </w:t>
      </w:r>
      <w:r w:rsidRPr="00323839">
        <w:rPr>
          <w:rFonts w:ascii="Palatino Linotype" w:hAnsi="Palatino Linotype" w:eastAsia="Palatino Linotype" w:cs="Times New Roman"/>
          <w:kern w:val="0"/>
          <w14:ligatures w14:val="none"/>
        </w:rPr>
        <w:t>California</w:t>
      </w:r>
      <w:r w:rsidRPr="00323839" w:rsidR="00272CEE">
        <w:rPr>
          <w:rFonts w:ascii="Palatino Linotype" w:hAnsi="Palatino Linotype" w:eastAsia="Palatino Linotype" w:cs="Times New Roman"/>
        </w:rPr>
        <w:t xml:space="preserve"> customers</w:t>
      </w:r>
      <w:r w:rsidRPr="00323839">
        <w:rPr>
          <w:rFonts w:ascii="Palatino Linotype" w:hAnsi="Palatino Linotype" w:eastAsia="Palatino Linotype" w:cs="Times New Roman"/>
          <w:kern w:val="0"/>
          <w14:ligatures w14:val="none"/>
        </w:rPr>
        <w:t xml:space="preserve">, the Commission does not reject </w:t>
      </w:r>
      <w:r w:rsidRPr="00323839" w:rsidR="00BE1711">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BE1711">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751-E </w:t>
      </w:r>
      <w:r w:rsidRPr="00323839" w:rsidR="000449FA">
        <w:rPr>
          <w:rFonts w:ascii="Palatino Linotype" w:hAnsi="Palatino Linotype" w:eastAsia="Palatino Linotype" w:cs="Times New Roman"/>
          <w:kern w:val="0"/>
          <w14:ligatures w14:val="none"/>
        </w:rPr>
        <w:t>outright</w:t>
      </w:r>
      <w:r w:rsidRPr="00323839">
        <w:rPr>
          <w:rFonts w:ascii="Palatino Linotype" w:hAnsi="Palatino Linotype" w:eastAsia="Palatino Linotype" w:cs="Times New Roman"/>
          <w:kern w:val="0"/>
          <w14:ligatures w14:val="none"/>
        </w:rPr>
        <w:t xml:space="preserve">. Rejecting the </w:t>
      </w:r>
      <w:r w:rsidRPr="00323839" w:rsidR="0001037F">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01037F">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w:t>
      </w:r>
      <w:r w:rsidRPr="00323839" w:rsidR="003F7CD0">
        <w:rPr>
          <w:rFonts w:ascii="Palatino Linotype" w:hAnsi="Palatino Linotype" w:eastAsia="Palatino Linotype" w:cs="Times New Roman"/>
        </w:rPr>
        <w:t xml:space="preserve">outright </w:t>
      </w:r>
      <w:r w:rsidRPr="00323839">
        <w:rPr>
          <w:rFonts w:ascii="Palatino Linotype" w:hAnsi="Palatino Linotype" w:eastAsia="Palatino Linotype" w:cs="Times New Roman"/>
          <w:kern w:val="0"/>
          <w14:ligatures w14:val="none"/>
        </w:rPr>
        <w:t xml:space="preserve">would cause </w:t>
      </w:r>
      <w:r w:rsidRPr="00323839" w:rsidR="003F7CD0">
        <w:rPr>
          <w:rFonts w:ascii="Palatino Linotype" w:hAnsi="Palatino Linotype" w:eastAsia="Palatino Linotype" w:cs="Times New Roman"/>
        </w:rPr>
        <w:t xml:space="preserve">PacifiCorp </w:t>
      </w:r>
      <w:r w:rsidRPr="00323839">
        <w:rPr>
          <w:rFonts w:ascii="Palatino Linotype" w:hAnsi="Palatino Linotype" w:eastAsia="Palatino Linotype" w:cs="Times New Roman"/>
          <w:kern w:val="0"/>
          <w14:ligatures w14:val="none"/>
        </w:rPr>
        <w:t xml:space="preserve">rates to </w:t>
      </w:r>
      <w:r w:rsidRPr="00323839" w:rsidR="001E28F3">
        <w:rPr>
          <w:rFonts w:ascii="Palatino Linotype" w:hAnsi="Palatino Linotype" w:eastAsia="Palatino Linotype" w:cs="Times New Roman"/>
          <w:kern w:val="0"/>
          <w14:ligatures w14:val="none"/>
        </w:rPr>
        <w:t xml:space="preserve">largely </w:t>
      </w:r>
      <w:r w:rsidRPr="00323839">
        <w:rPr>
          <w:rFonts w:ascii="Palatino Linotype" w:hAnsi="Palatino Linotype" w:eastAsia="Palatino Linotype" w:cs="Times New Roman"/>
          <w:kern w:val="0"/>
          <w14:ligatures w14:val="none"/>
        </w:rPr>
        <w:t>revert to PacifiCorp’s 2023 ECAC</w:t>
      </w:r>
      <w:r w:rsidRPr="00323839" w:rsidR="002C5A00">
        <w:rPr>
          <w:rFonts w:ascii="Palatino Linotype" w:hAnsi="Palatino Linotype" w:eastAsia="Palatino Linotype" w:cs="Times New Roman"/>
        </w:rPr>
        <w:t xml:space="preserve"> rates</w:t>
      </w:r>
      <w:r w:rsidRPr="00323839">
        <w:rPr>
          <w:rFonts w:ascii="Palatino Linotype" w:hAnsi="Palatino Linotype" w:eastAsia="Palatino Linotype" w:cs="Times New Roman"/>
          <w:kern w:val="0"/>
          <w14:ligatures w14:val="none"/>
        </w:rPr>
        <w:t xml:space="preserve">. </w:t>
      </w:r>
      <w:r w:rsidRPr="00323839" w:rsidR="001F2D1F">
        <w:rPr>
          <w:rFonts w:ascii="Palatino Linotype" w:hAnsi="Palatino Linotype" w:eastAsia="Palatino Linotype" w:cs="Times New Roman"/>
        </w:rPr>
        <w:t>As</w:t>
      </w:r>
      <w:r w:rsidRPr="00323839" w:rsidR="00D057C7">
        <w:rPr>
          <w:rFonts w:ascii="Palatino Linotype" w:hAnsi="Palatino Linotype" w:eastAsia="Palatino Linotype" w:cs="Times New Roman"/>
          <w:kern w:val="0"/>
          <w14:ligatures w14:val="none"/>
        </w:rPr>
        <w:t xml:space="preserve"> those rates are lower than the 2024 ECAC rates</w:t>
      </w:r>
      <w:r w:rsidRPr="00323839" w:rsidR="002C5A00">
        <w:rPr>
          <w:rFonts w:ascii="Palatino Linotype" w:hAnsi="Palatino Linotype" w:eastAsia="Palatino Linotype" w:cs="Times New Roman"/>
        </w:rPr>
        <w:t>,</w:t>
      </w:r>
      <w:r w:rsidRPr="00323839" w:rsidR="002C5A00">
        <w:rPr>
          <w:rFonts w:ascii="Palatino Linotype" w:hAnsi="Palatino Linotype" w:eastAsia="Palatino Linotype" w:cs="Times New Roman"/>
          <w:kern w:val="0"/>
          <w14:ligatures w14:val="none"/>
        </w:rPr>
        <w:t xml:space="preserve"> </w:t>
      </w:r>
      <w:r w:rsidRPr="00323839" w:rsidR="00D036A1">
        <w:rPr>
          <w:rFonts w:ascii="Palatino Linotype" w:hAnsi="Palatino Linotype" w:eastAsia="Palatino Linotype" w:cs="Times New Roman"/>
          <w:kern w:val="0"/>
          <w14:ligatures w14:val="none"/>
        </w:rPr>
        <w:t>r</w:t>
      </w:r>
      <w:r w:rsidRPr="00323839" w:rsidR="00FB3F64">
        <w:rPr>
          <w:rFonts w:ascii="Palatino Linotype" w:hAnsi="Palatino Linotype" w:eastAsia="Palatino Linotype" w:cs="Times New Roman"/>
          <w:kern w:val="0"/>
          <w14:ligatures w14:val="none"/>
        </w:rPr>
        <w:t xml:space="preserve">ejecting </w:t>
      </w:r>
      <w:r w:rsidRPr="00323839" w:rsidR="00BE1711">
        <w:rPr>
          <w:rFonts w:ascii="Palatino Linotype" w:hAnsi="Palatino Linotype" w:eastAsia="Palatino Linotype" w:cs="Times New Roman"/>
          <w:kern w:val="0"/>
          <w14:ligatures w14:val="none"/>
        </w:rPr>
        <w:t>A</w:t>
      </w:r>
      <w:r w:rsidRPr="00323839" w:rsidR="00D036A1">
        <w:rPr>
          <w:rFonts w:ascii="Palatino Linotype" w:hAnsi="Palatino Linotype" w:eastAsia="Palatino Linotype" w:cs="Times New Roman"/>
          <w:kern w:val="0"/>
          <w14:ligatures w14:val="none"/>
        </w:rPr>
        <w:t xml:space="preserve">dvice </w:t>
      </w:r>
      <w:r w:rsidRPr="00323839" w:rsidR="00BE1711">
        <w:rPr>
          <w:rFonts w:ascii="Palatino Linotype" w:hAnsi="Palatino Linotype" w:eastAsia="Palatino Linotype" w:cs="Times New Roman"/>
          <w:kern w:val="0"/>
          <w14:ligatures w14:val="none"/>
        </w:rPr>
        <w:t>L</w:t>
      </w:r>
      <w:r w:rsidRPr="00323839" w:rsidR="00D036A1">
        <w:rPr>
          <w:rFonts w:ascii="Palatino Linotype" w:hAnsi="Palatino Linotype" w:eastAsia="Palatino Linotype" w:cs="Times New Roman"/>
          <w:kern w:val="0"/>
          <w14:ligatures w14:val="none"/>
        </w:rPr>
        <w:t>etter</w:t>
      </w:r>
      <w:r w:rsidRPr="00323839" w:rsidR="00FB3F64">
        <w:rPr>
          <w:rFonts w:ascii="Palatino Linotype" w:hAnsi="Palatino Linotype" w:eastAsia="Palatino Linotype" w:cs="Times New Roman"/>
          <w:kern w:val="0"/>
          <w14:ligatures w14:val="none"/>
        </w:rPr>
        <w:t xml:space="preserve"> 751-E</w:t>
      </w:r>
      <w:r w:rsidRPr="00323839" w:rsidR="001E3669">
        <w:rPr>
          <w:rFonts w:ascii="Palatino Linotype" w:hAnsi="Palatino Linotype" w:eastAsia="Palatino Linotype" w:cs="Times New Roman"/>
          <w:kern w:val="0"/>
          <w14:ligatures w14:val="none"/>
        </w:rPr>
        <w:t xml:space="preserve"> could create an ongoing undercollection</w:t>
      </w:r>
      <w:r w:rsidRPr="00323839" w:rsidR="00F051DD">
        <w:rPr>
          <w:rFonts w:ascii="Palatino Linotype" w:hAnsi="Palatino Linotype" w:eastAsia="Palatino Linotype" w:cs="Times New Roman"/>
          <w:kern w:val="0"/>
          <w14:ligatures w14:val="none"/>
        </w:rPr>
        <w:t xml:space="preserve">. This could </w:t>
      </w:r>
      <w:r w:rsidRPr="00323839" w:rsidR="001E3669">
        <w:rPr>
          <w:rFonts w:ascii="Palatino Linotype" w:hAnsi="Palatino Linotype" w:eastAsia="Palatino Linotype" w:cs="Times New Roman"/>
          <w:kern w:val="0"/>
          <w14:ligatures w14:val="none"/>
        </w:rPr>
        <w:t xml:space="preserve">harm PacifiCorp customers by </w:t>
      </w:r>
      <w:r w:rsidRPr="00323839" w:rsidR="00F051DD">
        <w:rPr>
          <w:rFonts w:ascii="Palatino Linotype" w:hAnsi="Palatino Linotype" w:eastAsia="Palatino Linotype" w:cs="Times New Roman"/>
          <w:kern w:val="0"/>
          <w14:ligatures w14:val="none"/>
        </w:rPr>
        <w:t xml:space="preserve">creating rate volatility by </w:t>
      </w:r>
      <w:r w:rsidRPr="00323839" w:rsidR="001E3669">
        <w:rPr>
          <w:rFonts w:ascii="Palatino Linotype" w:hAnsi="Palatino Linotype" w:eastAsia="Palatino Linotype" w:cs="Times New Roman"/>
          <w:kern w:val="0"/>
          <w14:ligatures w14:val="none"/>
        </w:rPr>
        <w:t>requiring higher rates in</w:t>
      </w:r>
      <w:r w:rsidRPr="00323839" w:rsidR="00FB3F64">
        <w:rPr>
          <w:rFonts w:ascii="Palatino Linotype" w:hAnsi="Palatino Linotype" w:eastAsia="Palatino Linotype" w:cs="Times New Roman"/>
          <w:kern w:val="0"/>
          <w14:ligatures w14:val="none"/>
        </w:rPr>
        <w:t xml:space="preserve"> the future</w:t>
      </w:r>
      <w:r w:rsidRPr="00323839" w:rsidR="00F051DD">
        <w:rPr>
          <w:rFonts w:ascii="Palatino Linotype" w:hAnsi="Palatino Linotype" w:eastAsia="Palatino Linotype" w:cs="Times New Roman"/>
          <w:kern w:val="0"/>
          <w14:ligatures w14:val="none"/>
        </w:rPr>
        <w:t xml:space="preserve"> to </w:t>
      </w:r>
      <w:r w:rsidRPr="00323839" w:rsidR="009D3139">
        <w:rPr>
          <w:rFonts w:ascii="Palatino Linotype" w:hAnsi="Palatino Linotype" w:eastAsia="Palatino Linotype" w:cs="Times New Roman"/>
          <w:kern w:val="0"/>
          <w14:ligatures w14:val="none"/>
        </w:rPr>
        <w:t>address the undercollection</w:t>
      </w:r>
      <w:r w:rsidRPr="00323839" w:rsidR="001E3669">
        <w:rPr>
          <w:rFonts w:ascii="Palatino Linotype" w:hAnsi="Palatino Linotype" w:eastAsia="Palatino Linotype" w:cs="Times New Roman"/>
          <w:kern w:val="0"/>
          <w14:ligatures w14:val="none"/>
        </w:rPr>
        <w:t xml:space="preserve">. Instead, the Commission orders PacifiCorp to </w:t>
      </w:r>
      <w:r w:rsidRPr="00323839" w:rsidR="005C6F58">
        <w:rPr>
          <w:rFonts w:ascii="Palatino Linotype" w:hAnsi="Palatino Linotype" w:eastAsia="Palatino Linotype" w:cs="Times New Roman"/>
          <w:kern w:val="0"/>
          <w14:ligatures w14:val="none"/>
        </w:rPr>
        <w:t>amend</w:t>
      </w:r>
      <w:r w:rsidRPr="00323839" w:rsidR="000D5B36">
        <w:rPr>
          <w:rFonts w:ascii="Palatino Linotype" w:hAnsi="Palatino Linotype" w:eastAsia="Palatino Linotype" w:cs="Times New Roman"/>
          <w:kern w:val="0"/>
          <w14:ligatures w14:val="none"/>
        </w:rPr>
        <w:t xml:space="preserve"> the existing</w:t>
      </w:r>
      <w:r w:rsidRPr="00323839" w:rsidR="001E3669">
        <w:rPr>
          <w:rFonts w:ascii="Palatino Linotype" w:hAnsi="Palatino Linotype" w:eastAsia="Palatino Linotype" w:cs="Times New Roman"/>
          <w:kern w:val="0"/>
          <w14:ligatures w14:val="none"/>
        </w:rPr>
        <w:t xml:space="preserve"> </w:t>
      </w:r>
      <w:r w:rsidRPr="00323839" w:rsidR="0096463C">
        <w:rPr>
          <w:rFonts w:ascii="Palatino Linotype" w:hAnsi="Palatino Linotype" w:eastAsia="Palatino Linotype" w:cs="Times New Roman"/>
          <w:kern w:val="0"/>
          <w14:ligatures w14:val="none"/>
        </w:rPr>
        <w:t>T</w:t>
      </w:r>
      <w:r w:rsidRPr="00323839" w:rsidR="000D5B36">
        <w:rPr>
          <w:rFonts w:ascii="Palatino Linotype" w:hAnsi="Palatino Linotype" w:eastAsia="Palatino Linotype" w:cs="Times New Roman"/>
          <w:kern w:val="0"/>
          <w14:ligatures w14:val="none"/>
        </w:rPr>
        <w:t xml:space="preserve">ier 1 </w:t>
      </w:r>
      <w:r w:rsidRPr="00323839" w:rsidR="00BE1711">
        <w:rPr>
          <w:rFonts w:ascii="Palatino Linotype" w:hAnsi="Palatino Linotype" w:eastAsia="Palatino Linotype" w:cs="Times New Roman"/>
          <w:kern w:val="0"/>
          <w14:ligatures w14:val="none"/>
        </w:rPr>
        <w:t>A</w:t>
      </w:r>
      <w:r w:rsidRPr="00323839" w:rsidR="001E3669">
        <w:rPr>
          <w:rFonts w:ascii="Palatino Linotype" w:hAnsi="Palatino Linotype" w:eastAsia="Palatino Linotype" w:cs="Times New Roman"/>
          <w:kern w:val="0"/>
          <w14:ligatures w14:val="none"/>
        </w:rPr>
        <w:t xml:space="preserve">dvice </w:t>
      </w:r>
      <w:r w:rsidRPr="00323839" w:rsidR="00BE1711">
        <w:rPr>
          <w:rFonts w:ascii="Palatino Linotype" w:hAnsi="Palatino Linotype" w:eastAsia="Palatino Linotype" w:cs="Times New Roman"/>
          <w:kern w:val="0"/>
          <w14:ligatures w14:val="none"/>
        </w:rPr>
        <w:t>L</w:t>
      </w:r>
      <w:r w:rsidRPr="00323839" w:rsidR="001E3669">
        <w:rPr>
          <w:rFonts w:ascii="Palatino Linotype" w:hAnsi="Palatino Linotype" w:eastAsia="Palatino Linotype" w:cs="Times New Roman"/>
          <w:kern w:val="0"/>
          <w14:ligatures w14:val="none"/>
        </w:rPr>
        <w:t>etter 751-E</w:t>
      </w:r>
      <w:r w:rsidRPr="00323839" w:rsidR="004C22E3">
        <w:rPr>
          <w:rFonts w:ascii="Palatino Linotype" w:hAnsi="Palatino Linotype" w:eastAsia="Palatino Linotype" w:cs="Times New Roman"/>
          <w:kern w:val="0"/>
          <w14:ligatures w14:val="none"/>
        </w:rPr>
        <w:t xml:space="preserve"> within 20 days of the issuance of this </w:t>
      </w:r>
      <w:r w:rsidRPr="00323839" w:rsidR="00911D87">
        <w:rPr>
          <w:rFonts w:ascii="Palatino Linotype" w:hAnsi="Palatino Linotype" w:eastAsia="Palatino Linotype" w:cs="Times New Roman"/>
        </w:rPr>
        <w:t>R</w:t>
      </w:r>
      <w:r w:rsidRPr="00323839" w:rsidR="004C22E3">
        <w:rPr>
          <w:rFonts w:ascii="Palatino Linotype" w:hAnsi="Palatino Linotype" w:eastAsia="Palatino Linotype" w:cs="Times New Roman"/>
          <w:kern w:val="0"/>
          <w14:ligatures w14:val="none"/>
        </w:rPr>
        <w:t>esolution</w:t>
      </w:r>
      <w:r w:rsidRPr="00323839" w:rsidR="001E3669">
        <w:rPr>
          <w:rFonts w:ascii="Palatino Linotype" w:hAnsi="Palatino Linotype" w:eastAsia="Palatino Linotype" w:cs="Times New Roman"/>
          <w:kern w:val="0"/>
          <w14:ligatures w14:val="none"/>
        </w:rPr>
        <w:t xml:space="preserve">, calculating rates to exclude any Washington Cap-and-Invest </w:t>
      </w:r>
      <w:r w:rsidRPr="00323839" w:rsidR="00166C47">
        <w:rPr>
          <w:rFonts w:ascii="Palatino Linotype" w:hAnsi="Palatino Linotype" w:eastAsia="Palatino Linotype" w:cs="Times New Roman"/>
          <w:kern w:val="0"/>
          <w14:ligatures w14:val="none"/>
        </w:rPr>
        <w:t xml:space="preserve">Program </w:t>
      </w:r>
      <w:r w:rsidRPr="00323839" w:rsidR="001E3669">
        <w:rPr>
          <w:rFonts w:ascii="Palatino Linotype" w:hAnsi="Palatino Linotype" w:eastAsia="Palatino Linotype" w:cs="Times New Roman"/>
          <w:kern w:val="0"/>
          <w14:ligatures w14:val="none"/>
        </w:rPr>
        <w:t xml:space="preserve">costs. </w:t>
      </w:r>
    </w:p>
    <w:p w:rsidRPr="00323839" w:rsidR="001E3669" w:rsidP="00A76F4A" w:rsidRDefault="001E3669" w14:paraId="5BB65A61" w14:textId="77777777">
      <w:pPr>
        <w:spacing w:after="0" w:line="240" w:lineRule="auto"/>
        <w:rPr>
          <w:rFonts w:ascii="Palatino Linotype" w:hAnsi="Palatino Linotype" w:eastAsia="Palatino Linotype" w:cs="Times New Roman"/>
          <w:kern w:val="0"/>
          <w14:ligatures w14:val="none"/>
        </w:rPr>
      </w:pPr>
    </w:p>
    <w:p w:rsidRPr="00323839" w:rsidR="00444856" w:rsidP="002C7D0C" w:rsidRDefault="00CA4290" w14:paraId="0217F7C1" w14:textId="3744ED90">
      <w:pPr>
        <w:keepNext/>
        <w:spacing w:after="120" w:line="240" w:lineRule="auto"/>
        <w:rPr>
          <w:rFonts w:ascii="Palatino Linotype" w:hAnsi="Palatino Linotype" w:eastAsia="Palatino Linotype" w:cs="Times New Roman"/>
          <w:b/>
          <w:color w:val="000000" w:themeColor="text1"/>
          <w:kern w:val="0"/>
          <w:u w:val="single"/>
          <w14:ligatures w14:val="none"/>
        </w:rPr>
      </w:pPr>
      <w:r w:rsidRPr="00323839">
        <w:rPr>
          <w:rFonts w:ascii="Palatino Linotype" w:hAnsi="Palatino Linotype" w:eastAsia="Palatino Linotype" w:cs="Times New Roman"/>
          <w:b/>
          <w:color w:val="000000" w:themeColor="text1"/>
          <w:kern w:val="0"/>
          <w:u w:val="single"/>
          <w14:ligatures w14:val="none"/>
        </w:rPr>
        <w:lastRenderedPageBreak/>
        <w:t xml:space="preserve">Disposition </w:t>
      </w:r>
      <w:r w:rsidRPr="00323839" w:rsidR="00444856">
        <w:rPr>
          <w:rFonts w:ascii="Palatino Linotype" w:hAnsi="Palatino Linotype" w:eastAsia="Palatino Linotype" w:cs="Times New Roman"/>
          <w:b/>
          <w:color w:val="000000" w:themeColor="text1"/>
          <w:kern w:val="0"/>
          <w:u w:val="single"/>
          <w14:ligatures w14:val="none"/>
        </w:rPr>
        <w:t xml:space="preserve">of Collected Washington Cap-and-Invest </w:t>
      </w:r>
      <w:r w:rsidRPr="00323839" w:rsidR="00166C47">
        <w:rPr>
          <w:rFonts w:ascii="Palatino Linotype" w:hAnsi="Palatino Linotype" w:eastAsia="Palatino Linotype" w:cs="Times New Roman"/>
          <w:b/>
          <w:color w:val="000000" w:themeColor="text1"/>
          <w:kern w:val="0"/>
          <w:u w:val="single"/>
          <w14:ligatures w14:val="none"/>
        </w:rPr>
        <w:t xml:space="preserve">Program </w:t>
      </w:r>
      <w:r w:rsidRPr="00323839" w:rsidR="00444856">
        <w:rPr>
          <w:rFonts w:ascii="Palatino Linotype" w:hAnsi="Palatino Linotype" w:eastAsia="Palatino Linotype" w:cs="Times New Roman"/>
          <w:b/>
          <w:color w:val="000000" w:themeColor="text1"/>
          <w:kern w:val="0"/>
          <w:u w:val="single"/>
          <w14:ligatures w14:val="none"/>
        </w:rPr>
        <w:t>Compliance Costs</w:t>
      </w:r>
    </w:p>
    <w:p w:rsidRPr="00323839" w:rsidR="009C3243" w:rsidP="0018370D" w:rsidRDefault="00BE2C41" w14:paraId="1ACDC3EF" w14:textId="57CFB364">
      <w:pPr>
        <w:keepNext/>
        <w:spacing w:after="0" w:line="240" w:lineRule="auto"/>
        <w:rPr>
          <w:rFonts w:ascii="Palatino Linotype" w:hAnsi="Palatino Linotype" w:eastAsia="Times New Roman" w:cs="Times New Roman"/>
          <w:kern w:val="0"/>
          <w14:ligatures w14:val="none"/>
        </w:rPr>
      </w:pPr>
      <w:r w:rsidRPr="00323839">
        <w:rPr>
          <w:rFonts w:ascii="Palatino Linotype" w:hAnsi="Palatino Linotype" w:eastAsia="Palatino Linotype" w:cs="Times New Roman"/>
          <w:color w:val="000000" w:themeColor="text1"/>
          <w:kern w:val="0"/>
          <w14:ligatures w14:val="none"/>
        </w:rPr>
        <w:t xml:space="preserve">Costs for </w:t>
      </w:r>
      <w:r w:rsidRPr="00323839" w:rsidR="00D036A1">
        <w:rPr>
          <w:rFonts w:ascii="Palatino Linotype" w:hAnsi="Palatino Linotype" w:eastAsia="Palatino Linotype" w:cs="Times New Roman"/>
          <w:color w:val="000000" w:themeColor="text1"/>
          <w:kern w:val="0"/>
          <w14:ligatures w14:val="none"/>
        </w:rPr>
        <w:t xml:space="preserve">compliance with the </w:t>
      </w:r>
      <w:r w:rsidRPr="00323839">
        <w:rPr>
          <w:rFonts w:ascii="Palatino Linotype" w:hAnsi="Palatino Linotype" w:eastAsia="Palatino Linotype" w:cs="Times New Roman"/>
          <w:color w:val="000000" w:themeColor="text1"/>
          <w:kern w:val="0"/>
          <w14:ligatures w14:val="none"/>
        </w:rPr>
        <w:t xml:space="preserve">Washington Cap-and-Invest </w:t>
      </w:r>
      <w:r w:rsidRPr="00323839" w:rsidR="00D036A1">
        <w:rPr>
          <w:rFonts w:ascii="Palatino Linotype" w:hAnsi="Palatino Linotype" w:eastAsia="Palatino Linotype" w:cs="Times New Roman"/>
          <w:color w:val="000000" w:themeColor="text1"/>
          <w:kern w:val="0"/>
          <w14:ligatures w14:val="none"/>
        </w:rPr>
        <w:t xml:space="preserve">Program </w:t>
      </w:r>
      <w:r w:rsidRPr="00323839">
        <w:rPr>
          <w:rFonts w:ascii="Palatino Linotype" w:hAnsi="Palatino Linotype" w:eastAsia="Palatino Linotype" w:cs="Times New Roman"/>
          <w:color w:val="000000" w:themeColor="text1"/>
          <w:kern w:val="0"/>
          <w14:ligatures w14:val="none"/>
        </w:rPr>
        <w:t>have been collected from California PacifiCorp customers since November 22, 2024</w:t>
      </w:r>
      <w:r w:rsidRPr="00323839" w:rsidR="0FBA83B5">
        <w:rPr>
          <w:rFonts w:ascii="Palatino Linotype" w:hAnsi="Palatino Linotype" w:eastAsia="Palatino Linotype" w:cs="Times New Roman"/>
          <w:color w:val="000000" w:themeColor="text1"/>
          <w:kern w:val="0"/>
          <w14:ligatures w14:val="none"/>
        </w:rPr>
        <w:t>,</w:t>
      </w:r>
      <w:r w:rsidRPr="00323839">
        <w:rPr>
          <w:rFonts w:ascii="Palatino Linotype" w:hAnsi="Palatino Linotype" w:eastAsia="Palatino Linotype" w:cs="Times New Roman"/>
          <w:color w:val="000000" w:themeColor="text1"/>
          <w:kern w:val="0"/>
          <w14:ligatures w14:val="none"/>
        </w:rPr>
        <w:t xml:space="preserve"> as a result of </w:t>
      </w:r>
      <w:r w:rsidRPr="00323839" w:rsidR="00BE1711">
        <w:rPr>
          <w:rFonts w:ascii="Palatino Linotype" w:hAnsi="Palatino Linotype" w:eastAsia="Palatino Linotype" w:cs="Times New Roman"/>
          <w:color w:val="000000" w:themeColor="text1"/>
        </w:rPr>
        <w:t>A</w:t>
      </w:r>
      <w:r w:rsidRPr="00323839" w:rsidR="00646138">
        <w:rPr>
          <w:rFonts w:ascii="Palatino Linotype" w:hAnsi="Palatino Linotype" w:eastAsia="Palatino Linotype" w:cs="Times New Roman"/>
          <w:color w:val="000000" w:themeColor="text1"/>
        </w:rPr>
        <w:t xml:space="preserve">dvice </w:t>
      </w:r>
      <w:r w:rsidRPr="00323839" w:rsidR="00BE1711">
        <w:rPr>
          <w:rFonts w:ascii="Palatino Linotype" w:hAnsi="Palatino Linotype" w:eastAsia="Palatino Linotype" w:cs="Times New Roman"/>
          <w:color w:val="000000" w:themeColor="text1"/>
        </w:rPr>
        <w:t>L</w:t>
      </w:r>
      <w:r w:rsidRPr="00323839" w:rsidR="00646138">
        <w:rPr>
          <w:rFonts w:ascii="Palatino Linotype" w:hAnsi="Palatino Linotype" w:eastAsia="Palatino Linotype" w:cs="Times New Roman"/>
          <w:color w:val="000000" w:themeColor="text1"/>
        </w:rPr>
        <w:t xml:space="preserve">etter </w:t>
      </w:r>
      <w:r w:rsidRPr="00323839">
        <w:rPr>
          <w:rFonts w:ascii="Palatino Linotype" w:hAnsi="Palatino Linotype" w:eastAsia="Palatino Linotype" w:cs="Times New Roman"/>
          <w:color w:val="000000" w:themeColor="text1"/>
          <w:kern w:val="0"/>
          <w14:ligatures w14:val="none"/>
        </w:rPr>
        <w:t>751-E be</w:t>
      </w:r>
      <w:r w:rsidRPr="00323839" w:rsidR="00646138">
        <w:rPr>
          <w:rFonts w:ascii="Palatino Linotype" w:hAnsi="Palatino Linotype" w:eastAsia="Palatino Linotype" w:cs="Times New Roman"/>
          <w:color w:val="000000" w:themeColor="text1"/>
        </w:rPr>
        <w:t xml:space="preserve">coming </w:t>
      </w:r>
      <w:r w:rsidRPr="00323839">
        <w:rPr>
          <w:rFonts w:ascii="Palatino Linotype" w:hAnsi="Palatino Linotype" w:eastAsia="Palatino Linotype" w:cs="Times New Roman"/>
          <w:color w:val="000000" w:themeColor="text1"/>
          <w:kern w:val="0"/>
          <w14:ligatures w14:val="none"/>
        </w:rPr>
        <w:t xml:space="preserve">effective upon filing. </w:t>
      </w:r>
      <w:r w:rsidRPr="00323839" w:rsidR="00646138">
        <w:rPr>
          <w:rFonts w:ascii="Palatino Linotype" w:hAnsi="Palatino Linotype" w:eastAsia="Palatino Linotype" w:cs="Times New Roman"/>
          <w:color w:val="000000" w:themeColor="text1"/>
        </w:rPr>
        <w:t xml:space="preserve">Therefore, </w:t>
      </w:r>
      <w:r w:rsidRPr="00323839">
        <w:rPr>
          <w:rFonts w:ascii="Palatino Linotype" w:hAnsi="Palatino Linotype" w:eastAsia="Palatino Linotype" w:cs="Times New Roman"/>
          <w:color w:val="000000" w:themeColor="text1"/>
          <w:kern w:val="0"/>
          <w14:ligatures w14:val="none"/>
        </w:rPr>
        <w:t>PacifiCorp is directed, as part</w:t>
      </w:r>
      <w:r w:rsidRPr="00323839" w:rsidR="007C61C6">
        <w:rPr>
          <w:rFonts w:ascii="Palatino Linotype" w:hAnsi="Palatino Linotype" w:eastAsia="Palatino Linotype" w:cs="Times New Roman"/>
          <w:color w:val="000000" w:themeColor="text1"/>
          <w:kern w:val="0"/>
          <w14:ligatures w14:val="none"/>
        </w:rPr>
        <w:t xml:space="preserve"> of</w:t>
      </w:r>
      <w:r w:rsidRPr="00323839">
        <w:rPr>
          <w:rFonts w:ascii="Palatino Linotype" w:hAnsi="Palatino Linotype" w:eastAsia="Palatino Linotype" w:cs="Times New Roman"/>
          <w:color w:val="000000" w:themeColor="text1"/>
          <w:kern w:val="0"/>
          <w14:ligatures w14:val="none"/>
        </w:rPr>
        <w:t xml:space="preserve"> either </w:t>
      </w:r>
      <w:r w:rsidRPr="00323839" w:rsidR="00646138">
        <w:rPr>
          <w:rFonts w:ascii="Palatino Linotype" w:hAnsi="Palatino Linotype" w:eastAsia="Palatino Linotype" w:cs="Times New Roman"/>
          <w:color w:val="000000" w:themeColor="text1"/>
        </w:rPr>
        <w:t xml:space="preserve">its </w:t>
      </w:r>
      <w:r w:rsidRPr="00323839">
        <w:rPr>
          <w:rFonts w:ascii="Palatino Linotype" w:hAnsi="Palatino Linotype" w:eastAsia="Palatino Linotype" w:cs="Times New Roman"/>
          <w:color w:val="000000" w:themeColor="text1"/>
          <w:kern w:val="0"/>
          <w14:ligatures w14:val="none"/>
        </w:rPr>
        <w:t xml:space="preserve">2025 or </w:t>
      </w:r>
      <w:r w:rsidRPr="00323839" w:rsidR="00FB3F64">
        <w:rPr>
          <w:rFonts w:ascii="Palatino Linotype" w:hAnsi="Palatino Linotype" w:eastAsia="Palatino Linotype" w:cs="Times New Roman"/>
          <w:color w:val="000000" w:themeColor="text1"/>
          <w:kern w:val="0"/>
          <w14:ligatures w14:val="none"/>
        </w:rPr>
        <w:t>2026 PacifiCorp</w:t>
      </w:r>
      <w:r w:rsidRPr="00323839">
        <w:rPr>
          <w:rFonts w:ascii="Palatino Linotype" w:hAnsi="Palatino Linotype" w:eastAsia="Palatino Linotype" w:cs="Times New Roman"/>
          <w:color w:val="000000" w:themeColor="text1"/>
          <w:kern w:val="0"/>
          <w14:ligatures w14:val="none"/>
        </w:rPr>
        <w:t xml:space="preserve"> ECAC filing, to calculate the amount of Washington Cap-and-Invest </w:t>
      </w:r>
      <w:r w:rsidRPr="00323839" w:rsidR="00166C47">
        <w:rPr>
          <w:rFonts w:ascii="Palatino Linotype" w:hAnsi="Palatino Linotype" w:eastAsia="Palatino Linotype" w:cs="Times New Roman"/>
          <w:color w:val="000000" w:themeColor="text1"/>
          <w:kern w:val="0"/>
          <w14:ligatures w14:val="none"/>
        </w:rPr>
        <w:t xml:space="preserve">Program </w:t>
      </w:r>
      <w:r w:rsidRPr="00323839">
        <w:rPr>
          <w:rFonts w:ascii="Palatino Linotype" w:hAnsi="Palatino Linotype" w:eastAsia="Palatino Linotype" w:cs="Times New Roman"/>
          <w:color w:val="000000" w:themeColor="text1"/>
          <w:kern w:val="0"/>
          <w14:ligatures w14:val="none"/>
        </w:rPr>
        <w:t>charges that have been collected from California PacifiCorp customers</w:t>
      </w:r>
      <w:r w:rsidRPr="00323839" w:rsidR="008D03C6">
        <w:rPr>
          <w:rFonts w:ascii="Palatino Linotype" w:hAnsi="Palatino Linotype" w:eastAsia="Palatino Linotype" w:cs="Times New Roman"/>
          <w:color w:val="000000" w:themeColor="text1"/>
          <w:kern w:val="0"/>
          <w14:ligatures w14:val="none"/>
        </w:rPr>
        <w:t xml:space="preserve">, </w:t>
      </w:r>
      <w:r w:rsidRPr="00323839" w:rsidR="00D87F3E">
        <w:rPr>
          <w:rFonts w:ascii="Palatino Linotype" w:hAnsi="Palatino Linotype" w:eastAsia="Palatino Linotype" w:cs="Times New Roman"/>
          <w:color w:val="000000" w:themeColor="text1"/>
          <w:kern w:val="0"/>
          <w14:ligatures w14:val="none"/>
        </w:rPr>
        <w:t>any outstanding charges related to the program,</w:t>
      </w:r>
      <w:r w:rsidRPr="00323839">
        <w:rPr>
          <w:rFonts w:ascii="Palatino Linotype" w:hAnsi="Palatino Linotype" w:eastAsia="Palatino Linotype" w:cs="Times New Roman"/>
          <w:color w:val="000000" w:themeColor="text1"/>
          <w:kern w:val="0"/>
          <w14:ligatures w14:val="none"/>
        </w:rPr>
        <w:t xml:space="preserve"> and </w:t>
      </w:r>
      <w:r w:rsidRPr="00323839" w:rsidR="00B43344">
        <w:rPr>
          <w:rFonts w:ascii="Palatino Linotype" w:hAnsi="Palatino Linotype" w:eastAsia="Palatino Linotype" w:cs="Times New Roman"/>
          <w:color w:val="000000" w:themeColor="text1"/>
        </w:rPr>
        <w:t xml:space="preserve">propose </w:t>
      </w:r>
      <w:r w:rsidRPr="00323839" w:rsidR="00B56C87">
        <w:rPr>
          <w:rFonts w:ascii="Palatino Linotype" w:hAnsi="Palatino Linotype" w:eastAsia="Palatino Linotype" w:cs="Times New Roman"/>
          <w:color w:val="000000" w:themeColor="text1"/>
          <w:kern w:val="0"/>
          <w14:ligatures w14:val="none"/>
        </w:rPr>
        <w:t>how to</w:t>
      </w:r>
      <w:r w:rsidRPr="00323839">
        <w:rPr>
          <w:rFonts w:ascii="Palatino Linotype" w:hAnsi="Palatino Linotype" w:eastAsia="Palatino Linotype" w:cs="Times New Roman"/>
          <w:color w:val="000000" w:themeColor="text1"/>
          <w:kern w:val="0"/>
          <w14:ligatures w14:val="none"/>
        </w:rPr>
        <w:t xml:space="preserve"> </w:t>
      </w:r>
      <w:r w:rsidRPr="00323839" w:rsidR="00B43344">
        <w:rPr>
          <w:rFonts w:ascii="Palatino Linotype" w:hAnsi="Palatino Linotype" w:eastAsia="Palatino Linotype" w:cs="Times New Roman"/>
          <w:color w:val="000000" w:themeColor="text1"/>
        </w:rPr>
        <w:t>return</w:t>
      </w:r>
      <w:r w:rsidRPr="00323839">
        <w:rPr>
          <w:rFonts w:ascii="Palatino Linotype" w:hAnsi="Palatino Linotype" w:eastAsia="Palatino Linotype" w:cs="Times New Roman"/>
          <w:color w:val="000000" w:themeColor="text1"/>
        </w:rPr>
        <w:t xml:space="preserve"> </w:t>
      </w:r>
      <w:r w:rsidRPr="00323839" w:rsidR="00D87F3E">
        <w:rPr>
          <w:rFonts w:ascii="Palatino Linotype" w:hAnsi="Palatino Linotype" w:eastAsia="Palatino Linotype" w:cs="Times New Roman"/>
          <w:color w:val="000000" w:themeColor="text1"/>
          <w:kern w:val="0"/>
          <w14:ligatures w14:val="none"/>
        </w:rPr>
        <w:t>or collect the balance of</w:t>
      </w:r>
      <w:r w:rsidRPr="00323839">
        <w:rPr>
          <w:rFonts w:ascii="Palatino Linotype" w:hAnsi="Palatino Linotype" w:eastAsia="Palatino Linotype" w:cs="Times New Roman"/>
          <w:color w:val="000000" w:themeColor="text1"/>
          <w:kern w:val="0"/>
          <w14:ligatures w14:val="none"/>
        </w:rPr>
        <w:t xml:space="preserve"> funds</w:t>
      </w:r>
      <w:r w:rsidRPr="00323839" w:rsidR="00303CCC">
        <w:rPr>
          <w:rFonts w:ascii="Palatino Linotype" w:hAnsi="Palatino Linotype" w:eastAsia="Palatino Linotype" w:cs="Times New Roman"/>
          <w:color w:val="000000" w:themeColor="text1"/>
          <w:kern w:val="0"/>
          <w14:ligatures w14:val="none"/>
        </w:rPr>
        <w:t xml:space="preserve"> </w:t>
      </w:r>
      <w:r w:rsidRPr="00323839" w:rsidR="00D87F3E">
        <w:rPr>
          <w:rFonts w:ascii="Palatino Linotype" w:hAnsi="Palatino Linotype" w:eastAsia="Palatino Linotype" w:cs="Times New Roman"/>
          <w:color w:val="000000" w:themeColor="text1"/>
          <w:kern w:val="0"/>
          <w14:ligatures w14:val="none"/>
        </w:rPr>
        <w:t xml:space="preserve">to </w:t>
      </w:r>
      <w:r w:rsidRPr="00323839" w:rsidR="0018370D">
        <w:rPr>
          <w:rFonts w:ascii="Palatino Linotype" w:hAnsi="Palatino Linotype" w:eastAsia="Palatino Linotype" w:cs="Times New Roman"/>
          <w:color w:val="000000" w:themeColor="text1"/>
          <w:kern w:val="0"/>
          <w14:ligatures w14:val="none"/>
        </w:rPr>
        <w:t xml:space="preserve">customers. </w:t>
      </w:r>
    </w:p>
    <w:p w:rsidRPr="00323839" w:rsidR="009C3243" w:rsidP="00A76F4A" w:rsidRDefault="009C3243" w14:paraId="1E112B52" w14:textId="77777777">
      <w:pPr>
        <w:spacing w:after="0" w:line="240" w:lineRule="auto"/>
        <w:rPr>
          <w:rFonts w:ascii="Palatino Linotype" w:hAnsi="Palatino Linotype" w:eastAsia="Palatino Linotype" w:cs="Times New Roman"/>
          <w:color w:val="000000" w:themeColor="text1"/>
          <w:kern w:val="0"/>
          <w14:ligatures w14:val="none"/>
        </w:rPr>
      </w:pPr>
    </w:p>
    <w:p w:rsidRPr="00323839" w:rsidR="00444856" w:rsidP="00444856" w:rsidRDefault="00CA4290" w14:paraId="19BDE611" w14:textId="706AFE94">
      <w:pPr>
        <w:spacing w:after="120" w:line="240" w:lineRule="auto"/>
        <w:rPr>
          <w:rFonts w:ascii="Palatino Linotype" w:hAnsi="Palatino Linotype" w:eastAsia="Palatino Linotype" w:cs="Times New Roman"/>
          <w:color w:val="000000" w:themeColor="text1"/>
          <w:kern w:val="0"/>
          <w14:ligatures w14:val="none"/>
        </w:rPr>
      </w:pPr>
      <w:r w:rsidRPr="00323839">
        <w:rPr>
          <w:rFonts w:ascii="Palatino Linotype" w:hAnsi="Palatino Linotype" w:eastAsia="Palatino Linotype" w:cs="Times New Roman"/>
          <w:b/>
          <w:color w:val="000000" w:themeColor="text1"/>
          <w:kern w:val="0"/>
          <w:u w:val="single"/>
          <w14:ligatures w14:val="none"/>
        </w:rPr>
        <w:t>Planning for</w:t>
      </w:r>
      <w:r w:rsidRPr="00323839" w:rsidR="00444856">
        <w:rPr>
          <w:rFonts w:ascii="Palatino Linotype" w:hAnsi="Palatino Linotype" w:eastAsia="Palatino Linotype" w:cs="Times New Roman"/>
          <w:b/>
          <w:color w:val="000000" w:themeColor="text1"/>
          <w:kern w:val="0"/>
          <w:u w:val="single"/>
          <w14:ligatures w14:val="none"/>
        </w:rPr>
        <w:t xml:space="preserve"> Ongoing Washington Cap-and-Invest </w:t>
      </w:r>
      <w:r w:rsidRPr="00323839" w:rsidR="00166C47">
        <w:rPr>
          <w:rFonts w:ascii="Palatino Linotype" w:hAnsi="Palatino Linotype" w:eastAsia="Palatino Linotype" w:cs="Times New Roman"/>
          <w:b/>
          <w:color w:val="000000" w:themeColor="text1"/>
          <w:kern w:val="0"/>
          <w:u w:val="single"/>
          <w14:ligatures w14:val="none"/>
        </w:rPr>
        <w:t xml:space="preserve">Program </w:t>
      </w:r>
      <w:r w:rsidRPr="00323839" w:rsidR="00444856">
        <w:rPr>
          <w:rFonts w:ascii="Palatino Linotype" w:hAnsi="Palatino Linotype" w:eastAsia="Palatino Linotype" w:cs="Times New Roman"/>
          <w:b/>
          <w:color w:val="000000" w:themeColor="text1"/>
          <w:kern w:val="0"/>
          <w:u w:val="single"/>
          <w14:ligatures w14:val="none"/>
        </w:rPr>
        <w:t>Compliance Costs</w:t>
      </w:r>
    </w:p>
    <w:p w:rsidRPr="00323839" w:rsidR="00A35EDE" w:rsidP="00A76F4A" w:rsidRDefault="00902162" w14:paraId="70449ADD" w14:textId="7E417E80">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The Commission recognizes that </w:t>
      </w:r>
      <w:r w:rsidRPr="00323839" w:rsidR="00D036A1">
        <w:rPr>
          <w:rFonts w:ascii="Palatino Linotype" w:hAnsi="Palatino Linotype" w:eastAsia="Palatino Linotype" w:cs="Times New Roman"/>
          <w:kern w:val="0"/>
          <w14:ligatures w14:val="none"/>
        </w:rPr>
        <w:t>as California and Washington operate on the same grid</w:t>
      </w:r>
      <w:r w:rsidRPr="00323839" w:rsidR="00152105">
        <w:rPr>
          <w:rFonts w:ascii="Palatino Linotype" w:hAnsi="Palatino Linotype" w:eastAsia="Palatino Linotype" w:cs="Times New Roman"/>
          <w:kern w:val="0"/>
          <w14:ligatures w14:val="none"/>
        </w:rPr>
        <w:t>,</w:t>
      </w:r>
      <w:r w:rsidRPr="00323839" w:rsidR="00D036A1">
        <w:rPr>
          <w:rFonts w:ascii="Palatino Linotype" w:hAnsi="Palatino Linotype" w:eastAsia="Palatino Linotype" w:cs="Times New Roman"/>
          <w:kern w:val="0"/>
          <w14:ligatures w14:val="none"/>
        </w:rPr>
        <w:t xml:space="preserve"> </w:t>
      </w:r>
      <w:r w:rsidRPr="00323839">
        <w:rPr>
          <w:rFonts w:ascii="Palatino Linotype" w:hAnsi="Palatino Linotype" w:eastAsia="Palatino Linotype" w:cs="Times New Roman"/>
          <w:kern w:val="0"/>
          <w14:ligatures w14:val="none"/>
        </w:rPr>
        <w:t>the i</w:t>
      </w:r>
      <w:r w:rsidRPr="00323839" w:rsidR="00E50FDE">
        <w:rPr>
          <w:rFonts w:ascii="Palatino Linotype" w:hAnsi="Palatino Linotype" w:eastAsia="Palatino Linotype" w:cs="Times New Roman"/>
          <w:kern w:val="0"/>
          <w14:ligatures w14:val="none"/>
        </w:rPr>
        <w:t xml:space="preserve">ssue </w:t>
      </w:r>
      <w:r w:rsidRPr="00323839" w:rsidR="00445494">
        <w:rPr>
          <w:rFonts w:ascii="Palatino Linotype" w:hAnsi="Palatino Linotype" w:eastAsia="Palatino Linotype" w:cs="Times New Roman"/>
          <w:kern w:val="0"/>
          <w14:ligatures w14:val="none"/>
        </w:rPr>
        <w:t>of</w:t>
      </w:r>
      <w:r w:rsidRPr="00323839" w:rsidR="00E50FDE">
        <w:rPr>
          <w:rFonts w:ascii="Palatino Linotype" w:hAnsi="Palatino Linotype" w:eastAsia="Palatino Linotype" w:cs="Times New Roman"/>
          <w:kern w:val="0"/>
          <w14:ligatures w14:val="none"/>
        </w:rPr>
        <w:t xml:space="preserve"> </w:t>
      </w:r>
      <w:r w:rsidRPr="00323839">
        <w:rPr>
          <w:rFonts w:ascii="Palatino Linotype" w:hAnsi="Palatino Linotype" w:eastAsia="Palatino Linotype" w:cs="Times New Roman"/>
          <w:kern w:val="0"/>
          <w14:ligatures w14:val="none"/>
        </w:rPr>
        <w:t xml:space="preserve">Washington Cap-and-Invest </w:t>
      </w:r>
      <w:r w:rsidRPr="00323839" w:rsidR="00166C47">
        <w:rPr>
          <w:rFonts w:ascii="Palatino Linotype" w:hAnsi="Palatino Linotype" w:eastAsia="Palatino Linotype" w:cs="Times New Roman"/>
          <w:kern w:val="0"/>
          <w14:ligatures w14:val="none"/>
        </w:rPr>
        <w:t xml:space="preserve">Program </w:t>
      </w:r>
      <w:r w:rsidRPr="00323839">
        <w:rPr>
          <w:rFonts w:ascii="Palatino Linotype" w:hAnsi="Palatino Linotype" w:eastAsia="Palatino Linotype" w:cs="Times New Roman"/>
          <w:kern w:val="0"/>
          <w14:ligatures w14:val="none"/>
        </w:rPr>
        <w:t xml:space="preserve">costs to California customers will be an </w:t>
      </w:r>
      <w:r w:rsidRPr="00323839" w:rsidR="00E50FDE">
        <w:rPr>
          <w:rFonts w:ascii="Palatino Linotype" w:hAnsi="Palatino Linotype" w:eastAsia="Palatino Linotype" w:cs="Times New Roman"/>
          <w:kern w:val="0"/>
          <w14:ligatures w14:val="none"/>
        </w:rPr>
        <w:t>ongoing</w:t>
      </w:r>
      <w:r w:rsidRPr="00323839" w:rsidR="00152105">
        <w:rPr>
          <w:rFonts w:ascii="Palatino Linotype" w:hAnsi="Palatino Linotype" w:eastAsia="Palatino Linotype" w:cs="Times New Roman"/>
          <w:kern w:val="0"/>
          <w14:ligatures w14:val="none"/>
        </w:rPr>
        <w:t xml:space="preserve"> regulatory</w:t>
      </w:r>
      <w:r w:rsidRPr="00323839">
        <w:rPr>
          <w:rFonts w:ascii="Palatino Linotype" w:hAnsi="Palatino Linotype" w:eastAsia="Palatino Linotype" w:cs="Times New Roman"/>
          <w:kern w:val="0"/>
          <w14:ligatures w14:val="none"/>
        </w:rPr>
        <w:t xml:space="preserve"> issue for PacifiCorp until the states of Washington and California enter into a linkage agreement or another formal agreement on how to treat energy generated in Washington and exported into California.</w:t>
      </w:r>
      <w:r w:rsidRPr="00323839" w:rsidR="007C61C6">
        <w:rPr>
          <w:rFonts w:ascii="Palatino Linotype" w:hAnsi="Palatino Linotype" w:eastAsia="Palatino Linotype" w:cs="Times New Roman"/>
          <w:kern w:val="0"/>
          <w14:ligatures w14:val="none"/>
        </w:rPr>
        <w:t xml:space="preserve"> The Commission directs PacifiCorp to</w:t>
      </w:r>
      <w:r w:rsidRPr="00323839" w:rsidDel="0041270E" w:rsidR="007C61C6">
        <w:rPr>
          <w:rFonts w:ascii="Palatino Linotype" w:hAnsi="Palatino Linotype" w:eastAsia="Palatino Linotype" w:cs="Times New Roman"/>
          <w:kern w:val="0"/>
          <w14:ligatures w14:val="none"/>
        </w:rPr>
        <w:t xml:space="preserve"> </w:t>
      </w:r>
      <w:r w:rsidRPr="00323839" w:rsidR="0041270E">
        <w:rPr>
          <w:rFonts w:ascii="Palatino Linotype" w:hAnsi="Palatino Linotype" w:eastAsia="Palatino Linotype" w:cs="Times New Roman"/>
          <w:kern w:val="0"/>
          <w14:ligatures w14:val="none"/>
        </w:rPr>
        <w:t xml:space="preserve">address </w:t>
      </w:r>
      <w:r w:rsidRPr="00323839" w:rsidR="007C61C6">
        <w:rPr>
          <w:rFonts w:ascii="Palatino Linotype" w:hAnsi="Palatino Linotype" w:eastAsia="Palatino Linotype" w:cs="Times New Roman"/>
          <w:kern w:val="0"/>
          <w14:ligatures w14:val="none"/>
        </w:rPr>
        <w:t>ongoing handling of Washington Cap-and-Invest</w:t>
      </w:r>
      <w:r w:rsidRPr="00323839" w:rsidR="00166C47">
        <w:rPr>
          <w:rFonts w:ascii="Palatino Linotype" w:hAnsi="Palatino Linotype" w:eastAsia="Palatino Linotype" w:cs="Times New Roman"/>
          <w:kern w:val="0"/>
          <w14:ligatures w14:val="none"/>
        </w:rPr>
        <w:t xml:space="preserve"> Program</w:t>
      </w:r>
      <w:r w:rsidRPr="00323839" w:rsidR="007C61C6">
        <w:rPr>
          <w:rFonts w:ascii="Palatino Linotype" w:hAnsi="Palatino Linotype" w:eastAsia="Palatino Linotype" w:cs="Times New Roman"/>
          <w:kern w:val="0"/>
          <w14:ligatures w14:val="none"/>
        </w:rPr>
        <w:t xml:space="preserve"> costs as part of either </w:t>
      </w:r>
      <w:r w:rsidRPr="00323839" w:rsidR="0041270E">
        <w:rPr>
          <w:rFonts w:ascii="Palatino Linotype" w:hAnsi="Palatino Linotype" w:eastAsia="Palatino Linotype" w:cs="Times New Roman"/>
          <w:kern w:val="0"/>
          <w14:ligatures w14:val="none"/>
        </w:rPr>
        <w:t xml:space="preserve">its </w:t>
      </w:r>
      <w:r w:rsidRPr="00323839" w:rsidR="007C61C6">
        <w:rPr>
          <w:rFonts w:ascii="Palatino Linotype" w:hAnsi="Palatino Linotype" w:eastAsia="Palatino Linotype" w:cs="Times New Roman"/>
          <w:kern w:val="0"/>
          <w14:ligatures w14:val="none"/>
        </w:rPr>
        <w:t xml:space="preserve">2025 or </w:t>
      </w:r>
      <w:r w:rsidRPr="00323839" w:rsidR="00267CFD">
        <w:rPr>
          <w:rFonts w:ascii="Palatino Linotype" w:hAnsi="Palatino Linotype" w:eastAsia="Palatino Linotype" w:cs="Times New Roman"/>
          <w:kern w:val="0"/>
          <w14:ligatures w14:val="none"/>
        </w:rPr>
        <w:t>2026</w:t>
      </w:r>
      <w:r w:rsidRPr="00323839" w:rsidR="007C61C6">
        <w:rPr>
          <w:rFonts w:ascii="Palatino Linotype" w:hAnsi="Palatino Linotype" w:eastAsia="Palatino Linotype" w:cs="Times New Roman"/>
          <w:kern w:val="0"/>
          <w14:ligatures w14:val="none"/>
        </w:rPr>
        <w:t xml:space="preserve"> Pacifi</w:t>
      </w:r>
      <w:r w:rsidRPr="00323839" w:rsidR="00FB3F64">
        <w:rPr>
          <w:rFonts w:ascii="Palatino Linotype" w:hAnsi="Palatino Linotype" w:eastAsia="Palatino Linotype" w:cs="Times New Roman"/>
          <w:kern w:val="0"/>
          <w14:ligatures w14:val="none"/>
        </w:rPr>
        <w:t>Corp</w:t>
      </w:r>
      <w:r w:rsidRPr="00323839" w:rsidR="007C61C6">
        <w:rPr>
          <w:rFonts w:ascii="Palatino Linotype" w:hAnsi="Palatino Linotype" w:eastAsia="Palatino Linotype" w:cs="Times New Roman"/>
          <w:kern w:val="0"/>
          <w14:ligatures w14:val="none"/>
        </w:rPr>
        <w:t xml:space="preserve"> ECAC filing.</w:t>
      </w:r>
    </w:p>
    <w:p w:rsidRPr="00323839" w:rsidR="00A76F4A" w:rsidP="00A76F4A" w:rsidRDefault="00A76F4A" w14:paraId="1193502B" w14:textId="77777777">
      <w:pPr>
        <w:spacing w:after="0" w:line="240" w:lineRule="auto"/>
        <w:rPr>
          <w:rFonts w:ascii="Palatino Linotype" w:hAnsi="Palatino Linotype" w:eastAsia="Palatino Linotype" w:cs="Times New Roman"/>
          <w:kern w:val="0"/>
          <w14:ligatures w14:val="none"/>
        </w:rPr>
      </w:pPr>
    </w:p>
    <w:p w:rsidRPr="00323839" w:rsidR="00A76F4A" w:rsidP="001E3669" w:rsidRDefault="00A76F4A" w14:paraId="3D85FD64" w14:textId="3F31FF02">
      <w:pPr>
        <w:keepNext/>
        <w:spacing w:before="120" w:after="240" w:line="240" w:lineRule="auto"/>
        <w:outlineLvl w:val="0"/>
        <w:rPr>
          <w:rFonts w:ascii="Palatino Linotype" w:hAnsi="Palatino Linotype" w:eastAsia="Palatino Linotype" w:cs="Times New Roman"/>
          <w:b/>
          <w:caps/>
          <w:kern w:val="28"/>
          <w:u w:val="single"/>
          <w14:ligatures w14:val="none"/>
        </w:rPr>
      </w:pPr>
      <w:r w:rsidRPr="00323839">
        <w:rPr>
          <w:rFonts w:ascii="Palatino Linotype" w:hAnsi="Palatino Linotype" w:eastAsia="Palatino Linotype" w:cs="Times New Roman"/>
          <w:b/>
          <w:caps/>
          <w:kern w:val="28"/>
          <w:u w:val="single"/>
          <w14:ligatures w14:val="none"/>
        </w:rPr>
        <w:t>Comments</w:t>
      </w:r>
    </w:p>
    <w:p w:rsidRPr="00323839" w:rsidR="00A76F4A" w:rsidP="00A76F4A" w:rsidRDefault="00A76F4A" w14:paraId="5856CC6E" w14:textId="77777777">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323839" w:rsidR="00A76F4A" w:rsidP="00A76F4A" w:rsidRDefault="00A76F4A" w14:paraId="14ED6F68" w14:textId="77777777">
      <w:pPr>
        <w:spacing w:after="0" w:line="240" w:lineRule="auto"/>
        <w:rPr>
          <w:rFonts w:ascii="Palatino Linotype" w:hAnsi="Palatino Linotype" w:eastAsia="Palatino Linotype" w:cs="Times New Roman"/>
          <w:kern w:val="0"/>
          <w14:ligatures w14:val="none"/>
        </w:rPr>
      </w:pPr>
    </w:p>
    <w:p w:rsidRPr="00323839" w:rsidR="00A76F4A" w:rsidP="00A76F4A" w:rsidRDefault="00A76F4A" w14:paraId="73D79B48" w14:textId="6345204F">
      <w:p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The 30-day review and 20-day comment period for the draft of this </w:t>
      </w:r>
      <w:r w:rsidRPr="00323839" w:rsidR="00BB2893">
        <w:rPr>
          <w:rFonts w:ascii="Palatino Linotype" w:hAnsi="Palatino Linotype" w:eastAsia="Palatino Linotype" w:cs="Times New Roman"/>
          <w:kern w:val="0"/>
          <w14:ligatures w14:val="none"/>
        </w:rPr>
        <w:t>R</w:t>
      </w:r>
      <w:r w:rsidRPr="00323839">
        <w:rPr>
          <w:rFonts w:ascii="Palatino Linotype" w:hAnsi="Palatino Linotype" w:eastAsia="Palatino Linotype" w:cs="Times New Roman"/>
          <w:kern w:val="0"/>
          <w14:ligatures w14:val="none"/>
        </w:rPr>
        <w:t>esolution was neither waived nor reduced.  Accordingly, this draft resolution was mailed to parties for comments, and will be placed on the Commission's agenda no earlier than 30 days from today.</w:t>
      </w:r>
    </w:p>
    <w:p w:rsidRPr="00323839" w:rsidR="00256A3D" w:rsidP="00A76F4A" w:rsidRDefault="00256A3D" w14:paraId="6B2A3B61" w14:textId="77777777">
      <w:pPr>
        <w:keepNext/>
        <w:spacing w:before="120" w:after="240" w:line="240" w:lineRule="auto"/>
        <w:outlineLvl w:val="0"/>
        <w:rPr>
          <w:rFonts w:ascii="Palatino Linotype" w:hAnsi="Palatino Linotype" w:eastAsia="Palatino Linotype" w:cs="Times New Roman"/>
          <w:kern w:val="0"/>
          <w14:ligatures w14:val="none"/>
        </w:rPr>
      </w:pPr>
    </w:p>
    <w:p w:rsidRPr="00323839" w:rsidR="00A76F4A" w:rsidP="00A76F4A" w:rsidRDefault="00A76F4A" w14:paraId="46563B5C" w14:textId="7E890FA5">
      <w:pPr>
        <w:keepNext/>
        <w:spacing w:before="120" w:after="240" w:line="240" w:lineRule="auto"/>
        <w:outlineLvl w:val="0"/>
        <w:rPr>
          <w:rFonts w:ascii="Palatino Linotype" w:hAnsi="Palatino Linotype" w:eastAsia="Palatino Linotype" w:cs="Times New Roman"/>
          <w:b/>
          <w:caps/>
          <w:kern w:val="28"/>
          <w:u w:val="single"/>
          <w14:ligatures w14:val="none"/>
        </w:rPr>
      </w:pPr>
      <w:r w:rsidRPr="00323839">
        <w:rPr>
          <w:rFonts w:ascii="Palatino Linotype" w:hAnsi="Palatino Linotype" w:eastAsia="Palatino Linotype" w:cs="Times New Roman"/>
          <w:b/>
          <w:caps/>
          <w:kern w:val="28"/>
          <w:u w:val="single"/>
          <w14:ligatures w14:val="none"/>
        </w:rPr>
        <w:t>Findings AND CONCLUSIONS</w:t>
      </w:r>
    </w:p>
    <w:p w:rsidRPr="00323839" w:rsidR="006A3869" w:rsidP="00B52D17" w:rsidRDefault="006A3869" w14:paraId="19198370" w14:textId="45C03C0C">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Since 2014, </w:t>
      </w:r>
      <w:r w:rsidRPr="00323839" w:rsidR="00F02437">
        <w:rPr>
          <w:rFonts w:ascii="Palatino Linotype" w:hAnsi="Palatino Linotype" w:eastAsia="Palatino Linotype" w:cs="Times New Roman"/>
          <w:kern w:val="0"/>
          <w14:ligatures w14:val="none"/>
        </w:rPr>
        <w:t xml:space="preserve">under AB 32 the Global Warming Solutions Act of 2006, </w:t>
      </w:r>
      <w:r w:rsidRPr="00323839">
        <w:rPr>
          <w:rFonts w:ascii="Palatino Linotype" w:hAnsi="Palatino Linotype" w:eastAsia="Palatino Linotype" w:cs="Times New Roman"/>
          <w:kern w:val="0"/>
          <w14:ligatures w14:val="none"/>
        </w:rPr>
        <w:t>investor-owned utilities</w:t>
      </w:r>
      <w:r w:rsidRPr="00323839" w:rsidR="000E218F">
        <w:rPr>
          <w:rFonts w:ascii="Palatino Linotype" w:hAnsi="Palatino Linotype" w:eastAsia="Palatino Linotype" w:cs="Times New Roman"/>
          <w:kern w:val="0"/>
          <w14:ligatures w14:val="none"/>
        </w:rPr>
        <w:t xml:space="preserve"> operating</w:t>
      </w:r>
      <w:r w:rsidRPr="00323839">
        <w:rPr>
          <w:rFonts w:ascii="Palatino Linotype" w:hAnsi="Palatino Linotype" w:eastAsia="Palatino Linotype" w:cs="Times New Roman"/>
          <w:kern w:val="0"/>
          <w14:ligatures w14:val="none"/>
        </w:rPr>
        <w:t xml:space="preserve"> in California</w:t>
      </w:r>
      <w:r w:rsidRPr="00323839" w:rsidR="000E218F">
        <w:rPr>
          <w:rFonts w:ascii="Palatino Linotype" w:hAnsi="Palatino Linotype" w:eastAsia="Palatino Linotype" w:cs="Times New Roman"/>
          <w:kern w:val="0"/>
          <w14:ligatures w14:val="none"/>
        </w:rPr>
        <w:t xml:space="preserve"> such as PacifiCorp</w:t>
      </w:r>
      <w:r w:rsidRPr="00323839">
        <w:rPr>
          <w:rFonts w:ascii="Palatino Linotype" w:hAnsi="Palatino Linotype" w:eastAsia="Palatino Linotype" w:cs="Times New Roman"/>
          <w:kern w:val="0"/>
          <w14:ligatures w14:val="none"/>
        </w:rPr>
        <w:t xml:space="preserve"> </w:t>
      </w:r>
      <w:r w:rsidRPr="00323839" w:rsidR="00AD3543">
        <w:rPr>
          <w:rFonts w:ascii="Palatino Linotype" w:hAnsi="Palatino Linotype" w:eastAsia="Palatino Linotype" w:cs="Times New Roman"/>
          <w:kern w:val="0"/>
          <w14:ligatures w14:val="none"/>
        </w:rPr>
        <w:t>have been</w:t>
      </w:r>
      <w:r w:rsidRPr="00323839">
        <w:rPr>
          <w:rFonts w:ascii="Palatino Linotype" w:hAnsi="Palatino Linotype" w:eastAsia="Palatino Linotype" w:cs="Times New Roman"/>
          <w:kern w:val="0"/>
          <w14:ligatures w14:val="none"/>
        </w:rPr>
        <w:t xml:space="preserve"> subject to the Cap-and-Trade Program. </w:t>
      </w:r>
    </w:p>
    <w:p w:rsidRPr="00323839" w:rsidR="006A3869" w:rsidP="00B52D17" w:rsidRDefault="006A3869" w14:paraId="7D19C235" w14:textId="714B8CD0">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lastRenderedPageBreak/>
        <w:t xml:space="preserve">Since 2023, </w:t>
      </w:r>
      <w:r w:rsidRPr="00323839" w:rsidR="009B37E9">
        <w:rPr>
          <w:rFonts w:ascii="Palatino Linotype" w:hAnsi="Palatino Linotype" w:eastAsia="Palatino Linotype" w:cs="Times New Roman"/>
          <w:kern w:val="0"/>
          <w14:ligatures w14:val="none"/>
        </w:rPr>
        <w:t xml:space="preserve">under the Washington Climate Commitment Act (2021), </w:t>
      </w:r>
      <w:r w:rsidRPr="00323839">
        <w:rPr>
          <w:rFonts w:ascii="Palatino Linotype" w:hAnsi="Palatino Linotype" w:eastAsia="Palatino Linotype" w:cs="Times New Roman"/>
          <w:kern w:val="0"/>
          <w14:ligatures w14:val="none"/>
        </w:rPr>
        <w:t xml:space="preserve">investor-owned utilities in Washington </w:t>
      </w:r>
      <w:r w:rsidRPr="00323839" w:rsidR="00AD3543">
        <w:rPr>
          <w:rFonts w:ascii="Palatino Linotype" w:hAnsi="Palatino Linotype" w:eastAsia="Palatino Linotype" w:cs="Times New Roman"/>
          <w:kern w:val="0"/>
          <w14:ligatures w14:val="none"/>
        </w:rPr>
        <w:t>have been</w:t>
      </w:r>
      <w:r w:rsidRPr="00323839">
        <w:rPr>
          <w:rFonts w:ascii="Palatino Linotype" w:hAnsi="Palatino Linotype" w:eastAsia="Palatino Linotype" w:cs="Times New Roman"/>
          <w:kern w:val="0"/>
          <w14:ligatures w14:val="none"/>
        </w:rPr>
        <w:t xml:space="preserve"> subject to the Cap-and-Invest Program.</w:t>
      </w:r>
    </w:p>
    <w:p w:rsidRPr="00323839" w:rsidR="006A3869" w:rsidP="00B52D17" w:rsidRDefault="006A3869" w14:paraId="2E2391D8" w14:textId="2EE9C5E2">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Both the California Cap-and-Trade Program and the Washington Cap-and-Invest Program create compliance costs for PacifiCorp. </w:t>
      </w:r>
    </w:p>
    <w:p w:rsidRPr="00323839" w:rsidR="00EA1BF4" w:rsidP="00EA1BF4" w:rsidRDefault="00EA1BF4" w14:paraId="78C4AEE6" w14:textId="77777777">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Washington and California operate on the same electric grid and power generated in one state can be exported to the other. </w:t>
      </w:r>
    </w:p>
    <w:p w:rsidRPr="00323839" w:rsidR="00EA1BF4" w:rsidP="00EA1BF4" w:rsidRDefault="00EA1BF4" w14:paraId="2C76A31E" w14:textId="1E5D9618">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The Washington Cap-and-Invest </w:t>
      </w:r>
      <w:r w:rsidRPr="00323839" w:rsidR="00AD310A">
        <w:rPr>
          <w:rFonts w:ascii="Palatino Linotype" w:hAnsi="Palatino Linotype" w:eastAsia="Palatino Linotype" w:cs="Times New Roman"/>
          <w:kern w:val="0"/>
          <w14:ligatures w14:val="none"/>
        </w:rPr>
        <w:t>P</w:t>
      </w:r>
      <w:r w:rsidRPr="00323839">
        <w:rPr>
          <w:rFonts w:ascii="Palatino Linotype" w:hAnsi="Palatino Linotype" w:eastAsia="Palatino Linotype" w:cs="Times New Roman"/>
          <w:kern w:val="0"/>
          <w14:ligatures w14:val="none"/>
        </w:rPr>
        <w:t xml:space="preserve">rogram and the California Cap-and-Trade Program are not currently linked but are in the process of </w:t>
      </w:r>
      <w:r w:rsidRPr="00323839" w:rsidR="00D8624C">
        <w:rPr>
          <w:rFonts w:ascii="Palatino Linotype" w:hAnsi="Palatino Linotype" w:eastAsia="Palatino Linotype" w:cs="Times New Roman"/>
          <w:kern w:val="0"/>
          <w14:ligatures w14:val="none"/>
        </w:rPr>
        <w:t xml:space="preserve">considering </w:t>
      </w:r>
      <w:r w:rsidRPr="00323839">
        <w:rPr>
          <w:rFonts w:ascii="Palatino Linotype" w:hAnsi="Palatino Linotype" w:eastAsia="Palatino Linotype" w:cs="Times New Roman"/>
          <w:kern w:val="0"/>
          <w14:ligatures w14:val="none"/>
        </w:rPr>
        <w:t xml:space="preserve">a linkage agreement. </w:t>
      </w:r>
    </w:p>
    <w:p w:rsidRPr="00323839" w:rsidR="00AD3543" w:rsidP="00EA1BF4" w:rsidRDefault="00AD3543" w14:paraId="463CDB2B" w14:textId="0FFE1669">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Currently, GHG-emitting energy generated in Washington and imported into California is subject to compliance obligations for both the Washington </w:t>
      </w:r>
      <w:r w:rsidR="00323839">
        <w:rPr>
          <w:rFonts w:ascii="Palatino Linotype" w:hAnsi="Palatino Linotype" w:eastAsia="Palatino Linotype" w:cs="Times New Roman"/>
          <w:kern w:val="0"/>
          <w14:ligatures w14:val="none"/>
        </w:rPr>
        <w:br/>
      </w:r>
      <w:r w:rsidRPr="00323839">
        <w:rPr>
          <w:rFonts w:ascii="Palatino Linotype" w:hAnsi="Palatino Linotype" w:eastAsia="Palatino Linotype" w:cs="Times New Roman"/>
          <w:kern w:val="0"/>
          <w14:ligatures w14:val="none"/>
        </w:rPr>
        <w:t xml:space="preserve">Cap-and-Invest and California Cap-and-Trade Programs. </w:t>
      </w:r>
    </w:p>
    <w:p w:rsidRPr="00323839" w:rsidR="00EA1BF4" w:rsidP="00EA1BF4" w:rsidRDefault="00EA1BF4" w14:paraId="58369FC9" w14:textId="28535F18">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D.24-03-011 approved a Settlement for the 2024 California Cap-and-Trade Program costs and benefits (Climate Credit). </w:t>
      </w:r>
    </w:p>
    <w:p w:rsidRPr="00323839" w:rsidR="00EA1BF4" w:rsidP="00EA1BF4" w:rsidRDefault="00EA1BF4" w14:paraId="53A90B83" w14:textId="146C2E6D">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Per D.24-03-011, </w:t>
      </w:r>
      <w:r w:rsidRPr="00323839" w:rsidR="002145B3">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2145B3">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etter 734-E effective March 7, 2024 adjusted California PacifiCorp rates to account for the latest approved California Cap-and-Trade Program costs.</w:t>
      </w:r>
    </w:p>
    <w:p w:rsidRPr="00323839" w:rsidR="00EA1BF4" w:rsidP="00B52D17" w:rsidRDefault="00EA1BF4" w14:paraId="754D66E6" w14:textId="55D5DCDC">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The June 28, 2024 Settlement</w:t>
      </w:r>
      <w:r w:rsidRPr="00323839" w:rsidR="00826D3E">
        <w:rPr>
          <w:rFonts w:ascii="Palatino Linotype" w:hAnsi="Palatino Linotype" w:eastAsia="Palatino Linotype" w:cs="Times New Roman"/>
          <w:kern w:val="0"/>
          <w14:ligatures w14:val="none"/>
        </w:rPr>
        <w:t xml:space="preserve"> in A.23-08-009</w:t>
      </w:r>
      <w:r w:rsidRPr="00323839">
        <w:rPr>
          <w:rFonts w:ascii="Palatino Linotype" w:hAnsi="Palatino Linotype" w:eastAsia="Palatino Linotype" w:cs="Times New Roman"/>
          <w:kern w:val="0"/>
          <w14:ligatures w14:val="none"/>
        </w:rPr>
        <w:t xml:space="preserve"> states that the </w:t>
      </w:r>
      <w:r w:rsidRPr="00323839" w:rsidR="00AD3543">
        <w:rPr>
          <w:rFonts w:ascii="Palatino Linotype" w:hAnsi="Palatino Linotype" w:eastAsia="Palatino Linotype" w:cs="Times New Roman"/>
          <w:kern w:val="0"/>
          <w14:ligatures w14:val="none"/>
        </w:rPr>
        <w:t xml:space="preserve">2024 </w:t>
      </w:r>
      <w:r w:rsidRPr="00323839">
        <w:rPr>
          <w:rFonts w:ascii="Palatino Linotype" w:hAnsi="Palatino Linotype" w:eastAsia="Palatino Linotype" w:cs="Times New Roman"/>
          <w:kern w:val="0"/>
          <w14:ligatures w14:val="none"/>
        </w:rPr>
        <w:t>Net Power Costs include costs for California's allocated share of Climate Commitment Act (“CCA”) costs from the Washington State Cap</w:t>
      </w:r>
      <w:r w:rsidRPr="00323839" w:rsidR="00AD3543">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and</w:t>
      </w:r>
      <w:r w:rsidRPr="00323839" w:rsidR="00AD3543">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Invest </w:t>
      </w:r>
      <w:r w:rsidRPr="00323839" w:rsidR="00AD310A">
        <w:rPr>
          <w:rFonts w:ascii="Palatino Linotype" w:hAnsi="Palatino Linotype" w:eastAsia="Palatino Linotype" w:cs="Times New Roman"/>
          <w:kern w:val="0"/>
          <w14:ligatures w14:val="none"/>
        </w:rPr>
        <w:t>P</w:t>
      </w:r>
      <w:r w:rsidRPr="00323839">
        <w:rPr>
          <w:rFonts w:ascii="Palatino Linotype" w:hAnsi="Palatino Linotype" w:eastAsia="Palatino Linotype" w:cs="Times New Roman"/>
          <w:kern w:val="0"/>
          <w14:ligatures w14:val="none"/>
        </w:rPr>
        <w:t>rogram.</w:t>
      </w:r>
    </w:p>
    <w:p w:rsidRPr="00323839" w:rsidR="00B52D17" w:rsidP="00EA1BF4" w:rsidRDefault="00B52D17" w14:paraId="2975890B" w14:textId="50D5ECEA">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D.24-11-007</w:t>
      </w:r>
      <w:r w:rsidRPr="00323839" w:rsidR="00A76F4A">
        <w:rPr>
          <w:rFonts w:ascii="Palatino Linotype" w:hAnsi="Palatino Linotype" w:eastAsia="Palatino Linotype" w:cs="Times New Roman"/>
          <w:kern w:val="0"/>
          <w14:ligatures w14:val="none"/>
        </w:rPr>
        <w:t xml:space="preserve"> </w:t>
      </w:r>
      <w:r w:rsidRPr="00323839" w:rsidR="00AD3543">
        <w:rPr>
          <w:rFonts w:ascii="Palatino Linotype" w:hAnsi="Palatino Linotype" w:eastAsia="Palatino Linotype" w:cs="Times New Roman"/>
          <w:kern w:val="0"/>
          <w14:ligatures w14:val="none"/>
        </w:rPr>
        <w:t>approved</w:t>
      </w:r>
      <w:r w:rsidRPr="00323839" w:rsidR="00EA1BF4">
        <w:rPr>
          <w:rFonts w:ascii="Palatino Linotype" w:hAnsi="Palatino Linotype" w:eastAsia="Palatino Linotype" w:cs="Times New Roman"/>
          <w:kern w:val="0"/>
          <w14:ligatures w14:val="none"/>
        </w:rPr>
        <w:t xml:space="preserve"> the June 28, 2024 settlement </w:t>
      </w:r>
      <w:r w:rsidRPr="00323839" w:rsidR="00826D3E">
        <w:rPr>
          <w:rFonts w:ascii="Palatino Linotype" w:hAnsi="Palatino Linotype" w:eastAsia="Palatino Linotype" w:cs="Times New Roman"/>
          <w:kern w:val="0"/>
          <w14:ligatures w14:val="none"/>
        </w:rPr>
        <w:t xml:space="preserve">in A.23-08-009 </w:t>
      </w:r>
      <w:r w:rsidRPr="00323839" w:rsidR="00EA1BF4">
        <w:rPr>
          <w:rFonts w:ascii="Palatino Linotype" w:hAnsi="Palatino Linotype" w:eastAsia="Palatino Linotype" w:cs="Times New Roman"/>
          <w:kern w:val="0"/>
          <w14:ligatures w14:val="none"/>
        </w:rPr>
        <w:t xml:space="preserve">and </w:t>
      </w:r>
      <w:r w:rsidRPr="00323839" w:rsidR="00A76F4A">
        <w:rPr>
          <w:rFonts w:ascii="Palatino Linotype" w:hAnsi="Palatino Linotype" w:eastAsia="Palatino Linotype" w:cs="Times New Roman"/>
          <w:kern w:val="0"/>
          <w14:ligatures w14:val="none"/>
        </w:rPr>
        <w:t xml:space="preserve">directed </w:t>
      </w:r>
      <w:r w:rsidRPr="00323839">
        <w:rPr>
          <w:rFonts w:ascii="Palatino Linotype" w:hAnsi="Palatino Linotype" w:eastAsia="Palatino Linotype" w:cs="Times New Roman"/>
          <w:kern w:val="0"/>
          <w14:ligatures w14:val="none"/>
        </w:rPr>
        <w:t>PacifiCorp</w:t>
      </w:r>
      <w:r w:rsidRPr="00323839" w:rsidR="00A76F4A">
        <w:rPr>
          <w:rFonts w:ascii="Palatino Linotype" w:hAnsi="Palatino Linotype" w:eastAsia="Palatino Linotype" w:cs="Times New Roman"/>
          <w:kern w:val="0"/>
          <w14:ligatures w14:val="none"/>
        </w:rPr>
        <w:t xml:space="preserve"> to file an </w:t>
      </w:r>
      <w:r w:rsidRPr="00323839" w:rsidR="0001037F">
        <w:rPr>
          <w:rFonts w:ascii="Palatino Linotype" w:hAnsi="Palatino Linotype" w:eastAsia="Palatino Linotype" w:cs="Times New Roman"/>
          <w:kern w:val="0"/>
          <w14:ligatures w14:val="none"/>
        </w:rPr>
        <w:t>A</w:t>
      </w:r>
      <w:r w:rsidRPr="00323839" w:rsidR="00A76F4A">
        <w:rPr>
          <w:rFonts w:ascii="Palatino Linotype" w:hAnsi="Palatino Linotype" w:eastAsia="Palatino Linotype" w:cs="Times New Roman"/>
          <w:kern w:val="0"/>
          <w14:ligatures w14:val="none"/>
        </w:rPr>
        <w:t xml:space="preserve">dvice </w:t>
      </w:r>
      <w:r w:rsidRPr="00323839" w:rsidR="0001037F">
        <w:rPr>
          <w:rFonts w:ascii="Palatino Linotype" w:hAnsi="Palatino Linotype" w:eastAsia="Palatino Linotype" w:cs="Times New Roman"/>
          <w:kern w:val="0"/>
          <w14:ligatures w14:val="none"/>
        </w:rPr>
        <w:t>L</w:t>
      </w:r>
      <w:r w:rsidRPr="00323839" w:rsidR="00A76F4A">
        <w:rPr>
          <w:rFonts w:ascii="Palatino Linotype" w:hAnsi="Palatino Linotype" w:eastAsia="Palatino Linotype" w:cs="Times New Roman"/>
          <w:kern w:val="0"/>
          <w14:ligatures w14:val="none"/>
        </w:rPr>
        <w:t>etter to</w:t>
      </w:r>
      <w:r w:rsidRPr="00323839">
        <w:rPr>
          <w:rFonts w:ascii="Palatino Linotype" w:hAnsi="Palatino Linotype" w:eastAsia="Palatino Linotype" w:cs="Times New Roman"/>
          <w:kern w:val="0"/>
          <w14:ligatures w14:val="none"/>
        </w:rPr>
        <w:t xml:space="preserve"> update rates</w:t>
      </w:r>
      <w:r w:rsidRPr="00323839" w:rsidR="00EA1BF4">
        <w:rPr>
          <w:rFonts w:ascii="Palatino Linotype" w:hAnsi="Palatino Linotype" w:eastAsia="Palatino Linotype" w:cs="Times New Roman"/>
          <w:kern w:val="0"/>
          <w14:ligatures w14:val="none"/>
        </w:rPr>
        <w:t>.</w:t>
      </w:r>
      <w:r w:rsidRPr="00323839">
        <w:rPr>
          <w:rFonts w:ascii="Palatino Linotype" w:hAnsi="Palatino Linotype" w:eastAsia="Palatino Linotype" w:cs="Times New Roman"/>
          <w:kern w:val="0"/>
          <w14:ligatures w14:val="none"/>
        </w:rPr>
        <w:t xml:space="preserve"> </w:t>
      </w:r>
    </w:p>
    <w:p w:rsidRPr="00323839" w:rsidR="00B52D17" w:rsidP="00A76F4A" w:rsidRDefault="00B52D17" w14:paraId="668862F9" w14:textId="7236D396">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D.24-11-007 directed PacifiCorp </w:t>
      </w:r>
      <w:r w:rsidRPr="00323839" w:rsidR="00826D3E">
        <w:rPr>
          <w:rFonts w:ascii="Palatino Linotype" w:hAnsi="Palatino Linotype" w:eastAsia="Palatino Linotype" w:cs="Times New Roman"/>
          <w:kern w:val="0"/>
          <w14:ligatures w14:val="none"/>
        </w:rPr>
        <w:t xml:space="preserve">in </w:t>
      </w:r>
      <w:r w:rsidRPr="00323839" w:rsidR="00225C7D">
        <w:rPr>
          <w:rFonts w:ascii="Palatino Linotype" w:hAnsi="Palatino Linotype" w:eastAsia="Palatino Linotype" w:cs="Times New Roman"/>
          <w:kern w:val="0"/>
          <w14:ligatures w14:val="none"/>
        </w:rPr>
        <w:t>its</w:t>
      </w:r>
      <w:r w:rsidRPr="00323839" w:rsidR="00826D3E">
        <w:rPr>
          <w:rFonts w:ascii="Palatino Linotype" w:hAnsi="Palatino Linotype" w:eastAsia="Palatino Linotype" w:cs="Times New Roman"/>
          <w:kern w:val="0"/>
          <w14:ligatures w14:val="none"/>
        </w:rPr>
        <w:t xml:space="preserve"> </w:t>
      </w:r>
      <w:r w:rsidRPr="00323839" w:rsidR="0001037F">
        <w:rPr>
          <w:rFonts w:ascii="Palatino Linotype" w:hAnsi="Palatino Linotype" w:eastAsia="Palatino Linotype" w:cs="Times New Roman"/>
          <w:kern w:val="0"/>
          <w14:ligatures w14:val="none"/>
        </w:rPr>
        <w:t>A</w:t>
      </w:r>
      <w:r w:rsidRPr="00323839" w:rsidR="00826D3E">
        <w:rPr>
          <w:rFonts w:ascii="Palatino Linotype" w:hAnsi="Palatino Linotype" w:eastAsia="Palatino Linotype" w:cs="Times New Roman"/>
          <w:kern w:val="0"/>
          <w14:ligatures w14:val="none"/>
        </w:rPr>
        <w:t xml:space="preserve">dvice </w:t>
      </w:r>
      <w:r w:rsidRPr="00323839" w:rsidR="0001037F">
        <w:rPr>
          <w:rFonts w:ascii="Palatino Linotype" w:hAnsi="Palatino Linotype" w:eastAsia="Palatino Linotype" w:cs="Times New Roman"/>
          <w:kern w:val="0"/>
          <w14:ligatures w14:val="none"/>
        </w:rPr>
        <w:t>L</w:t>
      </w:r>
      <w:r w:rsidRPr="00323839" w:rsidR="00826D3E">
        <w:rPr>
          <w:rFonts w:ascii="Palatino Linotype" w:hAnsi="Palatino Linotype" w:eastAsia="Palatino Linotype" w:cs="Times New Roman"/>
          <w:kern w:val="0"/>
          <w14:ligatures w14:val="none"/>
        </w:rPr>
        <w:t xml:space="preserve">etter filing to update rates </w:t>
      </w:r>
      <w:r w:rsidRPr="00323839">
        <w:rPr>
          <w:rFonts w:ascii="Palatino Linotype" w:hAnsi="Palatino Linotype" w:eastAsia="Palatino Linotype" w:cs="Times New Roman"/>
          <w:kern w:val="0"/>
          <w14:ligatures w14:val="none"/>
        </w:rPr>
        <w:t xml:space="preserve">to exclude the costs of Washington Cap-and-Invest </w:t>
      </w:r>
      <w:r w:rsidRPr="00323839" w:rsidR="00AD310A">
        <w:rPr>
          <w:rFonts w:ascii="Palatino Linotype" w:hAnsi="Palatino Linotype" w:eastAsia="Palatino Linotype" w:cs="Times New Roman"/>
          <w:kern w:val="0"/>
          <w14:ligatures w14:val="none"/>
        </w:rPr>
        <w:t>P</w:t>
      </w:r>
      <w:r w:rsidRPr="00323839">
        <w:rPr>
          <w:rFonts w:ascii="Palatino Linotype" w:hAnsi="Palatino Linotype" w:eastAsia="Palatino Linotype" w:cs="Times New Roman"/>
          <w:kern w:val="0"/>
          <w14:ligatures w14:val="none"/>
        </w:rPr>
        <w:t xml:space="preserve">rogram compliance if costs for California Cap-and-Trade Program compliance were also scheduled for recovery. </w:t>
      </w:r>
    </w:p>
    <w:p w:rsidRPr="00323839" w:rsidR="00B52D17" w:rsidP="00A76F4A" w:rsidRDefault="00B52D17" w14:paraId="2AEB5B52" w14:textId="6B830FDB">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PacifiCorp submitted </w:t>
      </w:r>
      <w:r w:rsidRPr="00323839" w:rsidR="002145B3">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2145B3">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etter 751-E in response to D.24-11-007</w:t>
      </w:r>
      <w:r w:rsidRPr="00323839" w:rsidR="00AD3543">
        <w:rPr>
          <w:rFonts w:ascii="Palatino Linotype" w:hAnsi="Palatino Linotype" w:eastAsia="Palatino Linotype" w:cs="Times New Roman"/>
          <w:kern w:val="0"/>
          <w14:ligatures w14:val="none"/>
        </w:rPr>
        <w:t>.</w:t>
      </w:r>
    </w:p>
    <w:p w:rsidRPr="00323839" w:rsidR="00527F2D" w:rsidP="00527F2D" w:rsidRDefault="00B52D17" w14:paraId="39DBEEE8" w14:textId="21AE8427">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PacifiCorp concluded in </w:t>
      </w:r>
      <w:r w:rsidRPr="00323839" w:rsidR="002145B3">
        <w:rPr>
          <w:rFonts w:ascii="Palatino Linotype" w:hAnsi="Palatino Linotype" w:eastAsia="Palatino Linotype" w:cs="Times New Roman"/>
          <w:kern w:val="0"/>
          <w14:ligatures w14:val="none"/>
        </w:rPr>
        <w:t>A</w:t>
      </w:r>
      <w:r w:rsidRPr="00323839">
        <w:rPr>
          <w:rFonts w:ascii="Palatino Linotype" w:hAnsi="Palatino Linotype" w:eastAsia="Palatino Linotype" w:cs="Times New Roman"/>
          <w:kern w:val="0"/>
          <w14:ligatures w14:val="none"/>
        </w:rPr>
        <w:t xml:space="preserve">dvice </w:t>
      </w:r>
      <w:r w:rsidRPr="00323839" w:rsidR="002145B3">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751-E that the costs for Washington </w:t>
      </w:r>
      <w:r w:rsidR="00323839">
        <w:rPr>
          <w:rFonts w:ascii="Palatino Linotype" w:hAnsi="Palatino Linotype" w:eastAsia="Palatino Linotype" w:cs="Times New Roman"/>
          <w:kern w:val="0"/>
          <w14:ligatures w14:val="none"/>
        </w:rPr>
        <w:br/>
      </w:r>
      <w:r w:rsidRPr="00323839">
        <w:rPr>
          <w:rFonts w:ascii="Palatino Linotype" w:hAnsi="Palatino Linotype" w:eastAsia="Palatino Linotype" w:cs="Times New Roman"/>
          <w:kern w:val="0"/>
          <w14:ligatures w14:val="none"/>
        </w:rPr>
        <w:t xml:space="preserve">Cap-and-Invest </w:t>
      </w:r>
      <w:r w:rsidRPr="00323839" w:rsidR="00AD310A">
        <w:rPr>
          <w:rFonts w:ascii="Palatino Linotype" w:hAnsi="Palatino Linotype" w:eastAsia="Palatino Linotype" w:cs="Times New Roman"/>
          <w:kern w:val="0"/>
          <w14:ligatures w14:val="none"/>
        </w:rPr>
        <w:t>P</w:t>
      </w:r>
      <w:r w:rsidRPr="00323839">
        <w:rPr>
          <w:rFonts w:ascii="Palatino Linotype" w:hAnsi="Palatino Linotype" w:eastAsia="Palatino Linotype" w:cs="Times New Roman"/>
          <w:kern w:val="0"/>
          <w14:ligatures w14:val="none"/>
        </w:rPr>
        <w:t>rogram compliance and California Cap-and-Trade Program compliance were distinct costs and included both</w:t>
      </w:r>
      <w:r w:rsidRPr="00323839" w:rsidR="00AD3543">
        <w:rPr>
          <w:rFonts w:ascii="Palatino Linotype" w:hAnsi="Palatino Linotype" w:eastAsia="Palatino Linotype" w:cs="Times New Roman"/>
          <w:kern w:val="0"/>
          <w14:ligatures w14:val="none"/>
        </w:rPr>
        <w:t xml:space="preserve"> programs’ </w:t>
      </w:r>
      <w:r w:rsidRPr="00323839" w:rsidR="00527F2D">
        <w:rPr>
          <w:rFonts w:ascii="Palatino Linotype" w:hAnsi="Palatino Linotype" w:eastAsia="Palatino Linotype" w:cs="Times New Roman"/>
          <w:kern w:val="0"/>
          <w14:ligatures w14:val="none"/>
        </w:rPr>
        <w:t>costs</w:t>
      </w:r>
      <w:r w:rsidRPr="00323839" w:rsidR="00AD3543">
        <w:rPr>
          <w:rFonts w:ascii="Palatino Linotype" w:hAnsi="Palatino Linotype" w:eastAsia="Palatino Linotype" w:cs="Times New Roman"/>
          <w:kern w:val="0"/>
          <w14:ligatures w14:val="none"/>
        </w:rPr>
        <w:t xml:space="preserve"> in the costs</w:t>
      </w:r>
      <w:r w:rsidRPr="00323839" w:rsidR="00527F2D">
        <w:rPr>
          <w:rFonts w:ascii="Palatino Linotype" w:hAnsi="Palatino Linotype" w:eastAsia="Palatino Linotype" w:cs="Times New Roman"/>
          <w:kern w:val="0"/>
          <w14:ligatures w14:val="none"/>
        </w:rPr>
        <w:t xml:space="preserve"> scheduled for recovery. </w:t>
      </w:r>
    </w:p>
    <w:p w:rsidRPr="00323839" w:rsidR="00303CCC" w:rsidP="00303CCC" w:rsidRDefault="00303CCC" w14:paraId="2780401C" w14:textId="004CDB03">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Advice </w:t>
      </w:r>
      <w:r w:rsidRPr="00323839" w:rsidR="002145B3">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 xml:space="preserve">etter 751-E went into effect on the day it was filed, November 22, 2024. </w:t>
      </w:r>
    </w:p>
    <w:p w:rsidRPr="00323839" w:rsidR="00826D3E" w:rsidP="00303CCC" w:rsidRDefault="00826D3E" w14:paraId="62C136A9" w14:textId="3F109D0E">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California customers of PacifiCorp have been paying for Washington State </w:t>
      </w:r>
      <w:r w:rsidR="00323839">
        <w:rPr>
          <w:rFonts w:ascii="Palatino Linotype" w:hAnsi="Palatino Linotype" w:eastAsia="Palatino Linotype" w:cs="Times New Roman"/>
          <w:kern w:val="0"/>
          <w14:ligatures w14:val="none"/>
        </w:rPr>
        <w:br/>
      </w:r>
      <w:r w:rsidRPr="00323839">
        <w:rPr>
          <w:rFonts w:ascii="Palatino Linotype" w:hAnsi="Palatino Linotype" w:eastAsia="Palatino Linotype" w:cs="Times New Roman"/>
          <w:kern w:val="0"/>
          <w14:ligatures w14:val="none"/>
        </w:rPr>
        <w:t xml:space="preserve">Cap-and-Invest Program costs since </w:t>
      </w:r>
      <w:r w:rsidRPr="00323839" w:rsidR="002145B3">
        <w:rPr>
          <w:rFonts w:ascii="Palatino Linotype" w:hAnsi="Palatino Linotype" w:eastAsia="Palatino Linotype" w:cs="Times New Roman"/>
          <w:kern w:val="0"/>
          <w14:ligatures w14:val="none"/>
        </w:rPr>
        <w:t>A</w:t>
      </w:r>
      <w:r w:rsidRPr="00323839" w:rsidR="00045C08">
        <w:rPr>
          <w:rFonts w:ascii="Palatino Linotype" w:hAnsi="Palatino Linotype" w:eastAsia="Palatino Linotype" w:cs="Times New Roman"/>
          <w:kern w:val="0"/>
          <w14:ligatures w14:val="none"/>
        </w:rPr>
        <w:t xml:space="preserve">dvice </w:t>
      </w:r>
      <w:r w:rsidRPr="00323839" w:rsidR="002145B3">
        <w:rPr>
          <w:rFonts w:ascii="Palatino Linotype" w:hAnsi="Palatino Linotype" w:eastAsia="Palatino Linotype" w:cs="Times New Roman"/>
          <w:kern w:val="0"/>
          <w14:ligatures w14:val="none"/>
        </w:rPr>
        <w:t>L</w:t>
      </w:r>
      <w:r w:rsidRPr="00323839" w:rsidR="00045C08">
        <w:rPr>
          <w:rFonts w:ascii="Palatino Linotype" w:hAnsi="Palatino Linotype" w:eastAsia="Palatino Linotype" w:cs="Times New Roman"/>
          <w:kern w:val="0"/>
          <w14:ligatures w14:val="none"/>
        </w:rPr>
        <w:t>etter</w:t>
      </w:r>
      <w:r w:rsidRPr="00323839">
        <w:rPr>
          <w:rFonts w:ascii="Palatino Linotype" w:hAnsi="Palatino Linotype" w:eastAsia="Palatino Linotype" w:cs="Times New Roman"/>
          <w:kern w:val="0"/>
          <w14:ligatures w14:val="none"/>
        </w:rPr>
        <w:t xml:space="preserve"> 751-E went into effect.</w:t>
      </w:r>
    </w:p>
    <w:p w:rsidRPr="00323839" w:rsidR="00736375" w:rsidP="00303CCC" w:rsidRDefault="00736375" w14:paraId="1270CBA2" w14:textId="34CC6E8D">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Advice </w:t>
      </w:r>
      <w:r w:rsidRPr="00323839" w:rsidR="002145B3">
        <w:rPr>
          <w:rFonts w:ascii="Palatino Linotype" w:hAnsi="Palatino Linotype" w:eastAsia="Palatino Linotype" w:cs="Times New Roman"/>
          <w:kern w:val="0"/>
          <w14:ligatures w14:val="none"/>
        </w:rPr>
        <w:t>L</w:t>
      </w:r>
      <w:r w:rsidRPr="00323839">
        <w:rPr>
          <w:rFonts w:ascii="Palatino Linotype" w:hAnsi="Palatino Linotype" w:eastAsia="Palatino Linotype" w:cs="Times New Roman"/>
          <w:kern w:val="0"/>
          <w14:ligatures w14:val="none"/>
        </w:rPr>
        <w:t>etter 751-E remains suspended.</w:t>
      </w:r>
    </w:p>
    <w:p w:rsidRPr="00323839" w:rsidR="00527F2D" w:rsidP="00527F2D" w:rsidRDefault="00527F2D" w14:paraId="6930A9A0" w14:textId="0DB8E4F5">
      <w:pPr>
        <w:numPr>
          <w:ilvl w:val="0"/>
          <w:numId w:val="1"/>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 xml:space="preserve">Washington State allows for a deferral (but not cancellation) of Cap-and-Invest </w:t>
      </w:r>
      <w:r w:rsidRPr="00323839" w:rsidR="00826D3E">
        <w:rPr>
          <w:rFonts w:ascii="Palatino Linotype" w:hAnsi="Palatino Linotype" w:eastAsia="Palatino Linotype" w:cs="Times New Roman"/>
          <w:kern w:val="0"/>
          <w14:ligatures w14:val="none"/>
        </w:rPr>
        <w:t xml:space="preserve">Program </w:t>
      </w:r>
      <w:r w:rsidRPr="00323839">
        <w:rPr>
          <w:rFonts w:ascii="Palatino Linotype" w:hAnsi="Palatino Linotype" w:eastAsia="Palatino Linotype" w:cs="Times New Roman"/>
          <w:kern w:val="0"/>
          <w14:ligatures w14:val="none"/>
        </w:rPr>
        <w:t>compliance obligations until 2027, if requested.</w:t>
      </w:r>
    </w:p>
    <w:p w:rsidRPr="00323839" w:rsidR="00A76F4A" w:rsidP="00A76F4A" w:rsidRDefault="00A76F4A" w14:paraId="21CF1B88" w14:textId="77777777">
      <w:pPr>
        <w:spacing w:after="0" w:line="240" w:lineRule="auto"/>
        <w:rPr>
          <w:rFonts w:ascii="Palatino Linotype" w:hAnsi="Palatino Linotype" w:eastAsia="Palatino Linotype" w:cs="Times New Roman"/>
          <w:b/>
          <w:kern w:val="0"/>
          <w14:ligatures w14:val="none"/>
        </w:rPr>
      </w:pPr>
    </w:p>
    <w:p w:rsidRPr="00323839" w:rsidR="00A76F4A" w:rsidP="00A76F4A" w:rsidRDefault="00A76F4A" w14:paraId="215FEFCC" w14:textId="77777777">
      <w:pPr>
        <w:keepNext/>
        <w:spacing w:before="120" w:after="240" w:line="240" w:lineRule="auto"/>
        <w:outlineLvl w:val="0"/>
        <w:rPr>
          <w:rFonts w:ascii="Palatino Linotype" w:hAnsi="Palatino Linotype" w:eastAsia="Palatino Linotype" w:cs="Times New Roman"/>
          <w:b/>
          <w:caps/>
          <w:kern w:val="28"/>
          <w:u w:val="single"/>
          <w14:ligatures w14:val="none"/>
        </w:rPr>
      </w:pPr>
      <w:r w:rsidRPr="00323839">
        <w:rPr>
          <w:rFonts w:ascii="Palatino Linotype" w:hAnsi="Palatino Linotype" w:eastAsia="Palatino Linotype" w:cs="Times New Roman"/>
          <w:b/>
          <w:caps/>
          <w:kern w:val="28"/>
          <w:u w:val="single"/>
          <w14:ligatures w14:val="none"/>
        </w:rPr>
        <w:lastRenderedPageBreak/>
        <w:t>Therefore it is ordered that:</w:t>
      </w:r>
    </w:p>
    <w:p w:rsidRPr="00323839" w:rsidR="008F615E" w:rsidRDefault="008F615E" w14:paraId="7D6F2DD9" w14:textId="7B65EBD9">
      <w:pPr>
        <w:numPr>
          <w:ilvl w:val="0"/>
          <w:numId w:val="2"/>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snapToGrid w:val="0"/>
          <w:kern w:val="0"/>
          <w14:ligatures w14:val="none"/>
        </w:rPr>
        <w:t xml:space="preserve">PacifiCorp is directed to </w:t>
      </w:r>
      <w:r w:rsidRPr="00323839" w:rsidR="00E80A8E">
        <w:rPr>
          <w:rFonts w:ascii="Palatino Linotype" w:hAnsi="Palatino Linotype" w:eastAsia="Times New Roman" w:cs="Times New Roman"/>
          <w:kern w:val="0"/>
          <w14:ligatures w14:val="none"/>
        </w:rPr>
        <w:t>file an amended</w:t>
      </w:r>
      <w:r w:rsidRPr="00323839" w:rsidR="005531BA">
        <w:rPr>
          <w:rFonts w:ascii="Palatino Linotype" w:hAnsi="Palatino Linotype" w:eastAsia="Times New Roman" w:cs="Times New Roman"/>
          <w:kern w:val="0"/>
          <w14:ligatures w14:val="none"/>
        </w:rPr>
        <w:t xml:space="preserve"> </w:t>
      </w:r>
      <w:r w:rsidRPr="00323839" w:rsidR="0096463C">
        <w:rPr>
          <w:rFonts w:ascii="Palatino Linotype" w:hAnsi="Palatino Linotype" w:eastAsia="Times New Roman" w:cs="Times New Roman"/>
          <w:kern w:val="0"/>
          <w14:ligatures w14:val="none"/>
        </w:rPr>
        <w:t>T</w:t>
      </w:r>
      <w:r w:rsidRPr="00323839" w:rsidR="00CE15FD">
        <w:rPr>
          <w:rFonts w:ascii="Palatino Linotype" w:hAnsi="Palatino Linotype" w:eastAsia="Times New Roman" w:cs="Times New Roman"/>
          <w:kern w:val="0"/>
          <w14:ligatures w14:val="none"/>
        </w:rPr>
        <w:t>ier 1</w:t>
      </w:r>
      <w:r w:rsidRPr="00323839" w:rsidR="005531BA">
        <w:rPr>
          <w:rFonts w:ascii="Palatino Linotype" w:hAnsi="Palatino Linotype" w:eastAsia="Times New Roman" w:cs="Times New Roman"/>
          <w:kern w:val="0"/>
          <w14:ligatures w14:val="none"/>
        </w:rPr>
        <w:t xml:space="preserve"> </w:t>
      </w:r>
      <w:r w:rsidRPr="00323839" w:rsidR="000555CD">
        <w:rPr>
          <w:rFonts w:ascii="Palatino Linotype" w:hAnsi="Palatino Linotype" w:eastAsia="Times New Roman" w:cs="Times New Roman"/>
          <w:kern w:val="0"/>
          <w14:ligatures w14:val="none"/>
        </w:rPr>
        <w:t xml:space="preserve">751-E </w:t>
      </w:r>
      <w:r w:rsidRPr="00323839" w:rsidR="00ED7DA2">
        <w:rPr>
          <w:rFonts w:ascii="Palatino Linotype" w:hAnsi="Palatino Linotype" w:eastAsia="Times New Roman" w:cs="Times New Roman"/>
          <w:kern w:val="0"/>
          <w14:ligatures w14:val="none"/>
        </w:rPr>
        <w:t>A</w:t>
      </w:r>
      <w:r w:rsidRPr="00323839">
        <w:rPr>
          <w:rFonts w:ascii="Palatino Linotype" w:hAnsi="Palatino Linotype" w:eastAsia="Times New Roman" w:cs="Times New Roman"/>
          <w:kern w:val="0"/>
          <w14:ligatures w14:val="none"/>
        </w:rPr>
        <w:t xml:space="preserve">dvice </w:t>
      </w:r>
      <w:r w:rsidRPr="00323839" w:rsidR="00ED7DA2">
        <w:rPr>
          <w:rFonts w:ascii="Palatino Linotype" w:hAnsi="Palatino Linotype" w:eastAsia="Times New Roman" w:cs="Times New Roman"/>
          <w:kern w:val="0"/>
          <w14:ligatures w14:val="none"/>
        </w:rPr>
        <w:t>L</w:t>
      </w:r>
      <w:r w:rsidRPr="00323839">
        <w:rPr>
          <w:rFonts w:ascii="Palatino Linotype" w:hAnsi="Palatino Linotype" w:eastAsia="Times New Roman" w:cs="Times New Roman"/>
          <w:kern w:val="0"/>
          <w14:ligatures w14:val="none"/>
        </w:rPr>
        <w:t xml:space="preserve">etter within </w:t>
      </w:r>
      <w:r w:rsidRPr="00323839" w:rsidR="00303CCC">
        <w:rPr>
          <w:rFonts w:ascii="Palatino Linotype" w:hAnsi="Palatino Linotype" w:eastAsia="Times New Roman" w:cs="Times New Roman"/>
          <w:kern w:val="0"/>
          <w14:ligatures w14:val="none"/>
        </w:rPr>
        <w:t>20</w:t>
      </w:r>
      <w:r w:rsidRPr="00323839">
        <w:rPr>
          <w:rFonts w:ascii="Palatino Linotype" w:hAnsi="Palatino Linotype" w:eastAsia="Times New Roman" w:cs="Times New Roman"/>
          <w:kern w:val="0"/>
          <w14:ligatures w14:val="none"/>
        </w:rPr>
        <w:t xml:space="preserve"> days of the issuance of this </w:t>
      </w:r>
      <w:r w:rsidRPr="00323839" w:rsidR="005531BA">
        <w:rPr>
          <w:rFonts w:ascii="Palatino Linotype" w:hAnsi="Palatino Linotype" w:eastAsia="Times New Roman" w:cs="Times New Roman"/>
          <w:kern w:val="0"/>
          <w14:ligatures w14:val="none"/>
        </w:rPr>
        <w:t>R</w:t>
      </w:r>
      <w:r w:rsidRPr="00323839">
        <w:rPr>
          <w:rFonts w:ascii="Palatino Linotype" w:hAnsi="Palatino Linotype" w:eastAsia="Times New Roman" w:cs="Times New Roman"/>
          <w:kern w:val="0"/>
          <w14:ligatures w14:val="none"/>
        </w:rPr>
        <w:t xml:space="preserve">esolution to comply with the requirements of D.24-11-007 Ordering Paragraph 2 to exclude compliance costs for the Washington </w:t>
      </w:r>
      <w:r w:rsidR="00323839">
        <w:rPr>
          <w:rFonts w:ascii="Palatino Linotype" w:hAnsi="Palatino Linotype" w:eastAsia="Times New Roman" w:cs="Times New Roman"/>
          <w:kern w:val="0"/>
          <w14:ligatures w14:val="none"/>
        </w:rPr>
        <w:br/>
      </w:r>
      <w:r w:rsidRPr="00323839">
        <w:rPr>
          <w:rFonts w:ascii="Palatino Linotype" w:hAnsi="Palatino Linotype" w:eastAsia="Times New Roman" w:cs="Times New Roman"/>
          <w:kern w:val="0"/>
          <w14:ligatures w14:val="none"/>
        </w:rPr>
        <w:t>Cap-and-Invest Program from costs scheduled for recovery.</w:t>
      </w:r>
    </w:p>
    <w:p w:rsidRPr="00323839" w:rsidR="008F615E" w:rsidP="00316D83" w:rsidRDefault="008F615E" w14:paraId="4BD71378" w14:textId="70379FF3">
      <w:pPr>
        <w:numPr>
          <w:ilvl w:val="0"/>
          <w:numId w:val="2"/>
        </w:numPr>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Times New Roman" w:cs="Times New Roman"/>
          <w:kern w:val="0"/>
          <w14:ligatures w14:val="none"/>
        </w:rPr>
        <w:t>PacifiCorp is directed to determine the</w:t>
      </w:r>
      <w:r w:rsidRPr="00323839" w:rsidR="003D545B">
        <w:rPr>
          <w:rFonts w:ascii="Palatino Linotype" w:hAnsi="Palatino Linotype" w:eastAsia="Times New Roman" w:cs="Times New Roman"/>
          <w:kern w:val="0"/>
          <w14:ligatures w14:val="none"/>
        </w:rPr>
        <w:t xml:space="preserve"> total</w:t>
      </w:r>
      <w:r w:rsidRPr="00323839">
        <w:rPr>
          <w:rFonts w:ascii="Palatino Linotype" w:hAnsi="Palatino Linotype" w:eastAsia="Times New Roman" w:cs="Times New Roman"/>
          <w:kern w:val="0"/>
          <w14:ligatures w14:val="none"/>
        </w:rPr>
        <w:t xml:space="preserve"> amount of Washington Cap-and-Invest Program costs collected from California ratepayers</w:t>
      </w:r>
      <w:r w:rsidRPr="00323839" w:rsidR="003D545B">
        <w:rPr>
          <w:rFonts w:ascii="Palatino Linotype" w:hAnsi="Palatino Linotype" w:eastAsia="Times New Roman" w:cs="Times New Roman"/>
          <w:kern w:val="0"/>
          <w14:ligatures w14:val="none"/>
        </w:rPr>
        <w:t xml:space="preserve"> </w:t>
      </w:r>
      <w:r w:rsidRPr="00323839">
        <w:rPr>
          <w:rFonts w:ascii="Palatino Linotype" w:hAnsi="Palatino Linotype" w:eastAsia="Times New Roman" w:cs="Times New Roman"/>
          <w:kern w:val="0"/>
          <w14:ligatures w14:val="none"/>
        </w:rPr>
        <w:t xml:space="preserve">and propose in </w:t>
      </w:r>
      <w:r w:rsidRPr="00323839" w:rsidR="00225C7D">
        <w:rPr>
          <w:rFonts w:ascii="Palatino Linotype" w:hAnsi="Palatino Linotype" w:eastAsia="Times New Roman" w:cs="Times New Roman"/>
          <w:kern w:val="0"/>
          <w14:ligatures w14:val="none"/>
        </w:rPr>
        <w:t>its</w:t>
      </w:r>
      <w:r w:rsidRPr="00323839">
        <w:rPr>
          <w:rFonts w:ascii="Palatino Linotype" w:hAnsi="Palatino Linotype" w:eastAsia="Times New Roman" w:cs="Times New Roman"/>
          <w:kern w:val="0"/>
          <w14:ligatures w14:val="none"/>
        </w:rPr>
        <w:t xml:space="preserve"> 2025 or 2026 Energy Cost Adjustment Clause (ECAC) </w:t>
      </w:r>
      <w:r w:rsidRPr="00323839" w:rsidR="00517A74">
        <w:rPr>
          <w:rFonts w:ascii="Palatino Linotype" w:hAnsi="Palatino Linotype" w:eastAsia="Times New Roman" w:cs="Times New Roman"/>
          <w:kern w:val="0"/>
          <w14:ligatures w14:val="none"/>
        </w:rPr>
        <w:t>A</w:t>
      </w:r>
      <w:r w:rsidRPr="00323839">
        <w:rPr>
          <w:rFonts w:ascii="Palatino Linotype" w:hAnsi="Palatino Linotype" w:eastAsia="Times New Roman" w:cs="Times New Roman"/>
          <w:kern w:val="0"/>
          <w14:ligatures w14:val="none"/>
        </w:rPr>
        <w:t>pplication how those funds</w:t>
      </w:r>
      <w:r w:rsidRPr="00323839" w:rsidR="00303CCC">
        <w:rPr>
          <w:rFonts w:ascii="Palatino Linotype" w:hAnsi="Palatino Linotype" w:eastAsia="Times New Roman" w:cs="Times New Roman"/>
          <w:kern w:val="0"/>
          <w14:ligatures w14:val="none"/>
        </w:rPr>
        <w:t xml:space="preserve"> or </w:t>
      </w:r>
      <w:r w:rsidRPr="00323839" w:rsidR="00700286">
        <w:rPr>
          <w:rFonts w:ascii="Palatino Linotype" w:hAnsi="Palatino Linotype" w:eastAsia="Times New Roman" w:cs="Times New Roman"/>
          <w:kern w:val="0"/>
          <w14:ligatures w14:val="none"/>
        </w:rPr>
        <w:t xml:space="preserve">outstanding </w:t>
      </w:r>
      <w:r w:rsidRPr="00323839" w:rsidR="00340D0B">
        <w:rPr>
          <w:rFonts w:ascii="Palatino Linotype" w:hAnsi="Palatino Linotype" w:eastAsia="Times New Roman" w:cs="Times New Roman"/>
          <w:kern w:val="0"/>
          <w14:ligatures w14:val="none"/>
        </w:rPr>
        <w:t xml:space="preserve">compliance </w:t>
      </w:r>
      <w:r w:rsidRPr="00323839" w:rsidR="00700286">
        <w:rPr>
          <w:rFonts w:ascii="Palatino Linotype" w:hAnsi="Palatino Linotype" w:eastAsia="Times New Roman" w:cs="Times New Roman"/>
          <w:kern w:val="0"/>
          <w14:ligatures w14:val="none"/>
        </w:rPr>
        <w:t>costs</w:t>
      </w:r>
      <w:r w:rsidRPr="00323839">
        <w:rPr>
          <w:rFonts w:ascii="Palatino Linotype" w:hAnsi="Palatino Linotype" w:eastAsia="Times New Roman" w:cs="Times New Roman"/>
          <w:kern w:val="0"/>
          <w14:ligatures w14:val="none"/>
        </w:rPr>
        <w:t>, including any interest</w:t>
      </w:r>
      <w:r w:rsidRPr="00323839" w:rsidR="00303CCC">
        <w:rPr>
          <w:rFonts w:ascii="Palatino Linotype" w:hAnsi="Palatino Linotype" w:eastAsia="Times New Roman" w:cs="Times New Roman"/>
          <w:kern w:val="0"/>
          <w14:ligatures w14:val="none"/>
        </w:rPr>
        <w:t xml:space="preserve"> if applicable</w:t>
      </w:r>
      <w:r w:rsidRPr="00323839">
        <w:rPr>
          <w:rFonts w:ascii="Palatino Linotype" w:hAnsi="Palatino Linotype" w:eastAsia="Times New Roman" w:cs="Times New Roman"/>
          <w:kern w:val="0"/>
          <w14:ligatures w14:val="none"/>
        </w:rPr>
        <w:t>, should be</w:t>
      </w:r>
      <w:r w:rsidRPr="00323839" w:rsidR="005531BA">
        <w:rPr>
          <w:rFonts w:ascii="Palatino Linotype" w:hAnsi="Palatino Linotype" w:eastAsia="Times New Roman" w:cs="Times New Roman"/>
          <w:kern w:val="0"/>
          <w14:ligatures w14:val="none"/>
        </w:rPr>
        <w:t xml:space="preserve"> returned to</w:t>
      </w:r>
      <w:r w:rsidRPr="00323839" w:rsidR="00700286">
        <w:rPr>
          <w:rFonts w:ascii="Palatino Linotype" w:hAnsi="Palatino Linotype" w:eastAsia="Times New Roman" w:cs="Times New Roman"/>
          <w:kern w:val="0"/>
          <w14:ligatures w14:val="none"/>
        </w:rPr>
        <w:t xml:space="preserve"> or collected from</w:t>
      </w:r>
      <w:r w:rsidRPr="00323839" w:rsidR="005531BA">
        <w:rPr>
          <w:rFonts w:ascii="Palatino Linotype" w:hAnsi="Palatino Linotype" w:eastAsia="Times New Roman" w:cs="Times New Roman"/>
          <w:kern w:val="0"/>
          <w14:ligatures w14:val="none"/>
        </w:rPr>
        <w:t xml:space="preserve"> customers</w:t>
      </w:r>
      <w:r w:rsidRPr="00323839" w:rsidR="007261B3">
        <w:rPr>
          <w:rFonts w:ascii="Palatino Linotype" w:hAnsi="Palatino Linotype" w:eastAsia="Times New Roman" w:cs="Times New Roman"/>
          <w:kern w:val="0"/>
          <w14:ligatures w14:val="none"/>
        </w:rPr>
        <w:t>.</w:t>
      </w:r>
    </w:p>
    <w:p w:rsidRPr="00323839" w:rsidR="008F615E" w:rsidP="008F615E" w:rsidRDefault="008F615E" w14:paraId="0E3AB8D0" w14:textId="77777777">
      <w:pPr>
        <w:spacing w:after="0" w:line="240" w:lineRule="auto"/>
        <w:ind w:left="360"/>
        <w:rPr>
          <w:rFonts w:ascii="Palatino Linotype" w:hAnsi="Palatino Linotype" w:eastAsia="Palatino Linotype" w:cs="Times New Roman"/>
          <w:kern w:val="0"/>
          <w14:ligatures w14:val="none"/>
        </w:rPr>
      </w:pPr>
    </w:p>
    <w:p w:rsidRPr="00323839" w:rsidR="00A76F4A" w:rsidP="00A76F4A" w:rsidRDefault="00A76F4A" w14:paraId="6B9B735A"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r w:rsidRPr="00323839">
        <w:rPr>
          <w:rFonts w:ascii="Palatino Linotype" w:hAnsi="Palatino Linotype" w:eastAsia="Palatino Linotype" w:cs="Times New Roman"/>
          <w:kern w:val="0"/>
          <w14:ligatures w14:val="none"/>
        </w:rPr>
        <w:t>This Resolution is effective today.</w:t>
      </w:r>
    </w:p>
    <w:p w:rsidRPr="00323839" w:rsidR="00A76F4A" w:rsidP="251370F6" w:rsidRDefault="00A76F4A" w14:paraId="6FDD03B7" w14:textId="77777777">
      <w:pPr>
        <w:keepNext/>
        <w:tabs>
          <w:tab w:val="left" w:pos="720"/>
          <w:tab w:val="left" w:pos="1296"/>
          <w:tab w:val="left" w:pos="2016"/>
          <w:tab w:val="left" w:pos="2736"/>
          <w:tab w:val="left" w:pos="3456"/>
          <w:tab w:val="left" w:pos="4176"/>
          <w:tab w:val="left" w:pos="4500"/>
        </w:tabs>
        <w:spacing w:after="0" w:line="240" w:lineRule="auto"/>
        <w:rPr>
          <w:rFonts w:ascii="Palatino Linotype" w:hAnsi="Palatino Linotype" w:eastAsia="Palatino Linotype" w:cs="Times New Roman"/>
          <w:kern w:val="0"/>
          <w14:ligatures w14:val="none"/>
        </w:rPr>
      </w:pPr>
    </w:p>
    <w:p w:rsidRPr="00323839" w:rsidR="00A76F4A" w:rsidP="00A76F4A" w:rsidRDefault="00A76F4A" w14:paraId="7C0D2B15"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00A76F4A" w:rsidP="00A76F4A" w:rsidRDefault="00A76F4A" w14:paraId="203AD159" w14:textId="4BA05AEC">
      <w:pPr>
        <w:pStyle w:val="10sp0"/>
        <w:spacing w:after="480"/>
        <w:rPr>
          <w:rFonts w:ascii="Palatino Linotype" w:hAnsi="Palatino Linotype"/>
          <w:szCs w:val="24"/>
        </w:rPr>
      </w:pPr>
      <w:r w:rsidRPr="00323839">
        <w:rPr>
          <w:rFonts w:ascii="Palatino Linotype" w:hAnsi="Palatino Linotype"/>
          <w:szCs w:val="24"/>
        </w:rPr>
        <w:t xml:space="preserve">The foregoing resolution was duly introduced, passed and adopted at a conference of the Public Utilities Commission of the State of California held on </w:t>
      </w:r>
      <w:r w:rsidRPr="00323839" w:rsidR="004C22E3">
        <w:rPr>
          <w:rFonts w:ascii="Palatino Linotype" w:hAnsi="Palatino Linotype"/>
          <w:szCs w:val="24"/>
        </w:rPr>
        <w:t>June 12, 2025</w:t>
      </w:r>
      <w:r w:rsidRPr="00323839">
        <w:rPr>
          <w:rFonts w:ascii="Palatino Linotype" w:hAnsi="Palatino Linotype"/>
          <w:szCs w:val="24"/>
        </w:rPr>
        <w:t>; the following Commissioners voting favorably thereon:</w:t>
      </w:r>
    </w:p>
    <w:p w:rsidRPr="00323839" w:rsidR="00323839" w:rsidP="00A76F4A" w:rsidRDefault="00323839" w14:paraId="4FFDF79C" w14:textId="77777777">
      <w:pPr>
        <w:pStyle w:val="10sp0"/>
        <w:spacing w:after="480"/>
        <w:rPr>
          <w:rFonts w:ascii="Palatino Linotype" w:hAnsi="Palatino Linotype"/>
          <w:szCs w:val="24"/>
        </w:rPr>
      </w:pPr>
    </w:p>
    <w:p w:rsidRPr="00323839" w:rsidR="00A76F4A" w:rsidP="4B8EF7B2" w:rsidRDefault="542AC687" w14:paraId="6E385009" w14:textId="75CDA1A6">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323839">
        <w:rPr>
          <w:rFonts w:ascii="Palatino Linotype" w:hAnsi="Palatino Linotype" w:eastAsia="Palatino Linotype" w:cs="Times New Roman"/>
        </w:rPr>
        <w:t xml:space="preserve">Commissioner Signature blocks to be added </w:t>
      </w:r>
    </w:p>
    <w:p w:rsidRPr="00323839" w:rsidR="00A76F4A" w:rsidP="4B8EF7B2" w:rsidRDefault="542AC687" w14:paraId="6FDD2628" w14:textId="21A4F054">
      <w:pPr>
        <w:keepNext/>
        <w:tabs>
          <w:tab w:val="left" w:pos="720"/>
          <w:tab w:val="left" w:pos="1296"/>
          <w:tab w:val="left" w:pos="2016"/>
          <w:tab w:val="left" w:pos="2736"/>
          <w:tab w:val="left" w:pos="3456"/>
          <w:tab w:val="left" w:pos="4176"/>
          <w:tab w:val="left" w:pos="5760"/>
        </w:tabs>
        <w:spacing w:after="0" w:line="240" w:lineRule="auto"/>
        <w:ind w:firstLine="4176"/>
        <w:rPr>
          <w:rFonts w:ascii="Palatino Linotype" w:hAnsi="Palatino Linotype" w:eastAsia="Palatino Linotype" w:cs="Times New Roman"/>
        </w:rPr>
      </w:pPr>
      <w:r w:rsidRPr="00323839">
        <w:rPr>
          <w:rFonts w:ascii="Palatino Linotype" w:hAnsi="Palatino Linotype" w:eastAsia="Palatino Linotype" w:cs="Times New Roman"/>
        </w:rPr>
        <w:t>upon adoption of the resolution</w:t>
      </w:r>
    </w:p>
    <w:p w:rsidR="00A76F4A" w:rsidP="00A76F4A" w:rsidRDefault="00A76F4A" w14:paraId="0B7DFB9B" w14:textId="1BDC677F">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323839" w:rsidR="00323839" w:rsidP="00A76F4A" w:rsidRDefault="00323839" w14:paraId="7173340F"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323839" w:rsidR="00A76F4A" w:rsidP="00A76F4A" w:rsidRDefault="00A76F4A" w14:paraId="7B2A2C97" w14:textId="77777777">
      <w:pPr>
        <w:keepNext/>
        <w:tabs>
          <w:tab w:val="left" w:pos="720"/>
          <w:tab w:val="left" w:pos="1296"/>
          <w:tab w:val="left" w:pos="2016"/>
          <w:tab w:val="left" w:pos="2736"/>
          <w:tab w:val="left" w:pos="3456"/>
          <w:tab w:val="left" w:pos="4176"/>
          <w:tab w:val="left" w:pos="5760"/>
        </w:tabs>
        <w:spacing w:after="0" w:line="240" w:lineRule="auto"/>
        <w:rPr>
          <w:rFonts w:ascii="Palatino Linotype" w:hAnsi="Palatino Linotype" w:eastAsia="Palatino Linotype" w:cs="Times New Roman"/>
          <w:kern w:val="0"/>
          <w14:ligatures w14:val="none"/>
        </w:rPr>
      </w:pPr>
    </w:p>
    <w:p w:rsidRPr="00323839" w:rsidR="00A76F4A" w:rsidP="00A76F4A" w:rsidRDefault="00A76F4A" w14:paraId="1BFDA168" w14:textId="783BD30E">
      <w:pPr>
        <w:keepNext/>
        <w:spacing w:after="0" w:line="240" w:lineRule="auto"/>
        <w:rPr>
          <w:rFonts w:ascii="Palatino Linotype" w:hAnsi="Palatino Linotype" w:eastAsia="Palatino Linotype" w:cs="Times New Roman"/>
        </w:rPr>
      </w:pPr>
      <w:r w:rsidRPr="00323839">
        <w:rPr>
          <w:rFonts w:ascii="Palatino Linotype" w:hAnsi="Palatino Linotype" w:eastAsia="Palatino Linotype" w:cs="Times New Roman"/>
        </w:rPr>
        <w:t xml:space="preserve">Dated </w:t>
      </w:r>
      <w:r w:rsidRPr="00467394" w:rsidR="00467394">
        <w:rPr>
          <w:rFonts w:ascii="Palatino Linotype" w:hAnsi="Palatino Linotype" w:eastAsia="Palatino Linotype" w:cs="Times New Roman"/>
        </w:rPr>
        <w:t>June 12, 2025</w:t>
      </w:r>
      <w:r w:rsidRPr="00323839">
        <w:rPr>
          <w:rFonts w:ascii="Palatino Linotype" w:hAnsi="Palatino Linotype" w:eastAsia="Palatino Linotype" w:cs="Times New Roman"/>
        </w:rPr>
        <w:t>, at &lt;Voting meeting location&gt;, California</w:t>
      </w:r>
      <w:r w:rsidR="00467394">
        <w:rPr>
          <w:rFonts w:ascii="Palatino Linotype" w:hAnsi="Palatino Linotype" w:eastAsia="Palatino Linotype" w:cs="Times New Roman"/>
        </w:rPr>
        <w:t>.</w:t>
      </w:r>
      <w:r w:rsidRPr="00323839">
        <w:rPr>
          <w:rFonts w:ascii="Palatino Linotype" w:hAnsi="Palatino Linotype"/>
        </w:rPr>
        <w:tab/>
      </w:r>
    </w:p>
    <w:p w:rsidRPr="00323839" w:rsidR="00A76F4A" w:rsidP="00A76F4A" w:rsidRDefault="00A76F4A" w14:paraId="6C25D2B1" w14:textId="77777777">
      <w:pPr>
        <w:keepNext/>
        <w:spacing w:after="0" w:line="240" w:lineRule="auto"/>
        <w:rPr>
          <w:rFonts w:ascii="Palatino Linotype" w:hAnsi="Palatino Linotype" w:eastAsia="Palatino Linotype" w:cs="Times New Roman"/>
        </w:rPr>
      </w:pPr>
    </w:p>
    <w:p w:rsidRPr="00323839" w:rsidR="00A76F4A" w:rsidP="00A76F4A" w:rsidRDefault="00A76F4A" w14:paraId="0210CE2F" w14:textId="77777777">
      <w:pPr>
        <w:keepNext/>
        <w:spacing w:after="0" w:line="240" w:lineRule="auto"/>
        <w:rPr>
          <w:rFonts w:ascii="Palatino Linotype" w:hAnsi="Palatino Linotype" w:eastAsia="Palatino Linotype" w:cs="Times New Roman"/>
        </w:rPr>
      </w:pPr>
    </w:p>
    <w:p w:rsidRPr="00323839" w:rsidR="00A76F4A" w:rsidP="00A76F4A" w:rsidRDefault="00A76F4A" w14:paraId="59C29A8B" w14:textId="77777777">
      <w:pPr>
        <w:keepNext/>
        <w:spacing w:after="0" w:line="240" w:lineRule="auto"/>
        <w:rPr>
          <w:rFonts w:ascii="Palatino Linotype" w:hAnsi="Palatino Linotype" w:eastAsia="Palatino Linotype" w:cs="Times New Roman"/>
        </w:rPr>
      </w:pPr>
    </w:p>
    <w:p w:rsidRPr="00323839" w:rsidR="00A76F4A" w:rsidP="00A76F4A" w:rsidRDefault="00A76F4A" w14:paraId="19AFAC8E" w14:textId="77777777">
      <w:pPr>
        <w:keepNext/>
        <w:spacing w:after="0" w:line="240" w:lineRule="auto"/>
        <w:rPr>
          <w:rFonts w:ascii="Palatino Linotype" w:hAnsi="Palatino Linotype" w:eastAsia="Palatino Linotype" w:cs="Times New Roman"/>
        </w:rPr>
      </w:pPr>
    </w:p>
    <w:p w:rsidRPr="00323839" w:rsidR="00A76F4A" w:rsidP="00E851DF" w:rsidRDefault="00A76F4A" w14:paraId="1FD216D4" w14:textId="77777777">
      <w:pPr>
        <w:keepNext/>
        <w:spacing w:after="0" w:line="240" w:lineRule="auto"/>
        <w:rPr>
          <w:rFonts w:ascii="Palatino Linotype" w:hAnsi="Palatino Linotype"/>
        </w:rPr>
      </w:pPr>
    </w:p>
    <w:sectPr w:rsidRPr="00323839" w:rsidR="00A76F4A" w:rsidSect="00B10D6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3FEA" w14:textId="77777777" w:rsidR="00A52CD2" w:rsidRDefault="00A52CD2" w:rsidP="00A76F4A">
      <w:pPr>
        <w:spacing w:after="0" w:line="240" w:lineRule="auto"/>
      </w:pPr>
      <w:r>
        <w:separator/>
      </w:r>
    </w:p>
  </w:endnote>
  <w:endnote w:type="continuationSeparator" w:id="0">
    <w:p w14:paraId="36B33205" w14:textId="77777777" w:rsidR="00A52CD2" w:rsidRDefault="00A52CD2" w:rsidP="00A76F4A">
      <w:pPr>
        <w:spacing w:after="0" w:line="240" w:lineRule="auto"/>
      </w:pPr>
      <w:r>
        <w:continuationSeparator/>
      </w:r>
    </w:p>
  </w:endnote>
  <w:endnote w:type="continuationNotice" w:id="1">
    <w:p w14:paraId="7D833711" w14:textId="77777777" w:rsidR="00A52CD2" w:rsidRDefault="00A52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charset w:val="00"/>
    <w:family w:val="roman"/>
    <w:pitch w:val="variable"/>
    <w:sig w:usb0="20000A87" w:usb1="08000000" w:usb2="00000008" w:usb3="00000000" w:csb0="00000105"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495273077"/>
      <w:docPartObj>
        <w:docPartGallery w:val="Page Numbers (Bottom of Page)"/>
        <w:docPartUnique/>
      </w:docPartObj>
    </w:sdtPr>
    <w:sdtEndPr>
      <w:rPr>
        <w:noProof/>
      </w:rPr>
    </w:sdtEndPr>
    <w:sdtContent>
      <w:p w14:paraId="0D8786F3" w14:textId="5C6D8969" w:rsidR="002514A5" w:rsidRPr="002514A5" w:rsidRDefault="002514A5">
        <w:pPr>
          <w:pStyle w:val="Footer"/>
          <w:jc w:val="center"/>
          <w:rPr>
            <w:rFonts w:ascii="Palatino Linotype" w:hAnsi="Palatino Linotype"/>
          </w:rPr>
        </w:pPr>
        <w:r w:rsidRPr="002514A5">
          <w:rPr>
            <w:rFonts w:ascii="Palatino Linotype" w:hAnsi="Palatino Linotype"/>
          </w:rPr>
          <w:fldChar w:fldCharType="begin"/>
        </w:r>
        <w:r w:rsidRPr="002514A5">
          <w:rPr>
            <w:rFonts w:ascii="Palatino Linotype" w:hAnsi="Palatino Linotype"/>
          </w:rPr>
          <w:instrText xml:space="preserve"> PAGE   \* MERGEFORMAT </w:instrText>
        </w:r>
        <w:r w:rsidRPr="002514A5">
          <w:rPr>
            <w:rFonts w:ascii="Palatino Linotype" w:hAnsi="Palatino Linotype"/>
          </w:rPr>
          <w:fldChar w:fldCharType="separate"/>
        </w:r>
        <w:r w:rsidRPr="002514A5">
          <w:rPr>
            <w:rFonts w:ascii="Palatino Linotype" w:hAnsi="Palatino Linotype"/>
            <w:noProof/>
          </w:rPr>
          <w:t>2</w:t>
        </w:r>
        <w:r w:rsidRPr="002514A5">
          <w:rPr>
            <w:rFonts w:ascii="Palatino Linotype" w:hAnsi="Palatino Linotype"/>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rPr>
      <w:id w:val="1495374242"/>
      <w:docPartObj>
        <w:docPartGallery w:val="Page Numbers (Bottom of Page)"/>
        <w:docPartUnique/>
      </w:docPartObj>
    </w:sdtPr>
    <w:sdtEndPr>
      <w:rPr>
        <w:noProof/>
      </w:rPr>
    </w:sdtEndPr>
    <w:sdtContent>
      <w:p w14:paraId="6783E552" w14:textId="299C02AC" w:rsidR="004A7A4C" w:rsidRPr="004A7A4C" w:rsidRDefault="001625D8" w:rsidP="001625D8">
        <w:pPr>
          <w:pStyle w:val="Footer"/>
          <w:rPr>
            <w:rFonts w:ascii="Palatino Linotype" w:hAnsi="Palatino Linotype"/>
          </w:rPr>
        </w:pPr>
        <w:r w:rsidRPr="001625D8">
          <w:rPr>
            <w:rFonts w:ascii="Tahoma" w:hAnsi="Tahoma" w:cs="Tahoma"/>
            <w:sz w:val="20"/>
            <w:szCs w:val="20"/>
          </w:rPr>
          <w:t>565775195</w:t>
        </w:r>
        <w:r w:rsidRPr="001625D8">
          <w:rPr>
            <w:rFonts w:ascii="Tahoma" w:hAnsi="Tahoma" w:cs="Tahoma"/>
            <w:sz w:val="18"/>
          </w:rPr>
          <w:t>  </w:t>
        </w:r>
        <w:r>
          <w:rPr>
            <w:rFonts w:ascii="Tahoma" w:hAnsi="Tahoma" w:cs="Tahoma"/>
            <w:sz w:val="18"/>
          </w:rPr>
          <w:t xml:space="preserve"> </w:t>
        </w:r>
        <w:r w:rsidR="00FB7C7C">
          <w:rPr>
            <w:rFonts w:ascii="Palatino Linotype" w:hAnsi="Palatino Linotype"/>
          </w:rPr>
          <w:tab/>
        </w:r>
        <w:r w:rsidR="004A7A4C" w:rsidRPr="004A7A4C">
          <w:rPr>
            <w:rFonts w:ascii="Palatino Linotype" w:hAnsi="Palatino Linotype"/>
          </w:rPr>
          <w:fldChar w:fldCharType="begin"/>
        </w:r>
        <w:r w:rsidR="004A7A4C" w:rsidRPr="004A7A4C">
          <w:rPr>
            <w:rFonts w:ascii="Palatino Linotype" w:hAnsi="Palatino Linotype"/>
          </w:rPr>
          <w:instrText xml:space="preserve"> PAGE   \* MERGEFORMAT </w:instrText>
        </w:r>
        <w:r w:rsidR="004A7A4C" w:rsidRPr="004A7A4C">
          <w:rPr>
            <w:rFonts w:ascii="Palatino Linotype" w:hAnsi="Palatino Linotype"/>
          </w:rPr>
          <w:fldChar w:fldCharType="separate"/>
        </w:r>
        <w:r w:rsidR="004A7A4C" w:rsidRPr="004A7A4C">
          <w:rPr>
            <w:rFonts w:ascii="Palatino Linotype" w:hAnsi="Palatino Linotype"/>
            <w:noProof/>
          </w:rPr>
          <w:t>2</w:t>
        </w:r>
        <w:r w:rsidR="004A7A4C" w:rsidRPr="004A7A4C">
          <w:rPr>
            <w:rFonts w:ascii="Palatino Linotype" w:hAnsi="Palatino Linotyp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A63D" w14:textId="77777777" w:rsidR="00A52CD2" w:rsidRDefault="00A52CD2" w:rsidP="00A76F4A">
      <w:pPr>
        <w:spacing w:after="0" w:line="240" w:lineRule="auto"/>
      </w:pPr>
      <w:r>
        <w:separator/>
      </w:r>
    </w:p>
  </w:footnote>
  <w:footnote w:type="continuationSeparator" w:id="0">
    <w:p w14:paraId="05FFBF86" w14:textId="77777777" w:rsidR="00A52CD2" w:rsidRDefault="00A52CD2" w:rsidP="00A76F4A">
      <w:pPr>
        <w:spacing w:after="0" w:line="240" w:lineRule="auto"/>
      </w:pPr>
      <w:r>
        <w:continuationSeparator/>
      </w:r>
    </w:p>
  </w:footnote>
  <w:footnote w:type="continuationNotice" w:id="1">
    <w:p w14:paraId="59677B9E" w14:textId="77777777" w:rsidR="00A52CD2" w:rsidRDefault="00A52CD2">
      <w:pPr>
        <w:spacing w:after="0" w:line="240" w:lineRule="auto"/>
      </w:pPr>
    </w:p>
  </w:footnote>
  <w:footnote w:id="2">
    <w:p w14:paraId="2BC7499E" w14:textId="7C93B8F7" w:rsidR="00F304F0" w:rsidRPr="00860BF6" w:rsidRDefault="00F304F0" w:rsidP="00F304F0">
      <w:pPr>
        <w:pStyle w:val="FootnoteText"/>
        <w:rPr>
          <w:rFonts w:ascii="Palatino Linotype" w:hAnsi="Palatino Linotype"/>
        </w:rPr>
      </w:pPr>
      <w:r w:rsidRPr="00860BF6">
        <w:rPr>
          <w:rStyle w:val="FootnoteReference"/>
          <w:rFonts w:ascii="Palatino Linotype" w:hAnsi="Palatino Linotype"/>
        </w:rPr>
        <w:footnoteRef/>
      </w:r>
      <w:r w:rsidRPr="00860BF6">
        <w:rPr>
          <w:rFonts w:ascii="Palatino Linotype" w:hAnsi="Palatino Linotype"/>
        </w:rPr>
        <w:t xml:space="preserve"> D.13-12-041</w:t>
      </w:r>
      <w:r w:rsidR="002E7AA2">
        <w:rPr>
          <w:rFonts w:ascii="Palatino Linotype" w:hAnsi="Palatino Linotype"/>
        </w:rPr>
        <w:t xml:space="preserve">, Phase 1 Decision Adopting Cap-and-Trade Greenhouse Gas Program Cost and Allowance Revenue Forecasts for Incorporation into 2014 Electricity Rates. </w:t>
      </w:r>
    </w:p>
  </w:footnote>
  <w:footnote w:id="3">
    <w:p w14:paraId="2E8210C8" w14:textId="710BE9B2" w:rsidR="006F15F4" w:rsidRDefault="006F15F4">
      <w:pPr>
        <w:pStyle w:val="FootnoteText"/>
      </w:pPr>
      <w:r w:rsidRPr="00785686">
        <w:rPr>
          <w:rFonts w:ascii="Palatino Linotype" w:hAnsi="Palatino Linotype"/>
          <w:vertAlign w:val="superscript"/>
        </w:rPr>
        <w:footnoteRef/>
      </w:r>
      <w:r w:rsidRPr="00785686">
        <w:rPr>
          <w:rFonts w:ascii="Palatino Linotype" w:hAnsi="Palatino Linotype"/>
          <w:vertAlign w:val="superscript"/>
        </w:rPr>
        <w:t xml:space="preserve"> </w:t>
      </w:r>
      <w:r w:rsidRPr="00785686">
        <w:rPr>
          <w:rFonts w:ascii="Palatino Linotype" w:hAnsi="Palatino Linotype"/>
        </w:rPr>
        <w:t>State of Washington Department of Ecology</w:t>
      </w:r>
      <w:r w:rsidR="00785686" w:rsidRPr="00785686">
        <w:rPr>
          <w:rFonts w:ascii="Palatino Linotype" w:hAnsi="Palatino Linotype"/>
        </w:rPr>
        <w:t>. https://ecology.wa.gov/air-climate/climate-commitment-act/cap-and-invest</w:t>
      </w:r>
    </w:p>
  </w:footnote>
  <w:footnote w:id="4">
    <w:p w14:paraId="5D37C4E9" w14:textId="2FB78B45" w:rsidR="00785686" w:rsidRPr="003F23D2" w:rsidRDefault="00785686">
      <w:pPr>
        <w:pStyle w:val="FootnoteText"/>
        <w:rPr>
          <w:rFonts w:ascii="Palatino Linotype" w:hAnsi="Palatino Linotype"/>
        </w:rPr>
      </w:pPr>
      <w:r w:rsidRPr="00FC0216">
        <w:rPr>
          <w:rStyle w:val="FootnoteReference"/>
          <w:rFonts w:ascii="Palatino Linotype" w:hAnsi="Palatino Linotype"/>
        </w:rPr>
        <w:footnoteRef/>
      </w:r>
      <w:r w:rsidRPr="00FC0216">
        <w:rPr>
          <w:rFonts w:ascii="Palatino Linotype" w:hAnsi="Palatino Linotype"/>
        </w:rPr>
        <w:t xml:space="preserve"> </w:t>
      </w:r>
      <w:r w:rsidR="00FC0216" w:rsidRPr="00FC0216">
        <w:rPr>
          <w:rFonts w:ascii="Palatino Linotype" w:hAnsi="Palatino Linotype"/>
        </w:rPr>
        <w:t>Joint</w:t>
      </w:r>
      <w:r w:rsidR="00FC0216">
        <w:rPr>
          <w:rFonts w:ascii="Palatino Linotype" w:hAnsi="Palatino Linotype"/>
        </w:rPr>
        <w:t xml:space="preserve"> Motion for Approval of Written Settlement. </w:t>
      </w:r>
      <w:r w:rsidR="0000682B">
        <w:rPr>
          <w:rFonts w:ascii="Palatino Linotype" w:hAnsi="Palatino Linotype"/>
        </w:rPr>
        <w:t>June 28,</w:t>
      </w:r>
      <w:r w:rsidR="00FC0216">
        <w:rPr>
          <w:rFonts w:ascii="Palatino Linotype" w:hAnsi="Palatino Linotype"/>
        </w:rPr>
        <w:t xml:space="preserve"> 202</w:t>
      </w:r>
      <w:r w:rsidR="0000682B">
        <w:rPr>
          <w:rFonts w:ascii="Palatino Linotype" w:hAnsi="Palatino Linotype"/>
        </w:rPr>
        <w:t>4</w:t>
      </w:r>
      <w:r w:rsidR="00FC0216">
        <w:rPr>
          <w:rFonts w:ascii="Palatino Linotype" w:hAnsi="Palatino Linotype"/>
        </w:rPr>
        <w:t xml:space="preserve"> in A.23-09-008.</w:t>
      </w:r>
      <w:r w:rsidR="0000682B">
        <w:rPr>
          <w:rFonts w:ascii="Palatino Linotype" w:hAnsi="Palatino Linotype"/>
        </w:rPr>
        <w:t xml:space="preserve"> </w:t>
      </w:r>
      <w:r w:rsidR="00DD7AE2">
        <w:rPr>
          <w:rFonts w:ascii="Palatino Linotype" w:hAnsi="Palatino Linotype"/>
        </w:rPr>
        <w:t xml:space="preserve">Page 9. </w:t>
      </w:r>
      <w:r w:rsidR="0000682B">
        <w:rPr>
          <w:rFonts w:ascii="Palatino Linotype" w:hAnsi="Palatino Linotype"/>
        </w:rPr>
        <w:t xml:space="preserve"> </w:t>
      </w:r>
      <w:hyperlink r:id="rId1" w:history="1">
        <w:r w:rsidR="0000682B" w:rsidRPr="0002103B">
          <w:rPr>
            <w:rStyle w:val="Hyperlink"/>
            <w:rFonts w:ascii="Palatino Linotype" w:hAnsi="Palatino Linotype"/>
          </w:rPr>
          <w:t>https://docs.cpuc.ca.gov/PublishedDocs/Efile/G000/M535/K027/535027450.PDF</w:t>
        </w:r>
      </w:hyperlink>
      <w:r w:rsidR="0000682B">
        <w:rPr>
          <w:rFonts w:ascii="Palatino Linotype" w:hAnsi="Palatino Linotype"/>
        </w:rPr>
        <w:t xml:space="preserve"> </w:t>
      </w:r>
    </w:p>
  </w:footnote>
  <w:footnote w:id="5">
    <w:p w14:paraId="37D5E748" w14:textId="2491CF4D" w:rsidR="003F23D2" w:rsidRPr="000E11A3" w:rsidRDefault="003F23D2">
      <w:pPr>
        <w:pStyle w:val="FootnoteText"/>
        <w:rPr>
          <w:rFonts w:ascii="Palatino Linotype" w:hAnsi="Palatino Linotype"/>
          <w:b/>
          <w:bCs/>
        </w:rPr>
      </w:pPr>
      <w:r w:rsidRPr="003F23D2">
        <w:rPr>
          <w:rStyle w:val="FootnoteReference"/>
          <w:rFonts w:ascii="Palatino Linotype" w:hAnsi="Palatino Linotype"/>
        </w:rPr>
        <w:footnoteRef/>
      </w:r>
      <w:r w:rsidRPr="003F23D2">
        <w:rPr>
          <w:rFonts w:ascii="Palatino Linotype" w:hAnsi="Palatino Linotype"/>
        </w:rPr>
        <w:t xml:space="preserve"> Washington Department of </w:t>
      </w:r>
      <w:r w:rsidRPr="000E11A3">
        <w:rPr>
          <w:rFonts w:ascii="Palatino Linotype" w:hAnsi="Palatino Linotype"/>
        </w:rPr>
        <w:t>Ecology New Release. September 23, 2024. California, Qu</w:t>
      </w:r>
      <w:r w:rsidR="00864EF4" w:rsidRPr="000E11A3">
        <w:rPr>
          <w:rFonts w:ascii="Palatino Linotype" w:hAnsi="Palatino Linotype"/>
        </w:rPr>
        <w:t>é</w:t>
      </w:r>
      <w:r w:rsidRPr="000E11A3">
        <w:rPr>
          <w:rFonts w:ascii="Palatino Linotype" w:hAnsi="Palatino Linotype"/>
        </w:rPr>
        <w:t>bec, and Washington to</w:t>
      </w:r>
      <w:r w:rsidR="00864EF4" w:rsidRPr="000E11A3">
        <w:rPr>
          <w:rFonts w:ascii="Palatino Linotype" w:hAnsi="Palatino Linotype"/>
        </w:rPr>
        <w:t xml:space="preserve"> </w:t>
      </w:r>
      <w:r w:rsidRPr="000E11A3">
        <w:rPr>
          <w:rFonts w:ascii="Palatino Linotype" w:hAnsi="Palatino Linotype"/>
        </w:rPr>
        <w:t xml:space="preserve">begin linage agreement discussions. </w:t>
      </w:r>
      <w:hyperlink r:id="rId2" w:history="1">
        <w:r w:rsidRPr="000E11A3">
          <w:rPr>
            <w:rStyle w:val="Hyperlink"/>
            <w:rFonts w:ascii="Palatino Linotype" w:hAnsi="Palatino Linotype"/>
          </w:rPr>
          <w:t>https://ecology.wa.gov/about-us/who-we-are/news/2024/california-quebec-and-washington-to-begin-linkage-agreement-discussions</w:t>
        </w:r>
      </w:hyperlink>
      <w:r w:rsidRPr="000E11A3">
        <w:rPr>
          <w:rFonts w:ascii="Palatino Linotype" w:hAnsi="Palatino Linotype"/>
        </w:rPr>
        <w:t xml:space="preserve">. </w:t>
      </w:r>
    </w:p>
  </w:footnote>
  <w:footnote w:id="6">
    <w:p w14:paraId="587CD49B" w14:textId="0E05B088" w:rsidR="005B03EF" w:rsidRPr="000E11A3" w:rsidRDefault="005B03EF">
      <w:pPr>
        <w:pStyle w:val="FootnoteText"/>
        <w:rPr>
          <w:rFonts w:ascii="Palatino Linotype" w:hAnsi="Palatino Linotype"/>
        </w:rPr>
      </w:pPr>
      <w:r w:rsidRPr="000E11A3">
        <w:rPr>
          <w:rStyle w:val="FootnoteReference"/>
          <w:rFonts w:ascii="Palatino Linotype" w:hAnsi="Palatino Linotype"/>
        </w:rPr>
        <w:footnoteRef/>
      </w:r>
      <w:r w:rsidRPr="000E11A3">
        <w:rPr>
          <w:rFonts w:ascii="Palatino Linotype" w:hAnsi="Palatino Linotype"/>
        </w:rPr>
        <w:t xml:space="preserve"> Washington Department of Ecology. Cap-and-Invest Guidance on Electricity exports from Washington to California. January 2023, Publication No. 23-02-004. </w:t>
      </w:r>
      <w:r w:rsidR="000E11A3" w:rsidRPr="000E11A3">
        <w:rPr>
          <w:rFonts w:ascii="Palatino Linotype" w:hAnsi="Palatino Linotype"/>
        </w:rPr>
        <w:t>https://apps.ecology.wa.gov/publications/documents/2302004.pdf</w:t>
      </w:r>
    </w:p>
  </w:footnote>
  <w:footnote w:id="7">
    <w:p w14:paraId="767A6AA9" w14:textId="77777777" w:rsidR="00434134" w:rsidRPr="005F520F" w:rsidRDefault="00434134" w:rsidP="00434134">
      <w:pPr>
        <w:pStyle w:val="FootnoteText"/>
        <w:rPr>
          <w:rFonts w:ascii="Palatino Linotype" w:hAnsi="Palatino Linotype"/>
        </w:rPr>
      </w:pPr>
      <w:r w:rsidRPr="005F520F">
        <w:rPr>
          <w:rStyle w:val="FootnoteReference"/>
          <w:rFonts w:ascii="Palatino Linotype" w:hAnsi="Palatino Linotype"/>
        </w:rPr>
        <w:footnoteRef/>
      </w:r>
      <w:r w:rsidRPr="005F520F">
        <w:rPr>
          <w:rFonts w:ascii="Palatino Linotype" w:hAnsi="Palatino Linotype"/>
        </w:rPr>
        <w:t xml:space="preserve"> Washington Department of Ecology. Cap-and-Invest Guidance on Electricity exports from Washington to California. January 2023, Publication No. 23-02-004. https://apps.ecology.wa.gov/publications/documents/2302004.pdf</w:t>
      </w:r>
    </w:p>
  </w:footnote>
  <w:footnote w:id="8">
    <w:p w14:paraId="515ACFD4" w14:textId="77777777" w:rsidR="00434134" w:rsidRPr="000F72BF" w:rsidRDefault="00434134" w:rsidP="00434134">
      <w:pPr>
        <w:pStyle w:val="FootnoteText"/>
        <w:rPr>
          <w:rFonts w:ascii="Palatino Linotype" w:hAnsi="Palatino Linotype"/>
        </w:rPr>
      </w:pPr>
      <w:r w:rsidRPr="000F72BF">
        <w:rPr>
          <w:rStyle w:val="FootnoteReference"/>
          <w:rFonts w:ascii="Palatino Linotype" w:hAnsi="Palatino Linotype"/>
        </w:rPr>
        <w:footnoteRef/>
      </w:r>
      <w:r w:rsidRPr="000F72BF">
        <w:rPr>
          <w:rFonts w:ascii="Palatino Linotype" w:hAnsi="Palatino Linotype"/>
        </w:rPr>
        <w:t xml:space="preserve"> </w:t>
      </w:r>
      <w:r w:rsidRPr="00404DF2">
        <w:rPr>
          <w:rFonts w:ascii="Palatino Linotype" w:hAnsi="Palatino Linotype"/>
        </w:rPr>
        <w:t>Ibid. Page 3.</w:t>
      </w:r>
    </w:p>
  </w:footnote>
  <w:footnote w:id="9">
    <w:p w14:paraId="72CA778F" w14:textId="171A00BB" w:rsidR="00793CBC" w:rsidRDefault="00793CBC">
      <w:pPr>
        <w:pStyle w:val="FootnoteText"/>
      </w:pPr>
      <w:r>
        <w:rPr>
          <w:rStyle w:val="FootnoteReference"/>
        </w:rPr>
        <w:footnoteRef/>
      </w:r>
      <w:r>
        <w:t xml:space="preserve"> </w:t>
      </w:r>
      <w:r w:rsidR="00A15120" w:rsidRPr="755CDB99">
        <w:rPr>
          <w:rFonts w:ascii="Palatino Linotype" w:eastAsia="Palatino Linotype" w:hAnsi="Palatino Linotype" w:cs="Times New Roman"/>
          <w:i/>
          <w:iCs/>
          <w:kern w:val="0"/>
          <w14:ligatures w14:val="none"/>
        </w:rPr>
        <w:t>Application of PacifiCorp (U 901 E) for Approval of Its 2024 Energy Cost Adjustment Clause and Greenhouse Gas-Related Forecast and Reconciliation of Costs and Revenue</w:t>
      </w:r>
      <w:r w:rsidR="00A15120">
        <w:rPr>
          <w:rFonts w:ascii="Palatino Linotype" w:eastAsia="Palatino Linotype" w:hAnsi="Palatino Linotype" w:cs="Times New Roman"/>
          <w:i/>
          <w:iCs/>
          <w:kern w:val="0"/>
          <w14:ligatures w14:val="none"/>
        </w:rPr>
        <w:t xml:space="preserve"> </w:t>
      </w:r>
      <w:r w:rsidR="00A15120" w:rsidRPr="00A15120">
        <w:rPr>
          <w:rFonts w:ascii="Palatino Linotype" w:eastAsia="Palatino Linotype" w:hAnsi="Palatino Linotype" w:cs="Times New Roman"/>
          <w:kern w:val="0"/>
          <w14:ligatures w14:val="none"/>
        </w:rPr>
        <w:t>(A.23-09-008).</w:t>
      </w:r>
      <w:r w:rsidR="00A15120">
        <w:rPr>
          <w:rFonts w:ascii="Palatino Linotype" w:eastAsia="Palatino Linotype" w:hAnsi="Palatino Linotype" w:cs="Times New Roman"/>
          <w:kern w:val="0"/>
          <w14:ligatures w14:val="none"/>
        </w:rPr>
        <w:t xml:space="preserve"> </w:t>
      </w:r>
      <w:r>
        <w:rPr>
          <w:rFonts w:ascii="Palatino Linotype" w:eastAsia="Palatino Linotype" w:hAnsi="Palatino Linotype" w:cs="Times New Roman"/>
          <w:kern w:val="0"/>
          <w14:ligatures w14:val="none"/>
        </w:rPr>
        <w:t>Direct Testimony of Ramon J. Mitchell</w:t>
      </w:r>
      <w:r w:rsidRPr="00F75921">
        <w:rPr>
          <w:rFonts w:ascii="Palatino Linotype" w:eastAsia="Palatino Linotype" w:hAnsi="Palatino Linotype" w:cs="Times New Roman"/>
          <w:kern w:val="0"/>
          <w14:ligatures w14:val="none"/>
        </w:rPr>
        <w:t xml:space="preserve"> </w:t>
      </w:r>
      <w:r>
        <w:rPr>
          <w:rFonts w:ascii="Palatino Linotype" w:eastAsia="Palatino Linotype" w:hAnsi="Palatino Linotype" w:cs="Times New Roman"/>
          <w:kern w:val="0"/>
          <w14:ligatures w14:val="none"/>
        </w:rPr>
        <w:t>(Exhibit PAC/100-C</w:t>
      </w:r>
      <w:r w:rsidR="00A15120">
        <w:rPr>
          <w:rFonts w:ascii="Palatino Linotype" w:eastAsia="Palatino Linotype" w:hAnsi="Palatino Linotype" w:cs="Times New Roman"/>
          <w:kern w:val="0"/>
          <w14:ligatures w14:val="none"/>
        </w:rPr>
        <w:t>) Page 12 lines 3-5.</w:t>
      </w:r>
    </w:p>
  </w:footnote>
  <w:footnote w:id="10">
    <w:p w14:paraId="55F84786" w14:textId="59B6BA1E" w:rsidR="0099575D" w:rsidRPr="00F301A5" w:rsidRDefault="0099575D">
      <w:pPr>
        <w:pStyle w:val="FootnoteText"/>
        <w:rPr>
          <w:rFonts w:ascii="Palatino Linotype" w:hAnsi="Palatino Linotype"/>
        </w:rPr>
      </w:pPr>
      <w:r w:rsidRPr="00F301A5">
        <w:rPr>
          <w:rStyle w:val="FootnoteReference"/>
          <w:rFonts w:ascii="Palatino Linotype" w:hAnsi="Palatino Linotype"/>
        </w:rPr>
        <w:footnoteRef/>
      </w:r>
      <w:r w:rsidRPr="00F301A5">
        <w:rPr>
          <w:rFonts w:ascii="Palatino Linotype" w:hAnsi="Palatino Linotype"/>
        </w:rPr>
        <w:t xml:space="preserve"> </w:t>
      </w:r>
      <w:r w:rsidR="004215BD">
        <w:rPr>
          <w:rFonts w:ascii="Palatino Linotype" w:hAnsi="Palatino Linotype"/>
        </w:rPr>
        <w:t xml:space="preserve">California Farm Bureau Federation. </w:t>
      </w:r>
      <w:r w:rsidR="002A0AD7">
        <w:rPr>
          <w:rFonts w:ascii="Palatino Linotype" w:hAnsi="Palatino Linotype"/>
        </w:rPr>
        <w:t xml:space="preserve">Protest of the California Farm </w:t>
      </w:r>
      <w:r w:rsidR="005A60B7">
        <w:rPr>
          <w:rFonts w:ascii="Palatino Linotype" w:hAnsi="Palatino Linotype"/>
        </w:rPr>
        <w:t xml:space="preserve">Bureau Federation to the Application of PacifiCorp (U 901E) for Approval of its 2024 Energy Cost Adjustment Clause and Greenhouse </w:t>
      </w:r>
      <w:r w:rsidR="00323839">
        <w:rPr>
          <w:rFonts w:ascii="Palatino Linotype" w:hAnsi="Palatino Linotype"/>
        </w:rPr>
        <w:br/>
      </w:r>
      <w:r w:rsidR="005A60B7">
        <w:rPr>
          <w:rFonts w:ascii="Palatino Linotype" w:hAnsi="Palatino Linotype"/>
        </w:rPr>
        <w:t xml:space="preserve">Gas-Related Forecast and Reconciliation of Costs and Revenue. </w:t>
      </w:r>
      <w:r w:rsidR="00423B2A">
        <w:rPr>
          <w:rFonts w:ascii="Palatino Linotype" w:hAnsi="Palatino Linotype"/>
        </w:rPr>
        <w:t xml:space="preserve">October 26, 2023. </w:t>
      </w:r>
      <w:r w:rsidR="00BD5FAE">
        <w:rPr>
          <w:rFonts w:ascii="Palatino Linotype" w:hAnsi="Palatino Linotype"/>
        </w:rPr>
        <w:t>See</w:t>
      </w:r>
      <w:r w:rsidR="00025C64" w:rsidRPr="00F301A5">
        <w:rPr>
          <w:rFonts w:ascii="Palatino Linotype" w:hAnsi="Palatino Linotype"/>
        </w:rPr>
        <w:t xml:space="preserve"> </w:t>
      </w:r>
      <w:r w:rsidR="00F301A5" w:rsidRPr="00F301A5">
        <w:rPr>
          <w:rFonts w:ascii="Palatino Linotype" w:hAnsi="Palatino Linotype"/>
        </w:rPr>
        <w:t xml:space="preserve">Page 2. </w:t>
      </w:r>
      <w:hyperlink r:id="rId3" w:history="1">
        <w:r w:rsidR="00F301A5" w:rsidRPr="00F301A5">
          <w:rPr>
            <w:rStyle w:val="Hyperlink"/>
            <w:rFonts w:ascii="Palatino Linotype" w:hAnsi="Palatino Linotype"/>
          </w:rPr>
          <w:t>https://docs.cpuc.ca.gov/PublishedDocs/Efile/G000/M520/K613/520613362.PDF</w:t>
        </w:r>
      </w:hyperlink>
      <w:r w:rsidR="00F301A5" w:rsidRPr="00F301A5">
        <w:rPr>
          <w:rFonts w:ascii="Palatino Linotype" w:hAnsi="Palatino Linotype"/>
        </w:rPr>
        <w:t xml:space="preserve"> </w:t>
      </w:r>
    </w:p>
  </w:footnote>
  <w:footnote w:id="11">
    <w:p w14:paraId="30E8F5F5" w14:textId="3D0DEEDD" w:rsidR="00BD5FAE" w:rsidRPr="00B22D07" w:rsidRDefault="00BD5FAE">
      <w:pPr>
        <w:pStyle w:val="FootnoteText"/>
        <w:rPr>
          <w:rFonts w:ascii="Palatino Linotype" w:hAnsi="Palatino Linotype"/>
        </w:rPr>
      </w:pPr>
      <w:r w:rsidRPr="00B22D07">
        <w:rPr>
          <w:rStyle w:val="FootnoteReference"/>
          <w:rFonts w:ascii="Palatino Linotype" w:hAnsi="Palatino Linotype"/>
        </w:rPr>
        <w:footnoteRef/>
      </w:r>
      <w:r w:rsidRPr="00B22D07">
        <w:rPr>
          <w:rFonts w:ascii="Palatino Linotype" w:hAnsi="Palatino Linotype"/>
        </w:rPr>
        <w:t xml:space="preserve"> </w:t>
      </w:r>
      <w:r w:rsidR="006A2E9F">
        <w:rPr>
          <w:rFonts w:ascii="Palatino Linotype" w:hAnsi="Palatino Linotype"/>
        </w:rPr>
        <w:t xml:space="preserve">Reply of PacifiCorp to the Protest of The California Farm Bureau Federation. November 6, 2023. </w:t>
      </w:r>
      <w:r w:rsidR="00BD69B1">
        <w:rPr>
          <w:rFonts w:ascii="Palatino Linotype" w:hAnsi="Palatino Linotype"/>
        </w:rPr>
        <w:t xml:space="preserve">Page 3. </w:t>
      </w:r>
      <w:r w:rsidR="00727B99" w:rsidRPr="00727B99">
        <w:rPr>
          <w:rFonts w:ascii="Palatino Linotype" w:hAnsi="Palatino Linotype"/>
        </w:rPr>
        <w:t>https://docs.cpuc.ca.gov/PublishedDocs/Efile/G000/M520/K708/520708808.PDF</w:t>
      </w:r>
    </w:p>
  </w:footnote>
  <w:footnote w:id="12">
    <w:p w14:paraId="4AF543C0" w14:textId="5E2F8F9C" w:rsidR="00222C05" w:rsidRDefault="00222C05">
      <w:pPr>
        <w:pStyle w:val="FootnoteText"/>
      </w:pPr>
      <w:r>
        <w:rPr>
          <w:rStyle w:val="FootnoteReference"/>
        </w:rPr>
        <w:footnoteRef/>
      </w:r>
      <w:r>
        <w:t xml:space="preserve"> </w:t>
      </w:r>
      <w:r w:rsidRPr="003F35F4">
        <w:rPr>
          <w:rFonts w:ascii="Palatino Linotype" w:hAnsi="Palatino Linotype"/>
        </w:rPr>
        <w:t xml:space="preserve">Joint Motion for Approval of Written Settlement. </w:t>
      </w:r>
      <w:r w:rsidR="005B7A66">
        <w:rPr>
          <w:rFonts w:ascii="Palatino Linotype" w:hAnsi="Palatino Linotype"/>
        </w:rPr>
        <w:t xml:space="preserve">June 28, 2024. </w:t>
      </w:r>
      <w:r w:rsidRPr="003F35F4">
        <w:rPr>
          <w:rFonts w:ascii="Palatino Linotype" w:hAnsi="Palatino Linotype"/>
        </w:rPr>
        <w:t>https://docs.cpuc.ca.gov/PublishedDocs/Efile/G000/M535/K027/535027450.PDF</w:t>
      </w:r>
    </w:p>
  </w:footnote>
  <w:footnote w:id="13">
    <w:p w14:paraId="0FD3DEFC" w14:textId="6046F09C" w:rsidR="00B34C7F" w:rsidRPr="00B34C7F" w:rsidRDefault="00B34C7F">
      <w:pPr>
        <w:pStyle w:val="FootnoteText"/>
        <w:rPr>
          <w:rFonts w:ascii="Palatino Linotype" w:hAnsi="Palatino Linotype"/>
        </w:rPr>
      </w:pPr>
      <w:r w:rsidRPr="003F35F4">
        <w:rPr>
          <w:rStyle w:val="FootnoteReference"/>
          <w:rFonts w:ascii="Palatino Linotype" w:hAnsi="Palatino Linotype"/>
        </w:rPr>
        <w:footnoteRef/>
      </w:r>
      <w:r w:rsidRPr="003F35F4">
        <w:rPr>
          <w:rFonts w:ascii="Palatino Linotype" w:hAnsi="Palatino Linotype"/>
        </w:rPr>
        <w:t xml:space="preserve"> </w:t>
      </w:r>
      <w:r w:rsidR="005B7A66">
        <w:rPr>
          <w:rFonts w:ascii="Palatino Linotype" w:hAnsi="Palatino Linotype"/>
        </w:rPr>
        <w:t>Ibid.</w:t>
      </w:r>
      <w:r w:rsidR="003F35F4" w:rsidRPr="003F35F4">
        <w:rPr>
          <w:rFonts w:ascii="Palatino Linotype" w:hAnsi="Palatino Linotype"/>
        </w:rPr>
        <w:t xml:space="preserve"> </w:t>
      </w:r>
      <w:r w:rsidR="00C21F17">
        <w:rPr>
          <w:rFonts w:ascii="Palatino Linotype" w:hAnsi="Palatino Linotype"/>
        </w:rPr>
        <w:t>Page 6.</w:t>
      </w:r>
    </w:p>
  </w:footnote>
  <w:footnote w:id="14">
    <w:p w14:paraId="3BCCE97C" w14:textId="30E732F6" w:rsidR="009B66CF" w:rsidRPr="008012F8" w:rsidRDefault="009B66CF">
      <w:pPr>
        <w:pStyle w:val="FootnoteText"/>
        <w:rPr>
          <w:rFonts w:ascii="Palatino Linotype" w:hAnsi="Palatino Linotype"/>
        </w:rPr>
      </w:pPr>
      <w:r w:rsidRPr="008012F8">
        <w:rPr>
          <w:rStyle w:val="FootnoteReference"/>
          <w:rFonts w:ascii="Palatino Linotype" w:hAnsi="Palatino Linotype"/>
        </w:rPr>
        <w:footnoteRef/>
      </w:r>
      <w:r w:rsidRPr="008012F8">
        <w:rPr>
          <w:rFonts w:ascii="Palatino Linotype" w:hAnsi="Palatino Linotype"/>
        </w:rPr>
        <w:t xml:space="preserve"> </w:t>
      </w:r>
      <w:r w:rsidR="00D31928" w:rsidRPr="008012F8">
        <w:rPr>
          <w:rFonts w:ascii="Palatino Linotype" w:hAnsi="Palatino Linotype"/>
        </w:rPr>
        <w:t xml:space="preserve">D.24-11-007 at </w:t>
      </w:r>
      <w:r w:rsidR="00AC42CF" w:rsidRPr="008012F8">
        <w:rPr>
          <w:rFonts w:ascii="Palatino Linotype" w:hAnsi="Palatino Linotype"/>
        </w:rPr>
        <w:t>17.</w:t>
      </w:r>
    </w:p>
  </w:footnote>
  <w:footnote w:id="15">
    <w:p w14:paraId="3FDD46A4" w14:textId="57B82586" w:rsidR="009B66CF" w:rsidRDefault="009B66CF">
      <w:pPr>
        <w:pStyle w:val="FootnoteText"/>
      </w:pPr>
      <w:r w:rsidRPr="008012F8">
        <w:rPr>
          <w:rFonts w:ascii="Palatino Linotype" w:hAnsi="Palatino Linotype"/>
          <w:vertAlign w:val="superscript"/>
        </w:rPr>
        <w:footnoteRef/>
      </w:r>
      <w:r w:rsidRPr="008012F8">
        <w:rPr>
          <w:rFonts w:ascii="Palatino Linotype" w:hAnsi="Palatino Linotype"/>
        </w:rPr>
        <w:t xml:space="preserve"> </w:t>
      </w:r>
      <w:r w:rsidR="008012F8" w:rsidRPr="008012F8">
        <w:rPr>
          <w:rFonts w:ascii="Palatino Linotype" w:hAnsi="Palatino Linotype"/>
        </w:rPr>
        <w:t xml:space="preserve">PacifiCorp </w:t>
      </w:r>
      <w:r w:rsidR="00FC0122" w:rsidRPr="008012F8">
        <w:rPr>
          <w:rFonts w:ascii="Palatino Linotype" w:hAnsi="Palatino Linotype"/>
        </w:rPr>
        <w:t>Advice Letter 751-E</w:t>
      </w:r>
      <w:r w:rsidR="008012F8" w:rsidRPr="008012F8">
        <w:rPr>
          <w:rFonts w:ascii="Palatino Linotype" w:hAnsi="Palatino Linotype"/>
        </w:rPr>
        <w:t>. November 22, 2024. Page 4.</w:t>
      </w:r>
      <w:r w:rsidR="008012F8">
        <w:rPr>
          <w:rFonts w:ascii="Palatino Linotype" w:hAnsi="Palatino Linotype"/>
        </w:rPr>
        <w:t xml:space="preserve"> </w:t>
      </w:r>
    </w:p>
  </w:footnote>
  <w:footnote w:id="16">
    <w:p w14:paraId="40110CC7" w14:textId="36C4915B" w:rsidR="00B27B0B" w:rsidRPr="00B27B0B" w:rsidRDefault="00B27B0B">
      <w:pPr>
        <w:pStyle w:val="FootnoteText"/>
        <w:rPr>
          <w:rFonts w:ascii="Palatino Linotype" w:hAnsi="Palatino Linotype"/>
        </w:rPr>
      </w:pPr>
      <w:r w:rsidRPr="00FA1E4C">
        <w:rPr>
          <w:rStyle w:val="FootnoteReference"/>
          <w:rFonts w:ascii="Palatino Linotype" w:hAnsi="Palatino Linotype"/>
        </w:rPr>
        <w:footnoteRef/>
      </w:r>
      <w:r w:rsidRPr="00FA1E4C">
        <w:rPr>
          <w:rFonts w:ascii="Palatino Linotype" w:hAnsi="Palatino Linotype"/>
        </w:rPr>
        <w:t xml:space="preserve"> </w:t>
      </w:r>
      <w:r w:rsidR="006267D6" w:rsidRPr="00FA1E4C">
        <w:rPr>
          <w:rFonts w:ascii="Palatino Linotype" w:hAnsi="Palatino Linotype"/>
        </w:rPr>
        <w:t>PacifiCorp Advice Letter 751-E. November</w:t>
      </w:r>
      <w:r w:rsidR="006267D6" w:rsidRPr="008012F8">
        <w:rPr>
          <w:rFonts w:ascii="Palatino Linotype" w:hAnsi="Palatino Linotype"/>
        </w:rPr>
        <w:t xml:space="preserve"> 22, 2024. Page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9280" w14:textId="5549CE06" w:rsidR="00A76F4A" w:rsidRPr="001625D8" w:rsidRDefault="008213BB" w:rsidP="001625D8">
    <w:pPr>
      <w:pStyle w:val="Header"/>
      <w:tabs>
        <w:tab w:val="clear" w:pos="9360"/>
        <w:tab w:val="left" w:pos="3645"/>
        <w:tab w:val="right" w:pos="9000"/>
      </w:tabs>
      <w:rPr>
        <w:rFonts w:ascii="Palatino Linotype" w:hAnsi="Palatino Linotype"/>
      </w:rPr>
    </w:pPr>
    <w:r w:rsidRPr="001625D8">
      <w:rPr>
        <w:rFonts w:ascii="Palatino Linotype" w:hAnsi="Palatino Linotype"/>
      </w:rPr>
      <w:t xml:space="preserve">Resolution </w:t>
    </w:r>
    <w:r w:rsidR="00817408" w:rsidRPr="001625D8">
      <w:rPr>
        <w:rFonts w:ascii="Palatino Linotype" w:hAnsi="Palatino Linotype"/>
      </w:rPr>
      <w:t>E-5398</w:t>
    </w:r>
    <w:r w:rsidR="004255F8" w:rsidRPr="001625D8">
      <w:rPr>
        <w:rFonts w:ascii="Palatino Linotype" w:hAnsi="Palatino Linotype"/>
      </w:rPr>
      <w:tab/>
    </w:r>
    <w:r w:rsidR="001625D8" w:rsidRPr="001625D8">
      <w:rPr>
        <w:rFonts w:ascii="Palatino Linotype" w:hAnsi="Palatino Linotype"/>
      </w:rPr>
      <w:t xml:space="preserve">            DRAFT                                              </w:t>
    </w:r>
    <w:r w:rsidR="00817408" w:rsidRPr="001625D8">
      <w:rPr>
        <w:rFonts w:ascii="Palatino Linotype" w:hAnsi="Palatino Linotype"/>
      </w:rPr>
      <w:t>June 12, 2025</w:t>
    </w:r>
  </w:p>
  <w:p w14:paraId="52548ECE" w14:textId="73EFE3BE" w:rsidR="008213BB" w:rsidRPr="001625D8" w:rsidRDefault="008213BB" w:rsidP="00CA3D13">
    <w:pPr>
      <w:pStyle w:val="Header"/>
      <w:rPr>
        <w:rFonts w:ascii="Palatino Linotype" w:hAnsi="Palatino Linotype"/>
      </w:rPr>
    </w:pPr>
    <w:r w:rsidRPr="001625D8">
      <w:rPr>
        <w:rFonts w:ascii="Palatino Linotype" w:hAnsi="Palatino Linotype"/>
      </w:rPr>
      <w:t>AL</w:t>
    </w:r>
    <w:r w:rsidR="00817408" w:rsidRPr="001625D8">
      <w:rPr>
        <w:rFonts w:ascii="Palatino Linotype" w:hAnsi="Palatino Linotype"/>
      </w:rPr>
      <w:t xml:space="preserve"> 751-E</w:t>
    </w:r>
    <w:r w:rsidR="00565F65" w:rsidRPr="001625D8">
      <w:rPr>
        <w:rFonts w:ascii="Palatino Linotype" w:hAnsi="Palatino Linotype"/>
      </w:rPr>
      <w:t>/</w:t>
    </w:r>
    <w:r w:rsidR="004255F8" w:rsidRPr="001625D8">
      <w:rPr>
        <w:rFonts w:ascii="Palatino Linotype" w:hAnsi="Palatino Linotype"/>
      </w:rPr>
      <w:t>A</w:t>
    </w:r>
    <w:r w:rsidR="00817408" w:rsidRPr="001625D8">
      <w:rPr>
        <w:rFonts w:ascii="Palatino Linotype" w:hAnsi="Palatino Linotype"/>
      </w:rPr>
      <w:t>DK</w:t>
    </w:r>
  </w:p>
  <w:p w14:paraId="642C0173" w14:textId="77777777" w:rsidR="00323839" w:rsidRPr="001625D8" w:rsidRDefault="00323839" w:rsidP="00CA3D13">
    <w:pPr>
      <w:pStyle w:val="Header"/>
      <w:rPr>
        <w:rFonts w:ascii="Palatino Linotype" w:hAnsi="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1BBB" w14:textId="775E2A77" w:rsidR="00750E92" w:rsidRPr="00750E92" w:rsidRDefault="00750E92" w:rsidP="00750E92">
    <w:pPr>
      <w:pStyle w:val="Header"/>
      <w:jc w:val="center"/>
      <w:rPr>
        <w:rFonts w:ascii="Palatino Linotype" w:hAnsi="Palatino Linotype"/>
      </w:rPr>
    </w:pPr>
    <w:r w:rsidRPr="00750E92">
      <w:rPr>
        <w:rFonts w:ascii="Palatino Linotype" w:hAnsi="Palatino Linotype"/>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B7819"/>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6F8414F"/>
    <w:multiLevelType w:val="hybridMultilevel"/>
    <w:tmpl w:val="25080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3" w15:restartNumberingAfterBreak="0">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C42DC2"/>
    <w:multiLevelType w:val="singleLevel"/>
    <w:tmpl w:val="5326712C"/>
    <w:name w:val="_Simple Numbered List"/>
    <w:lvl w:ilvl="0">
      <w:start w:val="1"/>
      <w:numFmt w:val="decimal"/>
      <w:pStyle w:val="SimpleNumberedList"/>
      <w:lvlText w:val="%1."/>
      <w:lvlJc w:val="left"/>
      <w:pPr>
        <w:tabs>
          <w:tab w:val="num" w:pos="720"/>
        </w:tabs>
        <w:ind w:left="720" w:hanging="720"/>
      </w:pPr>
      <w:rPr>
        <w:color w:val="auto"/>
      </w:rPr>
    </w:lvl>
  </w:abstractNum>
  <w:num w:numId="1" w16cid:durableId="944842790">
    <w:abstractNumId w:val="2"/>
  </w:num>
  <w:num w:numId="2" w16cid:durableId="1991593136">
    <w:abstractNumId w:val="0"/>
  </w:num>
  <w:num w:numId="3" w16cid:durableId="1754620235">
    <w:abstractNumId w:val="1"/>
  </w:num>
  <w:num w:numId="4" w16cid:durableId="969365539">
    <w:abstractNumId w:val="4"/>
  </w:num>
  <w:num w:numId="5" w16cid:durableId="468133998">
    <w:abstractNumId w:val="3"/>
  </w:num>
  <w:num w:numId="6" w16cid:durableId="426273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4A"/>
    <w:rsid w:val="00002656"/>
    <w:rsid w:val="0000411A"/>
    <w:rsid w:val="0000682B"/>
    <w:rsid w:val="0001037F"/>
    <w:rsid w:val="00015A87"/>
    <w:rsid w:val="00021252"/>
    <w:rsid w:val="000236E8"/>
    <w:rsid w:val="00025C64"/>
    <w:rsid w:val="000260C3"/>
    <w:rsid w:val="00027CED"/>
    <w:rsid w:val="000326F5"/>
    <w:rsid w:val="00040D47"/>
    <w:rsid w:val="00044734"/>
    <w:rsid w:val="0004482E"/>
    <w:rsid w:val="000449FA"/>
    <w:rsid w:val="00045C08"/>
    <w:rsid w:val="00047F6D"/>
    <w:rsid w:val="00051216"/>
    <w:rsid w:val="000513F8"/>
    <w:rsid w:val="0005152E"/>
    <w:rsid w:val="00051AAB"/>
    <w:rsid w:val="00052062"/>
    <w:rsid w:val="00053795"/>
    <w:rsid w:val="00053E33"/>
    <w:rsid w:val="00054D11"/>
    <w:rsid w:val="000555CD"/>
    <w:rsid w:val="00076A70"/>
    <w:rsid w:val="00077E95"/>
    <w:rsid w:val="00082057"/>
    <w:rsid w:val="00083406"/>
    <w:rsid w:val="000861FB"/>
    <w:rsid w:val="00096E3C"/>
    <w:rsid w:val="000B4B8E"/>
    <w:rsid w:val="000B78A8"/>
    <w:rsid w:val="000C1B9F"/>
    <w:rsid w:val="000C7B0F"/>
    <w:rsid w:val="000D0557"/>
    <w:rsid w:val="000D322A"/>
    <w:rsid w:val="000D5B36"/>
    <w:rsid w:val="000E11A3"/>
    <w:rsid w:val="000E1ADE"/>
    <w:rsid w:val="000E218F"/>
    <w:rsid w:val="000E2915"/>
    <w:rsid w:val="000E7630"/>
    <w:rsid w:val="000F224C"/>
    <w:rsid w:val="000F35F1"/>
    <w:rsid w:val="000F4D7D"/>
    <w:rsid w:val="000F6151"/>
    <w:rsid w:val="000F72BF"/>
    <w:rsid w:val="00103149"/>
    <w:rsid w:val="00104E77"/>
    <w:rsid w:val="00110820"/>
    <w:rsid w:val="0011121E"/>
    <w:rsid w:val="00112153"/>
    <w:rsid w:val="00114943"/>
    <w:rsid w:val="001222A0"/>
    <w:rsid w:val="001273C3"/>
    <w:rsid w:val="00127CB4"/>
    <w:rsid w:val="001317EC"/>
    <w:rsid w:val="0013289F"/>
    <w:rsid w:val="00133E82"/>
    <w:rsid w:val="0013696D"/>
    <w:rsid w:val="00141D32"/>
    <w:rsid w:val="00142188"/>
    <w:rsid w:val="00143460"/>
    <w:rsid w:val="00145AEC"/>
    <w:rsid w:val="00145D60"/>
    <w:rsid w:val="00152105"/>
    <w:rsid w:val="00153701"/>
    <w:rsid w:val="001540CF"/>
    <w:rsid w:val="00155867"/>
    <w:rsid w:val="00155FD4"/>
    <w:rsid w:val="00160757"/>
    <w:rsid w:val="001625D8"/>
    <w:rsid w:val="00162B0B"/>
    <w:rsid w:val="00164585"/>
    <w:rsid w:val="00166C47"/>
    <w:rsid w:val="00170B7D"/>
    <w:rsid w:val="00177EB6"/>
    <w:rsid w:val="00181CAA"/>
    <w:rsid w:val="0018370D"/>
    <w:rsid w:val="001850B9"/>
    <w:rsid w:val="001862B0"/>
    <w:rsid w:val="00187A52"/>
    <w:rsid w:val="00193648"/>
    <w:rsid w:val="001970B2"/>
    <w:rsid w:val="001A004E"/>
    <w:rsid w:val="001A00CC"/>
    <w:rsid w:val="001A154B"/>
    <w:rsid w:val="001A42FA"/>
    <w:rsid w:val="001A6472"/>
    <w:rsid w:val="001B1069"/>
    <w:rsid w:val="001B301A"/>
    <w:rsid w:val="001C085E"/>
    <w:rsid w:val="001C2D12"/>
    <w:rsid w:val="001C4972"/>
    <w:rsid w:val="001C52CD"/>
    <w:rsid w:val="001C5D12"/>
    <w:rsid w:val="001D2132"/>
    <w:rsid w:val="001D29EA"/>
    <w:rsid w:val="001D3F22"/>
    <w:rsid w:val="001D5D39"/>
    <w:rsid w:val="001D6F72"/>
    <w:rsid w:val="001E28F3"/>
    <w:rsid w:val="001E3669"/>
    <w:rsid w:val="001E53F5"/>
    <w:rsid w:val="001F2D1F"/>
    <w:rsid w:val="001F40DA"/>
    <w:rsid w:val="001F46B9"/>
    <w:rsid w:val="001F4F91"/>
    <w:rsid w:val="001F763B"/>
    <w:rsid w:val="00201586"/>
    <w:rsid w:val="0020195B"/>
    <w:rsid w:val="00203002"/>
    <w:rsid w:val="002046C6"/>
    <w:rsid w:val="00204B1B"/>
    <w:rsid w:val="00205F5A"/>
    <w:rsid w:val="00206DFF"/>
    <w:rsid w:val="00207DC8"/>
    <w:rsid w:val="002121EC"/>
    <w:rsid w:val="002145B3"/>
    <w:rsid w:val="00222C05"/>
    <w:rsid w:val="00223CF0"/>
    <w:rsid w:val="00225C7D"/>
    <w:rsid w:val="00234D43"/>
    <w:rsid w:val="00242680"/>
    <w:rsid w:val="00242E29"/>
    <w:rsid w:val="002514A5"/>
    <w:rsid w:val="00253185"/>
    <w:rsid w:val="0025427F"/>
    <w:rsid w:val="00255E5D"/>
    <w:rsid w:val="00256A3D"/>
    <w:rsid w:val="00257868"/>
    <w:rsid w:val="00261608"/>
    <w:rsid w:val="00264117"/>
    <w:rsid w:val="00267CFD"/>
    <w:rsid w:val="00272CEE"/>
    <w:rsid w:val="00273C18"/>
    <w:rsid w:val="00276D77"/>
    <w:rsid w:val="00286BE7"/>
    <w:rsid w:val="0028747F"/>
    <w:rsid w:val="002906C5"/>
    <w:rsid w:val="00290E1E"/>
    <w:rsid w:val="0029570A"/>
    <w:rsid w:val="00296A54"/>
    <w:rsid w:val="002A0AD7"/>
    <w:rsid w:val="002A2007"/>
    <w:rsid w:val="002B0BB6"/>
    <w:rsid w:val="002B1E81"/>
    <w:rsid w:val="002B6985"/>
    <w:rsid w:val="002C5A00"/>
    <w:rsid w:val="002C6F1C"/>
    <w:rsid w:val="002C7784"/>
    <w:rsid w:val="002C7D0C"/>
    <w:rsid w:val="002D6AD9"/>
    <w:rsid w:val="002E7AA2"/>
    <w:rsid w:val="002F623D"/>
    <w:rsid w:val="002F7853"/>
    <w:rsid w:val="00300861"/>
    <w:rsid w:val="00303CCC"/>
    <w:rsid w:val="00306299"/>
    <w:rsid w:val="0030654A"/>
    <w:rsid w:val="00307641"/>
    <w:rsid w:val="003124EC"/>
    <w:rsid w:val="00315298"/>
    <w:rsid w:val="00315474"/>
    <w:rsid w:val="00316D83"/>
    <w:rsid w:val="00321E0B"/>
    <w:rsid w:val="003224D8"/>
    <w:rsid w:val="00323839"/>
    <w:rsid w:val="00334F8E"/>
    <w:rsid w:val="00340D0B"/>
    <w:rsid w:val="0034320A"/>
    <w:rsid w:val="00350767"/>
    <w:rsid w:val="00355435"/>
    <w:rsid w:val="00357BE4"/>
    <w:rsid w:val="00360D4C"/>
    <w:rsid w:val="00364B86"/>
    <w:rsid w:val="00365116"/>
    <w:rsid w:val="00370A63"/>
    <w:rsid w:val="003712F9"/>
    <w:rsid w:val="0037196F"/>
    <w:rsid w:val="00373CC1"/>
    <w:rsid w:val="00377E38"/>
    <w:rsid w:val="00382E4F"/>
    <w:rsid w:val="003874F0"/>
    <w:rsid w:val="00390995"/>
    <w:rsid w:val="00397D7B"/>
    <w:rsid w:val="003A0D80"/>
    <w:rsid w:val="003A14F9"/>
    <w:rsid w:val="003A16F4"/>
    <w:rsid w:val="003A1E4D"/>
    <w:rsid w:val="003B3FA2"/>
    <w:rsid w:val="003B50D7"/>
    <w:rsid w:val="003C05F0"/>
    <w:rsid w:val="003C0DE0"/>
    <w:rsid w:val="003C4732"/>
    <w:rsid w:val="003D082A"/>
    <w:rsid w:val="003D3F11"/>
    <w:rsid w:val="003D457D"/>
    <w:rsid w:val="003D545B"/>
    <w:rsid w:val="003D734B"/>
    <w:rsid w:val="003E3FF5"/>
    <w:rsid w:val="003E6B1E"/>
    <w:rsid w:val="003F11B8"/>
    <w:rsid w:val="003F23D2"/>
    <w:rsid w:val="003F35F4"/>
    <w:rsid w:val="003F73A2"/>
    <w:rsid w:val="003F7CD0"/>
    <w:rsid w:val="004025B3"/>
    <w:rsid w:val="004036F1"/>
    <w:rsid w:val="00404DF2"/>
    <w:rsid w:val="00405B0D"/>
    <w:rsid w:val="004110FA"/>
    <w:rsid w:val="0041270E"/>
    <w:rsid w:val="004205BB"/>
    <w:rsid w:val="004215BD"/>
    <w:rsid w:val="004234D6"/>
    <w:rsid w:val="00423B2A"/>
    <w:rsid w:val="004255F8"/>
    <w:rsid w:val="00427F98"/>
    <w:rsid w:val="00434134"/>
    <w:rsid w:val="00440661"/>
    <w:rsid w:val="004426AC"/>
    <w:rsid w:val="00444856"/>
    <w:rsid w:val="00445494"/>
    <w:rsid w:val="00450A29"/>
    <w:rsid w:val="00450A7E"/>
    <w:rsid w:val="00467394"/>
    <w:rsid w:val="00470679"/>
    <w:rsid w:val="004709D2"/>
    <w:rsid w:val="00470A9A"/>
    <w:rsid w:val="0047211B"/>
    <w:rsid w:val="00473945"/>
    <w:rsid w:val="0047597D"/>
    <w:rsid w:val="00476FF8"/>
    <w:rsid w:val="00477280"/>
    <w:rsid w:val="00477FE1"/>
    <w:rsid w:val="0048145B"/>
    <w:rsid w:val="004823B4"/>
    <w:rsid w:val="00482E90"/>
    <w:rsid w:val="004923BB"/>
    <w:rsid w:val="00493583"/>
    <w:rsid w:val="004939FD"/>
    <w:rsid w:val="004A186D"/>
    <w:rsid w:val="004A7A4C"/>
    <w:rsid w:val="004B5ED8"/>
    <w:rsid w:val="004B655C"/>
    <w:rsid w:val="004B7E2B"/>
    <w:rsid w:val="004C0F7E"/>
    <w:rsid w:val="004C1685"/>
    <w:rsid w:val="004C22E3"/>
    <w:rsid w:val="004C3F2D"/>
    <w:rsid w:val="004C4BCD"/>
    <w:rsid w:val="004D063B"/>
    <w:rsid w:val="004D0944"/>
    <w:rsid w:val="004D1344"/>
    <w:rsid w:val="004D7322"/>
    <w:rsid w:val="004E13B6"/>
    <w:rsid w:val="004E1EF3"/>
    <w:rsid w:val="004E2EC9"/>
    <w:rsid w:val="004E5381"/>
    <w:rsid w:val="004E5F36"/>
    <w:rsid w:val="004E6A62"/>
    <w:rsid w:val="004F208E"/>
    <w:rsid w:val="004F34F5"/>
    <w:rsid w:val="004F3B85"/>
    <w:rsid w:val="00500B26"/>
    <w:rsid w:val="00503915"/>
    <w:rsid w:val="00504A03"/>
    <w:rsid w:val="00507ADA"/>
    <w:rsid w:val="00516D3D"/>
    <w:rsid w:val="00516EA0"/>
    <w:rsid w:val="00517A74"/>
    <w:rsid w:val="00520140"/>
    <w:rsid w:val="005245FE"/>
    <w:rsid w:val="00525585"/>
    <w:rsid w:val="00525F82"/>
    <w:rsid w:val="0052610A"/>
    <w:rsid w:val="00526784"/>
    <w:rsid w:val="00527AF9"/>
    <w:rsid w:val="00527F2D"/>
    <w:rsid w:val="00530579"/>
    <w:rsid w:val="005324D4"/>
    <w:rsid w:val="005342A5"/>
    <w:rsid w:val="00535D09"/>
    <w:rsid w:val="00540F3B"/>
    <w:rsid w:val="00542CC1"/>
    <w:rsid w:val="005503A9"/>
    <w:rsid w:val="00551253"/>
    <w:rsid w:val="005512B7"/>
    <w:rsid w:val="00551F50"/>
    <w:rsid w:val="005531BA"/>
    <w:rsid w:val="00556446"/>
    <w:rsid w:val="00560CBB"/>
    <w:rsid w:val="00563CE2"/>
    <w:rsid w:val="00565F65"/>
    <w:rsid w:val="00577EA9"/>
    <w:rsid w:val="00580E3A"/>
    <w:rsid w:val="00581AF8"/>
    <w:rsid w:val="00581BFE"/>
    <w:rsid w:val="00581CFC"/>
    <w:rsid w:val="00582F9A"/>
    <w:rsid w:val="0058561C"/>
    <w:rsid w:val="0058778E"/>
    <w:rsid w:val="0059682D"/>
    <w:rsid w:val="005A1357"/>
    <w:rsid w:val="005A2945"/>
    <w:rsid w:val="005A5EB5"/>
    <w:rsid w:val="005A60B7"/>
    <w:rsid w:val="005A7272"/>
    <w:rsid w:val="005B03EF"/>
    <w:rsid w:val="005B7A66"/>
    <w:rsid w:val="005C3076"/>
    <w:rsid w:val="005C34AF"/>
    <w:rsid w:val="005C37A3"/>
    <w:rsid w:val="005C3AA0"/>
    <w:rsid w:val="005C4875"/>
    <w:rsid w:val="005C54C6"/>
    <w:rsid w:val="005C5DA6"/>
    <w:rsid w:val="005C6F58"/>
    <w:rsid w:val="005D2615"/>
    <w:rsid w:val="005D4199"/>
    <w:rsid w:val="005D42D3"/>
    <w:rsid w:val="005D49C4"/>
    <w:rsid w:val="005D7663"/>
    <w:rsid w:val="005E06CF"/>
    <w:rsid w:val="005E1036"/>
    <w:rsid w:val="005E2EDD"/>
    <w:rsid w:val="005E417C"/>
    <w:rsid w:val="005E603A"/>
    <w:rsid w:val="005E7DE7"/>
    <w:rsid w:val="005F520F"/>
    <w:rsid w:val="00614505"/>
    <w:rsid w:val="0061596C"/>
    <w:rsid w:val="0062237C"/>
    <w:rsid w:val="00622DCA"/>
    <w:rsid w:val="00623F71"/>
    <w:rsid w:val="006267D6"/>
    <w:rsid w:val="00632EAE"/>
    <w:rsid w:val="006335A6"/>
    <w:rsid w:val="00635D96"/>
    <w:rsid w:val="00636390"/>
    <w:rsid w:val="00641354"/>
    <w:rsid w:val="0064197B"/>
    <w:rsid w:val="00646104"/>
    <w:rsid w:val="00646138"/>
    <w:rsid w:val="00651489"/>
    <w:rsid w:val="00652ECA"/>
    <w:rsid w:val="00661C8B"/>
    <w:rsid w:val="00662FC2"/>
    <w:rsid w:val="00664203"/>
    <w:rsid w:val="006741E0"/>
    <w:rsid w:val="00683850"/>
    <w:rsid w:val="00685EFF"/>
    <w:rsid w:val="00686AD6"/>
    <w:rsid w:val="00691CF5"/>
    <w:rsid w:val="00692DB1"/>
    <w:rsid w:val="00694CB8"/>
    <w:rsid w:val="00695392"/>
    <w:rsid w:val="0069647F"/>
    <w:rsid w:val="006A2E9F"/>
    <w:rsid w:val="006A3869"/>
    <w:rsid w:val="006A433E"/>
    <w:rsid w:val="006A44AD"/>
    <w:rsid w:val="006B09E9"/>
    <w:rsid w:val="006B1F85"/>
    <w:rsid w:val="006B4175"/>
    <w:rsid w:val="006C2A85"/>
    <w:rsid w:val="006C4BE2"/>
    <w:rsid w:val="006C4D8F"/>
    <w:rsid w:val="006C662E"/>
    <w:rsid w:val="006C7CAF"/>
    <w:rsid w:val="006D08A9"/>
    <w:rsid w:val="006D1233"/>
    <w:rsid w:val="006D12CC"/>
    <w:rsid w:val="006D1FCD"/>
    <w:rsid w:val="006D28C9"/>
    <w:rsid w:val="006D5FB2"/>
    <w:rsid w:val="006D67CB"/>
    <w:rsid w:val="006D7931"/>
    <w:rsid w:val="006D7970"/>
    <w:rsid w:val="006E4C84"/>
    <w:rsid w:val="006E732C"/>
    <w:rsid w:val="006E74BA"/>
    <w:rsid w:val="006F15F4"/>
    <w:rsid w:val="006F2E92"/>
    <w:rsid w:val="006F3804"/>
    <w:rsid w:val="006F755E"/>
    <w:rsid w:val="00700286"/>
    <w:rsid w:val="00702423"/>
    <w:rsid w:val="00712059"/>
    <w:rsid w:val="00713E92"/>
    <w:rsid w:val="007173F5"/>
    <w:rsid w:val="007261B3"/>
    <w:rsid w:val="00727B3A"/>
    <w:rsid w:val="00727B99"/>
    <w:rsid w:val="0073089A"/>
    <w:rsid w:val="007317B2"/>
    <w:rsid w:val="00731EDB"/>
    <w:rsid w:val="00736375"/>
    <w:rsid w:val="0074130D"/>
    <w:rsid w:val="00742030"/>
    <w:rsid w:val="00743FE8"/>
    <w:rsid w:val="00744E0E"/>
    <w:rsid w:val="00746B76"/>
    <w:rsid w:val="00747838"/>
    <w:rsid w:val="00750E92"/>
    <w:rsid w:val="00750F82"/>
    <w:rsid w:val="00751B62"/>
    <w:rsid w:val="007535DA"/>
    <w:rsid w:val="0075547B"/>
    <w:rsid w:val="00755904"/>
    <w:rsid w:val="00762ACE"/>
    <w:rsid w:val="0076587D"/>
    <w:rsid w:val="00770372"/>
    <w:rsid w:val="007708B1"/>
    <w:rsid w:val="0077435E"/>
    <w:rsid w:val="0077458C"/>
    <w:rsid w:val="0078176A"/>
    <w:rsid w:val="00783014"/>
    <w:rsid w:val="00785686"/>
    <w:rsid w:val="00786606"/>
    <w:rsid w:val="007870D4"/>
    <w:rsid w:val="00793CBC"/>
    <w:rsid w:val="007A0C76"/>
    <w:rsid w:val="007A359E"/>
    <w:rsid w:val="007A4380"/>
    <w:rsid w:val="007A47B1"/>
    <w:rsid w:val="007A6DE1"/>
    <w:rsid w:val="007B202D"/>
    <w:rsid w:val="007B64E5"/>
    <w:rsid w:val="007B75E1"/>
    <w:rsid w:val="007B7D2C"/>
    <w:rsid w:val="007C070D"/>
    <w:rsid w:val="007C0A7E"/>
    <w:rsid w:val="007C0EED"/>
    <w:rsid w:val="007C5864"/>
    <w:rsid w:val="007C61C6"/>
    <w:rsid w:val="007C7ACC"/>
    <w:rsid w:val="007D01CE"/>
    <w:rsid w:val="007D09AC"/>
    <w:rsid w:val="007D1E43"/>
    <w:rsid w:val="007D263F"/>
    <w:rsid w:val="007D2D3A"/>
    <w:rsid w:val="007D48D6"/>
    <w:rsid w:val="007D74D1"/>
    <w:rsid w:val="007E0C55"/>
    <w:rsid w:val="007E0EF3"/>
    <w:rsid w:val="007E306D"/>
    <w:rsid w:val="007E42C1"/>
    <w:rsid w:val="007E664A"/>
    <w:rsid w:val="007F1380"/>
    <w:rsid w:val="007F5AAF"/>
    <w:rsid w:val="007F62C5"/>
    <w:rsid w:val="007F6B3E"/>
    <w:rsid w:val="007F794D"/>
    <w:rsid w:val="0080071D"/>
    <w:rsid w:val="008012F8"/>
    <w:rsid w:val="00802705"/>
    <w:rsid w:val="0080272C"/>
    <w:rsid w:val="00803452"/>
    <w:rsid w:val="0080564A"/>
    <w:rsid w:val="00812724"/>
    <w:rsid w:val="00813498"/>
    <w:rsid w:val="00814737"/>
    <w:rsid w:val="00816B62"/>
    <w:rsid w:val="00817408"/>
    <w:rsid w:val="008213BB"/>
    <w:rsid w:val="00821FCB"/>
    <w:rsid w:val="00822D7D"/>
    <w:rsid w:val="00826D3E"/>
    <w:rsid w:val="008414E9"/>
    <w:rsid w:val="008417E1"/>
    <w:rsid w:val="008438C1"/>
    <w:rsid w:val="00844487"/>
    <w:rsid w:val="00844795"/>
    <w:rsid w:val="00845559"/>
    <w:rsid w:val="00852C94"/>
    <w:rsid w:val="00860BF6"/>
    <w:rsid w:val="008641C7"/>
    <w:rsid w:val="00864EF4"/>
    <w:rsid w:val="0086660A"/>
    <w:rsid w:val="00874086"/>
    <w:rsid w:val="00876876"/>
    <w:rsid w:val="008773A3"/>
    <w:rsid w:val="00881668"/>
    <w:rsid w:val="00883676"/>
    <w:rsid w:val="008837E0"/>
    <w:rsid w:val="008868CC"/>
    <w:rsid w:val="0089309E"/>
    <w:rsid w:val="00893723"/>
    <w:rsid w:val="008A064A"/>
    <w:rsid w:val="008A0915"/>
    <w:rsid w:val="008A32AA"/>
    <w:rsid w:val="008A343E"/>
    <w:rsid w:val="008A4F71"/>
    <w:rsid w:val="008B13EF"/>
    <w:rsid w:val="008B1A30"/>
    <w:rsid w:val="008C0D8F"/>
    <w:rsid w:val="008C42E9"/>
    <w:rsid w:val="008C6F92"/>
    <w:rsid w:val="008D03C6"/>
    <w:rsid w:val="008D23EE"/>
    <w:rsid w:val="008D368D"/>
    <w:rsid w:val="008D43A1"/>
    <w:rsid w:val="008D534E"/>
    <w:rsid w:val="008E0A7E"/>
    <w:rsid w:val="008E53EA"/>
    <w:rsid w:val="008E6024"/>
    <w:rsid w:val="008E6461"/>
    <w:rsid w:val="008E74F8"/>
    <w:rsid w:val="008E78B6"/>
    <w:rsid w:val="008F017D"/>
    <w:rsid w:val="008F22F5"/>
    <w:rsid w:val="008F2C62"/>
    <w:rsid w:val="008F4985"/>
    <w:rsid w:val="008F615E"/>
    <w:rsid w:val="008F6A0D"/>
    <w:rsid w:val="008F732B"/>
    <w:rsid w:val="009014C1"/>
    <w:rsid w:val="00902162"/>
    <w:rsid w:val="009047AE"/>
    <w:rsid w:val="0090681C"/>
    <w:rsid w:val="00911D87"/>
    <w:rsid w:val="00912683"/>
    <w:rsid w:val="0091314F"/>
    <w:rsid w:val="00915C5F"/>
    <w:rsid w:val="009175CF"/>
    <w:rsid w:val="0092184F"/>
    <w:rsid w:val="009238B4"/>
    <w:rsid w:val="0092453E"/>
    <w:rsid w:val="00926AFE"/>
    <w:rsid w:val="00931427"/>
    <w:rsid w:val="0093454A"/>
    <w:rsid w:val="0093790C"/>
    <w:rsid w:val="00937A53"/>
    <w:rsid w:val="0094002A"/>
    <w:rsid w:val="00940639"/>
    <w:rsid w:val="009407A3"/>
    <w:rsid w:val="00942F27"/>
    <w:rsid w:val="009438D1"/>
    <w:rsid w:val="00946B08"/>
    <w:rsid w:val="00950E2D"/>
    <w:rsid w:val="009524FE"/>
    <w:rsid w:val="00953EA8"/>
    <w:rsid w:val="00961FD8"/>
    <w:rsid w:val="0096463C"/>
    <w:rsid w:val="009649A5"/>
    <w:rsid w:val="00967D70"/>
    <w:rsid w:val="00970971"/>
    <w:rsid w:val="0097623C"/>
    <w:rsid w:val="00977AF1"/>
    <w:rsid w:val="009803A3"/>
    <w:rsid w:val="0099575D"/>
    <w:rsid w:val="009A18B6"/>
    <w:rsid w:val="009A1FA6"/>
    <w:rsid w:val="009A78AB"/>
    <w:rsid w:val="009B034C"/>
    <w:rsid w:val="009B37E9"/>
    <w:rsid w:val="009B4D70"/>
    <w:rsid w:val="009B66CF"/>
    <w:rsid w:val="009C0D05"/>
    <w:rsid w:val="009C3243"/>
    <w:rsid w:val="009C39D5"/>
    <w:rsid w:val="009C6EC5"/>
    <w:rsid w:val="009D2155"/>
    <w:rsid w:val="009D3139"/>
    <w:rsid w:val="009D4ED3"/>
    <w:rsid w:val="009D6480"/>
    <w:rsid w:val="009E2E19"/>
    <w:rsid w:val="00A06C32"/>
    <w:rsid w:val="00A1040E"/>
    <w:rsid w:val="00A1108C"/>
    <w:rsid w:val="00A11F0F"/>
    <w:rsid w:val="00A127AB"/>
    <w:rsid w:val="00A14131"/>
    <w:rsid w:val="00A15120"/>
    <w:rsid w:val="00A2011D"/>
    <w:rsid w:val="00A238FA"/>
    <w:rsid w:val="00A24AE8"/>
    <w:rsid w:val="00A25E81"/>
    <w:rsid w:val="00A26951"/>
    <w:rsid w:val="00A27690"/>
    <w:rsid w:val="00A35EDE"/>
    <w:rsid w:val="00A429A5"/>
    <w:rsid w:val="00A451CB"/>
    <w:rsid w:val="00A52CD2"/>
    <w:rsid w:val="00A53331"/>
    <w:rsid w:val="00A537FE"/>
    <w:rsid w:val="00A5530E"/>
    <w:rsid w:val="00A56893"/>
    <w:rsid w:val="00A612AB"/>
    <w:rsid w:val="00A6156E"/>
    <w:rsid w:val="00A61948"/>
    <w:rsid w:val="00A63CFD"/>
    <w:rsid w:val="00A65074"/>
    <w:rsid w:val="00A65C9B"/>
    <w:rsid w:val="00A66D78"/>
    <w:rsid w:val="00A70907"/>
    <w:rsid w:val="00A76E0A"/>
    <w:rsid w:val="00A76F4A"/>
    <w:rsid w:val="00A85F76"/>
    <w:rsid w:val="00A860FC"/>
    <w:rsid w:val="00A8622E"/>
    <w:rsid w:val="00A86592"/>
    <w:rsid w:val="00A90695"/>
    <w:rsid w:val="00A91AD5"/>
    <w:rsid w:val="00A94BE8"/>
    <w:rsid w:val="00AA1840"/>
    <w:rsid w:val="00AA3E81"/>
    <w:rsid w:val="00AB3440"/>
    <w:rsid w:val="00AB388A"/>
    <w:rsid w:val="00AB511C"/>
    <w:rsid w:val="00AB524C"/>
    <w:rsid w:val="00AB7014"/>
    <w:rsid w:val="00AB77A4"/>
    <w:rsid w:val="00AC033C"/>
    <w:rsid w:val="00AC1C4D"/>
    <w:rsid w:val="00AC40F7"/>
    <w:rsid w:val="00AC42CF"/>
    <w:rsid w:val="00AC4F4B"/>
    <w:rsid w:val="00AD0990"/>
    <w:rsid w:val="00AD310A"/>
    <w:rsid w:val="00AD3543"/>
    <w:rsid w:val="00AD3888"/>
    <w:rsid w:val="00AD7B3F"/>
    <w:rsid w:val="00AE666A"/>
    <w:rsid w:val="00AE74DD"/>
    <w:rsid w:val="00AE78D5"/>
    <w:rsid w:val="00AF40FA"/>
    <w:rsid w:val="00AF5C2C"/>
    <w:rsid w:val="00B029AF"/>
    <w:rsid w:val="00B04485"/>
    <w:rsid w:val="00B05190"/>
    <w:rsid w:val="00B10D6F"/>
    <w:rsid w:val="00B16E64"/>
    <w:rsid w:val="00B177B1"/>
    <w:rsid w:val="00B17E03"/>
    <w:rsid w:val="00B214A8"/>
    <w:rsid w:val="00B2271D"/>
    <w:rsid w:val="00B22D07"/>
    <w:rsid w:val="00B23365"/>
    <w:rsid w:val="00B26C7F"/>
    <w:rsid w:val="00B27B0B"/>
    <w:rsid w:val="00B30920"/>
    <w:rsid w:val="00B30E24"/>
    <w:rsid w:val="00B331FC"/>
    <w:rsid w:val="00B34020"/>
    <w:rsid w:val="00B3423F"/>
    <w:rsid w:val="00B34C7F"/>
    <w:rsid w:val="00B370FB"/>
    <w:rsid w:val="00B42C80"/>
    <w:rsid w:val="00B43344"/>
    <w:rsid w:val="00B47FC8"/>
    <w:rsid w:val="00B52D17"/>
    <w:rsid w:val="00B53642"/>
    <w:rsid w:val="00B548EC"/>
    <w:rsid w:val="00B55814"/>
    <w:rsid w:val="00B56C87"/>
    <w:rsid w:val="00B573E3"/>
    <w:rsid w:val="00B60558"/>
    <w:rsid w:val="00B60705"/>
    <w:rsid w:val="00B61D9D"/>
    <w:rsid w:val="00B7047E"/>
    <w:rsid w:val="00B708AD"/>
    <w:rsid w:val="00B7145C"/>
    <w:rsid w:val="00B7482C"/>
    <w:rsid w:val="00B77652"/>
    <w:rsid w:val="00B90678"/>
    <w:rsid w:val="00B92143"/>
    <w:rsid w:val="00B950CC"/>
    <w:rsid w:val="00BA5BFC"/>
    <w:rsid w:val="00BB1167"/>
    <w:rsid w:val="00BB2893"/>
    <w:rsid w:val="00BB4081"/>
    <w:rsid w:val="00BB6016"/>
    <w:rsid w:val="00BB6BF1"/>
    <w:rsid w:val="00BB71D9"/>
    <w:rsid w:val="00BC331F"/>
    <w:rsid w:val="00BC492F"/>
    <w:rsid w:val="00BC5852"/>
    <w:rsid w:val="00BC6374"/>
    <w:rsid w:val="00BD050E"/>
    <w:rsid w:val="00BD3F90"/>
    <w:rsid w:val="00BD5FAE"/>
    <w:rsid w:val="00BD69B1"/>
    <w:rsid w:val="00BD72BE"/>
    <w:rsid w:val="00BE0BB8"/>
    <w:rsid w:val="00BE1711"/>
    <w:rsid w:val="00BE2129"/>
    <w:rsid w:val="00BE2A7D"/>
    <w:rsid w:val="00BE2C41"/>
    <w:rsid w:val="00BE6836"/>
    <w:rsid w:val="00BE732C"/>
    <w:rsid w:val="00BF0807"/>
    <w:rsid w:val="00BF264D"/>
    <w:rsid w:val="00C061B1"/>
    <w:rsid w:val="00C10397"/>
    <w:rsid w:val="00C14CB3"/>
    <w:rsid w:val="00C174F1"/>
    <w:rsid w:val="00C21F17"/>
    <w:rsid w:val="00C251AC"/>
    <w:rsid w:val="00C27B69"/>
    <w:rsid w:val="00C3572B"/>
    <w:rsid w:val="00C36A8B"/>
    <w:rsid w:val="00C36E43"/>
    <w:rsid w:val="00C40764"/>
    <w:rsid w:val="00C41931"/>
    <w:rsid w:val="00C578B1"/>
    <w:rsid w:val="00C62C02"/>
    <w:rsid w:val="00C652E5"/>
    <w:rsid w:val="00C66F40"/>
    <w:rsid w:val="00C70F2F"/>
    <w:rsid w:val="00C75276"/>
    <w:rsid w:val="00C75B37"/>
    <w:rsid w:val="00C86DC1"/>
    <w:rsid w:val="00C94C36"/>
    <w:rsid w:val="00C96D7C"/>
    <w:rsid w:val="00CA35C4"/>
    <w:rsid w:val="00CA3D13"/>
    <w:rsid w:val="00CA4290"/>
    <w:rsid w:val="00CA7A87"/>
    <w:rsid w:val="00CB491B"/>
    <w:rsid w:val="00CC3352"/>
    <w:rsid w:val="00CD3E99"/>
    <w:rsid w:val="00CD49A4"/>
    <w:rsid w:val="00CD6C35"/>
    <w:rsid w:val="00CE0CD0"/>
    <w:rsid w:val="00CE0FAA"/>
    <w:rsid w:val="00CE1398"/>
    <w:rsid w:val="00CE15FD"/>
    <w:rsid w:val="00CE5F0B"/>
    <w:rsid w:val="00CF27C4"/>
    <w:rsid w:val="00CF34F5"/>
    <w:rsid w:val="00D00034"/>
    <w:rsid w:val="00D01E2A"/>
    <w:rsid w:val="00D032D8"/>
    <w:rsid w:val="00D036A1"/>
    <w:rsid w:val="00D049F4"/>
    <w:rsid w:val="00D050B2"/>
    <w:rsid w:val="00D05413"/>
    <w:rsid w:val="00D057C7"/>
    <w:rsid w:val="00D05933"/>
    <w:rsid w:val="00D06F46"/>
    <w:rsid w:val="00D06F78"/>
    <w:rsid w:val="00D1112E"/>
    <w:rsid w:val="00D151A3"/>
    <w:rsid w:val="00D226C3"/>
    <w:rsid w:val="00D22EFE"/>
    <w:rsid w:val="00D27F47"/>
    <w:rsid w:val="00D27FAB"/>
    <w:rsid w:val="00D31928"/>
    <w:rsid w:val="00D34662"/>
    <w:rsid w:val="00D406D8"/>
    <w:rsid w:val="00D40BEF"/>
    <w:rsid w:val="00D41546"/>
    <w:rsid w:val="00D44320"/>
    <w:rsid w:val="00D45674"/>
    <w:rsid w:val="00D52C8D"/>
    <w:rsid w:val="00D535AD"/>
    <w:rsid w:val="00D54932"/>
    <w:rsid w:val="00D55CA4"/>
    <w:rsid w:val="00D62C16"/>
    <w:rsid w:val="00D638D7"/>
    <w:rsid w:val="00D752E7"/>
    <w:rsid w:val="00D81D4D"/>
    <w:rsid w:val="00D850BE"/>
    <w:rsid w:val="00D853EB"/>
    <w:rsid w:val="00D8624C"/>
    <w:rsid w:val="00D87F3E"/>
    <w:rsid w:val="00D914B2"/>
    <w:rsid w:val="00D94E60"/>
    <w:rsid w:val="00D96E1B"/>
    <w:rsid w:val="00DA0311"/>
    <w:rsid w:val="00DA60FA"/>
    <w:rsid w:val="00DA7E27"/>
    <w:rsid w:val="00DB2230"/>
    <w:rsid w:val="00DB38B9"/>
    <w:rsid w:val="00DC75D4"/>
    <w:rsid w:val="00DD0560"/>
    <w:rsid w:val="00DD0A46"/>
    <w:rsid w:val="00DD5A64"/>
    <w:rsid w:val="00DD7AE2"/>
    <w:rsid w:val="00DE1781"/>
    <w:rsid w:val="00DE6282"/>
    <w:rsid w:val="00DE67A5"/>
    <w:rsid w:val="00DE752F"/>
    <w:rsid w:val="00DF2351"/>
    <w:rsid w:val="00DF598B"/>
    <w:rsid w:val="00E00BA6"/>
    <w:rsid w:val="00E030A0"/>
    <w:rsid w:val="00E06064"/>
    <w:rsid w:val="00E06CC6"/>
    <w:rsid w:val="00E109A6"/>
    <w:rsid w:val="00E15C99"/>
    <w:rsid w:val="00E20258"/>
    <w:rsid w:val="00E2039A"/>
    <w:rsid w:val="00E30A4A"/>
    <w:rsid w:val="00E31437"/>
    <w:rsid w:val="00E3149B"/>
    <w:rsid w:val="00E33776"/>
    <w:rsid w:val="00E3482F"/>
    <w:rsid w:val="00E34AE2"/>
    <w:rsid w:val="00E34D49"/>
    <w:rsid w:val="00E4007F"/>
    <w:rsid w:val="00E40AB1"/>
    <w:rsid w:val="00E4594B"/>
    <w:rsid w:val="00E459DF"/>
    <w:rsid w:val="00E50FDE"/>
    <w:rsid w:val="00E5344B"/>
    <w:rsid w:val="00E53BD0"/>
    <w:rsid w:val="00E55F0E"/>
    <w:rsid w:val="00E61FC5"/>
    <w:rsid w:val="00E631C4"/>
    <w:rsid w:val="00E6395D"/>
    <w:rsid w:val="00E7231D"/>
    <w:rsid w:val="00E73D45"/>
    <w:rsid w:val="00E73EB9"/>
    <w:rsid w:val="00E74DE7"/>
    <w:rsid w:val="00E765BD"/>
    <w:rsid w:val="00E80A8E"/>
    <w:rsid w:val="00E83868"/>
    <w:rsid w:val="00E851DF"/>
    <w:rsid w:val="00E85CE6"/>
    <w:rsid w:val="00E87BEB"/>
    <w:rsid w:val="00E87FB6"/>
    <w:rsid w:val="00E9348A"/>
    <w:rsid w:val="00E97792"/>
    <w:rsid w:val="00EA1BF4"/>
    <w:rsid w:val="00EA29B1"/>
    <w:rsid w:val="00EA6DCC"/>
    <w:rsid w:val="00EB479A"/>
    <w:rsid w:val="00EB54DC"/>
    <w:rsid w:val="00EB5A88"/>
    <w:rsid w:val="00EC6EE0"/>
    <w:rsid w:val="00ED16D2"/>
    <w:rsid w:val="00ED3BBB"/>
    <w:rsid w:val="00ED4354"/>
    <w:rsid w:val="00ED7DA2"/>
    <w:rsid w:val="00EE3A35"/>
    <w:rsid w:val="00F02437"/>
    <w:rsid w:val="00F02AFB"/>
    <w:rsid w:val="00F04BD8"/>
    <w:rsid w:val="00F051DD"/>
    <w:rsid w:val="00F07701"/>
    <w:rsid w:val="00F10097"/>
    <w:rsid w:val="00F10D81"/>
    <w:rsid w:val="00F12D1C"/>
    <w:rsid w:val="00F132E9"/>
    <w:rsid w:val="00F14323"/>
    <w:rsid w:val="00F159F8"/>
    <w:rsid w:val="00F2764E"/>
    <w:rsid w:val="00F301A5"/>
    <w:rsid w:val="00F304F0"/>
    <w:rsid w:val="00F321CB"/>
    <w:rsid w:val="00F345EA"/>
    <w:rsid w:val="00F34B3C"/>
    <w:rsid w:val="00F37ED0"/>
    <w:rsid w:val="00F4372D"/>
    <w:rsid w:val="00F438E6"/>
    <w:rsid w:val="00F463C6"/>
    <w:rsid w:val="00F47F66"/>
    <w:rsid w:val="00F52A4D"/>
    <w:rsid w:val="00F53043"/>
    <w:rsid w:val="00F53E52"/>
    <w:rsid w:val="00F623D1"/>
    <w:rsid w:val="00F70B51"/>
    <w:rsid w:val="00F73FC2"/>
    <w:rsid w:val="00F7454B"/>
    <w:rsid w:val="00F75921"/>
    <w:rsid w:val="00F83CD9"/>
    <w:rsid w:val="00F84682"/>
    <w:rsid w:val="00F85B31"/>
    <w:rsid w:val="00F93E69"/>
    <w:rsid w:val="00F944FC"/>
    <w:rsid w:val="00FA1E4C"/>
    <w:rsid w:val="00FB0470"/>
    <w:rsid w:val="00FB29A4"/>
    <w:rsid w:val="00FB2AB5"/>
    <w:rsid w:val="00FB3152"/>
    <w:rsid w:val="00FB3F64"/>
    <w:rsid w:val="00FB4101"/>
    <w:rsid w:val="00FB73E6"/>
    <w:rsid w:val="00FB7C7C"/>
    <w:rsid w:val="00FB7D7B"/>
    <w:rsid w:val="00FC0122"/>
    <w:rsid w:val="00FC0216"/>
    <w:rsid w:val="00FC4F22"/>
    <w:rsid w:val="00FC61D1"/>
    <w:rsid w:val="00FD4D03"/>
    <w:rsid w:val="00FD660A"/>
    <w:rsid w:val="00FE26DE"/>
    <w:rsid w:val="00FE649F"/>
    <w:rsid w:val="00FE6B48"/>
    <w:rsid w:val="00FE769A"/>
    <w:rsid w:val="00FF01FD"/>
    <w:rsid w:val="00FF1BBD"/>
    <w:rsid w:val="00FF2972"/>
    <w:rsid w:val="00FF5227"/>
    <w:rsid w:val="00FF7568"/>
    <w:rsid w:val="01AEF3DE"/>
    <w:rsid w:val="0256AB61"/>
    <w:rsid w:val="048112E6"/>
    <w:rsid w:val="0965ADC7"/>
    <w:rsid w:val="09D04388"/>
    <w:rsid w:val="0FBA83B5"/>
    <w:rsid w:val="1953FEF5"/>
    <w:rsid w:val="1C5B19D9"/>
    <w:rsid w:val="1C9CEC34"/>
    <w:rsid w:val="206DF187"/>
    <w:rsid w:val="23B8FE4B"/>
    <w:rsid w:val="251370F6"/>
    <w:rsid w:val="2B0BA95F"/>
    <w:rsid w:val="2E4E7743"/>
    <w:rsid w:val="3573DA4B"/>
    <w:rsid w:val="3A001727"/>
    <w:rsid w:val="41ACEECE"/>
    <w:rsid w:val="4B8EF7B2"/>
    <w:rsid w:val="532A924F"/>
    <w:rsid w:val="53A4D726"/>
    <w:rsid w:val="542AC687"/>
    <w:rsid w:val="5637CD39"/>
    <w:rsid w:val="5663A910"/>
    <w:rsid w:val="5901B28E"/>
    <w:rsid w:val="5B4B1BDE"/>
    <w:rsid w:val="5EEEB96C"/>
    <w:rsid w:val="5F1AEFEF"/>
    <w:rsid w:val="5FA0E49F"/>
    <w:rsid w:val="607B302F"/>
    <w:rsid w:val="6837CC58"/>
    <w:rsid w:val="6C0ADE60"/>
    <w:rsid w:val="70BF7BEF"/>
    <w:rsid w:val="72A948CD"/>
    <w:rsid w:val="7340C93D"/>
    <w:rsid w:val="751F8E95"/>
    <w:rsid w:val="755CDB99"/>
    <w:rsid w:val="765E29C9"/>
    <w:rsid w:val="7702E1CA"/>
    <w:rsid w:val="7DE02C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FEAC"/>
  <w15:chartTrackingRefBased/>
  <w15:docId w15:val="{5F0D1D7B-DA89-4B0D-9715-F6A2ADED2E6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7B"/>
  </w:style>
  <w:style w:type="paragraph" w:styleId="Heading1">
    <w:name w:val="heading 1"/>
    <w:basedOn w:val="Normal"/>
    <w:next w:val="Normal"/>
    <w:link w:val="Heading1Char"/>
    <w:uiPriority w:val="9"/>
    <w:qFormat/>
    <w:rsid w:val="00A76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F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F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F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F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F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F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F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F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F4A"/>
    <w:rPr>
      <w:rFonts w:eastAsiaTheme="majorEastAsia" w:cstheme="majorBidi"/>
      <w:color w:val="272727" w:themeColor="text1" w:themeTint="D8"/>
    </w:rPr>
  </w:style>
  <w:style w:type="paragraph" w:styleId="Title">
    <w:name w:val="Title"/>
    <w:basedOn w:val="Normal"/>
    <w:next w:val="Normal"/>
    <w:link w:val="TitleChar"/>
    <w:uiPriority w:val="10"/>
    <w:qFormat/>
    <w:rsid w:val="00A76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F4A"/>
    <w:pPr>
      <w:spacing w:before="160"/>
      <w:jc w:val="center"/>
    </w:pPr>
    <w:rPr>
      <w:i/>
      <w:iCs/>
      <w:color w:val="404040" w:themeColor="text1" w:themeTint="BF"/>
    </w:rPr>
  </w:style>
  <w:style w:type="character" w:customStyle="1" w:styleId="QuoteChar">
    <w:name w:val="Quote Char"/>
    <w:basedOn w:val="DefaultParagraphFont"/>
    <w:link w:val="Quote"/>
    <w:uiPriority w:val="29"/>
    <w:rsid w:val="00A76F4A"/>
    <w:rPr>
      <w:i/>
      <w:iCs/>
      <w:color w:val="404040" w:themeColor="text1" w:themeTint="BF"/>
    </w:rPr>
  </w:style>
  <w:style w:type="paragraph" w:styleId="ListParagraph">
    <w:name w:val="List Paragraph"/>
    <w:basedOn w:val="Normal"/>
    <w:uiPriority w:val="34"/>
    <w:qFormat/>
    <w:rsid w:val="00A76F4A"/>
    <w:pPr>
      <w:ind w:left="720"/>
      <w:contextualSpacing/>
    </w:pPr>
  </w:style>
  <w:style w:type="character" w:styleId="IntenseEmphasis">
    <w:name w:val="Intense Emphasis"/>
    <w:basedOn w:val="DefaultParagraphFont"/>
    <w:uiPriority w:val="21"/>
    <w:qFormat/>
    <w:rsid w:val="00A76F4A"/>
    <w:rPr>
      <w:i/>
      <w:iCs/>
      <w:color w:val="0F4761" w:themeColor="accent1" w:themeShade="BF"/>
    </w:rPr>
  </w:style>
  <w:style w:type="paragraph" w:styleId="IntenseQuote">
    <w:name w:val="Intense Quote"/>
    <w:basedOn w:val="Normal"/>
    <w:next w:val="Normal"/>
    <w:link w:val="IntenseQuoteChar"/>
    <w:uiPriority w:val="30"/>
    <w:qFormat/>
    <w:rsid w:val="00A76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F4A"/>
    <w:rPr>
      <w:i/>
      <w:iCs/>
      <w:color w:val="0F4761" w:themeColor="accent1" w:themeShade="BF"/>
    </w:rPr>
  </w:style>
  <w:style w:type="character" w:styleId="IntenseReference">
    <w:name w:val="Intense Reference"/>
    <w:basedOn w:val="DefaultParagraphFont"/>
    <w:uiPriority w:val="32"/>
    <w:qFormat/>
    <w:rsid w:val="00A76F4A"/>
    <w:rPr>
      <w:b/>
      <w:bCs/>
      <w:smallCaps/>
      <w:color w:val="0F4761" w:themeColor="accent1" w:themeShade="BF"/>
      <w:spacing w:val="5"/>
    </w:rPr>
  </w:style>
  <w:style w:type="character" w:styleId="Hyperlink">
    <w:name w:val="Hyperlink"/>
    <w:basedOn w:val="DefaultParagraphFont"/>
    <w:uiPriority w:val="99"/>
    <w:unhideWhenUsed/>
    <w:rsid w:val="00A76F4A"/>
    <w:rPr>
      <w:color w:val="467886" w:themeColor="hyperlink"/>
      <w:u w:val="single"/>
    </w:rPr>
  </w:style>
  <w:style w:type="paragraph" w:styleId="Header">
    <w:name w:val="header"/>
    <w:basedOn w:val="Normal"/>
    <w:link w:val="HeaderChar"/>
    <w:unhideWhenUsed/>
    <w:rsid w:val="00A76F4A"/>
    <w:pPr>
      <w:tabs>
        <w:tab w:val="center" w:pos="4680"/>
        <w:tab w:val="right" w:pos="9360"/>
      </w:tabs>
      <w:spacing w:after="0" w:line="240" w:lineRule="auto"/>
    </w:pPr>
  </w:style>
  <w:style w:type="character" w:customStyle="1" w:styleId="HeaderChar">
    <w:name w:val="Header Char"/>
    <w:basedOn w:val="DefaultParagraphFont"/>
    <w:link w:val="Header"/>
    <w:rsid w:val="00A76F4A"/>
  </w:style>
  <w:style w:type="paragraph" w:styleId="Footer">
    <w:name w:val="footer"/>
    <w:basedOn w:val="Normal"/>
    <w:link w:val="FooterChar"/>
    <w:uiPriority w:val="99"/>
    <w:unhideWhenUsed/>
    <w:rsid w:val="00A7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F4A"/>
  </w:style>
  <w:style w:type="paragraph" w:customStyle="1" w:styleId="10sp0">
    <w:name w:val="_1.0sp 0&quot;"/>
    <w:basedOn w:val="Normal"/>
    <w:rsid w:val="00A76F4A"/>
    <w:pPr>
      <w:suppressAutoHyphens/>
      <w:spacing w:after="240" w:line="240" w:lineRule="auto"/>
    </w:pPr>
    <w:rPr>
      <w:rFonts w:ascii="Times New Roman" w:eastAsia="SimSun" w:hAnsi="Times New Roman" w:cs="Times New Roman"/>
      <w:kern w:val="0"/>
      <w:szCs w:val="20"/>
      <w14:ligatures w14:val="none"/>
    </w:rPr>
  </w:style>
  <w:style w:type="paragraph" w:customStyle="1" w:styleId="SimpleNumberedList">
    <w:name w:val="_Simple Numbered List"/>
    <w:basedOn w:val="Normal"/>
    <w:rsid w:val="00A76F4A"/>
    <w:pPr>
      <w:numPr>
        <w:numId w:val="6"/>
      </w:numPr>
      <w:suppressAutoHyphens/>
      <w:spacing w:after="240" w:line="240" w:lineRule="auto"/>
    </w:pPr>
    <w:rPr>
      <w:rFonts w:ascii="Times New Roman" w:eastAsia="SimSun" w:hAnsi="Times New Roman" w:cs="Times New Roman"/>
      <w:kern w:val="0"/>
      <w:szCs w:val="20"/>
      <w14:ligatures w14:val="none"/>
    </w:rPr>
  </w:style>
  <w:style w:type="paragraph" w:customStyle="1" w:styleId="10spHanging05">
    <w:name w:val="_1.0sp Hanging 0.5&quot;"/>
    <w:basedOn w:val="Normal"/>
    <w:rsid w:val="00A76F4A"/>
    <w:pPr>
      <w:suppressAutoHyphens/>
      <w:spacing w:after="240" w:line="240" w:lineRule="auto"/>
      <w:ind w:left="720" w:hanging="720"/>
    </w:pPr>
    <w:rPr>
      <w:rFonts w:ascii="Times New Roman" w:eastAsia="SimSun" w:hAnsi="Times New Roman" w:cs="Times New Roman"/>
      <w:kern w:val="0"/>
      <w:szCs w:val="20"/>
      <w14:ligatures w14:val="none"/>
    </w:rPr>
  </w:style>
  <w:style w:type="character" w:styleId="CommentReference">
    <w:name w:val="annotation reference"/>
    <w:basedOn w:val="DefaultParagraphFont"/>
    <w:uiPriority w:val="99"/>
    <w:semiHidden/>
    <w:unhideWhenUsed/>
    <w:rsid w:val="00473945"/>
    <w:rPr>
      <w:sz w:val="16"/>
      <w:szCs w:val="16"/>
    </w:rPr>
  </w:style>
  <w:style w:type="paragraph" w:styleId="CommentText">
    <w:name w:val="annotation text"/>
    <w:basedOn w:val="Normal"/>
    <w:link w:val="CommentTextChar"/>
    <w:uiPriority w:val="99"/>
    <w:unhideWhenUsed/>
    <w:rsid w:val="00473945"/>
    <w:pPr>
      <w:spacing w:line="240" w:lineRule="auto"/>
    </w:pPr>
    <w:rPr>
      <w:sz w:val="20"/>
      <w:szCs w:val="20"/>
    </w:rPr>
  </w:style>
  <w:style w:type="character" w:customStyle="1" w:styleId="CommentTextChar">
    <w:name w:val="Comment Text Char"/>
    <w:basedOn w:val="DefaultParagraphFont"/>
    <w:link w:val="CommentText"/>
    <w:uiPriority w:val="99"/>
    <w:rsid w:val="00473945"/>
    <w:rPr>
      <w:sz w:val="20"/>
      <w:szCs w:val="20"/>
    </w:rPr>
  </w:style>
  <w:style w:type="paragraph" w:styleId="CommentSubject">
    <w:name w:val="annotation subject"/>
    <w:basedOn w:val="CommentText"/>
    <w:next w:val="CommentText"/>
    <w:link w:val="CommentSubjectChar"/>
    <w:uiPriority w:val="99"/>
    <w:semiHidden/>
    <w:unhideWhenUsed/>
    <w:rsid w:val="00473945"/>
    <w:rPr>
      <w:b/>
      <w:bCs/>
    </w:rPr>
  </w:style>
  <w:style w:type="character" w:customStyle="1" w:styleId="CommentSubjectChar">
    <w:name w:val="Comment Subject Char"/>
    <w:basedOn w:val="CommentTextChar"/>
    <w:link w:val="CommentSubject"/>
    <w:uiPriority w:val="99"/>
    <w:semiHidden/>
    <w:rsid w:val="00473945"/>
    <w:rPr>
      <w:b/>
      <w:bCs/>
      <w:sz w:val="20"/>
      <w:szCs w:val="20"/>
    </w:rPr>
  </w:style>
  <w:style w:type="character" w:styleId="UnresolvedMention">
    <w:name w:val="Unresolved Mention"/>
    <w:basedOn w:val="DefaultParagraphFont"/>
    <w:uiPriority w:val="99"/>
    <w:semiHidden/>
    <w:unhideWhenUsed/>
    <w:rsid w:val="00E631C4"/>
    <w:rPr>
      <w:color w:val="605E5C"/>
      <w:shd w:val="clear" w:color="auto" w:fill="E1DFDD"/>
    </w:rPr>
  </w:style>
  <w:style w:type="paragraph" w:styleId="Revision">
    <w:name w:val="Revision"/>
    <w:hidden/>
    <w:uiPriority w:val="99"/>
    <w:semiHidden/>
    <w:rsid w:val="00B77652"/>
    <w:pPr>
      <w:spacing w:after="0" w:line="240" w:lineRule="auto"/>
    </w:pPr>
  </w:style>
  <w:style w:type="character" w:styleId="Mention">
    <w:name w:val="Mention"/>
    <w:basedOn w:val="DefaultParagraphFont"/>
    <w:uiPriority w:val="99"/>
    <w:unhideWhenUsed/>
    <w:rsid w:val="0029570A"/>
    <w:rPr>
      <w:color w:val="2B579A"/>
      <w:shd w:val="clear" w:color="auto" w:fill="E1DFDD"/>
    </w:rPr>
  </w:style>
  <w:style w:type="paragraph" w:styleId="FootnoteText">
    <w:name w:val="footnote text"/>
    <w:basedOn w:val="Normal"/>
    <w:link w:val="FootnoteTextChar"/>
    <w:uiPriority w:val="99"/>
    <w:semiHidden/>
    <w:unhideWhenUsed/>
    <w:rsid w:val="0086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BF6"/>
    <w:rPr>
      <w:sz w:val="20"/>
      <w:szCs w:val="20"/>
    </w:rPr>
  </w:style>
  <w:style w:type="character" w:styleId="FootnoteReference">
    <w:name w:val="footnote reference"/>
    <w:basedOn w:val="DefaultParagraphFont"/>
    <w:uiPriority w:val="99"/>
    <w:semiHidden/>
    <w:unhideWhenUsed/>
    <w:rsid w:val="00860BF6"/>
    <w:rPr>
      <w:vertAlign w:val="superscript"/>
    </w:rPr>
  </w:style>
  <w:style w:type="character" w:styleId="FollowedHyperlink">
    <w:name w:val="FollowedHyperlink"/>
    <w:basedOn w:val="DefaultParagraphFont"/>
    <w:uiPriority w:val="99"/>
    <w:semiHidden/>
    <w:unhideWhenUsed/>
    <w:rsid w:val="00623F71"/>
    <w:rPr>
      <w:color w:val="96607D" w:themeColor="followedHyperlink"/>
      <w:u w:val="single"/>
    </w:rPr>
  </w:style>
  <w:style w:type="character" w:styleId="LineNumber">
    <w:name w:val="line number"/>
    <w:basedOn w:val="DefaultParagraphFont"/>
    <w:uiPriority w:val="99"/>
    <w:semiHidden/>
    <w:unhideWhenUsed/>
    <w:rsid w:val="00770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3793">
      <w:bodyDiv w:val="1"/>
      <w:marLeft w:val="0"/>
      <w:marRight w:val="0"/>
      <w:marTop w:val="0"/>
      <w:marBottom w:val="0"/>
      <w:divBdr>
        <w:top w:val="none" w:sz="0" w:space="0" w:color="auto"/>
        <w:left w:val="none" w:sz="0" w:space="0" w:color="auto"/>
        <w:bottom w:val="none" w:sz="0" w:space="0" w:color="auto"/>
        <w:right w:val="none" w:sz="0" w:space="0" w:color="auto"/>
      </w:divBdr>
    </w:div>
    <w:div w:id="198054038">
      <w:bodyDiv w:val="1"/>
      <w:marLeft w:val="0"/>
      <w:marRight w:val="0"/>
      <w:marTop w:val="0"/>
      <w:marBottom w:val="0"/>
      <w:divBdr>
        <w:top w:val="none" w:sz="0" w:space="0" w:color="auto"/>
        <w:left w:val="none" w:sz="0" w:space="0" w:color="auto"/>
        <w:bottom w:val="none" w:sz="0" w:space="0" w:color="auto"/>
        <w:right w:val="none" w:sz="0" w:space="0" w:color="auto"/>
      </w:divBdr>
    </w:div>
    <w:div w:id="623116599">
      <w:bodyDiv w:val="1"/>
      <w:marLeft w:val="0"/>
      <w:marRight w:val="0"/>
      <w:marTop w:val="0"/>
      <w:marBottom w:val="0"/>
      <w:divBdr>
        <w:top w:val="none" w:sz="0" w:space="0" w:color="auto"/>
        <w:left w:val="none" w:sz="0" w:space="0" w:color="auto"/>
        <w:bottom w:val="none" w:sz="0" w:space="0" w:color="auto"/>
        <w:right w:val="none" w:sz="0" w:space="0" w:color="auto"/>
      </w:divBdr>
    </w:div>
    <w:div w:id="1195919061">
      <w:bodyDiv w:val="1"/>
      <w:marLeft w:val="0"/>
      <w:marRight w:val="0"/>
      <w:marTop w:val="0"/>
      <w:marBottom w:val="0"/>
      <w:divBdr>
        <w:top w:val="none" w:sz="0" w:space="0" w:color="auto"/>
        <w:left w:val="none" w:sz="0" w:space="0" w:color="auto"/>
        <w:bottom w:val="none" w:sz="0" w:space="0" w:color="auto"/>
        <w:right w:val="none" w:sz="0" w:space="0" w:color="auto"/>
      </w:divBdr>
    </w:div>
    <w:div w:id="15011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ocs.cpuc.ca.gov/PublishedDocs/Efile/G000/M520/K613/520613362.PDF" TargetMode="External"/><Relationship Id="rId2" Type="http://schemas.openxmlformats.org/officeDocument/2006/relationships/hyperlink" Target="https://ecology.wa.gov/about-us/who-we-are/news/2024/california-quebec-and-washington-to-begin-linkage-agreement-discussions" TargetMode="External"/><Relationship Id="rId1" Type="http://schemas.openxmlformats.org/officeDocument/2006/relationships/hyperlink" Target="https://docs.cpuc.ca.gov/PublishedDocs/Efile/G000/M535/K027/53502745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94eb0b-0742-491f-921b-4c8fe009313f" xsi:nil="true"/>
    <lcf76f155ced4ddcb4097134ff3c332f xmlns="b2d2777c-a1f1-404e-80d5-4b6b735f5353">
      <Terms xmlns="http://schemas.microsoft.com/office/infopath/2007/PartnerControls"/>
    </lcf76f155ced4ddcb4097134ff3c332f>
    <OtherDivisionLeads xmlns="b2d2777c-a1f1-404e-80d5-4b6b735f5353">
      <UserInfo>
        <DisplayName/>
        <AccountId xsi:nil="true"/>
        <AccountType/>
      </UserInfo>
    </OtherDivisionLeads>
    <BCPLead_x0028_s_x0029_ xmlns="b2d2777c-a1f1-404e-80d5-4b6b735f5353">
      <UserInfo>
        <DisplayName/>
        <AccountId xsi:nil="true"/>
        <AccountType/>
      </UserInfo>
    </BCPLead_x0028_s_x0029_>
    <Positions xmlns="b2d2777c-a1f1-404e-80d5-4b6b735f5353" xsi:nil="true"/>
    <BCPName xmlns="b2d2777c-a1f1-404e-80d5-4b6b735f5353" xsi:nil="true"/>
    <DateSignedbyGovernor xmlns="b2d2777c-a1f1-404e-80d5-4b6b735f53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D0DC434EC93649981C54FC51FEC81B" ma:contentTypeVersion="21" ma:contentTypeDescription="Create a new document." ma:contentTypeScope="" ma:versionID="d261c57537e598a2b374b49e7d4c0853">
  <xsd:schema xmlns:xsd="http://www.w3.org/2001/XMLSchema" xmlns:xs="http://www.w3.org/2001/XMLSchema" xmlns:p="http://schemas.microsoft.com/office/2006/metadata/properties" xmlns:ns2="b2d2777c-a1f1-404e-80d5-4b6b735f5353" xmlns:ns3="5294eb0b-0742-491f-921b-4c8fe009313f" targetNamespace="http://schemas.microsoft.com/office/2006/metadata/properties" ma:root="true" ma:fieldsID="8c1dc81068d49f1c454182c23cecc95c" ns2:_="" ns3:_="">
    <xsd:import namespace="b2d2777c-a1f1-404e-80d5-4b6b735f5353"/>
    <xsd:import namespace="5294eb0b-0742-491f-921b-4c8fe00931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BCPLead_x0028_s_x0029_" minOccurs="0"/>
                <xsd:element ref="ns2:BCPName" minOccurs="0"/>
                <xsd:element ref="ns2:Positions" minOccurs="0"/>
                <xsd:element ref="ns2:OtherDivisionLeads" minOccurs="0"/>
                <xsd:element ref="ns2:DateSignedbyGoverno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2777c-a1f1-404e-80d5-4b6b735f5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BCPLead_x0028_s_x0029_" ma:index="19" nillable="true" ma:displayName="ED Lead" ma:description="Energy Division lead for BCP" ma:format="Dropdown" ma:list="UserInfo" ma:SharePointGroup="0" ma:internalName="BCPLead_x0028_s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CPName" ma:index="20" nillable="true" ma:displayName="BCP Name" ma:format="Dropdown" ma:internalName="BCPName">
      <xsd:simpleType>
        <xsd:restriction base="dms:Text">
          <xsd:maxLength value="255"/>
        </xsd:restriction>
      </xsd:simpleType>
    </xsd:element>
    <xsd:element name="Positions" ma:index="21" nillable="true" ma:displayName="Positions" ma:format="Dropdown" ma:internalName="Positions">
      <xsd:simpleType>
        <xsd:restriction base="dms:Note">
          <xsd:maxLength value="255"/>
        </xsd:restriction>
      </xsd:simpleType>
    </xsd:element>
    <xsd:element name="OtherDivisionLeads" ma:index="22" nillable="true" ma:displayName="Other Lead(s)" ma:format="Dropdown" ma:list="UserInfo" ma:SharePointGroup="0" ma:internalName="OtherDivisionLead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SignedbyGovernor" ma:index="23" nillable="true" ma:displayName="Date Signed by Governor" ma:format="DateTime" ma:internalName="DateSignedbyGovernor">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4eb0b-0742-491f-921b-4c8fe00931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186ee5c-bc1d-4224-b12b-34228e56b313}" ma:internalName="TaxCatchAll" ma:showField="CatchAllData" ma:web="5294eb0b-0742-491f-921b-4c8fe00931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C780E-3D08-4B0A-8821-488CAE882A12}">
  <ds:schemaRefs>
    <ds:schemaRef ds:uri="http://schemas.microsoft.com/sharepoint/v3/contenttype/forms"/>
  </ds:schemaRefs>
</ds:datastoreItem>
</file>

<file path=customXml/itemProps2.xml><?xml version="1.0" encoding="utf-8"?>
<ds:datastoreItem xmlns:ds="http://schemas.openxmlformats.org/officeDocument/2006/customXml" ds:itemID="{3CC8C451-6480-4FBA-AD88-A84922291283}">
  <ds:schemaRefs>
    <ds:schemaRef ds:uri="http://schemas.microsoft.com/office/2006/metadata/properties"/>
    <ds:schemaRef ds:uri="http://schemas.microsoft.com/office/infopath/2007/PartnerControls"/>
    <ds:schemaRef ds:uri="5294eb0b-0742-491f-921b-4c8fe009313f"/>
    <ds:schemaRef ds:uri="b2d2777c-a1f1-404e-80d5-4b6b735f5353"/>
  </ds:schemaRefs>
</ds:datastoreItem>
</file>

<file path=customXml/itemProps3.xml><?xml version="1.0" encoding="utf-8"?>
<ds:datastoreItem xmlns:ds="http://schemas.openxmlformats.org/officeDocument/2006/customXml" ds:itemID="{D5EE945F-27E8-4137-B525-D2AF3B289193}">
  <ds:schemaRefs>
    <ds:schemaRef ds:uri="http://schemas.openxmlformats.org/officeDocument/2006/bibliography"/>
  </ds:schemaRefs>
</ds:datastoreItem>
</file>

<file path=customXml/itemProps4.xml><?xml version="1.0" encoding="utf-8"?>
<ds:datastoreItem xmlns:ds="http://schemas.openxmlformats.org/officeDocument/2006/customXml" ds:itemID="{7781D879-7714-43F2-B374-A51677D0B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2777c-a1f1-404e-80d5-4b6b735f5353"/>
    <ds:schemaRef ds:uri="5294eb0b-0742-491f-921b-4c8fe0093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3255</ap:Words>
  <ap:Characters>18556</ap:Characters>
  <ap:Application>Microsoft Office Word</ap:Application>
  <ap:DocSecurity>0</ap:DocSecurity>
  <ap:Lines>154</ap:Lines>
  <ap:Paragraphs>43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21768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2025-05-07T11:49:23Z</dcterms:created>
  <dcterms:modified xsi:type="dcterms:W3CDTF">2025-05-07T11:49:23Z</dcterms:modified>
</cp:coreProperties>
</file>