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138" w:rsidR="00472E9C" w:rsidP="00330EC5" w:rsidRDefault="00484CD0" w14:paraId="42A3B7FE" w14:textId="7A668244">
      <w:pPr>
        <w:spacing w:after="0" w:line="240" w:lineRule="auto"/>
        <w:jc w:val="center"/>
        <w:rPr>
          <w:rFonts w:ascii="Times New Roman" w:hAnsi="Times New Roman" w:cs="Times New Roman"/>
          <w:b/>
          <w:bCs/>
          <w:sz w:val="26"/>
          <w:szCs w:val="26"/>
        </w:rPr>
      </w:pPr>
      <w:r w:rsidRPr="00B50138">
        <w:rPr>
          <w:rFonts w:ascii="Times New Roman" w:hAnsi="Times New Roman" w:cs="Times New Roman"/>
          <w:b/>
          <w:bCs/>
          <w:sz w:val="26"/>
          <w:szCs w:val="26"/>
        </w:rPr>
        <w:t>PUBLIC UTILITIES COMMISSION OF THE STATE OF CALIFORNIA</w:t>
      </w:r>
    </w:p>
    <w:p w:rsidRPr="00B50138" w:rsidR="00330EC5" w:rsidP="00330EC5" w:rsidRDefault="00330EC5" w14:paraId="76A6283E" w14:textId="77777777">
      <w:pPr>
        <w:spacing w:after="0" w:line="240" w:lineRule="auto"/>
        <w:rPr>
          <w:rFonts w:ascii="Times New Roman" w:hAnsi="Times New Roman" w:cs="Times New Roman"/>
          <w:sz w:val="26"/>
          <w:szCs w:val="26"/>
        </w:rPr>
      </w:pPr>
    </w:p>
    <w:p w:rsidRPr="00B50138" w:rsidR="00484CD0" w:rsidP="00330EC5" w:rsidRDefault="00484CD0" w14:paraId="20259DEC" w14:textId="00522F76">
      <w:pPr>
        <w:spacing w:after="0" w:line="240" w:lineRule="auto"/>
        <w:rPr>
          <w:rFonts w:ascii="Times New Roman" w:hAnsi="Times New Roman" w:cs="Times New Roman"/>
          <w:b/>
          <w:bCs/>
          <w:sz w:val="26"/>
          <w:szCs w:val="26"/>
        </w:rPr>
      </w:pPr>
      <w:r w:rsidRPr="00B50138">
        <w:rPr>
          <w:rFonts w:ascii="Times New Roman" w:hAnsi="Times New Roman" w:cs="Times New Roman"/>
          <w:b/>
          <w:bCs/>
          <w:sz w:val="26"/>
          <w:szCs w:val="26"/>
        </w:rPr>
        <w:t>LEGAL DIV</w:t>
      </w:r>
      <w:r w:rsidRPr="00B50138" w:rsidR="00321B06">
        <w:rPr>
          <w:rFonts w:ascii="Times New Roman" w:hAnsi="Times New Roman" w:cs="Times New Roman"/>
          <w:b/>
          <w:bCs/>
          <w:sz w:val="26"/>
          <w:szCs w:val="26"/>
        </w:rPr>
        <w:t>IS</w:t>
      </w:r>
      <w:r w:rsidRPr="00B50138">
        <w:rPr>
          <w:rFonts w:ascii="Times New Roman" w:hAnsi="Times New Roman" w:cs="Times New Roman"/>
          <w:b/>
          <w:bCs/>
          <w:sz w:val="26"/>
          <w:szCs w:val="26"/>
        </w:rPr>
        <w:t>ION</w:t>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t xml:space="preserve">Resolution </w:t>
      </w:r>
      <w:r w:rsidRPr="00B50138" w:rsidR="00D24A72">
        <w:rPr>
          <w:rFonts w:ascii="Times New Roman" w:hAnsi="Times New Roman" w:cs="Times New Roman"/>
          <w:b/>
          <w:bCs/>
          <w:sz w:val="26"/>
          <w:szCs w:val="26"/>
        </w:rPr>
        <w:t>L-</w:t>
      </w:r>
      <w:r w:rsidR="009E242E">
        <w:rPr>
          <w:rFonts w:ascii="Times New Roman" w:hAnsi="Times New Roman" w:cs="Times New Roman"/>
          <w:b/>
          <w:bCs/>
          <w:sz w:val="26"/>
          <w:szCs w:val="26"/>
        </w:rPr>
        <w:t>624</w:t>
      </w:r>
    </w:p>
    <w:p w:rsidRPr="00B50138" w:rsidR="00D24A72" w:rsidP="00330EC5" w:rsidRDefault="00D24A72" w14:paraId="5B8B5DDA" w14:textId="4722ADBB">
      <w:pPr>
        <w:spacing w:after="0" w:line="240" w:lineRule="auto"/>
        <w:rPr>
          <w:rFonts w:ascii="Times New Roman" w:hAnsi="Times New Roman" w:cs="Times New Roman"/>
          <w:b/>
          <w:bCs/>
          <w:sz w:val="26"/>
          <w:szCs w:val="26"/>
        </w:rPr>
      </w:pP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Pr="00B50138">
        <w:rPr>
          <w:rFonts w:ascii="Times New Roman" w:hAnsi="Times New Roman" w:cs="Times New Roman"/>
          <w:b/>
          <w:bCs/>
          <w:sz w:val="26"/>
          <w:szCs w:val="26"/>
        </w:rPr>
        <w:tab/>
      </w:r>
      <w:r w:rsidR="1AE39496">
        <w:rPr>
          <w:rFonts w:ascii="Times New Roman" w:hAnsi="Times New Roman" w:cs="Times New Roman"/>
          <w:b/>
          <w:bCs/>
          <w:sz w:val="26"/>
          <w:szCs w:val="26"/>
        </w:rPr>
        <w:t>August 14</w:t>
      </w:r>
      <w:r w:rsidR="00F82402">
        <w:rPr>
          <w:rFonts w:ascii="Times New Roman" w:hAnsi="Times New Roman" w:cs="Times New Roman"/>
          <w:b/>
          <w:bCs/>
          <w:sz w:val="26"/>
          <w:szCs w:val="26"/>
        </w:rPr>
        <w:t>,</w:t>
      </w:r>
      <w:r w:rsidRPr="00B50138" w:rsidR="002B4F65">
        <w:rPr>
          <w:rFonts w:ascii="Times New Roman" w:hAnsi="Times New Roman" w:cs="Times New Roman"/>
          <w:b/>
          <w:bCs/>
          <w:sz w:val="26"/>
          <w:szCs w:val="26"/>
        </w:rPr>
        <w:t xml:space="preserve"> 2025</w:t>
      </w:r>
    </w:p>
    <w:p w:rsidRPr="00B50138" w:rsidR="00484CD0" w:rsidP="00330EC5" w:rsidRDefault="00484CD0" w14:paraId="0B0F50D6" w14:textId="77777777">
      <w:pPr>
        <w:spacing w:after="0" w:line="240" w:lineRule="auto"/>
        <w:rPr>
          <w:rFonts w:ascii="Times New Roman" w:hAnsi="Times New Roman" w:cs="Times New Roman"/>
          <w:sz w:val="26"/>
          <w:szCs w:val="26"/>
        </w:rPr>
      </w:pPr>
    </w:p>
    <w:p w:rsidRPr="00B50138" w:rsidR="00484CD0" w:rsidP="00330EC5" w:rsidRDefault="00484CD0" w14:paraId="2B616A25" w14:textId="390818CD">
      <w:pPr>
        <w:spacing w:after="0" w:line="240" w:lineRule="auto"/>
        <w:jc w:val="center"/>
        <w:rPr>
          <w:rFonts w:ascii="Times New Roman" w:hAnsi="Times New Roman" w:cs="Times New Roman"/>
          <w:b/>
          <w:bCs/>
          <w:sz w:val="26"/>
          <w:szCs w:val="26"/>
          <w:u w:val="single"/>
        </w:rPr>
      </w:pPr>
      <w:r w:rsidRPr="00B50138">
        <w:rPr>
          <w:rFonts w:ascii="Times New Roman" w:hAnsi="Times New Roman" w:cs="Times New Roman"/>
          <w:b/>
          <w:bCs/>
          <w:sz w:val="26"/>
          <w:szCs w:val="26"/>
          <w:u w:val="single"/>
        </w:rPr>
        <w:t>R E S O L U T I O N</w:t>
      </w:r>
    </w:p>
    <w:p w:rsidRPr="00B50138" w:rsidR="00330EC5" w:rsidP="00330EC5" w:rsidRDefault="00330EC5" w14:paraId="6C2CC779" w14:textId="77777777">
      <w:pPr>
        <w:spacing w:after="0" w:line="240" w:lineRule="auto"/>
        <w:rPr>
          <w:rFonts w:ascii="Times New Roman" w:hAnsi="Times New Roman" w:cs="Times New Roman"/>
          <w:sz w:val="26"/>
          <w:szCs w:val="26"/>
        </w:rPr>
      </w:pPr>
    </w:p>
    <w:p w:rsidRPr="00B50138" w:rsidR="00484CD0" w:rsidP="00330EC5" w:rsidRDefault="00484CD0" w14:paraId="1B3E4A24" w14:textId="31AB8D6B">
      <w:pPr>
        <w:spacing w:after="0" w:line="240" w:lineRule="auto"/>
        <w:ind w:left="720" w:right="720"/>
        <w:rPr>
          <w:rFonts w:ascii="Times New Roman" w:hAnsi="Times New Roman" w:cs="Times New Roman"/>
          <w:b/>
          <w:bCs/>
          <w:sz w:val="26"/>
          <w:szCs w:val="26"/>
        </w:rPr>
      </w:pPr>
      <w:r w:rsidRPr="00B50138">
        <w:rPr>
          <w:rFonts w:ascii="Times New Roman" w:hAnsi="Times New Roman" w:cs="Times New Roman"/>
          <w:b/>
          <w:bCs/>
          <w:sz w:val="26"/>
          <w:szCs w:val="26"/>
        </w:rPr>
        <w:t xml:space="preserve">RESOLUTION </w:t>
      </w:r>
      <w:r w:rsidRPr="00B50138" w:rsidR="00D24A72">
        <w:rPr>
          <w:rFonts w:ascii="Times New Roman" w:hAnsi="Times New Roman" w:cs="Times New Roman"/>
          <w:b/>
          <w:bCs/>
          <w:sz w:val="26"/>
          <w:szCs w:val="26"/>
        </w:rPr>
        <w:t>L-</w:t>
      </w:r>
      <w:r w:rsidR="00BD0F16">
        <w:rPr>
          <w:rFonts w:ascii="Times New Roman" w:hAnsi="Times New Roman" w:cs="Times New Roman"/>
          <w:b/>
          <w:bCs/>
          <w:sz w:val="26"/>
          <w:szCs w:val="26"/>
        </w:rPr>
        <w:t>624</w:t>
      </w:r>
      <w:r w:rsidRPr="00B50138" w:rsidR="00D24A72">
        <w:rPr>
          <w:rFonts w:ascii="Times New Roman" w:hAnsi="Times New Roman" w:cs="Times New Roman"/>
          <w:b/>
          <w:bCs/>
          <w:sz w:val="26"/>
          <w:szCs w:val="26"/>
        </w:rPr>
        <w:t xml:space="preserve"> - </w:t>
      </w:r>
      <w:r w:rsidRPr="00B50138">
        <w:rPr>
          <w:rFonts w:ascii="Times New Roman" w:hAnsi="Times New Roman" w:cs="Times New Roman"/>
          <w:b/>
          <w:bCs/>
          <w:sz w:val="26"/>
          <w:szCs w:val="26"/>
        </w:rPr>
        <w:t>AFFIRM</w:t>
      </w:r>
      <w:r w:rsidRPr="00B50138" w:rsidR="00F505E5">
        <w:rPr>
          <w:rFonts w:ascii="Times New Roman" w:hAnsi="Times New Roman" w:cs="Times New Roman"/>
          <w:b/>
          <w:bCs/>
          <w:sz w:val="26"/>
          <w:szCs w:val="26"/>
        </w:rPr>
        <w:t>ING</w:t>
      </w:r>
      <w:r w:rsidRPr="00B50138">
        <w:rPr>
          <w:rFonts w:ascii="Times New Roman" w:hAnsi="Times New Roman" w:cs="Times New Roman"/>
          <w:b/>
          <w:bCs/>
          <w:sz w:val="26"/>
          <w:szCs w:val="26"/>
        </w:rPr>
        <w:t xml:space="preserve"> STAFF’S REDACTION</w:t>
      </w:r>
      <w:r w:rsidRPr="00B50138" w:rsidR="00F505E5">
        <w:rPr>
          <w:rFonts w:ascii="Times New Roman" w:hAnsi="Times New Roman" w:cs="Times New Roman"/>
          <w:b/>
          <w:bCs/>
          <w:sz w:val="26"/>
          <w:szCs w:val="26"/>
        </w:rPr>
        <w:t xml:space="preserve"> AND WITHHOLDING</w:t>
      </w:r>
      <w:r w:rsidRPr="00B50138">
        <w:rPr>
          <w:rFonts w:ascii="Times New Roman" w:hAnsi="Times New Roman" w:cs="Times New Roman"/>
          <w:b/>
          <w:bCs/>
          <w:sz w:val="26"/>
          <w:szCs w:val="26"/>
        </w:rPr>
        <w:t xml:space="preserve"> OF RECORDS </w:t>
      </w:r>
      <w:r w:rsidRPr="00B50138" w:rsidR="00F505E5">
        <w:rPr>
          <w:rFonts w:ascii="Times New Roman" w:hAnsi="Times New Roman" w:cs="Times New Roman"/>
          <w:b/>
          <w:bCs/>
          <w:sz w:val="26"/>
          <w:szCs w:val="26"/>
        </w:rPr>
        <w:t xml:space="preserve">REQUESTED IN PUBLIC RECORDS ACT #25-35 </w:t>
      </w:r>
      <w:r w:rsidRPr="00B50138" w:rsidR="00321B06">
        <w:rPr>
          <w:rFonts w:ascii="Times New Roman" w:hAnsi="Times New Roman" w:cs="Times New Roman"/>
          <w:b/>
          <w:bCs/>
          <w:sz w:val="26"/>
          <w:szCs w:val="26"/>
        </w:rPr>
        <w:t>AND</w:t>
      </w:r>
      <w:r w:rsidRPr="00B50138">
        <w:rPr>
          <w:rFonts w:ascii="Times New Roman" w:hAnsi="Times New Roman" w:cs="Times New Roman"/>
          <w:b/>
          <w:bCs/>
          <w:sz w:val="26"/>
          <w:szCs w:val="26"/>
        </w:rPr>
        <w:t xml:space="preserve"> DEN</w:t>
      </w:r>
      <w:r w:rsidRPr="00B50138" w:rsidR="00F505E5">
        <w:rPr>
          <w:rFonts w:ascii="Times New Roman" w:hAnsi="Times New Roman" w:cs="Times New Roman"/>
          <w:b/>
          <w:bCs/>
          <w:sz w:val="26"/>
          <w:szCs w:val="26"/>
        </w:rPr>
        <w:t>YING</w:t>
      </w:r>
      <w:r w:rsidRPr="00B50138">
        <w:rPr>
          <w:rFonts w:ascii="Times New Roman" w:hAnsi="Times New Roman" w:cs="Times New Roman"/>
          <w:b/>
          <w:bCs/>
          <w:sz w:val="26"/>
          <w:szCs w:val="26"/>
        </w:rPr>
        <w:t xml:space="preserve"> </w:t>
      </w:r>
      <w:r w:rsidRPr="00B50138" w:rsidR="00F505E5">
        <w:rPr>
          <w:rFonts w:ascii="Times New Roman" w:hAnsi="Times New Roman" w:cs="Times New Roman"/>
          <w:b/>
          <w:bCs/>
          <w:sz w:val="26"/>
          <w:szCs w:val="26"/>
        </w:rPr>
        <w:t xml:space="preserve">REQUESTOR </w:t>
      </w:r>
      <w:r w:rsidRPr="00B50138">
        <w:rPr>
          <w:rFonts w:ascii="Times New Roman" w:hAnsi="Times New Roman" w:cs="Times New Roman"/>
          <w:b/>
          <w:bCs/>
          <w:sz w:val="26"/>
          <w:szCs w:val="26"/>
        </w:rPr>
        <w:t>SETH ROSEN</w:t>
      </w:r>
      <w:r w:rsidRPr="00B50138" w:rsidR="3EAC5303">
        <w:rPr>
          <w:rFonts w:ascii="Times New Roman" w:hAnsi="Times New Roman" w:cs="Times New Roman"/>
          <w:b/>
          <w:bCs/>
          <w:sz w:val="26"/>
          <w:szCs w:val="26"/>
        </w:rPr>
        <w:t>FELD</w:t>
      </w:r>
      <w:r w:rsidRPr="00B50138">
        <w:rPr>
          <w:rFonts w:ascii="Times New Roman" w:hAnsi="Times New Roman" w:cs="Times New Roman"/>
          <w:b/>
          <w:bCs/>
          <w:sz w:val="26"/>
          <w:szCs w:val="26"/>
        </w:rPr>
        <w:t xml:space="preserve">’S APPEAL </w:t>
      </w:r>
    </w:p>
    <w:p w:rsidRPr="00B50138" w:rsidR="00D24A72" w:rsidP="00D24A72" w:rsidRDefault="00D24A72" w14:paraId="5904C395" w14:textId="77777777">
      <w:pPr>
        <w:pBdr>
          <w:bottom w:val="single" w:color="auto" w:sz="4" w:space="1"/>
        </w:pBdr>
        <w:ind w:right="720"/>
        <w:jc w:val="both"/>
        <w:rPr>
          <w:rFonts w:ascii="Times New Roman" w:hAnsi="Times New Roman" w:cs="Times New Roman"/>
          <w:b/>
          <w:bCs/>
          <w:sz w:val="26"/>
          <w:szCs w:val="26"/>
          <w:u w:val="single"/>
        </w:rPr>
      </w:pPr>
    </w:p>
    <w:p w:rsidRPr="00B50138" w:rsidR="00484CD0" w:rsidP="00DB1A41" w:rsidRDefault="00484CD0" w14:paraId="55CA08F4" w14:textId="4896326E">
      <w:pPr>
        <w:spacing w:after="0" w:line="240" w:lineRule="auto"/>
        <w:ind w:right="720"/>
        <w:jc w:val="both"/>
        <w:rPr>
          <w:rFonts w:ascii="Times New Roman" w:hAnsi="Times New Roman" w:cs="Times New Roman"/>
          <w:b/>
          <w:bCs/>
          <w:sz w:val="26"/>
          <w:szCs w:val="26"/>
          <w:u w:val="single"/>
        </w:rPr>
      </w:pPr>
      <w:r w:rsidRPr="00B50138">
        <w:rPr>
          <w:rFonts w:ascii="Times New Roman" w:hAnsi="Times New Roman" w:cs="Times New Roman"/>
          <w:b/>
          <w:bCs/>
          <w:sz w:val="26"/>
          <w:szCs w:val="26"/>
          <w:u w:val="single"/>
        </w:rPr>
        <w:t xml:space="preserve">SUMMARY </w:t>
      </w:r>
    </w:p>
    <w:p w:rsidRPr="00B50138" w:rsidR="00DB1A41" w:rsidP="00A25146" w:rsidRDefault="00DB1A41" w14:paraId="621B9A4D" w14:textId="77777777">
      <w:pPr>
        <w:pStyle w:val="NoSpacing"/>
      </w:pPr>
    </w:p>
    <w:p w:rsidRPr="00B50138" w:rsidR="00484CD0" w:rsidP="00DB1A41" w:rsidRDefault="00484CD0" w14:paraId="7AE30A90" w14:textId="4D77972D">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The California Public Records Act </w:t>
      </w:r>
      <w:r w:rsidRPr="00B50138" w:rsidR="00F505E5">
        <w:rPr>
          <w:rFonts w:ascii="Times New Roman" w:hAnsi="Times New Roman" w:cs="Times New Roman"/>
          <w:sz w:val="26"/>
          <w:szCs w:val="26"/>
        </w:rPr>
        <w:t xml:space="preserve">(PRA) </w:t>
      </w:r>
      <w:r w:rsidRPr="00B50138">
        <w:rPr>
          <w:rFonts w:ascii="Times New Roman" w:hAnsi="Times New Roman" w:cs="Times New Roman"/>
          <w:sz w:val="26"/>
          <w:szCs w:val="26"/>
        </w:rPr>
        <w:t xml:space="preserve">establishes the public’s right to access information concerning the conduct of the people’s business, and it likewise creates categories of documents that are exempt from disclosure to the public. On </w:t>
      </w:r>
      <w:r w:rsidRPr="00B50138" w:rsidR="008721E1">
        <w:rPr>
          <w:rFonts w:ascii="Times New Roman" w:hAnsi="Times New Roman" w:cs="Times New Roman"/>
          <w:sz w:val="26"/>
          <w:szCs w:val="26"/>
        </w:rPr>
        <w:t>January 16, 2025</w:t>
      </w:r>
      <w:r w:rsidRPr="00B50138">
        <w:rPr>
          <w:rFonts w:ascii="Times New Roman" w:hAnsi="Times New Roman" w:cs="Times New Roman"/>
          <w:sz w:val="26"/>
          <w:szCs w:val="26"/>
        </w:rPr>
        <w:t xml:space="preserve">, Seth </w:t>
      </w:r>
      <w:r w:rsidRPr="00B50138" w:rsidR="00420EDA">
        <w:rPr>
          <w:rFonts w:ascii="Times New Roman" w:hAnsi="Times New Roman" w:cs="Times New Roman"/>
          <w:sz w:val="26"/>
          <w:szCs w:val="26"/>
        </w:rPr>
        <w:t xml:space="preserve">Rosenfeld </w:t>
      </w:r>
      <w:r w:rsidRPr="00B50138">
        <w:rPr>
          <w:rFonts w:ascii="Times New Roman" w:hAnsi="Times New Roman" w:cs="Times New Roman"/>
          <w:sz w:val="26"/>
          <w:szCs w:val="26"/>
        </w:rPr>
        <w:t>(</w:t>
      </w:r>
      <w:r w:rsidRPr="00B50138" w:rsidR="00420EDA">
        <w:rPr>
          <w:rFonts w:ascii="Times New Roman" w:hAnsi="Times New Roman" w:cs="Times New Roman"/>
          <w:sz w:val="26"/>
          <w:szCs w:val="26"/>
        </w:rPr>
        <w:t>Mr. Rosenfeld</w:t>
      </w:r>
      <w:r w:rsidRPr="00B50138">
        <w:rPr>
          <w:rFonts w:ascii="Times New Roman" w:hAnsi="Times New Roman" w:cs="Times New Roman"/>
          <w:sz w:val="26"/>
          <w:szCs w:val="26"/>
        </w:rPr>
        <w:t xml:space="preserve">) requested certain records from the California Public Utilities Commission (Commission or CPUC) pursuant to the </w:t>
      </w:r>
      <w:r w:rsidRPr="00B50138" w:rsidR="59D5557A">
        <w:rPr>
          <w:rFonts w:ascii="Times New Roman" w:hAnsi="Times New Roman" w:cs="Times New Roman"/>
          <w:sz w:val="26"/>
          <w:szCs w:val="26"/>
        </w:rPr>
        <w:t>PRA.</w:t>
      </w:r>
      <w:r w:rsidRPr="00B50138">
        <w:rPr>
          <w:rFonts w:ascii="Times New Roman" w:hAnsi="Times New Roman" w:cs="Times New Roman"/>
          <w:sz w:val="26"/>
          <w:szCs w:val="26"/>
        </w:rPr>
        <w:t xml:space="preserve"> </w:t>
      </w:r>
      <w:r w:rsidRPr="00B50138" w:rsidR="00F505E5">
        <w:rPr>
          <w:rFonts w:ascii="Times New Roman" w:hAnsi="Times New Roman" w:cs="Times New Roman"/>
          <w:sz w:val="26"/>
          <w:szCs w:val="26"/>
        </w:rPr>
        <w:t xml:space="preserve">The Commission’s PRA staff </w:t>
      </w:r>
      <w:r w:rsidRPr="00B50138" w:rsidR="00532537">
        <w:rPr>
          <w:rFonts w:ascii="Times New Roman" w:hAnsi="Times New Roman" w:cs="Times New Roman"/>
          <w:sz w:val="26"/>
          <w:szCs w:val="26"/>
        </w:rPr>
        <w:t xml:space="preserve">in Legal Division </w:t>
      </w:r>
      <w:r w:rsidRPr="00B50138" w:rsidR="00F505E5">
        <w:rPr>
          <w:rFonts w:ascii="Times New Roman" w:hAnsi="Times New Roman" w:cs="Times New Roman"/>
          <w:sz w:val="26"/>
          <w:szCs w:val="26"/>
        </w:rPr>
        <w:t>assigned t</w:t>
      </w:r>
      <w:r w:rsidRPr="00B50138">
        <w:rPr>
          <w:rFonts w:ascii="Times New Roman" w:hAnsi="Times New Roman" w:cs="Times New Roman"/>
          <w:sz w:val="26"/>
          <w:szCs w:val="26"/>
        </w:rPr>
        <w:t xml:space="preserve">hat request </w:t>
      </w:r>
      <w:r w:rsidRPr="00B50138" w:rsidR="00F505E5">
        <w:rPr>
          <w:rFonts w:ascii="Times New Roman" w:hAnsi="Times New Roman" w:cs="Times New Roman"/>
          <w:sz w:val="26"/>
          <w:szCs w:val="26"/>
        </w:rPr>
        <w:t xml:space="preserve">the identifying number </w:t>
      </w:r>
      <w:r w:rsidRPr="00B50138">
        <w:rPr>
          <w:rFonts w:ascii="Times New Roman" w:hAnsi="Times New Roman" w:cs="Times New Roman"/>
          <w:sz w:val="26"/>
          <w:szCs w:val="26"/>
        </w:rPr>
        <w:t>PRA #25-35. On</w:t>
      </w:r>
      <w:r w:rsidRPr="00B50138" w:rsidR="008721E1">
        <w:rPr>
          <w:rFonts w:ascii="Times New Roman" w:hAnsi="Times New Roman" w:cs="Times New Roman"/>
          <w:sz w:val="26"/>
          <w:szCs w:val="26"/>
        </w:rPr>
        <w:t xml:space="preserve"> February 4, 2025</w:t>
      </w:r>
      <w:r w:rsidRPr="00B50138">
        <w:rPr>
          <w:rFonts w:ascii="Times New Roman" w:hAnsi="Times New Roman" w:cs="Times New Roman"/>
          <w:sz w:val="26"/>
          <w:szCs w:val="26"/>
        </w:rPr>
        <w:t xml:space="preserve">, </w:t>
      </w:r>
      <w:r w:rsidRPr="00B50138" w:rsidR="00532537">
        <w:rPr>
          <w:rFonts w:ascii="Times New Roman" w:hAnsi="Times New Roman" w:cs="Times New Roman"/>
          <w:sz w:val="26"/>
          <w:szCs w:val="26"/>
        </w:rPr>
        <w:t>PRA</w:t>
      </w:r>
      <w:r w:rsidRPr="00B50138">
        <w:rPr>
          <w:rFonts w:ascii="Times New Roman" w:hAnsi="Times New Roman" w:cs="Times New Roman"/>
          <w:sz w:val="26"/>
          <w:szCs w:val="26"/>
        </w:rPr>
        <w:t xml:space="preserve"> staff provided Mr. </w:t>
      </w:r>
      <w:r w:rsidRPr="00B50138" w:rsidR="00420EDA">
        <w:rPr>
          <w:rFonts w:ascii="Times New Roman" w:hAnsi="Times New Roman" w:cs="Times New Roman"/>
          <w:sz w:val="26"/>
          <w:szCs w:val="26"/>
        </w:rPr>
        <w:t xml:space="preserve">Rosenfeld </w:t>
      </w:r>
      <w:r w:rsidRPr="00B50138">
        <w:rPr>
          <w:rFonts w:ascii="Times New Roman" w:hAnsi="Times New Roman" w:cs="Times New Roman"/>
          <w:sz w:val="26"/>
          <w:szCs w:val="26"/>
        </w:rPr>
        <w:t xml:space="preserve">with records responsive to the requests </w:t>
      </w:r>
      <w:proofErr w:type="gramStart"/>
      <w:r w:rsidRPr="00B50138">
        <w:rPr>
          <w:rFonts w:ascii="Times New Roman" w:hAnsi="Times New Roman" w:cs="Times New Roman"/>
          <w:sz w:val="26"/>
          <w:szCs w:val="26"/>
        </w:rPr>
        <w:t>and also</w:t>
      </w:r>
      <w:proofErr w:type="gramEnd"/>
      <w:r w:rsidRPr="00B50138">
        <w:rPr>
          <w:rFonts w:ascii="Times New Roman" w:hAnsi="Times New Roman" w:cs="Times New Roman"/>
          <w:sz w:val="26"/>
          <w:szCs w:val="26"/>
        </w:rPr>
        <w:t xml:space="preserve"> informed Mr. </w:t>
      </w:r>
      <w:r w:rsidRPr="00B50138" w:rsidR="00420EDA">
        <w:rPr>
          <w:rFonts w:ascii="Times New Roman" w:hAnsi="Times New Roman" w:cs="Times New Roman"/>
          <w:sz w:val="26"/>
          <w:szCs w:val="26"/>
        </w:rPr>
        <w:t xml:space="preserve">Rosenfeld </w:t>
      </w:r>
      <w:r w:rsidRPr="00B50138">
        <w:rPr>
          <w:rFonts w:ascii="Times New Roman" w:hAnsi="Times New Roman" w:cs="Times New Roman"/>
          <w:sz w:val="26"/>
          <w:szCs w:val="26"/>
        </w:rPr>
        <w:t>that the</w:t>
      </w:r>
      <w:r w:rsidRPr="00B50138" w:rsidR="00532537">
        <w:rPr>
          <w:rFonts w:ascii="Times New Roman" w:hAnsi="Times New Roman" w:cs="Times New Roman"/>
          <w:sz w:val="26"/>
          <w:szCs w:val="26"/>
        </w:rPr>
        <w:t>y were withholding the</w:t>
      </w:r>
      <w:r w:rsidRPr="00B50138">
        <w:rPr>
          <w:rFonts w:ascii="Times New Roman" w:hAnsi="Times New Roman" w:cs="Times New Roman"/>
          <w:sz w:val="26"/>
          <w:szCs w:val="26"/>
        </w:rPr>
        <w:t xml:space="preserve"> remaining requested records </w:t>
      </w:r>
      <w:r w:rsidRPr="00B50138" w:rsidR="00532537">
        <w:rPr>
          <w:rFonts w:ascii="Times New Roman" w:hAnsi="Times New Roman" w:cs="Times New Roman"/>
          <w:sz w:val="26"/>
          <w:szCs w:val="26"/>
        </w:rPr>
        <w:t xml:space="preserve">as </w:t>
      </w:r>
      <w:r w:rsidRPr="00B50138">
        <w:rPr>
          <w:rFonts w:ascii="Times New Roman" w:hAnsi="Times New Roman" w:cs="Times New Roman"/>
          <w:sz w:val="26"/>
          <w:szCs w:val="26"/>
        </w:rPr>
        <w:t xml:space="preserve">exempt from disclosure pursuant to </w:t>
      </w:r>
      <w:r w:rsidRPr="00B50138" w:rsidR="00D46A61">
        <w:rPr>
          <w:rFonts w:ascii="Times New Roman" w:hAnsi="Times New Roman" w:cs="Times New Roman"/>
          <w:sz w:val="26"/>
          <w:szCs w:val="26"/>
        </w:rPr>
        <w:t xml:space="preserve">Government </w:t>
      </w:r>
      <w:r w:rsidRPr="00B50138" w:rsidR="0E1BF47C">
        <w:rPr>
          <w:rFonts w:ascii="Times New Roman" w:hAnsi="Times New Roman" w:cs="Times New Roman"/>
          <w:sz w:val="26"/>
          <w:szCs w:val="26"/>
        </w:rPr>
        <w:t>Code sections 7927.705 and 7922.000</w:t>
      </w:r>
      <w:r w:rsidRPr="00B50138" w:rsidR="57A122DF">
        <w:rPr>
          <w:rFonts w:ascii="Times New Roman" w:hAnsi="Times New Roman" w:cs="Times New Roman"/>
          <w:sz w:val="26"/>
          <w:szCs w:val="26"/>
        </w:rPr>
        <w:t xml:space="preserve">. </w:t>
      </w:r>
      <w:r w:rsidRPr="00B50138" w:rsidR="0E1BF47C">
        <w:rPr>
          <w:rFonts w:ascii="Times New Roman" w:hAnsi="Times New Roman" w:cs="Times New Roman"/>
          <w:sz w:val="26"/>
          <w:szCs w:val="26"/>
        </w:rPr>
        <w:t>Following discussion with Mr. Rosenfeld, PRA staff</w:t>
      </w:r>
      <w:r w:rsidRPr="00B50138" w:rsidR="5E8AE8AA">
        <w:rPr>
          <w:rFonts w:ascii="Times New Roman" w:hAnsi="Times New Roman" w:cs="Times New Roman"/>
          <w:sz w:val="26"/>
          <w:szCs w:val="26"/>
        </w:rPr>
        <w:t xml:space="preserve"> produced additional documents </w:t>
      </w:r>
      <w:r w:rsidRPr="00B50138" w:rsidR="5128E1DE">
        <w:rPr>
          <w:rFonts w:ascii="Times New Roman" w:hAnsi="Times New Roman" w:cs="Times New Roman"/>
          <w:sz w:val="26"/>
          <w:szCs w:val="26"/>
        </w:rPr>
        <w:t>on March 6, 2025</w:t>
      </w:r>
      <w:r w:rsidRPr="00B50138" w:rsidR="1FADB49B">
        <w:rPr>
          <w:rFonts w:ascii="Times New Roman" w:hAnsi="Times New Roman" w:cs="Times New Roman"/>
          <w:sz w:val="26"/>
          <w:szCs w:val="26"/>
        </w:rPr>
        <w:t>,</w:t>
      </w:r>
      <w:r w:rsidRPr="00B50138" w:rsidR="0E1BF47C">
        <w:rPr>
          <w:rFonts w:ascii="Times New Roman" w:hAnsi="Times New Roman" w:cs="Times New Roman"/>
          <w:sz w:val="26"/>
          <w:szCs w:val="26"/>
        </w:rPr>
        <w:t xml:space="preserve"> that </w:t>
      </w:r>
      <w:r w:rsidRPr="00B50138" w:rsidR="5128E1DE">
        <w:rPr>
          <w:rFonts w:ascii="Times New Roman" w:hAnsi="Times New Roman" w:cs="Times New Roman"/>
          <w:sz w:val="26"/>
          <w:szCs w:val="26"/>
        </w:rPr>
        <w:t xml:space="preserve">were redacted </w:t>
      </w:r>
      <w:r w:rsidRPr="00B50138" w:rsidR="0E1BF47C">
        <w:rPr>
          <w:rFonts w:ascii="Times New Roman" w:hAnsi="Times New Roman" w:cs="Times New Roman"/>
          <w:sz w:val="26"/>
          <w:szCs w:val="26"/>
        </w:rPr>
        <w:t>of information exempt from disclosure pursuant to the above Gov</w:t>
      </w:r>
      <w:r w:rsidR="00250450">
        <w:rPr>
          <w:rFonts w:ascii="Times New Roman" w:hAnsi="Times New Roman" w:cs="Times New Roman"/>
          <w:sz w:val="26"/>
          <w:szCs w:val="26"/>
        </w:rPr>
        <w:t>ernment</w:t>
      </w:r>
      <w:r w:rsidRPr="00B50138" w:rsidR="0E1BF47C">
        <w:rPr>
          <w:rFonts w:ascii="Times New Roman" w:hAnsi="Times New Roman" w:cs="Times New Roman"/>
          <w:sz w:val="26"/>
          <w:szCs w:val="26"/>
        </w:rPr>
        <w:t xml:space="preserve"> Code sections</w:t>
      </w:r>
      <w:r w:rsidRPr="00B50138" w:rsidR="00A24677">
        <w:rPr>
          <w:rFonts w:ascii="Times New Roman" w:hAnsi="Times New Roman" w:cs="Times New Roman"/>
          <w:sz w:val="26"/>
          <w:szCs w:val="26"/>
        </w:rPr>
        <w:t>.</w:t>
      </w:r>
      <w:r w:rsidR="00250450">
        <w:rPr>
          <w:rFonts w:ascii="Times New Roman" w:hAnsi="Times New Roman" w:cs="Times New Roman"/>
          <w:sz w:val="26"/>
          <w:szCs w:val="26"/>
        </w:rPr>
        <w:t xml:space="preserve"> Mr. Rosenfeld filed an appeal </w:t>
      </w:r>
      <w:proofErr w:type="gramStart"/>
      <w:r w:rsidR="00250450">
        <w:rPr>
          <w:rFonts w:ascii="Times New Roman" w:hAnsi="Times New Roman" w:cs="Times New Roman"/>
          <w:sz w:val="26"/>
          <w:szCs w:val="26"/>
        </w:rPr>
        <w:t>of</w:t>
      </w:r>
      <w:proofErr w:type="gramEnd"/>
      <w:r w:rsidR="00250450">
        <w:rPr>
          <w:rFonts w:ascii="Times New Roman" w:hAnsi="Times New Roman" w:cs="Times New Roman"/>
          <w:sz w:val="26"/>
          <w:szCs w:val="26"/>
        </w:rPr>
        <w:t xml:space="preserve"> his PRA request on March 11, 2025. </w:t>
      </w:r>
      <w:r w:rsidR="00534424">
        <w:rPr>
          <w:rFonts w:ascii="Times New Roman" w:hAnsi="Times New Roman" w:cs="Times New Roman"/>
          <w:sz w:val="26"/>
          <w:szCs w:val="26"/>
        </w:rPr>
        <w:t>After further discussion with Mr.</w:t>
      </w:r>
      <w:r w:rsidR="00371BB6">
        <w:rPr>
          <w:rFonts w:ascii="Times New Roman" w:hAnsi="Times New Roman" w:cs="Times New Roman"/>
          <w:sz w:val="26"/>
          <w:szCs w:val="26"/>
        </w:rPr>
        <w:t> </w:t>
      </w:r>
      <w:r w:rsidR="00534424">
        <w:rPr>
          <w:rFonts w:ascii="Times New Roman" w:hAnsi="Times New Roman" w:cs="Times New Roman"/>
          <w:sz w:val="26"/>
          <w:szCs w:val="26"/>
        </w:rPr>
        <w:t xml:space="preserve">Rosenfeld, </w:t>
      </w:r>
      <w:r w:rsidR="00250450">
        <w:rPr>
          <w:rFonts w:ascii="Times New Roman" w:hAnsi="Times New Roman" w:cs="Times New Roman"/>
          <w:sz w:val="26"/>
          <w:szCs w:val="26"/>
        </w:rPr>
        <w:t xml:space="preserve">PRA staff released </w:t>
      </w:r>
      <w:r w:rsidR="00534424">
        <w:rPr>
          <w:rFonts w:ascii="Times New Roman" w:hAnsi="Times New Roman" w:cs="Times New Roman"/>
          <w:sz w:val="26"/>
          <w:szCs w:val="26"/>
        </w:rPr>
        <w:t xml:space="preserve">a revised </w:t>
      </w:r>
      <w:r w:rsidR="00250450">
        <w:rPr>
          <w:rFonts w:ascii="Times New Roman" w:hAnsi="Times New Roman" w:cs="Times New Roman"/>
          <w:sz w:val="26"/>
          <w:szCs w:val="26"/>
        </w:rPr>
        <w:t xml:space="preserve">production of documents to Mr. Rosenfeld on May 23, </w:t>
      </w:r>
      <w:proofErr w:type="gramStart"/>
      <w:r w:rsidR="00250450">
        <w:rPr>
          <w:rFonts w:ascii="Times New Roman" w:hAnsi="Times New Roman" w:cs="Times New Roman"/>
          <w:sz w:val="26"/>
          <w:szCs w:val="26"/>
        </w:rPr>
        <w:t>2025</w:t>
      </w:r>
      <w:proofErr w:type="gramEnd"/>
      <w:r w:rsidR="00534424">
        <w:rPr>
          <w:rFonts w:ascii="Times New Roman" w:hAnsi="Times New Roman" w:cs="Times New Roman"/>
          <w:sz w:val="26"/>
          <w:szCs w:val="26"/>
        </w:rPr>
        <w:t xml:space="preserve"> that included fewer redactions</w:t>
      </w:r>
      <w:r w:rsidR="00250450">
        <w:rPr>
          <w:rFonts w:ascii="Times New Roman" w:hAnsi="Times New Roman" w:cs="Times New Roman"/>
          <w:sz w:val="26"/>
          <w:szCs w:val="26"/>
        </w:rPr>
        <w:t>.</w:t>
      </w:r>
      <w:r w:rsidRPr="00B50138" w:rsidR="001621EC">
        <w:rPr>
          <w:rFonts w:ascii="Times New Roman" w:hAnsi="Times New Roman" w:cs="Times New Roman"/>
          <w:sz w:val="26"/>
          <w:szCs w:val="26"/>
        </w:rPr>
        <w:t xml:space="preserve"> </w:t>
      </w:r>
      <w:r w:rsidR="00250450">
        <w:rPr>
          <w:rFonts w:ascii="Times New Roman" w:hAnsi="Times New Roman" w:cs="Times New Roman"/>
          <w:sz w:val="26"/>
          <w:szCs w:val="26"/>
        </w:rPr>
        <w:t xml:space="preserve">Despite ongoing discussions between PRA staff and Mr. Rosenfeld since May 23, this dispute remains unresolved. </w:t>
      </w:r>
      <w:r w:rsidRPr="00B50138" w:rsidR="001621EC">
        <w:rPr>
          <w:rFonts w:ascii="Times New Roman" w:hAnsi="Times New Roman" w:cs="Times New Roman"/>
          <w:sz w:val="26"/>
          <w:szCs w:val="26"/>
        </w:rPr>
        <w:t xml:space="preserve">  </w:t>
      </w:r>
    </w:p>
    <w:p w:rsidRPr="00B50138" w:rsidR="00D24A72" w:rsidP="00BF7C57" w:rsidRDefault="00D24A72" w14:paraId="2C6CC647" w14:textId="77777777">
      <w:pPr>
        <w:spacing w:after="0" w:line="240" w:lineRule="auto"/>
        <w:rPr>
          <w:rFonts w:ascii="Times New Roman" w:hAnsi="Times New Roman" w:cs="Times New Roman"/>
          <w:sz w:val="26"/>
          <w:szCs w:val="26"/>
        </w:rPr>
      </w:pPr>
    </w:p>
    <w:p w:rsidRPr="00B50138" w:rsidR="00484CD0" w:rsidP="00DB1A41" w:rsidRDefault="00484CD0" w14:paraId="3DF3A5A2" w14:textId="77E9F297">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This </w:t>
      </w:r>
      <w:r w:rsidR="003A5466">
        <w:rPr>
          <w:rFonts w:ascii="Times New Roman" w:hAnsi="Times New Roman" w:cs="Times New Roman"/>
          <w:sz w:val="26"/>
          <w:szCs w:val="26"/>
        </w:rPr>
        <w:t>R</w:t>
      </w:r>
      <w:r w:rsidRPr="00B50138">
        <w:rPr>
          <w:rFonts w:ascii="Times New Roman" w:hAnsi="Times New Roman" w:cs="Times New Roman"/>
          <w:sz w:val="26"/>
          <w:szCs w:val="26"/>
        </w:rPr>
        <w:t xml:space="preserve">esolution denies Mr. </w:t>
      </w:r>
      <w:r w:rsidRPr="00B50138" w:rsidR="00420EDA">
        <w:rPr>
          <w:rFonts w:ascii="Times New Roman" w:hAnsi="Times New Roman" w:cs="Times New Roman"/>
          <w:sz w:val="26"/>
          <w:szCs w:val="26"/>
        </w:rPr>
        <w:t xml:space="preserve">Rosenfeld’s </w:t>
      </w:r>
      <w:r w:rsidRPr="00B50138">
        <w:rPr>
          <w:rFonts w:ascii="Times New Roman" w:hAnsi="Times New Roman" w:cs="Times New Roman"/>
          <w:sz w:val="26"/>
          <w:szCs w:val="26"/>
        </w:rPr>
        <w:t xml:space="preserve">appeal of </w:t>
      </w:r>
      <w:r w:rsidRPr="00B50138" w:rsidR="003E06E9">
        <w:rPr>
          <w:rFonts w:ascii="Times New Roman" w:hAnsi="Times New Roman" w:cs="Times New Roman"/>
          <w:sz w:val="26"/>
          <w:szCs w:val="26"/>
        </w:rPr>
        <w:t xml:space="preserve">PRA </w:t>
      </w:r>
      <w:r w:rsidRPr="00B50138">
        <w:rPr>
          <w:rFonts w:ascii="Times New Roman" w:hAnsi="Times New Roman" w:cs="Times New Roman"/>
          <w:sz w:val="26"/>
          <w:szCs w:val="26"/>
        </w:rPr>
        <w:t xml:space="preserve">staff’s determination that the </w:t>
      </w:r>
      <w:r w:rsidRPr="00B50138" w:rsidR="003E06E9">
        <w:rPr>
          <w:rFonts w:ascii="Times New Roman" w:hAnsi="Times New Roman" w:cs="Times New Roman"/>
          <w:sz w:val="26"/>
          <w:szCs w:val="26"/>
        </w:rPr>
        <w:t xml:space="preserve">withheld </w:t>
      </w:r>
      <w:r w:rsidRPr="00B50138">
        <w:rPr>
          <w:rFonts w:ascii="Times New Roman" w:hAnsi="Times New Roman" w:cs="Times New Roman"/>
          <w:sz w:val="26"/>
          <w:szCs w:val="26"/>
        </w:rPr>
        <w:t>records</w:t>
      </w:r>
      <w:r w:rsidRPr="00B50138" w:rsidR="4D8ACBAE">
        <w:rPr>
          <w:rFonts w:ascii="Times New Roman" w:hAnsi="Times New Roman" w:cs="Times New Roman"/>
          <w:sz w:val="26"/>
          <w:szCs w:val="26"/>
        </w:rPr>
        <w:t xml:space="preserve"> and/or portions</w:t>
      </w:r>
      <w:r w:rsidRPr="00B50138" w:rsidR="003E06E9">
        <w:rPr>
          <w:rFonts w:ascii="Times New Roman" w:hAnsi="Times New Roman" w:cs="Times New Roman"/>
          <w:sz w:val="26"/>
          <w:szCs w:val="26"/>
        </w:rPr>
        <w:t xml:space="preserve"> of records</w:t>
      </w:r>
      <w:r w:rsidRPr="00B50138">
        <w:rPr>
          <w:rFonts w:ascii="Times New Roman" w:hAnsi="Times New Roman" w:cs="Times New Roman"/>
          <w:sz w:val="26"/>
          <w:szCs w:val="26"/>
        </w:rPr>
        <w:t xml:space="preserve"> are exempt from disclosure. Having reviewed the </w:t>
      </w:r>
      <w:r w:rsidR="00B07C65">
        <w:rPr>
          <w:rFonts w:ascii="Times New Roman" w:hAnsi="Times New Roman" w:cs="Times New Roman"/>
          <w:sz w:val="26"/>
          <w:szCs w:val="26"/>
        </w:rPr>
        <w:t xml:space="preserve">PRA </w:t>
      </w:r>
      <w:r w:rsidRPr="00B50138">
        <w:rPr>
          <w:rFonts w:ascii="Times New Roman" w:hAnsi="Times New Roman" w:cs="Times New Roman"/>
          <w:sz w:val="26"/>
          <w:szCs w:val="26"/>
        </w:rPr>
        <w:t>request</w:t>
      </w:r>
      <w:r w:rsidR="00B07C65">
        <w:rPr>
          <w:rFonts w:ascii="Times New Roman" w:hAnsi="Times New Roman" w:cs="Times New Roman"/>
          <w:sz w:val="26"/>
          <w:szCs w:val="26"/>
        </w:rPr>
        <w:t xml:space="preserve"> and the applicable privileges and exemptions</w:t>
      </w:r>
      <w:r w:rsidRPr="00B50138">
        <w:rPr>
          <w:rFonts w:ascii="Times New Roman" w:hAnsi="Times New Roman" w:cs="Times New Roman"/>
          <w:sz w:val="26"/>
          <w:szCs w:val="26"/>
        </w:rPr>
        <w:t xml:space="preserve">, we conclude </w:t>
      </w:r>
      <w:r w:rsidRPr="00B50138" w:rsidR="56BD2518">
        <w:rPr>
          <w:rFonts w:ascii="Times New Roman" w:hAnsi="Times New Roman" w:cs="Times New Roman"/>
          <w:sz w:val="26"/>
          <w:szCs w:val="26"/>
        </w:rPr>
        <w:t xml:space="preserve">that </w:t>
      </w:r>
      <w:r w:rsidRPr="00B50138">
        <w:rPr>
          <w:rFonts w:ascii="Times New Roman" w:hAnsi="Times New Roman" w:cs="Times New Roman"/>
          <w:sz w:val="26"/>
          <w:szCs w:val="26"/>
        </w:rPr>
        <w:t xml:space="preserve">the </w:t>
      </w:r>
      <w:r w:rsidRPr="00B50138" w:rsidR="0014A260">
        <w:rPr>
          <w:rFonts w:ascii="Times New Roman" w:hAnsi="Times New Roman" w:cs="Times New Roman"/>
          <w:sz w:val="26"/>
          <w:szCs w:val="26"/>
        </w:rPr>
        <w:t xml:space="preserve">withheld records </w:t>
      </w:r>
      <w:r w:rsidRPr="00B50138" w:rsidR="5128E1DE">
        <w:rPr>
          <w:rFonts w:ascii="Times New Roman" w:hAnsi="Times New Roman" w:cs="Times New Roman"/>
          <w:sz w:val="26"/>
          <w:szCs w:val="26"/>
        </w:rPr>
        <w:t>f</w:t>
      </w:r>
      <w:r w:rsidRPr="00B50138" w:rsidR="562BB441">
        <w:rPr>
          <w:rFonts w:ascii="Times New Roman" w:hAnsi="Times New Roman" w:cs="Times New Roman"/>
          <w:sz w:val="26"/>
          <w:szCs w:val="26"/>
        </w:rPr>
        <w:t>a</w:t>
      </w:r>
      <w:r w:rsidRPr="00B50138" w:rsidR="5128E1DE">
        <w:rPr>
          <w:rFonts w:ascii="Times New Roman" w:hAnsi="Times New Roman" w:cs="Times New Roman"/>
          <w:sz w:val="26"/>
          <w:szCs w:val="26"/>
        </w:rPr>
        <w:t>ll</w:t>
      </w:r>
      <w:r w:rsidRPr="00B50138">
        <w:rPr>
          <w:rFonts w:ascii="Times New Roman" w:hAnsi="Times New Roman" w:cs="Times New Roman"/>
          <w:sz w:val="26"/>
          <w:szCs w:val="26"/>
        </w:rPr>
        <w:t xml:space="preserve"> within one or more of the statutory exemptions identified above</w:t>
      </w:r>
      <w:r w:rsidRPr="00B50138" w:rsidR="7FDB902D">
        <w:rPr>
          <w:rFonts w:ascii="Times New Roman" w:hAnsi="Times New Roman" w:cs="Times New Roman"/>
          <w:sz w:val="26"/>
          <w:szCs w:val="26"/>
        </w:rPr>
        <w:t xml:space="preserve"> and discussed in detail below</w:t>
      </w:r>
      <w:r w:rsidRPr="00B50138" w:rsidR="001621EC">
        <w:rPr>
          <w:rFonts w:ascii="Times New Roman" w:hAnsi="Times New Roman" w:cs="Times New Roman"/>
          <w:sz w:val="26"/>
          <w:szCs w:val="26"/>
        </w:rPr>
        <w:t xml:space="preserve">. </w:t>
      </w:r>
    </w:p>
    <w:p w:rsidRPr="00B50138" w:rsidR="00DB1A41" w:rsidP="00DB1A41" w:rsidRDefault="00DB1A41" w14:paraId="67EB5531" w14:textId="77777777">
      <w:pPr>
        <w:spacing w:after="0" w:line="240" w:lineRule="auto"/>
        <w:rPr>
          <w:rFonts w:ascii="Times New Roman" w:hAnsi="Times New Roman" w:cs="Times New Roman"/>
          <w:sz w:val="26"/>
          <w:szCs w:val="26"/>
        </w:rPr>
      </w:pPr>
    </w:p>
    <w:p w:rsidRPr="00B50138" w:rsidR="003916CE" w:rsidP="00DB1A41" w:rsidRDefault="003916CE" w14:paraId="527B43AC" w14:textId="4E3FE18F">
      <w:pPr>
        <w:spacing w:after="0" w:line="240" w:lineRule="auto"/>
        <w:ind w:right="720"/>
        <w:rPr>
          <w:rFonts w:ascii="Times New Roman" w:hAnsi="Times New Roman" w:cs="Times New Roman"/>
          <w:b/>
          <w:bCs/>
          <w:sz w:val="26"/>
          <w:szCs w:val="26"/>
          <w:u w:val="single"/>
        </w:rPr>
      </w:pPr>
      <w:r w:rsidRPr="00B50138">
        <w:rPr>
          <w:rFonts w:ascii="Times New Roman" w:hAnsi="Times New Roman" w:cs="Times New Roman"/>
          <w:b/>
          <w:bCs/>
          <w:sz w:val="26"/>
          <w:szCs w:val="26"/>
          <w:u w:val="single"/>
        </w:rPr>
        <w:t>BACKGROUND</w:t>
      </w:r>
    </w:p>
    <w:p w:rsidRPr="00B50138" w:rsidR="00DB1A41" w:rsidP="00DB1A41" w:rsidRDefault="00DB1A41" w14:paraId="37246BBE" w14:textId="77777777">
      <w:pPr>
        <w:spacing w:after="0" w:line="240" w:lineRule="auto"/>
        <w:ind w:right="720"/>
        <w:rPr>
          <w:rFonts w:ascii="Times New Roman" w:hAnsi="Times New Roman" w:cs="Times New Roman"/>
          <w:b/>
          <w:bCs/>
          <w:sz w:val="26"/>
          <w:szCs w:val="26"/>
          <w:u w:val="single"/>
        </w:rPr>
      </w:pPr>
    </w:p>
    <w:p w:rsidRPr="00B50138" w:rsidR="008721E1" w:rsidP="00DB1A41" w:rsidRDefault="008721E1" w14:paraId="32007BC0" w14:textId="5B3118C7">
      <w:pPr>
        <w:spacing w:after="0" w:line="240" w:lineRule="auto"/>
        <w:rPr>
          <w:rFonts w:ascii="Times New Roman" w:hAnsi="Times New Roman" w:cs="Times New Roman"/>
          <w:sz w:val="26"/>
          <w:szCs w:val="26"/>
        </w:rPr>
      </w:pPr>
      <w:r w:rsidRPr="74B933A3">
        <w:rPr>
          <w:rFonts w:ascii="Times New Roman" w:hAnsi="Times New Roman" w:cs="Times New Roman"/>
          <w:sz w:val="26"/>
          <w:szCs w:val="26"/>
        </w:rPr>
        <w:t xml:space="preserve">Pursuant to </w:t>
      </w:r>
      <w:r w:rsidRPr="74B933A3" w:rsidR="4C514F11">
        <w:rPr>
          <w:rFonts w:ascii="Times New Roman" w:hAnsi="Times New Roman" w:cs="Times New Roman"/>
          <w:sz w:val="26"/>
          <w:szCs w:val="26"/>
        </w:rPr>
        <w:t>Gov</w:t>
      </w:r>
      <w:r w:rsidRPr="74B933A3" w:rsidR="00964A51">
        <w:rPr>
          <w:rFonts w:ascii="Times New Roman" w:hAnsi="Times New Roman" w:cs="Times New Roman"/>
          <w:sz w:val="26"/>
          <w:szCs w:val="26"/>
        </w:rPr>
        <w:t>ernment</w:t>
      </w:r>
      <w:r w:rsidRPr="74B933A3" w:rsidR="4C514F11">
        <w:rPr>
          <w:rFonts w:ascii="Times New Roman" w:hAnsi="Times New Roman" w:cs="Times New Roman"/>
          <w:sz w:val="26"/>
          <w:szCs w:val="26"/>
        </w:rPr>
        <w:t xml:space="preserve"> Code </w:t>
      </w:r>
      <w:r w:rsidRPr="74B933A3" w:rsidR="12252752">
        <w:rPr>
          <w:rFonts w:ascii="Times New Roman" w:hAnsi="Times New Roman" w:cs="Times New Roman"/>
          <w:sz w:val="26"/>
          <w:szCs w:val="26"/>
        </w:rPr>
        <w:t>s</w:t>
      </w:r>
      <w:r w:rsidRPr="74B933A3" w:rsidR="14FD6454">
        <w:rPr>
          <w:rFonts w:ascii="Times New Roman" w:hAnsi="Times New Roman" w:cs="Times New Roman"/>
          <w:sz w:val="26"/>
          <w:szCs w:val="26"/>
        </w:rPr>
        <w:t>ection</w:t>
      </w:r>
      <w:r w:rsidRPr="74B933A3" w:rsidR="73381E99">
        <w:rPr>
          <w:rFonts w:ascii="Times New Roman" w:hAnsi="Times New Roman" w:cs="Times New Roman"/>
          <w:sz w:val="26"/>
          <w:szCs w:val="26"/>
        </w:rPr>
        <w:t>s</w:t>
      </w:r>
      <w:r w:rsidRPr="74B933A3" w:rsidR="4C514F11">
        <w:rPr>
          <w:rFonts w:ascii="Times New Roman" w:hAnsi="Times New Roman" w:cs="Times New Roman"/>
          <w:sz w:val="26"/>
          <w:szCs w:val="26"/>
        </w:rPr>
        <w:t xml:space="preserve"> 1701 </w:t>
      </w:r>
      <w:r w:rsidRPr="74B933A3" w:rsidR="04BC0476">
        <w:rPr>
          <w:rFonts w:ascii="Times New Roman" w:hAnsi="Times New Roman" w:cs="Times New Roman"/>
          <w:sz w:val="26"/>
          <w:szCs w:val="26"/>
        </w:rPr>
        <w:t>and</w:t>
      </w:r>
      <w:r w:rsidRPr="74B933A3" w:rsidR="4C514F11">
        <w:rPr>
          <w:rFonts w:ascii="Times New Roman" w:hAnsi="Times New Roman" w:cs="Times New Roman"/>
          <w:sz w:val="26"/>
          <w:szCs w:val="26"/>
        </w:rPr>
        <w:t xml:space="preserve"> 1731 et seq</w:t>
      </w:r>
      <w:r w:rsidRPr="74B933A3" w:rsidR="14FD6454">
        <w:rPr>
          <w:rFonts w:ascii="Times New Roman" w:hAnsi="Times New Roman" w:cs="Times New Roman"/>
          <w:sz w:val="26"/>
          <w:szCs w:val="26"/>
        </w:rPr>
        <w:t>.</w:t>
      </w:r>
      <w:r w:rsidRPr="74B933A3" w:rsidR="09057C93">
        <w:rPr>
          <w:rFonts w:ascii="Times New Roman" w:hAnsi="Times New Roman" w:cs="Times New Roman"/>
          <w:sz w:val="26"/>
          <w:szCs w:val="26"/>
        </w:rPr>
        <w:t>,</w:t>
      </w:r>
      <w:r w:rsidRPr="74B933A3">
        <w:rPr>
          <w:rFonts w:ascii="Times New Roman" w:hAnsi="Times New Roman" w:cs="Times New Roman"/>
          <w:sz w:val="26"/>
          <w:szCs w:val="26"/>
        </w:rPr>
        <w:t xml:space="preserve"> the Commission has adopted guidelines for public access to Commission records embodied in General Order </w:t>
      </w:r>
      <w:r w:rsidRPr="74B933A3" w:rsidR="3A5C6828">
        <w:rPr>
          <w:rFonts w:ascii="Times New Roman" w:hAnsi="Times New Roman" w:cs="Times New Roman"/>
          <w:sz w:val="26"/>
          <w:szCs w:val="26"/>
        </w:rPr>
        <w:t>(</w:t>
      </w:r>
      <w:r w:rsidRPr="74B933A3">
        <w:rPr>
          <w:rFonts w:ascii="Times New Roman" w:hAnsi="Times New Roman" w:cs="Times New Roman"/>
          <w:sz w:val="26"/>
          <w:szCs w:val="26"/>
        </w:rPr>
        <w:t>G.O</w:t>
      </w:r>
      <w:r w:rsidRPr="74B933A3" w:rsidR="3A5C6828">
        <w:rPr>
          <w:rFonts w:ascii="Times New Roman" w:hAnsi="Times New Roman" w:cs="Times New Roman"/>
          <w:sz w:val="26"/>
          <w:szCs w:val="26"/>
        </w:rPr>
        <w:t>.)</w:t>
      </w:r>
      <w:r w:rsidRPr="74B933A3">
        <w:rPr>
          <w:rFonts w:ascii="Times New Roman" w:hAnsi="Times New Roman" w:cs="Times New Roman"/>
          <w:sz w:val="26"/>
          <w:szCs w:val="26"/>
        </w:rPr>
        <w:t xml:space="preserve"> 66-D. (See </w:t>
      </w:r>
      <w:r w:rsidRPr="74B933A3">
        <w:rPr>
          <w:rFonts w:ascii="Times New Roman" w:hAnsi="Times New Roman" w:cs="Times New Roman"/>
          <w:i/>
          <w:iCs/>
          <w:sz w:val="26"/>
          <w:szCs w:val="26"/>
        </w:rPr>
        <w:t xml:space="preserve">Order Instituting Rulemaking to Improve Public Access to Public </w:t>
      </w:r>
      <w:r w:rsidRPr="74B933A3">
        <w:rPr>
          <w:rFonts w:ascii="Times New Roman" w:hAnsi="Times New Roman" w:cs="Times New Roman"/>
          <w:i/>
          <w:iCs/>
          <w:sz w:val="26"/>
          <w:szCs w:val="26"/>
        </w:rPr>
        <w:lastRenderedPageBreak/>
        <w:t xml:space="preserve">Records Pursuant to the California Public Records Act </w:t>
      </w:r>
      <w:r w:rsidRPr="74B933A3" w:rsidR="1BE2DA95">
        <w:rPr>
          <w:rFonts w:ascii="Times New Roman" w:hAnsi="Times New Roman" w:cs="Times New Roman"/>
          <w:sz w:val="26"/>
          <w:szCs w:val="26"/>
        </w:rPr>
        <w:t>[</w:t>
      </w:r>
      <w:r w:rsidRPr="74B933A3">
        <w:rPr>
          <w:rFonts w:ascii="Times New Roman" w:hAnsi="Times New Roman" w:cs="Times New Roman"/>
          <w:sz w:val="26"/>
          <w:szCs w:val="26"/>
        </w:rPr>
        <w:t>R.</w:t>
      </w:r>
      <w:r w:rsidRPr="74B933A3" w:rsidR="403B50B5">
        <w:rPr>
          <w:rFonts w:ascii="Times New Roman" w:hAnsi="Times New Roman" w:cs="Times New Roman"/>
          <w:sz w:val="26"/>
          <w:szCs w:val="26"/>
        </w:rPr>
        <w:t>24-05-022</w:t>
      </w:r>
      <w:r w:rsidRPr="74B933A3" w:rsidR="58BF2FD1">
        <w:rPr>
          <w:rFonts w:ascii="Times New Roman" w:hAnsi="Times New Roman" w:cs="Times New Roman"/>
          <w:sz w:val="26"/>
          <w:szCs w:val="26"/>
        </w:rPr>
        <w:t>]</w:t>
      </w:r>
      <w:r w:rsidRPr="74B933A3" w:rsidR="3A5C6828">
        <w:rPr>
          <w:rFonts w:ascii="Times New Roman" w:hAnsi="Times New Roman" w:cs="Times New Roman"/>
          <w:sz w:val="26"/>
          <w:szCs w:val="26"/>
        </w:rPr>
        <w:t>,</w:t>
      </w:r>
      <w:r w:rsidRPr="74B933A3">
        <w:rPr>
          <w:rFonts w:ascii="Times New Roman" w:hAnsi="Times New Roman" w:cs="Times New Roman"/>
          <w:sz w:val="26"/>
          <w:szCs w:val="26"/>
        </w:rPr>
        <w:t xml:space="preserve"> last amended by </w:t>
      </w:r>
      <w:r w:rsidRPr="74B933A3" w:rsidR="0F2EC3CD">
        <w:rPr>
          <w:rFonts w:ascii="Times New Roman" w:hAnsi="Times New Roman" w:cs="Times New Roman"/>
          <w:sz w:val="26"/>
          <w:szCs w:val="26"/>
        </w:rPr>
        <w:t xml:space="preserve">Commission </w:t>
      </w:r>
      <w:r w:rsidRPr="74B933A3">
        <w:rPr>
          <w:rFonts w:ascii="Times New Roman" w:hAnsi="Times New Roman" w:cs="Times New Roman"/>
          <w:sz w:val="26"/>
          <w:szCs w:val="26"/>
        </w:rPr>
        <w:t>Decision</w:t>
      </w:r>
      <w:r w:rsidRPr="74B933A3" w:rsidR="00C4760A">
        <w:rPr>
          <w:rFonts w:ascii="Times New Roman" w:hAnsi="Times New Roman" w:cs="Times New Roman"/>
          <w:sz w:val="26"/>
          <w:szCs w:val="26"/>
        </w:rPr>
        <w:t xml:space="preserve"> </w:t>
      </w:r>
      <w:r w:rsidRPr="74B933A3" w:rsidR="71FB09C7">
        <w:rPr>
          <w:rFonts w:ascii="Times New Roman" w:hAnsi="Times New Roman" w:cs="Times New Roman"/>
          <w:sz w:val="26"/>
          <w:szCs w:val="26"/>
        </w:rPr>
        <w:t>(D.)</w:t>
      </w:r>
      <w:r w:rsidRPr="74B933A3" w:rsidR="006AE9EA">
        <w:rPr>
          <w:rFonts w:ascii="Times New Roman" w:hAnsi="Times New Roman" w:cs="Times New Roman"/>
          <w:sz w:val="26"/>
          <w:szCs w:val="26"/>
        </w:rPr>
        <w:t xml:space="preserve"> </w:t>
      </w:r>
      <w:r w:rsidRPr="74B933A3" w:rsidR="12FC3B18">
        <w:rPr>
          <w:rFonts w:ascii="Times New Roman" w:hAnsi="Times New Roman" w:cs="Times New Roman"/>
          <w:sz w:val="26"/>
          <w:szCs w:val="26"/>
        </w:rPr>
        <w:t>25-01-005</w:t>
      </w:r>
      <w:r w:rsidRPr="74B933A3" w:rsidR="26349C23">
        <w:rPr>
          <w:rFonts w:ascii="Times New Roman" w:hAnsi="Times New Roman" w:cs="Times New Roman"/>
          <w:sz w:val="26"/>
          <w:szCs w:val="26"/>
        </w:rPr>
        <w:t xml:space="preserve">; see also </w:t>
      </w:r>
      <w:proofErr w:type="spellStart"/>
      <w:r w:rsidRPr="74B933A3" w:rsidR="26349C23">
        <w:rPr>
          <w:rFonts w:ascii="Times New Roman" w:hAnsi="Times New Roman" w:cs="Times New Roman"/>
          <w:i/>
          <w:iCs/>
          <w:sz w:val="26"/>
          <w:szCs w:val="26"/>
        </w:rPr>
        <w:t>PegaStaff</w:t>
      </w:r>
      <w:proofErr w:type="spellEnd"/>
      <w:r w:rsidRPr="74B933A3" w:rsidR="26349C23">
        <w:rPr>
          <w:rFonts w:ascii="Times New Roman" w:hAnsi="Times New Roman" w:cs="Times New Roman"/>
          <w:i/>
          <w:iCs/>
          <w:sz w:val="26"/>
          <w:szCs w:val="26"/>
        </w:rPr>
        <w:t xml:space="preserve"> v. Public Utilities Com. </w:t>
      </w:r>
      <w:r w:rsidRPr="74B933A3" w:rsidR="26349C23">
        <w:rPr>
          <w:rFonts w:ascii="Times New Roman" w:hAnsi="Times New Roman" w:cs="Times New Roman"/>
          <w:sz w:val="26"/>
          <w:szCs w:val="26"/>
        </w:rPr>
        <w:t>(2015) 236 Cal.App.4th</w:t>
      </w:r>
      <w:r w:rsidRPr="74B933A3" w:rsidR="26349C23">
        <w:rPr>
          <w:rFonts w:ascii="Times New Roman" w:hAnsi="Times New Roman" w:cs="Times New Roman"/>
          <w:sz w:val="26"/>
          <w:szCs w:val="26"/>
          <w:vertAlign w:val="superscript"/>
        </w:rPr>
        <w:t xml:space="preserve"> </w:t>
      </w:r>
      <w:r w:rsidRPr="74B933A3" w:rsidR="26349C23">
        <w:rPr>
          <w:rFonts w:ascii="Times New Roman" w:hAnsi="Times New Roman" w:cs="Times New Roman"/>
          <w:sz w:val="26"/>
          <w:szCs w:val="26"/>
        </w:rPr>
        <w:t>374, 388-389.</w:t>
      </w:r>
      <w:r w:rsidRPr="74B933A3" w:rsidR="3A5C6828">
        <w:rPr>
          <w:rFonts w:ascii="Times New Roman" w:hAnsi="Times New Roman" w:cs="Times New Roman"/>
          <w:sz w:val="26"/>
          <w:szCs w:val="26"/>
        </w:rPr>
        <w:t>)</w:t>
      </w:r>
    </w:p>
    <w:p w:rsidRPr="00B50138" w:rsidR="0BB9C191" w:rsidP="0BB9C191" w:rsidRDefault="0BB9C191" w14:paraId="3197733B" w14:textId="218CDC9A">
      <w:pPr>
        <w:spacing w:after="0" w:line="240" w:lineRule="auto"/>
        <w:rPr>
          <w:rFonts w:ascii="Times New Roman" w:hAnsi="Times New Roman" w:cs="Times New Roman"/>
          <w:sz w:val="26"/>
          <w:szCs w:val="26"/>
        </w:rPr>
      </w:pPr>
    </w:p>
    <w:p w:rsidR="008721E1" w:rsidP="00BF7C57" w:rsidRDefault="008721E1" w14:paraId="579852A2" w14:textId="2A106B6B">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When the Commission receives a PRA request, the Commission’s </w:t>
      </w:r>
      <w:r w:rsidRPr="00B50138" w:rsidR="00A819B4">
        <w:rPr>
          <w:rFonts w:ascii="Times New Roman" w:hAnsi="Times New Roman" w:cs="Times New Roman"/>
          <w:sz w:val="26"/>
          <w:szCs w:val="26"/>
        </w:rPr>
        <w:t xml:space="preserve">PRA team in </w:t>
      </w:r>
      <w:r w:rsidRPr="00B50138">
        <w:rPr>
          <w:rFonts w:ascii="Times New Roman" w:hAnsi="Times New Roman" w:cs="Times New Roman"/>
          <w:sz w:val="26"/>
          <w:szCs w:val="26"/>
        </w:rPr>
        <w:t xml:space="preserve">Legal Division </w:t>
      </w:r>
      <w:r w:rsidRPr="00B50138" w:rsidR="0937DA38">
        <w:rPr>
          <w:rFonts w:ascii="Times New Roman" w:hAnsi="Times New Roman" w:cs="Times New Roman"/>
          <w:sz w:val="26"/>
          <w:szCs w:val="26"/>
        </w:rPr>
        <w:t xml:space="preserve">analyzes the request to </w:t>
      </w:r>
      <w:r w:rsidRPr="00B50138" w:rsidR="3A5C6828">
        <w:rPr>
          <w:rFonts w:ascii="Times New Roman" w:hAnsi="Times New Roman" w:cs="Times New Roman"/>
          <w:sz w:val="26"/>
          <w:szCs w:val="26"/>
        </w:rPr>
        <w:t>determine</w:t>
      </w:r>
      <w:r w:rsidRPr="00B50138" w:rsidR="2AD0CFBA">
        <w:rPr>
          <w:rFonts w:ascii="Times New Roman" w:hAnsi="Times New Roman" w:cs="Times New Roman"/>
          <w:sz w:val="26"/>
          <w:szCs w:val="26"/>
        </w:rPr>
        <w:t xml:space="preserve"> whether</w:t>
      </w:r>
      <w:r w:rsidRPr="00B50138">
        <w:rPr>
          <w:rFonts w:ascii="Times New Roman" w:hAnsi="Times New Roman" w:cs="Times New Roman"/>
          <w:sz w:val="26"/>
          <w:szCs w:val="26"/>
        </w:rPr>
        <w:t xml:space="preserve"> the information should be released or withheld pursuant to statutory exemptions. If documents are withheld, the </w:t>
      </w:r>
      <w:r w:rsidRPr="00B50138" w:rsidR="00D64A97">
        <w:rPr>
          <w:rFonts w:ascii="Times New Roman" w:hAnsi="Times New Roman" w:cs="Times New Roman"/>
          <w:sz w:val="26"/>
          <w:szCs w:val="26"/>
        </w:rPr>
        <w:t xml:space="preserve">PRA team </w:t>
      </w:r>
      <w:r w:rsidRPr="00B50138" w:rsidR="3A5C6828">
        <w:rPr>
          <w:rFonts w:ascii="Times New Roman" w:hAnsi="Times New Roman" w:cs="Times New Roman"/>
          <w:sz w:val="26"/>
          <w:szCs w:val="26"/>
        </w:rPr>
        <w:t>inform</w:t>
      </w:r>
      <w:r w:rsidRPr="00B50138" w:rsidR="34127102">
        <w:rPr>
          <w:rFonts w:ascii="Times New Roman" w:hAnsi="Times New Roman" w:cs="Times New Roman"/>
          <w:sz w:val="26"/>
          <w:szCs w:val="26"/>
        </w:rPr>
        <w:t>s</w:t>
      </w:r>
      <w:r w:rsidRPr="00B50138">
        <w:rPr>
          <w:rFonts w:ascii="Times New Roman" w:hAnsi="Times New Roman" w:cs="Times New Roman"/>
          <w:sz w:val="26"/>
          <w:szCs w:val="26"/>
        </w:rPr>
        <w:t xml:space="preserve"> the requestor and </w:t>
      </w:r>
      <w:r w:rsidRPr="00B50138" w:rsidR="48B1E502">
        <w:rPr>
          <w:rFonts w:ascii="Times New Roman" w:hAnsi="Times New Roman" w:cs="Times New Roman"/>
          <w:sz w:val="26"/>
          <w:szCs w:val="26"/>
        </w:rPr>
        <w:t>provide</w:t>
      </w:r>
      <w:r w:rsidRPr="00B50138" w:rsidR="598A1A03">
        <w:rPr>
          <w:rFonts w:ascii="Times New Roman" w:hAnsi="Times New Roman" w:cs="Times New Roman"/>
          <w:sz w:val="26"/>
          <w:szCs w:val="26"/>
        </w:rPr>
        <w:t>s</w:t>
      </w:r>
      <w:r w:rsidRPr="00B50138" w:rsidR="00D64A97">
        <w:rPr>
          <w:rFonts w:ascii="Times New Roman" w:hAnsi="Times New Roman" w:cs="Times New Roman"/>
          <w:sz w:val="26"/>
          <w:szCs w:val="26"/>
        </w:rPr>
        <w:t xml:space="preserve"> the basis for withholding the documents</w:t>
      </w:r>
      <w:r w:rsidRPr="00B50138">
        <w:rPr>
          <w:rFonts w:ascii="Times New Roman" w:hAnsi="Times New Roman" w:cs="Times New Roman"/>
          <w:sz w:val="26"/>
          <w:szCs w:val="26"/>
        </w:rPr>
        <w:t>. (</w:t>
      </w:r>
      <w:r w:rsidRPr="003A5466">
        <w:rPr>
          <w:rFonts w:ascii="Times New Roman" w:hAnsi="Times New Roman" w:cs="Times New Roman"/>
          <w:sz w:val="26"/>
          <w:szCs w:val="26"/>
        </w:rPr>
        <w:t>See</w:t>
      </w:r>
      <w:r w:rsidRPr="00B50138">
        <w:rPr>
          <w:rFonts w:ascii="Times New Roman" w:hAnsi="Times New Roman" w:cs="Times New Roman"/>
          <w:i/>
          <w:iCs/>
          <w:sz w:val="26"/>
          <w:szCs w:val="26"/>
        </w:rPr>
        <w:t xml:space="preserve"> </w:t>
      </w:r>
      <w:r w:rsidRPr="00B50138">
        <w:rPr>
          <w:rFonts w:ascii="Times New Roman" w:hAnsi="Times New Roman" w:cs="Times New Roman"/>
          <w:sz w:val="26"/>
          <w:szCs w:val="26"/>
        </w:rPr>
        <w:t>G.O. 66-D, § 5.5(d).) The requestor may seek reconsideration of the matter by the full Commission by submitting a “Public Information Appeal Form” within ten days of receiving notice that the request has been denied. (</w:t>
      </w:r>
      <w:r w:rsidR="003A5466">
        <w:rPr>
          <w:rFonts w:ascii="Times New Roman" w:hAnsi="Times New Roman" w:cs="Times New Roman"/>
          <w:sz w:val="26"/>
          <w:szCs w:val="26"/>
        </w:rPr>
        <w:t xml:space="preserve">Id.) </w:t>
      </w:r>
      <w:r w:rsidRPr="00B50138">
        <w:rPr>
          <w:rFonts w:ascii="Times New Roman" w:hAnsi="Times New Roman" w:cs="Times New Roman"/>
          <w:sz w:val="26"/>
          <w:szCs w:val="26"/>
        </w:rPr>
        <w:t>The Commission will then reexamine the request and issue a Resolution on the matter</w:t>
      </w:r>
      <w:r w:rsidR="00911E7B">
        <w:rPr>
          <w:rFonts w:ascii="Times New Roman" w:hAnsi="Times New Roman" w:cs="Times New Roman"/>
          <w:sz w:val="26"/>
          <w:szCs w:val="26"/>
        </w:rPr>
        <w:t xml:space="preserve"> (G.O. 66-D </w:t>
      </w:r>
      <w:r w:rsidRPr="00B50138" w:rsidR="00911E7B">
        <w:rPr>
          <w:rFonts w:ascii="Times New Roman" w:hAnsi="Times New Roman" w:cs="Times New Roman"/>
          <w:sz w:val="26"/>
          <w:szCs w:val="26"/>
        </w:rPr>
        <w:t>§</w:t>
      </w:r>
      <w:r w:rsidR="00911E7B">
        <w:rPr>
          <w:rFonts w:ascii="Times New Roman" w:hAnsi="Times New Roman" w:cs="Times New Roman"/>
          <w:sz w:val="26"/>
          <w:szCs w:val="26"/>
        </w:rPr>
        <w:t xml:space="preserve"> 6</w:t>
      </w:r>
      <w:r w:rsidR="005D5199">
        <w:rPr>
          <w:rFonts w:ascii="Times New Roman" w:hAnsi="Times New Roman" w:cs="Times New Roman"/>
          <w:sz w:val="26"/>
          <w:szCs w:val="26"/>
        </w:rPr>
        <w:t>.</w:t>
      </w:r>
      <w:r w:rsidR="00911E7B">
        <w:rPr>
          <w:rFonts w:ascii="Times New Roman" w:hAnsi="Times New Roman" w:cs="Times New Roman"/>
          <w:sz w:val="26"/>
          <w:szCs w:val="26"/>
        </w:rPr>
        <w:t xml:space="preserve">1 (a)-(c)). </w:t>
      </w:r>
      <w:r w:rsidR="00F72725">
        <w:rPr>
          <w:rFonts w:ascii="Times New Roman" w:hAnsi="Times New Roman" w:cs="Times New Roman"/>
          <w:sz w:val="26"/>
          <w:szCs w:val="26"/>
        </w:rPr>
        <w:t xml:space="preserve"> </w:t>
      </w:r>
    </w:p>
    <w:p w:rsidR="00743A3F" w:rsidP="00BF7C57" w:rsidRDefault="00743A3F" w14:paraId="020A3CE5" w14:textId="77777777">
      <w:pPr>
        <w:spacing w:after="0" w:line="240" w:lineRule="auto"/>
        <w:rPr>
          <w:rFonts w:ascii="Times New Roman" w:hAnsi="Times New Roman" w:cs="Times New Roman"/>
          <w:sz w:val="26"/>
          <w:szCs w:val="26"/>
        </w:rPr>
      </w:pPr>
    </w:p>
    <w:p w:rsidR="00743A3F" w:rsidP="00BF7C57" w:rsidRDefault="00911E7B" w14:paraId="64B87F12" w14:textId="1A20D69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If the Commission does not issue a Resolution within 120 days, the appeal will be deemed denied (See G.O. </w:t>
      </w:r>
      <w:r w:rsidR="00743A3F">
        <w:rPr>
          <w:rFonts w:ascii="Times New Roman" w:hAnsi="Times New Roman" w:cs="Times New Roman"/>
          <w:sz w:val="26"/>
          <w:szCs w:val="26"/>
        </w:rPr>
        <w:t xml:space="preserve">66-D </w:t>
      </w:r>
      <w:r w:rsidRPr="00B50138">
        <w:rPr>
          <w:rFonts w:ascii="Times New Roman" w:hAnsi="Times New Roman" w:cs="Times New Roman"/>
          <w:sz w:val="26"/>
          <w:szCs w:val="26"/>
        </w:rPr>
        <w:t xml:space="preserve">§ </w:t>
      </w:r>
      <w:r>
        <w:rPr>
          <w:rFonts w:ascii="Times New Roman" w:hAnsi="Times New Roman" w:cs="Times New Roman"/>
          <w:sz w:val="26"/>
          <w:szCs w:val="26"/>
        </w:rPr>
        <w:t>6</w:t>
      </w:r>
      <w:r w:rsidR="005D5199">
        <w:rPr>
          <w:rFonts w:ascii="Times New Roman" w:hAnsi="Times New Roman" w:cs="Times New Roman"/>
          <w:sz w:val="26"/>
          <w:szCs w:val="26"/>
        </w:rPr>
        <w:t>.1</w:t>
      </w:r>
      <w:r>
        <w:rPr>
          <w:rFonts w:ascii="Times New Roman" w:hAnsi="Times New Roman" w:cs="Times New Roman"/>
          <w:sz w:val="26"/>
          <w:szCs w:val="26"/>
        </w:rPr>
        <w:t xml:space="preserve">(d)). </w:t>
      </w:r>
      <w:r w:rsidR="00A45C0C">
        <w:rPr>
          <w:rFonts w:ascii="Times New Roman" w:hAnsi="Times New Roman" w:cs="Times New Roman"/>
          <w:sz w:val="26"/>
          <w:szCs w:val="26"/>
        </w:rPr>
        <w:t>Within 30 days after a</w:t>
      </w:r>
      <w:r>
        <w:rPr>
          <w:rFonts w:ascii="Times New Roman" w:hAnsi="Times New Roman" w:cs="Times New Roman"/>
          <w:sz w:val="26"/>
          <w:szCs w:val="26"/>
        </w:rPr>
        <w:t xml:space="preserve"> Resolution is issued or the appeal is deemed denied</w:t>
      </w:r>
      <w:r w:rsidR="005D5199">
        <w:rPr>
          <w:rFonts w:ascii="Times New Roman" w:hAnsi="Times New Roman" w:cs="Times New Roman"/>
          <w:sz w:val="26"/>
          <w:szCs w:val="26"/>
        </w:rPr>
        <w:t>, the requestor may file an Application for Rehearing pursuant to</w:t>
      </w:r>
      <w:r w:rsidRPr="005D5199" w:rsidR="005D5199">
        <w:rPr>
          <w:rFonts w:ascii="Times New Roman" w:hAnsi="Times New Roman" w:cs="Times New Roman"/>
          <w:sz w:val="26"/>
          <w:szCs w:val="26"/>
        </w:rPr>
        <w:t xml:space="preserve"> Public Utilities Code Section 1731 and Rule 16.1 of the Commission’s Rules of Practice and </w:t>
      </w:r>
      <w:proofErr w:type="gramStart"/>
      <w:r w:rsidRPr="005D5199" w:rsidR="005D5199">
        <w:rPr>
          <w:rFonts w:ascii="Times New Roman" w:hAnsi="Times New Roman" w:cs="Times New Roman"/>
          <w:sz w:val="26"/>
          <w:szCs w:val="26"/>
        </w:rPr>
        <w:t>Procedure</w:t>
      </w:r>
      <w:r w:rsidR="00A45C0C">
        <w:rPr>
          <w:rFonts w:ascii="Times New Roman" w:hAnsi="Times New Roman" w:cs="Times New Roman"/>
          <w:sz w:val="26"/>
          <w:szCs w:val="26"/>
        </w:rPr>
        <w:t>,</w:t>
      </w:r>
      <w:r w:rsidR="005D5199">
        <w:rPr>
          <w:rFonts w:ascii="Times New Roman" w:hAnsi="Times New Roman" w:cs="Times New Roman"/>
          <w:sz w:val="26"/>
          <w:szCs w:val="26"/>
        </w:rPr>
        <w:t xml:space="preserve"> or</w:t>
      </w:r>
      <w:proofErr w:type="gramEnd"/>
      <w:r w:rsidR="005D5199">
        <w:rPr>
          <w:rFonts w:ascii="Times New Roman" w:hAnsi="Times New Roman" w:cs="Times New Roman"/>
          <w:sz w:val="26"/>
          <w:szCs w:val="26"/>
        </w:rPr>
        <w:t xml:space="preserve"> may petition for a writ of review pursuant to </w:t>
      </w:r>
      <w:r w:rsidRPr="005D5199" w:rsidR="005D5199">
        <w:rPr>
          <w:rFonts w:ascii="Times New Roman" w:hAnsi="Times New Roman" w:cs="Times New Roman"/>
          <w:sz w:val="26"/>
          <w:szCs w:val="26"/>
        </w:rPr>
        <w:t xml:space="preserve">Public Utilities Code </w:t>
      </w:r>
      <w:r w:rsidR="003C4750">
        <w:rPr>
          <w:rFonts w:ascii="Times New Roman" w:hAnsi="Times New Roman" w:cs="Times New Roman"/>
          <w:sz w:val="26"/>
          <w:szCs w:val="26"/>
        </w:rPr>
        <w:t>s</w:t>
      </w:r>
      <w:r w:rsidRPr="005D5199" w:rsidR="005D5199">
        <w:rPr>
          <w:rFonts w:ascii="Times New Roman" w:hAnsi="Times New Roman" w:cs="Times New Roman"/>
          <w:sz w:val="26"/>
          <w:szCs w:val="26"/>
        </w:rPr>
        <w:t>ection 1756</w:t>
      </w:r>
      <w:r w:rsidR="003C4750">
        <w:rPr>
          <w:rFonts w:ascii="Times New Roman" w:hAnsi="Times New Roman" w:cs="Times New Roman"/>
          <w:sz w:val="26"/>
          <w:szCs w:val="26"/>
        </w:rPr>
        <w:t>.</w:t>
      </w:r>
      <w:r w:rsidR="005D5199">
        <w:rPr>
          <w:rFonts w:ascii="Times New Roman" w:hAnsi="Times New Roman" w:cs="Times New Roman"/>
          <w:sz w:val="26"/>
          <w:szCs w:val="26"/>
        </w:rPr>
        <w:t xml:space="preserve"> (G.O. 66-D </w:t>
      </w:r>
      <w:r w:rsidRPr="00B50138" w:rsidR="005D5199">
        <w:rPr>
          <w:rFonts w:ascii="Times New Roman" w:hAnsi="Times New Roman" w:cs="Times New Roman"/>
          <w:sz w:val="26"/>
          <w:szCs w:val="26"/>
        </w:rPr>
        <w:t xml:space="preserve">§ </w:t>
      </w:r>
      <w:r w:rsidR="005D5199">
        <w:rPr>
          <w:rFonts w:ascii="Times New Roman" w:hAnsi="Times New Roman" w:cs="Times New Roman"/>
          <w:sz w:val="26"/>
          <w:szCs w:val="26"/>
        </w:rPr>
        <w:t>6.1(e)).</w:t>
      </w:r>
    </w:p>
    <w:p w:rsidR="008F7ED1" w:rsidP="00BF7C57" w:rsidRDefault="008F7ED1" w14:paraId="4090B12D" w14:textId="77777777">
      <w:pPr>
        <w:spacing w:after="0" w:line="240" w:lineRule="auto"/>
        <w:rPr>
          <w:rFonts w:ascii="Times New Roman" w:hAnsi="Times New Roman" w:cs="Times New Roman"/>
          <w:sz w:val="26"/>
          <w:szCs w:val="26"/>
        </w:rPr>
      </w:pPr>
    </w:p>
    <w:p w:rsidRPr="00743A3F" w:rsidR="008F7ED1" w:rsidP="00BF7C57" w:rsidRDefault="008F7ED1" w14:paraId="1738C996" w14:textId="15F3BF67">
      <w:pPr>
        <w:spacing w:after="0" w:line="240" w:lineRule="auto"/>
        <w:rPr>
          <w:rFonts w:ascii="Times New Roman" w:hAnsi="Times New Roman" w:cs="Times New Roman"/>
          <w:b/>
          <w:bCs/>
          <w:sz w:val="26"/>
          <w:szCs w:val="26"/>
        </w:rPr>
      </w:pPr>
      <w:r w:rsidRPr="00743A3F">
        <w:rPr>
          <w:rFonts w:ascii="Times New Roman" w:hAnsi="Times New Roman" w:cs="Times New Roman"/>
          <w:b/>
          <w:bCs/>
          <w:sz w:val="26"/>
          <w:szCs w:val="26"/>
        </w:rPr>
        <w:t>Mr. Rosenfeld’s PRA Request</w:t>
      </w:r>
    </w:p>
    <w:p w:rsidRPr="00B50138" w:rsidR="00BF7C57" w:rsidP="00BF7C57" w:rsidRDefault="00BF7C57" w14:paraId="6DD158A4" w14:textId="77777777">
      <w:pPr>
        <w:spacing w:after="0" w:line="240" w:lineRule="auto"/>
        <w:rPr>
          <w:rFonts w:ascii="Times New Roman" w:hAnsi="Times New Roman" w:cs="Times New Roman"/>
          <w:sz w:val="26"/>
          <w:szCs w:val="26"/>
        </w:rPr>
      </w:pPr>
    </w:p>
    <w:p w:rsidRPr="00B50138" w:rsidR="00420EDA" w:rsidP="00BF7C57" w:rsidRDefault="00420EDA" w14:paraId="6A08819A" w14:textId="348FE785">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On January 16, 202</w:t>
      </w:r>
      <w:r w:rsidRPr="00B50138" w:rsidR="5E49CBAB">
        <w:rPr>
          <w:rFonts w:ascii="Times New Roman" w:hAnsi="Times New Roman" w:cs="Times New Roman"/>
          <w:sz w:val="26"/>
          <w:szCs w:val="26"/>
        </w:rPr>
        <w:t>5</w:t>
      </w:r>
      <w:r w:rsidRPr="00B50138">
        <w:rPr>
          <w:rFonts w:ascii="Times New Roman" w:hAnsi="Times New Roman" w:cs="Times New Roman"/>
          <w:sz w:val="26"/>
          <w:szCs w:val="26"/>
        </w:rPr>
        <w:t xml:space="preserve">, </w:t>
      </w:r>
      <w:r w:rsidRPr="00B50138" w:rsidR="5EA9B00B">
        <w:rPr>
          <w:rFonts w:ascii="Times New Roman" w:hAnsi="Times New Roman" w:cs="Times New Roman"/>
          <w:sz w:val="26"/>
          <w:szCs w:val="26"/>
        </w:rPr>
        <w:t>Mr.</w:t>
      </w:r>
      <w:r w:rsidRPr="00B50138">
        <w:rPr>
          <w:rFonts w:ascii="Times New Roman" w:hAnsi="Times New Roman" w:cs="Times New Roman"/>
          <w:sz w:val="26"/>
          <w:szCs w:val="26"/>
        </w:rPr>
        <w:t xml:space="preserve"> Rosenfeld </w:t>
      </w:r>
      <w:r w:rsidRPr="00B50138" w:rsidR="75F0BE2C">
        <w:rPr>
          <w:rFonts w:ascii="Times New Roman" w:hAnsi="Times New Roman" w:cs="Times New Roman"/>
          <w:sz w:val="26"/>
          <w:szCs w:val="26"/>
        </w:rPr>
        <w:t>submitted</w:t>
      </w:r>
      <w:r w:rsidRPr="00B50138">
        <w:rPr>
          <w:rFonts w:ascii="Times New Roman" w:hAnsi="Times New Roman" w:cs="Times New Roman"/>
          <w:sz w:val="26"/>
          <w:szCs w:val="26"/>
        </w:rPr>
        <w:t xml:space="preserve"> a PRA request to the Commission</w:t>
      </w:r>
      <w:r w:rsidRPr="00B50138" w:rsidR="75F0BE2C">
        <w:rPr>
          <w:rFonts w:ascii="Times New Roman" w:hAnsi="Times New Roman" w:cs="Times New Roman"/>
          <w:sz w:val="26"/>
          <w:szCs w:val="26"/>
        </w:rPr>
        <w:t xml:space="preserve">, </w:t>
      </w:r>
      <w:r w:rsidRPr="00B50138">
        <w:rPr>
          <w:rFonts w:ascii="Times New Roman" w:hAnsi="Times New Roman" w:cs="Times New Roman"/>
          <w:sz w:val="26"/>
          <w:szCs w:val="26"/>
        </w:rPr>
        <w:t xml:space="preserve">subsequently identified as PRA </w:t>
      </w:r>
      <w:r w:rsidRPr="00B50138" w:rsidR="75F0BE2C">
        <w:rPr>
          <w:rFonts w:ascii="Times New Roman" w:hAnsi="Times New Roman" w:cs="Times New Roman"/>
          <w:sz w:val="26"/>
          <w:szCs w:val="26"/>
        </w:rPr>
        <w:t>#</w:t>
      </w:r>
      <w:r w:rsidRPr="00B50138">
        <w:rPr>
          <w:rFonts w:ascii="Times New Roman" w:hAnsi="Times New Roman" w:cs="Times New Roman"/>
          <w:sz w:val="26"/>
          <w:szCs w:val="26"/>
        </w:rPr>
        <w:t>25-35. Mr. Rosenfeld</w:t>
      </w:r>
      <w:r w:rsidRPr="00B50138" w:rsidR="7BA610DF">
        <w:rPr>
          <w:rFonts w:ascii="Times New Roman" w:hAnsi="Times New Roman" w:cs="Times New Roman"/>
          <w:sz w:val="26"/>
          <w:szCs w:val="26"/>
        </w:rPr>
        <w:t>’s full</w:t>
      </w:r>
      <w:r w:rsidRPr="00B50138">
        <w:rPr>
          <w:rFonts w:ascii="Times New Roman" w:hAnsi="Times New Roman" w:cs="Times New Roman"/>
          <w:sz w:val="26"/>
          <w:szCs w:val="26"/>
        </w:rPr>
        <w:t xml:space="preserve"> request</w:t>
      </w:r>
      <w:r w:rsidRPr="00B50138" w:rsidR="7BA610DF">
        <w:rPr>
          <w:rFonts w:ascii="Times New Roman" w:hAnsi="Times New Roman" w:cs="Times New Roman"/>
          <w:sz w:val="26"/>
          <w:szCs w:val="26"/>
        </w:rPr>
        <w:t xml:space="preserve"> is as follows</w:t>
      </w:r>
      <w:r w:rsidRPr="00B50138">
        <w:rPr>
          <w:rFonts w:ascii="Times New Roman" w:hAnsi="Times New Roman" w:cs="Times New Roman"/>
          <w:sz w:val="26"/>
          <w:szCs w:val="26"/>
        </w:rPr>
        <w:t>:</w:t>
      </w:r>
      <w:r w:rsidRPr="00371BB6">
        <w:rPr>
          <w:rStyle w:val="FootnoteReference"/>
          <w:rFonts w:ascii="Times New Roman" w:hAnsi="Times New Roman" w:cs="Times New Roman"/>
          <w:b/>
          <w:bCs/>
          <w:sz w:val="26"/>
          <w:szCs w:val="26"/>
          <w:u w:val="single"/>
        </w:rPr>
        <w:footnoteReference w:id="2"/>
      </w:r>
    </w:p>
    <w:p w:rsidRPr="00B50138" w:rsidR="00BF7C57" w:rsidP="00BF7C57" w:rsidRDefault="00BF7C57" w14:paraId="7A47116B" w14:textId="77777777">
      <w:pPr>
        <w:spacing w:after="0" w:line="240" w:lineRule="auto"/>
        <w:rPr>
          <w:rFonts w:ascii="Times New Roman" w:hAnsi="Times New Roman" w:cs="Times New Roman"/>
          <w:sz w:val="26"/>
          <w:szCs w:val="26"/>
        </w:rPr>
      </w:pPr>
    </w:p>
    <w:p w:rsidRPr="00B50138" w:rsidR="00420EDA" w:rsidP="00D3234A" w:rsidRDefault="00420EDA" w14:paraId="6360E1B7" w14:textId="23766D9E">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Dear CPUC, </w:t>
      </w:r>
    </w:p>
    <w:p w:rsidRPr="00B50138" w:rsidR="00420EDA" w:rsidP="00D3234A" w:rsidRDefault="00420EDA" w14:paraId="16C00220" w14:textId="02E140BD">
      <w:pPr>
        <w:spacing w:after="120" w:line="240" w:lineRule="auto"/>
        <w:ind w:left="720" w:right="1440"/>
        <w:rPr>
          <w:rFonts w:ascii="Times New Roman" w:hAnsi="Times New Roman" w:cs="Times New Roman"/>
          <w:sz w:val="26"/>
          <w:szCs w:val="26"/>
        </w:rPr>
      </w:pPr>
      <w:r w:rsidRPr="7F43F60B">
        <w:rPr>
          <w:rFonts w:ascii="Times New Roman" w:hAnsi="Times New Roman" w:cs="Times New Roman"/>
          <w:sz w:val="26"/>
          <w:szCs w:val="26"/>
        </w:rPr>
        <w:t xml:space="preserve">We are requesting under the California Public Records Act a copy of the winning bid submitted and selected for "C PUC RFO 0318-00 2 California </w:t>
      </w:r>
      <w:proofErr w:type="spellStart"/>
      <w:r w:rsidRPr="7F43F60B">
        <w:rPr>
          <w:rFonts w:ascii="Times New Roman" w:hAnsi="Times New Roman" w:cs="Times New Roman"/>
          <w:sz w:val="26"/>
          <w:szCs w:val="26"/>
        </w:rPr>
        <w:t>LifeLine</w:t>
      </w:r>
      <w:proofErr w:type="spellEnd"/>
      <w:r w:rsidRPr="7F43F60B">
        <w:rPr>
          <w:rFonts w:ascii="Times New Roman" w:hAnsi="Times New Roman" w:cs="Times New Roman"/>
          <w:sz w:val="26"/>
          <w:szCs w:val="26"/>
        </w:rPr>
        <w:t xml:space="preserve"> Information Technology (IT)". Please send us a copy. Please note that these records were produced in response to request No. 18 - 285. Please see below for specific instructions. </w:t>
      </w:r>
    </w:p>
    <w:p w:rsidRPr="00B50138" w:rsidR="00420EDA" w:rsidP="00D3234A" w:rsidRDefault="00420EDA" w14:paraId="5F1E3487"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As you know, the California Public Records Act requires determination of whether these records may be disclosed, and specific reasons why any material requested, or portions thereof, are exempt from disclosure, within ten days </w:t>
      </w:r>
      <w:proofErr w:type="gramStart"/>
      <w:r w:rsidRPr="00B50138">
        <w:rPr>
          <w:rFonts w:ascii="Times New Roman" w:hAnsi="Times New Roman" w:cs="Times New Roman"/>
          <w:sz w:val="26"/>
          <w:szCs w:val="26"/>
        </w:rPr>
        <w:t>from</w:t>
      </w:r>
      <w:proofErr w:type="gramEnd"/>
      <w:r w:rsidRPr="00B50138">
        <w:rPr>
          <w:rFonts w:ascii="Times New Roman" w:hAnsi="Times New Roman" w:cs="Times New Roman"/>
          <w:sz w:val="26"/>
          <w:szCs w:val="26"/>
        </w:rPr>
        <w:t xml:space="preserve"> receipt of this request. </w:t>
      </w:r>
    </w:p>
    <w:p w:rsidRPr="00B50138" w:rsidR="00420EDA" w:rsidP="00D3234A" w:rsidRDefault="00420EDA" w14:paraId="24D21402"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It also requires that the CPUC promptly notify the requester of this determination, and of the estimated date and time when the records will be produced. </w:t>
      </w:r>
    </w:p>
    <w:p w:rsidRPr="00B50138" w:rsidR="00420EDA" w:rsidP="00E309F4" w:rsidRDefault="00420EDA" w14:paraId="2A5658F6" w14:textId="62337D55">
      <w:pPr>
        <w:spacing w:after="120" w:line="240" w:lineRule="auto"/>
        <w:ind w:left="720" w:right="1080"/>
        <w:rPr>
          <w:rFonts w:ascii="Times New Roman" w:hAnsi="Times New Roman" w:cs="Times New Roman"/>
          <w:sz w:val="26"/>
          <w:szCs w:val="26"/>
        </w:rPr>
      </w:pPr>
      <w:r w:rsidRPr="00B50138">
        <w:rPr>
          <w:rFonts w:ascii="Times New Roman" w:hAnsi="Times New Roman" w:cs="Times New Roman"/>
          <w:sz w:val="26"/>
          <w:szCs w:val="26"/>
        </w:rPr>
        <w:lastRenderedPageBreak/>
        <w:t xml:space="preserve">Please note that this request </w:t>
      </w:r>
      <w:r w:rsidRPr="00B50138" w:rsidR="007F73EA">
        <w:rPr>
          <w:rFonts w:ascii="Times New Roman" w:hAnsi="Times New Roman" w:cs="Times New Roman"/>
          <w:sz w:val="26"/>
          <w:szCs w:val="26"/>
        </w:rPr>
        <w:t>encompasses</w:t>
      </w:r>
      <w:r w:rsidRPr="00B50138">
        <w:rPr>
          <w:rFonts w:ascii="Times New Roman" w:hAnsi="Times New Roman" w:cs="Times New Roman"/>
          <w:sz w:val="26"/>
          <w:szCs w:val="26"/>
        </w:rPr>
        <w:t xml:space="preserve"> any records within the definition of the term “writing” as defined in Cal. Gov’t Code §</w:t>
      </w:r>
      <w:r w:rsidR="007F73EA">
        <w:rPr>
          <w:rFonts w:ascii="Times New Roman" w:hAnsi="Times New Roman" w:cs="Times New Roman"/>
          <w:sz w:val="26"/>
          <w:szCs w:val="26"/>
        </w:rPr>
        <w:t> </w:t>
      </w:r>
      <w:r w:rsidRPr="00B50138">
        <w:rPr>
          <w:rFonts w:ascii="Times New Roman" w:hAnsi="Times New Roman" w:cs="Times New Roman"/>
          <w:sz w:val="26"/>
          <w:szCs w:val="26"/>
        </w:rPr>
        <w:t xml:space="preserve">6252(g). </w:t>
      </w:r>
    </w:p>
    <w:p w:rsidRPr="00B50138" w:rsidR="00420EDA" w:rsidP="00D3234A" w:rsidRDefault="00420EDA" w14:paraId="4D9F8CBD"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Please provide the requested records in electronic format whenever available. </w:t>
      </w:r>
    </w:p>
    <w:p w:rsidRPr="00B50138" w:rsidR="00420EDA" w:rsidP="00D3234A" w:rsidRDefault="00420EDA" w14:paraId="7CE7116A"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If you have any questions regarding this request, please contact me. Thank you in advance for your cooperation. </w:t>
      </w:r>
    </w:p>
    <w:p w:rsidRPr="00B50138" w:rsidR="00420EDA" w:rsidP="00D3234A" w:rsidRDefault="00420EDA" w14:paraId="4793F8C8"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As used in this request, the terms “California Public Utilities Commission” and “CPUC” mean the California Public Utilities Commission itself as well as </w:t>
      </w:r>
      <w:proofErr w:type="gramStart"/>
      <w:r w:rsidRPr="00B50138">
        <w:rPr>
          <w:rFonts w:ascii="Times New Roman" w:hAnsi="Times New Roman" w:cs="Times New Roman"/>
          <w:sz w:val="26"/>
          <w:szCs w:val="26"/>
        </w:rPr>
        <w:t>any and all</w:t>
      </w:r>
      <w:proofErr w:type="gramEnd"/>
      <w:r w:rsidRPr="00B50138">
        <w:rPr>
          <w:rFonts w:ascii="Times New Roman" w:hAnsi="Times New Roman" w:cs="Times New Roman"/>
          <w:sz w:val="26"/>
          <w:szCs w:val="26"/>
        </w:rPr>
        <w:t xml:space="preserve"> agencies, arms, branches, bureaus, offices, subdivisions, officers, directors, employees, independent contractors or agents of the California Public Utilities Commission. </w:t>
      </w:r>
    </w:p>
    <w:p w:rsidRPr="00B50138" w:rsidR="00420EDA" w:rsidP="00D3234A" w:rsidRDefault="00420EDA" w14:paraId="3D99BC25"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“Relating to” means referring to, constituting, representing, defining, depicting, concerning, embodying, reflecting, identifying, stating, mentioning, governing, addressing, or pertaining to the subject matter of the request in whole or in part, directly or indirectly. </w:t>
      </w:r>
    </w:p>
    <w:p w:rsidRPr="00B50138" w:rsidR="00420EDA" w:rsidP="00D3234A" w:rsidRDefault="00420EDA" w14:paraId="4DD3AEBB" w14:textId="234BCEBE">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Pursuant to the law, we hereby request copies of any and all studies, reports, summaries, memos, presentations, and/or records of any kind, produced by the CPUC and/or its staff, and/or by any other entity, based on, or drawing from, any and/or all of the annual reports submitted by any and/or all transportation network company or companies. For example, responsive records would include a memo noting the number of accidents or assaults reported by a given company, or the total number of accidents or assaults reported by all companies combined. As another example, responsive records would include an analysis of the causes of accidents, the kinds of assaults, or trends in such incidents. </w:t>
      </w:r>
    </w:p>
    <w:p w:rsidRPr="00B50138" w:rsidR="00420EDA" w:rsidP="00D3234A" w:rsidRDefault="00420EDA" w14:paraId="4CE32D3A"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Please note that by law even if part of a responsive record is deemed confidential, all remaining parts must be released, even if they are partial pages or title pages. </w:t>
      </w:r>
    </w:p>
    <w:p w:rsidRPr="00B50138" w:rsidR="00420EDA" w:rsidP="00D3234A" w:rsidRDefault="00420EDA" w14:paraId="424AD61F"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The period covered by this request is from 9-1-13 to the date you complete </w:t>
      </w:r>
      <w:proofErr w:type="gramStart"/>
      <w:r w:rsidRPr="00B50138">
        <w:rPr>
          <w:rFonts w:ascii="Times New Roman" w:hAnsi="Times New Roman" w:cs="Times New Roman"/>
          <w:sz w:val="26"/>
          <w:szCs w:val="26"/>
        </w:rPr>
        <w:t>processing</w:t>
      </w:r>
      <w:proofErr w:type="gramEnd"/>
      <w:r w:rsidRPr="00B50138">
        <w:rPr>
          <w:rFonts w:ascii="Times New Roman" w:hAnsi="Times New Roman" w:cs="Times New Roman"/>
          <w:sz w:val="26"/>
          <w:szCs w:val="26"/>
        </w:rPr>
        <w:t xml:space="preserve"> of this request. </w:t>
      </w:r>
    </w:p>
    <w:p w:rsidRPr="00B50138" w:rsidR="00420EDA" w:rsidP="00D3234A" w:rsidRDefault="00420EDA" w14:paraId="4C054B1D"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We expect that you will release the requested records within the statutory period. </w:t>
      </w:r>
    </w:p>
    <w:p w:rsidRPr="00B50138" w:rsidR="00420EDA" w:rsidP="00D3234A" w:rsidRDefault="00420EDA" w14:paraId="021F67F0" w14:textId="77777777">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Please direct all correspondence concerning this matter to us via email. </w:t>
      </w:r>
    </w:p>
    <w:p w:rsidRPr="00B50138" w:rsidR="00420EDA" w:rsidP="00D3234A" w:rsidRDefault="00420EDA" w14:paraId="7A0DD409" w14:textId="5F7B4035">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Thank you very much for your attention to this matter.</w:t>
      </w:r>
    </w:p>
    <w:p w:rsidRPr="00B50138" w:rsidR="00D3234A" w:rsidP="00BF7C57" w:rsidRDefault="00D3234A" w14:paraId="487B6EFE" w14:textId="77777777">
      <w:pPr>
        <w:spacing w:after="0" w:line="240" w:lineRule="auto"/>
        <w:rPr>
          <w:rFonts w:ascii="Times New Roman" w:hAnsi="Times New Roman" w:cs="Times New Roman"/>
          <w:sz w:val="26"/>
          <w:szCs w:val="26"/>
        </w:rPr>
      </w:pPr>
    </w:p>
    <w:p w:rsidR="7B59FC1E" w:rsidP="2A7806DF" w:rsidRDefault="7B59FC1E" w14:paraId="3E278B0F" w14:textId="56819667">
      <w:pPr>
        <w:spacing w:after="0" w:line="240" w:lineRule="auto"/>
        <w:rPr>
          <w:rFonts w:ascii="Times New Roman" w:hAnsi="Times New Roman" w:cs="Times New Roman"/>
          <w:sz w:val="26"/>
          <w:szCs w:val="26"/>
        </w:rPr>
      </w:pPr>
      <w:r w:rsidRPr="2A7806DF">
        <w:rPr>
          <w:rFonts w:ascii="Times New Roman" w:hAnsi="Times New Roman" w:cs="Times New Roman"/>
          <w:sz w:val="26"/>
          <w:szCs w:val="26"/>
        </w:rPr>
        <w:t xml:space="preserve">The Commission has provided the winning bid in RFO 0318-002 California </w:t>
      </w:r>
      <w:proofErr w:type="spellStart"/>
      <w:r w:rsidRPr="2A7806DF">
        <w:rPr>
          <w:rFonts w:ascii="Times New Roman" w:hAnsi="Times New Roman" w:cs="Times New Roman"/>
          <w:sz w:val="26"/>
          <w:szCs w:val="26"/>
        </w:rPr>
        <w:t>LifeLine</w:t>
      </w:r>
      <w:proofErr w:type="spellEnd"/>
      <w:r w:rsidRPr="2A7806DF">
        <w:rPr>
          <w:rFonts w:ascii="Times New Roman" w:hAnsi="Times New Roman" w:cs="Times New Roman"/>
          <w:sz w:val="26"/>
          <w:szCs w:val="26"/>
        </w:rPr>
        <w:t xml:space="preserve"> Information Technology (IT) to Mr. Rosenfeld in response to numerous previous public records requests and as such he has this information already. The Commission </w:t>
      </w:r>
      <w:r w:rsidRPr="2A7806DF" w:rsidR="343DDA4A">
        <w:rPr>
          <w:rFonts w:ascii="Times New Roman" w:hAnsi="Times New Roman" w:cs="Times New Roman"/>
          <w:sz w:val="26"/>
          <w:szCs w:val="26"/>
        </w:rPr>
        <w:t>instead focused in this request on providing, as requested further below, “any and all studies, reports, summaries, memos, presentations, and/or records of any kind, produced by the CPUC and/or its staff, and/or by any other entity, based on, or drawing from, any and/or all of the annual reports submitted by any and/or all transportation network company or companies.”</w:t>
      </w:r>
    </w:p>
    <w:p w:rsidR="2A7806DF" w:rsidP="2A7806DF" w:rsidRDefault="2A7806DF" w14:paraId="734C4434" w14:textId="05902720">
      <w:pPr>
        <w:spacing w:after="0" w:line="240" w:lineRule="auto"/>
        <w:rPr>
          <w:rFonts w:ascii="Times New Roman" w:hAnsi="Times New Roman" w:cs="Times New Roman"/>
          <w:sz w:val="26"/>
          <w:szCs w:val="26"/>
        </w:rPr>
      </w:pPr>
    </w:p>
    <w:p w:rsidR="00420EDA" w:rsidP="00BF7C57" w:rsidRDefault="00420EDA" w14:paraId="69ECBADD" w14:textId="2CF06E01">
      <w:pPr>
        <w:spacing w:after="0" w:line="240" w:lineRule="auto"/>
        <w:rPr>
          <w:rFonts w:ascii="Times New Roman" w:hAnsi="Times New Roman" w:cs="Times New Roman"/>
          <w:sz w:val="26"/>
          <w:szCs w:val="26"/>
        </w:rPr>
      </w:pPr>
      <w:r w:rsidRPr="74B933A3">
        <w:rPr>
          <w:rFonts w:ascii="Times New Roman" w:hAnsi="Times New Roman" w:cs="Times New Roman"/>
          <w:sz w:val="26"/>
          <w:szCs w:val="26"/>
        </w:rPr>
        <w:t xml:space="preserve">On January 16, </w:t>
      </w:r>
      <w:r w:rsidRPr="74B933A3" w:rsidR="00935EED">
        <w:rPr>
          <w:rFonts w:ascii="Times New Roman" w:hAnsi="Times New Roman" w:cs="Times New Roman"/>
          <w:sz w:val="26"/>
          <w:szCs w:val="26"/>
        </w:rPr>
        <w:t>2025,</w:t>
      </w:r>
      <w:r w:rsidRPr="74B933A3">
        <w:rPr>
          <w:rFonts w:ascii="Times New Roman" w:hAnsi="Times New Roman" w:cs="Times New Roman"/>
          <w:sz w:val="26"/>
          <w:szCs w:val="26"/>
        </w:rPr>
        <w:t xml:space="preserve"> via letter sent by electronic mail, </w:t>
      </w:r>
      <w:r w:rsidRPr="74B933A3" w:rsidR="00B722C7">
        <w:rPr>
          <w:rFonts w:ascii="Times New Roman" w:hAnsi="Times New Roman" w:cs="Times New Roman"/>
          <w:sz w:val="26"/>
          <w:szCs w:val="26"/>
        </w:rPr>
        <w:t>PRA</w:t>
      </w:r>
      <w:r w:rsidRPr="74B933A3">
        <w:rPr>
          <w:rFonts w:ascii="Times New Roman" w:hAnsi="Times New Roman" w:cs="Times New Roman"/>
          <w:sz w:val="26"/>
          <w:szCs w:val="26"/>
        </w:rPr>
        <w:t xml:space="preserve"> staff </w:t>
      </w:r>
      <w:r w:rsidRPr="74B933A3" w:rsidR="00935EED">
        <w:rPr>
          <w:rFonts w:ascii="Times New Roman" w:hAnsi="Times New Roman" w:cs="Times New Roman"/>
          <w:sz w:val="26"/>
          <w:szCs w:val="26"/>
        </w:rPr>
        <w:t>asked</w:t>
      </w:r>
      <w:r w:rsidRPr="74B933A3">
        <w:rPr>
          <w:rFonts w:ascii="Times New Roman" w:hAnsi="Times New Roman" w:cs="Times New Roman"/>
          <w:sz w:val="26"/>
          <w:szCs w:val="26"/>
        </w:rPr>
        <w:t xml:space="preserve"> if Mr. </w:t>
      </w:r>
      <w:r w:rsidRPr="74B933A3" w:rsidR="00935EED">
        <w:rPr>
          <w:rFonts w:ascii="Times New Roman" w:hAnsi="Times New Roman" w:cs="Times New Roman"/>
          <w:sz w:val="26"/>
          <w:szCs w:val="26"/>
        </w:rPr>
        <w:t>Rosenfeld</w:t>
      </w:r>
      <w:r w:rsidRPr="74B933A3">
        <w:rPr>
          <w:rFonts w:ascii="Times New Roman" w:hAnsi="Times New Roman" w:cs="Times New Roman"/>
          <w:sz w:val="26"/>
          <w:szCs w:val="26"/>
        </w:rPr>
        <w:t xml:space="preserve"> would </w:t>
      </w:r>
      <w:r w:rsidRPr="74B933A3" w:rsidR="696C3F3B">
        <w:rPr>
          <w:rFonts w:ascii="Times New Roman" w:hAnsi="Times New Roman" w:cs="Times New Roman"/>
          <w:sz w:val="26"/>
          <w:szCs w:val="26"/>
        </w:rPr>
        <w:t xml:space="preserve">consider </w:t>
      </w:r>
      <w:r w:rsidRPr="74B933A3" w:rsidR="74483BE2">
        <w:rPr>
          <w:rFonts w:ascii="Times New Roman" w:hAnsi="Times New Roman" w:cs="Times New Roman"/>
          <w:sz w:val="26"/>
          <w:szCs w:val="26"/>
        </w:rPr>
        <w:t>narrow</w:t>
      </w:r>
      <w:r w:rsidRPr="74B933A3" w:rsidR="2B7856EC">
        <w:rPr>
          <w:rFonts w:ascii="Times New Roman" w:hAnsi="Times New Roman" w:cs="Times New Roman"/>
          <w:sz w:val="26"/>
          <w:szCs w:val="26"/>
        </w:rPr>
        <w:t>ing</w:t>
      </w:r>
      <w:r w:rsidRPr="74B933A3">
        <w:rPr>
          <w:rFonts w:ascii="Times New Roman" w:hAnsi="Times New Roman" w:cs="Times New Roman"/>
          <w:sz w:val="26"/>
          <w:szCs w:val="26"/>
        </w:rPr>
        <w:t xml:space="preserve"> his request by topic or date</w:t>
      </w:r>
      <w:r w:rsidRPr="74B933A3" w:rsidR="00B722C7">
        <w:rPr>
          <w:rFonts w:ascii="Times New Roman" w:hAnsi="Times New Roman" w:cs="Times New Roman"/>
          <w:sz w:val="26"/>
          <w:szCs w:val="26"/>
        </w:rPr>
        <w:t>,</w:t>
      </w:r>
      <w:r w:rsidRPr="74B933A3">
        <w:rPr>
          <w:rFonts w:ascii="Times New Roman" w:hAnsi="Times New Roman" w:cs="Times New Roman"/>
          <w:sz w:val="26"/>
          <w:szCs w:val="26"/>
        </w:rPr>
        <w:t xml:space="preserve"> as his request </w:t>
      </w:r>
      <w:r w:rsidRPr="74B933A3" w:rsidR="00B722C7">
        <w:rPr>
          <w:rFonts w:ascii="Times New Roman" w:hAnsi="Times New Roman" w:cs="Times New Roman"/>
          <w:sz w:val="26"/>
          <w:szCs w:val="26"/>
        </w:rPr>
        <w:t xml:space="preserve">as written </w:t>
      </w:r>
      <w:r w:rsidRPr="74B933A3">
        <w:rPr>
          <w:rFonts w:ascii="Times New Roman" w:hAnsi="Times New Roman" w:cs="Times New Roman"/>
          <w:sz w:val="26"/>
          <w:szCs w:val="26"/>
        </w:rPr>
        <w:t xml:space="preserve">would </w:t>
      </w:r>
      <w:r w:rsidRPr="74B933A3" w:rsidR="00B722C7">
        <w:rPr>
          <w:rFonts w:ascii="Times New Roman" w:hAnsi="Times New Roman" w:cs="Times New Roman"/>
          <w:sz w:val="26"/>
          <w:szCs w:val="26"/>
        </w:rPr>
        <w:t xml:space="preserve">require </w:t>
      </w:r>
      <w:r w:rsidRPr="74B933A3" w:rsidR="7B1890FB">
        <w:rPr>
          <w:rFonts w:ascii="Times New Roman" w:hAnsi="Times New Roman" w:cs="Times New Roman"/>
          <w:sz w:val="26"/>
          <w:szCs w:val="26"/>
        </w:rPr>
        <w:t>search</w:t>
      </w:r>
      <w:r w:rsidRPr="74B933A3" w:rsidR="40D5F3D3">
        <w:rPr>
          <w:rFonts w:ascii="Times New Roman" w:hAnsi="Times New Roman" w:cs="Times New Roman"/>
          <w:sz w:val="26"/>
          <w:szCs w:val="26"/>
        </w:rPr>
        <w:t>ing</w:t>
      </w:r>
      <w:r w:rsidRPr="74B933A3">
        <w:rPr>
          <w:rFonts w:ascii="Times New Roman" w:hAnsi="Times New Roman" w:cs="Times New Roman"/>
          <w:sz w:val="26"/>
          <w:szCs w:val="26"/>
        </w:rPr>
        <w:t xml:space="preserve"> a large volume of records. Mr. </w:t>
      </w:r>
      <w:r w:rsidRPr="74B933A3" w:rsidR="00935EED">
        <w:rPr>
          <w:rFonts w:ascii="Times New Roman" w:hAnsi="Times New Roman" w:cs="Times New Roman"/>
          <w:sz w:val="26"/>
          <w:szCs w:val="26"/>
        </w:rPr>
        <w:t xml:space="preserve">Rosenfeld responded the same day with </w:t>
      </w:r>
      <w:r w:rsidRPr="74B933A3" w:rsidR="3DFF5643">
        <w:rPr>
          <w:rFonts w:ascii="Times New Roman" w:hAnsi="Times New Roman" w:cs="Times New Roman"/>
          <w:sz w:val="26"/>
          <w:szCs w:val="26"/>
        </w:rPr>
        <w:t>a</w:t>
      </w:r>
      <w:r w:rsidRPr="74B933A3" w:rsidR="00935EED">
        <w:rPr>
          <w:rFonts w:ascii="Times New Roman" w:hAnsi="Times New Roman" w:cs="Times New Roman"/>
          <w:sz w:val="26"/>
          <w:szCs w:val="26"/>
        </w:rPr>
        <w:t xml:space="preserve"> narrowed date range from “6-1-19 to date.” </w:t>
      </w:r>
      <w:r w:rsidRPr="74B933A3">
        <w:rPr>
          <w:rFonts w:ascii="Times New Roman" w:hAnsi="Times New Roman" w:cs="Times New Roman"/>
          <w:sz w:val="26"/>
          <w:szCs w:val="26"/>
        </w:rPr>
        <w:t xml:space="preserve"> </w:t>
      </w:r>
      <w:r w:rsidRPr="74B933A3" w:rsidR="002104EB">
        <w:rPr>
          <w:rFonts w:ascii="Times New Roman" w:hAnsi="Times New Roman" w:cs="Times New Roman"/>
          <w:sz w:val="26"/>
          <w:szCs w:val="26"/>
        </w:rPr>
        <w:t>O</w:t>
      </w:r>
      <w:r w:rsidRPr="74B933A3" w:rsidR="00935EED">
        <w:rPr>
          <w:rFonts w:ascii="Times New Roman" w:hAnsi="Times New Roman" w:cs="Times New Roman"/>
          <w:sz w:val="26"/>
          <w:szCs w:val="26"/>
        </w:rPr>
        <w:t>n January 27, 2025,</w:t>
      </w:r>
      <w:r w:rsidRPr="74B933A3" w:rsidR="002104EB">
        <w:rPr>
          <w:rFonts w:ascii="Times New Roman" w:hAnsi="Times New Roman" w:cs="Times New Roman"/>
          <w:sz w:val="26"/>
          <w:szCs w:val="26"/>
        </w:rPr>
        <w:t xml:space="preserve"> PRA staff sent Mr.</w:t>
      </w:r>
      <w:r w:rsidR="00371BB6">
        <w:rPr>
          <w:rFonts w:ascii="Times New Roman" w:hAnsi="Times New Roman" w:cs="Times New Roman"/>
          <w:sz w:val="26"/>
          <w:szCs w:val="26"/>
        </w:rPr>
        <w:t> </w:t>
      </w:r>
      <w:r w:rsidRPr="74B933A3" w:rsidR="002104EB">
        <w:rPr>
          <w:rFonts w:ascii="Times New Roman" w:hAnsi="Times New Roman" w:cs="Times New Roman"/>
          <w:sz w:val="26"/>
          <w:szCs w:val="26"/>
        </w:rPr>
        <w:t xml:space="preserve">Rosenfeld </w:t>
      </w:r>
      <w:r w:rsidRPr="74B933A3" w:rsidR="3184C415">
        <w:rPr>
          <w:rFonts w:ascii="Times New Roman" w:hAnsi="Times New Roman" w:cs="Times New Roman"/>
          <w:sz w:val="26"/>
          <w:szCs w:val="26"/>
        </w:rPr>
        <w:t xml:space="preserve">the statutorily required 10-day </w:t>
      </w:r>
      <w:r w:rsidRPr="74B933A3" w:rsidR="002104EB">
        <w:rPr>
          <w:rFonts w:ascii="Times New Roman" w:hAnsi="Times New Roman" w:cs="Times New Roman"/>
          <w:sz w:val="26"/>
          <w:szCs w:val="26"/>
        </w:rPr>
        <w:t xml:space="preserve">letter </w:t>
      </w:r>
      <w:r w:rsidRPr="74B933A3" w:rsidR="1D0A9558">
        <w:rPr>
          <w:rFonts w:ascii="Times New Roman" w:hAnsi="Times New Roman" w:cs="Times New Roman"/>
          <w:sz w:val="26"/>
          <w:szCs w:val="26"/>
        </w:rPr>
        <w:t>indicating</w:t>
      </w:r>
      <w:r w:rsidRPr="74B933A3" w:rsidR="002104EB">
        <w:rPr>
          <w:rFonts w:ascii="Times New Roman" w:hAnsi="Times New Roman" w:cs="Times New Roman"/>
          <w:sz w:val="26"/>
          <w:szCs w:val="26"/>
        </w:rPr>
        <w:t xml:space="preserve"> that PRA staff</w:t>
      </w:r>
      <w:r w:rsidRPr="74B933A3" w:rsidR="00935EED">
        <w:rPr>
          <w:rFonts w:ascii="Times New Roman" w:hAnsi="Times New Roman" w:cs="Times New Roman"/>
          <w:sz w:val="26"/>
          <w:szCs w:val="26"/>
        </w:rPr>
        <w:t xml:space="preserve"> </w:t>
      </w:r>
      <w:proofErr w:type="gramStart"/>
      <w:r w:rsidRPr="74B933A3" w:rsidR="00935EED">
        <w:rPr>
          <w:rFonts w:ascii="Times New Roman" w:hAnsi="Times New Roman" w:cs="Times New Roman"/>
          <w:sz w:val="26"/>
          <w:szCs w:val="26"/>
        </w:rPr>
        <w:t>was</w:t>
      </w:r>
      <w:proofErr w:type="gramEnd"/>
      <w:r w:rsidRPr="74B933A3" w:rsidR="00935EED">
        <w:rPr>
          <w:rFonts w:ascii="Times New Roman" w:hAnsi="Times New Roman" w:cs="Times New Roman"/>
          <w:sz w:val="26"/>
          <w:szCs w:val="26"/>
        </w:rPr>
        <w:t xml:space="preserve"> continuing to gather and review documents responsive to Mr. Rosenfeld’s request</w:t>
      </w:r>
      <w:r w:rsidRPr="74B933A3" w:rsidR="681395EB">
        <w:rPr>
          <w:rFonts w:ascii="Times New Roman" w:hAnsi="Times New Roman" w:cs="Times New Roman"/>
          <w:sz w:val="26"/>
          <w:szCs w:val="26"/>
        </w:rPr>
        <w:t xml:space="preserve"> pursuant to </w:t>
      </w:r>
      <w:r w:rsidRPr="74B933A3" w:rsidR="60A53B87">
        <w:rPr>
          <w:rFonts w:ascii="Times New Roman" w:hAnsi="Times New Roman" w:eastAsia="Times New Roman" w:cs="Times New Roman"/>
          <w:sz w:val="26"/>
          <w:szCs w:val="26"/>
        </w:rPr>
        <w:t>Gov</w:t>
      </w:r>
      <w:r w:rsidRPr="74B933A3" w:rsidR="005C6B53">
        <w:rPr>
          <w:rFonts w:ascii="Times New Roman" w:hAnsi="Times New Roman" w:eastAsia="Times New Roman" w:cs="Times New Roman"/>
          <w:sz w:val="26"/>
          <w:szCs w:val="26"/>
        </w:rPr>
        <w:t>ernment</w:t>
      </w:r>
      <w:r w:rsidRPr="74B933A3" w:rsidR="681395EB">
        <w:rPr>
          <w:rFonts w:ascii="Times New Roman" w:hAnsi="Times New Roman" w:eastAsia="Times New Roman" w:cs="Times New Roman"/>
          <w:sz w:val="26"/>
          <w:szCs w:val="26"/>
        </w:rPr>
        <w:t xml:space="preserve"> Code </w:t>
      </w:r>
      <w:r w:rsidRPr="74B933A3" w:rsidR="10065038">
        <w:rPr>
          <w:rFonts w:ascii="Times New Roman" w:hAnsi="Times New Roman" w:eastAsia="Times New Roman" w:cs="Times New Roman"/>
          <w:sz w:val="26"/>
          <w:szCs w:val="26"/>
        </w:rPr>
        <w:t>section</w:t>
      </w:r>
      <w:r w:rsidRPr="74B933A3" w:rsidR="681395EB">
        <w:rPr>
          <w:rFonts w:ascii="Times New Roman" w:hAnsi="Times New Roman" w:eastAsia="Times New Roman" w:cs="Times New Roman"/>
          <w:sz w:val="26"/>
          <w:szCs w:val="26"/>
        </w:rPr>
        <w:t xml:space="preserve"> 7922.535(b), et seq.</w:t>
      </w:r>
      <w:r w:rsidRPr="74B933A3" w:rsidR="00935EED">
        <w:rPr>
          <w:rFonts w:ascii="Times New Roman" w:hAnsi="Times New Roman" w:cs="Times New Roman"/>
          <w:sz w:val="26"/>
          <w:szCs w:val="26"/>
        </w:rPr>
        <w:t xml:space="preserve"> </w:t>
      </w:r>
    </w:p>
    <w:p w:rsidR="008F7ED1" w:rsidP="00BF7C57" w:rsidRDefault="008F7ED1" w14:paraId="5F7232D1" w14:textId="77777777">
      <w:pPr>
        <w:spacing w:after="0" w:line="240" w:lineRule="auto"/>
        <w:rPr>
          <w:rFonts w:ascii="Times New Roman" w:hAnsi="Times New Roman" w:cs="Times New Roman"/>
          <w:sz w:val="26"/>
          <w:szCs w:val="26"/>
        </w:rPr>
      </w:pPr>
    </w:p>
    <w:p w:rsidRPr="00743A3F" w:rsidR="008F7ED1" w:rsidP="00BF7C57" w:rsidRDefault="008F7ED1" w14:paraId="54427068" w14:textId="01749757">
      <w:pPr>
        <w:spacing w:after="0" w:line="240" w:lineRule="auto"/>
        <w:rPr>
          <w:rFonts w:ascii="Times New Roman" w:hAnsi="Times New Roman" w:cs="Times New Roman"/>
          <w:b/>
          <w:bCs/>
          <w:sz w:val="26"/>
          <w:szCs w:val="26"/>
        </w:rPr>
      </w:pPr>
      <w:r w:rsidRPr="00743A3F">
        <w:rPr>
          <w:rFonts w:ascii="Times New Roman" w:hAnsi="Times New Roman" w:cs="Times New Roman"/>
          <w:b/>
          <w:bCs/>
          <w:sz w:val="26"/>
          <w:szCs w:val="26"/>
        </w:rPr>
        <w:t>PRA Staff’s Response</w:t>
      </w:r>
      <w:r>
        <w:rPr>
          <w:rFonts w:ascii="Times New Roman" w:hAnsi="Times New Roman" w:cs="Times New Roman"/>
          <w:b/>
          <w:bCs/>
          <w:sz w:val="26"/>
          <w:szCs w:val="26"/>
        </w:rPr>
        <w:t>s</w:t>
      </w:r>
    </w:p>
    <w:p w:rsidRPr="00B50138" w:rsidR="00BF7C57" w:rsidP="00BF7C57" w:rsidRDefault="00BF7C57" w14:paraId="0FE02D59" w14:textId="77777777">
      <w:pPr>
        <w:spacing w:after="0" w:line="240" w:lineRule="auto"/>
        <w:rPr>
          <w:rFonts w:ascii="Times New Roman" w:hAnsi="Times New Roman" w:cs="Times New Roman"/>
          <w:sz w:val="26"/>
          <w:szCs w:val="26"/>
        </w:rPr>
      </w:pPr>
    </w:p>
    <w:p w:rsidRPr="00B50138" w:rsidR="00420EDA" w:rsidP="66A3AA22" w:rsidRDefault="00420EDA" w14:paraId="0AC47356" w14:textId="1E3675A3">
      <w:pPr>
        <w:shd w:val="clear" w:color="auto" w:fill="FFFFFF" w:themeFill="background1"/>
        <w:spacing w:after="0"/>
        <w:rPr>
          <w:rFonts w:ascii="Times New Roman" w:hAnsi="Times New Roman" w:cs="Times New Roman"/>
          <w:sz w:val="26"/>
          <w:szCs w:val="26"/>
        </w:rPr>
      </w:pPr>
      <w:r w:rsidRPr="00B50138">
        <w:rPr>
          <w:rFonts w:ascii="Times New Roman" w:hAnsi="Times New Roman" w:cs="Times New Roman"/>
          <w:sz w:val="26"/>
          <w:szCs w:val="26"/>
        </w:rPr>
        <w:t xml:space="preserve">On February </w:t>
      </w:r>
      <w:r w:rsidRPr="00B50138" w:rsidR="00935EED">
        <w:rPr>
          <w:rFonts w:ascii="Times New Roman" w:hAnsi="Times New Roman" w:cs="Times New Roman"/>
          <w:sz w:val="26"/>
          <w:szCs w:val="26"/>
        </w:rPr>
        <w:t>4, 2025</w:t>
      </w:r>
      <w:r w:rsidRPr="00B50138">
        <w:rPr>
          <w:rFonts w:ascii="Times New Roman" w:hAnsi="Times New Roman" w:cs="Times New Roman"/>
          <w:sz w:val="26"/>
          <w:szCs w:val="26"/>
        </w:rPr>
        <w:t xml:space="preserve">, via a letter sent by electronic mail, </w:t>
      </w:r>
      <w:r w:rsidRPr="00B50138" w:rsidR="00EB5D2D">
        <w:rPr>
          <w:rFonts w:ascii="Times New Roman" w:hAnsi="Times New Roman" w:cs="Times New Roman"/>
          <w:sz w:val="26"/>
          <w:szCs w:val="26"/>
        </w:rPr>
        <w:t xml:space="preserve">PRA </w:t>
      </w:r>
      <w:r w:rsidRPr="00B50138">
        <w:rPr>
          <w:rFonts w:ascii="Times New Roman" w:hAnsi="Times New Roman" w:cs="Times New Roman"/>
          <w:sz w:val="26"/>
          <w:szCs w:val="26"/>
        </w:rPr>
        <w:t xml:space="preserve">staff provided Mr. </w:t>
      </w:r>
      <w:r w:rsidRPr="00B50138" w:rsidR="00935EED">
        <w:rPr>
          <w:rFonts w:ascii="Times New Roman" w:hAnsi="Times New Roman" w:cs="Times New Roman"/>
          <w:sz w:val="26"/>
          <w:szCs w:val="26"/>
        </w:rPr>
        <w:t>Rosenfeld</w:t>
      </w:r>
      <w:r w:rsidRPr="00B50138">
        <w:rPr>
          <w:rFonts w:ascii="Times New Roman" w:hAnsi="Times New Roman" w:cs="Times New Roman"/>
          <w:sz w:val="26"/>
          <w:szCs w:val="26"/>
        </w:rPr>
        <w:t xml:space="preserve"> with </w:t>
      </w:r>
      <w:r w:rsidRPr="00B50138" w:rsidR="005D5DCD">
        <w:rPr>
          <w:rFonts w:ascii="Times New Roman" w:hAnsi="Times New Roman" w:cs="Times New Roman"/>
          <w:sz w:val="26"/>
          <w:szCs w:val="26"/>
        </w:rPr>
        <w:t xml:space="preserve">a </w:t>
      </w:r>
      <w:r w:rsidRPr="00B50138">
        <w:rPr>
          <w:rFonts w:ascii="Times New Roman" w:hAnsi="Times New Roman" w:cs="Times New Roman"/>
          <w:sz w:val="26"/>
          <w:szCs w:val="26"/>
        </w:rPr>
        <w:t>record responsive to the request</w:t>
      </w:r>
      <w:r w:rsidRPr="00B50138" w:rsidR="005D5DCD">
        <w:rPr>
          <w:rFonts w:ascii="Times New Roman" w:hAnsi="Times New Roman" w:cs="Times New Roman"/>
          <w:sz w:val="26"/>
          <w:szCs w:val="26"/>
        </w:rPr>
        <w:t>, namely</w:t>
      </w:r>
      <w:r w:rsidRPr="00B50138">
        <w:rPr>
          <w:rFonts w:ascii="Times New Roman" w:hAnsi="Times New Roman" w:cs="Times New Roman"/>
          <w:sz w:val="26"/>
          <w:szCs w:val="26"/>
        </w:rPr>
        <w:t xml:space="preserve"> </w:t>
      </w:r>
      <w:r w:rsidRPr="00B50138" w:rsidR="00935EED">
        <w:rPr>
          <w:rFonts w:ascii="Times New Roman" w:hAnsi="Times New Roman" w:cs="Times New Roman"/>
          <w:sz w:val="26"/>
          <w:szCs w:val="26"/>
        </w:rPr>
        <w:t>a PowerPoint presentation</w:t>
      </w:r>
      <w:r w:rsidRPr="00B50138" w:rsidR="00B853FE">
        <w:rPr>
          <w:rFonts w:ascii="Times New Roman" w:hAnsi="Times New Roman" w:cs="Times New Roman"/>
          <w:sz w:val="26"/>
          <w:szCs w:val="26"/>
        </w:rPr>
        <w:t xml:space="preserve"> entitled “CPUC Regulation of AV Passenger Service” </w:t>
      </w:r>
      <w:r w:rsidRPr="00B50138" w:rsidR="3BCC7EA5">
        <w:rPr>
          <w:rFonts w:ascii="Times New Roman" w:hAnsi="Times New Roman" w:cs="Times New Roman"/>
          <w:sz w:val="26"/>
          <w:szCs w:val="26"/>
        </w:rPr>
        <w:t>which was presented at 3 Revolutions Future Mobility Research Workshop 2024 held</w:t>
      </w:r>
      <w:r w:rsidRPr="00B50138" w:rsidR="00935EED">
        <w:rPr>
          <w:rFonts w:ascii="Times New Roman" w:hAnsi="Times New Roman" w:cs="Times New Roman"/>
          <w:sz w:val="26"/>
          <w:szCs w:val="26"/>
        </w:rPr>
        <w:t xml:space="preserve"> at UC Davis on November 12, 2024</w:t>
      </w:r>
      <w:r w:rsidRPr="00B50138" w:rsidR="56F27C76">
        <w:rPr>
          <w:rFonts w:ascii="Times New Roman" w:hAnsi="Times New Roman" w:cs="Times New Roman"/>
          <w:sz w:val="26"/>
          <w:szCs w:val="26"/>
        </w:rPr>
        <w:t xml:space="preserve">. This is an annual event hosted by </w:t>
      </w:r>
      <w:r w:rsidRPr="00B50138" w:rsidR="618A3537">
        <w:rPr>
          <w:rFonts w:ascii="Times New Roman" w:hAnsi="Times New Roman" w:cs="Times New Roman"/>
          <w:sz w:val="26"/>
          <w:szCs w:val="26"/>
        </w:rPr>
        <w:t>UC Davis’s Institute of Transportation Studie</w:t>
      </w:r>
      <w:r w:rsidRPr="00B50138" w:rsidR="2566E8C2">
        <w:rPr>
          <w:rFonts w:ascii="Times New Roman" w:hAnsi="Times New Roman" w:cs="Times New Roman"/>
          <w:sz w:val="26"/>
          <w:szCs w:val="26"/>
        </w:rPr>
        <w:t>s 3 Revolutions Future Mobility Program. The annual event discuss</w:t>
      </w:r>
      <w:r w:rsidRPr="00B50138" w:rsidR="206A9956">
        <w:rPr>
          <w:rFonts w:ascii="Times New Roman" w:hAnsi="Times New Roman" w:cs="Times New Roman"/>
          <w:sz w:val="26"/>
          <w:szCs w:val="26"/>
        </w:rPr>
        <w:t>e</w:t>
      </w:r>
      <w:r w:rsidRPr="00B50138" w:rsidR="2566E8C2">
        <w:rPr>
          <w:rFonts w:ascii="Times New Roman" w:hAnsi="Times New Roman" w:cs="Times New Roman"/>
          <w:sz w:val="26"/>
          <w:szCs w:val="26"/>
        </w:rPr>
        <w:t xml:space="preserve">s the program’s research </w:t>
      </w:r>
      <w:r w:rsidRPr="00B50138" w:rsidR="54AE1DF2">
        <w:rPr>
          <w:rFonts w:ascii="Times New Roman" w:hAnsi="Times New Roman" w:cs="Times New Roman"/>
          <w:sz w:val="26"/>
          <w:szCs w:val="26"/>
        </w:rPr>
        <w:t xml:space="preserve">and </w:t>
      </w:r>
      <w:r w:rsidRPr="00B50138" w:rsidR="23C7902A">
        <w:rPr>
          <w:rFonts w:ascii="Times New Roman" w:hAnsi="Times New Roman" w:cs="Times New Roman"/>
          <w:sz w:val="26"/>
          <w:szCs w:val="26"/>
        </w:rPr>
        <w:t>addresses</w:t>
      </w:r>
      <w:r w:rsidRPr="00B50138" w:rsidR="54AE1DF2">
        <w:rPr>
          <w:rFonts w:ascii="Times New Roman" w:hAnsi="Times New Roman" w:cs="Times New Roman"/>
          <w:sz w:val="26"/>
          <w:szCs w:val="26"/>
        </w:rPr>
        <w:t xml:space="preserve"> key challenges facing government and industry decision makers, including vehicle use, traffic congestion, air pollution, energy use, and the equity gap between mobility haves and have-nots.  </w:t>
      </w:r>
    </w:p>
    <w:p w:rsidR="002F321F" w:rsidP="66A3AA22" w:rsidRDefault="002F321F" w14:paraId="439994CC" w14:textId="77777777">
      <w:pPr>
        <w:shd w:val="clear" w:color="auto" w:fill="FFFFFF" w:themeFill="background1"/>
        <w:spacing w:after="0"/>
        <w:rPr>
          <w:rFonts w:ascii="Times New Roman" w:hAnsi="Times New Roman" w:cs="Times New Roman"/>
          <w:sz w:val="26"/>
          <w:szCs w:val="26"/>
        </w:rPr>
      </w:pPr>
    </w:p>
    <w:p w:rsidRPr="00B50138" w:rsidR="00420EDA" w:rsidP="66A3AA22" w:rsidRDefault="00B853FE" w14:paraId="39C99A02" w14:textId="35FB5AE5">
      <w:pPr>
        <w:shd w:val="clear" w:color="auto" w:fill="FFFFFF" w:themeFill="background1"/>
        <w:spacing w:after="0"/>
        <w:rPr>
          <w:rFonts w:ascii="Times New Roman" w:hAnsi="Times New Roman" w:cs="Times New Roman"/>
          <w:sz w:val="26"/>
          <w:szCs w:val="26"/>
        </w:rPr>
      </w:pPr>
      <w:r w:rsidRPr="74B933A3">
        <w:rPr>
          <w:rFonts w:ascii="Times New Roman" w:hAnsi="Times New Roman" w:cs="Times New Roman"/>
          <w:sz w:val="26"/>
          <w:szCs w:val="26"/>
        </w:rPr>
        <w:t xml:space="preserve">PRA staff’s </w:t>
      </w:r>
      <w:r w:rsidRPr="74B933A3" w:rsidR="00890ECD">
        <w:rPr>
          <w:rFonts w:ascii="Times New Roman" w:hAnsi="Times New Roman" w:cs="Times New Roman"/>
          <w:sz w:val="26"/>
          <w:szCs w:val="26"/>
        </w:rPr>
        <w:t>February</w:t>
      </w:r>
      <w:r w:rsidRPr="74B933A3" w:rsidR="00420EDA">
        <w:rPr>
          <w:rFonts w:ascii="Times New Roman" w:hAnsi="Times New Roman" w:cs="Times New Roman"/>
          <w:sz w:val="26"/>
          <w:szCs w:val="26"/>
        </w:rPr>
        <w:t xml:space="preserve"> </w:t>
      </w:r>
      <w:r w:rsidRPr="74B933A3" w:rsidR="00890ECD">
        <w:rPr>
          <w:rFonts w:ascii="Times New Roman" w:hAnsi="Times New Roman" w:cs="Times New Roman"/>
          <w:sz w:val="26"/>
          <w:szCs w:val="26"/>
        </w:rPr>
        <w:t xml:space="preserve">4, </w:t>
      </w:r>
      <w:proofErr w:type="gramStart"/>
      <w:r w:rsidRPr="74B933A3" w:rsidR="00890ECD">
        <w:rPr>
          <w:rFonts w:ascii="Times New Roman" w:hAnsi="Times New Roman" w:cs="Times New Roman"/>
          <w:sz w:val="26"/>
          <w:szCs w:val="26"/>
        </w:rPr>
        <w:t>2025</w:t>
      </w:r>
      <w:proofErr w:type="gramEnd"/>
      <w:r w:rsidRPr="74B933A3" w:rsidR="00420EDA">
        <w:rPr>
          <w:rFonts w:ascii="Times New Roman" w:hAnsi="Times New Roman" w:cs="Times New Roman"/>
          <w:sz w:val="26"/>
          <w:szCs w:val="26"/>
        </w:rPr>
        <w:t xml:space="preserve"> letter also informed Mr. </w:t>
      </w:r>
      <w:r w:rsidRPr="74B933A3" w:rsidR="00890ECD">
        <w:rPr>
          <w:rFonts w:ascii="Times New Roman" w:hAnsi="Times New Roman" w:cs="Times New Roman"/>
          <w:sz w:val="26"/>
          <w:szCs w:val="26"/>
        </w:rPr>
        <w:t>Rosenfeld</w:t>
      </w:r>
      <w:r w:rsidRPr="74B933A3" w:rsidR="00420EDA">
        <w:rPr>
          <w:rFonts w:ascii="Times New Roman" w:hAnsi="Times New Roman" w:cs="Times New Roman"/>
          <w:sz w:val="26"/>
          <w:szCs w:val="26"/>
        </w:rPr>
        <w:t xml:space="preserve"> that the remaining requested records were</w:t>
      </w:r>
      <w:r w:rsidRPr="74B933A3" w:rsidR="00250B5C">
        <w:rPr>
          <w:rFonts w:ascii="Times New Roman" w:hAnsi="Times New Roman" w:cs="Times New Roman"/>
          <w:sz w:val="26"/>
          <w:szCs w:val="26"/>
        </w:rPr>
        <w:t xml:space="preserve"> </w:t>
      </w:r>
      <w:r w:rsidRPr="74B933A3" w:rsidR="31208C73">
        <w:rPr>
          <w:rFonts w:ascii="Times New Roman" w:hAnsi="Times New Roman" w:cs="Times New Roman"/>
          <w:sz w:val="26"/>
          <w:szCs w:val="26"/>
        </w:rPr>
        <w:t>protected</w:t>
      </w:r>
      <w:r w:rsidRPr="74B933A3" w:rsidR="00250B5C">
        <w:rPr>
          <w:rFonts w:ascii="Times New Roman" w:hAnsi="Times New Roman" w:cs="Times New Roman"/>
          <w:sz w:val="26"/>
          <w:szCs w:val="26"/>
        </w:rPr>
        <w:t xml:space="preserve"> by the deliberative process privilege and the official information privilege and were thus</w:t>
      </w:r>
      <w:r w:rsidRPr="74B933A3" w:rsidR="00420EDA">
        <w:rPr>
          <w:rFonts w:ascii="Times New Roman" w:hAnsi="Times New Roman" w:cs="Times New Roman"/>
          <w:sz w:val="26"/>
          <w:szCs w:val="26"/>
        </w:rPr>
        <w:t xml:space="preserve"> exempt from disclosure pursuant to </w:t>
      </w:r>
      <w:r w:rsidRPr="74B933A3" w:rsidR="00927260">
        <w:rPr>
          <w:rFonts w:ascii="Times New Roman" w:hAnsi="Times New Roman" w:cs="Times New Roman"/>
          <w:sz w:val="26"/>
          <w:szCs w:val="26"/>
        </w:rPr>
        <w:t>Gov</w:t>
      </w:r>
      <w:r w:rsidRPr="74B933A3" w:rsidR="005C6B53">
        <w:rPr>
          <w:rFonts w:ascii="Times New Roman" w:hAnsi="Times New Roman" w:cs="Times New Roman"/>
          <w:sz w:val="26"/>
          <w:szCs w:val="26"/>
        </w:rPr>
        <w:t>ernment</w:t>
      </w:r>
      <w:r w:rsidRPr="74B933A3" w:rsidR="00927260">
        <w:rPr>
          <w:rFonts w:ascii="Times New Roman" w:hAnsi="Times New Roman" w:cs="Times New Roman"/>
          <w:sz w:val="26"/>
          <w:szCs w:val="26"/>
        </w:rPr>
        <w:t xml:space="preserve"> Code section</w:t>
      </w:r>
      <w:r w:rsidRPr="74B933A3" w:rsidR="2218CCAC">
        <w:rPr>
          <w:rFonts w:ascii="Times New Roman" w:hAnsi="Times New Roman" w:cs="Times New Roman"/>
          <w:sz w:val="26"/>
          <w:szCs w:val="26"/>
        </w:rPr>
        <w:t xml:space="preserve"> 7927.705</w:t>
      </w:r>
      <w:r w:rsidRPr="74B933A3" w:rsidR="79E7C79A">
        <w:rPr>
          <w:rFonts w:ascii="Times New Roman" w:hAnsi="Times New Roman" w:cs="Times New Roman"/>
          <w:sz w:val="26"/>
          <w:szCs w:val="26"/>
        </w:rPr>
        <w:t>. This section</w:t>
      </w:r>
      <w:r w:rsidRPr="74B933A3" w:rsidR="00927260">
        <w:rPr>
          <w:rFonts w:ascii="Times New Roman" w:hAnsi="Times New Roman" w:cs="Times New Roman"/>
          <w:sz w:val="26"/>
          <w:szCs w:val="26"/>
        </w:rPr>
        <w:t xml:space="preserve"> exempts, in pertinent part, “records, the disclosure of which is exempted or prohibited pursuant to federal or state law, including, but not limited to, provisions of the Evidence Code relating to privilege.”</w:t>
      </w:r>
      <w:r w:rsidRPr="74B933A3" w:rsidR="2399D7D3">
        <w:rPr>
          <w:rFonts w:ascii="Times New Roman" w:hAnsi="Times New Roman" w:cs="Times New Roman"/>
          <w:sz w:val="26"/>
          <w:szCs w:val="26"/>
        </w:rPr>
        <w:t xml:space="preserve"> (Gov. Code, </w:t>
      </w:r>
      <w:r w:rsidRPr="74B933A3" w:rsidR="59AF8809">
        <w:rPr>
          <w:rFonts w:ascii="Times New Roman" w:hAnsi="Times New Roman" w:eastAsia="Times New Roman" w:cs="Times New Roman"/>
          <w:color w:val="30303B"/>
          <w:sz w:val="26"/>
          <w:szCs w:val="26"/>
        </w:rPr>
        <w:t>§</w:t>
      </w:r>
      <w:r w:rsidR="00371BB6">
        <w:rPr>
          <w:rFonts w:ascii="Times New Roman" w:hAnsi="Times New Roman" w:eastAsia="Times New Roman" w:cs="Times New Roman"/>
          <w:color w:val="30303B"/>
          <w:sz w:val="26"/>
          <w:szCs w:val="26"/>
        </w:rPr>
        <w:t> </w:t>
      </w:r>
      <w:r w:rsidRPr="74B933A3" w:rsidR="2399D7D3">
        <w:rPr>
          <w:rFonts w:ascii="Times New Roman" w:hAnsi="Times New Roman" w:cs="Times New Roman"/>
          <w:sz w:val="26"/>
          <w:szCs w:val="26"/>
        </w:rPr>
        <w:t>7927.705.)</w:t>
      </w:r>
      <w:r w:rsidRPr="74B933A3" w:rsidR="290713BA">
        <w:rPr>
          <w:rFonts w:ascii="Times New Roman" w:hAnsi="Times New Roman" w:cs="Times New Roman"/>
          <w:sz w:val="26"/>
          <w:szCs w:val="26"/>
        </w:rPr>
        <w:t xml:space="preserve"> </w:t>
      </w:r>
      <w:r w:rsidRPr="74B933A3" w:rsidR="00927260">
        <w:rPr>
          <w:rFonts w:ascii="Times New Roman" w:hAnsi="Times New Roman" w:cs="Times New Roman"/>
          <w:sz w:val="26"/>
          <w:szCs w:val="26"/>
        </w:rPr>
        <w:t xml:space="preserve">PRA staff further </w:t>
      </w:r>
      <w:r w:rsidRPr="74B933A3" w:rsidR="00250B5C">
        <w:rPr>
          <w:rFonts w:ascii="Times New Roman" w:hAnsi="Times New Roman" w:cs="Times New Roman"/>
          <w:sz w:val="26"/>
          <w:szCs w:val="26"/>
        </w:rPr>
        <w:t>stated</w:t>
      </w:r>
      <w:r w:rsidRPr="74B933A3" w:rsidR="00927260">
        <w:rPr>
          <w:rFonts w:ascii="Times New Roman" w:hAnsi="Times New Roman" w:cs="Times New Roman"/>
          <w:sz w:val="26"/>
          <w:szCs w:val="26"/>
        </w:rPr>
        <w:t xml:space="preserve"> that </w:t>
      </w:r>
      <w:r w:rsidRPr="74B933A3" w:rsidR="00420EDA">
        <w:rPr>
          <w:rFonts w:ascii="Times New Roman" w:hAnsi="Times New Roman" w:cs="Times New Roman"/>
          <w:sz w:val="26"/>
          <w:szCs w:val="26"/>
        </w:rPr>
        <w:t>the</w:t>
      </w:r>
      <w:r w:rsidRPr="74B933A3" w:rsidR="00927260">
        <w:rPr>
          <w:rFonts w:ascii="Times New Roman" w:hAnsi="Times New Roman" w:cs="Times New Roman"/>
          <w:sz w:val="26"/>
          <w:szCs w:val="26"/>
        </w:rPr>
        <w:t xml:space="preserve"> re</w:t>
      </w:r>
      <w:r w:rsidRPr="74B933A3" w:rsidR="00250B5C">
        <w:rPr>
          <w:rFonts w:ascii="Times New Roman" w:hAnsi="Times New Roman" w:cs="Times New Roman"/>
          <w:sz w:val="26"/>
          <w:szCs w:val="26"/>
        </w:rPr>
        <w:t>cords being withheld were also exempt from disclosure pursuant to the</w:t>
      </w:r>
      <w:r w:rsidRPr="74B933A3" w:rsidR="00420EDA">
        <w:rPr>
          <w:rFonts w:ascii="Times New Roman" w:hAnsi="Times New Roman" w:cs="Times New Roman"/>
          <w:sz w:val="26"/>
          <w:szCs w:val="26"/>
        </w:rPr>
        <w:t xml:space="preserve"> </w:t>
      </w:r>
      <w:r w:rsidRPr="74B933A3" w:rsidR="00890ECD">
        <w:rPr>
          <w:rFonts w:ascii="Times New Roman" w:hAnsi="Times New Roman" w:cs="Times New Roman"/>
          <w:sz w:val="26"/>
          <w:szCs w:val="26"/>
        </w:rPr>
        <w:t>public interest exemption</w:t>
      </w:r>
      <w:r w:rsidRPr="74B933A3" w:rsidR="65AAF5E0">
        <w:rPr>
          <w:rFonts w:ascii="Times New Roman" w:hAnsi="Times New Roman" w:cs="Times New Roman"/>
          <w:sz w:val="26"/>
          <w:szCs w:val="26"/>
        </w:rPr>
        <w:t xml:space="preserve"> provided in </w:t>
      </w:r>
      <w:r w:rsidRPr="74B933A3" w:rsidR="00250B5C">
        <w:rPr>
          <w:rFonts w:ascii="Times New Roman" w:hAnsi="Times New Roman" w:cs="Times New Roman"/>
          <w:sz w:val="26"/>
          <w:szCs w:val="26"/>
        </w:rPr>
        <w:t>Go</w:t>
      </w:r>
      <w:r w:rsidRPr="74B933A3" w:rsidR="001D3A5A">
        <w:rPr>
          <w:rFonts w:ascii="Times New Roman" w:hAnsi="Times New Roman" w:cs="Times New Roman"/>
          <w:sz w:val="26"/>
          <w:szCs w:val="26"/>
        </w:rPr>
        <w:t>vernment</w:t>
      </w:r>
      <w:r w:rsidRPr="74B933A3" w:rsidR="00250B5C">
        <w:rPr>
          <w:rFonts w:ascii="Times New Roman" w:hAnsi="Times New Roman" w:cs="Times New Roman"/>
          <w:sz w:val="26"/>
          <w:szCs w:val="26"/>
        </w:rPr>
        <w:t xml:space="preserve"> Code section 7922.000</w:t>
      </w:r>
      <w:r w:rsidRPr="74B933A3" w:rsidR="00420EDA">
        <w:rPr>
          <w:rFonts w:ascii="Times New Roman" w:hAnsi="Times New Roman" w:cs="Times New Roman"/>
          <w:sz w:val="26"/>
          <w:szCs w:val="26"/>
        </w:rPr>
        <w:t xml:space="preserve">. </w:t>
      </w:r>
      <w:r w:rsidRPr="74B933A3" w:rsidR="00250B5C">
        <w:rPr>
          <w:rFonts w:ascii="Times New Roman" w:hAnsi="Times New Roman" w:cs="Times New Roman"/>
          <w:sz w:val="26"/>
          <w:szCs w:val="26"/>
        </w:rPr>
        <w:t xml:space="preserve">PRA staff explained that </w:t>
      </w:r>
      <w:r w:rsidRPr="74B933A3" w:rsidR="000F36CA">
        <w:rPr>
          <w:rFonts w:ascii="Times New Roman" w:hAnsi="Times New Roman" w:cs="Times New Roman"/>
          <w:sz w:val="26"/>
          <w:szCs w:val="26"/>
        </w:rPr>
        <w:t xml:space="preserve">the </w:t>
      </w:r>
      <w:r w:rsidRPr="74B933A3" w:rsidR="00250B5C">
        <w:rPr>
          <w:rFonts w:ascii="Times New Roman" w:hAnsi="Times New Roman" w:cs="Times New Roman"/>
          <w:sz w:val="26"/>
          <w:szCs w:val="26"/>
        </w:rPr>
        <w:t xml:space="preserve">withheld </w:t>
      </w:r>
      <w:r w:rsidRPr="74B933A3" w:rsidR="000F36CA">
        <w:rPr>
          <w:rFonts w:ascii="Times New Roman" w:hAnsi="Times New Roman" w:cs="Times New Roman"/>
          <w:sz w:val="26"/>
          <w:szCs w:val="26"/>
        </w:rPr>
        <w:t xml:space="preserve">documents reveal which aspects of the </w:t>
      </w:r>
      <w:r w:rsidRPr="74B933A3" w:rsidR="00A43CDA">
        <w:rPr>
          <w:rFonts w:ascii="Times New Roman" w:hAnsi="Times New Roman" w:cs="Times New Roman"/>
          <w:sz w:val="26"/>
          <w:szCs w:val="26"/>
        </w:rPr>
        <w:t>transportation network companies (</w:t>
      </w:r>
      <w:r w:rsidRPr="74B933A3" w:rsidR="000F36CA">
        <w:rPr>
          <w:rFonts w:ascii="Times New Roman" w:hAnsi="Times New Roman" w:cs="Times New Roman"/>
          <w:sz w:val="26"/>
          <w:szCs w:val="26"/>
        </w:rPr>
        <w:t>TNC</w:t>
      </w:r>
      <w:r w:rsidRPr="74B933A3" w:rsidR="00A43CDA">
        <w:rPr>
          <w:rFonts w:ascii="Times New Roman" w:hAnsi="Times New Roman" w:cs="Times New Roman"/>
          <w:sz w:val="26"/>
          <w:szCs w:val="26"/>
        </w:rPr>
        <w:t>)</w:t>
      </w:r>
      <w:r w:rsidRPr="74B933A3" w:rsidR="000F36CA">
        <w:rPr>
          <w:rFonts w:ascii="Times New Roman" w:hAnsi="Times New Roman" w:cs="Times New Roman"/>
          <w:sz w:val="26"/>
          <w:szCs w:val="26"/>
        </w:rPr>
        <w:t xml:space="preserve"> annual reports staff could potentially open investigations into in the future. </w:t>
      </w:r>
    </w:p>
    <w:p w:rsidRPr="00B50138" w:rsidR="00BF7C57" w:rsidP="00BF7C57" w:rsidRDefault="00BF7C57" w14:paraId="5DD43E1E" w14:textId="77777777">
      <w:pPr>
        <w:spacing w:after="0" w:line="240" w:lineRule="auto"/>
        <w:rPr>
          <w:rFonts w:ascii="Times New Roman" w:hAnsi="Times New Roman" w:cs="Times New Roman"/>
          <w:sz w:val="26"/>
          <w:szCs w:val="26"/>
        </w:rPr>
      </w:pPr>
    </w:p>
    <w:p w:rsidRPr="00B50138" w:rsidR="00890ECD" w:rsidP="00BF7C57" w:rsidRDefault="00890ECD" w14:paraId="48228536" w14:textId="3F63F9B2">
      <w:pPr>
        <w:spacing w:after="0" w:line="240" w:lineRule="auto"/>
        <w:rPr>
          <w:rFonts w:ascii="Times New Roman" w:hAnsi="Times New Roman" w:eastAsia="Times New Roman" w:cs="Times New Roman"/>
          <w:sz w:val="26"/>
          <w:szCs w:val="26"/>
        </w:rPr>
      </w:pPr>
      <w:r w:rsidRPr="00B50138">
        <w:rPr>
          <w:rFonts w:ascii="Times New Roman" w:hAnsi="Times New Roman" w:cs="Times New Roman"/>
          <w:sz w:val="26"/>
          <w:szCs w:val="26"/>
        </w:rPr>
        <w:t xml:space="preserve">On February 10, 2025, Mr. Rosenfeld emailed </w:t>
      </w:r>
      <w:r w:rsidRPr="00B50138" w:rsidR="002C31E2">
        <w:rPr>
          <w:rFonts w:ascii="Times New Roman" w:hAnsi="Times New Roman" w:cs="Times New Roman"/>
          <w:sz w:val="26"/>
          <w:szCs w:val="26"/>
        </w:rPr>
        <w:t xml:space="preserve">PRA </w:t>
      </w:r>
      <w:r w:rsidRPr="00B50138">
        <w:rPr>
          <w:rFonts w:ascii="Times New Roman" w:hAnsi="Times New Roman" w:cs="Times New Roman"/>
          <w:sz w:val="26"/>
          <w:szCs w:val="26"/>
        </w:rPr>
        <w:t xml:space="preserve">staff with </w:t>
      </w:r>
      <w:r w:rsidRPr="00B50138" w:rsidR="00630B6E">
        <w:rPr>
          <w:rFonts w:ascii="Times New Roman" w:hAnsi="Times New Roman" w:cs="Times New Roman"/>
          <w:sz w:val="26"/>
          <w:szCs w:val="26"/>
        </w:rPr>
        <w:t>an inquiry</w:t>
      </w:r>
      <w:r w:rsidRPr="00B50138">
        <w:rPr>
          <w:rFonts w:ascii="Times New Roman" w:hAnsi="Times New Roman" w:cs="Times New Roman"/>
          <w:sz w:val="26"/>
          <w:szCs w:val="26"/>
        </w:rPr>
        <w:t xml:space="preserve"> related to </w:t>
      </w:r>
      <w:r w:rsidRPr="00B50138" w:rsidR="002C31E2">
        <w:rPr>
          <w:rFonts w:ascii="Times New Roman" w:hAnsi="Times New Roman" w:cs="Times New Roman"/>
          <w:sz w:val="26"/>
          <w:szCs w:val="26"/>
        </w:rPr>
        <w:t xml:space="preserve">the </w:t>
      </w:r>
      <w:r w:rsidRPr="00B50138">
        <w:rPr>
          <w:rFonts w:ascii="Times New Roman" w:hAnsi="Times New Roman" w:cs="Times New Roman"/>
          <w:sz w:val="26"/>
          <w:szCs w:val="26"/>
        </w:rPr>
        <w:t xml:space="preserve">February 4, </w:t>
      </w:r>
      <w:proofErr w:type="gramStart"/>
      <w:r w:rsidRPr="00B50138">
        <w:rPr>
          <w:rFonts w:ascii="Times New Roman" w:hAnsi="Times New Roman" w:cs="Times New Roman"/>
          <w:sz w:val="26"/>
          <w:szCs w:val="26"/>
        </w:rPr>
        <w:t>2025</w:t>
      </w:r>
      <w:proofErr w:type="gramEnd"/>
      <w:r w:rsidRPr="00B50138">
        <w:rPr>
          <w:rFonts w:ascii="Times New Roman" w:hAnsi="Times New Roman" w:cs="Times New Roman"/>
          <w:sz w:val="26"/>
          <w:szCs w:val="26"/>
        </w:rPr>
        <w:t xml:space="preserve"> response. Mr. Rosenfeld noted </w:t>
      </w:r>
      <w:r w:rsidR="00C77B16">
        <w:rPr>
          <w:rFonts w:ascii="Times New Roman" w:hAnsi="Times New Roman" w:cs="Times New Roman"/>
          <w:sz w:val="26"/>
          <w:szCs w:val="26"/>
        </w:rPr>
        <w:t xml:space="preserve">that </w:t>
      </w:r>
      <w:r w:rsidRPr="00B50138">
        <w:rPr>
          <w:rFonts w:ascii="Times New Roman" w:hAnsi="Times New Roman" w:cs="Times New Roman"/>
          <w:sz w:val="26"/>
          <w:szCs w:val="26"/>
        </w:rPr>
        <w:t xml:space="preserve">his request sought </w:t>
      </w:r>
      <w:r w:rsidRPr="00B50138" w:rsidR="35FE1700">
        <w:rPr>
          <w:rFonts w:ascii="Times New Roman" w:hAnsi="Times New Roman" w:cs="Times New Roman"/>
          <w:sz w:val="26"/>
          <w:szCs w:val="26"/>
        </w:rPr>
        <w:t>“</w:t>
      </w:r>
      <w:r w:rsidRPr="00B50138">
        <w:rPr>
          <w:rFonts w:ascii="Times New Roman" w:hAnsi="Times New Roman" w:cs="Times New Roman"/>
          <w:sz w:val="26"/>
          <w:szCs w:val="26"/>
        </w:rPr>
        <w:t>copies of all studies, reports, summaries, memos, presentations, and other records</w:t>
      </w:r>
      <w:r w:rsidR="003C4750">
        <w:rPr>
          <w:rFonts w:ascii="Times New Roman" w:hAnsi="Times New Roman" w:cs="Times New Roman"/>
          <w:sz w:val="26"/>
          <w:szCs w:val="26"/>
        </w:rPr>
        <w:t xml:space="preserve"> </w:t>
      </w:r>
      <w:r w:rsidRPr="00B50138">
        <w:rPr>
          <w:rFonts w:ascii="Times New Roman" w:hAnsi="Times New Roman" w:cs="Times New Roman"/>
          <w:sz w:val="26"/>
          <w:szCs w:val="26"/>
        </w:rPr>
        <w:t>—</w:t>
      </w:r>
      <w:r w:rsidR="003C4750">
        <w:rPr>
          <w:rFonts w:ascii="Times New Roman" w:hAnsi="Times New Roman" w:cs="Times New Roman"/>
          <w:sz w:val="26"/>
          <w:szCs w:val="26"/>
        </w:rPr>
        <w:t xml:space="preserve"> </w:t>
      </w:r>
      <w:r w:rsidRPr="00B50138">
        <w:rPr>
          <w:rFonts w:ascii="Times New Roman" w:hAnsi="Times New Roman" w:cs="Times New Roman"/>
          <w:sz w:val="26"/>
          <w:szCs w:val="26"/>
        </w:rPr>
        <w:t>produced by the CPUC, its staff, or any other entity</w:t>
      </w:r>
      <w:r w:rsidR="003C4750">
        <w:rPr>
          <w:rFonts w:ascii="Times New Roman" w:hAnsi="Times New Roman" w:cs="Times New Roman"/>
          <w:sz w:val="26"/>
          <w:szCs w:val="26"/>
        </w:rPr>
        <w:t xml:space="preserve"> </w:t>
      </w:r>
      <w:r w:rsidRPr="00B50138">
        <w:rPr>
          <w:rFonts w:ascii="Times New Roman" w:hAnsi="Times New Roman" w:cs="Times New Roman"/>
          <w:sz w:val="26"/>
          <w:szCs w:val="26"/>
        </w:rPr>
        <w:t>—</w:t>
      </w:r>
      <w:r w:rsidR="003C4750">
        <w:rPr>
          <w:rFonts w:ascii="Times New Roman" w:hAnsi="Times New Roman" w:cs="Times New Roman"/>
          <w:sz w:val="26"/>
          <w:szCs w:val="26"/>
        </w:rPr>
        <w:t xml:space="preserve"> </w:t>
      </w:r>
      <w:r w:rsidRPr="00B50138">
        <w:rPr>
          <w:rFonts w:ascii="Times New Roman" w:hAnsi="Times New Roman" w:cs="Times New Roman"/>
          <w:sz w:val="26"/>
          <w:szCs w:val="26"/>
        </w:rPr>
        <w:t>that were based on or derived from any annual reports submitted by transportation network companies</w:t>
      </w:r>
      <w:r w:rsidRPr="00B50138" w:rsidR="20B8D4FA">
        <w:rPr>
          <w:rFonts w:ascii="Times New Roman" w:hAnsi="Times New Roman" w:cs="Times New Roman"/>
          <w:sz w:val="26"/>
          <w:szCs w:val="26"/>
        </w:rPr>
        <w:t>”</w:t>
      </w:r>
      <w:r w:rsidRPr="00B50138">
        <w:rPr>
          <w:rFonts w:ascii="Times New Roman" w:hAnsi="Times New Roman" w:cs="Times New Roman"/>
          <w:sz w:val="26"/>
          <w:szCs w:val="26"/>
        </w:rPr>
        <w:t xml:space="preserve"> covering the period from June 1, </w:t>
      </w:r>
      <w:proofErr w:type="gramStart"/>
      <w:r w:rsidRPr="00B50138">
        <w:rPr>
          <w:rFonts w:ascii="Times New Roman" w:hAnsi="Times New Roman" w:cs="Times New Roman"/>
          <w:sz w:val="26"/>
          <w:szCs w:val="26"/>
        </w:rPr>
        <w:t>2019</w:t>
      </w:r>
      <w:proofErr w:type="gramEnd"/>
      <w:r w:rsidRPr="00B50138">
        <w:rPr>
          <w:rFonts w:ascii="Times New Roman" w:hAnsi="Times New Roman" w:cs="Times New Roman"/>
          <w:sz w:val="26"/>
          <w:szCs w:val="26"/>
        </w:rPr>
        <w:t xml:space="preserve"> to the present. </w:t>
      </w:r>
      <w:r w:rsidRPr="00B50138" w:rsidR="002C31E2">
        <w:rPr>
          <w:rFonts w:ascii="Times New Roman" w:hAnsi="Times New Roman" w:cs="Times New Roman"/>
          <w:sz w:val="26"/>
          <w:szCs w:val="26"/>
        </w:rPr>
        <w:t xml:space="preserve">He stated that </w:t>
      </w:r>
      <w:r w:rsidRPr="00B50138" w:rsidR="3FD54400">
        <w:rPr>
          <w:rFonts w:ascii="Times New Roman" w:hAnsi="Times New Roman" w:cs="Times New Roman"/>
          <w:sz w:val="26"/>
          <w:szCs w:val="26"/>
        </w:rPr>
        <w:t xml:space="preserve">in </w:t>
      </w:r>
      <w:r w:rsidRPr="00B50138" w:rsidR="002C31E2">
        <w:rPr>
          <w:rFonts w:ascii="Times New Roman" w:hAnsi="Times New Roman" w:cs="Times New Roman"/>
          <w:sz w:val="26"/>
          <w:szCs w:val="26"/>
        </w:rPr>
        <w:t>his request</w:t>
      </w:r>
      <w:r w:rsidRPr="00B50138" w:rsidR="1A1132F2">
        <w:rPr>
          <w:rFonts w:ascii="Times New Roman" w:hAnsi="Times New Roman" w:cs="Times New Roman"/>
          <w:sz w:val="26"/>
          <w:szCs w:val="26"/>
        </w:rPr>
        <w:t>,</w:t>
      </w:r>
      <w:r w:rsidRPr="00B50138" w:rsidR="25C7B780">
        <w:rPr>
          <w:rFonts w:ascii="Times New Roman" w:hAnsi="Times New Roman" w:cs="Times New Roman"/>
          <w:sz w:val="26"/>
          <w:szCs w:val="26"/>
        </w:rPr>
        <w:t xml:space="preserve"> </w:t>
      </w:r>
      <w:r w:rsidRPr="00B50138" w:rsidR="25C7B780">
        <w:rPr>
          <w:rFonts w:ascii="Times New Roman" w:hAnsi="Times New Roman" w:eastAsia="Times New Roman" w:cs="Times New Roman"/>
          <w:color w:val="000000" w:themeColor="text1"/>
          <w:sz w:val="26"/>
          <w:szCs w:val="26"/>
        </w:rPr>
        <w:t>“responsive records would include a memo noting the number accidents or assaults reported by a given company, or the total number of accidents or as saults reported by all companies combined. As another example, responsive records would include an analysis of the causes of accidents, the kinds of assaults, or trends in such incidents.”</w:t>
      </w:r>
      <w:r w:rsidRPr="00B50138">
        <w:rPr>
          <w:rFonts w:ascii="Times New Roman" w:hAnsi="Times New Roman" w:eastAsia="Times New Roman" w:cs="Times New Roman"/>
          <w:sz w:val="26"/>
          <w:szCs w:val="26"/>
        </w:rPr>
        <w:t xml:space="preserve"> He </w:t>
      </w:r>
      <w:r w:rsidRPr="00B50138" w:rsidR="35789A13">
        <w:rPr>
          <w:rFonts w:ascii="Times New Roman" w:hAnsi="Times New Roman" w:eastAsia="Times New Roman" w:cs="Times New Roman"/>
          <w:sz w:val="26"/>
          <w:szCs w:val="26"/>
        </w:rPr>
        <w:t>further</w:t>
      </w:r>
      <w:r w:rsidRPr="00B50138">
        <w:rPr>
          <w:rFonts w:ascii="Times New Roman" w:hAnsi="Times New Roman" w:eastAsia="Times New Roman" w:cs="Times New Roman"/>
          <w:sz w:val="26"/>
          <w:szCs w:val="26"/>
        </w:rPr>
        <w:t xml:space="preserve"> requested</w:t>
      </w:r>
      <w:r w:rsidRPr="00B50138" w:rsidR="2DA295DE">
        <w:rPr>
          <w:rFonts w:ascii="Times New Roman" w:hAnsi="Times New Roman" w:eastAsia="Times New Roman" w:cs="Times New Roman"/>
          <w:sz w:val="26"/>
          <w:szCs w:val="26"/>
        </w:rPr>
        <w:t>:</w:t>
      </w:r>
      <w:r w:rsidRPr="00B50138">
        <w:rPr>
          <w:rFonts w:ascii="Times New Roman" w:hAnsi="Times New Roman" w:eastAsia="Times New Roman" w:cs="Times New Roman"/>
          <w:sz w:val="26"/>
          <w:szCs w:val="26"/>
        </w:rPr>
        <w:t xml:space="preserve"> </w:t>
      </w:r>
      <w:r w:rsidRPr="00B50138" w:rsidR="777532E7">
        <w:rPr>
          <w:rFonts w:ascii="Times New Roman" w:hAnsi="Times New Roman" w:eastAsia="Times New Roman" w:cs="Times New Roman"/>
          <w:sz w:val="26"/>
          <w:szCs w:val="26"/>
        </w:rPr>
        <w:t>“</w:t>
      </w:r>
      <w:r w:rsidRPr="00B50138" w:rsidR="646CD646">
        <w:rPr>
          <w:rFonts w:ascii="Times New Roman" w:hAnsi="Times New Roman" w:eastAsia="Times New Roman" w:cs="Times New Roman"/>
          <w:color w:val="000000" w:themeColor="text1"/>
          <w:sz w:val="26"/>
          <w:szCs w:val="26"/>
        </w:rPr>
        <w:t>Please let me know if there are any other responsive records of any kind, as requested, including other records prepared for the public.</w:t>
      </w:r>
      <w:r w:rsidRPr="00B50138" w:rsidR="04140382">
        <w:rPr>
          <w:rFonts w:ascii="Times New Roman" w:hAnsi="Times New Roman" w:eastAsia="Times New Roman" w:cs="Times New Roman"/>
          <w:color w:val="000000" w:themeColor="text1"/>
          <w:sz w:val="26"/>
          <w:szCs w:val="26"/>
        </w:rPr>
        <w:t>”</w:t>
      </w:r>
      <w:r w:rsidRPr="00B50138">
        <w:rPr>
          <w:rFonts w:ascii="Times New Roman" w:hAnsi="Times New Roman" w:eastAsia="Times New Roman" w:cs="Times New Roman"/>
          <w:sz w:val="26"/>
          <w:szCs w:val="26"/>
        </w:rPr>
        <w:t xml:space="preserve"> Mr. Rosenfeld concluded this letter noting that</w:t>
      </w:r>
      <w:r w:rsidRPr="00B50138" w:rsidR="60BE8AEE">
        <w:rPr>
          <w:rFonts w:ascii="Times New Roman" w:hAnsi="Times New Roman" w:eastAsia="Times New Roman" w:cs="Times New Roman"/>
          <w:sz w:val="26"/>
          <w:szCs w:val="26"/>
        </w:rPr>
        <w:t xml:space="preserve"> “</w:t>
      </w:r>
      <w:r w:rsidRPr="00B50138" w:rsidR="60BE8AEE">
        <w:rPr>
          <w:rFonts w:ascii="Times New Roman" w:hAnsi="Times New Roman" w:eastAsia="Times New Roman" w:cs="Times New Roman"/>
          <w:color w:val="000000" w:themeColor="text1"/>
          <w:sz w:val="26"/>
          <w:szCs w:val="26"/>
        </w:rPr>
        <w:t>under the law, even if part of a record is exempt, the remaining portions must be released.</w:t>
      </w:r>
      <w:r w:rsidRPr="00B50138" w:rsidR="14CE8BC6">
        <w:rPr>
          <w:rFonts w:ascii="Times New Roman" w:hAnsi="Times New Roman" w:eastAsia="Times New Roman" w:cs="Times New Roman"/>
          <w:color w:val="000000" w:themeColor="text1"/>
          <w:sz w:val="26"/>
          <w:szCs w:val="26"/>
        </w:rPr>
        <w:t>”</w:t>
      </w:r>
    </w:p>
    <w:p w:rsidRPr="00B50138" w:rsidR="00BF7C57" w:rsidP="00BF7C57" w:rsidRDefault="00BF7C57" w14:paraId="254F4F0C" w14:textId="77777777">
      <w:pPr>
        <w:spacing w:after="0" w:line="240" w:lineRule="auto"/>
        <w:rPr>
          <w:rFonts w:ascii="Times New Roman" w:hAnsi="Times New Roman" w:eastAsia="Times New Roman" w:cs="Times New Roman"/>
          <w:sz w:val="26"/>
          <w:szCs w:val="26"/>
        </w:rPr>
      </w:pPr>
    </w:p>
    <w:p w:rsidR="00890ECD" w:rsidP="00BF7C57" w:rsidRDefault="00890ECD" w14:paraId="65CBEDFE" w14:textId="147857ED">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On March </w:t>
      </w:r>
      <w:r w:rsidR="00250450">
        <w:rPr>
          <w:rFonts w:ascii="Times New Roman" w:hAnsi="Times New Roman" w:cs="Times New Roman"/>
          <w:sz w:val="26"/>
          <w:szCs w:val="26"/>
        </w:rPr>
        <w:t>6</w:t>
      </w:r>
      <w:r w:rsidRPr="00B50138">
        <w:rPr>
          <w:rFonts w:ascii="Times New Roman" w:hAnsi="Times New Roman" w:cs="Times New Roman"/>
          <w:sz w:val="26"/>
          <w:szCs w:val="26"/>
        </w:rPr>
        <w:t xml:space="preserve">, 2025, via a letter sent by electronic mail, </w:t>
      </w:r>
      <w:r w:rsidRPr="00B50138" w:rsidR="00175E1D">
        <w:rPr>
          <w:rFonts w:ascii="Times New Roman" w:hAnsi="Times New Roman" w:cs="Times New Roman"/>
          <w:sz w:val="26"/>
          <w:szCs w:val="26"/>
        </w:rPr>
        <w:t>PRA</w:t>
      </w:r>
      <w:r w:rsidRPr="00B50138">
        <w:rPr>
          <w:rFonts w:ascii="Times New Roman" w:hAnsi="Times New Roman" w:cs="Times New Roman"/>
          <w:sz w:val="26"/>
          <w:szCs w:val="26"/>
        </w:rPr>
        <w:t xml:space="preserve"> staff provided Mr. Rosenfeld with additional records responsive to the request. The document</w:t>
      </w:r>
      <w:r w:rsidR="00C77B16">
        <w:rPr>
          <w:rFonts w:ascii="Times New Roman" w:hAnsi="Times New Roman" w:cs="Times New Roman"/>
          <w:sz w:val="26"/>
          <w:szCs w:val="26"/>
        </w:rPr>
        <w:t>s</w:t>
      </w:r>
      <w:r w:rsidRPr="00B50138">
        <w:rPr>
          <w:rFonts w:ascii="Times New Roman" w:hAnsi="Times New Roman" w:cs="Times New Roman"/>
          <w:sz w:val="26"/>
          <w:szCs w:val="26"/>
        </w:rPr>
        <w:t xml:space="preserve"> provided to Mr.</w:t>
      </w:r>
      <w:r w:rsidR="00371BB6">
        <w:rPr>
          <w:rFonts w:ascii="Times New Roman" w:hAnsi="Times New Roman" w:cs="Times New Roman"/>
          <w:sz w:val="26"/>
          <w:szCs w:val="26"/>
        </w:rPr>
        <w:t> </w:t>
      </w:r>
      <w:r w:rsidRPr="00B50138">
        <w:rPr>
          <w:rFonts w:ascii="Times New Roman" w:hAnsi="Times New Roman" w:cs="Times New Roman"/>
          <w:sz w:val="26"/>
          <w:szCs w:val="26"/>
        </w:rPr>
        <w:t xml:space="preserve">Rosenfeld </w:t>
      </w:r>
      <w:r w:rsidRPr="00B50138" w:rsidR="000F36CA">
        <w:rPr>
          <w:rFonts w:ascii="Times New Roman" w:hAnsi="Times New Roman" w:cs="Times New Roman"/>
          <w:sz w:val="26"/>
          <w:szCs w:val="26"/>
        </w:rPr>
        <w:t>included annual reports, briefings, summary presentations and maps</w:t>
      </w:r>
      <w:r w:rsidRPr="00B50138">
        <w:rPr>
          <w:rFonts w:ascii="Times New Roman" w:hAnsi="Times New Roman" w:cs="Times New Roman"/>
          <w:sz w:val="26"/>
          <w:szCs w:val="26"/>
        </w:rPr>
        <w:t xml:space="preserve">. </w:t>
      </w:r>
      <w:r w:rsidRPr="00B50138" w:rsidR="002441E2">
        <w:rPr>
          <w:rFonts w:ascii="Times New Roman" w:hAnsi="Times New Roman" w:cs="Times New Roman"/>
          <w:sz w:val="26"/>
          <w:szCs w:val="26"/>
        </w:rPr>
        <w:t>PRA staff had previously withheld t</w:t>
      </w:r>
      <w:r w:rsidRPr="00B50138" w:rsidR="000F36CA">
        <w:rPr>
          <w:rFonts w:ascii="Times New Roman" w:hAnsi="Times New Roman" w:cs="Times New Roman"/>
          <w:sz w:val="26"/>
          <w:szCs w:val="26"/>
        </w:rPr>
        <w:t xml:space="preserve">hese documents </w:t>
      </w:r>
      <w:r w:rsidRPr="00B50138" w:rsidR="002441E2">
        <w:rPr>
          <w:rFonts w:ascii="Times New Roman" w:hAnsi="Times New Roman" w:cs="Times New Roman"/>
          <w:sz w:val="26"/>
          <w:szCs w:val="26"/>
        </w:rPr>
        <w:t>in their entirety; however, i</w:t>
      </w:r>
      <w:r w:rsidRPr="00B50138" w:rsidR="000F36CA">
        <w:rPr>
          <w:rFonts w:ascii="Times New Roman" w:hAnsi="Times New Roman" w:cs="Times New Roman"/>
          <w:sz w:val="26"/>
          <w:szCs w:val="26"/>
        </w:rPr>
        <w:t xml:space="preserve">n </w:t>
      </w:r>
      <w:r w:rsidRPr="00B50138" w:rsidR="002441E2">
        <w:rPr>
          <w:rFonts w:ascii="Times New Roman" w:hAnsi="Times New Roman" w:cs="Times New Roman"/>
          <w:sz w:val="26"/>
          <w:szCs w:val="26"/>
        </w:rPr>
        <w:t>their</w:t>
      </w:r>
      <w:r w:rsidRPr="00B50138" w:rsidR="000F36CA">
        <w:rPr>
          <w:rFonts w:ascii="Times New Roman" w:hAnsi="Times New Roman" w:cs="Times New Roman"/>
          <w:sz w:val="26"/>
          <w:szCs w:val="26"/>
        </w:rPr>
        <w:t xml:space="preserve"> second production, </w:t>
      </w:r>
      <w:r w:rsidRPr="00B50138" w:rsidR="002441E2">
        <w:rPr>
          <w:rFonts w:ascii="Times New Roman" w:hAnsi="Times New Roman" w:cs="Times New Roman"/>
          <w:sz w:val="26"/>
          <w:szCs w:val="26"/>
        </w:rPr>
        <w:t>PRA staff</w:t>
      </w:r>
      <w:r w:rsidRPr="00B50138" w:rsidR="000F36CA">
        <w:rPr>
          <w:rFonts w:ascii="Times New Roman" w:hAnsi="Times New Roman" w:cs="Times New Roman"/>
          <w:sz w:val="26"/>
          <w:szCs w:val="26"/>
        </w:rPr>
        <w:t xml:space="preserve"> provided documents to Mr. Rosenfeld having redacted </w:t>
      </w:r>
      <w:r w:rsidRPr="00B50138" w:rsidR="002441E2">
        <w:rPr>
          <w:rFonts w:ascii="Times New Roman" w:hAnsi="Times New Roman" w:cs="Times New Roman"/>
          <w:sz w:val="26"/>
          <w:szCs w:val="26"/>
        </w:rPr>
        <w:t xml:space="preserve">those parts </w:t>
      </w:r>
      <w:r w:rsidRPr="00B50138" w:rsidR="557E46A6">
        <w:rPr>
          <w:rFonts w:ascii="Times New Roman" w:hAnsi="Times New Roman" w:cs="Times New Roman"/>
          <w:sz w:val="26"/>
          <w:szCs w:val="26"/>
        </w:rPr>
        <w:t>of the documents</w:t>
      </w:r>
      <w:r w:rsidRPr="00B50138" w:rsidR="002441E2">
        <w:rPr>
          <w:rFonts w:ascii="Times New Roman" w:hAnsi="Times New Roman" w:cs="Times New Roman"/>
          <w:sz w:val="26"/>
          <w:szCs w:val="26"/>
        </w:rPr>
        <w:t xml:space="preserve"> subject to the</w:t>
      </w:r>
      <w:r w:rsidRPr="00B50138">
        <w:rPr>
          <w:rFonts w:ascii="Times New Roman" w:hAnsi="Times New Roman" w:cs="Times New Roman"/>
          <w:sz w:val="26"/>
          <w:szCs w:val="26"/>
        </w:rPr>
        <w:t xml:space="preserve"> deliberative process privilege</w:t>
      </w:r>
      <w:r w:rsidRPr="00B50138" w:rsidR="002441E2">
        <w:rPr>
          <w:rFonts w:ascii="Times New Roman" w:hAnsi="Times New Roman" w:cs="Times New Roman"/>
          <w:sz w:val="26"/>
          <w:szCs w:val="26"/>
        </w:rPr>
        <w:t xml:space="preserve"> and</w:t>
      </w:r>
      <w:r w:rsidRPr="00B50138">
        <w:rPr>
          <w:rFonts w:ascii="Times New Roman" w:hAnsi="Times New Roman" w:cs="Times New Roman"/>
          <w:sz w:val="26"/>
          <w:szCs w:val="26"/>
        </w:rPr>
        <w:t xml:space="preserve"> official information privilege</w:t>
      </w:r>
      <w:r w:rsidRPr="00B50138" w:rsidR="7C4B7C9F">
        <w:rPr>
          <w:rFonts w:ascii="Times New Roman" w:hAnsi="Times New Roman" w:cs="Times New Roman"/>
          <w:sz w:val="26"/>
          <w:szCs w:val="26"/>
        </w:rPr>
        <w:t>,</w:t>
      </w:r>
      <w:r w:rsidRPr="00B50138">
        <w:rPr>
          <w:rFonts w:ascii="Times New Roman" w:hAnsi="Times New Roman" w:cs="Times New Roman"/>
          <w:sz w:val="26"/>
          <w:szCs w:val="26"/>
        </w:rPr>
        <w:t xml:space="preserve"> </w:t>
      </w:r>
      <w:r w:rsidRPr="00B50138" w:rsidR="002441E2">
        <w:rPr>
          <w:rFonts w:ascii="Times New Roman" w:hAnsi="Times New Roman" w:cs="Times New Roman"/>
          <w:sz w:val="26"/>
          <w:szCs w:val="26"/>
        </w:rPr>
        <w:t xml:space="preserve">as well as the </w:t>
      </w:r>
      <w:r w:rsidRPr="00B50138">
        <w:rPr>
          <w:rFonts w:ascii="Times New Roman" w:hAnsi="Times New Roman" w:cs="Times New Roman"/>
          <w:sz w:val="26"/>
          <w:szCs w:val="26"/>
        </w:rPr>
        <w:t xml:space="preserve">public interest exemption. </w:t>
      </w:r>
    </w:p>
    <w:p w:rsidR="008F7ED1" w:rsidP="00BF7C57" w:rsidRDefault="008F7ED1" w14:paraId="241DBA5E" w14:textId="77777777">
      <w:pPr>
        <w:spacing w:after="0" w:line="240" w:lineRule="auto"/>
        <w:rPr>
          <w:rFonts w:ascii="Times New Roman" w:hAnsi="Times New Roman" w:cs="Times New Roman"/>
          <w:sz w:val="26"/>
          <w:szCs w:val="26"/>
        </w:rPr>
      </w:pPr>
    </w:p>
    <w:p w:rsidRPr="00743A3F" w:rsidR="008F7ED1" w:rsidP="00BF7C57" w:rsidRDefault="008F7ED1" w14:paraId="3FDB8CF2" w14:textId="12637C26">
      <w:pPr>
        <w:spacing w:after="0" w:line="240" w:lineRule="auto"/>
        <w:rPr>
          <w:rFonts w:ascii="Times New Roman" w:hAnsi="Times New Roman" w:cs="Times New Roman"/>
          <w:b/>
          <w:bCs/>
          <w:sz w:val="26"/>
          <w:szCs w:val="26"/>
        </w:rPr>
      </w:pPr>
      <w:r w:rsidRPr="00743A3F">
        <w:rPr>
          <w:rFonts w:ascii="Times New Roman" w:hAnsi="Times New Roman" w:cs="Times New Roman"/>
          <w:b/>
          <w:bCs/>
          <w:sz w:val="26"/>
          <w:szCs w:val="26"/>
        </w:rPr>
        <w:t>Mr. Rosenfeld’s Appeal</w:t>
      </w:r>
    </w:p>
    <w:p w:rsidRPr="00B50138" w:rsidR="00BF7C57" w:rsidP="00BF7C57" w:rsidRDefault="00BF7C57" w14:paraId="61BD5813" w14:textId="77777777">
      <w:pPr>
        <w:spacing w:after="0" w:line="240" w:lineRule="auto"/>
        <w:rPr>
          <w:rFonts w:ascii="Times New Roman" w:hAnsi="Times New Roman" w:cs="Times New Roman"/>
          <w:sz w:val="26"/>
          <w:szCs w:val="26"/>
        </w:rPr>
      </w:pPr>
    </w:p>
    <w:p w:rsidRPr="00B50138" w:rsidR="007F33C2" w:rsidP="00BF7C57" w:rsidRDefault="00420EDA" w14:paraId="109DEEC4" w14:textId="752CE206">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On </w:t>
      </w:r>
      <w:r w:rsidRPr="00B50138" w:rsidR="007F33C2">
        <w:rPr>
          <w:rFonts w:ascii="Times New Roman" w:hAnsi="Times New Roman" w:cs="Times New Roman"/>
          <w:sz w:val="26"/>
          <w:szCs w:val="26"/>
        </w:rPr>
        <w:t>March 11, 2025</w:t>
      </w:r>
      <w:r w:rsidRPr="00B50138">
        <w:rPr>
          <w:rFonts w:ascii="Times New Roman" w:hAnsi="Times New Roman" w:cs="Times New Roman"/>
          <w:sz w:val="26"/>
          <w:szCs w:val="26"/>
        </w:rPr>
        <w:t xml:space="preserve">, Mr. </w:t>
      </w:r>
      <w:r w:rsidRPr="00B50138" w:rsidR="007F33C2">
        <w:rPr>
          <w:rFonts w:ascii="Times New Roman" w:hAnsi="Times New Roman" w:cs="Times New Roman"/>
          <w:sz w:val="26"/>
          <w:szCs w:val="26"/>
        </w:rPr>
        <w:t>Rosenfeld</w:t>
      </w:r>
      <w:r w:rsidRPr="00B50138">
        <w:rPr>
          <w:rFonts w:ascii="Times New Roman" w:hAnsi="Times New Roman" w:cs="Times New Roman"/>
          <w:sz w:val="26"/>
          <w:szCs w:val="26"/>
        </w:rPr>
        <w:t xml:space="preserve"> emailed</w:t>
      </w:r>
      <w:r w:rsidRPr="00B50138" w:rsidR="002441E2">
        <w:rPr>
          <w:rFonts w:ascii="Times New Roman" w:hAnsi="Times New Roman" w:cs="Times New Roman"/>
          <w:sz w:val="26"/>
          <w:szCs w:val="26"/>
        </w:rPr>
        <w:t xml:space="preserve"> PRA</w:t>
      </w:r>
      <w:r w:rsidRPr="00B50138" w:rsidR="005B0E5F">
        <w:rPr>
          <w:rFonts w:ascii="Times New Roman" w:hAnsi="Times New Roman" w:cs="Times New Roman"/>
          <w:sz w:val="26"/>
          <w:szCs w:val="26"/>
        </w:rPr>
        <w:t xml:space="preserve"> </w:t>
      </w:r>
      <w:r w:rsidRPr="00B50138">
        <w:rPr>
          <w:rFonts w:ascii="Times New Roman" w:hAnsi="Times New Roman" w:cs="Times New Roman"/>
          <w:sz w:val="26"/>
          <w:szCs w:val="26"/>
        </w:rPr>
        <w:t xml:space="preserve">staff to appeal </w:t>
      </w:r>
      <w:r w:rsidR="00C77B16">
        <w:rPr>
          <w:rFonts w:ascii="Times New Roman" w:hAnsi="Times New Roman" w:cs="Times New Roman"/>
          <w:sz w:val="26"/>
          <w:szCs w:val="26"/>
        </w:rPr>
        <w:t>its</w:t>
      </w:r>
      <w:r w:rsidRPr="00B50138">
        <w:rPr>
          <w:rFonts w:ascii="Times New Roman" w:hAnsi="Times New Roman" w:cs="Times New Roman"/>
          <w:sz w:val="26"/>
          <w:szCs w:val="26"/>
        </w:rPr>
        <w:t xml:space="preserve"> determination that the </w:t>
      </w:r>
      <w:r w:rsidRPr="00B50138" w:rsidR="007F33C2">
        <w:rPr>
          <w:rFonts w:ascii="Times New Roman" w:hAnsi="Times New Roman" w:cs="Times New Roman"/>
          <w:sz w:val="26"/>
          <w:szCs w:val="26"/>
        </w:rPr>
        <w:t>reda</w:t>
      </w:r>
      <w:r w:rsidRPr="00B50138" w:rsidR="002441E2">
        <w:rPr>
          <w:rFonts w:ascii="Times New Roman" w:hAnsi="Times New Roman" w:cs="Times New Roman"/>
          <w:sz w:val="26"/>
          <w:szCs w:val="26"/>
        </w:rPr>
        <w:t>c</w:t>
      </w:r>
      <w:r w:rsidRPr="00B50138" w:rsidR="007F33C2">
        <w:rPr>
          <w:rFonts w:ascii="Times New Roman" w:hAnsi="Times New Roman" w:cs="Times New Roman"/>
          <w:sz w:val="26"/>
          <w:szCs w:val="26"/>
        </w:rPr>
        <w:t xml:space="preserve">ted </w:t>
      </w:r>
      <w:r w:rsidRPr="00B50138" w:rsidR="002441E2">
        <w:rPr>
          <w:rFonts w:ascii="Times New Roman" w:hAnsi="Times New Roman" w:cs="Times New Roman"/>
          <w:sz w:val="26"/>
          <w:szCs w:val="26"/>
        </w:rPr>
        <w:t xml:space="preserve">portions of the </w:t>
      </w:r>
      <w:r w:rsidRPr="00B50138" w:rsidR="007F33C2">
        <w:rPr>
          <w:rFonts w:ascii="Times New Roman" w:hAnsi="Times New Roman" w:cs="Times New Roman"/>
          <w:sz w:val="26"/>
          <w:szCs w:val="26"/>
        </w:rPr>
        <w:t xml:space="preserve">documents </w:t>
      </w:r>
      <w:r w:rsidRPr="00B50138">
        <w:rPr>
          <w:rFonts w:ascii="Times New Roman" w:hAnsi="Times New Roman" w:cs="Times New Roman"/>
          <w:sz w:val="26"/>
          <w:szCs w:val="26"/>
        </w:rPr>
        <w:t>were exempt from disclosure</w:t>
      </w:r>
      <w:r w:rsidRPr="00B50138" w:rsidR="002441E2">
        <w:rPr>
          <w:rFonts w:ascii="Times New Roman" w:hAnsi="Times New Roman" w:cs="Times New Roman"/>
          <w:sz w:val="26"/>
          <w:szCs w:val="26"/>
        </w:rPr>
        <w:t>,</w:t>
      </w:r>
      <w:r w:rsidRPr="00B50138" w:rsidR="001621EC">
        <w:rPr>
          <w:rFonts w:ascii="Times New Roman" w:hAnsi="Times New Roman" w:cs="Times New Roman"/>
          <w:sz w:val="26"/>
          <w:szCs w:val="26"/>
        </w:rPr>
        <w:t xml:space="preserve"> using the Commission’s Public Information Appeal form</w:t>
      </w:r>
      <w:r w:rsidRPr="00B50138">
        <w:rPr>
          <w:rFonts w:ascii="Times New Roman" w:hAnsi="Times New Roman" w:cs="Times New Roman"/>
          <w:sz w:val="26"/>
          <w:szCs w:val="26"/>
        </w:rPr>
        <w:t xml:space="preserve">. Mr. </w:t>
      </w:r>
      <w:r w:rsidRPr="00B50138" w:rsidR="00FC2D72">
        <w:rPr>
          <w:rFonts w:ascii="Times New Roman" w:hAnsi="Times New Roman" w:cs="Times New Roman"/>
          <w:sz w:val="26"/>
          <w:szCs w:val="26"/>
        </w:rPr>
        <w:t>Rosenfeld’s</w:t>
      </w:r>
      <w:r w:rsidRPr="00B50138">
        <w:rPr>
          <w:rFonts w:ascii="Times New Roman" w:hAnsi="Times New Roman" w:cs="Times New Roman"/>
          <w:sz w:val="26"/>
          <w:szCs w:val="26"/>
        </w:rPr>
        <w:t xml:space="preserve"> appeal stated:</w:t>
      </w:r>
    </w:p>
    <w:p w:rsidRPr="00B50138" w:rsidR="00D3234A" w:rsidP="00D3234A" w:rsidRDefault="00D3234A" w14:paraId="17EFCDAB" w14:textId="77777777">
      <w:pPr>
        <w:spacing w:after="120" w:line="240" w:lineRule="auto"/>
        <w:ind w:left="720" w:right="720"/>
        <w:jc w:val="both"/>
        <w:rPr>
          <w:rFonts w:ascii="Times New Roman" w:hAnsi="Times New Roman" w:cs="Times New Roman"/>
          <w:sz w:val="26"/>
          <w:szCs w:val="26"/>
        </w:rPr>
      </w:pPr>
    </w:p>
    <w:p w:rsidRPr="00B50138" w:rsidR="001621EC" w:rsidP="00D3234A" w:rsidRDefault="001621EC" w14:paraId="1C6201B1" w14:textId="74F83DCA">
      <w:pPr>
        <w:spacing w:after="120" w:line="240" w:lineRule="auto"/>
        <w:ind w:left="720" w:right="720"/>
        <w:rPr>
          <w:rFonts w:ascii="Times New Roman" w:hAnsi="Times New Roman" w:cs="Times New Roman"/>
          <w:sz w:val="26"/>
          <w:szCs w:val="26"/>
        </w:rPr>
      </w:pPr>
      <w:r w:rsidRPr="00B50138">
        <w:rPr>
          <w:rFonts w:ascii="Times New Roman" w:hAnsi="Times New Roman" w:cs="Times New Roman"/>
          <w:sz w:val="26"/>
          <w:szCs w:val="26"/>
        </w:rPr>
        <w:t xml:space="preserve">This is in appeal in the above </w:t>
      </w:r>
      <w:proofErr w:type="gramStart"/>
      <w:r w:rsidRPr="00B50138">
        <w:rPr>
          <w:rFonts w:ascii="Times New Roman" w:hAnsi="Times New Roman" w:cs="Times New Roman"/>
          <w:sz w:val="26"/>
          <w:szCs w:val="26"/>
        </w:rPr>
        <w:t>referenced</w:t>
      </w:r>
      <w:proofErr w:type="gramEnd"/>
      <w:r w:rsidRPr="00B50138">
        <w:rPr>
          <w:rFonts w:ascii="Times New Roman" w:hAnsi="Times New Roman" w:cs="Times New Roman"/>
          <w:sz w:val="26"/>
          <w:szCs w:val="26"/>
        </w:rPr>
        <w:t xml:space="preserve"> matter. </w:t>
      </w:r>
    </w:p>
    <w:p w:rsidRPr="00B50138" w:rsidR="001621EC" w:rsidP="00D3234A" w:rsidRDefault="001621EC" w14:paraId="76E79234" w14:textId="77777777">
      <w:pPr>
        <w:spacing w:after="120" w:line="240" w:lineRule="auto"/>
        <w:ind w:left="720" w:right="720"/>
        <w:rPr>
          <w:rFonts w:ascii="Times New Roman" w:hAnsi="Times New Roman" w:cs="Times New Roman"/>
          <w:sz w:val="26"/>
          <w:szCs w:val="26"/>
        </w:rPr>
      </w:pPr>
      <w:r w:rsidRPr="00B50138">
        <w:rPr>
          <w:rFonts w:ascii="Times New Roman" w:hAnsi="Times New Roman" w:cs="Times New Roman"/>
          <w:sz w:val="26"/>
          <w:szCs w:val="26"/>
        </w:rPr>
        <w:t xml:space="preserve">I respectfully submit the following in support of the above-referenced appeal. This appeal also incorporates all prior communications regarding this request. </w:t>
      </w:r>
    </w:p>
    <w:p w:rsidRPr="00B50138" w:rsidR="001621EC" w:rsidP="00D3234A" w:rsidRDefault="001621EC" w14:paraId="2CE0C9DB" w14:textId="77777777">
      <w:pPr>
        <w:spacing w:after="120" w:line="240" w:lineRule="auto"/>
        <w:ind w:left="720" w:right="720"/>
        <w:rPr>
          <w:rFonts w:ascii="Times New Roman" w:hAnsi="Times New Roman" w:cs="Times New Roman"/>
          <w:sz w:val="26"/>
          <w:szCs w:val="26"/>
        </w:rPr>
      </w:pPr>
      <w:r w:rsidRPr="00B50138">
        <w:rPr>
          <w:rFonts w:ascii="Times New Roman" w:hAnsi="Times New Roman" w:cs="Times New Roman"/>
          <w:sz w:val="26"/>
          <w:szCs w:val="26"/>
        </w:rPr>
        <w:t xml:space="preserve">While this appeal commences a formal process, I encourage the CPUC public records staff to review the below and attempt to meanwhile resolve outstanding issues informally and promptly as that would best serve the interests of the PRA. </w:t>
      </w:r>
    </w:p>
    <w:p w:rsidRPr="00B50138" w:rsidR="001621EC" w:rsidP="00D3234A" w:rsidRDefault="001621EC" w14:paraId="46AC9EDD" w14:textId="77777777">
      <w:pPr>
        <w:spacing w:after="120" w:line="240" w:lineRule="auto"/>
        <w:ind w:left="720" w:right="720"/>
        <w:rPr>
          <w:rFonts w:ascii="Times New Roman" w:hAnsi="Times New Roman" w:cs="Times New Roman"/>
          <w:sz w:val="26"/>
          <w:szCs w:val="26"/>
        </w:rPr>
      </w:pPr>
      <w:r w:rsidRPr="00B50138">
        <w:rPr>
          <w:rFonts w:ascii="Times New Roman" w:hAnsi="Times New Roman" w:cs="Times New Roman"/>
          <w:sz w:val="26"/>
          <w:szCs w:val="26"/>
        </w:rPr>
        <w:t xml:space="preserve">As you know, the CPRA requires the release of all reasonably segregable portions of information. This potentially includes dates, titles, addresses and factual materials. </w:t>
      </w:r>
    </w:p>
    <w:p w:rsidRPr="00B50138" w:rsidR="001621EC" w:rsidP="00D3234A" w:rsidRDefault="001621EC" w14:paraId="675768FD" w14:textId="0DC91B98">
      <w:pPr>
        <w:spacing w:after="120" w:line="240" w:lineRule="auto"/>
        <w:ind w:left="720" w:right="720"/>
        <w:rPr>
          <w:rFonts w:ascii="Times New Roman" w:hAnsi="Times New Roman" w:cs="Times New Roman"/>
          <w:sz w:val="26"/>
          <w:szCs w:val="26"/>
        </w:rPr>
      </w:pPr>
      <w:r w:rsidRPr="00B50138">
        <w:rPr>
          <w:rFonts w:ascii="Times New Roman" w:hAnsi="Times New Roman" w:cs="Times New Roman"/>
          <w:sz w:val="26"/>
          <w:szCs w:val="26"/>
        </w:rPr>
        <w:lastRenderedPageBreak/>
        <w:t xml:space="preserve">The CPRA and the state Constitution also require agencies to favor disclosure and release as much information as possible even in cases where such information could technically be withheld under </w:t>
      </w:r>
      <w:proofErr w:type="gramStart"/>
      <w:r w:rsidRPr="00B50138">
        <w:rPr>
          <w:rFonts w:ascii="Times New Roman" w:hAnsi="Times New Roman" w:cs="Times New Roman"/>
          <w:sz w:val="26"/>
          <w:szCs w:val="26"/>
        </w:rPr>
        <w:t>an exemption</w:t>
      </w:r>
      <w:proofErr w:type="gramEnd"/>
      <w:r w:rsidRPr="00B50138">
        <w:rPr>
          <w:rFonts w:ascii="Times New Roman" w:hAnsi="Times New Roman" w:cs="Times New Roman"/>
          <w:sz w:val="26"/>
          <w:szCs w:val="26"/>
        </w:rPr>
        <w:t xml:space="preserve">. The CPUC's website states, </w:t>
      </w:r>
      <w:r w:rsidRPr="00B50138" w:rsidR="002A5D6A">
        <w:rPr>
          <w:rFonts w:ascii="Times New Roman" w:hAnsi="Times New Roman" w:cs="Times New Roman"/>
          <w:sz w:val="26"/>
          <w:szCs w:val="26"/>
        </w:rPr>
        <w:t>“The</w:t>
      </w:r>
      <w:r w:rsidRPr="00B50138">
        <w:rPr>
          <w:rFonts w:ascii="Times New Roman" w:hAnsi="Times New Roman" w:cs="Times New Roman"/>
          <w:sz w:val="26"/>
          <w:szCs w:val="26"/>
        </w:rPr>
        <w:t xml:space="preserve"> CPUC is committed to transparency in its work to serve the people of California." </w:t>
      </w:r>
    </w:p>
    <w:p w:rsidRPr="00B50138" w:rsidR="00FC2D72" w:rsidP="00D3234A" w:rsidRDefault="001621EC" w14:paraId="2C01546B" w14:textId="1F63908C">
      <w:pPr>
        <w:spacing w:after="120" w:line="240" w:lineRule="auto"/>
        <w:ind w:left="720" w:right="720"/>
        <w:rPr>
          <w:rFonts w:ascii="Times New Roman" w:hAnsi="Times New Roman" w:cs="Times New Roman"/>
          <w:sz w:val="26"/>
          <w:szCs w:val="26"/>
        </w:rPr>
      </w:pPr>
      <w:r w:rsidRPr="00B50138">
        <w:rPr>
          <w:rFonts w:ascii="Times New Roman" w:hAnsi="Times New Roman" w:cs="Times New Roman"/>
          <w:sz w:val="26"/>
          <w:szCs w:val="26"/>
        </w:rPr>
        <w:t>In this case, the CPUC has failed to release all responsive public records for reasons including but not limited to those set forth above and below:</w:t>
      </w:r>
    </w:p>
    <w:p w:rsidRPr="00B50138" w:rsidR="001621EC" w:rsidP="00D3234A" w:rsidRDefault="001621EC" w14:paraId="47651129"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1)</w:t>
      </w:r>
      <w:r w:rsidRPr="00B50138">
        <w:rPr>
          <w:rFonts w:ascii="Times New Roman" w:hAnsi="Times New Roman" w:cs="Times New Roman"/>
          <w:sz w:val="26"/>
          <w:szCs w:val="26"/>
        </w:rPr>
        <w:tab/>
        <w:t>The CPUC has not conducted an adequate search for the records.</w:t>
      </w:r>
    </w:p>
    <w:p w:rsidRPr="00B50138" w:rsidR="001621EC" w:rsidP="00D3234A" w:rsidRDefault="001621EC" w14:paraId="0B503B52"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2)</w:t>
      </w:r>
      <w:r w:rsidRPr="00B50138">
        <w:rPr>
          <w:rFonts w:ascii="Times New Roman" w:hAnsi="Times New Roman" w:cs="Times New Roman"/>
          <w:sz w:val="26"/>
          <w:szCs w:val="26"/>
        </w:rPr>
        <w:tab/>
        <w:t>The CPUC has not released all reasonably segregable parts of responsive records.</w:t>
      </w:r>
    </w:p>
    <w:p w:rsidRPr="00B50138" w:rsidR="001621EC" w:rsidP="00D3234A" w:rsidRDefault="001621EC" w14:paraId="20008212"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3)</w:t>
      </w:r>
      <w:r w:rsidRPr="00B50138">
        <w:rPr>
          <w:rFonts w:ascii="Times New Roman" w:hAnsi="Times New Roman" w:cs="Times New Roman"/>
          <w:sz w:val="26"/>
          <w:szCs w:val="26"/>
        </w:rPr>
        <w:tab/>
        <w:t>The CPUC has construed my request in a reductive and overly narrow manner.</w:t>
      </w:r>
    </w:p>
    <w:p w:rsidRPr="00B50138" w:rsidR="001621EC" w:rsidP="00D3234A" w:rsidRDefault="001621EC" w14:paraId="4E8AB8BE"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4)</w:t>
      </w:r>
      <w:r w:rsidRPr="00B50138">
        <w:rPr>
          <w:rFonts w:ascii="Times New Roman" w:hAnsi="Times New Roman" w:cs="Times New Roman"/>
          <w:sz w:val="26"/>
          <w:szCs w:val="26"/>
        </w:rPr>
        <w:tab/>
        <w:t xml:space="preserve">The CPUC has not properly weighed the public interest in disclosure, as required by the CPRA and the State Constitution </w:t>
      </w:r>
      <w:proofErr w:type="gramStart"/>
      <w:r w:rsidRPr="00B50138">
        <w:rPr>
          <w:rFonts w:ascii="Times New Roman" w:hAnsi="Times New Roman" w:cs="Times New Roman"/>
          <w:sz w:val="26"/>
          <w:szCs w:val="26"/>
        </w:rPr>
        <w:t>in order to</w:t>
      </w:r>
      <w:proofErr w:type="gramEnd"/>
      <w:r w:rsidRPr="00B50138">
        <w:rPr>
          <w:rFonts w:ascii="Times New Roman" w:hAnsi="Times New Roman" w:cs="Times New Roman"/>
          <w:sz w:val="26"/>
          <w:szCs w:val="26"/>
        </w:rPr>
        <w:t xml:space="preserve"> make the fullest possible disclosure.</w:t>
      </w:r>
    </w:p>
    <w:p w:rsidRPr="00B50138" w:rsidR="001621EC" w:rsidP="00D3234A" w:rsidRDefault="001621EC" w14:paraId="3ADE2073"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5)</w:t>
      </w:r>
      <w:r w:rsidRPr="00B50138">
        <w:rPr>
          <w:rFonts w:ascii="Times New Roman" w:hAnsi="Times New Roman" w:cs="Times New Roman"/>
          <w:sz w:val="26"/>
          <w:szCs w:val="26"/>
        </w:rPr>
        <w:tab/>
        <w:t>The public interest requires further disclosure of the requested records.</w:t>
      </w:r>
    </w:p>
    <w:p w:rsidRPr="00B50138" w:rsidR="001621EC" w:rsidP="00D3234A" w:rsidRDefault="001621EC" w14:paraId="768FA3EE"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6)</w:t>
      </w:r>
      <w:r w:rsidRPr="00B50138">
        <w:rPr>
          <w:rFonts w:ascii="Times New Roman" w:hAnsi="Times New Roman" w:cs="Times New Roman"/>
          <w:sz w:val="26"/>
          <w:szCs w:val="26"/>
        </w:rPr>
        <w:tab/>
        <w:t>Even if the CPUC is withholding settlement discussions, drafts, or information provided under seal and/or confidentiality, it must release all reasonably segregable portions thereof.</w:t>
      </w:r>
    </w:p>
    <w:p w:rsidRPr="00B50138" w:rsidR="001621EC" w:rsidP="00D3234A" w:rsidRDefault="001621EC" w14:paraId="7F90DE96"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7)</w:t>
      </w:r>
      <w:r w:rsidRPr="00B50138">
        <w:rPr>
          <w:rFonts w:ascii="Times New Roman" w:hAnsi="Times New Roman" w:cs="Times New Roman"/>
          <w:sz w:val="26"/>
          <w:szCs w:val="26"/>
        </w:rPr>
        <w:tab/>
        <w:t xml:space="preserve">Even if </w:t>
      </w:r>
      <w:proofErr w:type="gramStart"/>
      <w:r w:rsidRPr="00B50138">
        <w:rPr>
          <w:rFonts w:ascii="Times New Roman" w:hAnsi="Times New Roman" w:cs="Times New Roman"/>
          <w:sz w:val="26"/>
          <w:szCs w:val="26"/>
        </w:rPr>
        <w:t>the CPUC</w:t>
      </w:r>
      <w:proofErr w:type="gramEnd"/>
      <w:r w:rsidRPr="00B50138">
        <w:rPr>
          <w:rFonts w:ascii="Times New Roman" w:hAnsi="Times New Roman" w:cs="Times New Roman"/>
          <w:sz w:val="26"/>
          <w:szCs w:val="26"/>
        </w:rPr>
        <w:t xml:space="preserve"> is withholding documents it claims are part of a deliberative process, it must still release </w:t>
      </w:r>
      <w:proofErr w:type="gramStart"/>
      <w:r w:rsidRPr="00B50138">
        <w:rPr>
          <w:rFonts w:ascii="Times New Roman" w:hAnsi="Times New Roman" w:cs="Times New Roman"/>
          <w:sz w:val="26"/>
          <w:szCs w:val="26"/>
        </w:rPr>
        <w:t>factual information</w:t>
      </w:r>
      <w:proofErr w:type="gramEnd"/>
      <w:r w:rsidRPr="00B50138">
        <w:rPr>
          <w:rFonts w:ascii="Times New Roman" w:hAnsi="Times New Roman" w:cs="Times New Roman"/>
          <w:sz w:val="26"/>
          <w:szCs w:val="26"/>
        </w:rPr>
        <w:t xml:space="preserve"> contained therein.</w:t>
      </w:r>
    </w:p>
    <w:p w:rsidRPr="00B50138" w:rsidR="001621EC" w:rsidP="00D3234A" w:rsidRDefault="001621EC" w14:paraId="73B82DE1" w14:textId="77777777">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8)</w:t>
      </w:r>
      <w:r w:rsidRPr="00B50138">
        <w:rPr>
          <w:rFonts w:ascii="Times New Roman" w:hAnsi="Times New Roman" w:cs="Times New Roman"/>
          <w:sz w:val="26"/>
          <w:szCs w:val="26"/>
        </w:rPr>
        <w:tab/>
        <w:t>Even if information in responsive records might potentially be used at some date in the future as part of an investigation, that does not necessarily make it non-public infom1ation.</w:t>
      </w:r>
    </w:p>
    <w:p w:rsidRPr="00B50138" w:rsidR="001621EC" w:rsidP="00D3234A" w:rsidRDefault="001621EC" w14:paraId="0F047FA1" w14:textId="7BC507A5">
      <w:pPr>
        <w:spacing w:after="120" w:line="240" w:lineRule="auto"/>
        <w:ind w:left="1080" w:right="720" w:hanging="360"/>
        <w:rPr>
          <w:rFonts w:ascii="Times New Roman" w:hAnsi="Times New Roman" w:cs="Times New Roman"/>
          <w:sz w:val="26"/>
          <w:szCs w:val="26"/>
        </w:rPr>
      </w:pPr>
      <w:r w:rsidRPr="00B50138">
        <w:rPr>
          <w:rFonts w:ascii="Times New Roman" w:hAnsi="Times New Roman" w:cs="Times New Roman"/>
          <w:sz w:val="26"/>
          <w:szCs w:val="26"/>
        </w:rPr>
        <w:t>9)</w:t>
      </w:r>
      <w:r w:rsidRPr="00B50138">
        <w:rPr>
          <w:rFonts w:ascii="Times New Roman" w:hAnsi="Times New Roman" w:cs="Times New Roman"/>
          <w:sz w:val="26"/>
          <w:szCs w:val="26"/>
        </w:rPr>
        <w:tab/>
      </w:r>
      <w:proofErr w:type="gramStart"/>
      <w:r w:rsidRPr="00B50138">
        <w:rPr>
          <w:rFonts w:ascii="Times New Roman" w:hAnsi="Times New Roman" w:cs="Times New Roman"/>
          <w:sz w:val="26"/>
          <w:szCs w:val="26"/>
        </w:rPr>
        <w:t>The CPUC</w:t>
      </w:r>
      <w:proofErr w:type="gramEnd"/>
      <w:r w:rsidRPr="00B50138">
        <w:rPr>
          <w:rFonts w:ascii="Times New Roman" w:hAnsi="Times New Roman" w:cs="Times New Roman"/>
          <w:sz w:val="26"/>
          <w:szCs w:val="26"/>
        </w:rPr>
        <w:t xml:space="preserve"> has applied exemption claims in an overly broad manner.</w:t>
      </w:r>
    </w:p>
    <w:p w:rsidRPr="00B50138" w:rsidR="001621EC" w:rsidP="00D3234A" w:rsidRDefault="001621EC" w14:paraId="4E097E10" w14:textId="18244B34">
      <w:pPr>
        <w:spacing w:after="120" w:line="240" w:lineRule="auto"/>
        <w:ind w:left="720" w:right="720"/>
        <w:jc w:val="both"/>
        <w:rPr>
          <w:rFonts w:ascii="Times New Roman" w:hAnsi="Times New Roman" w:cs="Times New Roman"/>
          <w:sz w:val="26"/>
          <w:szCs w:val="26"/>
        </w:rPr>
      </w:pPr>
      <w:r w:rsidRPr="00B50138">
        <w:rPr>
          <w:rFonts w:ascii="Times New Roman" w:hAnsi="Times New Roman" w:cs="Times New Roman"/>
          <w:sz w:val="26"/>
          <w:szCs w:val="26"/>
        </w:rPr>
        <w:t>In conclusion, I respectfully ask that CPUC promptly release the requested information as required.</w:t>
      </w:r>
    </w:p>
    <w:p w:rsidR="00D3234A" w:rsidP="00D3234A" w:rsidRDefault="00D3234A" w14:paraId="0359602A" w14:textId="355799AB">
      <w:pPr>
        <w:spacing w:after="120" w:line="240" w:lineRule="auto"/>
        <w:ind w:left="720" w:right="720"/>
        <w:jc w:val="both"/>
        <w:rPr>
          <w:rFonts w:ascii="Times New Roman" w:hAnsi="Times New Roman" w:cs="Times New Roman"/>
          <w:sz w:val="26"/>
          <w:szCs w:val="26"/>
        </w:rPr>
      </w:pPr>
    </w:p>
    <w:p w:rsidRPr="001E038C" w:rsidR="00BB4CBA" w:rsidP="009A7DA7" w:rsidRDefault="00BB4CBA" w14:paraId="5ECEA7C9" w14:textId="05FE22B2">
      <w:pPr>
        <w:spacing w:after="0" w:line="240" w:lineRule="auto"/>
        <w:ind w:right="720"/>
        <w:rPr>
          <w:rFonts w:ascii="Times New Roman" w:hAnsi="Times New Roman" w:cs="Times New Roman"/>
          <w:sz w:val="26"/>
          <w:szCs w:val="26"/>
        </w:rPr>
      </w:pPr>
      <w:r w:rsidRPr="001E038C">
        <w:rPr>
          <w:rFonts w:ascii="Times New Roman" w:hAnsi="Times New Roman" w:cs="Times New Roman"/>
          <w:sz w:val="26"/>
          <w:szCs w:val="26"/>
        </w:rPr>
        <w:t xml:space="preserve">On May 16, </w:t>
      </w:r>
      <w:r w:rsidRPr="001E038C" w:rsidR="001E038C">
        <w:rPr>
          <w:rFonts w:ascii="Times New Roman" w:hAnsi="Times New Roman" w:cs="Times New Roman"/>
          <w:sz w:val="26"/>
          <w:szCs w:val="26"/>
        </w:rPr>
        <w:t xml:space="preserve">2025, </w:t>
      </w:r>
      <w:r w:rsidRPr="001E038C">
        <w:rPr>
          <w:rFonts w:ascii="Times New Roman" w:hAnsi="Times New Roman" w:cs="Times New Roman"/>
          <w:sz w:val="26"/>
          <w:szCs w:val="26"/>
        </w:rPr>
        <w:t>PRA staff asked Mr. Rosenfeld if he would be willing to extend the deemed-denied deadline set forth in G</w:t>
      </w:r>
      <w:r w:rsidRPr="001E038C" w:rsidR="001E038C">
        <w:rPr>
          <w:rFonts w:ascii="Times New Roman" w:hAnsi="Times New Roman" w:cs="Times New Roman"/>
          <w:sz w:val="26"/>
          <w:szCs w:val="26"/>
        </w:rPr>
        <w:t xml:space="preserve">.O. </w:t>
      </w:r>
      <w:r w:rsidRPr="001E038C">
        <w:rPr>
          <w:rFonts w:ascii="Times New Roman" w:hAnsi="Times New Roman" w:cs="Times New Roman"/>
          <w:sz w:val="26"/>
          <w:szCs w:val="26"/>
        </w:rPr>
        <w:t xml:space="preserve">66-D </w:t>
      </w:r>
      <w:r w:rsidRPr="001E038C" w:rsidR="001E038C">
        <w:rPr>
          <w:rFonts w:ascii="Times New Roman" w:hAnsi="Times New Roman" w:cs="Times New Roman"/>
          <w:sz w:val="26"/>
          <w:szCs w:val="26"/>
        </w:rPr>
        <w:t xml:space="preserve">by </w:t>
      </w:r>
      <w:r w:rsidRPr="001E038C">
        <w:rPr>
          <w:rFonts w:ascii="Times New Roman" w:hAnsi="Times New Roman" w:cs="Times New Roman"/>
          <w:sz w:val="26"/>
          <w:szCs w:val="26"/>
        </w:rPr>
        <w:t>one month, to August 15</w:t>
      </w:r>
      <w:r w:rsidRPr="001E038C" w:rsidR="001E038C">
        <w:rPr>
          <w:rFonts w:ascii="Times New Roman" w:hAnsi="Times New Roman" w:cs="Times New Roman"/>
          <w:sz w:val="26"/>
          <w:szCs w:val="26"/>
        </w:rPr>
        <w:t>. O</w:t>
      </w:r>
      <w:r w:rsidRPr="001E038C">
        <w:rPr>
          <w:rFonts w:ascii="Times New Roman" w:hAnsi="Times New Roman" w:cs="Times New Roman"/>
          <w:sz w:val="26"/>
          <w:szCs w:val="26"/>
        </w:rPr>
        <w:t xml:space="preserve">n May 20, </w:t>
      </w:r>
      <w:r w:rsidRPr="001E038C" w:rsidR="001E038C">
        <w:rPr>
          <w:rFonts w:ascii="Times New Roman" w:hAnsi="Times New Roman" w:cs="Times New Roman"/>
          <w:sz w:val="26"/>
          <w:szCs w:val="26"/>
        </w:rPr>
        <w:t xml:space="preserve">2025, </w:t>
      </w:r>
      <w:r w:rsidRPr="001E038C">
        <w:rPr>
          <w:rFonts w:ascii="Times New Roman" w:hAnsi="Times New Roman" w:cs="Times New Roman"/>
          <w:sz w:val="26"/>
          <w:szCs w:val="26"/>
        </w:rPr>
        <w:t>Mr. Rosenfeld agreed to the August 15 deemed-denied deadline</w:t>
      </w:r>
      <w:r w:rsidRPr="001E038C" w:rsidR="001E038C">
        <w:rPr>
          <w:rFonts w:ascii="Times New Roman" w:hAnsi="Times New Roman" w:cs="Times New Roman"/>
          <w:sz w:val="26"/>
          <w:szCs w:val="26"/>
        </w:rPr>
        <w:t xml:space="preserve"> extension</w:t>
      </w:r>
      <w:r w:rsidRPr="001E038C">
        <w:rPr>
          <w:rFonts w:ascii="Times New Roman" w:hAnsi="Times New Roman" w:cs="Times New Roman"/>
          <w:sz w:val="26"/>
          <w:szCs w:val="26"/>
        </w:rPr>
        <w:t xml:space="preserve">. </w:t>
      </w:r>
    </w:p>
    <w:p w:rsidR="00BB4CBA" w:rsidP="009A7DA7" w:rsidRDefault="00BB4CBA" w14:paraId="78399D28" w14:textId="77777777">
      <w:pPr>
        <w:spacing w:after="0" w:line="240" w:lineRule="auto"/>
        <w:ind w:right="720"/>
        <w:rPr>
          <w:rFonts w:ascii="Times New Roman" w:hAnsi="Times New Roman" w:cs="Times New Roman"/>
          <w:sz w:val="26"/>
          <w:szCs w:val="26"/>
        </w:rPr>
      </w:pPr>
    </w:p>
    <w:p w:rsidR="00A1586F" w:rsidP="009A7DA7" w:rsidRDefault="00437A5B" w14:paraId="5C0F7BFE" w14:textId="4B7CADE8">
      <w:pPr>
        <w:spacing w:after="0" w:line="240" w:lineRule="auto"/>
        <w:ind w:right="720"/>
        <w:rPr>
          <w:rFonts w:ascii="Times New Roman" w:hAnsi="Times New Roman" w:cs="Times New Roman"/>
          <w:sz w:val="26"/>
          <w:szCs w:val="26"/>
        </w:rPr>
      </w:pPr>
      <w:r>
        <w:rPr>
          <w:rFonts w:ascii="Times New Roman" w:hAnsi="Times New Roman" w:cs="Times New Roman"/>
          <w:sz w:val="26"/>
          <w:szCs w:val="26"/>
        </w:rPr>
        <w:t xml:space="preserve">On May 23, 2025, </w:t>
      </w:r>
      <w:proofErr w:type="gramStart"/>
      <w:r>
        <w:rPr>
          <w:rFonts w:ascii="Times New Roman" w:hAnsi="Times New Roman" w:cs="Times New Roman"/>
          <w:sz w:val="26"/>
          <w:szCs w:val="26"/>
        </w:rPr>
        <w:t>in an effort to</w:t>
      </w:r>
      <w:proofErr w:type="gramEnd"/>
      <w:r>
        <w:rPr>
          <w:rFonts w:ascii="Times New Roman" w:hAnsi="Times New Roman" w:cs="Times New Roman"/>
          <w:sz w:val="26"/>
          <w:szCs w:val="26"/>
        </w:rPr>
        <w:t xml:space="preserve"> resolve Mr. Rosenfeld’s appeal, </w:t>
      </w:r>
      <w:r w:rsidR="001C3521">
        <w:rPr>
          <w:rFonts w:ascii="Times New Roman" w:hAnsi="Times New Roman" w:cs="Times New Roman"/>
          <w:sz w:val="26"/>
          <w:szCs w:val="26"/>
        </w:rPr>
        <w:t xml:space="preserve">PRA </w:t>
      </w:r>
      <w:r>
        <w:rPr>
          <w:rFonts w:ascii="Times New Roman" w:hAnsi="Times New Roman" w:cs="Times New Roman"/>
          <w:sz w:val="26"/>
          <w:szCs w:val="26"/>
        </w:rPr>
        <w:t xml:space="preserve">staff released </w:t>
      </w:r>
      <w:r w:rsidR="004535C6">
        <w:rPr>
          <w:rFonts w:ascii="Times New Roman" w:hAnsi="Times New Roman" w:cs="Times New Roman"/>
          <w:sz w:val="26"/>
          <w:szCs w:val="26"/>
        </w:rPr>
        <w:t xml:space="preserve">to Mr. Rosenfeld </w:t>
      </w:r>
      <w:r>
        <w:rPr>
          <w:rFonts w:ascii="Times New Roman" w:hAnsi="Times New Roman" w:cs="Times New Roman"/>
          <w:sz w:val="26"/>
          <w:szCs w:val="26"/>
        </w:rPr>
        <w:t xml:space="preserve">a revised production of documents responsive to the PRA request. </w:t>
      </w:r>
      <w:r w:rsidR="001C3521">
        <w:rPr>
          <w:rFonts w:ascii="Times New Roman" w:hAnsi="Times New Roman" w:cs="Times New Roman"/>
          <w:sz w:val="26"/>
          <w:szCs w:val="26"/>
        </w:rPr>
        <w:t xml:space="preserve">PRA </w:t>
      </w:r>
      <w:r>
        <w:rPr>
          <w:rFonts w:ascii="Times New Roman" w:hAnsi="Times New Roman" w:cs="Times New Roman"/>
          <w:sz w:val="26"/>
          <w:szCs w:val="26"/>
        </w:rPr>
        <w:t xml:space="preserve">staff asked Mr. Rosenfeld to confirm by May 30, </w:t>
      </w:r>
      <w:proofErr w:type="gramStart"/>
      <w:r>
        <w:rPr>
          <w:rFonts w:ascii="Times New Roman" w:hAnsi="Times New Roman" w:cs="Times New Roman"/>
          <w:sz w:val="26"/>
          <w:szCs w:val="26"/>
        </w:rPr>
        <w:t>2025</w:t>
      </w:r>
      <w:proofErr w:type="gramEnd"/>
      <w:r>
        <w:rPr>
          <w:rFonts w:ascii="Times New Roman" w:hAnsi="Times New Roman" w:cs="Times New Roman"/>
          <w:sz w:val="26"/>
          <w:szCs w:val="26"/>
        </w:rPr>
        <w:t xml:space="preserve"> that the revised production satisfied the concerns outlined in the appeal.</w:t>
      </w:r>
      <w:r w:rsidR="00BF63C7">
        <w:rPr>
          <w:rFonts w:ascii="Times New Roman" w:hAnsi="Times New Roman" w:cs="Times New Roman"/>
          <w:sz w:val="26"/>
          <w:szCs w:val="26"/>
        </w:rPr>
        <w:t xml:space="preserve"> On June 3, 2025, </w:t>
      </w:r>
      <w:r w:rsidR="00BF63C7">
        <w:rPr>
          <w:rFonts w:ascii="Times New Roman" w:hAnsi="Times New Roman" w:cs="Times New Roman"/>
          <w:sz w:val="26"/>
          <w:szCs w:val="26"/>
        </w:rPr>
        <w:lastRenderedPageBreak/>
        <w:t xml:space="preserve">Mr. Rosenfeld </w:t>
      </w:r>
      <w:r w:rsidR="00A13FF4">
        <w:rPr>
          <w:rFonts w:ascii="Times New Roman" w:hAnsi="Times New Roman" w:cs="Times New Roman"/>
          <w:sz w:val="26"/>
          <w:szCs w:val="26"/>
        </w:rPr>
        <w:t xml:space="preserve">emailed </w:t>
      </w:r>
      <w:r w:rsidR="001C3521">
        <w:rPr>
          <w:rFonts w:ascii="Times New Roman" w:hAnsi="Times New Roman" w:cs="Times New Roman"/>
          <w:sz w:val="26"/>
          <w:szCs w:val="26"/>
        </w:rPr>
        <w:t>PRA staff</w:t>
      </w:r>
      <w:r w:rsidR="00BF63C7">
        <w:rPr>
          <w:rFonts w:ascii="Times New Roman" w:hAnsi="Times New Roman" w:cs="Times New Roman"/>
          <w:sz w:val="26"/>
          <w:szCs w:val="26"/>
        </w:rPr>
        <w:t xml:space="preserve"> </w:t>
      </w:r>
      <w:r w:rsidR="00A13FF4">
        <w:rPr>
          <w:rFonts w:ascii="Times New Roman" w:hAnsi="Times New Roman" w:cs="Times New Roman"/>
          <w:sz w:val="26"/>
          <w:szCs w:val="26"/>
        </w:rPr>
        <w:t>stating: “</w:t>
      </w:r>
      <w:r w:rsidRPr="00A13FF4" w:rsidR="00A13FF4">
        <w:rPr>
          <w:rFonts w:ascii="Times New Roman" w:hAnsi="Times New Roman" w:cs="Times New Roman"/>
          <w:sz w:val="26"/>
          <w:szCs w:val="26"/>
        </w:rPr>
        <w:t>Thank you very much for sending the additional release. I still believe that additional information should be released by the CPUC for the reasons set out in my appeal.</w:t>
      </w:r>
      <w:r w:rsidR="00A13FF4">
        <w:rPr>
          <w:rFonts w:ascii="Times New Roman" w:hAnsi="Times New Roman" w:cs="Times New Roman"/>
          <w:sz w:val="26"/>
          <w:szCs w:val="26"/>
        </w:rPr>
        <w:t>”</w:t>
      </w:r>
    </w:p>
    <w:p w:rsidR="00A1586F" w:rsidP="009A7DA7" w:rsidRDefault="00A1586F" w14:paraId="06E977B6" w14:textId="77777777">
      <w:pPr>
        <w:spacing w:after="0" w:line="240" w:lineRule="auto"/>
        <w:ind w:right="720"/>
        <w:rPr>
          <w:rFonts w:ascii="Times New Roman" w:hAnsi="Times New Roman" w:cs="Times New Roman"/>
          <w:sz w:val="26"/>
          <w:szCs w:val="26"/>
        </w:rPr>
      </w:pPr>
    </w:p>
    <w:p w:rsidR="00A1586F" w:rsidP="009A7DA7" w:rsidRDefault="00A1586F" w14:paraId="0317C7DB" w14:textId="0FE225B8">
      <w:pPr>
        <w:spacing w:after="0" w:line="240" w:lineRule="auto"/>
        <w:ind w:right="720"/>
        <w:rPr>
          <w:rFonts w:ascii="Times New Roman" w:hAnsi="Times New Roman" w:cs="Times New Roman"/>
          <w:sz w:val="26"/>
          <w:szCs w:val="26"/>
        </w:rPr>
      </w:pPr>
      <w:r>
        <w:rPr>
          <w:rFonts w:ascii="Times New Roman" w:hAnsi="Times New Roman" w:cs="Times New Roman"/>
          <w:sz w:val="26"/>
          <w:szCs w:val="26"/>
        </w:rPr>
        <w:t xml:space="preserve">On June 13, 2025, PRA </w:t>
      </w:r>
      <w:r w:rsidR="00227E53">
        <w:rPr>
          <w:rFonts w:ascii="Times New Roman" w:hAnsi="Times New Roman" w:cs="Times New Roman"/>
          <w:sz w:val="26"/>
          <w:szCs w:val="26"/>
        </w:rPr>
        <w:t xml:space="preserve">staff </w:t>
      </w:r>
      <w:r>
        <w:rPr>
          <w:rFonts w:ascii="Times New Roman" w:hAnsi="Times New Roman" w:cs="Times New Roman"/>
          <w:sz w:val="26"/>
          <w:szCs w:val="26"/>
        </w:rPr>
        <w:t>contacted Mr. Rosenfeld by e</w:t>
      </w:r>
      <w:r w:rsidR="00227E53">
        <w:rPr>
          <w:rFonts w:ascii="Times New Roman" w:hAnsi="Times New Roman" w:cs="Times New Roman"/>
          <w:sz w:val="26"/>
          <w:szCs w:val="26"/>
        </w:rPr>
        <w:t xml:space="preserve">lectronic </w:t>
      </w:r>
      <w:r>
        <w:rPr>
          <w:rFonts w:ascii="Times New Roman" w:hAnsi="Times New Roman" w:cs="Times New Roman"/>
          <w:sz w:val="26"/>
          <w:szCs w:val="26"/>
        </w:rPr>
        <w:t xml:space="preserve">mail, asking him to specify which </w:t>
      </w:r>
      <w:proofErr w:type="gramStart"/>
      <w:r w:rsidR="003C4750">
        <w:rPr>
          <w:rFonts w:ascii="Times New Roman" w:hAnsi="Times New Roman" w:cs="Times New Roman"/>
          <w:sz w:val="26"/>
          <w:szCs w:val="26"/>
        </w:rPr>
        <w:t xml:space="preserve">particular </w:t>
      </w:r>
      <w:r>
        <w:rPr>
          <w:rFonts w:ascii="Times New Roman" w:hAnsi="Times New Roman" w:cs="Times New Roman"/>
          <w:sz w:val="26"/>
          <w:szCs w:val="26"/>
        </w:rPr>
        <w:t>documents</w:t>
      </w:r>
      <w:proofErr w:type="gramEnd"/>
      <w:r>
        <w:rPr>
          <w:rFonts w:ascii="Times New Roman" w:hAnsi="Times New Roman" w:cs="Times New Roman"/>
          <w:sz w:val="26"/>
          <w:szCs w:val="26"/>
        </w:rPr>
        <w:t xml:space="preserve"> he alleged to be over-redacted, and offering to re-review those documents. On June 16, 2025, </w:t>
      </w:r>
      <w:r w:rsidRPr="001E038C">
        <w:rPr>
          <w:rFonts w:ascii="Times New Roman" w:hAnsi="Times New Roman" w:cs="Times New Roman"/>
          <w:sz w:val="26"/>
          <w:szCs w:val="26"/>
        </w:rPr>
        <w:t xml:space="preserve">Mr. Rosenfeld responded and </w:t>
      </w:r>
      <w:r w:rsidR="00A13FF4">
        <w:rPr>
          <w:rFonts w:ascii="Times New Roman" w:hAnsi="Times New Roman" w:cs="Times New Roman"/>
          <w:sz w:val="26"/>
          <w:szCs w:val="26"/>
        </w:rPr>
        <w:t>stated: “</w:t>
      </w:r>
      <w:r w:rsidRPr="00A13FF4" w:rsidR="00A13FF4">
        <w:rPr>
          <w:rFonts w:ascii="Times New Roman" w:hAnsi="Times New Roman" w:cs="Times New Roman"/>
          <w:sz w:val="26"/>
          <w:szCs w:val="26"/>
        </w:rPr>
        <w:t>I note that the released records are heavily redacted and as a result I cannot see the withheld information, making it difficult if not impossible for me to cite such records.</w:t>
      </w:r>
      <w:r w:rsidR="00A13FF4">
        <w:rPr>
          <w:rFonts w:ascii="Times New Roman" w:hAnsi="Times New Roman" w:cs="Times New Roman"/>
          <w:sz w:val="26"/>
          <w:szCs w:val="26"/>
        </w:rPr>
        <w:t xml:space="preserve">” </w:t>
      </w:r>
      <w:r w:rsidR="00F76F29">
        <w:rPr>
          <w:rFonts w:ascii="Times New Roman" w:hAnsi="Times New Roman" w:cs="Times New Roman"/>
          <w:sz w:val="26"/>
          <w:szCs w:val="26"/>
        </w:rPr>
        <w:t>However</w:t>
      </w:r>
      <w:r w:rsidR="00A13FF4">
        <w:rPr>
          <w:rFonts w:ascii="Times New Roman" w:hAnsi="Times New Roman" w:cs="Times New Roman"/>
          <w:sz w:val="26"/>
          <w:szCs w:val="26"/>
        </w:rPr>
        <w:t xml:space="preserve">, he renewed his request </w:t>
      </w:r>
      <w:r w:rsidR="00B821AD">
        <w:rPr>
          <w:rFonts w:ascii="Times New Roman" w:hAnsi="Times New Roman" w:cs="Times New Roman"/>
          <w:sz w:val="26"/>
          <w:szCs w:val="26"/>
        </w:rPr>
        <w:t>that the CPUC release more of the documents.</w:t>
      </w:r>
    </w:p>
    <w:p w:rsidR="00A1586F" w:rsidP="009A7DA7" w:rsidRDefault="00A1586F" w14:paraId="30A3DE2E" w14:textId="77777777">
      <w:pPr>
        <w:spacing w:after="0" w:line="240" w:lineRule="auto"/>
        <w:ind w:right="720"/>
        <w:rPr>
          <w:rFonts w:ascii="Times New Roman" w:hAnsi="Times New Roman" w:cs="Times New Roman"/>
          <w:sz w:val="26"/>
          <w:szCs w:val="26"/>
        </w:rPr>
      </w:pPr>
    </w:p>
    <w:p w:rsidR="00437A5B" w:rsidP="009A7DA7" w:rsidRDefault="58839B43" w14:paraId="7F345C4D" w14:textId="6F0EAD85">
      <w:pPr>
        <w:spacing w:after="0" w:line="240" w:lineRule="auto"/>
        <w:ind w:right="720"/>
        <w:rPr>
          <w:rFonts w:ascii="Times New Roman" w:hAnsi="Times New Roman" w:cs="Times New Roman"/>
          <w:sz w:val="26"/>
          <w:szCs w:val="26"/>
        </w:rPr>
      </w:pPr>
      <w:r w:rsidRPr="74B933A3">
        <w:rPr>
          <w:rFonts w:ascii="Times New Roman" w:hAnsi="Times New Roman" w:cs="Times New Roman"/>
          <w:sz w:val="26"/>
          <w:szCs w:val="26"/>
        </w:rPr>
        <w:t xml:space="preserve">On June 26, </w:t>
      </w:r>
      <w:r w:rsidRPr="74B933A3" w:rsidR="75500C83">
        <w:rPr>
          <w:rFonts w:ascii="Times New Roman" w:hAnsi="Times New Roman" w:cs="Times New Roman"/>
          <w:sz w:val="26"/>
          <w:szCs w:val="26"/>
        </w:rPr>
        <w:t xml:space="preserve">2025, </w:t>
      </w:r>
      <w:r w:rsidRPr="74B933A3">
        <w:rPr>
          <w:rFonts w:ascii="Times New Roman" w:hAnsi="Times New Roman" w:cs="Times New Roman"/>
          <w:sz w:val="26"/>
          <w:szCs w:val="26"/>
        </w:rPr>
        <w:t>PRA staff requested that Mr. Rosenfeld agree to extend the</w:t>
      </w:r>
      <w:r w:rsidRPr="74B933A3" w:rsidR="32B9D67E">
        <w:rPr>
          <w:rFonts w:ascii="Times New Roman" w:hAnsi="Times New Roman" w:cs="Times New Roman"/>
          <w:sz w:val="26"/>
          <w:szCs w:val="26"/>
        </w:rPr>
        <w:t xml:space="preserve"> deemed-denied</w:t>
      </w:r>
      <w:r w:rsidRPr="74B933A3">
        <w:rPr>
          <w:rFonts w:ascii="Times New Roman" w:hAnsi="Times New Roman" w:cs="Times New Roman"/>
          <w:sz w:val="26"/>
          <w:szCs w:val="26"/>
        </w:rPr>
        <w:t xml:space="preserve"> deadline until September 19, </w:t>
      </w:r>
      <w:proofErr w:type="gramStart"/>
      <w:r w:rsidRPr="74B933A3">
        <w:rPr>
          <w:rFonts w:ascii="Times New Roman" w:hAnsi="Times New Roman" w:cs="Times New Roman"/>
          <w:sz w:val="26"/>
          <w:szCs w:val="26"/>
        </w:rPr>
        <w:t>2025</w:t>
      </w:r>
      <w:proofErr w:type="gramEnd"/>
      <w:r w:rsidRPr="74B933A3">
        <w:rPr>
          <w:rFonts w:ascii="Times New Roman" w:hAnsi="Times New Roman" w:cs="Times New Roman"/>
          <w:sz w:val="26"/>
          <w:szCs w:val="26"/>
        </w:rPr>
        <w:t xml:space="preserve"> to </w:t>
      </w:r>
      <w:r w:rsidRPr="74B933A3" w:rsidR="00B821AD">
        <w:rPr>
          <w:rFonts w:ascii="Times New Roman" w:hAnsi="Times New Roman" w:cs="Times New Roman"/>
          <w:sz w:val="26"/>
          <w:szCs w:val="26"/>
        </w:rPr>
        <w:t>prov</w:t>
      </w:r>
      <w:r w:rsidRPr="74B933A3" w:rsidR="0B42B390">
        <w:rPr>
          <w:rFonts w:ascii="Times New Roman" w:hAnsi="Times New Roman" w:cs="Times New Roman"/>
          <w:sz w:val="26"/>
          <w:szCs w:val="26"/>
        </w:rPr>
        <w:t>id</w:t>
      </w:r>
      <w:r w:rsidRPr="74B933A3" w:rsidR="00B821AD">
        <w:rPr>
          <w:rFonts w:ascii="Times New Roman" w:hAnsi="Times New Roman" w:cs="Times New Roman"/>
          <w:sz w:val="26"/>
          <w:szCs w:val="26"/>
        </w:rPr>
        <w:t xml:space="preserve">e the </w:t>
      </w:r>
      <w:proofErr w:type="gramStart"/>
      <w:r w:rsidRPr="74B933A3" w:rsidR="00B821AD">
        <w:rPr>
          <w:rFonts w:ascii="Times New Roman" w:hAnsi="Times New Roman" w:cs="Times New Roman"/>
          <w:sz w:val="26"/>
          <w:szCs w:val="26"/>
        </w:rPr>
        <w:t>CPUC</w:t>
      </w:r>
      <w:proofErr w:type="gramEnd"/>
      <w:r w:rsidRPr="74B933A3" w:rsidR="00B821AD">
        <w:rPr>
          <w:rFonts w:ascii="Times New Roman" w:hAnsi="Times New Roman" w:cs="Times New Roman"/>
          <w:sz w:val="26"/>
          <w:szCs w:val="26"/>
        </w:rPr>
        <w:t xml:space="preserve"> additional time to </w:t>
      </w:r>
      <w:r w:rsidRPr="74B933A3">
        <w:rPr>
          <w:rFonts w:ascii="Times New Roman" w:hAnsi="Times New Roman" w:cs="Times New Roman"/>
          <w:sz w:val="26"/>
          <w:szCs w:val="26"/>
        </w:rPr>
        <w:t>re-review the documents alleged to be over-redacted</w:t>
      </w:r>
      <w:r w:rsidRPr="74B933A3" w:rsidR="1CF25392">
        <w:rPr>
          <w:rFonts w:ascii="Times New Roman" w:hAnsi="Times New Roman" w:cs="Times New Roman"/>
          <w:sz w:val="26"/>
          <w:szCs w:val="26"/>
        </w:rPr>
        <w:t xml:space="preserve"> </w:t>
      </w:r>
      <w:proofErr w:type="gramStart"/>
      <w:r w:rsidRPr="74B933A3" w:rsidR="1CF25392">
        <w:rPr>
          <w:rFonts w:ascii="Times New Roman" w:hAnsi="Times New Roman" w:cs="Times New Roman"/>
          <w:sz w:val="26"/>
          <w:szCs w:val="26"/>
        </w:rPr>
        <w:t>in light of</w:t>
      </w:r>
      <w:proofErr w:type="gramEnd"/>
      <w:r w:rsidRPr="74B933A3" w:rsidR="1CF25392">
        <w:rPr>
          <w:rFonts w:ascii="Times New Roman" w:hAnsi="Times New Roman" w:cs="Times New Roman"/>
          <w:sz w:val="26"/>
          <w:szCs w:val="26"/>
        </w:rPr>
        <w:t xml:space="preserve"> the Commission’s recent decision, D.</w:t>
      </w:r>
      <w:r w:rsidRPr="74B933A3" w:rsidR="5CB54F93">
        <w:rPr>
          <w:rFonts w:ascii="Times New Roman" w:hAnsi="Times New Roman" w:cs="Times New Roman"/>
          <w:sz w:val="26"/>
          <w:szCs w:val="26"/>
        </w:rPr>
        <w:t xml:space="preserve">25-05-006 regarding the treatment of the 2014-2019 Annual Reports. </w:t>
      </w:r>
      <w:r w:rsidRPr="74B933A3" w:rsidR="00B821AD">
        <w:rPr>
          <w:rFonts w:ascii="Times New Roman" w:hAnsi="Times New Roman" w:cs="Times New Roman"/>
          <w:sz w:val="26"/>
          <w:szCs w:val="26"/>
        </w:rPr>
        <w:t>The data in the 2014-2019 Annual Reports has been treated as confidential pursuant to D. 13-09-045, footnote 42 for the past 12 years, but D.25-05-006</w:t>
      </w:r>
      <w:r w:rsidRPr="74B933A3" w:rsidR="0B42B390">
        <w:rPr>
          <w:rFonts w:ascii="Times New Roman" w:hAnsi="Times New Roman" w:cs="Times New Roman"/>
          <w:sz w:val="26"/>
          <w:szCs w:val="26"/>
        </w:rPr>
        <w:t xml:space="preserve"> potentially</w:t>
      </w:r>
      <w:r w:rsidRPr="74B933A3" w:rsidR="00B821AD">
        <w:rPr>
          <w:rFonts w:ascii="Times New Roman" w:hAnsi="Times New Roman" w:cs="Times New Roman"/>
          <w:sz w:val="26"/>
          <w:szCs w:val="26"/>
        </w:rPr>
        <w:t xml:space="preserve"> allows for the release of aggregated data from the 2014-2019 reports. Several of the documents in the production to Mr. Rosenfeld included data from 2014-2019 and as such were properly redacted but could potentially be released </w:t>
      </w:r>
      <w:r w:rsidRPr="74B933A3" w:rsidR="4C4E61D4">
        <w:rPr>
          <w:rFonts w:ascii="Times New Roman" w:hAnsi="Times New Roman" w:cs="Times New Roman"/>
          <w:sz w:val="26"/>
          <w:szCs w:val="26"/>
        </w:rPr>
        <w:t xml:space="preserve">based on D.25-05-006. </w:t>
      </w:r>
      <w:r w:rsidRPr="74B933A3" w:rsidR="5CB54F93">
        <w:rPr>
          <w:rFonts w:ascii="Times New Roman" w:hAnsi="Times New Roman" w:cs="Times New Roman"/>
          <w:sz w:val="26"/>
          <w:szCs w:val="26"/>
        </w:rPr>
        <w:t>PRA staff stated: “</w:t>
      </w:r>
      <w:r w:rsidRPr="74B933A3" w:rsidR="49A0EEF1">
        <w:rPr>
          <w:rFonts w:ascii="Times New Roman" w:hAnsi="Times New Roman" w:cs="Times New Roman"/>
          <w:sz w:val="26"/>
          <w:szCs w:val="26"/>
        </w:rPr>
        <w:t>We are reevaluating the production based on this decision and expect to provide you with a further revised production with fewer redactions.</w:t>
      </w:r>
      <w:r w:rsidRPr="74B933A3" w:rsidR="5CB54F93">
        <w:rPr>
          <w:rFonts w:ascii="Times New Roman" w:hAnsi="Times New Roman" w:cs="Times New Roman"/>
          <w:sz w:val="26"/>
          <w:szCs w:val="26"/>
        </w:rPr>
        <w:t>”</w:t>
      </w:r>
      <w:r w:rsidRPr="74B933A3">
        <w:rPr>
          <w:rFonts w:ascii="Times New Roman" w:hAnsi="Times New Roman" w:cs="Times New Roman"/>
          <w:sz w:val="26"/>
          <w:szCs w:val="26"/>
        </w:rPr>
        <w:t xml:space="preserve"> Mr. Rosenfeld responded on June 26 and offered to extend the deadline until July 11, 2025</w:t>
      </w:r>
      <w:r w:rsidRPr="74B933A3" w:rsidR="42AA20F8">
        <w:rPr>
          <w:rFonts w:ascii="Times New Roman" w:hAnsi="Times New Roman" w:cs="Times New Roman"/>
          <w:sz w:val="26"/>
          <w:szCs w:val="26"/>
        </w:rPr>
        <w:t xml:space="preserve">, </w:t>
      </w:r>
      <w:r w:rsidRPr="74B933A3" w:rsidR="6945F616">
        <w:rPr>
          <w:rFonts w:ascii="Times New Roman" w:hAnsi="Times New Roman" w:cs="Times New Roman"/>
          <w:sz w:val="26"/>
          <w:szCs w:val="26"/>
        </w:rPr>
        <w:t xml:space="preserve">despite having previously agreed to </w:t>
      </w:r>
      <w:r w:rsidRPr="74B933A3" w:rsidR="08C16983">
        <w:rPr>
          <w:rFonts w:ascii="Times New Roman" w:hAnsi="Times New Roman" w:cs="Times New Roman"/>
          <w:sz w:val="26"/>
          <w:szCs w:val="26"/>
        </w:rPr>
        <w:t>an</w:t>
      </w:r>
      <w:r w:rsidRPr="74B933A3" w:rsidR="6945F616">
        <w:rPr>
          <w:rFonts w:ascii="Times New Roman" w:hAnsi="Times New Roman" w:cs="Times New Roman"/>
          <w:sz w:val="26"/>
          <w:szCs w:val="26"/>
        </w:rPr>
        <w:t xml:space="preserve"> August 15</w:t>
      </w:r>
      <w:r w:rsidRPr="74B933A3" w:rsidR="42AA20F8">
        <w:rPr>
          <w:rFonts w:ascii="Times New Roman" w:hAnsi="Times New Roman" w:cs="Times New Roman"/>
          <w:sz w:val="26"/>
          <w:szCs w:val="26"/>
        </w:rPr>
        <w:t xml:space="preserve"> </w:t>
      </w:r>
      <w:r w:rsidRPr="74B933A3" w:rsidR="6945F616">
        <w:rPr>
          <w:rFonts w:ascii="Times New Roman" w:hAnsi="Times New Roman" w:cs="Times New Roman"/>
          <w:sz w:val="26"/>
          <w:szCs w:val="26"/>
        </w:rPr>
        <w:t>deadline</w:t>
      </w:r>
      <w:r w:rsidRPr="74B933A3" w:rsidR="42AA20F8">
        <w:rPr>
          <w:rFonts w:ascii="Times New Roman" w:hAnsi="Times New Roman" w:cs="Times New Roman"/>
          <w:sz w:val="26"/>
          <w:szCs w:val="26"/>
        </w:rPr>
        <w:t xml:space="preserve"> extension</w:t>
      </w:r>
      <w:r w:rsidRPr="74B933A3">
        <w:rPr>
          <w:rFonts w:ascii="Times New Roman" w:hAnsi="Times New Roman" w:cs="Times New Roman"/>
          <w:sz w:val="26"/>
          <w:szCs w:val="26"/>
        </w:rPr>
        <w:t xml:space="preserve">, and rejected PRA staff’s request to extend the </w:t>
      </w:r>
      <w:r w:rsidRPr="74B933A3" w:rsidR="4977BDE0">
        <w:rPr>
          <w:rFonts w:ascii="Times New Roman" w:hAnsi="Times New Roman" w:cs="Times New Roman"/>
          <w:sz w:val="26"/>
          <w:szCs w:val="26"/>
        </w:rPr>
        <w:t xml:space="preserve">deemed-denied </w:t>
      </w:r>
      <w:r w:rsidRPr="74B933A3">
        <w:rPr>
          <w:rFonts w:ascii="Times New Roman" w:hAnsi="Times New Roman" w:cs="Times New Roman"/>
          <w:sz w:val="26"/>
          <w:szCs w:val="26"/>
        </w:rPr>
        <w:t xml:space="preserve">deadline until September 19, 2025. </w:t>
      </w:r>
      <w:r w:rsidRPr="74B933A3" w:rsidR="273EB62A">
        <w:rPr>
          <w:rFonts w:ascii="Times New Roman" w:hAnsi="Times New Roman" w:cs="Times New Roman"/>
          <w:sz w:val="26"/>
          <w:szCs w:val="26"/>
        </w:rPr>
        <w:t xml:space="preserve"> </w:t>
      </w:r>
    </w:p>
    <w:p w:rsidRPr="00437A5B" w:rsidR="009A7DA7" w:rsidP="009A7DA7" w:rsidRDefault="009A7DA7" w14:paraId="65948DBD" w14:textId="77777777">
      <w:pPr>
        <w:spacing w:after="0" w:line="240" w:lineRule="auto"/>
        <w:ind w:right="720"/>
        <w:rPr>
          <w:sz w:val="26"/>
          <w:szCs w:val="26"/>
        </w:rPr>
      </w:pPr>
    </w:p>
    <w:p w:rsidRPr="00B50138" w:rsidR="008721E1" w:rsidP="00D3234A" w:rsidRDefault="008721E1" w14:paraId="07D9C971" w14:textId="0F33BD3E">
      <w:pPr>
        <w:spacing w:after="0" w:line="240" w:lineRule="auto"/>
        <w:rPr>
          <w:rFonts w:ascii="Times New Roman" w:hAnsi="Times New Roman" w:cs="Times New Roman"/>
          <w:b/>
          <w:bCs/>
          <w:sz w:val="26"/>
          <w:szCs w:val="26"/>
          <w:u w:val="single"/>
        </w:rPr>
      </w:pPr>
      <w:r w:rsidRPr="00B50138">
        <w:rPr>
          <w:rFonts w:ascii="Times New Roman" w:hAnsi="Times New Roman" w:cs="Times New Roman"/>
          <w:b/>
          <w:bCs/>
          <w:sz w:val="26"/>
          <w:szCs w:val="26"/>
          <w:u w:val="single"/>
        </w:rPr>
        <w:t>DISCUSSION</w:t>
      </w:r>
    </w:p>
    <w:p w:rsidRPr="00B50138" w:rsidR="00BF6FBA" w:rsidP="00D3234A" w:rsidRDefault="00BF6FBA" w14:paraId="5C455426" w14:textId="77777777">
      <w:pPr>
        <w:spacing w:after="0" w:line="240" w:lineRule="auto"/>
        <w:rPr>
          <w:rFonts w:ascii="Times New Roman" w:hAnsi="Times New Roman" w:cs="Times New Roman"/>
          <w:b/>
          <w:bCs/>
          <w:sz w:val="26"/>
          <w:szCs w:val="26"/>
          <w:u w:val="single"/>
        </w:rPr>
      </w:pPr>
    </w:p>
    <w:p w:rsidRPr="00B50138" w:rsidR="003916CE" w:rsidP="00AD6D11" w:rsidRDefault="003916CE" w14:paraId="0AE28507" w14:textId="65C4D904">
      <w:pPr>
        <w:spacing w:after="0" w:line="240" w:lineRule="auto"/>
        <w:rPr>
          <w:rFonts w:ascii="Times New Roman" w:hAnsi="Times New Roman" w:cs="Times New Roman"/>
          <w:sz w:val="26"/>
          <w:szCs w:val="26"/>
        </w:rPr>
      </w:pPr>
      <w:r w:rsidRPr="74B933A3">
        <w:rPr>
          <w:rFonts w:ascii="Times New Roman" w:hAnsi="Times New Roman" w:cs="Times New Roman"/>
          <w:sz w:val="26"/>
          <w:szCs w:val="26"/>
        </w:rPr>
        <w:t>The</w:t>
      </w:r>
      <w:r w:rsidRPr="74B933A3" w:rsidR="00630B6E">
        <w:rPr>
          <w:rFonts w:ascii="Times New Roman" w:hAnsi="Times New Roman" w:cs="Times New Roman"/>
          <w:sz w:val="26"/>
          <w:szCs w:val="26"/>
        </w:rPr>
        <w:t xml:space="preserve"> PRA</w:t>
      </w:r>
      <w:r w:rsidRPr="74B933A3" w:rsidR="6DAF210C">
        <w:rPr>
          <w:rFonts w:ascii="Times New Roman" w:hAnsi="Times New Roman" w:cs="Times New Roman"/>
          <w:sz w:val="26"/>
          <w:szCs w:val="26"/>
        </w:rPr>
        <w:t xml:space="preserve"> </w:t>
      </w:r>
      <w:r w:rsidRPr="74B933A3">
        <w:rPr>
          <w:rFonts w:ascii="Times New Roman" w:hAnsi="Times New Roman" w:cs="Times New Roman"/>
          <w:sz w:val="26"/>
          <w:szCs w:val="26"/>
        </w:rPr>
        <w:t>was modeled on the federal Freedom of Information Act (5 U.S.C. § 552 et seq.) for the purpose of giving members of the public access to information possessed by public agencies. (</w:t>
      </w:r>
      <w:proofErr w:type="spellStart"/>
      <w:r w:rsidRPr="74B933A3">
        <w:rPr>
          <w:rFonts w:ascii="Times New Roman" w:hAnsi="Times New Roman" w:cs="Times New Roman"/>
          <w:i/>
          <w:iCs/>
          <w:sz w:val="26"/>
          <w:szCs w:val="26"/>
        </w:rPr>
        <w:t>Filarsky</w:t>
      </w:r>
      <w:proofErr w:type="spellEnd"/>
      <w:r w:rsidRPr="74B933A3">
        <w:rPr>
          <w:rFonts w:ascii="Times New Roman" w:hAnsi="Times New Roman" w:cs="Times New Roman"/>
          <w:i/>
          <w:iCs/>
          <w:sz w:val="26"/>
          <w:szCs w:val="26"/>
        </w:rPr>
        <w:t xml:space="preserve"> v. Superior Court </w:t>
      </w:r>
      <w:r w:rsidRPr="74B933A3">
        <w:rPr>
          <w:rFonts w:ascii="Times New Roman" w:hAnsi="Times New Roman" w:cs="Times New Roman"/>
          <w:sz w:val="26"/>
          <w:szCs w:val="26"/>
        </w:rPr>
        <w:t>(2002) 28 Cal.4th 419, 425</w:t>
      </w:r>
      <w:r w:rsidRPr="74B933A3" w:rsidR="00C77B16">
        <w:rPr>
          <w:rFonts w:ascii="Times New Roman" w:hAnsi="Times New Roman" w:cs="Times New Roman"/>
          <w:sz w:val="26"/>
          <w:szCs w:val="26"/>
        </w:rPr>
        <w:t>.</w:t>
      </w:r>
      <w:r w:rsidRPr="74B933A3">
        <w:rPr>
          <w:rFonts w:ascii="Times New Roman" w:hAnsi="Times New Roman" w:cs="Times New Roman"/>
          <w:sz w:val="26"/>
          <w:szCs w:val="26"/>
        </w:rPr>
        <w:t xml:space="preserve">) In enacting the PRA, the Legislature declared that “access to information concerning the conduct of the people’s business is a fundamental and necessary right of every person in this state.” (Gov. Code, § </w:t>
      </w:r>
      <w:r w:rsidRPr="74B933A3" w:rsidR="00B821AD">
        <w:rPr>
          <w:rFonts w:ascii="Times New Roman" w:hAnsi="Times New Roman" w:cs="Times New Roman"/>
          <w:sz w:val="26"/>
          <w:szCs w:val="26"/>
        </w:rPr>
        <w:t>7921.000, previously §</w:t>
      </w:r>
      <w:r w:rsidRPr="74B933A3" w:rsidR="00764391">
        <w:rPr>
          <w:rFonts w:ascii="Times New Roman" w:hAnsi="Times New Roman" w:cs="Times New Roman"/>
          <w:sz w:val="26"/>
          <w:szCs w:val="26"/>
        </w:rPr>
        <w:t xml:space="preserve"> </w:t>
      </w:r>
      <w:r w:rsidRPr="74B933A3">
        <w:rPr>
          <w:rFonts w:ascii="Times New Roman" w:hAnsi="Times New Roman" w:cs="Times New Roman"/>
          <w:sz w:val="26"/>
          <w:szCs w:val="26"/>
        </w:rPr>
        <w:t xml:space="preserve">6250.) To that end, the PRA establishes a statutory scheme under which a state agency must respond to a request for public records, either by complying with the request or by notifying the requestor that records are not subject to disclosure and providing the reason why. (See Gov. Code, §§ </w:t>
      </w:r>
      <w:r w:rsidRPr="74B933A3" w:rsidR="00B821AD">
        <w:rPr>
          <w:rFonts w:ascii="Times New Roman" w:hAnsi="Times New Roman" w:cs="Times New Roman"/>
          <w:sz w:val="26"/>
          <w:szCs w:val="26"/>
        </w:rPr>
        <w:t>7922.525-7927.500, previously §§ 6253-6254</w:t>
      </w:r>
      <w:r w:rsidRPr="74B933A3">
        <w:rPr>
          <w:rFonts w:ascii="Times New Roman" w:hAnsi="Times New Roman" w:cs="Times New Roman"/>
          <w:sz w:val="26"/>
          <w:szCs w:val="26"/>
        </w:rPr>
        <w:t xml:space="preserve">; </w:t>
      </w:r>
      <w:proofErr w:type="spellStart"/>
      <w:r w:rsidRPr="74B933A3">
        <w:rPr>
          <w:rFonts w:ascii="Times New Roman" w:hAnsi="Times New Roman" w:cs="Times New Roman"/>
          <w:i/>
          <w:iCs/>
          <w:sz w:val="26"/>
          <w:szCs w:val="26"/>
        </w:rPr>
        <w:t>Filarsky</w:t>
      </w:r>
      <w:proofErr w:type="spellEnd"/>
      <w:r w:rsidRPr="74B933A3">
        <w:rPr>
          <w:rFonts w:ascii="Times New Roman" w:hAnsi="Times New Roman" w:cs="Times New Roman"/>
          <w:sz w:val="26"/>
          <w:szCs w:val="26"/>
        </w:rPr>
        <w:t xml:space="preserve">, supra, 28 Cal.4th </w:t>
      </w:r>
      <w:r w:rsidRPr="74B933A3" w:rsidR="0064784E">
        <w:rPr>
          <w:rFonts w:ascii="Times New Roman" w:hAnsi="Times New Roman" w:cs="Times New Roman"/>
          <w:sz w:val="26"/>
          <w:szCs w:val="26"/>
        </w:rPr>
        <w:t xml:space="preserve">at </w:t>
      </w:r>
      <w:r w:rsidRPr="74B933A3">
        <w:rPr>
          <w:rFonts w:ascii="Times New Roman" w:hAnsi="Times New Roman" w:cs="Times New Roman"/>
          <w:sz w:val="26"/>
          <w:szCs w:val="26"/>
        </w:rPr>
        <w:t>425.)</w:t>
      </w:r>
      <w:r w:rsidRPr="74B933A3" w:rsidR="00BF6FBA">
        <w:rPr>
          <w:rStyle w:val="CommentReference"/>
          <w:rFonts w:ascii="Times New Roman" w:hAnsi="Times New Roman" w:cs="Times New Roman"/>
          <w:sz w:val="26"/>
          <w:szCs w:val="26"/>
        </w:rPr>
        <w:t xml:space="preserve"> </w:t>
      </w:r>
    </w:p>
    <w:p w:rsidRPr="00B50138" w:rsidR="00BF6FBA" w:rsidP="00D3234A" w:rsidRDefault="00BF6FBA" w14:paraId="7EDD1FC6" w14:textId="77777777">
      <w:pPr>
        <w:spacing w:after="0" w:line="240" w:lineRule="auto"/>
        <w:rPr>
          <w:rFonts w:ascii="Times New Roman" w:hAnsi="Times New Roman" w:cs="Times New Roman"/>
          <w:sz w:val="26"/>
          <w:szCs w:val="26"/>
        </w:rPr>
      </w:pPr>
    </w:p>
    <w:p w:rsidRPr="00B50138" w:rsidR="008721E1" w:rsidP="00D3234A" w:rsidRDefault="007F33C2" w14:paraId="1860ED56" w14:textId="18216AB3">
      <w:pPr>
        <w:spacing w:after="0" w:line="240" w:lineRule="auto"/>
        <w:rPr>
          <w:rFonts w:ascii="Times New Roman" w:hAnsi="Times New Roman" w:cs="Times New Roman"/>
          <w:sz w:val="26"/>
          <w:szCs w:val="26"/>
        </w:rPr>
      </w:pPr>
      <w:r w:rsidRPr="74B933A3">
        <w:rPr>
          <w:rFonts w:ascii="Times New Roman" w:hAnsi="Times New Roman" w:cs="Times New Roman"/>
          <w:sz w:val="26"/>
          <w:szCs w:val="26"/>
        </w:rPr>
        <w:t xml:space="preserve">The California Constitution and the PRA confer a public right to access a substantial amount of government information. However, “[t]he right of access to public records </w:t>
      </w:r>
      <w:r w:rsidRPr="74B933A3">
        <w:rPr>
          <w:rFonts w:ascii="Times New Roman" w:hAnsi="Times New Roman" w:cs="Times New Roman"/>
          <w:sz w:val="26"/>
          <w:szCs w:val="26"/>
        </w:rPr>
        <w:lastRenderedPageBreak/>
        <w:t xml:space="preserve">under the CPRA is not absolute.” </w:t>
      </w:r>
      <w:r w:rsidRPr="74B933A3" w:rsidR="3AEE5905">
        <w:rPr>
          <w:rFonts w:ascii="Times New Roman" w:hAnsi="Times New Roman" w:cs="Times New Roman"/>
          <w:sz w:val="26"/>
          <w:szCs w:val="26"/>
        </w:rPr>
        <w:t>(</w:t>
      </w:r>
      <w:r w:rsidRPr="74B933A3">
        <w:rPr>
          <w:rFonts w:ascii="Times New Roman" w:hAnsi="Times New Roman" w:cs="Times New Roman"/>
          <w:i/>
          <w:iCs/>
          <w:sz w:val="26"/>
          <w:szCs w:val="26"/>
        </w:rPr>
        <w:t>Copley Press, Inc. v. Superior Court</w:t>
      </w:r>
      <w:r w:rsidRPr="74B933A3" w:rsidR="0218B784">
        <w:rPr>
          <w:rFonts w:ascii="Times New Roman" w:hAnsi="Times New Roman" w:cs="Times New Roman"/>
          <w:sz w:val="26"/>
          <w:szCs w:val="26"/>
        </w:rPr>
        <w:t xml:space="preserve"> (2006)</w:t>
      </w:r>
      <w:r w:rsidRPr="74B933A3">
        <w:rPr>
          <w:rFonts w:ascii="Times New Roman" w:hAnsi="Times New Roman" w:cs="Times New Roman"/>
          <w:sz w:val="26"/>
          <w:szCs w:val="26"/>
        </w:rPr>
        <w:t xml:space="preserve"> 39 Cal.4th 1272, 1282</w:t>
      </w:r>
      <w:r w:rsidRPr="74B933A3" w:rsidR="112E85B0">
        <w:rPr>
          <w:rFonts w:ascii="Times New Roman" w:hAnsi="Times New Roman" w:cs="Times New Roman"/>
          <w:sz w:val="26"/>
          <w:szCs w:val="26"/>
        </w:rPr>
        <w:t>.)</w:t>
      </w:r>
      <w:r w:rsidRPr="74B933A3">
        <w:rPr>
          <w:rFonts w:ascii="Times New Roman" w:hAnsi="Times New Roman" w:cs="Times New Roman"/>
          <w:sz w:val="26"/>
          <w:szCs w:val="26"/>
        </w:rPr>
        <w:t xml:space="preserve"> </w:t>
      </w:r>
      <w:r w:rsidRPr="74B933A3" w:rsidR="00077FD4">
        <w:rPr>
          <w:rFonts w:ascii="Times New Roman" w:hAnsi="Times New Roman" w:cs="Times New Roman"/>
          <w:sz w:val="26"/>
          <w:szCs w:val="26"/>
        </w:rPr>
        <w:t xml:space="preserve">In pertinent part, </w:t>
      </w:r>
      <w:r w:rsidRPr="74B933A3" w:rsidR="007709AA">
        <w:rPr>
          <w:rFonts w:ascii="Times New Roman" w:hAnsi="Times New Roman" w:cs="Times New Roman"/>
          <w:sz w:val="26"/>
          <w:szCs w:val="26"/>
        </w:rPr>
        <w:t>Government</w:t>
      </w:r>
      <w:r w:rsidRPr="74B933A3" w:rsidR="00705B4F">
        <w:rPr>
          <w:rFonts w:ascii="Times New Roman" w:hAnsi="Times New Roman" w:cs="Times New Roman"/>
          <w:sz w:val="26"/>
          <w:szCs w:val="26"/>
        </w:rPr>
        <w:t xml:space="preserve"> Code section </w:t>
      </w:r>
      <w:r w:rsidRPr="74B933A3" w:rsidR="00CC728C">
        <w:rPr>
          <w:rFonts w:ascii="Times New Roman" w:hAnsi="Times New Roman" w:cs="Times New Roman"/>
          <w:sz w:val="26"/>
          <w:szCs w:val="26"/>
        </w:rPr>
        <w:t>7927.705</w:t>
      </w:r>
      <w:r w:rsidRPr="74B933A3" w:rsidR="00705B4F">
        <w:rPr>
          <w:rFonts w:ascii="Times New Roman" w:hAnsi="Times New Roman" w:cs="Times New Roman"/>
          <w:sz w:val="26"/>
          <w:szCs w:val="26"/>
        </w:rPr>
        <w:t xml:space="preserve"> exempts from disclosure “[r]</w:t>
      </w:r>
      <w:proofErr w:type="spellStart"/>
      <w:r w:rsidRPr="74B933A3" w:rsidR="00705B4F">
        <w:rPr>
          <w:rFonts w:ascii="Times New Roman" w:hAnsi="Times New Roman" w:cs="Times New Roman"/>
          <w:sz w:val="26"/>
          <w:szCs w:val="26"/>
        </w:rPr>
        <w:t>ecords</w:t>
      </w:r>
      <w:proofErr w:type="spellEnd"/>
      <w:r w:rsidRPr="74B933A3" w:rsidR="00705B4F">
        <w:rPr>
          <w:rFonts w:ascii="Times New Roman" w:hAnsi="Times New Roman" w:cs="Times New Roman"/>
          <w:sz w:val="26"/>
          <w:szCs w:val="26"/>
        </w:rPr>
        <w:t xml:space="preserve">, the disclosure of which is exempted or prohibited pursuant to federal or state law, including, but not limited to, provisions of the Evidence Code relating to privilege.” </w:t>
      </w:r>
      <w:r w:rsidRPr="74B933A3" w:rsidR="007709AA">
        <w:rPr>
          <w:rFonts w:ascii="Times New Roman" w:hAnsi="Times New Roman" w:cs="Times New Roman"/>
          <w:sz w:val="26"/>
          <w:szCs w:val="26"/>
        </w:rPr>
        <w:t>Government</w:t>
      </w:r>
      <w:r w:rsidRPr="74B933A3" w:rsidR="00705B4F">
        <w:rPr>
          <w:rFonts w:ascii="Times New Roman" w:hAnsi="Times New Roman" w:cs="Times New Roman"/>
          <w:sz w:val="26"/>
          <w:szCs w:val="26"/>
        </w:rPr>
        <w:t xml:space="preserve"> Code section </w:t>
      </w:r>
      <w:r w:rsidRPr="74B933A3" w:rsidR="00CC728C">
        <w:rPr>
          <w:rFonts w:ascii="Times New Roman" w:hAnsi="Times New Roman" w:cs="Times New Roman"/>
          <w:sz w:val="26"/>
          <w:szCs w:val="26"/>
        </w:rPr>
        <w:t>7922.000</w:t>
      </w:r>
      <w:r w:rsidRPr="74B933A3" w:rsidR="00077FD4">
        <w:rPr>
          <w:rFonts w:ascii="Times New Roman" w:hAnsi="Times New Roman" w:cs="Times New Roman"/>
          <w:sz w:val="26"/>
          <w:szCs w:val="26"/>
        </w:rPr>
        <w:t xml:space="preserve"> </w:t>
      </w:r>
      <w:r w:rsidRPr="74B933A3" w:rsidR="00705B4F">
        <w:rPr>
          <w:rFonts w:ascii="Times New Roman" w:hAnsi="Times New Roman" w:cs="Times New Roman"/>
          <w:sz w:val="26"/>
          <w:szCs w:val="26"/>
        </w:rPr>
        <w:t>provides that documents need not be disclosed where “on the facts of the particular case the public interest served by not disclosing the record clearly outweighs the public interest served by disclosure of the record.”</w:t>
      </w:r>
      <w:r w:rsidRPr="74B933A3" w:rsidR="00BA43BE">
        <w:rPr>
          <w:rFonts w:ascii="Times New Roman" w:hAnsi="Times New Roman" w:cs="Times New Roman"/>
          <w:sz w:val="26"/>
          <w:szCs w:val="26"/>
        </w:rPr>
        <w:t xml:space="preserve"> Finally, </w:t>
      </w:r>
      <w:r w:rsidRPr="74B933A3" w:rsidR="007709AA">
        <w:rPr>
          <w:rFonts w:ascii="Times New Roman" w:hAnsi="Times New Roman" w:cs="Times New Roman"/>
          <w:sz w:val="26"/>
          <w:szCs w:val="26"/>
        </w:rPr>
        <w:t>Government</w:t>
      </w:r>
      <w:r w:rsidRPr="74B933A3" w:rsidR="00BA43BE">
        <w:rPr>
          <w:rFonts w:ascii="Times New Roman" w:hAnsi="Times New Roman" w:cs="Times New Roman"/>
          <w:sz w:val="26"/>
          <w:szCs w:val="26"/>
        </w:rPr>
        <w:t xml:space="preserve"> Code section 7927.700 exempts from disclosure personal information, the disclosure of which would constitute an unwarranted invasion of personal privacy.</w:t>
      </w:r>
    </w:p>
    <w:p w:rsidRPr="00B50138" w:rsidR="0F2ED625" w:rsidP="002E5F1C" w:rsidRDefault="0F2ED625" w14:paraId="37C01226" w14:textId="74A10FBB">
      <w:pPr>
        <w:pStyle w:val="Heading1"/>
        <w:rPr>
          <w:rFonts w:cs="Times New Roman"/>
        </w:rPr>
      </w:pPr>
      <w:r w:rsidRPr="021E47D5">
        <w:rPr>
          <w:rFonts w:cs="Times New Roman"/>
        </w:rPr>
        <w:t>EXEMPTION UNDER GOV</w:t>
      </w:r>
      <w:r w:rsidRPr="021E47D5" w:rsidR="0A71D061">
        <w:rPr>
          <w:rFonts w:cs="Times New Roman"/>
        </w:rPr>
        <w:t xml:space="preserve">T. </w:t>
      </w:r>
      <w:r w:rsidRPr="021E47D5">
        <w:rPr>
          <w:rFonts w:cs="Times New Roman"/>
        </w:rPr>
        <w:t>CODE SECTION 7927.705 AND APPLICABLE PRIVILEGES</w:t>
      </w:r>
    </w:p>
    <w:p w:rsidRPr="00B50138" w:rsidR="007F33C2" w:rsidP="00621F22" w:rsidRDefault="00621F22" w14:paraId="5AE8EA07" w14:textId="1C2FF524">
      <w:pPr>
        <w:pStyle w:val="Heading2"/>
        <w:rPr>
          <w:rFonts w:cs="Times New Roman"/>
          <w:szCs w:val="26"/>
        </w:rPr>
      </w:pPr>
      <w:r w:rsidRPr="00B50138">
        <w:rPr>
          <w:rFonts w:cs="Times New Roman"/>
          <w:szCs w:val="26"/>
        </w:rPr>
        <w:t>The Deliberative Process Privilege</w:t>
      </w:r>
    </w:p>
    <w:p w:rsidRPr="00B50138" w:rsidR="00FC2D72" w:rsidP="00D3234A" w:rsidRDefault="45EC31F6" w14:paraId="20EBD2E8" w14:textId="45FF1206">
      <w:pPr>
        <w:spacing w:after="0" w:line="240" w:lineRule="auto"/>
        <w:rPr>
          <w:rFonts w:ascii="Times New Roman" w:hAnsi="Times New Roman" w:cs="Times New Roman"/>
          <w:sz w:val="26"/>
          <w:szCs w:val="26"/>
        </w:rPr>
      </w:pPr>
      <w:r w:rsidRPr="74B933A3">
        <w:rPr>
          <w:rFonts w:ascii="Times New Roman" w:hAnsi="Times New Roman" w:cs="Times New Roman"/>
          <w:sz w:val="26"/>
          <w:szCs w:val="26"/>
        </w:rPr>
        <w:t xml:space="preserve">PRA </w:t>
      </w:r>
      <w:r w:rsidRPr="74B933A3" w:rsidR="00FC2D72">
        <w:rPr>
          <w:rFonts w:ascii="Times New Roman" w:hAnsi="Times New Roman" w:cs="Times New Roman"/>
          <w:sz w:val="26"/>
          <w:szCs w:val="26"/>
        </w:rPr>
        <w:t xml:space="preserve">staff cited the deliberative process privilege as </w:t>
      </w:r>
      <w:proofErr w:type="gramStart"/>
      <w:r w:rsidRPr="74B933A3" w:rsidR="219308C1">
        <w:rPr>
          <w:rFonts w:ascii="Times New Roman" w:hAnsi="Times New Roman" w:cs="Times New Roman"/>
          <w:sz w:val="26"/>
          <w:szCs w:val="26"/>
        </w:rPr>
        <w:t xml:space="preserve">a </w:t>
      </w:r>
      <w:r w:rsidRPr="74B933A3" w:rsidR="7475D4CF">
        <w:rPr>
          <w:rFonts w:ascii="Times New Roman" w:hAnsi="Times New Roman" w:cs="Times New Roman"/>
          <w:sz w:val="26"/>
          <w:szCs w:val="26"/>
        </w:rPr>
        <w:t>ground</w:t>
      </w:r>
      <w:proofErr w:type="gramEnd"/>
      <w:r w:rsidRPr="74B933A3" w:rsidR="219308C1">
        <w:rPr>
          <w:rFonts w:ascii="Times New Roman" w:hAnsi="Times New Roman" w:cs="Times New Roman"/>
          <w:sz w:val="26"/>
          <w:szCs w:val="26"/>
        </w:rPr>
        <w:t xml:space="preserve"> for withholding documents</w:t>
      </w:r>
      <w:r w:rsidRPr="74B933A3" w:rsidR="1450C659">
        <w:rPr>
          <w:rFonts w:ascii="Times New Roman" w:hAnsi="Times New Roman" w:cs="Times New Roman"/>
          <w:sz w:val="26"/>
          <w:szCs w:val="26"/>
        </w:rPr>
        <w:t xml:space="preserve"> and/or </w:t>
      </w:r>
      <w:r w:rsidRPr="74B933A3" w:rsidR="219308C1">
        <w:rPr>
          <w:rFonts w:ascii="Times New Roman" w:hAnsi="Times New Roman" w:cs="Times New Roman"/>
          <w:sz w:val="26"/>
          <w:szCs w:val="26"/>
        </w:rPr>
        <w:t>portions of documents pursuant to the</w:t>
      </w:r>
      <w:r w:rsidRPr="74B933A3" w:rsidR="00FC2D72">
        <w:rPr>
          <w:rFonts w:ascii="Times New Roman" w:hAnsi="Times New Roman" w:cs="Times New Roman"/>
          <w:sz w:val="26"/>
          <w:szCs w:val="26"/>
        </w:rPr>
        <w:t xml:space="preserve"> exemption</w:t>
      </w:r>
      <w:r w:rsidRPr="74B933A3" w:rsidR="219308C1">
        <w:rPr>
          <w:rFonts w:ascii="Times New Roman" w:hAnsi="Times New Roman" w:cs="Times New Roman"/>
          <w:sz w:val="26"/>
          <w:szCs w:val="26"/>
        </w:rPr>
        <w:t xml:space="preserve"> set forth in </w:t>
      </w:r>
      <w:r w:rsidRPr="74B933A3" w:rsidR="007709AA">
        <w:rPr>
          <w:rFonts w:ascii="Times New Roman" w:hAnsi="Times New Roman" w:cs="Times New Roman"/>
          <w:sz w:val="26"/>
          <w:szCs w:val="26"/>
        </w:rPr>
        <w:t>Government</w:t>
      </w:r>
      <w:r w:rsidRPr="74B933A3" w:rsidR="219308C1">
        <w:rPr>
          <w:rFonts w:ascii="Times New Roman" w:hAnsi="Times New Roman" w:cs="Times New Roman"/>
          <w:sz w:val="26"/>
          <w:szCs w:val="26"/>
        </w:rPr>
        <w:t xml:space="preserve"> Code section 7927.705</w:t>
      </w:r>
      <w:r w:rsidRPr="74B933A3" w:rsidR="00FC2D72">
        <w:rPr>
          <w:rFonts w:ascii="Times New Roman" w:hAnsi="Times New Roman" w:cs="Times New Roman"/>
          <w:sz w:val="26"/>
          <w:szCs w:val="26"/>
        </w:rPr>
        <w:t xml:space="preserve">. This privilege protects </w:t>
      </w:r>
      <w:r w:rsidRPr="74B933A3" w:rsidR="5A94691C">
        <w:rPr>
          <w:rFonts w:ascii="Times New Roman" w:hAnsi="Times New Roman" w:cs="Times New Roman"/>
          <w:sz w:val="26"/>
          <w:szCs w:val="26"/>
        </w:rPr>
        <w:t>pre-decisional</w:t>
      </w:r>
      <w:r w:rsidRPr="74B933A3" w:rsidR="00FC2D72">
        <w:rPr>
          <w:rFonts w:ascii="Times New Roman" w:hAnsi="Times New Roman" w:cs="Times New Roman"/>
          <w:sz w:val="26"/>
          <w:szCs w:val="26"/>
        </w:rPr>
        <w:t xml:space="preserve">, deliberative advice given to agency decisionmakers and the confidential information used to develop such advice. </w:t>
      </w:r>
      <w:r w:rsidRPr="74B933A3" w:rsidR="173EB140">
        <w:rPr>
          <w:rFonts w:ascii="Times New Roman" w:hAnsi="Times New Roman" w:cs="Times New Roman"/>
          <w:sz w:val="26"/>
          <w:szCs w:val="26"/>
        </w:rPr>
        <w:t>(</w:t>
      </w:r>
      <w:r w:rsidRPr="74B933A3" w:rsidR="00FC2D72">
        <w:rPr>
          <w:rFonts w:ascii="Times New Roman" w:hAnsi="Times New Roman" w:cs="Times New Roman"/>
          <w:i/>
          <w:iCs/>
          <w:sz w:val="26"/>
          <w:szCs w:val="26"/>
        </w:rPr>
        <w:t>Times Mirror Co. v. Superior Court</w:t>
      </w:r>
      <w:r w:rsidRPr="74B933A3" w:rsidR="765C6D4B">
        <w:rPr>
          <w:rFonts w:ascii="Times New Roman" w:hAnsi="Times New Roman" w:cs="Times New Roman"/>
          <w:i/>
          <w:iCs/>
          <w:sz w:val="26"/>
          <w:szCs w:val="26"/>
        </w:rPr>
        <w:t xml:space="preserve"> </w:t>
      </w:r>
      <w:r w:rsidRPr="74B933A3" w:rsidR="765C6D4B">
        <w:rPr>
          <w:rFonts w:ascii="Times New Roman" w:hAnsi="Times New Roman" w:cs="Times New Roman"/>
          <w:sz w:val="26"/>
          <w:szCs w:val="26"/>
        </w:rPr>
        <w:t>(1991)</w:t>
      </w:r>
      <w:r w:rsidRPr="74B933A3" w:rsidR="00FC2D72">
        <w:rPr>
          <w:rFonts w:ascii="Times New Roman" w:hAnsi="Times New Roman" w:cs="Times New Roman"/>
          <w:i/>
          <w:iCs/>
          <w:sz w:val="26"/>
          <w:szCs w:val="26"/>
        </w:rPr>
        <w:t xml:space="preserve"> </w:t>
      </w:r>
      <w:r w:rsidRPr="74B933A3" w:rsidR="00FC2D72">
        <w:rPr>
          <w:rFonts w:ascii="Times New Roman" w:hAnsi="Times New Roman" w:cs="Times New Roman"/>
          <w:sz w:val="26"/>
          <w:szCs w:val="26"/>
        </w:rPr>
        <w:t>53 Cal.3d 1325, 1339-1346</w:t>
      </w:r>
      <w:r w:rsidRPr="74B933A3" w:rsidR="762664B0">
        <w:rPr>
          <w:rFonts w:ascii="Times New Roman" w:hAnsi="Times New Roman" w:cs="Times New Roman"/>
          <w:sz w:val="26"/>
          <w:szCs w:val="26"/>
        </w:rPr>
        <w:t xml:space="preserve">.) </w:t>
      </w:r>
      <w:r w:rsidRPr="74B933A3" w:rsidR="740B6207">
        <w:rPr>
          <w:rFonts w:ascii="Times New Roman" w:hAnsi="Times New Roman" w:cs="Times New Roman"/>
          <w:sz w:val="26"/>
          <w:szCs w:val="26"/>
        </w:rPr>
        <w:t>Th</w:t>
      </w:r>
      <w:r w:rsidRPr="74B933A3" w:rsidR="57DA59B2">
        <w:rPr>
          <w:rFonts w:ascii="Times New Roman" w:hAnsi="Times New Roman" w:cs="Times New Roman"/>
          <w:sz w:val="26"/>
          <w:szCs w:val="26"/>
        </w:rPr>
        <w:t xml:space="preserve">is protection includes </w:t>
      </w:r>
      <w:r w:rsidRPr="74B933A3" w:rsidR="00FC2D72">
        <w:rPr>
          <w:rFonts w:ascii="Times New Roman" w:hAnsi="Times New Roman" w:cs="Times New Roman"/>
          <w:sz w:val="26"/>
          <w:szCs w:val="26"/>
        </w:rPr>
        <w:t xml:space="preserve">“mental processes by which a given decision was reached” and “the substance of conversations, discussions, debates, deliberations and like materials reflecting advice, opinions, and recommendations by which government policy is processed and formulated.” </w:t>
      </w:r>
      <w:r w:rsidRPr="74B933A3" w:rsidR="42F920A8">
        <w:rPr>
          <w:rFonts w:ascii="Times New Roman" w:hAnsi="Times New Roman" w:cs="Times New Roman"/>
          <w:sz w:val="26"/>
          <w:szCs w:val="26"/>
        </w:rPr>
        <w:t>(</w:t>
      </w:r>
      <w:r w:rsidRPr="74B933A3" w:rsidR="00FC2D72">
        <w:rPr>
          <w:rFonts w:ascii="Times New Roman" w:hAnsi="Times New Roman" w:cs="Times New Roman"/>
          <w:i/>
          <w:iCs/>
          <w:sz w:val="26"/>
          <w:szCs w:val="26"/>
        </w:rPr>
        <w:t>Regents of University of California v. Superior Court</w:t>
      </w:r>
      <w:r w:rsidRPr="74B933A3" w:rsidR="740B6207">
        <w:rPr>
          <w:rFonts w:ascii="Times New Roman" w:hAnsi="Times New Roman" w:cs="Times New Roman"/>
          <w:sz w:val="26"/>
          <w:szCs w:val="26"/>
        </w:rPr>
        <w:t xml:space="preserve"> </w:t>
      </w:r>
      <w:r w:rsidRPr="74B933A3" w:rsidR="18FE84BC">
        <w:rPr>
          <w:rFonts w:ascii="Times New Roman" w:hAnsi="Times New Roman" w:cs="Times New Roman"/>
          <w:sz w:val="26"/>
          <w:szCs w:val="26"/>
        </w:rPr>
        <w:t>(1999)</w:t>
      </w:r>
      <w:r w:rsidRPr="74B933A3" w:rsidR="00FC2D72">
        <w:rPr>
          <w:rFonts w:ascii="Times New Roman" w:hAnsi="Times New Roman" w:cs="Times New Roman"/>
          <w:sz w:val="26"/>
          <w:szCs w:val="26"/>
        </w:rPr>
        <w:t xml:space="preserve"> 20 Cal.4th 509, 540</w:t>
      </w:r>
      <w:r w:rsidRPr="74B933A3" w:rsidR="5F623636">
        <w:rPr>
          <w:rFonts w:ascii="Times New Roman" w:hAnsi="Times New Roman" w:cs="Times New Roman"/>
          <w:sz w:val="26"/>
          <w:szCs w:val="26"/>
        </w:rPr>
        <w:t>.)</w:t>
      </w:r>
      <w:r w:rsidRPr="74B933A3" w:rsidR="00FC2D72">
        <w:rPr>
          <w:rFonts w:ascii="Times New Roman" w:hAnsi="Times New Roman" w:cs="Times New Roman"/>
          <w:sz w:val="26"/>
          <w:szCs w:val="26"/>
        </w:rPr>
        <w:t xml:space="preserve"> </w:t>
      </w:r>
    </w:p>
    <w:p w:rsidRPr="00B50138" w:rsidR="66A3AA22" w:rsidP="66A3AA22" w:rsidRDefault="66A3AA22" w14:paraId="3094D734" w14:textId="6053885C">
      <w:pPr>
        <w:spacing w:after="0" w:line="240" w:lineRule="auto"/>
        <w:rPr>
          <w:rFonts w:ascii="Times New Roman" w:hAnsi="Times New Roman" w:cs="Times New Roman"/>
          <w:sz w:val="26"/>
          <w:szCs w:val="26"/>
        </w:rPr>
      </w:pPr>
    </w:p>
    <w:p w:rsidRPr="00B50138" w:rsidR="007C1F0A" w:rsidP="00D3234A" w:rsidRDefault="00FC2D72" w14:paraId="56230DF2" w14:textId="4286760F">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In determining whether the privilege applies, “[t]he key question in every case is ‘whether the disclosure of materials would expose an agency's decision-making process in such a way as to discourage candid discussion within the agency and thereby undermine the agency's ability to perform its functions.’” </w:t>
      </w:r>
      <w:r w:rsidRPr="00B50138" w:rsidR="594A9531">
        <w:rPr>
          <w:rFonts w:ascii="Times New Roman" w:hAnsi="Times New Roman" w:cs="Times New Roman"/>
          <w:sz w:val="26"/>
          <w:szCs w:val="26"/>
        </w:rPr>
        <w:t>(</w:t>
      </w:r>
      <w:r w:rsidRPr="00B50138">
        <w:rPr>
          <w:rFonts w:ascii="Times New Roman" w:hAnsi="Times New Roman" w:cs="Times New Roman"/>
          <w:i/>
          <w:iCs/>
          <w:sz w:val="26"/>
          <w:szCs w:val="26"/>
        </w:rPr>
        <w:t>Times Mirror</w:t>
      </w:r>
      <w:r w:rsidRPr="00B50138">
        <w:rPr>
          <w:rFonts w:ascii="Times New Roman" w:hAnsi="Times New Roman" w:cs="Times New Roman"/>
          <w:sz w:val="26"/>
          <w:szCs w:val="26"/>
        </w:rPr>
        <w:t xml:space="preserve">, </w:t>
      </w:r>
      <w:r w:rsidRPr="00B50138" w:rsidR="05A719C6">
        <w:rPr>
          <w:rFonts w:ascii="Times New Roman" w:hAnsi="Times New Roman" w:cs="Times New Roman"/>
          <w:sz w:val="26"/>
          <w:szCs w:val="26"/>
        </w:rPr>
        <w:t>supra,</w:t>
      </w:r>
      <w:r w:rsidRPr="00B50138">
        <w:rPr>
          <w:rFonts w:ascii="Times New Roman" w:hAnsi="Times New Roman" w:cs="Times New Roman"/>
          <w:sz w:val="26"/>
          <w:szCs w:val="26"/>
        </w:rPr>
        <w:t xml:space="preserve"> 53 Cal.3d at 1342 (citation omitted).</w:t>
      </w:r>
      <w:r w:rsidRPr="00B50138" w:rsidR="545D6E3E">
        <w:rPr>
          <w:rFonts w:ascii="Times New Roman" w:hAnsi="Times New Roman" w:cs="Times New Roman"/>
          <w:sz w:val="26"/>
          <w:szCs w:val="26"/>
        </w:rPr>
        <w:t>)</w:t>
      </w:r>
      <w:r w:rsidRPr="00B50138">
        <w:rPr>
          <w:rFonts w:ascii="Times New Roman" w:hAnsi="Times New Roman" w:cs="Times New Roman"/>
          <w:sz w:val="26"/>
          <w:szCs w:val="26"/>
        </w:rPr>
        <w:t xml:space="preserve"> “Even if the content of a document is purely factual, it is nonetheless exempt from public scrutiny if it is ‘actually... related to the process by which policies are formulated’ or ‘inextricably intertwined with ‘policy-making processes.’” </w:t>
      </w:r>
      <w:r w:rsidRPr="00B50138" w:rsidR="67CC7953">
        <w:rPr>
          <w:rFonts w:ascii="Times New Roman" w:hAnsi="Times New Roman" w:cs="Times New Roman"/>
          <w:sz w:val="26"/>
          <w:szCs w:val="26"/>
        </w:rPr>
        <w:t>(</w:t>
      </w:r>
      <w:r w:rsidRPr="00B50138">
        <w:rPr>
          <w:rFonts w:ascii="Times New Roman" w:hAnsi="Times New Roman" w:cs="Times New Roman"/>
          <w:sz w:val="26"/>
          <w:szCs w:val="26"/>
        </w:rPr>
        <w:t>Id. (citations omitted).</w:t>
      </w:r>
      <w:r w:rsidRPr="00B50138" w:rsidR="11E4AC16">
        <w:rPr>
          <w:rFonts w:ascii="Times New Roman" w:hAnsi="Times New Roman" w:cs="Times New Roman"/>
          <w:sz w:val="26"/>
          <w:szCs w:val="26"/>
        </w:rPr>
        <w:t>)</w:t>
      </w:r>
      <w:r w:rsidRPr="00B50138">
        <w:rPr>
          <w:rFonts w:ascii="Times New Roman" w:hAnsi="Times New Roman" w:cs="Times New Roman"/>
          <w:sz w:val="26"/>
          <w:szCs w:val="26"/>
        </w:rPr>
        <w:t xml:space="preserve"> </w:t>
      </w:r>
      <w:r w:rsidRPr="00B50138" w:rsidR="007C1F0A">
        <w:rPr>
          <w:rFonts w:ascii="Times New Roman" w:hAnsi="Times New Roman" w:cs="Times New Roman"/>
          <w:sz w:val="26"/>
          <w:szCs w:val="26"/>
        </w:rPr>
        <w:t>The</w:t>
      </w:r>
      <w:r w:rsidRPr="00B50138" w:rsidR="2BF62E84">
        <w:rPr>
          <w:rFonts w:ascii="Times New Roman" w:hAnsi="Times New Roman" w:cs="Times New Roman"/>
          <w:sz w:val="26"/>
          <w:szCs w:val="26"/>
        </w:rPr>
        <w:t xml:space="preserve"> deliberative process privilege </w:t>
      </w:r>
      <w:r w:rsidR="004A3797">
        <w:rPr>
          <w:rFonts w:ascii="Times New Roman" w:hAnsi="Times New Roman" w:cs="Times New Roman"/>
          <w:sz w:val="26"/>
          <w:szCs w:val="26"/>
        </w:rPr>
        <w:t xml:space="preserve">thus </w:t>
      </w:r>
      <w:r w:rsidRPr="00B50138" w:rsidR="2BF62E84">
        <w:rPr>
          <w:rFonts w:ascii="Times New Roman" w:hAnsi="Times New Roman" w:cs="Times New Roman"/>
          <w:sz w:val="26"/>
          <w:szCs w:val="26"/>
        </w:rPr>
        <w:t>protects</w:t>
      </w:r>
      <w:r w:rsidRPr="00B50138" w:rsidR="007C1F0A">
        <w:rPr>
          <w:rFonts w:ascii="Times New Roman" w:hAnsi="Times New Roman" w:cs="Times New Roman"/>
          <w:sz w:val="26"/>
          <w:szCs w:val="26"/>
        </w:rPr>
        <w:t xml:space="preserve"> the public’s interest in allowing its policy makers to have “frank discussion of legal or policy matters,” an interest that would be “inhibited if ‘subjected to public scrutiny”’ and “greatly hampered if, with respect to such matters, government agencies were ‘forced to operate in a fishbowl.”’ </w:t>
      </w:r>
      <w:r w:rsidRPr="00B50138" w:rsidR="75641AAC">
        <w:rPr>
          <w:rFonts w:ascii="Times New Roman" w:hAnsi="Times New Roman" w:cs="Times New Roman"/>
          <w:sz w:val="26"/>
          <w:szCs w:val="26"/>
        </w:rPr>
        <w:t>(</w:t>
      </w:r>
      <w:r w:rsidRPr="00B50138" w:rsidR="007C1F0A">
        <w:rPr>
          <w:rFonts w:ascii="Times New Roman" w:hAnsi="Times New Roman" w:cs="Times New Roman"/>
          <w:i/>
          <w:iCs/>
          <w:sz w:val="26"/>
          <w:szCs w:val="26"/>
        </w:rPr>
        <w:t>Times Mirror</w:t>
      </w:r>
      <w:r w:rsidRPr="00B50138" w:rsidR="007C1F0A">
        <w:rPr>
          <w:rFonts w:ascii="Times New Roman" w:hAnsi="Times New Roman" w:cs="Times New Roman"/>
          <w:sz w:val="26"/>
          <w:szCs w:val="26"/>
        </w:rPr>
        <w:t xml:space="preserve">, </w:t>
      </w:r>
      <w:r w:rsidRPr="00B50138" w:rsidR="060367CC">
        <w:rPr>
          <w:rFonts w:ascii="Times New Roman" w:hAnsi="Times New Roman" w:cs="Times New Roman"/>
          <w:sz w:val="26"/>
          <w:szCs w:val="26"/>
        </w:rPr>
        <w:t>supra,</w:t>
      </w:r>
      <w:r w:rsidRPr="00B50138" w:rsidR="007C1F0A">
        <w:rPr>
          <w:rFonts w:ascii="Times New Roman" w:hAnsi="Times New Roman" w:cs="Times New Roman"/>
          <w:sz w:val="26"/>
          <w:szCs w:val="26"/>
        </w:rPr>
        <w:t xml:space="preserve"> 53 Cal.3d at 1340.</w:t>
      </w:r>
      <w:r w:rsidRPr="00B50138" w:rsidR="72599B70">
        <w:rPr>
          <w:rFonts w:ascii="Times New Roman" w:hAnsi="Times New Roman" w:cs="Times New Roman"/>
          <w:sz w:val="26"/>
          <w:szCs w:val="26"/>
        </w:rPr>
        <w:t>)</w:t>
      </w:r>
      <w:r w:rsidRPr="00B50138" w:rsidR="007C1F0A">
        <w:rPr>
          <w:rFonts w:ascii="Times New Roman" w:hAnsi="Times New Roman" w:cs="Times New Roman"/>
          <w:sz w:val="26"/>
          <w:szCs w:val="26"/>
        </w:rPr>
        <w:t xml:space="preserve"> </w:t>
      </w:r>
    </w:p>
    <w:p w:rsidRPr="00B50138" w:rsidR="00BF6FBA" w:rsidP="00D3234A" w:rsidRDefault="00BF6FBA" w14:paraId="1BF73376" w14:textId="77777777">
      <w:pPr>
        <w:spacing w:after="0" w:line="240" w:lineRule="auto"/>
        <w:rPr>
          <w:rFonts w:ascii="Times New Roman" w:hAnsi="Times New Roman" w:cs="Times New Roman"/>
          <w:sz w:val="26"/>
          <w:szCs w:val="26"/>
        </w:rPr>
      </w:pPr>
    </w:p>
    <w:p w:rsidR="00FC2D72" w:rsidP="00D3234A" w:rsidRDefault="00FC2D72" w14:paraId="6578432B" w14:textId="21944395">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Mr. Rosenfeld’s PRA request </w:t>
      </w:r>
      <w:r w:rsidRPr="00B50138" w:rsidR="00705B4F">
        <w:rPr>
          <w:rFonts w:ascii="Times New Roman" w:hAnsi="Times New Roman" w:cs="Times New Roman"/>
          <w:sz w:val="26"/>
          <w:szCs w:val="26"/>
        </w:rPr>
        <w:t>s</w:t>
      </w:r>
      <w:r w:rsidRPr="00B50138" w:rsidR="1FCE43E4">
        <w:rPr>
          <w:rFonts w:ascii="Times New Roman" w:hAnsi="Times New Roman" w:cs="Times New Roman"/>
          <w:sz w:val="26"/>
          <w:szCs w:val="26"/>
        </w:rPr>
        <w:t>eek</w:t>
      </w:r>
      <w:r w:rsidR="00C77B16">
        <w:rPr>
          <w:rFonts w:ascii="Times New Roman" w:hAnsi="Times New Roman" w:cs="Times New Roman"/>
          <w:sz w:val="26"/>
          <w:szCs w:val="26"/>
        </w:rPr>
        <w:t>s</w:t>
      </w:r>
      <w:r w:rsidRPr="00B50138" w:rsidR="00705B4F">
        <w:rPr>
          <w:rFonts w:ascii="Times New Roman" w:hAnsi="Times New Roman" w:cs="Times New Roman"/>
          <w:sz w:val="26"/>
          <w:szCs w:val="26"/>
        </w:rPr>
        <w:t xml:space="preserve"> documents including “summaries, memos, and/or records of any kind, produced by the CPUC and/or its staff, and/or by any other entity, based on, or drawing from, any and/or all of the annual reports submitted by any and/or all transportation network company or companies</w:t>
      </w:r>
      <w:r w:rsidRPr="00B50138">
        <w:rPr>
          <w:rFonts w:ascii="Times New Roman" w:hAnsi="Times New Roman" w:cs="Times New Roman"/>
          <w:sz w:val="26"/>
          <w:szCs w:val="26"/>
        </w:rPr>
        <w:t>.</w:t>
      </w:r>
      <w:r w:rsidRPr="00B50138" w:rsidR="00705B4F">
        <w:rPr>
          <w:rFonts w:ascii="Times New Roman" w:hAnsi="Times New Roman" w:cs="Times New Roman"/>
          <w:sz w:val="26"/>
          <w:szCs w:val="26"/>
        </w:rPr>
        <w:t>”</w:t>
      </w:r>
      <w:r w:rsidRPr="00B50138">
        <w:rPr>
          <w:rFonts w:ascii="Times New Roman" w:hAnsi="Times New Roman" w:cs="Times New Roman"/>
          <w:sz w:val="26"/>
          <w:szCs w:val="26"/>
        </w:rPr>
        <w:t xml:space="preserve"> </w:t>
      </w:r>
      <w:r w:rsidRPr="00B50138" w:rsidR="00DC31D8">
        <w:rPr>
          <w:rFonts w:ascii="Times New Roman" w:hAnsi="Times New Roman" w:cs="Times New Roman"/>
          <w:sz w:val="26"/>
          <w:szCs w:val="26"/>
        </w:rPr>
        <w:t xml:space="preserve">However, </w:t>
      </w:r>
      <w:r w:rsidRPr="00B50138" w:rsidR="701D340D">
        <w:rPr>
          <w:rFonts w:ascii="Times New Roman" w:hAnsi="Times New Roman" w:cs="Times New Roman"/>
          <w:sz w:val="26"/>
          <w:szCs w:val="26"/>
        </w:rPr>
        <w:t>some of</w:t>
      </w:r>
      <w:r w:rsidRPr="00B50138" w:rsidR="00DC31D8">
        <w:rPr>
          <w:rFonts w:ascii="Times New Roman" w:hAnsi="Times New Roman" w:cs="Times New Roman"/>
          <w:sz w:val="26"/>
          <w:szCs w:val="26"/>
        </w:rPr>
        <w:t xml:space="preserve"> these documents contain pre-decisional communications used to advise Commission decisionmakers.  </w:t>
      </w:r>
      <w:r w:rsidRPr="00B50138" w:rsidR="00DC31D8">
        <w:rPr>
          <w:rFonts w:ascii="Times New Roman" w:hAnsi="Times New Roman" w:cs="Times New Roman"/>
          <w:sz w:val="26"/>
          <w:szCs w:val="26"/>
        </w:rPr>
        <w:lastRenderedPageBreak/>
        <w:t>Indeed, t</w:t>
      </w:r>
      <w:r w:rsidRPr="00B50138">
        <w:rPr>
          <w:rFonts w:ascii="Times New Roman" w:hAnsi="Times New Roman" w:cs="Times New Roman"/>
          <w:sz w:val="26"/>
          <w:szCs w:val="26"/>
        </w:rPr>
        <w:t xml:space="preserve">hese </w:t>
      </w:r>
      <w:r w:rsidRPr="00B50138" w:rsidR="00B97D6F">
        <w:rPr>
          <w:rFonts w:ascii="Times New Roman" w:hAnsi="Times New Roman" w:cs="Times New Roman"/>
          <w:sz w:val="26"/>
          <w:szCs w:val="26"/>
        </w:rPr>
        <w:t xml:space="preserve">documents were marked as confidential under the deliberative process privilege as </w:t>
      </w:r>
      <w:r w:rsidRPr="00B50138" w:rsidR="00DC31D8">
        <w:rPr>
          <w:rFonts w:ascii="Times New Roman" w:hAnsi="Times New Roman" w:cs="Times New Roman"/>
          <w:sz w:val="26"/>
          <w:szCs w:val="26"/>
        </w:rPr>
        <w:t xml:space="preserve">staff used them </w:t>
      </w:r>
      <w:r w:rsidRPr="00B50138" w:rsidR="00B97D6F">
        <w:rPr>
          <w:rFonts w:ascii="Times New Roman" w:hAnsi="Times New Roman" w:cs="Times New Roman"/>
          <w:sz w:val="26"/>
          <w:szCs w:val="26"/>
        </w:rPr>
        <w:t>in Commissioner and</w:t>
      </w:r>
      <w:r w:rsidRPr="00B50138" w:rsidR="798F8333">
        <w:rPr>
          <w:rFonts w:ascii="Times New Roman" w:hAnsi="Times New Roman" w:cs="Times New Roman"/>
          <w:sz w:val="26"/>
          <w:szCs w:val="26"/>
        </w:rPr>
        <w:t xml:space="preserve">/or Administrative Law Judge </w:t>
      </w:r>
      <w:r w:rsidRPr="00B50138" w:rsidR="00B97D6F">
        <w:rPr>
          <w:rFonts w:ascii="Times New Roman" w:hAnsi="Times New Roman" w:cs="Times New Roman"/>
          <w:sz w:val="26"/>
          <w:szCs w:val="26"/>
        </w:rPr>
        <w:t xml:space="preserve">briefings as part of the process of determining </w:t>
      </w:r>
      <w:r w:rsidR="00C77B16">
        <w:rPr>
          <w:rFonts w:ascii="Times New Roman" w:hAnsi="Times New Roman" w:cs="Times New Roman"/>
          <w:sz w:val="26"/>
          <w:szCs w:val="26"/>
        </w:rPr>
        <w:t xml:space="preserve">possible future </w:t>
      </w:r>
      <w:r w:rsidRPr="00B50138" w:rsidR="00B97D6F">
        <w:rPr>
          <w:rFonts w:ascii="Times New Roman" w:hAnsi="Times New Roman" w:cs="Times New Roman"/>
          <w:sz w:val="26"/>
          <w:szCs w:val="26"/>
        </w:rPr>
        <w:t xml:space="preserve">action in </w:t>
      </w:r>
      <w:r w:rsidRPr="00B50138" w:rsidR="00C77B16">
        <w:rPr>
          <w:rFonts w:ascii="Times New Roman" w:hAnsi="Times New Roman" w:cs="Times New Roman"/>
          <w:sz w:val="26"/>
          <w:szCs w:val="26"/>
        </w:rPr>
        <w:t>Commission Rulemaking (R.) proceeding No. 12-12-011.</w:t>
      </w:r>
      <w:r w:rsidRPr="00B50138" w:rsidR="00B97D6F">
        <w:rPr>
          <w:rFonts w:ascii="Times New Roman" w:hAnsi="Times New Roman" w:cs="Times New Roman"/>
          <w:sz w:val="26"/>
          <w:szCs w:val="26"/>
        </w:rPr>
        <w:t xml:space="preserve"> </w:t>
      </w:r>
      <w:r w:rsidRPr="00B50138" w:rsidR="12D512B8">
        <w:rPr>
          <w:rFonts w:ascii="Times New Roman" w:hAnsi="Times New Roman" w:cs="Times New Roman"/>
          <w:sz w:val="26"/>
          <w:szCs w:val="26"/>
        </w:rPr>
        <w:t xml:space="preserve"> </w:t>
      </w:r>
    </w:p>
    <w:p w:rsidR="004A7C68" w:rsidP="00D3234A" w:rsidRDefault="004A7C68" w14:paraId="7C464999" w14:textId="77777777">
      <w:pPr>
        <w:spacing w:after="0" w:line="240" w:lineRule="auto"/>
        <w:rPr>
          <w:rFonts w:ascii="Times New Roman" w:hAnsi="Times New Roman" w:cs="Times New Roman"/>
          <w:sz w:val="26"/>
          <w:szCs w:val="26"/>
        </w:rPr>
      </w:pPr>
    </w:p>
    <w:p w:rsidR="004A7C68" w:rsidP="00D3234A" w:rsidRDefault="452B0CD5" w14:paraId="097FA816" w14:textId="4A45C37F">
      <w:pPr>
        <w:spacing w:after="0" w:line="240" w:lineRule="auto"/>
        <w:rPr>
          <w:rFonts w:ascii="Times New Roman" w:hAnsi="Times New Roman" w:cs="Times New Roman"/>
          <w:sz w:val="26"/>
          <w:szCs w:val="26"/>
        </w:rPr>
      </w:pPr>
      <w:r w:rsidRPr="2A7806DF">
        <w:rPr>
          <w:rFonts w:ascii="Times New Roman" w:hAnsi="Times New Roman" w:cs="Times New Roman"/>
          <w:sz w:val="26"/>
          <w:szCs w:val="26"/>
        </w:rPr>
        <w:t>For example,</w:t>
      </w:r>
      <w:r w:rsidRPr="2A7806DF" w:rsidR="383E17AC">
        <w:rPr>
          <w:rFonts w:ascii="Times New Roman" w:hAnsi="Times New Roman" w:cs="Times New Roman"/>
          <w:sz w:val="26"/>
          <w:szCs w:val="26"/>
        </w:rPr>
        <w:t xml:space="preserve"> as discussed above,</w:t>
      </w:r>
      <w:r w:rsidRPr="2A7806DF">
        <w:rPr>
          <w:rFonts w:ascii="Times New Roman" w:hAnsi="Times New Roman" w:cs="Times New Roman"/>
          <w:sz w:val="26"/>
          <w:szCs w:val="26"/>
        </w:rPr>
        <w:t xml:space="preserve"> </w:t>
      </w:r>
      <w:r w:rsidRPr="2A7806DF" w:rsidR="383E17AC">
        <w:rPr>
          <w:rFonts w:ascii="Times New Roman" w:hAnsi="Times New Roman" w:cs="Times New Roman"/>
          <w:sz w:val="26"/>
          <w:szCs w:val="26"/>
        </w:rPr>
        <w:t>several of the documents that were redacted are Commissioner briefing presentations. The PowerPoint presentations discuss the state of the transportation network company proceeding R. 12-12-011. It can be inferred which topics the Commissioner requested a briefing on from the presentations.</w:t>
      </w:r>
      <w:r w:rsidRPr="2A7806DF" w:rsidR="72CF05F0">
        <w:rPr>
          <w:rFonts w:ascii="Times New Roman" w:hAnsi="Times New Roman" w:eastAsia="Times New Roman" w:cs="Times New Roman"/>
          <w:color w:val="333333"/>
          <w:sz w:val="26"/>
          <w:szCs w:val="26"/>
        </w:rPr>
        <w:t xml:space="preserve"> These topics are either being actively addressed or are within the scope of issues to be addressed within the R.12-12-011 proceeding</w:t>
      </w:r>
      <w:r w:rsidRPr="2A7806DF" w:rsidR="383E17AC">
        <w:rPr>
          <w:rFonts w:ascii="Times New Roman" w:hAnsi="Times New Roman" w:eastAsia="Times New Roman" w:cs="Times New Roman"/>
          <w:sz w:val="26"/>
          <w:szCs w:val="26"/>
        </w:rPr>
        <w:t>.</w:t>
      </w:r>
      <w:r w:rsidRPr="2A7806DF" w:rsidR="383E17AC">
        <w:rPr>
          <w:rFonts w:ascii="Times New Roman" w:hAnsi="Times New Roman" w:cs="Times New Roman"/>
          <w:sz w:val="26"/>
          <w:szCs w:val="26"/>
        </w:rPr>
        <w:t xml:space="preserve"> </w:t>
      </w:r>
    </w:p>
    <w:p w:rsidR="00E67EFC" w:rsidP="00D3234A" w:rsidRDefault="00E67EFC" w14:paraId="09B6F3C4" w14:textId="77777777">
      <w:pPr>
        <w:spacing w:after="0" w:line="240" w:lineRule="auto"/>
        <w:rPr>
          <w:rFonts w:ascii="Times New Roman" w:hAnsi="Times New Roman" w:cs="Times New Roman"/>
          <w:sz w:val="26"/>
          <w:szCs w:val="26"/>
        </w:rPr>
      </w:pPr>
    </w:p>
    <w:p w:rsidRPr="00B50138" w:rsidR="00E67EFC" w:rsidP="00D3234A" w:rsidRDefault="00E67EFC" w14:paraId="5ADAB46E" w14:textId="3547B51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Additionally, a draft Proposed Decision within R. 12-12-011 was redacted within the production set. </w:t>
      </w:r>
      <w:r w:rsidR="00315442">
        <w:rPr>
          <w:rFonts w:ascii="Times New Roman" w:hAnsi="Times New Roman" w:cs="Times New Roman"/>
          <w:sz w:val="26"/>
          <w:szCs w:val="26"/>
        </w:rPr>
        <w:t>The draft Proposed Decision reveals the assigned Administrative Law Judges thoughts and impressions, which may change before the Proposed Decision is issued.</w:t>
      </w:r>
    </w:p>
    <w:p w:rsidRPr="00B50138" w:rsidR="00D3234A" w:rsidP="00D3234A" w:rsidRDefault="00D3234A" w14:paraId="0E089AF9" w14:textId="77777777">
      <w:pPr>
        <w:spacing w:after="0" w:line="240" w:lineRule="auto"/>
        <w:rPr>
          <w:rFonts w:ascii="Times New Roman" w:hAnsi="Times New Roman" w:cs="Times New Roman"/>
          <w:sz w:val="26"/>
          <w:szCs w:val="26"/>
        </w:rPr>
      </w:pPr>
    </w:p>
    <w:p w:rsidRPr="00B50138" w:rsidR="00B97D6F" w:rsidP="00D3234A" w:rsidRDefault="00B97D6F" w14:paraId="0EAD6163" w14:textId="01C2D2BD">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Upon conducting further review after Mr. Rosenfeld requested additional consideration,</w:t>
      </w:r>
      <w:r w:rsidRPr="00B50138" w:rsidR="00DC31D8">
        <w:rPr>
          <w:rFonts w:ascii="Times New Roman" w:hAnsi="Times New Roman" w:cs="Times New Roman"/>
          <w:sz w:val="26"/>
          <w:szCs w:val="26"/>
        </w:rPr>
        <w:t xml:space="preserve"> PRA staff</w:t>
      </w:r>
      <w:r w:rsidRPr="00B50138">
        <w:rPr>
          <w:rFonts w:ascii="Times New Roman" w:hAnsi="Times New Roman" w:cs="Times New Roman"/>
          <w:sz w:val="26"/>
          <w:szCs w:val="26"/>
        </w:rPr>
        <w:t xml:space="preserve"> provided these documents </w:t>
      </w:r>
      <w:r w:rsidRPr="00B50138" w:rsidR="00DC31D8">
        <w:rPr>
          <w:rFonts w:ascii="Times New Roman" w:hAnsi="Times New Roman" w:cs="Times New Roman"/>
          <w:sz w:val="26"/>
          <w:szCs w:val="26"/>
        </w:rPr>
        <w:t xml:space="preserve">after </w:t>
      </w:r>
      <w:r w:rsidRPr="00B50138">
        <w:rPr>
          <w:rFonts w:ascii="Times New Roman" w:hAnsi="Times New Roman" w:cs="Times New Roman"/>
          <w:sz w:val="26"/>
          <w:szCs w:val="26"/>
        </w:rPr>
        <w:t xml:space="preserve">having redacted the </w:t>
      </w:r>
      <w:r w:rsidRPr="00B50138" w:rsidR="00DC31D8">
        <w:rPr>
          <w:rFonts w:ascii="Times New Roman" w:hAnsi="Times New Roman" w:cs="Times New Roman"/>
          <w:sz w:val="26"/>
          <w:szCs w:val="26"/>
        </w:rPr>
        <w:t xml:space="preserve">privileged and/or </w:t>
      </w:r>
      <w:r w:rsidRPr="00B50138">
        <w:rPr>
          <w:rFonts w:ascii="Times New Roman" w:hAnsi="Times New Roman" w:cs="Times New Roman"/>
          <w:sz w:val="26"/>
          <w:szCs w:val="26"/>
        </w:rPr>
        <w:t xml:space="preserve">confidential information contained within them. </w:t>
      </w:r>
    </w:p>
    <w:p w:rsidRPr="00B50138" w:rsidR="00FC2D72" w:rsidP="00621F22" w:rsidRDefault="00621F22" w14:paraId="32AE3965" w14:textId="5CAA932B">
      <w:pPr>
        <w:pStyle w:val="Heading2"/>
        <w:rPr>
          <w:rFonts w:cs="Times New Roman"/>
          <w:szCs w:val="26"/>
        </w:rPr>
      </w:pPr>
      <w:r w:rsidRPr="00B50138">
        <w:rPr>
          <w:rFonts w:cs="Times New Roman"/>
          <w:szCs w:val="26"/>
        </w:rPr>
        <w:t>The Official Information Privilege</w:t>
      </w:r>
    </w:p>
    <w:p w:rsidR="00FC2D72" w:rsidP="00D3234A" w:rsidRDefault="00FC2D72" w14:paraId="09047497" w14:textId="020B8C98">
      <w:pPr>
        <w:spacing w:after="0" w:line="240" w:lineRule="auto"/>
        <w:rPr>
          <w:rFonts w:ascii="Times New Roman" w:hAnsi="Times New Roman" w:eastAsia="Times New Roman" w:cs="Times New Roman"/>
          <w:sz w:val="26"/>
          <w:szCs w:val="26"/>
        </w:rPr>
      </w:pPr>
      <w:r w:rsidRPr="2A7806DF">
        <w:rPr>
          <w:rFonts w:ascii="Times New Roman" w:hAnsi="Times New Roman" w:cs="Times New Roman"/>
          <w:sz w:val="26"/>
          <w:szCs w:val="26"/>
        </w:rPr>
        <w:t>Next, some of the documents sought by Mr. Rosenfeld are exempt from disclosure pursuant to the official information privilege. The official information privilege is established by Evid</w:t>
      </w:r>
      <w:r w:rsidRPr="2A7806DF" w:rsidR="3112A7D2">
        <w:rPr>
          <w:rFonts w:ascii="Times New Roman" w:hAnsi="Times New Roman" w:cs="Times New Roman"/>
          <w:sz w:val="26"/>
          <w:szCs w:val="26"/>
        </w:rPr>
        <w:t xml:space="preserve">ence </w:t>
      </w:r>
      <w:r w:rsidRPr="2A7806DF">
        <w:rPr>
          <w:rFonts w:ascii="Times New Roman" w:hAnsi="Times New Roman" w:cs="Times New Roman"/>
          <w:sz w:val="26"/>
          <w:szCs w:val="26"/>
        </w:rPr>
        <w:t xml:space="preserve">Code </w:t>
      </w:r>
      <w:r w:rsidRPr="2A7806DF" w:rsidR="7904BE92">
        <w:rPr>
          <w:rFonts w:ascii="Times New Roman" w:hAnsi="Times New Roman" w:cs="Times New Roman"/>
          <w:sz w:val="26"/>
          <w:szCs w:val="26"/>
        </w:rPr>
        <w:t>section</w:t>
      </w:r>
      <w:r w:rsidRPr="2A7806DF">
        <w:rPr>
          <w:rFonts w:ascii="Times New Roman" w:hAnsi="Times New Roman" w:cs="Times New Roman"/>
          <w:sz w:val="26"/>
          <w:szCs w:val="26"/>
        </w:rPr>
        <w:t xml:space="preserve"> 1040 and provides a lawful basis for the Commission to refrain from disclosing certain information acquired in confidence by the Commission, where disclosure is either prohibited by federal or state law, or where there is a need for confidentiality that outweighs the necessity for disclosure in the interests of justice. The conditional official information privilege in Evid</w:t>
      </w:r>
      <w:r w:rsidRPr="2A7806DF" w:rsidR="001C3521">
        <w:rPr>
          <w:rFonts w:ascii="Times New Roman" w:hAnsi="Times New Roman" w:cs="Times New Roman"/>
          <w:sz w:val="26"/>
          <w:szCs w:val="26"/>
        </w:rPr>
        <w:t>ence</w:t>
      </w:r>
      <w:r w:rsidRPr="2A7806DF">
        <w:rPr>
          <w:rFonts w:ascii="Times New Roman" w:hAnsi="Times New Roman" w:cs="Times New Roman"/>
          <w:sz w:val="26"/>
          <w:szCs w:val="26"/>
        </w:rPr>
        <w:t xml:space="preserve"> Code </w:t>
      </w:r>
      <w:r w:rsidRPr="2A7806DF" w:rsidR="0CDE96F5">
        <w:rPr>
          <w:rFonts w:ascii="Times New Roman" w:hAnsi="Times New Roman" w:cs="Times New Roman"/>
          <w:sz w:val="26"/>
          <w:szCs w:val="26"/>
        </w:rPr>
        <w:t>section</w:t>
      </w:r>
      <w:r w:rsidRPr="2A7806DF">
        <w:rPr>
          <w:rFonts w:ascii="Times New Roman" w:hAnsi="Times New Roman" w:cs="Times New Roman"/>
          <w:sz w:val="26"/>
          <w:szCs w:val="26"/>
        </w:rPr>
        <w:t xml:space="preserve"> 1040(b)(2) involves </w:t>
      </w:r>
      <w:proofErr w:type="gramStart"/>
      <w:r w:rsidRPr="2A7806DF">
        <w:rPr>
          <w:rFonts w:ascii="Times New Roman" w:hAnsi="Times New Roman" w:cs="Times New Roman"/>
          <w:sz w:val="26"/>
          <w:szCs w:val="26"/>
        </w:rPr>
        <w:t>a careful</w:t>
      </w:r>
      <w:proofErr w:type="gramEnd"/>
      <w:r w:rsidRPr="2A7806DF">
        <w:rPr>
          <w:rFonts w:ascii="Times New Roman" w:hAnsi="Times New Roman" w:cs="Times New Roman"/>
          <w:sz w:val="26"/>
          <w:szCs w:val="26"/>
        </w:rPr>
        <w:t xml:space="preserve"> balancing of the public interests served by disclosing or withholding information and can, where appropriate, justify withholding records in response to PRA requests</w:t>
      </w:r>
      <w:r w:rsidRPr="2A7806DF" w:rsidR="00C2712D">
        <w:rPr>
          <w:rFonts w:ascii="Times New Roman" w:hAnsi="Times New Roman" w:cs="Times New Roman"/>
          <w:sz w:val="26"/>
          <w:szCs w:val="26"/>
        </w:rPr>
        <w:t xml:space="preserve"> </w:t>
      </w:r>
      <w:r w:rsidRPr="2A7806DF" w:rsidR="006239C4">
        <w:rPr>
          <w:rFonts w:ascii="Times New Roman" w:hAnsi="Times New Roman" w:cs="Times New Roman"/>
          <w:sz w:val="26"/>
          <w:szCs w:val="26"/>
        </w:rPr>
        <w:t xml:space="preserve">pursuant to the exemption set forth in </w:t>
      </w:r>
      <w:r w:rsidRPr="2A7806DF" w:rsidR="62B89366">
        <w:rPr>
          <w:rFonts w:ascii="Times New Roman" w:hAnsi="Times New Roman" w:cs="Times New Roman"/>
          <w:sz w:val="26"/>
          <w:szCs w:val="26"/>
        </w:rPr>
        <w:t>Gov</w:t>
      </w:r>
      <w:r w:rsidRPr="2A7806DF" w:rsidR="006457A4">
        <w:rPr>
          <w:rFonts w:ascii="Times New Roman" w:hAnsi="Times New Roman" w:cs="Times New Roman"/>
          <w:sz w:val="26"/>
          <w:szCs w:val="26"/>
        </w:rPr>
        <w:t>ernment</w:t>
      </w:r>
      <w:r w:rsidRPr="2A7806DF" w:rsidR="62B89366">
        <w:rPr>
          <w:rFonts w:ascii="Times New Roman" w:hAnsi="Times New Roman" w:cs="Times New Roman"/>
          <w:sz w:val="26"/>
          <w:szCs w:val="26"/>
        </w:rPr>
        <w:t xml:space="preserve"> Code </w:t>
      </w:r>
      <w:r w:rsidRPr="2A7806DF" w:rsidR="006239C4">
        <w:rPr>
          <w:rFonts w:ascii="Times New Roman" w:hAnsi="Times New Roman" w:cs="Times New Roman"/>
          <w:sz w:val="26"/>
          <w:szCs w:val="26"/>
        </w:rPr>
        <w:t>section</w:t>
      </w:r>
      <w:r w:rsidRPr="2A7806DF" w:rsidR="697FAA36">
        <w:rPr>
          <w:rFonts w:ascii="Times New Roman" w:hAnsi="Times New Roman" w:cs="Times New Roman"/>
          <w:sz w:val="26"/>
          <w:szCs w:val="26"/>
        </w:rPr>
        <w:t xml:space="preserve"> </w:t>
      </w:r>
      <w:r w:rsidRPr="2A7806DF" w:rsidR="00D91409">
        <w:rPr>
          <w:rFonts w:ascii="Times New Roman" w:hAnsi="Times New Roman" w:cs="Times New Roman"/>
          <w:sz w:val="26"/>
          <w:szCs w:val="26"/>
        </w:rPr>
        <w:t>7927.705</w:t>
      </w:r>
      <w:r w:rsidRPr="2A7806DF" w:rsidR="51C8A8BE">
        <w:rPr>
          <w:rFonts w:ascii="Times New Roman" w:hAnsi="Times New Roman" w:cs="Times New Roman"/>
          <w:sz w:val="26"/>
          <w:szCs w:val="26"/>
        </w:rPr>
        <w:t>.</w:t>
      </w:r>
      <w:r w:rsidRPr="2A7806DF">
        <w:rPr>
          <w:rFonts w:ascii="Times New Roman" w:hAnsi="Times New Roman" w:cs="Times New Roman"/>
          <w:sz w:val="26"/>
          <w:szCs w:val="26"/>
        </w:rPr>
        <w:t xml:space="preserve"> </w:t>
      </w:r>
    </w:p>
    <w:p w:rsidRPr="00B50138" w:rsidR="001C3521" w:rsidP="00D3234A" w:rsidRDefault="001C3521" w14:paraId="6C696318" w14:textId="77777777">
      <w:pPr>
        <w:spacing w:after="0" w:line="240" w:lineRule="auto"/>
        <w:rPr>
          <w:rFonts w:ascii="Times New Roman" w:hAnsi="Times New Roman" w:eastAsia="Times New Roman" w:cs="Times New Roman"/>
          <w:sz w:val="26"/>
          <w:szCs w:val="26"/>
        </w:rPr>
      </w:pPr>
    </w:p>
    <w:p w:rsidR="00315442" w:rsidP="2A7806DF" w:rsidRDefault="092579F0" w14:paraId="5EE2FB8A" w14:textId="67D1E8E6">
      <w:pPr>
        <w:spacing w:after="0" w:line="240" w:lineRule="auto"/>
        <w:rPr>
          <w:rFonts w:ascii="Times New Roman" w:hAnsi="Times New Roman" w:cs="Times New Roman"/>
          <w:sz w:val="26"/>
          <w:szCs w:val="26"/>
        </w:rPr>
      </w:pPr>
      <w:r w:rsidRPr="2A7806DF">
        <w:rPr>
          <w:rFonts w:ascii="Times New Roman" w:hAnsi="Times New Roman" w:cs="Times New Roman"/>
          <w:sz w:val="26"/>
          <w:szCs w:val="26"/>
        </w:rPr>
        <w:t xml:space="preserve">The annual reports were provided to the Commission in confidence pursuant to </w:t>
      </w:r>
      <w:r w:rsidR="00371BB6">
        <w:rPr>
          <w:rFonts w:ascii="Times New Roman" w:hAnsi="Times New Roman" w:cs="Times New Roman"/>
          <w:sz w:val="26"/>
          <w:szCs w:val="26"/>
        </w:rPr>
        <w:br/>
      </w:r>
      <w:r w:rsidRPr="2A7806DF">
        <w:rPr>
          <w:rFonts w:ascii="Times New Roman" w:hAnsi="Times New Roman" w:cs="Times New Roman"/>
          <w:sz w:val="26"/>
          <w:szCs w:val="26"/>
        </w:rPr>
        <w:t>D.13-09-045</w:t>
      </w:r>
      <w:r w:rsidRPr="2A7806DF" w:rsidR="6C016159">
        <w:rPr>
          <w:rFonts w:ascii="Times New Roman" w:hAnsi="Times New Roman" w:cs="Times New Roman"/>
          <w:sz w:val="26"/>
          <w:szCs w:val="26"/>
        </w:rPr>
        <w:t>,</w:t>
      </w:r>
      <w:r w:rsidRPr="2A7806DF">
        <w:rPr>
          <w:rFonts w:ascii="Times New Roman" w:hAnsi="Times New Roman" w:cs="Times New Roman"/>
          <w:sz w:val="26"/>
          <w:szCs w:val="26"/>
        </w:rPr>
        <w:t xml:space="preserve"> footnote 42</w:t>
      </w:r>
      <w:r w:rsidRPr="2A7806DF" w:rsidR="355E72C5">
        <w:rPr>
          <w:rFonts w:ascii="Times New Roman" w:hAnsi="Times New Roman" w:cs="Times New Roman"/>
          <w:sz w:val="26"/>
          <w:szCs w:val="26"/>
        </w:rPr>
        <w:t>,</w:t>
      </w:r>
      <w:r w:rsidRPr="2A7806DF">
        <w:rPr>
          <w:rFonts w:ascii="Times New Roman" w:hAnsi="Times New Roman" w:cs="Times New Roman"/>
          <w:sz w:val="26"/>
          <w:szCs w:val="26"/>
        </w:rPr>
        <w:t xml:space="preserve"> which provided that the annual reports would be held confidentially. This changed in 2020 when the Commission ordered th</w:t>
      </w:r>
      <w:r w:rsidRPr="2A7806DF" w:rsidR="0BEE2D5C">
        <w:rPr>
          <w:rFonts w:ascii="Times New Roman" w:hAnsi="Times New Roman" w:cs="Times New Roman"/>
          <w:sz w:val="26"/>
          <w:szCs w:val="26"/>
        </w:rPr>
        <w:t>at</w:t>
      </w:r>
      <w:r w:rsidRPr="2A7806DF">
        <w:rPr>
          <w:rFonts w:ascii="Times New Roman" w:hAnsi="Times New Roman" w:cs="Times New Roman"/>
          <w:sz w:val="26"/>
          <w:szCs w:val="26"/>
        </w:rPr>
        <w:t xml:space="preserve"> future annual reports be provided to the Commission with accompanying General Order 66-D confidentiality claims that are then assessed by the Commission. </w:t>
      </w:r>
      <w:r w:rsidRPr="2A7806DF" w:rsidR="4A724FA9">
        <w:rPr>
          <w:rFonts w:ascii="Times New Roman" w:hAnsi="Times New Roman" w:cs="Times New Roman"/>
          <w:sz w:val="26"/>
          <w:szCs w:val="26"/>
        </w:rPr>
        <w:t>Portions of the 2013-2019 and 2021 annual reports have been released, but portions have been held as confidential and will be treated as confidential in perpetuity</w:t>
      </w:r>
      <w:r w:rsidRPr="2A7806DF" w:rsidR="7D97013A">
        <w:rPr>
          <w:rFonts w:ascii="Times New Roman" w:hAnsi="Times New Roman" w:cs="Times New Roman"/>
          <w:sz w:val="26"/>
          <w:szCs w:val="26"/>
        </w:rPr>
        <w:t xml:space="preserve"> (for example, granular information on assaults)</w:t>
      </w:r>
      <w:r w:rsidRPr="2A7806DF" w:rsidR="4A724FA9">
        <w:rPr>
          <w:rFonts w:ascii="Times New Roman" w:hAnsi="Times New Roman" w:cs="Times New Roman"/>
          <w:sz w:val="26"/>
          <w:szCs w:val="26"/>
        </w:rPr>
        <w:t xml:space="preserve">. </w:t>
      </w:r>
      <w:r w:rsidRPr="2A7806DF" w:rsidR="00033711">
        <w:rPr>
          <w:rFonts w:ascii="Times New Roman" w:hAnsi="Times New Roman" w:cs="Times New Roman"/>
          <w:sz w:val="26"/>
          <w:szCs w:val="26"/>
        </w:rPr>
        <w:t>PRA staff</w:t>
      </w:r>
      <w:r w:rsidRPr="2A7806DF" w:rsidR="00FC2D72">
        <w:rPr>
          <w:rFonts w:ascii="Times New Roman" w:hAnsi="Times New Roman" w:cs="Times New Roman"/>
          <w:sz w:val="26"/>
          <w:szCs w:val="26"/>
        </w:rPr>
        <w:t xml:space="preserve"> has asserted the official information privilege for </w:t>
      </w:r>
      <w:r w:rsidRPr="2A7806DF" w:rsidR="00033711">
        <w:rPr>
          <w:rFonts w:ascii="Times New Roman" w:hAnsi="Times New Roman" w:cs="Times New Roman"/>
          <w:sz w:val="26"/>
          <w:szCs w:val="26"/>
        </w:rPr>
        <w:t xml:space="preserve">those </w:t>
      </w:r>
      <w:r w:rsidRPr="2A7806DF" w:rsidR="00FC2D72">
        <w:rPr>
          <w:rFonts w:ascii="Times New Roman" w:hAnsi="Times New Roman" w:cs="Times New Roman"/>
          <w:sz w:val="26"/>
          <w:szCs w:val="26"/>
        </w:rPr>
        <w:t xml:space="preserve">portions of the TNC </w:t>
      </w:r>
      <w:r w:rsidRPr="2A7806DF" w:rsidR="1B93A2F0">
        <w:rPr>
          <w:rFonts w:ascii="Times New Roman" w:hAnsi="Times New Roman" w:cs="Times New Roman"/>
          <w:sz w:val="26"/>
          <w:szCs w:val="26"/>
        </w:rPr>
        <w:t>Commissioner briefings</w:t>
      </w:r>
      <w:r w:rsidRPr="2A7806DF" w:rsidR="00FC2D72">
        <w:rPr>
          <w:rFonts w:ascii="Times New Roman" w:hAnsi="Times New Roman" w:cs="Times New Roman"/>
          <w:sz w:val="26"/>
          <w:szCs w:val="26"/>
        </w:rPr>
        <w:t xml:space="preserve"> </w:t>
      </w:r>
      <w:r w:rsidRPr="2A7806DF" w:rsidR="3BEE6BC1">
        <w:rPr>
          <w:rFonts w:ascii="Times New Roman" w:hAnsi="Times New Roman" w:cs="Times New Roman"/>
          <w:sz w:val="26"/>
          <w:szCs w:val="26"/>
        </w:rPr>
        <w:t xml:space="preserve">that either include confidential </w:t>
      </w:r>
      <w:r w:rsidRPr="2A7806DF" w:rsidR="3BEE6BC1">
        <w:rPr>
          <w:rFonts w:ascii="Times New Roman" w:hAnsi="Times New Roman" w:cs="Times New Roman"/>
          <w:sz w:val="26"/>
          <w:szCs w:val="26"/>
        </w:rPr>
        <w:lastRenderedPageBreak/>
        <w:t xml:space="preserve">portions of annual reports or include information regarding topics </w:t>
      </w:r>
      <w:r w:rsidRPr="2A7806DF" w:rsidR="00FC2D72">
        <w:rPr>
          <w:rFonts w:ascii="Times New Roman" w:hAnsi="Times New Roman" w:cs="Times New Roman"/>
          <w:sz w:val="26"/>
          <w:szCs w:val="26"/>
        </w:rPr>
        <w:t xml:space="preserve">staff could potentially open </w:t>
      </w:r>
      <w:r w:rsidRPr="2A7806DF" w:rsidR="09E1F1D2">
        <w:rPr>
          <w:rFonts w:ascii="Times New Roman" w:hAnsi="Times New Roman" w:cs="Times New Roman"/>
          <w:sz w:val="26"/>
          <w:szCs w:val="26"/>
        </w:rPr>
        <w:t xml:space="preserve">future </w:t>
      </w:r>
      <w:r w:rsidRPr="2A7806DF" w:rsidR="00FC2D72">
        <w:rPr>
          <w:rFonts w:ascii="Times New Roman" w:hAnsi="Times New Roman" w:cs="Times New Roman"/>
          <w:sz w:val="26"/>
          <w:szCs w:val="26"/>
        </w:rPr>
        <w:t>investigations</w:t>
      </w:r>
      <w:r w:rsidRPr="2A7806DF" w:rsidR="21BDCD65">
        <w:rPr>
          <w:rFonts w:ascii="Times New Roman" w:hAnsi="Times New Roman" w:cs="Times New Roman"/>
          <w:sz w:val="26"/>
          <w:szCs w:val="26"/>
        </w:rPr>
        <w:t xml:space="preserve"> into.</w:t>
      </w:r>
      <w:r w:rsidRPr="2A7806DF" w:rsidR="00FC2D72">
        <w:rPr>
          <w:rFonts w:ascii="Times New Roman" w:hAnsi="Times New Roman" w:cs="Times New Roman"/>
          <w:sz w:val="26"/>
          <w:szCs w:val="26"/>
        </w:rPr>
        <w:t xml:space="preserve"> </w:t>
      </w:r>
      <w:r w:rsidRPr="2A7806DF" w:rsidR="1B93A2F0">
        <w:rPr>
          <w:rFonts w:ascii="Times New Roman" w:hAnsi="Times New Roman" w:cs="Times New Roman"/>
          <w:sz w:val="26"/>
          <w:szCs w:val="26"/>
        </w:rPr>
        <w:t xml:space="preserve">For example, there are several PowerPoints where staff analyze TNC Annual Report data and determine whether there are concerns with the operation of TNC vehicles. These analyses could be used to inform a determination to open an investigation into TNC companies. </w:t>
      </w:r>
      <w:r w:rsidRPr="2A7806DF" w:rsidR="75737F15">
        <w:rPr>
          <w:rFonts w:ascii="Times New Roman" w:hAnsi="Times New Roman" w:cs="Times New Roman"/>
          <w:sz w:val="26"/>
          <w:szCs w:val="26"/>
        </w:rPr>
        <w:t>The public interest in disclosure of these records is outweighed by the public’s interest in withholding them and therefore upholding the Commission’s processes and procedures for handling confidential documents</w:t>
      </w:r>
      <w:r w:rsidRPr="2A7806DF" w:rsidR="5C5BF16B">
        <w:rPr>
          <w:rFonts w:ascii="Times New Roman" w:hAnsi="Times New Roman" w:cs="Times New Roman"/>
          <w:sz w:val="26"/>
          <w:szCs w:val="26"/>
        </w:rPr>
        <w:t xml:space="preserve">. </w:t>
      </w:r>
      <w:r w:rsidRPr="2A7806DF" w:rsidR="355B5397">
        <w:rPr>
          <w:rFonts w:ascii="Times New Roman" w:hAnsi="Times New Roman" w:cs="Times New Roman"/>
          <w:sz w:val="26"/>
          <w:szCs w:val="26"/>
        </w:rPr>
        <w:t xml:space="preserve"> There is a strong interest in the</w:t>
      </w:r>
      <w:r w:rsidRPr="2A7806DF" w:rsidR="75737F15">
        <w:rPr>
          <w:rFonts w:ascii="Times New Roman" w:hAnsi="Times New Roman" w:cs="Times New Roman"/>
          <w:sz w:val="26"/>
          <w:szCs w:val="26"/>
        </w:rPr>
        <w:t xml:space="preserve"> Commission’s ability to conduct initial </w:t>
      </w:r>
      <w:r w:rsidRPr="2A7806DF" w:rsidR="299D6A4D">
        <w:rPr>
          <w:rFonts w:ascii="Times New Roman" w:hAnsi="Times New Roman" w:cs="Times New Roman"/>
          <w:sz w:val="26"/>
          <w:szCs w:val="26"/>
        </w:rPr>
        <w:t>inquiries into whether there is a basis for a future investigation</w:t>
      </w:r>
      <w:r w:rsidRPr="2A7806DF" w:rsidR="06A36B63">
        <w:rPr>
          <w:rFonts w:ascii="Times New Roman" w:hAnsi="Times New Roman" w:cs="Times New Roman"/>
          <w:sz w:val="26"/>
          <w:szCs w:val="26"/>
        </w:rPr>
        <w:t xml:space="preserve"> without a chilling effect that would occur if the Commission were to disclose </w:t>
      </w:r>
      <w:r w:rsidRPr="2A7806DF" w:rsidR="3172BDB0">
        <w:rPr>
          <w:rFonts w:ascii="Times New Roman" w:hAnsi="Times New Roman" w:cs="Times New Roman"/>
          <w:sz w:val="26"/>
          <w:szCs w:val="26"/>
        </w:rPr>
        <w:t xml:space="preserve">confidential documents that form the basis as to whether </w:t>
      </w:r>
      <w:r w:rsidRPr="2A7806DF" w:rsidR="06A36B63">
        <w:rPr>
          <w:rFonts w:ascii="Times New Roman" w:hAnsi="Times New Roman" w:cs="Times New Roman"/>
          <w:sz w:val="26"/>
          <w:szCs w:val="26"/>
        </w:rPr>
        <w:t xml:space="preserve">the Commission may or may not open an investigation in the future. </w:t>
      </w:r>
    </w:p>
    <w:p w:rsidR="2A7806DF" w:rsidP="2A7806DF" w:rsidRDefault="2A7806DF" w14:paraId="03D03802" w14:textId="621A59D1">
      <w:pPr>
        <w:spacing w:after="0" w:line="240" w:lineRule="auto"/>
        <w:rPr>
          <w:rFonts w:ascii="Times New Roman" w:hAnsi="Times New Roman" w:cs="Times New Roman"/>
          <w:sz w:val="26"/>
          <w:szCs w:val="26"/>
        </w:rPr>
      </w:pPr>
    </w:p>
    <w:p w:rsidRPr="00B50138" w:rsidR="00FC2D72" w:rsidP="00D3234A" w:rsidRDefault="00FC2D72" w14:paraId="513721F5" w14:textId="316A87A8">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Upon producing additional documents </w:t>
      </w:r>
      <w:r w:rsidRPr="00B50138" w:rsidR="7B45ACAA">
        <w:rPr>
          <w:rFonts w:ascii="Times New Roman" w:hAnsi="Times New Roman" w:cs="Times New Roman"/>
          <w:sz w:val="26"/>
          <w:szCs w:val="26"/>
        </w:rPr>
        <w:t xml:space="preserve">to Mr. Rosenfeld </w:t>
      </w:r>
      <w:r w:rsidRPr="00B50138">
        <w:rPr>
          <w:rFonts w:ascii="Times New Roman" w:hAnsi="Times New Roman" w:cs="Times New Roman"/>
          <w:sz w:val="26"/>
          <w:szCs w:val="26"/>
        </w:rPr>
        <w:t>in its March 5</w:t>
      </w:r>
      <w:r w:rsidR="001C3521">
        <w:rPr>
          <w:rFonts w:ascii="Times New Roman" w:hAnsi="Times New Roman" w:cs="Times New Roman"/>
          <w:sz w:val="26"/>
          <w:szCs w:val="26"/>
        </w:rPr>
        <w:t xml:space="preserve"> and May 23</w:t>
      </w:r>
      <w:r w:rsidRPr="00B50138">
        <w:rPr>
          <w:rFonts w:ascii="Times New Roman" w:hAnsi="Times New Roman" w:cs="Times New Roman"/>
          <w:sz w:val="26"/>
          <w:szCs w:val="26"/>
        </w:rPr>
        <w:t xml:space="preserve">, </w:t>
      </w:r>
      <w:proofErr w:type="gramStart"/>
      <w:r w:rsidRPr="00B50138">
        <w:rPr>
          <w:rFonts w:ascii="Times New Roman" w:hAnsi="Times New Roman" w:cs="Times New Roman"/>
          <w:sz w:val="26"/>
          <w:szCs w:val="26"/>
        </w:rPr>
        <w:t>2025</w:t>
      </w:r>
      <w:proofErr w:type="gramEnd"/>
      <w:r w:rsidRPr="00B50138">
        <w:rPr>
          <w:rFonts w:ascii="Times New Roman" w:hAnsi="Times New Roman" w:cs="Times New Roman"/>
          <w:sz w:val="26"/>
          <w:szCs w:val="26"/>
        </w:rPr>
        <w:t xml:space="preserve"> production</w:t>
      </w:r>
      <w:r w:rsidR="001C3521">
        <w:rPr>
          <w:rFonts w:ascii="Times New Roman" w:hAnsi="Times New Roman" w:cs="Times New Roman"/>
          <w:sz w:val="26"/>
          <w:szCs w:val="26"/>
        </w:rPr>
        <w:t>s</w:t>
      </w:r>
      <w:r w:rsidRPr="00B50138">
        <w:rPr>
          <w:rFonts w:ascii="Times New Roman" w:hAnsi="Times New Roman" w:cs="Times New Roman"/>
          <w:sz w:val="26"/>
          <w:szCs w:val="26"/>
        </w:rPr>
        <w:t xml:space="preserve">, </w:t>
      </w:r>
      <w:r w:rsidRPr="00B50138" w:rsidR="00033711">
        <w:rPr>
          <w:rFonts w:ascii="Times New Roman" w:hAnsi="Times New Roman" w:cs="Times New Roman"/>
          <w:sz w:val="26"/>
          <w:szCs w:val="26"/>
        </w:rPr>
        <w:t xml:space="preserve">PRA staff </w:t>
      </w:r>
      <w:r w:rsidRPr="00B50138">
        <w:rPr>
          <w:rFonts w:ascii="Times New Roman" w:hAnsi="Times New Roman" w:cs="Times New Roman"/>
          <w:sz w:val="26"/>
          <w:szCs w:val="26"/>
        </w:rPr>
        <w:t>redact</w:t>
      </w:r>
      <w:r w:rsidRPr="00B50138" w:rsidR="0047772B">
        <w:rPr>
          <w:rFonts w:ascii="Times New Roman" w:hAnsi="Times New Roman" w:cs="Times New Roman"/>
          <w:sz w:val="26"/>
          <w:szCs w:val="26"/>
        </w:rPr>
        <w:t>ed</w:t>
      </w:r>
      <w:r w:rsidRPr="00B50138">
        <w:rPr>
          <w:rFonts w:ascii="Times New Roman" w:hAnsi="Times New Roman" w:cs="Times New Roman"/>
          <w:sz w:val="26"/>
          <w:szCs w:val="26"/>
        </w:rPr>
        <w:t xml:space="preserve"> </w:t>
      </w:r>
      <w:r w:rsidRPr="00B50138" w:rsidR="00943920">
        <w:rPr>
          <w:rFonts w:ascii="Times New Roman" w:hAnsi="Times New Roman" w:cs="Times New Roman"/>
          <w:sz w:val="26"/>
          <w:szCs w:val="26"/>
        </w:rPr>
        <w:t xml:space="preserve">this </w:t>
      </w:r>
      <w:r w:rsidRPr="00B50138" w:rsidR="6D2846BB">
        <w:rPr>
          <w:rFonts w:ascii="Times New Roman" w:hAnsi="Times New Roman" w:cs="Times New Roman"/>
          <w:sz w:val="26"/>
          <w:szCs w:val="26"/>
        </w:rPr>
        <w:t>specific</w:t>
      </w:r>
      <w:r w:rsidRPr="00B50138" w:rsidR="00943920">
        <w:rPr>
          <w:rFonts w:ascii="Times New Roman" w:hAnsi="Times New Roman" w:cs="Times New Roman"/>
          <w:sz w:val="26"/>
          <w:szCs w:val="26"/>
        </w:rPr>
        <w:t xml:space="preserve"> privileged information</w:t>
      </w:r>
      <w:r w:rsidRPr="00B50138" w:rsidR="00033711">
        <w:rPr>
          <w:rFonts w:ascii="Times New Roman" w:hAnsi="Times New Roman" w:cs="Times New Roman"/>
          <w:sz w:val="26"/>
          <w:szCs w:val="26"/>
        </w:rPr>
        <w:t xml:space="preserve"> </w:t>
      </w:r>
      <w:proofErr w:type="gramStart"/>
      <w:r w:rsidRPr="00B50138" w:rsidR="00033711">
        <w:rPr>
          <w:rFonts w:ascii="Times New Roman" w:hAnsi="Times New Roman" w:cs="Times New Roman"/>
          <w:sz w:val="26"/>
          <w:szCs w:val="26"/>
        </w:rPr>
        <w:t>in order to</w:t>
      </w:r>
      <w:proofErr w:type="gramEnd"/>
      <w:r w:rsidRPr="00B50138" w:rsidR="00033711">
        <w:rPr>
          <w:rFonts w:ascii="Times New Roman" w:hAnsi="Times New Roman" w:cs="Times New Roman"/>
          <w:sz w:val="26"/>
          <w:szCs w:val="26"/>
        </w:rPr>
        <w:t xml:space="preserve"> protect future investigatory processes</w:t>
      </w:r>
      <w:r w:rsidRPr="00B50138">
        <w:rPr>
          <w:rFonts w:ascii="Times New Roman" w:hAnsi="Times New Roman" w:cs="Times New Roman"/>
          <w:sz w:val="26"/>
          <w:szCs w:val="26"/>
        </w:rPr>
        <w:t xml:space="preserve">. </w:t>
      </w:r>
    </w:p>
    <w:p w:rsidRPr="00B50138" w:rsidR="007F33C2" w:rsidP="00621F22" w:rsidRDefault="00621F22" w14:paraId="6A66AF59" w14:textId="027865A5">
      <w:pPr>
        <w:pStyle w:val="Heading2"/>
        <w:rPr>
          <w:rFonts w:cs="Times New Roman"/>
        </w:rPr>
      </w:pPr>
      <w:r w:rsidRPr="021E47D5">
        <w:rPr>
          <w:rFonts w:cs="Times New Roman"/>
        </w:rPr>
        <w:t>The Public Interest Exemption</w:t>
      </w:r>
    </w:p>
    <w:p w:rsidRPr="00B50138" w:rsidR="004F18D2" w:rsidP="00C2712D" w:rsidRDefault="00033711" w14:paraId="40E97201" w14:textId="5D5E046A">
      <w:pPr>
        <w:spacing w:after="0" w:line="240" w:lineRule="auto"/>
        <w:rPr>
          <w:rFonts w:ascii="Times New Roman" w:hAnsi="Times New Roman" w:cs="Times New Roman"/>
          <w:sz w:val="26"/>
          <w:szCs w:val="26"/>
        </w:rPr>
      </w:pPr>
      <w:r w:rsidRPr="2A7806DF">
        <w:rPr>
          <w:rFonts w:ascii="Times New Roman" w:hAnsi="Times New Roman" w:cs="Times New Roman"/>
          <w:sz w:val="26"/>
          <w:szCs w:val="26"/>
        </w:rPr>
        <w:t>In withholding some documents</w:t>
      </w:r>
      <w:r w:rsidRPr="2A7806DF" w:rsidR="6F9E65D1">
        <w:rPr>
          <w:rFonts w:ascii="Times New Roman" w:hAnsi="Times New Roman" w:cs="Times New Roman"/>
          <w:sz w:val="26"/>
          <w:szCs w:val="26"/>
        </w:rPr>
        <w:t xml:space="preserve"> from production</w:t>
      </w:r>
      <w:r w:rsidRPr="2A7806DF">
        <w:rPr>
          <w:rFonts w:ascii="Times New Roman" w:hAnsi="Times New Roman" w:cs="Times New Roman"/>
          <w:sz w:val="26"/>
          <w:szCs w:val="26"/>
        </w:rPr>
        <w:t>,</w:t>
      </w:r>
      <w:r w:rsidRPr="2A7806DF" w:rsidR="00C2712D">
        <w:rPr>
          <w:rFonts w:ascii="Times New Roman" w:hAnsi="Times New Roman" w:cs="Times New Roman"/>
          <w:sz w:val="26"/>
          <w:szCs w:val="26"/>
        </w:rPr>
        <w:t xml:space="preserve"> </w:t>
      </w:r>
      <w:r w:rsidRPr="2A7806DF">
        <w:rPr>
          <w:rFonts w:ascii="Times New Roman" w:hAnsi="Times New Roman" w:cs="Times New Roman"/>
          <w:sz w:val="26"/>
          <w:szCs w:val="26"/>
        </w:rPr>
        <w:t xml:space="preserve">PRA </w:t>
      </w:r>
      <w:r w:rsidRPr="2A7806DF" w:rsidR="00C3368F">
        <w:rPr>
          <w:rFonts w:ascii="Times New Roman" w:hAnsi="Times New Roman" w:cs="Times New Roman"/>
          <w:sz w:val="26"/>
          <w:szCs w:val="26"/>
        </w:rPr>
        <w:t>staff also</w:t>
      </w:r>
      <w:r w:rsidRPr="2A7806DF">
        <w:rPr>
          <w:rFonts w:ascii="Times New Roman" w:hAnsi="Times New Roman" w:cs="Times New Roman"/>
          <w:sz w:val="26"/>
          <w:szCs w:val="26"/>
        </w:rPr>
        <w:t xml:space="preserve"> </w:t>
      </w:r>
      <w:r w:rsidRPr="2A7806DF" w:rsidR="00C3368F">
        <w:rPr>
          <w:rFonts w:ascii="Times New Roman" w:hAnsi="Times New Roman" w:cs="Times New Roman"/>
          <w:sz w:val="26"/>
          <w:szCs w:val="26"/>
        </w:rPr>
        <w:t xml:space="preserve">asserted the </w:t>
      </w:r>
      <w:r w:rsidRPr="2A7806DF" w:rsidR="004F18D2">
        <w:rPr>
          <w:rFonts w:ascii="Times New Roman" w:hAnsi="Times New Roman" w:cs="Times New Roman"/>
          <w:sz w:val="26"/>
          <w:szCs w:val="26"/>
        </w:rPr>
        <w:t xml:space="preserve">public interest exemption </w:t>
      </w:r>
      <w:r w:rsidRPr="2A7806DF">
        <w:rPr>
          <w:rFonts w:ascii="Times New Roman" w:hAnsi="Times New Roman" w:cs="Times New Roman"/>
          <w:sz w:val="26"/>
          <w:szCs w:val="26"/>
        </w:rPr>
        <w:t xml:space="preserve">pursuant to </w:t>
      </w:r>
      <w:r w:rsidRPr="2A7806DF" w:rsidR="00C02AA7">
        <w:rPr>
          <w:rFonts w:ascii="Times New Roman" w:hAnsi="Times New Roman" w:cs="Times New Roman"/>
          <w:sz w:val="26"/>
          <w:szCs w:val="26"/>
        </w:rPr>
        <w:t>Government</w:t>
      </w:r>
      <w:r w:rsidRPr="2A7806DF">
        <w:rPr>
          <w:rFonts w:ascii="Times New Roman" w:hAnsi="Times New Roman" w:cs="Times New Roman"/>
          <w:sz w:val="26"/>
          <w:szCs w:val="26"/>
        </w:rPr>
        <w:t xml:space="preserve"> Code section</w:t>
      </w:r>
      <w:r w:rsidRPr="2A7806DF" w:rsidR="004F18D2">
        <w:rPr>
          <w:rFonts w:ascii="Times New Roman" w:hAnsi="Times New Roman" w:cs="Times New Roman"/>
          <w:sz w:val="26"/>
          <w:szCs w:val="26"/>
        </w:rPr>
        <w:t xml:space="preserve"> 7922.000</w:t>
      </w:r>
      <w:r w:rsidRPr="2A7806DF" w:rsidR="00C3368F">
        <w:rPr>
          <w:rFonts w:ascii="Times New Roman" w:hAnsi="Times New Roman" w:cs="Times New Roman"/>
          <w:sz w:val="26"/>
          <w:szCs w:val="26"/>
        </w:rPr>
        <w:t>. The public interest exemption states:</w:t>
      </w:r>
    </w:p>
    <w:p w:rsidRPr="00B50138" w:rsidR="00C2712D" w:rsidP="00C2712D" w:rsidRDefault="00C2712D" w14:paraId="4092CF6F" w14:textId="77777777">
      <w:pPr>
        <w:spacing w:after="0" w:line="240" w:lineRule="auto"/>
        <w:rPr>
          <w:rFonts w:ascii="Times New Roman" w:hAnsi="Times New Roman" w:cs="Times New Roman"/>
          <w:sz w:val="26"/>
          <w:szCs w:val="26"/>
        </w:rPr>
      </w:pPr>
    </w:p>
    <w:p w:rsidRPr="00B50138" w:rsidR="001712DE" w:rsidP="00C21A15" w:rsidRDefault="00C3368F" w14:paraId="38A80053" w14:textId="6DFCECFE">
      <w:pPr>
        <w:spacing w:after="120" w:line="240" w:lineRule="auto"/>
        <w:ind w:left="720" w:right="1440"/>
        <w:rPr>
          <w:rFonts w:ascii="Times New Roman" w:hAnsi="Times New Roman" w:cs="Times New Roman"/>
          <w:sz w:val="26"/>
          <w:szCs w:val="26"/>
        </w:rPr>
      </w:pPr>
      <w:r w:rsidRPr="00B50138">
        <w:rPr>
          <w:rFonts w:ascii="Times New Roman" w:hAnsi="Times New Roman" w:cs="Times New Roman"/>
          <w:sz w:val="26"/>
          <w:szCs w:val="26"/>
        </w:rPr>
        <w:t xml:space="preserve">An agency shall justify withholding any record by demonstrating that the record in question is exempt under express provisions of this division, or that on the facts of the </w:t>
      </w:r>
      <w:proofErr w:type="gramStart"/>
      <w:r w:rsidRPr="00B50138">
        <w:rPr>
          <w:rFonts w:ascii="Times New Roman" w:hAnsi="Times New Roman" w:cs="Times New Roman"/>
          <w:sz w:val="26"/>
          <w:szCs w:val="26"/>
        </w:rPr>
        <w:t>particular case</w:t>
      </w:r>
      <w:proofErr w:type="gramEnd"/>
      <w:r w:rsidRPr="00B50138">
        <w:rPr>
          <w:rFonts w:ascii="Times New Roman" w:hAnsi="Times New Roman" w:cs="Times New Roman"/>
          <w:sz w:val="26"/>
          <w:szCs w:val="26"/>
        </w:rPr>
        <w:t xml:space="preserve"> the public interest served by not disclosing the record clearly outweighs the public interest served by disclosure of the record.</w:t>
      </w:r>
    </w:p>
    <w:p w:rsidRPr="00B50138" w:rsidR="007F33C2" w:rsidP="0081763F" w:rsidRDefault="6585C16C" w14:paraId="477F9BFC" w14:textId="29922CDA">
      <w:pPr>
        <w:spacing w:after="0" w:line="240" w:lineRule="auto"/>
        <w:rPr>
          <w:rFonts w:ascii="Times New Roman" w:hAnsi="Times New Roman" w:cs="Times New Roman"/>
          <w:sz w:val="26"/>
          <w:szCs w:val="26"/>
        </w:rPr>
      </w:pPr>
      <w:r w:rsidRPr="2A7806DF">
        <w:rPr>
          <w:rFonts w:ascii="Times New Roman" w:hAnsi="Times New Roman" w:cs="Times New Roman"/>
          <w:sz w:val="26"/>
          <w:szCs w:val="26"/>
        </w:rPr>
        <w:t>In the present instance</w:t>
      </w:r>
      <w:r w:rsidRPr="2A7806DF" w:rsidR="00C3368F">
        <w:rPr>
          <w:rFonts w:ascii="Times New Roman" w:hAnsi="Times New Roman" w:cs="Times New Roman"/>
          <w:sz w:val="26"/>
          <w:szCs w:val="26"/>
        </w:rPr>
        <w:t xml:space="preserve">, the public interest </w:t>
      </w:r>
      <w:r w:rsidRPr="2A7806DF" w:rsidR="008C1A39">
        <w:rPr>
          <w:rFonts w:ascii="Times New Roman" w:hAnsi="Times New Roman" w:cs="Times New Roman"/>
          <w:sz w:val="26"/>
          <w:szCs w:val="26"/>
        </w:rPr>
        <w:t>is</w:t>
      </w:r>
      <w:r w:rsidRPr="2A7806DF" w:rsidR="00C3368F">
        <w:rPr>
          <w:rFonts w:ascii="Times New Roman" w:hAnsi="Times New Roman" w:cs="Times New Roman"/>
          <w:sz w:val="26"/>
          <w:szCs w:val="26"/>
        </w:rPr>
        <w:t xml:space="preserve"> best served by withholding </w:t>
      </w:r>
      <w:r w:rsidRPr="2A7806DF" w:rsidR="13CE48B6">
        <w:rPr>
          <w:rFonts w:ascii="Times New Roman" w:hAnsi="Times New Roman" w:cs="Times New Roman"/>
          <w:sz w:val="26"/>
          <w:szCs w:val="26"/>
        </w:rPr>
        <w:t>reports, presentations, briefings, and analys</w:t>
      </w:r>
      <w:r w:rsidRPr="2A7806DF" w:rsidR="00C77B16">
        <w:rPr>
          <w:rFonts w:ascii="Times New Roman" w:hAnsi="Times New Roman" w:cs="Times New Roman"/>
          <w:sz w:val="26"/>
          <w:szCs w:val="26"/>
        </w:rPr>
        <w:t>e</w:t>
      </w:r>
      <w:r w:rsidRPr="2A7806DF" w:rsidR="13CE48B6">
        <w:rPr>
          <w:rFonts w:ascii="Times New Roman" w:hAnsi="Times New Roman" w:cs="Times New Roman"/>
          <w:sz w:val="26"/>
          <w:szCs w:val="26"/>
        </w:rPr>
        <w:t>s</w:t>
      </w:r>
      <w:r w:rsidRPr="2A7806DF" w:rsidR="00C3368F">
        <w:rPr>
          <w:rFonts w:ascii="Times New Roman" w:hAnsi="Times New Roman" w:cs="Times New Roman"/>
          <w:sz w:val="26"/>
          <w:szCs w:val="26"/>
        </w:rPr>
        <w:t xml:space="preserve"> </w:t>
      </w:r>
      <w:r w:rsidRPr="2A7806DF" w:rsidR="00033711">
        <w:rPr>
          <w:rFonts w:ascii="Times New Roman" w:hAnsi="Times New Roman" w:cs="Times New Roman"/>
          <w:sz w:val="26"/>
          <w:szCs w:val="26"/>
        </w:rPr>
        <w:t xml:space="preserve">that </w:t>
      </w:r>
      <w:r w:rsidRPr="2A7806DF" w:rsidR="00C3368F">
        <w:rPr>
          <w:rFonts w:ascii="Times New Roman" w:hAnsi="Times New Roman" w:cs="Times New Roman"/>
          <w:sz w:val="26"/>
          <w:szCs w:val="26"/>
        </w:rPr>
        <w:t xml:space="preserve">contain information prepared </w:t>
      </w:r>
      <w:r w:rsidRPr="2A7806DF" w:rsidR="72C34BF0">
        <w:rPr>
          <w:rFonts w:ascii="Times New Roman" w:hAnsi="Times New Roman" w:cs="Times New Roman"/>
          <w:sz w:val="26"/>
          <w:szCs w:val="26"/>
        </w:rPr>
        <w:t xml:space="preserve">for a </w:t>
      </w:r>
      <w:proofErr w:type="gramStart"/>
      <w:r w:rsidRPr="2A7806DF" w:rsidR="00C3368F">
        <w:rPr>
          <w:rFonts w:ascii="Times New Roman" w:hAnsi="Times New Roman" w:cs="Times New Roman"/>
          <w:sz w:val="26"/>
          <w:szCs w:val="26"/>
        </w:rPr>
        <w:t>Commissioner</w:t>
      </w:r>
      <w:r w:rsidRPr="2A7806DF" w:rsidR="72C34BF0">
        <w:rPr>
          <w:rFonts w:ascii="Times New Roman" w:hAnsi="Times New Roman" w:cs="Times New Roman"/>
          <w:sz w:val="26"/>
          <w:szCs w:val="26"/>
        </w:rPr>
        <w:t>’s</w:t>
      </w:r>
      <w:proofErr w:type="gramEnd"/>
      <w:r w:rsidRPr="2A7806DF" w:rsidR="00C3368F">
        <w:rPr>
          <w:rFonts w:ascii="Times New Roman" w:hAnsi="Times New Roman" w:cs="Times New Roman"/>
          <w:sz w:val="26"/>
          <w:szCs w:val="26"/>
        </w:rPr>
        <w:t xml:space="preserve"> review </w:t>
      </w:r>
      <w:r w:rsidRPr="2A7806DF" w:rsidR="001C3521">
        <w:rPr>
          <w:rFonts w:ascii="Times New Roman" w:hAnsi="Times New Roman" w:cs="Times New Roman"/>
          <w:sz w:val="26"/>
          <w:szCs w:val="26"/>
        </w:rPr>
        <w:t xml:space="preserve">and that </w:t>
      </w:r>
      <w:proofErr w:type="gramStart"/>
      <w:r w:rsidRPr="2A7806DF" w:rsidR="00C3368F">
        <w:rPr>
          <w:rFonts w:ascii="Times New Roman" w:hAnsi="Times New Roman" w:cs="Times New Roman"/>
          <w:sz w:val="26"/>
          <w:szCs w:val="26"/>
        </w:rPr>
        <w:t>have</w:t>
      </w:r>
      <w:proofErr w:type="gramEnd"/>
      <w:r w:rsidRPr="2A7806DF" w:rsidR="00C3368F">
        <w:rPr>
          <w:rFonts w:ascii="Times New Roman" w:hAnsi="Times New Roman" w:cs="Times New Roman"/>
          <w:sz w:val="26"/>
          <w:szCs w:val="26"/>
        </w:rPr>
        <w:t xml:space="preserve"> not otherwise been made public. </w:t>
      </w:r>
      <w:r w:rsidRPr="2A7806DF" w:rsidR="6F380E1C">
        <w:rPr>
          <w:rFonts w:ascii="Times New Roman" w:hAnsi="Times New Roman" w:cs="Times New Roman"/>
          <w:sz w:val="26"/>
          <w:szCs w:val="26"/>
        </w:rPr>
        <w:t xml:space="preserve">The redacted material was specifically given to Commissioners to assist and advise them in their decision-making process, and to make such documents public could have </w:t>
      </w:r>
      <w:r w:rsidRPr="2A7806DF" w:rsidR="70356502">
        <w:rPr>
          <w:rFonts w:ascii="Times New Roman" w:hAnsi="Times New Roman" w:cs="Times New Roman"/>
          <w:sz w:val="26"/>
          <w:szCs w:val="26"/>
        </w:rPr>
        <w:t xml:space="preserve">a </w:t>
      </w:r>
      <w:r w:rsidRPr="2A7806DF" w:rsidR="4D306713">
        <w:rPr>
          <w:rFonts w:ascii="Times New Roman" w:hAnsi="Times New Roman" w:cs="Times New Roman"/>
          <w:sz w:val="26"/>
          <w:szCs w:val="26"/>
        </w:rPr>
        <w:t xml:space="preserve">strong </w:t>
      </w:r>
      <w:r w:rsidRPr="2A7806DF" w:rsidR="70356502">
        <w:rPr>
          <w:rFonts w:ascii="Times New Roman" w:hAnsi="Times New Roman" w:cs="Times New Roman"/>
          <w:sz w:val="26"/>
          <w:szCs w:val="26"/>
        </w:rPr>
        <w:t xml:space="preserve">chilling effect on communications between Commissioners and their advisors. </w:t>
      </w:r>
      <w:r w:rsidRPr="2A7806DF" w:rsidR="03DA5E60">
        <w:rPr>
          <w:rFonts w:ascii="Times New Roman" w:hAnsi="Times New Roman" w:cs="Times New Roman"/>
          <w:sz w:val="26"/>
          <w:szCs w:val="26"/>
        </w:rPr>
        <w:t xml:space="preserve">Commission </w:t>
      </w:r>
      <w:r w:rsidRPr="2A7806DF" w:rsidR="00C2712D">
        <w:rPr>
          <w:rFonts w:ascii="Times New Roman" w:hAnsi="Times New Roman" w:cs="Times New Roman"/>
          <w:sz w:val="26"/>
          <w:szCs w:val="26"/>
        </w:rPr>
        <w:t>staff</w:t>
      </w:r>
      <w:r w:rsidRPr="2A7806DF" w:rsidR="00C3368F">
        <w:rPr>
          <w:rFonts w:ascii="Times New Roman" w:hAnsi="Times New Roman" w:cs="Times New Roman"/>
          <w:sz w:val="26"/>
          <w:szCs w:val="26"/>
        </w:rPr>
        <w:t xml:space="preserve"> </w:t>
      </w:r>
      <w:r w:rsidRPr="2A7806DF" w:rsidR="00033711">
        <w:rPr>
          <w:rFonts w:ascii="Times New Roman" w:hAnsi="Times New Roman" w:cs="Times New Roman"/>
          <w:sz w:val="26"/>
          <w:szCs w:val="26"/>
        </w:rPr>
        <w:t xml:space="preserve">may hesitate to share </w:t>
      </w:r>
      <w:r w:rsidRPr="2A7806DF" w:rsidR="00C3368F">
        <w:rPr>
          <w:rFonts w:ascii="Times New Roman" w:hAnsi="Times New Roman" w:cs="Times New Roman"/>
          <w:sz w:val="26"/>
          <w:szCs w:val="26"/>
        </w:rPr>
        <w:t>information</w:t>
      </w:r>
      <w:r w:rsidRPr="2A7806DF" w:rsidR="00033711">
        <w:rPr>
          <w:rFonts w:ascii="Times New Roman" w:hAnsi="Times New Roman" w:cs="Times New Roman"/>
          <w:sz w:val="26"/>
          <w:szCs w:val="26"/>
        </w:rPr>
        <w:t xml:space="preserve"> and analysis with</w:t>
      </w:r>
      <w:r w:rsidRPr="2A7806DF" w:rsidR="00C3368F">
        <w:rPr>
          <w:rFonts w:ascii="Times New Roman" w:hAnsi="Times New Roman" w:cs="Times New Roman"/>
          <w:sz w:val="26"/>
          <w:szCs w:val="26"/>
        </w:rPr>
        <w:t xml:space="preserve"> Commissioners and will not be able to deliberate freely with Commissioners on topics that come up in ongoing proceedings, </w:t>
      </w:r>
      <w:r w:rsidRPr="2A7806DF" w:rsidR="6185CCA8">
        <w:rPr>
          <w:rFonts w:ascii="Times New Roman" w:hAnsi="Times New Roman" w:cs="Times New Roman"/>
          <w:sz w:val="26"/>
          <w:szCs w:val="26"/>
        </w:rPr>
        <w:t xml:space="preserve">if such information is to be made public. </w:t>
      </w:r>
      <w:r w:rsidRPr="2A7806DF" w:rsidR="19B5646B">
        <w:rPr>
          <w:rFonts w:ascii="Times New Roman" w:hAnsi="Times New Roman" w:cs="Times New Roman"/>
          <w:sz w:val="26"/>
          <w:szCs w:val="26"/>
        </w:rPr>
        <w:t xml:space="preserve">As such, the public interest is best served </w:t>
      </w:r>
      <w:r w:rsidRPr="2A7806DF" w:rsidR="72C34BF0">
        <w:rPr>
          <w:rFonts w:ascii="Times New Roman" w:hAnsi="Times New Roman" w:cs="Times New Roman"/>
          <w:sz w:val="26"/>
          <w:szCs w:val="26"/>
        </w:rPr>
        <w:t xml:space="preserve">by redacting the portions of these records that include </w:t>
      </w:r>
      <w:r w:rsidRPr="2A7806DF" w:rsidR="13CE48B6">
        <w:rPr>
          <w:rFonts w:ascii="Times New Roman" w:hAnsi="Times New Roman" w:cs="Times New Roman"/>
          <w:sz w:val="26"/>
          <w:szCs w:val="26"/>
        </w:rPr>
        <w:t xml:space="preserve">information </w:t>
      </w:r>
      <w:r w:rsidRPr="2A7806DF" w:rsidR="00033711">
        <w:rPr>
          <w:rFonts w:ascii="Times New Roman" w:hAnsi="Times New Roman" w:cs="Times New Roman"/>
          <w:sz w:val="26"/>
          <w:szCs w:val="26"/>
        </w:rPr>
        <w:t xml:space="preserve">and analysis </w:t>
      </w:r>
      <w:r w:rsidRPr="2A7806DF" w:rsidR="13CE48B6">
        <w:rPr>
          <w:rFonts w:ascii="Times New Roman" w:hAnsi="Times New Roman" w:cs="Times New Roman"/>
          <w:sz w:val="26"/>
          <w:szCs w:val="26"/>
        </w:rPr>
        <w:t xml:space="preserve">prepared for </w:t>
      </w:r>
      <w:r w:rsidRPr="2A7806DF" w:rsidR="00033711">
        <w:rPr>
          <w:rFonts w:ascii="Times New Roman" w:hAnsi="Times New Roman" w:cs="Times New Roman"/>
          <w:sz w:val="26"/>
          <w:szCs w:val="26"/>
        </w:rPr>
        <w:t xml:space="preserve">and used to advise </w:t>
      </w:r>
      <w:r w:rsidRPr="2A7806DF" w:rsidR="13CE48B6">
        <w:rPr>
          <w:rFonts w:ascii="Times New Roman" w:hAnsi="Times New Roman" w:cs="Times New Roman"/>
          <w:sz w:val="26"/>
          <w:szCs w:val="26"/>
        </w:rPr>
        <w:t>Commissioner</w:t>
      </w:r>
      <w:r w:rsidRPr="2A7806DF" w:rsidR="5E9DE316">
        <w:rPr>
          <w:rFonts w:ascii="Times New Roman" w:hAnsi="Times New Roman" w:cs="Times New Roman"/>
          <w:sz w:val="26"/>
          <w:szCs w:val="26"/>
        </w:rPr>
        <w:t>s</w:t>
      </w:r>
      <w:r w:rsidRPr="2A7806DF" w:rsidR="72C34BF0">
        <w:rPr>
          <w:rFonts w:ascii="Times New Roman" w:hAnsi="Times New Roman" w:cs="Times New Roman"/>
          <w:sz w:val="26"/>
          <w:szCs w:val="26"/>
        </w:rPr>
        <w:t>.</w:t>
      </w:r>
      <w:r w:rsidRPr="2A7806DF" w:rsidR="00A43CDA">
        <w:rPr>
          <w:rFonts w:ascii="Times New Roman" w:hAnsi="Times New Roman" w:cs="Times New Roman"/>
          <w:sz w:val="26"/>
          <w:szCs w:val="26"/>
        </w:rPr>
        <w:t xml:space="preserve"> </w:t>
      </w:r>
    </w:p>
    <w:p w:rsidRPr="00B50138" w:rsidR="0081763F" w:rsidP="0081763F" w:rsidRDefault="0081763F" w14:paraId="7D8CC33C" w14:textId="77777777">
      <w:pPr>
        <w:spacing w:after="0" w:line="240" w:lineRule="auto"/>
        <w:rPr>
          <w:rFonts w:ascii="Times New Roman" w:hAnsi="Times New Roman" w:cs="Times New Roman"/>
          <w:sz w:val="26"/>
          <w:szCs w:val="26"/>
        </w:rPr>
      </w:pPr>
    </w:p>
    <w:p w:rsidR="000C2614" w:rsidP="001C3521" w:rsidRDefault="00A43CDA" w14:paraId="75098329" w14:textId="0FAE9A3E">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Many of the records </w:t>
      </w:r>
      <w:r w:rsidRPr="00B50138" w:rsidR="141C6DAF">
        <w:rPr>
          <w:rFonts w:ascii="Times New Roman" w:hAnsi="Times New Roman" w:cs="Times New Roman"/>
          <w:sz w:val="26"/>
          <w:szCs w:val="26"/>
        </w:rPr>
        <w:t xml:space="preserve">withheld from production </w:t>
      </w:r>
      <w:r w:rsidRPr="00B50138">
        <w:rPr>
          <w:rFonts w:ascii="Times New Roman" w:hAnsi="Times New Roman" w:cs="Times New Roman"/>
          <w:sz w:val="26"/>
          <w:szCs w:val="26"/>
        </w:rPr>
        <w:t xml:space="preserve">include data from </w:t>
      </w:r>
      <w:r w:rsidRPr="00B50138" w:rsidR="007904C7">
        <w:rPr>
          <w:rFonts w:ascii="Times New Roman" w:hAnsi="Times New Roman" w:cs="Times New Roman"/>
          <w:sz w:val="26"/>
          <w:szCs w:val="26"/>
        </w:rPr>
        <w:t>the 201</w:t>
      </w:r>
      <w:r w:rsidR="000C2614">
        <w:rPr>
          <w:rFonts w:ascii="Times New Roman" w:hAnsi="Times New Roman" w:cs="Times New Roman"/>
          <w:sz w:val="26"/>
          <w:szCs w:val="26"/>
        </w:rPr>
        <w:t>3</w:t>
      </w:r>
      <w:r w:rsidRPr="00B50138" w:rsidR="007904C7">
        <w:rPr>
          <w:rFonts w:ascii="Times New Roman" w:hAnsi="Times New Roman" w:cs="Times New Roman"/>
          <w:sz w:val="26"/>
          <w:szCs w:val="26"/>
        </w:rPr>
        <w:t xml:space="preserve">-2024 TNC Annual Reports provided to the Commission </w:t>
      </w:r>
      <w:r w:rsidRPr="00B50138" w:rsidR="00B61B51">
        <w:rPr>
          <w:rFonts w:ascii="Times New Roman" w:hAnsi="Times New Roman" w:cs="Times New Roman"/>
          <w:sz w:val="26"/>
          <w:szCs w:val="26"/>
        </w:rPr>
        <w:t xml:space="preserve">in </w:t>
      </w:r>
      <w:r w:rsidRPr="00B50138" w:rsidR="358A1E25">
        <w:rPr>
          <w:rFonts w:ascii="Times New Roman" w:hAnsi="Times New Roman" w:cs="Times New Roman"/>
          <w:sz w:val="26"/>
          <w:szCs w:val="26"/>
        </w:rPr>
        <w:t>R</w:t>
      </w:r>
      <w:r w:rsidR="00ED4718">
        <w:rPr>
          <w:rFonts w:ascii="Times New Roman" w:hAnsi="Times New Roman" w:cs="Times New Roman"/>
          <w:sz w:val="26"/>
          <w:szCs w:val="26"/>
        </w:rPr>
        <w:t>.</w:t>
      </w:r>
      <w:r w:rsidRPr="00B50138" w:rsidR="007904C7">
        <w:rPr>
          <w:rFonts w:ascii="Times New Roman" w:hAnsi="Times New Roman" w:cs="Times New Roman"/>
          <w:sz w:val="26"/>
          <w:szCs w:val="26"/>
        </w:rPr>
        <w:t>12-12-011.</w:t>
      </w:r>
      <w:r w:rsidR="00011D6B">
        <w:rPr>
          <w:rFonts w:ascii="Times New Roman" w:hAnsi="Times New Roman" w:cs="Times New Roman"/>
          <w:sz w:val="26"/>
          <w:szCs w:val="26"/>
        </w:rPr>
        <w:t xml:space="preserve"> </w:t>
      </w:r>
      <w:r w:rsidR="0031412D">
        <w:rPr>
          <w:rFonts w:ascii="Times New Roman" w:hAnsi="Times New Roman" w:cs="Times New Roman"/>
          <w:sz w:val="26"/>
          <w:szCs w:val="26"/>
        </w:rPr>
        <w:t>For the</w:t>
      </w:r>
      <w:r w:rsidR="00011D6B">
        <w:rPr>
          <w:rFonts w:ascii="Times New Roman" w:hAnsi="Times New Roman" w:cs="Times New Roman"/>
          <w:sz w:val="26"/>
          <w:szCs w:val="26"/>
        </w:rPr>
        <w:t xml:space="preserve"> </w:t>
      </w:r>
      <w:r w:rsidR="0031412D">
        <w:rPr>
          <w:rFonts w:ascii="Times New Roman" w:hAnsi="Times New Roman" w:cs="Times New Roman"/>
          <w:sz w:val="26"/>
          <w:szCs w:val="26"/>
        </w:rPr>
        <w:t>2019-2024 annual reports, t</w:t>
      </w:r>
      <w:r w:rsidRPr="00B50138" w:rsidR="007904C7">
        <w:rPr>
          <w:rFonts w:ascii="Times New Roman" w:hAnsi="Times New Roman" w:cs="Times New Roman"/>
          <w:sz w:val="26"/>
          <w:szCs w:val="26"/>
        </w:rPr>
        <w:t>he</w:t>
      </w:r>
      <w:r w:rsidRPr="00B50138" w:rsidR="00B61B51">
        <w:rPr>
          <w:rFonts w:ascii="Times New Roman" w:hAnsi="Times New Roman" w:cs="Times New Roman"/>
          <w:sz w:val="26"/>
          <w:szCs w:val="26"/>
        </w:rPr>
        <w:t xml:space="preserve"> assigned Administrative Law Judge is </w:t>
      </w:r>
      <w:r w:rsidRPr="00B50138" w:rsidR="2986C000">
        <w:rPr>
          <w:rFonts w:ascii="Times New Roman" w:hAnsi="Times New Roman" w:cs="Times New Roman"/>
          <w:sz w:val="26"/>
          <w:szCs w:val="26"/>
        </w:rPr>
        <w:t xml:space="preserve">currently </w:t>
      </w:r>
      <w:r w:rsidRPr="00B50138" w:rsidR="00B61B51">
        <w:rPr>
          <w:rFonts w:ascii="Times New Roman" w:hAnsi="Times New Roman" w:cs="Times New Roman"/>
          <w:sz w:val="26"/>
          <w:szCs w:val="26"/>
        </w:rPr>
        <w:t xml:space="preserve">reviewing </w:t>
      </w:r>
      <w:r w:rsidR="0031412D">
        <w:rPr>
          <w:rFonts w:ascii="Times New Roman" w:hAnsi="Times New Roman" w:cs="Times New Roman"/>
          <w:sz w:val="26"/>
          <w:szCs w:val="26"/>
        </w:rPr>
        <w:t xml:space="preserve">G.O. 66-D </w:t>
      </w:r>
      <w:r w:rsidRPr="00B50138" w:rsidR="007904C7">
        <w:rPr>
          <w:rFonts w:ascii="Times New Roman" w:hAnsi="Times New Roman" w:cs="Times New Roman"/>
          <w:sz w:val="26"/>
          <w:szCs w:val="26"/>
        </w:rPr>
        <w:t xml:space="preserve">confidentiality claims within the </w:t>
      </w:r>
      <w:r w:rsidRPr="00B50138" w:rsidR="2A668528">
        <w:rPr>
          <w:rFonts w:ascii="Times New Roman" w:hAnsi="Times New Roman" w:cs="Times New Roman"/>
          <w:sz w:val="26"/>
          <w:szCs w:val="26"/>
        </w:rPr>
        <w:t xml:space="preserve">R.12-12-011 </w:t>
      </w:r>
      <w:r w:rsidRPr="00B50138" w:rsidR="007904C7">
        <w:rPr>
          <w:rFonts w:ascii="Times New Roman" w:hAnsi="Times New Roman" w:cs="Times New Roman"/>
          <w:sz w:val="26"/>
          <w:szCs w:val="26"/>
        </w:rPr>
        <w:t xml:space="preserve">proceeding. </w:t>
      </w:r>
      <w:r w:rsidRPr="00B50138" w:rsidR="00B61B51">
        <w:rPr>
          <w:rFonts w:ascii="Times New Roman" w:hAnsi="Times New Roman" w:cs="Times New Roman"/>
          <w:sz w:val="26"/>
          <w:szCs w:val="26"/>
        </w:rPr>
        <w:t>O</w:t>
      </w:r>
      <w:r w:rsidRPr="00B50138" w:rsidR="007904C7">
        <w:rPr>
          <w:rFonts w:ascii="Times New Roman" w:hAnsi="Times New Roman" w:cs="Times New Roman"/>
          <w:sz w:val="26"/>
          <w:szCs w:val="26"/>
        </w:rPr>
        <w:t xml:space="preserve">ngoing litigation related to </w:t>
      </w:r>
      <w:r w:rsidRPr="00B50138" w:rsidR="007904C7">
        <w:rPr>
          <w:rFonts w:ascii="Times New Roman" w:hAnsi="Times New Roman" w:cs="Times New Roman"/>
          <w:sz w:val="26"/>
          <w:szCs w:val="26"/>
        </w:rPr>
        <w:lastRenderedPageBreak/>
        <w:t xml:space="preserve">the G.O. 66-D </w:t>
      </w:r>
      <w:r w:rsidRPr="00B50138" w:rsidR="00B61B51">
        <w:rPr>
          <w:rFonts w:ascii="Times New Roman" w:hAnsi="Times New Roman" w:cs="Times New Roman"/>
          <w:sz w:val="26"/>
          <w:szCs w:val="26"/>
        </w:rPr>
        <w:t xml:space="preserve">confidentiality </w:t>
      </w:r>
      <w:r w:rsidRPr="00B50138" w:rsidR="007904C7">
        <w:rPr>
          <w:rFonts w:ascii="Times New Roman" w:hAnsi="Times New Roman" w:cs="Times New Roman"/>
          <w:sz w:val="26"/>
          <w:szCs w:val="26"/>
        </w:rPr>
        <w:t>claims has</w:t>
      </w:r>
      <w:r w:rsidRPr="00B50138" w:rsidR="00B61B51">
        <w:rPr>
          <w:rFonts w:ascii="Times New Roman" w:hAnsi="Times New Roman" w:cs="Times New Roman"/>
          <w:sz w:val="26"/>
          <w:szCs w:val="26"/>
        </w:rPr>
        <w:t xml:space="preserve"> delayed</w:t>
      </w:r>
      <w:r w:rsidRPr="00B50138" w:rsidR="007904C7">
        <w:rPr>
          <w:rFonts w:ascii="Times New Roman" w:hAnsi="Times New Roman" w:cs="Times New Roman"/>
          <w:sz w:val="26"/>
          <w:szCs w:val="26"/>
        </w:rPr>
        <w:t xml:space="preserve"> review of the</w:t>
      </w:r>
      <w:r w:rsidRPr="00B50138" w:rsidR="78E67461">
        <w:rPr>
          <w:rFonts w:ascii="Times New Roman" w:hAnsi="Times New Roman" w:cs="Times New Roman"/>
          <w:sz w:val="26"/>
          <w:szCs w:val="26"/>
        </w:rPr>
        <w:t>se</w:t>
      </w:r>
      <w:r w:rsidRPr="00B50138" w:rsidR="007904C7">
        <w:rPr>
          <w:rFonts w:ascii="Times New Roman" w:hAnsi="Times New Roman" w:cs="Times New Roman"/>
          <w:sz w:val="26"/>
          <w:szCs w:val="26"/>
        </w:rPr>
        <w:t xml:space="preserve"> </w:t>
      </w:r>
      <w:r w:rsidRPr="00B50138" w:rsidR="69146216">
        <w:rPr>
          <w:rFonts w:ascii="Times New Roman" w:hAnsi="Times New Roman" w:cs="Times New Roman"/>
          <w:sz w:val="26"/>
          <w:szCs w:val="26"/>
        </w:rPr>
        <w:t>confidentiality</w:t>
      </w:r>
      <w:r w:rsidRPr="00B50138" w:rsidR="007904C7">
        <w:rPr>
          <w:rFonts w:ascii="Times New Roman" w:hAnsi="Times New Roman" w:cs="Times New Roman"/>
          <w:sz w:val="26"/>
          <w:szCs w:val="26"/>
        </w:rPr>
        <w:t xml:space="preserve"> claims. Since the data is inexorably intertwined within </w:t>
      </w:r>
      <w:r w:rsidRPr="00B50138" w:rsidR="00B61B51">
        <w:rPr>
          <w:rFonts w:ascii="Times New Roman" w:hAnsi="Times New Roman" w:cs="Times New Roman"/>
          <w:sz w:val="26"/>
          <w:szCs w:val="26"/>
        </w:rPr>
        <w:t>the</w:t>
      </w:r>
      <w:r w:rsidRPr="00B50138" w:rsidR="00FC503F">
        <w:rPr>
          <w:rFonts w:ascii="Times New Roman" w:hAnsi="Times New Roman" w:cs="Times New Roman"/>
          <w:sz w:val="26"/>
          <w:szCs w:val="26"/>
        </w:rPr>
        <w:t xml:space="preserve"> </w:t>
      </w:r>
      <w:r w:rsidRPr="00B50138" w:rsidR="007904C7">
        <w:rPr>
          <w:rFonts w:ascii="Times New Roman" w:hAnsi="Times New Roman" w:cs="Times New Roman"/>
          <w:sz w:val="26"/>
          <w:szCs w:val="26"/>
        </w:rPr>
        <w:t xml:space="preserve">presentations, </w:t>
      </w:r>
      <w:r w:rsidRPr="00B50138" w:rsidR="1A000651">
        <w:rPr>
          <w:rFonts w:ascii="Times New Roman" w:hAnsi="Times New Roman" w:cs="Times New Roman"/>
          <w:sz w:val="26"/>
          <w:szCs w:val="26"/>
        </w:rPr>
        <w:t xml:space="preserve">and </w:t>
      </w:r>
      <w:r w:rsidRPr="00B50138" w:rsidR="007904C7">
        <w:rPr>
          <w:rFonts w:ascii="Times New Roman" w:hAnsi="Times New Roman" w:cs="Times New Roman"/>
          <w:sz w:val="26"/>
          <w:szCs w:val="26"/>
        </w:rPr>
        <w:t>reports</w:t>
      </w:r>
      <w:r w:rsidRPr="00B50138" w:rsidR="00FC503F">
        <w:rPr>
          <w:rFonts w:ascii="Times New Roman" w:hAnsi="Times New Roman" w:cs="Times New Roman"/>
          <w:sz w:val="26"/>
          <w:szCs w:val="26"/>
        </w:rPr>
        <w:t xml:space="preserve"> that</w:t>
      </w:r>
      <w:r w:rsidRPr="00B50138" w:rsidR="007904C7">
        <w:rPr>
          <w:rFonts w:ascii="Times New Roman" w:hAnsi="Times New Roman" w:cs="Times New Roman"/>
          <w:sz w:val="26"/>
          <w:szCs w:val="26"/>
        </w:rPr>
        <w:t xml:space="preserve"> analyz</w:t>
      </w:r>
      <w:r w:rsidRPr="00B50138" w:rsidR="00FC503F">
        <w:rPr>
          <w:rFonts w:ascii="Times New Roman" w:hAnsi="Times New Roman" w:cs="Times New Roman"/>
          <w:sz w:val="26"/>
          <w:szCs w:val="26"/>
        </w:rPr>
        <w:t>e</w:t>
      </w:r>
      <w:r w:rsidRPr="00B50138" w:rsidR="007904C7">
        <w:rPr>
          <w:rFonts w:ascii="Times New Roman" w:hAnsi="Times New Roman" w:cs="Times New Roman"/>
          <w:sz w:val="26"/>
          <w:szCs w:val="26"/>
        </w:rPr>
        <w:t xml:space="preserve"> the data, </w:t>
      </w:r>
      <w:r w:rsidRPr="00B50138" w:rsidR="00FC503F">
        <w:rPr>
          <w:rFonts w:ascii="Times New Roman" w:hAnsi="Times New Roman" w:cs="Times New Roman"/>
          <w:sz w:val="26"/>
          <w:szCs w:val="26"/>
        </w:rPr>
        <w:t xml:space="preserve">the PRA team properly </w:t>
      </w:r>
      <w:r w:rsidRPr="00B50138" w:rsidR="007904C7">
        <w:rPr>
          <w:rFonts w:ascii="Times New Roman" w:hAnsi="Times New Roman" w:cs="Times New Roman"/>
          <w:sz w:val="26"/>
          <w:szCs w:val="26"/>
        </w:rPr>
        <w:t xml:space="preserve">redacted the documents </w:t>
      </w:r>
      <w:r w:rsidRPr="00B50138" w:rsidR="6820D299">
        <w:rPr>
          <w:rFonts w:ascii="Times New Roman" w:hAnsi="Times New Roman" w:cs="Times New Roman"/>
          <w:sz w:val="26"/>
          <w:szCs w:val="26"/>
        </w:rPr>
        <w:t>to exclude</w:t>
      </w:r>
      <w:r w:rsidRPr="00B50138" w:rsidR="007904C7">
        <w:rPr>
          <w:rFonts w:ascii="Times New Roman" w:hAnsi="Times New Roman" w:cs="Times New Roman"/>
          <w:sz w:val="26"/>
          <w:szCs w:val="26"/>
        </w:rPr>
        <w:t xml:space="preserve"> this </w:t>
      </w:r>
      <w:r w:rsidRPr="00B50138" w:rsidR="002D4EC8">
        <w:rPr>
          <w:rFonts w:ascii="Times New Roman" w:hAnsi="Times New Roman" w:cs="Times New Roman"/>
          <w:sz w:val="26"/>
          <w:szCs w:val="26"/>
        </w:rPr>
        <w:t>data</w:t>
      </w:r>
      <w:r w:rsidRPr="00B50138" w:rsidR="007904C7">
        <w:rPr>
          <w:rFonts w:ascii="Times New Roman" w:hAnsi="Times New Roman" w:cs="Times New Roman"/>
          <w:sz w:val="26"/>
          <w:szCs w:val="26"/>
        </w:rPr>
        <w:t xml:space="preserve">. </w:t>
      </w:r>
      <w:r w:rsidR="004C570A">
        <w:rPr>
          <w:rFonts w:ascii="Times New Roman" w:hAnsi="Times New Roman" w:cs="Times New Roman"/>
          <w:sz w:val="26"/>
          <w:szCs w:val="26"/>
        </w:rPr>
        <w:t xml:space="preserve">  </w:t>
      </w:r>
    </w:p>
    <w:p w:rsidR="000C2614" w:rsidP="001C3521" w:rsidRDefault="000C2614" w14:paraId="2F3466FE" w14:textId="77777777">
      <w:pPr>
        <w:spacing w:after="0" w:line="240" w:lineRule="auto"/>
        <w:rPr>
          <w:rFonts w:ascii="Times New Roman" w:hAnsi="Times New Roman" w:cs="Times New Roman"/>
          <w:sz w:val="26"/>
          <w:szCs w:val="26"/>
        </w:rPr>
      </w:pPr>
    </w:p>
    <w:p w:rsidRPr="00B50138" w:rsidR="00621F22" w:rsidP="33840A1C" w:rsidRDefault="0031412D" w14:paraId="55558B07" w14:textId="1AADACB6">
      <w:pPr>
        <w:spacing w:after="0" w:line="240" w:lineRule="auto"/>
        <w:rPr>
          <w:rFonts w:ascii="Times New Roman" w:hAnsi="Times New Roman" w:cs="Times New Roman"/>
          <w:sz w:val="26"/>
          <w:szCs w:val="26"/>
        </w:rPr>
      </w:pPr>
      <w:r w:rsidRPr="2A7806DF">
        <w:rPr>
          <w:rFonts w:ascii="Times New Roman" w:hAnsi="Times New Roman" w:cs="Times New Roman"/>
          <w:sz w:val="26"/>
          <w:szCs w:val="26"/>
        </w:rPr>
        <w:t xml:space="preserve">As discussed above, the Annual Reports from 2013-2018 have been treated as confidential </w:t>
      </w:r>
      <w:proofErr w:type="gramStart"/>
      <w:r w:rsidRPr="2A7806DF">
        <w:rPr>
          <w:rFonts w:ascii="Times New Roman" w:hAnsi="Times New Roman" w:cs="Times New Roman"/>
          <w:sz w:val="26"/>
          <w:szCs w:val="26"/>
        </w:rPr>
        <w:t>pursuant</w:t>
      </w:r>
      <w:proofErr w:type="gramEnd"/>
      <w:r w:rsidRPr="2A7806DF">
        <w:rPr>
          <w:rFonts w:ascii="Times New Roman" w:hAnsi="Times New Roman" w:cs="Times New Roman"/>
          <w:sz w:val="26"/>
          <w:szCs w:val="26"/>
        </w:rPr>
        <w:t xml:space="preserve"> to D. 13-09-045, footnote 42. However, the </w:t>
      </w:r>
      <w:r w:rsidRPr="2A7806DF" w:rsidR="00047F87">
        <w:rPr>
          <w:rFonts w:ascii="Times New Roman" w:hAnsi="Times New Roman" w:cs="Times New Roman"/>
          <w:sz w:val="26"/>
          <w:szCs w:val="26"/>
        </w:rPr>
        <w:t xml:space="preserve">Commission’s </w:t>
      </w:r>
      <w:r w:rsidRPr="2A7806DF">
        <w:rPr>
          <w:rFonts w:ascii="Times New Roman" w:hAnsi="Times New Roman" w:cs="Times New Roman"/>
          <w:sz w:val="26"/>
          <w:szCs w:val="26"/>
        </w:rPr>
        <w:t xml:space="preserve">recent decision </w:t>
      </w:r>
      <w:proofErr w:type="gramStart"/>
      <w:r w:rsidRPr="2A7806DF" w:rsidR="00047F87">
        <w:rPr>
          <w:rFonts w:ascii="Times New Roman" w:hAnsi="Times New Roman" w:cs="Times New Roman"/>
          <w:sz w:val="26"/>
          <w:szCs w:val="26"/>
        </w:rPr>
        <w:t>in</w:t>
      </w:r>
      <w:proofErr w:type="gramEnd"/>
      <w:r w:rsidRPr="2A7806DF" w:rsidR="00047F87">
        <w:rPr>
          <w:rFonts w:ascii="Times New Roman" w:hAnsi="Times New Roman" w:cs="Times New Roman"/>
          <w:sz w:val="26"/>
          <w:szCs w:val="26"/>
        </w:rPr>
        <w:t xml:space="preserve"> </w:t>
      </w:r>
      <w:r w:rsidRPr="2A7806DF">
        <w:rPr>
          <w:rFonts w:ascii="Times New Roman" w:hAnsi="Times New Roman" w:cs="Times New Roman"/>
          <w:sz w:val="26"/>
          <w:szCs w:val="26"/>
        </w:rPr>
        <w:t xml:space="preserve">D. 25-05-006 makes the 2013-2018 </w:t>
      </w:r>
      <w:r w:rsidRPr="2A7806DF" w:rsidR="00047F87">
        <w:rPr>
          <w:rFonts w:ascii="Times New Roman" w:hAnsi="Times New Roman" w:cs="Times New Roman"/>
          <w:sz w:val="26"/>
          <w:szCs w:val="26"/>
        </w:rPr>
        <w:t xml:space="preserve">aggregated </w:t>
      </w:r>
      <w:r w:rsidRPr="2A7806DF">
        <w:rPr>
          <w:rFonts w:ascii="Times New Roman" w:hAnsi="Times New Roman" w:cs="Times New Roman"/>
          <w:sz w:val="26"/>
          <w:szCs w:val="26"/>
        </w:rPr>
        <w:t xml:space="preserve">data public. PRA staff is </w:t>
      </w:r>
      <w:r w:rsidRPr="2A7806DF" w:rsidR="431DF4CC">
        <w:rPr>
          <w:rFonts w:ascii="Times New Roman" w:hAnsi="Times New Roman" w:cs="Times New Roman"/>
          <w:sz w:val="26"/>
          <w:szCs w:val="26"/>
        </w:rPr>
        <w:t xml:space="preserve">currently </w:t>
      </w:r>
      <w:r w:rsidRPr="2A7806DF">
        <w:rPr>
          <w:rFonts w:ascii="Times New Roman" w:hAnsi="Times New Roman" w:cs="Times New Roman"/>
          <w:sz w:val="26"/>
          <w:szCs w:val="26"/>
        </w:rPr>
        <w:t xml:space="preserve">re-analyzing the production </w:t>
      </w:r>
      <w:proofErr w:type="gramStart"/>
      <w:r w:rsidRPr="2A7806DF">
        <w:rPr>
          <w:rFonts w:ascii="Times New Roman" w:hAnsi="Times New Roman" w:cs="Times New Roman"/>
          <w:sz w:val="26"/>
          <w:szCs w:val="26"/>
        </w:rPr>
        <w:t>in light of</w:t>
      </w:r>
      <w:proofErr w:type="gramEnd"/>
      <w:r w:rsidRPr="2A7806DF">
        <w:rPr>
          <w:rFonts w:ascii="Times New Roman" w:hAnsi="Times New Roman" w:cs="Times New Roman"/>
          <w:sz w:val="26"/>
          <w:szCs w:val="26"/>
        </w:rPr>
        <w:t xml:space="preserve"> this </w:t>
      </w:r>
      <w:r w:rsidRPr="2A7806DF" w:rsidR="00047F87">
        <w:rPr>
          <w:rFonts w:ascii="Times New Roman" w:hAnsi="Times New Roman" w:cs="Times New Roman"/>
          <w:sz w:val="26"/>
          <w:szCs w:val="26"/>
        </w:rPr>
        <w:t>D</w:t>
      </w:r>
      <w:r w:rsidRPr="2A7806DF">
        <w:rPr>
          <w:rFonts w:ascii="Times New Roman" w:hAnsi="Times New Roman" w:cs="Times New Roman"/>
          <w:sz w:val="26"/>
          <w:szCs w:val="26"/>
        </w:rPr>
        <w:t>ecision</w:t>
      </w:r>
      <w:r w:rsidRPr="2A7806DF" w:rsidR="1E01A7B2">
        <w:rPr>
          <w:rFonts w:ascii="Times New Roman" w:hAnsi="Times New Roman" w:cs="Times New Roman"/>
          <w:sz w:val="26"/>
          <w:szCs w:val="26"/>
        </w:rPr>
        <w:t xml:space="preserve">. </w:t>
      </w:r>
      <w:r w:rsidRPr="2A7806DF" w:rsidR="0420C37E">
        <w:rPr>
          <w:rFonts w:ascii="Times New Roman" w:hAnsi="Times New Roman" w:cs="Times New Roman"/>
          <w:sz w:val="26"/>
          <w:szCs w:val="26"/>
        </w:rPr>
        <w:t xml:space="preserve">While the Commission issued the </w:t>
      </w:r>
      <w:r w:rsidRPr="2A7806DF" w:rsidR="469E65B7">
        <w:rPr>
          <w:rFonts w:ascii="Times New Roman" w:hAnsi="Times New Roman" w:cs="Times New Roman"/>
          <w:sz w:val="26"/>
          <w:szCs w:val="26"/>
        </w:rPr>
        <w:t>D</w:t>
      </w:r>
      <w:r w:rsidRPr="2A7806DF" w:rsidR="0420C37E">
        <w:rPr>
          <w:rFonts w:ascii="Times New Roman" w:hAnsi="Times New Roman" w:cs="Times New Roman"/>
          <w:sz w:val="26"/>
          <w:szCs w:val="26"/>
        </w:rPr>
        <w:t xml:space="preserve">ecision on </w:t>
      </w:r>
      <w:r w:rsidRPr="2A7806DF">
        <w:rPr>
          <w:rFonts w:ascii="Times New Roman" w:hAnsi="Times New Roman" w:cs="Times New Roman"/>
          <w:sz w:val="26"/>
          <w:szCs w:val="26"/>
        </w:rPr>
        <w:t>May 15, 2025</w:t>
      </w:r>
      <w:r w:rsidRPr="2A7806DF" w:rsidR="3348FEEE">
        <w:rPr>
          <w:rFonts w:ascii="Times New Roman" w:hAnsi="Times New Roman" w:cs="Times New Roman"/>
          <w:sz w:val="26"/>
          <w:szCs w:val="26"/>
        </w:rPr>
        <w:t>,</w:t>
      </w:r>
      <w:r w:rsidRPr="2A7806DF" w:rsidR="0CA9C180">
        <w:rPr>
          <w:rFonts w:ascii="Times New Roman" w:hAnsi="Times New Roman" w:cs="Times New Roman"/>
          <w:sz w:val="26"/>
          <w:szCs w:val="26"/>
        </w:rPr>
        <w:t xml:space="preserve"> </w:t>
      </w:r>
      <w:r w:rsidRPr="2A7806DF" w:rsidR="6DD45FAE">
        <w:rPr>
          <w:rFonts w:ascii="Times New Roman" w:hAnsi="Times New Roman" w:cs="Times New Roman"/>
          <w:sz w:val="26"/>
          <w:szCs w:val="26"/>
        </w:rPr>
        <w:t>t</w:t>
      </w:r>
      <w:r w:rsidRPr="2A7806DF" w:rsidR="005C0F07">
        <w:rPr>
          <w:rFonts w:ascii="Times New Roman" w:hAnsi="Times New Roman" w:cs="Times New Roman"/>
          <w:sz w:val="26"/>
          <w:szCs w:val="26"/>
        </w:rPr>
        <w:t xml:space="preserve">he window during which a party could </w:t>
      </w:r>
      <w:r w:rsidRPr="2A7806DF" w:rsidR="00412E8A">
        <w:rPr>
          <w:rFonts w:ascii="Times New Roman" w:hAnsi="Times New Roman" w:cs="Times New Roman"/>
          <w:sz w:val="26"/>
          <w:szCs w:val="26"/>
        </w:rPr>
        <w:t xml:space="preserve">seek </w:t>
      </w:r>
      <w:r w:rsidRPr="2A7806DF" w:rsidR="005C0F07">
        <w:rPr>
          <w:rFonts w:ascii="Times New Roman" w:hAnsi="Times New Roman" w:cs="Times New Roman"/>
          <w:sz w:val="26"/>
          <w:szCs w:val="26"/>
        </w:rPr>
        <w:t xml:space="preserve">rehearing </w:t>
      </w:r>
      <w:r w:rsidRPr="2A7806DF" w:rsidR="002F7A7E">
        <w:rPr>
          <w:rFonts w:ascii="Times New Roman" w:hAnsi="Times New Roman" w:cs="Times New Roman"/>
          <w:sz w:val="26"/>
          <w:szCs w:val="26"/>
        </w:rPr>
        <w:t xml:space="preserve">of D.25-05-006 </w:t>
      </w:r>
      <w:r w:rsidRPr="2A7806DF" w:rsidR="677E2F45">
        <w:rPr>
          <w:rFonts w:ascii="Times New Roman" w:hAnsi="Times New Roman" w:cs="Times New Roman"/>
          <w:sz w:val="26"/>
          <w:szCs w:val="26"/>
        </w:rPr>
        <w:t xml:space="preserve">only </w:t>
      </w:r>
      <w:r w:rsidRPr="2A7806DF" w:rsidR="005C0F07">
        <w:rPr>
          <w:rFonts w:ascii="Times New Roman" w:hAnsi="Times New Roman" w:cs="Times New Roman"/>
          <w:sz w:val="26"/>
          <w:szCs w:val="26"/>
        </w:rPr>
        <w:t xml:space="preserve">passed as of </w:t>
      </w:r>
      <w:r w:rsidRPr="2A7806DF" w:rsidR="002F7A7E">
        <w:rPr>
          <w:rFonts w:ascii="Times New Roman" w:hAnsi="Times New Roman" w:cs="Times New Roman"/>
          <w:sz w:val="26"/>
          <w:szCs w:val="26"/>
        </w:rPr>
        <w:t>June 19, 2025.</w:t>
      </w:r>
      <w:r w:rsidRPr="2A7806DF" w:rsidR="7DAF86A5">
        <w:rPr>
          <w:rFonts w:ascii="Times New Roman" w:hAnsi="Times New Roman" w:cs="Times New Roman"/>
          <w:sz w:val="26"/>
          <w:szCs w:val="26"/>
        </w:rPr>
        <w:t xml:space="preserve"> At that tim</w:t>
      </w:r>
      <w:r w:rsidRPr="2A7806DF" w:rsidR="7A513931">
        <w:rPr>
          <w:rFonts w:ascii="Times New Roman" w:hAnsi="Times New Roman" w:cs="Times New Roman"/>
          <w:sz w:val="26"/>
          <w:szCs w:val="26"/>
        </w:rPr>
        <w:t>e</w:t>
      </w:r>
      <w:r w:rsidRPr="2A7806DF" w:rsidR="7168D7D9">
        <w:rPr>
          <w:rFonts w:ascii="Times New Roman" w:hAnsi="Times New Roman" w:cs="Times New Roman"/>
          <w:sz w:val="26"/>
          <w:szCs w:val="26"/>
        </w:rPr>
        <w:t>,</w:t>
      </w:r>
      <w:r w:rsidRPr="2A7806DF" w:rsidR="7DAF86A5">
        <w:rPr>
          <w:rFonts w:ascii="Times New Roman" w:hAnsi="Times New Roman" w:cs="Times New Roman"/>
          <w:sz w:val="26"/>
          <w:szCs w:val="26"/>
        </w:rPr>
        <w:t xml:space="preserve"> PRA staff began reanalyzing the production </w:t>
      </w:r>
      <w:proofErr w:type="gramStart"/>
      <w:r w:rsidRPr="2A7806DF" w:rsidR="7DAF86A5">
        <w:rPr>
          <w:rFonts w:ascii="Times New Roman" w:hAnsi="Times New Roman" w:cs="Times New Roman"/>
          <w:sz w:val="26"/>
          <w:szCs w:val="26"/>
        </w:rPr>
        <w:t>in light of</w:t>
      </w:r>
      <w:proofErr w:type="gramEnd"/>
      <w:r w:rsidRPr="2A7806DF" w:rsidR="7DAF86A5">
        <w:rPr>
          <w:rFonts w:ascii="Times New Roman" w:hAnsi="Times New Roman" w:cs="Times New Roman"/>
          <w:sz w:val="26"/>
          <w:szCs w:val="26"/>
        </w:rPr>
        <w:t xml:space="preserve"> the</w:t>
      </w:r>
      <w:r w:rsidRPr="2A7806DF" w:rsidR="245FD4A3">
        <w:rPr>
          <w:rFonts w:ascii="Times New Roman" w:hAnsi="Times New Roman" w:cs="Times New Roman"/>
          <w:sz w:val="26"/>
          <w:szCs w:val="26"/>
        </w:rPr>
        <w:t xml:space="preserve"> Commission’s orders in that </w:t>
      </w:r>
      <w:r w:rsidRPr="2A7806DF" w:rsidR="25C36BE2">
        <w:rPr>
          <w:rFonts w:ascii="Times New Roman" w:hAnsi="Times New Roman" w:cs="Times New Roman"/>
          <w:sz w:val="26"/>
          <w:szCs w:val="26"/>
        </w:rPr>
        <w:t>D</w:t>
      </w:r>
      <w:r w:rsidRPr="2A7806DF" w:rsidR="245FD4A3">
        <w:rPr>
          <w:rFonts w:ascii="Times New Roman" w:hAnsi="Times New Roman" w:cs="Times New Roman"/>
          <w:sz w:val="26"/>
          <w:szCs w:val="26"/>
        </w:rPr>
        <w:t>ecision.</w:t>
      </w:r>
      <w:r w:rsidRPr="2A7806DF" w:rsidR="75D3E4C0">
        <w:rPr>
          <w:rFonts w:ascii="Times New Roman" w:hAnsi="Times New Roman" w:cs="Times New Roman"/>
          <w:sz w:val="26"/>
          <w:szCs w:val="26"/>
        </w:rPr>
        <w:t xml:space="preserve"> Had Mr.</w:t>
      </w:r>
      <w:r w:rsidR="00371BB6">
        <w:rPr>
          <w:rFonts w:ascii="Times New Roman" w:hAnsi="Times New Roman" w:cs="Times New Roman"/>
          <w:sz w:val="26"/>
          <w:szCs w:val="26"/>
        </w:rPr>
        <w:t> </w:t>
      </w:r>
      <w:r w:rsidRPr="2A7806DF" w:rsidR="75D3E4C0">
        <w:rPr>
          <w:rFonts w:ascii="Times New Roman" w:hAnsi="Times New Roman" w:cs="Times New Roman"/>
          <w:sz w:val="26"/>
          <w:szCs w:val="26"/>
        </w:rPr>
        <w:t xml:space="preserve">Rosenfeld agreed to extend the deemed-denied deadline to September 19, </w:t>
      </w:r>
      <w:proofErr w:type="gramStart"/>
      <w:r w:rsidRPr="2A7806DF" w:rsidR="75D3E4C0">
        <w:rPr>
          <w:rFonts w:ascii="Times New Roman" w:hAnsi="Times New Roman" w:cs="Times New Roman"/>
          <w:sz w:val="26"/>
          <w:szCs w:val="26"/>
        </w:rPr>
        <w:t>2025</w:t>
      </w:r>
      <w:proofErr w:type="gramEnd"/>
      <w:r w:rsidRPr="2A7806DF" w:rsidR="75D3E4C0">
        <w:rPr>
          <w:rFonts w:ascii="Times New Roman" w:hAnsi="Times New Roman" w:cs="Times New Roman"/>
          <w:sz w:val="26"/>
          <w:szCs w:val="26"/>
        </w:rPr>
        <w:t xml:space="preserve"> as requested by PRA staff </w:t>
      </w:r>
      <w:proofErr w:type="gramStart"/>
      <w:r w:rsidRPr="2A7806DF" w:rsidR="75D3E4C0">
        <w:rPr>
          <w:rFonts w:ascii="Times New Roman" w:hAnsi="Times New Roman" w:cs="Times New Roman"/>
          <w:sz w:val="26"/>
          <w:szCs w:val="26"/>
        </w:rPr>
        <w:t>in order to</w:t>
      </w:r>
      <w:proofErr w:type="gramEnd"/>
      <w:r w:rsidRPr="2A7806DF" w:rsidR="75D3E4C0">
        <w:rPr>
          <w:rFonts w:ascii="Times New Roman" w:hAnsi="Times New Roman" w:cs="Times New Roman"/>
          <w:sz w:val="26"/>
          <w:szCs w:val="26"/>
        </w:rPr>
        <w:t xml:space="preserve"> provide him a further revised production </w:t>
      </w:r>
      <w:r w:rsidRPr="2A7806DF" w:rsidR="547CD62C">
        <w:rPr>
          <w:rFonts w:ascii="Times New Roman" w:hAnsi="Times New Roman" w:cs="Times New Roman"/>
          <w:sz w:val="26"/>
          <w:szCs w:val="26"/>
        </w:rPr>
        <w:t>of responsive documents, this Resolution may not have been necessary.</w:t>
      </w:r>
    </w:p>
    <w:p w:rsidRPr="00B50138" w:rsidR="00CE65A8" w:rsidP="002544EA" w:rsidRDefault="777A60C8" w14:paraId="696E0000" w14:textId="7C7A56C1">
      <w:pPr>
        <w:pStyle w:val="Heading1"/>
        <w:rPr>
          <w:rFonts w:cs="Times New Roman"/>
        </w:rPr>
      </w:pPr>
      <w:r w:rsidRPr="021E47D5">
        <w:rPr>
          <w:rFonts w:cs="Times New Roman"/>
        </w:rPr>
        <w:t>REASONABLE SEARCH FOR RECORDS AND PRODUCTION OF SEGREGABLE PORTIONS OF DOCUMENTS</w:t>
      </w:r>
      <w:r w:rsidRPr="021E47D5" w:rsidR="2F2841AC">
        <w:rPr>
          <w:rFonts w:cs="Times New Roman"/>
        </w:rPr>
        <w:t xml:space="preserve"> </w:t>
      </w:r>
    </w:p>
    <w:p w:rsidRPr="0064784E" w:rsidR="004F18D2" w:rsidP="00C1152D" w:rsidRDefault="004F18D2" w14:paraId="7C097B13" w14:textId="2706DF01">
      <w:pPr>
        <w:pStyle w:val="FootnoteText"/>
        <w:spacing w:after="120"/>
        <w:rPr>
          <w:rFonts w:ascii="Times New Roman" w:hAnsi="Times New Roman" w:cs="Times New Roman"/>
          <w:sz w:val="26"/>
          <w:szCs w:val="26"/>
        </w:rPr>
      </w:pPr>
      <w:r w:rsidRPr="0064784E">
        <w:rPr>
          <w:rFonts w:ascii="Times New Roman" w:hAnsi="Times New Roman" w:cs="Times New Roman"/>
          <w:sz w:val="26"/>
          <w:szCs w:val="26"/>
        </w:rPr>
        <w:t>Unless a records request is overbroad or unduly burdensome, agencies are obliged to disclose all records they can locate “with reasonable effort.”</w:t>
      </w:r>
      <w:r w:rsidRPr="0064784E" w:rsidR="00C1152D">
        <w:rPr>
          <w:rFonts w:ascii="Times New Roman" w:hAnsi="Times New Roman" w:cs="Times New Roman"/>
          <w:sz w:val="26"/>
          <w:szCs w:val="26"/>
        </w:rPr>
        <w:t xml:space="preserve"> (</w:t>
      </w:r>
      <w:r w:rsidRPr="0064784E" w:rsidR="00C1152D">
        <w:rPr>
          <w:rFonts w:ascii="Times New Roman" w:hAnsi="Times New Roman" w:cs="Times New Roman"/>
          <w:i/>
          <w:iCs/>
          <w:sz w:val="26"/>
          <w:szCs w:val="26"/>
        </w:rPr>
        <w:t>California First Amendment Coalition v. Superior Court</w:t>
      </w:r>
      <w:r w:rsidRPr="0064784E" w:rsidR="00C1152D">
        <w:rPr>
          <w:rFonts w:ascii="Times New Roman" w:hAnsi="Times New Roman" w:cs="Times New Roman"/>
          <w:sz w:val="26"/>
          <w:szCs w:val="26"/>
        </w:rPr>
        <w:t xml:space="preserve"> (1998) 67 Cal.App.4th 159, 166.) </w:t>
      </w:r>
      <w:r w:rsidRPr="0064784E">
        <w:rPr>
          <w:rFonts w:ascii="Times New Roman" w:hAnsi="Times New Roman" w:cs="Times New Roman"/>
          <w:sz w:val="26"/>
          <w:szCs w:val="26"/>
        </w:rPr>
        <w:t>Reasonable efforts do not require that agencies undertake extraordinarily extensive or intrusive searches, however.</w:t>
      </w:r>
      <w:r w:rsidRPr="0064784E" w:rsidR="00C1152D">
        <w:rPr>
          <w:rFonts w:ascii="Times New Roman" w:hAnsi="Times New Roman" w:cs="Times New Roman"/>
          <w:sz w:val="26"/>
          <w:szCs w:val="26"/>
        </w:rPr>
        <w:t xml:space="preserve"> (See, e.g., </w:t>
      </w:r>
      <w:r w:rsidRPr="0064784E" w:rsidR="00C1152D">
        <w:rPr>
          <w:rFonts w:ascii="Times New Roman" w:hAnsi="Times New Roman" w:cs="Times New Roman"/>
          <w:i/>
          <w:iCs/>
          <w:sz w:val="26"/>
          <w:szCs w:val="26"/>
        </w:rPr>
        <w:t>American Civil Liberties Union Foundation v. Deukmejian</w:t>
      </w:r>
      <w:r w:rsidRPr="0064784E" w:rsidR="00C1152D">
        <w:rPr>
          <w:rFonts w:ascii="Times New Roman" w:hAnsi="Times New Roman" w:cs="Times New Roman"/>
          <w:sz w:val="26"/>
          <w:szCs w:val="26"/>
        </w:rPr>
        <w:t xml:space="preserve"> (1982) 32 Cal.3d 440, 453; </w:t>
      </w:r>
      <w:r w:rsidRPr="0064784E" w:rsidR="00C1152D">
        <w:rPr>
          <w:rFonts w:ascii="Times New Roman" w:hAnsi="Times New Roman" w:cs="Times New Roman"/>
          <w:i/>
          <w:iCs/>
          <w:sz w:val="26"/>
          <w:szCs w:val="26"/>
        </w:rPr>
        <w:t>Bertoli v. City of Sebastopol</w:t>
      </w:r>
      <w:r w:rsidRPr="0064784E" w:rsidR="00C1152D">
        <w:rPr>
          <w:rFonts w:ascii="Times New Roman" w:hAnsi="Times New Roman" w:cs="Times New Roman"/>
          <w:sz w:val="26"/>
          <w:szCs w:val="26"/>
        </w:rPr>
        <w:t xml:space="preserve"> (2015) 233 Cal.App.4th 353, 371-372.) </w:t>
      </w:r>
      <w:r w:rsidRPr="0064784E">
        <w:rPr>
          <w:rFonts w:ascii="Times New Roman" w:hAnsi="Times New Roman" w:cs="Times New Roman"/>
          <w:sz w:val="26"/>
          <w:szCs w:val="26"/>
        </w:rPr>
        <w:t>In general, the scope of an agency's search for public records “need only be reasonably calculated to locate responsive documents.”</w:t>
      </w:r>
      <w:r w:rsidRPr="0064784E" w:rsidR="00C1152D">
        <w:rPr>
          <w:rFonts w:ascii="Times New Roman" w:hAnsi="Times New Roman" w:cs="Times New Roman"/>
          <w:sz w:val="26"/>
          <w:szCs w:val="26"/>
        </w:rPr>
        <w:t xml:space="preserve"> (</w:t>
      </w:r>
      <w:r w:rsidRPr="0064784E" w:rsidR="00C1152D">
        <w:rPr>
          <w:rFonts w:ascii="Times New Roman" w:hAnsi="Times New Roman" w:cs="Times New Roman"/>
          <w:i/>
          <w:iCs/>
          <w:sz w:val="26"/>
          <w:szCs w:val="26"/>
        </w:rPr>
        <w:t>American Civil Liberties Union of Northern Cal. v. Superior Court</w:t>
      </w:r>
      <w:r w:rsidRPr="0064784E" w:rsidR="00C1152D">
        <w:rPr>
          <w:rFonts w:ascii="Times New Roman" w:hAnsi="Times New Roman" w:cs="Times New Roman"/>
          <w:sz w:val="26"/>
          <w:szCs w:val="26"/>
        </w:rPr>
        <w:t xml:space="preserve"> (2011) 202 Cal.App.4th 55, 85.)</w:t>
      </w:r>
      <w:r w:rsidRPr="0064784E">
        <w:rPr>
          <w:rFonts w:ascii="Times New Roman" w:hAnsi="Times New Roman" w:cs="Times New Roman"/>
          <w:sz w:val="26"/>
          <w:szCs w:val="26"/>
        </w:rPr>
        <w:t xml:space="preserve"> </w:t>
      </w:r>
    </w:p>
    <w:p w:rsidRPr="0064784E" w:rsidR="0015710F" w:rsidP="0015710F" w:rsidRDefault="0015710F" w14:paraId="085E16DE" w14:textId="77777777">
      <w:pPr>
        <w:spacing w:after="0" w:line="240" w:lineRule="auto"/>
        <w:rPr>
          <w:rFonts w:ascii="Times New Roman" w:hAnsi="Times New Roman" w:cs="Times New Roman"/>
          <w:sz w:val="26"/>
          <w:szCs w:val="26"/>
        </w:rPr>
      </w:pPr>
    </w:p>
    <w:p w:rsidRPr="0064784E" w:rsidR="004F18D2" w:rsidP="0015710F" w:rsidRDefault="004F18D2" w14:paraId="6FEAC0C4" w14:textId="6977F18A">
      <w:pPr>
        <w:spacing w:after="0" w:line="240" w:lineRule="auto"/>
        <w:rPr>
          <w:rFonts w:ascii="Times New Roman" w:hAnsi="Times New Roman" w:cs="Times New Roman"/>
          <w:sz w:val="26"/>
          <w:szCs w:val="26"/>
        </w:rPr>
      </w:pPr>
      <w:r w:rsidRPr="0064784E">
        <w:rPr>
          <w:rFonts w:ascii="Times New Roman" w:hAnsi="Times New Roman" w:cs="Times New Roman"/>
          <w:sz w:val="26"/>
          <w:szCs w:val="26"/>
        </w:rPr>
        <w:t xml:space="preserve">The PRA does not prescribe specific methods of searching for </w:t>
      </w:r>
      <w:r w:rsidRPr="0064784E" w:rsidR="003B593B">
        <w:rPr>
          <w:rFonts w:ascii="Times New Roman" w:hAnsi="Times New Roman" w:cs="Times New Roman"/>
          <w:sz w:val="26"/>
          <w:szCs w:val="26"/>
        </w:rPr>
        <w:t xml:space="preserve">relevant or </w:t>
      </w:r>
      <w:proofErr w:type="gramStart"/>
      <w:r w:rsidRPr="0064784E" w:rsidR="003B593B">
        <w:rPr>
          <w:rFonts w:ascii="Times New Roman" w:hAnsi="Times New Roman" w:cs="Times New Roman"/>
          <w:sz w:val="26"/>
          <w:szCs w:val="26"/>
        </w:rPr>
        <w:t xml:space="preserve">responsive </w:t>
      </w:r>
      <w:r w:rsidRPr="0064784E">
        <w:rPr>
          <w:rFonts w:ascii="Times New Roman" w:hAnsi="Times New Roman" w:cs="Times New Roman"/>
          <w:sz w:val="26"/>
          <w:szCs w:val="26"/>
        </w:rPr>
        <w:t xml:space="preserve"> documents</w:t>
      </w:r>
      <w:proofErr w:type="gramEnd"/>
      <w:r w:rsidRPr="0064784E" w:rsidR="004B08F1">
        <w:rPr>
          <w:rFonts w:ascii="Times New Roman" w:hAnsi="Times New Roman" w:cs="Times New Roman"/>
          <w:sz w:val="26"/>
          <w:szCs w:val="26"/>
        </w:rPr>
        <w:t xml:space="preserve">; no </w:t>
      </w:r>
      <w:proofErr w:type="gramStart"/>
      <w:r w:rsidRPr="0064784E">
        <w:rPr>
          <w:rFonts w:ascii="Times New Roman" w:hAnsi="Times New Roman" w:cs="Times New Roman"/>
          <w:sz w:val="26"/>
          <w:szCs w:val="26"/>
        </w:rPr>
        <w:t>particular search</w:t>
      </w:r>
      <w:proofErr w:type="gramEnd"/>
      <w:r w:rsidRPr="0064784E">
        <w:rPr>
          <w:rFonts w:ascii="Times New Roman" w:hAnsi="Times New Roman" w:cs="Times New Roman"/>
          <w:sz w:val="26"/>
          <w:szCs w:val="26"/>
        </w:rPr>
        <w:t xml:space="preserve"> method is required or necessarily adequate.</w:t>
      </w:r>
      <w:r w:rsidRPr="0064784E" w:rsidR="00C1152D">
        <w:rPr>
          <w:rFonts w:ascii="Times New Roman" w:hAnsi="Times New Roman" w:cs="Times New Roman"/>
          <w:sz w:val="26"/>
          <w:szCs w:val="26"/>
        </w:rPr>
        <w:t xml:space="preserve"> (</w:t>
      </w:r>
      <w:r w:rsidRPr="0064784E" w:rsidR="00C1152D">
        <w:rPr>
          <w:rFonts w:ascii="Times New Roman" w:hAnsi="Times New Roman" w:cs="Times New Roman"/>
          <w:i/>
          <w:iCs/>
          <w:sz w:val="26"/>
          <w:szCs w:val="26"/>
        </w:rPr>
        <w:t>City of San</w:t>
      </w:r>
      <w:r w:rsidR="00371BB6">
        <w:rPr>
          <w:rFonts w:ascii="Times New Roman" w:hAnsi="Times New Roman" w:cs="Times New Roman"/>
          <w:i/>
          <w:iCs/>
          <w:sz w:val="26"/>
          <w:szCs w:val="26"/>
        </w:rPr>
        <w:t> </w:t>
      </w:r>
      <w:r w:rsidRPr="0064784E" w:rsidR="00C1152D">
        <w:rPr>
          <w:rFonts w:ascii="Times New Roman" w:hAnsi="Times New Roman" w:cs="Times New Roman"/>
          <w:i/>
          <w:iCs/>
          <w:sz w:val="26"/>
          <w:szCs w:val="26"/>
        </w:rPr>
        <w:t>Jose v. Superior Court</w:t>
      </w:r>
      <w:r w:rsidRPr="0064784E" w:rsidR="00C1152D">
        <w:rPr>
          <w:rFonts w:ascii="Times New Roman" w:hAnsi="Times New Roman" w:cs="Times New Roman"/>
          <w:sz w:val="26"/>
          <w:szCs w:val="26"/>
        </w:rPr>
        <w:t xml:space="preserve"> (2017) 2 Cal.5th 608, 627.) </w:t>
      </w:r>
      <w:r w:rsidRPr="0064784E" w:rsidR="004B08F1">
        <w:rPr>
          <w:rFonts w:ascii="Times New Roman" w:hAnsi="Times New Roman" w:cs="Times New Roman"/>
          <w:sz w:val="26"/>
          <w:szCs w:val="26"/>
        </w:rPr>
        <w:t xml:space="preserve">While </w:t>
      </w:r>
      <w:r w:rsidRPr="0064784E">
        <w:rPr>
          <w:rFonts w:ascii="Times New Roman" w:hAnsi="Times New Roman" w:cs="Times New Roman"/>
          <w:sz w:val="26"/>
          <w:szCs w:val="26"/>
        </w:rPr>
        <w:t xml:space="preserve">agencies may develop their own internal policies for conducting </w:t>
      </w:r>
      <w:proofErr w:type="gramStart"/>
      <w:r w:rsidRPr="0064784E">
        <w:rPr>
          <w:rFonts w:ascii="Times New Roman" w:hAnsi="Times New Roman" w:cs="Times New Roman"/>
          <w:sz w:val="26"/>
          <w:szCs w:val="26"/>
        </w:rPr>
        <w:t>searches</w:t>
      </w:r>
      <w:proofErr w:type="gramEnd"/>
      <w:r w:rsidRPr="0064784E" w:rsidR="004B08F1">
        <w:rPr>
          <w:rFonts w:ascii="Times New Roman" w:hAnsi="Times New Roman" w:cs="Times New Roman"/>
          <w:sz w:val="26"/>
          <w:szCs w:val="26"/>
        </w:rPr>
        <w:t>,</w:t>
      </w:r>
      <w:r w:rsidRPr="0064784E">
        <w:rPr>
          <w:rFonts w:ascii="Times New Roman" w:hAnsi="Times New Roman" w:cs="Times New Roman"/>
          <w:sz w:val="26"/>
          <w:szCs w:val="26"/>
        </w:rPr>
        <w:t xml:space="preserve"> </w:t>
      </w:r>
      <w:r w:rsidRPr="0064784E" w:rsidR="004B08F1">
        <w:rPr>
          <w:rFonts w:ascii="Times New Roman" w:hAnsi="Times New Roman" w:cs="Times New Roman"/>
          <w:sz w:val="26"/>
          <w:szCs w:val="26"/>
        </w:rPr>
        <w:t>s</w:t>
      </w:r>
      <w:r w:rsidRPr="0064784E">
        <w:rPr>
          <w:rFonts w:ascii="Times New Roman" w:hAnsi="Times New Roman" w:cs="Times New Roman"/>
          <w:sz w:val="26"/>
          <w:szCs w:val="26"/>
        </w:rPr>
        <w:t>ome general principles have emerged. Once an agency receives a PRA request, it must “communicate the scope of the information requested to the custodians of its records,” although it need not use the precise language of the request.</w:t>
      </w:r>
      <w:r w:rsidRPr="0064784E" w:rsidR="00C1152D">
        <w:rPr>
          <w:rFonts w:ascii="Times New Roman" w:hAnsi="Times New Roman" w:cs="Times New Roman"/>
          <w:sz w:val="26"/>
          <w:szCs w:val="26"/>
        </w:rPr>
        <w:t xml:space="preserve"> (See </w:t>
      </w:r>
      <w:r w:rsidRPr="0064784E" w:rsidR="00C1152D">
        <w:rPr>
          <w:rFonts w:ascii="Times New Roman" w:hAnsi="Times New Roman" w:cs="Times New Roman"/>
          <w:i/>
          <w:iCs/>
          <w:sz w:val="26"/>
          <w:szCs w:val="26"/>
        </w:rPr>
        <w:t>Community Youth</w:t>
      </w:r>
      <w:r w:rsidR="003518B3">
        <w:rPr>
          <w:rFonts w:ascii="Times New Roman" w:hAnsi="Times New Roman" w:cs="Times New Roman"/>
          <w:i/>
          <w:iCs/>
          <w:sz w:val="26"/>
          <w:szCs w:val="26"/>
        </w:rPr>
        <w:t xml:space="preserve"> Athletic Center v. City of National City </w:t>
      </w:r>
      <w:r w:rsidRPr="003518B3" w:rsidR="003518B3">
        <w:rPr>
          <w:rFonts w:ascii="Times New Roman" w:hAnsi="Times New Roman" w:cs="Times New Roman"/>
          <w:sz w:val="26"/>
          <w:szCs w:val="26"/>
        </w:rPr>
        <w:t>(2013)</w:t>
      </w:r>
      <w:r w:rsidR="003518B3">
        <w:rPr>
          <w:rFonts w:ascii="Times New Roman" w:hAnsi="Times New Roman" w:cs="Times New Roman"/>
          <w:sz w:val="26"/>
          <w:szCs w:val="26"/>
        </w:rPr>
        <w:t xml:space="preserve"> </w:t>
      </w:r>
      <w:r w:rsidRPr="0064784E" w:rsidR="00C1152D">
        <w:rPr>
          <w:rFonts w:ascii="Times New Roman" w:hAnsi="Times New Roman" w:cs="Times New Roman"/>
          <w:sz w:val="26"/>
          <w:szCs w:val="26"/>
        </w:rPr>
        <w:t xml:space="preserve">220 Cal.App.4th </w:t>
      </w:r>
      <w:r w:rsidR="003518B3">
        <w:rPr>
          <w:rFonts w:ascii="Times New Roman" w:hAnsi="Times New Roman" w:cs="Times New Roman"/>
          <w:sz w:val="26"/>
          <w:szCs w:val="26"/>
        </w:rPr>
        <w:t xml:space="preserve">1385, </w:t>
      </w:r>
      <w:r w:rsidRPr="0064784E" w:rsidR="00C1152D">
        <w:rPr>
          <w:rFonts w:ascii="Times New Roman" w:hAnsi="Times New Roman" w:cs="Times New Roman"/>
          <w:sz w:val="26"/>
          <w:szCs w:val="26"/>
        </w:rPr>
        <w:t xml:space="preserve">1417; </w:t>
      </w:r>
      <w:r w:rsidRPr="0064784E" w:rsidR="00C1152D">
        <w:rPr>
          <w:rFonts w:ascii="Times New Roman" w:hAnsi="Times New Roman" w:cs="Times New Roman"/>
          <w:i/>
          <w:iCs/>
          <w:sz w:val="26"/>
          <w:szCs w:val="26"/>
        </w:rPr>
        <w:t>City of San Jose</w:t>
      </w:r>
      <w:r w:rsidR="0064784E">
        <w:rPr>
          <w:rFonts w:ascii="Times New Roman" w:hAnsi="Times New Roman" w:cs="Times New Roman"/>
          <w:i/>
          <w:iCs/>
          <w:sz w:val="26"/>
          <w:szCs w:val="26"/>
        </w:rPr>
        <w:t xml:space="preserve">, </w:t>
      </w:r>
      <w:r w:rsidRPr="0064784E" w:rsidR="0064784E">
        <w:rPr>
          <w:rFonts w:ascii="Times New Roman" w:hAnsi="Times New Roman" w:cs="Times New Roman"/>
          <w:sz w:val="26"/>
          <w:szCs w:val="26"/>
        </w:rPr>
        <w:t>supra,</w:t>
      </w:r>
      <w:r w:rsidR="0064784E">
        <w:rPr>
          <w:rFonts w:ascii="Times New Roman" w:hAnsi="Times New Roman" w:cs="Times New Roman"/>
          <w:i/>
          <w:iCs/>
          <w:sz w:val="26"/>
          <w:szCs w:val="26"/>
        </w:rPr>
        <w:t xml:space="preserve"> </w:t>
      </w:r>
      <w:r w:rsidRPr="0064784E" w:rsidR="00C1152D">
        <w:rPr>
          <w:rFonts w:ascii="Times New Roman" w:hAnsi="Times New Roman" w:cs="Times New Roman"/>
          <w:sz w:val="26"/>
          <w:szCs w:val="26"/>
        </w:rPr>
        <w:t>2 Cal.5th at 627.)</w:t>
      </w:r>
    </w:p>
    <w:p w:rsidRPr="0064784E" w:rsidR="0015710F" w:rsidP="0015710F" w:rsidRDefault="0015710F" w14:paraId="3EA3C774" w14:textId="77777777">
      <w:pPr>
        <w:spacing w:after="0" w:line="240" w:lineRule="auto"/>
        <w:rPr>
          <w:rFonts w:ascii="Times New Roman" w:hAnsi="Times New Roman" w:cs="Times New Roman"/>
          <w:sz w:val="26"/>
          <w:szCs w:val="26"/>
        </w:rPr>
      </w:pPr>
    </w:p>
    <w:p w:rsidR="00D601FB" w:rsidP="00D601FB" w:rsidRDefault="004F18D2" w14:paraId="49A258C6" w14:textId="77777777">
      <w:pPr>
        <w:spacing w:after="0" w:line="240" w:lineRule="auto"/>
        <w:rPr>
          <w:rFonts w:ascii="Times New Roman" w:hAnsi="Times New Roman" w:cs="Times New Roman"/>
          <w:sz w:val="26"/>
          <w:szCs w:val="26"/>
        </w:rPr>
      </w:pPr>
      <w:r w:rsidRPr="0064784E">
        <w:rPr>
          <w:rFonts w:ascii="Times New Roman" w:hAnsi="Times New Roman" w:cs="Times New Roman"/>
          <w:sz w:val="26"/>
          <w:szCs w:val="26"/>
        </w:rPr>
        <w:t>Here</w:t>
      </w:r>
      <w:r w:rsidRPr="0064784E" w:rsidR="00CE65A8">
        <w:rPr>
          <w:rFonts w:ascii="Times New Roman" w:hAnsi="Times New Roman" w:cs="Times New Roman"/>
          <w:sz w:val="26"/>
          <w:szCs w:val="26"/>
        </w:rPr>
        <w:t xml:space="preserve">, </w:t>
      </w:r>
      <w:r w:rsidRPr="0064784E" w:rsidR="00396B17">
        <w:rPr>
          <w:rFonts w:ascii="Times New Roman" w:hAnsi="Times New Roman" w:cs="Times New Roman"/>
          <w:sz w:val="26"/>
          <w:szCs w:val="26"/>
        </w:rPr>
        <w:t xml:space="preserve">PRA </w:t>
      </w:r>
      <w:r w:rsidRPr="0064784E" w:rsidR="00CE65A8">
        <w:rPr>
          <w:rFonts w:ascii="Times New Roman" w:hAnsi="Times New Roman" w:cs="Times New Roman"/>
          <w:sz w:val="26"/>
          <w:szCs w:val="26"/>
        </w:rPr>
        <w:t>st</w:t>
      </w:r>
      <w:r w:rsidRPr="0064784E">
        <w:rPr>
          <w:rFonts w:ascii="Times New Roman" w:hAnsi="Times New Roman" w:cs="Times New Roman"/>
          <w:sz w:val="26"/>
          <w:szCs w:val="26"/>
        </w:rPr>
        <w:t>aff contacted staff in</w:t>
      </w:r>
      <w:r w:rsidRPr="0064784E" w:rsidR="2F580E42">
        <w:rPr>
          <w:rFonts w:ascii="Times New Roman" w:hAnsi="Times New Roman" w:cs="Times New Roman"/>
          <w:sz w:val="26"/>
          <w:szCs w:val="26"/>
        </w:rPr>
        <w:t xml:space="preserve"> the Consumer Protection and Enforcement </w:t>
      </w:r>
      <w:r w:rsidRPr="0064784E" w:rsidR="00D06ABE">
        <w:rPr>
          <w:rFonts w:ascii="Times New Roman" w:hAnsi="Times New Roman" w:cs="Times New Roman"/>
          <w:sz w:val="26"/>
          <w:szCs w:val="26"/>
        </w:rPr>
        <w:t>Division’s</w:t>
      </w:r>
      <w:r w:rsidRPr="0064784E" w:rsidR="00396B17">
        <w:rPr>
          <w:rFonts w:ascii="Times New Roman" w:hAnsi="Times New Roman" w:cs="Times New Roman"/>
          <w:sz w:val="26"/>
          <w:szCs w:val="26"/>
        </w:rPr>
        <w:t xml:space="preserve"> </w:t>
      </w:r>
      <w:r w:rsidRPr="0064784E" w:rsidR="00CE65A8">
        <w:rPr>
          <w:rFonts w:ascii="Times New Roman" w:hAnsi="Times New Roman" w:cs="Times New Roman"/>
          <w:sz w:val="26"/>
          <w:szCs w:val="26"/>
        </w:rPr>
        <w:t xml:space="preserve">Transportation Licensing &amp; Analysis Branch (TLAB) </w:t>
      </w:r>
      <w:r w:rsidRPr="0064784E">
        <w:rPr>
          <w:rFonts w:ascii="Times New Roman" w:hAnsi="Times New Roman" w:cs="Times New Roman"/>
          <w:sz w:val="26"/>
          <w:szCs w:val="26"/>
        </w:rPr>
        <w:t>and requested all relevant records</w:t>
      </w:r>
      <w:r w:rsidRPr="0064784E" w:rsidR="00EE3B1B">
        <w:rPr>
          <w:rFonts w:ascii="Times New Roman" w:hAnsi="Times New Roman" w:cs="Times New Roman"/>
          <w:sz w:val="26"/>
          <w:szCs w:val="26"/>
        </w:rPr>
        <w:t xml:space="preserve"> after Mr. Rosenfeld narrowed </w:t>
      </w:r>
      <w:r w:rsidRPr="0064784E" w:rsidR="006376E3">
        <w:rPr>
          <w:rFonts w:ascii="Times New Roman" w:hAnsi="Times New Roman" w:cs="Times New Roman"/>
          <w:sz w:val="26"/>
          <w:szCs w:val="26"/>
        </w:rPr>
        <w:t xml:space="preserve">the </w:t>
      </w:r>
      <w:r w:rsidRPr="0064784E" w:rsidR="00EE3B1B">
        <w:rPr>
          <w:rFonts w:ascii="Times New Roman" w:hAnsi="Times New Roman" w:cs="Times New Roman"/>
          <w:sz w:val="26"/>
          <w:szCs w:val="26"/>
        </w:rPr>
        <w:t xml:space="preserve">dates </w:t>
      </w:r>
      <w:r w:rsidRPr="0064784E" w:rsidR="00D06ABE">
        <w:rPr>
          <w:rFonts w:ascii="Times New Roman" w:hAnsi="Times New Roman" w:cs="Times New Roman"/>
          <w:sz w:val="26"/>
          <w:szCs w:val="26"/>
        </w:rPr>
        <w:t xml:space="preserve">for </w:t>
      </w:r>
      <w:r w:rsidRPr="0064784E" w:rsidR="3C091ABA">
        <w:rPr>
          <w:rFonts w:ascii="Times New Roman" w:hAnsi="Times New Roman" w:cs="Times New Roman"/>
          <w:sz w:val="26"/>
          <w:szCs w:val="26"/>
        </w:rPr>
        <w:t>the records</w:t>
      </w:r>
      <w:r w:rsidRPr="00B50138" w:rsidR="00D06ABE">
        <w:rPr>
          <w:rFonts w:ascii="Times New Roman" w:hAnsi="Times New Roman" w:cs="Times New Roman"/>
          <w:sz w:val="26"/>
          <w:szCs w:val="26"/>
        </w:rPr>
        <w:t xml:space="preserve"> </w:t>
      </w:r>
      <w:r w:rsidRPr="00B50138" w:rsidR="00EE3B1B">
        <w:rPr>
          <w:rFonts w:ascii="Times New Roman" w:hAnsi="Times New Roman" w:cs="Times New Roman"/>
          <w:sz w:val="26"/>
          <w:szCs w:val="26"/>
        </w:rPr>
        <w:t>he sought</w:t>
      </w:r>
      <w:r w:rsidRPr="00B50138" w:rsidR="52BB73AC">
        <w:rPr>
          <w:rFonts w:ascii="Times New Roman" w:hAnsi="Times New Roman" w:cs="Times New Roman"/>
          <w:sz w:val="26"/>
          <w:szCs w:val="26"/>
        </w:rPr>
        <w:t>.</w:t>
      </w:r>
      <w:r w:rsidRPr="00B50138">
        <w:rPr>
          <w:rFonts w:ascii="Times New Roman" w:hAnsi="Times New Roman" w:cs="Times New Roman"/>
          <w:sz w:val="26"/>
          <w:szCs w:val="26"/>
        </w:rPr>
        <w:t xml:space="preserve"> </w:t>
      </w:r>
      <w:r w:rsidRPr="00B50138" w:rsidR="00CE65A8">
        <w:rPr>
          <w:rFonts w:ascii="Times New Roman" w:hAnsi="Times New Roman" w:cs="Times New Roman"/>
          <w:sz w:val="26"/>
          <w:szCs w:val="26"/>
        </w:rPr>
        <w:t>TLAB</w:t>
      </w:r>
      <w:r w:rsidRPr="00B50138">
        <w:rPr>
          <w:rFonts w:ascii="Times New Roman" w:hAnsi="Times New Roman" w:cs="Times New Roman"/>
          <w:sz w:val="26"/>
          <w:szCs w:val="26"/>
        </w:rPr>
        <w:t xml:space="preserve"> staff provided records which </w:t>
      </w:r>
      <w:r w:rsidRPr="00B50138" w:rsidR="00D06ABE">
        <w:rPr>
          <w:rFonts w:ascii="Times New Roman" w:hAnsi="Times New Roman" w:cs="Times New Roman"/>
          <w:sz w:val="26"/>
          <w:szCs w:val="26"/>
        </w:rPr>
        <w:t>PRA staff</w:t>
      </w:r>
      <w:r w:rsidRPr="00B50138" w:rsidR="005B0E5F">
        <w:rPr>
          <w:rFonts w:ascii="Times New Roman" w:hAnsi="Times New Roman" w:cs="Times New Roman"/>
          <w:sz w:val="26"/>
          <w:szCs w:val="26"/>
        </w:rPr>
        <w:t xml:space="preserve"> </w:t>
      </w:r>
      <w:r w:rsidRPr="00B50138">
        <w:rPr>
          <w:rFonts w:ascii="Times New Roman" w:hAnsi="Times New Roman" w:cs="Times New Roman"/>
          <w:sz w:val="26"/>
          <w:szCs w:val="26"/>
        </w:rPr>
        <w:t xml:space="preserve">then reviewed. </w:t>
      </w:r>
      <w:r w:rsidRPr="00B50138" w:rsidR="00EE3B1B">
        <w:rPr>
          <w:rFonts w:ascii="Times New Roman" w:hAnsi="Times New Roman" w:cs="Times New Roman"/>
          <w:sz w:val="26"/>
          <w:szCs w:val="26"/>
        </w:rPr>
        <w:t xml:space="preserve">However, TLAB staff </w:t>
      </w:r>
      <w:r w:rsidRPr="00B50138" w:rsidR="006376E3">
        <w:rPr>
          <w:rFonts w:ascii="Times New Roman" w:hAnsi="Times New Roman" w:cs="Times New Roman"/>
          <w:sz w:val="26"/>
          <w:szCs w:val="26"/>
        </w:rPr>
        <w:t>indicated that</w:t>
      </w:r>
      <w:r w:rsidRPr="00B50138" w:rsidR="00D06ABE">
        <w:rPr>
          <w:rFonts w:ascii="Times New Roman" w:hAnsi="Times New Roman" w:cs="Times New Roman"/>
          <w:sz w:val="26"/>
          <w:szCs w:val="26"/>
        </w:rPr>
        <w:t xml:space="preserve"> </w:t>
      </w:r>
      <w:r w:rsidRPr="00B50138" w:rsidR="5194C0ED">
        <w:rPr>
          <w:rFonts w:ascii="Times New Roman" w:hAnsi="Times New Roman" w:cs="Times New Roman"/>
          <w:sz w:val="26"/>
          <w:szCs w:val="26"/>
        </w:rPr>
        <w:t xml:space="preserve">CPED/TLAB staff </w:t>
      </w:r>
      <w:r w:rsidRPr="00B50138" w:rsidR="00D06ABE">
        <w:rPr>
          <w:rFonts w:ascii="Times New Roman" w:hAnsi="Times New Roman" w:cs="Times New Roman"/>
          <w:sz w:val="26"/>
          <w:szCs w:val="26"/>
        </w:rPr>
        <w:t>had marked</w:t>
      </w:r>
      <w:r w:rsidRPr="00B50138" w:rsidR="00EE3B1B">
        <w:rPr>
          <w:rFonts w:ascii="Times New Roman" w:hAnsi="Times New Roman" w:cs="Times New Roman"/>
          <w:sz w:val="26"/>
          <w:szCs w:val="26"/>
        </w:rPr>
        <w:t xml:space="preserve"> the documents as confidential and privileged under the deliberative process </w:t>
      </w:r>
      <w:r w:rsidRPr="00B50138" w:rsidR="00D06ABE">
        <w:rPr>
          <w:rFonts w:ascii="Times New Roman" w:hAnsi="Times New Roman" w:cs="Times New Roman"/>
          <w:sz w:val="26"/>
          <w:szCs w:val="26"/>
        </w:rPr>
        <w:t xml:space="preserve">privilege </w:t>
      </w:r>
      <w:r w:rsidRPr="00B50138" w:rsidR="00EE3B1B">
        <w:rPr>
          <w:rFonts w:ascii="Times New Roman" w:hAnsi="Times New Roman" w:cs="Times New Roman"/>
          <w:sz w:val="26"/>
          <w:szCs w:val="26"/>
        </w:rPr>
        <w:t xml:space="preserve">as </w:t>
      </w:r>
      <w:r w:rsidRPr="00B50138" w:rsidR="00D06ABE">
        <w:rPr>
          <w:rFonts w:ascii="Times New Roman" w:hAnsi="Times New Roman" w:cs="Times New Roman"/>
          <w:sz w:val="26"/>
          <w:szCs w:val="26"/>
        </w:rPr>
        <w:t xml:space="preserve">staff </w:t>
      </w:r>
      <w:r w:rsidRPr="00B50138" w:rsidR="00EE3B1B">
        <w:rPr>
          <w:rFonts w:ascii="Times New Roman" w:hAnsi="Times New Roman" w:cs="Times New Roman"/>
          <w:sz w:val="26"/>
          <w:szCs w:val="26"/>
        </w:rPr>
        <w:t>used</w:t>
      </w:r>
      <w:r w:rsidRPr="00B50138" w:rsidR="00D06ABE">
        <w:rPr>
          <w:rFonts w:ascii="Times New Roman" w:hAnsi="Times New Roman" w:cs="Times New Roman"/>
          <w:sz w:val="26"/>
          <w:szCs w:val="26"/>
        </w:rPr>
        <w:t xml:space="preserve"> those documents</w:t>
      </w:r>
      <w:r w:rsidRPr="00B50138" w:rsidR="00EE3B1B">
        <w:rPr>
          <w:rFonts w:ascii="Times New Roman" w:hAnsi="Times New Roman" w:cs="Times New Roman"/>
          <w:sz w:val="26"/>
          <w:szCs w:val="26"/>
        </w:rPr>
        <w:t xml:space="preserve"> in Commissioner </w:t>
      </w:r>
      <w:r w:rsidRPr="00B50138" w:rsidR="7AE6B4AE">
        <w:rPr>
          <w:rFonts w:ascii="Times New Roman" w:hAnsi="Times New Roman" w:cs="Times New Roman"/>
          <w:sz w:val="26"/>
          <w:szCs w:val="26"/>
        </w:rPr>
        <w:t>and/or</w:t>
      </w:r>
      <w:r w:rsidRPr="00B50138" w:rsidR="00EE3B1B">
        <w:rPr>
          <w:rFonts w:ascii="Times New Roman" w:hAnsi="Times New Roman" w:cs="Times New Roman"/>
          <w:sz w:val="26"/>
          <w:szCs w:val="26"/>
        </w:rPr>
        <w:t xml:space="preserve"> </w:t>
      </w:r>
      <w:r w:rsidRPr="00B50138" w:rsidR="78D03768">
        <w:rPr>
          <w:rFonts w:ascii="Times New Roman" w:hAnsi="Times New Roman" w:cs="Times New Roman"/>
          <w:sz w:val="26"/>
          <w:szCs w:val="26"/>
        </w:rPr>
        <w:t xml:space="preserve">Administrative Law Judge </w:t>
      </w:r>
      <w:r w:rsidRPr="00B50138" w:rsidR="00EE3B1B">
        <w:rPr>
          <w:rFonts w:ascii="Times New Roman" w:hAnsi="Times New Roman" w:cs="Times New Roman"/>
          <w:sz w:val="26"/>
          <w:szCs w:val="26"/>
        </w:rPr>
        <w:t xml:space="preserve">briefings </w:t>
      </w:r>
      <w:r w:rsidRPr="00B50138" w:rsidR="00D06ABE">
        <w:rPr>
          <w:rFonts w:ascii="Times New Roman" w:hAnsi="Times New Roman" w:cs="Times New Roman"/>
          <w:sz w:val="26"/>
          <w:szCs w:val="26"/>
        </w:rPr>
        <w:t xml:space="preserve">during the </w:t>
      </w:r>
      <w:r w:rsidRPr="00B50138" w:rsidR="00EE3B1B">
        <w:rPr>
          <w:rFonts w:ascii="Times New Roman" w:hAnsi="Times New Roman" w:cs="Times New Roman"/>
          <w:sz w:val="26"/>
          <w:szCs w:val="26"/>
        </w:rPr>
        <w:t xml:space="preserve">R.12-12-011 proceeding. TLAB staff </w:t>
      </w:r>
      <w:r w:rsidRPr="00B50138" w:rsidR="006877ED">
        <w:rPr>
          <w:rFonts w:ascii="Times New Roman" w:hAnsi="Times New Roman" w:cs="Times New Roman"/>
          <w:sz w:val="26"/>
          <w:szCs w:val="26"/>
        </w:rPr>
        <w:t xml:space="preserve">also </w:t>
      </w:r>
      <w:r w:rsidRPr="00B50138" w:rsidR="00EE3B1B">
        <w:rPr>
          <w:rFonts w:ascii="Times New Roman" w:hAnsi="Times New Roman" w:cs="Times New Roman"/>
          <w:sz w:val="26"/>
          <w:szCs w:val="26"/>
        </w:rPr>
        <w:lastRenderedPageBreak/>
        <w:t xml:space="preserve">noted </w:t>
      </w:r>
      <w:r w:rsidRPr="00B50138" w:rsidR="006877ED">
        <w:rPr>
          <w:rFonts w:ascii="Times New Roman" w:hAnsi="Times New Roman" w:cs="Times New Roman"/>
          <w:sz w:val="26"/>
          <w:szCs w:val="26"/>
        </w:rPr>
        <w:t>that many</w:t>
      </w:r>
      <w:r w:rsidRPr="00B50138" w:rsidR="005561D2">
        <w:rPr>
          <w:rFonts w:ascii="Times New Roman" w:hAnsi="Times New Roman" w:cs="Times New Roman"/>
          <w:sz w:val="26"/>
          <w:szCs w:val="26"/>
        </w:rPr>
        <w:t xml:space="preserve"> </w:t>
      </w:r>
      <w:r w:rsidRPr="00B50138" w:rsidR="00EE3B1B">
        <w:rPr>
          <w:rFonts w:ascii="Times New Roman" w:hAnsi="Times New Roman" w:cs="Times New Roman"/>
          <w:sz w:val="26"/>
          <w:szCs w:val="26"/>
        </w:rPr>
        <w:t>documents reference</w:t>
      </w:r>
      <w:r w:rsidRPr="00B50138" w:rsidR="005561D2">
        <w:rPr>
          <w:rFonts w:ascii="Times New Roman" w:hAnsi="Times New Roman" w:cs="Times New Roman"/>
          <w:sz w:val="26"/>
          <w:szCs w:val="26"/>
        </w:rPr>
        <w:t>d</w:t>
      </w:r>
      <w:r w:rsidRPr="00B50138" w:rsidR="00EE3B1B">
        <w:rPr>
          <w:rFonts w:ascii="Times New Roman" w:hAnsi="Times New Roman" w:cs="Times New Roman"/>
          <w:sz w:val="26"/>
          <w:szCs w:val="26"/>
        </w:rPr>
        <w:t xml:space="preserve"> data that </w:t>
      </w:r>
      <w:r w:rsidRPr="00B50138" w:rsidR="5F81D13C">
        <w:rPr>
          <w:rFonts w:ascii="Times New Roman" w:hAnsi="Times New Roman" w:cs="Times New Roman"/>
          <w:sz w:val="26"/>
          <w:szCs w:val="26"/>
        </w:rPr>
        <w:t xml:space="preserve">is </w:t>
      </w:r>
      <w:r w:rsidRPr="00B50138" w:rsidR="00EE3B1B">
        <w:rPr>
          <w:rFonts w:ascii="Times New Roman" w:hAnsi="Times New Roman" w:cs="Times New Roman"/>
          <w:sz w:val="26"/>
          <w:szCs w:val="26"/>
        </w:rPr>
        <w:t xml:space="preserve">still subject </w:t>
      </w:r>
      <w:proofErr w:type="gramStart"/>
      <w:r w:rsidRPr="00B50138" w:rsidR="00EE3B1B">
        <w:rPr>
          <w:rFonts w:ascii="Times New Roman" w:hAnsi="Times New Roman" w:cs="Times New Roman"/>
          <w:sz w:val="26"/>
          <w:szCs w:val="26"/>
        </w:rPr>
        <w:t xml:space="preserve">to </w:t>
      </w:r>
      <w:r w:rsidRPr="00B50138" w:rsidR="005561D2">
        <w:rPr>
          <w:rFonts w:ascii="Times New Roman" w:hAnsi="Times New Roman" w:cs="Times New Roman"/>
          <w:sz w:val="26"/>
          <w:szCs w:val="26"/>
        </w:rPr>
        <w:t xml:space="preserve">pending </w:t>
      </w:r>
      <w:r w:rsidRPr="00B50138" w:rsidR="00EE3B1B">
        <w:rPr>
          <w:rFonts w:ascii="Times New Roman" w:hAnsi="Times New Roman" w:cs="Times New Roman"/>
          <w:sz w:val="26"/>
          <w:szCs w:val="26"/>
        </w:rPr>
        <w:t>data</w:t>
      </w:r>
      <w:proofErr w:type="gramEnd"/>
      <w:r w:rsidRPr="00B50138" w:rsidR="00EE3B1B">
        <w:rPr>
          <w:rFonts w:ascii="Times New Roman" w:hAnsi="Times New Roman" w:cs="Times New Roman"/>
          <w:sz w:val="26"/>
          <w:szCs w:val="26"/>
        </w:rPr>
        <w:t xml:space="preserve"> confidentiality claims. </w:t>
      </w:r>
    </w:p>
    <w:p w:rsidR="00D601FB" w:rsidP="00D601FB" w:rsidRDefault="00D601FB" w14:paraId="1FEE9C08" w14:textId="77777777">
      <w:pPr>
        <w:spacing w:after="0" w:line="240" w:lineRule="auto"/>
        <w:rPr>
          <w:rFonts w:ascii="Times New Roman" w:hAnsi="Times New Roman" w:cs="Times New Roman"/>
          <w:sz w:val="26"/>
          <w:szCs w:val="26"/>
        </w:rPr>
      </w:pPr>
    </w:p>
    <w:p w:rsidRPr="005A434E" w:rsidR="00CE65A8" w:rsidP="005A434E" w:rsidRDefault="00D601FB" w14:paraId="27A2E668" w14:textId="1511AA3B">
      <w:pPr>
        <w:spacing w:after="0" w:line="240" w:lineRule="auto"/>
        <w:rPr>
          <w:rFonts w:ascii="Times New Roman" w:hAnsi="Times New Roman" w:cs="Times New Roman"/>
          <w:sz w:val="26"/>
          <w:szCs w:val="26"/>
        </w:rPr>
      </w:pPr>
      <w:r>
        <w:rPr>
          <w:rFonts w:ascii="Times New Roman" w:hAnsi="Times New Roman" w:cs="Times New Roman"/>
          <w:sz w:val="26"/>
          <w:szCs w:val="26"/>
        </w:rPr>
        <w:t>P</w:t>
      </w:r>
      <w:r w:rsidRPr="00B50138" w:rsidR="005561D2">
        <w:rPr>
          <w:rFonts w:ascii="Times New Roman" w:hAnsi="Times New Roman" w:cs="Times New Roman"/>
          <w:sz w:val="26"/>
          <w:szCs w:val="26"/>
        </w:rPr>
        <w:t xml:space="preserve">RA </w:t>
      </w:r>
      <w:r w:rsidRPr="00B50138" w:rsidR="004F18D2">
        <w:rPr>
          <w:rFonts w:ascii="Times New Roman" w:hAnsi="Times New Roman" w:cs="Times New Roman"/>
          <w:sz w:val="26"/>
          <w:szCs w:val="26"/>
        </w:rPr>
        <w:t xml:space="preserve">staff released the </w:t>
      </w:r>
      <w:r w:rsidRPr="00B50138" w:rsidR="00EE3B1B">
        <w:rPr>
          <w:rFonts w:ascii="Times New Roman" w:hAnsi="Times New Roman" w:cs="Times New Roman"/>
          <w:sz w:val="26"/>
          <w:szCs w:val="26"/>
        </w:rPr>
        <w:t xml:space="preserve">records </w:t>
      </w:r>
      <w:r w:rsidRPr="00B50138" w:rsidR="005561D2">
        <w:rPr>
          <w:rFonts w:ascii="Times New Roman" w:hAnsi="Times New Roman" w:cs="Times New Roman"/>
          <w:sz w:val="26"/>
          <w:szCs w:val="26"/>
        </w:rPr>
        <w:t xml:space="preserve">to Mr. Rosenthal </w:t>
      </w:r>
      <w:r w:rsidRPr="00B50138" w:rsidR="00EE3B1B">
        <w:rPr>
          <w:rFonts w:ascii="Times New Roman" w:hAnsi="Times New Roman" w:cs="Times New Roman"/>
          <w:sz w:val="26"/>
          <w:szCs w:val="26"/>
        </w:rPr>
        <w:t xml:space="preserve">that were not deemed </w:t>
      </w:r>
      <w:r w:rsidRPr="00B50138" w:rsidR="005561D2">
        <w:rPr>
          <w:rFonts w:ascii="Times New Roman" w:hAnsi="Times New Roman" w:cs="Times New Roman"/>
          <w:sz w:val="26"/>
          <w:szCs w:val="26"/>
        </w:rPr>
        <w:t xml:space="preserve">subject to PRA </w:t>
      </w:r>
      <w:r w:rsidRPr="00B50138" w:rsidR="006376E3">
        <w:rPr>
          <w:rFonts w:ascii="Times New Roman" w:hAnsi="Times New Roman" w:cs="Times New Roman"/>
          <w:sz w:val="26"/>
          <w:szCs w:val="26"/>
        </w:rPr>
        <w:t>exemptions on February 4, 2025. After Mr. Rosenfeld</w:t>
      </w:r>
      <w:r w:rsidRPr="00B50138" w:rsidR="005561D2">
        <w:rPr>
          <w:rFonts w:ascii="Times New Roman" w:hAnsi="Times New Roman" w:cs="Times New Roman"/>
          <w:sz w:val="26"/>
          <w:szCs w:val="26"/>
        </w:rPr>
        <w:t xml:space="preserve"> requested that PRA staff reconsider releasing withheld documents, PRA</w:t>
      </w:r>
      <w:r w:rsidRPr="00B50138" w:rsidR="006376E3">
        <w:rPr>
          <w:rFonts w:ascii="Times New Roman" w:hAnsi="Times New Roman" w:cs="Times New Roman"/>
          <w:sz w:val="26"/>
          <w:szCs w:val="26"/>
        </w:rPr>
        <w:t xml:space="preserve"> staff provided </w:t>
      </w:r>
      <w:r w:rsidRPr="00B50138" w:rsidR="005561D2">
        <w:rPr>
          <w:rFonts w:ascii="Times New Roman" w:hAnsi="Times New Roman" w:cs="Times New Roman"/>
          <w:sz w:val="26"/>
          <w:szCs w:val="26"/>
        </w:rPr>
        <w:t xml:space="preserve">additional </w:t>
      </w:r>
      <w:r w:rsidRPr="00B50138" w:rsidR="004F18D2">
        <w:rPr>
          <w:rFonts w:ascii="Times New Roman" w:hAnsi="Times New Roman" w:cs="Times New Roman"/>
          <w:sz w:val="26"/>
          <w:szCs w:val="26"/>
        </w:rPr>
        <w:t xml:space="preserve">records </w:t>
      </w:r>
      <w:r w:rsidRPr="00B50138" w:rsidR="28E1E2A6">
        <w:rPr>
          <w:rFonts w:ascii="Times New Roman" w:hAnsi="Times New Roman" w:cs="Times New Roman"/>
          <w:sz w:val="26"/>
          <w:szCs w:val="26"/>
        </w:rPr>
        <w:t>and</w:t>
      </w:r>
      <w:r w:rsidRPr="00B50138" w:rsidR="004F18D2">
        <w:rPr>
          <w:rFonts w:ascii="Times New Roman" w:hAnsi="Times New Roman" w:cs="Times New Roman"/>
          <w:sz w:val="26"/>
          <w:szCs w:val="26"/>
        </w:rPr>
        <w:t xml:space="preserve"> </w:t>
      </w:r>
      <w:r w:rsidRPr="00B50138" w:rsidR="006376E3">
        <w:rPr>
          <w:rFonts w:ascii="Times New Roman" w:hAnsi="Times New Roman" w:cs="Times New Roman"/>
          <w:sz w:val="26"/>
          <w:szCs w:val="26"/>
        </w:rPr>
        <w:t>indicat</w:t>
      </w:r>
      <w:r w:rsidR="00C01EB5">
        <w:rPr>
          <w:rFonts w:ascii="Times New Roman" w:hAnsi="Times New Roman" w:cs="Times New Roman"/>
          <w:sz w:val="26"/>
          <w:szCs w:val="26"/>
        </w:rPr>
        <w:t>ed</w:t>
      </w:r>
      <w:r w:rsidRPr="00B50138" w:rsidR="006376E3">
        <w:rPr>
          <w:rFonts w:ascii="Times New Roman" w:hAnsi="Times New Roman" w:cs="Times New Roman"/>
          <w:sz w:val="26"/>
          <w:szCs w:val="26"/>
        </w:rPr>
        <w:t xml:space="preserve"> the documents had been redacted</w:t>
      </w:r>
      <w:r w:rsidRPr="00B50138" w:rsidR="005561D2">
        <w:rPr>
          <w:rFonts w:ascii="Times New Roman" w:hAnsi="Times New Roman" w:cs="Times New Roman"/>
          <w:sz w:val="26"/>
          <w:szCs w:val="26"/>
        </w:rPr>
        <w:t>, as described above</w:t>
      </w:r>
      <w:r w:rsidRPr="00B50138" w:rsidR="5F0A2E3E">
        <w:rPr>
          <w:rFonts w:ascii="Times New Roman" w:hAnsi="Times New Roman" w:cs="Times New Roman"/>
          <w:sz w:val="26"/>
          <w:szCs w:val="26"/>
        </w:rPr>
        <w:t xml:space="preserve"> in the Summary and Background sections</w:t>
      </w:r>
      <w:r w:rsidR="00F76A23">
        <w:rPr>
          <w:rFonts w:ascii="Times New Roman" w:hAnsi="Times New Roman" w:cs="Times New Roman"/>
          <w:sz w:val="26"/>
          <w:szCs w:val="26"/>
        </w:rPr>
        <w:t>.</w:t>
      </w:r>
    </w:p>
    <w:p w:rsidRPr="005A434E" w:rsidR="0015710F" w:rsidP="005A434E" w:rsidRDefault="0015710F" w14:paraId="2A65BF6D" w14:textId="77777777">
      <w:pPr>
        <w:spacing w:after="0" w:line="240" w:lineRule="auto"/>
        <w:rPr>
          <w:rFonts w:ascii="Times New Roman" w:hAnsi="Times New Roman" w:cs="Times New Roman"/>
          <w:sz w:val="26"/>
          <w:szCs w:val="26"/>
        </w:rPr>
      </w:pPr>
    </w:p>
    <w:p w:rsidRPr="005A434E" w:rsidR="005A434E" w:rsidP="005A434E" w:rsidRDefault="00CE65A8" w14:paraId="042002E8" w14:textId="1E3B06D6">
      <w:pPr>
        <w:pStyle w:val="FootnoteText"/>
        <w:spacing w:after="120"/>
        <w:rPr>
          <w:rFonts w:ascii="Times New Roman" w:hAnsi="Times New Roman" w:cs="Times New Roman"/>
          <w:sz w:val="26"/>
          <w:szCs w:val="26"/>
        </w:rPr>
      </w:pPr>
      <w:r w:rsidRPr="2A7806DF">
        <w:rPr>
          <w:rFonts w:ascii="Times New Roman" w:hAnsi="Times New Roman" w:cs="Times New Roman"/>
          <w:sz w:val="26"/>
          <w:szCs w:val="26"/>
        </w:rPr>
        <w:t>Gov</w:t>
      </w:r>
      <w:r w:rsidRPr="2A7806DF" w:rsidR="00506656">
        <w:rPr>
          <w:rFonts w:ascii="Times New Roman" w:hAnsi="Times New Roman" w:cs="Times New Roman"/>
          <w:sz w:val="26"/>
          <w:szCs w:val="26"/>
        </w:rPr>
        <w:t>ernment</w:t>
      </w:r>
      <w:r w:rsidRPr="2A7806DF">
        <w:rPr>
          <w:rFonts w:ascii="Times New Roman" w:hAnsi="Times New Roman" w:cs="Times New Roman"/>
          <w:sz w:val="26"/>
          <w:szCs w:val="26"/>
        </w:rPr>
        <w:t xml:space="preserve"> Code </w:t>
      </w:r>
      <w:r w:rsidRPr="2A7806DF" w:rsidR="762407FD">
        <w:rPr>
          <w:rFonts w:ascii="Times New Roman" w:hAnsi="Times New Roman" w:cs="Times New Roman"/>
          <w:sz w:val="26"/>
          <w:szCs w:val="26"/>
        </w:rPr>
        <w:t>s</w:t>
      </w:r>
      <w:r w:rsidRPr="2A7806DF">
        <w:rPr>
          <w:rFonts w:ascii="Times New Roman" w:hAnsi="Times New Roman" w:cs="Times New Roman"/>
          <w:sz w:val="26"/>
          <w:szCs w:val="26"/>
        </w:rPr>
        <w:t>ection 7922.525, subdivision (</w:t>
      </w:r>
      <w:r w:rsidRPr="2A7806DF" w:rsidR="69C9580C">
        <w:rPr>
          <w:rFonts w:ascii="Times New Roman" w:hAnsi="Times New Roman" w:cs="Times New Roman"/>
          <w:sz w:val="26"/>
          <w:szCs w:val="26"/>
        </w:rPr>
        <w:t>b</w:t>
      </w:r>
      <w:r w:rsidRPr="2A7806DF">
        <w:rPr>
          <w:rFonts w:ascii="Times New Roman" w:hAnsi="Times New Roman" w:cs="Times New Roman"/>
          <w:sz w:val="26"/>
          <w:szCs w:val="26"/>
        </w:rPr>
        <w:t>), provides</w:t>
      </w:r>
      <w:r w:rsidRPr="2A7806DF" w:rsidR="66F6CCC4">
        <w:rPr>
          <w:rFonts w:ascii="Times New Roman" w:hAnsi="Times New Roman" w:cs="Times New Roman"/>
          <w:sz w:val="26"/>
          <w:szCs w:val="26"/>
        </w:rPr>
        <w:t xml:space="preserve">: </w:t>
      </w:r>
      <w:r w:rsidRPr="2A7806DF">
        <w:rPr>
          <w:rFonts w:ascii="Times New Roman" w:hAnsi="Times New Roman" w:cs="Times New Roman"/>
          <w:sz w:val="26"/>
          <w:szCs w:val="26"/>
        </w:rPr>
        <w:t xml:space="preserve">“Any reasonably segregable portion of a record shall be available for inspection by any person requesting the record after deletion of the portions that are exempted by law.” As a general principle, “‘where nonexempt materials are not inextricably intertwined with exempt materials and are otherwise reasonably segregable therefrom, segregation is required to serve the objective of the [PRA] to make public records available for public inspection and copying unless a particular statute makes them exempt.’ The burden of segregating exempt from nonexempt materials, however, remains one of the considerations which the court can </w:t>
      </w:r>
      <w:proofErr w:type="gramStart"/>
      <w:r w:rsidRPr="2A7806DF">
        <w:rPr>
          <w:rFonts w:ascii="Times New Roman" w:hAnsi="Times New Roman" w:cs="Times New Roman"/>
          <w:sz w:val="26"/>
          <w:szCs w:val="26"/>
        </w:rPr>
        <w:t>take into account</w:t>
      </w:r>
      <w:proofErr w:type="gramEnd"/>
      <w:r w:rsidRPr="2A7806DF">
        <w:rPr>
          <w:rFonts w:ascii="Times New Roman" w:hAnsi="Times New Roman" w:cs="Times New Roman"/>
          <w:sz w:val="26"/>
          <w:szCs w:val="26"/>
        </w:rPr>
        <w:t xml:space="preserve"> in determining whether the public interest favors disclosure under section 6255 [now 7922.000].”</w:t>
      </w:r>
      <w:r w:rsidRPr="2A7806DF" w:rsidR="005A434E">
        <w:rPr>
          <w:rFonts w:ascii="Times New Roman" w:hAnsi="Times New Roman" w:cs="Times New Roman"/>
          <w:sz w:val="26"/>
          <w:szCs w:val="26"/>
        </w:rPr>
        <w:t xml:space="preserve"> (</w:t>
      </w:r>
      <w:r w:rsidRPr="2A7806DF" w:rsidR="005A434E">
        <w:rPr>
          <w:rFonts w:ascii="Times New Roman" w:hAnsi="Times New Roman" w:cs="Times New Roman"/>
          <w:i/>
          <w:iCs/>
          <w:sz w:val="26"/>
          <w:szCs w:val="26"/>
        </w:rPr>
        <w:t>Deukmejian</w:t>
      </w:r>
      <w:r w:rsidRPr="2A7806DF" w:rsidR="005A434E">
        <w:rPr>
          <w:rFonts w:ascii="Times New Roman" w:hAnsi="Times New Roman" w:cs="Times New Roman"/>
          <w:sz w:val="26"/>
          <w:szCs w:val="26"/>
        </w:rPr>
        <w:t xml:space="preserve"> 32 Cal.3d </w:t>
      </w:r>
      <w:r w:rsidRPr="2A7806DF" w:rsidR="79FCFF95">
        <w:rPr>
          <w:rFonts w:ascii="Times New Roman" w:hAnsi="Times New Roman" w:cs="Times New Roman"/>
          <w:sz w:val="26"/>
          <w:szCs w:val="26"/>
        </w:rPr>
        <w:t xml:space="preserve">at </w:t>
      </w:r>
      <w:r w:rsidRPr="2A7806DF" w:rsidR="005A434E">
        <w:rPr>
          <w:rFonts w:ascii="Times New Roman" w:hAnsi="Times New Roman" w:cs="Times New Roman"/>
          <w:sz w:val="26"/>
          <w:szCs w:val="26"/>
        </w:rPr>
        <w:t xml:space="preserve">446 fn. 6; </w:t>
      </w:r>
      <w:r w:rsidRPr="2A7806DF" w:rsidR="005A434E">
        <w:rPr>
          <w:rFonts w:ascii="Times New Roman" w:hAnsi="Times New Roman" w:cs="Times New Roman"/>
          <w:i/>
          <w:iCs/>
          <w:sz w:val="26"/>
          <w:szCs w:val="26"/>
        </w:rPr>
        <w:t>Humane Society of U.S. v. Superior Court</w:t>
      </w:r>
      <w:r w:rsidRPr="2A7806DF" w:rsidR="005A434E">
        <w:rPr>
          <w:rFonts w:ascii="Times New Roman" w:hAnsi="Times New Roman" w:cs="Times New Roman"/>
          <w:sz w:val="26"/>
          <w:szCs w:val="26"/>
        </w:rPr>
        <w:t xml:space="preserve"> (2013) 214 Cal.App.4th 1233, 1274; Gov. Code, §</w:t>
      </w:r>
      <w:r w:rsidR="00371BB6">
        <w:rPr>
          <w:rFonts w:ascii="Times New Roman" w:hAnsi="Times New Roman" w:cs="Times New Roman"/>
          <w:sz w:val="26"/>
          <w:szCs w:val="26"/>
        </w:rPr>
        <w:t> </w:t>
      </w:r>
      <w:r w:rsidRPr="2A7806DF" w:rsidR="005A434E">
        <w:rPr>
          <w:rFonts w:ascii="Times New Roman" w:hAnsi="Times New Roman" w:cs="Times New Roman"/>
          <w:sz w:val="26"/>
          <w:szCs w:val="26"/>
        </w:rPr>
        <w:t>6253(a).)</w:t>
      </w:r>
    </w:p>
    <w:p w:rsidRPr="00B50138" w:rsidR="00466179" w:rsidP="0015710F" w:rsidRDefault="00466179" w14:paraId="2E12C732" w14:textId="77777777">
      <w:pPr>
        <w:spacing w:after="0" w:line="240" w:lineRule="auto"/>
        <w:rPr>
          <w:rFonts w:ascii="Times New Roman" w:hAnsi="Times New Roman" w:cs="Times New Roman"/>
          <w:sz w:val="26"/>
          <w:szCs w:val="26"/>
        </w:rPr>
      </w:pPr>
    </w:p>
    <w:p w:rsidRPr="00B50138" w:rsidR="00CE65A8" w:rsidP="0015710F" w:rsidRDefault="00CE65A8" w14:paraId="384996F4" w14:textId="6950FD88">
      <w:pPr>
        <w:spacing w:after="0" w:line="240" w:lineRule="auto"/>
        <w:rPr>
          <w:rFonts w:ascii="Times New Roman" w:hAnsi="Times New Roman" w:cs="Times New Roman"/>
          <w:sz w:val="26"/>
          <w:szCs w:val="26"/>
        </w:rPr>
      </w:pPr>
      <w:r w:rsidRPr="2A7806DF">
        <w:rPr>
          <w:rFonts w:ascii="Times New Roman" w:hAnsi="Times New Roman" w:cs="Times New Roman"/>
          <w:sz w:val="26"/>
          <w:szCs w:val="26"/>
        </w:rPr>
        <w:t xml:space="preserve">Upon </w:t>
      </w:r>
      <w:r w:rsidRPr="2A7806DF" w:rsidR="401F6887">
        <w:rPr>
          <w:rFonts w:ascii="Times New Roman" w:hAnsi="Times New Roman" w:cs="Times New Roman"/>
          <w:sz w:val="26"/>
          <w:szCs w:val="26"/>
        </w:rPr>
        <w:t xml:space="preserve">our examination of the </w:t>
      </w:r>
      <w:r w:rsidRPr="2A7806DF" w:rsidR="4BD54DDC">
        <w:rPr>
          <w:rFonts w:ascii="Times New Roman" w:hAnsi="Times New Roman" w:cs="Times New Roman"/>
          <w:sz w:val="26"/>
          <w:szCs w:val="26"/>
        </w:rPr>
        <w:t xml:space="preserve">relevant </w:t>
      </w:r>
      <w:r w:rsidRPr="2A7806DF" w:rsidR="401F6887">
        <w:rPr>
          <w:rFonts w:ascii="Times New Roman" w:hAnsi="Times New Roman" w:cs="Times New Roman"/>
          <w:sz w:val="26"/>
          <w:szCs w:val="26"/>
        </w:rPr>
        <w:t>records</w:t>
      </w:r>
      <w:r w:rsidRPr="2A7806DF" w:rsidR="4FC961A3">
        <w:rPr>
          <w:rFonts w:ascii="Times New Roman" w:hAnsi="Times New Roman" w:cs="Times New Roman"/>
          <w:sz w:val="26"/>
          <w:szCs w:val="26"/>
        </w:rPr>
        <w:t>,</w:t>
      </w:r>
      <w:r w:rsidRPr="2A7806DF" w:rsidR="401F6887">
        <w:rPr>
          <w:rFonts w:ascii="Times New Roman" w:hAnsi="Times New Roman" w:cs="Times New Roman"/>
          <w:sz w:val="26"/>
          <w:szCs w:val="26"/>
        </w:rPr>
        <w:t xml:space="preserve"> we conclude that</w:t>
      </w:r>
      <w:r w:rsidRPr="2A7806DF">
        <w:rPr>
          <w:rFonts w:ascii="Times New Roman" w:hAnsi="Times New Roman" w:cs="Times New Roman"/>
          <w:sz w:val="26"/>
          <w:szCs w:val="26"/>
        </w:rPr>
        <w:t xml:space="preserve"> </w:t>
      </w:r>
      <w:r w:rsidRPr="2A7806DF" w:rsidR="002A154C">
        <w:rPr>
          <w:rFonts w:ascii="Times New Roman" w:hAnsi="Times New Roman" w:cs="Times New Roman"/>
          <w:sz w:val="26"/>
          <w:szCs w:val="26"/>
        </w:rPr>
        <w:t xml:space="preserve">PRA </w:t>
      </w:r>
      <w:r w:rsidRPr="2A7806DF">
        <w:rPr>
          <w:rFonts w:ascii="Times New Roman" w:hAnsi="Times New Roman" w:cs="Times New Roman"/>
          <w:sz w:val="26"/>
          <w:szCs w:val="26"/>
        </w:rPr>
        <w:t xml:space="preserve">staff released </w:t>
      </w:r>
      <w:proofErr w:type="gramStart"/>
      <w:r w:rsidRPr="2A7806DF">
        <w:rPr>
          <w:rFonts w:ascii="Times New Roman" w:hAnsi="Times New Roman" w:cs="Times New Roman"/>
          <w:sz w:val="26"/>
          <w:szCs w:val="26"/>
        </w:rPr>
        <w:t>the reasonably</w:t>
      </w:r>
      <w:proofErr w:type="gramEnd"/>
      <w:r w:rsidRPr="2A7806DF">
        <w:rPr>
          <w:rFonts w:ascii="Times New Roman" w:hAnsi="Times New Roman" w:cs="Times New Roman"/>
          <w:sz w:val="26"/>
          <w:szCs w:val="26"/>
        </w:rPr>
        <w:t xml:space="preserve"> segregable portions of the previously withheld records in </w:t>
      </w:r>
      <w:r w:rsidRPr="2A7806DF" w:rsidR="00600673">
        <w:rPr>
          <w:rFonts w:ascii="Times New Roman" w:hAnsi="Times New Roman" w:cs="Times New Roman"/>
          <w:sz w:val="26"/>
          <w:szCs w:val="26"/>
        </w:rPr>
        <w:t xml:space="preserve">their </w:t>
      </w:r>
      <w:r w:rsidRPr="2A7806DF">
        <w:rPr>
          <w:rFonts w:ascii="Times New Roman" w:hAnsi="Times New Roman" w:cs="Times New Roman"/>
          <w:sz w:val="26"/>
          <w:szCs w:val="26"/>
        </w:rPr>
        <w:t>March 5</w:t>
      </w:r>
      <w:r w:rsidRPr="2A7806DF" w:rsidR="00F76A23">
        <w:rPr>
          <w:rFonts w:ascii="Times New Roman" w:hAnsi="Times New Roman" w:cs="Times New Roman"/>
          <w:sz w:val="26"/>
          <w:szCs w:val="26"/>
        </w:rPr>
        <w:t xml:space="preserve"> and May 23,</w:t>
      </w:r>
      <w:r w:rsidRPr="2A7806DF">
        <w:rPr>
          <w:rFonts w:ascii="Times New Roman" w:hAnsi="Times New Roman" w:cs="Times New Roman"/>
          <w:sz w:val="26"/>
          <w:szCs w:val="26"/>
        </w:rPr>
        <w:t xml:space="preserve"> </w:t>
      </w:r>
      <w:proofErr w:type="gramStart"/>
      <w:r w:rsidRPr="2A7806DF">
        <w:rPr>
          <w:rFonts w:ascii="Times New Roman" w:hAnsi="Times New Roman" w:cs="Times New Roman"/>
          <w:sz w:val="26"/>
          <w:szCs w:val="26"/>
        </w:rPr>
        <w:t>2025</w:t>
      </w:r>
      <w:proofErr w:type="gramEnd"/>
      <w:r w:rsidRPr="2A7806DF">
        <w:rPr>
          <w:rFonts w:ascii="Times New Roman" w:hAnsi="Times New Roman" w:cs="Times New Roman"/>
          <w:sz w:val="26"/>
          <w:szCs w:val="26"/>
        </w:rPr>
        <w:t xml:space="preserve"> </w:t>
      </w:r>
      <w:r w:rsidRPr="2A7806DF" w:rsidR="00F76A23">
        <w:rPr>
          <w:rFonts w:ascii="Times New Roman" w:hAnsi="Times New Roman" w:cs="Times New Roman"/>
          <w:sz w:val="26"/>
          <w:szCs w:val="26"/>
        </w:rPr>
        <w:t xml:space="preserve">productions of documents to Mr. Rosenfeld. </w:t>
      </w:r>
      <w:r w:rsidRPr="2A7806DF" w:rsidR="002A154C">
        <w:rPr>
          <w:rFonts w:ascii="Times New Roman" w:hAnsi="Times New Roman" w:cs="Times New Roman"/>
          <w:sz w:val="26"/>
          <w:szCs w:val="26"/>
        </w:rPr>
        <w:t>PRA staff reasonably redacted t</w:t>
      </w:r>
      <w:r w:rsidRPr="2A7806DF" w:rsidR="00B97D6F">
        <w:rPr>
          <w:rFonts w:ascii="Times New Roman" w:hAnsi="Times New Roman" w:cs="Times New Roman"/>
          <w:sz w:val="26"/>
          <w:szCs w:val="26"/>
        </w:rPr>
        <w:t xml:space="preserve">he documents requested </w:t>
      </w:r>
      <w:proofErr w:type="gramStart"/>
      <w:r w:rsidRPr="2A7806DF" w:rsidR="76A9FF2A">
        <w:rPr>
          <w:rFonts w:ascii="Times New Roman" w:hAnsi="Times New Roman" w:cs="Times New Roman"/>
          <w:sz w:val="26"/>
          <w:szCs w:val="26"/>
        </w:rPr>
        <w:t xml:space="preserve">in </w:t>
      </w:r>
      <w:r w:rsidRPr="2A7806DF" w:rsidR="00B97D6F">
        <w:rPr>
          <w:rFonts w:ascii="Times New Roman" w:hAnsi="Times New Roman" w:cs="Times New Roman"/>
          <w:sz w:val="26"/>
          <w:szCs w:val="26"/>
        </w:rPr>
        <w:t>order to</w:t>
      </w:r>
      <w:proofErr w:type="gramEnd"/>
      <w:r w:rsidRPr="2A7806DF" w:rsidR="00B97D6F">
        <w:rPr>
          <w:rFonts w:ascii="Times New Roman" w:hAnsi="Times New Roman" w:cs="Times New Roman"/>
          <w:sz w:val="26"/>
          <w:szCs w:val="26"/>
        </w:rPr>
        <w:t xml:space="preserve"> </w:t>
      </w:r>
      <w:r w:rsidRPr="2A7806DF" w:rsidR="002A154C">
        <w:rPr>
          <w:rFonts w:ascii="Times New Roman" w:hAnsi="Times New Roman" w:cs="Times New Roman"/>
          <w:sz w:val="26"/>
          <w:szCs w:val="26"/>
        </w:rPr>
        <w:t>remove</w:t>
      </w:r>
      <w:r w:rsidRPr="2A7806DF" w:rsidR="00B97D6F">
        <w:rPr>
          <w:rFonts w:ascii="Times New Roman" w:hAnsi="Times New Roman" w:cs="Times New Roman"/>
          <w:sz w:val="26"/>
          <w:szCs w:val="26"/>
        </w:rPr>
        <w:t xml:space="preserve"> </w:t>
      </w:r>
      <w:r w:rsidRPr="2A7806DF" w:rsidR="1BBE5599">
        <w:rPr>
          <w:rFonts w:ascii="Times New Roman" w:hAnsi="Times New Roman" w:cs="Times New Roman"/>
          <w:sz w:val="26"/>
          <w:szCs w:val="26"/>
        </w:rPr>
        <w:t>protected information and material.</w:t>
      </w:r>
      <w:r w:rsidRPr="2A7806DF" w:rsidR="006B70C6">
        <w:rPr>
          <w:rFonts w:ascii="Times New Roman" w:hAnsi="Times New Roman" w:cs="Times New Roman"/>
          <w:sz w:val="26"/>
          <w:szCs w:val="26"/>
        </w:rPr>
        <w:t xml:space="preserve"> </w:t>
      </w:r>
      <w:r w:rsidRPr="2A7806DF" w:rsidR="6D9EE56D">
        <w:rPr>
          <w:rFonts w:ascii="Times New Roman" w:hAnsi="Times New Roman" w:cs="Times New Roman"/>
          <w:sz w:val="26"/>
          <w:szCs w:val="26"/>
        </w:rPr>
        <w:t>The fact that PRA staff ha</w:t>
      </w:r>
      <w:r w:rsidRPr="2A7806DF" w:rsidR="71D9A258">
        <w:rPr>
          <w:rFonts w:ascii="Times New Roman" w:hAnsi="Times New Roman" w:cs="Times New Roman"/>
          <w:sz w:val="26"/>
          <w:szCs w:val="26"/>
        </w:rPr>
        <w:t>ve</w:t>
      </w:r>
      <w:r w:rsidRPr="2A7806DF" w:rsidR="6D9EE56D">
        <w:rPr>
          <w:rFonts w:ascii="Times New Roman" w:hAnsi="Times New Roman" w:cs="Times New Roman"/>
          <w:sz w:val="26"/>
          <w:szCs w:val="26"/>
        </w:rPr>
        <w:t xml:space="preserve"> made multiple </w:t>
      </w:r>
      <w:r w:rsidRPr="2A7806DF" w:rsidR="66CB8DF9">
        <w:rPr>
          <w:rFonts w:ascii="Times New Roman" w:hAnsi="Times New Roman" w:cs="Times New Roman"/>
          <w:sz w:val="26"/>
          <w:szCs w:val="26"/>
        </w:rPr>
        <w:t xml:space="preserve">efforts </w:t>
      </w:r>
      <w:r w:rsidRPr="2A7806DF" w:rsidR="6D9EE56D">
        <w:rPr>
          <w:rFonts w:ascii="Times New Roman" w:hAnsi="Times New Roman" w:cs="Times New Roman"/>
          <w:sz w:val="26"/>
          <w:szCs w:val="26"/>
        </w:rPr>
        <w:t xml:space="preserve">to </w:t>
      </w:r>
      <w:r w:rsidRPr="2A7806DF" w:rsidR="3699A2B3">
        <w:rPr>
          <w:rFonts w:ascii="Times New Roman" w:hAnsi="Times New Roman" w:cs="Times New Roman"/>
          <w:sz w:val="26"/>
          <w:szCs w:val="26"/>
        </w:rPr>
        <w:t xml:space="preserve">review and </w:t>
      </w:r>
      <w:r w:rsidRPr="2A7806DF" w:rsidR="78098CCA">
        <w:rPr>
          <w:rFonts w:ascii="Times New Roman" w:hAnsi="Times New Roman" w:cs="Times New Roman"/>
          <w:sz w:val="26"/>
          <w:szCs w:val="26"/>
        </w:rPr>
        <w:t xml:space="preserve">re-review potentially responsive documents, and have amended any redactions in favor </w:t>
      </w:r>
      <w:r w:rsidRPr="2A7806DF" w:rsidR="7C8D8BB1">
        <w:rPr>
          <w:rFonts w:ascii="Times New Roman" w:hAnsi="Times New Roman" w:cs="Times New Roman"/>
          <w:sz w:val="26"/>
          <w:szCs w:val="26"/>
        </w:rPr>
        <w:t xml:space="preserve">of </w:t>
      </w:r>
      <w:proofErr w:type="gramStart"/>
      <w:r w:rsidRPr="2A7806DF" w:rsidR="7C8D8BB1">
        <w:rPr>
          <w:rFonts w:ascii="Times New Roman" w:hAnsi="Times New Roman" w:cs="Times New Roman"/>
          <w:sz w:val="26"/>
          <w:szCs w:val="26"/>
        </w:rPr>
        <w:t>disclosure</w:t>
      </w:r>
      <w:proofErr w:type="gramEnd"/>
      <w:r w:rsidRPr="2A7806DF" w:rsidR="7C8D8BB1">
        <w:rPr>
          <w:rFonts w:ascii="Times New Roman" w:hAnsi="Times New Roman" w:cs="Times New Roman"/>
          <w:sz w:val="26"/>
          <w:szCs w:val="26"/>
        </w:rPr>
        <w:t xml:space="preserve"> when possible, demonstrates PRA staff’s considerable effort and good faith in responding to Mr.</w:t>
      </w:r>
      <w:r w:rsidR="00371BB6">
        <w:rPr>
          <w:rFonts w:ascii="Times New Roman" w:hAnsi="Times New Roman" w:cs="Times New Roman"/>
          <w:sz w:val="26"/>
          <w:szCs w:val="26"/>
        </w:rPr>
        <w:t> </w:t>
      </w:r>
      <w:r w:rsidRPr="2A7806DF" w:rsidR="7C8D8BB1">
        <w:rPr>
          <w:rFonts w:ascii="Times New Roman" w:hAnsi="Times New Roman" w:cs="Times New Roman"/>
          <w:sz w:val="26"/>
          <w:szCs w:val="26"/>
        </w:rPr>
        <w:t>Rosenfeld’s request</w:t>
      </w:r>
      <w:r w:rsidRPr="2A7806DF" w:rsidR="00F76A23">
        <w:rPr>
          <w:rFonts w:ascii="Times New Roman" w:hAnsi="Times New Roman" w:cs="Times New Roman"/>
          <w:sz w:val="26"/>
          <w:szCs w:val="26"/>
        </w:rPr>
        <w:t xml:space="preserve"> and appeal</w:t>
      </w:r>
      <w:r w:rsidRPr="2A7806DF" w:rsidR="7C8D8BB1">
        <w:rPr>
          <w:rFonts w:ascii="Times New Roman" w:hAnsi="Times New Roman" w:cs="Times New Roman"/>
          <w:sz w:val="26"/>
          <w:szCs w:val="26"/>
        </w:rPr>
        <w:t>.</w:t>
      </w:r>
      <w:r w:rsidRPr="2A7806DF" w:rsidR="0ED3DB2C">
        <w:rPr>
          <w:rFonts w:ascii="Times New Roman" w:hAnsi="Times New Roman" w:cs="Times New Roman"/>
          <w:sz w:val="26"/>
          <w:szCs w:val="26"/>
        </w:rPr>
        <w:t xml:space="preserve"> </w:t>
      </w:r>
      <w:r w:rsidRPr="2A7806DF" w:rsidR="62D0CC4C">
        <w:rPr>
          <w:rFonts w:ascii="Times New Roman" w:hAnsi="Times New Roman" w:cs="Times New Roman"/>
          <w:sz w:val="26"/>
          <w:szCs w:val="26"/>
        </w:rPr>
        <w:t xml:space="preserve">We have </w:t>
      </w:r>
      <w:r w:rsidRPr="2A7806DF" w:rsidR="4AB26E64">
        <w:rPr>
          <w:rFonts w:ascii="Times New Roman" w:hAnsi="Times New Roman" w:cs="Times New Roman"/>
          <w:sz w:val="26"/>
          <w:szCs w:val="26"/>
        </w:rPr>
        <w:t xml:space="preserve">thus </w:t>
      </w:r>
      <w:r w:rsidRPr="2A7806DF" w:rsidR="62D0CC4C">
        <w:rPr>
          <w:rFonts w:ascii="Times New Roman" w:hAnsi="Times New Roman" w:cs="Times New Roman"/>
          <w:sz w:val="26"/>
          <w:szCs w:val="26"/>
        </w:rPr>
        <w:t>determined that a reasonable and good faith effort was made by PRA staff to release all segregable portions of documents responsive to Mr. Rosenfeld’s request, whi</w:t>
      </w:r>
      <w:r w:rsidRPr="2A7806DF" w:rsidR="005A434E">
        <w:rPr>
          <w:rFonts w:ascii="Times New Roman" w:hAnsi="Times New Roman" w:cs="Times New Roman"/>
          <w:sz w:val="26"/>
          <w:szCs w:val="26"/>
        </w:rPr>
        <w:t>le</w:t>
      </w:r>
      <w:r w:rsidRPr="2A7806DF" w:rsidR="62D0CC4C">
        <w:rPr>
          <w:rFonts w:ascii="Times New Roman" w:hAnsi="Times New Roman" w:cs="Times New Roman"/>
          <w:sz w:val="26"/>
          <w:szCs w:val="26"/>
        </w:rPr>
        <w:t xml:space="preserve"> maintaining the confidentiality o</w:t>
      </w:r>
      <w:r w:rsidRPr="2A7806DF" w:rsidR="6B5BE3EB">
        <w:rPr>
          <w:rFonts w:ascii="Times New Roman" w:hAnsi="Times New Roman" w:cs="Times New Roman"/>
          <w:sz w:val="26"/>
          <w:szCs w:val="26"/>
        </w:rPr>
        <w:t>f material covered by applicable privileges and confidentiality provisions</w:t>
      </w:r>
      <w:r w:rsidRPr="2A7806DF" w:rsidR="5B017D72">
        <w:rPr>
          <w:rFonts w:ascii="Times New Roman" w:hAnsi="Times New Roman" w:cs="Times New Roman"/>
          <w:sz w:val="26"/>
          <w:szCs w:val="26"/>
        </w:rPr>
        <w:t>.</w:t>
      </w:r>
    </w:p>
    <w:p w:rsidRPr="00B50138" w:rsidR="0015710F" w:rsidP="0015710F" w:rsidRDefault="0015710F" w14:paraId="595086C2" w14:textId="77777777">
      <w:pPr>
        <w:spacing w:after="0" w:line="240" w:lineRule="auto"/>
        <w:rPr>
          <w:rFonts w:ascii="Times New Roman" w:hAnsi="Times New Roman" w:cs="Times New Roman"/>
          <w:sz w:val="26"/>
          <w:szCs w:val="26"/>
        </w:rPr>
      </w:pPr>
    </w:p>
    <w:p w:rsidRPr="00B50138" w:rsidR="007F33C2" w:rsidP="00E61082" w:rsidRDefault="007F33C2" w14:paraId="6A127968" w14:textId="7C35D0B7">
      <w:pPr>
        <w:spacing w:after="0" w:line="240" w:lineRule="auto"/>
        <w:ind w:right="720"/>
        <w:rPr>
          <w:rFonts w:ascii="Times New Roman" w:hAnsi="Times New Roman" w:cs="Times New Roman"/>
          <w:b/>
          <w:bCs/>
          <w:sz w:val="26"/>
          <w:szCs w:val="26"/>
          <w:u w:val="single"/>
        </w:rPr>
      </w:pPr>
      <w:r w:rsidRPr="00B50138">
        <w:rPr>
          <w:rFonts w:ascii="Times New Roman" w:hAnsi="Times New Roman" w:cs="Times New Roman"/>
          <w:b/>
          <w:bCs/>
          <w:sz w:val="26"/>
          <w:szCs w:val="26"/>
          <w:u w:val="single"/>
        </w:rPr>
        <w:t xml:space="preserve">COMMENTS ON DRAFT RESOLUTION </w:t>
      </w:r>
    </w:p>
    <w:p w:rsidRPr="00B50138" w:rsidR="00E61082" w:rsidP="00E61082" w:rsidRDefault="00E61082" w14:paraId="77180AF1" w14:textId="77777777">
      <w:pPr>
        <w:spacing w:after="0" w:line="240" w:lineRule="auto"/>
        <w:ind w:right="720"/>
        <w:rPr>
          <w:rFonts w:ascii="Times New Roman" w:hAnsi="Times New Roman" w:cs="Times New Roman"/>
          <w:sz w:val="26"/>
          <w:szCs w:val="26"/>
        </w:rPr>
      </w:pPr>
    </w:p>
    <w:p w:rsidRPr="00B50138" w:rsidR="00E15E33" w:rsidP="00E61082" w:rsidRDefault="00824890" w14:paraId="4A83A79F" w14:textId="0D13B67C">
      <w:pPr>
        <w:pStyle w:val="10sp0"/>
        <w:spacing w:after="0"/>
        <w:rPr>
          <w:sz w:val="26"/>
          <w:szCs w:val="26"/>
        </w:rPr>
      </w:pPr>
      <w:r w:rsidRPr="00B50138">
        <w:rPr>
          <w:sz w:val="26"/>
          <w:szCs w:val="26"/>
        </w:rPr>
        <w:t xml:space="preserve">Public </w:t>
      </w:r>
      <w:r w:rsidRPr="00B50138" w:rsidR="005D3CC0">
        <w:rPr>
          <w:sz w:val="26"/>
          <w:szCs w:val="26"/>
        </w:rPr>
        <w:t>Utilities</w:t>
      </w:r>
      <w:r w:rsidRPr="00B50138">
        <w:rPr>
          <w:sz w:val="26"/>
          <w:szCs w:val="26"/>
        </w:rPr>
        <w:t xml:space="preserve"> </w:t>
      </w:r>
      <w:r w:rsidRPr="00B50138" w:rsidR="1A2C6280">
        <w:rPr>
          <w:sz w:val="26"/>
          <w:szCs w:val="26"/>
        </w:rPr>
        <w:t xml:space="preserve">Code </w:t>
      </w:r>
      <w:r w:rsidRPr="00B50138">
        <w:rPr>
          <w:sz w:val="26"/>
          <w:szCs w:val="26"/>
        </w:rPr>
        <w:t xml:space="preserve">section 311(g)(1) provides that this </w:t>
      </w:r>
      <w:r w:rsidR="003A5466">
        <w:rPr>
          <w:sz w:val="26"/>
          <w:szCs w:val="26"/>
        </w:rPr>
        <w:t>R</w:t>
      </w:r>
      <w:r w:rsidRPr="00B50138">
        <w:rPr>
          <w:sz w:val="26"/>
          <w:szCs w:val="26"/>
        </w:rPr>
        <w:t xml:space="preserve">esolution must be served on all parties and subject to at least 30 </w:t>
      </w:r>
      <w:proofErr w:type="gramStart"/>
      <w:r w:rsidRPr="00B50138">
        <w:rPr>
          <w:sz w:val="26"/>
          <w:szCs w:val="26"/>
        </w:rPr>
        <w:t>days</w:t>
      </w:r>
      <w:proofErr w:type="gramEnd"/>
      <w:r w:rsidRPr="00B50138" w:rsidR="54D4BD04">
        <w:rPr>
          <w:sz w:val="26"/>
          <w:szCs w:val="26"/>
        </w:rPr>
        <w:t xml:space="preserve"> comment</w:t>
      </w:r>
      <w:r w:rsidRPr="00B50138" w:rsidR="00F66A03">
        <w:rPr>
          <w:sz w:val="26"/>
          <w:szCs w:val="26"/>
        </w:rPr>
        <w:t>.</w:t>
      </w:r>
      <w:r w:rsidRPr="00B50138">
        <w:rPr>
          <w:sz w:val="26"/>
          <w:szCs w:val="26"/>
        </w:rPr>
        <w:t xml:space="preserve"> </w:t>
      </w:r>
      <w:r w:rsidRPr="00B50138" w:rsidR="00E15E33">
        <w:rPr>
          <w:rFonts w:eastAsia="Palatino Linotype"/>
          <w:sz w:val="26"/>
          <w:szCs w:val="26"/>
        </w:rPr>
        <w:t>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r w:rsidRPr="00B50138" w:rsidR="00E15E33">
        <w:rPr>
          <w:sz w:val="26"/>
          <w:szCs w:val="26"/>
        </w:rPr>
        <w:t xml:space="preserve"> </w:t>
      </w:r>
    </w:p>
    <w:p w:rsidRPr="00B50138" w:rsidR="00E15E33" w:rsidP="00E61082" w:rsidRDefault="00E15E33" w14:paraId="027E7BAB" w14:textId="77777777">
      <w:pPr>
        <w:pStyle w:val="10sp0"/>
        <w:spacing w:after="0"/>
        <w:rPr>
          <w:sz w:val="26"/>
          <w:szCs w:val="26"/>
        </w:rPr>
      </w:pPr>
    </w:p>
    <w:p w:rsidRPr="00FD7570" w:rsidR="00F14CAB" w:rsidP="00E61082" w:rsidRDefault="00A377C7" w14:paraId="7B0751C3" w14:textId="37147431">
      <w:pPr>
        <w:spacing w:after="0" w:line="240" w:lineRule="auto"/>
        <w:rPr>
          <w:rFonts w:ascii="Times New Roman" w:hAnsi="Times New Roman" w:eastAsia="Palatino Linotype" w:cs="Times New Roman"/>
          <w:sz w:val="26"/>
          <w:szCs w:val="26"/>
        </w:rPr>
      </w:pPr>
      <w:r w:rsidRPr="00B50138">
        <w:rPr>
          <w:rFonts w:ascii="Times New Roman" w:hAnsi="Times New Roman" w:eastAsia="Palatino Linotype" w:cs="Times New Roman"/>
          <w:sz w:val="26"/>
          <w:szCs w:val="26"/>
        </w:rPr>
        <w:t xml:space="preserve">The 30-day review and 20-day comment period for the draft of this </w:t>
      </w:r>
      <w:r w:rsidR="003A5466">
        <w:rPr>
          <w:rFonts w:ascii="Times New Roman" w:hAnsi="Times New Roman" w:eastAsia="Palatino Linotype" w:cs="Times New Roman"/>
          <w:sz w:val="26"/>
          <w:szCs w:val="26"/>
        </w:rPr>
        <w:t>R</w:t>
      </w:r>
      <w:r w:rsidRPr="00B50138">
        <w:rPr>
          <w:rFonts w:ascii="Times New Roman" w:hAnsi="Times New Roman" w:eastAsia="Palatino Linotype" w:cs="Times New Roman"/>
          <w:sz w:val="26"/>
          <w:szCs w:val="26"/>
        </w:rPr>
        <w:t xml:space="preserve">esolution was neither waived nor reduced. Accordingly, this draft </w:t>
      </w:r>
      <w:r w:rsidR="003A5466">
        <w:rPr>
          <w:rFonts w:ascii="Times New Roman" w:hAnsi="Times New Roman" w:eastAsia="Palatino Linotype" w:cs="Times New Roman"/>
          <w:sz w:val="26"/>
          <w:szCs w:val="26"/>
        </w:rPr>
        <w:t>R</w:t>
      </w:r>
      <w:r w:rsidRPr="00B50138">
        <w:rPr>
          <w:rFonts w:ascii="Times New Roman" w:hAnsi="Times New Roman" w:eastAsia="Palatino Linotype" w:cs="Times New Roman"/>
          <w:sz w:val="26"/>
          <w:szCs w:val="26"/>
        </w:rPr>
        <w:t xml:space="preserve">esolution was mailed to parties for comment on </w:t>
      </w:r>
      <w:r w:rsidR="00F32257">
        <w:rPr>
          <w:rFonts w:ascii="Times New Roman" w:hAnsi="Times New Roman" w:eastAsia="Palatino Linotype" w:cs="Times New Roman"/>
          <w:sz w:val="26"/>
          <w:szCs w:val="26"/>
        </w:rPr>
        <w:t>July 11,</w:t>
      </w:r>
      <w:r w:rsidRPr="00FD7570" w:rsidR="002D326D">
        <w:rPr>
          <w:rFonts w:ascii="Times New Roman" w:hAnsi="Times New Roman" w:eastAsia="Palatino Linotype" w:cs="Times New Roman"/>
          <w:sz w:val="26"/>
          <w:szCs w:val="26"/>
        </w:rPr>
        <w:t xml:space="preserve"> </w:t>
      </w:r>
      <w:r w:rsidRPr="00FD7570">
        <w:rPr>
          <w:rFonts w:ascii="Times New Roman" w:hAnsi="Times New Roman" w:eastAsia="Palatino Linotype" w:cs="Times New Roman"/>
          <w:sz w:val="26"/>
          <w:szCs w:val="26"/>
        </w:rPr>
        <w:t>2025, and will be placed on the Commission's agenda no earlier than 30 days from today.</w:t>
      </w:r>
      <w:r w:rsidRPr="00FD7570" w:rsidR="00357DBF">
        <w:rPr>
          <w:rFonts w:ascii="Times New Roman" w:hAnsi="Times New Roman" w:eastAsia="Palatino Linotype" w:cs="Times New Roman"/>
          <w:sz w:val="26"/>
          <w:szCs w:val="26"/>
        </w:rPr>
        <w:t xml:space="preserve">  </w:t>
      </w:r>
    </w:p>
    <w:p w:rsidRPr="00FD7570" w:rsidR="00F14CAB" w:rsidP="00E61082" w:rsidRDefault="00F14CAB" w14:paraId="2CA322F4" w14:textId="77777777">
      <w:pPr>
        <w:spacing w:after="0" w:line="240" w:lineRule="auto"/>
        <w:rPr>
          <w:rFonts w:ascii="Times New Roman" w:hAnsi="Times New Roman" w:eastAsia="Palatino Linotype" w:cs="Times New Roman"/>
          <w:sz w:val="26"/>
          <w:szCs w:val="26"/>
        </w:rPr>
      </w:pPr>
    </w:p>
    <w:p w:rsidRPr="009A7DA7" w:rsidR="00A377C7" w:rsidP="00E61082" w:rsidRDefault="00357DBF" w14:paraId="2B115844" w14:textId="09CA2638">
      <w:pPr>
        <w:spacing w:after="0" w:line="240" w:lineRule="auto"/>
        <w:rPr>
          <w:rFonts w:ascii="Times New Roman" w:hAnsi="Times New Roman" w:eastAsia="Palatino Linotype" w:cs="Times New Roman"/>
          <w:sz w:val="26"/>
          <w:szCs w:val="26"/>
        </w:rPr>
      </w:pPr>
      <w:r w:rsidRPr="00FD7570">
        <w:rPr>
          <w:rFonts w:ascii="Times New Roman" w:hAnsi="Times New Roman" w:eastAsia="Palatino Linotype" w:cs="Times New Roman"/>
          <w:sz w:val="26"/>
          <w:szCs w:val="26"/>
        </w:rPr>
        <w:t xml:space="preserve">Comments were received </w:t>
      </w:r>
      <w:r w:rsidRPr="00FD7570" w:rsidR="00F14CAB">
        <w:rPr>
          <w:rFonts w:ascii="Times New Roman" w:hAnsi="Times New Roman" w:eastAsia="Palatino Linotype" w:cs="Times New Roman"/>
          <w:sz w:val="26"/>
          <w:szCs w:val="26"/>
        </w:rPr>
        <w:t>on</w:t>
      </w:r>
      <w:r w:rsidRPr="00FD7570" w:rsidR="00962887">
        <w:rPr>
          <w:rFonts w:ascii="Times New Roman" w:hAnsi="Times New Roman" w:eastAsia="Palatino Linotype" w:cs="Times New Roman"/>
          <w:sz w:val="26"/>
          <w:szCs w:val="26"/>
        </w:rPr>
        <w:t xml:space="preserve"> ________________</w:t>
      </w:r>
      <w:r w:rsidRPr="00FD7570" w:rsidR="00F14CAB">
        <w:rPr>
          <w:rFonts w:ascii="Times New Roman" w:hAnsi="Times New Roman" w:eastAsia="Palatino Linotype" w:cs="Times New Roman"/>
          <w:sz w:val="26"/>
          <w:szCs w:val="26"/>
        </w:rPr>
        <w:t xml:space="preserve"> </w:t>
      </w:r>
      <w:r w:rsidRPr="00FD7570">
        <w:rPr>
          <w:rFonts w:ascii="Times New Roman" w:hAnsi="Times New Roman" w:eastAsia="Palatino Linotype" w:cs="Times New Roman"/>
          <w:sz w:val="26"/>
          <w:szCs w:val="26"/>
        </w:rPr>
        <w:t xml:space="preserve">by </w:t>
      </w:r>
      <w:r w:rsidRPr="00FD7570" w:rsidR="00962887">
        <w:rPr>
          <w:rFonts w:ascii="Times New Roman" w:hAnsi="Times New Roman" w:eastAsia="Palatino Linotype" w:cs="Times New Roman"/>
          <w:sz w:val="26"/>
          <w:szCs w:val="26"/>
        </w:rPr>
        <w:t>_____________</w:t>
      </w:r>
      <w:r w:rsidRPr="00FD7570" w:rsidR="00331338">
        <w:rPr>
          <w:rFonts w:ascii="Times New Roman" w:hAnsi="Times New Roman" w:eastAsia="Palatino Linotype" w:cs="Times New Roman"/>
          <w:sz w:val="26"/>
          <w:szCs w:val="26"/>
        </w:rPr>
        <w:t>_________</w:t>
      </w:r>
      <w:r w:rsidRPr="00FD7570">
        <w:rPr>
          <w:rFonts w:ascii="Times New Roman" w:hAnsi="Times New Roman" w:eastAsia="Palatino Linotype" w:cs="Times New Roman"/>
          <w:sz w:val="26"/>
          <w:szCs w:val="26"/>
        </w:rPr>
        <w:t>.</w:t>
      </w:r>
    </w:p>
    <w:p w:rsidR="009A7DA7" w:rsidRDefault="009A7DA7" w14:paraId="04BC669B" w14:textId="24A56C31">
      <w:pPr>
        <w:rPr>
          <w:rFonts w:ascii="Times New Roman" w:hAnsi="Times New Roman" w:cs="Times New Roman"/>
          <w:b/>
          <w:bCs/>
          <w:sz w:val="26"/>
          <w:szCs w:val="26"/>
          <w:u w:val="single"/>
        </w:rPr>
      </w:pPr>
    </w:p>
    <w:p w:rsidRPr="00B50138" w:rsidR="007F33C2" w:rsidP="008721E1" w:rsidRDefault="007F33C2" w14:paraId="659436B3" w14:textId="72A3E7F4">
      <w:pPr>
        <w:ind w:right="720"/>
        <w:jc w:val="both"/>
        <w:rPr>
          <w:rFonts w:ascii="Times New Roman" w:hAnsi="Times New Roman" w:cs="Times New Roman"/>
          <w:b/>
          <w:bCs/>
          <w:sz w:val="26"/>
          <w:szCs w:val="26"/>
          <w:u w:val="single"/>
        </w:rPr>
      </w:pPr>
      <w:r w:rsidRPr="00B50138">
        <w:rPr>
          <w:rFonts w:ascii="Times New Roman" w:hAnsi="Times New Roman" w:cs="Times New Roman"/>
          <w:b/>
          <w:bCs/>
          <w:sz w:val="26"/>
          <w:szCs w:val="26"/>
          <w:u w:val="single"/>
        </w:rPr>
        <w:t>FINDINGS OF FACT</w:t>
      </w:r>
    </w:p>
    <w:p w:rsidR="007F33C2" w:rsidP="00F14CAB" w:rsidRDefault="007F33C2" w14:paraId="321AF521" w14:textId="0043D428">
      <w:pPr>
        <w:pStyle w:val="ListParagraph"/>
        <w:numPr>
          <w:ilvl w:val="0"/>
          <w:numId w:val="8"/>
        </w:numPr>
        <w:ind w:left="360"/>
        <w:rPr>
          <w:rFonts w:ascii="Times New Roman" w:hAnsi="Times New Roman" w:cs="Times New Roman"/>
          <w:sz w:val="26"/>
          <w:szCs w:val="26"/>
        </w:rPr>
      </w:pPr>
      <w:r w:rsidRPr="00B50138">
        <w:rPr>
          <w:rFonts w:ascii="Times New Roman" w:hAnsi="Times New Roman" w:cs="Times New Roman"/>
          <w:sz w:val="26"/>
          <w:szCs w:val="26"/>
        </w:rPr>
        <w:t xml:space="preserve">On </w:t>
      </w:r>
      <w:r w:rsidRPr="00B50138" w:rsidR="00630B6E">
        <w:rPr>
          <w:rFonts w:ascii="Times New Roman" w:hAnsi="Times New Roman" w:cs="Times New Roman"/>
          <w:sz w:val="26"/>
          <w:szCs w:val="26"/>
        </w:rPr>
        <w:t>January 16, 2025</w:t>
      </w:r>
      <w:r w:rsidRPr="00B50138">
        <w:rPr>
          <w:rFonts w:ascii="Times New Roman" w:hAnsi="Times New Roman" w:cs="Times New Roman"/>
          <w:sz w:val="26"/>
          <w:szCs w:val="26"/>
        </w:rPr>
        <w:t>,</w:t>
      </w:r>
      <w:r w:rsidRPr="00B50138" w:rsidR="00630B6E">
        <w:rPr>
          <w:rFonts w:ascii="Times New Roman" w:hAnsi="Times New Roman" w:cs="Times New Roman"/>
          <w:sz w:val="26"/>
          <w:szCs w:val="26"/>
        </w:rPr>
        <w:t xml:space="preserve"> Mr. Rosenfeld made request PRA </w:t>
      </w:r>
      <w:r w:rsidR="00E83399">
        <w:rPr>
          <w:rFonts w:ascii="Times New Roman" w:hAnsi="Times New Roman" w:cs="Times New Roman"/>
          <w:sz w:val="26"/>
          <w:szCs w:val="26"/>
        </w:rPr>
        <w:t>#</w:t>
      </w:r>
      <w:r w:rsidRPr="00B50138" w:rsidR="00630B6E">
        <w:rPr>
          <w:rFonts w:ascii="Times New Roman" w:hAnsi="Times New Roman" w:cs="Times New Roman"/>
          <w:sz w:val="26"/>
          <w:szCs w:val="26"/>
        </w:rPr>
        <w:t xml:space="preserve">25-35 to the Commission as follows: </w:t>
      </w:r>
    </w:p>
    <w:p w:rsidRPr="00B50138" w:rsidR="00E83399" w:rsidP="00E83399" w:rsidRDefault="00E83399" w14:paraId="237951CC" w14:textId="77777777">
      <w:pPr>
        <w:pStyle w:val="ListParagraph"/>
        <w:ind w:left="360"/>
        <w:rPr>
          <w:rFonts w:ascii="Times New Roman" w:hAnsi="Times New Roman" w:cs="Times New Roman"/>
          <w:sz w:val="26"/>
          <w:szCs w:val="26"/>
        </w:rPr>
      </w:pPr>
    </w:p>
    <w:p w:rsidRPr="00B50138" w:rsidR="00E62109" w:rsidP="00357DBF" w:rsidRDefault="00E62109" w14:paraId="659D30B7" w14:textId="6D80B416">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Dear CPUC, </w:t>
      </w:r>
    </w:p>
    <w:p w:rsidRPr="00B50138" w:rsidR="00E62109" w:rsidP="00357DBF" w:rsidRDefault="00E62109" w14:paraId="5A62DA35" w14:textId="7FB2A141">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We are requesting under the California Public Records Act a copy of the winning bid submitted and selected for "C PUC RFO 0318-00 2 California </w:t>
      </w:r>
      <w:proofErr w:type="spellStart"/>
      <w:r w:rsidRPr="00B50138">
        <w:rPr>
          <w:rFonts w:ascii="Times New Roman" w:hAnsi="Times New Roman" w:cs="Times New Roman"/>
          <w:sz w:val="26"/>
          <w:szCs w:val="26"/>
        </w:rPr>
        <w:t>LifeLine</w:t>
      </w:r>
      <w:proofErr w:type="spellEnd"/>
      <w:r w:rsidRPr="00B50138">
        <w:rPr>
          <w:rFonts w:ascii="Times New Roman" w:hAnsi="Times New Roman" w:cs="Times New Roman"/>
          <w:sz w:val="26"/>
          <w:szCs w:val="26"/>
        </w:rPr>
        <w:t xml:space="preserve"> Information Technology (IT)". Please send us a copy. Please note that these records were produced in response to request No. 18 - 285. Please see below for specific instructions. </w:t>
      </w:r>
    </w:p>
    <w:p w:rsidRPr="00B50138" w:rsidR="00E62109" w:rsidP="00357DBF" w:rsidRDefault="00E62109" w14:paraId="1D5A1B84"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As you know, the California Public Records Act requires determination of whether these records may be disclosed, and specific reasons why any material requested, or portions thereof, are exempt from disclosure, within ten days </w:t>
      </w:r>
      <w:proofErr w:type="gramStart"/>
      <w:r w:rsidRPr="00B50138">
        <w:rPr>
          <w:rFonts w:ascii="Times New Roman" w:hAnsi="Times New Roman" w:cs="Times New Roman"/>
          <w:sz w:val="26"/>
          <w:szCs w:val="26"/>
        </w:rPr>
        <w:t>from</w:t>
      </w:r>
      <w:proofErr w:type="gramEnd"/>
      <w:r w:rsidRPr="00B50138">
        <w:rPr>
          <w:rFonts w:ascii="Times New Roman" w:hAnsi="Times New Roman" w:cs="Times New Roman"/>
          <w:sz w:val="26"/>
          <w:szCs w:val="26"/>
        </w:rPr>
        <w:t xml:space="preserve"> receipt of this request. </w:t>
      </w:r>
    </w:p>
    <w:p w:rsidRPr="00B50138" w:rsidR="00E62109" w:rsidP="00357DBF" w:rsidRDefault="00E62109" w14:paraId="24DE5EE3"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It also requires that the CPUC promptly notify the requester of this determination, and of the estimated date and time when the records will be produced. </w:t>
      </w:r>
    </w:p>
    <w:p w:rsidRPr="00B50138" w:rsidR="00E62109" w:rsidP="00357DBF" w:rsidRDefault="00E62109" w14:paraId="01EAEC55" w14:textId="023A1D5B">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Please note that this request </w:t>
      </w:r>
      <w:r w:rsidRPr="00B50138" w:rsidR="007F73EA">
        <w:rPr>
          <w:rFonts w:ascii="Times New Roman" w:hAnsi="Times New Roman" w:cs="Times New Roman"/>
          <w:sz w:val="26"/>
          <w:szCs w:val="26"/>
        </w:rPr>
        <w:t>encompasses</w:t>
      </w:r>
      <w:r w:rsidRPr="00B50138">
        <w:rPr>
          <w:rFonts w:ascii="Times New Roman" w:hAnsi="Times New Roman" w:cs="Times New Roman"/>
          <w:sz w:val="26"/>
          <w:szCs w:val="26"/>
        </w:rPr>
        <w:t xml:space="preserve"> any records within the definition of the term “writing” as defined in Cal. Gov’t Code §</w:t>
      </w:r>
      <w:r w:rsidR="007F73EA">
        <w:rPr>
          <w:rFonts w:ascii="Times New Roman" w:hAnsi="Times New Roman" w:cs="Times New Roman"/>
          <w:sz w:val="26"/>
          <w:szCs w:val="26"/>
        </w:rPr>
        <w:t> </w:t>
      </w:r>
      <w:r w:rsidRPr="00B50138">
        <w:rPr>
          <w:rFonts w:ascii="Times New Roman" w:hAnsi="Times New Roman" w:cs="Times New Roman"/>
          <w:sz w:val="26"/>
          <w:szCs w:val="26"/>
        </w:rPr>
        <w:t xml:space="preserve">6252(g). </w:t>
      </w:r>
    </w:p>
    <w:p w:rsidRPr="00B50138" w:rsidR="00E62109" w:rsidP="00357DBF" w:rsidRDefault="00E62109" w14:paraId="2C791F65"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Please provide the requested records in electronic format whenever available. </w:t>
      </w:r>
    </w:p>
    <w:p w:rsidRPr="00B50138" w:rsidR="00E62109" w:rsidP="00357DBF" w:rsidRDefault="00E62109" w14:paraId="3DB6271B"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If you have any questions regarding this request, please contact me. Thank you in advance for your cooperation. </w:t>
      </w:r>
    </w:p>
    <w:p w:rsidRPr="00B50138" w:rsidR="00E62109" w:rsidP="00357DBF" w:rsidRDefault="00E62109" w14:paraId="1007173F"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As used in this request, the terms “California Public Utilities Commission” and “CPUC” mean the California Public Utilities Commission itself as well as </w:t>
      </w:r>
      <w:proofErr w:type="gramStart"/>
      <w:r w:rsidRPr="00B50138">
        <w:rPr>
          <w:rFonts w:ascii="Times New Roman" w:hAnsi="Times New Roman" w:cs="Times New Roman"/>
          <w:sz w:val="26"/>
          <w:szCs w:val="26"/>
        </w:rPr>
        <w:t>any and all</w:t>
      </w:r>
      <w:proofErr w:type="gramEnd"/>
      <w:r w:rsidRPr="00B50138">
        <w:rPr>
          <w:rFonts w:ascii="Times New Roman" w:hAnsi="Times New Roman" w:cs="Times New Roman"/>
          <w:sz w:val="26"/>
          <w:szCs w:val="26"/>
        </w:rPr>
        <w:t xml:space="preserve"> agencies, arms, branches, bureaus, offices, subdivisions, officers, directors, </w:t>
      </w:r>
      <w:r w:rsidRPr="00B50138">
        <w:rPr>
          <w:rFonts w:ascii="Times New Roman" w:hAnsi="Times New Roman" w:cs="Times New Roman"/>
          <w:sz w:val="26"/>
          <w:szCs w:val="26"/>
        </w:rPr>
        <w:lastRenderedPageBreak/>
        <w:t xml:space="preserve">employees, independent contractors or agents of the California Public Utilities Commission. </w:t>
      </w:r>
    </w:p>
    <w:p w:rsidRPr="00B50138" w:rsidR="00E62109" w:rsidP="00357DBF" w:rsidRDefault="00E62109" w14:paraId="7B137698"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“Relating to” means referring to, constituting, representing, defining, depicting, concerning, embodying, reflecting, identifying, stating, mentioning, governing, addressing, or pertaining to the subject matter of the request in whole or in part, directly or indirectly. </w:t>
      </w:r>
    </w:p>
    <w:p w:rsidRPr="00B50138" w:rsidR="00E62109" w:rsidP="00357DBF" w:rsidRDefault="00E62109" w14:paraId="34B99397"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Pursuant to the law, we hereby request copies of any and all studies, reports, summaries, memos, presentations, and/or records of any kind, produced by the CPUC and/or its staff, and/or by any other entity, based on, or drawing from, any and/or all of the annual reports submitted by any and/or all transportation network company or companies. For example, responsive records would include a memo noting the number of accidents or assaults reported by a given company, or the total number of accidents or assaults reported by all companies combined. As another example, responsive records would include an analysis of the causes of accidents, the kinds of assaults, or trends in such incidents. </w:t>
      </w:r>
    </w:p>
    <w:p w:rsidRPr="00B50138" w:rsidR="00E62109" w:rsidP="00357DBF" w:rsidRDefault="00E62109" w14:paraId="4E5FD0C3"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Please note that by law even if part of a responsive record is deemed confidential, all remaining parts must be released, even if they are partial pages or title pages. </w:t>
      </w:r>
    </w:p>
    <w:p w:rsidRPr="00B50138" w:rsidR="00E62109" w:rsidP="00357DBF" w:rsidRDefault="00E62109" w14:paraId="4CD89890"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The period covered by this request is from 9-1-13 to the date you complete </w:t>
      </w:r>
      <w:proofErr w:type="gramStart"/>
      <w:r w:rsidRPr="00B50138">
        <w:rPr>
          <w:rFonts w:ascii="Times New Roman" w:hAnsi="Times New Roman" w:cs="Times New Roman"/>
          <w:sz w:val="26"/>
          <w:szCs w:val="26"/>
        </w:rPr>
        <w:t>processing</w:t>
      </w:r>
      <w:proofErr w:type="gramEnd"/>
      <w:r w:rsidRPr="00B50138">
        <w:rPr>
          <w:rFonts w:ascii="Times New Roman" w:hAnsi="Times New Roman" w:cs="Times New Roman"/>
          <w:sz w:val="26"/>
          <w:szCs w:val="26"/>
        </w:rPr>
        <w:t xml:space="preserve"> of this request. </w:t>
      </w:r>
    </w:p>
    <w:p w:rsidRPr="00B50138" w:rsidR="00E62109" w:rsidP="00357DBF" w:rsidRDefault="00E62109" w14:paraId="2C61B058"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We expect that you will release the requested records within the statutory period. </w:t>
      </w:r>
    </w:p>
    <w:p w:rsidRPr="00B50138" w:rsidR="00E62109" w:rsidP="00357DBF" w:rsidRDefault="00E62109" w14:paraId="3AB6E641" w14:textId="77777777">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Please direct all correspondence concerning this matter to us via email. </w:t>
      </w:r>
    </w:p>
    <w:p w:rsidRPr="00B50138" w:rsidR="00E62109" w:rsidP="00357DBF" w:rsidRDefault="00E62109" w14:paraId="552A104C" w14:textId="4A708442">
      <w:pPr>
        <w:pStyle w:val="ListParagraph"/>
        <w:spacing w:after="120" w:line="240" w:lineRule="auto"/>
        <w:ind w:left="1080" w:right="1440"/>
        <w:contextualSpacing w:val="0"/>
        <w:rPr>
          <w:rFonts w:ascii="Times New Roman" w:hAnsi="Times New Roman" w:cs="Times New Roman"/>
          <w:sz w:val="26"/>
          <w:szCs w:val="26"/>
        </w:rPr>
      </w:pPr>
      <w:r w:rsidRPr="00B50138">
        <w:rPr>
          <w:rFonts w:ascii="Times New Roman" w:hAnsi="Times New Roman" w:cs="Times New Roman"/>
          <w:sz w:val="26"/>
          <w:szCs w:val="26"/>
        </w:rPr>
        <w:t>Thank you very much for your attention to this matter.</w:t>
      </w:r>
    </w:p>
    <w:p w:rsidRPr="00B50138" w:rsidR="00630B6E" w:rsidP="00630B6E" w:rsidRDefault="00630B6E" w14:paraId="1ECEACE3" w14:textId="77777777">
      <w:pPr>
        <w:pStyle w:val="ListParagraph"/>
        <w:ind w:right="720"/>
        <w:jc w:val="both"/>
        <w:rPr>
          <w:rFonts w:ascii="Times New Roman" w:hAnsi="Times New Roman" w:cs="Times New Roman"/>
          <w:sz w:val="26"/>
          <w:szCs w:val="26"/>
        </w:rPr>
      </w:pPr>
    </w:p>
    <w:p w:rsidRPr="00B50138" w:rsidR="00630B6E" w:rsidP="66A3AA22" w:rsidRDefault="00630B6E" w14:paraId="0765CA41" w14:textId="452EBC3A">
      <w:pPr>
        <w:pStyle w:val="ListParagraph"/>
        <w:numPr>
          <w:ilvl w:val="0"/>
          <w:numId w:val="8"/>
        </w:numPr>
        <w:spacing w:after="0" w:line="240" w:lineRule="auto"/>
        <w:ind w:left="360"/>
        <w:rPr>
          <w:rFonts w:ascii="Times New Roman" w:hAnsi="Times New Roman" w:cs="Times New Roman"/>
          <w:sz w:val="26"/>
          <w:szCs w:val="26"/>
        </w:rPr>
      </w:pPr>
      <w:r w:rsidRPr="00B50138">
        <w:rPr>
          <w:rFonts w:ascii="Times New Roman" w:hAnsi="Times New Roman" w:cs="Times New Roman"/>
          <w:sz w:val="26"/>
          <w:szCs w:val="26"/>
        </w:rPr>
        <w:t xml:space="preserve">On February 4, 2025, via a letter sent by electronic mail, Commission </w:t>
      </w:r>
      <w:r w:rsidRPr="00B50138" w:rsidR="254C0762">
        <w:rPr>
          <w:rFonts w:ascii="Times New Roman" w:hAnsi="Times New Roman" w:cs="Times New Roman"/>
          <w:sz w:val="26"/>
          <w:szCs w:val="26"/>
        </w:rPr>
        <w:t>PRA</w:t>
      </w:r>
      <w:r w:rsidRPr="00B50138">
        <w:rPr>
          <w:rFonts w:ascii="Times New Roman" w:hAnsi="Times New Roman" w:cs="Times New Roman"/>
          <w:sz w:val="26"/>
          <w:szCs w:val="26"/>
        </w:rPr>
        <w:t xml:space="preserve"> staff provided Mr. Rosenfeld with some records responsive to the request and also informed Mr. Rosenfeld that some of the requested records were exempt from disclosure pursuant to the deliberative process privilege, the official information privilege and public interest exemption (Gov</w:t>
      </w:r>
      <w:r w:rsidRPr="00B50138" w:rsidR="64977F6E">
        <w:rPr>
          <w:rFonts w:ascii="Times New Roman" w:hAnsi="Times New Roman" w:cs="Times New Roman"/>
          <w:sz w:val="26"/>
          <w:szCs w:val="26"/>
        </w:rPr>
        <w:t>t</w:t>
      </w:r>
      <w:r w:rsidRPr="00B50138">
        <w:rPr>
          <w:rFonts w:ascii="Times New Roman" w:hAnsi="Times New Roman" w:cs="Times New Roman"/>
          <w:sz w:val="26"/>
          <w:szCs w:val="26"/>
        </w:rPr>
        <w:t>. Code, § 7922.000), as these documents reveal which aspects of the TNC annual reports staff could potentially open investigations into in the future.</w:t>
      </w:r>
    </w:p>
    <w:p w:rsidRPr="00B50138" w:rsidR="00630B6E" w:rsidP="00AE39A5" w:rsidRDefault="00630B6E" w14:paraId="2E0BD82A" w14:textId="77777777">
      <w:pPr>
        <w:pStyle w:val="ListParagraph"/>
        <w:spacing w:after="0" w:line="240" w:lineRule="auto"/>
        <w:ind w:left="360" w:hanging="360"/>
        <w:contextualSpacing w:val="0"/>
        <w:rPr>
          <w:rFonts w:ascii="Times New Roman" w:hAnsi="Times New Roman" w:cs="Times New Roman"/>
          <w:sz w:val="26"/>
          <w:szCs w:val="26"/>
        </w:rPr>
      </w:pPr>
    </w:p>
    <w:p w:rsidRPr="00B50138" w:rsidR="00630B6E" w:rsidP="66A3AA22" w:rsidRDefault="00630B6E" w14:paraId="0EA36950" w14:textId="4AB61430">
      <w:pPr>
        <w:pStyle w:val="ListParagraph"/>
        <w:numPr>
          <w:ilvl w:val="0"/>
          <w:numId w:val="8"/>
        </w:numPr>
        <w:spacing w:after="0" w:line="240" w:lineRule="auto"/>
        <w:ind w:left="360"/>
        <w:rPr>
          <w:rFonts w:ascii="Times New Roman" w:hAnsi="Times New Roman" w:cs="Times New Roman"/>
          <w:sz w:val="26"/>
          <w:szCs w:val="26"/>
        </w:rPr>
      </w:pPr>
      <w:r w:rsidRPr="00B50138">
        <w:rPr>
          <w:rFonts w:ascii="Times New Roman" w:hAnsi="Times New Roman" w:cs="Times New Roman"/>
          <w:sz w:val="26"/>
          <w:szCs w:val="26"/>
        </w:rPr>
        <w:t>On February 10, 2025, Mr. Rosenfeld re</w:t>
      </w:r>
      <w:r w:rsidR="00E83399">
        <w:rPr>
          <w:rFonts w:ascii="Times New Roman" w:hAnsi="Times New Roman" w:cs="Times New Roman"/>
          <w:sz w:val="26"/>
          <w:szCs w:val="26"/>
        </w:rPr>
        <w:t>plied</w:t>
      </w:r>
      <w:r w:rsidRPr="00B50138">
        <w:rPr>
          <w:rFonts w:ascii="Times New Roman" w:hAnsi="Times New Roman" w:cs="Times New Roman"/>
          <w:sz w:val="26"/>
          <w:szCs w:val="26"/>
        </w:rPr>
        <w:t xml:space="preserve"> to the Commission’s February 4, </w:t>
      </w:r>
      <w:proofErr w:type="gramStart"/>
      <w:r w:rsidRPr="00B50138">
        <w:rPr>
          <w:rFonts w:ascii="Times New Roman" w:hAnsi="Times New Roman" w:cs="Times New Roman"/>
          <w:sz w:val="26"/>
          <w:szCs w:val="26"/>
        </w:rPr>
        <w:t>2025</w:t>
      </w:r>
      <w:proofErr w:type="gramEnd"/>
      <w:r w:rsidRPr="00B50138">
        <w:rPr>
          <w:rFonts w:ascii="Times New Roman" w:hAnsi="Times New Roman" w:cs="Times New Roman"/>
          <w:sz w:val="26"/>
          <w:szCs w:val="26"/>
        </w:rPr>
        <w:t xml:space="preserve"> response</w:t>
      </w:r>
      <w:r w:rsidRPr="00B50138" w:rsidR="323D03EF">
        <w:rPr>
          <w:rFonts w:ascii="Times New Roman" w:hAnsi="Times New Roman" w:cs="Times New Roman"/>
          <w:sz w:val="26"/>
          <w:szCs w:val="26"/>
        </w:rPr>
        <w:t>,</w:t>
      </w:r>
      <w:r w:rsidRPr="00B50138">
        <w:rPr>
          <w:rFonts w:ascii="Times New Roman" w:hAnsi="Times New Roman" w:cs="Times New Roman"/>
          <w:sz w:val="26"/>
          <w:szCs w:val="26"/>
        </w:rPr>
        <w:t xml:space="preserve"> requesting </w:t>
      </w:r>
      <w:r w:rsidRPr="00B50138" w:rsidR="0D7D2CC1">
        <w:rPr>
          <w:rFonts w:ascii="Times New Roman" w:hAnsi="Times New Roman" w:cs="Times New Roman"/>
          <w:sz w:val="26"/>
          <w:szCs w:val="26"/>
        </w:rPr>
        <w:t xml:space="preserve">that </w:t>
      </w:r>
      <w:r w:rsidRPr="00B50138">
        <w:rPr>
          <w:rFonts w:ascii="Times New Roman" w:hAnsi="Times New Roman" w:cs="Times New Roman"/>
          <w:sz w:val="26"/>
          <w:szCs w:val="26"/>
        </w:rPr>
        <w:t xml:space="preserve">the Commission disclose the documents it originally </w:t>
      </w:r>
      <w:r w:rsidRPr="00B50138">
        <w:rPr>
          <w:rFonts w:ascii="Times New Roman" w:hAnsi="Times New Roman" w:cs="Times New Roman"/>
          <w:sz w:val="26"/>
          <w:szCs w:val="26"/>
        </w:rPr>
        <w:lastRenderedPageBreak/>
        <w:t>withh</w:t>
      </w:r>
      <w:r w:rsidRPr="00B50138" w:rsidR="154748C8">
        <w:rPr>
          <w:rFonts w:ascii="Times New Roman" w:hAnsi="Times New Roman" w:cs="Times New Roman"/>
          <w:sz w:val="26"/>
          <w:szCs w:val="26"/>
        </w:rPr>
        <w:t>eld</w:t>
      </w:r>
      <w:r w:rsidRPr="00B50138">
        <w:rPr>
          <w:rFonts w:ascii="Times New Roman" w:hAnsi="Times New Roman" w:cs="Times New Roman"/>
          <w:sz w:val="26"/>
          <w:szCs w:val="26"/>
        </w:rPr>
        <w:t xml:space="preserve">, </w:t>
      </w:r>
      <w:r w:rsidRPr="00B50138" w:rsidR="00E62109">
        <w:rPr>
          <w:rFonts w:ascii="Times New Roman" w:hAnsi="Times New Roman" w:cs="Times New Roman"/>
          <w:sz w:val="26"/>
          <w:szCs w:val="26"/>
        </w:rPr>
        <w:t xml:space="preserve">noting </w:t>
      </w:r>
      <w:r w:rsidRPr="00B50138" w:rsidR="79A4BFD9">
        <w:rPr>
          <w:rFonts w:ascii="Times New Roman" w:hAnsi="Times New Roman" w:cs="Times New Roman"/>
          <w:sz w:val="26"/>
          <w:szCs w:val="26"/>
        </w:rPr>
        <w:t>that the PRA provides</w:t>
      </w:r>
      <w:r w:rsidRPr="00B50138" w:rsidR="00E62109">
        <w:rPr>
          <w:rFonts w:ascii="Times New Roman" w:hAnsi="Times New Roman" w:cs="Times New Roman"/>
          <w:sz w:val="26"/>
          <w:szCs w:val="26"/>
        </w:rPr>
        <w:t xml:space="preserve"> that “[e]</w:t>
      </w:r>
      <w:proofErr w:type="spellStart"/>
      <w:r w:rsidRPr="00B50138" w:rsidR="00E62109">
        <w:rPr>
          <w:rFonts w:ascii="Times New Roman" w:hAnsi="Times New Roman" w:cs="Times New Roman"/>
          <w:sz w:val="26"/>
          <w:szCs w:val="26"/>
        </w:rPr>
        <w:t>ven</w:t>
      </w:r>
      <w:proofErr w:type="spellEnd"/>
      <w:r w:rsidRPr="00B50138" w:rsidR="00E62109">
        <w:rPr>
          <w:rFonts w:ascii="Times New Roman" w:hAnsi="Times New Roman" w:cs="Times New Roman"/>
          <w:sz w:val="26"/>
          <w:szCs w:val="26"/>
        </w:rPr>
        <w:t xml:space="preserve"> if part of a responsive record is deemed confidential, all remaining parts must be released, even if they are partial pages or title pages."</w:t>
      </w:r>
    </w:p>
    <w:p w:rsidRPr="00B50138" w:rsidR="00630B6E" w:rsidP="00AE39A5" w:rsidRDefault="00630B6E" w14:paraId="2882B14D" w14:textId="32E6DF5C">
      <w:pPr>
        <w:pStyle w:val="ListParagraph"/>
        <w:spacing w:after="0" w:line="240" w:lineRule="auto"/>
        <w:ind w:left="360" w:hanging="360"/>
        <w:contextualSpacing w:val="0"/>
        <w:rPr>
          <w:rFonts w:ascii="Times New Roman" w:hAnsi="Times New Roman" w:cs="Times New Roman"/>
          <w:sz w:val="26"/>
          <w:szCs w:val="26"/>
        </w:rPr>
      </w:pPr>
    </w:p>
    <w:p w:rsidRPr="00B50138" w:rsidR="00630B6E" w:rsidP="66A3AA22" w:rsidRDefault="00630B6E" w14:paraId="59514961" w14:textId="14DE749A">
      <w:pPr>
        <w:pStyle w:val="ListParagraph"/>
        <w:numPr>
          <w:ilvl w:val="0"/>
          <w:numId w:val="8"/>
        </w:numPr>
        <w:spacing w:after="0" w:line="240" w:lineRule="auto"/>
        <w:ind w:left="360"/>
        <w:rPr>
          <w:rFonts w:ascii="Times New Roman" w:hAnsi="Times New Roman" w:cs="Times New Roman"/>
          <w:sz w:val="26"/>
          <w:szCs w:val="26"/>
        </w:rPr>
      </w:pPr>
      <w:r w:rsidRPr="00B50138">
        <w:rPr>
          <w:rFonts w:ascii="Times New Roman" w:hAnsi="Times New Roman" w:cs="Times New Roman"/>
          <w:sz w:val="26"/>
          <w:szCs w:val="26"/>
        </w:rPr>
        <w:t xml:space="preserve">On March 5, 2025, </w:t>
      </w:r>
      <w:r w:rsidR="00130BCB">
        <w:rPr>
          <w:rFonts w:ascii="Times New Roman" w:hAnsi="Times New Roman" w:cs="Times New Roman"/>
          <w:sz w:val="26"/>
          <w:szCs w:val="26"/>
        </w:rPr>
        <w:t xml:space="preserve">PRA staff </w:t>
      </w:r>
      <w:r w:rsidRPr="00B50138">
        <w:rPr>
          <w:rFonts w:ascii="Times New Roman" w:hAnsi="Times New Roman" w:cs="Times New Roman"/>
          <w:sz w:val="26"/>
          <w:szCs w:val="26"/>
        </w:rPr>
        <w:t>provided Mr. Rosenfeld with an updated production of responsive documents with redaction</w:t>
      </w:r>
      <w:r w:rsidR="00E83399">
        <w:rPr>
          <w:rFonts w:ascii="Times New Roman" w:hAnsi="Times New Roman" w:cs="Times New Roman"/>
          <w:sz w:val="26"/>
          <w:szCs w:val="26"/>
        </w:rPr>
        <w:t>s,</w:t>
      </w:r>
      <w:r w:rsidRPr="00B50138">
        <w:rPr>
          <w:rFonts w:ascii="Times New Roman" w:hAnsi="Times New Roman" w:cs="Times New Roman"/>
          <w:sz w:val="26"/>
          <w:szCs w:val="26"/>
        </w:rPr>
        <w:t xml:space="preserve"> noting </w:t>
      </w:r>
      <w:r w:rsidR="00E83399">
        <w:rPr>
          <w:rFonts w:ascii="Times New Roman" w:hAnsi="Times New Roman" w:cs="Times New Roman"/>
          <w:sz w:val="26"/>
          <w:szCs w:val="26"/>
        </w:rPr>
        <w:t xml:space="preserve">that </w:t>
      </w:r>
      <w:r w:rsidRPr="00B50138">
        <w:rPr>
          <w:rFonts w:ascii="Times New Roman" w:hAnsi="Times New Roman" w:cs="Times New Roman"/>
          <w:sz w:val="26"/>
          <w:szCs w:val="26"/>
        </w:rPr>
        <w:t xml:space="preserve">the </w:t>
      </w:r>
      <w:r w:rsidR="00E83399">
        <w:rPr>
          <w:rFonts w:ascii="Times New Roman" w:hAnsi="Times New Roman" w:cs="Times New Roman"/>
          <w:sz w:val="26"/>
          <w:szCs w:val="26"/>
        </w:rPr>
        <w:t xml:space="preserve">redacted </w:t>
      </w:r>
      <w:r w:rsidRPr="00B50138">
        <w:rPr>
          <w:rFonts w:ascii="Times New Roman" w:hAnsi="Times New Roman" w:cs="Times New Roman"/>
          <w:sz w:val="26"/>
          <w:szCs w:val="26"/>
        </w:rPr>
        <w:t>information was protected from disclosure due to confidentiality and privacy reasons.</w:t>
      </w:r>
    </w:p>
    <w:p w:rsidRPr="00B50138" w:rsidR="00630B6E" w:rsidP="66A3AA22" w:rsidRDefault="18FA302E" w14:paraId="4CF32FEF" w14:textId="0674C57C">
      <w:pPr>
        <w:pStyle w:val="ListParagraph"/>
        <w:spacing w:after="0" w:line="240" w:lineRule="auto"/>
        <w:ind w:left="360"/>
        <w:rPr>
          <w:rFonts w:ascii="Times New Roman" w:hAnsi="Times New Roman" w:cs="Times New Roman"/>
          <w:sz w:val="26"/>
          <w:szCs w:val="26"/>
        </w:rPr>
      </w:pPr>
      <w:r w:rsidRPr="00B50138">
        <w:rPr>
          <w:rFonts w:ascii="Times New Roman" w:hAnsi="Times New Roman" w:cs="Times New Roman"/>
          <w:sz w:val="26"/>
          <w:szCs w:val="26"/>
        </w:rPr>
        <w:t xml:space="preserve"> </w:t>
      </w:r>
      <w:r w:rsidRPr="00B50138" w:rsidR="00630B6E">
        <w:rPr>
          <w:rFonts w:ascii="Times New Roman" w:hAnsi="Times New Roman" w:cs="Times New Roman"/>
          <w:sz w:val="26"/>
          <w:szCs w:val="26"/>
        </w:rPr>
        <w:t xml:space="preserve"> </w:t>
      </w:r>
    </w:p>
    <w:p w:rsidR="00130BCB" w:rsidP="66A3AA22" w:rsidRDefault="00630B6E" w14:paraId="28E63C6D" w14:textId="77777777">
      <w:pPr>
        <w:pStyle w:val="ListParagraph"/>
        <w:numPr>
          <w:ilvl w:val="0"/>
          <w:numId w:val="8"/>
        </w:numPr>
        <w:spacing w:after="0" w:line="240" w:lineRule="auto"/>
        <w:ind w:left="360"/>
        <w:rPr>
          <w:rFonts w:ascii="Times New Roman" w:hAnsi="Times New Roman" w:cs="Times New Roman"/>
          <w:sz w:val="26"/>
          <w:szCs w:val="26"/>
        </w:rPr>
      </w:pPr>
      <w:r w:rsidRPr="00B50138">
        <w:rPr>
          <w:rFonts w:ascii="Times New Roman" w:hAnsi="Times New Roman" w:cs="Times New Roman"/>
          <w:sz w:val="26"/>
          <w:szCs w:val="26"/>
        </w:rPr>
        <w:t xml:space="preserve">On March 11, 2025, Mr. Rosenfeld emailed Commission </w:t>
      </w:r>
      <w:r w:rsidRPr="00B50138" w:rsidR="087F2F70">
        <w:rPr>
          <w:rFonts w:ascii="Times New Roman" w:hAnsi="Times New Roman" w:cs="Times New Roman"/>
          <w:sz w:val="26"/>
          <w:szCs w:val="26"/>
        </w:rPr>
        <w:t>PRA</w:t>
      </w:r>
      <w:r w:rsidRPr="00B50138">
        <w:rPr>
          <w:rFonts w:ascii="Times New Roman" w:hAnsi="Times New Roman" w:cs="Times New Roman"/>
          <w:sz w:val="26"/>
          <w:szCs w:val="26"/>
        </w:rPr>
        <w:t xml:space="preserve"> staff to appeal the determination that </w:t>
      </w:r>
      <w:r w:rsidRPr="00B50138" w:rsidR="59F5FB8B">
        <w:rPr>
          <w:rFonts w:ascii="Times New Roman" w:hAnsi="Times New Roman" w:cs="Times New Roman"/>
          <w:sz w:val="26"/>
          <w:szCs w:val="26"/>
        </w:rPr>
        <w:t xml:space="preserve">some of </w:t>
      </w:r>
      <w:r w:rsidRPr="00B50138">
        <w:rPr>
          <w:rFonts w:ascii="Times New Roman" w:hAnsi="Times New Roman" w:cs="Times New Roman"/>
          <w:sz w:val="26"/>
          <w:szCs w:val="26"/>
        </w:rPr>
        <w:t xml:space="preserve">the communications sought in PRA </w:t>
      </w:r>
      <w:r w:rsidR="00E83399">
        <w:rPr>
          <w:rFonts w:ascii="Times New Roman" w:hAnsi="Times New Roman" w:cs="Times New Roman"/>
          <w:sz w:val="26"/>
          <w:szCs w:val="26"/>
        </w:rPr>
        <w:t>#</w:t>
      </w:r>
      <w:r w:rsidRPr="00B50138">
        <w:rPr>
          <w:rFonts w:ascii="Times New Roman" w:hAnsi="Times New Roman" w:cs="Times New Roman"/>
          <w:sz w:val="26"/>
          <w:szCs w:val="26"/>
        </w:rPr>
        <w:t>25-35 were exempt from disclosure.</w:t>
      </w:r>
    </w:p>
    <w:p w:rsidRPr="00FF1A89" w:rsidR="00FF1A89" w:rsidP="00FF1A89" w:rsidRDefault="00FF1A89" w14:paraId="2CE5F724" w14:textId="77777777">
      <w:pPr>
        <w:pStyle w:val="ListParagraph"/>
        <w:rPr>
          <w:rFonts w:ascii="Times New Roman" w:hAnsi="Times New Roman" w:cs="Times New Roman"/>
          <w:sz w:val="26"/>
          <w:szCs w:val="26"/>
        </w:rPr>
      </w:pPr>
    </w:p>
    <w:p w:rsidRPr="00FF1A89" w:rsidR="00FF1A89" w:rsidP="00FF1A89" w:rsidRDefault="00FF1A89" w14:paraId="65ABC58B" w14:textId="41D89A2C">
      <w:pPr>
        <w:pStyle w:val="ListParagraph"/>
        <w:numPr>
          <w:ilvl w:val="0"/>
          <w:numId w:val="8"/>
        </w:numPr>
        <w:spacing w:after="0" w:line="240" w:lineRule="auto"/>
        <w:ind w:left="360" w:right="720"/>
        <w:rPr>
          <w:rFonts w:ascii="Times New Roman" w:hAnsi="Times New Roman" w:cs="Times New Roman"/>
          <w:sz w:val="26"/>
          <w:szCs w:val="26"/>
        </w:rPr>
      </w:pPr>
      <w:r w:rsidRPr="00FF1A89">
        <w:rPr>
          <w:rFonts w:ascii="Times New Roman" w:hAnsi="Times New Roman" w:cs="Times New Roman"/>
          <w:sz w:val="26"/>
          <w:szCs w:val="26"/>
        </w:rPr>
        <w:t xml:space="preserve">On May 16, 2025, PRA staff asked Mr. Rosenfeld if he would be willing to extend the deemed-denied deadline set forth in G.O. 66-D by one month, to August 15. Mr. Rosenfeld agreed to the August 15 deemed-denied </w:t>
      </w:r>
      <w:proofErr w:type="gramStart"/>
      <w:r w:rsidRPr="00FF1A89">
        <w:rPr>
          <w:rFonts w:ascii="Times New Roman" w:hAnsi="Times New Roman" w:cs="Times New Roman"/>
          <w:sz w:val="26"/>
          <w:szCs w:val="26"/>
        </w:rPr>
        <w:t>deadline</w:t>
      </w:r>
      <w:proofErr w:type="gramEnd"/>
      <w:r w:rsidRPr="00FF1A89">
        <w:rPr>
          <w:rFonts w:ascii="Times New Roman" w:hAnsi="Times New Roman" w:cs="Times New Roman"/>
          <w:sz w:val="26"/>
          <w:szCs w:val="26"/>
        </w:rPr>
        <w:t xml:space="preserve"> extension</w:t>
      </w:r>
      <w:r w:rsidR="0050410E">
        <w:rPr>
          <w:rFonts w:ascii="Times New Roman" w:hAnsi="Times New Roman" w:cs="Times New Roman"/>
          <w:sz w:val="26"/>
          <w:szCs w:val="26"/>
        </w:rPr>
        <w:t xml:space="preserve"> on May 20, 2025.</w:t>
      </w:r>
      <w:r w:rsidRPr="00FF1A89">
        <w:rPr>
          <w:rFonts w:ascii="Times New Roman" w:hAnsi="Times New Roman" w:cs="Times New Roman"/>
          <w:sz w:val="26"/>
          <w:szCs w:val="26"/>
        </w:rPr>
        <w:t xml:space="preserve"> </w:t>
      </w:r>
    </w:p>
    <w:p w:rsidRPr="00130BCB" w:rsidR="00130BCB" w:rsidP="00130BCB" w:rsidRDefault="00130BCB" w14:paraId="23A8E735" w14:textId="77777777">
      <w:pPr>
        <w:pStyle w:val="ListParagraph"/>
        <w:rPr>
          <w:rFonts w:ascii="Times New Roman" w:hAnsi="Times New Roman" w:cs="Times New Roman"/>
          <w:sz w:val="26"/>
          <w:szCs w:val="26"/>
        </w:rPr>
      </w:pPr>
    </w:p>
    <w:p w:rsidR="00130BCB" w:rsidP="66A3AA22" w:rsidRDefault="00130BCB" w14:paraId="592BC24C" w14:textId="77777777">
      <w:pPr>
        <w:pStyle w:val="ListParagraph"/>
        <w:numPr>
          <w:ilvl w:val="0"/>
          <w:numId w:val="8"/>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On May 23, 2025, PRA staff provided Mr. Rosenfeld with an updated production of documents and asked him to indicate by May 30, </w:t>
      </w:r>
      <w:proofErr w:type="gramStart"/>
      <w:r>
        <w:rPr>
          <w:rFonts w:ascii="Times New Roman" w:hAnsi="Times New Roman" w:cs="Times New Roman"/>
          <w:sz w:val="26"/>
          <w:szCs w:val="26"/>
        </w:rPr>
        <w:t>2025</w:t>
      </w:r>
      <w:proofErr w:type="gramEnd"/>
      <w:r>
        <w:rPr>
          <w:rFonts w:ascii="Times New Roman" w:hAnsi="Times New Roman" w:cs="Times New Roman"/>
          <w:sz w:val="26"/>
          <w:szCs w:val="26"/>
        </w:rPr>
        <w:t xml:space="preserve"> whether the additional production was sufficient to satisfy his appeal.</w:t>
      </w:r>
    </w:p>
    <w:p w:rsidRPr="00130BCB" w:rsidR="00130BCB" w:rsidP="00130BCB" w:rsidRDefault="00130BCB" w14:paraId="7EC9CB73" w14:textId="77777777">
      <w:pPr>
        <w:pStyle w:val="ListParagraph"/>
        <w:rPr>
          <w:rFonts w:ascii="Times New Roman" w:hAnsi="Times New Roman" w:cs="Times New Roman"/>
          <w:sz w:val="26"/>
          <w:szCs w:val="26"/>
        </w:rPr>
      </w:pPr>
    </w:p>
    <w:p w:rsidRPr="009843B1" w:rsidR="009843B1" w:rsidRDefault="00130BCB" w14:paraId="25CFBCAC" w14:textId="3BAC18C8">
      <w:pPr>
        <w:pStyle w:val="ListParagraph"/>
        <w:numPr>
          <w:ilvl w:val="0"/>
          <w:numId w:val="8"/>
        </w:numPr>
        <w:spacing w:after="0" w:line="240" w:lineRule="auto"/>
        <w:ind w:left="360"/>
        <w:rPr>
          <w:rFonts w:ascii="Times New Roman" w:hAnsi="Times New Roman" w:cs="Times New Roman"/>
          <w:sz w:val="26"/>
          <w:szCs w:val="26"/>
        </w:rPr>
      </w:pPr>
      <w:r w:rsidRPr="009843B1">
        <w:rPr>
          <w:rFonts w:ascii="Times New Roman" w:hAnsi="Times New Roman" w:cs="Times New Roman"/>
          <w:sz w:val="26"/>
          <w:szCs w:val="26"/>
        </w:rPr>
        <w:t>On June 3, 2025, Mr. Rosenfeld informed PRA staff via electronic mail that he continued to believe that additional documents should be released, and/or redactions eliminated, in response to his PRA request and appeal.</w:t>
      </w:r>
    </w:p>
    <w:p w:rsidR="009843B1" w:rsidP="009843B1" w:rsidRDefault="00630B6E" w14:paraId="490F8D5B" w14:textId="3DF6F343">
      <w:pPr>
        <w:spacing w:after="0" w:line="240" w:lineRule="auto"/>
        <w:ind w:right="720"/>
        <w:rPr>
          <w:rFonts w:ascii="Times New Roman" w:hAnsi="Times New Roman" w:cs="Times New Roman"/>
          <w:sz w:val="26"/>
          <w:szCs w:val="26"/>
        </w:rPr>
      </w:pPr>
      <w:r w:rsidRPr="00B50138">
        <w:rPr>
          <w:rFonts w:ascii="Times New Roman" w:hAnsi="Times New Roman" w:cs="Times New Roman"/>
          <w:sz w:val="26"/>
          <w:szCs w:val="26"/>
        </w:rPr>
        <w:t xml:space="preserve"> </w:t>
      </w:r>
    </w:p>
    <w:p w:rsidR="00630B6E" w:rsidP="66A3AA22" w:rsidRDefault="009843B1" w14:paraId="670CE512" w14:textId="3BB1C63B">
      <w:pPr>
        <w:pStyle w:val="ListParagraph"/>
        <w:numPr>
          <w:ilvl w:val="0"/>
          <w:numId w:val="8"/>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On June 13, 2025, PRA staff contacted Mr. Rosenfeld by electronic mail, asking him to specify which documents he alleged to be over-redacted, and offering to re-review those documents.</w:t>
      </w:r>
    </w:p>
    <w:p w:rsidR="009843B1" w:rsidP="009843B1" w:rsidRDefault="009843B1" w14:paraId="6AB80D52" w14:textId="77777777">
      <w:pPr>
        <w:pStyle w:val="ListParagraph"/>
        <w:spacing w:after="0" w:line="240" w:lineRule="auto"/>
        <w:ind w:left="360"/>
        <w:rPr>
          <w:rFonts w:ascii="Times New Roman" w:hAnsi="Times New Roman" w:cs="Times New Roman"/>
          <w:sz w:val="26"/>
          <w:szCs w:val="26"/>
        </w:rPr>
      </w:pPr>
    </w:p>
    <w:p w:rsidR="009843B1" w:rsidP="66A3AA22" w:rsidRDefault="009843B1" w14:paraId="032C04A8" w14:textId="463150C6">
      <w:pPr>
        <w:pStyle w:val="ListParagraph"/>
        <w:numPr>
          <w:ilvl w:val="0"/>
          <w:numId w:val="8"/>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On June 16, 2025, Mr. Rosenfeld responded and </w:t>
      </w:r>
      <w:r w:rsidR="00726415">
        <w:rPr>
          <w:rFonts w:ascii="Times New Roman" w:hAnsi="Times New Roman" w:cs="Times New Roman"/>
          <w:sz w:val="26"/>
          <w:szCs w:val="26"/>
        </w:rPr>
        <w:t xml:space="preserve">re-affirmed that </w:t>
      </w:r>
      <w:r w:rsidRPr="009843B1" w:rsidR="00726415">
        <w:rPr>
          <w:rFonts w:ascii="Times New Roman" w:hAnsi="Times New Roman" w:cs="Times New Roman"/>
          <w:sz w:val="26"/>
          <w:szCs w:val="26"/>
        </w:rPr>
        <w:t>additional documents should be released, and/or redactions eliminated</w:t>
      </w:r>
      <w:r>
        <w:rPr>
          <w:rFonts w:ascii="Times New Roman" w:hAnsi="Times New Roman" w:cs="Times New Roman"/>
          <w:sz w:val="26"/>
          <w:szCs w:val="26"/>
        </w:rPr>
        <w:t>.</w:t>
      </w:r>
    </w:p>
    <w:p w:rsidRPr="009843B1" w:rsidR="009843B1" w:rsidP="009843B1" w:rsidRDefault="009843B1" w14:paraId="097AA828" w14:textId="77777777">
      <w:pPr>
        <w:pStyle w:val="ListParagraph"/>
        <w:rPr>
          <w:rFonts w:ascii="Times New Roman" w:hAnsi="Times New Roman" w:cs="Times New Roman"/>
          <w:sz w:val="26"/>
          <w:szCs w:val="26"/>
        </w:rPr>
      </w:pPr>
    </w:p>
    <w:p w:rsidR="009843B1" w:rsidP="66A3AA22" w:rsidRDefault="009843B1" w14:paraId="32EEAD49" w14:textId="444EC6A7">
      <w:pPr>
        <w:pStyle w:val="ListParagraph"/>
        <w:numPr>
          <w:ilvl w:val="0"/>
          <w:numId w:val="8"/>
        </w:numPr>
        <w:spacing w:after="0" w:line="240" w:lineRule="auto"/>
        <w:ind w:left="360"/>
        <w:rPr>
          <w:rFonts w:ascii="Times New Roman" w:hAnsi="Times New Roman" w:cs="Times New Roman"/>
          <w:sz w:val="26"/>
          <w:szCs w:val="26"/>
        </w:rPr>
      </w:pPr>
      <w:r w:rsidRPr="51F6E67D">
        <w:rPr>
          <w:rFonts w:ascii="Times New Roman" w:hAnsi="Times New Roman" w:cs="Times New Roman"/>
          <w:sz w:val="26"/>
          <w:szCs w:val="26"/>
        </w:rPr>
        <w:t xml:space="preserve">On June 26, 2025, PRA staff requested that Mr. Rosenfeld agree to extend the </w:t>
      </w:r>
      <w:r w:rsidRPr="51F6E67D" w:rsidR="46627236">
        <w:rPr>
          <w:rFonts w:ascii="Times New Roman" w:hAnsi="Times New Roman" w:cs="Times New Roman"/>
          <w:sz w:val="26"/>
          <w:szCs w:val="26"/>
        </w:rPr>
        <w:t>deemed-</w:t>
      </w:r>
      <w:r w:rsidRPr="51F6E67D" w:rsidR="133F9C7B">
        <w:rPr>
          <w:rFonts w:ascii="Times New Roman" w:hAnsi="Times New Roman" w:cs="Times New Roman"/>
          <w:sz w:val="26"/>
          <w:szCs w:val="26"/>
        </w:rPr>
        <w:t xml:space="preserve">denied </w:t>
      </w:r>
      <w:r w:rsidRPr="51F6E67D">
        <w:rPr>
          <w:rFonts w:ascii="Times New Roman" w:hAnsi="Times New Roman" w:cs="Times New Roman"/>
          <w:sz w:val="26"/>
          <w:szCs w:val="26"/>
        </w:rPr>
        <w:t xml:space="preserve">deadline until September 19, </w:t>
      </w:r>
      <w:proofErr w:type="gramStart"/>
      <w:r w:rsidRPr="51F6E67D">
        <w:rPr>
          <w:rFonts w:ascii="Times New Roman" w:hAnsi="Times New Roman" w:cs="Times New Roman"/>
          <w:sz w:val="26"/>
          <w:szCs w:val="26"/>
        </w:rPr>
        <w:t>2025</w:t>
      </w:r>
      <w:proofErr w:type="gramEnd"/>
      <w:r w:rsidRPr="51F6E67D">
        <w:rPr>
          <w:rFonts w:ascii="Times New Roman" w:hAnsi="Times New Roman" w:cs="Times New Roman"/>
          <w:sz w:val="26"/>
          <w:szCs w:val="26"/>
        </w:rPr>
        <w:t xml:space="preserve"> to respond to his appeal and to re-review the documents alleged to be over-</w:t>
      </w:r>
      <w:proofErr w:type="gramStart"/>
      <w:r w:rsidRPr="51F6E67D">
        <w:rPr>
          <w:rFonts w:ascii="Times New Roman" w:hAnsi="Times New Roman" w:cs="Times New Roman"/>
          <w:sz w:val="26"/>
          <w:szCs w:val="26"/>
        </w:rPr>
        <w:t>redacted</w:t>
      </w:r>
      <w:proofErr w:type="gramEnd"/>
      <w:r w:rsidRPr="51F6E67D">
        <w:rPr>
          <w:rFonts w:ascii="Times New Roman" w:hAnsi="Times New Roman" w:cs="Times New Roman"/>
          <w:sz w:val="26"/>
          <w:szCs w:val="26"/>
        </w:rPr>
        <w:t>.</w:t>
      </w:r>
    </w:p>
    <w:p w:rsidRPr="009843B1" w:rsidR="009843B1" w:rsidP="009843B1" w:rsidRDefault="009843B1" w14:paraId="5ABB8195" w14:textId="77777777">
      <w:pPr>
        <w:pStyle w:val="ListParagraph"/>
        <w:rPr>
          <w:rFonts w:ascii="Times New Roman" w:hAnsi="Times New Roman" w:cs="Times New Roman"/>
          <w:sz w:val="26"/>
          <w:szCs w:val="26"/>
        </w:rPr>
      </w:pPr>
    </w:p>
    <w:p w:rsidR="009843B1" w:rsidP="66A3AA22" w:rsidRDefault="009E6654" w14:paraId="437AD7F4" w14:textId="6C2EDD0A">
      <w:pPr>
        <w:pStyle w:val="ListParagraph"/>
        <w:numPr>
          <w:ilvl w:val="0"/>
          <w:numId w:val="8"/>
        </w:numPr>
        <w:spacing w:after="0" w:line="240" w:lineRule="auto"/>
        <w:ind w:left="360"/>
        <w:rPr>
          <w:rFonts w:ascii="Times New Roman" w:hAnsi="Times New Roman" w:cs="Times New Roman"/>
          <w:sz w:val="26"/>
          <w:szCs w:val="26"/>
        </w:rPr>
      </w:pPr>
      <w:r w:rsidRPr="51F6E67D">
        <w:rPr>
          <w:rFonts w:ascii="Times New Roman" w:hAnsi="Times New Roman" w:cs="Times New Roman"/>
          <w:sz w:val="26"/>
          <w:szCs w:val="26"/>
        </w:rPr>
        <w:t xml:space="preserve">On June 26, 2025, </w:t>
      </w:r>
      <w:r w:rsidRPr="51F6E67D" w:rsidR="009843B1">
        <w:rPr>
          <w:rFonts w:ascii="Times New Roman" w:hAnsi="Times New Roman" w:cs="Times New Roman"/>
          <w:sz w:val="26"/>
          <w:szCs w:val="26"/>
        </w:rPr>
        <w:t xml:space="preserve">Mr. Rosenfeld responded and offered to extend the deadline until July 11, 2025, and rejected PRA staff’s request to extend the </w:t>
      </w:r>
      <w:r w:rsidRPr="51F6E67D" w:rsidR="29AC94AC">
        <w:rPr>
          <w:rFonts w:ascii="Times New Roman" w:hAnsi="Times New Roman" w:cs="Times New Roman"/>
          <w:sz w:val="26"/>
          <w:szCs w:val="26"/>
        </w:rPr>
        <w:t>deemed-</w:t>
      </w:r>
      <w:r w:rsidRPr="51F6E67D" w:rsidR="5225821C">
        <w:rPr>
          <w:rFonts w:ascii="Times New Roman" w:hAnsi="Times New Roman" w:cs="Times New Roman"/>
          <w:sz w:val="26"/>
          <w:szCs w:val="26"/>
        </w:rPr>
        <w:t xml:space="preserve">denied </w:t>
      </w:r>
      <w:r w:rsidRPr="51F6E67D" w:rsidR="009843B1">
        <w:rPr>
          <w:rFonts w:ascii="Times New Roman" w:hAnsi="Times New Roman" w:cs="Times New Roman"/>
          <w:sz w:val="26"/>
          <w:szCs w:val="26"/>
        </w:rPr>
        <w:t>deadline until September 19, 2025.</w:t>
      </w:r>
    </w:p>
    <w:p w:rsidRPr="00B50138" w:rsidR="0016531C" w:rsidP="0016531C" w:rsidRDefault="0016531C" w14:paraId="42D2DC0C" w14:textId="77777777">
      <w:pPr>
        <w:pStyle w:val="ListParagraph"/>
        <w:rPr>
          <w:rFonts w:ascii="Times New Roman" w:hAnsi="Times New Roman" w:cs="Times New Roman"/>
          <w:sz w:val="26"/>
          <w:szCs w:val="26"/>
        </w:rPr>
      </w:pPr>
    </w:p>
    <w:p w:rsidRPr="002C4BCB" w:rsidR="007F33C2" w:rsidP="0016531C" w:rsidRDefault="00630B6E" w14:paraId="3CDC31DE" w14:textId="3DEF6FA4">
      <w:pPr>
        <w:pStyle w:val="ListParagraph"/>
        <w:numPr>
          <w:ilvl w:val="0"/>
          <w:numId w:val="8"/>
        </w:numPr>
        <w:ind w:left="360"/>
        <w:rPr>
          <w:rFonts w:ascii="Times New Roman" w:hAnsi="Times New Roman" w:cs="Times New Roman"/>
          <w:sz w:val="26"/>
          <w:szCs w:val="26"/>
        </w:rPr>
      </w:pPr>
      <w:r w:rsidRPr="00B50138">
        <w:rPr>
          <w:rFonts w:ascii="Times New Roman" w:hAnsi="Times New Roman" w:cs="Times New Roman"/>
          <w:sz w:val="26"/>
          <w:szCs w:val="26"/>
        </w:rPr>
        <w:t xml:space="preserve">On </w:t>
      </w:r>
      <w:r w:rsidRPr="002C4BCB" w:rsidR="002C4BCB">
        <w:rPr>
          <w:rFonts w:ascii="Times New Roman" w:hAnsi="Times New Roman" w:cs="Times New Roman"/>
          <w:sz w:val="26"/>
          <w:szCs w:val="26"/>
        </w:rPr>
        <w:t>July 11,</w:t>
      </w:r>
      <w:r w:rsidRPr="002C4BCB">
        <w:rPr>
          <w:rFonts w:ascii="Times New Roman" w:hAnsi="Times New Roman" w:cs="Times New Roman"/>
          <w:sz w:val="26"/>
          <w:szCs w:val="26"/>
        </w:rPr>
        <w:t xml:space="preserve"> 2025</w:t>
      </w:r>
      <w:r w:rsidRPr="002C4BCB">
        <w:rPr>
          <w:rFonts w:ascii="Times New Roman" w:hAnsi="Times New Roman" w:cs="Times New Roman"/>
          <w:i/>
          <w:iCs/>
          <w:sz w:val="26"/>
          <w:szCs w:val="26"/>
        </w:rPr>
        <w:t>,</w:t>
      </w:r>
      <w:r w:rsidRPr="00B50138">
        <w:rPr>
          <w:rFonts w:ascii="Times New Roman" w:hAnsi="Times New Roman" w:cs="Times New Roman"/>
          <w:sz w:val="26"/>
          <w:szCs w:val="26"/>
        </w:rPr>
        <w:t xml:space="preserve"> Mr. Rosenfeld received the draft Resolution and received notice </w:t>
      </w:r>
      <w:r w:rsidRPr="002C4BCB">
        <w:rPr>
          <w:rFonts w:ascii="Times New Roman" w:hAnsi="Times New Roman" w:cs="Times New Roman"/>
          <w:sz w:val="26"/>
          <w:szCs w:val="26"/>
        </w:rPr>
        <w:t xml:space="preserve">that comments were due on </w:t>
      </w:r>
      <w:r w:rsidRPr="002C4BCB" w:rsidR="002C4BCB">
        <w:rPr>
          <w:rFonts w:ascii="Times New Roman" w:hAnsi="Times New Roman" w:cs="Times New Roman"/>
          <w:sz w:val="26"/>
          <w:szCs w:val="26"/>
        </w:rPr>
        <w:t>August 4,</w:t>
      </w:r>
      <w:r w:rsidRPr="002C4BCB" w:rsidR="002D326D">
        <w:rPr>
          <w:rFonts w:ascii="Times New Roman" w:hAnsi="Times New Roman" w:cs="Times New Roman"/>
          <w:sz w:val="26"/>
          <w:szCs w:val="26"/>
        </w:rPr>
        <w:t xml:space="preserve"> </w:t>
      </w:r>
      <w:r w:rsidRPr="002C4BCB" w:rsidR="00E62109">
        <w:rPr>
          <w:rFonts w:ascii="Times New Roman" w:hAnsi="Times New Roman" w:cs="Times New Roman"/>
          <w:sz w:val="26"/>
          <w:szCs w:val="26"/>
        </w:rPr>
        <w:t>2025</w:t>
      </w:r>
      <w:r w:rsidRPr="002C4BCB">
        <w:rPr>
          <w:rFonts w:ascii="Times New Roman" w:hAnsi="Times New Roman" w:cs="Times New Roman"/>
          <w:sz w:val="26"/>
          <w:szCs w:val="26"/>
        </w:rPr>
        <w:t xml:space="preserve">. </w:t>
      </w:r>
    </w:p>
    <w:p w:rsidRPr="00B50138" w:rsidR="008721E1" w:rsidP="008721E1" w:rsidRDefault="007F33C2" w14:paraId="463B1279" w14:textId="6FD31AE5">
      <w:pPr>
        <w:ind w:right="720"/>
        <w:jc w:val="both"/>
        <w:rPr>
          <w:rFonts w:ascii="Times New Roman" w:hAnsi="Times New Roman" w:cs="Times New Roman"/>
          <w:b/>
          <w:bCs/>
          <w:sz w:val="26"/>
          <w:szCs w:val="26"/>
          <w:u w:val="single"/>
        </w:rPr>
      </w:pPr>
      <w:r w:rsidRPr="00B50138">
        <w:rPr>
          <w:rFonts w:ascii="Times New Roman" w:hAnsi="Times New Roman" w:cs="Times New Roman"/>
          <w:b/>
          <w:bCs/>
          <w:sz w:val="26"/>
          <w:szCs w:val="26"/>
          <w:u w:val="single"/>
        </w:rPr>
        <w:lastRenderedPageBreak/>
        <w:t>CONCLUSION OF LAW</w:t>
      </w:r>
    </w:p>
    <w:p w:rsidRPr="00B50138" w:rsidR="007F33C2" w:rsidP="1E17BA6B" w:rsidRDefault="007F33C2" w14:paraId="3F7FBB8B" w14:textId="20CCB0C1">
      <w:pPr>
        <w:pStyle w:val="ListParagraph"/>
        <w:numPr>
          <w:ilvl w:val="0"/>
          <w:numId w:val="2"/>
        </w:numPr>
        <w:spacing w:after="0" w:line="240" w:lineRule="auto"/>
        <w:ind w:left="360" w:right="720"/>
        <w:rPr>
          <w:rFonts w:ascii="Times New Roman" w:hAnsi="Times New Roman" w:cs="Times New Roman"/>
          <w:sz w:val="26"/>
          <w:szCs w:val="26"/>
        </w:rPr>
      </w:pPr>
      <w:r w:rsidRPr="2A7806DF">
        <w:rPr>
          <w:rFonts w:ascii="Times New Roman" w:hAnsi="Times New Roman" w:cs="Times New Roman"/>
          <w:sz w:val="26"/>
          <w:szCs w:val="26"/>
        </w:rPr>
        <w:t xml:space="preserve">Some of the </w:t>
      </w:r>
      <w:r w:rsidRPr="2A7806DF" w:rsidR="5994020F">
        <w:rPr>
          <w:rFonts w:ascii="Times New Roman" w:hAnsi="Times New Roman" w:cs="Times New Roman"/>
          <w:sz w:val="26"/>
          <w:szCs w:val="26"/>
        </w:rPr>
        <w:t>documents</w:t>
      </w:r>
      <w:r w:rsidRPr="2A7806DF">
        <w:rPr>
          <w:rFonts w:ascii="Times New Roman" w:hAnsi="Times New Roman" w:cs="Times New Roman"/>
          <w:sz w:val="26"/>
          <w:szCs w:val="26"/>
        </w:rPr>
        <w:t xml:space="preserve"> sought by Mr. </w:t>
      </w:r>
      <w:r w:rsidRPr="2A7806DF" w:rsidR="5994020F">
        <w:rPr>
          <w:rFonts w:ascii="Times New Roman" w:hAnsi="Times New Roman" w:cs="Times New Roman"/>
          <w:sz w:val="26"/>
          <w:szCs w:val="26"/>
        </w:rPr>
        <w:t>Rosenfeld</w:t>
      </w:r>
      <w:r w:rsidRPr="2A7806DF">
        <w:rPr>
          <w:rFonts w:ascii="Times New Roman" w:hAnsi="Times New Roman" w:cs="Times New Roman"/>
          <w:sz w:val="26"/>
          <w:szCs w:val="26"/>
        </w:rPr>
        <w:t xml:space="preserve"> in his PRA request </w:t>
      </w:r>
      <w:r w:rsidRPr="2A7806DF" w:rsidR="1B7A80AA">
        <w:rPr>
          <w:rFonts w:ascii="Times New Roman" w:hAnsi="Times New Roman" w:cs="Times New Roman"/>
          <w:sz w:val="26"/>
          <w:szCs w:val="26"/>
        </w:rPr>
        <w:t>#</w:t>
      </w:r>
      <w:r w:rsidRPr="2A7806DF" w:rsidR="5994020F">
        <w:rPr>
          <w:rFonts w:ascii="Times New Roman" w:hAnsi="Times New Roman" w:cs="Times New Roman"/>
          <w:sz w:val="26"/>
          <w:szCs w:val="26"/>
        </w:rPr>
        <w:t xml:space="preserve">25-35 </w:t>
      </w:r>
      <w:r w:rsidRPr="2A7806DF">
        <w:rPr>
          <w:rFonts w:ascii="Times New Roman" w:hAnsi="Times New Roman" w:cs="Times New Roman"/>
          <w:sz w:val="26"/>
          <w:szCs w:val="26"/>
        </w:rPr>
        <w:t xml:space="preserve">are exempt from disclosure pursuant to </w:t>
      </w:r>
      <w:r w:rsidRPr="2A7806DF" w:rsidR="00600673">
        <w:rPr>
          <w:rFonts w:ascii="Times New Roman" w:hAnsi="Times New Roman" w:cs="Times New Roman"/>
          <w:sz w:val="26"/>
          <w:szCs w:val="26"/>
        </w:rPr>
        <w:t>Government</w:t>
      </w:r>
      <w:r w:rsidRPr="2A7806DF" w:rsidR="281C6562">
        <w:rPr>
          <w:rFonts w:ascii="Times New Roman" w:hAnsi="Times New Roman" w:cs="Times New Roman"/>
          <w:sz w:val="26"/>
          <w:szCs w:val="26"/>
        </w:rPr>
        <w:t xml:space="preserve"> </w:t>
      </w:r>
      <w:r w:rsidRPr="2A7806DF">
        <w:rPr>
          <w:rFonts w:ascii="Times New Roman" w:hAnsi="Times New Roman" w:cs="Times New Roman"/>
          <w:sz w:val="26"/>
          <w:szCs w:val="26"/>
        </w:rPr>
        <w:t xml:space="preserve">Code </w:t>
      </w:r>
      <w:r w:rsidRPr="2A7806DF" w:rsidR="6000C2E1">
        <w:rPr>
          <w:rFonts w:ascii="Times New Roman" w:hAnsi="Times New Roman" w:cs="Times New Roman"/>
          <w:sz w:val="26"/>
          <w:szCs w:val="26"/>
        </w:rPr>
        <w:t>s</w:t>
      </w:r>
      <w:r w:rsidRPr="2A7806DF">
        <w:rPr>
          <w:rFonts w:ascii="Times New Roman" w:hAnsi="Times New Roman" w:cs="Times New Roman"/>
          <w:sz w:val="26"/>
          <w:szCs w:val="26"/>
        </w:rPr>
        <w:t xml:space="preserve">ection </w:t>
      </w:r>
      <w:r w:rsidRPr="2A7806DF" w:rsidR="64D6DC22">
        <w:rPr>
          <w:rFonts w:ascii="Times New Roman" w:hAnsi="Times New Roman" w:cs="Times New Roman"/>
          <w:sz w:val="26"/>
          <w:szCs w:val="26"/>
        </w:rPr>
        <w:t xml:space="preserve">7927.705, formerly </w:t>
      </w:r>
      <w:r w:rsidRPr="2A7806DF">
        <w:rPr>
          <w:rFonts w:ascii="Times New Roman" w:hAnsi="Times New Roman" w:cs="Times New Roman"/>
          <w:sz w:val="26"/>
          <w:szCs w:val="26"/>
        </w:rPr>
        <w:t xml:space="preserve">6254(k), which exempts records from disclosure pursuant to federal or state law, including, but not limited to, provisions of the Evidence Code relating to privilege. </w:t>
      </w:r>
    </w:p>
    <w:p w:rsidRPr="00B50138" w:rsidR="007F33C2" w:rsidP="00AE39A5" w:rsidRDefault="007F33C2" w14:paraId="224AA98D" w14:textId="77777777">
      <w:pPr>
        <w:pStyle w:val="ListParagraph"/>
        <w:spacing w:after="0" w:line="240" w:lineRule="auto"/>
        <w:ind w:left="360" w:right="720" w:hanging="360"/>
        <w:contextualSpacing w:val="0"/>
        <w:rPr>
          <w:rFonts w:ascii="Times New Roman" w:hAnsi="Times New Roman" w:cs="Times New Roman"/>
          <w:sz w:val="26"/>
          <w:szCs w:val="26"/>
        </w:rPr>
      </w:pPr>
    </w:p>
    <w:p w:rsidRPr="00B50138" w:rsidR="00824890" w:rsidP="00AE39A5" w:rsidRDefault="007F33C2" w14:paraId="3F57E1F6" w14:textId="7FE1573E">
      <w:pPr>
        <w:pStyle w:val="ListParagraph"/>
        <w:numPr>
          <w:ilvl w:val="0"/>
          <w:numId w:val="2"/>
        </w:numPr>
        <w:spacing w:after="0" w:line="240" w:lineRule="auto"/>
        <w:ind w:left="360" w:right="720"/>
        <w:contextualSpacing w:val="0"/>
        <w:rPr>
          <w:rFonts w:ascii="Times New Roman" w:hAnsi="Times New Roman" w:cs="Times New Roman"/>
          <w:sz w:val="26"/>
          <w:szCs w:val="26"/>
        </w:rPr>
      </w:pPr>
      <w:r w:rsidRPr="00B50138">
        <w:rPr>
          <w:rFonts w:ascii="Times New Roman" w:hAnsi="Times New Roman" w:cs="Times New Roman"/>
          <w:sz w:val="26"/>
          <w:szCs w:val="26"/>
        </w:rPr>
        <w:t xml:space="preserve">The deliberative process privilege protects confidential, deliberative advice given to agency decisionmakers, and the confidential information used to develop such advice. </w:t>
      </w:r>
    </w:p>
    <w:p w:rsidRPr="00B50138" w:rsidR="00824890" w:rsidP="00AE39A5" w:rsidRDefault="00824890" w14:paraId="42F80155" w14:textId="77777777">
      <w:pPr>
        <w:pStyle w:val="ListParagraph"/>
        <w:spacing w:after="0" w:line="240" w:lineRule="auto"/>
        <w:ind w:left="360" w:right="720" w:hanging="360"/>
        <w:contextualSpacing w:val="0"/>
        <w:rPr>
          <w:rFonts w:ascii="Times New Roman" w:hAnsi="Times New Roman" w:cs="Times New Roman"/>
          <w:sz w:val="26"/>
          <w:szCs w:val="26"/>
        </w:rPr>
      </w:pPr>
    </w:p>
    <w:p w:rsidRPr="00B50138" w:rsidR="007F33C2" w:rsidP="66A3AA22" w:rsidRDefault="007F33C2" w14:paraId="478B5F5F" w14:textId="47D2D873">
      <w:pPr>
        <w:pStyle w:val="ListParagraph"/>
        <w:numPr>
          <w:ilvl w:val="0"/>
          <w:numId w:val="2"/>
        </w:numPr>
        <w:spacing w:after="0" w:line="240" w:lineRule="auto"/>
        <w:ind w:left="360" w:right="720"/>
        <w:rPr>
          <w:rFonts w:ascii="Times New Roman" w:hAnsi="Times New Roman" w:cs="Times New Roman"/>
          <w:sz w:val="26"/>
          <w:szCs w:val="26"/>
        </w:rPr>
      </w:pPr>
      <w:r w:rsidRPr="00B50138">
        <w:rPr>
          <w:rFonts w:ascii="Times New Roman" w:hAnsi="Times New Roman" w:cs="Times New Roman"/>
          <w:sz w:val="26"/>
          <w:szCs w:val="26"/>
        </w:rPr>
        <w:t>The official information privilege in California Evid</w:t>
      </w:r>
      <w:r w:rsidR="00130BCB">
        <w:rPr>
          <w:rFonts w:ascii="Times New Roman" w:hAnsi="Times New Roman" w:cs="Times New Roman"/>
          <w:sz w:val="26"/>
          <w:szCs w:val="26"/>
        </w:rPr>
        <w:t>ence</w:t>
      </w:r>
      <w:r w:rsidRPr="00B50138">
        <w:rPr>
          <w:rFonts w:ascii="Times New Roman" w:hAnsi="Times New Roman" w:cs="Times New Roman"/>
          <w:sz w:val="26"/>
          <w:szCs w:val="26"/>
        </w:rPr>
        <w:t xml:space="preserve"> Code </w:t>
      </w:r>
      <w:r w:rsidRPr="00B50138" w:rsidR="1B7BA885">
        <w:rPr>
          <w:rFonts w:ascii="Times New Roman" w:hAnsi="Times New Roman" w:cs="Times New Roman"/>
          <w:sz w:val="26"/>
          <w:szCs w:val="26"/>
        </w:rPr>
        <w:t>section</w:t>
      </w:r>
      <w:r w:rsidRPr="00B50138">
        <w:rPr>
          <w:rFonts w:ascii="Times New Roman" w:hAnsi="Times New Roman" w:cs="Times New Roman"/>
          <w:sz w:val="26"/>
          <w:szCs w:val="26"/>
        </w:rPr>
        <w:t xml:space="preserve"> 1040 provides a lawful basis for the Commission to refrain from disclosing certain information acquired in confidence by the Commission, where disclosure is either prohibited by federal or state law, or where there is a need for confidentiality that outweighs the necessity for disclosure in the interests of justice. </w:t>
      </w:r>
    </w:p>
    <w:p w:rsidRPr="00B50138" w:rsidR="007F33C2" w:rsidP="00AE39A5" w:rsidRDefault="007F33C2" w14:paraId="48D69ED2" w14:textId="77777777">
      <w:pPr>
        <w:pStyle w:val="ListParagraph"/>
        <w:spacing w:after="0" w:line="240" w:lineRule="auto"/>
        <w:ind w:left="360" w:right="720" w:hanging="360"/>
        <w:contextualSpacing w:val="0"/>
        <w:rPr>
          <w:rFonts w:ascii="Times New Roman" w:hAnsi="Times New Roman" w:cs="Times New Roman"/>
          <w:sz w:val="26"/>
          <w:szCs w:val="26"/>
        </w:rPr>
      </w:pPr>
    </w:p>
    <w:p w:rsidRPr="00B50138" w:rsidR="007F33C2" w:rsidP="66A3AA22" w:rsidRDefault="007F33C2" w14:paraId="6C97B9ED" w14:textId="564AFC98">
      <w:pPr>
        <w:pStyle w:val="ListParagraph"/>
        <w:numPr>
          <w:ilvl w:val="0"/>
          <w:numId w:val="2"/>
        </w:numPr>
        <w:spacing w:after="0" w:line="240" w:lineRule="auto"/>
        <w:ind w:left="360" w:right="720"/>
        <w:rPr>
          <w:rFonts w:ascii="Times New Roman" w:hAnsi="Times New Roman" w:cs="Times New Roman"/>
          <w:sz w:val="26"/>
          <w:szCs w:val="26"/>
        </w:rPr>
      </w:pPr>
      <w:r w:rsidRPr="00B50138">
        <w:rPr>
          <w:rFonts w:ascii="Times New Roman" w:hAnsi="Times New Roman" w:cs="Times New Roman"/>
          <w:sz w:val="26"/>
          <w:szCs w:val="26"/>
        </w:rPr>
        <w:t xml:space="preserve">Confidential information shared between </w:t>
      </w:r>
      <w:r w:rsidRPr="00B50138" w:rsidR="00824890">
        <w:rPr>
          <w:rFonts w:ascii="Times New Roman" w:hAnsi="Times New Roman" w:cs="Times New Roman"/>
          <w:sz w:val="26"/>
          <w:szCs w:val="26"/>
        </w:rPr>
        <w:t>government</w:t>
      </w:r>
      <w:r w:rsidRPr="00B50138">
        <w:rPr>
          <w:rFonts w:ascii="Times New Roman" w:hAnsi="Times New Roman" w:cs="Times New Roman"/>
          <w:sz w:val="26"/>
          <w:szCs w:val="26"/>
        </w:rPr>
        <w:t xml:space="preserve"> agencies pursuant to confidential agreements is generally subject to each agency's official information privilege, pursuant to Evid</w:t>
      </w:r>
      <w:r w:rsidR="00130BCB">
        <w:rPr>
          <w:rFonts w:ascii="Times New Roman" w:hAnsi="Times New Roman" w:cs="Times New Roman"/>
          <w:sz w:val="26"/>
          <w:szCs w:val="26"/>
        </w:rPr>
        <w:t>ence</w:t>
      </w:r>
      <w:r w:rsidRPr="00B50138">
        <w:rPr>
          <w:rFonts w:ascii="Times New Roman" w:hAnsi="Times New Roman" w:cs="Times New Roman"/>
          <w:sz w:val="26"/>
          <w:szCs w:val="26"/>
        </w:rPr>
        <w:t xml:space="preserve"> Code </w:t>
      </w:r>
      <w:r w:rsidR="00130BCB">
        <w:rPr>
          <w:rFonts w:ascii="Times New Roman" w:hAnsi="Times New Roman" w:cs="Times New Roman"/>
          <w:sz w:val="26"/>
          <w:szCs w:val="26"/>
        </w:rPr>
        <w:t>section</w:t>
      </w:r>
      <w:r w:rsidRPr="00B50138">
        <w:rPr>
          <w:rFonts w:ascii="Times New Roman" w:hAnsi="Times New Roman" w:cs="Times New Roman"/>
          <w:sz w:val="26"/>
          <w:szCs w:val="26"/>
        </w:rPr>
        <w:t xml:space="preserve"> 1040. </w:t>
      </w:r>
    </w:p>
    <w:p w:rsidRPr="00B50138" w:rsidR="007F33C2" w:rsidP="00AE39A5" w:rsidRDefault="007F33C2" w14:paraId="13C4988F" w14:textId="77777777">
      <w:pPr>
        <w:pStyle w:val="ListParagraph"/>
        <w:spacing w:after="0" w:line="240" w:lineRule="auto"/>
        <w:ind w:left="360" w:right="720" w:hanging="360"/>
        <w:contextualSpacing w:val="0"/>
        <w:rPr>
          <w:rFonts w:ascii="Times New Roman" w:hAnsi="Times New Roman" w:cs="Times New Roman"/>
          <w:sz w:val="26"/>
          <w:szCs w:val="26"/>
        </w:rPr>
      </w:pPr>
    </w:p>
    <w:p w:rsidR="00101D92" w:rsidP="66A3AA22" w:rsidRDefault="00600673" w14:paraId="7EEBB68E" w14:textId="44621B65">
      <w:pPr>
        <w:pStyle w:val="ListParagraph"/>
        <w:numPr>
          <w:ilvl w:val="0"/>
          <w:numId w:val="2"/>
        </w:numPr>
        <w:spacing w:after="0" w:line="240" w:lineRule="auto"/>
        <w:ind w:left="360" w:right="720"/>
        <w:rPr>
          <w:rFonts w:ascii="Times New Roman" w:hAnsi="Times New Roman" w:cs="Times New Roman"/>
          <w:sz w:val="26"/>
          <w:szCs w:val="26"/>
        </w:rPr>
      </w:pPr>
      <w:r w:rsidRPr="2A7806DF">
        <w:rPr>
          <w:rFonts w:ascii="Times New Roman" w:hAnsi="Times New Roman" w:cs="Times New Roman"/>
          <w:sz w:val="26"/>
          <w:szCs w:val="26"/>
        </w:rPr>
        <w:t>Government</w:t>
      </w:r>
      <w:r w:rsidRPr="2A7806DF" w:rsidR="007F33C2">
        <w:rPr>
          <w:rFonts w:ascii="Times New Roman" w:hAnsi="Times New Roman" w:cs="Times New Roman"/>
          <w:sz w:val="26"/>
          <w:szCs w:val="26"/>
        </w:rPr>
        <w:t xml:space="preserve"> Code </w:t>
      </w:r>
      <w:r w:rsidRPr="2A7806DF" w:rsidR="1B209A3C">
        <w:rPr>
          <w:rFonts w:ascii="Times New Roman" w:hAnsi="Times New Roman" w:cs="Times New Roman"/>
          <w:sz w:val="26"/>
          <w:szCs w:val="26"/>
        </w:rPr>
        <w:t>section</w:t>
      </w:r>
      <w:r w:rsidRPr="2A7806DF" w:rsidR="007F33C2">
        <w:rPr>
          <w:rFonts w:ascii="Times New Roman" w:hAnsi="Times New Roman" w:cs="Times New Roman"/>
          <w:sz w:val="26"/>
          <w:szCs w:val="26"/>
        </w:rPr>
        <w:t xml:space="preserve"> </w:t>
      </w:r>
      <w:r w:rsidRPr="2A7806DF" w:rsidR="6FD84FF2">
        <w:rPr>
          <w:rFonts w:ascii="Times New Roman" w:hAnsi="Times New Roman" w:cs="Times New Roman"/>
          <w:sz w:val="26"/>
          <w:szCs w:val="26"/>
        </w:rPr>
        <w:t xml:space="preserve">7927.700, formerly </w:t>
      </w:r>
      <w:r w:rsidRPr="2A7806DF" w:rsidR="007F33C2">
        <w:rPr>
          <w:rFonts w:ascii="Times New Roman" w:hAnsi="Times New Roman" w:cs="Times New Roman"/>
          <w:sz w:val="26"/>
          <w:szCs w:val="26"/>
        </w:rPr>
        <w:t>6254(c)</w:t>
      </w:r>
      <w:r w:rsidRPr="2A7806DF" w:rsidR="3C6F8F69">
        <w:rPr>
          <w:rFonts w:ascii="Times New Roman" w:hAnsi="Times New Roman" w:cs="Times New Roman"/>
          <w:sz w:val="26"/>
          <w:szCs w:val="26"/>
        </w:rPr>
        <w:t>,</w:t>
      </w:r>
      <w:r w:rsidRPr="2A7806DF" w:rsidR="007F33C2">
        <w:rPr>
          <w:rFonts w:ascii="Times New Roman" w:hAnsi="Times New Roman" w:cs="Times New Roman"/>
          <w:sz w:val="26"/>
          <w:szCs w:val="26"/>
        </w:rPr>
        <w:t xml:space="preserve"> exempts from disclosure personal information, the disclosure of which would constitute an unwarranted invasion of personal privacy</w:t>
      </w:r>
      <w:r w:rsidRPr="2A7806DF" w:rsidR="6E9AFF9A">
        <w:rPr>
          <w:rFonts w:ascii="Times New Roman" w:hAnsi="Times New Roman" w:cs="Times New Roman"/>
          <w:sz w:val="26"/>
          <w:szCs w:val="26"/>
        </w:rPr>
        <w:t>.</w:t>
      </w:r>
    </w:p>
    <w:p w:rsidR="33840A1C" w:rsidP="33840A1C" w:rsidRDefault="33840A1C" w14:paraId="6C46AD34" w14:textId="15A92DD4">
      <w:pPr>
        <w:pStyle w:val="ListParagraph"/>
        <w:spacing w:after="0" w:line="240" w:lineRule="auto"/>
        <w:ind w:left="360" w:right="720"/>
        <w:rPr>
          <w:rFonts w:ascii="Times New Roman" w:hAnsi="Times New Roman" w:cs="Times New Roman"/>
          <w:sz w:val="26"/>
          <w:szCs w:val="26"/>
        </w:rPr>
      </w:pPr>
    </w:p>
    <w:p w:rsidRPr="00B50138" w:rsidR="007F33C2" w:rsidP="0016531C" w:rsidRDefault="007F33C2" w14:paraId="0C4260F0" w14:textId="7BF86DA2">
      <w:pPr>
        <w:spacing w:after="0" w:line="240" w:lineRule="auto"/>
        <w:ind w:right="720"/>
        <w:jc w:val="both"/>
        <w:rPr>
          <w:rFonts w:ascii="Times New Roman" w:hAnsi="Times New Roman" w:cs="Times New Roman"/>
          <w:sz w:val="26"/>
          <w:szCs w:val="26"/>
        </w:rPr>
      </w:pPr>
      <w:r w:rsidRPr="00B50138">
        <w:rPr>
          <w:rFonts w:ascii="Times New Roman" w:hAnsi="Times New Roman" w:cs="Times New Roman"/>
          <w:b/>
          <w:bCs/>
          <w:sz w:val="26"/>
          <w:szCs w:val="26"/>
        </w:rPr>
        <w:t>THEREFORE, IT IS ORDERED</w:t>
      </w:r>
      <w:r w:rsidRPr="00B50138">
        <w:rPr>
          <w:rFonts w:ascii="Times New Roman" w:hAnsi="Times New Roman" w:cs="Times New Roman"/>
          <w:sz w:val="26"/>
          <w:szCs w:val="26"/>
        </w:rPr>
        <w:t xml:space="preserve"> that:</w:t>
      </w:r>
    </w:p>
    <w:p w:rsidRPr="00B50138" w:rsidR="0016531C" w:rsidP="0016531C" w:rsidRDefault="0016531C" w14:paraId="3BE46525" w14:textId="77777777">
      <w:pPr>
        <w:spacing w:after="0" w:line="240" w:lineRule="auto"/>
        <w:ind w:right="720"/>
        <w:jc w:val="both"/>
        <w:rPr>
          <w:rFonts w:ascii="Times New Roman" w:hAnsi="Times New Roman" w:cs="Times New Roman"/>
          <w:sz w:val="26"/>
          <w:szCs w:val="26"/>
        </w:rPr>
      </w:pPr>
    </w:p>
    <w:p w:rsidRPr="00B50138" w:rsidR="007F33C2" w:rsidP="66A3AA22" w:rsidRDefault="007F33C2" w14:paraId="4C7D2099" w14:textId="354CAEC7">
      <w:pPr>
        <w:pStyle w:val="ListParagraph"/>
        <w:numPr>
          <w:ilvl w:val="0"/>
          <w:numId w:val="1"/>
        </w:numPr>
        <w:spacing w:after="0" w:line="240" w:lineRule="auto"/>
        <w:ind w:left="360"/>
        <w:rPr>
          <w:rFonts w:ascii="Times New Roman" w:hAnsi="Times New Roman" w:cs="Times New Roman"/>
          <w:sz w:val="26"/>
          <w:szCs w:val="26"/>
        </w:rPr>
      </w:pPr>
      <w:r w:rsidRPr="00B50138">
        <w:rPr>
          <w:rFonts w:ascii="Times New Roman" w:hAnsi="Times New Roman" w:cs="Times New Roman"/>
          <w:sz w:val="26"/>
          <w:szCs w:val="26"/>
        </w:rPr>
        <w:t xml:space="preserve">Mr. Rosenfeld’s appeal of the Commission’s determination </w:t>
      </w:r>
      <w:proofErr w:type="gramStart"/>
      <w:r w:rsidRPr="00B50138" w:rsidR="358E0AB7">
        <w:rPr>
          <w:rFonts w:ascii="Times New Roman" w:hAnsi="Times New Roman" w:cs="Times New Roman"/>
          <w:sz w:val="26"/>
          <w:szCs w:val="26"/>
        </w:rPr>
        <w:t>withholding</w:t>
      </w:r>
      <w:proofErr w:type="gramEnd"/>
      <w:r w:rsidRPr="00B50138" w:rsidR="358E0AB7">
        <w:rPr>
          <w:rFonts w:ascii="Times New Roman" w:hAnsi="Times New Roman" w:cs="Times New Roman"/>
          <w:sz w:val="26"/>
          <w:szCs w:val="26"/>
        </w:rPr>
        <w:t xml:space="preserve"> certain</w:t>
      </w:r>
      <w:r w:rsidRPr="00B50138">
        <w:rPr>
          <w:rFonts w:ascii="Times New Roman" w:hAnsi="Times New Roman" w:cs="Times New Roman"/>
          <w:sz w:val="26"/>
          <w:szCs w:val="26"/>
        </w:rPr>
        <w:t xml:space="preserve"> records sought under Public Record</w:t>
      </w:r>
      <w:r w:rsidRPr="00B50138" w:rsidR="608BA01E">
        <w:rPr>
          <w:rFonts w:ascii="Times New Roman" w:hAnsi="Times New Roman" w:cs="Times New Roman"/>
          <w:sz w:val="26"/>
          <w:szCs w:val="26"/>
        </w:rPr>
        <w:t>s</w:t>
      </w:r>
      <w:r w:rsidRPr="00B50138">
        <w:rPr>
          <w:rFonts w:ascii="Times New Roman" w:hAnsi="Times New Roman" w:cs="Times New Roman"/>
          <w:sz w:val="26"/>
          <w:szCs w:val="26"/>
        </w:rPr>
        <w:t xml:space="preserve"> Act request </w:t>
      </w:r>
      <w:r w:rsidRPr="00B50138" w:rsidR="0B46673D">
        <w:rPr>
          <w:rFonts w:ascii="Times New Roman" w:hAnsi="Times New Roman" w:cs="Times New Roman"/>
          <w:sz w:val="26"/>
          <w:szCs w:val="26"/>
        </w:rPr>
        <w:t>#</w:t>
      </w:r>
      <w:r w:rsidRPr="00B50138">
        <w:rPr>
          <w:rFonts w:ascii="Times New Roman" w:hAnsi="Times New Roman" w:cs="Times New Roman"/>
          <w:sz w:val="26"/>
          <w:szCs w:val="26"/>
        </w:rPr>
        <w:t xml:space="preserve">25-35 is hereby denied. </w:t>
      </w:r>
    </w:p>
    <w:p w:rsidRPr="00B50138" w:rsidR="007F33C2" w:rsidP="0016531C" w:rsidRDefault="007F33C2" w14:paraId="38B54E47" w14:textId="77777777">
      <w:pPr>
        <w:pStyle w:val="ListParagraph"/>
        <w:spacing w:after="0" w:line="240" w:lineRule="auto"/>
        <w:ind w:left="360" w:hanging="360"/>
        <w:contextualSpacing w:val="0"/>
        <w:rPr>
          <w:rFonts w:ascii="Times New Roman" w:hAnsi="Times New Roman" w:cs="Times New Roman"/>
          <w:sz w:val="26"/>
          <w:szCs w:val="26"/>
        </w:rPr>
      </w:pPr>
    </w:p>
    <w:p w:rsidRPr="00B50138" w:rsidR="007F33C2" w:rsidP="00EF45DA" w:rsidRDefault="007F33C2" w14:paraId="2EE37F86" w14:textId="65EE8E7B">
      <w:pPr>
        <w:spacing w:after="0" w:line="240" w:lineRule="auto"/>
        <w:rPr>
          <w:rFonts w:ascii="Times New Roman" w:hAnsi="Times New Roman" w:cs="Times New Roman"/>
          <w:sz w:val="26"/>
          <w:szCs w:val="26"/>
        </w:rPr>
      </w:pPr>
      <w:r w:rsidRPr="00B50138">
        <w:rPr>
          <w:rFonts w:ascii="Times New Roman" w:hAnsi="Times New Roman" w:cs="Times New Roman"/>
          <w:sz w:val="26"/>
          <w:szCs w:val="26"/>
        </w:rPr>
        <w:t xml:space="preserve">The Resolution is effective today. </w:t>
      </w:r>
    </w:p>
    <w:p w:rsidRPr="00B50138" w:rsidR="0016531C" w:rsidP="007F33C2" w:rsidRDefault="0016531C" w14:paraId="41F640BC" w14:textId="77777777">
      <w:pPr>
        <w:ind w:right="720"/>
        <w:jc w:val="both"/>
        <w:rPr>
          <w:rFonts w:ascii="Times New Roman" w:hAnsi="Times New Roman" w:cs="Times New Roman"/>
          <w:sz w:val="26"/>
          <w:szCs w:val="26"/>
        </w:rPr>
      </w:pPr>
    </w:p>
    <w:p w:rsidRPr="00B50138" w:rsidR="007F33C2" w:rsidP="006865ED" w:rsidRDefault="006865ED" w14:paraId="3BCD45CD" w14:textId="3D965C50">
      <w:pPr>
        <w:pStyle w:val="10sp0"/>
        <w:spacing w:after="0"/>
        <w:rPr>
          <w:sz w:val="26"/>
          <w:szCs w:val="26"/>
        </w:rPr>
      </w:pPr>
      <w:r w:rsidRPr="0DAC0E7F">
        <w:rPr>
          <w:sz w:val="26"/>
          <w:szCs w:val="26"/>
        </w:rPr>
        <w:t xml:space="preserve">The foregoing </w:t>
      </w:r>
      <w:r w:rsidRPr="0DAC0E7F" w:rsidR="003A5466">
        <w:rPr>
          <w:sz w:val="26"/>
          <w:szCs w:val="26"/>
        </w:rPr>
        <w:t>R</w:t>
      </w:r>
      <w:r w:rsidRPr="0DAC0E7F">
        <w:rPr>
          <w:sz w:val="26"/>
          <w:szCs w:val="26"/>
        </w:rPr>
        <w:t xml:space="preserve">esolution was duly introduced, passed and adopted at a conference of the Public Utilities Commission of the State of California held on </w:t>
      </w:r>
      <w:r w:rsidRPr="0DAC0E7F" w:rsidR="16CFA5FE">
        <w:rPr>
          <w:sz w:val="26"/>
          <w:szCs w:val="26"/>
        </w:rPr>
        <w:t xml:space="preserve">August 14, </w:t>
      </w:r>
      <w:proofErr w:type="gramStart"/>
      <w:r w:rsidRPr="0DAC0E7F" w:rsidR="16CFA5FE">
        <w:rPr>
          <w:sz w:val="26"/>
          <w:szCs w:val="26"/>
        </w:rPr>
        <w:t>2025</w:t>
      </w:r>
      <w:proofErr w:type="gramEnd"/>
      <w:r w:rsidRPr="0DAC0E7F" w:rsidR="471A844A">
        <w:rPr>
          <w:sz w:val="26"/>
          <w:szCs w:val="26"/>
        </w:rPr>
        <w:t xml:space="preserve"> </w:t>
      </w:r>
      <w:r w:rsidRPr="0DAC0E7F">
        <w:rPr>
          <w:sz w:val="26"/>
          <w:szCs w:val="26"/>
        </w:rPr>
        <w:t>the following Commissioners voting favorably thereon:</w:t>
      </w:r>
    </w:p>
    <w:sectPr w:rsidRPr="00B50138" w:rsidR="007F33C2" w:rsidSect="00BF7C5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FB30" w14:textId="77777777" w:rsidR="00BD318D" w:rsidRDefault="00BD318D" w:rsidP="003916CE">
      <w:pPr>
        <w:spacing w:after="0" w:line="240" w:lineRule="auto"/>
      </w:pPr>
      <w:r>
        <w:separator/>
      </w:r>
    </w:p>
  </w:endnote>
  <w:endnote w:type="continuationSeparator" w:id="0">
    <w:p w14:paraId="4E6E8328" w14:textId="77777777" w:rsidR="00BD318D" w:rsidRDefault="00BD318D" w:rsidP="003916CE">
      <w:pPr>
        <w:spacing w:after="0" w:line="240" w:lineRule="auto"/>
      </w:pPr>
      <w:r>
        <w:continuationSeparator/>
      </w:r>
    </w:p>
  </w:endnote>
  <w:endnote w:type="continuationNotice" w:id="1">
    <w:p w14:paraId="265CB73A" w14:textId="77777777" w:rsidR="00BD318D" w:rsidRDefault="00BD3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058683"/>
      <w:docPartObj>
        <w:docPartGallery w:val="Page Numbers (Bottom of Page)"/>
        <w:docPartUnique/>
      </w:docPartObj>
    </w:sdtPr>
    <w:sdtEndPr>
      <w:rPr>
        <w:rFonts w:ascii="Times New Roman" w:hAnsi="Times New Roman" w:cs="Times New Roman"/>
        <w:noProof/>
        <w:sz w:val="24"/>
        <w:szCs w:val="24"/>
      </w:rPr>
    </w:sdtEndPr>
    <w:sdtContent>
      <w:p w14:paraId="0B97983C" w14:textId="7CBB34D7" w:rsidR="00F14CAB" w:rsidRPr="00F14CAB" w:rsidRDefault="00F14CAB">
        <w:pPr>
          <w:pStyle w:val="Footer"/>
          <w:jc w:val="center"/>
          <w:rPr>
            <w:rFonts w:ascii="Times New Roman" w:hAnsi="Times New Roman" w:cs="Times New Roman"/>
            <w:sz w:val="24"/>
            <w:szCs w:val="24"/>
          </w:rPr>
        </w:pPr>
        <w:r w:rsidRPr="00F14CAB">
          <w:rPr>
            <w:rFonts w:ascii="Times New Roman" w:hAnsi="Times New Roman" w:cs="Times New Roman"/>
            <w:sz w:val="24"/>
            <w:szCs w:val="24"/>
          </w:rPr>
          <w:fldChar w:fldCharType="begin"/>
        </w:r>
        <w:r w:rsidRPr="00F14CAB">
          <w:rPr>
            <w:rFonts w:ascii="Times New Roman" w:hAnsi="Times New Roman" w:cs="Times New Roman"/>
            <w:sz w:val="24"/>
            <w:szCs w:val="24"/>
          </w:rPr>
          <w:instrText xml:space="preserve"> PAGE   \* MERGEFORMAT </w:instrText>
        </w:r>
        <w:r w:rsidRPr="00F14CAB">
          <w:rPr>
            <w:rFonts w:ascii="Times New Roman" w:hAnsi="Times New Roman" w:cs="Times New Roman"/>
            <w:sz w:val="24"/>
            <w:szCs w:val="24"/>
          </w:rPr>
          <w:fldChar w:fldCharType="separate"/>
        </w:r>
        <w:r w:rsidRPr="00F14CAB">
          <w:rPr>
            <w:rFonts w:ascii="Times New Roman" w:hAnsi="Times New Roman" w:cs="Times New Roman"/>
            <w:noProof/>
            <w:sz w:val="24"/>
            <w:szCs w:val="24"/>
          </w:rPr>
          <w:t>2</w:t>
        </w:r>
        <w:r w:rsidRPr="00F14CA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08538"/>
      <w:docPartObj>
        <w:docPartGallery w:val="Page Numbers (Bottom of Page)"/>
        <w:docPartUnique/>
      </w:docPartObj>
    </w:sdtPr>
    <w:sdtEndPr>
      <w:rPr>
        <w:rFonts w:ascii="Times New Roman" w:hAnsi="Times New Roman" w:cs="Times New Roman"/>
        <w:noProof/>
        <w:sz w:val="24"/>
        <w:szCs w:val="24"/>
      </w:rPr>
    </w:sdtEndPr>
    <w:sdtContent>
      <w:p w14:paraId="1EE85E5B" w14:textId="302ABA2F" w:rsidR="00F70237" w:rsidRPr="00F70237" w:rsidRDefault="003F2612" w:rsidP="003F2612">
        <w:pPr>
          <w:pStyle w:val="Footer"/>
          <w:rPr>
            <w:rFonts w:ascii="Times New Roman" w:hAnsi="Times New Roman" w:cs="Times New Roman"/>
            <w:sz w:val="24"/>
            <w:szCs w:val="24"/>
          </w:rPr>
        </w:pPr>
        <w:r w:rsidRPr="00F32257">
          <w:rPr>
            <w:rFonts w:ascii="Times New Roman" w:hAnsi="Times New Roman" w:cs="Times New Roman"/>
            <w:sz w:val="18"/>
            <w:szCs w:val="18"/>
          </w:rPr>
          <w:t>565775307</w:t>
        </w:r>
        <w:r>
          <w:tab/>
        </w:r>
        <w:r w:rsidR="00F70237" w:rsidRPr="00F70237">
          <w:rPr>
            <w:rFonts w:ascii="Times New Roman" w:hAnsi="Times New Roman" w:cs="Times New Roman"/>
            <w:sz w:val="24"/>
            <w:szCs w:val="24"/>
          </w:rPr>
          <w:fldChar w:fldCharType="begin"/>
        </w:r>
        <w:r w:rsidR="00F70237" w:rsidRPr="00F70237">
          <w:rPr>
            <w:rFonts w:ascii="Times New Roman" w:hAnsi="Times New Roman" w:cs="Times New Roman"/>
            <w:sz w:val="24"/>
            <w:szCs w:val="24"/>
          </w:rPr>
          <w:instrText xml:space="preserve"> PAGE   \* MERGEFORMAT </w:instrText>
        </w:r>
        <w:r w:rsidR="00F70237" w:rsidRPr="00F70237">
          <w:rPr>
            <w:rFonts w:ascii="Times New Roman" w:hAnsi="Times New Roman" w:cs="Times New Roman"/>
            <w:sz w:val="24"/>
            <w:szCs w:val="24"/>
          </w:rPr>
          <w:fldChar w:fldCharType="separate"/>
        </w:r>
        <w:r w:rsidR="00F70237" w:rsidRPr="00F70237">
          <w:rPr>
            <w:rFonts w:ascii="Times New Roman" w:hAnsi="Times New Roman" w:cs="Times New Roman"/>
            <w:noProof/>
            <w:sz w:val="24"/>
            <w:szCs w:val="24"/>
          </w:rPr>
          <w:t>2</w:t>
        </w:r>
        <w:r w:rsidR="00F70237" w:rsidRPr="00F7023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69F2" w14:textId="77777777" w:rsidR="00BD318D" w:rsidRDefault="00BD318D" w:rsidP="003916CE">
      <w:pPr>
        <w:spacing w:after="0" w:line="240" w:lineRule="auto"/>
      </w:pPr>
      <w:r>
        <w:separator/>
      </w:r>
    </w:p>
  </w:footnote>
  <w:footnote w:type="continuationSeparator" w:id="0">
    <w:p w14:paraId="6AB52BD4" w14:textId="77777777" w:rsidR="00BD318D" w:rsidRDefault="00BD318D" w:rsidP="003916CE">
      <w:pPr>
        <w:spacing w:after="0" w:line="240" w:lineRule="auto"/>
      </w:pPr>
      <w:r>
        <w:continuationSeparator/>
      </w:r>
    </w:p>
  </w:footnote>
  <w:footnote w:type="continuationNotice" w:id="1">
    <w:p w14:paraId="3B80C1F1" w14:textId="77777777" w:rsidR="00BD318D" w:rsidRDefault="00BD318D">
      <w:pPr>
        <w:spacing w:after="0" w:line="240" w:lineRule="auto"/>
      </w:pPr>
    </w:p>
  </w:footnote>
  <w:footnote w:id="2">
    <w:p w14:paraId="2A414249" w14:textId="3984D1D9" w:rsidR="0BB9C191" w:rsidRPr="00404A90" w:rsidRDefault="0BB9C191" w:rsidP="00404A90">
      <w:pPr>
        <w:pStyle w:val="FootnoteText"/>
        <w:spacing w:after="120" w:line="240" w:lineRule="exact"/>
        <w:rPr>
          <w:rFonts w:ascii="Times New Roman" w:hAnsi="Times New Roman" w:cs="Times New Roman"/>
          <w:sz w:val="24"/>
          <w:szCs w:val="24"/>
        </w:rPr>
      </w:pPr>
      <w:r w:rsidRPr="00404A90">
        <w:rPr>
          <w:rStyle w:val="FootnoteReference"/>
          <w:rFonts w:ascii="Times New Roman" w:hAnsi="Times New Roman" w:cs="Times New Roman"/>
          <w:b/>
          <w:bCs/>
          <w:sz w:val="24"/>
          <w:szCs w:val="24"/>
          <w:u w:val="single"/>
        </w:rPr>
        <w:footnoteRef/>
      </w:r>
      <w:r w:rsidRPr="00404A90">
        <w:rPr>
          <w:rFonts w:ascii="Times New Roman" w:hAnsi="Times New Roman" w:cs="Times New Roman"/>
          <w:sz w:val="24"/>
          <w:szCs w:val="24"/>
        </w:rPr>
        <w:t xml:space="preserve"> Any misspellings or typographical errors in the quotation from Mr. Rosenfeld’s request are from the </w:t>
      </w:r>
      <w:r w:rsidR="00C77B16">
        <w:rPr>
          <w:rFonts w:ascii="Times New Roman" w:hAnsi="Times New Roman" w:cs="Times New Roman"/>
          <w:sz w:val="24"/>
          <w:szCs w:val="24"/>
        </w:rPr>
        <w:t xml:space="preserve">text of the </w:t>
      </w:r>
      <w:r w:rsidRPr="00404A90">
        <w:rPr>
          <w:rFonts w:ascii="Times New Roman" w:hAnsi="Times New Roman" w:cs="Times New Roman"/>
          <w:sz w:val="24"/>
          <w:szCs w:val="24"/>
        </w:rPr>
        <w:t xml:space="preserve">original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967B" w14:textId="03C34A01" w:rsidR="007F33C2" w:rsidRPr="006865ED" w:rsidRDefault="43B2AF49">
    <w:pPr>
      <w:pStyle w:val="Header"/>
      <w:rPr>
        <w:rFonts w:ascii="Times New Roman" w:hAnsi="Times New Roman" w:cs="Times New Roman"/>
        <w:sz w:val="26"/>
        <w:szCs w:val="26"/>
      </w:rPr>
    </w:pPr>
    <w:r w:rsidRPr="43B2AF49">
      <w:rPr>
        <w:rFonts w:ascii="Times New Roman" w:hAnsi="Times New Roman" w:cs="Times New Roman"/>
        <w:sz w:val="26"/>
        <w:szCs w:val="26"/>
      </w:rPr>
      <w:t>Resolution L-</w:t>
    </w:r>
    <w:r w:rsidR="009E242E">
      <w:rPr>
        <w:rFonts w:ascii="Times New Roman" w:hAnsi="Times New Roman" w:cs="Times New Roman"/>
        <w:sz w:val="26"/>
        <w:szCs w:val="26"/>
      </w:rPr>
      <w:t>624</w:t>
    </w:r>
    <w:r w:rsidRPr="43B2AF49">
      <w:rPr>
        <w:rFonts w:ascii="Times New Roman" w:hAnsi="Times New Roman" w:cs="Times New Roman"/>
        <w:sz w:val="26"/>
        <w:szCs w:val="26"/>
      </w:rPr>
      <w:t xml:space="preserve"> </w:t>
    </w:r>
    <w:r w:rsidR="006865ED">
      <w:tab/>
    </w:r>
    <w:r w:rsidRPr="43B2AF49">
      <w:rPr>
        <w:rFonts w:ascii="Times New Roman" w:hAnsi="Times New Roman" w:cs="Times New Roman"/>
        <w:b/>
        <w:bCs/>
        <w:sz w:val="26"/>
        <w:szCs w:val="26"/>
      </w:rPr>
      <w:t>DRAFT</w:t>
    </w:r>
    <w:r w:rsidR="006865ED">
      <w:tab/>
    </w:r>
    <w:r w:rsidRPr="43B2AF49">
      <w:rPr>
        <w:rFonts w:ascii="Times New Roman" w:hAnsi="Times New Roman" w:cs="Times New Roman"/>
        <w:sz w:val="26"/>
        <w:szCs w:val="26"/>
      </w:rPr>
      <w:t>August 14,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26B0" w14:textId="44D59A9E" w:rsidR="00F70237" w:rsidRDefault="00F70237" w:rsidP="00F70237">
    <w:pPr>
      <w:pStyle w:val="Header"/>
      <w:tabs>
        <w:tab w:val="clear" w:pos="4680"/>
        <w:tab w:val="center" w:pos="4320"/>
      </w:tabs>
    </w:pPr>
    <w:r w:rsidRPr="006865ED">
      <w:rPr>
        <w:rFonts w:ascii="Times New Roman" w:hAnsi="Times New Roman" w:cs="Times New Roman"/>
        <w:sz w:val="26"/>
        <w:szCs w:val="26"/>
      </w:rPr>
      <w:t>Resolution L-</w:t>
    </w:r>
    <w:r w:rsidR="009E242E">
      <w:rPr>
        <w:rFonts w:ascii="Times New Roman" w:hAnsi="Times New Roman" w:cs="Times New Roman"/>
        <w:sz w:val="26"/>
        <w:szCs w:val="26"/>
      </w:rPr>
      <w:t>624</w:t>
    </w:r>
    <w:r w:rsidRPr="006865ED">
      <w:rPr>
        <w:rFonts w:ascii="Times New Roman" w:hAnsi="Times New Roman" w:cs="Times New Roman"/>
        <w:sz w:val="26"/>
        <w:szCs w:val="26"/>
      </w:rPr>
      <w:tab/>
    </w:r>
    <w:r w:rsidRPr="006865ED">
      <w:rPr>
        <w:rFonts w:ascii="Times New Roman" w:hAnsi="Times New Roman" w:cs="Times New Roman"/>
        <w:b/>
        <w:bCs/>
        <w:sz w:val="26"/>
        <w:szCs w:val="26"/>
      </w:rPr>
      <w:t>DRAFT</w:t>
    </w:r>
    <w:r w:rsidRPr="006865ED">
      <w:rPr>
        <w:rFonts w:ascii="Times New Roman" w:hAnsi="Times New Roman" w:cs="Times New Roman"/>
        <w:sz w:val="26"/>
        <w:szCs w:val="26"/>
      </w:rPr>
      <w:tab/>
    </w:r>
    <w:r>
      <w:rPr>
        <w:rFonts w:ascii="Times New Roman" w:hAnsi="Times New Roman" w:cs="Times New Roman"/>
        <w:sz w:val="26"/>
        <w:szCs w:val="26"/>
      </w:rPr>
      <w:t xml:space="preserve">Item </w:t>
    </w:r>
    <w:r w:rsidR="006E1A48">
      <w:rPr>
        <w:rFonts w:ascii="Times New Roman" w:hAnsi="Times New Roman" w:cs="Times New Roman"/>
        <w:sz w:val="26"/>
        <w:szCs w:val="26"/>
      </w:rPr>
      <w:t>__</w:t>
    </w:r>
    <w:r>
      <w:rPr>
        <w:rFonts w:ascii="Times New Roman" w:hAnsi="Times New Roman" w:cs="Times New Roman"/>
        <w:sz w:val="26"/>
        <w:szCs w:val="26"/>
      </w:rPr>
      <w:t xml:space="preserve"> (Agenda ID# </w:t>
    </w:r>
    <w:r w:rsidR="00D540E8" w:rsidRPr="00D540E8">
      <w:rPr>
        <w:rFonts w:ascii="Times New Roman" w:hAnsi="Times New Roman" w:cs="Times New Roman"/>
        <w:sz w:val="26"/>
        <w:szCs w:val="26"/>
      </w:rPr>
      <w:t>23597</w:t>
    </w:r>
    <w:r>
      <w:rPr>
        <w:rFonts w:ascii="Times New Roman" w:hAnsi="Times New Roman" w:cs="Times New Roman"/>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1E77E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A348A"/>
    <w:multiLevelType w:val="hybridMultilevel"/>
    <w:tmpl w:val="73A6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9A9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105768"/>
    <w:multiLevelType w:val="multilevel"/>
    <w:tmpl w:val="C20028D6"/>
    <w:lvl w:ilvl="0">
      <w:start w:val="1"/>
      <w:numFmt w:val="upperRoman"/>
      <w:pStyle w:val="Heading1"/>
      <w:lvlText w:val="%1."/>
      <w:lvlJc w:val="left"/>
      <w:pPr>
        <w:ind w:left="0" w:firstLine="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2B6F0E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DB4DC2"/>
    <w:multiLevelType w:val="hybridMultilevel"/>
    <w:tmpl w:val="12468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7C2D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BFA0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A9499E"/>
    <w:multiLevelType w:val="hybridMultilevel"/>
    <w:tmpl w:val="E406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90719">
    <w:abstractNumId w:val="8"/>
  </w:num>
  <w:num w:numId="2" w16cid:durableId="1931622790">
    <w:abstractNumId w:val="5"/>
  </w:num>
  <w:num w:numId="3" w16cid:durableId="364713866">
    <w:abstractNumId w:val="6"/>
  </w:num>
  <w:num w:numId="4" w16cid:durableId="996956328">
    <w:abstractNumId w:val="0"/>
  </w:num>
  <w:num w:numId="5" w16cid:durableId="1641573190">
    <w:abstractNumId w:val="4"/>
  </w:num>
  <w:num w:numId="6" w16cid:durableId="1039092138">
    <w:abstractNumId w:val="7"/>
  </w:num>
  <w:num w:numId="7" w16cid:durableId="1277178511">
    <w:abstractNumId w:val="2"/>
  </w:num>
  <w:num w:numId="8" w16cid:durableId="1107430214">
    <w:abstractNumId w:val="1"/>
  </w:num>
  <w:num w:numId="9" w16cid:durableId="2144731860">
    <w:abstractNumId w:val="3"/>
  </w:num>
  <w:num w:numId="10" w16cid:durableId="1507984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D0"/>
    <w:rsid w:val="000031B2"/>
    <w:rsid w:val="000050A5"/>
    <w:rsid w:val="00011D6B"/>
    <w:rsid w:val="0001270E"/>
    <w:rsid w:val="000146A8"/>
    <w:rsid w:val="000219E8"/>
    <w:rsid w:val="000234B3"/>
    <w:rsid w:val="0003103C"/>
    <w:rsid w:val="000317E1"/>
    <w:rsid w:val="00033711"/>
    <w:rsid w:val="00047F87"/>
    <w:rsid w:val="0005238C"/>
    <w:rsid w:val="000550AF"/>
    <w:rsid w:val="00056FA1"/>
    <w:rsid w:val="000605DA"/>
    <w:rsid w:val="00064489"/>
    <w:rsid w:val="00074E62"/>
    <w:rsid w:val="00077FD4"/>
    <w:rsid w:val="00082AB4"/>
    <w:rsid w:val="000835D9"/>
    <w:rsid w:val="00087BEB"/>
    <w:rsid w:val="00094B1A"/>
    <w:rsid w:val="00096CD6"/>
    <w:rsid w:val="000A6D82"/>
    <w:rsid w:val="000B4878"/>
    <w:rsid w:val="000B5625"/>
    <w:rsid w:val="000B792B"/>
    <w:rsid w:val="000C1E6D"/>
    <w:rsid w:val="000C2614"/>
    <w:rsid w:val="000C6599"/>
    <w:rsid w:val="000C7535"/>
    <w:rsid w:val="000D228E"/>
    <w:rsid w:val="000F36CA"/>
    <w:rsid w:val="000F4C35"/>
    <w:rsid w:val="000F61B2"/>
    <w:rsid w:val="00101D92"/>
    <w:rsid w:val="00125D06"/>
    <w:rsid w:val="00130BCB"/>
    <w:rsid w:val="0014A260"/>
    <w:rsid w:val="0015560A"/>
    <w:rsid w:val="001563D0"/>
    <w:rsid w:val="0015710F"/>
    <w:rsid w:val="001621EC"/>
    <w:rsid w:val="0016531C"/>
    <w:rsid w:val="00167FFE"/>
    <w:rsid w:val="001712DE"/>
    <w:rsid w:val="00174FE9"/>
    <w:rsid w:val="00175E1D"/>
    <w:rsid w:val="0018291C"/>
    <w:rsid w:val="001844B8"/>
    <w:rsid w:val="001936B1"/>
    <w:rsid w:val="00197815"/>
    <w:rsid w:val="001A0D3D"/>
    <w:rsid w:val="001B1D4D"/>
    <w:rsid w:val="001C3521"/>
    <w:rsid w:val="001D3A5A"/>
    <w:rsid w:val="001D6F40"/>
    <w:rsid w:val="001E038C"/>
    <w:rsid w:val="001E4643"/>
    <w:rsid w:val="001E7EAC"/>
    <w:rsid w:val="001F3255"/>
    <w:rsid w:val="00202B12"/>
    <w:rsid w:val="002061CD"/>
    <w:rsid w:val="002066DB"/>
    <w:rsid w:val="002104EB"/>
    <w:rsid w:val="0021283B"/>
    <w:rsid w:val="002218F8"/>
    <w:rsid w:val="00223067"/>
    <w:rsid w:val="00224F32"/>
    <w:rsid w:val="00227E53"/>
    <w:rsid w:val="00232CDF"/>
    <w:rsid w:val="00236503"/>
    <w:rsid w:val="00237043"/>
    <w:rsid w:val="002426E1"/>
    <w:rsid w:val="002441E2"/>
    <w:rsid w:val="00250450"/>
    <w:rsid w:val="00250B5C"/>
    <w:rsid w:val="002544EA"/>
    <w:rsid w:val="00262860"/>
    <w:rsid w:val="0027068E"/>
    <w:rsid w:val="00275CE5"/>
    <w:rsid w:val="00286134"/>
    <w:rsid w:val="002927F1"/>
    <w:rsid w:val="0029369D"/>
    <w:rsid w:val="002A154C"/>
    <w:rsid w:val="002A5D6A"/>
    <w:rsid w:val="002B4F65"/>
    <w:rsid w:val="002C31E2"/>
    <w:rsid w:val="002C4BCB"/>
    <w:rsid w:val="002D01E4"/>
    <w:rsid w:val="002D326D"/>
    <w:rsid w:val="002D4B20"/>
    <w:rsid w:val="002D4EC8"/>
    <w:rsid w:val="002E06C1"/>
    <w:rsid w:val="002E3239"/>
    <w:rsid w:val="002E5F1C"/>
    <w:rsid w:val="002F321F"/>
    <w:rsid w:val="002F54A1"/>
    <w:rsid w:val="002F7A7E"/>
    <w:rsid w:val="0030324B"/>
    <w:rsid w:val="0031412D"/>
    <w:rsid w:val="0031460E"/>
    <w:rsid w:val="00315442"/>
    <w:rsid w:val="0032006C"/>
    <w:rsid w:val="00321B06"/>
    <w:rsid w:val="00330EC5"/>
    <w:rsid w:val="00331338"/>
    <w:rsid w:val="00333F69"/>
    <w:rsid w:val="00343ED4"/>
    <w:rsid w:val="003518B3"/>
    <w:rsid w:val="00357DBF"/>
    <w:rsid w:val="0036162E"/>
    <w:rsid w:val="003630CD"/>
    <w:rsid w:val="00371BB6"/>
    <w:rsid w:val="00390F81"/>
    <w:rsid w:val="00391405"/>
    <w:rsid w:val="003916CE"/>
    <w:rsid w:val="00396B17"/>
    <w:rsid w:val="00397793"/>
    <w:rsid w:val="003A5466"/>
    <w:rsid w:val="003B2203"/>
    <w:rsid w:val="003B593B"/>
    <w:rsid w:val="003B60F2"/>
    <w:rsid w:val="003C4750"/>
    <w:rsid w:val="003C4D60"/>
    <w:rsid w:val="003C5AAF"/>
    <w:rsid w:val="003D7091"/>
    <w:rsid w:val="003E06E9"/>
    <w:rsid w:val="003E0930"/>
    <w:rsid w:val="003E440C"/>
    <w:rsid w:val="003F2612"/>
    <w:rsid w:val="00403BC2"/>
    <w:rsid w:val="00404A90"/>
    <w:rsid w:val="00412E8A"/>
    <w:rsid w:val="00420EDA"/>
    <w:rsid w:val="00423286"/>
    <w:rsid w:val="00427F9C"/>
    <w:rsid w:val="00437A5B"/>
    <w:rsid w:val="00444DCA"/>
    <w:rsid w:val="00446A09"/>
    <w:rsid w:val="00450A6F"/>
    <w:rsid w:val="0045272E"/>
    <w:rsid w:val="004535C6"/>
    <w:rsid w:val="00466179"/>
    <w:rsid w:val="00466583"/>
    <w:rsid w:val="00472E9C"/>
    <w:rsid w:val="0047772B"/>
    <w:rsid w:val="00484CD0"/>
    <w:rsid w:val="004860B4"/>
    <w:rsid w:val="00487735"/>
    <w:rsid w:val="004956BB"/>
    <w:rsid w:val="004958D9"/>
    <w:rsid w:val="004A3797"/>
    <w:rsid w:val="004A7C68"/>
    <w:rsid w:val="004B08F1"/>
    <w:rsid w:val="004C0727"/>
    <w:rsid w:val="004C26A5"/>
    <w:rsid w:val="004C570A"/>
    <w:rsid w:val="004C75BB"/>
    <w:rsid w:val="004D7E99"/>
    <w:rsid w:val="004F18D2"/>
    <w:rsid w:val="004F54FA"/>
    <w:rsid w:val="0050410E"/>
    <w:rsid w:val="00506656"/>
    <w:rsid w:val="005267A7"/>
    <w:rsid w:val="00532537"/>
    <w:rsid w:val="00534424"/>
    <w:rsid w:val="00534F1A"/>
    <w:rsid w:val="00550B3C"/>
    <w:rsid w:val="005561D2"/>
    <w:rsid w:val="0056498E"/>
    <w:rsid w:val="0058000C"/>
    <w:rsid w:val="00584156"/>
    <w:rsid w:val="005A2452"/>
    <w:rsid w:val="005A434E"/>
    <w:rsid w:val="005A50BB"/>
    <w:rsid w:val="005B0E5F"/>
    <w:rsid w:val="005B7924"/>
    <w:rsid w:val="005C0F07"/>
    <w:rsid w:val="005C6B53"/>
    <w:rsid w:val="005D37E4"/>
    <w:rsid w:val="005D3CC0"/>
    <w:rsid w:val="005D5199"/>
    <w:rsid w:val="005D5DCD"/>
    <w:rsid w:val="005E0D54"/>
    <w:rsid w:val="005E69EF"/>
    <w:rsid w:val="005F54AE"/>
    <w:rsid w:val="00600673"/>
    <w:rsid w:val="00621F22"/>
    <w:rsid w:val="00622965"/>
    <w:rsid w:val="006239C4"/>
    <w:rsid w:val="00630B6E"/>
    <w:rsid w:val="006328ED"/>
    <w:rsid w:val="006376E3"/>
    <w:rsid w:val="0064353F"/>
    <w:rsid w:val="006457A4"/>
    <w:rsid w:val="0064784E"/>
    <w:rsid w:val="00651376"/>
    <w:rsid w:val="0065416C"/>
    <w:rsid w:val="00657EF2"/>
    <w:rsid w:val="00662737"/>
    <w:rsid w:val="00667BF6"/>
    <w:rsid w:val="006865ED"/>
    <w:rsid w:val="006877ED"/>
    <w:rsid w:val="006902E7"/>
    <w:rsid w:val="006A10EA"/>
    <w:rsid w:val="006A4CCE"/>
    <w:rsid w:val="006AE9EA"/>
    <w:rsid w:val="006B0A54"/>
    <w:rsid w:val="006B52C8"/>
    <w:rsid w:val="006B70C6"/>
    <w:rsid w:val="006B8219"/>
    <w:rsid w:val="006D2175"/>
    <w:rsid w:val="006D76FA"/>
    <w:rsid w:val="006E1A48"/>
    <w:rsid w:val="006E5A0A"/>
    <w:rsid w:val="006E6516"/>
    <w:rsid w:val="006F2386"/>
    <w:rsid w:val="00701CB0"/>
    <w:rsid w:val="00705B4F"/>
    <w:rsid w:val="0070679E"/>
    <w:rsid w:val="00720144"/>
    <w:rsid w:val="00725CB6"/>
    <w:rsid w:val="00726415"/>
    <w:rsid w:val="0073393F"/>
    <w:rsid w:val="007359D6"/>
    <w:rsid w:val="00743A3F"/>
    <w:rsid w:val="00744D60"/>
    <w:rsid w:val="00746002"/>
    <w:rsid w:val="007465CD"/>
    <w:rsid w:val="00764391"/>
    <w:rsid w:val="00765985"/>
    <w:rsid w:val="007709AA"/>
    <w:rsid w:val="00772275"/>
    <w:rsid w:val="007904C7"/>
    <w:rsid w:val="00790E86"/>
    <w:rsid w:val="007957CE"/>
    <w:rsid w:val="00797263"/>
    <w:rsid w:val="007C1F0A"/>
    <w:rsid w:val="007D1B3C"/>
    <w:rsid w:val="007D4765"/>
    <w:rsid w:val="007E042C"/>
    <w:rsid w:val="007E1236"/>
    <w:rsid w:val="007E5856"/>
    <w:rsid w:val="007F33C2"/>
    <w:rsid w:val="007F73EA"/>
    <w:rsid w:val="00801623"/>
    <w:rsid w:val="0081763F"/>
    <w:rsid w:val="0082160C"/>
    <w:rsid w:val="00824890"/>
    <w:rsid w:val="0082832C"/>
    <w:rsid w:val="00832495"/>
    <w:rsid w:val="008349AF"/>
    <w:rsid w:val="00843AC2"/>
    <w:rsid w:val="008573A6"/>
    <w:rsid w:val="008721E1"/>
    <w:rsid w:val="00874F53"/>
    <w:rsid w:val="008751E4"/>
    <w:rsid w:val="00890ECD"/>
    <w:rsid w:val="00894727"/>
    <w:rsid w:val="008C19E2"/>
    <w:rsid w:val="008C1A39"/>
    <w:rsid w:val="008E2420"/>
    <w:rsid w:val="008E3807"/>
    <w:rsid w:val="008F00B3"/>
    <w:rsid w:val="008F0335"/>
    <w:rsid w:val="008F3EAC"/>
    <w:rsid w:val="008F63F8"/>
    <w:rsid w:val="008F6C99"/>
    <w:rsid w:val="008F7ED1"/>
    <w:rsid w:val="009055FA"/>
    <w:rsid w:val="00911E7B"/>
    <w:rsid w:val="009136F0"/>
    <w:rsid w:val="00915EAE"/>
    <w:rsid w:val="00927260"/>
    <w:rsid w:val="0093562A"/>
    <w:rsid w:val="00935EED"/>
    <w:rsid w:val="00943920"/>
    <w:rsid w:val="0094778E"/>
    <w:rsid w:val="0095343B"/>
    <w:rsid w:val="00962887"/>
    <w:rsid w:val="00964A51"/>
    <w:rsid w:val="00976223"/>
    <w:rsid w:val="0098079B"/>
    <w:rsid w:val="009843B1"/>
    <w:rsid w:val="00985D3A"/>
    <w:rsid w:val="0098613A"/>
    <w:rsid w:val="009911AC"/>
    <w:rsid w:val="00995F47"/>
    <w:rsid w:val="009A48E3"/>
    <w:rsid w:val="009A7DA7"/>
    <w:rsid w:val="009B2487"/>
    <w:rsid w:val="009B459C"/>
    <w:rsid w:val="009B5A17"/>
    <w:rsid w:val="009B71AF"/>
    <w:rsid w:val="009C5627"/>
    <w:rsid w:val="009C6227"/>
    <w:rsid w:val="009E242E"/>
    <w:rsid w:val="009E6085"/>
    <w:rsid w:val="009E6654"/>
    <w:rsid w:val="009F6C68"/>
    <w:rsid w:val="00A00EAD"/>
    <w:rsid w:val="00A12700"/>
    <w:rsid w:val="00A13FF4"/>
    <w:rsid w:val="00A1586F"/>
    <w:rsid w:val="00A17C4D"/>
    <w:rsid w:val="00A24677"/>
    <w:rsid w:val="00A25146"/>
    <w:rsid w:val="00A377C7"/>
    <w:rsid w:val="00A41C08"/>
    <w:rsid w:val="00A43CDA"/>
    <w:rsid w:val="00A45C0C"/>
    <w:rsid w:val="00A612ED"/>
    <w:rsid w:val="00A668C6"/>
    <w:rsid w:val="00A76CB7"/>
    <w:rsid w:val="00A819B4"/>
    <w:rsid w:val="00A85726"/>
    <w:rsid w:val="00AA080C"/>
    <w:rsid w:val="00AA0E42"/>
    <w:rsid w:val="00AC0031"/>
    <w:rsid w:val="00AC65F8"/>
    <w:rsid w:val="00AD02B4"/>
    <w:rsid w:val="00AD6D11"/>
    <w:rsid w:val="00AE39A5"/>
    <w:rsid w:val="00AE551D"/>
    <w:rsid w:val="00AF65E9"/>
    <w:rsid w:val="00B00621"/>
    <w:rsid w:val="00B02764"/>
    <w:rsid w:val="00B07C65"/>
    <w:rsid w:val="00B12B56"/>
    <w:rsid w:val="00B13EE7"/>
    <w:rsid w:val="00B2697F"/>
    <w:rsid w:val="00B4493D"/>
    <w:rsid w:val="00B50138"/>
    <w:rsid w:val="00B538A6"/>
    <w:rsid w:val="00B53B45"/>
    <w:rsid w:val="00B5642E"/>
    <w:rsid w:val="00B61B51"/>
    <w:rsid w:val="00B7184C"/>
    <w:rsid w:val="00B722C7"/>
    <w:rsid w:val="00B76E6D"/>
    <w:rsid w:val="00B821AD"/>
    <w:rsid w:val="00B853FE"/>
    <w:rsid w:val="00B97D6F"/>
    <w:rsid w:val="00BA43BE"/>
    <w:rsid w:val="00BB4CBA"/>
    <w:rsid w:val="00BD0F16"/>
    <w:rsid w:val="00BD318D"/>
    <w:rsid w:val="00BD5698"/>
    <w:rsid w:val="00BE338C"/>
    <w:rsid w:val="00BF63C7"/>
    <w:rsid w:val="00BF6FBA"/>
    <w:rsid w:val="00BF701C"/>
    <w:rsid w:val="00BF7C57"/>
    <w:rsid w:val="00C01EB5"/>
    <w:rsid w:val="00C02AA7"/>
    <w:rsid w:val="00C1152D"/>
    <w:rsid w:val="00C21A15"/>
    <w:rsid w:val="00C2712D"/>
    <w:rsid w:val="00C31E79"/>
    <w:rsid w:val="00C3368F"/>
    <w:rsid w:val="00C4760A"/>
    <w:rsid w:val="00C52B43"/>
    <w:rsid w:val="00C77B16"/>
    <w:rsid w:val="00C92E95"/>
    <w:rsid w:val="00CA491F"/>
    <w:rsid w:val="00CB3D58"/>
    <w:rsid w:val="00CC0CC1"/>
    <w:rsid w:val="00CC728C"/>
    <w:rsid w:val="00CE2561"/>
    <w:rsid w:val="00CE65A8"/>
    <w:rsid w:val="00CF01A6"/>
    <w:rsid w:val="00CF0EA8"/>
    <w:rsid w:val="00CF203B"/>
    <w:rsid w:val="00D06ABE"/>
    <w:rsid w:val="00D171FE"/>
    <w:rsid w:val="00D24A72"/>
    <w:rsid w:val="00D31F15"/>
    <w:rsid w:val="00D3234A"/>
    <w:rsid w:val="00D351B1"/>
    <w:rsid w:val="00D46A61"/>
    <w:rsid w:val="00D540E8"/>
    <w:rsid w:val="00D601FB"/>
    <w:rsid w:val="00D64A97"/>
    <w:rsid w:val="00D800BA"/>
    <w:rsid w:val="00D842BE"/>
    <w:rsid w:val="00D848F5"/>
    <w:rsid w:val="00D91409"/>
    <w:rsid w:val="00D91C3D"/>
    <w:rsid w:val="00D969DD"/>
    <w:rsid w:val="00DA5D82"/>
    <w:rsid w:val="00DB1A41"/>
    <w:rsid w:val="00DB4FA5"/>
    <w:rsid w:val="00DC31D8"/>
    <w:rsid w:val="00DD0720"/>
    <w:rsid w:val="00DF31C0"/>
    <w:rsid w:val="00DF3D83"/>
    <w:rsid w:val="00E14DA3"/>
    <w:rsid w:val="00E15E33"/>
    <w:rsid w:val="00E2058E"/>
    <w:rsid w:val="00E20877"/>
    <w:rsid w:val="00E309F4"/>
    <w:rsid w:val="00E31678"/>
    <w:rsid w:val="00E3289F"/>
    <w:rsid w:val="00E61082"/>
    <w:rsid w:val="00E62109"/>
    <w:rsid w:val="00E64A0F"/>
    <w:rsid w:val="00E67EFC"/>
    <w:rsid w:val="00E703C6"/>
    <w:rsid w:val="00E70FEF"/>
    <w:rsid w:val="00E805AB"/>
    <w:rsid w:val="00E83399"/>
    <w:rsid w:val="00E84DC0"/>
    <w:rsid w:val="00E956DD"/>
    <w:rsid w:val="00EA313B"/>
    <w:rsid w:val="00EB1AAF"/>
    <w:rsid w:val="00EB2C47"/>
    <w:rsid w:val="00EB5D2D"/>
    <w:rsid w:val="00EC52C3"/>
    <w:rsid w:val="00ED315D"/>
    <w:rsid w:val="00ED4718"/>
    <w:rsid w:val="00EE2341"/>
    <w:rsid w:val="00EE3A5F"/>
    <w:rsid w:val="00EE3B1B"/>
    <w:rsid w:val="00EF45DA"/>
    <w:rsid w:val="00F0027A"/>
    <w:rsid w:val="00F07B56"/>
    <w:rsid w:val="00F133FB"/>
    <w:rsid w:val="00F14CAB"/>
    <w:rsid w:val="00F32257"/>
    <w:rsid w:val="00F44128"/>
    <w:rsid w:val="00F4503D"/>
    <w:rsid w:val="00F505E5"/>
    <w:rsid w:val="00F53ED0"/>
    <w:rsid w:val="00F603C5"/>
    <w:rsid w:val="00F663B3"/>
    <w:rsid w:val="00F66A03"/>
    <w:rsid w:val="00F70237"/>
    <w:rsid w:val="00F72725"/>
    <w:rsid w:val="00F76A23"/>
    <w:rsid w:val="00F76F29"/>
    <w:rsid w:val="00F82402"/>
    <w:rsid w:val="00F849F6"/>
    <w:rsid w:val="00F93B8E"/>
    <w:rsid w:val="00FB0D45"/>
    <w:rsid w:val="00FB5DED"/>
    <w:rsid w:val="00FC2D72"/>
    <w:rsid w:val="00FC49FD"/>
    <w:rsid w:val="00FC503F"/>
    <w:rsid w:val="00FD7570"/>
    <w:rsid w:val="00FE45A1"/>
    <w:rsid w:val="00FE49FB"/>
    <w:rsid w:val="00FE6BFA"/>
    <w:rsid w:val="00FF0DF7"/>
    <w:rsid w:val="00FF143E"/>
    <w:rsid w:val="00FF1A89"/>
    <w:rsid w:val="00FF56A4"/>
    <w:rsid w:val="00FF615B"/>
    <w:rsid w:val="00FF62CA"/>
    <w:rsid w:val="0135022A"/>
    <w:rsid w:val="018210B1"/>
    <w:rsid w:val="0218B784"/>
    <w:rsid w:val="021E47D5"/>
    <w:rsid w:val="023E4AF2"/>
    <w:rsid w:val="027C4C4F"/>
    <w:rsid w:val="029F3F0A"/>
    <w:rsid w:val="02A61396"/>
    <w:rsid w:val="02CCE9B8"/>
    <w:rsid w:val="02EDFE39"/>
    <w:rsid w:val="030CBF8B"/>
    <w:rsid w:val="03239398"/>
    <w:rsid w:val="034107B9"/>
    <w:rsid w:val="037FEF7A"/>
    <w:rsid w:val="039EA872"/>
    <w:rsid w:val="03A49F63"/>
    <w:rsid w:val="03CEC26F"/>
    <w:rsid w:val="03DA5E60"/>
    <w:rsid w:val="03F3CD5A"/>
    <w:rsid w:val="04043A04"/>
    <w:rsid w:val="04140382"/>
    <w:rsid w:val="04153C77"/>
    <w:rsid w:val="0420C37E"/>
    <w:rsid w:val="0496F5C9"/>
    <w:rsid w:val="04BC0476"/>
    <w:rsid w:val="054CBF87"/>
    <w:rsid w:val="056069FD"/>
    <w:rsid w:val="05A719C6"/>
    <w:rsid w:val="060367CC"/>
    <w:rsid w:val="060F5A73"/>
    <w:rsid w:val="06A36B63"/>
    <w:rsid w:val="0704F32E"/>
    <w:rsid w:val="07098865"/>
    <w:rsid w:val="074898F3"/>
    <w:rsid w:val="07A9F171"/>
    <w:rsid w:val="07DC712D"/>
    <w:rsid w:val="080FED47"/>
    <w:rsid w:val="08367042"/>
    <w:rsid w:val="087F2F70"/>
    <w:rsid w:val="08B1B2CF"/>
    <w:rsid w:val="08C16983"/>
    <w:rsid w:val="08CD6BE5"/>
    <w:rsid w:val="09057C93"/>
    <w:rsid w:val="092579F0"/>
    <w:rsid w:val="0937DA38"/>
    <w:rsid w:val="0965353C"/>
    <w:rsid w:val="09A7CE63"/>
    <w:rsid w:val="09AA218C"/>
    <w:rsid w:val="09E1F1D2"/>
    <w:rsid w:val="09F3553D"/>
    <w:rsid w:val="0A09FB02"/>
    <w:rsid w:val="0A4886BA"/>
    <w:rsid w:val="0A71D061"/>
    <w:rsid w:val="0A7428E8"/>
    <w:rsid w:val="0A9C9C50"/>
    <w:rsid w:val="0AD652BF"/>
    <w:rsid w:val="0B2863E9"/>
    <w:rsid w:val="0B3CC0C9"/>
    <w:rsid w:val="0B415EF5"/>
    <w:rsid w:val="0B42B390"/>
    <w:rsid w:val="0B46673D"/>
    <w:rsid w:val="0B926E59"/>
    <w:rsid w:val="0B9A7D83"/>
    <w:rsid w:val="0BB9C191"/>
    <w:rsid w:val="0BE625A2"/>
    <w:rsid w:val="0BEE2D5C"/>
    <w:rsid w:val="0C1E3746"/>
    <w:rsid w:val="0C24F2BB"/>
    <w:rsid w:val="0C9B7556"/>
    <w:rsid w:val="0CA9C180"/>
    <w:rsid w:val="0CDE96F5"/>
    <w:rsid w:val="0D0F0391"/>
    <w:rsid w:val="0D21C3B3"/>
    <w:rsid w:val="0D25DEC6"/>
    <w:rsid w:val="0D7D2CC1"/>
    <w:rsid w:val="0DAC0E7F"/>
    <w:rsid w:val="0DBB473D"/>
    <w:rsid w:val="0DC289AE"/>
    <w:rsid w:val="0DDADB75"/>
    <w:rsid w:val="0E081EB7"/>
    <w:rsid w:val="0E1BF47C"/>
    <w:rsid w:val="0EB2D157"/>
    <w:rsid w:val="0ED3DB2C"/>
    <w:rsid w:val="0F2EC3CD"/>
    <w:rsid w:val="0F2ED625"/>
    <w:rsid w:val="0F6360D9"/>
    <w:rsid w:val="0F71912F"/>
    <w:rsid w:val="10065038"/>
    <w:rsid w:val="105598BD"/>
    <w:rsid w:val="108D1739"/>
    <w:rsid w:val="10A08C56"/>
    <w:rsid w:val="10A7A078"/>
    <w:rsid w:val="10B5E18C"/>
    <w:rsid w:val="112E85B0"/>
    <w:rsid w:val="1132C4A2"/>
    <w:rsid w:val="119320BF"/>
    <w:rsid w:val="11E4AC16"/>
    <w:rsid w:val="12174CCF"/>
    <w:rsid w:val="12252752"/>
    <w:rsid w:val="123ABCA5"/>
    <w:rsid w:val="12D512B8"/>
    <w:rsid w:val="12E1E2E6"/>
    <w:rsid w:val="12FC3B18"/>
    <w:rsid w:val="130418EF"/>
    <w:rsid w:val="13204444"/>
    <w:rsid w:val="133F9C7B"/>
    <w:rsid w:val="1350C275"/>
    <w:rsid w:val="13B14CEE"/>
    <w:rsid w:val="13CE48B6"/>
    <w:rsid w:val="13D498E2"/>
    <w:rsid w:val="13E53E39"/>
    <w:rsid w:val="141C6DAF"/>
    <w:rsid w:val="1450C659"/>
    <w:rsid w:val="14641B07"/>
    <w:rsid w:val="14CE8BC6"/>
    <w:rsid w:val="14E5C525"/>
    <w:rsid w:val="14FD6454"/>
    <w:rsid w:val="150C14DF"/>
    <w:rsid w:val="154748C8"/>
    <w:rsid w:val="1548AC3B"/>
    <w:rsid w:val="155221C0"/>
    <w:rsid w:val="156CC110"/>
    <w:rsid w:val="15827980"/>
    <w:rsid w:val="15FC9B87"/>
    <w:rsid w:val="1611466F"/>
    <w:rsid w:val="1630330F"/>
    <w:rsid w:val="1676FDA1"/>
    <w:rsid w:val="16CFA5FE"/>
    <w:rsid w:val="1703FB0B"/>
    <w:rsid w:val="172B82FC"/>
    <w:rsid w:val="173EB140"/>
    <w:rsid w:val="175726FA"/>
    <w:rsid w:val="177EC05B"/>
    <w:rsid w:val="17C4A815"/>
    <w:rsid w:val="17CC7CDE"/>
    <w:rsid w:val="17FD7949"/>
    <w:rsid w:val="182F1880"/>
    <w:rsid w:val="1833913B"/>
    <w:rsid w:val="1833F2C4"/>
    <w:rsid w:val="185BDC32"/>
    <w:rsid w:val="18780BCE"/>
    <w:rsid w:val="18D84C35"/>
    <w:rsid w:val="18FA302E"/>
    <w:rsid w:val="18FE84BC"/>
    <w:rsid w:val="1910973A"/>
    <w:rsid w:val="1953D163"/>
    <w:rsid w:val="19560BB4"/>
    <w:rsid w:val="196B4255"/>
    <w:rsid w:val="19B5646B"/>
    <w:rsid w:val="19DFB47E"/>
    <w:rsid w:val="1A000651"/>
    <w:rsid w:val="1A1132F2"/>
    <w:rsid w:val="1A2C6280"/>
    <w:rsid w:val="1AA41D11"/>
    <w:rsid w:val="1AB3C646"/>
    <w:rsid w:val="1ACDE5B7"/>
    <w:rsid w:val="1AE39496"/>
    <w:rsid w:val="1AFB11D3"/>
    <w:rsid w:val="1B110761"/>
    <w:rsid w:val="1B209A3C"/>
    <w:rsid w:val="1B48BE46"/>
    <w:rsid w:val="1B7A80AA"/>
    <w:rsid w:val="1B7BA885"/>
    <w:rsid w:val="1B93A2F0"/>
    <w:rsid w:val="1BBE5599"/>
    <w:rsid w:val="1BE2DA95"/>
    <w:rsid w:val="1BEACE48"/>
    <w:rsid w:val="1BF780C2"/>
    <w:rsid w:val="1C33299E"/>
    <w:rsid w:val="1CF25392"/>
    <w:rsid w:val="1D0A9558"/>
    <w:rsid w:val="1D5DF639"/>
    <w:rsid w:val="1DAAF1A9"/>
    <w:rsid w:val="1E01A7B2"/>
    <w:rsid w:val="1E17BA6B"/>
    <w:rsid w:val="1E9D8AD3"/>
    <w:rsid w:val="1EFA13A8"/>
    <w:rsid w:val="1EFA3E1B"/>
    <w:rsid w:val="1EFD1BFB"/>
    <w:rsid w:val="1F043F94"/>
    <w:rsid w:val="1FADB49B"/>
    <w:rsid w:val="1FCE43E4"/>
    <w:rsid w:val="201EDE97"/>
    <w:rsid w:val="206A9956"/>
    <w:rsid w:val="20B8D4FA"/>
    <w:rsid w:val="21699626"/>
    <w:rsid w:val="219308C1"/>
    <w:rsid w:val="21BDCD65"/>
    <w:rsid w:val="21FEA1FE"/>
    <w:rsid w:val="2218CCAC"/>
    <w:rsid w:val="2224C7A4"/>
    <w:rsid w:val="225B639C"/>
    <w:rsid w:val="227E149C"/>
    <w:rsid w:val="22DB9E8E"/>
    <w:rsid w:val="2399D7D3"/>
    <w:rsid w:val="23A125EE"/>
    <w:rsid w:val="23BB0B60"/>
    <w:rsid w:val="23C7902A"/>
    <w:rsid w:val="23DBF9FB"/>
    <w:rsid w:val="23FA73A6"/>
    <w:rsid w:val="243AFFC0"/>
    <w:rsid w:val="245FD4A3"/>
    <w:rsid w:val="24B3BE36"/>
    <w:rsid w:val="2526B923"/>
    <w:rsid w:val="252BEBAE"/>
    <w:rsid w:val="254C0762"/>
    <w:rsid w:val="255EE75E"/>
    <w:rsid w:val="2566E8C2"/>
    <w:rsid w:val="25857B71"/>
    <w:rsid w:val="258924EA"/>
    <w:rsid w:val="25C36BE2"/>
    <w:rsid w:val="25C7B780"/>
    <w:rsid w:val="26349C23"/>
    <w:rsid w:val="2645A8C3"/>
    <w:rsid w:val="272A1B2E"/>
    <w:rsid w:val="273EB62A"/>
    <w:rsid w:val="276218B1"/>
    <w:rsid w:val="27738D28"/>
    <w:rsid w:val="278190D1"/>
    <w:rsid w:val="27E38976"/>
    <w:rsid w:val="281C6562"/>
    <w:rsid w:val="282A1EB2"/>
    <w:rsid w:val="2839A878"/>
    <w:rsid w:val="287E1453"/>
    <w:rsid w:val="28BEA4AC"/>
    <w:rsid w:val="28CEF519"/>
    <w:rsid w:val="28E1E2A6"/>
    <w:rsid w:val="28E2B36D"/>
    <w:rsid w:val="28F66619"/>
    <w:rsid w:val="290713BA"/>
    <w:rsid w:val="296390A3"/>
    <w:rsid w:val="2982A65C"/>
    <w:rsid w:val="2986C000"/>
    <w:rsid w:val="299D6A4D"/>
    <w:rsid w:val="29AC94AC"/>
    <w:rsid w:val="29CC57CB"/>
    <w:rsid w:val="29DC7780"/>
    <w:rsid w:val="29E1CD27"/>
    <w:rsid w:val="2A0BA724"/>
    <w:rsid w:val="2A196586"/>
    <w:rsid w:val="2A28B997"/>
    <w:rsid w:val="2A668528"/>
    <w:rsid w:val="2A7806DF"/>
    <w:rsid w:val="2A8B8F6C"/>
    <w:rsid w:val="2AA3050C"/>
    <w:rsid w:val="2AD0CFBA"/>
    <w:rsid w:val="2AF5F2E2"/>
    <w:rsid w:val="2B14639B"/>
    <w:rsid w:val="2B7856EC"/>
    <w:rsid w:val="2BDE9BAD"/>
    <w:rsid w:val="2BF62E84"/>
    <w:rsid w:val="2C38365B"/>
    <w:rsid w:val="2C7F6574"/>
    <w:rsid w:val="2D2FAE19"/>
    <w:rsid w:val="2D3CA444"/>
    <w:rsid w:val="2D63576F"/>
    <w:rsid w:val="2DA295DE"/>
    <w:rsid w:val="2DDC21BB"/>
    <w:rsid w:val="2DDEB67C"/>
    <w:rsid w:val="2E0152C4"/>
    <w:rsid w:val="2E4EF856"/>
    <w:rsid w:val="2E728E13"/>
    <w:rsid w:val="2F0DCD56"/>
    <w:rsid w:val="2F2841AC"/>
    <w:rsid w:val="2F29744B"/>
    <w:rsid w:val="2F580E42"/>
    <w:rsid w:val="2F841961"/>
    <w:rsid w:val="2FCE55AF"/>
    <w:rsid w:val="2FD0F288"/>
    <w:rsid w:val="303496AB"/>
    <w:rsid w:val="30CF47B4"/>
    <w:rsid w:val="30D1966C"/>
    <w:rsid w:val="3112A7D2"/>
    <w:rsid w:val="31208C73"/>
    <w:rsid w:val="312DB9A1"/>
    <w:rsid w:val="3172BDB0"/>
    <w:rsid w:val="318241A3"/>
    <w:rsid w:val="3184C415"/>
    <w:rsid w:val="31964F97"/>
    <w:rsid w:val="319F2BA6"/>
    <w:rsid w:val="31B02E97"/>
    <w:rsid w:val="323D03EF"/>
    <w:rsid w:val="3241999E"/>
    <w:rsid w:val="32B4A7F8"/>
    <w:rsid w:val="32B9D67E"/>
    <w:rsid w:val="32CD975D"/>
    <w:rsid w:val="32ED2901"/>
    <w:rsid w:val="32F86F82"/>
    <w:rsid w:val="32F9F0DB"/>
    <w:rsid w:val="3301F3D8"/>
    <w:rsid w:val="331B05BC"/>
    <w:rsid w:val="3348FEEE"/>
    <w:rsid w:val="33840A1C"/>
    <w:rsid w:val="338B4A8C"/>
    <w:rsid w:val="33A86EF2"/>
    <w:rsid w:val="340305E8"/>
    <w:rsid w:val="34127102"/>
    <w:rsid w:val="341B595C"/>
    <w:rsid w:val="3429CABE"/>
    <w:rsid w:val="343DDA4A"/>
    <w:rsid w:val="348F0B19"/>
    <w:rsid w:val="34CC5F36"/>
    <w:rsid w:val="355B5397"/>
    <w:rsid w:val="355E72C5"/>
    <w:rsid w:val="35789A13"/>
    <w:rsid w:val="357C0761"/>
    <w:rsid w:val="358A1E25"/>
    <w:rsid w:val="358E0AB7"/>
    <w:rsid w:val="35FE1700"/>
    <w:rsid w:val="3699A2B3"/>
    <w:rsid w:val="37696966"/>
    <w:rsid w:val="3772374E"/>
    <w:rsid w:val="383E17AC"/>
    <w:rsid w:val="38D5FECE"/>
    <w:rsid w:val="38F99AF6"/>
    <w:rsid w:val="3980340D"/>
    <w:rsid w:val="3993DBFA"/>
    <w:rsid w:val="39C3E807"/>
    <w:rsid w:val="39DAF2C0"/>
    <w:rsid w:val="3A5C6828"/>
    <w:rsid w:val="3A630065"/>
    <w:rsid w:val="3ACF8A34"/>
    <w:rsid w:val="3AE0EAFE"/>
    <w:rsid w:val="3AEE5905"/>
    <w:rsid w:val="3B83852E"/>
    <w:rsid w:val="3BCC7EA5"/>
    <w:rsid w:val="3BEE6BC1"/>
    <w:rsid w:val="3C091ABA"/>
    <w:rsid w:val="3C30FB30"/>
    <w:rsid w:val="3C32B82A"/>
    <w:rsid w:val="3C6F8F69"/>
    <w:rsid w:val="3C7288C2"/>
    <w:rsid w:val="3D6E5149"/>
    <w:rsid w:val="3DBAC794"/>
    <w:rsid w:val="3DFF5643"/>
    <w:rsid w:val="3E4EF82C"/>
    <w:rsid w:val="3EAC5303"/>
    <w:rsid w:val="3ED200B2"/>
    <w:rsid w:val="3EECDE66"/>
    <w:rsid w:val="3F27F898"/>
    <w:rsid w:val="3F9B2F87"/>
    <w:rsid w:val="3FD54400"/>
    <w:rsid w:val="401F6887"/>
    <w:rsid w:val="403B50B5"/>
    <w:rsid w:val="4041F620"/>
    <w:rsid w:val="40586C47"/>
    <w:rsid w:val="40D5F3D3"/>
    <w:rsid w:val="410D2E89"/>
    <w:rsid w:val="41167DF6"/>
    <w:rsid w:val="4139C435"/>
    <w:rsid w:val="41E45268"/>
    <w:rsid w:val="41FC0B18"/>
    <w:rsid w:val="427A406D"/>
    <w:rsid w:val="42904258"/>
    <w:rsid w:val="42AA20F8"/>
    <w:rsid w:val="42F920A8"/>
    <w:rsid w:val="4312550B"/>
    <w:rsid w:val="431DF4CC"/>
    <w:rsid w:val="433B9B79"/>
    <w:rsid w:val="4371DCDE"/>
    <w:rsid w:val="43AF365D"/>
    <w:rsid w:val="43B2AF49"/>
    <w:rsid w:val="43CC6DF9"/>
    <w:rsid w:val="43D0DF8B"/>
    <w:rsid w:val="43E66458"/>
    <w:rsid w:val="43F8A2C8"/>
    <w:rsid w:val="4403A5F3"/>
    <w:rsid w:val="4435A03E"/>
    <w:rsid w:val="449154A7"/>
    <w:rsid w:val="449A241C"/>
    <w:rsid w:val="452B0CD5"/>
    <w:rsid w:val="452BB758"/>
    <w:rsid w:val="45563EDF"/>
    <w:rsid w:val="45EC31F6"/>
    <w:rsid w:val="46627236"/>
    <w:rsid w:val="466F9973"/>
    <w:rsid w:val="469E65B7"/>
    <w:rsid w:val="47084D84"/>
    <w:rsid w:val="471A844A"/>
    <w:rsid w:val="475B5686"/>
    <w:rsid w:val="476D9E47"/>
    <w:rsid w:val="477D454B"/>
    <w:rsid w:val="4889C60D"/>
    <w:rsid w:val="48B1E502"/>
    <w:rsid w:val="48D9C8DF"/>
    <w:rsid w:val="4972F1E3"/>
    <w:rsid w:val="4977BDE0"/>
    <w:rsid w:val="49A0EEF1"/>
    <w:rsid w:val="49ADB4BA"/>
    <w:rsid w:val="49F19670"/>
    <w:rsid w:val="49FED32A"/>
    <w:rsid w:val="4A01AAC1"/>
    <w:rsid w:val="4A3C4A67"/>
    <w:rsid w:val="4A5EDA72"/>
    <w:rsid w:val="4A724FA9"/>
    <w:rsid w:val="4A94C8C9"/>
    <w:rsid w:val="4AB26E64"/>
    <w:rsid w:val="4AEB09F7"/>
    <w:rsid w:val="4BA0C3F4"/>
    <w:rsid w:val="4BCADBE0"/>
    <w:rsid w:val="4BD54DDC"/>
    <w:rsid w:val="4C097A0B"/>
    <w:rsid w:val="4C189661"/>
    <w:rsid w:val="4C4E61D4"/>
    <w:rsid w:val="4C514F11"/>
    <w:rsid w:val="4CF43B55"/>
    <w:rsid w:val="4D306713"/>
    <w:rsid w:val="4D4C5FBE"/>
    <w:rsid w:val="4D8ACBAE"/>
    <w:rsid w:val="4E056582"/>
    <w:rsid w:val="4E0638B6"/>
    <w:rsid w:val="4E15AFFF"/>
    <w:rsid w:val="4E1B0E75"/>
    <w:rsid w:val="4EBA2E06"/>
    <w:rsid w:val="4F20C59E"/>
    <w:rsid w:val="4F6CF703"/>
    <w:rsid w:val="4FA979D4"/>
    <w:rsid w:val="4FC961A3"/>
    <w:rsid w:val="4FCBD247"/>
    <w:rsid w:val="4FFDAFDC"/>
    <w:rsid w:val="500856BD"/>
    <w:rsid w:val="508FA339"/>
    <w:rsid w:val="50BBEB05"/>
    <w:rsid w:val="5128E1DE"/>
    <w:rsid w:val="5188F12A"/>
    <w:rsid w:val="5194C0ED"/>
    <w:rsid w:val="51C8A8BE"/>
    <w:rsid w:val="51F6E67D"/>
    <w:rsid w:val="5225821C"/>
    <w:rsid w:val="5262D924"/>
    <w:rsid w:val="52A24782"/>
    <w:rsid w:val="52BB73AC"/>
    <w:rsid w:val="52BE591F"/>
    <w:rsid w:val="52C3AF9C"/>
    <w:rsid w:val="52CCC86B"/>
    <w:rsid w:val="52D4A5EE"/>
    <w:rsid w:val="53720CF7"/>
    <w:rsid w:val="53C08203"/>
    <w:rsid w:val="545D6E3E"/>
    <w:rsid w:val="546F38AE"/>
    <w:rsid w:val="547061AA"/>
    <w:rsid w:val="547CD62C"/>
    <w:rsid w:val="54AE1DF2"/>
    <w:rsid w:val="54D4BD04"/>
    <w:rsid w:val="552FD5D1"/>
    <w:rsid w:val="55528F6E"/>
    <w:rsid w:val="555B0B2C"/>
    <w:rsid w:val="557E46A6"/>
    <w:rsid w:val="56050AD9"/>
    <w:rsid w:val="562BB441"/>
    <w:rsid w:val="56315F10"/>
    <w:rsid w:val="5642E246"/>
    <w:rsid w:val="5644361D"/>
    <w:rsid w:val="56BD2518"/>
    <w:rsid w:val="56D148FE"/>
    <w:rsid w:val="56F27C76"/>
    <w:rsid w:val="570A0E57"/>
    <w:rsid w:val="57A122DF"/>
    <w:rsid w:val="57D230A7"/>
    <w:rsid w:val="57DA59B2"/>
    <w:rsid w:val="57F2E68A"/>
    <w:rsid w:val="58839B43"/>
    <w:rsid w:val="58BF2FD1"/>
    <w:rsid w:val="58CA1EDB"/>
    <w:rsid w:val="58E32F7F"/>
    <w:rsid w:val="590A2FA9"/>
    <w:rsid w:val="594744F5"/>
    <w:rsid w:val="594A9531"/>
    <w:rsid w:val="597EA574"/>
    <w:rsid w:val="598A1A03"/>
    <w:rsid w:val="5994020F"/>
    <w:rsid w:val="59A9EFE6"/>
    <w:rsid w:val="59AF8809"/>
    <w:rsid w:val="59D5557A"/>
    <w:rsid w:val="59F5FB8B"/>
    <w:rsid w:val="59F70F8F"/>
    <w:rsid w:val="5A772E1C"/>
    <w:rsid w:val="5A7C333E"/>
    <w:rsid w:val="5A94691C"/>
    <w:rsid w:val="5ADF19A2"/>
    <w:rsid w:val="5B017D72"/>
    <w:rsid w:val="5B29E9AB"/>
    <w:rsid w:val="5B2ABA68"/>
    <w:rsid w:val="5B7CDC64"/>
    <w:rsid w:val="5BCEF31B"/>
    <w:rsid w:val="5C341056"/>
    <w:rsid w:val="5C3443E5"/>
    <w:rsid w:val="5C5BF16B"/>
    <w:rsid w:val="5CB54F93"/>
    <w:rsid w:val="5CB6F0F1"/>
    <w:rsid w:val="5CCC925B"/>
    <w:rsid w:val="5D378C05"/>
    <w:rsid w:val="5D865737"/>
    <w:rsid w:val="5D947E8D"/>
    <w:rsid w:val="5DAB5388"/>
    <w:rsid w:val="5E0E38F6"/>
    <w:rsid w:val="5E49CBAB"/>
    <w:rsid w:val="5E74C94C"/>
    <w:rsid w:val="5E8AE8AA"/>
    <w:rsid w:val="5E92F245"/>
    <w:rsid w:val="5E9DE316"/>
    <w:rsid w:val="5EA9B00B"/>
    <w:rsid w:val="5ECDD540"/>
    <w:rsid w:val="5EDA7B20"/>
    <w:rsid w:val="5F0A2E3E"/>
    <w:rsid w:val="5F613813"/>
    <w:rsid w:val="5F623636"/>
    <w:rsid w:val="5F74E5E6"/>
    <w:rsid w:val="5F81D13C"/>
    <w:rsid w:val="5F8FBF9C"/>
    <w:rsid w:val="5F9CF4AE"/>
    <w:rsid w:val="5FB26E53"/>
    <w:rsid w:val="5FCCE774"/>
    <w:rsid w:val="6000C2E1"/>
    <w:rsid w:val="60132A7A"/>
    <w:rsid w:val="608BA01E"/>
    <w:rsid w:val="60A53B87"/>
    <w:rsid w:val="60B09EB6"/>
    <w:rsid w:val="60BE8AEE"/>
    <w:rsid w:val="60CCAC5E"/>
    <w:rsid w:val="60E1D86A"/>
    <w:rsid w:val="614D5AFA"/>
    <w:rsid w:val="615D3F98"/>
    <w:rsid w:val="6185CCA8"/>
    <w:rsid w:val="618A3537"/>
    <w:rsid w:val="61EF1A37"/>
    <w:rsid w:val="625ED198"/>
    <w:rsid w:val="62B89366"/>
    <w:rsid w:val="62D0CC4C"/>
    <w:rsid w:val="6363C215"/>
    <w:rsid w:val="63FA3DB4"/>
    <w:rsid w:val="64201541"/>
    <w:rsid w:val="64260C9E"/>
    <w:rsid w:val="64463353"/>
    <w:rsid w:val="646CD646"/>
    <w:rsid w:val="64977F6E"/>
    <w:rsid w:val="64D6DC22"/>
    <w:rsid w:val="6555C160"/>
    <w:rsid w:val="655F7A52"/>
    <w:rsid w:val="657509EC"/>
    <w:rsid w:val="6585C16C"/>
    <w:rsid w:val="65AAF5E0"/>
    <w:rsid w:val="65DCFAF5"/>
    <w:rsid w:val="65FF4BB7"/>
    <w:rsid w:val="66517B44"/>
    <w:rsid w:val="6660D9B0"/>
    <w:rsid w:val="66A3AA22"/>
    <w:rsid w:val="66CB8DF9"/>
    <w:rsid w:val="66F6CCC4"/>
    <w:rsid w:val="676CB9B4"/>
    <w:rsid w:val="677E2F45"/>
    <w:rsid w:val="678F24EC"/>
    <w:rsid w:val="67CC7953"/>
    <w:rsid w:val="67E16244"/>
    <w:rsid w:val="681395EB"/>
    <w:rsid w:val="6820D299"/>
    <w:rsid w:val="683BAF93"/>
    <w:rsid w:val="68AA00A0"/>
    <w:rsid w:val="69146216"/>
    <w:rsid w:val="6945F616"/>
    <w:rsid w:val="696C3F3B"/>
    <w:rsid w:val="697FAA36"/>
    <w:rsid w:val="69C9580C"/>
    <w:rsid w:val="69DDB0BE"/>
    <w:rsid w:val="69F09C07"/>
    <w:rsid w:val="6A069D7A"/>
    <w:rsid w:val="6A321EED"/>
    <w:rsid w:val="6A853E19"/>
    <w:rsid w:val="6B21E5E0"/>
    <w:rsid w:val="6B34F1E0"/>
    <w:rsid w:val="6B5BE3EB"/>
    <w:rsid w:val="6B5C9ED6"/>
    <w:rsid w:val="6B742434"/>
    <w:rsid w:val="6BB9BE30"/>
    <w:rsid w:val="6C016159"/>
    <w:rsid w:val="6C985DD9"/>
    <w:rsid w:val="6D2846BB"/>
    <w:rsid w:val="6D96EEFA"/>
    <w:rsid w:val="6D980276"/>
    <w:rsid w:val="6D9EE56D"/>
    <w:rsid w:val="6DAC453A"/>
    <w:rsid w:val="6DAF210C"/>
    <w:rsid w:val="6DD45FAE"/>
    <w:rsid w:val="6E9AFF9A"/>
    <w:rsid w:val="6EE33689"/>
    <w:rsid w:val="6F380E1C"/>
    <w:rsid w:val="6F59407E"/>
    <w:rsid w:val="6F5C6773"/>
    <w:rsid w:val="6F9E65D1"/>
    <w:rsid w:val="6FD84FF2"/>
    <w:rsid w:val="701D340D"/>
    <w:rsid w:val="7020779B"/>
    <w:rsid w:val="702ABB2E"/>
    <w:rsid w:val="70356502"/>
    <w:rsid w:val="70811A2B"/>
    <w:rsid w:val="70B92B8A"/>
    <w:rsid w:val="71266377"/>
    <w:rsid w:val="7168D7D9"/>
    <w:rsid w:val="719F8D71"/>
    <w:rsid w:val="71D09365"/>
    <w:rsid w:val="71D9A258"/>
    <w:rsid w:val="71FB09C7"/>
    <w:rsid w:val="723900EC"/>
    <w:rsid w:val="72599B70"/>
    <w:rsid w:val="725EA208"/>
    <w:rsid w:val="7261444E"/>
    <w:rsid w:val="72AE3DB8"/>
    <w:rsid w:val="72C34BF0"/>
    <w:rsid w:val="72CF05F0"/>
    <w:rsid w:val="72D2D1D6"/>
    <w:rsid w:val="72DC1CBF"/>
    <w:rsid w:val="73212AFA"/>
    <w:rsid w:val="73381E99"/>
    <w:rsid w:val="73D1CB06"/>
    <w:rsid w:val="73FB06F8"/>
    <w:rsid w:val="740B6207"/>
    <w:rsid w:val="74483BE2"/>
    <w:rsid w:val="7475D4CF"/>
    <w:rsid w:val="749320CF"/>
    <w:rsid w:val="74B933A3"/>
    <w:rsid w:val="74DD2C71"/>
    <w:rsid w:val="754415C2"/>
    <w:rsid w:val="75500C83"/>
    <w:rsid w:val="75550A69"/>
    <w:rsid w:val="75641AAC"/>
    <w:rsid w:val="75737F15"/>
    <w:rsid w:val="75D3E4C0"/>
    <w:rsid w:val="75DCCC3F"/>
    <w:rsid w:val="75F0BE2C"/>
    <w:rsid w:val="762407FD"/>
    <w:rsid w:val="762664B0"/>
    <w:rsid w:val="765C6D4B"/>
    <w:rsid w:val="7672BC51"/>
    <w:rsid w:val="7690A9DD"/>
    <w:rsid w:val="76A9FF2A"/>
    <w:rsid w:val="76C40800"/>
    <w:rsid w:val="775568BC"/>
    <w:rsid w:val="77593EBD"/>
    <w:rsid w:val="777532E7"/>
    <w:rsid w:val="777A60C8"/>
    <w:rsid w:val="7785451F"/>
    <w:rsid w:val="77F2371C"/>
    <w:rsid w:val="78098CCA"/>
    <w:rsid w:val="78D03768"/>
    <w:rsid w:val="78DB13B6"/>
    <w:rsid w:val="78E67461"/>
    <w:rsid w:val="7904BE92"/>
    <w:rsid w:val="798F8333"/>
    <w:rsid w:val="79A4BFD9"/>
    <w:rsid w:val="79BAAD46"/>
    <w:rsid w:val="79E2A31E"/>
    <w:rsid w:val="79E6AA46"/>
    <w:rsid w:val="79E7C79A"/>
    <w:rsid w:val="79F5B5AB"/>
    <w:rsid w:val="79FCFF95"/>
    <w:rsid w:val="7A513931"/>
    <w:rsid w:val="7AB61729"/>
    <w:rsid w:val="7AE6B4AE"/>
    <w:rsid w:val="7AEE3A74"/>
    <w:rsid w:val="7B1890FB"/>
    <w:rsid w:val="7B26E0E7"/>
    <w:rsid w:val="7B45ACAA"/>
    <w:rsid w:val="7B47E533"/>
    <w:rsid w:val="7B59FC1E"/>
    <w:rsid w:val="7BA610DF"/>
    <w:rsid w:val="7BBCDCE3"/>
    <w:rsid w:val="7BD7483B"/>
    <w:rsid w:val="7C2DB6BD"/>
    <w:rsid w:val="7C4B7C9F"/>
    <w:rsid w:val="7C6304D9"/>
    <w:rsid w:val="7C7CE37A"/>
    <w:rsid w:val="7C8D8BB1"/>
    <w:rsid w:val="7C917D17"/>
    <w:rsid w:val="7D0AAD1E"/>
    <w:rsid w:val="7D3989B6"/>
    <w:rsid w:val="7D61F194"/>
    <w:rsid w:val="7D90801A"/>
    <w:rsid w:val="7D97013A"/>
    <w:rsid w:val="7DAF86A5"/>
    <w:rsid w:val="7E4258DC"/>
    <w:rsid w:val="7EB60B8E"/>
    <w:rsid w:val="7EDFCBAD"/>
    <w:rsid w:val="7F038A43"/>
    <w:rsid w:val="7F43F60B"/>
    <w:rsid w:val="7FB9962A"/>
    <w:rsid w:val="7FC0C297"/>
    <w:rsid w:val="7FDB9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5AD1"/>
  <w15:chartTrackingRefBased/>
  <w15:docId w15:val="{804E77ED-8F42-40B4-BF24-57EF3D9B8C5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E5F1C"/>
    <w:pPr>
      <w:keepNext/>
      <w:keepLines/>
      <w:numPr>
        <w:numId w:val="9"/>
      </w:numPr>
      <w:spacing w:before="120" w:after="120" w:line="240" w:lineRule="auto"/>
      <w:ind w:left="720" w:right="720" w:hanging="720"/>
      <w:outlineLvl w:val="0"/>
    </w:pPr>
    <w:rPr>
      <w:rFonts w:ascii="Times New Roman" w:eastAsiaTheme="majorEastAsia" w:hAnsi="Times New Roman" w:cstheme="majorBidi"/>
      <w:b/>
      <w:sz w:val="26"/>
      <w:szCs w:val="40"/>
    </w:rPr>
  </w:style>
  <w:style w:type="paragraph" w:styleId="Heading2">
    <w:name w:val="heading 2"/>
    <w:basedOn w:val="Normal"/>
    <w:next w:val="Normal"/>
    <w:link w:val="Heading2Char"/>
    <w:autoRedefine/>
    <w:uiPriority w:val="9"/>
    <w:unhideWhenUsed/>
    <w:qFormat/>
    <w:rsid w:val="00621F22"/>
    <w:pPr>
      <w:keepNext/>
      <w:keepLines/>
      <w:numPr>
        <w:ilvl w:val="1"/>
        <w:numId w:val="9"/>
      </w:numPr>
      <w:spacing w:before="120" w:after="120" w:line="240" w:lineRule="auto"/>
      <w:outlineLvl w:val="1"/>
    </w:pPr>
    <w:rPr>
      <w:rFonts w:ascii="Times New Roman" w:eastAsiaTheme="majorEastAsia" w:hAnsi="Times New Roman" w:cstheme="majorBidi"/>
      <w:b/>
      <w:sz w:val="26"/>
      <w:szCs w:val="32"/>
    </w:rPr>
  </w:style>
  <w:style w:type="paragraph" w:styleId="Heading3">
    <w:name w:val="heading 3"/>
    <w:basedOn w:val="Normal"/>
    <w:next w:val="Normal"/>
    <w:link w:val="Heading3Char"/>
    <w:uiPriority w:val="9"/>
    <w:semiHidden/>
    <w:unhideWhenUsed/>
    <w:qFormat/>
    <w:rsid w:val="00484CD0"/>
    <w:pPr>
      <w:keepNext/>
      <w:keepLines/>
      <w:numPr>
        <w:ilvl w:val="2"/>
        <w:numId w:val="9"/>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4CD0"/>
    <w:pPr>
      <w:keepNext/>
      <w:keepLines/>
      <w:numPr>
        <w:ilvl w:val="3"/>
        <w:numId w:val="9"/>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4CD0"/>
    <w:pPr>
      <w:keepNext/>
      <w:keepLines/>
      <w:numPr>
        <w:ilvl w:val="4"/>
        <w:numId w:val="9"/>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4CD0"/>
    <w:pPr>
      <w:keepNext/>
      <w:keepLines/>
      <w:numPr>
        <w:ilvl w:val="5"/>
        <w:numId w:val="9"/>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CD0"/>
    <w:pPr>
      <w:keepNext/>
      <w:keepLines/>
      <w:numPr>
        <w:ilvl w:val="6"/>
        <w:numId w:val="9"/>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CD0"/>
    <w:pPr>
      <w:keepNext/>
      <w:keepLines/>
      <w:numPr>
        <w:ilvl w:val="7"/>
        <w:numId w:val="9"/>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CD0"/>
    <w:pPr>
      <w:keepNext/>
      <w:keepLines/>
      <w:numPr>
        <w:ilvl w:val="8"/>
        <w:numId w:val="9"/>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F1C"/>
    <w:rPr>
      <w:rFonts w:ascii="Times New Roman" w:eastAsiaTheme="majorEastAsia" w:hAnsi="Times New Roman" w:cstheme="majorBidi"/>
      <w:b/>
      <w:sz w:val="26"/>
      <w:szCs w:val="40"/>
    </w:rPr>
  </w:style>
  <w:style w:type="character" w:customStyle="1" w:styleId="Heading2Char">
    <w:name w:val="Heading 2 Char"/>
    <w:basedOn w:val="DefaultParagraphFont"/>
    <w:link w:val="Heading2"/>
    <w:uiPriority w:val="9"/>
    <w:rsid w:val="00621F22"/>
    <w:rPr>
      <w:rFonts w:ascii="Times New Roman" w:eastAsiaTheme="majorEastAsia" w:hAnsi="Times New Roman" w:cstheme="majorBidi"/>
      <w:b/>
      <w:sz w:val="26"/>
      <w:szCs w:val="32"/>
    </w:rPr>
  </w:style>
  <w:style w:type="character" w:customStyle="1" w:styleId="Heading3Char">
    <w:name w:val="Heading 3 Char"/>
    <w:basedOn w:val="DefaultParagraphFont"/>
    <w:link w:val="Heading3"/>
    <w:uiPriority w:val="9"/>
    <w:semiHidden/>
    <w:rsid w:val="00484C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4C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4C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4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CD0"/>
    <w:rPr>
      <w:rFonts w:eastAsiaTheme="majorEastAsia" w:cstheme="majorBidi"/>
      <w:color w:val="272727" w:themeColor="text1" w:themeTint="D8"/>
    </w:rPr>
  </w:style>
  <w:style w:type="paragraph" w:styleId="Title">
    <w:name w:val="Title"/>
    <w:basedOn w:val="Normal"/>
    <w:next w:val="Normal"/>
    <w:link w:val="TitleChar"/>
    <w:uiPriority w:val="10"/>
    <w:qFormat/>
    <w:rsid w:val="00484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CD0"/>
    <w:pPr>
      <w:spacing w:before="160"/>
      <w:jc w:val="center"/>
    </w:pPr>
    <w:rPr>
      <w:i/>
      <w:iCs/>
      <w:color w:val="404040" w:themeColor="text1" w:themeTint="BF"/>
    </w:rPr>
  </w:style>
  <w:style w:type="character" w:customStyle="1" w:styleId="QuoteChar">
    <w:name w:val="Quote Char"/>
    <w:basedOn w:val="DefaultParagraphFont"/>
    <w:link w:val="Quote"/>
    <w:uiPriority w:val="29"/>
    <w:rsid w:val="00484CD0"/>
    <w:rPr>
      <w:i/>
      <w:iCs/>
      <w:color w:val="404040" w:themeColor="text1" w:themeTint="BF"/>
    </w:rPr>
  </w:style>
  <w:style w:type="paragraph" w:styleId="ListParagraph">
    <w:name w:val="List Paragraph"/>
    <w:basedOn w:val="Normal"/>
    <w:uiPriority w:val="34"/>
    <w:qFormat/>
    <w:rsid w:val="00484CD0"/>
    <w:pPr>
      <w:ind w:left="720"/>
      <w:contextualSpacing/>
    </w:pPr>
  </w:style>
  <w:style w:type="character" w:styleId="IntenseEmphasis">
    <w:name w:val="Intense Emphasis"/>
    <w:basedOn w:val="DefaultParagraphFont"/>
    <w:uiPriority w:val="21"/>
    <w:qFormat/>
    <w:rsid w:val="00484CD0"/>
    <w:rPr>
      <w:i/>
      <w:iCs/>
      <w:color w:val="2F5496" w:themeColor="accent1" w:themeShade="BF"/>
    </w:rPr>
  </w:style>
  <w:style w:type="paragraph" w:styleId="IntenseQuote">
    <w:name w:val="Intense Quote"/>
    <w:basedOn w:val="Normal"/>
    <w:next w:val="Normal"/>
    <w:link w:val="IntenseQuoteChar"/>
    <w:uiPriority w:val="30"/>
    <w:qFormat/>
    <w:rsid w:val="00484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4CD0"/>
    <w:rPr>
      <w:i/>
      <w:iCs/>
      <w:color w:val="2F5496" w:themeColor="accent1" w:themeShade="BF"/>
    </w:rPr>
  </w:style>
  <w:style w:type="character" w:styleId="IntenseReference">
    <w:name w:val="Intense Reference"/>
    <w:basedOn w:val="DefaultParagraphFont"/>
    <w:uiPriority w:val="32"/>
    <w:qFormat/>
    <w:rsid w:val="00484CD0"/>
    <w:rPr>
      <w:b/>
      <w:bCs/>
      <w:smallCaps/>
      <w:color w:val="2F5496" w:themeColor="accent1" w:themeShade="BF"/>
      <w:spacing w:val="5"/>
    </w:rPr>
  </w:style>
  <w:style w:type="paragraph" w:styleId="FootnoteText">
    <w:name w:val="footnote text"/>
    <w:basedOn w:val="Normal"/>
    <w:link w:val="FootnoteTextChar"/>
    <w:uiPriority w:val="99"/>
    <w:unhideWhenUsed/>
    <w:rsid w:val="003916CE"/>
    <w:pPr>
      <w:spacing w:after="0" w:line="240" w:lineRule="auto"/>
    </w:pPr>
    <w:rPr>
      <w:sz w:val="20"/>
      <w:szCs w:val="20"/>
    </w:rPr>
  </w:style>
  <w:style w:type="character" w:customStyle="1" w:styleId="FootnoteTextChar">
    <w:name w:val="Footnote Text Char"/>
    <w:basedOn w:val="DefaultParagraphFont"/>
    <w:link w:val="FootnoteText"/>
    <w:uiPriority w:val="99"/>
    <w:rsid w:val="003916CE"/>
    <w:rPr>
      <w:sz w:val="20"/>
      <w:szCs w:val="20"/>
    </w:rPr>
  </w:style>
  <w:style w:type="character" w:styleId="FootnoteReference">
    <w:name w:val="footnote reference"/>
    <w:basedOn w:val="DefaultParagraphFont"/>
    <w:uiPriority w:val="99"/>
    <w:semiHidden/>
    <w:unhideWhenUsed/>
    <w:rsid w:val="003916CE"/>
    <w:rPr>
      <w:vertAlign w:val="superscript"/>
    </w:rPr>
  </w:style>
  <w:style w:type="character" w:styleId="Hyperlink">
    <w:name w:val="Hyperlink"/>
    <w:basedOn w:val="DefaultParagraphFont"/>
    <w:uiPriority w:val="99"/>
    <w:unhideWhenUsed/>
    <w:rsid w:val="003916CE"/>
    <w:rPr>
      <w:color w:val="0563C1" w:themeColor="hyperlink"/>
      <w:u w:val="single"/>
    </w:rPr>
  </w:style>
  <w:style w:type="character" w:styleId="UnresolvedMention">
    <w:name w:val="Unresolved Mention"/>
    <w:basedOn w:val="DefaultParagraphFont"/>
    <w:uiPriority w:val="99"/>
    <w:semiHidden/>
    <w:unhideWhenUsed/>
    <w:rsid w:val="003916CE"/>
    <w:rPr>
      <w:color w:val="605E5C"/>
      <w:shd w:val="clear" w:color="auto" w:fill="E1DFDD"/>
    </w:rPr>
  </w:style>
  <w:style w:type="paragraph" w:styleId="Header">
    <w:name w:val="header"/>
    <w:basedOn w:val="Normal"/>
    <w:link w:val="HeaderChar"/>
    <w:uiPriority w:val="99"/>
    <w:unhideWhenUsed/>
    <w:rsid w:val="007F3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3C2"/>
  </w:style>
  <w:style w:type="paragraph" w:styleId="Footer">
    <w:name w:val="footer"/>
    <w:basedOn w:val="Normal"/>
    <w:link w:val="FooterChar"/>
    <w:uiPriority w:val="99"/>
    <w:unhideWhenUsed/>
    <w:rsid w:val="007F3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C2"/>
  </w:style>
  <w:style w:type="paragraph" w:styleId="Revision">
    <w:name w:val="Revision"/>
    <w:hidden/>
    <w:uiPriority w:val="99"/>
    <w:semiHidden/>
    <w:rsid w:val="00F505E5"/>
    <w:pPr>
      <w:spacing w:after="0" w:line="240" w:lineRule="auto"/>
    </w:pPr>
  </w:style>
  <w:style w:type="character" w:styleId="CommentReference">
    <w:name w:val="annotation reference"/>
    <w:basedOn w:val="DefaultParagraphFont"/>
    <w:uiPriority w:val="99"/>
    <w:semiHidden/>
    <w:unhideWhenUsed/>
    <w:rsid w:val="009B5A17"/>
    <w:rPr>
      <w:sz w:val="16"/>
      <w:szCs w:val="16"/>
    </w:rPr>
  </w:style>
  <w:style w:type="paragraph" w:styleId="CommentText">
    <w:name w:val="annotation text"/>
    <w:basedOn w:val="Normal"/>
    <w:link w:val="CommentTextChar"/>
    <w:uiPriority w:val="99"/>
    <w:unhideWhenUsed/>
    <w:rsid w:val="009B5A17"/>
    <w:pPr>
      <w:spacing w:line="240" w:lineRule="auto"/>
    </w:pPr>
    <w:rPr>
      <w:sz w:val="20"/>
      <w:szCs w:val="20"/>
    </w:rPr>
  </w:style>
  <w:style w:type="character" w:customStyle="1" w:styleId="CommentTextChar">
    <w:name w:val="Comment Text Char"/>
    <w:basedOn w:val="DefaultParagraphFont"/>
    <w:link w:val="CommentText"/>
    <w:uiPriority w:val="99"/>
    <w:rsid w:val="009B5A17"/>
    <w:rPr>
      <w:sz w:val="20"/>
      <w:szCs w:val="20"/>
    </w:rPr>
  </w:style>
  <w:style w:type="paragraph" w:styleId="CommentSubject">
    <w:name w:val="annotation subject"/>
    <w:basedOn w:val="CommentText"/>
    <w:next w:val="CommentText"/>
    <w:link w:val="CommentSubjectChar"/>
    <w:uiPriority w:val="99"/>
    <w:semiHidden/>
    <w:unhideWhenUsed/>
    <w:rsid w:val="009B5A17"/>
    <w:rPr>
      <w:b/>
      <w:bCs/>
    </w:rPr>
  </w:style>
  <w:style w:type="character" w:customStyle="1" w:styleId="CommentSubjectChar">
    <w:name w:val="Comment Subject Char"/>
    <w:basedOn w:val="CommentTextChar"/>
    <w:link w:val="CommentSubject"/>
    <w:uiPriority w:val="99"/>
    <w:semiHidden/>
    <w:rsid w:val="009B5A17"/>
    <w:rPr>
      <w:b/>
      <w:bCs/>
      <w:sz w:val="20"/>
      <w:szCs w:val="20"/>
    </w:rPr>
  </w:style>
  <w:style w:type="paragraph" w:customStyle="1" w:styleId="10sp0">
    <w:name w:val="_1.0sp 0&quot;"/>
    <w:basedOn w:val="Normal"/>
    <w:rsid w:val="00E15E33"/>
    <w:pPr>
      <w:suppressAutoHyphens/>
      <w:spacing w:after="240" w:line="240" w:lineRule="auto"/>
    </w:pPr>
    <w:rPr>
      <w:rFonts w:ascii="Times New Roman" w:eastAsia="SimSun" w:hAnsi="Times New Roman" w:cs="Times New Roman"/>
      <w:kern w:val="0"/>
      <w:sz w:val="24"/>
      <w:szCs w:val="20"/>
      <w14:ligatures w14:val="none"/>
    </w:rPr>
  </w:style>
  <w:style w:type="paragraph" w:styleId="NormalWeb">
    <w:name w:val="Normal (Web)"/>
    <w:basedOn w:val="Normal"/>
    <w:uiPriority w:val="99"/>
    <w:semiHidden/>
    <w:unhideWhenUsed/>
    <w:rsid w:val="00437A5B"/>
    <w:rPr>
      <w:rFonts w:ascii="Times New Roman" w:hAnsi="Times New Roman" w:cs="Times New Roman"/>
      <w:sz w:val="24"/>
      <w:szCs w:val="24"/>
    </w:rPr>
  </w:style>
  <w:style w:type="paragraph" w:styleId="NoSpacing">
    <w:name w:val="No Spacing"/>
    <w:uiPriority w:val="1"/>
    <w:qFormat/>
    <w:rsid w:val="00A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6023">
      <w:bodyDiv w:val="1"/>
      <w:marLeft w:val="0"/>
      <w:marRight w:val="0"/>
      <w:marTop w:val="0"/>
      <w:marBottom w:val="0"/>
      <w:divBdr>
        <w:top w:val="none" w:sz="0" w:space="0" w:color="auto"/>
        <w:left w:val="none" w:sz="0" w:space="0" w:color="auto"/>
        <w:bottom w:val="none" w:sz="0" w:space="0" w:color="auto"/>
        <w:right w:val="none" w:sz="0" w:space="0" w:color="auto"/>
      </w:divBdr>
      <w:divsChild>
        <w:div w:id="737291077">
          <w:marLeft w:val="0"/>
          <w:marRight w:val="0"/>
          <w:marTop w:val="0"/>
          <w:marBottom w:val="0"/>
          <w:divBdr>
            <w:top w:val="none" w:sz="0" w:space="0" w:color="auto"/>
            <w:left w:val="none" w:sz="0" w:space="0" w:color="auto"/>
            <w:bottom w:val="none" w:sz="0" w:space="0" w:color="auto"/>
            <w:right w:val="none" w:sz="0" w:space="0" w:color="auto"/>
          </w:divBdr>
          <w:divsChild>
            <w:div w:id="1762295584">
              <w:marLeft w:val="0"/>
              <w:marRight w:val="0"/>
              <w:marTop w:val="0"/>
              <w:marBottom w:val="0"/>
              <w:divBdr>
                <w:top w:val="none" w:sz="0" w:space="0" w:color="auto"/>
                <w:left w:val="none" w:sz="0" w:space="0" w:color="auto"/>
                <w:bottom w:val="none" w:sz="0" w:space="0" w:color="auto"/>
                <w:right w:val="none" w:sz="0" w:space="0" w:color="auto"/>
              </w:divBdr>
              <w:divsChild>
                <w:div w:id="120727297">
                  <w:marLeft w:val="0"/>
                  <w:marRight w:val="0"/>
                  <w:marTop w:val="0"/>
                  <w:marBottom w:val="0"/>
                  <w:divBdr>
                    <w:top w:val="none" w:sz="0" w:space="0" w:color="auto"/>
                    <w:left w:val="none" w:sz="0" w:space="0" w:color="auto"/>
                    <w:bottom w:val="none" w:sz="0" w:space="0" w:color="auto"/>
                    <w:right w:val="none" w:sz="0" w:space="0" w:color="auto"/>
                  </w:divBdr>
                  <w:divsChild>
                    <w:div w:id="435566993">
                      <w:marLeft w:val="0"/>
                      <w:marRight w:val="0"/>
                      <w:marTop w:val="0"/>
                      <w:marBottom w:val="0"/>
                      <w:divBdr>
                        <w:top w:val="none" w:sz="0" w:space="0" w:color="auto"/>
                        <w:left w:val="none" w:sz="0" w:space="0" w:color="auto"/>
                        <w:bottom w:val="none" w:sz="0" w:space="0" w:color="auto"/>
                        <w:right w:val="none" w:sz="0" w:space="0" w:color="auto"/>
                      </w:divBdr>
                      <w:divsChild>
                        <w:div w:id="674921231">
                          <w:marLeft w:val="0"/>
                          <w:marRight w:val="0"/>
                          <w:marTop w:val="0"/>
                          <w:marBottom w:val="0"/>
                          <w:divBdr>
                            <w:top w:val="none" w:sz="0" w:space="0" w:color="auto"/>
                            <w:left w:val="none" w:sz="0" w:space="0" w:color="auto"/>
                            <w:bottom w:val="none" w:sz="0" w:space="0" w:color="auto"/>
                            <w:right w:val="none" w:sz="0" w:space="0" w:color="auto"/>
                          </w:divBdr>
                          <w:divsChild>
                            <w:div w:id="930312881">
                              <w:marLeft w:val="0"/>
                              <w:marRight w:val="0"/>
                              <w:marTop w:val="0"/>
                              <w:marBottom w:val="0"/>
                              <w:divBdr>
                                <w:top w:val="none" w:sz="0" w:space="0" w:color="auto"/>
                                <w:left w:val="none" w:sz="0" w:space="0" w:color="auto"/>
                                <w:bottom w:val="none" w:sz="0" w:space="0" w:color="auto"/>
                                <w:right w:val="none" w:sz="0" w:space="0" w:color="auto"/>
                              </w:divBdr>
                              <w:divsChild>
                                <w:div w:id="724529525">
                                  <w:marLeft w:val="0"/>
                                  <w:marRight w:val="0"/>
                                  <w:marTop w:val="0"/>
                                  <w:marBottom w:val="0"/>
                                  <w:divBdr>
                                    <w:top w:val="none" w:sz="0" w:space="0" w:color="auto"/>
                                    <w:left w:val="none" w:sz="0" w:space="0" w:color="auto"/>
                                    <w:bottom w:val="none" w:sz="0" w:space="0" w:color="auto"/>
                                    <w:right w:val="none" w:sz="0" w:space="0" w:color="auto"/>
                                  </w:divBdr>
                                  <w:divsChild>
                                    <w:div w:id="14784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3851">
      <w:bodyDiv w:val="1"/>
      <w:marLeft w:val="0"/>
      <w:marRight w:val="0"/>
      <w:marTop w:val="0"/>
      <w:marBottom w:val="0"/>
      <w:divBdr>
        <w:top w:val="none" w:sz="0" w:space="0" w:color="auto"/>
        <w:left w:val="none" w:sz="0" w:space="0" w:color="auto"/>
        <w:bottom w:val="none" w:sz="0" w:space="0" w:color="auto"/>
        <w:right w:val="none" w:sz="0" w:space="0" w:color="auto"/>
      </w:divBdr>
    </w:div>
    <w:div w:id="634606739">
      <w:bodyDiv w:val="1"/>
      <w:marLeft w:val="0"/>
      <w:marRight w:val="0"/>
      <w:marTop w:val="0"/>
      <w:marBottom w:val="0"/>
      <w:divBdr>
        <w:top w:val="none" w:sz="0" w:space="0" w:color="auto"/>
        <w:left w:val="none" w:sz="0" w:space="0" w:color="auto"/>
        <w:bottom w:val="none" w:sz="0" w:space="0" w:color="auto"/>
        <w:right w:val="none" w:sz="0" w:space="0" w:color="auto"/>
      </w:divBdr>
    </w:div>
    <w:div w:id="635600239">
      <w:bodyDiv w:val="1"/>
      <w:marLeft w:val="0"/>
      <w:marRight w:val="0"/>
      <w:marTop w:val="0"/>
      <w:marBottom w:val="0"/>
      <w:divBdr>
        <w:top w:val="none" w:sz="0" w:space="0" w:color="auto"/>
        <w:left w:val="none" w:sz="0" w:space="0" w:color="auto"/>
        <w:bottom w:val="none" w:sz="0" w:space="0" w:color="auto"/>
        <w:right w:val="none" w:sz="0" w:space="0" w:color="auto"/>
      </w:divBdr>
    </w:div>
    <w:div w:id="638803304">
      <w:bodyDiv w:val="1"/>
      <w:marLeft w:val="0"/>
      <w:marRight w:val="0"/>
      <w:marTop w:val="0"/>
      <w:marBottom w:val="0"/>
      <w:divBdr>
        <w:top w:val="none" w:sz="0" w:space="0" w:color="auto"/>
        <w:left w:val="none" w:sz="0" w:space="0" w:color="auto"/>
        <w:bottom w:val="none" w:sz="0" w:space="0" w:color="auto"/>
        <w:right w:val="none" w:sz="0" w:space="0" w:color="auto"/>
      </w:divBdr>
      <w:divsChild>
        <w:div w:id="1813675645">
          <w:marLeft w:val="0"/>
          <w:marRight w:val="0"/>
          <w:marTop w:val="0"/>
          <w:marBottom w:val="0"/>
          <w:divBdr>
            <w:top w:val="none" w:sz="0" w:space="0" w:color="auto"/>
            <w:left w:val="none" w:sz="0" w:space="0" w:color="auto"/>
            <w:bottom w:val="none" w:sz="0" w:space="0" w:color="auto"/>
            <w:right w:val="none" w:sz="0" w:space="0" w:color="auto"/>
          </w:divBdr>
          <w:divsChild>
            <w:div w:id="344985250">
              <w:marLeft w:val="0"/>
              <w:marRight w:val="0"/>
              <w:marTop w:val="0"/>
              <w:marBottom w:val="0"/>
              <w:divBdr>
                <w:top w:val="none" w:sz="0" w:space="0" w:color="auto"/>
                <w:left w:val="none" w:sz="0" w:space="0" w:color="auto"/>
                <w:bottom w:val="none" w:sz="0" w:space="0" w:color="auto"/>
                <w:right w:val="none" w:sz="0" w:space="0" w:color="auto"/>
              </w:divBdr>
              <w:divsChild>
                <w:div w:id="1067730986">
                  <w:marLeft w:val="0"/>
                  <w:marRight w:val="0"/>
                  <w:marTop w:val="0"/>
                  <w:marBottom w:val="0"/>
                  <w:divBdr>
                    <w:top w:val="none" w:sz="0" w:space="0" w:color="auto"/>
                    <w:left w:val="none" w:sz="0" w:space="0" w:color="auto"/>
                    <w:bottom w:val="none" w:sz="0" w:space="0" w:color="auto"/>
                    <w:right w:val="none" w:sz="0" w:space="0" w:color="auto"/>
                  </w:divBdr>
                  <w:divsChild>
                    <w:div w:id="2027319095">
                      <w:marLeft w:val="0"/>
                      <w:marRight w:val="0"/>
                      <w:marTop w:val="0"/>
                      <w:marBottom w:val="0"/>
                      <w:divBdr>
                        <w:top w:val="none" w:sz="0" w:space="0" w:color="auto"/>
                        <w:left w:val="none" w:sz="0" w:space="0" w:color="auto"/>
                        <w:bottom w:val="none" w:sz="0" w:space="0" w:color="auto"/>
                        <w:right w:val="none" w:sz="0" w:space="0" w:color="auto"/>
                      </w:divBdr>
                      <w:divsChild>
                        <w:div w:id="945818047">
                          <w:marLeft w:val="0"/>
                          <w:marRight w:val="0"/>
                          <w:marTop w:val="0"/>
                          <w:marBottom w:val="0"/>
                          <w:divBdr>
                            <w:top w:val="none" w:sz="0" w:space="0" w:color="auto"/>
                            <w:left w:val="none" w:sz="0" w:space="0" w:color="auto"/>
                            <w:bottom w:val="none" w:sz="0" w:space="0" w:color="auto"/>
                            <w:right w:val="none" w:sz="0" w:space="0" w:color="auto"/>
                          </w:divBdr>
                          <w:divsChild>
                            <w:div w:id="477840931">
                              <w:marLeft w:val="0"/>
                              <w:marRight w:val="0"/>
                              <w:marTop w:val="0"/>
                              <w:marBottom w:val="0"/>
                              <w:divBdr>
                                <w:top w:val="none" w:sz="0" w:space="0" w:color="auto"/>
                                <w:left w:val="none" w:sz="0" w:space="0" w:color="auto"/>
                                <w:bottom w:val="none" w:sz="0" w:space="0" w:color="auto"/>
                                <w:right w:val="none" w:sz="0" w:space="0" w:color="auto"/>
                              </w:divBdr>
                              <w:divsChild>
                                <w:div w:id="95099570">
                                  <w:marLeft w:val="0"/>
                                  <w:marRight w:val="0"/>
                                  <w:marTop w:val="0"/>
                                  <w:marBottom w:val="0"/>
                                  <w:divBdr>
                                    <w:top w:val="none" w:sz="0" w:space="0" w:color="auto"/>
                                    <w:left w:val="none" w:sz="0" w:space="0" w:color="auto"/>
                                    <w:bottom w:val="none" w:sz="0" w:space="0" w:color="auto"/>
                                    <w:right w:val="none" w:sz="0" w:space="0" w:color="auto"/>
                                  </w:divBdr>
                                  <w:divsChild>
                                    <w:div w:id="12543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2183">
      <w:bodyDiv w:val="1"/>
      <w:marLeft w:val="0"/>
      <w:marRight w:val="0"/>
      <w:marTop w:val="0"/>
      <w:marBottom w:val="0"/>
      <w:divBdr>
        <w:top w:val="none" w:sz="0" w:space="0" w:color="auto"/>
        <w:left w:val="none" w:sz="0" w:space="0" w:color="auto"/>
        <w:bottom w:val="none" w:sz="0" w:space="0" w:color="auto"/>
        <w:right w:val="none" w:sz="0" w:space="0" w:color="auto"/>
      </w:divBdr>
    </w:div>
    <w:div w:id="1069227368">
      <w:bodyDiv w:val="1"/>
      <w:marLeft w:val="0"/>
      <w:marRight w:val="0"/>
      <w:marTop w:val="0"/>
      <w:marBottom w:val="0"/>
      <w:divBdr>
        <w:top w:val="none" w:sz="0" w:space="0" w:color="auto"/>
        <w:left w:val="none" w:sz="0" w:space="0" w:color="auto"/>
        <w:bottom w:val="none" w:sz="0" w:space="0" w:color="auto"/>
        <w:right w:val="none" w:sz="0" w:space="0" w:color="auto"/>
      </w:divBdr>
    </w:div>
    <w:div w:id="1076055024">
      <w:bodyDiv w:val="1"/>
      <w:marLeft w:val="0"/>
      <w:marRight w:val="0"/>
      <w:marTop w:val="0"/>
      <w:marBottom w:val="0"/>
      <w:divBdr>
        <w:top w:val="none" w:sz="0" w:space="0" w:color="auto"/>
        <w:left w:val="none" w:sz="0" w:space="0" w:color="auto"/>
        <w:bottom w:val="none" w:sz="0" w:space="0" w:color="auto"/>
        <w:right w:val="none" w:sz="0" w:space="0" w:color="auto"/>
      </w:divBdr>
    </w:div>
    <w:div w:id="1113013747">
      <w:bodyDiv w:val="1"/>
      <w:marLeft w:val="0"/>
      <w:marRight w:val="0"/>
      <w:marTop w:val="0"/>
      <w:marBottom w:val="0"/>
      <w:divBdr>
        <w:top w:val="none" w:sz="0" w:space="0" w:color="auto"/>
        <w:left w:val="none" w:sz="0" w:space="0" w:color="auto"/>
        <w:bottom w:val="none" w:sz="0" w:space="0" w:color="auto"/>
        <w:right w:val="none" w:sz="0" w:space="0" w:color="auto"/>
      </w:divBdr>
    </w:div>
    <w:div w:id="1386834342">
      <w:bodyDiv w:val="1"/>
      <w:marLeft w:val="0"/>
      <w:marRight w:val="0"/>
      <w:marTop w:val="0"/>
      <w:marBottom w:val="0"/>
      <w:divBdr>
        <w:top w:val="none" w:sz="0" w:space="0" w:color="auto"/>
        <w:left w:val="none" w:sz="0" w:space="0" w:color="auto"/>
        <w:bottom w:val="none" w:sz="0" w:space="0" w:color="auto"/>
        <w:right w:val="none" w:sz="0" w:space="0" w:color="auto"/>
      </w:divBdr>
    </w:div>
    <w:div w:id="1458373068">
      <w:bodyDiv w:val="1"/>
      <w:marLeft w:val="0"/>
      <w:marRight w:val="0"/>
      <w:marTop w:val="0"/>
      <w:marBottom w:val="0"/>
      <w:divBdr>
        <w:top w:val="none" w:sz="0" w:space="0" w:color="auto"/>
        <w:left w:val="none" w:sz="0" w:space="0" w:color="auto"/>
        <w:bottom w:val="none" w:sz="0" w:space="0" w:color="auto"/>
        <w:right w:val="none" w:sz="0" w:space="0" w:color="auto"/>
      </w:divBdr>
    </w:div>
    <w:div w:id="1524368911">
      <w:bodyDiv w:val="1"/>
      <w:marLeft w:val="0"/>
      <w:marRight w:val="0"/>
      <w:marTop w:val="0"/>
      <w:marBottom w:val="0"/>
      <w:divBdr>
        <w:top w:val="none" w:sz="0" w:space="0" w:color="auto"/>
        <w:left w:val="none" w:sz="0" w:space="0" w:color="auto"/>
        <w:bottom w:val="none" w:sz="0" w:space="0" w:color="auto"/>
        <w:right w:val="none" w:sz="0" w:space="0" w:color="auto"/>
      </w:divBdr>
    </w:div>
    <w:div w:id="1610504010">
      <w:bodyDiv w:val="1"/>
      <w:marLeft w:val="0"/>
      <w:marRight w:val="0"/>
      <w:marTop w:val="0"/>
      <w:marBottom w:val="0"/>
      <w:divBdr>
        <w:top w:val="none" w:sz="0" w:space="0" w:color="auto"/>
        <w:left w:val="none" w:sz="0" w:space="0" w:color="auto"/>
        <w:bottom w:val="none" w:sz="0" w:space="0" w:color="auto"/>
        <w:right w:val="none" w:sz="0" w:space="0" w:color="auto"/>
      </w:divBdr>
    </w:div>
    <w:div w:id="19516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6831E-3239-4775-8340-01034330DB9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5964</ap:Words>
  <ap:Characters>33995</ap:Characters>
  <ap:Application>Microsoft Office Word</ap:Application>
  <ap:DocSecurity>0</ap:DocSecurity>
  <ap:Lines>283</ap:Lines>
  <ap:Paragraphs>79</ap:Paragraphs>
  <ap:ScaleCrop>false</ap:ScaleCrop>
  <ap:Company/>
  <ap:LinksUpToDate>false</ap:LinksUpToDate>
  <ap:CharactersWithSpaces>39880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2025-07-11T14:17:19Z</dcterms:created>
  <dcterms:modified xsi:type="dcterms:W3CDTF">2025-07-11T14:17:19Z</dcterms:modified>
</cp:coreProperties>
</file>