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09CB" w:rsidR="00CF17DE" w:rsidRDefault="00CF17DE" w14:paraId="620B25A7" w14:textId="77777777">
      <w:pPr>
        <w:pStyle w:val="titlebar"/>
        <w:rPr>
          <w:rFonts w:cs="Helvetica"/>
          <w:szCs w:val="26"/>
        </w:rPr>
      </w:pPr>
      <w:r w:rsidRPr="00B509CB">
        <w:rPr>
          <w:rFonts w:cs="Helvetica"/>
          <w:szCs w:val="26"/>
        </w:rPr>
        <w:t>PUBLIC UTILITIES COMMISSION OF THE STATE OF CALIFORNIA</w:t>
      </w:r>
    </w:p>
    <w:p w:rsidRPr="00B509CB" w:rsidR="00B509CB" w:rsidRDefault="00B509CB" w14:paraId="2F0ADC5F" w14:textId="77777777">
      <w:pPr>
        <w:pStyle w:val="titlebar"/>
        <w:rPr>
          <w:rFonts w:ascii="Palatino Linotype" w:hAnsi="Palatino Linotype"/>
          <w:sz w:val="24"/>
          <w:szCs w:val="24"/>
        </w:rPr>
      </w:pPr>
    </w:p>
    <w:p w:rsidRPr="00B509CB" w:rsidR="00D51A94" w:rsidP="002C1B35" w:rsidRDefault="00070DEC" w14:paraId="60B065BC" w14:textId="2E91D3D2">
      <w:pPr>
        <w:pStyle w:val="titlebar"/>
        <w:jc w:val="left"/>
        <w:rPr>
          <w:rFonts w:ascii="Palatino Linotype" w:hAnsi="Palatino Linotype"/>
          <w:b w:val="0"/>
          <w:sz w:val="24"/>
          <w:szCs w:val="24"/>
        </w:rPr>
      </w:pPr>
      <w:r w:rsidRPr="00B509CB">
        <w:rPr>
          <w:rFonts w:ascii="Palatino Linotype" w:hAnsi="Palatino Linotype"/>
          <w:sz w:val="24"/>
          <w:szCs w:val="24"/>
        </w:rPr>
        <w:tab/>
      </w:r>
      <w:r w:rsidRPr="00B509CB">
        <w:rPr>
          <w:rFonts w:ascii="Palatino Linotype" w:hAnsi="Palatino Linotype"/>
          <w:sz w:val="24"/>
          <w:szCs w:val="24"/>
        </w:rPr>
        <w:tab/>
      </w:r>
      <w:r w:rsidRPr="00B509CB">
        <w:rPr>
          <w:rFonts w:ascii="Palatino Linotype" w:hAnsi="Palatino Linotype"/>
          <w:sz w:val="24"/>
          <w:szCs w:val="24"/>
        </w:rPr>
        <w:tab/>
      </w:r>
      <w:r w:rsidRPr="00B509CB">
        <w:rPr>
          <w:rFonts w:ascii="Palatino Linotype" w:hAnsi="Palatino Linotype"/>
          <w:sz w:val="24"/>
          <w:szCs w:val="24"/>
        </w:rPr>
        <w:tab/>
      </w:r>
      <w:r w:rsidRPr="00B509CB">
        <w:rPr>
          <w:rFonts w:ascii="Palatino Linotype" w:hAnsi="Palatino Linotype"/>
          <w:sz w:val="24"/>
          <w:szCs w:val="24"/>
        </w:rPr>
        <w:tab/>
      </w:r>
      <w:r w:rsidRPr="00B509CB">
        <w:rPr>
          <w:rFonts w:ascii="Palatino Linotype" w:hAnsi="Palatino Linotype"/>
          <w:sz w:val="24"/>
          <w:szCs w:val="24"/>
        </w:rPr>
        <w:tab/>
      </w:r>
      <w:r w:rsidRPr="00B509CB">
        <w:rPr>
          <w:rFonts w:ascii="Palatino Linotype" w:hAnsi="Palatino Linotype"/>
          <w:sz w:val="24"/>
          <w:szCs w:val="24"/>
        </w:rPr>
        <w:tab/>
      </w:r>
      <w:r w:rsidRPr="00B509CB" w:rsidR="003E58D5">
        <w:rPr>
          <w:rFonts w:ascii="Palatino Linotype" w:hAnsi="Palatino Linotype"/>
          <w:sz w:val="24"/>
          <w:szCs w:val="24"/>
        </w:rPr>
        <w:t xml:space="preserve">                  </w:t>
      </w:r>
      <w:r w:rsidRPr="00B509CB" w:rsidR="00443C8F">
        <w:rPr>
          <w:rFonts w:ascii="Palatino Linotype" w:hAnsi="Palatino Linotype"/>
          <w:sz w:val="24"/>
          <w:szCs w:val="24"/>
        </w:rPr>
        <w:t xml:space="preserve">   </w:t>
      </w:r>
      <w:r w:rsidR="002C1B35">
        <w:rPr>
          <w:rFonts w:ascii="Palatino Linotype" w:hAnsi="Palatino Linotype"/>
          <w:sz w:val="24"/>
          <w:szCs w:val="24"/>
        </w:rPr>
        <w:t xml:space="preserve"> </w:t>
      </w:r>
      <w:r w:rsidRPr="00B509CB" w:rsidR="00443C8F">
        <w:rPr>
          <w:rFonts w:ascii="Palatino Linotype" w:hAnsi="Palatino Linotype"/>
          <w:sz w:val="24"/>
          <w:szCs w:val="24"/>
        </w:rPr>
        <w:t xml:space="preserve">  </w:t>
      </w:r>
      <w:r w:rsidR="00B509CB">
        <w:rPr>
          <w:rFonts w:ascii="Palatino Linotype" w:hAnsi="Palatino Linotype"/>
          <w:sz w:val="24"/>
          <w:szCs w:val="24"/>
        </w:rPr>
        <w:t xml:space="preserve"> </w:t>
      </w:r>
      <w:r w:rsidRPr="00B509CB">
        <w:rPr>
          <w:rFonts w:ascii="Palatino Linotype" w:hAnsi="Palatino Linotype"/>
          <w:sz w:val="24"/>
          <w:szCs w:val="24"/>
        </w:rPr>
        <w:t>Agenda ID</w:t>
      </w:r>
      <w:r w:rsidR="00B509CB">
        <w:rPr>
          <w:rFonts w:ascii="Palatino Linotype" w:hAnsi="Palatino Linotype"/>
          <w:sz w:val="24"/>
          <w:szCs w:val="24"/>
        </w:rPr>
        <w:t>#</w:t>
      </w:r>
      <w:r w:rsidRPr="00B509CB">
        <w:rPr>
          <w:rFonts w:ascii="Palatino Linotype" w:hAnsi="Palatino Linotype"/>
          <w:sz w:val="24"/>
          <w:szCs w:val="24"/>
        </w:rPr>
        <w:t xml:space="preserve"> </w:t>
      </w:r>
      <w:r w:rsidRPr="002C1B35" w:rsidR="002C1B35">
        <w:rPr>
          <w:rFonts w:ascii="Palatino Linotype" w:hAnsi="Palatino Linotype"/>
          <w:bCs/>
          <w:sz w:val="24"/>
          <w:szCs w:val="24"/>
        </w:rPr>
        <w:t>23509</w:t>
      </w:r>
    </w:p>
    <w:p w:rsidRPr="00B509CB" w:rsidR="00CF17DE" w:rsidRDefault="00593807" w14:paraId="6A3BD6FA" w14:textId="397091B0">
      <w:pPr>
        <w:rPr>
          <w:rFonts w:ascii="Palatino Linotype" w:hAnsi="Palatino Linotype"/>
          <w:b/>
          <w:sz w:val="24"/>
          <w:szCs w:val="24"/>
        </w:rPr>
      </w:pPr>
      <w:r w:rsidRPr="00B509CB">
        <w:rPr>
          <w:rFonts w:ascii="Palatino Linotype" w:hAnsi="Palatino Linotype"/>
          <w:b/>
          <w:sz w:val="24"/>
          <w:szCs w:val="24"/>
        </w:rPr>
        <w:t>ENERGY DIVISION</w:t>
      </w:r>
      <w:r w:rsidRPr="00B509CB">
        <w:rPr>
          <w:rFonts w:ascii="Palatino Linotype" w:hAnsi="Palatino Linotype"/>
          <w:b/>
          <w:sz w:val="24"/>
          <w:szCs w:val="24"/>
        </w:rPr>
        <w:tab/>
      </w:r>
      <w:r w:rsidRPr="00B509CB" w:rsidR="00443C8F">
        <w:rPr>
          <w:rFonts w:ascii="Palatino Linotype" w:hAnsi="Palatino Linotype"/>
          <w:sz w:val="24"/>
          <w:szCs w:val="24"/>
        </w:rPr>
        <w:tab/>
      </w:r>
      <w:r w:rsidRPr="00B509CB" w:rsidR="00443C8F">
        <w:rPr>
          <w:rFonts w:ascii="Palatino Linotype" w:hAnsi="Palatino Linotype"/>
          <w:b/>
          <w:sz w:val="24"/>
          <w:szCs w:val="24"/>
        </w:rPr>
        <w:t xml:space="preserve">                             </w:t>
      </w:r>
      <w:r w:rsidRPr="00B509CB" w:rsidR="00D51A94">
        <w:rPr>
          <w:rFonts w:ascii="Palatino Linotype" w:hAnsi="Palatino Linotype"/>
          <w:b/>
          <w:sz w:val="24"/>
          <w:szCs w:val="24"/>
        </w:rPr>
        <w:t xml:space="preserve">     </w:t>
      </w:r>
      <w:r w:rsidR="002C1B35">
        <w:rPr>
          <w:rFonts w:ascii="Palatino Linotype" w:hAnsi="Palatino Linotype"/>
          <w:b/>
          <w:sz w:val="24"/>
          <w:szCs w:val="24"/>
        </w:rPr>
        <w:t xml:space="preserve"> </w:t>
      </w:r>
      <w:r w:rsidRPr="00B509CB" w:rsidR="00D51A94">
        <w:rPr>
          <w:rFonts w:ascii="Palatino Linotype" w:hAnsi="Palatino Linotype"/>
          <w:b/>
          <w:sz w:val="24"/>
          <w:szCs w:val="24"/>
        </w:rPr>
        <w:t xml:space="preserve">      </w:t>
      </w:r>
      <w:r w:rsidRPr="00B509CB" w:rsidR="00443C8F">
        <w:rPr>
          <w:rFonts w:ascii="Palatino Linotype" w:hAnsi="Palatino Linotype"/>
          <w:b/>
          <w:sz w:val="24"/>
          <w:szCs w:val="24"/>
        </w:rPr>
        <w:t xml:space="preserve"> </w:t>
      </w:r>
      <w:r w:rsidRPr="00B509CB" w:rsidR="00CF17DE">
        <w:rPr>
          <w:rFonts w:ascii="Palatino Linotype" w:hAnsi="Palatino Linotype"/>
          <w:b/>
          <w:sz w:val="24"/>
          <w:szCs w:val="24"/>
        </w:rPr>
        <w:t>RESOLUTION</w:t>
      </w:r>
      <w:r w:rsidRPr="00B509CB" w:rsidR="00AE70AC">
        <w:rPr>
          <w:rFonts w:ascii="Palatino Linotype" w:hAnsi="Palatino Linotype"/>
          <w:b/>
          <w:sz w:val="24"/>
          <w:szCs w:val="24"/>
        </w:rPr>
        <w:t xml:space="preserve"> </w:t>
      </w:r>
      <w:r w:rsidRPr="00B509CB" w:rsidR="00673B62">
        <w:rPr>
          <w:rFonts w:ascii="Palatino Linotype" w:hAnsi="Palatino Linotype"/>
          <w:b/>
          <w:sz w:val="24"/>
          <w:szCs w:val="24"/>
        </w:rPr>
        <w:t>E-</w:t>
      </w:r>
      <w:r w:rsidRPr="00B509CB" w:rsidR="00352ED8">
        <w:rPr>
          <w:rFonts w:ascii="Palatino Linotype" w:hAnsi="Palatino Linotype"/>
          <w:b/>
          <w:sz w:val="24"/>
          <w:szCs w:val="24"/>
        </w:rPr>
        <w:t>5393</w:t>
      </w:r>
    </w:p>
    <w:p w:rsidR="00CF17DE" w:rsidRDefault="00043F85" w14:paraId="14B3346D" w14:textId="5446C140">
      <w:pPr>
        <w:tabs>
          <w:tab w:val="right" w:pos="8910"/>
        </w:tabs>
        <w:ind w:left="1440" w:firstLine="720"/>
        <w:rPr>
          <w:rFonts w:ascii="Palatino Linotype" w:hAnsi="Palatino Linotype"/>
          <w:b/>
          <w:sz w:val="24"/>
          <w:szCs w:val="24"/>
        </w:rPr>
      </w:pPr>
      <w:r w:rsidRPr="00B509CB">
        <w:rPr>
          <w:rFonts w:ascii="Palatino Linotype" w:hAnsi="Palatino Linotype"/>
          <w:b/>
          <w:sz w:val="24"/>
          <w:szCs w:val="24"/>
        </w:rPr>
        <w:t xml:space="preserve">                                                        </w:t>
      </w:r>
      <w:r w:rsidRPr="00B509CB" w:rsidR="001225D5">
        <w:rPr>
          <w:rFonts w:ascii="Palatino Linotype" w:hAnsi="Palatino Linotype"/>
          <w:b/>
          <w:sz w:val="24"/>
          <w:szCs w:val="24"/>
        </w:rPr>
        <w:t xml:space="preserve">       </w:t>
      </w:r>
      <w:r w:rsidRPr="00B509CB" w:rsidR="00443C8F">
        <w:rPr>
          <w:rFonts w:ascii="Palatino Linotype" w:hAnsi="Palatino Linotype"/>
          <w:b/>
          <w:sz w:val="24"/>
          <w:szCs w:val="24"/>
        </w:rPr>
        <w:t xml:space="preserve">            </w:t>
      </w:r>
      <w:r w:rsidR="00B509CB">
        <w:rPr>
          <w:rFonts w:ascii="Palatino Linotype" w:hAnsi="Palatino Linotype"/>
          <w:b/>
          <w:sz w:val="24"/>
          <w:szCs w:val="24"/>
        </w:rPr>
        <w:t xml:space="preserve">    </w:t>
      </w:r>
      <w:r w:rsidR="002C1B35">
        <w:rPr>
          <w:rFonts w:ascii="Palatino Linotype" w:hAnsi="Palatino Linotype"/>
          <w:b/>
          <w:sz w:val="24"/>
          <w:szCs w:val="24"/>
        </w:rPr>
        <w:t xml:space="preserve"> </w:t>
      </w:r>
      <w:r w:rsidRPr="00B509CB" w:rsidR="001225D5">
        <w:rPr>
          <w:rFonts w:ascii="Palatino Linotype" w:hAnsi="Palatino Linotype"/>
          <w:b/>
          <w:sz w:val="24"/>
          <w:szCs w:val="24"/>
        </w:rPr>
        <w:t xml:space="preserve">  </w:t>
      </w:r>
      <w:r w:rsidRPr="00B509CB" w:rsidR="00EA6014">
        <w:rPr>
          <w:rFonts w:ascii="Palatino Linotype" w:hAnsi="Palatino Linotype"/>
          <w:b/>
          <w:sz w:val="24"/>
          <w:szCs w:val="24"/>
        </w:rPr>
        <w:t>June</w:t>
      </w:r>
      <w:r w:rsidRPr="00B509CB" w:rsidR="00673B62">
        <w:rPr>
          <w:rFonts w:ascii="Palatino Linotype" w:hAnsi="Palatino Linotype"/>
          <w:b/>
          <w:sz w:val="24"/>
          <w:szCs w:val="24"/>
        </w:rPr>
        <w:t xml:space="preserve"> </w:t>
      </w:r>
      <w:r w:rsidRPr="00B509CB" w:rsidR="00EA6014">
        <w:rPr>
          <w:rFonts w:ascii="Palatino Linotype" w:hAnsi="Palatino Linotype"/>
          <w:b/>
          <w:sz w:val="24"/>
          <w:szCs w:val="24"/>
        </w:rPr>
        <w:t>12</w:t>
      </w:r>
      <w:r w:rsidRPr="00B509CB">
        <w:rPr>
          <w:rFonts w:ascii="Palatino Linotype" w:hAnsi="Palatino Linotype"/>
          <w:b/>
          <w:sz w:val="24"/>
          <w:szCs w:val="24"/>
        </w:rPr>
        <w:t>, 20</w:t>
      </w:r>
      <w:r w:rsidRPr="00B509CB" w:rsidR="002A7EA2">
        <w:rPr>
          <w:rFonts w:ascii="Palatino Linotype" w:hAnsi="Palatino Linotype"/>
          <w:b/>
          <w:sz w:val="24"/>
          <w:szCs w:val="24"/>
        </w:rPr>
        <w:t>2</w:t>
      </w:r>
      <w:r w:rsidRPr="00B509CB" w:rsidR="00673B62">
        <w:rPr>
          <w:rFonts w:ascii="Palatino Linotype" w:hAnsi="Palatino Linotype"/>
          <w:b/>
          <w:sz w:val="24"/>
          <w:szCs w:val="24"/>
        </w:rPr>
        <w:t>5</w:t>
      </w:r>
    </w:p>
    <w:p w:rsidRPr="00D57A6C" w:rsidR="00B509CB" w:rsidRDefault="00B509CB" w14:paraId="21AFBB40" w14:textId="77777777">
      <w:pPr>
        <w:tabs>
          <w:tab w:val="right" w:pos="8910"/>
        </w:tabs>
        <w:ind w:left="1440" w:firstLine="720"/>
        <w:rPr>
          <w:rFonts w:ascii="Palatino Linotype" w:hAnsi="Palatino Linotype"/>
          <w:b/>
          <w:sz w:val="10"/>
          <w:szCs w:val="10"/>
        </w:rPr>
      </w:pPr>
    </w:p>
    <w:p w:rsidRPr="00B509CB" w:rsidR="00CF17DE" w:rsidP="00070DEC" w:rsidRDefault="00CF17DE" w14:paraId="39EEF9E3" w14:textId="77777777">
      <w:pPr>
        <w:tabs>
          <w:tab w:val="right" w:pos="8910"/>
        </w:tabs>
        <w:rPr>
          <w:rFonts w:ascii="Palatino Linotype" w:hAnsi="Palatino Linotype"/>
          <w:sz w:val="24"/>
          <w:szCs w:val="24"/>
        </w:rPr>
      </w:pPr>
    </w:p>
    <w:p w:rsidRPr="00B509CB" w:rsidR="00CF17DE" w:rsidRDefault="00CF17DE" w14:paraId="1FF54D76" w14:textId="34E4A8BB">
      <w:pPr>
        <w:pStyle w:val="mainex"/>
        <w:rPr>
          <w:rFonts w:cs="Helvetica"/>
          <w:szCs w:val="26"/>
          <w:u w:val="single"/>
        </w:rPr>
      </w:pPr>
      <w:bookmarkStart w:name="_Ref404993683" w:id="0"/>
      <w:r w:rsidRPr="00B509CB">
        <w:rPr>
          <w:rFonts w:cs="Helvetica"/>
          <w:szCs w:val="26"/>
          <w:u w:val="single"/>
        </w:rPr>
        <w:t>RESOLUTION</w:t>
      </w:r>
    </w:p>
    <w:p w:rsidRPr="00B509CB" w:rsidR="00CF17DE" w:rsidRDefault="00CF17DE" w14:paraId="20A97319" w14:textId="77777777">
      <w:pPr>
        <w:rPr>
          <w:rFonts w:ascii="Palatino Linotype" w:hAnsi="Palatino Linotype"/>
          <w:sz w:val="24"/>
          <w:szCs w:val="24"/>
        </w:rPr>
      </w:pPr>
    </w:p>
    <w:p w:rsidRPr="00B509CB" w:rsidR="00AE70AC" w:rsidP="00752F5A" w:rsidRDefault="00B927B5" w14:paraId="3E113955" w14:textId="75FD9DBD">
      <w:pPr>
        <w:pStyle w:val="Res-Caption"/>
        <w:rPr>
          <w:rFonts w:ascii="Palatino Linotype" w:hAnsi="Palatino Linotype"/>
          <w:sz w:val="24"/>
          <w:szCs w:val="24"/>
        </w:rPr>
      </w:pPr>
      <w:bookmarkStart w:name="_Hlk516216369" w:id="1"/>
      <w:r w:rsidRPr="00B509CB">
        <w:rPr>
          <w:rFonts w:ascii="Palatino Linotype" w:hAnsi="Palatino Linotype"/>
          <w:b/>
          <w:bCs/>
          <w:sz w:val="24"/>
          <w:szCs w:val="24"/>
        </w:rPr>
        <w:t>Resolution</w:t>
      </w:r>
      <w:r w:rsidRPr="00B509CB" w:rsidR="00AE70AC">
        <w:rPr>
          <w:rFonts w:ascii="Palatino Linotype" w:hAnsi="Palatino Linotype"/>
          <w:b/>
          <w:bCs/>
          <w:sz w:val="24"/>
          <w:szCs w:val="24"/>
        </w:rPr>
        <w:t xml:space="preserve"> </w:t>
      </w:r>
      <w:r w:rsidRPr="00B509CB" w:rsidR="00F82853">
        <w:rPr>
          <w:rFonts w:ascii="Palatino Linotype" w:hAnsi="Palatino Linotype"/>
          <w:b/>
          <w:bCs/>
          <w:sz w:val="24"/>
          <w:szCs w:val="24"/>
        </w:rPr>
        <w:t>E-</w:t>
      </w:r>
      <w:r w:rsidRPr="00B509CB" w:rsidR="00352ED8">
        <w:rPr>
          <w:rFonts w:ascii="Palatino Linotype" w:hAnsi="Palatino Linotype"/>
          <w:b/>
          <w:bCs/>
          <w:sz w:val="24"/>
          <w:szCs w:val="24"/>
        </w:rPr>
        <w:t>5393</w:t>
      </w:r>
      <w:r w:rsidRPr="00B509CB" w:rsidR="00920D90">
        <w:rPr>
          <w:rFonts w:ascii="Palatino Linotype" w:hAnsi="Palatino Linotype"/>
          <w:sz w:val="24"/>
          <w:szCs w:val="24"/>
        </w:rPr>
        <w:t xml:space="preserve">. </w:t>
      </w:r>
      <w:r w:rsidRPr="00B509CB" w:rsidR="005E6062">
        <w:rPr>
          <w:rFonts w:ascii="Palatino Linotype" w:hAnsi="Palatino Linotype"/>
          <w:sz w:val="24"/>
          <w:szCs w:val="24"/>
        </w:rPr>
        <w:t xml:space="preserve"> </w:t>
      </w:r>
      <w:r w:rsidRPr="00B509CB" w:rsidR="00752F5A">
        <w:rPr>
          <w:rFonts w:ascii="Palatino Linotype" w:hAnsi="Palatino Linotype"/>
          <w:sz w:val="24"/>
          <w:szCs w:val="24"/>
        </w:rPr>
        <w:t xml:space="preserve">Agreement With Wal-Mart Real Estate Business Trust and Walmart Inc. for Relocation of PG&amp;E’s Electric Transmission and Electric Distribution Public Utility Facilities, in Accordance </w:t>
      </w:r>
      <w:r w:rsidRPr="00B509CB" w:rsidR="00B509CB">
        <w:rPr>
          <w:rFonts w:ascii="Palatino Linotype" w:hAnsi="Palatino Linotype"/>
          <w:sz w:val="24"/>
          <w:szCs w:val="24"/>
        </w:rPr>
        <w:t>with</w:t>
      </w:r>
      <w:r w:rsidRPr="00B509CB" w:rsidR="00752F5A">
        <w:rPr>
          <w:rFonts w:ascii="Palatino Linotype" w:hAnsi="Palatino Linotype"/>
          <w:sz w:val="24"/>
          <w:szCs w:val="24"/>
        </w:rPr>
        <w:t xml:space="preserve"> Electric Rule No. 15.I.3, the Exceptional Cases Provision</w:t>
      </w:r>
    </w:p>
    <w:p w:rsidRPr="00B509CB" w:rsidR="00B927B5" w:rsidP="00B927B5" w:rsidRDefault="00B927B5" w14:paraId="1FB147A6" w14:textId="6CD9B04C">
      <w:pPr>
        <w:pStyle w:val="Res-Caption"/>
        <w:rPr>
          <w:rFonts w:ascii="Palatino Linotype" w:hAnsi="Palatino Linotype"/>
          <w:sz w:val="24"/>
          <w:szCs w:val="24"/>
        </w:rPr>
      </w:pPr>
    </w:p>
    <w:bookmarkEnd w:id="1"/>
    <w:p w:rsidRPr="00D57A6C" w:rsidR="00801D70" w:rsidRDefault="00801D70" w14:paraId="6F165C4E" w14:textId="77777777">
      <w:pPr>
        <w:pStyle w:val="Res-Caption"/>
        <w:rPr>
          <w:rFonts w:ascii="Palatino Linotype" w:hAnsi="Palatino Linotype"/>
          <w:sz w:val="10"/>
          <w:szCs w:val="10"/>
        </w:rPr>
      </w:pPr>
    </w:p>
    <w:p w:rsidRPr="00B509CB" w:rsidR="0096019B" w:rsidP="00070DEC" w:rsidRDefault="00801D70" w14:paraId="47E01498" w14:textId="77777777">
      <w:pPr>
        <w:pStyle w:val="standard"/>
        <w:spacing w:line="240" w:lineRule="auto"/>
        <w:ind w:left="720" w:firstLine="0"/>
        <w:rPr>
          <w:rFonts w:ascii="Palatino Linotype" w:hAnsi="Palatino Linotype"/>
          <w:sz w:val="24"/>
          <w:szCs w:val="24"/>
        </w:rPr>
      </w:pPr>
      <w:r w:rsidRPr="00B509CB">
        <w:rPr>
          <w:rFonts w:ascii="Palatino Linotype" w:hAnsi="Palatino Linotype"/>
          <w:sz w:val="24"/>
          <w:szCs w:val="24"/>
        </w:rPr>
        <w:t>PROPOSED OUTCOME:</w:t>
      </w:r>
    </w:p>
    <w:p w:rsidRPr="00B509CB" w:rsidR="0084084E" w:rsidP="0084084E" w:rsidRDefault="00D50E26" w14:paraId="7FF72EA7" w14:textId="77777777">
      <w:pPr>
        <w:pStyle w:val="ListParagraph"/>
        <w:numPr>
          <w:ilvl w:val="0"/>
          <w:numId w:val="25"/>
        </w:numPr>
        <w:rPr>
          <w:rFonts w:ascii="Palatino Linotype" w:hAnsi="Palatino Linotype" w:cs="Arial"/>
          <w:sz w:val="24"/>
          <w:szCs w:val="24"/>
        </w:rPr>
      </w:pPr>
      <w:r w:rsidRPr="00B509CB">
        <w:rPr>
          <w:rFonts w:ascii="Palatino Linotype" w:hAnsi="Palatino Linotype"/>
          <w:sz w:val="24"/>
          <w:szCs w:val="24"/>
        </w:rPr>
        <w:t>Approves the Tier 3 Advice Letter 7</w:t>
      </w:r>
      <w:r w:rsidRPr="00B509CB" w:rsidR="006F697A">
        <w:rPr>
          <w:rFonts w:ascii="Palatino Linotype" w:hAnsi="Palatino Linotype"/>
          <w:sz w:val="24"/>
          <w:szCs w:val="24"/>
        </w:rPr>
        <w:t>513</w:t>
      </w:r>
      <w:r w:rsidRPr="00B509CB">
        <w:rPr>
          <w:rFonts w:ascii="Palatino Linotype" w:hAnsi="Palatino Linotype"/>
          <w:sz w:val="24"/>
          <w:szCs w:val="24"/>
        </w:rPr>
        <w:t xml:space="preserve">-E filed by Pacific Gas and Electric (PG&amp;E), which includes an agreement to </w:t>
      </w:r>
      <w:r w:rsidRPr="00B509CB" w:rsidR="00BD7404">
        <w:rPr>
          <w:rFonts w:ascii="Palatino Linotype" w:hAnsi="Palatino Linotype" w:cs="Arial"/>
          <w:sz w:val="24"/>
          <w:szCs w:val="24"/>
        </w:rPr>
        <w:t>relocate electric transmission and electric distribution facilities (PG&amp;E Relocation Project) to accommodate</w:t>
      </w:r>
      <w:r w:rsidRPr="00B509CB" w:rsidR="0084084E">
        <w:rPr>
          <w:rFonts w:ascii="Palatino Linotype" w:hAnsi="Palatino Linotype" w:cs="Arial"/>
          <w:sz w:val="24"/>
          <w:szCs w:val="24"/>
        </w:rPr>
        <w:t xml:space="preserve"> Wal-Mart Real Estate Business Trust, a Delaware statutory trust, and</w:t>
      </w:r>
    </w:p>
    <w:p w:rsidRPr="00B509CB" w:rsidR="00D50E26" w:rsidP="0084084E" w:rsidRDefault="0084084E" w14:paraId="2270CBAB" w14:textId="3546ECC0">
      <w:pPr>
        <w:pStyle w:val="ListParagraph"/>
        <w:numPr>
          <w:ilvl w:val="0"/>
          <w:numId w:val="25"/>
        </w:numPr>
        <w:rPr>
          <w:rFonts w:ascii="Palatino Linotype" w:hAnsi="Palatino Linotype"/>
          <w:sz w:val="24"/>
          <w:szCs w:val="24"/>
        </w:rPr>
      </w:pPr>
      <w:r w:rsidRPr="00B509CB">
        <w:rPr>
          <w:rFonts w:ascii="Palatino Linotype" w:hAnsi="Palatino Linotype" w:cs="Arial"/>
          <w:sz w:val="24"/>
          <w:szCs w:val="24"/>
        </w:rPr>
        <w:t>Walmart Inc.</w:t>
      </w:r>
      <w:r w:rsidRPr="00B509CB" w:rsidR="00E83BD2">
        <w:rPr>
          <w:rFonts w:ascii="Palatino Linotype" w:hAnsi="Palatino Linotype" w:cs="Arial"/>
          <w:sz w:val="24"/>
          <w:szCs w:val="24"/>
        </w:rPr>
        <w:t>’s</w:t>
      </w:r>
      <w:r w:rsidRPr="00B509CB">
        <w:rPr>
          <w:rFonts w:ascii="Palatino Linotype" w:hAnsi="Palatino Linotype" w:cs="Arial"/>
          <w:sz w:val="24"/>
          <w:szCs w:val="24"/>
        </w:rPr>
        <w:t xml:space="preserve">, a Delaware corporation, (collectively referred to as </w:t>
      </w:r>
      <w:r w:rsidR="00C05F31">
        <w:rPr>
          <w:rFonts w:ascii="Palatino Linotype" w:hAnsi="Palatino Linotype" w:cs="Arial"/>
          <w:sz w:val="24"/>
          <w:szCs w:val="24"/>
        </w:rPr>
        <w:br/>
      </w:r>
      <w:r w:rsidRPr="00B509CB">
        <w:rPr>
          <w:rFonts w:ascii="Palatino Linotype" w:hAnsi="Palatino Linotype" w:cs="Arial"/>
          <w:sz w:val="24"/>
          <w:szCs w:val="24"/>
        </w:rPr>
        <w:t xml:space="preserve">Wal-Mart) </w:t>
      </w:r>
      <w:r w:rsidRPr="00B509CB" w:rsidR="00BD7404">
        <w:rPr>
          <w:rFonts w:ascii="Palatino Linotype" w:hAnsi="Palatino Linotype" w:cs="Arial"/>
          <w:sz w:val="24"/>
          <w:szCs w:val="24"/>
        </w:rPr>
        <w:t>expansion of an existing commercial retail store, fuel station and other future retail uses</w:t>
      </w:r>
      <w:r w:rsidRPr="00B509CB" w:rsidR="004247C5">
        <w:rPr>
          <w:rFonts w:ascii="Palatino Linotype" w:hAnsi="Palatino Linotype" w:cs="Arial"/>
          <w:sz w:val="24"/>
          <w:szCs w:val="24"/>
        </w:rPr>
        <w:t xml:space="preserve"> (Wal-Mart Project)</w:t>
      </w:r>
      <w:r w:rsidRPr="00B509CB" w:rsidR="00BD7404">
        <w:rPr>
          <w:rFonts w:ascii="Palatino Linotype" w:hAnsi="Palatino Linotype" w:cs="Arial"/>
          <w:sz w:val="24"/>
          <w:szCs w:val="24"/>
        </w:rPr>
        <w:t>.</w:t>
      </w:r>
    </w:p>
    <w:p w:rsidRPr="00B509CB" w:rsidR="00D50E26" w:rsidP="00D50E26" w:rsidRDefault="00D50E26" w14:paraId="5C421272" w14:textId="77D68221">
      <w:pPr>
        <w:pStyle w:val="ListParagraph"/>
        <w:numPr>
          <w:ilvl w:val="0"/>
          <w:numId w:val="25"/>
        </w:numPr>
        <w:rPr>
          <w:rFonts w:ascii="Palatino Linotype" w:hAnsi="Palatino Linotype"/>
          <w:sz w:val="24"/>
          <w:szCs w:val="24"/>
        </w:rPr>
      </w:pPr>
      <w:r w:rsidRPr="00B509CB">
        <w:rPr>
          <w:rFonts w:ascii="Palatino Linotype" w:hAnsi="Palatino Linotype"/>
          <w:sz w:val="24"/>
          <w:szCs w:val="24"/>
        </w:rPr>
        <w:t xml:space="preserve">Approves the agreement, referred to as the Actual Cost Contract (ACC), which memorializes the terms and conditions governing the relocation of PG&amp;E’s facilities in conflict with the </w:t>
      </w:r>
      <w:r w:rsidRPr="00B509CB" w:rsidR="00B7724B">
        <w:rPr>
          <w:rFonts w:ascii="Palatino Linotype" w:hAnsi="Palatino Linotype"/>
          <w:sz w:val="24"/>
          <w:szCs w:val="24"/>
        </w:rPr>
        <w:t>Wal-Mart</w:t>
      </w:r>
      <w:r w:rsidRPr="00B509CB" w:rsidR="00E83BD2">
        <w:rPr>
          <w:rFonts w:ascii="Palatino Linotype" w:hAnsi="Palatino Linotype"/>
          <w:sz w:val="24"/>
          <w:szCs w:val="24"/>
        </w:rPr>
        <w:t xml:space="preserve"> Project</w:t>
      </w:r>
      <w:r w:rsidRPr="00B509CB">
        <w:rPr>
          <w:rFonts w:ascii="Palatino Linotype" w:hAnsi="Palatino Linotype"/>
          <w:sz w:val="24"/>
          <w:szCs w:val="24"/>
        </w:rPr>
        <w:t xml:space="preserve">. </w:t>
      </w:r>
    </w:p>
    <w:p w:rsidRPr="00B509CB" w:rsidR="002B1E8E" w:rsidP="002B1E8E" w:rsidRDefault="002B1E8E" w14:paraId="4E21512C" w14:textId="77777777">
      <w:pPr>
        <w:pStyle w:val="standard"/>
        <w:spacing w:line="240" w:lineRule="auto"/>
        <w:ind w:left="1440" w:firstLine="0"/>
        <w:rPr>
          <w:rFonts w:ascii="Palatino Linotype" w:hAnsi="Palatino Linotype"/>
          <w:color w:val="FF0000"/>
          <w:sz w:val="24"/>
          <w:szCs w:val="24"/>
        </w:rPr>
      </w:pPr>
    </w:p>
    <w:p w:rsidRPr="00B509CB" w:rsidR="005749B2" w:rsidP="00070DEC" w:rsidRDefault="00F51F8B" w14:paraId="6244CEB1" w14:textId="77777777">
      <w:pPr>
        <w:pStyle w:val="Res-Caption"/>
        <w:rPr>
          <w:rFonts w:ascii="Palatino Linotype" w:hAnsi="Palatino Linotype"/>
          <w:sz w:val="24"/>
          <w:szCs w:val="24"/>
        </w:rPr>
      </w:pPr>
      <w:r w:rsidRPr="00B509CB">
        <w:rPr>
          <w:rFonts w:ascii="Palatino Linotype" w:hAnsi="Palatino Linotype"/>
          <w:sz w:val="24"/>
          <w:szCs w:val="24"/>
        </w:rPr>
        <w:t>SAFETY CONSIDERATIONS:</w:t>
      </w:r>
    </w:p>
    <w:p w:rsidRPr="00B509CB" w:rsidR="00E16F0E" w:rsidP="00E16F0E" w:rsidRDefault="00E16F0E" w14:paraId="7CD257A3" w14:textId="77777777">
      <w:pPr>
        <w:pStyle w:val="ListParagraph"/>
        <w:numPr>
          <w:ilvl w:val="0"/>
          <w:numId w:val="26"/>
        </w:numPr>
        <w:rPr>
          <w:rFonts w:ascii="Palatino Linotype" w:hAnsi="Palatino Linotype"/>
          <w:sz w:val="24"/>
          <w:szCs w:val="24"/>
        </w:rPr>
      </w:pPr>
      <w:r w:rsidRPr="00B509CB">
        <w:rPr>
          <w:rFonts w:ascii="Palatino Linotype" w:hAnsi="Palatino Linotype"/>
          <w:sz w:val="24"/>
          <w:szCs w:val="24"/>
        </w:rPr>
        <w:t>Work to relocate overhead electric utility facilities will conform to all current and applicable laws, Commission regulations, and industry and PG&amp;E safety requirements as discussed in this Resolution and documented in the agreement.</w:t>
      </w:r>
    </w:p>
    <w:p w:rsidRPr="00B509CB" w:rsidR="00801D70" w:rsidRDefault="00801D70" w14:paraId="78E0DC0C" w14:textId="77777777">
      <w:pPr>
        <w:pStyle w:val="Res-Caption"/>
        <w:rPr>
          <w:rFonts w:ascii="Palatino Linotype" w:hAnsi="Palatino Linotype"/>
          <w:sz w:val="24"/>
          <w:szCs w:val="24"/>
        </w:rPr>
      </w:pPr>
    </w:p>
    <w:p w:rsidRPr="00B509CB" w:rsidR="005749B2" w:rsidP="00070DEC" w:rsidRDefault="00801D70" w14:paraId="6566A441" w14:textId="77777777">
      <w:pPr>
        <w:pStyle w:val="ListParagraph"/>
        <w:rPr>
          <w:rFonts w:ascii="Palatino Linotype" w:hAnsi="Palatino Linotype"/>
          <w:sz w:val="24"/>
          <w:szCs w:val="24"/>
        </w:rPr>
      </w:pPr>
      <w:r w:rsidRPr="00B509CB">
        <w:rPr>
          <w:rFonts w:ascii="Palatino Linotype" w:hAnsi="Palatino Linotype"/>
          <w:sz w:val="24"/>
          <w:szCs w:val="24"/>
        </w:rPr>
        <w:t>ESTIMATED COST:</w:t>
      </w:r>
    </w:p>
    <w:p w:rsidRPr="00B509CB" w:rsidR="002E064F" w:rsidP="002E064F" w:rsidRDefault="002E064F" w14:paraId="712C4426" w14:textId="2ADA59B4">
      <w:pPr>
        <w:pStyle w:val="Res-Caption"/>
        <w:numPr>
          <w:ilvl w:val="0"/>
          <w:numId w:val="26"/>
        </w:numPr>
        <w:rPr>
          <w:rFonts w:ascii="Palatino Linotype" w:hAnsi="Palatino Linotype"/>
          <w:sz w:val="24"/>
          <w:szCs w:val="24"/>
        </w:rPr>
      </w:pPr>
      <w:r w:rsidRPr="00B509CB">
        <w:rPr>
          <w:rFonts w:ascii="Palatino Linotype" w:hAnsi="Palatino Linotype"/>
          <w:sz w:val="24"/>
          <w:szCs w:val="24"/>
        </w:rPr>
        <w:t xml:space="preserve">Under the ACC, </w:t>
      </w:r>
      <w:r w:rsidRPr="00B509CB" w:rsidR="003C0125">
        <w:rPr>
          <w:rFonts w:ascii="Palatino Linotype" w:hAnsi="Palatino Linotype"/>
          <w:sz w:val="24"/>
          <w:szCs w:val="24"/>
        </w:rPr>
        <w:t>Wal-Mart</w:t>
      </w:r>
      <w:r w:rsidRPr="00B509CB">
        <w:rPr>
          <w:rFonts w:ascii="Palatino Linotype" w:hAnsi="Palatino Linotype"/>
          <w:sz w:val="24"/>
          <w:szCs w:val="24"/>
        </w:rPr>
        <w:t xml:space="preserve"> is requesting to pay for the work on an actual cost basis. </w:t>
      </w:r>
      <w:r w:rsidRPr="00B509CB" w:rsidR="003C0125">
        <w:rPr>
          <w:rFonts w:ascii="Palatino Linotype" w:hAnsi="Palatino Linotype"/>
          <w:sz w:val="24"/>
          <w:szCs w:val="24"/>
        </w:rPr>
        <w:t>Wal-Mart</w:t>
      </w:r>
      <w:r w:rsidRPr="00B509CB">
        <w:rPr>
          <w:rFonts w:ascii="Palatino Linotype" w:hAnsi="Palatino Linotype"/>
          <w:sz w:val="24"/>
          <w:szCs w:val="24"/>
        </w:rPr>
        <w:t xml:space="preserve"> will pay the estimated cost upfront, but after the relocation is completed, PG&amp;E will true-up the final costs in a final invoice. The final invoice will reflect the full actual cost of the relocation work, with appropriate credit for the initial payment received from </w:t>
      </w:r>
      <w:r w:rsidRPr="00B509CB" w:rsidR="003C0125">
        <w:rPr>
          <w:rFonts w:ascii="Palatino Linotype" w:hAnsi="Palatino Linotype"/>
          <w:sz w:val="24"/>
          <w:szCs w:val="24"/>
        </w:rPr>
        <w:t>Wal-Mart</w:t>
      </w:r>
      <w:r w:rsidRPr="00B509CB">
        <w:rPr>
          <w:rFonts w:ascii="Palatino Linotype" w:hAnsi="Palatino Linotype"/>
          <w:sz w:val="24"/>
          <w:szCs w:val="24"/>
        </w:rPr>
        <w:t>.</w:t>
      </w:r>
    </w:p>
    <w:p w:rsidRPr="00D57A6C" w:rsidR="00567799" w:rsidP="00567799" w:rsidRDefault="00567799" w14:paraId="10A3AD92" w14:textId="77777777">
      <w:pPr>
        <w:pStyle w:val="ListParagraph"/>
        <w:rPr>
          <w:rStyle w:val="Emphasis"/>
          <w:rFonts w:ascii="Palatino Linotype" w:hAnsi="Palatino Linotype"/>
          <w:i w:val="0"/>
          <w:iCs w:val="0"/>
          <w:sz w:val="10"/>
          <w:szCs w:val="10"/>
        </w:rPr>
      </w:pPr>
    </w:p>
    <w:p w:rsidRPr="00B509CB" w:rsidR="00CF17DE" w:rsidP="00070DEC" w:rsidRDefault="00CF17DE" w14:paraId="72466F76" w14:textId="3EB8448D">
      <w:pPr>
        <w:pStyle w:val="Res-Caption"/>
        <w:rPr>
          <w:rFonts w:ascii="Palatino Linotype" w:hAnsi="Palatino Linotype"/>
          <w:sz w:val="24"/>
          <w:szCs w:val="24"/>
        </w:rPr>
      </w:pPr>
      <w:r w:rsidRPr="00B509CB">
        <w:rPr>
          <w:rFonts w:ascii="Palatino Linotype" w:hAnsi="Palatino Linotype"/>
          <w:sz w:val="24"/>
          <w:szCs w:val="24"/>
        </w:rPr>
        <w:t xml:space="preserve">By Advice Letter </w:t>
      </w:r>
      <w:r w:rsidRPr="00B509CB" w:rsidR="00550D91">
        <w:rPr>
          <w:rFonts w:ascii="Palatino Linotype" w:hAnsi="Palatino Linotype"/>
          <w:sz w:val="24"/>
          <w:szCs w:val="24"/>
        </w:rPr>
        <w:t>75</w:t>
      </w:r>
      <w:r w:rsidRPr="00B509CB" w:rsidR="00782CED">
        <w:rPr>
          <w:rFonts w:ascii="Palatino Linotype" w:hAnsi="Palatino Linotype"/>
          <w:sz w:val="24"/>
          <w:szCs w:val="24"/>
        </w:rPr>
        <w:t>13</w:t>
      </w:r>
      <w:r w:rsidRPr="00B509CB" w:rsidR="00550D91">
        <w:rPr>
          <w:rFonts w:ascii="Palatino Linotype" w:hAnsi="Palatino Linotype"/>
          <w:sz w:val="24"/>
          <w:szCs w:val="24"/>
        </w:rPr>
        <w:t>-E</w:t>
      </w:r>
      <w:r w:rsidRPr="00B509CB" w:rsidR="00920D90">
        <w:rPr>
          <w:rFonts w:ascii="Palatino Linotype" w:hAnsi="Palatino Linotype"/>
          <w:sz w:val="24"/>
          <w:szCs w:val="24"/>
        </w:rPr>
        <w:t>,</w:t>
      </w:r>
      <w:r w:rsidRPr="00B509CB" w:rsidR="008F4397">
        <w:rPr>
          <w:rFonts w:ascii="Palatino Linotype" w:hAnsi="Palatino Linotype"/>
          <w:sz w:val="24"/>
          <w:szCs w:val="24"/>
        </w:rPr>
        <w:t xml:space="preserve"> f</w:t>
      </w:r>
      <w:r w:rsidRPr="00B509CB" w:rsidR="00F767E1">
        <w:rPr>
          <w:rFonts w:ascii="Palatino Linotype" w:hAnsi="Palatino Linotype"/>
          <w:sz w:val="24"/>
          <w:szCs w:val="24"/>
        </w:rPr>
        <w:t xml:space="preserve">iled on </w:t>
      </w:r>
      <w:r w:rsidRPr="00B509CB" w:rsidR="009D15C7">
        <w:rPr>
          <w:rFonts w:ascii="Palatino Linotype" w:hAnsi="Palatino Linotype"/>
          <w:sz w:val="24"/>
          <w:szCs w:val="24"/>
        </w:rPr>
        <w:t>February</w:t>
      </w:r>
      <w:r w:rsidRPr="00B509CB" w:rsidR="002B1E8E">
        <w:rPr>
          <w:rFonts w:ascii="Palatino Linotype" w:hAnsi="Palatino Linotype"/>
          <w:sz w:val="24"/>
          <w:szCs w:val="24"/>
        </w:rPr>
        <w:t xml:space="preserve"> </w:t>
      </w:r>
      <w:r w:rsidRPr="00B509CB" w:rsidR="00782CED">
        <w:rPr>
          <w:rFonts w:ascii="Palatino Linotype" w:hAnsi="Palatino Linotype"/>
          <w:sz w:val="24"/>
          <w:szCs w:val="24"/>
        </w:rPr>
        <w:t>20</w:t>
      </w:r>
      <w:r w:rsidRPr="00B509CB" w:rsidR="00F767E1">
        <w:rPr>
          <w:rFonts w:ascii="Palatino Linotype" w:hAnsi="Palatino Linotype"/>
          <w:sz w:val="24"/>
          <w:szCs w:val="24"/>
        </w:rPr>
        <w:t>, 20</w:t>
      </w:r>
      <w:r w:rsidRPr="00B509CB" w:rsidR="00A8734F">
        <w:rPr>
          <w:rFonts w:ascii="Palatino Linotype" w:hAnsi="Palatino Linotype"/>
          <w:sz w:val="24"/>
          <w:szCs w:val="24"/>
        </w:rPr>
        <w:t>2</w:t>
      </w:r>
      <w:r w:rsidRPr="00B509CB" w:rsidR="009D15C7">
        <w:rPr>
          <w:rFonts w:ascii="Palatino Linotype" w:hAnsi="Palatino Linotype"/>
          <w:sz w:val="24"/>
          <w:szCs w:val="24"/>
        </w:rPr>
        <w:t>5</w:t>
      </w:r>
      <w:r w:rsidRPr="00B509CB">
        <w:rPr>
          <w:rFonts w:ascii="Palatino Linotype" w:hAnsi="Palatino Linotype"/>
          <w:sz w:val="24"/>
          <w:szCs w:val="24"/>
        </w:rPr>
        <w:t xml:space="preserve">. </w:t>
      </w:r>
    </w:p>
    <w:p w:rsidRPr="00B509CB" w:rsidR="00070DEC" w:rsidP="00070DEC" w:rsidRDefault="00070DEC" w14:paraId="132EEF44" w14:textId="77777777">
      <w:pPr>
        <w:jc w:val="center"/>
        <w:rPr>
          <w:rFonts w:ascii="Palatino Linotype" w:hAnsi="Palatino Linotype"/>
          <w:sz w:val="24"/>
          <w:szCs w:val="24"/>
        </w:rPr>
      </w:pPr>
      <w:r w:rsidRPr="00B509CB">
        <w:rPr>
          <w:rFonts w:ascii="Palatino Linotype" w:hAnsi="Palatino Linotype"/>
          <w:sz w:val="24"/>
          <w:szCs w:val="24"/>
        </w:rPr>
        <w:t>__________________________________________________________</w:t>
      </w:r>
    </w:p>
    <w:p w:rsidRPr="00B509CB" w:rsidR="00B83A76" w:rsidP="00027EB4" w:rsidRDefault="00B83A76" w14:paraId="60A8A473" w14:textId="77777777">
      <w:pPr>
        <w:pStyle w:val="Heading1"/>
        <w:rPr>
          <w:rFonts w:ascii="Palatino Linotype" w:hAnsi="Palatino Linotype"/>
          <w:sz w:val="24"/>
          <w:szCs w:val="24"/>
        </w:rPr>
      </w:pPr>
      <w:r w:rsidRPr="00B509CB">
        <w:rPr>
          <w:rFonts w:ascii="Palatino Linotype" w:hAnsi="Palatino Linotype"/>
          <w:sz w:val="24"/>
          <w:szCs w:val="24"/>
        </w:rPr>
        <w:lastRenderedPageBreak/>
        <w:t xml:space="preserve">SUMMARY </w:t>
      </w:r>
    </w:p>
    <w:p w:rsidRPr="00B509CB" w:rsidR="00B31A0D" w:rsidP="00B31A0D" w:rsidRDefault="00B31A0D" w14:paraId="5450B4A5" w14:textId="6B0EA929">
      <w:pPr>
        <w:rPr>
          <w:rFonts w:ascii="Palatino Linotype" w:hAnsi="Palatino Linotype"/>
          <w:sz w:val="24"/>
          <w:szCs w:val="24"/>
          <w:highlight w:val="yellow"/>
        </w:rPr>
      </w:pPr>
      <w:r w:rsidRPr="00B509CB">
        <w:rPr>
          <w:rFonts w:ascii="Palatino Linotype" w:hAnsi="Palatino Linotype"/>
          <w:sz w:val="24"/>
          <w:szCs w:val="24"/>
        </w:rPr>
        <w:t>This Resolution approves the P</w:t>
      </w:r>
      <w:r w:rsidRPr="00B509CB" w:rsidR="00253295">
        <w:rPr>
          <w:rFonts w:ascii="Palatino Linotype" w:hAnsi="Palatino Linotype"/>
          <w:sz w:val="24"/>
          <w:szCs w:val="24"/>
        </w:rPr>
        <w:t xml:space="preserve">G&amp;E </w:t>
      </w:r>
      <w:r w:rsidRPr="00B509CB">
        <w:rPr>
          <w:rFonts w:ascii="Palatino Linotype" w:hAnsi="Palatino Linotype"/>
          <w:sz w:val="24"/>
          <w:szCs w:val="24"/>
        </w:rPr>
        <w:t xml:space="preserve">relocation agreement with Wal-Mart to accommodate the </w:t>
      </w:r>
      <w:r w:rsidRPr="00B509CB" w:rsidR="004247C5">
        <w:rPr>
          <w:rFonts w:ascii="Palatino Linotype" w:hAnsi="Palatino Linotype"/>
          <w:sz w:val="24"/>
          <w:szCs w:val="24"/>
        </w:rPr>
        <w:t>Wal-Mart</w:t>
      </w:r>
      <w:r w:rsidRPr="00B509CB">
        <w:rPr>
          <w:rFonts w:ascii="Palatino Linotype" w:hAnsi="Palatino Linotype"/>
          <w:sz w:val="24"/>
          <w:szCs w:val="24"/>
        </w:rPr>
        <w:t xml:space="preserve"> Project. The ACC governs the terms and conditions between </w:t>
      </w:r>
      <w:r w:rsidRPr="00B509CB" w:rsidR="00253295">
        <w:rPr>
          <w:rFonts w:ascii="Palatino Linotype" w:hAnsi="Palatino Linotype"/>
          <w:sz w:val="24"/>
          <w:szCs w:val="24"/>
        </w:rPr>
        <w:t xml:space="preserve">Wal-Mart </w:t>
      </w:r>
      <w:r w:rsidRPr="00B509CB">
        <w:rPr>
          <w:rFonts w:ascii="Palatino Linotype" w:hAnsi="Palatino Linotype"/>
          <w:sz w:val="24"/>
          <w:szCs w:val="24"/>
        </w:rPr>
        <w:t xml:space="preserve">and PG&amp;E regarding the relocation of PG&amp;E’s facilities that conflict with the </w:t>
      </w:r>
      <w:r w:rsidRPr="00B509CB" w:rsidR="004F5986">
        <w:rPr>
          <w:rFonts w:ascii="Palatino Linotype" w:hAnsi="Palatino Linotype"/>
          <w:sz w:val="24"/>
          <w:szCs w:val="24"/>
        </w:rPr>
        <w:t>Wal-Mart</w:t>
      </w:r>
      <w:r w:rsidRPr="00B509CB" w:rsidR="00DE00EE">
        <w:rPr>
          <w:rFonts w:ascii="Palatino Linotype" w:hAnsi="Palatino Linotype"/>
          <w:sz w:val="24"/>
          <w:szCs w:val="24"/>
        </w:rPr>
        <w:t xml:space="preserve"> Project</w:t>
      </w:r>
      <w:r w:rsidRPr="00B509CB">
        <w:rPr>
          <w:rFonts w:ascii="Palatino Linotype" w:hAnsi="Palatino Linotype"/>
          <w:sz w:val="24"/>
          <w:szCs w:val="24"/>
        </w:rPr>
        <w:t xml:space="preserve"> in </w:t>
      </w:r>
      <w:r w:rsidRPr="00B509CB" w:rsidR="00DE00EE">
        <w:rPr>
          <w:rFonts w:ascii="Palatino Linotype" w:hAnsi="Palatino Linotype"/>
          <w:sz w:val="24"/>
          <w:szCs w:val="24"/>
        </w:rPr>
        <w:t>Butte County</w:t>
      </w:r>
      <w:r w:rsidRPr="00B509CB">
        <w:rPr>
          <w:rFonts w:ascii="Palatino Linotype" w:hAnsi="Palatino Linotype"/>
          <w:sz w:val="24"/>
          <w:szCs w:val="24"/>
        </w:rPr>
        <w:t>. PG&amp;E requests approval under Electric Rule No. 15.I.3 for the proposed ACC.</w:t>
      </w:r>
    </w:p>
    <w:p w:rsidRPr="00B509CB" w:rsidR="00B83A76" w:rsidP="00D454FF" w:rsidRDefault="00B83A76" w14:paraId="2F1713C7" w14:textId="6DD0BFBF">
      <w:pPr>
        <w:pStyle w:val="standard"/>
        <w:spacing w:line="240" w:lineRule="auto"/>
        <w:ind w:firstLine="0"/>
        <w:rPr>
          <w:rFonts w:ascii="Palatino Linotype" w:hAnsi="Palatino Linotype"/>
          <w:sz w:val="24"/>
          <w:szCs w:val="24"/>
        </w:rPr>
      </w:pPr>
    </w:p>
    <w:bookmarkEnd w:id="0"/>
    <w:p w:rsidRPr="00B509CB" w:rsidR="00292FA8" w:rsidP="00292FA8" w:rsidRDefault="00CF17DE" w14:paraId="0CDE316A" w14:textId="0AB115A1">
      <w:pPr>
        <w:pStyle w:val="Heading1"/>
        <w:rPr>
          <w:rFonts w:ascii="Palatino Linotype" w:hAnsi="Palatino Linotype"/>
          <w:sz w:val="24"/>
          <w:szCs w:val="24"/>
        </w:rPr>
      </w:pPr>
      <w:r w:rsidRPr="00B509CB">
        <w:rPr>
          <w:rFonts w:ascii="Palatino Linotype" w:hAnsi="Palatino Linotype"/>
          <w:sz w:val="24"/>
          <w:szCs w:val="24"/>
        </w:rPr>
        <w:t>Background</w:t>
      </w:r>
    </w:p>
    <w:p w:rsidRPr="00B509CB" w:rsidR="00CA5B61" w:rsidP="00CA5B61" w:rsidRDefault="00CA5B61" w14:paraId="686D6C8E" w14:textId="77777777">
      <w:pPr>
        <w:rPr>
          <w:rFonts w:ascii="Palatino Linotype" w:hAnsi="Palatino Linotype"/>
          <w:sz w:val="24"/>
          <w:szCs w:val="24"/>
        </w:rPr>
      </w:pPr>
      <w:r w:rsidRPr="00B509CB">
        <w:rPr>
          <w:rFonts w:ascii="Palatino Linotype" w:hAnsi="Palatino Linotype"/>
          <w:sz w:val="24"/>
          <w:szCs w:val="24"/>
        </w:rPr>
        <w:t>Relocation work is governed by Electric Rule 15.I.1, which states that any relocation or rearrangement of PG&amp;E's existing facilities, at the request of, or to meet the convenience of an applicant or customer, and agreed upon by PG&amp;E, normally shall be performed by PG&amp;E. In addition, the applicant or customer shall be responsible for the costs of all related relocation, rearrangement and removal work.</w:t>
      </w:r>
    </w:p>
    <w:p w:rsidRPr="00B509CB" w:rsidR="00CA5B61" w:rsidP="00CA5B61" w:rsidRDefault="00CA5B61" w14:paraId="48EA61EC" w14:textId="77777777">
      <w:pPr>
        <w:rPr>
          <w:rFonts w:ascii="Palatino Linotype" w:hAnsi="Palatino Linotype"/>
          <w:sz w:val="24"/>
          <w:szCs w:val="24"/>
        </w:rPr>
      </w:pPr>
    </w:p>
    <w:p w:rsidRPr="00B509CB" w:rsidR="00BE24E8" w:rsidP="00BE24E8" w:rsidRDefault="008F54C3" w14:paraId="4A967C66" w14:textId="421F89A6">
      <w:pPr>
        <w:rPr>
          <w:rFonts w:ascii="Palatino Linotype" w:hAnsi="Palatino Linotype"/>
          <w:sz w:val="24"/>
          <w:szCs w:val="24"/>
        </w:rPr>
      </w:pPr>
      <w:r w:rsidRPr="00B509CB">
        <w:rPr>
          <w:rFonts w:ascii="Palatino Linotype" w:hAnsi="Palatino Linotype"/>
          <w:sz w:val="24"/>
          <w:szCs w:val="24"/>
        </w:rPr>
        <w:t xml:space="preserve">The </w:t>
      </w:r>
      <w:r w:rsidRPr="00B509CB" w:rsidR="00BE24E8">
        <w:rPr>
          <w:rFonts w:ascii="Palatino Linotype" w:hAnsi="Palatino Linotype"/>
          <w:sz w:val="24"/>
          <w:szCs w:val="24"/>
        </w:rPr>
        <w:t>ACC with Wal-Mart entails a substantial scope of work for the PG&amp;E Relocation</w:t>
      </w:r>
    </w:p>
    <w:p w:rsidRPr="00B509CB" w:rsidR="00297939" w:rsidP="00BE24E8" w:rsidRDefault="00BE24E8" w14:paraId="7DA980EE" w14:textId="63BD57F0">
      <w:pPr>
        <w:rPr>
          <w:rFonts w:ascii="Palatino Linotype" w:hAnsi="Palatino Linotype"/>
          <w:color w:val="FF0000"/>
          <w:sz w:val="24"/>
          <w:szCs w:val="24"/>
        </w:rPr>
      </w:pPr>
      <w:r w:rsidRPr="00B509CB">
        <w:rPr>
          <w:rFonts w:ascii="Palatino Linotype" w:hAnsi="Palatino Linotype"/>
          <w:sz w:val="24"/>
          <w:szCs w:val="24"/>
        </w:rPr>
        <w:t>Project. Performing such a large-scale utility relocation on an estimated cost basis creates</w:t>
      </w:r>
      <w:r w:rsidRPr="00B509CB" w:rsidR="00297939">
        <w:rPr>
          <w:rFonts w:ascii="Palatino Linotype" w:hAnsi="Palatino Linotype"/>
          <w:sz w:val="24"/>
          <w:szCs w:val="24"/>
        </w:rPr>
        <w:t xml:space="preserve"> </w:t>
      </w:r>
      <w:r w:rsidRPr="00B509CB">
        <w:rPr>
          <w:rFonts w:ascii="Palatino Linotype" w:hAnsi="Palatino Linotype"/>
          <w:sz w:val="24"/>
          <w:szCs w:val="24"/>
        </w:rPr>
        <w:t>a risk that the cost estimate may not accurately capture the cost that will be incurred for</w:t>
      </w:r>
      <w:r w:rsidRPr="00B509CB" w:rsidR="00297939">
        <w:rPr>
          <w:rFonts w:ascii="Palatino Linotype" w:hAnsi="Palatino Linotype"/>
          <w:sz w:val="24"/>
          <w:szCs w:val="24"/>
        </w:rPr>
        <w:t xml:space="preserve"> </w:t>
      </w:r>
      <w:r w:rsidRPr="00B509CB">
        <w:rPr>
          <w:rFonts w:ascii="Palatino Linotype" w:hAnsi="Palatino Linotype"/>
          <w:sz w:val="24"/>
          <w:szCs w:val="24"/>
        </w:rPr>
        <w:t>the PG&amp;E Relocation Project. For example, should the cost estimate later be determined</w:t>
      </w:r>
      <w:r w:rsidRPr="00B509CB" w:rsidR="00324CCB">
        <w:rPr>
          <w:rFonts w:ascii="Palatino Linotype" w:hAnsi="Palatino Linotype"/>
          <w:sz w:val="24"/>
          <w:szCs w:val="24"/>
        </w:rPr>
        <w:t xml:space="preserve"> </w:t>
      </w:r>
      <w:r w:rsidRPr="00B509CB">
        <w:rPr>
          <w:rFonts w:ascii="Palatino Linotype" w:hAnsi="Palatino Linotype"/>
          <w:sz w:val="24"/>
          <w:szCs w:val="24"/>
        </w:rPr>
        <w:t>to be lower than the actual costs incurred, PG&amp;E would bear those additional costs that</w:t>
      </w:r>
      <w:r w:rsidRPr="00B509CB" w:rsidR="00324CCB">
        <w:rPr>
          <w:rFonts w:ascii="Palatino Linotype" w:hAnsi="Palatino Linotype"/>
          <w:sz w:val="24"/>
          <w:szCs w:val="24"/>
        </w:rPr>
        <w:t xml:space="preserve"> </w:t>
      </w:r>
      <w:r w:rsidRPr="00B509CB">
        <w:rPr>
          <w:rFonts w:ascii="Palatino Linotype" w:hAnsi="Palatino Linotype"/>
          <w:sz w:val="24"/>
          <w:szCs w:val="24"/>
        </w:rPr>
        <w:t>exceeded the cost estimate. Alternatively, should the cost estimate be higher than the</w:t>
      </w:r>
      <w:r w:rsidRPr="00B509CB" w:rsidR="00324CCB">
        <w:rPr>
          <w:rFonts w:ascii="Palatino Linotype" w:hAnsi="Palatino Linotype"/>
          <w:sz w:val="24"/>
          <w:szCs w:val="24"/>
        </w:rPr>
        <w:t xml:space="preserve"> </w:t>
      </w:r>
      <w:r w:rsidRPr="00B509CB">
        <w:rPr>
          <w:rFonts w:ascii="Palatino Linotype" w:hAnsi="Palatino Linotype"/>
          <w:sz w:val="24"/>
          <w:szCs w:val="24"/>
        </w:rPr>
        <w:t>actual costs, Wal-Mart would bear more than the amount PG&amp;E actually incurred to</w:t>
      </w:r>
      <w:r w:rsidRPr="00B509CB" w:rsidR="00324CCB">
        <w:rPr>
          <w:rFonts w:ascii="Palatino Linotype" w:hAnsi="Palatino Linotype"/>
          <w:sz w:val="24"/>
          <w:szCs w:val="24"/>
        </w:rPr>
        <w:t xml:space="preserve"> </w:t>
      </w:r>
      <w:r w:rsidRPr="00B509CB">
        <w:rPr>
          <w:rFonts w:ascii="Palatino Linotype" w:hAnsi="Palatino Linotype"/>
          <w:sz w:val="24"/>
          <w:szCs w:val="24"/>
        </w:rPr>
        <w:t>perform the work.</w:t>
      </w:r>
    </w:p>
    <w:p w:rsidRPr="00B509CB" w:rsidR="00297939" w:rsidP="00BE24E8" w:rsidRDefault="00297939" w14:paraId="7FABCFD9" w14:textId="77777777">
      <w:pPr>
        <w:rPr>
          <w:rFonts w:ascii="Palatino Linotype" w:hAnsi="Palatino Linotype"/>
          <w:color w:val="FF0000"/>
          <w:sz w:val="24"/>
          <w:szCs w:val="24"/>
        </w:rPr>
      </w:pPr>
    </w:p>
    <w:p w:rsidRPr="00B509CB" w:rsidR="009A6292" w:rsidP="009A6292" w:rsidRDefault="00CA5B61" w14:paraId="52A3C58F" w14:textId="77777777">
      <w:pPr>
        <w:rPr>
          <w:rFonts w:ascii="Palatino Linotype" w:hAnsi="Palatino Linotype"/>
          <w:sz w:val="24"/>
          <w:szCs w:val="24"/>
        </w:rPr>
      </w:pPr>
      <w:r w:rsidRPr="00B509CB">
        <w:rPr>
          <w:rFonts w:ascii="Palatino Linotype" w:hAnsi="Palatino Linotype"/>
          <w:sz w:val="24"/>
          <w:szCs w:val="24"/>
        </w:rPr>
        <w:t xml:space="preserve">Under the ACC, </w:t>
      </w:r>
      <w:r w:rsidRPr="00B509CB" w:rsidR="009A6292">
        <w:rPr>
          <w:rFonts w:ascii="Palatino Linotype" w:hAnsi="Palatino Linotype"/>
          <w:sz w:val="24"/>
          <w:szCs w:val="24"/>
        </w:rPr>
        <w:t>PG&amp;E is accommodating Wal-Mart’s request to pay for the work on an</w:t>
      </w:r>
    </w:p>
    <w:p w:rsidRPr="00B509CB" w:rsidR="009A6292" w:rsidP="009A6292" w:rsidRDefault="009A6292" w14:paraId="6FDEF196" w14:textId="77777777">
      <w:pPr>
        <w:rPr>
          <w:rFonts w:ascii="Palatino Linotype" w:hAnsi="Palatino Linotype"/>
          <w:sz w:val="24"/>
          <w:szCs w:val="24"/>
        </w:rPr>
      </w:pPr>
      <w:r w:rsidRPr="00B509CB">
        <w:rPr>
          <w:rFonts w:ascii="Palatino Linotype" w:hAnsi="Palatino Linotype"/>
          <w:sz w:val="24"/>
          <w:szCs w:val="24"/>
        </w:rPr>
        <w:t>actual cost basis. Wal-Mart will pay the current, estimated cost of the PG&amp;E Relocation</w:t>
      </w:r>
    </w:p>
    <w:p w:rsidRPr="00B509CB" w:rsidR="00CA5B61" w:rsidP="009A6292" w:rsidRDefault="009A6292" w14:paraId="751CC128" w14:textId="30D488BD">
      <w:pPr>
        <w:rPr>
          <w:rFonts w:ascii="Palatino Linotype" w:hAnsi="Palatino Linotype"/>
          <w:sz w:val="24"/>
          <w:szCs w:val="24"/>
        </w:rPr>
      </w:pPr>
      <w:r w:rsidRPr="00B509CB">
        <w:rPr>
          <w:rFonts w:ascii="Palatino Linotype" w:hAnsi="Palatino Linotype"/>
          <w:sz w:val="24"/>
          <w:szCs w:val="24"/>
        </w:rPr>
        <w:t xml:space="preserve">Project upfront, </w:t>
      </w:r>
      <w:proofErr w:type="gramStart"/>
      <w:r w:rsidRPr="00B509CB">
        <w:rPr>
          <w:rFonts w:ascii="Palatino Linotype" w:hAnsi="Palatino Linotype"/>
          <w:sz w:val="24"/>
          <w:szCs w:val="24"/>
        </w:rPr>
        <w:t>similar to</w:t>
      </w:r>
      <w:proofErr w:type="gramEnd"/>
      <w:r w:rsidRPr="00B509CB">
        <w:rPr>
          <w:rFonts w:ascii="Palatino Linotype" w:hAnsi="Palatino Linotype"/>
          <w:sz w:val="24"/>
          <w:szCs w:val="24"/>
        </w:rPr>
        <w:t xml:space="preserve"> the Work Performance Agreement, but after the relocation work is completed, PG&amp;E will true-up the final costs in a final invoice. The final invoice will reflect the full and actual cost of the relocation work, with appropriate credit for the initial advance and the remainder of the estimated cost received from Wal-Mart.</w:t>
      </w:r>
    </w:p>
    <w:p w:rsidRPr="00B509CB" w:rsidR="00CA5B61" w:rsidP="00CA5B61" w:rsidRDefault="00CA5B61" w14:paraId="6B2B01BB" w14:textId="77777777">
      <w:pPr>
        <w:rPr>
          <w:rFonts w:ascii="Palatino Linotype" w:hAnsi="Palatino Linotype"/>
          <w:color w:val="FF0000"/>
          <w:sz w:val="24"/>
          <w:szCs w:val="24"/>
        </w:rPr>
      </w:pPr>
    </w:p>
    <w:p w:rsidRPr="00B509CB" w:rsidR="00CA5B61" w:rsidP="00CA5B61" w:rsidRDefault="00CA5B61" w14:paraId="6BEE59D8" w14:textId="4611222E">
      <w:pPr>
        <w:rPr>
          <w:rFonts w:ascii="Palatino Linotype" w:hAnsi="Palatino Linotype"/>
          <w:b/>
          <w:bCs/>
          <w:sz w:val="24"/>
          <w:szCs w:val="24"/>
        </w:rPr>
      </w:pPr>
      <w:r w:rsidRPr="00B509CB">
        <w:rPr>
          <w:rFonts w:ascii="Palatino Linotype" w:hAnsi="Palatino Linotype"/>
          <w:b/>
          <w:bCs/>
          <w:sz w:val="24"/>
          <w:szCs w:val="24"/>
        </w:rPr>
        <w:t xml:space="preserve">Scope of the </w:t>
      </w:r>
      <w:r w:rsidRPr="00B509CB" w:rsidR="00324CCB">
        <w:rPr>
          <w:rFonts w:ascii="Palatino Linotype" w:hAnsi="Palatino Linotype"/>
          <w:b/>
          <w:bCs/>
          <w:sz w:val="24"/>
          <w:szCs w:val="24"/>
        </w:rPr>
        <w:t>PG&amp;E Relocation Project</w:t>
      </w:r>
    </w:p>
    <w:p w:rsidRPr="00B509CB" w:rsidR="00645EB7" w:rsidP="00645EB7" w:rsidRDefault="00645EB7" w14:paraId="0981F078" w14:textId="57BBD388">
      <w:pPr>
        <w:rPr>
          <w:rFonts w:ascii="Palatino Linotype" w:hAnsi="Palatino Linotype"/>
          <w:color w:val="FF0000"/>
          <w:sz w:val="24"/>
          <w:szCs w:val="24"/>
        </w:rPr>
      </w:pPr>
      <w:r w:rsidRPr="00B509CB">
        <w:rPr>
          <w:rFonts w:ascii="Palatino Linotype" w:hAnsi="Palatino Linotype"/>
          <w:sz w:val="24"/>
          <w:szCs w:val="24"/>
        </w:rPr>
        <w:t xml:space="preserve">Wal-Mart submitted a relocation request to PG&amp;E to relocate PG&amp;E’s Notre Dame-Butte 115kV electric transmission pole line with Notre Dame 1101 12kV electric distribution </w:t>
      </w:r>
      <w:proofErr w:type="spellStart"/>
      <w:r w:rsidRPr="00B509CB">
        <w:rPr>
          <w:rFonts w:ascii="Palatino Linotype" w:hAnsi="Palatino Linotype"/>
          <w:sz w:val="24"/>
          <w:szCs w:val="24"/>
        </w:rPr>
        <w:t>underbuild</w:t>
      </w:r>
      <w:proofErr w:type="spellEnd"/>
      <w:r w:rsidRPr="00B509CB">
        <w:rPr>
          <w:rFonts w:ascii="Palatino Linotype" w:hAnsi="Palatino Linotype"/>
          <w:sz w:val="24"/>
          <w:szCs w:val="24"/>
        </w:rPr>
        <w:t xml:space="preserve"> so that Walmart can expand its existing commercial retail store, construct a fuel station and other retail facilities on its </w:t>
      </w:r>
      <w:r w:rsidRPr="00B509CB" w:rsidR="00F518F6">
        <w:rPr>
          <w:rFonts w:ascii="Palatino Linotype" w:hAnsi="Palatino Linotype"/>
          <w:sz w:val="24"/>
          <w:szCs w:val="24"/>
        </w:rPr>
        <w:t>p</w:t>
      </w:r>
      <w:r w:rsidRPr="00B509CB">
        <w:rPr>
          <w:rFonts w:ascii="Palatino Linotype" w:hAnsi="Palatino Linotype"/>
          <w:sz w:val="24"/>
          <w:szCs w:val="24"/>
        </w:rPr>
        <w:t xml:space="preserve">roperty. The scope of work associated with the PG&amp;E Relocation Project is for PG&amp;E to relocate four wood poles from the existing electric right-of-way and replace them with steel structures in a new right-of-way; reframe one wood pole in the existing right-of-way; install one new steel </w:t>
      </w:r>
      <w:r w:rsidRPr="00B509CB">
        <w:rPr>
          <w:rFonts w:ascii="Palatino Linotype" w:hAnsi="Palatino Linotype"/>
          <w:sz w:val="24"/>
          <w:szCs w:val="24"/>
        </w:rPr>
        <w:lastRenderedPageBreak/>
        <w:t>structure in the existing</w:t>
      </w:r>
      <w:r w:rsidRPr="00B509CB" w:rsidR="005D5D52">
        <w:rPr>
          <w:rFonts w:ascii="Palatino Linotype" w:hAnsi="Palatino Linotype"/>
          <w:sz w:val="24"/>
          <w:szCs w:val="24"/>
        </w:rPr>
        <w:t xml:space="preserve"> </w:t>
      </w:r>
      <w:r w:rsidRPr="00B509CB">
        <w:rPr>
          <w:rFonts w:ascii="Palatino Linotype" w:hAnsi="Palatino Linotype"/>
          <w:sz w:val="24"/>
          <w:szCs w:val="24"/>
        </w:rPr>
        <w:t>right-of-way; and replace one wood pole with a steel structure in the existing right-of way</w:t>
      </w:r>
      <w:r w:rsidRPr="00B509CB" w:rsidR="005D5D52">
        <w:rPr>
          <w:rFonts w:ascii="Palatino Linotype" w:hAnsi="Palatino Linotype"/>
          <w:sz w:val="24"/>
          <w:szCs w:val="24"/>
        </w:rPr>
        <w:t xml:space="preserve"> </w:t>
      </w:r>
      <w:r w:rsidRPr="00B509CB">
        <w:rPr>
          <w:rFonts w:ascii="Palatino Linotype" w:hAnsi="Palatino Linotype"/>
          <w:sz w:val="24"/>
          <w:szCs w:val="24"/>
        </w:rPr>
        <w:t>so that Walmart can move forward with its Wal-Mart Project. Where PG&amp;E needs to</w:t>
      </w:r>
      <w:r w:rsidRPr="00B509CB" w:rsidR="005D5D52">
        <w:rPr>
          <w:rFonts w:ascii="Palatino Linotype" w:hAnsi="Palatino Linotype"/>
          <w:sz w:val="24"/>
          <w:szCs w:val="24"/>
        </w:rPr>
        <w:t xml:space="preserve"> </w:t>
      </w:r>
      <w:r w:rsidRPr="00B509CB">
        <w:rPr>
          <w:rFonts w:ascii="Palatino Linotype" w:hAnsi="Palatino Linotype"/>
          <w:sz w:val="24"/>
          <w:szCs w:val="24"/>
        </w:rPr>
        <w:t>relocate facilities in a new alignment/right-of-way on the Property, Wal-Mart has already</w:t>
      </w:r>
      <w:r w:rsidRPr="00B509CB" w:rsidR="005D5D52">
        <w:rPr>
          <w:rFonts w:ascii="Palatino Linotype" w:hAnsi="Palatino Linotype"/>
          <w:sz w:val="24"/>
          <w:szCs w:val="24"/>
        </w:rPr>
        <w:t xml:space="preserve"> </w:t>
      </w:r>
      <w:r w:rsidRPr="00B509CB">
        <w:rPr>
          <w:rFonts w:ascii="Palatino Linotype" w:hAnsi="Palatino Linotype"/>
          <w:sz w:val="24"/>
          <w:szCs w:val="24"/>
        </w:rPr>
        <w:t>provided PG&amp;E with adequate replacement land rights. The current, estimated cost of</w:t>
      </w:r>
      <w:r w:rsidRPr="00B509CB" w:rsidR="005D5D52">
        <w:rPr>
          <w:rFonts w:ascii="Palatino Linotype" w:hAnsi="Palatino Linotype"/>
          <w:sz w:val="24"/>
          <w:szCs w:val="24"/>
        </w:rPr>
        <w:t xml:space="preserve"> </w:t>
      </w:r>
      <w:r w:rsidRPr="00B509CB">
        <w:rPr>
          <w:rFonts w:ascii="Palatino Linotype" w:hAnsi="Palatino Linotype"/>
          <w:sz w:val="24"/>
          <w:szCs w:val="24"/>
        </w:rPr>
        <w:t>this work under the ACC is $1,190,740.00. The Income Tax Component of Contributions</w:t>
      </w:r>
      <w:r w:rsidRPr="00B509CB" w:rsidR="005D5D52">
        <w:rPr>
          <w:rFonts w:ascii="Palatino Linotype" w:hAnsi="Palatino Linotype"/>
          <w:sz w:val="24"/>
          <w:szCs w:val="24"/>
        </w:rPr>
        <w:t xml:space="preserve"> </w:t>
      </w:r>
      <w:r w:rsidRPr="00B509CB">
        <w:rPr>
          <w:rFonts w:ascii="Palatino Linotype" w:hAnsi="Palatino Linotype"/>
          <w:sz w:val="24"/>
          <w:szCs w:val="24"/>
        </w:rPr>
        <w:t xml:space="preserve">(ITCC) is 24% of the estimated cost of the work and </w:t>
      </w:r>
      <w:proofErr w:type="gramStart"/>
      <w:r w:rsidRPr="00B509CB">
        <w:rPr>
          <w:rFonts w:ascii="Palatino Linotype" w:hAnsi="Palatino Linotype"/>
          <w:sz w:val="24"/>
          <w:szCs w:val="24"/>
        </w:rPr>
        <w:t>comes out</w:t>
      </w:r>
      <w:proofErr w:type="gramEnd"/>
      <w:r w:rsidRPr="00B509CB">
        <w:rPr>
          <w:rFonts w:ascii="Palatino Linotype" w:hAnsi="Palatino Linotype"/>
          <w:sz w:val="24"/>
          <w:szCs w:val="24"/>
        </w:rPr>
        <w:t xml:space="preserve"> to $285,778.00.</w:t>
      </w:r>
    </w:p>
    <w:p w:rsidRPr="00B509CB" w:rsidR="005D5D52" w:rsidP="00645EB7" w:rsidRDefault="005D5D52" w14:paraId="6F316D23" w14:textId="77777777">
      <w:pPr>
        <w:rPr>
          <w:rFonts w:ascii="Palatino Linotype" w:hAnsi="Palatino Linotype"/>
          <w:sz w:val="24"/>
          <w:szCs w:val="24"/>
        </w:rPr>
      </w:pPr>
    </w:p>
    <w:p w:rsidRPr="00B509CB" w:rsidR="00645EB7" w:rsidP="00645EB7" w:rsidRDefault="00645EB7" w14:paraId="58F2DDA5" w14:textId="6E87EA39">
      <w:pPr>
        <w:rPr>
          <w:rFonts w:ascii="Palatino Linotype" w:hAnsi="Palatino Linotype"/>
          <w:sz w:val="24"/>
          <w:szCs w:val="24"/>
        </w:rPr>
      </w:pPr>
      <w:r w:rsidRPr="00B509CB">
        <w:rPr>
          <w:rFonts w:ascii="Palatino Linotype" w:hAnsi="Palatino Linotype"/>
          <w:sz w:val="24"/>
          <w:szCs w:val="24"/>
        </w:rPr>
        <w:t>Wal-Mart has already paid $500,000.00 in engineering advances that will be subtracted</w:t>
      </w:r>
    </w:p>
    <w:p w:rsidRPr="00B509CB" w:rsidR="00645EB7" w:rsidP="00645EB7" w:rsidRDefault="00645EB7" w14:paraId="782DE9AA" w14:textId="77777777">
      <w:pPr>
        <w:rPr>
          <w:rFonts w:ascii="Palatino Linotype" w:hAnsi="Palatino Linotype"/>
          <w:sz w:val="24"/>
          <w:szCs w:val="24"/>
        </w:rPr>
      </w:pPr>
      <w:r w:rsidRPr="00B509CB">
        <w:rPr>
          <w:rFonts w:ascii="Palatino Linotype" w:hAnsi="Palatino Linotype"/>
          <w:sz w:val="24"/>
          <w:szCs w:val="24"/>
        </w:rPr>
        <w:t>from the current, estimated cost of the PG&amp;E Relocation Project. The remainder of the</w:t>
      </w:r>
    </w:p>
    <w:p w:rsidRPr="00B509CB" w:rsidR="00645EB7" w:rsidP="00645EB7" w:rsidRDefault="00645EB7" w14:paraId="146A2016" w14:textId="77777777">
      <w:pPr>
        <w:rPr>
          <w:rFonts w:ascii="Palatino Linotype" w:hAnsi="Palatino Linotype"/>
          <w:sz w:val="24"/>
          <w:szCs w:val="24"/>
        </w:rPr>
      </w:pPr>
      <w:r w:rsidRPr="00B509CB">
        <w:rPr>
          <w:rFonts w:ascii="Palatino Linotype" w:hAnsi="Palatino Linotype"/>
          <w:sz w:val="24"/>
          <w:szCs w:val="24"/>
        </w:rPr>
        <w:t>current, estimated cost and the ITCC tax is to be paid by Wal-Mart when the ACC is</w:t>
      </w:r>
    </w:p>
    <w:p w:rsidRPr="00B509CB" w:rsidR="00CA5B61" w:rsidP="00645EB7" w:rsidRDefault="00645EB7" w14:paraId="7CD02DC8" w14:textId="7CF55597">
      <w:pPr>
        <w:rPr>
          <w:rFonts w:ascii="Palatino Linotype" w:hAnsi="Palatino Linotype"/>
          <w:sz w:val="24"/>
          <w:szCs w:val="24"/>
        </w:rPr>
      </w:pPr>
      <w:r w:rsidRPr="00B509CB">
        <w:rPr>
          <w:rFonts w:ascii="Palatino Linotype" w:hAnsi="Palatino Linotype"/>
          <w:sz w:val="24"/>
          <w:szCs w:val="24"/>
        </w:rPr>
        <w:t xml:space="preserve">executed. The PG&amp;E Relocation Project is anticipated to start summer 2025 but </w:t>
      </w:r>
      <w:r w:rsidR="00C05F31">
        <w:rPr>
          <w:rFonts w:ascii="Palatino Linotype" w:hAnsi="Palatino Linotype"/>
          <w:sz w:val="24"/>
          <w:szCs w:val="24"/>
        </w:rPr>
        <w:br/>
      </w:r>
      <w:r w:rsidRPr="00B509CB">
        <w:rPr>
          <w:rFonts w:ascii="Palatino Linotype" w:hAnsi="Palatino Linotype"/>
          <w:sz w:val="24"/>
          <w:szCs w:val="24"/>
        </w:rPr>
        <w:t>Wal-Mart</w:t>
      </w:r>
      <w:r w:rsidRPr="00B509CB" w:rsidR="00B978BF">
        <w:rPr>
          <w:rFonts w:ascii="Palatino Linotype" w:hAnsi="Palatino Linotype"/>
          <w:sz w:val="24"/>
          <w:szCs w:val="24"/>
        </w:rPr>
        <w:t xml:space="preserve"> </w:t>
      </w:r>
      <w:r w:rsidRPr="00B509CB">
        <w:rPr>
          <w:rFonts w:ascii="Palatino Linotype" w:hAnsi="Palatino Linotype"/>
          <w:sz w:val="24"/>
          <w:szCs w:val="24"/>
        </w:rPr>
        <w:t>and PG&amp;E recognize that the ACC is subject to Commission approval before construction</w:t>
      </w:r>
      <w:r w:rsidRPr="00B509CB" w:rsidR="00B978BF">
        <w:rPr>
          <w:rFonts w:ascii="Palatino Linotype" w:hAnsi="Palatino Linotype"/>
          <w:sz w:val="24"/>
          <w:szCs w:val="24"/>
        </w:rPr>
        <w:t xml:space="preserve"> </w:t>
      </w:r>
      <w:r w:rsidRPr="00B509CB">
        <w:rPr>
          <w:rFonts w:ascii="Palatino Linotype" w:hAnsi="Palatino Linotype"/>
          <w:sz w:val="24"/>
          <w:szCs w:val="24"/>
        </w:rPr>
        <w:t>can start.</w:t>
      </w:r>
    </w:p>
    <w:p w:rsidRPr="00B509CB" w:rsidR="00B978BF" w:rsidP="00645EB7" w:rsidRDefault="00B978BF" w14:paraId="4E66EB89" w14:textId="77777777">
      <w:pPr>
        <w:rPr>
          <w:rFonts w:ascii="Palatino Linotype" w:hAnsi="Palatino Linotype"/>
          <w:color w:val="FF0000"/>
          <w:sz w:val="24"/>
          <w:szCs w:val="24"/>
        </w:rPr>
      </w:pPr>
    </w:p>
    <w:p w:rsidRPr="00B509CB" w:rsidR="00CA5B61" w:rsidP="00CA5B61" w:rsidRDefault="00CA5B61" w14:paraId="59795CDF" w14:textId="77777777">
      <w:pPr>
        <w:rPr>
          <w:rFonts w:ascii="Palatino Linotype" w:hAnsi="Palatino Linotype"/>
          <w:b/>
          <w:bCs/>
          <w:sz w:val="24"/>
          <w:szCs w:val="24"/>
        </w:rPr>
      </w:pPr>
      <w:r w:rsidRPr="00B509CB">
        <w:rPr>
          <w:rFonts w:ascii="Palatino Linotype" w:hAnsi="Palatino Linotype"/>
          <w:b/>
          <w:bCs/>
          <w:sz w:val="24"/>
          <w:szCs w:val="24"/>
        </w:rPr>
        <w:t>Agreement Terms</w:t>
      </w:r>
    </w:p>
    <w:p w:rsidRPr="00B509CB" w:rsidR="00373034" w:rsidP="00CA5B61" w:rsidRDefault="00373034" w14:paraId="57F88191" w14:textId="77777777">
      <w:pPr>
        <w:rPr>
          <w:rFonts w:ascii="Palatino Linotype" w:hAnsi="Palatino Linotype"/>
          <w:b/>
          <w:bCs/>
          <w:sz w:val="24"/>
          <w:szCs w:val="24"/>
        </w:rPr>
      </w:pPr>
    </w:p>
    <w:p w:rsidRPr="00B509CB" w:rsidR="00CA5B61" w:rsidP="00CA5B61" w:rsidRDefault="00CA5B61" w14:paraId="1FECC3BC" w14:textId="76B34F5C">
      <w:pPr>
        <w:rPr>
          <w:rFonts w:ascii="Palatino Linotype" w:hAnsi="Palatino Linotype"/>
          <w:b/>
          <w:bCs/>
          <w:sz w:val="24"/>
          <w:szCs w:val="24"/>
        </w:rPr>
      </w:pPr>
      <w:r w:rsidRPr="00B509CB">
        <w:rPr>
          <w:rFonts w:ascii="Palatino Linotype" w:hAnsi="Palatino Linotype"/>
          <w:b/>
          <w:bCs/>
          <w:sz w:val="24"/>
          <w:szCs w:val="24"/>
        </w:rPr>
        <w:t>Design, Procurement and Construction</w:t>
      </w:r>
      <w:r w:rsidRPr="00B509CB" w:rsidR="005F21F4">
        <w:rPr>
          <w:rFonts w:ascii="Palatino Linotype" w:hAnsi="Palatino Linotype"/>
          <w:b/>
          <w:bCs/>
          <w:sz w:val="24"/>
          <w:szCs w:val="24"/>
        </w:rPr>
        <w:t xml:space="preserve"> by PG&amp;E</w:t>
      </w:r>
    </w:p>
    <w:p w:rsidRPr="00B509CB" w:rsidR="00CA5B61" w:rsidP="005F21F4" w:rsidRDefault="005F21F4" w14:paraId="6732967C" w14:textId="3D78CD50">
      <w:pPr>
        <w:rPr>
          <w:rFonts w:ascii="Palatino Linotype" w:hAnsi="Palatino Linotype"/>
          <w:sz w:val="24"/>
          <w:szCs w:val="24"/>
        </w:rPr>
      </w:pPr>
      <w:r w:rsidRPr="00B509CB">
        <w:rPr>
          <w:rFonts w:ascii="Palatino Linotype" w:hAnsi="Palatino Linotype"/>
          <w:sz w:val="24"/>
          <w:szCs w:val="24"/>
        </w:rPr>
        <w:t>PG&amp;E is responsible for the design, procurement of supplies, construction and removal of its utility facilities.</w:t>
      </w:r>
    </w:p>
    <w:p w:rsidRPr="00B509CB" w:rsidR="005F21F4" w:rsidP="005F21F4" w:rsidRDefault="005F21F4" w14:paraId="794B0878" w14:textId="77777777">
      <w:pPr>
        <w:rPr>
          <w:rFonts w:ascii="Palatino Linotype" w:hAnsi="Palatino Linotype"/>
          <w:color w:val="FF0000"/>
          <w:sz w:val="24"/>
          <w:szCs w:val="24"/>
        </w:rPr>
      </w:pPr>
    </w:p>
    <w:p w:rsidRPr="00B509CB" w:rsidR="00CA5B61" w:rsidP="00CA5B61" w:rsidRDefault="00CA5B61" w14:paraId="1AC3F2F5" w14:textId="77777777">
      <w:pPr>
        <w:rPr>
          <w:rFonts w:ascii="Palatino Linotype" w:hAnsi="Palatino Linotype"/>
          <w:b/>
          <w:bCs/>
          <w:sz w:val="24"/>
          <w:szCs w:val="24"/>
        </w:rPr>
      </w:pPr>
      <w:r w:rsidRPr="00B509CB">
        <w:rPr>
          <w:rFonts w:ascii="Palatino Linotype" w:hAnsi="Palatino Linotype"/>
          <w:b/>
          <w:bCs/>
          <w:sz w:val="24"/>
          <w:szCs w:val="24"/>
        </w:rPr>
        <w:t>Compliance with Permits</w:t>
      </w:r>
    </w:p>
    <w:p w:rsidRPr="00B509CB" w:rsidR="00111540" w:rsidP="00111540" w:rsidRDefault="00111540" w14:paraId="596F236E" w14:textId="77777777">
      <w:pPr>
        <w:rPr>
          <w:rFonts w:ascii="Palatino Linotype" w:hAnsi="Palatino Linotype"/>
          <w:sz w:val="24"/>
          <w:szCs w:val="24"/>
        </w:rPr>
      </w:pPr>
      <w:r w:rsidRPr="00B509CB">
        <w:rPr>
          <w:rFonts w:ascii="Palatino Linotype" w:hAnsi="Palatino Linotype"/>
          <w:sz w:val="24"/>
          <w:szCs w:val="24"/>
        </w:rPr>
        <w:t xml:space="preserve">Wal-Mart shall acquire all governmental approvals and permits </w:t>
      </w:r>
      <w:proofErr w:type="gramStart"/>
      <w:r w:rsidRPr="00B509CB">
        <w:rPr>
          <w:rFonts w:ascii="Palatino Linotype" w:hAnsi="Palatino Linotype"/>
          <w:sz w:val="24"/>
          <w:szCs w:val="24"/>
        </w:rPr>
        <w:t>in order for</w:t>
      </w:r>
      <w:proofErr w:type="gramEnd"/>
      <w:r w:rsidRPr="00B509CB">
        <w:rPr>
          <w:rFonts w:ascii="Palatino Linotype" w:hAnsi="Palatino Linotype"/>
          <w:sz w:val="24"/>
          <w:szCs w:val="24"/>
        </w:rPr>
        <w:t xml:space="preserve"> PG&amp;E to</w:t>
      </w:r>
    </w:p>
    <w:p w:rsidRPr="00B509CB" w:rsidR="00CA5B61" w:rsidP="00111540" w:rsidRDefault="00111540" w14:paraId="5B509475" w14:textId="4D1EB8F3">
      <w:pPr>
        <w:rPr>
          <w:rFonts w:ascii="Palatino Linotype" w:hAnsi="Palatino Linotype"/>
          <w:sz w:val="24"/>
          <w:szCs w:val="24"/>
        </w:rPr>
      </w:pPr>
      <w:r w:rsidRPr="00B509CB">
        <w:rPr>
          <w:rFonts w:ascii="Palatino Linotype" w:hAnsi="Palatino Linotype"/>
          <w:sz w:val="24"/>
          <w:szCs w:val="24"/>
        </w:rPr>
        <w:t xml:space="preserve">undertake the </w:t>
      </w:r>
      <w:proofErr w:type="gramStart"/>
      <w:r w:rsidRPr="00B509CB">
        <w:rPr>
          <w:rFonts w:ascii="Palatino Linotype" w:hAnsi="Palatino Linotype"/>
          <w:sz w:val="24"/>
          <w:szCs w:val="24"/>
        </w:rPr>
        <w:t>work necessary</w:t>
      </w:r>
      <w:proofErr w:type="gramEnd"/>
      <w:r w:rsidRPr="00B509CB">
        <w:rPr>
          <w:rFonts w:ascii="Palatino Linotype" w:hAnsi="Palatino Linotype"/>
          <w:sz w:val="24"/>
          <w:szCs w:val="24"/>
        </w:rPr>
        <w:t xml:space="preserve"> to relocate, remove or rearrange PG&amp;E’s facilities.</w:t>
      </w:r>
    </w:p>
    <w:p w:rsidRPr="00B509CB" w:rsidR="00111540" w:rsidP="00111540" w:rsidRDefault="00111540" w14:paraId="511664C6" w14:textId="77777777">
      <w:pPr>
        <w:rPr>
          <w:rFonts w:ascii="Palatino Linotype" w:hAnsi="Palatino Linotype"/>
          <w:color w:val="FF0000"/>
          <w:sz w:val="24"/>
          <w:szCs w:val="24"/>
        </w:rPr>
      </w:pPr>
    </w:p>
    <w:p w:rsidRPr="00B509CB" w:rsidR="00CA5B61" w:rsidP="00CA5B61" w:rsidRDefault="00CA5B61" w14:paraId="3D5C2DE9" w14:textId="77777777">
      <w:pPr>
        <w:rPr>
          <w:rFonts w:ascii="Palatino Linotype" w:hAnsi="Palatino Linotype"/>
          <w:b/>
          <w:bCs/>
          <w:sz w:val="24"/>
          <w:szCs w:val="24"/>
        </w:rPr>
      </w:pPr>
      <w:r w:rsidRPr="00B509CB">
        <w:rPr>
          <w:rFonts w:ascii="Palatino Linotype" w:hAnsi="Palatino Linotype"/>
          <w:b/>
          <w:bCs/>
          <w:sz w:val="24"/>
          <w:szCs w:val="24"/>
        </w:rPr>
        <w:t>Land Rights for the Relocated Facilities</w:t>
      </w:r>
    </w:p>
    <w:p w:rsidRPr="00B509CB" w:rsidR="004956B7" w:rsidP="004956B7" w:rsidRDefault="004956B7" w14:paraId="00A22432" w14:textId="6AE18BDF">
      <w:pPr>
        <w:rPr>
          <w:rFonts w:ascii="Palatino Linotype" w:hAnsi="Palatino Linotype"/>
          <w:sz w:val="24"/>
          <w:szCs w:val="24"/>
        </w:rPr>
      </w:pPr>
      <w:r w:rsidRPr="00B509CB">
        <w:rPr>
          <w:rFonts w:ascii="Palatino Linotype" w:hAnsi="Palatino Linotype"/>
          <w:sz w:val="24"/>
          <w:szCs w:val="24"/>
        </w:rPr>
        <w:t xml:space="preserve">For PG&amp;E’s Relocation Project to accommodate </w:t>
      </w:r>
      <w:r w:rsidRPr="00B509CB" w:rsidR="00A062A9">
        <w:rPr>
          <w:rFonts w:ascii="Palatino Linotype" w:hAnsi="Palatino Linotype"/>
          <w:sz w:val="24"/>
          <w:szCs w:val="24"/>
        </w:rPr>
        <w:t xml:space="preserve">the </w:t>
      </w:r>
      <w:r w:rsidRPr="00B509CB">
        <w:rPr>
          <w:rFonts w:ascii="Palatino Linotype" w:hAnsi="Palatino Linotype"/>
          <w:sz w:val="24"/>
          <w:szCs w:val="24"/>
        </w:rPr>
        <w:t>Walmart</w:t>
      </w:r>
      <w:r w:rsidRPr="00B509CB" w:rsidR="00A062A9">
        <w:rPr>
          <w:rFonts w:ascii="Palatino Linotype" w:hAnsi="Palatino Linotype"/>
          <w:sz w:val="24"/>
          <w:szCs w:val="24"/>
        </w:rPr>
        <w:t xml:space="preserve"> </w:t>
      </w:r>
      <w:r w:rsidRPr="00B509CB">
        <w:rPr>
          <w:rFonts w:ascii="Palatino Linotype" w:hAnsi="Palatino Linotype"/>
          <w:sz w:val="24"/>
          <w:szCs w:val="24"/>
        </w:rPr>
        <w:t xml:space="preserve">Project, some of </w:t>
      </w:r>
      <w:r w:rsidR="00C05F31">
        <w:rPr>
          <w:rFonts w:ascii="Palatino Linotype" w:hAnsi="Palatino Linotype"/>
          <w:sz w:val="24"/>
          <w:szCs w:val="24"/>
        </w:rPr>
        <w:br/>
      </w:r>
      <w:r w:rsidRPr="00B509CB">
        <w:rPr>
          <w:rFonts w:ascii="Palatino Linotype" w:hAnsi="Palatino Linotype"/>
          <w:sz w:val="24"/>
          <w:szCs w:val="24"/>
        </w:rPr>
        <w:t>PG&amp;E’s</w:t>
      </w:r>
    </w:p>
    <w:p w:rsidRPr="00B509CB" w:rsidR="00CA5B61" w:rsidP="004956B7" w:rsidRDefault="004956B7" w14:paraId="60ED66EC" w14:textId="0C45CE86">
      <w:pPr>
        <w:rPr>
          <w:rFonts w:ascii="Palatino Linotype" w:hAnsi="Palatino Linotype"/>
          <w:sz w:val="24"/>
          <w:szCs w:val="24"/>
        </w:rPr>
      </w:pPr>
      <w:r w:rsidRPr="00B509CB">
        <w:rPr>
          <w:rFonts w:ascii="Palatino Linotype" w:hAnsi="Palatino Linotype"/>
          <w:sz w:val="24"/>
          <w:szCs w:val="24"/>
        </w:rPr>
        <w:t>facilities needed to be relocated to different locations on Walmart’s Property. In this case, Wal-Mart is required to obtain satisfactory replacement land rights. Wal-Mart has provided an acceptable replacement easement to PG&amp;E, at no cost to PG&amp;E, and that corresponds with PG&amp;E’s existing rights-of-way.</w:t>
      </w:r>
    </w:p>
    <w:p w:rsidRPr="00B509CB" w:rsidR="004956B7" w:rsidP="004956B7" w:rsidRDefault="004956B7" w14:paraId="6F5AC2EE" w14:textId="77777777">
      <w:pPr>
        <w:rPr>
          <w:rFonts w:ascii="Palatino Linotype" w:hAnsi="Palatino Linotype"/>
          <w:color w:val="FF0000"/>
          <w:sz w:val="24"/>
          <w:szCs w:val="24"/>
        </w:rPr>
      </w:pPr>
    </w:p>
    <w:p w:rsidRPr="00B509CB" w:rsidR="00CA5B61" w:rsidP="00CA5B61" w:rsidRDefault="00CA5B61" w14:paraId="0E925FCD" w14:textId="77777777">
      <w:pPr>
        <w:rPr>
          <w:rFonts w:ascii="Palatino Linotype" w:hAnsi="Palatino Linotype"/>
          <w:b/>
          <w:bCs/>
          <w:sz w:val="24"/>
          <w:szCs w:val="24"/>
        </w:rPr>
      </w:pPr>
      <w:r w:rsidRPr="00B509CB">
        <w:rPr>
          <w:rFonts w:ascii="Palatino Linotype" w:hAnsi="Palatino Linotype"/>
          <w:b/>
          <w:bCs/>
          <w:sz w:val="24"/>
          <w:szCs w:val="24"/>
        </w:rPr>
        <w:t>Safety</w:t>
      </w:r>
    </w:p>
    <w:p w:rsidRPr="00B509CB" w:rsidR="003269CB" w:rsidP="003269CB" w:rsidRDefault="003269CB" w14:paraId="01D3AD36" w14:textId="77777777">
      <w:pPr>
        <w:rPr>
          <w:rFonts w:ascii="Palatino Linotype" w:hAnsi="Palatino Linotype"/>
          <w:sz w:val="24"/>
          <w:szCs w:val="24"/>
        </w:rPr>
      </w:pPr>
      <w:r w:rsidRPr="00B509CB">
        <w:rPr>
          <w:rFonts w:ascii="Palatino Linotype" w:hAnsi="Palatino Linotype"/>
          <w:sz w:val="24"/>
          <w:szCs w:val="24"/>
        </w:rPr>
        <w:t>The actual work performed under this Agreement (design and engineering) presents no</w:t>
      </w:r>
    </w:p>
    <w:p w:rsidR="008F4397" w:rsidP="003269CB" w:rsidRDefault="003269CB" w14:paraId="1FA85EC7" w14:textId="1D13725B">
      <w:pPr>
        <w:rPr>
          <w:rFonts w:ascii="Palatino Linotype" w:hAnsi="Palatino Linotype"/>
          <w:sz w:val="24"/>
          <w:szCs w:val="24"/>
        </w:rPr>
      </w:pPr>
      <w:r w:rsidRPr="00B509CB">
        <w:rPr>
          <w:rFonts w:ascii="Palatino Linotype" w:hAnsi="Palatino Linotype"/>
          <w:sz w:val="24"/>
          <w:szCs w:val="24"/>
        </w:rPr>
        <w:t>specific safety risks to the public or employees and will not sacrifice PG&amp;E’s provision of safe and reliable utility service to its customers. All designs and specifications produced will conform to all current and applicable Commission, industry and Company safety requirements and will be performed by PG&amp;E or its contractors or subcontractors.</w:t>
      </w:r>
    </w:p>
    <w:p w:rsidRPr="00B509CB" w:rsidR="00B509CB" w:rsidP="003269CB" w:rsidRDefault="00B509CB" w14:paraId="7C555AF8" w14:textId="77777777">
      <w:pPr>
        <w:rPr>
          <w:rFonts w:ascii="Palatino Linotype" w:hAnsi="Palatino Linotype"/>
          <w:sz w:val="24"/>
          <w:szCs w:val="24"/>
        </w:rPr>
      </w:pPr>
    </w:p>
    <w:p w:rsidRPr="00B509CB" w:rsidR="00CF17DE" w:rsidRDefault="00070DEC" w14:paraId="1948B5A9" w14:textId="77777777">
      <w:pPr>
        <w:pStyle w:val="Heading1"/>
        <w:rPr>
          <w:rFonts w:ascii="Palatino Linotype" w:hAnsi="Palatino Linotype"/>
          <w:sz w:val="24"/>
          <w:szCs w:val="24"/>
        </w:rPr>
      </w:pPr>
      <w:r w:rsidRPr="00B509CB">
        <w:rPr>
          <w:rFonts w:ascii="Palatino Linotype" w:hAnsi="Palatino Linotype"/>
          <w:sz w:val="24"/>
          <w:szCs w:val="24"/>
        </w:rPr>
        <w:t>Notice</w:t>
      </w:r>
    </w:p>
    <w:p w:rsidRPr="00B509CB" w:rsidR="00CF17DE" w:rsidRDefault="00D7486A" w14:paraId="156DE52C" w14:textId="39DAE4B3">
      <w:pPr>
        <w:rPr>
          <w:rFonts w:ascii="Palatino Linotype" w:hAnsi="Palatino Linotype"/>
          <w:sz w:val="24"/>
          <w:szCs w:val="24"/>
        </w:rPr>
      </w:pPr>
      <w:r w:rsidRPr="00B509CB">
        <w:rPr>
          <w:rFonts w:ascii="Palatino Linotype" w:hAnsi="Palatino Linotype"/>
          <w:sz w:val="24"/>
          <w:szCs w:val="24"/>
        </w:rPr>
        <w:t xml:space="preserve">A </w:t>
      </w:r>
      <w:r w:rsidRPr="00B509CB" w:rsidR="00CF17DE">
        <w:rPr>
          <w:rFonts w:ascii="Palatino Linotype" w:hAnsi="Palatino Linotype"/>
          <w:sz w:val="24"/>
          <w:szCs w:val="24"/>
        </w:rPr>
        <w:t xml:space="preserve">copy of </w:t>
      </w:r>
      <w:r w:rsidRPr="00B509CB">
        <w:rPr>
          <w:rFonts w:ascii="Palatino Linotype" w:hAnsi="Palatino Linotype"/>
          <w:sz w:val="24"/>
          <w:szCs w:val="24"/>
        </w:rPr>
        <w:t xml:space="preserve">PG&amp;E </w:t>
      </w:r>
      <w:r w:rsidRPr="00B509CB" w:rsidR="00CF17DE">
        <w:rPr>
          <w:rFonts w:ascii="Palatino Linotype" w:hAnsi="Palatino Linotype"/>
          <w:sz w:val="24"/>
          <w:szCs w:val="24"/>
        </w:rPr>
        <w:t xml:space="preserve">Advice Letter </w:t>
      </w:r>
      <w:r w:rsidRPr="00B509CB" w:rsidR="00F518F6">
        <w:rPr>
          <w:rFonts w:ascii="Palatino Linotype" w:hAnsi="Palatino Linotype"/>
          <w:sz w:val="24"/>
          <w:szCs w:val="24"/>
        </w:rPr>
        <w:t>7513</w:t>
      </w:r>
      <w:r w:rsidRPr="00B509CB" w:rsidR="004A113F">
        <w:rPr>
          <w:rFonts w:ascii="Palatino Linotype" w:hAnsi="Palatino Linotype"/>
          <w:sz w:val="24"/>
          <w:szCs w:val="24"/>
        </w:rPr>
        <w:t xml:space="preserve">-E </w:t>
      </w:r>
      <w:r w:rsidRPr="00B509CB" w:rsidR="00CF17DE">
        <w:rPr>
          <w:rFonts w:ascii="Palatino Linotype" w:hAnsi="Palatino Linotype"/>
          <w:sz w:val="24"/>
          <w:szCs w:val="24"/>
        </w:rPr>
        <w:t>was mailed and distributed in accordance with Sec</w:t>
      </w:r>
      <w:r w:rsidRPr="00B509CB" w:rsidR="00A1526C">
        <w:rPr>
          <w:rFonts w:ascii="Palatino Linotype" w:hAnsi="Palatino Linotype"/>
          <w:sz w:val="24"/>
          <w:szCs w:val="24"/>
        </w:rPr>
        <w:t xml:space="preserve">tion </w:t>
      </w:r>
      <w:r w:rsidRPr="00B509CB" w:rsidR="0069631C">
        <w:rPr>
          <w:rFonts w:ascii="Palatino Linotype" w:hAnsi="Palatino Linotype"/>
          <w:sz w:val="24"/>
          <w:szCs w:val="24"/>
        </w:rPr>
        <w:t>4</w:t>
      </w:r>
      <w:r w:rsidRPr="00B509CB" w:rsidR="00E928CF">
        <w:rPr>
          <w:rFonts w:ascii="Palatino Linotype" w:hAnsi="Palatino Linotype"/>
          <w:sz w:val="24"/>
          <w:szCs w:val="24"/>
        </w:rPr>
        <w:t xml:space="preserve"> of General Order 96-B</w:t>
      </w:r>
      <w:r w:rsidRPr="00B509CB" w:rsidR="00CF17DE">
        <w:rPr>
          <w:rFonts w:ascii="Palatino Linotype" w:hAnsi="Palatino Linotype"/>
          <w:sz w:val="24"/>
          <w:szCs w:val="24"/>
        </w:rPr>
        <w:t xml:space="preserve">. </w:t>
      </w:r>
    </w:p>
    <w:p w:rsidRPr="00B509CB" w:rsidR="00CF17DE" w:rsidRDefault="00CF17DE" w14:paraId="33FD751E" w14:textId="77777777">
      <w:pPr>
        <w:rPr>
          <w:rFonts w:ascii="Palatino Linotype" w:hAnsi="Palatino Linotype"/>
          <w:sz w:val="24"/>
          <w:szCs w:val="24"/>
        </w:rPr>
      </w:pPr>
    </w:p>
    <w:p w:rsidRPr="00B509CB" w:rsidR="00CF17DE" w:rsidRDefault="00CF17DE" w14:paraId="1D82D937" w14:textId="77777777">
      <w:pPr>
        <w:pStyle w:val="Heading1"/>
        <w:rPr>
          <w:rFonts w:ascii="Palatino Linotype" w:hAnsi="Palatino Linotype"/>
          <w:sz w:val="24"/>
          <w:szCs w:val="24"/>
        </w:rPr>
      </w:pPr>
      <w:r w:rsidRPr="00B509CB">
        <w:rPr>
          <w:rFonts w:ascii="Palatino Linotype" w:hAnsi="Palatino Linotype"/>
          <w:sz w:val="24"/>
          <w:szCs w:val="24"/>
        </w:rPr>
        <w:t>Protests</w:t>
      </w:r>
    </w:p>
    <w:p w:rsidRPr="00B509CB" w:rsidR="0092322B" w:rsidP="0092322B" w:rsidRDefault="00D7486A" w14:paraId="036E68B0" w14:textId="7EA11348">
      <w:pPr>
        <w:rPr>
          <w:rFonts w:ascii="Palatino Linotype" w:hAnsi="Palatino Linotype"/>
          <w:sz w:val="24"/>
          <w:szCs w:val="24"/>
        </w:rPr>
      </w:pPr>
      <w:r w:rsidRPr="00B509CB">
        <w:rPr>
          <w:rFonts w:ascii="Palatino Linotype" w:hAnsi="Palatino Linotype"/>
          <w:sz w:val="24"/>
          <w:szCs w:val="24"/>
        </w:rPr>
        <w:t xml:space="preserve">PG&amp;E </w:t>
      </w:r>
      <w:r w:rsidRPr="00B509CB" w:rsidR="00EC4371">
        <w:rPr>
          <w:rFonts w:ascii="Palatino Linotype" w:hAnsi="Palatino Linotype"/>
          <w:sz w:val="24"/>
          <w:szCs w:val="24"/>
        </w:rPr>
        <w:t xml:space="preserve">Advice Letter </w:t>
      </w:r>
      <w:r w:rsidRPr="00B509CB" w:rsidR="00F518F6">
        <w:rPr>
          <w:rFonts w:ascii="Palatino Linotype" w:hAnsi="Palatino Linotype"/>
          <w:sz w:val="24"/>
          <w:szCs w:val="24"/>
        </w:rPr>
        <w:t>7513</w:t>
      </w:r>
      <w:r w:rsidRPr="00B509CB" w:rsidR="004A113F">
        <w:rPr>
          <w:rFonts w:ascii="Palatino Linotype" w:hAnsi="Palatino Linotype"/>
          <w:sz w:val="24"/>
          <w:szCs w:val="24"/>
        </w:rPr>
        <w:t xml:space="preserve">-E </w:t>
      </w:r>
      <w:r w:rsidRPr="00B509CB" w:rsidR="00EC4371">
        <w:rPr>
          <w:rFonts w:ascii="Palatino Linotype" w:hAnsi="Palatino Linotype"/>
          <w:sz w:val="24"/>
          <w:szCs w:val="24"/>
        </w:rPr>
        <w:t>was not protested.</w:t>
      </w:r>
    </w:p>
    <w:p w:rsidRPr="00B509CB" w:rsidR="00A515FD" w:rsidP="0092322B" w:rsidRDefault="00A515FD" w14:paraId="002CAE10" w14:textId="77777777">
      <w:pPr>
        <w:rPr>
          <w:rFonts w:ascii="Palatino Linotype" w:hAnsi="Palatino Linotype"/>
          <w:sz w:val="24"/>
          <w:szCs w:val="24"/>
        </w:rPr>
      </w:pPr>
    </w:p>
    <w:p w:rsidRPr="00B509CB" w:rsidR="00D36AAB" w:rsidP="00D36AAB" w:rsidRDefault="00CF17DE" w14:paraId="2B04210B" w14:textId="58747F15">
      <w:pPr>
        <w:pStyle w:val="Heading1"/>
        <w:rPr>
          <w:rFonts w:ascii="Palatino Linotype" w:hAnsi="Palatino Linotype"/>
          <w:sz w:val="24"/>
          <w:szCs w:val="24"/>
        </w:rPr>
      </w:pPr>
      <w:r w:rsidRPr="00B509CB">
        <w:rPr>
          <w:rFonts w:ascii="Palatino Linotype" w:hAnsi="Palatino Linotype"/>
          <w:sz w:val="24"/>
          <w:szCs w:val="24"/>
        </w:rPr>
        <w:t>Discussion</w:t>
      </w:r>
    </w:p>
    <w:p w:rsidRPr="00B509CB" w:rsidR="00EF3830" w:rsidP="00EF3830" w:rsidRDefault="00EF3830" w14:paraId="0ED1EBB0" w14:textId="1C0B946F">
      <w:pPr>
        <w:pStyle w:val="ListParagraph"/>
        <w:numPr>
          <w:ilvl w:val="0"/>
          <w:numId w:val="27"/>
        </w:numPr>
        <w:rPr>
          <w:rFonts w:ascii="Palatino Linotype" w:hAnsi="Palatino Linotype"/>
          <w:b/>
          <w:bCs/>
          <w:color w:val="FF0000"/>
          <w:sz w:val="24"/>
          <w:szCs w:val="24"/>
        </w:rPr>
      </w:pPr>
      <w:r w:rsidRPr="00B509CB">
        <w:rPr>
          <w:rFonts w:ascii="Palatino Linotype" w:hAnsi="Palatino Linotype"/>
          <w:b/>
          <w:bCs/>
          <w:sz w:val="24"/>
          <w:szCs w:val="24"/>
        </w:rPr>
        <w:t xml:space="preserve">A Relocation Agreement has been executed for PG&amp;E facilities relocation work required to accommodate </w:t>
      </w:r>
      <w:r w:rsidRPr="00B509CB" w:rsidR="00F6138B">
        <w:rPr>
          <w:rFonts w:ascii="Palatino Linotype" w:hAnsi="Palatino Linotype"/>
          <w:b/>
          <w:bCs/>
          <w:sz w:val="24"/>
          <w:szCs w:val="24"/>
        </w:rPr>
        <w:t>the Wal-Mart Project</w:t>
      </w:r>
      <w:r w:rsidRPr="00B509CB">
        <w:rPr>
          <w:rFonts w:ascii="Palatino Linotype" w:hAnsi="Palatino Linotype"/>
          <w:b/>
          <w:bCs/>
          <w:sz w:val="24"/>
          <w:szCs w:val="24"/>
        </w:rPr>
        <w:t xml:space="preserve">. </w:t>
      </w:r>
      <w:r w:rsidRPr="00B509CB">
        <w:rPr>
          <w:rFonts w:ascii="Palatino Linotype" w:hAnsi="Palatino Linotype"/>
          <w:sz w:val="24"/>
          <w:szCs w:val="24"/>
        </w:rPr>
        <w:t xml:space="preserve">The Relocation Agreement establishes </w:t>
      </w:r>
      <w:r w:rsidRPr="00B509CB" w:rsidR="00787643">
        <w:rPr>
          <w:rFonts w:ascii="Palatino Linotype" w:hAnsi="Palatino Linotype"/>
          <w:sz w:val="24"/>
          <w:szCs w:val="24"/>
        </w:rPr>
        <w:t>Wal-Mart</w:t>
      </w:r>
      <w:r w:rsidRPr="00B509CB">
        <w:rPr>
          <w:rFonts w:ascii="Palatino Linotype" w:hAnsi="Palatino Linotype"/>
          <w:sz w:val="24"/>
          <w:szCs w:val="24"/>
        </w:rPr>
        <w:t xml:space="preserve"> and PG&amp;E obligations regarding the relocation of PG&amp;E facilities. PG&amp;E, and</w:t>
      </w:r>
      <w:r w:rsidRPr="00B509CB" w:rsidR="00603FF1">
        <w:rPr>
          <w:rFonts w:ascii="Palatino Linotype" w:hAnsi="Palatino Linotype"/>
          <w:sz w:val="24"/>
          <w:szCs w:val="24"/>
        </w:rPr>
        <w:t xml:space="preserve"> </w:t>
      </w:r>
      <w:r w:rsidRPr="00B509CB">
        <w:rPr>
          <w:rFonts w:ascii="Palatino Linotype" w:hAnsi="Palatino Linotype"/>
          <w:sz w:val="24"/>
          <w:szCs w:val="24"/>
        </w:rPr>
        <w:t>its contractors or subcontractors, will be responsible for the design and engineering, procurement of supplies, construction, and removal of the utility facilities.</w:t>
      </w:r>
    </w:p>
    <w:p w:rsidRPr="00B509CB" w:rsidR="00EF3830" w:rsidP="00EF3830" w:rsidRDefault="00EF3830" w14:paraId="264B80F4" w14:textId="77777777">
      <w:pPr>
        <w:pStyle w:val="ListParagraph"/>
        <w:ind w:left="360"/>
        <w:rPr>
          <w:rFonts w:ascii="Palatino Linotype" w:hAnsi="Palatino Linotype"/>
          <w:b/>
          <w:bCs/>
          <w:color w:val="FF0000"/>
          <w:sz w:val="24"/>
          <w:szCs w:val="24"/>
          <w:highlight w:val="yellow"/>
        </w:rPr>
      </w:pPr>
    </w:p>
    <w:p w:rsidRPr="00B509CB" w:rsidR="00EF3830" w:rsidP="0006559C" w:rsidRDefault="00603FF1" w14:paraId="399EC517" w14:textId="69BFDA54">
      <w:pPr>
        <w:pStyle w:val="ListParagraph"/>
        <w:ind w:left="360"/>
        <w:rPr>
          <w:rFonts w:ascii="Palatino Linotype" w:hAnsi="Palatino Linotype"/>
          <w:sz w:val="24"/>
          <w:szCs w:val="24"/>
        </w:rPr>
      </w:pPr>
      <w:r w:rsidRPr="00B509CB">
        <w:rPr>
          <w:rFonts w:ascii="Palatino Linotype" w:hAnsi="Palatino Linotype"/>
          <w:sz w:val="24"/>
          <w:szCs w:val="24"/>
        </w:rPr>
        <w:t>Wal-Mart</w:t>
      </w:r>
      <w:r w:rsidRPr="00B509CB" w:rsidR="00EF3830">
        <w:rPr>
          <w:rFonts w:ascii="Palatino Linotype" w:hAnsi="Palatino Linotype"/>
          <w:sz w:val="24"/>
          <w:szCs w:val="24"/>
        </w:rPr>
        <w:t xml:space="preserve"> is responsible for acquiring all governmental approvals and permits required for PG&amp;E to undertake the work necessary to relocate or rearrange </w:t>
      </w:r>
      <w:r w:rsidR="00C05F31">
        <w:rPr>
          <w:rFonts w:ascii="Palatino Linotype" w:hAnsi="Palatino Linotype"/>
          <w:sz w:val="24"/>
          <w:szCs w:val="24"/>
        </w:rPr>
        <w:br/>
      </w:r>
      <w:r w:rsidRPr="00B509CB" w:rsidR="00EF3830">
        <w:rPr>
          <w:rFonts w:ascii="Palatino Linotype" w:hAnsi="Palatino Linotype"/>
          <w:sz w:val="24"/>
          <w:szCs w:val="24"/>
        </w:rPr>
        <w:t>PG&amp;E’s facilities.</w:t>
      </w:r>
      <w:r w:rsidRPr="00B509CB" w:rsidR="004B192B">
        <w:rPr>
          <w:rFonts w:ascii="Palatino Linotype" w:hAnsi="Palatino Linotype"/>
          <w:sz w:val="24"/>
          <w:szCs w:val="24"/>
        </w:rPr>
        <w:t xml:space="preserve"> Wal-Mart is required to obtain satisfactory replacement land rights. Wal-Mart has provided</w:t>
      </w:r>
      <w:r w:rsidRPr="00B509CB" w:rsidR="0006559C">
        <w:rPr>
          <w:rFonts w:ascii="Palatino Linotype" w:hAnsi="Palatino Linotype"/>
          <w:sz w:val="24"/>
          <w:szCs w:val="24"/>
        </w:rPr>
        <w:t xml:space="preserve"> </w:t>
      </w:r>
      <w:r w:rsidRPr="00B509CB" w:rsidR="004B192B">
        <w:rPr>
          <w:rFonts w:ascii="Palatino Linotype" w:hAnsi="Palatino Linotype"/>
          <w:sz w:val="24"/>
          <w:szCs w:val="24"/>
        </w:rPr>
        <w:t>an acceptable replacement easement to PG&amp;E, at no cost to PG&amp;E, and that corresponds</w:t>
      </w:r>
      <w:r w:rsidRPr="00B509CB" w:rsidR="00275FAF">
        <w:rPr>
          <w:rFonts w:ascii="Palatino Linotype" w:hAnsi="Palatino Linotype"/>
          <w:sz w:val="24"/>
          <w:szCs w:val="24"/>
        </w:rPr>
        <w:t xml:space="preserve"> </w:t>
      </w:r>
      <w:r w:rsidRPr="00B509CB" w:rsidR="004B192B">
        <w:rPr>
          <w:rFonts w:ascii="Palatino Linotype" w:hAnsi="Palatino Linotype"/>
          <w:sz w:val="24"/>
          <w:szCs w:val="24"/>
        </w:rPr>
        <w:t>with PG&amp;E’s existing rights-of-way.</w:t>
      </w:r>
      <w:r w:rsidRPr="00B509CB" w:rsidR="00EF3830">
        <w:rPr>
          <w:rFonts w:ascii="Palatino Linotype" w:hAnsi="Palatino Linotype"/>
          <w:sz w:val="24"/>
          <w:szCs w:val="24"/>
        </w:rPr>
        <w:t xml:space="preserve"> </w:t>
      </w:r>
    </w:p>
    <w:p w:rsidRPr="00B509CB" w:rsidR="00EF3830" w:rsidP="00EF3830" w:rsidRDefault="00EF3830" w14:paraId="1AFBE2E4" w14:textId="77777777">
      <w:pPr>
        <w:rPr>
          <w:rFonts w:ascii="Palatino Linotype" w:hAnsi="Palatino Linotype"/>
          <w:color w:val="FF0000"/>
          <w:sz w:val="24"/>
          <w:szCs w:val="24"/>
        </w:rPr>
      </w:pPr>
    </w:p>
    <w:p w:rsidRPr="00B509CB" w:rsidR="00EF3830" w:rsidP="00EF3830" w:rsidRDefault="006056BE" w14:paraId="4C3C0F02" w14:textId="3C2E2486">
      <w:pPr>
        <w:pStyle w:val="ListParagraph"/>
        <w:numPr>
          <w:ilvl w:val="0"/>
          <w:numId w:val="27"/>
        </w:numPr>
        <w:rPr>
          <w:rFonts w:ascii="Palatino Linotype" w:hAnsi="Palatino Linotype"/>
          <w:b/>
          <w:bCs/>
          <w:color w:val="FF0000"/>
          <w:sz w:val="24"/>
          <w:szCs w:val="24"/>
        </w:rPr>
      </w:pPr>
      <w:bookmarkStart w:name="_Hlk170137035" w:id="2"/>
      <w:r w:rsidRPr="00B509CB">
        <w:rPr>
          <w:rFonts w:ascii="Palatino Linotype" w:hAnsi="Palatino Linotype"/>
          <w:b/>
          <w:bCs/>
          <w:color w:val="000000" w:themeColor="text1"/>
          <w:sz w:val="24"/>
          <w:szCs w:val="24"/>
        </w:rPr>
        <w:t>Wal-Mart</w:t>
      </w:r>
      <w:r w:rsidRPr="00B509CB" w:rsidR="00EF3830">
        <w:rPr>
          <w:rFonts w:ascii="Palatino Linotype" w:hAnsi="Palatino Linotype"/>
          <w:b/>
          <w:bCs/>
          <w:color w:val="000000" w:themeColor="text1"/>
          <w:sz w:val="24"/>
          <w:szCs w:val="24"/>
        </w:rPr>
        <w:t xml:space="preserve"> has requested the relocation work to be performed by PG&amp;E be invoiced at actual cost. </w:t>
      </w:r>
      <w:bookmarkEnd w:id="2"/>
      <w:r w:rsidRPr="00B509CB" w:rsidR="00EF3830">
        <w:rPr>
          <w:rFonts w:ascii="Palatino Linotype" w:hAnsi="Palatino Linotype"/>
          <w:sz w:val="24"/>
          <w:szCs w:val="24"/>
        </w:rPr>
        <w:t>This request deviates from the payment structure outlined in the Work Performance Agreement used for regular relocation projects and is reflected in the Relocation Agreement</w:t>
      </w:r>
      <w:r w:rsidRPr="00B509CB" w:rsidR="00EF3830">
        <w:rPr>
          <w:rFonts w:ascii="Palatino Linotype" w:hAnsi="Palatino Linotype"/>
          <w:color w:val="FF0000"/>
          <w:sz w:val="24"/>
          <w:szCs w:val="24"/>
        </w:rPr>
        <w:t xml:space="preserve">. </w:t>
      </w:r>
      <w:r w:rsidRPr="00B509CB" w:rsidR="00EF3830">
        <w:rPr>
          <w:rFonts w:ascii="Palatino Linotype" w:hAnsi="Palatino Linotype"/>
          <w:sz w:val="24"/>
          <w:szCs w:val="24"/>
        </w:rPr>
        <w:t>As defined in the Relocation Agreement, “Actual Costs” will be determined in accordance with the uniform system of accounts prescribed for utility companies by the Public Utilities Commission of the State of California and PG&amp;E's regularly established accounting practices and will include, but shall not be limited to, the following charges: survey costs, acquisition of land rights, labor and payroll taxes, materials and supplies, transportation, stores and tool expense, supervision and overheads, including allowance for funds used during construction, and an allowance for worker's compensation and public liability and property damage insurance, and estimated federal and state taxes.</w:t>
      </w:r>
    </w:p>
    <w:p w:rsidRPr="00B509CB" w:rsidR="00EF3830" w:rsidP="00EF3830" w:rsidRDefault="00EF3830" w14:paraId="371892D3" w14:textId="77777777">
      <w:pPr>
        <w:rPr>
          <w:rFonts w:ascii="Palatino Linotype" w:hAnsi="Palatino Linotype"/>
          <w:color w:val="FF0000"/>
          <w:sz w:val="24"/>
          <w:szCs w:val="24"/>
        </w:rPr>
      </w:pPr>
    </w:p>
    <w:p w:rsidRPr="00B509CB" w:rsidR="00EF3830" w:rsidP="00EF3830" w:rsidRDefault="00EF3830" w14:paraId="44C56CFD" w14:textId="2E34639E">
      <w:pPr>
        <w:pStyle w:val="ListParagraph"/>
        <w:numPr>
          <w:ilvl w:val="0"/>
          <w:numId w:val="27"/>
        </w:numPr>
        <w:rPr>
          <w:rFonts w:ascii="Palatino Linotype" w:hAnsi="Palatino Linotype"/>
          <w:b/>
          <w:bCs/>
          <w:color w:val="FF0000"/>
          <w:sz w:val="24"/>
          <w:szCs w:val="24"/>
        </w:rPr>
      </w:pPr>
      <w:bookmarkStart w:name="_Hlk170137051" w:id="3"/>
      <w:r w:rsidRPr="00B509CB">
        <w:rPr>
          <w:rFonts w:ascii="Palatino Linotype" w:hAnsi="Palatino Linotype"/>
          <w:b/>
          <w:bCs/>
          <w:color w:val="000000" w:themeColor="text1"/>
          <w:sz w:val="24"/>
          <w:szCs w:val="24"/>
        </w:rPr>
        <w:t xml:space="preserve">The billing arrangements specified in the Relocation Agreement are appropriate for the work required to accommodate </w:t>
      </w:r>
      <w:r w:rsidRPr="00B509CB" w:rsidR="00166BEE">
        <w:rPr>
          <w:rFonts w:ascii="Palatino Linotype" w:hAnsi="Palatino Linotype"/>
          <w:b/>
          <w:bCs/>
          <w:color w:val="000000" w:themeColor="text1"/>
          <w:sz w:val="24"/>
          <w:szCs w:val="24"/>
        </w:rPr>
        <w:t xml:space="preserve">the Wal-Mart </w:t>
      </w:r>
      <w:r w:rsidRPr="00B509CB">
        <w:rPr>
          <w:rFonts w:ascii="Palatino Linotype" w:hAnsi="Palatino Linotype"/>
          <w:b/>
          <w:bCs/>
          <w:color w:val="000000" w:themeColor="text1"/>
          <w:sz w:val="24"/>
          <w:szCs w:val="24"/>
        </w:rPr>
        <w:t xml:space="preserve">Project. </w:t>
      </w:r>
      <w:bookmarkEnd w:id="3"/>
      <w:r w:rsidRPr="00B509CB">
        <w:rPr>
          <w:rFonts w:ascii="Palatino Linotype" w:hAnsi="Palatino Linotype"/>
          <w:sz w:val="24"/>
          <w:szCs w:val="24"/>
        </w:rPr>
        <w:t xml:space="preserve">Providing a cost </w:t>
      </w:r>
      <w:r w:rsidRPr="00B509CB">
        <w:rPr>
          <w:rFonts w:ascii="Palatino Linotype" w:hAnsi="Palatino Linotype"/>
          <w:sz w:val="24"/>
          <w:szCs w:val="24"/>
        </w:rPr>
        <w:lastRenderedPageBreak/>
        <w:t xml:space="preserve">estimate that becomes a set contract price is common practice in fee for service arrangements. However, developing a set price cost estimate for large-scale construction carries inherent risk that, even if accurate within a few percentage points over or under actual cost, the equivalent dollar amount under or over actual expense may be significant. If developing a contracted price that accounts for this uncertainty and protects against cost overruns </w:t>
      </w:r>
      <w:proofErr w:type="gramStart"/>
      <w:r w:rsidRPr="00B509CB">
        <w:rPr>
          <w:rFonts w:ascii="Palatino Linotype" w:hAnsi="Palatino Linotype"/>
          <w:sz w:val="24"/>
          <w:szCs w:val="24"/>
        </w:rPr>
        <w:t>typical</w:t>
      </w:r>
      <w:proofErr w:type="gramEnd"/>
      <w:r w:rsidRPr="00B509CB">
        <w:rPr>
          <w:rFonts w:ascii="Palatino Linotype" w:hAnsi="Palatino Linotype"/>
          <w:sz w:val="24"/>
          <w:szCs w:val="24"/>
        </w:rPr>
        <w:t xml:space="preserve"> to large construction projects, PG&amp;E’s estimated cost would likely need to be set conservatively high--as any prudent organization would do when performing projects of this magnitude. Despite this precaution, over the course of work actual costs may still exceed the cost estimate.</w:t>
      </w:r>
    </w:p>
    <w:p w:rsidRPr="00B509CB" w:rsidR="00EF3830" w:rsidP="00EF3830" w:rsidRDefault="00EF3830" w14:paraId="64F2F28F" w14:textId="77777777">
      <w:pPr>
        <w:rPr>
          <w:rFonts w:ascii="Palatino Linotype" w:hAnsi="Palatino Linotype"/>
          <w:b/>
          <w:bCs/>
          <w:color w:val="FF0000"/>
          <w:sz w:val="24"/>
          <w:szCs w:val="24"/>
        </w:rPr>
      </w:pPr>
    </w:p>
    <w:p w:rsidRPr="00B509CB" w:rsidR="00EF3830" w:rsidP="00EF3830" w:rsidRDefault="00EF3830" w14:paraId="5750512F" w14:textId="13D16B08">
      <w:pPr>
        <w:ind w:left="360"/>
        <w:rPr>
          <w:rFonts w:ascii="Palatino Linotype" w:hAnsi="Palatino Linotype"/>
          <w:sz w:val="24"/>
          <w:szCs w:val="24"/>
        </w:rPr>
      </w:pPr>
      <w:r w:rsidRPr="00B509CB">
        <w:rPr>
          <w:rFonts w:ascii="Palatino Linotype" w:hAnsi="Palatino Linotype"/>
          <w:sz w:val="24"/>
          <w:szCs w:val="24"/>
        </w:rPr>
        <w:t>It is reasonable that</w:t>
      </w:r>
      <w:r w:rsidRPr="00B509CB" w:rsidR="00373392">
        <w:rPr>
          <w:rFonts w:ascii="Palatino Linotype" w:hAnsi="Palatino Linotype"/>
          <w:sz w:val="24"/>
          <w:szCs w:val="24"/>
        </w:rPr>
        <w:t xml:space="preserve"> Wal-Mart</w:t>
      </w:r>
      <w:r w:rsidRPr="00B509CB">
        <w:rPr>
          <w:rFonts w:ascii="Palatino Linotype" w:hAnsi="Palatino Linotype"/>
          <w:sz w:val="24"/>
          <w:szCs w:val="24"/>
        </w:rPr>
        <w:t xml:space="preserve"> should pay what it costs to relocate PG&amp;E’s facilities</w:t>
      </w:r>
    </w:p>
    <w:p w:rsidRPr="00B509CB" w:rsidR="00EF3830" w:rsidP="00EF3830" w:rsidRDefault="00EF3830" w14:paraId="3F474DDE" w14:textId="669FB2D0">
      <w:pPr>
        <w:ind w:left="360"/>
        <w:rPr>
          <w:rFonts w:ascii="Palatino Linotype" w:hAnsi="Palatino Linotype"/>
          <w:sz w:val="24"/>
          <w:szCs w:val="24"/>
        </w:rPr>
      </w:pPr>
      <w:r w:rsidRPr="00B509CB">
        <w:rPr>
          <w:rFonts w:ascii="Palatino Linotype" w:hAnsi="Palatino Linotype"/>
          <w:sz w:val="24"/>
          <w:szCs w:val="24"/>
        </w:rPr>
        <w:t xml:space="preserve">to accommodate its own work, and no more. The risk of </w:t>
      </w:r>
      <w:r w:rsidRPr="00B509CB" w:rsidR="00373392">
        <w:rPr>
          <w:rFonts w:ascii="Palatino Linotype" w:hAnsi="Palatino Linotype"/>
          <w:sz w:val="24"/>
          <w:szCs w:val="24"/>
        </w:rPr>
        <w:t>Wal-Mart</w:t>
      </w:r>
      <w:r w:rsidRPr="00B509CB">
        <w:rPr>
          <w:rFonts w:ascii="Palatino Linotype" w:hAnsi="Palatino Linotype"/>
          <w:sz w:val="24"/>
          <w:szCs w:val="24"/>
        </w:rPr>
        <w:t xml:space="preserve"> overpaying</w:t>
      </w:r>
    </w:p>
    <w:p w:rsidRPr="00B509CB" w:rsidR="00EF3830" w:rsidP="00EF3830" w:rsidRDefault="00EF3830" w14:paraId="2D8316AA" w14:textId="77777777">
      <w:pPr>
        <w:ind w:left="360"/>
        <w:rPr>
          <w:rFonts w:ascii="Palatino Linotype" w:hAnsi="Palatino Linotype"/>
          <w:sz w:val="24"/>
          <w:szCs w:val="24"/>
        </w:rPr>
      </w:pPr>
      <w:r w:rsidRPr="00B509CB">
        <w:rPr>
          <w:rFonts w:ascii="Palatino Linotype" w:hAnsi="Palatino Linotype"/>
          <w:sz w:val="24"/>
          <w:szCs w:val="24"/>
        </w:rPr>
        <w:t>if contracting with PG&amp;E to perform the work at a set price is significant, and the</w:t>
      </w:r>
    </w:p>
    <w:p w:rsidRPr="00B509CB" w:rsidR="00EF3830" w:rsidP="00EF3830" w:rsidRDefault="00EF3830" w14:paraId="19094982" w14:textId="77777777">
      <w:pPr>
        <w:ind w:left="360"/>
        <w:rPr>
          <w:rFonts w:ascii="Palatino Linotype" w:hAnsi="Palatino Linotype"/>
          <w:sz w:val="24"/>
          <w:szCs w:val="24"/>
        </w:rPr>
      </w:pPr>
      <w:r w:rsidRPr="00B509CB">
        <w:rPr>
          <w:rFonts w:ascii="Palatino Linotype" w:hAnsi="Palatino Linotype"/>
          <w:sz w:val="24"/>
          <w:szCs w:val="24"/>
        </w:rPr>
        <w:t>payment terms for large projects with greater cost impacts than normal</w:t>
      </w:r>
    </w:p>
    <w:p w:rsidRPr="00B509CB" w:rsidR="00EF3830" w:rsidP="00EF3830" w:rsidRDefault="00EF3830" w14:paraId="1455BA39" w14:textId="77777777">
      <w:pPr>
        <w:ind w:left="360"/>
        <w:rPr>
          <w:rFonts w:ascii="Palatino Linotype" w:hAnsi="Palatino Linotype"/>
          <w:sz w:val="24"/>
          <w:szCs w:val="24"/>
        </w:rPr>
      </w:pPr>
      <w:proofErr w:type="gramStart"/>
      <w:r w:rsidRPr="00B509CB">
        <w:rPr>
          <w:rFonts w:ascii="Palatino Linotype" w:hAnsi="Palatino Linotype"/>
          <w:sz w:val="24"/>
          <w:szCs w:val="24"/>
        </w:rPr>
        <w:t>relocation</w:t>
      </w:r>
      <w:proofErr w:type="gramEnd"/>
      <w:r w:rsidRPr="00B509CB">
        <w:rPr>
          <w:rFonts w:ascii="Palatino Linotype" w:hAnsi="Palatino Linotype"/>
          <w:sz w:val="24"/>
          <w:szCs w:val="24"/>
        </w:rPr>
        <w:t xml:space="preserve"> work should be considered carefully. </w:t>
      </w:r>
    </w:p>
    <w:p w:rsidRPr="00B509CB" w:rsidR="00EF3830" w:rsidP="00EF3830" w:rsidRDefault="00EF3830" w14:paraId="37D5E6D0" w14:textId="77777777">
      <w:pPr>
        <w:ind w:left="360"/>
        <w:rPr>
          <w:rFonts w:ascii="Palatino Linotype" w:hAnsi="Palatino Linotype"/>
          <w:color w:val="FF0000"/>
          <w:sz w:val="24"/>
          <w:szCs w:val="24"/>
        </w:rPr>
      </w:pPr>
    </w:p>
    <w:p w:rsidRPr="00B509CB" w:rsidR="00EF3830" w:rsidP="00EF3830" w:rsidRDefault="00EF3830" w14:paraId="240485B1" w14:textId="37567D88">
      <w:pPr>
        <w:ind w:left="360"/>
        <w:rPr>
          <w:rFonts w:ascii="Palatino Linotype" w:hAnsi="Palatino Linotype"/>
          <w:color w:val="FF0000"/>
          <w:sz w:val="24"/>
          <w:szCs w:val="24"/>
        </w:rPr>
      </w:pPr>
      <w:r w:rsidRPr="00B509CB">
        <w:rPr>
          <w:rFonts w:ascii="Palatino Linotype" w:hAnsi="Palatino Linotype"/>
          <w:sz w:val="24"/>
          <w:szCs w:val="24"/>
        </w:rPr>
        <w:t xml:space="preserve">Within a reasonable time after completion of the work, PG&amp;E shall submit an invoice to </w:t>
      </w:r>
      <w:r w:rsidRPr="00B509CB" w:rsidR="001251C9">
        <w:rPr>
          <w:rFonts w:ascii="Palatino Linotype" w:hAnsi="Palatino Linotype"/>
          <w:sz w:val="24"/>
          <w:szCs w:val="24"/>
        </w:rPr>
        <w:t>Wal-Mart</w:t>
      </w:r>
      <w:r w:rsidRPr="00B509CB">
        <w:rPr>
          <w:rFonts w:ascii="Palatino Linotype" w:hAnsi="Palatino Linotype"/>
          <w:sz w:val="24"/>
          <w:szCs w:val="24"/>
        </w:rPr>
        <w:t xml:space="preserve"> for the actual net cost. </w:t>
      </w:r>
      <w:r w:rsidRPr="00B509CB" w:rsidR="001251C9">
        <w:rPr>
          <w:rFonts w:ascii="Palatino Linotype" w:hAnsi="Palatino Linotype"/>
          <w:sz w:val="24"/>
          <w:szCs w:val="24"/>
        </w:rPr>
        <w:t>Wal-Mart</w:t>
      </w:r>
      <w:r w:rsidRPr="00B509CB">
        <w:rPr>
          <w:rFonts w:ascii="Palatino Linotype" w:hAnsi="Palatino Linotype"/>
          <w:sz w:val="24"/>
          <w:szCs w:val="24"/>
        </w:rPr>
        <w:t xml:space="preserve"> will reimburse PG&amp;E for the actual net cost which PG&amp;E has incurred in effecting the rearrangement of </w:t>
      </w:r>
      <w:r w:rsidR="00B509CB">
        <w:rPr>
          <w:rFonts w:ascii="Palatino Linotype" w:hAnsi="Palatino Linotype"/>
          <w:sz w:val="24"/>
          <w:szCs w:val="24"/>
        </w:rPr>
        <w:br/>
      </w:r>
      <w:r w:rsidRPr="00B509CB">
        <w:rPr>
          <w:rFonts w:ascii="Palatino Linotype" w:hAnsi="Palatino Linotype"/>
          <w:sz w:val="24"/>
          <w:szCs w:val="24"/>
        </w:rPr>
        <w:t xml:space="preserve">PG&amp;E’s facilities. Within thirty (30) days after receipt of PG&amp;E’s invoice for any additional amount due, </w:t>
      </w:r>
      <w:r w:rsidRPr="00B509CB" w:rsidR="00963B2C">
        <w:rPr>
          <w:rFonts w:ascii="Palatino Linotype" w:hAnsi="Palatino Linotype"/>
          <w:sz w:val="24"/>
          <w:szCs w:val="24"/>
        </w:rPr>
        <w:t>Wal-Mart</w:t>
      </w:r>
      <w:r w:rsidRPr="00B509CB">
        <w:rPr>
          <w:rFonts w:ascii="Palatino Linotype" w:hAnsi="Palatino Linotype"/>
          <w:sz w:val="24"/>
          <w:szCs w:val="24"/>
        </w:rPr>
        <w:t xml:space="preserve"> shall reimburse PG&amp;E for the amount billed. If it is determined that the actual net cost is less than any amount previously paid by </w:t>
      </w:r>
      <w:r w:rsidR="00B509CB">
        <w:rPr>
          <w:rFonts w:ascii="Palatino Linotype" w:hAnsi="Palatino Linotype"/>
          <w:sz w:val="24"/>
          <w:szCs w:val="24"/>
        </w:rPr>
        <w:br/>
      </w:r>
      <w:r w:rsidRPr="00B509CB" w:rsidR="0098428B">
        <w:rPr>
          <w:rFonts w:ascii="Palatino Linotype" w:hAnsi="Palatino Linotype"/>
          <w:sz w:val="24"/>
          <w:szCs w:val="24"/>
        </w:rPr>
        <w:t>Wal-Mart</w:t>
      </w:r>
      <w:r w:rsidRPr="00B509CB">
        <w:rPr>
          <w:rFonts w:ascii="Palatino Linotype" w:hAnsi="Palatino Linotype"/>
          <w:sz w:val="24"/>
          <w:szCs w:val="24"/>
        </w:rPr>
        <w:t xml:space="preserve"> under this relocation agreement, PG&amp;E shall reimburse </w:t>
      </w:r>
      <w:r w:rsidRPr="00B509CB" w:rsidR="0098428B">
        <w:rPr>
          <w:rFonts w:ascii="Palatino Linotype" w:hAnsi="Palatino Linotype"/>
          <w:sz w:val="24"/>
          <w:szCs w:val="24"/>
        </w:rPr>
        <w:t>Wal-</w:t>
      </w:r>
      <w:proofErr w:type="gramStart"/>
      <w:r w:rsidRPr="00B509CB" w:rsidR="0098428B">
        <w:rPr>
          <w:rFonts w:ascii="Palatino Linotype" w:hAnsi="Palatino Linotype"/>
          <w:sz w:val="24"/>
          <w:szCs w:val="24"/>
        </w:rPr>
        <w:t>Mart</w:t>
      </w:r>
      <w:r w:rsidRPr="00B509CB">
        <w:rPr>
          <w:rFonts w:ascii="Palatino Linotype" w:hAnsi="Palatino Linotype"/>
          <w:sz w:val="24"/>
          <w:szCs w:val="24"/>
        </w:rPr>
        <w:t xml:space="preserve"> the amount of</w:t>
      </w:r>
      <w:proofErr w:type="gramEnd"/>
      <w:r w:rsidRPr="00B509CB">
        <w:rPr>
          <w:rFonts w:ascii="Palatino Linotype" w:hAnsi="Palatino Linotype"/>
          <w:sz w:val="24"/>
          <w:szCs w:val="24"/>
        </w:rPr>
        <w:t xml:space="preserve"> the difference between the amount paid and the actual net cost, without interest.  </w:t>
      </w:r>
    </w:p>
    <w:p w:rsidRPr="00B509CB" w:rsidR="00EF3830" w:rsidP="00EF3830" w:rsidRDefault="00EF3830" w14:paraId="5C899FC1" w14:textId="77777777">
      <w:pPr>
        <w:ind w:left="360"/>
        <w:rPr>
          <w:rFonts w:ascii="Palatino Linotype" w:hAnsi="Palatino Linotype"/>
          <w:color w:val="FF0000"/>
          <w:sz w:val="24"/>
          <w:szCs w:val="24"/>
          <w:highlight w:val="yellow"/>
        </w:rPr>
      </w:pPr>
    </w:p>
    <w:p w:rsidRPr="00B509CB" w:rsidR="00EF3830" w:rsidP="00EF3830" w:rsidRDefault="00EF3830" w14:paraId="26C2A1C1" w14:textId="77777777">
      <w:pPr>
        <w:ind w:left="360"/>
        <w:rPr>
          <w:rFonts w:ascii="Palatino Linotype" w:hAnsi="Palatino Linotype"/>
          <w:sz w:val="24"/>
          <w:szCs w:val="24"/>
        </w:rPr>
      </w:pPr>
      <w:r w:rsidRPr="00B509CB">
        <w:rPr>
          <w:rFonts w:ascii="Palatino Linotype" w:hAnsi="Palatino Linotype"/>
          <w:sz w:val="24"/>
          <w:szCs w:val="24"/>
        </w:rPr>
        <w:t>The Relocation Agreement requirements stipulate detailed accounting of project</w:t>
      </w:r>
    </w:p>
    <w:p w:rsidRPr="00B509CB" w:rsidR="00EF3830" w:rsidP="00EF3830" w:rsidRDefault="00EF3830" w14:paraId="13C43F82" w14:textId="77777777">
      <w:pPr>
        <w:ind w:left="360"/>
        <w:rPr>
          <w:rFonts w:ascii="Palatino Linotype" w:hAnsi="Palatino Linotype"/>
          <w:sz w:val="24"/>
          <w:szCs w:val="24"/>
        </w:rPr>
      </w:pPr>
      <w:r w:rsidRPr="00B509CB">
        <w:rPr>
          <w:rFonts w:ascii="Palatino Linotype" w:hAnsi="Palatino Linotype"/>
          <w:sz w:val="24"/>
          <w:szCs w:val="24"/>
        </w:rPr>
        <w:t>costs by PG&amp;E and reporting through an itemized invoice. This serves to</w:t>
      </w:r>
    </w:p>
    <w:p w:rsidRPr="00B509CB" w:rsidR="00EF3830" w:rsidP="00EF3830" w:rsidRDefault="00EF3830" w14:paraId="6AC52242" w14:textId="77777777">
      <w:pPr>
        <w:ind w:left="360"/>
        <w:rPr>
          <w:rFonts w:ascii="Palatino Linotype" w:hAnsi="Palatino Linotype"/>
          <w:sz w:val="24"/>
          <w:szCs w:val="24"/>
        </w:rPr>
      </w:pPr>
      <w:r w:rsidRPr="00B509CB">
        <w:rPr>
          <w:rFonts w:ascii="Palatino Linotype" w:hAnsi="Palatino Linotype"/>
          <w:sz w:val="24"/>
          <w:szCs w:val="24"/>
        </w:rPr>
        <w:t xml:space="preserve">appropriately document expenses and aid in transparency. </w:t>
      </w:r>
    </w:p>
    <w:p w:rsidRPr="00B509CB" w:rsidR="00EF3830" w:rsidP="00EF3830" w:rsidRDefault="00EF3830" w14:paraId="27C03B7C" w14:textId="77777777">
      <w:pPr>
        <w:pStyle w:val="ListParagraph"/>
        <w:ind w:left="360"/>
        <w:rPr>
          <w:rFonts w:ascii="Palatino Linotype" w:hAnsi="Palatino Linotype"/>
          <w:b/>
          <w:bCs/>
          <w:color w:val="FF0000"/>
          <w:sz w:val="24"/>
          <w:szCs w:val="24"/>
          <w:highlight w:val="yellow"/>
        </w:rPr>
      </w:pPr>
    </w:p>
    <w:p w:rsidRPr="00B509CB" w:rsidR="00EF3830" w:rsidP="00EF3830" w:rsidRDefault="00EF3830" w14:paraId="14B6C11E" w14:textId="77777777">
      <w:pPr>
        <w:pStyle w:val="ListParagraph"/>
        <w:numPr>
          <w:ilvl w:val="0"/>
          <w:numId w:val="27"/>
        </w:numPr>
        <w:rPr>
          <w:rFonts w:ascii="Palatino Linotype" w:hAnsi="Palatino Linotype"/>
          <w:color w:val="FF0000"/>
          <w:sz w:val="24"/>
          <w:szCs w:val="24"/>
        </w:rPr>
      </w:pPr>
      <w:r w:rsidRPr="00B509CB">
        <w:rPr>
          <w:rFonts w:ascii="Palatino Linotype" w:hAnsi="Palatino Linotype"/>
          <w:b/>
          <w:bCs/>
          <w:sz w:val="24"/>
          <w:szCs w:val="24"/>
        </w:rPr>
        <w:t xml:space="preserve">The performance of relocation work on an actual cost basis at the request of a governmental agency has been approved by the Commission </w:t>
      </w:r>
      <w:proofErr w:type="gramStart"/>
      <w:r w:rsidRPr="00B509CB">
        <w:rPr>
          <w:rFonts w:ascii="Palatino Linotype" w:hAnsi="Palatino Linotype"/>
          <w:b/>
          <w:bCs/>
          <w:sz w:val="24"/>
          <w:szCs w:val="24"/>
        </w:rPr>
        <w:t>in</w:t>
      </w:r>
      <w:proofErr w:type="gramEnd"/>
      <w:r w:rsidRPr="00B509CB">
        <w:rPr>
          <w:rFonts w:ascii="Palatino Linotype" w:hAnsi="Palatino Linotype"/>
          <w:b/>
          <w:bCs/>
          <w:sz w:val="24"/>
          <w:szCs w:val="24"/>
        </w:rPr>
        <w:t xml:space="preserve"> other matters. </w:t>
      </w:r>
      <w:r w:rsidRPr="00B509CB">
        <w:rPr>
          <w:rFonts w:ascii="Palatino Linotype" w:hAnsi="Palatino Linotype"/>
          <w:sz w:val="24"/>
          <w:szCs w:val="24"/>
        </w:rPr>
        <w:t xml:space="preserve">As PG&amp;E notes in its advice letter, Resolution E-5149 approved relocation agreements to accommodate the California Department of Water Resources’ (CDWR) levee projects. PG&amp;E accommodated CDWR’s request to pay for the relocation work on actual costs. The relocation agreements allowed for progress </w:t>
      </w:r>
      <w:proofErr w:type="gramStart"/>
      <w:r w:rsidRPr="00B509CB">
        <w:rPr>
          <w:rFonts w:ascii="Palatino Linotype" w:hAnsi="Palatino Linotype"/>
          <w:sz w:val="24"/>
          <w:szCs w:val="24"/>
        </w:rPr>
        <w:t>billing</w:t>
      </w:r>
      <w:proofErr w:type="gramEnd"/>
      <w:r w:rsidRPr="00B509CB">
        <w:rPr>
          <w:rFonts w:ascii="Palatino Linotype" w:hAnsi="Palatino Linotype"/>
          <w:sz w:val="24"/>
          <w:szCs w:val="24"/>
        </w:rPr>
        <w:t xml:space="preserve"> throughout the course of work.</w:t>
      </w:r>
    </w:p>
    <w:p w:rsidRPr="00B509CB" w:rsidR="00EF3830" w:rsidP="00EF3830" w:rsidRDefault="00EF3830" w14:paraId="2CF78517" w14:textId="77777777">
      <w:pPr>
        <w:pStyle w:val="ListParagraph"/>
        <w:ind w:left="360"/>
        <w:rPr>
          <w:rFonts w:ascii="Palatino Linotype" w:hAnsi="Palatino Linotype"/>
          <w:sz w:val="24"/>
          <w:szCs w:val="24"/>
        </w:rPr>
      </w:pPr>
      <w:r w:rsidRPr="00B509CB">
        <w:rPr>
          <w:rFonts w:ascii="Palatino Linotype" w:hAnsi="Palatino Linotype"/>
          <w:sz w:val="24"/>
          <w:szCs w:val="24"/>
        </w:rPr>
        <w:t xml:space="preserve">Also, Commission Resolution G-3498 approved relocation agreements for work performed at the request of the California High-Speed Rail Authority, with </w:t>
      </w:r>
      <w:r w:rsidRPr="00B509CB">
        <w:rPr>
          <w:rFonts w:ascii="Palatino Linotype" w:hAnsi="Palatino Linotype"/>
          <w:sz w:val="24"/>
          <w:szCs w:val="24"/>
        </w:rPr>
        <w:lastRenderedPageBreak/>
        <w:t xml:space="preserve">deviations to utility-company Rules allowing reimbursement on actual costs as required by the California High Speed Rail Act. Like Resolution E-5149, </w:t>
      </w:r>
      <w:proofErr w:type="gramStart"/>
      <w:r w:rsidRPr="00B509CB">
        <w:rPr>
          <w:rFonts w:ascii="Palatino Linotype" w:hAnsi="Palatino Linotype"/>
          <w:sz w:val="24"/>
          <w:szCs w:val="24"/>
        </w:rPr>
        <w:t>invoicing</w:t>
      </w:r>
      <w:proofErr w:type="gramEnd"/>
      <w:r w:rsidRPr="00B509CB">
        <w:rPr>
          <w:rFonts w:ascii="Palatino Linotype" w:hAnsi="Palatino Linotype"/>
          <w:sz w:val="24"/>
          <w:szCs w:val="24"/>
        </w:rPr>
        <w:t xml:space="preserve"> was on a progress bill basis for actual costs incurred.</w:t>
      </w:r>
    </w:p>
    <w:p w:rsidRPr="00B509CB" w:rsidR="00820EC0" w:rsidP="00EF3830" w:rsidRDefault="00820EC0" w14:paraId="25AED389" w14:textId="77777777">
      <w:pPr>
        <w:pStyle w:val="ListParagraph"/>
        <w:ind w:left="360"/>
        <w:rPr>
          <w:rFonts w:ascii="Palatino Linotype" w:hAnsi="Palatino Linotype"/>
          <w:b/>
          <w:bCs/>
          <w:color w:val="FF0000"/>
          <w:sz w:val="24"/>
          <w:szCs w:val="24"/>
        </w:rPr>
      </w:pPr>
    </w:p>
    <w:p w:rsidRPr="00B509CB" w:rsidR="00EF3830" w:rsidP="00EF3830" w:rsidRDefault="00EF3830" w14:paraId="2EB99B2C" w14:textId="7CACFD42">
      <w:pPr>
        <w:ind w:left="360"/>
        <w:rPr>
          <w:rFonts w:ascii="Palatino Linotype" w:hAnsi="Palatino Linotype"/>
          <w:sz w:val="24"/>
          <w:szCs w:val="24"/>
        </w:rPr>
      </w:pPr>
      <w:r w:rsidRPr="00B509CB">
        <w:rPr>
          <w:rFonts w:ascii="Palatino Linotype" w:hAnsi="Palatino Linotype"/>
          <w:sz w:val="24"/>
          <w:szCs w:val="24"/>
        </w:rPr>
        <w:t>Additionally, the Commission also approved Advice Letter 5762-E, which approved relocation agreements for work performed at the request of the Santa Clara County Valley Transportation Authority. PG&amp;E entered into two master agreements to address the billing procedures and allocation of costs associated with the relocation of PG&amp;E’s facilities to accommodate rail and rapid transit projects. The</w:t>
      </w:r>
      <w:r w:rsidRPr="00B509CB" w:rsidR="00820EC0">
        <w:rPr>
          <w:rFonts w:ascii="Palatino Linotype" w:hAnsi="Palatino Linotype"/>
          <w:sz w:val="24"/>
          <w:szCs w:val="24"/>
        </w:rPr>
        <w:t xml:space="preserve"> </w:t>
      </w:r>
      <w:r w:rsidRPr="00B509CB">
        <w:rPr>
          <w:rFonts w:ascii="Palatino Linotype" w:hAnsi="Palatino Linotype"/>
          <w:sz w:val="24"/>
          <w:szCs w:val="24"/>
        </w:rPr>
        <w:t>responsibility for utility relocation costs varied depending on the property rights for PG&amp;E’s facilities, and progressive billing was structured to proportionally share costs on an actual cost basis.</w:t>
      </w:r>
    </w:p>
    <w:p w:rsidRPr="00B509CB" w:rsidR="000B0420" w:rsidP="000B0420" w:rsidRDefault="000B0420" w14:paraId="219E6057" w14:textId="77777777">
      <w:pPr>
        <w:rPr>
          <w:rFonts w:ascii="Palatino Linotype" w:hAnsi="Palatino Linotype"/>
          <w:color w:val="FF0000"/>
          <w:sz w:val="24"/>
          <w:szCs w:val="24"/>
        </w:rPr>
      </w:pPr>
    </w:p>
    <w:p w:rsidRPr="00B509CB" w:rsidR="00674812" w:rsidP="00674812" w:rsidRDefault="00B165EC" w14:paraId="1C0C6FCF" w14:textId="0C5BAB0D">
      <w:pPr>
        <w:pStyle w:val="Heading1"/>
        <w:rPr>
          <w:rFonts w:ascii="Palatino Linotype" w:hAnsi="Palatino Linotype"/>
          <w:color w:val="000000" w:themeColor="text1"/>
          <w:sz w:val="24"/>
          <w:szCs w:val="24"/>
        </w:rPr>
      </w:pPr>
      <w:r w:rsidRPr="00B509CB">
        <w:rPr>
          <w:rFonts w:ascii="Palatino Linotype" w:hAnsi="Palatino Linotype"/>
          <w:color w:val="000000" w:themeColor="text1"/>
          <w:sz w:val="24"/>
          <w:szCs w:val="24"/>
        </w:rPr>
        <w:t>C</w:t>
      </w:r>
      <w:r w:rsidRPr="00B509CB" w:rsidR="00CF17DE">
        <w:rPr>
          <w:rFonts w:ascii="Palatino Linotype" w:hAnsi="Palatino Linotype"/>
          <w:color w:val="000000" w:themeColor="text1"/>
          <w:sz w:val="24"/>
          <w:szCs w:val="24"/>
        </w:rPr>
        <w:t>omments</w:t>
      </w:r>
      <w:r w:rsidRPr="00B509CB" w:rsidR="00674812">
        <w:rPr>
          <w:rFonts w:ascii="Palatino Linotype" w:hAnsi="Palatino Linotype"/>
          <w:color w:val="000000" w:themeColor="text1"/>
          <w:sz w:val="24"/>
          <w:szCs w:val="24"/>
        </w:rPr>
        <w:t xml:space="preserve">  </w:t>
      </w:r>
    </w:p>
    <w:p w:rsidRPr="00B509CB" w:rsidR="00674812" w:rsidP="00674812" w:rsidRDefault="00674812" w14:paraId="78A24264" w14:textId="66F11199">
      <w:pPr>
        <w:pStyle w:val="standard"/>
        <w:spacing w:line="240" w:lineRule="auto"/>
        <w:ind w:firstLine="0"/>
        <w:rPr>
          <w:rFonts w:ascii="Palatino Linotype" w:hAnsi="Palatino Linotype"/>
          <w:color w:val="000000" w:themeColor="text1"/>
          <w:sz w:val="24"/>
          <w:szCs w:val="24"/>
        </w:rPr>
      </w:pPr>
      <w:r w:rsidRPr="00B509CB">
        <w:rPr>
          <w:rFonts w:ascii="Palatino Linotype" w:hAnsi="Palatino Linotype"/>
          <w:color w:val="000000" w:themeColor="text1"/>
          <w:sz w:val="24"/>
          <w:szCs w:val="24"/>
        </w:rPr>
        <w:t xml:space="preserve">This is an uncontested matter in which the </w:t>
      </w:r>
      <w:r w:rsidRPr="00B509CB" w:rsidR="00A754F4">
        <w:rPr>
          <w:rFonts w:ascii="Palatino Linotype" w:hAnsi="Palatino Linotype"/>
          <w:color w:val="000000" w:themeColor="text1"/>
          <w:sz w:val="24"/>
          <w:szCs w:val="24"/>
        </w:rPr>
        <w:t>r</w:t>
      </w:r>
      <w:r w:rsidRPr="00B509CB">
        <w:rPr>
          <w:rFonts w:ascii="Palatino Linotype" w:hAnsi="Palatino Linotype"/>
          <w:color w:val="000000" w:themeColor="text1"/>
          <w:sz w:val="24"/>
          <w:szCs w:val="24"/>
        </w:rPr>
        <w:t>esolution grants the relief requested. Accordingly, pursuant to PU Code 311(g)(2), the otherwise applicable 30-day period for public review is being waived.</w:t>
      </w:r>
    </w:p>
    <w:p w:rsidRPr="00B509CB" w:rsidR="00674812" w:rsidP="00674812" w:rsidRDefault="00674812" w14:paraId="2188E515" w14:textId="5C2CAD38">
      <w:pPr>
        <w:pStyle w:val="standard"/>
        <w:ind w:firstLine="0"/>
        <w:rPr>
          <w:rFonts w:ascii="Palatino Linotype" w:hAnsi="Palatino Linotype"/>
          <w:color w:val="FF0000"/>
          <w:sz w:val="24"/>
          <w:szCs w:val="24"/>
        </w:rPr>
      </w:pPr>
      <w:r w:rsidRPr="00B509CB">
        <w:rPr>
          <w:rFonts w:ascii="Palatino Linotype" w:hAnsi="Palatino Linotype"/>
          <w:color w:val="FF0000"/>
          <w:sz w:val="24"/>
          <w:szCs w:val="24"/>
        </w:rPr>
        <w:tab/>
      </w:r>
      <w:r w:rsidRPr="00B509CB">
        <w:rPr>
          <w:rFonts w:ascii="Palatino Linotype" w:hAnsi="Palatino Linotype"/>
          <w:color w:val="FF0000"/>
          <w:sz w:val="24"/>
          <w:szCs w:val="24"/>
        </w:rPr>
        <w:tab/>
      </w:r>
      <w:r w:rsidRPr="00B509CB">
        <w:rPr>
          <w:rFonts w:ascii="Palatino Linotype" w:hAnsi="Palatino Linotype"/>
          <w:color w:val="FF0000"/>
          <w:sz w:val="24"/>
          <w:szCs w:val="24"/>
        </w:rPr>
        <w:tab/>
      </w:r>
      <w:r w:rsidRPr="00B509CB">
        <w:rPr>
          <w:rFonts w:ascii="Palatino Linotype" w:hAnsi="Palatino Linotype"/>
          <w:color w:val="FF0000"/>
          <w:sz w:val="24"/>
          <w:szCs w:val="24"/>
        </w:rPr>
        <w:tab/>
      </w:r>
      <w:r w:rsidRPr="00B509CB">
        <w:rPr>
          <w:rFonts w:ascii="Palatino Linotype" w:hAnsi="Palatino Linotype"/>
          <w:color w:val="FF0000"/>
          <w:sz w:val="24"/>
          <w:szCs w:val="24"/>
        </w:rPr>
        <w:tab/>
      </w:r>
      <w:r w:rsidRPr="00B509CB">
        <w:rPr>
          <w:rFonts w:ascii="Palatino Linotype" w:hAnsi="Palatino Linotype"/>
          <w:color w:val="FF0000"/>
          <w:sz w:val="24"/>
          <w:szCs w:val="24"/>
        </w:rPr>
        <w:tab/>
      </w:r>
      <w:r w:rsidRPr="00B509CB">
        <w:rPr>
          <w:rFonts w:ascii="Palatino Linotype" w:hAnsi="Palatino Linotype"/>
          <w:color w:val="FF0000"/>
          <w:sz w:val="24"/>
          <w:szCs w:val="24"/>
        </w:rPr>
        <w:tab/>
      </w:r>
      <w:r w:rsidRPr="00B509CB">
        <w:rPr>
          <w:rFonts w:ascii="Palatino Linotype" w:hAnsi="Palatino Linotype"/>
          <w:color w:val="FF0000"/>
          <w:sz w:val="24"/>
          <w:szCs w:val="24"/>
        </w:rPr>
        <w:tab/>
      </w:r>
      <w:r w:rsidRPr="00B509CB">
        <w:rPr>
          <w:rFonts w:ascii="Palatino Linotype" w:hAnsi="Palatino Linotype"/>
          <w:color w:val="FF0000"/>
          <w:sz w:val="24"/>
          <w:szCs w:val="24"/>
        </w:rPr>
        <w:tab/>
      </w:r>
      <w:r w:rsidRPr="00B509CB">
        <w:rPr>
          <w:rFonts w:ascii="Palatino Linotype" w:hAnsi="Palatino Linotype"/>
          <w:color w:val="FF0000"/>
          <w:sz w:val="24"/>
          <w:szCs w:val="24"/>
        </w:rPr>
        <w:tab/>
      </w:r>
      <w:r w:rsidRPr="00B509CB">
        <w:rPr>
          <w:rFonts w:ascii="Palatino Linotype" w:hAnsi="Palatino Linotype"/>
          <w:color w:val="FF0000"/>
          <w:sz w:val="24"/>
          <w:szCs w:val="24"/>
        </w:rPr>
        <w:tab/>
      </w:r>
      <w:r w:rsidRPr="00B509CB">
        <w:rPr>
          <w:rFonts w:ascii="Palatino Linotype" w:hAnsi="Palatino Linotype"/>
          <w:color w:val="FF0000"/>
          <w:sz w:val="24"/>
          <w:szCs w:val="24"/>
        </w:rPr>
        <w:tab/>
      </w:r>
    </w:p>
    <w:p w:rsidRPr="00B509CB" w:rsidR="00CF17DE" w:rsidP="002269EA" w:rsidRDefault="00CF17DE" w14:paraId="7D182FE9" w14:textId="77777777">
      <w:pPr>
        <w:pStyle w:val="Heading1"/>
        <w:rPr>
          <w:rFonts w:ascii="Palatino Linotype" w:hAnsi="Palatino Linotype"/>
          <w:color w:val="000000" w:themeColor="text1"/>
          <w:sz w:val="24"/>
          <w:szCs w:val="24"/>
        </w:rPr>
      </w:pPr>
      <w:r w:rsidRPr="00B509CB">
        <w:rPr>
          <w:rFonts w:ascii="Palatino Linotype" w:hAnsi="Palatino Linotype"/>
          <w:color w:val="000000" w:themeColor="text1"/>
          <w:sz w:val="24"/>
          <w:szCs w:val="24"/>
        </w:rPr>
        <w:t>Findings</w:t>
      </w:r>
    </w:p>
    <w:p w:rsidRPr="00B509CB" w:rsidR="004539ED" w:rsidP="004539ED" w:rsidRDefault="004539ED" w14:paraId="7C94ECB0" w14:textId="083E6A8A">
      <w:pPr>
        <w:pStyle w:val="ListParagraph"/>
        <w:numPr>
          <w:ilvl w:val="0"/>
          <w:numId w:val="4"/>
        </w:numPr>
        <w:rPr>
          <w:rFonts w:ascii="Palatino Linotype" w:hAnsi="Palatino Linotype"/>
          <w:b/>
          <w:color w:val="000000" w:themeColor="text1"/>
          <w:sz w:val="24"/>
          <w:szCs w:val="24"/>
        </w:rPr>
      </w:pPr>
      <w:r w:rsidRPr="00B509CB">
        <w:rPr>
          <w:rFonts w:ascii="Palatino Linotype" w:hAnsi="Palatino Linotype"/>
          <w:color w:val="000000" w:themeColor="text1"/>
          <w:sz w:val="24"/>
          <w:szCs w:val="24"/>
        </w:rPr>
        <w:t xml:space="preserve">On </w:t>
      </w:r>
      <w:r w:rsidRPr="00B509CB" w:rsidR="00F06391">
        <w:rPr>
          <w:rFonts w:ascii="Palatino Linotype" w:hAnsi="Palatino Linotype"/>
          <w:color w:val="000000" w:themeColor="text1"/>
          <w:sz w:val="24"/>
          <w:szCs w:val="24"/>
        </w:rPr>
        <w:t>February</w:t>
      </w:r>
      <w:r w:rsidRPr="00B509CB">
        <w:rPr>
          <w:rFonts w:ascii="Palatino Linotype" w:hAnsi="Palatino Linotype"/>
          <w:color w:val="000000" w:themeColor="text1"/>
          <w:sz w:val="24"/>
          <w:szCs w:val="24"/>
        </w:rPr>
        <w:t xml:space="preserve"> 2</w:t>
      </w:r>
      <w:r w:rsidRPr="00B509CB" w:rsidR="00F06391">
        <w:rPr>
          <w:rFonts w:ascii="Palatino Linotype" w:hAnsi="Palatino Linotype"/>
          <w:color w:val="000000" w:themeColor="text1"/>
          <w:sz w:val="24"/>
          <w:szCs w:val="24"/>
        </w:rPr>
        <w:t>0</w:t>
      </w:r>
      <w:r w:rsidRPr="00B509CB">
        <w:rPr>
          <w:rFonts w:ascii="Palatino Linotype" w:hAnsi="Palatino Linotype"/>
          <w:color w:val="000000" w:themeColor="text1"/>
          <w:sz w:val="24"/>
          <w:szCs w:val="24"/>
        </w:rPr>
        <w:t>, 202</w:t>
      </w:r>
      <w:r w:rsidRPr="00B509CB" w:rsidR="00F06391">
        <w:rPr>
          <w:rFonts w:ascii="Palatino Linotype" w:hAnsi="Palatino Linotype"/>
          <w:color w:val="000000" w:themeColor="text1"/>
          <w:sz w:val="24"/>
          <w:szCs w:val="24"/>
        </w:rPr>
        <w:t>5</w:t>
      </w:r>
      <w:r w:rsidRPr="00B509CB">
        <w:rPr>
          <w:rFonts w:ascii="Palatino Linotype" w:hAnsi="Palatino Linotype"/>
          <w:color w:val="000000" w:themeColor="text1"/>
          <w:sz w:val="24"/>
          <w:szCs w:val="24"/>
        </w:rPr>
        <w:t>, PG&amp;E Filed AL 7</w:t>
      </w:r>
      <w:r w:rsidRPr="00B509CB" w:rsidR="00A860F6">
        <w:rPr>
          <w:rFonts w:ascii="Palatino Linotype" w:hAnsi="Palatino Linotype"/>
          <w:color w:val="000000" w:themeColor="text1"/>
          <w:sz w:val="24"/>
          <w:szCs w:val="24"/>
        </w:rPr>
        <w:t>513-E</w:t>
      </w:r>
      <w:r w:rsidRPr="00B509CB">
        <w:rPr>
          <w:rFonts w:ascii="Palatino Linotype" w:hAnsi="Palatino Linotype"/>
          <w:color w:val="000000" w:themeColor="text1"/>
          <w:sz w:val="24"/>
          <w:szCs w:val="24"/>
        </w:rPr>
        <w:t xml:space="preserve">, a tier 3 Advice Letter seeking approval of A Relocation Agreement executed for PG&amp;E facilities relocation work required to accommodate </w:t>
      </w:r>
      <w:r w:rsidRPr="00B509CB" w:rsidR="00A860F6">
        <w:rPr>
          <w:rFonts w:ascii="Palatino Linotype" w:hAnsi="Palatino Linotype"/>
          <w:color w:val="000000" w:themeColor="text1"/>
          <w:sz w:val="24"/>
          <w:szCs w:val="24"/>
        </w:rPr>
        <w:t xml:space="preserve">the Wal-Mart Project. </w:t>
      </w:r>
    </w:p>
    <w:p w:rsidRPr="00B509CB" w:rsidR="004539ED" w:rsidP="004539ED" w:rsidRDefault="00F06391" w14:paraId="7849111F" w14:textId="726E3E8B">
      <w:pPr>
        <w:pStyle w:val="ListParagraph"/>
        <w:numPr>
          <w:ilvl w:val="0"/>
          <w:numId w:val="4"/>
        </w:numPr>
        <w:rPr>
          <w:rFonts w:ascii="Palatino Linotype" w:hAnsi="Palatino Linotype"/>
          <w:color w:val="000000" w:themeColor="text1"/>
          <w:sz w:val="24"/>
          <w:szCs w:val="24"/>
        </w:rPr>
      </w:pPr>
      <w:proofErr w:type="spellStart"/>
      <w:r w:rsidRPr="00B509CB">
        <w:rPr>
          <w:rFonts w:ascii="Palatino Linotype" w:hAnsi="Palatino Linotype"/>
          <w:color w:val="000000" w:themeColor="text1"/>
          <w:sz w:val="24"/>
          <w:szCs w:val="24"/>
        </w:rPr>
        <w:t>Wal-mart</w:t>
      </w:r>
      <w:proofErr w:type="spellEnd"/>
      <w:r w:rsidRPr="00B509CB" w:rsidR="004539ED">
        <w:rPr>
          <w:rFonts w:ascii="Palatino Linotype" w:hAnsi="Palatino Linotype"/>
          <w:color w:val="000000" w:themeColor="text1"/>
          <w:sz w:val="24"/>
          <w:szCs w:val="24"/>
        </w:rPr>
        <w:t xml:space="preserve"> has requested </w:t>
      </w:r>
      <w:r w:rsidRPr="00B509CB" w:rsidR="00A860F6">
        <w:rPr>
          <w:rFonts w:ascii="Palatino Linotype" w:hAnsi="Palatino Linotype"/>
          <w:color w:val="000000" w:themeColor="text1"/>
          <w:sz w:val="24"/>
          <w:szCs w:val="24"/>
        </w:rPr>
        <w:t xml:space="preserve">that </w:t>
      </w:r>
      <w:r w:rsidRPr="00B509CB" w:rsidR="004539ED">
        <w:rPr>
          <w:rFonts w:ascii="Palatino Linotype" w:hAnsi="Palatino Linotype"/>
          <w:color w:val="000000" w:themeColor="text1"/>
          <w:sz w:val="24"/>
          <w:szCs w:val="24"/>
        </w:rPr>
        <w:t xml:space="preserve">the relocation </w:t>
      </w:r>
      <w:proofErr w:type="gramStart"/>
      <w:r w:rsidRPr="00B509CB" w:rsidR="004539ED">
        <w:rPr>
          <w:rFonts w:ascii="Palatino Linotype" w:hAnsi="Palatino Linotype"/>
          <w:color w:val="000000" w:themeColor="text1"/>
          <w:sz w:val="24"/>
          <w:szCs w:val="24"/>
        </w:rPr>
        <w:t>work to</w:t>
      </w:r>
      <w:proofErr w:type="gramEnd"/>
      <w:r w:rsidRPr="00B509CB" w:rsidR="004539ED">
        <w:rPr>
          <w:rFonts w:ascii="Palatino Linotype" w:hAnsi="Palatino Linotype"/>
          <w:color w:val="000000" w:themeColor="text1"/>
          <w:sz w:val="24"/>
          <w:szCs w:val="24"/>
        </w:rPr>
        <w:t xml:space="preserve"> be performed by PG&amp;E be invoiced at actual cost.</w:t>
      </w:r>
    </w:p>
    <w:p w:rsidRPr="00B509CB" w:rsidR="004539ED" w:rsidP="004539ED" w:rsidRDefault="004539ED" w14:paraId="2622D5C3" w14:textId="2F99A4C5">
      <w:pPr>
        <w:pStyle w:val="ListParagraph"/>
        <w:numPr>
          <w:ilvl w:val="0"/>
          <w:numId w:val="4"/>
        </w:numPr>
        <w:rPr>
          <w:rFonts w:ascii="Palatino Linotype" w:hAnsi="Palatino Linotype"/>
          <w:color w:val="000000" w:themeColor="text1"/>
          <w:sz w:val="24"/>
          <w:szCs w:val="24"/>
        </w:rPr>
      </w:pPr>
      <w:r w:rsidRPr="00B509CB">
        <w:rPr>
          <w:rFonts w:ascii="Palatino Linotype" w:hAnsi="Palatino Linotype"/>
          <w:color w:val="000000" w:themeColor="text1"/>
          <w:sz w:val="24"/>
          <w:szCs w:val="24"/>
        </w:rPr>
        <w:t>The billing arrangements specified in the Relocation Agreements are appropriate for the work required to accommodate the Wal-Mart Project.</w:t>
      </w:r>
    </w:p>
    <w:p w:rsidRPr="00B509CB" w:rsidR="001908B0" w:rsidP="004539ED" w:rsidRDefault="004539ED" w14:paraId="7BC4EC1C" w14:textId="0FD25AB1">
      <w:pPr>
        <w:pStyle w:val="ListParagraph"/>
        <w:numPr>
          <w:ilvl w:val="0"/>
          <w:numId w:val="4"/>
        </w:numPr>
        <w:rPr>
          <w:rFonts w:ascii="Palatino Linotype" w:hAnsi="Palatino Linotype"/>
          <w:bCs/>
          <w:sz w:val="24"/>
          <w:szCs w:val="24"/>
        </w:rPr>
      </w:pPr>
      <w:r w:rsidRPr="00B509CB">
        <w:rPr>
          <w:rFonts w:ascii="Palatino Linotype" w:hAnsi="Palatino Linotype"/>
          <w:color w:val="000000" w:themeColor="text1"/>
          <w:sz w:val="24"/>
          <w:szCs w:val="24"/>
        </w:rPr>
        <w:t>The performance</w:t>
      </w:r>
      <w:r w:rsidRPr="00B509CB">
        <w:rPr>
          <w:rFonts w:ascii="Palatino Linotype" w:hAnsi="Palatino Linotype"/>
          <w:bCs/>
          <w:color w:val="000000" w:themeColor="text1"/>
          <w:sz w:val="24"/>
          <w:szCs w:val="24"/>
        </w:rPr>
        <w:t xml:space="preserve"> of relocation work on an actual cost basis at the request of a governmental agency has been approved by the Commission </w:t>
      </w:r>
      <w:proofErr w:type="gramStart"/>
      <w:r w:rsidRPr="00B509CB">
        <w:rPr>
          <w:rFonts w:ascii="Palatino Linotype" w:hAnsi="Palatino Linotype"/>
          <w:bCs/>
          <w:color w:val="000000" w:themeColor="text1"/>
          <w:sz w:val="24"/>
          <w:szCs w:val="24"/>
        </w:rPr>
        <w:t>in</w:t>
      </w:r>
      <w:proofErr w:type="gramEnd"/>
      <w:r w:rsidRPr="00B509CB">
        <w:rPr>
          <w:rFonts w:ascii="Palatino Linotype" w:hAnsi="Palatino Linotype"/>
          <w:bCs/>
          <w:color w:val="000000" w:themeColor="text1"/>
          <w:sz w:val="24"/>
          <w:szCs w:val="24"/>
        </w:rPr>
        <w:t xml:space="preserve"> other matters.</w:t>
      </w:r>
      <w:r w:rsidRPr="00B509CB" w:rsidR="001908B0">
        <w:rPr>
          <w:rFonts w:ascii="Palatino Linotype" w:hAnsi="Palatino Linotype"/>
          <w:color w:val="FF0000"/>
          <w:sz w:val="24"/>
          <w:szCs w:val="24"/>
        </w:rPr>
        <w:br/>
      </w:r>
    </w:p>
    <w:p w:rsidRPr="00B509CB" w:rsidR="00CF17DE" w:rsidP="00920D90" w:rsidRDefault="00CF17DE" w14:paraId="2A8C79EA" w14:textId="77777777">
      <w:pPr>
        <w:pStyle w:val="Heading1"/>
        <w:rPr>
          <w:rFonts w:ascii="Palatino Linotype" w:hAnsi="Palatino Linotype"/>
          <w:color w:val="000000" w:themeColor="text1"/>
          <w:sz w:val="24"/>
          <w:szCs w:val="24"/>
        </w:rPr>
      </w:pPr>
      <w:proofErr w:type="gramStart"/>
      <w:r w:rsidRPr="00B509CB">
        <w:rPr>
          <w:rFonts w:ascii="Palatino Linotype" w:hAnsi="Palatino Linotype"/>
          <w:color w:val="000000" w:themeColor="text1"/>
          <w:sz w:val="24"/>
          <w:szCs w:val="24"/>
        </w:rPr>
        <w:t>Therefore</w:t>
      </w:r>
      <w:proofErr w:type="gramEnd"/>
      <w:r w:rsidRPr="00B509CB">
        <w:rPr>
          <w:rFonts w:ascii="Palatino Linotype" w:hAnsi="Palatino Linotype"/>
          <w:color w:val="000000" w:themeColor="text1"/>
          <w:sz w:val="24"/>
          <w:szCs w:val="24"/>
        </w:rPr>
        <w:t xml:space="preserve"> it is ordered that:</w:t>
      </w:r>
    </w:p>
    <w:p w:rsidRPr="00B509CB" w:rsidR="000E0638" w:rsidP="000E0638" w:rsidRDefault="000E0638" w14:paraId="0DEB6FA5" w14:textId="12AC40E4">
      <w:pPr>
        <w:numPr>
          <w:ilvl w:val="0"/>
          <w:numId w:val="5"/>
        </w:numPr>
        <w:rPr>
          <w:rFonts w:ascii="Palatino Linotype" w:hAnsi="Palatino Linotype"/>
          <w:sz w:val="24"/>
          <w:szCs w:val="24"/>
        </w:rPr>
      </w:pPr>
      <w:r w:rsidRPr="00B509CB">
        <w:rPr>
          <w:rFonts w:ascii="Palatino Linotype" w:hAnsi="Palatino Linotype"/>
          <w:snapToGrid w:val="0"/>
          <w:sz w:val="24"/>
          <w:szCs w:val="24"/>
        </w:rPr>
        <w:t xml:space="preserve">The relocation agreement, Actual Cost Contract, for the PG&amp;E Relocation Project submitted by PG&amp;E in Advice Letter 7513-E is approved in accordance with Electric Rule No 15.I.3, the </w:t>
      </w:r>
      <w:r w:rsidRPr="00B509CB" w:rsidR="009D6F50">
        <w:rPr>
          <w:rFonts w:ascii="Palatino Linotype" w:hAnsi="Palatino Linotype"/>
          <w:snapToGrid w:val="0"/>
          <w:sz w:val="24"/>
          <w:szCs w:val="24"/>
        </w:rPr>
        <w:t>Exceptional Cases</w:t>
      </w:r>
      <w:r w:rsidRPr="00B509CB">
        <w:rPr>
          <w:rFonts w:ascii="Palatino Linotype" w:hAnsi="Palatino Linotype"/>
          <w:snapToGrid w:val="0"/>
          <w:sz w:val="24"/>
          <w:szCs w:val="24"/>
        </w:rPr>
        <w:t xml:space="preserve"> Provision.</w:t>
      </w:r>
    </w:p>
    <w:p w:rsidRPr="00B509CB" w:rsidR="00967D5A" w:rsidP="00622C9F" w:rsidRDefault="00967D5A" w14:paraId="37B1DC3A" w14:textId="10F279EA">
      <w:pPr>
        <w:rPr>
          <w:rFonts w:ascii="Palatino Linotype" w:hAnsi="Palatino Linotype"/>
          <w:sz w:val="24"/>
          <w:szCs w:val="24"/>
        </w:rPr>
      </w:pPr>
    </w:p>
    <w:p w:rsidRPr="00B509CB" w:rsidR="002E1A69" w:rsidRDefault="00CF17DE" w14:paraId="504E3DEA" w14:textId="56890819">
      <w:pPr>
        <w:tabs>
          <w:tab w:val="left" w:pos="720"/>
          <w:tab w:val="left" w:pos="1296"/>
          <w:tab w:val="left" w:pos="2016"/>
          <w:tab w:val="left" w:pos="2736"/>
          <w:tab w:val="left" w:pos="3456"/>
          <w:tab w:val="left" w:pos="4176"/>
          <w:tab w:val="left" w:pos="5760"/>
        </w:tabs>
        <w:rPr>
          <w:rFonts w:ascii="Palatino Linotype" w:hAnsi="Palatino Linotype"/>
          <w:sz w:val="24"/>
          <w:szCs w:val="24"/>
        </w:rPr>
      </w:pPr>
      <w:r w:rsidRPr="00B509CB">
        <w:rPr>
          <w:rFonts w:ascii="Palatino Linotype" w:hAnsi="Palatino Linotype"/>
          <w:sz w:val="24"/>
          <w:szCs w:val="24"/>
        </w:rPr>
        <w:t>This Resolution is effective today.</w:t>
      </w:r>
    </w:p>
    <w:p w:rsidRPr="00B509CB" w:rsidR="002E1A69" w:rsidRDefault="002E1A69" w14:paraId="64AA0F59" w14:textId="77777777">
      <w:pPr>
        <w:tabs>
          <w:tab w:val="left" w:pos="720"/>
          <w:tab w:val="left" w:pos="1296"/>
          <w:tab w:val="left" w:pos="2016"/>
          <w:tab w:val="left" w:pos="2736"/>
          <w:tab w:val="left" w:pos="3456"/>
          <w:tab w:val="left" w:pos="4176"/>
          <w:tab w:val="left" w:pos="5760"/>
        </w:tabs>
        <w:rPr>
          <w:rFonts w:ascii="Palatino Linotype" w:hAnsi="Palatino Linotype"/>
          <w:sz w:val="24"/>
          <w:szCs w:val="24"/>
        </w:rPr>
      </w:pPr>
    </w:p>
    <w:p w:rsidR="000D2060" w:rsidP="000D2060" w:rsidRDefault="000D2060" w14:paraId="0638399D" w14:textId="3EB3B3BB">
      <w:pPr>
        <w:pStyle w:val="10sp0"/>
        <w:spacing w:after="480"/>
        <w:rPr>
          <w:rFonts w:ascii="Palatino Linotype" w:hAnsi="Palatino Linotype"/>
          <w:szCs w:val="24"/>
        </w:rPr>
      </w:pPr>
      <w:r w:rsidRPr="00B509CB">
        <w:rPr>
          <w:rFonts w:ascii="Palatino Linotype" w:hAnsi="Palatino Linotype"/>
          <w:szCs w:val="24"/>
        </w:rPr>
        <w:lastRenderedPageBreak/>
        <w:t xml:space="preserve">The foregoing resolution was duly introduced, passed and adopted at a conference of the Public Utilities Commission of the State of California held on </w:t>
      </w:r>
      <w:r w:rsidRPr="00B509CB" w:rsidR="00C82347">
        <w:rPr>
          <w:rFonts w:ascii="Palatino Linotype" w:hAnsi="Palatino Linotype"/>
          <w:szCs w:val="24"/>
        </w:rPr>
        <w:t>June 12, 2025</w:t>
      </w:r>
      <w:r w:rsidRPr="00B509CB">
        <w:rPr>
          <w:rFonts w:ascii="Palatino Linotype" w:hAnsi="Palatino Linotype"/>
          <w:szCs w:val="24"/>
        </w:rPr>
        <w:t>; the following Commissioners voting favorably thereon:</w:t>
      </w:r>
    </w:p>
    <w:p w:rsidRPr="000A7976" w:rsidR="00B509CB" w:rsidP="00B509CB" w:rsidRDefault="00B509CB" w14:paraId="6793A18C" w14:textId="77777777">
      <w:pPr>
        <w:keepNext/>
        <w:tabs>
          <w:tab w:val="left" w:pos="720"/>
          <w:tab w:val="left" w:pos="1296"/>
          <w:tab w:val="left" w:pos="2016"/>
          <w:tab w:val="left" w:pos="2736"/>
          <w:tab w:val="left" w:pos="3456"/>
          <w:tab w:val="left" w:pos="4176"/>
          <w:tab w:val="left" w:pos="5760"/>
        </w:tabs>
        <w:ind w:firstLine="4176"/>
        <w:rPr>
          <w:rFonts w:ascii="Palatino Linotype" w:hAnsi="Palatino Linotype" w:eastAsia="Palatino Linotype"/>
          <w:kern w:val="2"/>
          <w:sz w:val="24"/>
          <w:szCs w:val="24"/>
          <w14:ligatures w14:val="standardContextual"/>
        </w:rPr>
      </w:pPr>
      <w:r w:rsidRPr="000A7976">
        <w:rPr>
          <w:rFonts w:ascii="Palatino Linotype" w:hAnsi="Palatino Linotype" w:eastAsia="Palatino Linotype"/>
          <w:kern w:val="2"/>
          <w:sz w:val="24"/>
          <w:szCs w:val="24"/>
          <w14:ligatures w14:val="standardContextual"/>
        </w:rPr>
        <w:t xml:space="preserve">Commissioner Signature blocks to be added </w:t>
      </w:r>
    </w:p>
    <w:p w:rsidRPr="000A7976" w:rsidR="00B509CB" w:rsidP="00B509CB" w:rsidRDefault="00B509CB" w14:paraId="25A9766A" w14:textId="77777777">
      <w:pPr>
        <w:keepNext/>
        <w:tabs>
          <w:tab w:val="left" w:pos="720"/>
          <w:tab w:val="left" w:pos="1296"/>
          <w:tab w:val="left" w:pos="2016"/>
          <w:tab w:val="left" w:pos="2736"/>
          <w:tab w:val="left" w:pos="3456"/>
          <w:tab w:val="left" w:pos="4176"/>
          <w:tab w:val="left" w:pos="5760"/>
        </w:tabs>
        <w:ind w:firstLine="4176"/>
        <w:rPr>
          <w:rFonts w:ascii="Palatino Linotype" w:hAnsi="Palatino Linotype" w:eastAsia="Palatino Linotype"/>
          <w:kern w:val="2"/>
          <w:sz w:val="24"/>
          <w:szCs w:val="24"/>
          <w14:ligatures w14:val="standardContextual"/>
        </w:rPr>
      </w:pPr>
      <w:r w:rsidRPr="000A7976">
        <w:rPr>
          <w:rFonts w:ascii="Palatino Linotype" w:hAnsi="Palatino Linotype" w:eastAsia="Palatino Linotype"/>
          <w:kern w:val="2"/>
          <w:sz w:val="24"/>
          <w:szCs w:val="24"/>
          <w14:ligatures w14:val="standardContextual"/>
        </w:rPr>
        <w:t>upon adoption of the resolution</w:t>
      </w:r>
    </w:p>
    <w:p w:rsidRPr="000A7976" w:rsidR="00B509CB" w:rsidP="00B509CB" w:rsidRDefault="00B509CB" w14:paraId="71309254" w14:textId="77777777">
      <w:pPr>
        <w:tabs>
          <w:tab w:val="left" w:pos="720"/>
          <w:tab w:val="left" w:pos="1152"/>
          <w:tab w:val="left" w:pos="1728"/>
          <w:tab w:val="left" w:pos="3168"/>
          <w:tab w:val="left" w:pos="5040"/>
        </w:tabs>
        <w:ind w:right="144"/>
        <w:jc w:val="both"/>
        <w:rPr>
          <w:rFonts w:ascii="Palatino Linotype" w:hAnsi="Palatino Linotype" w:eastAsia="Palatino Linotype" w:cs="Palatino Linotype"/>
          <w:sz w:val="24"/>
          <w:szCs w:val="24"/>
        </w:rPr>
      </w:pPr>
    </w:p>
    <w:p w:rsidRPr="000A7976" w:rsidR="00B509CB" w:rsidP="00B509CB" w:rsidRDefault="00B509CB" w14:paraId="26A871CD" w14:textId="77777777">
      <w:pPr>
        <w:tabs>
          <w:tab w:val="left" w:pos="720"/>
          <w:tab w:val="left" w:pos="1152"/>
          <w:tab w:val="left" w:pos="1728"/>
          <w:tab w:val="left" w:pos="3168"/>
          <w:tab w:val="left" w:pos="5040"/>
        </w:tabs>
        <w:ind w:right="144"/>
        <w:jc w:val="both"/>
        <w:rPr>
          <w:rFonts w:ascii="Palatino Linotype" w:hAnsi="Palatino Linotype" w:eastAsia="Palatino Linotype" w:cs="Palatino Linotype"/>
          <w:sz w:val="24"/>
          <w:szCs w:val="24"/>
        </w:rPr>
      </w:pPr>
    </w:p>
    <w:p w:rsidR="00B509CB" w:rsidP="00B509CB" w:rsidRDefault="00B509CB" w14:paraId="64EA2F86" w14:textId="77777777">
      <w:pPr>
        <w:tabs>
          <w:tab w:val="left" w:pos="720"/>
          <w:tab w:val="left" w:pos="1152"/>
          <w:tab w:val="left" w:pos="1728"/>
          <w:tab w:val="left" w:pos="3168"/>
          <w:tab w:val="left" w:pos="5040"/>
        </w:tabs>
        <w:ind w:right="144"/>
        <w:jc w:val="both"/>
      </w:pPr>
      <w:r w:rsidRPr="000A7976">
        <w:rPr>
          <w:rFonts w:ascii="Palatino Linotype" w:hAnsi="Palatino Linotype" w:eastAsia="Palatino Linotype" w:cs="Palatino Linotype"/>
          <w:sz w:val="24"/>
          <w:szCs w:val="24"/>
        </w:rPr>
        <w:t>Dated June 12, 2025, at &lt;Voting meeting location&gt;, California.</w:t>
      </w:r>
      <w:r w:rsidRPr="000A7976">
        <w:rPr>
          <w:rFonts w:ascii="Palatino Linotype" w:hAnsi="Palatino Linotype" w:eastAsia="Palatino Linotype" w:cs="Palatino Linotype"/>
          <w:sz w:val="24"/>
          <w:szCs w:val="24"/>
        </w:rPr>
        <w:tab/>
      </w:r>
    </w:p>
    <w:p w:rsidRPr="00B509CB" w:rsidR="00E914EC" w:rsidP="000D2060" w:rsidRDefault="00E914EC" w14:paraId="5F2D0E45" w14:textId="082CF996">
      <w:pPr>
        <w:rPr>
          <w:rFonts w:ascii="Palatino Linotype" w:hAnsi="Palatino Linotype"/>
          <w:sz w:val="24"/>
          <w:szCs w:val="24"/>
        </w:rPr>
      </w:pPr>
    </w:p>
    <w:sectPr w:rsidRPr="00B509CB" w:rsidR="00E914EC" w:rsidSect="00086762">
      <w:headerReference w:type="default" r:id="rId8"/>
      <w:footerReference w:type="default" r:id="rId9"/>
      <w:headerReference w:type="first" r:id="rId10"/>
      <w:footerReference w:type="first" r:id="rId11"/>
      <w:type w:val="continuous"/>
      <w:pgSz w:w="12240" w:h="15840" w:code="1"/>
      <w:pgMar w:top="720" w:right="1440" w:bottom="72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B9BB4" w14:textId="77777777" w:rsidR="004012A0" w:rsidRDefault="004012A0">
      <w:r>
        <w:separator/>
      </w:r>
    </w:p>
  </w:endnote>
  <w:endnote w:type="continuationSeparator" w:id="0">
    <w:p w14:paraId="55F435CD" w14:textId="77777777" w:rsidR="004012A0" w:rsidRDefault="0040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Palatino">
    <w:altName w:val="Book Antiqua"/>
    <w:charset w:val="00"/>
    <w:family w:val="roman"/>
    <w:pitch w:val="variable"/>
    <w:sig w:usb0="20000A87" w:usb1="08000000" w:usb2="00000008" w:usb3="00000000" w:csb0="00000105"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6BED7" w14:textId="77777777" w:rsidR="00C63650" w:rsidRDefault="00C63650">
    <w:pPr>
      <w:pStyle w:val="Footer"/>
    </w:pPr>
    <w:r>
      <w:rPr>
        <w:rStyle w:val="PageNumber"/>
      </w:rPr>
      <w:fldChar w:fldCharType="begin"/>
    </w:r>
    <w:r>
      <w:rPr>
        <w:rStyle w:val="PageNumber"/>
      </w:rPr>
      <w:instrText xml:space="preserve"> PAGE </w:instrText>
    </w:r>
    <w:r>
      <w:rPr>
        <w:rStyle w:val="PageNumber"/>
      </w:rPr>
      <w:fldChar w:fldCharType="separate"/>
    </w:r>
    <w:r w:rsidR="00013720">
      <w:rPr>
        <w:rStyle w:val="PageNumber"/>
        <w:noProof/>
      </w:rPr>
      <w:t>32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6851" w14:textId="73EFD01F" w:rsidR="00C63650" w:rsidRPr="00B509CB" w:rsidRDefault="00AC6B81" w:rsidP="00AC6B81">
    <w:pPr>
      <w:pStyle w:val="Footer"/>
      <w:tabs>
        <w:tab w:val="clear" w:pos="4320"/>
        <w:tab w:val="center" w:pos="4680"/>
      </w:tabs>
      <w:jc w:val="left"/>
      <w:rPr>
        <w:rFonts w:ascii="Palatino Linotype" w:hAnsi="Palatino Linotype"/>
        <w:sz w:val="24"/>
        <w:szCs w:val="24"/>
      </w:rPr>
    </w:pPr>
    <w:r w:rsidRPr="00AC6B81">
      <w:rPr>
        <w:rFonts w:ascii="Tahoma" w:hAnsi="Tahoma" w:cs="Tahoma"/>
        <w:sz w:val="20"/>
      </w:rPr>
      <w:t>566507667</w:t>
    </w:r>
    <w:r w:rsidRPr="00AC6B81">
      <w:rPr>
        <w:rFonts w:ascii="Palatino Linotype" w:hAnsi="Palatino Linotype"/>
        <w:sz w:val="24"/>
        <w:szCs w:val="24"/>
      </w:rPr>
      <w:t>  </w:t>
    </w:r>
    <w:r>
      <w:rPr>
        <w:rFonts w:ascii="Palatino Linotype" w:hAnsi="Palatino Linotype"/>
        <w:sz w:val="24"/>
        <w:szCs w:val="24"/>
      </w:rPr>
      <w:t xml:space="preserve"> </w:t>
    </w:r>
    <w:r w:rsidR="00C63650" w:rsidRPr="00B509CB">
      <w:rPr>
        <w:rStyle w:val="PageNumber"/>
        <w:rFonts w:ascii="Palatino Linotype" w:hAnsi="Palatino Linotype"/>
        <w:sz w:val="24"/>
        <w:szCs w:val="24"/>
      </w:rPr>
      <w:tab/>
    </w:r>
    <w:r w:rsidR="00C63650" w:rsidRPr="00B509CB">
      <w:rPr>
        <w:rStyle w:val="PageNumber"/>
        <w:rFonts w:ascii="Palatino Linotype" w:hAnsi="Palatino Linotype"/>
        <w:sz w:val="24"/>
        <w:szCs w:val="24"/>
      </w:rPr>
      <w:fldChar w:fldCharType="begin"/>
    </w:r>
    <w:r w:rsidR="00C63650" w:rsidRPr="00B509CB">
      <w:rPr>
        <w:rStyle w:val="PageNumber"/>
        <w:rFonts w:ascii="Palatino Linotype" w:hAnsi="Palatino Linotype"/>
        <w:sz w:val="24"/>
        <w:szCs w:val="24"/>
      </w:rPr>
      <w:instrText xml:space="preserve"> PAGE </w:instrText>
    </w:r>
    <w:r w:rsidR="00C63650" w:rsidRPr="00B509CB">
      <w:rPr>
        <w:rStyle w:val="PageNumber"/>
        <w:rFonts w:ascii="Palatino Linotype" w:hAnsi="Palatino Linotype"/>
        <w:sz w:val="24"/>
        <w:szCs w:val="24"/>
      </w:rPr>
      <w:fldChar w:fldCharType="separate"/>
    </w:r>
    <w:r w:rsidR="00013720" w:rsidRPr="00B509CB">
      <w:rPr>
        <w:rStyle w:val="PageNumber"/>
        <w:rFonts w:ascii="Palatino Linotype" w:hAnsi="Palatino Linotype"/>
        <w:noProof/>
        <w:sz w:val="24"/>
        <w:szCs w:val="24"/>
      </w:rPr>
      <w:t>20</w:t>
    </w:r>
    <w:r w:rsidR="00C63650" w:rsidRPr="00B509CB">
      <w:rPr>
        <w:rStyle w:val="PageNumber"/>
        <w:rFonts w:ascii="Palatino Linotype" w:hAnsi="Palatino Linotype"/>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5FEB4" w14:textId="77777777" w:rsidR="004012A0" w:rsidRDefault="004012A0">
      <w:r>
        <w:separator/>
      </w:r>
    </w:p>
  </w:footnote>
  <w:footnote w:type="continuationSeparator" w:id="0">
    <w:p w14:paraId="57726E45" w14:textId="77777777" w:rsidR="004012A0" w:rsidRDefault="004012A0">
      <w:r>
        <w:continuationSeparator/>
      </w:r>
    </w:p>
  </w:footnote>
  <w:footnote w:type="continuationNotice" w:id="1">
    <w:p w14:paraId="1C2EA869" w14:textId="77777777" w:rsidR="004012A0" w:rsidRDefault="004012A0">
      <w:pPr>
        <w:rPr>
          <w:sz w:val="22"/>
        </w:rPr>
      </w:pPr>
    </w:p>
    <w:p w14:paraId="44FF7BBE" w14:textId="77777777" w:rsidR="004012A0" w:rsidRDefault="004012A0">
      <w:pPr>
        <w:jc w:val="right"/>
        <w:rPr>
          <w:sz w:val="22"/>
        </w:rPr>
      </w:pPr>
      <w:r>
        <w:rPr>
          <w:i/>
          <w:sz w:val="22"/>
        </w:rPr>
        <w:t xml:space="preserve">Footnote </w:t>
      </w:r>
      <w:proofErr w:type="gramStart"/>
      <w:r>
        <w:rPr>
          <w:i/>
          <w:sz w:val="22"/>
        </w:rPr>
        <w:t>continued on</w:t>
      </w:r>
      <w:proofErr w:type="gramEnd"/>
      <w:r>
        <w:rPr>
          <w:i/>
          <w:sz w:val="22"/>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E7174" w14:textId="553421DC" w:rsidR="00C63650" w:rsidRPr="00B509CB" w:rsidRDefault="00C63650">
    <w:pPr>
      <w:pStyle w:val="Header"/>
      <w:tabs>
        <w:tab w:val="clear" w:pos="4320"/>
        <w:tab w:val="clear" w:pos="8640"/>
        <w:tab w:val="center" w:pos="4680"/>
        <w:tab w:val="right" w:pos="9180"/>
      </w:tabs>
      <w:rPr>
        <w:rFonts w:ascii="Palatino Linotype" w:hAnsi="Palatino Linotype"/>
        <w:sz w:val="24"/>
        <w:szCs w:val="24"/>
      </w:rPr>
    </w:pPr>
    <w:r w:rsidRPr="00B509CB">
      <w:rPr>
        <w:rFonts w:ascii="Palatino Linotype" w:hAnsi="Palatino Linotype"/>
        <w:sz w:val="24"/>
        <w:szCs w:val="24"/>
      </w:rPr>
      <w:t xml:space="preserve">Resolution </w:t>
    </w:r>
    <w:r w:rsidR="001D6127" w:rsidRPr="00B509CB">
      <w:rPr>
        <w:rFonts w:ascii="Palatino Linotype" w:hAnsi="Palatino Linotype"/>
        <w:sz w:val="24"/>
        <w:szCs w:val="24"/>
      </w:rPr>
      <w:t>E-53</w:t>
    </w:r>
    <w:r w:rsidR="003269CB" w:rsidRPr="00B509CB">
      <w:rPr>
        <w:rFonts w:ascii="Palatino Linotype" w:hAnsi="Palatino Linotype"/>
        <w:sz w:val="24"/>
        <w:szCs w:val="24"/>
      </w:rPr>
      <w:t>93</w:t>
    </w:r>
    <w:r w:rsidRPr="00B509CB">
      <w:rPr>
        <w:rFonts w:ascii="Palatino Linotype" w:hAnsi="Palatino Linotype"/>
        <w:sz w:val="24"/>
        <w:szCs w:val="24"/>
      </w:rPr>
      <w:tab/>
      <w:t>DRAFT</w:t>
    </w:r>
    <w:r w:rsidRPr="00B509CB">
      <w:rPr>
        <w:rFonts w:ascii="Palatino Linotype" w:hAnsi="Palatino Linotype"/>
        <w:sz w:val="24"/>
        <w:szCs w:val="24"/>
      </w:rPr>
      <w:tab/>
    </w:r>
    <w:r w:rsidR="003269CB" w:rsidRPr="00B509CB">
      <w:rPr>
        <w:rFonts w:ascii="Palatino Linotype" w:hAnsi="Palatino Linotype"/>
        <w:sz w:val="24"/>
        <w:szCs w:val="24"/>
      </w:rPr>
      <w:t>June</w:t>
    </w:r>
    <w:r w:rsidR="001D6127" w:rsidRPr="00B509CB">
      <w:rPr>
        <w:rFonts w:ascii="Palatino Linotype" w:hAnsi="Palatino Linotype"/>
        <w:sz w:val="24"/>
        <w:szCs w:val="24"/>
      </w:rPr>
      <w:t xml:space="preserve"> </w:t>
    </w:r>
    <w:r w:rsidR="003269CB" w:rsidRPr="00B509CB">
      <w:rPr>
        <w:rFonts w:ascii="Palatino Linotype" w:hAnsi="Palatino Linotype"/>
        <w:sz w:val="24"/>
        <w:szCs w:val="24"/>
      </w:rPr>
      <w:t>12</w:t>
    </w:r>
    <w:r w:rsidR="001D6127" w:rsidRPr="00B509CB">
      <w:rPr>
        <w:rFonts w:ascii="Palatino Linotype" w:hAnsi="Palatino Linotype"/>
        <w:sz w:val="24"/>
        <w:szCs w:val="24"/>
      </w:rPr>
      <w:t>, 2025</w:t>
    </w:r>
  </w:p>
  <w:p w14:paraId="3EA33C8B" w14:textId="56651974" w:rsidR="00C63650" w:rsidRPr="00B509CB" w:rsidRDefault="00DD5A62">
    <w:pPr>
      <w:pStyle w:val="Header"/>
      <w:tabs>
        <w:tab w:val="clear" w:pos="4320"/>
        <w:tab w:val="clear" w:pos="8640"/>
        <w:tab w:val="center" w:pos="4680"/>
        <w:tab w:val="right" w:pos="9180"/>
      </w:tabs>
      <w:rPr>
        <w:rFonts w:ascii="Palatino Linotype" w:hAnsi="Palatino Linotype"/>
        <w:sz w:val="24"/>
        <w:szCs w:val="24"/>
      </w:rPr>
    </w:pPr>
    <w:r w:rsidRPr="00B509CB">
      <w:rPr>
        <w:rFonts w:ascii="Palatino Linotype" w:hAnsi="Palatino Linotype"/>
        <w:sz w:val="24"/>
        <w:szCs w:val="24"/>
      </w:rPr>
      <w:t>PG&amp;E</w:t>
    </w:r>
    <w:r w:rsidR="00C63650" w:rsidRPr="00B509CB">
      <w:rPr>
        <w:rFonts w:ascii="Palatino Linotype" w:hAnsi="Palatino Linotype"/>
        <w:sz w:val="24"/>
        <w:szCs w:val="24"/>
      </w:rPr>
      <w:t xml:space="preserve"> AL </w:t>
    </w:r>
    <w:r w:rsidR="001D6127" w:rsidRPr="00B509CB">
      <w:rPr>
        <w:rFonts w:ascii="Palatino Linotype" w:hAnsi="Palatino Linotype"/>
        <w:sz w:val="24"/>
        <w:szCs w:val="24"/>
      </w:rPr>
      <w:t>7</w:t>
    </w:r>
    <w:r w:rsidR="003269CB" w:rsidRPr="00B509CB">
      <w:rPr>
        <w:rFonts w:ascii="Palatino Linotype" w:hAnsi="Palatino Linotype"/>
        <w:sz w:val="24"/>
        <w:szCs w:val="24"/>
      </w:rPr>
      <w:t>513</w:t>
    </w:r>
    <w:r w:rsidR="001D6127" w:rsidRPr="00B509CB">
      <w:rPr>
        <w:rFonts w:ascii="Palatino Linotype" w:hAnsi="Palatino Linotype"/>
        <w:sz w:val="24"/>
        <w:szCs w:val="24"/>
      </w:rPr>
      <w:t>-E</w:t>
    </w:r>
    <w:r w:rsidR="00C63650" w:rsidRPr="00B509CB">
      <w:rPr>
        <w:rFonts w:ascii="Palatino Linotype" w:hAnsi="Palatino Linotype"/>
        <w:sz w:val="24"/>
        <w:szCs w:val="24"/>
      </w:rPr>
      <w:t>/</w:t>
    </w:r>
    <w:r w:rsidR="00A46687" w:rsidRPr="00B509CB">
      <w:rPr>
        <w:rFonts w:ascii="Palatino Linotype" w:hAnsi="Palatino Linotype"/>
        <w:sz w:val="24"/>
        <w:szCs w:val="24"/>
      </w:rPr>
      <w:t>WZ5</w:t>
    </w:r>
  </w:p>
  <w:p w14:paraId="17566C54" w14:textId="77777777" w:rsidR="00C63650" w:rsidRDefault="00C63650">
    <w:pPr>
      <w:pStyle w:val="Header"/>
      <w:rPr>
        <w:rFonts w:ascii="Palatino Linotype" w:hAnsi="Palatino Linotype"/>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7DC2" w14:textId="21831591" w:rsidR="00C63650" w:rsidRPr="00B509CB" w:rsidRDefault="00B509CB" w:rsidP="00B509CB">
    <w:pPr>
      <w:pStyle w:val="Header"/>
      <w:jc w:val="center"/>
      <w:rPr>
        <w:rFonts w:ascii="Palatino Linotype" w:hAnsi="Palatino Linotype"/>
        <w:sz w:val="24"/>
        <w:szCs w:val="24"/>
      </w:rPr>
    </w:pPr>
    <w:r w:rsidRPr="00B509CB">
      <w:rPr>
        <w:rFonts w:ascii="Palatino Linotype" w:hAnsi="Palatino Linotype"/>
        <w:sz w:val="24"/>
        <w:szCs w:val="24"/>
      </w:rPr>
      <w:t>DRAFT</w:t>
    </w:r>
  </w:p>
  <w:p w14:paraId="58D014BD" w14:textId="77777777" w:rsidR="00B509CB" w:rsidRPr="00B509CB" w:rsidRDefault="00B509CB" w:rsidP="00B509CB">
    <w:pPr>
      <w:pStyle w:val="Header"/>
      <w:jc w:val="center"/>
      <w:rPr>
        <w:rFonts w:ascii="Palatino Linotype" w:hAnsi="Palatino Linotyp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C2E"/>
    <w:multiLevelType w:val="hybridMultilevel"/>
    <w:tmpl w:val="D7AA4232"/>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40AD6"/>
    <w:multiLevelType w:val="hybridMultilevel"/>
    <w:tmpl w:val="1F3A6C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0538F"/>
    <w:multiLevelType w:val="hybridMultilevel"/>
    <w:tmpl w:val="B1C8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424CA"/>
    <w:multiLevelType w:val="hybridMultilevel"/>
    <w:tmpl w:val="D0C494F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E73972"/>
    <w:multiLevelType w:val="hybridMultilevel"/>
    <w:tmpl w:val="CE6A6ED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6"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3F72664"/>
    <w:multiLevelType w:val="hybridMultilevel"/>
    <w:tmpl w:val="24785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C1FAC"/>
    <w:multiLevelType w:val="hybridMultilevel"/>
    <w:tmpl w:val="7B7C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15:restartNumberingAfterBreak="0">
    <w:nsid w:val="21F9028F"/>
    <w:multiLevelType w:val="hybridMultilevel"/>
    <w:tmpl w:val="C05AB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D214C"/>
    <w:multiLevelType w:val="hybridMultilevel"/>
    <w:tmpl w:val="7908A8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242AE2"/>
    <w:multiLevelType w:val="hybridMultilevel"/>
    <w:tmpl w:val="FB4A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CC522D"/>
    <w:multiLevelType w:val="hybridMultilevel"/>
    <w:tmpl w:val="84484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D45FBB"/>
    <w:multiLevelType w:val="hybridMultilevel"/>
    <w:tmpl w:val="25C8D7D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75C37"/>
    <w:multiLevelType w:val="hybridMultilevel"/>
    <w:tmpl w:val="9DEAA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31E57"/>
    <w:multiLevelType w:val="hybridMultilevel"/>
    <w:tmpl w:val="876E2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72D40E6"/>
    <w:multiLevelType w:val="hybridMultilevel"/>
    <w:tmpl w:val="0756B1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51787D"/>
    <w:multiLevelType w:val="hybridMultilevel"/>
    <w:tmpl w:val="5A06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86D7A"/>
    <w:multiLevelType w:val="hybridMultilevel"/>
    <w:tmpl w:val="31889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2565C7"/>
    <w:multiLevelType w:val="singleLevel"/>
    <w:tmpl w:val="EA8EE478"/>
    <w:lvl w:ilvl="0">
      <w:start w:val="1"/>
      <w:numFmt w:val="decimal"/>
      <w:lvlText w:val="%1."/>
      <w:lvlJc w:val="left"/>
      <w:pPr>
        <w:tabs>
          <w:tab w:val="num" w:pos="690"/>
        </w:tabs>
        <w:ind w:left="690" w:hanging="420"/>
      </w:pPr>
      <w:rPr>
        <w:rFonts w:hint="default"/>
        <w:color w:val="000000" w:themeColor="text1"/>
      </w:rPr>
    </w:lvl>
  </w:abstractNum>
  <w:abstractNum w:abstractNumId="23" w15:restartNumberingAfterBreak="0">
    <w:nsid w:val="5FAC1D3C"/>
    <w:multiLevelType w:val="hybridMultilevel"/>
    <w:tmpl w:val="C4F4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563AC"/>
    <w:multiLevelType w:val="hybridMultilevel"/>
    <w:tmpl w:val="685036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084C5B"/>
    <w:multiLevelType w:val="hybridMultilevel"/>
    <w:tmpl w:val="54D85334"/>
    <w:lvl w:ilvl="0" w:tplc="749C014E">
      <w:start w:val="1"/>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1054C2"/>
    <w:multiLevelType w:val="hybridMultilevel"/>
    <w:tmpl w:val="C71C1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654043">
    <w:abstractNumId w:val="5"/>
  </w:num>
  <w:num w:numId="2" w16cid:durableId="3676470">
    <w:abstractNumId w:val="18"/>
  </w:num>
  <w:num w:numId="3" w16cid:durableId="1107653282">
    <w:abstractNumId w:val="9"/>
  </w:num>
  <w:num w:numId="4" w16cid:durableId="1903561319">
    <w:abstractNumId w:val="22"/>
  </w:num>
  <w:num w:numId="5" w16cid:durableId="1127511900">
    <w:abstractNumId w:val="6"/>
  </w:num>
  <w:num w:numId="6" w16cid:durableId="897395194">
    <w:abstractNumId w:val="23"/>
  </w:num>
  <w:num w:numId="7" w16cid:durableId="1777486323">
    <w:abstractNumId w:val="20"/>
  </w:num>
  <w:num w:numId="8" w16cid:durableId="1185939735">
    <w:abstractNumId w:val="0"/>
  </w:num>
  <w:num w:numId="9" w16cid:durableId="62148507">
    <w:abstractNumId w:val="17"/>
  </w:num>
  <w:num w:numId="10" w16cid:durableId="1841389962">
    <w:abstractNumId w:val="4"/>
  </w:num>
  <w:num w:numId="11" w16cid:durableId="229190971">
    <w:abstractNumId w:val="14"/>
  </w:num>
  <w:num w:numId="12" w16cid:durableId="1092169413">
    <w:abstractNumId w:val="19"/>
  </w:num>
  <w:num w:numId="13" w16cid:durableId="35007384">
    <w:abstractNumId w:val="16"/>
  </w:num>
  <w:num w:numId="14" w16cid:durableId="1335111814">
    <w:abstractNumId w:val="2"/>
  </w:num>
  <w:num w:numId="15" w16cid:durableId="555238206">
    <w:abstractNumId w:val="21"/>
  </w:num>
  <w:num w:numId="16" w16cid:durableId="225530608">
    <w:abstractNumId w:val="24"/>
  </w:num>
  <w:num w:numId="17" w16cid:durableId="210969739">
    <w:abstractNumId w:val="7"/>
  </w:num>
  <w:num w:numId="18" w16cid:durableId="1314799542">
    <w:abstractNumId w:val="1"/>
  </w:num>
  <w:num w:numId="19" w16cid:durableId="1529610528">
    <w:abstractNumId w:val="12"/>
  </w:num>
  <w:num w:numId="20" w16cid:durableId="1486507832">
    <w:abstractNumId w:val="27"/>
  </w:num>
  <w:num w:numId="21" w16cid:durableId="1999772754">
    <w:abstractNumId w:val="8"/>
  </w:num>
  <w:num w:numId="22" w16cid:durableId="768551838">
    <w:abstractNumId w:val="3"/>
  </w:num>
  <w:num w:numId="23" w16cid:durableId="945891871">
    <w:abstractNumId w:val="11"/>
  </w:num>
  <w:num w:numId="24" w16cid:durableId="1082524563">
    <w:abstractNumId w:val="10"/>
  </w:num>
  <w:num w:numId="25" w16cid:durableId="673147898">
    <w:abstractNumId w:val="26"/>
  </w:num>
  <w:num w:numId="26" w16cid:durableId="1062362860">
    <w:abstractNumId w:val="13"/>
  </w:num>
  <w:num w:numId="27" w16cid:durableId="1561479384">
    <w:abstractNumId w:val="25"/>
  </w:num>
  <w:num w:numId="28" w16cid:durableId="46893953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03DD7"/>
    <w:rsid w:val="0000425F"/>
    <w:rsid w:val="00004A6B"/>
    <w:rsid w:val="00005CD6"/>
    <w:rsid w:val="00005F4D"/>
    <w:rsid w:val="0001310D"/>
    <w:rsid w:val="00013720"/>
    <w:rsid w:val="000202C0"/>
    <w:rsid w:val="00020488"/>
    <w:rsid w:val="000228DB"/>
    <w:rsid w:val="00023CAD"/>
    <w:rsid w:val="00023F63"/>
    <w:rsid w:val="000257F0"/>
    <w:rsid w:val="000259F2"/>
    <w:rsid w:val="0002751C"/>
    <w:rsid w:val="00027EB4"/>
    <w:rsid w:val="000327EA"/>
    <w:rsid w:val="00032B9A"/>
    <w:rsid w:val="00032D74"/>
    <w:rsid w:val="0003341A"/>
    <w:rsid w:val="00033A98"/>
    <w:rsid w:val="00041898"/>
    <w:rsid w:val="000425CD"/>
    <w:rsid w:val="000426F9"/>
    <w:rsid w:val="00042C61"/>
    <w:rsid w:val="00043207"/>
    <w:rsid w:val="00043F85"/>
    <w:rsid w:val="00044BB6"/>
    <w:rsid w:val="00050810"/>
    <w:rsid w:val="0005082D"/>
    <w:rsid w:val="00050897"/>
    <w:rsid w:val="00052FDF"/>
    <w:rsid w:val="00060252"/>
    <w:rsid w:val="00061EF0"/>
    <w:rsid w:val="00064525"/>
    <w:rsid w:val="0006559C"/>
    <w:rsid w:val="00067B5C"/>
    <w:rsid w:val="00070718"/>
    <w:rsid w:val="0007078F"/>
    <w:rsid w:val="00070DEC"/>
    <w:rsid w:val="00072207"/>
    <w:rsid w:val="0007788F"/>
    <w:rsid w:val="0008027F"/>
    <w:rsid w:val="0008040A"/>
    <w:rsid w:val="000804E9"/>
    <w:rsid w:val="00083394"/>
    <w:rsid w:val="00086496"/>
    <w:rsid w:val="00086762"/>
    <w:rsid w:val="00087311"/>
    <w:rsid w:val="0009209C"/>
    <w:rsid w:val="00094233"/>
    <w:rsid w:val="00095BBA"/>
    <w:rsid w:val="00096127"/>
    <w:rsid w:val="000967B3"/>
    <w:rsid w:val="000A6490"/>
    <w:rsid w:val="000A6E60"/>
    <w:rsid w:val="000B0420"/>
    <w:rsid w:val="000B0546"/>
    <w:rsid w:val="000B409B"/>
    <w:rsid w:val="000B46F3"/>
    <w:rsid w:val="000B4977"/>
    <w:rsid w:val="000B5D11"/>
    <w:rsid w:val="000B7204"/>
    <w:rsid w:val="000B763E"/>
    <w:rsid w:val="000C0185"/>
    <w:rsid w:val="000C179E"/>
    <w:rsid w:val="000C1A56"/>
    <w:rsid w:val="000C3DAE"/>
    <w:rsid w:val="000C4E38"/>
    <w:rsid w:val="000C4E7D"/>
    <w:rsid w:val="000C6E81"/>
    <w:rsid w:val="000C7325"/>
    <w:rsid w:val="000C7B05"/>
    <w:rsid w:val="000D065A"/>
    <w:rsid w:val="000D06F9"/>
    <w:rsid w:val="000D089C"/>
    <w:rsid w:val="000D2060"/>
    <w:rsid w:val="000D221B"/>
    <w:rsid w:val="000D3E17"/>
    <w:rsid w:val="000D6454"/>
    <w:rsid w:val="000D76F9"/>
    <w:rsid w:val="000D7A15"/>
    <w:rsid w:val="000E0638"/>
    <w:rsid w:val="000E0B98"/>
    <w:rsid w:val="000E2EE0"/>
    <w:rsid w:val="000E380C"/>
    <w:rsid w:val="000E5DE8"/>
    <w:rsid w:val="000E6C7A"/>
    <w:rsid w:val="000E7FF0"/>
    <w:rsid w:val="000F0A18"/>
    <w:rsid w:val="000F1290"/>
    <w:rsid w:val="000F2B02"/>
    <w:rsid w:val="000F305D"/>
    <w:rsid w:val="000F36ED"/>
    <w:rsid w:val="000F7078"/>
    <w:rsid w:val="000F7C99"/>
    <w:rsid w:val="00102BBD"/>
    <w:rsid w:val="00102C6B"/>
    <w:rsid w:val="00103903"/>
    <w:rsid w:val="0010640B"/>
    <w:rsid w:val="00107153"/>
    <w:rsid w:val="00107554"/>
    <w:rsid w:val="00111540"/>
    <w:rsid w:val="00111B99"/>
    <w:rsid w:val="001148C9"/>
    <w:rsid w:val="001155FC"/>
    <w:rsid w:val="001163E5"/>
    <w:rsid w:val="001178C6"/>
    <w:rsid w:val="00117AFD"/>
    <w:rsid w:val="00120535"/>
    <w:rsid w:val="00120A5B"/>
    <w:rsid w:val="00120EF5"/>
    <w:rsid w:val="001212EA"/>
    <w:rsid w:val="00121620"/>
    <w:rsid w:val="00121A07"/>
    <w:rsid w:val="001225D5"/>
    <w:rsid w:val="001249B7"/>
    <w:rsid w:val="001249CC"/>
    <w:rsid w:val="00124F45"/>
    <w:rsid w:val="001251C9"/>
    <w:rsid w:val="001270CC"/>
    <w:rsid w:val="001277BF"/>
    <w:rsid w:val="00130E12"/>
    <w:rsid w:val="00132B83"/>
    <w:rsid w:val="001330D1"/>
    <w:rsid w:val="001334F1"/>
    <w:rsid w:val="001337EE"/>
    <w:rsid w:val="001355B3"/>
    <w:rsid w:val="00135FD6"/>
    <w:rsid w:val="001365BE"/>
    <w:rsid w:val="001365EB"/>
    <w:rsid w:val="00136D33"/>
    <w:rsid w:val="001377DB"/>
    <w:rsid w:val="001401F1"/>
    <w:rsid w:val="001415D1"/>
    <w:rsid w:val="001417C6"/>
    <w:rsid w:val="00141C5A"/>
    <w:rsid w:val="0014228B"/>
    <w:rsid w:val="00143FFD"/>
    <w:rsid w:val="0014407A"/>
    <w:rsid w:val="00146689"/>
    <w:rsid w:val="001526D0"/>
    <w:rsid w:val="0015709B"/>
    <w:rsid w:val="00160466"/>
    <w:rsid w:val="0016219F"/>
    <w:rsid w:val="0016242D"/>
    <w:rsid w:val="001626E1"/>
    <w:rsid w:val="00162FC0"/>
    <w:rsid w:val="00163088"/>
    <w:rsid w:val="00164989"/>
    <w:rsid w:val="00164C93"/>
    <w:rsid w:val="00165280"/>
    <w:rsid w:val="00165D49"/>
    <w:rsid w:val="00166BEE"/>
    <w:rsid w:val="00167EC6"/>
    <w:rsid w:val="00170F38"/>
    <w:rsid w:val="001741FA"/>
    <w:rsid w:val="00174CB5"/>
    <w:rsid w:val="00175344"/>
    <w:rsid w:val="001757C1"/>
    <w:rsid w:val="001839D8"/>
    <w:rsid w:val="00184502"/>
    <w:rsid w:val="001847FA"/>
    <w:rsid w:val="00185801"/>
    <w:rsid w:val="0018665F"/>
    <w:rsid w:val="001879B8"/>
    <w:rsid w:val="00187E60"/>
    <w:rsid w:val="001908B0"/>
    <w:rsid w:val="001908F3"/>
    <w:rsid w:val="00192970"/>
    <w:rsid w:val="00194EAB"/>
    <w:rsid w:val="00197625"/>
    <w:rsid w:val="00197863"/>
    <w:rsid w:val="001A1607"/>
    <w:rsid w:val="001A204B"/>
    <w:rsid w:val="001A26A5"/>
    <w:rsid w:val="001A4B09"/>
    <w:rsid w:val="001A4BB4"/>
    <w:rsid w:val="001A4DBF"/>
    <w:rsid w:val="001A61D7"/>
    <w:rsid w:val="001B32A1"/>
    <w:rsid w:val="001B3C2D"/>
    <w:rsid w:val="001B549C"/>
    <w:rsid w:val="001B5A60"/>
    <w:rsid w:val="001B6D57"/>
    <w:rsid w:val="001B77C6"/>
    <w:rsid w:val="001C0561"/>
    <w:rsid w:val="001C1A84"/>
    <w:rsid w:val="001C2CFF"/>
    <w:rsid w:val="001C34FC"/>
    <w:rsid w:val="001C5893"/>
    <w:rsid w:val="001C5DF8"/>
    <w:rsid w:val="001C611B"/>
    <w:rsid w:val="001C666B"/>
    <w:rsid w:val="001C7F9C"/>
    <w:rsid w:val="001D067C"/>
    <w:rsid w:val="001D0750"/>
    <w:rsid w:val="001D1E0D"/>
    <w:rsid w:val="001D292F"/>
    <w:rsid w:val="001D2932"/>
    <w:rsid w:val="001D6127"/>
    <w:rsid w:val="001D627D"/>
    <w:rsid w:val="001D6D9A"/>
    <w:rsid w:val="001E0C1F"/>
    <w:rsid w:val="001E1E3D"/>
    <w:rsid w:val="001E209C"/>
    <w:rsid w:val="001E2173"/>
    <w:rsid w:val="001E2FF1"/>
    <w:rsid w:val="001E3754"/>
    <w:rsid w:val="001E61E3"/>
    <w:rsid w:val="001F0EFC"/>
    <w:rsid w:val="001F281B"/>
    <w:rsid w:val="001F2931"/>
    <w:rsid w:val="001F480A"/>
    <w:rsid w:val="001F4A23"/>
    <w:rsid w:val="001F4E36"/>
    <w:rsid w:val="001F63A3"/>
    <w:rsid w:val="001F6A03"/>
    <w:rsid w:val="001F7608"/>
    <w:rsid w:val="001F792C"/>
    <w:rsid w:val="001F7BB7"/>
    <w:rsid w:val="002002FB"/>
    <w:rsid w:val="00204563"/>
    <w:rsid w:val="00205067"/>
    <w:rsid w:val="00205D1E"/>
    <w:rsid w:val="00206237"/>
    <w:rsid w:val="00206572"/>
    <w:rsid w:val="00206598"/>
    <w:rsid w:val="00210761"/>
    <w:rsid w:val="00211D22"/>
    <w:rsid w:val="0021267E"/>
    <w:rsid w:val="00212C97"/>
    <w:rsid w:val="00213BAB"/>
    <w:rsid w:val="00214226"/>
    <w:rsid w:val="002142A6"/>
    <w:rsid w:val="002152D9"/>
    <w:rsid w:val="002158F9"/>
    <w:rsid w:val="00215FFA"/>
    <w:rsid w:val="0021636A"/>
    <w:rsid w:val="002164A4"/>
    <w:rsid w:val="00217176"/>
    <w:rsid w:val="00217FD4"/>
    <w:rsid w:val="00225BFF"/>
    <w:rsid w:val="00226085"/>
    <w:rsid w:val="002269EA"/>
    <w:rsid w:val="00230259"/>
    <w:rsid w:val="00230679"/>
    <w:rsid w:val="00231629"/>
    <w:rsid w:val="00232C30"/>
    <w:rsid w:val="00232DD2"/>
    <w:rsid w:val="002330C5"/>
    <w:rsid w:val="00235035"/>
    <w:rsid w:val="00235A4B"/>
    <w:rsid w:val="00237CB1"/>
    <w:rsid w:val="00241BE2"/>
    <w:rsid w:val="00242817"/>
    <w:rsid w:val="002429DA"/>
    <w:rsid w:val="00243953"/>
    <w:rsid w:val="00243B98"/>
    <w:rsid w:val="00243E3D"/>
    <w:rsid w:val="00244600"/>
    <w:rsid w:val="00244A6E"/>
    <w:rsid w:val="00245D1B"/>
    <w:rsid w:val="0025018E"/>
    <w:rsid w:val="00251670"/>
    <w:rsid w:val="00253295"/>
    <w:rsid w:val="00253A0F"/>
    <w:rsid w:val="00256236"/>
    <w:rsid w:val="00256C51"/>
    <w:rsid w:val="00260B1B"/>
    <w:rsid w:val="002616C9"/>
    <w:rsid w:val="00263276"/>
    <w:rsid w:val="002644D3"/>
    <w:rsid w:val="0026450A"/>
    <w:rsid w:val="002677CF"/>
    <w:rsid w:val="00267B8D"/>
    <w:rsid w:val="00270408"/>
    <w:rsid w:val="002730DF"/>
    <w:rsid w:val="00274098"/>
    <w:rsid w:val="002757C7"/>
    <w:rsid w:val="00275FAF"/>
    <w:rsid w:val="00277CA0"/>
    <w:rsid w:val="0028013B"/>
    <w:rsid w:val="0028064C"/>
    <w:rsid w:val="00281043"/>
    <w:rsid w:val="0028266D"/>
    <w:rsid w:val="00283190"/>
    <w:rsid w:val="002853DD"/>
    <w:rsid w:val="00286205"/>
    <w:rsid w:val="002911DF"/>
    <w:rsid w:val="0029155E"/>
    <w:rsid w:val="0029251B"/>
    <w:rsid w:val="00292FA8"/>
    <w:rsid w:val="002931F6"/>
    <w:rsid w:val="002940D0"/>
    <w:rsid w:val="002957A7"/>
    <w:rsid w:val="00297939"/>
    <w:rsid w:val="002A0494"/>
    <w:rsid w:val="002A3319"/>
    <w:rsid w:val="002A5423"/>
    <w:rsid w:val="002A6876"/>
    <w:rsid w:val="002A6D64"/>
    <w:rsid w:val="002A73C5"/>
    <w:rsid w:val="002A7C58"/>
    <w:rsid w:val="002A7EA2"/>
    <w:rsid w:val="002B0F2C"/>
    <w:rsid w:val="002B1E8E"/>
    <w:rsid w:val="002B34F2"/>
    <w:rsid w:val="002B38BF"/>
    <w:rsid w:val="002B5387"/>
    <w:rsid w:val="002B5FDF"/>
    <w:rsid w:val="002B62B1"/>
    <w:rsid w:val="002B6533"/>
    <w:rsid w:val="002B676E"/>
    <w:rsid w:val="002B6C27"/>
    <w:rsid w:val="002B6CEF"/>
    <w:rsid w:val="002C08FE"/>
    <w:rsid w:val="002C1B35"/>
    <w:rsid w:val="002C4A00"/>
    <w:rsid w:val="002C5DF5"/>
    <w:rsid w:val="002C699B"/>
    <w:rsid w:val="002C6F26"/>
    <w:rsid w:val="002C7508"/>
    <w:rsid w:val="002D5436"/>
    <w:rsid w:val="002D64C1"/>
    <w:rsid w:val="002D6625"/>
    <w:rsid w:val="002D7418"/>
    <w:rsid w:val="002E064F"/>
    <w:rsid w:val="002E0948"/>
    <w:rsid w:val="002E1A69"/>
    <w:rsid w:val="002E4809"/>
    <w:rsid w:val="002E5C12"/>
    <w:rsid w:val="002E5C42"/>
    <w:rsid w:val="002E6CFE"/>
    <w:rsid w:val="002E6FD6"/>
    <w:rsid w:val="002E7321"/>
    <w:rsid w:val="002F0536"/>
    <w:rsid w:val="002F2959"/>
    <w:rsid w:val="002F555B"/>
    <w:rsid w:val="002F6153"/>
    <w:rsid w:val="002F6C71"/>
    <w:rsid w:val="002F7A31"/>
    <w:rsid w:val="0030037A"/>
    <w:rsid w:val="0030111C"/>
    <w:rsid w:val="00303FAF"/>
    <w:rsid w:val="00305A9C"/>
    <w:rsid w:val="00305D2F"/>
    <w:rsid w:val="003062E9"/>
    <w:rsid w:val="003064C1"/>
    <w:rsid w:val="0031352F"/>
    <w:rsid w:val="003149D4"/>
    <w:rsid w:val="0031632B"/>
    <w:rsid w:val="00322334"/>
    <w:rsid w:val="00322EEB"/>
    <w:rsid w:val="003243D3"/>
    <w:rsid w:val="00324642"/>
    <w:rsid w:val="00324CCB"/>
    <w:rsid w:val="003269CB"/>
    <w:rsid w:val="003302BB"/>
    <w:rsid w:val="0033089D"/>
    <w:rsid w:val="00331445"/>
    <w:rsid w:val="00331EA9"/>
    <w:rsid w:val="00334560"/>
    <w:rsid w:val="0033540F"/>
    <w:rsid w:val="003361BC"/>
    <w:rsid w:val="0034164C"/>
    <w:rsid w:val="00341EEF"/>
    <w:rsid w:val="003436EB"/>
    <w:rsid w:val="00343868"/>
    <w:rsid w:val="003445D6"/>
    <w:rsid w:val="003448E2"/>
    <w:rsid w:val="00346783"/>
    <w:rsid w:val="003476CB"/>
    <w:rsid w:val="00350A13"/>
    <w:rsid w:val="00350C1C"/>
    <w:rsid w:val="0035233F"/>
    <w:rsid w:val="00352ED8"/>
    <w:rsid w:val="0036230A"/>
    <w:rsid w:val="00362937"/>
    <w:rsid w:val="00364B5C"/>
    <w:rsid w:val="00365E09"/>
    <w:rsid w:val="003719FB"/>
    <w:rsid w:val="00373034"/>
    <w:rsid w:val="00373392"/>
    <w:rsid w:val="00373A41"/>
    <w:rsid w:val="003745F4"/>
    <w:rsid w:val="00375E95"/>
    <w:rsid w:val="00382347"/>
    <w:rsid w:val="00382AD4"/>
    <w:rsid w:val="003858D4"/>
    <w:rsid w:val="003868FF"/>
    <w:rsid w:val="003870E6"/>
    <w:rsid w:val="00387D11"/>
    <w:rsid w:val="00387FD6"/>
    <w:rsid w:val="0039091D"/>
    <w:rsid w:val="00393CD5"/>
    <w:rsid w:val="00396F9F"/>
    <w:rsid w:val="00397908"/>
    <w:rsid w:val="00397ECE"/>
    <w:rsid w:val="003A2D3F"/>
    <w:rsid w:val="003A5457"/>
    <w:rsid w:val="003A5E1B"/>
    <w:rsid w:val="003A657E"/>
    <w:rsid w:val="003A6718"/>
    <w:rsid w:val="003A69C8"/>
    <w:rsid w:val="003A6AE0"/>
    <w:rsid w:val="003A7E74"/>
    <w:rsid w:val="003B0045"/>
    <w:rsid w:val="003B114D"/>
    <w:rsid w:val="003B2522"/>
    <w:rsid w:val="003B67B9"/>
    <w:rsid w:val="003B72F8"/>
    <w:rsid w:val="003B736F"/>
    <w:rsid w:val="003C0125"/>
    <w:rsid w:val="003C0AAF"/>
    <w:rsid w:val="003C0EEC"/>
    <w:rsid w:val="003C184F"/>
    <w:rsid w:val="003C54BA"/>
    <w:rsid w:val="003D2018"/>
    <w:rsid w:val="003D3565"/>
    <w:rsid w:val="003D3F31"/>
    <w:rsid w:val="003D4635"/>
    <w:rsid w:val="003D62D3"/>
    <w:rsid w:val="003D788D"/>
    <w:rsid w:val="003E075E"/>
    <w:rsid w:val="003E0ECF"/>
    <w:rsid w:val="003E206F"/>
    <w:rsid w:val="003E4CAB"/>
    <w:rsid w:val="003E58D5"/>
    <w:rsid w:val="003F0001"/>
    <w:rsid w:val="003F348E"/>
    <w:rsid w:val="003F3D15"/>
    <w:rsid w:val="003F7EF0"/>
    <w:rsid w:val="00400008"/>
    <w:rsid w:val="00400F6B"/>
    <w:rsid w:val="004012A0"/>
    <w:rsid w:val="004014B0"/>
    <w:rsid w:val="00401A04"/>
    <w:rsid w:val="00401B33"/>
    <w:rsid w:val="00402652"/>
    <w:rsid w:val="00402B9A"/>
    <w:rsid w:val="00403268"/>
    <w:rsid w:val="00404B45"/>
    <w:rsid w:val="00404EB1"/>
    <w:rsid w:val="004062D6"/>
    <w:rsid w:val="00407200"/>
    <w:rsid w:val="004072A9"/>
    <w:rsid w:val="00407C3D"/>
    <w:rsid w:val="00411C08"/>
    <w:rsid w:val="00413B86"/>
    <w:rsid w:val="00414416"/>
    <w:rsid w:val="00415576"/>
    <w:rsid w:val="00416145"/>
    <w:rsid w:val="004178A8"/>
    <w:rsid w:val="00421437"/>
    <w:rsid w:val="00421617"/>
    <w:rsid w:val="004223A0"/>
    <w:rsid w:val="004238AB"/>
    <w:rsid w:val="004247C5"/>
    <w:rsid w:val="00424B5B"/>
    <w:rsid w:val="00425996"/>
    <w:rsid w:val="00426B3D"/>
    <w:rsid w:val="004275A7"/>
    <w:rsid w:val="00432340"/>
    <w:rsid w:val="0043351C"/>
    <w:rsid w:val="00433AEF"/>
    <w:rsid w:val="004343EA"/>
    <w:rsid w:val="00436DBA"/>
    <w:rsid w:val="00440AB7"/>
    <w:rsid w:val="00440B67"/>
    <w:rsid w:val="004436BC"/>
    <w:rsid w:val="00443C8F"/>
    <w:rsid w:val="004442CA"/>
    <w:rsid w:val="00444C04"/>
    <w:rsid w:val="004471B0"/>
    <w:rsid w:val="004475F0"/>
    <w:rsid w:val="004516CE"/>
    <w:rsid w:val="00452F74"/>
    <w:rsid w:val="004539ED"/>
    <w:rsid w:val="00460AF9"/>
    <w:rsid w:val="00460F86"/>
    <w:rsid w:val="00461568"/>
    <w:rsid w:val="0046604F"/>
    <w:rsid w:val="00470B9B"/>
    <w:rsid w:val="00471F26"/>
    <w:rsid w:val="0047240F"/>
    <w:rsid w:val="004736CD"/>
    <w:rsid w:val="004749F4"/>
    <w:rsid w:val="0047571A"/>
    <w:rsid w:val="0047633D"/>
    <w:rsid w:val="00477632"/>
    <w:rsid w:val="00477757"/>
    <w:rsid w:val="00480C73"/>
    <w:rsid w:val="00481908"/>
    <w:rsid w:val="00482526"/>
    <w:rsid w:val="00483914"/>
    <w:rsid w:val="00483A2B"/>
    <w:rsid w:val="0048588A"/>
    <w:rsid w:val="00486402"/>
    <w:rsid w:val="00486527"/>
    <w:rsid w:val="004905D3"/>
    <w:rsid w:val="00490CDF"/>
    <w:rsid w:val="00490FAE"/>
    <w:rsid w:val="00492FD9"/>
    <w:rsid w:val="00493321"/>
    <w:rsid w:val="0049347D"/>
    <w:rsid w:val="00493A27"/>
    <w:rsid w:val="00494E90"/>
    <w:rsid w:val="004956B7"/>
    <w:rsid w:val="00495B3A"/>
    <w:rsid w:val="004A07E6"/>
    <w:rsid w:val="004A113F"/>
    <w:rsid w:val="004A3938"/>
    <w:rsid w:val="004A3AC0"/>
    <w:rsid w:val="004A7C0A"/>
    <w:rsid w:val="004B016A"/>
    <w:rsid w:val="004B0390"/>
    <w:rsid w:val="004B054B"/>
    <w:rsid w:val="004B192B"/>
    <w:rsid w:val="004B22EB"/>
    <w:rsid w:val="004B2BD9"/>
    <w:rsid w:val="004B3134"/>
    <w:rsid w:val="004C04D5"/>
    <w:rsid w:val="004C06AB"/>
    <w:rsid w:val="004C1F2C"/>
    <w:rsid w:val="004C2EBE"/>
    <w:rsid w:val="004C4CF1"/>
    <w:rsid w:val="004C6BC5"/>
    <w:rsid w:val="004C722A"/>
    <w:rsid w:val="004D3963"/>
    <w:rsid w:val="004D51C9"/>
    <w:rsid w:val="004D5335"/>
    <w:rsid w:val="004D570A"/>
    <w:rsid w:val="004D5DFC"/>
    <w:rsid w:val="004E0BDF"/>
    <w:rsid w:val="004E1315"/>
    <w:rsid w:val="004E1E76"/>
    <w:rsid w:val="004E3BF1"/>
    <w:rsid w:val="004F0BE4"/>
    <w:rsid w:val="004F1AAE"/>
    <w:rsid w:val="004F1ACA"/>
    <w:rsid w:val="004F283F"/>
    <w:rsid w:val="004F3D05"/>
    <w:rsid w:val="004F3F30"/>
    <w:rsid w:val="004F4CD0"/>
    <w:rsid w:val="004F5986"/>
    <w:rsid w:val="004F5BB7"/>
    <w:rsid w:val="005027B9"/>
    <w:rsid w:val="00502E68"/>
    <w:rsid w:val="00505089"/>
    <w:rsid w:val="00506036"/>
    <w:rsid w:val="00507698"/>
    <w:rsid w:val="00510565"/>
    <w:rsid w:val="0051243A"/>
    <w:rsid w:val="00513A0D"/>
    <w:rsid w:val="00515DFA"/>
    <w:rsid w:val="00516C27"/>
    <w:rsid w:val="005174D1"/>
    <w:rsid w:val="00522606"/>
    <w:rsid w:val="005226A8"/>
    <w:rsid w:val="00523D23"/>
    <w:rsid w:val="00523E59"/>
    <w:rsid w:val="005277C9"/>
    <w:rsid w:val="00527F78"/>
    <w:rsid w:val="005319FA"/>
    <w:rsid w:val="00532702"/>
    <w:rsid w:val="005336DB"/>
    <w:rsid w:val="0053438B"/>
    <w:rsid w:val="00534E4D"/>
    <w:rsid w:val="005362B8"/>
    <w:rsid w:val="00537C73"/>
    <w:rsid w:val="00537CFC"/>
    <w:rsid w:val="005429D6"/>
    <w:rsid w:val="00542FA1"/>
    <w:rsid w:val="005463CA"/>
    <w:rsid w:val="00546D28"/>
    <w:rsid w:val="0054765D"/>
    <w:rsid w:val="005501AE"/>
    <w:rsid w:val="0055070C"/>
    <w:rsid w:val="00550D91"/>
    <w:rsid w:val="00550F49"/>
    <w:rsid w:val="00552C73"/>
    <w:rsid w:val="005617AC"/>
    <w:rsid w:val="0056227E"/>
    <w:rsid w:val="005639C3"/>
    <w:rsid w:val="00565A9F"/>
    <w:rsid w:val="00566E38"/>
    <w:rsid w:val="00567799"/>
    <w:rsid w:val="0057234C"/>
    <w:rsid w:val="00572696"/>
    <w:rsid w:val="0057411E"/>
    <w:rsid w:val="0057488A"/>
    <w:rsid w:val="005749B2"/>
    <w:rsid w:val="00574FC5"/>
    <w:rsid w:val="005753A7"/>
    <w:rsid w:val="00575971"/>
    <w:rsid w:val="00577967"/>
    <w:rsid w:val="00581E2A"/>
    <w:rsid w:val="00583F19"/>
    <w:rsid w:val="00584220"/>
    <w:rsid w:val="005846E8"/>
    <w:rsid w:val="0058575B"/>
    <w:rsid w:val="00585F3D"/>
    <w:rsid w:val="00586906"/>
    <w:rsid w:val="0059021B"/>
    <w:rsid w:val="00591FF1"/>
    <w:rsid w:val="005929B2"/>
    <w:rsid w:val="00592B5B"/>
    <w:rsid w:val="00593807"/>
    <w:rsid w:val="00595BE1"/>
    <w:rsid w:val="00595F74"/>
    <w:rsid w:val="00597806"/>
    <w:rsid w:val="005A00A3"/>
    <w:rsid w:val="005A2FF9"/>
    <w:rsid w:val="005A34EC"/>
    <w:rsid w:val="005A4B34"/>
    <w:rsid w:val="005A5222"/>
    <w:rsid w:val="005A5AD1"/>
    <w:rsid w:val="005A7BD7"/>
    <w:rsid w:val="005B0F39"/>
    <w:rsid w:val="005B44E3"/>
    <w:rsid w:val="005B4C8F"/>
    <w:rsid w:val="005B56B6"/>
    <w:rsid w:val="005B6EBA"/>
    <w:rsid w:val="005B71A2"/>
    <w:rsid w:val="005B77D6"/>
    <w:rsid w:val="005C0573"/>
    <w:rsid w:val="005C0B26"/>
    <w:rsid w:val="005C1FF4"/>
    <w:rsid w:val="005C3B56"/>
    <w:rsid w:val="005C3FE2"/>
    <w:rsid w:val="005C4C49"/>
    <w:rsid w:val="005C53DB"/>
    <w:rsid w:val="005C73AD"/>
    <w:rsid w:val="005C76C9"/>
    <w:rsid w:val="005D1931"/>
    <w:rsid w:val="005D4F74"/>
    <w:rsid w:val="005D5D52"/>
    <w:rsid w:val="005D658C"/>
    <w:rsid w:val="005E2CB5"/>
    <w:rsid w:val="005E329C"/>
    <w:rsid w:val="005E3C8F"/>
    <w:rsid w:val="005E42D0"/>
    <w:rsid w:val="005E4DBC"/>
    <w:rsid w:val="005E6062"/>
    <w:rsid w:val="005E67FA"/>
    <w:rsid w:val="005E70A2"/>
    <w:rsid w:val="005E737D"/>
    <w:rsid w:val="005F04D5"/>
    <w:rsid w:val="005F21F4"/>
    <w:rsid w:val="005F2211"/>
    <w:rsid w:val="005F5795"/>
    <w:rsid w:val="006015C9"/>
    <w:rsid w:val="00603102"/>
    <w:rsid w:val="00603FF1"/>
    <w:rsid w:val="00604446"/>
    <w:rsid w:val="00605043"/>
    <w:rsid w:val="006056BE"/>
    <w:rsid w:val="00606D5C"/>
    <w:rsid w:val="0061010D"/>
    <w:rsid w:val="00612100"/>
    <w:rsid w:val="00613F8F"/>
    <w:rsid w:val="0061408A"/>
    <w:rsid w:val="00614449"/>
    <w:rsid w:val="006147E2"/>
    <w:rsid w:val="00614A0D"/>
    <w:rsid w:val="0061638A"/>
    <w:rsid w:val="00621085"/>
    <w:rsid w:val="006213E6"/>
    <w:rsid w:val="00622C8A"/>
    <w:rsid w:val="00622C9F"/>
    <w:rsid w:val="006242A6"/>
    <w:rsid w:val="00626D43"/>
    <w:rsid w:val="006313DD"/>
    <w:rsid w:val="0063498C"/>
    <w:rsid w:val="00636251"/>
    <w:rsid w:val="00636378"/>
    <w:rsid w:val="00636577"/>
    <w:rsid w:val="006369D9"/>
    <w:rsid w:val="00643759"/>
    <w:rsid w:val="00643BC8"/>
    <w:rsid w:val="00645EB7"/>
    <w:rsid w:val="006478F1"/>
    <w:rsid w:val="006500D2"/>
    <w:rsid w:val="00651212"/>
    <w:rsid w:val="00651885"/>
    <w:rsid w:val="006525EF"/>
    <w:rsid w:val="00652BAE"/>
    <w:rsid w:val="0065571F"/>
    <w:rsid w:val="00657870"/>
    <w:rsid w:val="00662D0F"/>
    <w:rsid w:val="0066309B"/>
    <w:rsid w:val="00667B81"/>
    <w:rsid w:val="00672B3C"/>
    <w:rsid w:val="00673B62"/>
    <w:rsid w:val="00674812"/>
    <w:rsid w:val="00676CA3"/>
    <w:rsid w:val="00677519"/>
    <w:rsid w:val="00677CB6"/>
    <w:rsid w:val="006819BB"/>
    <w:rsid w:val="00681D8B"/>
    <w:rsid w:val="00681FDF"/>
    <w:rsid w:val="00682E80"/>
    <w:rsid w:val="0068598B"/>
    <w:rsid w:val="00685A23"/>
    <w:rsid w:val="00690132"/>
    <w:rsid w:val="00692D90"/>
    <w:rsid w:val="00693600"/>
    <w:rsid w:val="006941D2"/>
    <w:rsid w:val="0069458E"/>
    <w:rsid w:val="0069631C"/>
    <w:rsid w:val="00697E44"/>
    <w:rsid w:val="006A0780"/>
    <w:rsid w:val="006A33C9"/>
    <w:rsid w:val="006A3455"/>
    <w:rsid w:val="006A5227"/>
    <w:rsid w:val="006A52A1"/>
    <w:rsid w:val="006A6A38"/>
    <w:rsid w:val="006A6ECA"/>
    <w:rsid w:val="006B019F"/>
    <w:rsid w:val="006B03B6"/>
    <w:rsid w:val="006B05EE"/>
    <w:rsid w:val="006B069C"/>
    <w:rsid w:val="006B135F"/>
    <w:rsid w:val="006B1AA5"/>
    <w:rsid w:val="006B2984"/>
    <w:rsid w:val="006B2A6A"/>
    <w:rsid w:val="006B3FE0"/>
    <w:rsid w:val="006B5BB5"/>
    <w:rsid w:val="006B654E"/>
    <w:rsid w:val="006C1695"/>
    <w:rsid w:val="006C241A"/>
    <w:rsid w:val="006C2FAA"/>
    <w:rsid w:val="006C3940"/>
    <w:rsid w:val="006C3DC0"/>
    <w:rsid w:val="006C4B91"/>
    <w:rsid w:val="006C5C47"/>
    <w:rsid w:val="006C748B"/>
    <w:rsid w:val="006D1273"/>
    <w:rsid w:val="006D1B11"/>
    <w:rsid w:val="006D3BAB"/>
    <w:rsid w:val="006D7AE0"/>
    <w:rsid w:val="006E0040"/>
    <w:rsid w:val="006E0D73"/>
    <w:rsid w:val="006E2464"/>
    <w:rsid w:val="006E2716"/>
    <w:rsid w:val="006E2A03"/>
    <w:rsid w:val="006E64A5"/>
    <w:rsid w:val="006E71FB"/>
    <w:rsid w:val="006F36F1"/>
    <w:rsid w:val="006F4E5B"/>
    <w:rsid w:val="006F6979"/>
    <w:rsid w:val="006F697A"/>
    <w:rsid w:val="006F7D1B"/>
    <w:rsid w:val="00700088"/>
    <w:rsid w:val="007009D4"/>
    <w:rsid w:val="00705318"/>
    <w:rsid w:val="007058FD"/>
    <w:rsid w:val="00705E3F"/>
    <w:rsid w:val="00706461"/>
    <w:rsid w:val="00706D0C"/>
    <w:rsid w:val="007112BF"/>
    <w:rsid w:val="00711A6B"/>
    <w:rsid w:val="00712269"/>
    <w:rsid w:val="00712903"/>
    <w:rsid w:val="00712BB1"/>
    <w:rsid w:val="00712F50"/>
    <w:rsid w:val="00713283"/>
    <w:rsid w:val="0071373A"/>
    <w:rsid w:val="00715E01"/>
    <w:rsid w:val="007204FF"/>
    <w:rsid w:val="007206D9"/>
    <w:rsid w:val="00720900"/>
    <w:rsid w:val="00723E7D"/>
    <w:rsid w:val="00731794"/>
    <w:rsid w:val="00732014"/>
    <w:rsid w:val="00733B60"/>
    <w:rsid w:val="00733FE3"/>
    <w:rsid w:val="0073401E"/>
    <w:rsid w:val="00734C3F"/>
    <w:rsid w:val="00736FA5"/>
    <w:rsid w:val="0074036D"/>
    <w:rsid w:val="00741518"/>
    <w:rsid w:val="007428B3"/>
    <w:rsid w:val="00742F32"/>
    <w:rsid w:val="007439CF"/>
    <w:rsid w:val="00744796"/>
    <w:rsid w:val="00746A43"/>
    <w:rsid w:val="00747A0A"/>
    <w:rsid w:val="0075195A"/>
    <w:rsid w:val="00752F5A"/>
    <w:rsid w:val="00753130"/>
    <w:rsid w:val="007531AF"/>
    <w:rsid w:val="007555EC"/>
    <w:rsid w:val="007559B9"/>
    <w:rsid w:val="00756C71"/>
    <w:rsid w:val="00757069"/>
    <w:rsid w:val="00762BA8"/>
    <w:rsid w:val="00763DFB"/>
    <w:rsid w:val="00764D0E"/>
    <w:rsid w:val="007666E0"/>
    <w:rsid w:val="00767BCA"/>
    <w:rsid w:val="00767EBC"/>
    <w:rsid w:val="0077055D"/>
    <w:rsid w:val="00770E4E"/>
    <w:rsid w:val="00772EB6"/>
    <w:rsid w:val="00773248"/>
    <w:rsid w:val="00773471"/>
    <w:rsid w:val="00774000"/>
    <w:rsid w:val="007751D0"/>
    <w:rsid w:val="00777855"/>
    <w:rsid w:val="00780C8E"/>
    <w:rsid w:val="00780CBC"/>
    <w:rsid w:val="00781C44"/>
    <w:rsid w:val="00782801"/>
    <w:rsid w:val="0078293F"/>
    <w:rsid w:val="00782CED"/>
    <w:rsid w:val="00785942"/>
    <w:rsid w:val="00786210"/>
    <w:rsid w:val="0078638B"/>
    <w:rsid w:val="00786538"/>
    <w:rsid w:val="00787643"/>
    <w:rsid w:val="00787672"/>
    <w:rsid w:val="007908A4"/>
    <w:rsid w:val="00791D4C"/>
    <w:rsid w:val="00793433"/>
    <w:rsid w:val="007949F6"/>
    <w:rsid w:val="00796B4D"/>
    <w:rsid w:val="00796D45"/>
    <w:rsid w:val="007A015C"/>
    <w:rsid w:val="007A1F71"/>
    <w:rsid w:val="007A281A"/>
    <w:rsid w:val="007A54FF"/>
    <w:rsid w:val="007A6496"/>
    <w:rsid w:val="007A66FD"/>
    <w:rsid w:val="007A6C2A"/>
    <w:rsid w:val="007B1ABE"/>
    <w:rsid w:val="007B210B"/>
    <w:rsid w:val="007B293E"/>
    <w:rsid w:val="007B2C27"/>
    <w:rsid w:val="007B355A"/>
    <w:rsid w:val="007B5AD1"/>
    <w:rsid w:val="007B6DDB"/>
    <w:rsid w:val="007C1066"/>
    <w:rsid w:val="007C12F8"/>
    <w:rsid w:val="007C1C86"/>
    <w:rsid w:val="007C2525"/>
    <w:rsid w:val="007C2960"/>
    <w:rsid w:val="007C2BA8"/>
    <w:rsid w:val="007C2EF7"/>
    <w:rsid w:val="007C31A1"/>
    <w:rsid w:val="007C3F63"/>
    <w:rsid w:val="007C4EE2"/>
    <w:rsid w:val="007D0085"/>
    <w:rsid w:val="007D0B29"/>
    <w:rsid w:val="007D1C03"/>
    <w:rsid w:val="007D2ADA"/>
    <w:rsid w:val="007D31B1"/>
    <w:rsid w:val="007D4CC5"/>
    <w:rsid w:val="007D65AC"/>
    <w:rsid w:val="007D76FF"/>
    <w:rsid w:val="007E043C"/>
    <w:rsid w:val="007E044A"/>
    <w:rsid w:val="007E0C0D"/>
    <w:rsid w:val="007E0F43"/>
    <w:rsid w:val="007E16F4"/>
    <w:rsid w:val="007E19CC"/>
    <w:rsid w:val="007E554C"/>
    <w:rsid w:val="007E5C48"/>
    <w:rsid w:val="007E607A"/>
    <w:rsid w:val="007E700F"/>
    <w:rsid w:val="007F0372"/>
    <w:rsid w:val="007F19FC"/>
    <w:rsid w:val="007F1ABA"/>
    <w:rsid w:val="007F3CB5"/>
    <w:rsid w:val="007F6FBD"/>
    <w:rsid w:val="007F7922"/>
    <w:rsid w:val="00800FC9"/>
    <w:rsid w:val="00801D70"/>
    <w:rsid w:val="00802C51"/>
    <w:rsid w:val="0080414E"/>
    <w:rsid w:val="00805BD1"/>
    <w:rsid w:val="00806F60"/>
    <w:rsid w:val="0081018D"/>
    <w:rsid w:val="008103CC"/>
    <w:rsid w:val="008125FE"/>
    <w:rsid w:val="008139ED"/>
    <w:rsid w:val="00813B56"/>
    <w:rsid w:val="00813C1B"/>
    <w:rsid w:val="00814158"/>
    <w:rsid w:val="008156D9"/>
    <w:rsid w:val="00816F57"/>
    <w:rsid w:val="008175CF"/>
    <w:rsid w:val="00820460"/>
    <w:rsid w:val="00820EC0"/>
    <w:rsid w:val="00821A20"/>
    <w:rsid w:val="00822152"/>
    <w:rsid w:val="008232D8"/>
    <w:rsid w:val="00825E0B"/>
    <w:rsid w:val="00826AEA"/>
    <w:rsid w:val="00827D18"/>
    <w:rsid w:val="00831651"/>
    <w:rsid w:val="00832736"/>
    <w:rsid w:val="00833E9A"/>
    <w:rsid w:val="00833F81"/>
    <w:rsid w:val="00834058"/>
    <w:rsid w:val="00835360"/>
    <w:rsid w:val="00836175"/>
    <w:rsid w:val="0084084E"/>
    <w:rsid w:val="008415F0"/>
    <w:rsid w:val="008417C1"/>
    <w:rsid w:val="008429AD"/>
    <w:rsid w:val="00844DAA"/>
    <w:rsid w:val="0084659E"/>
    <w:rsid w:val="00846DAA"/>
    <w:rsid w:val="00847FDC"/>
    <w:rsid w:val="008503D9"/>
    <w:rsid w:val="00850A01"/>
    <w:rsid w:val="00851361"/>
    <w:rsid w:val="00852802"/>
    <w:rsid w:val="00852B42"/>
    <w:rsid w:val="0085444A"/>
    <w:rsid w:val="00854738"/>
    <w:rsid w:val="00855B81"/>
    <w:rsid w:val="00856E7F"/>
    <w:rsid w:val="00862C7B"/>
    <w:rsid w:val="00863B4D"/>
    <w:rsid w:val="008641CF"/>
    <w:rsid w:val="0086615D"/>
    <w:rsid w:val="00867970"/>
    <w:rsid w:val="00870DAA"/>
    <w:rsid w:val="0087106B"/>
    <w:rsid w:val="00872153"/>
    <w:rsid w:val="00872555"/>
    <w:rsid w:val="00872A6D"/>
    <w:rsid w:val="008731CE"/>
    <w:rsid w:val="00873669"/>
    <w:rsid w:val="00877DED"/>
    <w:rsid w:val="008805BA"/>
    <w:rsid w:val="00880C08"/>
    <w:rsid w:val="00883504"/>
    <w:rsid w:val="00883DFC"/>
    <w:rsid w:val="008847C4"/>
    <w:rsid w:val="00886B6D"/>
    <w:rsid w:val="008915A6"/>
    <w:rsid w:val="00894770"/>
    <w:rsid w:val="00895FAE"/>
    <w:rsid w:val="00897FF2"/>
    <w:rsid w:val="008A0827"/>
    <w:rsid w:val="008A16F0"/>
    <w:rsid w:val="008A1D9F"/>
    <w:rsid w:val="008A1ECF"/>
    <w:rsid w:val="008A2EF3"/>
    <w:rsid w:val="008A498C"/>
    <w:rsid w:val="008A56BC"/>
    <w:rsid w:val="008A607C"/>
    <w:rsid w:val="008A69E3"/>
    <w:rsid w:val="008A7C50"/>
    <w:rsid w:val="008B206B"/>
    <w:rsid w:val="008B2666"/>
    <w:rsid w:val="008B27C1"/>
    <w:rsid w:val="008B3291"/>
    <w:rsid w:val="008B33B2"/>
    <w:rsid w:val="008B45ED"/>
    <w:rsid w:val="008B4C98"/>
    <w:rsid w:val="008B504C"/>
    <w:rsid w:val="008B670C"/>
    <w:rsid w:val="008B6FDF"/>
    <w:rsid w:val="008C1DFE"/>
    <w:rsid w:val="008C2AED"/>
    <w:rsid w:val="008C3CC6"/>
    <w:rsid w:val="008C500A"/>
    <w:rsid w:val="008C58B3"/>
    <w:rsid w:val="008C64FF"/>
    <w:rsid w:val="008C6B32"/>
    <w:rsid w:val="008C74F7"/>
    <w:rsid w:val="008C7D46"/>
    <w:rsid w:val="008D256D"/>
    <w:rsid w:val="008D58E0"/>
    <w:rsid w:val="008D6967"/>
    <w:rsid w:val="008E0144"/>
    <w:rsid w:val="008E0E62"/>
    <w:rsid w:val="008E1E18"/>
    <w:rsid w:val="008E39E6"/>
    <w:rsid w:val="008E7D5E"/>
    <w:rsid w:val="008E7ED5"/>
    <w:rsid w:val="008F105C"/>
    <w:rsid w:val="008F3898"/>
    <w:rsid w:val="008F4397"/>
    <w:rsid w:val="008F4F88"/>
    <w:rsid w:val="008F52DE"/>
    <w:rsid w:val="008F54C3"/>
    <w:rsid w:val="008F663A"/>
    <w:rsid w:val="008F6F64"/>
    <w:rsid w:val="008F71AE"/>
    <w:rsid w:val="00903719"/>
    <w:rsid w:val="00904CC8"/>
    <w:rsid w:val="00904D29"/>
    <w:rsid w:val="009050BF"/>
    <w:rsid w:val="00906520"/>
    <w:rsid w:val="00906A47"/>
    <w:rsid w:val="00906B01"/>
    <w:rsid w:val="00910134"/>
    <w:rsid w:val="00913FDB"/>
    <w:rsid w:val="00914C3F"/>
    <w:rsid w:val="00916810"/>
    <w:rsid w:val="00916A41"/>
    <w:rsid w:val="009171D4"/>
    <w:rsid w:val="00920D90"/>
    <w:rsid w:val="00922705"/>
    <w:rsid w:val="0092322B"/>
    <w:rsid w:val="009236EE"/>
    <w:rsid w:val="00924CDA"/>
    <w:rsid w:val="00931B20"/>
    <w:rsid w:val="00932373"/>
    <w:rsid w:val="00933FA3"/>
    <w:rsid w:val="00935284"/>
    <w:rsid w:val="0093641B"/>
    <w:rsid w:val="009379EF"/>
    <w:rsid w:val="00937ED8"/>
    <w:rsid w:val="00941D84"/>
    <w:rsid w:val="00942DEB"/>
    <w:rsid w:val="00944FD2"/>
    <w:rsid w:val="009450EF"/>
    <w:rsid w:val="0094528B"/>
    <w:rsid w:val="009463FE"/>
    <w:rsid w:val="009464E6"/>
    <w:rsid w:val="00946E23"/>
    <w:rsid w:val="0095004C"/>
    <w:rsid w:val="009509D3"/>
    <w:rsid w:val="00950C0C"/>
    <w:rsid w:val="00951804"/>
    <w:rsid w:val="00952730"/>
    <w:rsid w:val="00953418"/>
    <w:rsid w:val="00954A04"/>
    <w:rsid w:val="00954FD0"/>
    <w:rsid w:val="00955365"/>
    <w:rsid w:val="00957416"/>
    <w:rsid w:val="0096019B"/>
    <w:rsid w:val="00960A87"/>
    <w:rsid w:val="00960E4F"/>
    <w:rsid w:val="00961D33"/>
    <w:rsid w:val="00962812"/>
    <w:rsid w:val="00963B2C"/>
    <w:rsid w:val="00966169"/>
    <w:rsid w:val="00966821"/>
    <w:rsid w:val="00967232"/>
    <w:rsid w:val="009676F3"/>
    <w:rsid w:val="00967D5A"/>
    <w:rsid w:val="00970A4D"/>
    <w:rsid w:val="00976693"/>
    <w:rsid w:val="00976DB7"/>
    <w:rsid w:val="00977520"/>
    <w:rsid w:val="00977F0F"/>
    <w:rsid w:val="00977F97"/>
    <w:rsid w:val="009809B1"/>
    <w:rsid w:val="0098428B"/>
    <w:rsid w:val="0098485C"/>
    <w:rsid w:val="00984C76"/>
    <w:rsid w:val="00986033"/>
    <w:rsid w:val="00987AFF"/>
    <w:rsid w:val="00990E6E"/>
    <w:rsid w:val="0099255A"/>
    <w:rsid w:val="00995005"/>
    <w:rsid w:val="00995178"/>
    <w:rsid w:val="00995B1C"/>
    <w:rsid w:val="00997796"/>
    <w:rsid w:val="00997842"/>
    <w:rsid w:val="009A05AE"/>
    <w:rsid w:val="009A0BDC"/>
    <w:rsid w:val="009A0C3F"/>
    <w:rsid w:val="009A23FB"/>
    <w:rsid w:val="009A25B0"/>
    <w:rsid w:val="009A287A"/>
    <w:rsid w:val="009A2D70"/>
    <w:rsid w:val="009A3603"/>
    <w:rsid w:val="009A6292"/>
    <w:rsid w:val="009B1566"/>
    <w:rsid w:val="009B24C6"/>
    <w:rsid w:val="009B54B1"/>
    <w:rsid w:val="009B6A4C"/>
    <w:rsid w:val="009B7CFA"/>
    <w:rsid w:val="009C0A9F"/>
    <w:rsid w:val="009C0CDF"/>
    <w:rsid w:val="009C1032"/>
    <w:rsid w:val="009C2426"/>
    <w:rsid w:val="009C29AB"/>
    <w:rsid w:val="009C39E2"/>
    <w:rsid w:val="009C44F6"/>
    <w:rsid w:val="009D0C10"/>
    <w:rsid w:val="009D15C7"/>
    <w:rsid w:val="009D268F"/>
    <w:rsid w:val="009D319F"/>
    <w:rsid w:val="009D41D0"/>
    <w:rsid w:val="009D4CF0"/>
    <w:rsid w:val="009D6BA6"/>
    <w:rsid w:val="009D6F50"/>
    <w:rsid w:val="009D7160"/>
    <w:rsid w:val="009E0AA7"/>
    <w:rsid w:val="009E26BE"/>
    <w:rsid w:val="009E686B"/>
    <w:rsid w:val="009E7FA0"/>
    <w:rsid w:val="009F171A"/>
    <w:rsid w:val="009F3B2C"/>
    <w:rsid w:val="009F4B50"/>
    <w:rsid w:val="009F6578"/>
    <w:rsid w:val="00A017D1"/>
    <w:rsid w:val="00A01F3A"/>
    <w:rsid w:val="00A02707"/>
    <w:rsid w:val="00A02868"/>
    <w:rsid w:val="00A041B3"/>
    <w:rsid w:val="00A04761"/>
    <w:rsid w:val="00A056D1"/>
    <w:rsid w:val="00A062A9"/>
    <w:rsid w:val="00A07E2D"/>
    <w:rsid w:val="00A1006D"/>
    <w:rsid w:val="00A112B0"/>
    <w:rsid w:val="00A1185E"/>
    <w:rsid w:val="00A14F60"/>
    <w:rsid w:val="00A1526C"/>
    <w:rsid w:val="00A1622F"/>
    <w:rsid w:val="00A162E4"/>
    <w:rsid w:val="00A16535"/>
    <w:rsid w:val="00A208A8"/>
    <w:rsid w:val="00A218B6"/>
    <w:rsid w:val="00A24219"/>
    <w:rsid w:val="00A246CB"/>
    <w:rsid w:val="00A24EC7"/>
    <w:rsid w:val="00A252C8"/>
    <w:rsid w:val="00A25C7C"/>
    <w:rsid w:val="00A27BCD"/>
    <w:rsid w:val="00A300EF"/>
    <w:rsid w:val="00A30E83"/>
    <w:rsid w:val="00A30F82"/>
    <w:rsid w:val="00A310CB"/>
    <w:rsid w:val="00A3319B"/>
    <w:rsid w:val="00A3438C"/>
    <w:rsid w:val="00A3713C"/>
    <w:rsid w:val="00A37BDE"/>
    <w:rsid w:val="00A4073F"/>
    <w:rsid w:val="00A4221A"/>
    <w:rsid w:val="00A42A93"/>
    <w:rsid w:val="00A44B8F"/>
    <w:rsid w:val="00A4566E"/>
    <w:rsid w:val="00A46687"/>
    <w:rsid w:val="00A46E06"/>
    <w:rsid w:val="00A46EE6"/>
    <w:rsid w:val="00A47FC9"/>
    <w:rsid w:val="00A50377"/>
    <w:rsid w:val="00A50F5B"/>
    <w:rsid w:val="00A515FD"/>
    <w:rsid w:val="00A5179B"/>
    <w:rsid w:val="00A51A56"/>
    <w:rsid w:val="00A51D25"/>
    <w:rsid w:val="00A5216E"/>
    <w:rsid w:val="00A52E64"/>
    <w:rsid w:val="00A548E6"/>
    <w:rsid w:val="00A54DE7"/>
    <w:rsid w:val="00A55D0A"/>
    <w:rsid w:val="00A56B9D"/>
    <w:rsid w:val="00A60201"/>
    <w:rsid w:val="00A67681"/>
    <w:rsid w:val="00A67E00"/>
    <w:rsid w:val="00A70527"/>
    <w:rsid w:val="00A706EB"/>
    <w:rsid w:val="00A70A6B"/>
    <w:rsid w:val="00A7157D"/>
    <w:rsid w:val="00A754F4"/>
    <w:rsid w:val="00A7743C"/>
    <w:rsid w:val="00A77AD1"/>
    <w:rsid w:val="00A77BFD"/>
    <w:rsid w:val="00A8290B"/>
    <w:rsid w:val="00A84E05"/>
    <w:rsid w:val="00A85BE7"/>
    <w:rsid w:val="00A860F6"/>
    <w:rsid w:val="00A86C88"/>
    <w:rsid w:val="00A8734F"/>
    <w:rsid w:val="00A875D5"/>
    <w:rsid w:val="00A90E25"/>
    <w:rsid w:val="00A90E48"/>
    <w:rsid w:val="00A9194A"/>
    <w:rsid w:val="00A93401"/>
    <w:rsid w:val="00A9454A"/>
    <w:rsid w:val="00A949E6"/>
    <w:rsid w:val="00A9510A"/>
    <w:rsid w:val="00A96513"/>
    <w:rsid w:val="00A9699C"/>
    <w:rsid w:val="00A96F1A"/>
    <w:rsid w:val="00A9744B"/>
    <w:rsid w:val="00AA01EF"/>
    <w:rsid w:val="00AA0F50"/>
    <w:rsid w:val="00AA179B"/>
    <w:rsid w:val="00AA1FA9"/>
    <w:rsid w:val="00AA2111"/>
    <w:rsid w:val="00AA2B73"/>
    <w:rsid w:val="00AA37E7"/>
    <w:rsid w:val="00AA385C"/>
    <w:rsid w:val="00AA3A52"/>
    <w:rsid w:val="00AB16BC"/>
    <w:rsid w:val="00AB1AEB"/>
    <w:rsid w:val="00AB372E"/>
    <w:rsid w:val="00AB3874"/>
    <w:rsid w:val="00AC186E"/>
    <w:rsid w:val="00AC1A7B"/>
    <w:rsid w:val="00AC1F1E"/>
    <w:rsid w:val="00AC2C80"/>
    <w:rsid w:val="00AC2F46"/>
    <w:rsid w:val="00AC3055"/>
    <w:rsid w:val="00AC48A3"/>
    <w:rsid w:val="00AC6B81"/>
    <w:rsid w:val="00AC710C"/>
    <w:rsid w:val="00AC72FE"/>
    <w:rsid w:val="00AD082C"/>
    <w:rsid w:val="00AD114A"/>
    <w:rsid w:val="00AD13C4"/>
    <w:rsid w:val="00AD336B"/>
    <w:rsid w:val="00AD4986"/>
    <w:rsid w:val="00AD4CC9"/>
    <w:rsid w:val="00AD4FCF"/>
    <w:rsid w:val="00AD7CEB"/>
    <w:rsid w:val="00AE2A06"/>
    <w:rsid w:val="00AE2BCD"/>
    <w:rsid w:val="00AE386A"/>
    <w:rsid w:val="00AE46B9"/>
    <w:rsid w:val="00AE70AC"/>
    <w:rsid w:val="00AE70EE"/>
    <w:rsid w:val="00AF0E53"/>
    <w:rsid w:val="00AF19A0"/>
    <w:rsid w:val="00AF1C3F"/>
    <w:rsid w:val="00AF1DF6"/>
    <w:rsid w:val="00AF26A2"/>
    <w:rsid w:val="00AF3704"/>
    <w:rsid w:val="00AF3C38"/>
    <w:rsid w:val="00AF5506"/>
    <w:rsid w:val="00B01BF1"/>
    <w:rsid w:val="00B025EC"/>
    <w:rsid w:val="00B02AAF"/>
    <w:rsid w:val="00B04743"/>
    <w:rsid w:val="00B05A0E"/>
    <w:rsid w:val="00B05E13"/>
    <w:rsid w:val="00B073A8"/>
    <w:rsid w:val="00B07BA2"/>
    <w:rsid w:val="00B1107F"/>
    <w:rsid w:val="00B1244E"/>
    <w:rsid w:val="00B14775"/>
    <w:rsid w:val="00B1504A"/>
    <w:rsid w:val="00B15311"/>
    <w:rsid w:val="00B15F58"/>
    <w:rsid w:val="00B165EC"/>
    <w:rsid w:val="00B174F5"/>
    <w:rsid w:val="00B20AB3"/>
    <w:rsid w:val="00B21677"/>
    <w:rsid w:val="00B24195"/>
    <w:rsid w:val="00B30ED5"/>
    <w:rsid w:val="00B3138F"/>
    <w:rsid w:val="00B31A0D"/>
    <w:rsid w:val="00B3214C"/>
    <w:rsid w:val="00B32BB7"/>
    <w:rsid w:val="00B333BB"/>
    <w:rsid w:val="00B340AF"/>
    <w:rsid w:val="00B34307"/>
    <w:rsid w:val="00B349FE"/>
    <w:rsid w:val="00B3719F"/>
    <w:rsid w:val="00B439CE"/>
    <w:rsid w:val="00B43DE2"/>
    <w:rsid w:val="00B45AFE"/>
    <w:rsid w:val="00B467E1"/>
    <w:rsid w:val="00B469B1"/>
    <w:rsid w:val="00B509CB"/>
    <w:rsid w:val="00B510ED"/>
    <w:rsid w:val="00B5165A"/>
    <w:rsid w:val="00B52104"/>
    <w:rsid w:val="00B53032"/>
    <w:rsid w:val="00B53C9E"/>
    <w:rsid w:val="00B5576D"/>
    <w:rsid w:val="00B56289"/>
    <w:rsid w:val="00B56FAA"/>
    <w:rsid w:val="00B61AD1"/>
    <w:rsid w:val="00B6273D"/>
    <w:rsid w:val="00B62CEC"/>
    <w:rsid w:val="00B63D4F"/>
    <w:rsid w:val="00B63FE8"/>
    <w:rsid w:val="00B6790F"/>
    <w:rsid w:val="00B74184"/>
    <w:rsid w:val="00B746D1"/>
    <w:rsid w:val="00B75C77"/>
    <w:rsid w:val="00B75DAC"/>
    <w:rsid w:val="00B7724B"/>
    <w:rsid w:val="00B77CB3"/>
    <w:rsid w:val="00B802BF"/>
    <w:rsid w:val="00B81B10"/>
    <w:rsid w:val="00B8246F"/>
    <w:rsid w:val="00B83A76"/>
    <w:rsid w:val="00B87EE7"/>
    <w:rsid w:val="00B90718"/>
    <w:rsid w:val="00B90D3D"/>
    <w:rsid w:val="00B92107"/>
    <w:rsid w:val="00B922EC"/>
    <w:rsid w:val="00B927B5"/>
    <w:rsid w:val="00B92FA5"/>
    <w:rsid w:val="00B93713"/>
    <w:rsid w:val="00B9480E"/>
    <w:rsid w:val="00B95017"/>
    <w:rsid w:val="00B971EF"/>
    <w:rsid w:val="00B9782A"/>
    <w:rsid w:val="00B978BF"/>
    <w:rsid w:val="00BA053A"/>
    <w:rsid w:val="00BA0C82"/>
    <w:rsid w:val="00BA1EEE"/>
    <w:rsid w:val="00BA2185"/>
    <w:rsid w:val="00BA2656"/>
    <w:rsid w:val="00BA2EE2"/>
    <w:rsid w:val="00BA3709"/>
    <w:rsid w:val="00BA39EF"/>
    <w:rsid w:val="00BA5C8F"/>
    <w:rsid w:val="00BA6666"/>
    <w:rsid w:val="00BA7CA3"/>
    <w:rsid w:val="00BB3644"/>
    <w:rsid w:val="00BB5A71"/>
    <w:rsid w:val="00BB7E53"/>
    <w:rsid w:val="00BC0FBA"/>
    <w:rsid w:val="00BC1E40"/>
    <w:rsid w:val="00BC2143"/>
    <w:rsid w:val="00BC3555"/>
    <w:rsid w:val="00BC42D2"/>
    <w:rsid w:val="00BC4821"/>
    <w:rsid w:val="00BC49F1"/>
    <w:rsid w:val="00BC4B27"/>
    <w:rsid w:val="00BC4FB0"/>
    <w:rsid w:val="00BC7299"/>
    <w:rsid w:val="00BC77FE"/>
    <w:rsid w:val="00BC78E2"/>
    <w:rsid w:val="00BD0EAD"/>
    <w:rsid w:val="00BD651E"/>
    <w:rsid w:val="00BD7404"/>
    <w:rsid w:val="00BE24E8"/>
    <w:rsid w:val="00BE2B05"/>
    <w:rsid w:val="00BE2F1C"/>
    <w:rsid w:val="00BE432D"/>
    <w:rsid w:val="00BE44E1"/>
    <w:rsid w:val="00BE667F"/>
    <w:rsid w:val="00BF1627"/>
    <w:rsid w:val="00BF7C34"/>
    <w:rsid w:val="00C001DA"/>
    <w:rsid w:val="00C03F3F"/>
    <w:rsid w:val="00C055BD"/>
    <w:rsid w:val="00C05F31"/>
    <w:rsid w:val="00C06F50"/>
    <w:rsid w:val="00C1037F"/>
    <w:rsid w:val="00C11426"/>
    <w:rsid w:val="00C11C3F"/>
    <w:rsid w:val="00C11D45"/>
    <w:rsid w:val="00C12860"/>
    <w:rsid w:val="00C1393A"/>
    <w:rsid w:val="00C14D0B"/>
    <w:rsid w:val="00C14FA1"/>
    <w:rsid w:val="00C17C65"/>
    <w:rsid w:val="00C236DD"/>
    <w:rsid w:val="00C239A4"/>
    <w:rsid w:val="00C2402D"/>
    <w:rsid w:val="00C25B6F"/>
    <w:rsid w:val="00C30048"/>
    <w:rsid w:val="00C33520"/>
    <w:rsid w:val="00C357BE"/>
    <w:rsid w:val="00C35C30"/>
    <w:rsid w:val="00C36A95"/>
    <w:rsid w:val="00C41504"/>
    <w:rsid w:val="00C44A76"/>
    <w:rsid w:val="00C45286"/>
    <w:rsid w:val="00C478B0"/>
    <w:rsid w:val="00C47E5E"/>
    <w:rsid w:val="00C50B46"/>
    <w:rsid w:val="00C50F06"/>
    <w:rsid w:val="00C51690"/>
    <w:rsid w:val="00C5184E"/>
    <w:rsid w:val="00C523E5"/>
    <w:rsid w:val="00C531D9"/>
    <w:rsid w:val="00C53229"/>
    <w:rsid w:val="00C54F6E"/>
    <w:rsid w:val="00C54FF5"/>
    <w:rsid w:val="00C56D57"/>
    <w:rsid w:val="00C60DAE"/>
    <w:rsid w:val="00C60F9D"/>
    <w:rsid w:val="00C61574"/>
    <w:rsid w:val="00C62485"/>
    <w:rsid w:val="00C63650"/>
    <w:rsid w:val="00C63CF1"/>
    <w:rsid w:val="00C64AFA"/>
    <w:rsid w:val="00C65236"/>
    <w:rsid w:val="00C667EC"/>
    <w:rsid w:val="00C727B3"/>
    <w:rsid w:val="00C73865"/>
    <w:rsid w:val="00C73FC2"/>
    <w:rsid w:val="00C7635F"/>
    <w:rsid w:val="00C763AC"/>
    <w:rsid w:val="00C76E35"/>
    <w:rsid w:val="00C777AF"/>
    <w:rsid w:val="00C801E1"/>
    <w:rsid w:val="00C806DB"/>
    <w:rsid w:val="00C80CBE"/>
    <w:rsid w:val="00C80EC9"/>
    <w:rsid w:val="00C81422"/>
    <w:rsid w:val="00C82347"/>
    <w:rsid w:val="00C8272B"/>
    <w:rsid w:val="00C8358C"/>
    <w:rsid w:val="00C850E4"/>
    <w:rsid w:val="00C86DBB"/>
    <w:rsid w:val="00C86F8F"/>
    <w:rsid w:val="00C92A68"/>
    <w:rsid w:val="00C93DE6"/>
    <w:rsid w:val="00C94954"/>
    <w:rsid w:val="00C94E34"/>
    <w:rsid w:val="00C9795D"/>
    <w:rsid w:val="00CA1167"/>
    <w:rsid w:val="00CA1615"/>
    <w:rsid w:val="00CA1DB3"/>
    <w:rsid w:val="00CA2FEA"/>
    <w:rsid w:val="00CA3CAA"/>
    <w:rsid w:val="00CA4FDC"/>
    <w:rsid w:val="00CA5B61"/>
    <w:rsid w:val="00CA65C7"/>
    <w:rsid w:val="00CA7403"/>
    <w:rsid w:val="00CB0198"/>
    <w:rsid w:val="00CB0917"/>
    <w:rsid w:val="00CB0A8B"/>
    <w:rsid w:val="00CB1D4D"/>
    <w:rsid w:val="00CB56A2"/>
    <w:rsid w:val="00CB67EB"/>
    <w:rsid w:val="00CB72A4"/>
    <w:rsid w:val="00CB7828"/>
    <w:rsid w:val="00CC0879"/>
    <w:rsid w:val="00CC13F9"/>
    <w:rsid w:val="00CC198A"/>
    <w:rsid w:val="00CC39BE"/>
    <w:rsid w:val="00CC4445"/>
    <w:rsid w:val="00CC52C0"/>
    <w:rsid w:val="00CC53C4"/>
    <w:rsid w:val="00CC795F"/>
    <w:rsid w:val="00CD033D"/>
    <w:rsid w:val="00CD13DD"/>
    <w:rsid w:val="00CD40AA"/>
    <w:rsid w:val="00CD440D"/>
    <w:rsid w:val="00CD4712"/>
    <w:rsid w:val="00CD5D34"/>
    <w:rsid w:val="00CD5FA5"/>
    <w:rsid w:val="00CD631F"/>
    <w:rsid w:val="00CE2F6E"/>
    <w:rsid w:val="00CE3DF5"/>
    <w:rsid w:val="00CE4069"/>
    <w:rsid w:val="00CE61F8"/>
    <w:rsid w:val="00CE6E6D"/>
    <w:rsid w:val="00CF1486"/>
    <w:rsid w:val="00CF17DE"/>
    <w:rsid w:val="00CF201C"/>
    <w:rsid w:val="00CF4375"/>
    <w:rsid w:val="00CF61CC"/>
    <w:rsid w:val="00CF6A6C"/>
    <w:rsid w:val="00D00E93"/>
    <w:rsid w:val="00D019D0"/>
    <w:rsid w:val="00D03042"/>
    <w:rsid w:val="00D042FD"/>
    <w:rsid w:val="00D06ED2"/>
    <w:rsid w:val="00D077B2"/>
    <w:rsid w:val="00D07CE9"/>
    <w:rsid w:val="00D129D3"/>
    <w:rsid w:val="00D13101"/>
    <w:rsid w:val="00D13D38"/>
    <w:rsid w:val="00D14335"/>
    <w:rsid w:val="00D15C1D"/>
    <w:rsid w:val="00D169D0"/>
    <w:rsid w:val="00D20203"/>
    <w:rsid w:val="00D20568"/>
    <w:rsid w:val="00D2138D"/>
    <w:rsid w:val="00D24422"/>
    <w:rsid w:val="00D26C36"/>
    <w:rsid w:val="00D32623"/>
    <w:rsid w:val="00D3265F"/>
    <w:rsid w:val="00D32F67"/>
    <w:rsid w:val="00D34B63"/>
    <w:rsid w:val="00D35F7A"/>
    <w:rsid w:val="00D36AAB"/>
    <w:rsid w:val="00D4000F"/>
    <w:rsid w:val="00D41449"/>
    <w:rsid w:val="00D4256C"/>
    <w:rsid w:val="00D4481A"/>
    <w:rsid w:val="00D454FF"/>
    <w:rsid w:val="00D458D4"/>
    <w:rsid w:val="00D45BEC"/>
    <w:rsid w:val="00D469D3"/>
    <w:rsid w:val="00D46C22"/>
    <w:rsid w:val="00D47065"/>
    <w:rsid w:val="00D47F53"/>
    <w:rsid w:val="00D50E26"/>
    <w:rsid w:val="00D51A94"/>
    <w:rsid w:val="00D51AF1"/>
    <w:rsid w:val="00D53172"/>
    <w:rsid w:val="00D57499"/>
    <w:rsid w:val="00D57564"/>
    <w:rsid w:val="00D57A6C"/>
    <w:rsid w:val="00D61C51"/>
    <w:rsid w:val="00D61C8D"/>
    <w:rsid w:val="00D62ACE"/>
    <w:rsid w:val="00D62D47"/>
    <w:rsid w:val="00D6383A"/>
    <w:rsid w:val="00D6519F"/>
    <w:rsid w:val="00D65F92"/>
    <w:rsid w:val="00D70764"/>
    <w:rsid w:val="00D714AD"/>
    <w:rsid w:val="00D72732"/>
    <w:rsid w:val="00D727F4"/>
    <w:rsid w:val="00D72EF7"/>
    <w:rsid w:val="00D731C1"/>
    <w:rsid w:val="00D73397"/>
    <w:rsid w:val="00D7486A"/>
    <w:rsid w:val="00D763ED"/>
    <w:rsid w:val="00D77516"/>
    <w:rsid w:val="00D80C32"/>
    <w:rsid w:val="00D8214F"/>
    <w:rsid w:val="00D86A89"/>
    <w:rsid w:val="00D877C2"/>
    <w:rsid w:val="00D900C7"/>
    <w:rsid w:val="00D901F4"/>
    <w:rsid w:val="00D90880"/>
    <w:rsid w:val="00D90EDF"/>
    <w:rsid w:val="00D9163A"/>
    <w:rsid w:val="00D948A9"/>
    <w:rsid w:val="00D953F7"/>
    <w:rsid w:val="00D9563D"/>
    <w:rsid w:val="00DA03B0"/>
    <w:rsid w:val="00DA2CD8"/>
    <w:rsid w:val="00DA43F9"/>
    <w:rsid w:val="00DA4BD6"/>
    <w:rsid w:val="00DA4CDB"/>
    <w:rsid w:val="00DA5ED4"/>
    <w:rsid w:val="00DA7771"/>
    <w:rsid w:val="00DA7A21"/>
    <w:rsid w:val="00DA7C32"/>
    <w:rsid w:val="00DB08CE"/>
    <w:rsid w:val="00DB0B19"/>
    <w:rsid w:val="00DB0E61"/>
    <w:rsid w:val="00DB188C"/>
    <w:rsid w:val="00DB1D25"/>
    <w:rsid w:val="00DB265C"/>
    <w:rsid w:val="00DB3EAD"/>
    <w:rsid w:val="00DB3F5C"/>
    <w:rsid w:val="00DB5663"/>
    <w:rsid w:val="00DB6F2C"/>
    <w:rsid w:val="00DB76BA"/>
    <w:rsid w:val="00DC11C6"/>
    <w:rsid w:val="00DC154D"/>
    <w:rsid w:val="00DC2385"/>
    <w:rsid w:val="00DC2933"/>
    <w:rsid w:val="00DC2FD6"/>
    <w:rsid w:val="00DC3F2B"/>
    <w:rsid w:val="00DC43D0"/>
    <w:rsid w:val="00DC4911"/>
    <w:rsid w:val="00DC50E8"/>
    <w:rsid w:val="00DD2021"/>
    <w:rsid w:val="00DD32ED"/>
    <w:rsid w:val="00DD4C65"/>
    <w:rsid w:val="00DD52CA"/>
    <w:rsid w:val="00DD5A62"/>
    <w:rsid w:val="00DD7C3C"/>
    <w:rsid w:val="00DE00EE"/>
    <w:rsid w:val="00DE20DA"/>
    <w:rsid w:val="00DE298F"/>
    <w:rsid w:val="00DE3764"/>
    <w:rsid w:val="00DE3AD9"/>
    <w:rsid w:val="00DE470E"/>
    <w:rsid w:val="00DE5450"/>
    <w:rsid w:val="00DE6C2B"/>
    <w:rsid w:val="00DE744D"/>
    <w:rsid w:val="00DF0077"/>
    <w:rsid w:val="00DF190A"/>
    <w:rsid w:val="00DF2EC0"/>
    <w:rsid w:val="00DF2EED"/>
    <w:rsid w:val="00DF42BE"/>
    <w:rsid w:val="00DF44C8"/>
    <w:rsid w:val="00DF6437"/>
    <w:rsid w:val="00DF6D0F"/>
    <w:rsid w:val="00E00081"/>
    <w:rsid w:val="00E00E4D"/>
    <w:rsid w:val="00E02127"/>
    <w:rsid w:val="00E0479D"/>
    <w:rsid w:val="00E0587B"/>
    <w:rsid w:val="00E0757C"/>
    <w:rsid w:val="00E07667"/>
    <w:rsid w:val="00E07968"/>
    <w:rsid w:val="00E07A54"/>
    <w:rsid w:val="00E1607F"/>
    <w:rsid w:val="00E16F0E"/>
    <w:rsid w:val="00E20510"/>
    <w:rsid w:val="00E2269C"/>
    <w:rsid w:val="00E24023"/>
    <w:rsid w:val="00E257EB"/>
    <w:rsid w:val="00E26419"/>
    <w:rsid w:val="00E26658"/>
    <w:rsid w:val="00E27CDA"/>
    <w:rsid w:val="00E30783"/>
    <w:rsid w:val="00E307E7"/>
    <w:rsid w:val="00E3116F"/>
    <w:rsid w:val="00E320F1"/>
    <w:rsid w:val="00E334AB"/>
    <w:rsid w:val="00E364FE"/>
    <w:rsid w:val="00E37B33"/>
    <w:rsid w:val="00E37D4A"/>
    <w:rsid w:val="00E40266"/>
    <w:rsid w:val="00E41008"/>
    <w:rsid w:val="00E43002"/>
    <w:rsid w:val="00E438E3"/>
    <w:rsid w:val="00E45A65"/>
    <w:rsid w:val="00E45CAB"/>
    <w:rsid w:val="00E46197"/>
    <w:rsid w:val="00E47121"/>
    <w:rsid w:val="00E5063C"/>
    <w:rsid w:val="00E508B1"/>
    <w:rsid w:val="00E51B6C"/>
    <w:rsid w:val="00E54152"/>
    <w:rsid w:val="00E55902"/>
    <w:rsid w:val="00E55FB7"/>
    <w:rsid w:val="00E61531"/>
    <w:rsid w:val="00E628FE"/>
    <w:rsid w:val="00E62CED"/>
    <w:rsid w:val="00E65E1D"/>
    <w:rsid w:val="00E65E70"/>
    <w:rsid w:val="00E6657C"/>
    <w:rsid w:val="00E708BC"/>
    <w:rsid w:val="00E73455"/>
    <w:rsid w:val="00E7508B"/>
    <w:rsid w:val="00E75992"/>
    <w:rsid w:val="00E76E68"/>
    <w:rsid w:val="00E77ED7"/>
    <w:rsid w:val="00E8177C"/>
    <w:rsid w:val="00E820AF"/>
    <w:rsid w:val="00E823E6"/>
    <w:rsid w:val="00E830EF"/>
    <w:rsid w:val="00E83BD2"/>
    <w:rsid w:val="00E844C3"/>
    <w:rsid w:val="00E84D29"/>
    <w:rsid w:val="00E868BC"/>
    <w:rsid w:val="00E87BBE"/>
    <w:rsid w:val="00E914EC"/>
    <w:rsid w:val="00E928CF"/>
    <w:rsid w:val="00E95298"/>
    <w:rsid w:val="00E95794"/>
    <w:rsid w:val="00EA0500"/>
    <w:rsid w:val="00EA13CB"/>
    <w:rsid w:val="00EA48F6"/>
    <w:rsid w:val="00EA4C53"/>
    <w:rsid w:val="00EA6014"/>
    <w:rsid w:val="00EA7065"/>
    <w:rsid w:val="00EB0101"/>
    <w:rsid w:val="00EB06E4"/>
    <w:rsid w:val="00EB1144"/>
    <w:rsid w:val="00EB291A"/>
    <w:rsid w:val="00EB347D"/>
    <w:rsid w:val="00EB5640"/>
    <w:rsid w:val="00EB6042"/>
    <w:rsid w:val="00EC2105"/>
    <w:rsid w:val="00EC2424"/>
    <w:rsid w:val="00EC3565"/>
    <w:rsid w:val="00EC4371"/>
    <w:rsid w:val="00EC4808"/>
    <w:rsid w:val="00EC4C44"/>
    <w:rsid w:val="00EC5552"/>
    <w:rsid w:val="00EC6908"/>
    <w:rsid w:val="00EC6AEE"/>
    <w:rsid w:val="00ED0FB5"/>
    <w:rsid w:val="00ED164F"/>
    <w:rsid w:val="00ED2D62"/>
    <w:rsid w:val="00ED3B0A"/>
    <w:rsid w:val="00ED430C"/>
    <w:rsid w:val="00ED5624"/>
    <w:rsid w:val="00ED7E9E"/>
    <w:rsid w:val="00EE0274"/>
    <w:rsid w:val="00EE1D45"/>
    <w:rsid w:val="00EE4552"/>
    <w:rsid w:val="00EE4E2F"/>
    <w:rsid w:val="00EE700E"/>
    <w:rsid w:val="00EE7F73"/>
    <w:rsid w:val="00EF006F"/>
    <w:rsid w:val="00EF02A5"/>
    <w:rsid w:val="00EF077F"/>
    <w:rsid w:val="00EF0E12"/>
    <w:rsid w:val="00EF23B5"/>
    <w:rsid w:val="00EF3136"/>
    <w:rsid w:val="00EF3424"/>
    <w:rsid w:val="00EF3830"/>
    <w:rsid w:val="00EF3D07"/>
    <w:rsid w:val="00EF4B6C"/>
    <w:rsid w:val="00EF6D9D"/>
    <w:rsid w:val="00F04FF7"/>
    <w:rsid w:val="00F06391"/>
    <w:rsid w:val="00F07A9F"/>
    <w:rsid w:val="00F07C56"/>
    <w:rsid w:val="00F1095D"/>
    <w:rsid w:val="00F12F8D"/>
    <w:rsid w:val="00F12FBA"/>
    <w:rsid w:val="00F13757"/>
    <w:rsid w:val="00F13B97"/>
    <w:rsid w:val="00F14A88"/>
    <w:rsid w:val="00F1722E"/>
    <w:rsid w:val="00F17250"/>
    <w:rsid w:val="00F20468"/>
    <w:rsid w:val="00F20AA5"/>
    <w:rsid w:val="00F2250E"/>
    <w:rsid w:val="00F235BB"/>
    <w:rsid w:val="00F26836"/>
    <w:rsid w:val="00F26B8B"/>
    <w:rsid w:val="00F3138F"/>
    <w:rsid w:val="00F31434"/>
    <w:rsid w:val="00F3185D"/>
    <w:rsid w:val="00F33DAB"/>
    <w:rsid w:val="00F35E20"/>
    <w:rsid w:val="00F40375"/>
    <w:rsid w:val="00F41328"/>
    <w:rsid w:val="00F4177A"/>
    <w:rsid w:val="00F42434"/>
    <w:rsid w:val="00F4250C"/>
    <w:rsid w:val="00F42906"/>
    <w:rsid w:val="00F42F40"/>
    <w:rsid w:val="00F43655"/>
    <w:rsid w:val="00F4372F"/>
    <w:rsid w:val="00F4465A"/>
    <w:rsid w:val="00F51251"/>
    <w:rsid w:val="00F518F6"/>
    <w:rsid w:val="00F519E0"/>
    <w:rsid w:val="00F51B85"/>
    <w:rsid w:val="00F51F8B"/>
    <w:rsid w:val="00F5259E"/>
    <w:rsid w:val="00F53FBE"/>
    <w:rsid w:val="00F55A38"/>
    <w:rsid w:val="00F60283"/>
    <w:rsid w:val="00F604AE"/>
    <w:rsid w:val="00F60D6B"/>
    <w:rsid w:val="00F612A2"/>
    <w:rsid w:val="00F6138B"/>
    <w:rsid w:val="00F6292C"/>
    <w:rsid w:val="00F632B9"/>
    <w:rsid w:val="00F64AD4"/>
    <w:rsid w:val="00F66234"/>
    <w:rsid w:val="00F67062"/>
    <w:rsid w:val="00F6737D"/>
    <w:rsid w:val="00F70FDC"/>
    <w:rsid w:val="00F7254D"/>
    <w:rsid w:val="00F7469B"/>
    <w:rsid w:val="00F767E1"/>
    <w:rsid w:val="00F80626"/>
    <w:rsid w:val="00F80F8F"/>
    <w:rsid w:val="00F82068"/>
    <w:rsid w:val="00F82582"/>
    <w:rsid w:val="00F82729"/>
    <w:rsid w:val="00F82853"/>
    <w:rsid w:val="00F82D64"/>
    <w:rsid w:val="00F8396C"/>
    <w:rsid w:val="00F83CA3"/>
    <w:rsid w:val="00F84D21"/>
    <w:rsid w:val="00F86072"/>
    <w:rsid w:val="00F8688B"/>
    <w:rsid w:val="00F9118F"/>
    <w:rsid w:val="00F9468D"/>
    <w:rsid w:val="00F94DF1"/>
    <w:rsid w:val="00F96D5A"/>
    <w:rsid w:val="00FA2467"/>
    <w:rsid w:val="00FA4DCA"/>
    <w:rsid w:val="00FA5216"/>
    <w:rsid w:val="00FA704C"/>
    <w:rsid w:val="00FB06EB"/>
    <w:rsid w:val="00FB2B90"/>
    <w:rsid w:val="00FB34E6"/>
    <w:rsid w:val="00FB3A3B"/>
    <w:rsid w:val="00FB44C4"/>
    <w:rsid w:val="00FB4BF8"/>
    <w:rsid w:val="00FB6299"/>
    <w:rsid w:val="00FB700E"/>
    <w:rsid w:val="00FC047C"/>
    <w:rsid w:val="00FC0E05"/>
    <w:rsid w:val="00FC12EB"/>
    <w:rsid w:val="00FC1DDF"/>
    <w:rsid w:val="00FC27A6"/>
    <w:rsid w:val="00FC2F51"/>
    <w:rsid w:val="00FC547F"/>
    <w:rsid w:val="00FC59D2"/>
    <w:rsid w:val="00FC6D7C"/>
    <w:rsid w:val="00FC79A5"/>
    <w:rsid w:val="00FD1A0A"/>
    <w:rsid w:val="00FD4F84"/>
    <w:rsid w:val="00FE0935"/>
    <w:rsid w:val="00FE128F"/>
    <w:rsid w:val="00FE2874"/>
    <w:rsid w:val="00FE443E"/>
    <w:rsid w:val="00FE5246"/>
    <w:rsid w:val="00FE5F23"/>
    <w:rsid w:val="00FE6CAC"/>
    <w:rsid w:val="00FE7A01"/>
    <w:rsid w:val="00FE7E0C"/>
    <w:rsid w:val="00FF0825"/>
    <w:rsid w:val="00FF2A52"/>
    <w:rsid w:val="00FF4AFC"/>
    <w:rsid w:val="00FF4DCD"/>
    <w:rsid w:val="00FF58D7"/>
    <w:rsid w:val="00FF5A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02B177"/>
  <w15:docId w15:val="{3545D4B0-DC19-4D42-98FB-4D9897B21C3D}"/>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uiPriority w:val="99"/>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5749B2"/>
    <w:pPr>
      <w:ind w:left="720"/>
      <w:contextualSpacing/>
    </w:pPr>
  </w:style>
  <w:style w:type="character" w:styleId="Emphasis">
    <w:name w:val="Emphasis"/>
    <w:uiPriority w:val="20"/>
    <w:qFormat/>
    <w:rsid w:val="005749B2"/>
    <w:rPr>
      <w:i/>
      <w:iCs/>
    </w:rPr>
  </w:style>
  <w:style w:type="character" w:styleId="CommentReference">
    <w:name w:val="annotation reference"/>
    <w:rsid w:val="003B72F8"/>
    <w:rPr>
      <w:sz w:val="16"/>
      <w:szCs w:val="16"/>
    </w:rPr>
  </w:style>
  <w:style w:type="paragraph" w:styleId="CommentText">
    <w:name w:val="annotation text"/>
    <w:basedOn w:val="Normal"/>
    <w:link w:val="CommentTextChar"/>
    <w:rsid w:val="003B72F8"/>
    <w:rPr>
      <w:sz w:val="20"/>
    </w:rPr>
  </w:style>
  <w:style w:type="character" w:customStyle="1" w:styleId="CommentTextChar">
    <w:name w:val="Comment Text Char"/>
    <w:link w:val="CommentText"/>
    <w:rsid w:val="003B72F8"/>
    <w:rPr>
      <w:rFonts w:ascii="Palatino" w:hAnsi="Palatino"/>
    </w:rPr>
  </w:style>
  <w:style w:type="paragraph" w:styleId="BalloonText">
    <w:name w:val="Balloon Text"/>
    <w:basedOn w:val="Normal"/>
    <w:link w:val="BalloonTextChar"/>
    <w:rsid w:val="003B72F8"/>
    <w:rPr>
      <w:rFonts w:ascii="Tahoma" w:hAnsi="Tahoma" w:cs="Tahoma"/>
      <w:sz w:val="16"/>
      <w:szCs w:val="16"/>
    </w:rPr>
  </w:style>
  <w:style w:type="character" w:customStyle="1" w:styleId="BalloonTextChar">
    <w:name w:val="Balloon Text Char"/>
    <w:link w:val="BalloonText"/>
    <w:rsid w:val="003B72F8"/>
    <w:rPr>
      <w:rFonts w:ascii="Tahoma" w:hAnsi="Tahoma" w:cs="Tahoma"/>
      <w:sz w:val="16"/>
      <w:szCs w:val="16"/>
    </w:rPr>
  </w:style>
  <w:style w:type="paragraph" w:styleId="CommentSubject">
    <w:name w:val="annotation subject"/>
    <w:basedOn w:val="CommentText"/>
    <w:next w:val="CommentText"/>
    <w:link w:val="CommentSubjectChar"/>
    <w:rsid w:val="007E554C"/>
    <w:rPr>
      <w:b/>
      <w:bCs/>
    </w:rPr>
  </w:style>
  <w:style w:type="character" w:customStyle="1" w:styleId="CommentSubjectChar">
    <w:name w:val="Comment Subject Char"/>
    <w:link w:val="CommentSubject"/>
    <w:rsid w:val="007E554C"/>
    <w:rPr>
      <w:rFonts w:ascii="Palatino" w:hAnsi="Palatino"/>
      <w:b/>
      <w:bCs/>
    </w:rPr>
  </w:style>
  <w:style w:type="paragraph" w:customStyle="1" w:styleId="Default">
    <w:name w:val="Default"/>
    <w:rsid w:val="007C31A1"/>
    <w:pPr>
      <w:autoSpaceDE w:val="0"/>
      <w:autoSpaceDN w:val="0"/>
      <w:adjustRightInd w:val="0"/>
    </w:pPr>
    <w:rPr>
      <w:rFonts w:ascii="Book Antiqua" w:eastAsiaTheme="minorHAnsi" w:hAnsi="Book Antiqua" w:cs="Book Antiqua"/>
      <w:color w:val="000000"/>
      <w:sz w:val="24"/>
      <w:szCs w:val="24"/>
    </w:rPr>
  </w:style>
  <w:style w:type="character" w:customStyle="1" w:styleId="FootnoteTextChar">
    <w:name w:val="Footnote Text Char"/>
    <w:basedOn w:val="DefaultParagraphFont"/>
    <w:link w:val="FootnoteText"/>
    <w:uiPriority w:val="99"/>
    <w:semiHidden/>
    <w:rsid w:val="00E914EC"/>
    <w:rPr>
      <w:rFonts w:ascii="Palatino" w:hAnsi="Palatino"/>
      <w:sz w:val="24"/>
    </w:rPr>
  </w:style>
  <w:style w:type="character" w:styleId="Hyperlink">
    <w:name w:val="Hyperlink"/>
    <w:uiPriority w:val="99"/>
    <w:unhideWhenUsed/>
    <w:rsid w:val="00E914EC"/>
    <w:rPr>
      <w:color w:val="0000FF"/>
      <w:u w:val="single"/>
    </w:rPr>
  </w:style>
  <w:style w:type="character" w:customStyle="1" w:styleId="FooterChar">
    <w:name w:val="Footer Char"/>
    <w:basedOn w:val="DefaultParagraphFont"/>
    <w:link w:val="Footer"/>
    <w:uiPriority w:val="99"/>
    <w:rsid w:val="00E914EC"/>
    <w:rPr>
      <w:rFonts w:ascii="Palatino" w:hAnsi="Palatino"/>
      <w:sz w:val="26"/>
    </w:rPr>
  </w:style>
  <w:style w:type="paragraph" w:styleId="Revision">
    <w:name w:val="Revision"/>
    <w:hidden/>
    <w:uiPriority w:val="99"/>
    <w:semiHidden/>
    <w:rsid w:val="00F4250C"/>
    <w:rPr>
      <w:rFonts w:ascii="Palatino" w:hAnsi="Palatino"/>
      <w:sz w:val="26"/>
    </w:rPr>
  </w:style>
  <w:style w:type="paragraph" w:customStyle="1" w:styleId="10sp0">
    <w:name w:val="_1.0sp 0&quot;"/>
    <w:basedOn w:val="Normal"/>
    <w:rsid w:val="000D2060"/>
    <w:pPr>
      <w:suppressAutoHyphens/>
      <w:spacing w:after="240"/>
    </w:pPr>
    <w:rPr>
      <w:rFonts w:ascii="Times New Roman" w:eastAsia="SimSu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081009">
      <w:bodyDiv w:val="1"/>
      <w:marLeft w:val="0"/>
      <w:marRight w:val="0"/>
      <w:marTop w:val="0"/>
      <w:marBottom w:val="0"/>
      <w:divBdr>
        <w:top w:val="none" w:sz="0" w:space="0" w:color="auto"/>
        <w:left w:val="none" w:sz="0" w:space="0" w:color="auto"/>
        <w:bottom w:val="none" w:sz="0" w:space="0" w:color="auto"/>
        <w:right w:val="none" w:sz="0" w:space="0" w:color="auto"/>
      </w:divBdr>
      <w:divsChild>
        <w:div w:id="1537111873">
          <w:marLeft w:val="0"/>
          <w:marRight w:val="0"/>
          <w:marTop w:val="0"/>
          <w:marBottom w:val="0"/>
          <w:divBdr>
            <w:top w:val="none" w:sz="0" w:space="0" w:color="auto"/>
            <w:left w:val="none" w:sz="0" w:space="0" w:color="auto"/>
            <w:bottom w:val="none" w:sz="0" w:space="0" w:color="auto"/>
            <w:right w:val="none" w:sz="0" w:space="0" w:color="auto"/>
          </w:divBdr>
          <w:divsChild>
            <w:div w:id="390158691">
              <w:marLeft w:val="0"/>
              <w:marRight w:val="0"/>
              <w:marTop w:val="0"/>
              <w:marBottom w:val="0"/>
              <w:divBdr>
                <w:top w:val="none" w:sz="0" w:space="0" w:color="auto"/>
                <w:left w:val="none" w:sz="0" w:space="0" w:color="auto"/>
                <w:bottom w:val="none" w:sz="0" w:space="0" w:color="auto"/>
                <w:right w:val="none" w:sz="0" w:space="0" w:color="auto"/>
              </w:divBdr>
              <w:divsChild>
                <w:div w:id="4366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5511">
      <w:bodyDiv w:val="1"/>
      <w:marLeft w:val="0"/>
      <w:marRight w:val="0"/>
      <w:marTop w:val="0"/>
      <w:marBottom w:val="0"/>
      <w:divBdr>
        <w:top w:val="none" w:sz="0" w:space="0" w:color="auto"/>
        <w:left w:val="none" w:sz="0" w:space="0" w:color="auto"/>
        <w:bottom w:val="none" w:sz="0" w:space="0" w:color="auto"/>
        <w:right w:val="none" w:sz="0" w:space="0" w:color="auto"/>
      </w:divBdr>
      <w:divsChild>
        <w:div w:id="1013192788">
          <w:marLeft w:val="0"/>
          <w:marRight w:val="0"/>
          <w:marTop w:val="0"/>
          <w:marBottom w:val="0"/>
          <w:divBdr>
            <w:top w:val="none" w:sz="0" w:space="0" w:color="auto"/>
            <w:left w:val="none" w:sz="0" w:space="0" w:color="auto"/>
            <w:bottom w:val="none" w:sz="0" w:space="0" w:color="auto"/>
            <w:right w:val="none" w:sz="0" w:space="0" w:color="auto"/>
          </w:divBdr>
          <w:divsChild>
            <w:div w:id="94906989">
              <w:marLeft w:val="0"/>
              <w:marRight w:val="0"/>
              <w:marTop w:val="0"/>
              <w:marBottom w:val="0"/>
              <w:divBdr>
                <w:top w:val="none" w:sz="0" w:space="0" w:color="auto"/>
                <w:left w:val="none" w:sz="0" w:space="0" w:color="auto"/>
                <w:bottom w:val="none" w:sz="0" w:space="0" w:color="auto"/>
                <w:right w:val="none" w:sz="0" w:space="0" w:color="auto"/>
              </w:divBdr>
              <w:divsChild>
                <w:div w:id="18291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B970B-E21A-4DB8-A9F5-34511AEBF421}">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ap:Pages>
  <ap:Words>2058</ap:Words>
  <ap:Characters>11735</ap:Characters>
  <ap:Application>Microsoft Office Word</ap:Application>
  <ap:DocSecurity>0</ap:DocSecurity>
  <ap:Lines>97</ap:Lines>
  <ap:Paragraphs>27</ap:Paragraphs>
  <ap:ScaleCrop>false</ap:ScaleCrop>
  <ap:HeadingPairs>
    <vt:vector baseType="variant" size="2">
      <vt:variant>
        <vt:lpstr>Title</vt:lpstr>
      </vt:variant>
      <vt:variant>
        <vt:i4>1</vt:i4>
      </vt:variant>
    </vt:vector>
  </ap:HeadingPairs>
  <ap:TitlesOfParts>
    <vt:vector baseType="lpstr" size="1">
      <vt:lpstr>_</vt:lpstr>
    </vt:vector>
  </ap:TitlesOfParts>
  <ap:Company/>
  <ap:LinksUpToDate>false</ap:LinksUpToDate>
  <ap:CharactersWithSpaces>13766</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2014-06-25T21:38:00Z</cp:lastPrinted>
  <dcterms:created xsi:type="dcterms:W3CDTF">2025-05-16T15:08:55Z</dcterms:created>
  <dcterms:modified xsi:type="dcterms:W3CDTF">2025-05-16T15:08:55Z</dcterms:modified>
</cp:coreProperties>
</file>