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A1B3D" w:rsidR="000964E3" w:rsidP="000964E3" w:rsidRDefault="000964E3" w14:paraId="27F5D200" w14:textId="77777777">
      <w:pPr>
        <w:spacing w:line="240" w:lineRule="auto"/>
        <w:jc w:val="right"/>
        <w:rPr>
          <w:color w:val="44546A" w:themeColor="text2"/>
          <w:szCs w:val="24"/>
        </w:rPr>
      </w:pPr>
      <w:r w:rsidRPr="00DA1B3D">
        <w:rPr>
          <w:noProof/>
          <w:color w:val="44546A" w:themeColor="text2"/>
          <w:szCs w:val="24"/>
        </w:rPr>
        <w:drawing>
          <wp:anchor distT="0" distB="0" distL="114300" distR="114300" simplePos="0" relativeHeight="251658240" behindDoc="0" locked="0" layoutInCell="1" allowOverlap="1" wp14:editId="0085A44D" wp14:anchorId="514FE15E">
            <wp:simplePos x="0" y="0"/>
            <wp:positionH relativeFrom="column">
              <wp:posOffset>86359</wp:posOffset>
            </wp:positionH>
            <wp:positionV relativeFrom="paragraph">
              <wp:posOffset>-96943</wp:posOffset>
            </wp:positionV>
            <wp:extent cx="1104053" cy="1104053"/>
            <wp:effectExtent l="0" t="0" r="1270" b="1270"/>
            <wp:wrapNone/>
            <wp:docPr id="2" name="Picture 2" descr="California Public Utilities Commission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alifornia Public Utilities Commission seal"/>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108153" cy="110815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1B3D">
        <w:rPr>
          <w:b/>
          <w:color w:val="44546A" w:themeColor="text2"/>
        </w:rPr>
        <w:t>California Public Utilities Commission</w:t>
      </w:r>
      <w:r w:rsidRPr="00DA1B3D">
        <w:rPr>
          <w:b/>
          <w:color w:val="44546A" w:themeColor="text2"/>
          <w:szCs w:val="24"/>
        </w:rPr>
        <w:br/>
      </w:r>
      <w:r w:rsidRPr="00DA1B3D">
        <w:rPr>
          <w:b/>
          <w:color w:val="44546A" w:themeColor="text2"/>
        </w:rPr>
        <w:t>505 Van Ness Ave., San Francisco</w:t>
      </w:r>
    </w:p>
    <w:p w:rsidRPr="00FE37F7" w:rsidR="000964E3" w:rsidP="000964E3" w:rsidRDefault="000964E3" w14:paraId="1C861215" w14:textId="77777777">
      <w:pPr>
        <w:spacing w:line="240" w:lineRule="auto"/>
        <w:ind w:left="5040" w:firstLine="0"/>
        <w:rPr>
          <w:b/>
          <w:color w:val="000080"/>
          <w:szCs w:val="24"/>
        </w:rPr>
      </w:pPr>
    </w:p>
    <w:p w:rsidRPr="00FE37F7" w:rsidR="000964E3" w:rsidP="000964E3" w:rsidRDefault="000964E3" w14:paraId="5E707F6D" w14:textId="77777777">
      <w:pPr>
        <w:spacing w:line="240" w:lineRule="auto"/>
        <w:ind w:left="5040" w:firstLine="0"/>
        <w:rPr>
          <w:b/>
          <w:color w:val="000080"/>
          <w:szCs w:val="24"/>
        </w:rPr>
      </w:pPr>
    </w:p>
    <w:p w:rsidRPr="00FE37F7" w:rsidR="000964E3" w:rsidP="000964E3" w:rsidRDefault="000964E3" w14:paraId="1CD56399" w14:textId="77777777">
      <w:pPr>
        <w:spacing w:line="240" w:lineRule="auto"/>
        <w:ind w:left="5040" w:firstLine="0"/>
        <w:rPr>
          <w:b/>
          <w:color w:val="000080"/>
          <w:szCs w:val="24"/>
        </w:rPr>
      </w:pPr>
    </w:p>
    <w:p w:rsidRPr="00FE37F7" w:rsidR="000964E3" w:rsidP="000964E3" w:rsidRDefault="000964E3" w14:paraId="415AA6BE" w14:textId="77777777">
      <w:pPr>
        <w:spacing w:line="240" w:lineRule="auto"/>
        <w:ind w:left="5040" w:firstLine="0"/>
        <w:rPr>
          <w:b/>
          <w:color w:val="000080"/>
          <w:szCs w:val="24"/>
        </w:rPr>
      </w:pPr>
    </w:p>
    <w:p w:rsidRPr="00FE37F7" w:rsidR="000964E3" w:rsidP="000964E3" w:rsidRDefault="000964E3" w14:paraId="4DBBAFC6" w14:textId="77777777">
      <w:pPr>
        <w:ind w:firstLine="0"/>
        <w:rPr>
          <w:color w:val="000080"/>
          <w:szCs w:val="24"/>
        </w:rPr>
      </w:pPr>
      <w:r w:rsidRPr="00FE37F7">
        <w:rPr>
          <w:color w:val="000080"/>
          <w:szCs w:val="24"/>
        </w:rPr>
        <w:t>_________________________________________________________________________________</w:t>
      </w:r>
    </w:p>
    <w:p w:rsidRPr="00FE37F7" w:rsidR="000964E3" w:rsidP="000964E3" w:rsidRDefault="000964E3" w14:paraId="34531639" w14:textId="2332A4C6">
      <w:pPr>
        <w:spacing w:line="240" w:lineRule="auto"/>
        <w:ind w:firstLine="0"/>
        <w:rPr>
          <w:b/>
          <w:szCs w:val="24"/>
        </w:rPr>
      </w:pPr>
      <w:bookmarkStart w:name="_Hlk71030686" w:id="0"/>
      <w:r w:rsidRPr="00FE37F7">
        <w:rPr>
          <w:b/>
          <w:szCs w:val="24"/>
        </w:rPr>
        <w:t>FOR IMMEDIATE RELEASE</w:t>
      </w:r>
      <w:r w:rsidRPr="00FE37F7">
        <w:rPr>
          <w:szCs w:val="24"/>
        </w:rPr>
        <w:t xml:space="preserve"> </w:t>
      </w:r>
      <w:r>
        <w:rPr>
          <w:szCs w:val="24"/>
        </w:rPr>
        <w:tab/>
      </w:r>
      <w:r>
        <w:rPr>
          <w:szCs w:val="24"/>
        </w:rPr>
        <w:tab/>
      </w:r>
      <w:r>
        <w:rPr>
          <w:szCs w:val="24"/>
        </w:rPr>
        <w:tab/>
      </w:r>
      <w:r>
        <w:rPr>
          <w:szCs w:val="24"/>
        </w:rPr>
        <w:tab/>
      </w:r>
      <w:r>
        <w:rPr>
          <w:szCs w:val="24"/>
        </w:rPr>
        <w:tab/>
        <w:t xml:space="preserve">         </w:t>
      </w:r>
      <w:r w:rsidR="00B807CA">
        <w:rPr>
          <w:szCs w:val="24"/>
        </w:rPr>
        <w:tab/>
      </w:r>
      <w:r>
        <w:rPr>
          <w:b/>
          <w:szCs w:val="24"/>
        </w:rPr>
        <w:t>PRESS RELEASE</w:t>
      </w:r>
    </w:p>
    <w:p w:rsidRPr="000372AB" w:rsidR="000964E3" w:rsidP="000964E3" w:rsidRDefault="000964E3" w14:paraId="728853A2" w14:textId="6BC15B32">
      <w:pPr>
        <w:spacing w:line="240" w:lineRule="auto"/>
        <w:ind w:firstLine="0"/>
        <w:rPr>
          <w:color w:val="FF0000"/>
          <w:szCs w:val="24"/>
        </w:rPr>
      </w:pPr>
      <w:r w:rsidRPr="000372AB">
        <w:rPr>
          <w:szCs w:val="24"/>
        </w:rPr>
        <w:t xml:space="preserve">Media Contact: Terrie Prosper, 415.703.1366, </w:t>
      </w:r>
      <w:hyperlink w:history="1" r:id="rId12">
        <w:r w:rsidRPr="000372AB">
          <w:rPr>
            <w:rStyle w:val="Hyperlink"/>
            <w:szCs w:val="24"/>
          </w:rPr>
          <w:t>news@cpuc.ca.gov</w:t>
        </w:r>
      </w:hyperlink>
      <w:r w:rsidRPr="000372AB">
        <w:rPr>
          <w:color w:val="FF0000"/>
          <w:szCs w:val="24"/>
        </w:rPr>
        <w:t xml:space="preserve"> </w:t>
      </w:r>
      <w:r w:rsidRPr="000372AB" w:rsidR="00C644FC">
        <w:rPr>
          <w:color w:val="FF0000"/>
          <w:szCs w:val="24"/>
        </w:rPr>
        <w:t xml:space="preserve"> </w:t>
      </w:r>
      <w:r w:rsidRPr="000372AB" w:rsidR="00C644FC">
        <w:rPr>
          <w:color w:val="FF0000"/>
          <w:szCs w:val="24"/>
        </w:rPr>
        <w:tab/>
      </w:r>
      <w:r w:rsidRPr="000372AB" w:rsidR="00C644FC">
        <w:rPr>
          <w:color w:val="FF0000"/>
          <w:szCs w:val="24"/>
        </w:rPr>
        <w:tab/>
        <w:t xml:space="preserve">     </w:t>
      </w:r>
      <w:bookmarkStart w:name="_Hlk188553886" w:id="1"/>
      <w:r w:rsidRPr="00C33199" w:rsidR="00C644FC">
        <w:rPr>
          <w:szCs w:val="24"/>
        </w:rPr>
        <w:t>Docket #:</w:t>
      </w:r>
      <w:bookmarkEnd w:id="1"/>
      <w:r w:rsidRPr="00C33199" w:rsidR="00C33199">
        <w:rPr>
          <w:szCs w:val="24"/>
        </w:rPr>
        <w:t xml:space="preserve"> R.19-01-011</w:t>
      </w:r>
    </w:p>
    <w:p w:rsidRPr="000372AB" w:rsidR="000964E3" w:rsidP="004718FF" w:rsidRDefault="000964E3" w14:paraId="72FD6044" w14:textId="77777777">
      <w:pPr>
        <w:pStyle w:val="ReleaseHead"/>
      </w:pPr>
    </w:p>
    <w:p w:rsidRPr="00B75C48" w:rsidR="000964E3" w:rsidP="004718FF" w:rsidRDefault="00C877C9" w14:paraId="7D62F8A0" w14:textId="4EB01892">
      <w:pPr>
        <w:pStyle w:val="ReleaseHead"/>
      </w:pPr>
      <w:r>
        <w:t>CPUC</w:t>
      </w:r>
      <w:r w:rsidRPr="002C7075" w:rsidR="002C7075">
        <w:t xml:space="preserve"> Advances Building Decarbonization with</w:t>
      </w:r>
      <w:r>
        <w:t xml:space="preserve"> </w:t>
      </w:r>
      <w:r w:rsidRPr="002C7075" w:rsidR="002C7075">
        <w:t xml:space="preserve">Customer-Focused Reforms </w:t>
      </w:r>
    </w:p>
    <w:p w:rsidRPr="008B3D3C" w:rsidR="008B3D3C" w:rsidP="008B3D3C" w:rsidRDefault="000372AB" w14:paraId="2E04A7C2" w14:textId="7A0FD0AE">
      <w:pPr>
        <w:pStyle w:val="NormalWeb"/>
      </w:pPr>
      <w:r>
        <w:t xml:space="preserve">SAN FRANCISCO, </w:t>
      </w:r>
      <w:r w:rsidR="008F1159">
        <w:t>June 12</w:t>
      </w:r>
      <w:r>
        <w:t>, 2025 – The California Public Utilities Commission (CPUC)</w:t>
      </w:r>
      <w:r w:rsidR="00C877C9">
        <w:t xml:space="preserve"> </w:t>
      </w:r>
      <w:r w:rsidR="00000CDF">
        <w:t xml:space="preserve">today </w:t>
      </w:r>
      <w:r w:rsidR="00C877C9">
        <w:t>continue</w:t>
      </w:r>
      <w:r w:rsidR="00000CDF">
        <w:t>d</w:t>
      </w:r>
      <w:r w:rsidR="00C877C9">
        <w:t xml:space="preserve"> </w:t>
      </w:r>
      <w:r w:rsidR="008B3D3C">
        <w:t>efforts toward meeting California’s climate and equity goals</w:t>
      </w:r>
      <w:r w:rsidR="00C877C9">
        <w:t xml:space="preserve"> by approving</w:t>
      </w:r>
      <w:r w:rsidR="008B3D3C">
        <w:t xml:space="preserve"> measures to accelerate the state’s transition to all-electric buildings. The decision addresses key barriers faced by customers</w:t>
      </w:r>
      <w:r w:rsidR="00872530">
        <w:t xml:space="preserve">, </w:t>
      </w:r>
      <w:r w:rsidR="008B3D3C">
        <w:t>particularly those in under-resourced communities</w:t>
      </w:r>
      <w:r w:rsidR="00872530">
        <w:t xml:space="preserve">, </w:t>
      </w:r>
      <w:r w:rsidR="008B3D3C">
        <w:t>and streamlines access to electrification programs and funding.</w:t>
      </w:r>
    </w:p>
    <w:p w:rsidRPr="008B3D3C" w:rsidR="008B3D3C" w:rsidP="008B3D3C" w:rsidRDefault="00027F62" w14:paraId="03A490BA" w14:textId="559BB9C8">
      <w:pPr>
        <w:pStyle w:val="NormalWeb"/>
      </w:pPr>
      <w:r>
        <w:t>Today’s</w:t>
      </w:r>
      <w:r w:rsidRPr="008B3D3C" w:rsidR="008B3D3C">
        <w:t xml:space="preserve"> decision </w:t>
      </w:r>
      <w:r w:rsidR="00C877C9">
        <w:t>focuses on four areas that</w:t>
      </w:r>
      <w:r w:rsidRPr="008B3D3C" w:rsidR="008B3D3C">
        <w:t xml:space="preserve"> </w:t>
      </w:r>
      <w:r w:rsidR="00C877C9">
        <w:t>support building decarbonization:</w:t>
      </w:r>
    </w:p>
    <w:p w:rsidRPr="008B3D3C" w:rsidR="008B3D3C" w:rsidP="00872530" w:rsidRDefault="00C877C9" w14:paraId="5B50DB7A" w14:textId="2F93C36D">
      <w:pPr>
        <w:pStyle w:val="NormalWeb"/>
        <w:spacing w:before="0" w:beforeAutospacing="0" w:after="0" w:afterAutospacing="0"/>
        <w:rPr>
          <w:b/>
          <w:bCs/>
        </w:rPr>
      </w:pPr>
      <w:r>
        <w:rPr>
          <w:b/>
          <w:bCs/>
        </w:rPr>
        <w:t>Support for</w:t>
      </w:r>
      <w:r w:rsidRPr="47C6B083" w:rsidR="025B17E2">
        <w:rPr>
          <w:b/>
          <w:bCs/>
        </w:rPr>
        <w:t xml:space="preserve"> </w:t>
      </w:r>
      <w:r w:rsidRPr="47C6B083" w:rsidR="008B3D3C">
        <w:rPr>
          <w:b/>
          <w:bCs/>
        </w:rPr>
        <w:t>Under-Resourced Customers</w:t>
      </w:r>
      <w:r w:rsidRPr="47C6B083" w:rsidR="1E099C65">
        <w:rPr>
          <w:b/>
          <w:bCs/>
        </w:rPr>
        <w:t xml:space="preserve"> </w:t>
      </w:r>
      <w:r>
        <w:rPr>
          <w:b/>
          <w:bCs/>
        </w:rPr>
        <w:t>Requiring Electric Service Upgrades to Electrify Homes</w:t>
      </w:r>
    </w:p>
    <w:p w:rsidR="008B3D3C" w:rsidP="00872530" w:rsidRDefault="008B3D3C" w14:paraId="4800C218" w14:textId="5DE4E442">
      <w:pPr>
        <w:pStyle w:val="NormalWeb"/>
        <w:spacing w:before="0" w:beforeAutospacing="0" w:after="0" w:afterAutospacing="0"/>
      </w:pPr>
      <w:r>
        <w:t xml:space="preserve">The CPUC has authorized up to $5 million annually </w:t>
      </w:r>
      <w:r w:rsidR="00027F62">
        <w:t xml:space="preserve">for </w:t>
      </w:r>
      <w:r>
        <w:t xml:space="preserve">investor-owned utilities to cover electric service line upgrades at no cost for income-qualified and under-served customers. Eligible participants must be electrifying </w:t>
      </w:r>
      <w:r w:rsidR="5CE3FA09">
        <w:t xml:space="preserve">at least one major appliance and one additional </w:t>
      </w:r>
      <w:r w:rsidR="4A1A4A7B">
        <w:t xml:space="preserve">qualifying </w:t>
      </w:r>
      <w:r w:rsidR="5CE3FA09">
        <w:t xml:space="preserve">appliance in </w:t>
      </w:r>
      <w:r>
        <w:t xml:space="preserve">their homes through approved decarbonization programs and have </w:t>
      </w:r>
      <w:r w:rsidR="00C877C9">
        <w:t xml:space="preserve">an </w:t>
      </w:r>
      <w:r>
        <w:t xml:space="preserve">existing electric </w:t>
      </w:r>
      <w:r w:rsidR="00C877C9">
        <w:t>panel</w:t>
      </w:r>
      <w:r>
        <w:t xml:space="preserve"> rated below 100 amps. A $10,000 cap per single-family project is in place to </w:t>
      </w:r>
      <w:r w:rsidR="584BDAAB">
        <w:t>promote</w:t>
      </w:r>
      <w:r>
        <w:t xml:space="preserve"> wide program participation. Unspent funds after 2029 will be returned to ratepayers.</w:t>
      </w:r>
    </w:p>
    <w:p w:rsidRPr="008B3D3C" w:rsidR="00872530" w:rsidP="00872530" w:rsidRDefault="00872530" w14:paraId="3F9BB899" w14:textId="77777777">
      <w:pPr>
        <w:pStyle w:val="NormalWeb"/>
        <w:spacing w:before="0" w:beforeAutospacing="0" w:after="0" w:afterAutospacing="0"/>
      </w:pPr>
    </w:p>
    <w:p w:rsidRPr="008B3D3C" w:rsidR="008B3D3C" w:rsidP="00872530" w:rsidRDefault="008B3D3C" w14:paraId="6022E656" w14:textId="4934BBE9">
      <w:pPr>
        <w:pStyle w:val="NormalWeb"/>
        <w:spacing w:before="0" w:beforeAutospacing="0" w:after="0" w:afterAutospacing="0"/>
        <w:rPr>
          <w:b/>
          <w:bCs/>
        </w:rPr>
      </w:pPr>
      <w:r w:rsidRPr="008B3D3C">
        <w:rPr>
          <w:b/>
          <w:bCs/>
        </w:rPr>
        <w:t xml:space="preserve">Avoiding Unnecessary </w:t>
      </w:r>
      <w:r w:rsidR="00C877C9">
        <w:rPr>
          <w:b/>
          <w:bCs/>
        </w:rPr>
        <w:t>Home and Electric Service Upgrades</w:t>
      </w:r>
    </w:p>
    <w:p w:rsidR="008B3D3C" w:rsidP="00872530" w:rsidRDefault="008B3D3C" w14:paraId="35EB665B" w14:textId="1A81C7E7">
      <w:pPr>
        <w:pStyle w:val="NormalWeb"/>
        <w:spacing w:before="0" w:beforeAutospacing="0" w:after="0" w:afterAutospacing="0"/>
      </w:pPr>
      <w:r>
        <w:t xml:space="preserve">To reduce the need for costly and time-consuming electric service line upgrades, the decision supports the use of Meter Socket Adapters (MSAs) and other solutions that </w:t>
      </w:r>
      <w:r w:rsidR="4D1C5CAE">
        <w:t xml:space="preserve">facilitate the </w:t>
      </w:r>
      <w:r w:rsidR="00C877C9">
        <w:t>installation</w:t>
      </w:r>
      <w:r w:rsidR="4D1C5CAE">
        <w:t xml:space="preserve"> of new </w:t>
      </w:r>
      <w:r w:rsidR="4C547966">
        <w:t>electric</w:t>
      </w:r>
      <w:r w:rsidR="00C877C9">
        <w:t xml:space="preserve"> appliances </w:t>
      </w:r>
      <w:r w:rsidR="4D1C5CAE">
        <w:t xml:space="preserve">without the need for </w:t>
      </w:r>
      <w:r w:rsidR="00C877C9">
        <w:t xml:space="preserve">upgrades, such as </w:t>
      </w:r>
      <w:r w:rsidR="4D1C5CAE">
        <w:t xml:space="preserve">new electric panels </w:t>
      </w:r>
      <w:r w:rsidR="00C877C9">
        <w:t>or electric service upgrades</w:t>
      </w:r>
      <w:r>
        <w:t xml:space="preserve">. Utilities will be required to </w:t>
      </w:r>
      <w:r w:rsidR="1F8A18CC">
        <w:t xml:space="preserve">collect additional </w:t>
      </w:r>
      <w:r>
        <w:t xml:space="preserve">data on service line sizes, </w:t>
      </w:r>
      <w:r w:rsidR="50ED4ACE">
        <w:t>file new tariffs</w:t>
      </w:r>
      <w:r>
        <w:t>, and provide educational materials to help customers explore lower-cost electrification options.</w:t>
      </w:r>
    </w:p>
    <w:p w:rsidRPr="008B3D3C" w:rsidR="00872530" w:rsidP="00872530" w:rsidRDefault="00872530" w14:paraId="4B845D2C" w14:textId="77777777">
      <w:pPr>
        <w:pStyle w:val="NormalWeb"/>
        <w:spacing w:before="0" w:beforeAutospacing="0" w:after="0" w:afterAutospacing="0"/>
      </w:pPr>
    </w:p>
    <w:p w:rsidRPr="008B3D3C" w:rsidR="008B3D3C" w:rsidP="00872530" w:rsidRDefault="008B3D3C" w14:paraId="22C2873A" w14:textId="1D49B990">
      <w:pPr>
        <w:pStyle w:val="NormalWeb"/>
        <w:spacing w:before="0" w:beforeAutospacing="0" w:after="0" w:afterAutospacing="0"/>
        <w:rPr>
          <w:b/>
          <w:bCs/>
        </w:rPr>
      </w:pPr>
      <w:r w:rsidRPr="47C6B083">
        <w:rPr>
          <w:b/>
          <w:bCs/>
        </w:rPr>
        <w:t xml:space="preserve">Deadline Extension for Mixed-Fuel </w:t>
      </w:r>
      <w:r w:rsidRPr="47C6B083" w:rsidR="25CA7246">
        <w:rPr>
          <w:b/>
          <w:bCs/>
        </w:rPr>
        <w:t xml:space="preserve">Building </w:t>
      </w:r>
      <w:r w:rsidRPr="47C6B083">
        <w:rPr>
          <w:b/>
          <w:bCs/>
        </w:rPr>
        <w:t>Projects</w:t>
      </w:r>
    </w:p>
    <w:p w:rsidR="008B3D3C" w:rsidP="00872530" w:rsidRDefault="008B3D3C" w14:paraId="1BCA9191" w14:textId="6BBC1CFD">
      <w:pPr>
        <w:pStyle w:val="NormalWeb"/>
        <w:spacing w:before="0" w:beforeAutospacing="0" w:after="0" w:afterAutospacing="0"/>
      </w:pPr>
      <w:r>
        <w:lastRenderedPageBreak/>
        <w:t xml:space="preserve">Recognizing delays in supply chains and permitting, the </w:t>
      </w:r>
      <w:r w:rsidR="00EE06DC">
        <w:t>CPUC</w:t>
      </w:r>
      <w:r>
        <w:t xml:space="preserve"> extended the energization deadline for mixed-fuel building projects to June 30, 2027</w:t>
      </w:r>
      <w:r w:rsidR="010D9642">
        <w:t>,</w:t>
      </w:r>
      <w:r w:rsidR="16760F4A">
        <w:t xml:space="preserve"> and </w:t>
      </w:r>
      <w:r w:rsidR="3DAFAF20">
        <w:t>allowed</w:t>
      </w:r>
      <w:r>
        <w:t xml:space="preserve"> </w:t>
      </w:r>
      <w:r w:rsidR="785B2C5E">
        <w:t xml:space="preserve">building </w:t>
      </w:r>
      <w:r>
        <w:t xml:space="preserve">projects </w:t>
      </w:r>
      <w:r w:rsidR="11EB409F">
        <w:t>under design review</w:t>
      </w:r>
      <w:r>
        <w:t xml:space="preserve"> before July 1, 2024, </w:t>
      </w:r>
      <w:r w:rsidR="123F5468">
        <w:t xml:space="preserve">to </w:t>
      </w:r>
      <w:r>
        <w:t xml:space="preserve">still claim </w:t>
      </w:r>
      <w:r w:rsidR="63234312">
        <w:t xml:space="preserve">electric line extension </w:t>
      </w:r>
      <w:r>
        <w:t>subsidies</w:t>
      </w:r>
      <w:r w:rsidR="096207D9">
        <w:t xml:space="preserve"> so long as those projects meet other program requirements and deadlines</w:t>
      </w:r>
      <w:r>
        <w:t>. Utilities must now report quarterly on expenditures related to these projects.</w:t>
      </w:r>
    </w:p>
    <w:p w:rsidRPr="008B3D3C" w:rsidR="00872530" w:rsidP="00872530" w:rsidRDefault="00872530" w14:paraId="2856E687" w14:textId="77777777">
      <w:pPr>
        <w:pStyle w:val="NormalWeb"/>
        <w:spacing w:before="0" w:beforeAutospacing="0" w:after="0" w:afterAutospacing="0"/>
      </w:pPr>
    </w:p>
    <w:p w:rsidRPr="008B3D3C" w:rsidR="008B3D3C" w:rsidP="00872530" w:rsidRDefault="008B3D3C" w14:paraId="453F24D1" w14:textId="1B91E9C5">
      <w:pPr>
        <w:pStyle w:val="NormalWeb"/>
        <w:spacing w:before="0" w:beforeAutospacing="0" w:after="0" w:afterAutospacing="0"/>
        <w:rPr>
          <w:b/>
          <w:bCs/>
        </w:rPr>
      </w:pPr>
      <w:r w:rsidRPr="008B3D3C">
        <w:rPr>
          <w:b/>
          <w:bCs/>
        </w:rPr>
        <w:t>$40 Million for TECH Initiative in Aliso Canyon Communities</w:t>
      </w:r>
    </w:p>
    <w:p w:rsidR="00E96318" w:rsidP="00872530" w:rsidRDefault="008B3D3C" w14:paraId="6CEBA287" w14:textId="46579CB7">
      <w:pPr>
        <w:pStyle w:val="NormalWeb"/>
        <w:spacing w:before="0" w:beforeAutospacing="0" w:after="0" w:afterAutospacing="0"/>
      </w:pPr>
      <w:r>
        <w:t xml:space="preserve">Pursuant to Assembly Bill 157, the </w:t>
      </w:r>
      <w:r w:rsidR="00EE06DC">
        <w:t>CPUC</w:t>
      </w:r>
      <w:r>
        <w:t xml:space="preserve"> </w:t>
      </w:r>
      <w:r w:rsidR="003F07C4">
        <w:t>authorized</w:t>
      </w:r>
      <w:r>
        <w:t xml:space="preserve"> </w:t>
      </w:r>
      <w:r w:rsidR="7C22DAB6">
        <w:t xml:space="preserve">an </w:t>
      </w:r>
      <w:r w:rsidR="2246EFE8">
        <w:t xml:space="preserve">additional </w:t>
      </w:r>
      <w:r>
        <w:t>$40 million from the Aliso Canyon Recovery Account to</w:t>
      </w:r>
      <w:r w:rsidR="7EA2AA90">
        <w:t xml:space="preserve"> </w:t>
      </w:r>
      <w:r>
        <w:t xml:space="preserve">the TECH Initiative. This </w:t>
      </w:r>
      <w:r w:rsidR="17FB29DA">
        <w:t xml:space="preserve">additional </w:t>
      </w:r>
      <w:r>
        <w:t xml:space="preserve">funding will specifically benefit Southern California Gas Company customers, with priority given to communities </w:t>
      </w:r>
      <w:r w:rsidR="00C877C9">
        <w:t>in the area surrounding</w:t>
      </w:r>
      <w:r>
        <w:t xml:space="preserve"> the Aliso Canyon </w:t>
      </w:r>
      <w:r w:rsidR="00C877C9">
        <w:t>Natural Gas Storage Facility</w:t>
      </w:r>
      <w:r>
        <w:t xml:space="preserve">. The funds will support </w:t>
      </w:r>
      <w:r w:rsidR="4C7F21FE">
        <w:t xml:space="preserve">both partial and </w:t>
      </w:r>
      <w:r>
        <w:t>comprehensive home electrification efforts in alignment with state climate and environmental justice goals.</w:t>
      </w:r>
      <w:r w:rsidR="00EE06DC">
        <w:t xml:space="preserve"> The TECH Initiative was established under Senate Bill 1477 in 2018 to provide heat pump incentives and support statewide efforts to reduce greenhouse gas emissions through building electrification.</w:t>
      </w:r>
    </w:p>
    <w:p w:rsidR="00E96318" w:rsidP="00916768" w:rsidRDefault="00E96318" w14:paraId="4FE77D9F" w14:textId="2B47181B">
      <w:pPr>
        <w:pStyle w:val="NormalWeb"/>
      </w:pPr>
      <w:r w:rsidRPr="00E96318">
        <w:t>“Today’s decision will further California’s decarbonization goals by adopting measures that provide common facility treatment for under-resourced customers</w:t>
      </w:r>
      <w:r w:rsidR="000511DF">
        <w:t xml:space="preserve"> and </w:t>
      </w:r>
      <w:r w:rsidRPr="00E96318">
        <w:t>measures to prevent unnecessary service line upsizing, clarifying reporting requirements, and requiring certain information to be placed on utility websites. It also extends the deadline for subsidies on dual fuel building projects to ensure a fair transition away from fossil resources due to supply chain shortages, permitting delays, and energization delays</w:t>
      </w:r>
      <w:r w:rsidR="00636239">
        <w:t xml:space="preserve">,” said </w:t>
      </w:r>
      <w:r w:rsidRPr="00636239" w:rsidR="00636239">
        <w:t>Commissioner Darcie L. Houck</w:t>
      </w:r>
      <w:r w:rsidR="00636239">
        <w:t>, who is assigned to the proceeding. “</w:t>
      </w:r>
      <w:r w:rsidRPr="00E96318">
        <w:t>This decision is an example of how California is leading the clean energy transition to benefit customers, the economy, and the environment.”</w:t>
      </w:r>
    </w:p>
    <w:p w:rsidRPr="002A1FEF" w:rsidR="000372AB" w:rsidP="00872530" w:rsidRDefault="000372AB" w14:paraId="3E2A3BC9" w14:textId="4C1B0228">
      <w:pPr>
        <w:pStyle w:val="NormalWeb"/>
        <w:spacing w:before="0" w:beforeAutospacing="0" w:after="0" w:afterAutospacing="0"/>
        <w:rPr>
          <w:b/>
          <w:bCs/>
        </w:rPr>
      </w:pPr>
      <w:r w:rsidRPr="002A1FEF">
        <w:rPr>
          <w:b/>
          <w:bCs/>
        </w:rPr>
        <w:t>More Information</w:t>
      </w:r>
    </w:p>
    <w:p w:rsidRPr="00E96318" w:rsidR="00E96318" w:rsidP="00872530" w:rsidRDefault="00E96318" w14:paraId="0883EB93" w14:textId="1819E6F1">
      <w:pPr>
        <w:pStyle w:val="NormalWeb"/>
        <w:numPr>
          <w:ilvl w:val="0"/>
          <w:numId w:val="3"/>
        </w:numPr>
        <w:spacing w:before="0" w:beforeAutospacing="0" w:after="0" w:afterAutospacing="0"/>
      </w:pPr>
      <w:hyperlink w:history="1" r:id="rId13">
        <w:r w:rsidRPr="00636239">
          <w:rPr>
            <w:rStyle w:val="Hyperlink"/>
          </w:rPr>
          <w:t>Proposal Approved</w:t>
        </w:r>
      </w:hyperlink>
    </w:p>
    <w:p w:rsidR="00EE06DC" w:rsidP="000372AB" w:rsidRDefault="00B807CA" w14:paraId="508C787F" w14:textId="0F6B8EA4">
      <w:pPr>
        <w:pStyle w:val="NormalWeb"/>
        <w:numPr>
          <w:ilvl w:val="0"/>
          <w:numId w:val="3"/>
        </w:numPr>
      </w:pPr>
      <w:hyperlink w:history="1" r:id="rId14">
        <w:r w:rsidRPr="00B807CA" w:rsidR="00EE06DC">
          <w:rPr>
            <w:rStyle w:val="Hyperlink"/>
          </w:rPr>
          <w:t>Fact Sheet</w:t>
        </w:r>
      </w:hyperlink>
    </w:p>
    <w:p w:rsidR="000372AB" w:rsidP="000372AB" w:rsidRDefault="000372AB" w14:paraId="6934DE3A" w14:textId="020DAD2D">
      <w:pPr>
        <w:pStyle w:val="NormalWeb"/>
        <w:numPr>
          <w:ilvl w:val="0"/>
          <w:numId w:val="3"/>
        </w:numPr>
      </w:pPr>
      <w:hyperlink w:history="1" r:id="rId15">
        <w:r w:rsidRPr="00916768">
          <w:rPr>
            <w:rStyle w:val="Hyperlink"/>
          </w:rPr>
          <w:t>Proceeding Documents</w:t>
        </w:r>
      </w:hyperlink>
      <w:r>
        <w:t xml:space="preserve"> (Docket Card)</w:t>
      </w:r>
    </w:p>
    <w:p w:rsidR="000372AB" w:rsidP="000372AB" w:rsidRDefault="00916768" w14:paraId="2D13911F" w14:textId="7E25369C">
      <w:pPr>
        <w:pStyle w:val="NormalWeb"/>
        <w:numPr>
          <w:ilvl w:val="0"/>
          <w:numId w:val="3"/>
        </w:numPr>
      </w:pPr>
      <w:hyperlink w:history="1" r:id="rId16">
        <w:r w:rsidRPr="00916768">
          <w:rPr>
            <w:rStyle w:val="Hyperlink"/>
          </w:rPr>
          <w:t>CPUC Building Decarbonization Webpage</w:t>
        </w:r>
      </w:hyperlink>
      <w:r>
        <w:t xml:space="preserve"> </w:t>
      </w:r>
    </w:p>
    <w:p w:rsidR="00BE0F70" w:rsidP="009422DC" w:rsidRDefault="000964E3" w14:paraId="71D346CC" w14:textId="77777777">
      <w:pPr>
        <w:pStyle w:val="NormalWeb"/>
        <w:jc w:val="center"/>
      </w:pPr>
      <w:r w:rsidRPr="00FE37F7">
        <w:t>###</w:t>
      </w:r>
      <w:bookmarkEnd w:id="0"/>
    </w:p>
    <w:p w:rsidRPr="000372AB" w:rsidR="000372AB" w:rsidP="000372AB" w:rsidRDefault="000372AB" w14:paraId="0E91EA43" w14:textId="77777777">
      <w:pPr>
        <w:pStyle w:val="NormalWeb"/>
        <w:spacing w:before="0" w:beforeAutospacing="0" w:after="0" w:afterAutospacing="0"/>
        <w:rPr>
          <w:b/>
          <w:bCs/>
        </w:rPr>
      </w:pPr>
      <w:r w:rsidRPr="000372AB">
        <w:rPr>
          <w:b/>
          <w:bCs/>
        </w:rPr>
        <w:t>About the California Public Utilities Commission</w:t>
      </w:r>
    </w:p>
    <w:p w:rsidR="000372AB" w:rsidP="000372AB" w:rsidRDefault="000372AB" w14:paraId="0ED4C943" w14:textId="77777777">
      <w:pPr>
        <w:pStyle w:val="NormalWeb"/>
        <w:spacing w:before="0" w:beforeAutospacing="0" w:after="0" w:afterAutospacing="0"/>
      </w:pPr>
      <w:r>
        <w:t>The CPUC regulates services and utilities, protects consumers, safeguards the environment, and assures</w:t>
      </w:r>
    </w:p>
    <w:p w:rsidR="000372AB" w:rsidP="000372AB" w:rsidRDefault="000372AB" w14:paraId="1439B64E" w14:textId="6198C50C">
      <w:pPr>
        <w:pStyle w:val="NormalWeb"/>
        <w:spacing w:before="0" w:beforeAutospacing="0" w:after="0" w:afterAutospacing="0"/>
      </w:pPr>
      <w:r>
        <w:lastRenderedPageBreak/>
        <w:t xml:space="preserve">Californians access to safe and reliable utility infrastructure and services. Visit </w:t>
      </w:r>
      <w:hyperlink w:history="1" r:id="rId17">
        <w:r w:rsidRPr="00A037E5" w:rsidR="00872530">
          <w:rPr>
            <w:rStyle w:val="Hyperlink"/>
          </w:rPr>
          <w:t>www.cpuc.ca.gov</w:t>
        </w:r>
      </w:hyperlink>
      <w:r w:rsidR="00872530">
        <w:t xml:space="preserve"> </w:t>
      </w:r>
      <w:r>
        <w:t>for</w:t>
      </w:r>
    </w:p>
    <w:p w:rsidRPr="006624D7" w:rsidR="000372AB" w:rsidP="000372AB" w:rsidRDefault="000372AB" w14:paraId="2C8D1ED5" w14:textId="5B02BC3B">
      <w:pPr>
        <w:pStyle w:val="NormalWeb"/>
        <w:spacing w:before="0" w:beforeAutospacing="0" w:after="0" w:afterAutospacing="0"/>
      </w:pPr>
      <w:r>
        <w:t>more information.</w:t>
      </w:r>
    </w:p>
    <w:sectPr w:rsidRPr="006624D7" w:rsidR="000372AB" w:rsidSect="00064C9B">
      <w:headerReference w:type="even" r:id="rId18"/>
      <w:headerReference w:type="default" r:id="rId19"/>
      <w:footerReference w:type="even" r:id="rId20"/>
      <w:footerReference w:type="default" r:id="rId21"/>
      <w:headerReference w:type="first" r:id="rId22"/>
      <w:footerReference w:type="first" r:id="rId23"/>
      <w:pgSz w:w="12240" w:h="15840"/>
      <w:pgMar w:top="1440" w:right="1080" w:bottom="806"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C77B75" w14:textId="77777777" w:rsidR="00E26C03" w:rsidRDefault="00E26C03">
      <w:pPr>
        <w:spacing w:line="240" w:lineRule="auto"/>
      </w:pPr>
      <w:r>
        <w:separator/>
      </w:r>
    </w:p>
    <w:p w14:paraId="4BD812C4" w14:textId="77777777" w:rsidR="00E26C03" w:rsidRDefault="00E26C03"/>
  </w:endnote>
  <w:endnote w:type="continuationSeparator" w:id="0">
    <w:p w14:paraId="3F29FEE4" w14:textId="77777777" w:rsidR="00E26C03" w:rsidRDefault="00E26C03">
      <w:pPr>
        <w:spacing w:line="240" w:lineRule="auto"/>
      </w:pPr>
      <w:r>
        <w:continuationSeparator/>
      </w:r>
    </w:p>
    <w:p w14:paraId="4924462C" w14:textId="77777777" w:rsidR="00E26C03" w:rsidRDefault="00E26C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w:altName w:val="Cambria"/>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09F396" w14:textId="77777777" w:rsidR="00BA2810" w:rsidRDefault="00BA28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9FED9" w14:textId="77777777" w:rsidR="00FD0A4E" w:rsidRPr="00D879A8" w:rsidRDefault="008B796C" w:rsidP="00D879A8">
    <w:pPr>
      <w:pStyle w:val="Footer"/>
      <w:tabs>
        <w:tab w:val="clear" w:pos="4680"/>
        <w:tab w:val="clear" w:pos="9360"/>
      </w:tabs>
      <w:jc w:val="right"/>
      <w:rPr>
        <w:rFonts w:ascii="Century Gothic" w:hAnsi="Century Gothic"/>
        <w:caps/>
        <w:noProof/>
        <w:color w:val="44546A" w:themeColor="text2"/>
        <w:sz w:val="20"/>
      </w:rPr>
    </w:pPr>
    <w:r>
      <w:rPr>
        <w:rFonts w:ascii="Century Gothic" w:hAnsi="Century Gothic"/>
        <w:noProof/>
        <w:sz w:val="18"/>
        <w:szCs w:val="18"/>
      </w:rPr>
      <w:drawing>
        <wp:anchor distT="0" distB="0" distL="114300" distR="114300" simplePos="0" relativeHeight="251658240" behindDoc="1" locked="0" layoutInCell="1" allowOverlap="1" wp14:anchorId="6BCEE793" wp14:editId="7B96F453">
          <wp:simplePos x="0" y="0"/>
          <wp:positionH relativeFrom="column">
            <wp:posOffset>-686189</wp:posOffset>
          </wp:positionH>
          <wp:positionV relativeFrom="paragraph">
            <wp:posOffset>213995</wp:posOffset>
          </wp:positionV>
          <wp:extent cx="7772400" cy="3937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772400" cy="393700"/>
                  </a:xfrm>
                  <a:prstGeom prst="rect">
                    <a:avLst/>
                  </a:prstGeom>
                </pic:spPr>
              </pic:pic>
            </a:graphicData>
          </a:graphic>
          <wp14:sizeRelH relativeFrom="page">
            <wp14:pctWidth>0</wp14:pctWidth>
          </wp14:sizeRelH>
          <wp14:sizeRelV relativeFrom="page">
            <wp14:pctHeight>0</wp14:pctHeight>
          </wp14:sizeRelV>
        </wp:anchor>
      </w:drawing>
    </w:r>
    <w:r w:rsidR="004A77EE">
      <w:rPr>
        <w:rFonts w:ascii="Century Gothic" w:hAnsi="Century Gothic"/>
        <w:noProof/>
        <w:sz w:val="18"/>
        <w:szCs w:val="18"/>
      </w:rPr>
      <mc:AlternateContent>
        <mc:Choice Requires="wps">
          <w:drawing>
            <wp:anchor distT="0" distB="0" distL="114300" distR="114300" simplePos="0" relativeHeight="251658246" behindDoc="0" locked="0" layoutInCell="1" allowOverlap="1" wp14:anchorId="69281327" wp14:editId="4173BAE0">
              <wp:simplePos x="0" y="0"/>
              <wp:positionH relativeFrom="column">
                <wp:posOffset>0</wp:posOffset>
              </wp:positionH>
              <wp:positionV relativeFrom="paragraph">
                <wp:posOffset>190361</wp:posOffset>
              </wp:positionV>
              <wp:extent cx="2877015" cy="189571"/>
              <wp:effectExtent l="0" t="0" r="6350" b="1270"/>
              <wp:wrapNone/>
              <wp:docPr id="9" name="Text Box 9"/>
              <wp:cNvGraphicFramePr/>
              <a:graphic xmlns:a="http://schemas.openxmlformats.org/drawingml/2006/main">
                <a:graphicData uri="http://schemas.microsoft.com/office/word/2010/wordprocessingShape">
                  <wps:wsp>
                    <wps:cNvSpPr txBox="1"/>
                    <wps:spPr>
                      <a:xfrm>
                        <a:off x="0" y="0"/>
                        <a:ext cx="2877015" cy="189571"/>
                      </a:xfrm>
                      <a:prstGeom prst="rect">
                        <a:avLst/>
                      </a:prstGeom>
                      <a:solidFill>
                        <a:schemeClr val="bg1"/>
                      </a:solidFill>
                      <a:ln w="6350">
                        <a:noFill/>
                      </a:ln>
                    </wps:spPr>
                    <wps:txbx>
                      <w:txbxContent>
                        <w:p w14:paraId="71A84A32" w14:textId="77777777" w:rsidR="00CE71A1" w:rsidRPr="00EC6158" w:rsidRDefault="00A3512C" w:rsidP="002D1E41">
                          <w:pPr>
                            <w:spacing w:line="240" w:lineRule="auto"/>
                            <w:ind w:firstLine="0"/>
                            <w:rPr>
                              <w:rFonts w:ascii="Century Gothic" w:hAnsi="Century Gothic"/>
                              <w:color w:val="404040" w:themeColor="text1" w:themeTint="BF"/>
                              <w:spacing w:val="4"/>
                              <w:sz w:val="18"/>
                              <w:szCs w:val="18"/>
                            </w:rPr>
                          </w:pPr>
                          <w:proofErr w:type="gramStart"/>
                          <w:r w:rsidRPr="00EC6158">
                            <w:rPr>
                              <w:rFonts w:ascii="Century Gothic" w:hAnsi="Century Gothic"/>
                              <w:color w:val="404040" w:themeColor="text1" w:themeTint="BF"/>
                              <w:spacing w:val="4"/>
                              <w:sz w:val="18"/>
                              <w:szCs w:val="18"/>
                            </w:rPr>
                            <w:t>c</w:t>
                          </w:r>
                          <w:r w:rsidR="00CE71A1" w:rsidRPr="00EC6158">
                            <w:rPr>
                              <w:rFonts w:ascii="Century Gothic" w:hAnsi="Century Gothic"/>
                              <w:color w:val="404040" w:themeColor="text1" w:themeTint="BF"/>
                              <w:spacing w:val="4"/>
                              <w:sz w:val="18"/>
                              <w:szCs w:val="18"/>
                            </w:rPr>
                            <w:t>puc.ca.gov</w:t>
                          </w:r>
                          <w:r w:rsidRPr="00EC6158">
                            <w:rPr>
                              <w:rFonts w:ascii="Century Gothic" w:hAnsi="Century Gothic"/>
                              <w:color w:val="404040" w:themeColor="text1" w:themeTint="BF"/>
                              <w:spacing w:val="4"/>
                              <w:sz w:val="18"/>
                              <w:szCs w:val="18"/>
                            </w:rPr>
                            <w:t xml:space="preserve">  |</w:t>
                          </w:r>
                          <w:proofErr w:type="gramEnd"/>
                          <w:r w:rsidRPr="00EC6158">
                            <w:rPr>
                              <w:rFonts w:ascii="Century Gothic" w:hAnsi="Century Gothic"/>
                              <w:color w:val="404040" w:themeColor="text1" w:themeTint="BF"/>
                              <w:spacing w:val="4"/>
                              <w:sz w:val="18"/>
                              <w:szCs w:val="18"/>
                            </w:rPr>
                            <w:t xml:space="preserve">  415-703-</w:t>
                          </w:r>
                          <w:proofErr w:type="gramStart"/>
                          <w:r w:rsidRPr="00EC6158">
                            <w:rPr>
                              <w:rFonts w:ascii="Century Gothic" w:hAnsi="Century Gothic"/>
                              <w:color w:val="404040" w:themeColor="text1" w:themeTint="BF"/>
                              <w:spacing w:val="4"/>
                              <w:sz w:val="18"/>
                              <w:szCs w:val="18"/>
                            </w:rPr>
                            <w:t>2782  |</w:t>
                          </w:r>
                          <w:proofErr w:type="gramEnd"/>
                          <w:r w:rsidRPr="00EC6158">
                            <w:rPr>
                              <w:rFonts w:ascii="Century Gothic" w:hAnsi="Century Gothic"/>
                              <w:color w:val="404040" w:themeColor="text1" w:themeTint="BF"/>
                              <w:spacing w:val="4"/>
                              <w:sz w:val="18"/>
                              <w:szCs w:val="18"/>
                            </w:rPr>
                            <w:t xml:space="preserve">  800-848-</w:t>
                          </w:r>
                          <w:proofErr w:type="gramStart"/>
                          <w:r w:rsidRPr="00EC6158">
                            <w:rPr>
                              <w:rFonts w:ascii="Century Gothic" w:hAnsi="Century Gothic"/>
                              <w:color w:val="404040" w:themeColor="text1" w:themeTint="BF"/>
                              <w:spacing w:val="4"/>
                              <w:sz w:val="18"/>
                              <w:szCs w:val="18"/>
                            </w:rPr>
                            <w:t>5580</w:t>
                          </w:r>
                          <w:r w:rsidR="006B4BF5" w:rsidRPr="00EC6158">
                            <w:rPr>
                              <w:rFonts w:ascii="Century Gothic" w:hAnsi="Century Gothic"/>
                              <w:color w:val="404040" w:themeColor="text1" w:themeTint="BF"/>
                              <w:spacing w:val="4"/>
                              <w:sz w:val="18"/>
                              <w:szCs w:val="18"/>
                            </w:rPr>
                            <w:t xml:space="preserve">  |</w:t>
                          </w:r>
                          <w:proofErr w:type="gramEnd"/>
                        </w:p>
                      </w:txbxContent>
                    </wps:txbx>
                    <wps:bodyPr rot="0" spcFirstLastPara="0" vertOverflow="overflow" horzOverflow="overflow" vert="horz" wrap="square" lIns="9144" tIns="9144" rIns="9144" bIns="9144"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281327" id="_x0000_t202" coordsize="21600,21600" o:spt="202" path="m,l,21600r21600,l21600,xe">
              <v:stroke joinstyle="miter"/>
              <v:path gradientshapeok="t" o:connecttype="rect"/>
            </v:shapetype>
            <v:shape id="Text Box 9" o:spid="_x0000_s1026" type="#_x0000_t202" style="position:absolute;left:0;text-align:left;margin-left:0;margin-top:15pt;width:226.55pt;height:14.9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" fillcolor="white [3212]" stroked="f" strokeweight=".5pt">
              <v:textbox inset=".72pt,.72pt,.72pt,.72pt">
                <w:txbxContent>
                  <w:p w14:paraId="71A84A32" w14:textId="77777777" w:rsidR="00CE71A1" w:rsidRPr="00EC6158" w:rsidRDefault="00A3512C" w:rsidP="002D1E41">
                    <w:pPr>
                      <w:spacing w:line="240" w:lineRule="auto"/>
                      <w:ind w:firstLine="0"/>
                      <w:rPr>
                        <w:rFonts w:ascii="Century Gothic" w:hAnsi="Century Gothic"/>
                        <w:color w:val="404040" w:themeColor="text1" w:themeTint="BF"/>
                        <w:spacing w:val="4"/>
                        <w:sz w:val="18"/>
                        <w:szCs w:val="18"/>
                      </w:rPr>
                    </w:pPr>
                    <w:r w:rsidRPr="00EC6158">
                      <w:rPr>
                        <w:rFonts w:ascii="Century Gothic" w:hAnsi="Century Gothic"/>
                        <w:color w:val="404040" w:themeColor="text1" w:themeTint="BF"/>
                        <w:spacing w:val="4"/>
                        <w:sz w:val="18"/>
                        <w:szCs w:val="18"/>
                      </w:rPr>
                      <w:t>c</w:t>
                    </w:r>
                    <w:r w:rsidR="00CE71A1" w:rsidRPr="00EC6158">
                      <w:rPr>
                        <w:rFonts w:ascii="Century Gothic" w:hAnsi="Century Gothic"/>
                        <w:color w:val="404040" w:themeColor="text1" w:themeTint="BF"/>
                        <w:spacing w:val="4"/>
                        <w:sz w:val="18"/>
                        <w:szCs w:val="18"/>
                      </w:rPr>
                      <w:t>puc.ca.gov</w:t>
                    </w:r>
                    <w:r w:rsidRPr="00EC6158">
                      <w:rPr>
                        <w:rFonts w:ascii="Century Gothic" w:hAnsi="Century Gothic"/>
                        <w:color w:val="404040" w:themeColor="text1" w:themeTint="BF"/>
                        <w:spacing w:val="4"/>
                        <w:sz w:val="18"/>
                        <w:szCs w:val="18"/>
                      </w:rPr>
                      <w:t xml:space="preserve">  |  415-703-2782  |  800-848-5580</w:t>
                    </w:r>
                    <w:r w:rsidR="006B4BF5" w:rsidRPr="00EC6158">
                      <w:rPr>
                        <w:rFonts w:ascii="Century Gothic" w:hAnsi="Century Gothic"/>
                        <w:color w:val="404040" w:themeColor="text1" w:themeTint="BF"/>
                        <w:spacing w:val="4"/>
                        <w:sz w:val="18"/>
                        <w:szCs w:val="18"/>
                      </w:rPr>
                      <w:t xml:space="preserve">  |</w:t>
                    </w:r>
                  </w:p>
                </w:txbxContent>
              </v:textbox>
            </v:shape>
          </w:pict>
        </mc:Fallback>
      </mc:AlternateContent>
    </w:r>
    <w:r w:rsidR="00973CB7" w:rsidRPr="006905CA">
      <w:rPr>
        <w:rFonts w:ascii="Century Gothic" w:hAnsi="Century Gothic"/>
        <w:caps/>
        <w:color w:val="44546A" w:themeColor="text2"/>
        <w:sz w:val="20"/>
      </w:rPr>
      <w:fldChar w:fldCharType="begin"/>
    </w:r>
    <w:r w:rsidR="00973CB7" w:rsidRPr="006905CA">
      <w:rPr>
        <w:rFonts w:ascii="Century Gothic" w:hAnsi="Century Gothic"/>
        <w:caps/>
        <w:color w:val="44546A" w:themeColor="text2"/>
        <w:sz w:val="20"/>
      </w:rPr>
      <w:instrText xml:space="preserve"> PAGE   \* MERGEFORMAT </w:instrText>
    </w:r>
    <w:r w:rsidR="00973CB7" w:rsidRPr="006905CA">
      <w:rPr>
        <w:rFonts w:ascii="Century Gothic" w:hAnsi="Century Gothic"/>
        <w:caps/>
        <w:color w:val="44546A" w:themeColor="text2"/>
        <w:sz w:val="20"/>
      </w:rPr>
      <w:fldChar w:fldCharType="separate"/>
    </w:r>
    <w:r w:rsidR="00973CB7" w:rsidRPr="006905CA">
      <w:rPr>
        <w:rFonts w:ascii="Century Gothic" w:hAnsi="Century Gothic"/>
        <w:caps/>
        <w:noProof/>
        <w:color w:val="44546A" w:themeColor="text2"/>
        <w:sz w:val="20"/>
      </w:rPr>
      <w:t>2</w:t>
    </w:r>
    <w:r w:rsidR="00973CB7" w:rsidRPr="006905CA">
      <w:rPr>
        <w:rFonts w:ascii="Century Gothic" w:hAnsi="Century Gothic"/>
        <w:caps/>
        <w:noProof/>
        <w:color w:val="44546A" w:themeColor="text2"/>
        <w:sz w:val="20"/>
      </w:rPr>
      <w:fldChar w:fldCharType="end"/>
    </w:r>
    <w:r w:rsidR="00BA7C1C">
      <w:rPr>
        <w:rFonts w:ascii="Century Gothic" w:hAnsi="Century Gothic"/>
        <w:noProof/>
        <w:sz w:val="18"/>
        <w:szCs w:val="18"/>
      </w:rPr>
      <mc:AlternateContent>
        <mc:Choice Requires="wps">
          <w:drawing>
            <wp:anchor distT="0" distB="0" distL="114300" distR="114300" simplePos="0" relativeHeight="251658245" behindDoc="0" locked="0" layoutInCell="1" allowOverlap="1" wp14:anchorId="0FD4F8F2" wp14:editId="785F2005">
              <wp:simplePos x="0" y="0"/>
              <wp:positionH relativeFrom="column">
                <wp:posOffset>3665855</wp:posOffset>
              </wp:positionH>
              <wp:positionV relativeFrom="paragraph">
                <wp:posOffset>172720</wp:posOffset>
              </wp:positionV>
              <wp:extent cx="160020" cy="164592"/>
              <wp:effectExtent l="0" t="0" r="0" b="0"/>
              <wp:wrapNone/>
              <wp:docPr id="8" name="Rectangle 8">
                <a:hlinkClick xmlns:a="http://schemas.openxmlformats.org/drawingml/2006/main" r:id="rId2"/>
              </wp:docPr>
              <wp:cNvGraphicFramePr/>
              <a:graphic xmlns:a="http://schemas.openxmlformats.org/drawingml/2006/main">
                <a:graphicData uri="http://schemas.microsoft.com/office/word/2010/wordprocessingShape">
                  <wps:wsp>
                    <wps:cNvSpPr/>
                    <wps:spPr>
                      <a:xfrm>
                        <a:off x="0" y="0"/>
                        <a:ext cx="160020" cy="16459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xmlns:arto="http://schemas.microsoft.com/office/word/2006/arto">
          <w:pict w14:anchorId="35ED4BC4">
            <v:rect id="Rectangle 8" style="position:absolute;margin-left:288.65pt;margin-top:13.6pt;width:12.6pt;height:12.95pt;z-index:251667456;visibility:visible;mso-wrap-style:square;mso-wrap-distance-left:9pt;mso-wrap-distance-top:0;mso-wrap-distance-right:9pt;mso-wrap-distance-bottom:0;mso-position-horizontal:absolute;mso-position-horizontal-relative:text;mso-position-vertical:absolute;mso-position-vertical-relative:text;v-text-anchor:middle" href="https://www.linkedin.com/company/CaliforniaPUC" o:spid="_x0000_s1026" o:button="t" filled="f" stroked="f" strokeweight="1pt" w14:anchorId="177A1E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">
              <v:fill o:detectmouseclick="t"/>
            </v:rect>
          </w:pict>
        </mc:Fallback>
      </mc:AlternateContent>
    </w:r>
    <w:r w:rsidR="00516C98">
      <w:rPr>
        <w:rFonts w:ascii="Century Gothic" w:hAnsi="Century Gothic"/>
        <w:noProof/>
        <w:sz w:val="18"/>
        <w:szCs w:val="18"/>
      </w:rPr>
      <mc:AlternateContent>
        <mc:Choice Requires="wps">
          <w:drawing>
            <wp:anchor distT="0" distB="0" distL="114300" distR="114300" simplePos="0" relativeHeight="251658244" behindDoc="0" locked="0" layoutInCell="1" allowOverlap="1" wp14:anchorId="745C6449" wp14:editId="17804A1F">
              <wp:simplePos x="0" y="0"/>
              <wp:positionH relativeFrom="column">
                <wp:posOffset>3475355</wp:posOffset>
              </wp:positionH>
              <wp:positionV relativeFrom="paragraph">
                <wp:posOffset>173129</wp:posOffset>
              </wp:positionV>
              <wp:extent cx="160020" cy="165100"/>
              <wp:effectExtent l="0" t="0" r="0" b="0"/>
              <wp:wrapNone/>
              <wp:docPr id="7" name="Rectangle 7">
                <a:hlinkClick xmlns:a="http://schemas.openxmlformats.org/drawingml/2006/main" r:id="rId3"/>
              </wp:docPr>
              <wp:cNvGraphicFramePr/>
              <a:graphic xmlns:a="http://schemas.openxmlformats.org/drawingml/2006/main">
                <a:graphicData uri="http://schemas.microsoft.com/office/word/2010/wordprocessingShape">
                  <wps:wsp>
                    <wps:cNvSpPr/>
                    <wps:spPr>
                      <a:xfrm>
                        <a:off x="0" y="0"/>
                        <a:ext cx="160020" cy="1651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xmlns:arto="http://schemas.microsoft.com/office/word/2006/arto">
          <w:pict w14:anchorId="58D6FEFD">
            <v:rect id="Rectangle 7" style="position:absolute;margin-left:273.65pt;margin-top:13.65pt;width:12.6pt;height:13pt;z-index:251665408;visibility:visible;mso-wrap-style:square;mso-wrap-distance-left:9pt;mso-wrap-distance-top:0;mso-wrap-distance-right:9pt;mso-wrap-distance-bottom:0;mso-position-horizontal:absolute;mso-position-horizontal-relative:text;mso-position-vertical:absolute;mso-position-vertical-relative:text;v-text-anchor:middle" href="https://www.youtube.com/user/CaliforniaPUC" o:spid="_x0000_s1026" o:button="t" filled="f" stroked="f" strokeweight="1pt" w14:anchorId="51993F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">
              <v:fill o:detectmouseclick="t"/>
            </v:rect>
          </w:pict>
        </mc:Fallback>
      </mc:AlternateContent>
    </w:r>
    <w:r w:rsidR="002E08B7">
      <w:rPr>
        <w:rFonts w:ascii="Century Gothic" w:hAnsi="Century Gothic"/>
        <w:noProof/>
        <w:sz w:val="18"/>
        <w:szCs w:val="18"/>
      </w:rPr>
      <mc:AlternateContent>
        <mc:Choice Requires="wps">
          <w:drawing>
            <wp:anchor distT="0" distB="0" distL="114300" distR="114300" simplePos="0" relativeHeight="251658243" behindDoc="0" locked="0" layoutInCell="1" allowOverlap="1" wp14:anchorId="2FA835A5" wp14:editId="631EBF20">
              <wp:simplePos x="0" y="0"/>
              <wp:positionH relativeFrom="column">
                <wp:posOffset>3284855</wp:posOffset>
              </wp:positionH>
              <wp:positionV relativeFrom="paragraph">
                <wp:posOffset>173129</wp:posOffset>
              </wp:positionV>
              <wp:extent cx="160020" cy="165100"/>
              <wp:effectExtent l="0" t="0" r="0" b="0"/>
              <wp:wrapNone/>
              <wp:docPr id="6" name="Rectangle 6">
                <a:hlinkClick xmlns:a="http://schemas.openxmlformats.org/drawingml/2006/main" r:id="rId4"/>
              </wp:docPr>
              <wp:cNvGraphicFramePr/>
              <a:graphic xmlns:a="http://schemas.openxmlformats.org/drawingml/2006/main">
                <a:graphicData uri="http://schemas.microsoft.com/office/word/2010/wordprocessingShape">
                  <wps:wsp>
                    <wps:cNvSpPr/>
                    <wps:spPr>
                      <a:xfrm>
                        <a:off x="0" y="0"/>
                        <a:ext cx="160020" cy="1651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xmlns:arto="http://schemas.microsoft.com/office/word/2006/arto">
          <w:pict w14:anchorId="32E9B89C">
            <v:rect id="Rectangle 6" style="position:absolute;margin-left:258.65pt;margin-top:13.65pt;width:12.6pt;height:13pt;z-index:251663360;visibility:visible;mso-wrap-style:square;mso-wrap-distance-left:9pt;mso-wrap-distance-top:0;mso-wrap-distance-right:9pt;mso-wrap-distance-bottom:0;mso-position-horizontal:absolute;mso-position-horizontal-relative:text;mso-position-vertical:absolute;mso-position-vertical-relative:text;v-text-anchor:middle" href="https://www.instagram.com/CaliforniaPUC/" o:spid="_x0000_s1026" o:button="t" filled="f" stroked="f" strokeweight="1pt" w14:anchorId="794DEB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">
              <v:fill o:detectmouseclick="t"/>
            </v:rect>
          </w:pict>
        </mc:Fallback>
      </mc:AlternateContent>
    </w:r>
    <w:r w:rsidR="002E08B7">
      <w:rPr>
        <w:rFonts w:ascii="Century Gothic" w:hAnsi="Century Gothic"/>
        <w:noProof/>
        <w:sz w:val="18"/>
        <w:szCs w:val="18"/>
      </w:rPr>
      <mc:AlternateContent>
        <mc:Choice Requires="wps">
          <w:drawing>
            <wp:anchor distT="0" distB="0" distL="114300" distR="114300" simplePos="0" relativeHeight="251658242" behindDoc="0" locked="0" layoutInCell="1" allowOverlap="1" wp14:anchorId="2D9713B4" wp14:editId="17DBBB82">
              <wp:simplePos x="0" y="0"/>
              <wp:positionH relativeFrom="column">
                <wp:posOffset>3094990</wp:posOffset>
              </wp:positionH>
              <wp:positionV relativeFrom="paragraph">
                <wp:posOffset>173129</wp:posOffset>
              </wp:positionV>
              <wp:extent cx="160020" cy="165100"/>
              <wp:effectExtent l="0" t="0" r="0" b="0"/>
              <wp:wrapNone/>
              <wp:docPr id="5" name="Rectangle 5">
                <a:hlinkClick xmlns:a="http://schemas.openxmlformats.org/drawingml/2006/main" r:id="rId5"/>
              </wp:docPr>
              <wp:cNvGraphicFramePr/>
              <a:graphic xmlns:a="http://schemas.openxmlformats.org/drawingml/2006/main">
                <a:graphicData uri="http://schemas.microsoft.com/office/word/2010/wordprocessingShape">
                  <wps:wsp>
                    <wps:cNvSpPr/>
                    <wps:spPr>
                      <a:xfrm>
                        <a:off x="0" y="0"/>
                        <a:ext cx="160020" cy="1651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xmlns:arto="http://schemas.microsoft.com/office/word/2006/arto">
          <w:pict w14:anchorId="06C4F769">
            <v:rect id="Rectangle 5" style="position:absolute;margin-left:243.7pt;margin-top:13.65pt;width:12.6pt;height:13pt;z-index:251661312;visibility:visible;mso-wrap-style:square;mso-wrap-distance-left:9pt;mso-wrap-distance-top:0;mso-wrap-distance-right:9pt;mso-wrap-distance-bottom:0;mso-position-horizontal:absolute;mso-position-horizontal-relative:text;mso-position-vertical:absolute;mso-position-vertical-relative:text;v-text-anchor:middle" href="https://www.facebook.com/CaliforniaPUC" o:spid="_x0000_s1026" o:button="t" filled="f" stroked="f" strokeweight="1pt" w14:anchorId="113E6C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">
              <v:fill o:detectmouseclick="t"/>
            </v:rect>
          </w:pict>
        </mc:Fallback>
      </mc:AlternateContent>
    </w:r>
    <w:r w:rsidR="00EF0B74">
      <w:rPr>
        <w:rFonts w:ascii="Century Gothic" w:hAnsi="Century Gothic"/>
        <w:noProof/>
        <w:sz w:val="18"/>
        <w:szCs w:val="18"/>
      </w:rPr>
      <mc:AlternateContent>
        <mc:Choice Requires="wps">
          <w:drawing>
            <wp:anchor distT="0" distB="0" distL="114300" distR="114300" simplePos="0" relativeHeight="251658241" behindDoc="0" locked="0" layoutInCell="1" allowOverlap="1" wp14:anchorId="63B518E8" wp14:editId="35895C57">
              <wp:simplePos x="0" y="0"/>
              <wp:positionH relativeFrom="column">
                <wp:posOffset>2903855</wp:posOffset>
              </wp:positionH>
              <wp:positionV relativeFrom="paragraph">
                <wp:posOffset>174745</wp:posOffset>
              </wp:positionV>
              <wp:extent cx="160020" cy="164846"/>
              <wp:effectExtent l="0" t="0" r="0" b="0"/>
              <wp:wrapNone/>
              <wp:docPr id="4" name="Rectangle 4">
                <a:hlinkClick xmlns:a="http://schemas.openxmlformats.org/drawingml/2006/main" r:id="rId6"/>
              </wp:docPr>
              <wp:cNvGraphicFramePr/>
              <a:graphic xmlns:a="http://schemas.openxmlformats.org/drawingml/2006/main">
                <a:graphicData uri="http://schemas.microsoft.com/office/word/2010/wordprocessingShape">
                  <wps:wsp>
                    <wps:cNvSpPr/>
                    <wps:spPr>
                      <a:xfrm>
                        <a:off x="0" y="0"/>
                        <a:ext cx="160020" cy="16484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w:pict w14:anchorId="7E8EAE2A">
            <v:rect id="Rectangle 4" style="position:absolute;margin-left:228.65pt;margin-top:13.75pt;width:12.6pt;height:1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href="https://twitter.com/californiapuc" o:spid="_x0000_s1026" o:button="t" filled="f" stroked="f" strokeweight="1pt" w14:anchorId="48BA3D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">
              <v:fill o:detectmouseclick="t"/>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E139CC" w14:textId="77777777" w:rsidR="00BA2810" w:rsidRDefault="00BA28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466259" w14:textId="77777777" w:rsidR="00E26C03" w:rsidRDefault="00E26C03">
      <w:pPr>
        <w:spacing w:line="240" w:lineRule="auto"/>
      </w:pPr>
      <w:r>
        <w:separator/>
      </w:r>
    </w:p>
    <w:p w14:paraId="0637CED2" w14:textId="77777777" w:rsidR="00E26C03" w:rsidRDefault="00E26C03"/>
  </w:footnote>
  <w:footnote w:type="continuationSeparator" w:id="0">
    <w:p w14:paraId="4FC94A83" w14:textId="77777777" w:rsidR="00E26C03" w:rsidRDefault="00E26C03">
      <w:pPr>
        <w:spacing w:line="240" w:lineRule="auto"/>
      </w:pPr>
      <w:r>
        <w:continuationSeparator/>
      </w:r>
    </w:p>
    <w:p w14:paraId="783C64EB" w14:textId="77777777" w:rsidR="00E26C03" w:rsidRDefault="00E26C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BB299" w14:textId="77777777" w:rsidR="00BA2810" w:rsidRDefault="00BA28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DAFD8B" w14:textId="77777777" w:rsidR="008B796C" w:rsidRDefault="008B796C" w:rsidP="002557D4">
    <w:pPr>
      <w:pStyle w:val="Header"/>
      <w:ind w:firstLine="0"/>
    </w:pPr>
  </w:p>
  <w:p w14:paraId="0E3D7E8A" w14:textId="77777777" w:rsidR="00FD0A4E" w:rsidRDefault="00FD0A4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CA66A" w14:textId="77777777" w:rsidR="00BA2810" w:rsidRDefault="00BA28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AB5E50"/>
    <w:multiLevelType w:val="hybridMultilevel"/>
    <w:tmpl w:val="D06EB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921312"/>
    <w:multiLevelType w:val="hybridMultilevel"/>
    <w:tmpl w:val="883E1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421083"/>
    <w:multiLevelType w:val="hybridMultilevel"/>
    <w:tmpl w:val="2CBED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994637">
    <w:abstractNumId w:val="1"/>
  </w:num>
  <w:num w:numId="2" w16cid:durableId="1083062485">
    <w:abstractNumId w:val="0"/>
  </w:num>
  <w:num w:numId="3" w16cid:durableId="1300274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D9F"/>
    <w:rsid w:val="00000CDF"/>
    <w:rsid w:val="00027F62"/>
    <w:rsid w:val="00032DF2"/>
    <w:rsid w:val="000372AB"/>
    <w:rsid w:val="000511DF"/>
    <w:rsid w:val="00064C9B"/>
    <w:rsid w:val="00065488"/>
    <w:rsid w:val="000671F7"/>
    <w:rsid w:val="00067BC8"/>
    <w:rsid w:val="000964E3"/>
    <w:rsid w:val="000B035D"/>
    <w:rsid w:val="000B3734"/>
    <w:rsid w:val="000B7BD1"/>
    <w:rsid w:val="000E0857"/>
    <w:rsid w:val="001103D7"/>
    <w:rsid w:val="001121D2"/>
    <w:rsid w:val="001D355F"/>
    <w:rsid w:val="001E44E0"/>
    <w:rsid w:val="00200D54"/>
    <w:rsid w:val="002171EF"/>
    <w:rsid w:val="002557D4"/>
    <w:rsid w:val="00260757"/>
    <w:rsid w:val="00265714"/>
    <w:rsid w:val="002A1FEF"/>
    <w:rsid w:val="002C649D"/>
    <w:rsid w:val="002C7075"/>
    <w:rsid w:val="002D1E41"/>
    <w:rsid w:val="002E08B7"/>
    <w:rsid w:val="002E3C91"/>
    <w:rsid w:val="00305629"/>
    <w:rsid w:val="00310B9B"/>
    <w:rsid w:val="00314343"/>
    <w:rsid w:val="003164F0"/>
    <w:rsid w:val="003402D8"/>
    <w:rsid w:val="003546B1"/>
    <w:rsid w:val="00362D44"/>
    <w:rsid w:val="003B1208"/>
    <w:rsid w:val="003B32A6"/>
    <w:rsid w:val="003D5ECD"/>
    <w:rsid w:val="003E2832"/>
    <w:rsid w:val="003E2DF6"/>
    <w:rsid w:val="003F07C4"/>
    <w:rsid w:val="00427583"/>
    <w:rsid w:val="004718FF"/>
    <w:rsid w:val="0048184C"/>
    <w:rsid w:val="004A77EE"/>
    <w:rsid w:val="00503C35"/>
    <w:rsid w:val="00510C78"/>
    <w:rsid w:val="00510E1D"/>
    <w:rsid w:val="00516C98"/>
    <w:rsid w:val="00517157"/>
    <w:rsid w:val="00520CC7"/>
    <w:rsid w:val="00546BD0"/>
    <w:rsid w:val="00565E23"/>
    <w:rsid w:val="005A12F2"/>
    <w:rsid w:val="005A4882"/>
    <w:rsid w:val="005B53C9"/>
    <w:rsid w:val="005C025C"/>
    <w:rsid w:val="005C4F9F"/>
    <w:rsid w:val="005E3ECB"/>
    <w:rsid w:val="005E5942"/>
    <w:rsid w:val="005E657A"/>
    <w:rsid w:val="00605487"/>
    <w:rsid w:val="00636239"/>
    <w:rsid w:val="00654243"/>
    <w:rsid w:val="006624D7"/>
    <w:rsid w:val="006809B6"/>
    <w:rsid w:val="00681F83"/>
    <w:rsid w:val="006905CA"/>
    <w:rsid w:val="00693F98"/>
    <w:rsid w:val="006B4BF5"/>
    <w:rsid w:val="006E484B"/>
    <w:rsid w:val="006E65E3"/>
    <w:rsid w:val="00726E07"/>
    <w:rsid w:val="00727998"/>
    <w:rsid w:val="00754FE0"/>
    <w:rsid w:val="007A3960"/>
    <w:rsid w:val="007B3B9B"/>
    <w:rsid w:val="007B7FB7"/>
    <w:rsid w:val="007E1B99"/>
    <w:rsid w:val="00825427"/>
    <w:rsid w:val="00872530"/>
    <w:rsid w:val="00881D75"/>
    <w:rsid w:val="00882D9F"/>
    <w:rsid w:val="008A0FA8"/>
    <w:rsid w:val="008B3D3C"/>
    <w:rsid w:val="008B796C"/>
    <w:rsid w:val="008C38F6"/>
    <w:rsid w:val="008D247E"/>
    <w:rsid w:val="008E25C0"/>
    <w:rsid w:val="008F1159"/>
    <w:rsid w:val="008F553B"/>
    <w:rsid w:val="00900D0D"/>
    <w:rsid w:val="00916768"/>
    <w:rsid w:val="009422DC"/>
    <w:rsid w:val="009456D3"/>
    <w:rsid w:val="00952356"/>
    <w:rsid w:val="00963365"/>
    <w:rsid w:val="00973CB7"/>
    <w:rsid w:val="00982B42"/>
    <w:rsid w:val="009915DC"/>
    <w:rsid w:val="009A094A"/>
    <w:rsid w:val="009E4EBA"/>
    <w:rsid w:val="00A21E9A"/>
    <w:rsid w:val="00A3512C"/>
    <w:rsid w:val="00A36204"/>
    <w:rsid w:val="00A87FF5"/>
    <w:rsid w:val="00AA186B"/>
    <w:rsid w:val="00AA2945"/>
    <w:rsid w:val="00AB48E3"/>
    <w:rsid w:val="00AB5C38"/>
    <w:rsid w:val="00B0491A"/>
    <w:rsid w:val="00B2336C"/>
    <w:rsid w:val="00B46AF6"/>
    <w:rsid w:val="00B61D69"/>
    <w:rsid w:val="00B807CA"/>
    <w:rsid w:val="00B948C7"/>
    <w:rsid w:val="00B97CD7"/>
    <w:rsid w:val="00BA2810"/>
    <w:rsid w:val="00BA3F99"/>
    <w:rsid w:val="00BA7935"/>
    <w:rsid w:val="00BA7C1C"/>
    <w:rsid w:val="00BE0F70"/>
    <w:rsid w:val="00BE10C4"/>
    <w:rsid w:val="00C33199"/>
    <w:rsid w:val="00C644FC"/>
    <w:rsid w:val="00C877C9"/>
    <w:rsid w:val="00CD3AA8"/>
    <w:rsid w:val="00CE4FFC"/>
    <w:rsid w:val="00CE71A1"/>
    <w:rsid w:val="00D42CD4"/>
    <w:rsid w:val="00D81466"/>
    <w:rsid w:val="00D820A1"/>
    <w:rsid w:val="00D861FF"/>
    <w:rsid w:val="00D879A8"/>
    <w:rsid w:val="00DA1B3D"/>
    <w:rsid w:val="00E07B5E"/>
    <w:rsid w:val="00E10C42"/>
    <w:rsid w:val="00E26C03"/>
    <w:rsid w:val="00E46C3D"/>
    <w:rsid w:val="00E53723"/>
    <w:rsid w:val="00E96318"/>
    <w:rsid w:val="00EC6158"/>
    <w:rsid w:val="00ED4CAE"/>
    <w:rsid w:val="00EE06DC"/>
    <w:rsid w:val="00EF0B74"/>
    <w:rsid w:val="00F06E27"/>
    <w:rsid w:val="00F50CA0"/>
    <w:rsid w:val="00F51D8E"/>
    <w:rsid w:val="00F5295D"/>
    <w:rsid w:val="00F703B4"/>
    <w:rsid w:val="00FD0A4E"/>
    <w:rsid w:val="00FF2710"/>
    <w:rsid w:val="010D9642"/>
    <w:rsid w:val="025B17E2"/>
    <w:rsid w:val="0372A4E7"/>
    <w:rsid w:val="0383495F"/>
    <w:rsid w:val="051DA533"/>
    <w:rsid w:val="085443F1"/>
    <w:rsid w:val="096207D9"/>
    <w:rsid w:val="11EB409F"/>
    <w:rsid w:val="123F5468"/>
    <w:rsid w:val="16760F4A"/>
    <w:rsid w:val="17FB29DA"/>
    <w:rsid w:val="1E099C65"/>
    <w:rsid w:val="1F599C54"/>
    <w:rsid w:val="1F8A18CC"/>
    <w:rsid w:val="1FFFC79F"/>
    <w:rsid w:val="2246EFE8"/>
    <w:rsid w:val="23992478"/>
    <w:rsid w:val="2510728A"/>
    <w:rsid w:val="25468C57"/>
    <w:rsid w:val="25CA7246"/>
    <w:rsid w:val="2B1D2CB4"/>
    <w:rsid w:val="3908BADE"/>
    <w:rsid w:val="3CE2FB45"/>
    <w:rsid w:val="3DAFAF20"/>
    <w:rsid w:val="40E2DD64"/>
    <w:rsid w:val="47C6B083"/>
    <w:rsid w:val="49054D45"/>
    <w:rsid w:val="4A1A4A7B"/>
    <w:rsid w:val="4C547966"/>
    <w:rsid w:val="4C7F21FE"/>
    <w:rsid w:val="4D1C5CAE"/>
    <w:rsid w:val="4F5C04B7"/>
    <w:rsid w:val="50ED4ACE"/>
    <w:rsid w:val="557CD28D"/>
    <w:rsid w:val="55EABD13"/>
    <w:rsid w:val="584BDAAB"/>
    <w:rsid w:val="5BA6300E"/>
    <w:rsid w:val="5CE3FA09"/>
    <w:rsid w:val="63234312"/>
    <w:rsid w:val="664C75C7"/>
    <w:rsid w:val="68410CB5"/>
    <w:rsid w:val="7425A41F"/>
    <w:rsid w:val="7462EF68"/>
    <w:rsid w:val="75C4741D"/>
    <w:rsid w:val="76F2BFC8"/>
    <w:rsid w:val="77810676"/>
    <w:rsid w:val="785B2C5E"/>
    <w:rsid w:val="7C22DAB6"/>
    <w:rsid w:val="7D79D116"/>
    <w:rsid w:val="7EA2AA9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F924F1"/>
  <w15:chartTrackingRefBased/>
  <w15:docId w15:val="{8A83A508-2C4A-414B-8D6B-1A8368C0E0F9}"/>
  <w:removePersonalInformation/>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5DC"/>
    <w:pPr>
      <w:spacing w:after="0" w:line="360" w:lineRule="auto"/>
      <w:ind w:firstLine="720"/>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964E3"/>
    <w:rPr>
      <w:color w:val="0000FF"/>
      <w:u w:val="single"/>
    </w:rPr>
  </w:style>
  <w:style w:type="paragraph" w:customStyle="1" w:styleId="ReleaseHead">
    <w:name w:val="ReleaseHead"/>
    <w:basedOn w:val="Normal"/>
    <w:autoRedefine/>
    <w:rsid w:val="004718FF"/>
    <w:pPr>
      <w:tabs>
        <w:tab w:val="left" w:pos="4680"/>
      </w:tabs>
      <w:spacing w:line="240" w:lineRule="auto"/>
      <w:ind w:firstLine="0"/>
      <w:jc w:val="center"/>
      <w:outlineLvl w:val="0"/>
    </w:pPr>
    <w:rPr>
      <w:b/>
      <w:bCs/>
      <w:sz w:val="28"/>
    </w:rPr>
  </w:style>
  <w:style w:type="paragraph" w:styleId="BodyTextIndent">
    <w:name w:val="Body Text Indent"/>
    <w:basedOn w:val="Normal"/>
    <w:link w:val="BodyTextIndentChar"/>
    <w:rsid w:val="000964E3"/>
  </w:style>
  <w:style w:type="character" w:customStyle="1" w:styleId="BodyTextIndentChar">
    <w:name w:val="Body Text Indent Char"/>
    <w:basedOn w:val="DefaultParagraphFont"/>
    <w:link w:val="BodyTextIndent"/>
    <w:rsid w:val="000964E3"/>
    <w:rPr>
      <w:rFonts w:ascii="Bookman" w:eastAsia="Times New Roman" w:hAnsi="Bookman" w:cs="Times New Roman"/>
      <w:sz w:val="24"/>
      <w:szCs w:val="20"/>
    </w:rPr>
  </w:style>
  <w:style w:type="paragraph" w:styleId="Header">
    <w:name w:val="header"/>
    <w:basedOn w:val="Normal"/>
    <w:link w:val="HeaderChar"/>
    <w:uiPriority w:val="99"/>
    <w:unhideWhenUsed/>
    <w:rsid w:val="000964E3"/>
    <w:pPr>
      <w:tabs>
        <w:tab w:val="center" w:pos="4680"/>
        <w:tab w:val="right" w:pos="9360"/>
      </w:tabs>
      <w:spacing w:line="240" w:lineRule="auto"/>
    </w:pPr>
  </w:style>
  <w:style w:type="character" w:customStyle="1" w:styleId="HeaderChar">
    <w:name w:val="Header Char"/>
    <w:basedOn w:val="DefaultParagraphFont"/>
    <w:link w:val="Header"/>
    <w:uiPriority w:val="99"/>
    <w:rsid w:val="000964E3"/>
    <w:rPr>
      <w:rFonts w:ascii="Bookman" w:eastAsia="Times New Roman" w:hAnsi="Bookman" w:cs="Times New Roman"/>
      <w:sz w:val="24"/>
      <w:szCs w:val="20"/>
    </w:rPr>
  </w:style>
  <w:style w:type="paragraph" w:styleId="Footer">
    <w:name w:val="footer"/>
    <w:basedOn w:val="Normal"/>
    <w:link w:val="FooterChar"/>
    <w:uiPriority w:val="99"/>
    <w:unhideWhenUsed/>
    <w:rsid w:val="000964E3"/>
    <w:pPr>
      <w:tabs>
        <w:tab w:val="center" w:pos="4680"/>
        <w:tab w:val="right" w:pos="9360"/>
      </w:tabs>
      <w:spacing w:line="240" w:lineRule="auto"/>
    </w:pPr>
  </w:style>
  <w:style w:type="character" w:customStyle="1" w:styleId="FooterChar">
    <w:name w:val="Footer Char"/>
    <w:basedOn w:val="DefaultParagraphFont"/>
    <w:link w:val="Footer"/>
    <w:uiPriority w:val="99"/>
    <w:rsid w:val="000964E3"/>
    <w:rPr>
      <w:rFonts w:ascii="Bookman" w:eastAsia="Times New Roman" w:hAnsi="Bookman" w:cs="Times New Roman"/>
      <w:sz w:val="24"/>
      <w:szCs w:val="20"/>
    </w:rPr>
  </w:style>
  <w:style w:type="character" w:styleId="PageNumber">
    <w:name w:val="page number"/>
    <w:basedOn w:val="DefaultParagraphFont"/>
    <w:rsid w:val="000964E3"/>
  </w:style>
  <w:style w:type="character" w:styleId="CommentReference">
    <w:name w:val="annotation reference"/>
    <w:basedOn w:val="DefaultParagraphFont"/>
    <w:uiPriority w:val="99"/>
    <w:semiHidden/>
    <w:unhideWhenUsed/>
    <w:rsid w:val="000964E3"/>
    <w:rPr>
      <w:sz w:val="16"/>
      <w:szCs w:val="16"/>
    </w:rPr>
  </w:style>
  <w:style w:type="paragraph" w:styleId="CommentText">
    <w:name w:val="annotation text"/>
    <w:basedOn w:val="Normal"/>
    <w:link w:val="CommentTextChar"/>
    <w:uiPriority w:val="99"/>
    <w:semiHidden/>
    <w:unhideWhenUsed/>
    <w:rsid w:val="000964E3"/>
    <w:pPr>
      <w:spacing w:line="240" w:lineRule="auto"/>
    </w:pPr>
    <w:rPr>
      <w:sz w:val="20"/>
    </w:rPr>
  </w:style>
  <w:style w:type="character" w:customStyle="1" w:styleId="CommentTextChar">
    <w:name w:val="Comment Text Char"/>
    <w:basedOn w:val="DefaultParagraphFont"/>
    <w:link w:val="CommentText"/>
    <w:uiPriority w:val="99"/>
    <w:semiHidden/>
    <w:rsid w:val="000964E3"/>
    <w:rPr>
      <w:rFonts w:ascii="Bookman" w:eastAsia="Times New Roman" w:hAnsi="Bookman" w:cs="Times New Roman"/>
      <w:sz w:val="20"/>
      <w:szCs w:val="20"/>
    </w:rPr>
  </w:style>
  <w:style w:type="paragraph" w:styleId="ListParagraph">
    <w:name w:val="List Paragraph"/>
    <w:basedOn w:val="Normal"/>
    <w:uiPriority w:val="34"/>
    <w:qFormat/>
    <w:rsid w:val="000964E3"/>
    <w:pPr>
      <w:ind w:left="720"/>
      <w:contextualSpacing/>
    </w:pPr>
  </w:style>
  <w:style w:type="paragraph" w:styleId="NormalWeb">
    <w:name w:val="Normal (Web)"/>
    <w:basedOn w:val="Normal"/>
    <w:uiPriority w:val="99"/>
    <w:unhideWhenUsed/>
    <w:rsid w:val="00CE4FFC"/>
    <w:pPr>
      <w:spacing w:before="100" w:beforeAutospacing="1" w:after="100" w:afterAutospacing="1"/>
      <w:ind w:firstLine="0"/>
    </w:pPr>
    <w:rPr>
      <w:szCs w:val="24"/>
    </w:rPr>
  </w:style>
  <w:style w:type="character" w:styleId="UnresolvedMention">
    <w:name w:val="Unresolved Mention"/>
    <w:basedOn w:val="DefaultParagraphFont"/>
    <w:uiPriority w:val="99"/>
    <w:semiHidden/>
    <w:unhideWhenUsed/>
    <w:rsid w:val="00916768"/>
    <w:rPr>
      <w:color w:val="605E5C"/>
      <w:shd w:val="clear" w:color="auto" w:fill="E1DFDD"/>
    </w:rPr>
  </w:style>
  <w:style w:type="paragraph" w:styleId="Revision">
    <w:name w:val="Revision"/>
    <w:hidden/>
    <w:uiPriority w:val="99"/>
    <w:semiHidden/>
    <w:rsid w:val="003F07C4"/>
    <w:pPr>
      <w:spacing w:after="0" w:line="240" w:lineRule="auto"/>
    </w:pPr>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sid w:val="00E9631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8643717">
      <w:bodyDiv w:val="1"/>
      <w:marLeft w:val="0"/>
      <w:marRight w:val="0"/>
      <w:marTop w:val="0"/>
      <w:marBottom w:val="0"/>
      <w:divBdr>
        <w:top w:val="none" w:sz="0" w:space="0" w:color="auto"/>
        <w:left w:val="none" w:sz="0" w:space="0" w:color="auto"/>
        <w:bottom w:val="none" w:sz="0" w:space="0" w:color="auto"/>
        <w:right w:val="none" w:sz="0" w:space="0" w:color="auto"/>
      </w:divBdr>
      <w:divsChild>
        <w:div w:id="429349819">
          <w:marLeft w:val="0"/>
          <w:marRight w:val="0"/>
          <w:marTop w:val="0"/>
          <w:marBottom w:val="0"/>
          <w:divBdr>
            <w:top w:val="none" w:sz="0" w:space="0" w:color="auto"/>
            <w:left w:val="none" w:sz="0" w:space="0" w:color="auto"/>
            <w:bottom w:val="none" w:sz="0" w:space="0" w:color="auto"/>
            <w:right w:val="none" w:sz="0" w:space="0" w:color="auto"/>
          </w:divBdr>
        </w:div>
      </w:divsChild>
    </w:div>
    <w:div w:id="822048075">
      <w:bodyDiv w:val="1"/>
      <w:marLeft w:val="0"/>
      <w:marRight w:val="0"/>
      <w:marTop w:val="0"/>
      <w:marBottom w:val="0"/>
      <w:divBdr>
        <w:top w:val="none" w:sz="0" w:space="0" w:color="auto"/>
        <w:left w:val="none" w:sz="0" w:space="0" w:color="auto"/>
        <w:bottom w:val="none" w:sz="0" w:space="0" w:color="auto"/>
        <w:right w:val="none" w:sz="0" w:space="0" w:color="auto"/>
      </w:divBdr>
    </w:div>
    <w:div w:id="999239156">
      <w:bodyDiv w:val="1"/>
      <w:marLeft w:val="0"/>
      <w:marRight w:val="0"/>
      <w:marTop w:val="0"/>
      <w:marBottom w:val="0"/>
      <w:divBdr>
        <w:top w:val="none" w:sz="0" w:space="0" w:color="auto"/>
        <w:left w:val="none" w:sz="0" w:space="0" w:color="auto"/>
        <w:bottom w:val="none" w:sz="0" w:space="0" w:color="auto"/>
        <w:right w:val="none" w:sz="0" w:space="0" w:color="auto"/>
      </w:divBdr>
    </w:div>
    <w:div w:id="1025904980">
      <w:bodyDiv w:val="1"/>
      <w:marLeft w:val="0"/>
      <w:marRight w:val="0"/>
      <w:marTop w:val="0"/>
      <w:marBottom w:val="0"/>
      <w:divBdr>
        <w:top w:val="none" w:sz="0" w:space="0" w:color="auto"/>
        <w:left w:val="none" w:sz="0" w:space="0" w:color="auto"/>
        <w:bottom w:val="none" w:sz="0" w:space="0" w:color="auto"/>
        <w:right w:val="none" w:sz="0" w:space="0" w:color="auto"/>
      </w:divBdr>
    </w:div>
    <w:div w:id="1561213679">
      <w:bodyDiv w:val="1"/>
      <w:marLeft w:val="0"/>
      <w:marRight w:val="0"/>
      <w:marTop w:val="0"/>
      <w:marBottom w:val="0"/>
      <w:divBdr>
        <w:top w:val="none" w:sz="0" w:space="0" w:color="auto"/>
        <w:left w:val="none" w:sz="0" w:space="0" w:color="auto"/>
        <w:bottom w:val="none" w:sz="0" w:space="0" w:color="auto"/>
        <w:right w:val="none" w:sz="0" w:space="0" w:color="auto"/>
      </w:divBdr>
      <w:divsChild>
        <w:div w:id="193345849">
          <w:marLeft w:val="0"/>
          <w:marRight w:val="0"/>
          <w:marTop w:val="0"/>
          <w:marBottom w:val="0"/>
          <w:divBdr>
            <w:top w:val="none" w:sz="0" w:space="0" w:color="auto"/>
            <w:left w:val="none" w:sz="0" w:space="0" w:color="auto"/>
            <w:bottom w:val="none" w:sz="0" w:space="0" w:color="auto"/>
            <w:right w:val="none" w:sz="0" w:space="0" w:color="auto"/>
          </w:divBdr>
        </w:div>
      </w:divsChild>
    </w:div>
    <w:div w:id="1620798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cs.cpuc.ca.gov/PublishedDocs/Published/G000/M569/K067/569067338.PD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news@cpuc.ca.gov" TargetMode="External"/><Relationship Id="rId17" Type="http://schemas.openxmlformats.org/officeDocument/2006/relationships/hyperlink" Target="http://www.cpuc.ca.gov"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cpuc.ca.gov/BuildingDecarb/"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apps.cpuc.ca.gov/apex/f?p=401:56::::RP,57,RIR:P5_PROCEEDING_SELECT:R1901011"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puc.ca.gov/-/media/cpuc-website/divisions/energy-division/documents/about-us-energy-division/fact-sheet-bldg-decarb-pd-phase-4a-061225.pdf"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hyperlink" Target="https://www.youtube.com/user/CaliforniaPUC" TargetMode="External"/><Relationship Id="rId2" Type="http://schemas.openxmlformats.org/officeDocument/2006/relationships/hyperlink" Target="https://www.linkedin.com/company/CaliforniaPUC" TargetMode="External"/><Relationship Id="rId1" Type="http://schemas.openxmlformats.org/officeDocument/2006/relationships/image" Target="media/image2.png"/><Relationship Id="rId6" Type="http://schemas.openxmlformats.org/officeDocument/2006/relationships/hyperlink" Target="https://twitter.com/californiapuc" TargetMode="External"/><Relationship Id="rId5" Type="http://schemas.openxmlformats.org/officeDocument/2006/relationships/hyperlink" Target="https://www.facebook.com/CaliforniaPUC" TargetMode="External"/><Relationship Id="rId4" Type="http://schemas.openxmlformats.org/officeDocument/2006/relationships/hyperlink" Target="https://www.instagram.com/CaliforniaPU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10FC80E8EA7C44AD3E0D3945395AD4" ma:contentTypeVersion="11" ma:contentTypeDescription="Create a new document." ma:contentTypeScope="" ma:versionID="11a68509ecb6aec898a02359af77ee5d">
  <xsd:schema xmlns:xsd="http://www.w3.org/2001/XMLSchema" xmlns:xs="http://www.w3.org/2001/XMLSchema" xmlns:p="http://schemas.microsoft.com/office/2006/metadata/properties" xmlns:ns2="af698ff8-a920-4b49-a5f6-3b1300a2f808" xmlns:ns3="db99a4d6-c8f3-42a9-97eb-2030ef8bef78" targetNamespace="http://schemas.microsoft.com/office/2006/metadata/properties" ma:root="true" ma:fieldsID="949601b72355453bf87e3651b58252c9" ns2:_="" ns3:_="">
    <xsd:import namespace="af698ff8-a920-4b49-a5f6-3b1300a2f808"/>
    <xsd:import namespace="db99a4d6-c8f3-42a9-97eb-2030ef8bef7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698ff8-a920-4b49-a5f6-3b1300a2f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58c64cc-ee56-435d-b6d0-239f1a5e0d9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99a4d6-c8f3-42a9-97eb-2030ef8bef7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ed69fb06-918c-4d53-8e89-3cef564aab78}" ma:internalName="TaxCatchAll" ma:showField="CatchAllData" ma:web="db99a4d6-c8f3-42a9-97eb-2030ef8bef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f698ff8-a920-4b49-a5f6-3b1300a2f808">
      <Terms xmlns="http://schemas.microsoft.com/office/infopath/2007/PartnerControls"/>
    </lcf76f155ced4ddcb4097134ff3c332f>
    <TaxCatchAll xmlns="db99a4d6-c8f3-42a9-97eb-2030ef8bef78" xsi:nil="true"/>
  </documentManagement>
</p:properties>
</file>

<file path=customXml/itemProps1.xml><?xml version="1.0" encoding="utf-8"?>
<ds:datastoreItem xmlns:ds="http://schemas.openxmlformats.org/officeDocument/2006/customXml" ds:itemID="{6BC53313-4C67-42E4-9A79-FA1428D720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698ff8-a920-4b49-a5f6-3b1300a2f808"/>
    <ds:schemaRef ds:uri="db99a4d6-c8f3-42a9-97eb-2030ef8bef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5BB2A3-CF83-C24C-8F41-6C5498887DBA}">
  <ds:schemaRefs>
    <ds:schemaRef ds:uri="http://schemas.openxmlformats.org/officeDocument/2006/bibliography"/>
  </ds:schemaRefs>
</ds:datastoreItem>
</file>

<file path=customXml/itemProps3.xml><?xml version="1.0" encoding="utf-8"?>
<ds:datastoreItem xmlns:ds="http://schemas.openxmlformats.org/officeDocument/2006/customXml" ds:itemID="{F30B9889-950A-44BD-919A-F24A0B8DF52D}">
  <ds:schemaRefs>
    <ds:schemaRef ds:uri="http://schemas.microsoft.com/sharepoint/v3/contenttype/forms"/>
  </ds:schemaRefs>
</ds:datastoreItem>
</file>

<file path=customXml/itemProps4.xml><?xml version="1.0" encoding="utf-8"?>
<ds:datastoreItem xmlns:ds="http://schemas.openxmlformats.org/officeDocument/2006/customXml" ds:itemID="{B6FE853A-0DC4-4EC5-842E-FB3BE35C45AA}">
  <ds:schemaRefs>
    <ds:schemaRef ds:uri="http://schemas.microsoft.com/office/2006/metadata/properties"/>
    <ds:schemaRef ds:uri="http://schemas.microsoft.com/office/infopath/2007/PartnerControls"/>
    <ds:schemaRef ds:uri="af698ff8-a920-4b49-a5f6-3b1300a2f808"/>
    <ds:schemaRef ds:uri="db99a4d6-c8f3-42a9-97eb-2030ef8bef78"/>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3</ap:Pages>
  <ap:Words>733</ap:Words>
  <ap:Characters>4183</ap:Characters>
  <ap:Application>Microsoft Office Word</ap:Application>
  <ap:DocSecurity>0</ap:DocSecurity>
  <ap:Lines>34</ap:Lines>
  <ap:Paragraphs>9</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4907</ap:CharactersWithSpaces>
  <ap:SharedDoc>false</ap:SharedDoc>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2025-06-12T15:45:12Z</dcterms:created>
  <dcterms:modified xsi:type="dcterms:W3CDTF">2025-06-12T15:45:12Z</dcterms:modified>
</cp:coreProperties>
</file>