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13F4" w:rsidR="00B91168" w:rsidP="00B91168" w:rsidRDefault="00EC18A3" w14:paraId="6F35AC80" w14:textId="43589B4B">
      <w:pPr>
        <w:tabs>
          <w:tab w:val="right" w:pos="9360"/>
        </w:tabs>
        <w:spacing w:line="240" w:lineRule="auto"/>
        <w:ind w:firstLine="0"/>
        <w:jc w:val="right"/>
        <w:rPr>
          <w:b/>
          <w:szCs w:val="20"/>
        </w:rPr>
      </w:pPr>
      <w:r>
        <w:rPr>
          <w:b/>
          <w:szCs w:val="20"/>
        </w:rPr>
        <w:t>A</w:t>
      </w:r>
      <w:r w:rsidRPr="00B87E34" w:rsidR="00B91168">
        <w:rPr>
          <w:b/>
          <w:szCs w:val="20"/>
        </w:rPr>
        <w:t xml:space="preserve">genda ID </w:t>
      </w:r>
      <w:r w:rsidRPr="009A13F4" w:rsidR="00B91168">
        <w:rPr>
          <w:b/>
          <w:szCs w:val="20"/>
        </w:rPr>
        <w:t>#</w:t>
      </w:r>
      <w:r w:rsidR="00B91168">
        <w:rPr>
          <w:b/>
          <w:szCs w:val="20"/>
        </w:rPr>
        <w:t>23485</w:t>
      </w:r>
    </w:p>
    <w:p w:rsidRPr="009A13F4" w:rsidR="00B91168" w:rsidP="00B91168" w:rsidRDefault="00B91168" w14:paraId="79279B6B" w14:textId="72E4D578">
      <w:pPr>
        <w:spacing w:line="240" w:lineRule="auto"/>
        <w:ind w:left="6282" w:hanging="6282"/>
        <w:jc w:val="right"/>
        <w:rPr>
          <w:b/>
        </w:rPr>
      </w:pPr>
      <w:r w:rsidRPr="009A13F4">
        <w:rPr>
          <w:b/>
        </w:rPr>
        <w:t>Alternate Agenda ID #</w:t>
      </w:r>
      <w:r w:rsidR="00B77D29">
        <w:rPr>
          <w:b/>
        </w:rPr>
        <w:t>23489</w:t>
      </w:r>
    </w:p>
    <w:p w:rsidRPr="00B87E34" w:rsidR="00B91168" w:rsidP="00B91168" w:rsidRDefault="00B91168" w14:paraId="42A28EE1" w14:textId="77777777">
      <w:pPr>
        <w:spacing w:line="240" w:lineRule="auto"/>
        <w:ind w:firstLine="0"/>
        <w:rPr>
          <w:szCs w:val="20"/>
        </w:rPr>
      </w:pPr>
    </w:p>
    <w:p w:rsidR="00B91168" w:rsidP="00B91168" w:rsidRDefault="00B91168" w14:paraId="71502421" w14:textId="77777777">
      <w:pPr>
        <w:tabs>
          <w:tab w:val="right" w:pos="9180"/>
        </w:tabs>
        <w:spacing w:line="240" w:lineRule="auto"/>
        <w:ind w:firstLine="0"/>
        <w:jc w:val="center"/>
        <w:rPr>
          <w:rFonts w:eastAsia="Calibri" w:cs="Times New Roman"/>
          <w:i/>
          <w:iCs/>
        </w:rPr>
      </w:pPr>
      <w:r w:rsidRPr="00CD13E9">
        <w:rPr>
          <w:rFonts w:eastAsia="Calibri" w:cs="Times New Roman"/>
          <w:i/>
          <w:iCs/>
        </w:rPr>
        <w:t>DIGEST OF DIFFERENCES BETWEEN</w:t>
      </w:r>
    </w:p>
    <w:p w:rsidR="00B91168" w:rsidP="00B91168" w:rsidRDefault="00B91168" w14:paraId="2A86F063" w14:textId="77777777">
      <w:pPr>
        <w:tabs>
          <w:tab w:val="right" w:pos="9180"/>
        </w:tabs>
        <w:spacing w:line="240" w:lineRule="auto"/>
        <w:ind w:firstLine="0"/>
        <w:jc w:val="center"/>
        <w:rPr>
          <w:rFonts w:eastAsia="Calibri" w:cs="Times New Roman"/>
          <w:i/>
          <w:iCs/>
        </w:rPr>
      </w:pPr>
      <w:r w:rsidRPr="00CD13E9">
        <w:rPr>
          <w:rFonts w:eastAsia="Calibri" w:cs="Times New Roman"/>
          <w:i/>
          <w:iCs/>
        </w:rPr>
        <w:t>THE PROPOSED DECISION OF ADMINISTRATIVE LAW JUDGE</w:t>
      </w:r>
      <w:r>
        <w:rPr>
          <w:rFonts w:eastAsia="Calibri" w:cs="Times New Roman"/>
          <w:i/>
          <w:iCs/>
        </w:rPr>
        <w:t> TOY</w:t>
      </w:r>
    </w:p>
    <w:p w:rsidR="00B91168" w:rsidP="00B91168" w:rsidRDefault="00B91168" w14:paraId="15C0DD1C" w14:textId="77777777">
      <w:pPr>
        <w:tabs>
          <w:tab w:val="right" w:pos="9180"/>
        </w:tabs>
        <w:spacing w:line="240" w:lineRule="auto"/>
        <w:ind w:firstLine="0"/>
        <w:jc w:val="center"/>
        <w:rPr>
          <w:rFonts w:eastAsia="Calibri" w:cs="Times New Roman"/>
          <w:i/>
          <w:iCs/>
        </w:rPr>
      </w:pPr>
      <w:r w:rsidRPr="00CD13E9">
        <w:rPr>
          <w:rFonts w:eastAsia="Calibri" w:cs="Times New Roman"/>
          <w:i/>
          <w:iCs/>
        </w:rPr>
        <w:t>AND THE ALTERNATE PROPOSED DECISION</w:t>
      </w:r>
      <w:r>
        <w:rPr>
          <w:rFonts w:eastAsia="Calibri" w:cs="Times New Roman"/>
          <w:i/>
          <w:iCs/>
        </w:rPr>
        <w:t xml:space="preserve"> </w:t>
      </w:r>
      <w:r w:rsidRPr="00CD13E9">
        <w:rPr>
          <w:rFonts w:eastAsia="Calibri" w:cs="Times New Roman"/>
          <w:i/>
          <w:iCs/>
        </w:rPr>
        <w:t>OF</w:t>
      </w:r>
      <w:r>
        <w:rPr>
          <w:rFonts w:eastAsia="Calibri" w:cs="Times New Roman"/>
          <w:i/>
          <w:iCs/>
        </w:rPr>
        <w:t xml:space="preserve"> </w:t>
      </w:r>
    </w:p>
    <w:p w:rsidRPr="00CD13E9" w:rsidR="00B91168" w:rsidP="00B91168" w:rsidRDefault="00B91168" w14:paraId="22EF382A" w14:textId="77777777">
      <w:pPr>
        <w:tabs>
          <w:tab w:val="right" w:pos="9180"/>
        </w:tabs>
        <w:spacing w:line="240" w:lineRule="auto"/>
        <w:ind w:firstLine="0"/>
        <w:jc w:val="center"/>
        <w:rPr>
          <w:rFonts w:eastAsia="Calibri" w:cs="Times New Roman"/>
          <w:i/>
          <w:iCs/>
        </w:rPr>
      </w:pPr>
      <w:r w:rsidRPr="00CD13E9">
        <w:rPr>
          <w:rFonts w:eastAsia="Calibri" w:cs="Times New Roman"/>
          <w:i/>
          <w:iCs/>
        </w:rPr>
        <w:t>COMMISSIONER JOHN REYNOLDS</w:t>
      </w:r>
    </w:p>
    <w:p w:rsidRPr="00527920" w:rsidR="00B91168" w:rsidP="00B91168" w:rsidRDefault="00B91168" w14:paraId="4E4A778D" w14:textId="77777777">
      <w:pPr>
        <w:widowControl w:val="0"/>
        <w:spacing w:line="240" w:lineRule="auto"/>
        <w:ind w:firstLine="0"/>
        <w:rPr>
          <w:rFonts w:eastAsia="Calibri" w:cs="Times New Roman"/>
          <w:szCs w:val="25"/>
        </w:rPr>
      </w:pPr>
    </w:p>
    <w:p w:rsidRPr="00527920" w:rsidR="00B91168" w:rsidP="00B91168" w:rsidRDefault="00B91168" w14:paraId="19D94354" w14:textId="3A9CA890">
      <w:pPr>
        <w:widowControl w:val="0"/>
        <w:spacing w:line="240" w:lineRule="auto"/>
        <w:ind w:firstLine="0"/>
        <w:rPr>
          <w:rFonts w:eastAsia="Calibri" w:cs="Times New Roman"/>
          <w:szCs w:val="25"/>
        </w:rPr>
      </w:pPr>
      <w:r w:rsidRPr="00527920">
        <w:rPr>
          <w:rFonts w:eastAsia="Calibri" w:cs="Times New Roman"/>
          <w:szCs w:val="25"/>
        </w:rPr>
        <w:t>Pursuant to Public Utilities Code Section</w:t>
      </w:r>
      <w:r>
        <w:rPr>
          <w:rFonts w:eastAsia="Calibri" w:cs="Times New Roman"/>
          <w:szCs w:val="25"/>
        </w:rPr>
        <w:t> </w:t>
      </w:r>
      <w:r w:rsidRPr="00527920">
        <w:rPr>
          <w:rFonts w:eastAsia="Calibri" w:cs="Times New Roman"/>
          <w:szCs w:val="25"/>
        </w:rPr>
        <w:t>311(e), this is the digest of the substantive differences between the Proposed Decision of Administrative Law Judge</w:t>
      </w:r>
      <w:r>
        <w:rPr>
          <w:rFonts w:eastAsia="Calibri" w:cs="Times New Roman"/>
          <w:szCs w:val="25"/>
        </w:rPr>
        <w:t xml:space="preserve"> (ALJ) </w:t>
      </w:r>
      <w:r w:rsidRPr="00527920">
        <w:rPr>
          <w:rFonts w:eastAsia="Calibri" w:cs="Times New Roman"/>
          <w:szCs w:val="25"/>
        </w:rPr>
        <w:t>Toy (mailed on May</w:t>
      </w:r>
      <w:r>
        <w:rPr>
          <w:rFonts w:eastAsia="Calibri" w:cs="Times New Roman"/>
          <w:szCs w:val="25"/>
        </w:rPr>
        <w:t> </w:t>
      </w:r>
      <w:r w:rsidR="00B77D29">
        <w:rPr>
          <w:rFonts w:eastAsia="Calibri" w:cs="Times New Roman"/>
          <w:szCs w:val="25"/>
        </w:rPr>
        <w:t>9</w:t>
      </w:r>
      <w:r w:rsidRPr="00527920">
        <w:rPr>
          <w:rFonts w:eastAsia="Calibri" w:cs="Times New Roman"/>
          <w:szCs w:val="25"/>
        </w:rPr>
        <w:t>, 2025</w:t>
      </w:r>
      <w:r>
        <w:rPr>
          <w:rFonts w:eastAsia="Calibri" w:cs="Times New Roman"/>
          <w:szCs w:val="25"/>
        </w:rPr>
        <w:t>)</w:t>
      </w:r>
      <w:r w:rsidRPr="00527920">
        <w:rPr>
          <w:rFonts w:eastAsia="Calibri" w:cs="Times New Roman"/>
          <w:szCs w:val="25"/>
        </w:rPr>
        <w:t xml:space="preserve"> and the Alternate </w:t>
      </w:r>
      <w:r>
        <w:rPr>
          <w:rFonts w:eastAsia="Calibri" w:cs="Times New Roman"/>
          <w:szCs w:val="25"/>
        </w:rPr>
        <w:t xml:space="preserve">Proposed </w:t>
      </w:r>
      <w:r w:rsidRPr="00527920">
        <w:rPr>
          <w:rFonts w:eastAsia="Calibri" w:cs="Times New Roman"/>
          <w:szCs w:val="25"/>
        </w:rPr>
        <w:t>Decision of Commissioner</w:t>
      </w:r>
      <w:r>
        <w:rPr>
          <w:rFonts w:eastAsia="Calibri" w:cs="Times New Roman"/>
          <w:szCs w:val="25"/>
        </w:rPr>
        <w:t xml:space="preserve"> John </w:t>
      </w:r>
      <w:r w:rsidRPr="00527920">
        <w:rPr>
          <w:rFonts w:eastAsia="Calibri" w:cs="Times New Roman"/>
          <w:szCs w:val="25"/>
        </w:rPr>
        <w:t>Reynolds (also mailed on May</w:t>
      </w:r>
      <w:r>
        <w:rPr>
          <w:rFonts w:eastAsia="Calibri" w:cs="Times New Roman"/>
          <w:szCs w:val="25"/>
        </w:rPr>
        <w:t> </w:t>
      </w:r>
      <w:r w:rsidR="00B77D29">
        <w:rPr>
          <w:rFonts w:eastAsia="Calibri" w:cs="Times New Roman"/>
          <w:szCs w:val="25"/>
        </w:rPr>
        <w:t>9</w:t>
      </w:r>
      <w:r>
        <w:rPr>
          <w:rFonts w:eastAsia="Calibri" w:cs="Times New Roman"/>
          <w:szCs w:val="25"/>
        </w:rPr>
        <w:t>,</w:t>
      </w:r>
      <w:r w:rsidRPr="00527920">
        <w:rPr>
          <w:rFonts w:eastAsia="Calibri" w:cs="Times New Roman"/>
          <w:szCs w:val="25"/>
        </w:rPr>
        <w:t xml:space="preserve"> 2025</w:t>
      </w:r>
      <w:r>
        <w:rPr>
          <w:rFonts w:eastAsia="Calibri" w:cs="Times New Roman"/>
          <w:szCs w:val="25"/>
        </w:rPr>
        <w:t>)</w:t>
      </w:r>
      <w:r w:rsidRPr="00527920">
        <w:rPr>
          <w:rFonts w:eastAsia="Calibri" w:cs="Times New Roman"/>
          <w:szCs w:val="25"/>
        </w:rPr>
        <w:t>.</w:t>
      </w:r>
    </w:p>
    <w:p w:rsidR="00B91168" w:rsidP="00B91168" w:rsidRDefault="00B91168" w14:paraId="3EF89E98" w14:textId="77777777">
      <w:pPr>
        <w:widowControl w:val="0"/>
        <w:spacing w:line="240" w:lineRule="auto"/>
        <w:ind w:firstLine="0"/>
        <w:rPr>
          <w:rFonts w:eastAsia="Calibri" w:cs="Times New Roman"/>
          <w:szCs w:val="25"/>
        </w:rPr>
      </w:pPr>
    </w:p>
    <w:p w:rsidR="00B91168" w:rsidP="00B91168" w:rsidRDefault="00B91168" w14:paraId="62E90615" w14:textId="77777777">
      <w:pPr>
        <w:widowControl w:val="0"/>
        <w:spacing w:line="240" w:lineRule="auto"/>
        <w:ind w:firstLine="0"/>
        <w:rPr>
          <w:rFonts w:eastAsia="Calibri" w:cs="Times New Roman"/>
          <w:szCs w:val="25"/>
        </w:rPr>
      </w:pPr>
      <w:r>
        <w:rPr>
          <w:rFonts w:eastAsia="Calibri" w:cs="Times New Roman"/>
          <w:szCs w:val="25"/>
        </w:rPr>
        <w:t xml:space="preserve">The Proposed </w:t>
      </w:r>
      <w:r w:rsidRPr="00527920">
        <w:rPr>
          <w:rFonts w:eastAsia="Calibri" w:cs="Times New Roman"/>
          <w:szCs w:val="25"/>
        </w:rPr>
        <w:t>Decision grants Complainant’s request for an extension to submit an application to receive service under the Net Energy Metering (NEM)</w:t>
      </w:r>
      <w:r>
        <w:rPr>
          <w:rFonts w:eastAsia="Calibri" w:cs="Times New Roman"/>
          <w:szCs w:val="25"/>
        </w:rPr>
        <w:t> </w:t>
      </w:r>
      <w:r w:rsidRPr="00527920">
        <w:rPr>
          <w:rFonts w:eastAsia="Calibri" w:cs="Times New Roman"/>
          <w:szCs w:val="25"/>
        </w:rPr>
        <w:t xml:space="preserve">2.0 Tariff.  </w:t>
      </w:r>
      <w:r>
        <w:rPr>
          <w:rFonts w:eastAsia="Calibri" w:cs="Times New Roman"/>
          <w:szCs w:val="25"/>
        </w:rPr>
        <w:t xml:space="preserve">The Proposed </w:t>
      </w:r>
      <w:r w:rsidRPr="00527920">
        <w:rPr>
          <w:rFonts w:eastAsia="Calibri" w:cs="Times New Roman"/>
          <w:szCs w:val="25"/>
        </w:rPr>
        <w:t>Decision highlights Pacific Gas and Electric Company’s failure to provide Complainant with a functioning meter for over a year, leading to incorrect billing data</w:t>
      </w:r>
      <w:r>
        <w:rPr>
          <w:rFonts w:eastAsia="Calibri" w:cs="Times New Roman"/>
          <w:szCs w:val="25"/>
        </w:rPr>
        <w:t xml:space="preserve"> that,</w:t>
      </w:r>
      <w:r w:rsidRPr="00527920">
        <w:rPr>
          <w:rFonts w:eastAsia="Calibri" w:cs="Times New Roman"/>
          <w:szCs w:val="25"/>
        </w:rPr>
        <w:t xml:space="preserve"> </w:t>
      </w:r>
      <w:r>
        <w:rPr>
          <w:rFonts w:eastAsia="Calibri" w:cs="Times New Roman"/>
          <w:szCs w:val="25"/>
        </w:rPr>
        <w:t>according to the</w:t>
      </w:r>
      <w:r w:rsidRPr="00527920">
        <w:rPr>
          <w:rFonts w:eastAsia="Calibri" w:cs="Times New Roman"/>
          <w:szCs w:val="25"/>
        </w:rPr>
        <w:t xml:space="preserve"> Complainant</w:t>
      </w:r>
      <w:r>
        <w:rPr>
          <w:rFonts w:eastAsia="Calibri" w:cs="Times New Roman"/>
          <w:szCs w:val="25"/>
        </w:rPr>
        <w:t>, led to him</w:t>
      </w:r>
      <w:r w:rsidRPr="00527920">
        <w:rPr>
          <w:rFonts w:eastAsia="Calibri" w:cs="Times New Roman"/>
          <w:szCs w:val="25"/>
        </w:rPr>
        <w:t xml:space="preserve"> not seek</w:t>
      </w:r>
      <w:r>
        <w:rPr>
          <w:rFonts w:eastAsia="Calibri" w:cs="Times New Roman"/>
          <w:szCs w:val="25"/>
        </w:rPr>
        <w:t>ing</w:t>
      </w:r>
      <w:r w:rsidRPr="00527920">
        <w:rPr>
          <w:rFonts w:eastAsia="Calibri" w:cs="Times New Roman"/>
          <w:szCs w:val="25"/>
        </w:rPr>
        <w:t xml:space="preserve"> a solar installation.</w:t>
      </w:r>
    </w:p>
    <w:p w:rsidR="00B91168" w:rsidP="00B91168" w:rsidRDefault="00B91168" w14:paraId="209B3DCE" w14:textId="77777777">
      <w:pPr>
        <w:widowControl w:val="0"/>
        <w:spacing w:line="240" w:lineRule="auto"/>
        <w:ind w:firstLine="0"/>
        <w:rPr>
          <w:rFonts w:eastAsia="Calibri" w:cs="Times New Roman"/>
          <w:szCs w:val="25"/>
        </w:rPr>
      </w:pPr>
    </w:p>
    <w:p w:rsidRPr="00527920" w:rsidR="00B91168" w:rsidP="00B91168" w:rsidRDefault="00B91168" w14:paraId="7E9ECA12" w14:textId="77777777">
      <w:pPr>
        <w:widowControl w:val="0"/>
        <w:spacing w:line="240" w:lineRule="auto"/>
        <w:ind w:firstLine="0"/>
        <w:rPr>
          <w:rFonts w:eastAsia="Calibri" w:cs="Times New Roman"/>
          <w:szCs w:val="25"/>
        </w:rPr>
      </w:pPr>
      <w:r>
        <w:rPr>
          <w:rFonts w:eastAsia="Calibri" w:cs="Times New Roman"/>
          <w:szCs w:val="25"/>
        </w:rPr>
        <w:t xml:space="preserve">The </w:t>
      </w:r>
      <w:r w:rsidRPr="00527920">
        <w:rPr>
          <w:rFonts w:eastAsia="Calibri" w:cs="Times New Roman"/>
          <w:szCs w:val="25"/>
        </w:rPr>
        <w:t>Alternate Proposed Decision denies the request for a</w:t>
      </w:r>
      <w:r>
        <w:rPr>
          <w:rFonts w:eastAsia="Calibri" w:cs="Times New Roman"/>
          <w:szCs w:val="25"/>
        </w:rPr>
        <w:t xml:space="preserve"> NEM 2.0</w:t>
      </w:r>
      <w:r w:rsidRPr="00527920">
        <w:rPr>
          <w:rFonts w:eastAsia="Calibri" w:cs="Times New Roman"/>
          <w:szCs w:val="25"/>
        </w:rPr>
        <w:t xml:space="preserve"> extension, stating that such an extension would be against ratepayer interests and that Complainant’s situation does not fall within the scope of the extension stated in Decision</w:t>
      </w:r>
      <w:r>
        <w:rPr>
          <w:rFonts w:eastAsia="Calibri" w:cs="Times New Roman"/>
          <w:szCs w:val="25"/>
        </w:rPr>
        <w:t> </w:t>
      </w:r>
      <w:r w:rsidRPr="00527920">
        <w:rPr>
          <w:rFonts w:eastAsia="Calibri" w:cs="Times New Roman"/>
          <w:szCs w:val="25"/>
        </w:rPr>
        <w:t>22</w:t>
      </w:r>
      <w:r>
        <w:rPr>
          <w:rFonts w:eastAsia="Calibri" w:cs="Times New Roman"/>
          <w:szCs w:val="25"/>
        </w:rPr>
        <w:noBreakHyphen/>
      </w:r>
      <w:r w:rsidRPr="00527920">
        <w:rPr>
          <w:rFonts w:eastAsia="Calibri" w:cs="Times New Roman"/>
          <w:szCs w:val="25"/>
        </w:rPr>
        <w:t>12</w:t>
      </w:r>
      <w:r>
        <w:rPr>
          <w:rFonts w:eastAsia="Calibri" w:cs="Times New Roman"/>
          <w:szCs w:val="25"/>
        </w:rPr>
        <w:noBreakHyphen/>
      </w:r>
      <w:r w:rsidRPr="00527920">
        <w:rPr>
          <w:rFonts w:eastAsia="Calibri" w:cs="Times New Roman"/>
          <w:szCs w:val="25"/>
        </w:rPr>
        <w:t>056, the decision that instituted the sunset of NEM</w:t>
      </w:r>
      <w:r>
        <w:rPr>
          <w:rFonts w:eastAsia="Calibri" w:cs="Times New Roman"/>
          <w:szCs w:val="25"/>
        </w:rPr>
        <w:t> </w:t>
      </w:r>
      <w:r w:rsidRPr="00527920">
        <w:rPr>
          <w:rFonts w:eastAsia="Calibri" w:cs="Times New Roman"/>
          <w:szCs w:val="25"/>
        </w:rPr>
        <w:t>2.0.</w:t>
      </w:r>
    </w:p>
    <w:p w:rsidRPr="00527920" w:rsidR="00B91168" w:rsidP="00B91168" w:rsidRDefault="00B91168" w14:paraId="2CBB0442" w14:textId="77777777">
      <w:pPr>
        <w:widowControl w:val="0"/>
        <w:spacing w:line="240" w:lineRule="auto"/>
        <w:ind w:firstLine="0"/>
        <w:rPr>
          <w:rFonts w:eastAsia="Calibri" w:cs="Times New Roman"/>
          <w:szCs w:val="25"/>
        </w:rPr>
      </w:pPr>
    </w:p>
    <w:p w:rsidR="00B91168" w:rsidP="00B91168" w:rsidRDefault="00B91168" w14:paraId="1D9F2B39" w14:textId="77777777">
      <w:pPr>
        <w:pStyle w:val="BodyText"/>
        <w:rPr>
          <w:rFonts w:ascii="Book Antiqua" w:hAnsi="Book Antiqua"/>
          <w:sz w:val="26"/>
        </w:rPr>
      </w:pPr>
    </w:p>
    <w:p w:rsidR="00B91168" w:rsidP="00B91168" w:rsidRDefault="00B91168" w14:paraId="5C3BB7CD" w14:textId="77777777">
      <w:pPr>
        <w:pStyle w:val="BodyText"/>
        <w:keepNext/>
        <w:rPr>
          <w:rFonts w:ascii="Book Antiqua" w:hAnsi="Book Antiqua"/>
          <w:sz w:val="26"/>
        </w:rPr>
        <w:sectPr w:rsidR="00B91168" w:rsidSect="00476790">
          <w:headerReference w:type="even" r:id="rId11"/>
          <w:headerReference w:type="default" r:id="rId12"/>
          <w:footerReference w:type="even" r:id="rId13"/>
          <w:footerReference w:type="default" r:id="rId14"/>
          <w:headerReference w:type="first" r:id="rId15"/>
          <w:footerReference w:type="first" r:id="rId16"/>
          <w:pgSz w:w="12240" w:h="15840"/>
          <w:pgMar w:top="1728" w:right="1440" w:bottom="1440" w:left="1440" w:header="720" w:footer="720" w:gutter="0"/>
          <w:pgNumType w:fmt="numberInDash" w:start="1"/>
          <w:cols w:space="720"/>
          <w:titlePg/>
          <w:docGrid w:linePitch="360"/>
        </w:sectPr>
      </w:pPr>
    </w:p>
    <w:p w:rsidRPr="00623626" w:rsidR="00B91168" w:rsidP="00623626" w:rsidRDefault="004B2521" w14:paraId="13D46A6E" w14:textId="75C8F895">
      <w:pPr>
        <w:spacing w:line="240" w:lineRule="auto"/>
        <w:ind w:firstLine="0"/>
      </w:pPr>
      <w:r>
        <w:lastRenderedPageBreak/>
        <w:t>ALJ/GT2/</w:t>
      </w:r>
      <w:r w:rsidR="00BC174E">
        <w:t>abb</w:t>
      </w:r>
      <w:r w:rsidR="00623626">
        <w:tab/>
      </w:r>
      <w:r w:rsidR="00623626">
        <w:tab/>
      </w:r>
      <w:r w:rsidR="00623626">
        <w:tab/>
      </w:r>
      <w:r w:rsidRPr="00B807B2" w:rsidR="00DA7B5D">
        <w:rPr>
          <w:rFonts w:cs="Arial"/>
          <w:b/>
          <w:sz w:val="28"/>
          <w:szCs w:val="28"/>
        </w:rPr>
        <w:t>PROPOSED DECISION</w:t>
      </w:r>
      <w:r w:rsidR="00DA7B5D">
        <w:tab/>
      </w:r>
      <w:r w:rsidR="00623626">
        <w:t xml:space="preserve">  </w:t>
      </w:r>
      <w:r w:rsidRPr="00B87E34" w:rsidR="00B91168">
        <w:rPr>
          <w:b/>
          <w:szCs w:val="20"/>
        </w:rPr>
        <w:t xml:space="preserve">Agenda ID </w:t>
      </w:r>
      <w:r w:rsidRPr="009A13F4" w:rsidR="00B91168">
        <w:rPr>
          <w:b/>
          <w:szCs w:val="20"/>
        </w:rPr>
        <w:t>#</w:t>
      </w:r>
      <w:r w:rsidR="00B91168">
        <w:rPr>
          <w:b/>
          <w:szCs w:val="20"/>
        </w:rPr>
        <w:t>23485</w:t>
      </w:r>
      <w:r w:rsidR="00623626">
        <w:rPr>
          <w:b/>
          <w:szCs w:val="20"/>
        </w:rPr>
        <w:t xml:space="preserve"> (Rev. 1)</w:t>
      </w:r>
    </w:p>
    <w:p w:rsidRPr="009A13F4" w:rsidR="00B91168" w:rsidP="00B91168" w:rsidRDefault="00B91168" w14:paraId="5703BE2C" w14:textId="04034677">
      <w:pPr>
        <w:spacing w:line="240" w:lineRule="auto"/>
        <w:ind w:left="6282" w:hanging="6282"/>
        <w:jc w:val="right"/>
        <w:rPr>
          <w:b/>
        </w:rPr>
      </w:pPr>
      <w:r w:rsidRPr="009A13F4">
        <w:rPr>
          <w:b/>
        </w:rPr>
        <w:t>Alternate Agenda ID #</w:t>
      </w:r>
      <w:r w:rsidR="00B77D29">
        <w:rPr>
          <w:b/>
        </w:rPr>
        <w:t>23489</w:t>
      </w:r>
    </w:p>
    <w:p w:rsidR="00B91168" w:rsidP="00B91168" w:rsidRDefault="00B91168" w14:paraId="45A39160" w14:textId="77777777">
      <w:pPr>
        <w:spacing w:line="240" w:lineRule="auto"/>
        <w:ind w:left="6912" w:firstLine="0"/>
        <w:jc w:val="right"/>
        <w:rPr>
          <w:b/>
        </w:rPr>
      </w:pPr>
      <w:r>
        <w:rPr>
          <w:b/>
        </w:rPr>
        <w:t>Adjudicatory</w:t>
      </w:r>
    </w:p>
    <w:p w:rsidR="00623626" w:rsidP="00B91168" w:rsidRDefault="00623626" w14:paraId="42306BD1" w14:textId="63ED6F12">
      <w:pPr>
        <w:spacing w:line="240" w:lineRule="auto"/>
        <w:ind w:left="6912" w:firstLine="0"/>
        <w:jc w:val="right"/>
        <w:rPr>
          <w:b/>
        </w:rPr>
      </w:pPr>
      <w:r>
        <w:rPr>
          <w:b/>
        </w:rPr>
        <w:t>6/26/2025 Item # 44</w:t>
      </w:r>
    </w:p>
    <w:p w:rsidR="00DA7B5D" w:rsidP="00B91168" w:rsidRDefault="00DA7B5D" w14:paraId="1B0FE123" w14:textId="2F0CDF3A">
      <w:pPr>
        <w:tabs>
          <w:tab w:val="center" w:pos="4680"/>
          <w:tab w:val="right" w:pos="9360"/>
        </w:tabs>
        <w:spacing w:line="240" w:lineRule="auto"/>
        <w:ind w:firstLine="0"/>
      </w:pPr>
    </w:p>
    <w:p w:rsidRPr="00EE3060" w:rsidR="00DA7B5D" w:rsidP="00A12245" w:rsidRDefault="00DA7B5D" w14:paraId="4B3CC49F" w14:textId="48701245">
      <w:pPr>
        <w:spacing w:line="240" w:lineRule="auto"/>
        <w:ind w:left="1080" w:hanging="1080"/>
      </w:pPr>
      <w:r>
        <w:t>Decision</w:t>
      </w:r>
      <w:r w:rsidR="00A12245">
        <w:t> </w:t>
      </w:r>
      <w:r w:rsidRPr="00411324" w:rsidR="00B91168">
        <w:rPr>
          <w:b/>
          <w:bCs/>
          <w:u w:val="single"/>
        </w:rPr>
        <w:t xml:space="preserve"> </w:t>
      </w:r>
      <w:r w:rsidRPr="008C033E" w:rsidR="00B91168">
        <w:rPr>
          <w:b/>
          <w:bCs/>
          <w:u w:val="single"/>
        </w:rPr>
        <w:t xml:space="preserve">PROPOSED DECISION OF </w:t>
      </w:r>
      <w:r w:rsidR="00B91168">
        <w:rPr>
          <w:b/>
          <w:bCs/>
          <w:u w:val="single"/>
        </w:rPr>
        <w:t>ALJ GARRETT TOY</w:t>
      </w:r>
      <w:r w:rsidRPr="008C033E" w:rsidR="00B91168">
        <w:rPr>
          <w:b/>
          <w:bCs/>
        </w:rPr>
        <w:t xml:space="preserve"> (Mailed </w:t>
      </w:r>
      <w:r w:rsidR="00B91168">
        <w:rPr>
          <w:b/>
          <w:bCs/>
        </w:rPr>
        <w:t>5/</w:t>
      </w:r>
      <w:r w:rsidR="00B77D29">
        <w:rPr>
          <w:b/>
          <w:bCs/>
        </w:rPr>
        <w:t>9</w:t>
      </w:r>
      <w:r w:rsidR="00B91168">
        <w:rPr>
          <w:b/>
          <w:bCs/>
        </w:rPr>
        <w:t>/</w:t>
      </w:r>
      <w:r w:rsidRPr="008C033E" w:rsidR="00B91168">
        <w:rPr>
          <w:b/>
          <w:bCs/>
        </w:rPr>
        <w:t>2025)</w:t>
      </w:r>
    </w:p>
    <w:p w:rsidR="00A12245" w:rsidP="00A12245" w:rsidRDefault="00A12245" w14:paraId="5F33BBBC" w14:textId="77777777">
      <w:pPr>
        <w:ind w:firstLine="0"/>
        <w:rPr>
          <w:u w:val="single"/>
        </w:rPr>
      </w:pPr>
    </w:p>
    <w:p w:rsidR="00DA7B5D" w:rsidP="00BB0243" w:rsidRDefault="00DA7B5D" w14:paraId="130A9414"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17DF89A0"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EB1181" w:rsidTr="00476790" w14:paraId="6807F07B" w14:textId="77777777">
        <w:trPr>
          <w:jc w:val="center"/>
        </w:trPr>
        <w:tc>
          <w:tcPr>
            <w:tcW w:w="4680" w:type="dxa"/>
            <w:tcBorders>
              <w:top w:val="nil"/>
              <w:left w:val="nil"/>
              <w:bottom w:val="single" w:color="auto" w:sz="4" w:space="0"/>
              <w:right w:val="single" w:color="auto" w:sz="4" w:space="0"/>
            </w:tcBorders>
            <w:vAlign w:val="center"/>
          </w:tcPr>
          <w:p w:rsidRPr="00040A84" w:rsidR="00A12245" w:rsidP="00A12245" w:rsidRDefault="00FC2DF1" w14:paraId="2B236FC5" w14:textId="099D6706">
            <w:pPr>
              <w:spacing w:line="240" w:lineRule="auto"/>
              <w:ind w:right="75" w:firstLine="0"/>
              <w:rPr>
                <w:rFonts w:cs="Arial"/>
                <w:szCs w:val="26"/>
              </w:rPr>
            </w:pPr>
            <w:r w:rsidRPr="00040A84">
              <w:rPr>
                <w:rFonts w:cs="Arial"/>
                <w:szCs w:val="26"/>
              </w:rPr>
              <w:t>William White</w:t>
            </w:r>
            <w:r w:rsidRPr="00040A84" w:rsidR="00A12245">
              <w:rPr>
                <w:rFonts w:cs="Arial"/>
                <w:szCs w:val="26"/>
              </w:rPr>
              <w:t>,</w:t>
            </w:r>
          </w:p>
          <w:p w:rsidR="00A12245" w:rsidP="00A12245" w:rsidRDefault="00A12245" w14:paraId="4A48E88F" w14:textId="77777777">
            <w:pPr>
              <w:spacing w:line="240" w:lineRule="auto"/>
              <w:ind w:right="75" w:firstLine="0"/>
              <w:rPr>
                <w:rFonts w:cs="Arial"/>
                <w:szCs w:val="26"/>
              </w:rPr>
            </w:pPr>
          </w:p>
          <w:p w:rsidR="00A12245" w:rsidP="00A12245" w:rsidRDefault="00A12245" w14:paraId="2D482F59" w14:textId="76861630">
            <w:pPr>
              <w:spacing w:line="240" w:lineRule="auto"/>
              <w:ind w:right="75" w:firstLine="0"/>
              <w:jc w:val="right"/>
              <w:rPr>
                <w:rFonts w:cs="Arial"/>
                <w:szCs w:val="26"/>
              </w:rPr>
            </w:pPr>
            <w:r w:rsidRPr="00A12245">
              <w:rPr>
                <w:rFonts w:cs="Arial"/>
                <w:szCs w:val="26"/>
              </w:rPr>
              <w:t>Complainant</w:t>
            </w:r>
            <w:r>
              <w:rPr>
                <w:rFonts w:cs="Arial"/>
                <w:szCs w:val="26"/>
              </w:rPr>
              <w:t>,</w:t>
            </w:r>
          </w:p>
          <w:p w:rsidR="00A12245" w:rsidP="00A12245" w:rsidRDefault="00A12245" w14:paraId="479F11A8" w14:textId="77777777">
            <w:pPr>
              <w:spacing w:line="240" w:lineRule="auto"/>
              <w:ind w:right="75" w:firstLine="0"/>
              <w:jc w:val="right"/>
              <w:rPr>
                <w:rFonts w:cs="Arial"/>
                <w:szCs w:val="26"/>
              </w:rPr>
            </w:pPr>
          </w:p>
          <w:p w:rsidR="00A12245" w:rsidP="00A12245" w:rsidRDefault="00A12245" w14:paraId="65EA4274" w14:textId="5D529D4D">
            <w:pPr>
              <w:spacing w:line="240" w:lineRule="auto"/>
              <w:ind w:right="75" w:firstLine="0"/>
              <w:jc w:val="center"/>
              <w:rPr>
                <w:rFonts w:cs="Arial"/>
                <w:szCs w:val="26"/>
              </w:rPr>
            </w:pPr>
            <w:r w:rsidRPr="00A12245">
              <w:rPr>
                <w:rFonts w:cs="Arial"/>
                <w:szCs w:val="26"/>
              </w:rPr>
              <w:t>vs.</w:t>
            </w:r>
          </w:p>
          <w:p w:rsidR="00A12245" w:rsidP="00A12245" w:rsidRDefault="00A12245" w14:paraId="2A88CDF9" w14:textId="77777777">
            <w:pPr>
              <w:spacing w:line="240" w:lineRule="auto"/>
              <w:ind w:right="75" w:firstLine="0"/>
              <w:rPr>
                <w:rFonts w:cs="Arial"/>
                <w:szCs w:val="26"/>
              </w:rPr>
            </w:pPr>
          </w:p>
          <w:p w:rsidR="00A12245" w:rsidP="00A12245" w:rsidRDefault="00FC2DF1" w14:paraId="2DBBE63A" w14:textId="2221E6E0">
            <w:pPr>
              <w:spacing w:line="240" w:lineRule="auto"/>
              <w:ind w:right="75" w:firstLine="0"/>
              <w:rPr>
                <w:rFonts w:cs="Arial"/>
                <w:szCs w:val="26"/>
              </w:rPr>
            </w:pPr>
            <w:r>
              <w:rPr>
                <w:rFonts w:cs="Arial"/>
                <w:szCs w:val="26"/>
              </w:rPr>
              <w:t>Pacific Gas and Electric</w:t>
            </w:r>
            <w:r w:rsidR="001A3FC2">
              <w:rPr>
                <w:rFonts w:cs="Arial"/>
                <w:szCs w:val="26"/>
              </w:rPr>
              <w:t xml:space="preserve"> Company</w:t>
            </w:r>
            <w:r w:rsidR="00A12245">
              <w:rPr>
                <w:rFonts w:cs="Arial"/>
                <w:szCs w:val="26"/>
              </w:rPr>
              <w:t xml:space="preserve"> </w:t>
            </w:r>
            <w:r w:rsidRPr="00A12245" w:rsidR="00A12245">
              <w:rPr>
                <w:rFonts w:cs="Arial"/>
                <w:szCs w:val="26"/>
              </w:rPr>
              <w:t>(U</w:t>
            </w:r>
            <w:r w:rsidR="001A3FC2">
              <w:rPr>
                <w:rFonts w:cs="Arial"/>
                <w:szCs w:val="26"/>
              </w:rPr>
              <w:t>3</w:t>
            </w:r>
            <w:r>
              <w:rPr>
                <w:rFonts w:cs="Arial"/>
                <w:szCs w:val="26"/>
              </w:rPr>
              <w:t>9E</w:t>
            </w:r>
            <w:r w:rsidRPr="00A12245" w:rsidR="00A12245">
              <w:rPr>
                <w:rFonts w:cs="Arial"/>
                <w:szCs w:val="26"/>
              </w:rPr>
              <w:t xml:space="preserve">), </w:t>
            </w:r>
          </w:p>
          <w:p w:rsidR="00A12245" w:rsidP="00A12245" w:rsidRDefault="00A12245" w14:paraId="5D92AE4F" w14:textId="77777777">
            <w:pPr>
              <w:spacing w:line="240" w:lineRule="auto"/>
              <w:ind w:right="75" w:firstLine="0"/>
              <w:rPr>
                <w:rFonts w:cs="Arial"/>
                <w:szCs w:val="26"/>
              </w:rPr>
            </w:pPr>
          </w:p>
          <w:p w:rsidR="00EB1181" w:rsidP="00040A84" w:rsidRDefault="00A12245" w14:paraId="32922F6B" w14:textId="1C7C09DA">
            <w:pPr>
              <w:spacing w:line="240" w:lineRule="auto"/>
              <w:ind w:right="345" w:firstLine="0"/>
              <w:jc w:val="right"/>
              <w:rPr>
                <w:rFonts w:cs="Arial"/>
                <w:szCs w:val="26"/>
              </w:rPr>
            </w:pPr>
            <w:r w:rsidRPr="00A12245">
              <w:rPr>
                <w:rFonts w:cs="Arial"/>
                <w:szCs w:val="26"/>
              </w:rPr>
              <w:t>Defendant</w:t>
            </w:r>
            <w:r w:rsidR="00EB1181">
              <w:rPr>
                <w:rFonts w:cs="Arial"/>
                <w:szCs w:val="26"/>
              </w:rPr>
              <w:t>.</w:t>
            </w:r>
          </w:p>
          <w:p w:rsidRPr="00DA7B5D" w:rsidR="00EB1181" w:rsidP="00EB1181" w:rsidRDefault="00EB1181" w14:paraId="75AF881A" w14:textId="1E3F1B31">
            <w:pPr>
              <w:spacing w:line="240" w:lineRule="auto"/>
              <w:ind w:firstLine="0"/>
              <w:rPr>
                <w:rFonts w:cs="Arial"/>
                <w:szCs w:val="26"/>
              </w:rPr>
            </w:pPr>
          </w:p>
        </w:tc>
        <w:tc>
          <w:tcPr>
            <w:tcW w:w="4680" w:type="dxa"/>
            <w:tcBorders>
              <w:top w:val="nil"/>
              <w:left w:val="single" w:color="auto" w:sz="4" w:space="0"/>
              <w:bottom w:val="nil"/>
              <w:right w:val="nil"/>
            </w:tcBorders>
            <w:vAlign w:val="center"/>
          </w:tcPr>
          <w:p w:rsidR="003E363E" w:rsidP="00B91168" w:rsidRDefault="003E363E" w14:paraId="27D25334" w14:textId="77777777">
            <w:pPr>
              <w:spacing w:line="240" w:lineRule="auto"/>
              <w:ind w:firstLine="0"/>
              <w:jc w:val="center"/>
              <w:rPr>
                <w:rFonts w:cs="Arial"/>
                <w:szCs w:val="26"/>
              </w:rPr>
            </w:pPr>
          </w:p>
          <w:p w:rsidR="003E363E" w:rsidP="00B91168" w:rsidRDefault="003E363E" w14:paraId="76C180C3" w14:textId="77777777">
            <w:pPr>
              <w:spacing w:line="240" w:lineRule="auto"/>
              <w:ind w:firstLine="0"/>
              <w:jc w:val="center"/>
              <w:rPr>
                <w:rFonts w:cs="Arial"/>
                <w:szCs w:val="26"/>
              </w:rPr>
            </w:pPr>
          </w:p>
          <w:p w:rsidR="003E363E" w:rsidP="00B91168" w:rsidRDefault="003E363E" w14:paraId="57542C39" w14:textId="77777777">
            <w:pPr>
              <w:spacing w:line="240" w:lineRule="auto"/>
              <w:ind w:firstLine="0"/>
              <w:jc w:val="center"/>
              <w:rPr>
                <w:rFonts w:cs="Arial"/>
                <w:szCs w:val="26"/>
              </w:rPr>
            </w:pPr>
          </w:p>
          <w:p w:rsidR="00A12245" w:rsidP="00B91168" w:rsidRDefault="00B91168" w14:paraId="375E6ACA" w14:textId="7875B957">
            <w:pPr>
              <w:spacing w:line="240" w:lineRule="auto"/>
              <w:ind w:firstLine="0"/>
              <w:jc w:val="center"/>
              <w:rPr>
                <w:rFonts w:cs="Arial"/>
                <w:szCs w:val="26"/>
              </w:rPr>
            </w:pPr>
            <w:r>
              <w:rPr>
                <w:rFonts w:cs="Arial"/>
                <w:szCs w:val="26"/>
              </w:rPr>
              <w:t>(</w:t>
            </w:r>
            <w:r w:rsidR="00EB1181">
              <w:rPr>
                <w:rFonts w:cs="Arial"/>
                <w:szCs w:val="26"/>
              </w:rPr>
              <w:t>ECP</w:t>
            </w:r>
            <w:r w:rsidR="00A12245">
              <w:rPr>
                <w:rFonts w:cs="Arial"/>
                <w:szCs w:val="26"/>
              </w:rPr>
              <w:t>)</w:t>
            </w:r>
          </w:p>
          <w:p w:rsidR="00EB1181" w:rsidP="00476790" w:rsidRDefault="00A12245" w14:paraId="6F65AB1E" w14:textId="77777777">
            <w:pPr>
              <w:spacing w:line="240" w:lineRule="auto"/>
              <w:ind w:firstLine="0"/>
              <w:jc w:val="center"/>
              <w:rPr>
                <w:rFonts w:cs="Arial"/>
                <w:szCs w:val="26"/>
              </w:rPr>
            </w:pPr>
            <w:r>
              <w:rPr>
                <w:rFonts w:cs="Arial"/>
                <w:szCs w:val="26"/>
              </w:rPr>
              <w:t>Case </w:t>
            </w:r>
            <w:r w:rsidR="00EB1181">
              <w:rPr>
                <w:rFonts w:cs="Arial"/>
                <w:szCs w:val="26"/>
              </w:rPr>
              <w:t>2</w:t>
            </w:r>
            <w:r w:rsidR="00FC2DF1">
              <w:rPr>
                <w:rFonts w:cs="Arial"/>
                <w:szCs w:val="26"/>
              </w:rPr>
              <w:t>4</w:t>
            </w:r>
            <w:r>
              <w:rPr>
                <w:rFonts w:cs="Arial"/>
                <w:szCs w:val="26"/>
              </w:rPr>
              <w:noBreakHyphen/>
            </w:r>
            <w:r w:rsidR="00EB1181">
              <w:rPr>
                <w:rFonts w:cs="Arial"/>
                <w:szCs w:val="26"/>
              </w:rPr>
              <w:t>0</w:t>
            </w:r>
            <w:r w:rsidR="00FC2DF1">
              <w:rPr>
                <w:rFonts w:cs="Arial"/>
                <w:szCs w:val="26"/>
              </w:rPr>
              <w:t>7</w:t>
            </w:r>
            <w:r>
              <w:rPr>
                <w:rFonts w:cs="Arial"/>
                <w:szCs w:val="26"/>
              </w:rPr>
              <w:noBreakHyphen/>
            </w:r>
            <w:r w:rsidR="00EB1181">
              <w:rPr>
                <w:rFonts w:cs="Arial"/>
                <w:szCs w:val="26"/>
              </w:rPr>
              <w:t>0</w:t>
            </w:r>
            <w:r w:rsidR="00FC2DF1">
              <w:rPr>
                <w:rFonts w:cs="Arial"/>
                <w:szCs w:val="26"/>
              </w:rPr>
              <w:t>11</w:t>
            </w:r>
          </w:p>
          <w:p w:rsidR="00040A84" w:rsidP="00476790" w:rsidRDefault="00040A84" w14:paraId="20056F0F" w14:textId="77777777">
            <w:pPr>
              <w:spacing w:line="240" w:lineRule="auto"/>
              <w:ind w:firstLine="0"/>
              <w:jc w:val="center"/>
              <w:rPr>
                <w:rFonts w:cs="Arial"/>
                <w:szCs w:val="26"/>
              </w:rPr>
            </w:pPr>
          </w:p>
          <w:p w:rsidR="00040A84" w:rsidP="00476790" w:rsidRDefault="00040A84" w14:paraId="23D4D7D4" w14:textId="77777777">
            <w:pPr>
              <w:spacing w:line="240" w:lineRule="auto"/>
              <w:ind w:firstLine="0"/>
              <w:jc w:val="center"/>
              <w:rPr>
                <w:rFonts w:cs="Arial"/>
                <w:szCs w:val="26"/>
              </w:rPr>
            </w:pPr>
          </w:p>
          <w:p w:rsidRPr="00DA7B5D" w:rsidR="00040A84" w:rsidP="00476790" w:rsidRDefault="00040A84" w14:paraId="6A054A80" w14:textId="0D230AED">
            <w:pPr>
              <w:spacing w:line="240" w:lineRule="auto"/>
              <w:ind w:firstLine="0"/>
              <w:rPr>
                <w:rFonts w:cs="Arial"/>
                <w:szCs w:val="26"/>
              </w:rPr>
            </w:pPr>
          </w:p>
        </w:tc>
      </w:tr>
    </w:tbl>
    <w:p w:rsidR="00DA7B5D" w:rsidP="003045DE" w:rsidRDefault="00DA7B5D" w14:paraId="3884B138" w14:textId="4FCCFCDD">
      <w:pPr>
        <w:spacing w:line="240" w:lineRule="auto"/>
        <w:ind w:firstLine="0"/>
        <w:rPr>
          <w:rFonts w:ascii="Arial" w:hAnsi="Arial" w:cs="Arial"/>
          <w:b/>
          <w:bCs/>
        </w:rPr>
      </w:pPr>
    </w:p>
    <w:p w:rsidRPr="00040A84" w:rsidR="00040A84" w:rsidP="00040A84" w:rsidRDefault="00D14077" w14:paraId="301B4C75" w14:textId="2250E47F">
      <w:pPr>
        <w:pStyle w:val="Dummy"/>
        <w:spacing w:before="240"/>
        <w:jc w:val="center"/>
      </w:pPr>
      <w:r>
        <w:t xml:space="preserve">DECISION </w:t>
      </w:r>
      <w:r w:rsidR="009A13DF">
        <w:t>GRANTING</w:t>
      </w:r>
      <w:r w:rsidR="001A3FC2">
        <w:t xml:space="preserve"> COMPLAINT</w:t>
      </w:r>
      <w:r w:rsidR="009A13DF">
        <w:t>, IN PART</w:t>
      </w:r>
      <w:r w:rsidR="00894D69">
        <w:t xml:space="preserve"> AND DENYING, IN PART</w:t>
      </w:r>
    </w:p>
    <w:p w:rsidR="005A148C" w:rsidP="005A148C" w:rsidRDefault="005A148C" w14:paraId="709984DB" w14:textId="616BC7A4">
      <w:pPr>
        <w:pStyle w:val="Dummy"/>
      </w:pPr>
      <w:bookmarkStart w:name="_Toc8123714" w:id="0"/>
      <w:bookmarkStart w:name="_Toc79566867" w:id="1"/>
      <w:r>
        <w:t>Summary</w:t>
      </w:r>
      <w:bookmarkEnd w:id="0"/>
      <w:bookmarkEnd w:id="1"/>
    </w:p>
    <w:p w:rsidR="00A12692" w:rsidP="000D2F5D" w:rsidRDefault="003B740D" w14:paraId="4C4E4CB4" w14:textId="2AA480F7">
      <w:pPr>
        <w:pStyle w:val="Standard"/>
      </w:pPr>
      <w:r>
        <w:t xml:space="preserve">This decision </w:t>
      </w:r>
      <w:r w:rsidR="009A13DF">
        <w:t>grants</w:t>
      </w:r>
      <w:r w:rsidR="001A3FC2">
        <w:t xml:space="preserve"> </w:t>
      </w:r>
      <w:r w:rsidR="003C7448">
        <w:t xml:space="preserve">the </w:t>
      </w:r>
      <w:r w:rsidR="00A12692">
        <w:t>C</w:t>
      </w:r>
      <w:r w:rsidR="003C7448">
        <w:t>omplain</w:t>
      </w:r>
      <w:r w:rsidR="000D2F5D">
        <w:t>t</w:t>
      </w:r>
      <w:r w:rsidR="003530FB">
        <w:t xml:space="preserve">’s request </w:t>
      </w:r>
      <w:r w:rsidR="00A12692">
        <w:t xml:space="preserve">for </w:t>
      </w:r>
      <w:r w:rsidR="000F4CB2">
        <w:t>an extension</w:t>
      </w:r>
      <w:r w:rsidR="00A12692">
        <w:t xml:space="preserve"> of</w:t>
      </w:r>
      <w:r w:rsidR="000F4CB2">
        <w:t xml:space="preserve"> the </w:t>
      </w:r>
      <w:r w:rsidR="00704A47">
        <w:t>N</w:t>
      </w:r>
      <w:r w:rsidR="000F4CB2">
        <w:t xml:space="preserve">et </w:t>
      </w:r>
      <w:r w:rsidR="00704A47">
        <w:t>E</w:t>
      </w:r>
      <w:r w:rsidR="000F4CB2">
        <w:t xml:space="preserve">nergy </w:t>
      </w:r>
      <w:r w:rsidR="00704A47">
        <w:t>M</w:t>
      </w:r>
      <w:r w:rsidR="000F4CB2">
        <w:t xml:space="preserve">etering 2.0 deadline, and directs a refund of Complainant’s </w:t>
      </w:r>
      <w:r w:rsidR="00C74BF9">
        <w:t>bills from July 7, 2021</w:t>
      </w:r>
      <w:r w:rsidR="003045DE">
        <w:t>,</w:t>
      </w:r>
      <w:r w:rsidR="00C74BF9">
        <w:t xml:space="preserve"> to August 1, 2023</w:t>
      </w:r>
      <w:r w:rsidR="000D2F5D">
        <w:t>.</w:t>
      </w:r>
      <w:r w:rsidR="00AE2C80">
        <w:t xml:space="preserve">  Complainant’s bills were calculated during that time period via estimated charges.</w:t>
      </w:r>
      <w:r w:rsidR="00DE25F2">
        <w:t xml:space="preserve">  The refund shall be calcul</w:t>
      </w:r>
      <w:r w:rsidR="00375927">
        <w:t xml:space="preserve">ated </w:t>
      </w:r>
      <w:r w:rsidR="0023761C">
        <w:t>using</w:t>
      </w:r>
      <w:r w:rsidR="00375927">
        <w:t xml:space="preserve"> Complainant’s actual usage</w:t>
      </w:r>
      <w:r w:rsidR="0023761C">
        <w:t xml:space="preserve"> from August 2023 to July 2024</w:t>
      </w:r>
      <w:r w:rsidR="00375927">
        <w:t>,</w:t>
      </w:r>
      <w:r w:rsidR="00AE2C80">
        <w:t xml:space="preserve"> plus</w:t>
      </w:r>
      <w:r w:rsidR="00375927">
        <w:t xml:space="preserve"> </w:t>
      </w:r>
      <w:r w:rsidR="00AE2C80">
        <w:t>a 20% reduction</w:t>
      </w:r>
      <w:r w:rsidR="00675A1E">
        <w:t xml:space="preserve"> of usage.</w:t>
      </w:r>
      <w:r w:rsidR="00C74BF9">
        <w:t xml:space="preserve">  This decision denies all other requested relief.</w:t>
      </w:r>
      <w:r w:rsidR="000D2F5D">
        <w:t xml:space="preserve">  </w:t>
      </w:r>
    </w:p>
    <w:p w:rsidR="00813C4E" w:rsidP="000D2F5D" w:rsidRDefault="00B41E20" w14:paraId="61427B17" w14:textId="1CF3B408">
      <w:pPr>
        <w:pStyle w:val="Standard"/>
      </w:pPr>
      <w:r>
        <w:t>This proceeding is closed.</w:t>
      </w:r>
      <w:bookmarkStart w:name="_Toc79566868" w:id="2"/>
      <w:bookmarkStart w:name="_Toc8123715" w:id="3"/>
      <w:bookmarkStart w:name="_Toc79566869" w:id="4"/>
      <w:bookmarkEnd w:id="2"/>
      <w:r w:rsidR="00B14662">
        <w:t xml:space="preserve">  </w:t>
      </w:r>
    </w:p>
    <w:p w:rsidR="008A438E" w:rsidP="00813C4E" w:rsidRDefault="003107C2" w14:paraId="34126221" w14:textId="66E229F2">
      <w:pPr>
        <w:pStyle w:val="Heading1"/>
      </w:pPr>
      <w:r>
        <w:t xml:space="preserve">Factual and Procedural </w:t>
      </w:r>
      <w:r w:rsidRPr="00121089" w:rsidR="002C7FE9">
        <w:t>Background</w:t>
      </w:r>
      <w:bookmarkStart w:name="_Toc8123719" w:id="5"/>
      <w:bookmarkStart w:name="_Toc79566872" w:id="6"/>
      <w:bookmarkEnd w:id="3"/>
      <w:bookmarkEnd w:id="4"/>
    </w:p>
    <w:p w:rsidR="00242226" w:rsidP="00B91168" w:rsidRDefault="005045D5" w14:paraId="634F99E7" w14:textId="3D984CD0">
      <w:pPr>
        <w:pStyle w:val="Standard"/>
      </w:pPr>
      <w:r>
        <w:t xml:space="preserve">The instant </w:t>
      </w:r>
      <w:r w:rsidR="004F5DEE">
        <w:t>expedited c</w:t>
      </w:r>
      <w:r>
        <w:t xml:space="preserve">omplaint was filed on </w:t>
      </w:r>
      <w:r w:rsidR="004F5DEE">
        <w:t>July 19</w:t>
      </w:r>
      <w:r w:rsidR="001E29A5">
        <w:t>, 202</w:t>
      </w:r>
      <w:r w:rsidR="004F5DEE">
        <w:t>4</w:t>
      </w:r>
      <w:r w:rsidR="001E29A5">
        <w:t xml:space="preserve">, by </w:t>
      </w:r>
      <w:r w:rsidR="004F5DEE">
        <w:t>William</w:t>
      </w:r>
      <w:r w:rsidR="003045DE">
        <w:t> </w:t>
      </w:r>
      <w:r w:rsidR="004F5DEE">
        <w:t>White</w:t>
      </w:r>
      <w:r w:rsidR="00813C4E">
        <w:t xml:space="preserve"> (Complainant)</w:t>
      </w:r>
      <w:r w:rsidR="001E29A5">
        <w:t xml:space="preserve">, </w:t>
      </w:r>
      <w:r w:rsidR="0031515F">
        <w:t xml:space="preserve">electric </w:t>
      </w:r>
      <w:r w:rsidR="001E29A5">
        <w:t xml:space="preserve">customer of </w:t>
      </w:r>
      <w:r w:rsidR="004F5DEE">
        <w:t>Pacific Gas and Electric</w:t>
      </w:r>
      <w:r w:rsidR="0031515F">
        <w:t xml:space="preserve"> </w:t>
      </w:r>
      <w:r w:rsidR="0031515F">
        <w:lastRenderedPageBreak/>
        <w:t>Company</w:t>
      </w:r>
      <w:r w:rsidR="001E29A5">
        <w:t xml:space="preserve"> </w:t>
      </w:r>
      <w:r w:rsidR="00813C4E">
        <w:t xml:space="preserve">(Defendant or </w:t>
      </w:r>
      <w:r w:rsidR="004F5DEE">
        <w:t>PG&amp;</w:t>
      </w:r>
      <w:r w:rsidR="0031515F">
        <w:t>E</w:t>
      </w:r>
      <w:r w:rsidR="00813C4E">
        <w:t>)</w:t>
      </w:r>
      <w:r w:rsidR="000A3AEF">
        <w:t>.</w:t>
      </w:r>
      <w:r w:rsidR="003045DE">
        <w:t xml:space="preserve">  </w:t>
      </w:r>
      <w:r w:rsidR="004F5DEE">
        <w:t>An amended complaint was filed on September</w:t>
      </w:r>
      <w:r w:rsidR="003045DE">
        <w:t> </w:t>
      </w:r>
      <w:r w:rsidR="004F5DEE">
        <w:t>6,</w:t>
      </w:r>
      <w:r w:rsidR="003045DE">
        <w:t> </w:t>
      </w:r>
      <w:r w:rsidR="004F5DEE">
        <w:t>2024</w:t>
      </w:r>
      <w:r w:rsidR="00DC54E4">
        <w:t xml:space="preserve"> (Complaint)</w:t>
      </w:r>
      <w:r w:rsidR="004F5DEE">
        <w:t xml:space="preserve">.  </w:t>
      </w:r>
      <w:r w:rsidR="001E29A5">
        <w:t xml:space="preserve">In the </w:t>
      </w:r>
      <w:r w:rsidR="00274FE5">
        <w:t>amended c</w:t>
      </w:r>
      <w:r w:rsidR="001E29A5">
        <w:t>omplaint, the Complainant allege</w:t>
      </w:r>
      <w:r w:rsidR="00872630">
        <w:t>s</w:t>
      </w:r>
      <w:r w:rsidR="001E29A5">
        <w:t xml:space="preserve"> that </w:t>
      </w:r>
      <w:r w:rsidR="00872630">
        <w:t xml:space="preserve">PG&amp;E </w:t>
      </w:r>
      <w:r w:rsidR="004239C8">
        <w:t xml:space="preserve">overbilled his residence by thousands of dollars from 2021 to 2023 by knowingly charging Complainant based on estimated usage when PG&amp;E knew that </w:t>
      </w:r>
      <w:r w:rsidR="00264DE1">
        <w:t>his meter was non-functional.  Complainant estimates that this occurred for 780</w:t>
      </w:r>
      <w:r w:rsidR="00056A4D">
        <w:noBreakHyphen/>
      </w:r>
      <w:r w:rsidR="00264DE1">
        <w:t>days</w:t>
      </w:r>
      <w:r w:rsidR="00EE715F">
        <w:t>, and that PG&amp;E knew of the situation two weeks</w:t>
      </w:r>
      <w:r w:rsidR="001B1535">
        <w:t xml:space="preserve"> in</w:t>
      </w:r>
      <w:r w:rsidR="00EE715F">
        <w:t>.  Complainant was unaware until July 2023.</w:t>
      </w:r>
      <w:r w:rsidR="00363BB9">
        <w:t xml:space="preserve">  The complaint further alleges that due to the estimated reading (unknown to him) Complainant </w:t>
      </w:r>
      <w:r w:rsidR="006E78E8">
        <w:t xml:space="preserve">did not pursue the installation of solar panels prior to the </w:t>
      </w:r>
      <w:r w:rsidR="00704A47">
        <w:t>N</w:t>
      </w:r>
      <w:r w:rsidR="00B35B39">
        <w:t xml:space="preserve">et </w:t>
      </w:r>
      <w:r w:rsidR="00704A47">
        <w:t>E</w:t>
      </w:r>
      <w:r w:rsidR="00B35B39">
        <w:t xml:space="preserve">nergy </w:t>
      </w:r>
      <w:r w:rsidR="00704A47">
        <w:t>M</w:t>
      </w:r>
      <w:r w:rsidR="00B35B39">
        <w:t>etering</w:t>
      </w:r>
      <w:r w:rsidR="00704A47">
        <w:t xml:space="preserve"> (NEM)</w:t>
      </w:r>
      <w:r w:rsidR="00B35B39">
        <w:t xml:space="preserve"> 2.0 deadline, and therefore has resultant damages.  Complainant also asks that steps be taken by PG&amp;E to ensure that other customers are not similarly </w:t>
      </w:r>
      <w:r w:rsidR="003D0255">
        <w:t>facing extended periods of estimated billing.</w:t>
      </w:r>
    </w:p>
    <w:p w:rsidR="008A438E" w:rsidP="008A438E" w:rsidRDefault="003D0255" w14:paraId="288B3C4F" w14:textId="5C978330">
      <w:pPr>
        <w:pStyle w:val="Standard"/>
      </w:pPr>
      <w:r>
        <w:t>PG&amp;E</w:t>
      </w:r>
      <w:r w:rsidR="001E59AE">
        <w:t xml:space="preserve"> filed its Answer on </w:t>
      </w:r>
      <w:r w:rsidR="00F40E79">
        <w:t>September 27</w:t>
      </w:r>
      <w:r w:rsidR="00FA5D79">
        <w:t>, 202</w:t>
      </w:r>
      <w:r w:rsidR="00F40E79">
        <w:t>4</w:t>
      </w:r>
      <w:r w:rsidR="00FA5D79">
        <w:t xml:space="preserve">, stating that </w:t>
      </w:r>
      <w:r w:rsidR="00557926">
        <w:t xml:space="preserve">the </w:t>
      </w:r>
      <w:r w:rsidR="000C5C30">
        <w:t>Complaint did not allege violation of any law or tariff</w:t>
      </w:r>
      <w:r w:rsidR="001F1263">
        <w:t xml:space="preserve"> and that it should therefore be denied.</w:t>
      </w:r>
      <w:r w:rsidR="003E1640">
        <w:t xml:space="preserve">  PG&amp;E </w:t>
      </w:r>
      <w:r w:rsidR="00A9360F">
        <w:t>stated that Complainant was billed based on estimated usage from May</w:t>
      </w:r>
      <w:r w:rsidR="00056A4D">
        <w:t> </w:t>
      </w:r>
      <w:r w:rsidR="00A9360F">
        <w:t>17,</w:t>
      </w:r>
      <w:r w:rsidR="00056A4D">
        <w:t> </w:t>
      </w:r>
      <w:r w:rsidR="00A9360F">
        <w:t>2021</w:t>
      </w:r>
      <w:r w:rsidR="00056A4D">
        <w:t>,</w:t>
      </w:r>
      <w:r w:rsidR="00A9360F">
        <w:t xml:space="preserve"> to July 6, 2023</w:t>
      </w:r>
      <w:r w:rsidR="00056A4D">
        <w:t>,</w:t>
      </w:r>
      <w:r w:rsidR="00A9360F">
        <w:t xml:space="preserve"> due to a non</w:t>
      </w:r>
      <w:r w:rsidR="00056A4D">
        <w:noBreakHyphen/>
      </w:r>
      <w:r w:rsidR="00A9360F">
        <w:t xml:space="preserve">communicative meter, and that it offered a bill credit of $1,762, or 20% of the charges for the year prior to </w:t>
      </w:r>
      <w:r w:rsidR="00A12692">
        <w:t xml:space="preserve">the </w:t>
      </w:r>
      <w:r w:rsidR="00A9360F">
        <w:t>replacement of the meter.</w:t>
      </w:r>
      <w:r w:rsidR="001F1263">
        <w:t xml:space="preserve">  </w:t>
      </w:r>
    </w:p>
    <w:p w:rsidRPr="008A438E" w:rsidR="00BD6943" w:rsidP="008A438E" w:rsidRDefault="00BD6943" w14:paraId="0E68EF30" w14:textId="2BEC8588">
      <w:pPr>
        <w:pStyle w:val="Standard"/>
      </w:pPr>
      <w:r>
        <w:t xml:space="preserve">An Expedited Complaint Proceeding (ECP) Hearing was held on </w:t>
      </w:r>
      <w:r w:rsidR="003E1640">
        <w:t>October</w:t>
      </w:r>
      <w:r w:rsidR="00056A4D">
        <w:t> </w:t>
      </w:r>
      <w:r w:rsidR="003E1640">
        <w:t>9</w:t>
      </w:r>
      <w:r>
        <w:t>,</w:t>
      </w:r>
      <w:r w:rsidR="00056A4D">
        <w:t> </w:t>
      </w:r>
      <w:r>
        <w:t>202</w:t>
      </w:r>
      <w:r w:rsidR="003E1640">
        <w:t>4</w:t>
      </w:r>
      <w:r w:rsidR="001F547E">
        <w:t xml:space="preserve">, to hear </w:t>
      </w:r>
      <w:r>
        <w:t>parties</w:t>
      </w:r>
      <w:r w:rsidR="00F52A3C">
        <w:t>’</w:t>
      </w:r>
      <w:r>
        <w:t xml:space="preserve"> arguments.</w:t>
      </w:r>
    </w:p>
    <w:bookmarkEnd w:id="5"/>
    <w:bookmarkEnd w:id="6"/>
    <w:p w:rsidR="008B0428" w:rsidP="00813C4E" w:rsidRDefault="001525B9" w14:paraId="2BF02521" w14:textId="6333962C">
      <w:pPr>
        <w:pStyle w:val="Heading1"/>
      </w:pPr>
      <w:r>
        <w:t xml:space="preserve">Evidence and </w:t>
      </w:r>
      <w:r w:rsidR="008B0428">
        <w:t>Submission of the Record</w:t>
      </w:r>
    </w:p>
    <w:p w:rsidRPr="008B0428" w:rsidR="008B0428" w:rsidP="008B0428" w:rsidRDefault="00D66C28" w14:paraId="230DE9AB" w14:textId="465788AD">
      <w:pPr>
        <w:pStyle w:val="Standard"/>
      </w:pPr>
      <w:r>
        <w:t xml:space="preserve">Complainant presented a number of exhibits at the expedited complaint hearing.  </w:t>
      </w:r>
      <w:r w:rsidR="008B0428">
        <w:t xml:space="preserve">The record was submitted as of </w:t>
      </w:r>
      <w:r w:rsidR="007B2976">
        <w:t>the date of the Expedited Complaint hearing, on October 9, 2024.</w:t>
      </w:r>
    </w:p>
    <w:p w:rsidR="00D50380" w:rsidP="00813C4E" w:rsidRDefault="00D50380" w14:paraId="53B99FB6" w14:textId="0EA35B3E">
      <w:pPr>
        <w:pStyle w:val="Heading1"/>
      </w:pPr>
      <w:r>
        <w:lastRenderedPageBreak/>
        <w:t xml:space="preserve">Complainants’ </w:t>
      </w:r>
      <w:bookmarkStart w:name="_Toc79566873" w:id="7"/>
      <w:bookmarkStart w:name="_Toc8123720" w:id="8"/>
      <w:r w:rsidR="00F16D96">
        <w:t>Arguments</w:t>
      </w:r>
    </w:p>
    <w:p w:rsidR="0057544C" w:rsidP="006E78E8" w:rsidRDefault="009175EC" w14:paraId="7B8B494E" w14:textId="1C5A6E7D">
      <w:pPr>
        <w:pStyle w:val="Standard"/>
      </w:pPr>
      <w:r>
        <w:t xml:space="preserve">It is not in dispute that PG&amp;E knew of the faulty meter on Complainant’s property, starting from May </w:t>
      </w:r>
      <w:r w:rsidR="00236F6D">
        <w:t xml:space="preserve">of 2021.  </w:t>
      </w:r>
      <w:r w:rsidR="003D6955">
        <w:t>A work order was created by PG&amp;E on June 1, 2021 for the replacement of the meter</w:t>
      </w:r>
      <w:r w:rsidR="004D13D3">
        <w:t xml:space="preserve">.  Pursuant to that work order, </w:t>
      </w:r>
      <w:r w:rsidR="00236F6D">
        <w:t xml:space="preserve">PG&amp;E </w:t>
      </w:r>
      <w:r w:rsidR="004D13D3">
        <w:t xml:space="preserve">records show that an employee </w:t>
      </w:r>
      <w:r w:rsidR="00236F6D">
        <w:t xml:space="preserve">attempted to change the meter on </w:t>
      </w:r>
      <w:r w:rsidR="00967EAE">
        <w:t>July 20</w:t>
      </w:r>
      <w:r w:rsidR="00236F6D">
        <w:t xml:space="preserve">, 2021, but </w:t>
      </w:r>
      <w:r w:rsidR="00510AF0">
        <w:t>did not do so</w:t>
      </w:r>
      <w:r w:rsidR="00967EAE">
        <w:t>,</w:t>
      </w:r>
      <w:r w:rsidR="00510AF0">
        <w:t xml:space="preserve"> due to a claim of the meter being locked behind a gate.  Complainant states that PG&amp;E</w:t>
      </w:r>
      <w:r w:rsidR="00DC4FB9">
        <w:t xml:space="preserve"> then made no further attempts to notify him or fix the meter again, until </w:t>
      </w:r>
      <w:r w:rsidR="004670EE">
        <w:t xml:space="preserve">it was fixed in </w:t>
      </w:r>
      <w:r w:rsidR="00AF3C7F">
        <w:t>August</w:t>
      </w:r>
      <w:r w:rsidR="004670EE">
        <w:t xml:space="preserve"> of 2023</w:t>
      </w:r>
      <w:r w:rsidR="004D13D3">
        <w:t xml:space="preserve"> after Complainant discovered the situation</w:t>
      </w:r>
      <w:r w:rsidR="004670EE">
        <w:t>.</w:t>
      </w:r>
      <w:r w:rsidR="000B6AFE">
        <w:t xml:space="preserve">  For the duration of that period, PG&amp;E utilized estimated </w:t>
      </w:r>
      <w:r w:rsidR="00202926">
        <w:t>usage to calculate Complainant’s bill.</w:t>
      </w:r>
    </w:p>
    <w:p w:rsidR="00497622" w:rsidP="006E78E8" w:rsidRDefault="0057544C" w14:paraId="21D9E9EA" w14:textId="4684E1AB">
      <w:pPr>
        <w:pStyle w:val="Standard"/>
      </w:pPr>
      <w:r>
        <w:t>Complainant states that PG&amp;E’s reasoning for not conducting the meter replacement</w:t>
      </w:r>
      <w:r w:rsidR="00F94DEE">
        <w:t xml:space="preserve"> o</w:t>
      </w:r>
      <w:r w:rsidR="00F91E5B">
        <w:t>n July 20, 2021</w:t>
      </w:r>
      <w:r>
        <w:t xml:space="preserve">, a locked gate, is not likely to be true, given that Complainant has multiple people passing through that gate weekly, who have all stated that the </w:t>
      </w:r>
      <w:r w:rsidR="004D19D0">
        <w:t>gate has not been locked.</w:t>
      </w:r>
      <w:r w:rsidR="00CA4A3F">
        <w:t xml:space="preserve">  Complainant provided pictures of the gate showing that no lock is on the gate.</w:t>
      </w:r>
      <w:r w:rsidR="00CB36FE">
        <w:rPr>
          <w:rStyle w:val="FootnoteReference"/>
        </w:rPr>
        <w:footnoteReference w:id="2"/>
      </w:r>
      <w:r w:rsidR="00CA4A3F">
        <w:t xml:space="preserve">  </w:t>
      </w:r>
      <w:r w:rsidR="004B65CA">
        <w:t>Complainant also states he was home that whole day, and received no contact attempts either via phone or in</w:t>
      </w:r>
      <w:r w:rsidR="00056A4D">
        <w:noBreakHyphen/>
      </w:r>
      <w:r w:rsidR="004B65CA">
        <w:t xml:space="preserve">person.  </w:t>
      </w:r>
      <w:r w:rsidR="00CA4A3F">
        <w:t xml:space="preserve">Regardless, Complainant states that PG&amp;E should have scheduled another meter replacement in order to ensure that </w:t>
      </w:r>
      <w:r w:rsidR="00CB36FE">
        <w:t>proper billing was occurring.</w:t>
      </w:r>
    </w:p>
    <w:p w:rsidR="004232AF" w:rsidP="006E78E8" w:rsidRDefault="00497622" w14:paraId="3EC2CD0B" w14:textId="3E6D0D0E">
      <w:pPr>
        <w:pStyle w:val="Standard"/>
      </w:pPr>
      <w:r>
        <w:t xml:space="preserve">Complainant </w:t>
      </w:r>
      <w:r w:rsidR="007C1AC1">
        <w:t xml:space="preserve">seeks </w:t>
      </w:r>
      <w:r w:rsidR="00B82765">
        <w:t>a refund for all estimated charges made after July</w:t>
      </w:r>
      <w:r w:rsidR="00056A4D">
        <w:t> </w:t>
      </w:r>
      <w:r w:rsidR="00B82765">
        <w:t>20,</w:t>
      </w:r>
      <w:r w:rsidR="00056A4D">
        <w:t> </w:t>
      </w:r>
      <w:r w:rsidR="00B82765">
        <w:t xml:space="preserve">2021, as he states that PG&amp;E Tariff Rule 9(c) does not allow </w:t>
      </w:r>
      <w:r w:rsidR="00F05204">
        <w:t xml:space="preserve">billing </w:t>
      </w:r>
      <w:r w:rsidR="00B82765">
        <w:t xml:space="preserve">for </w:t>
      </w:r>
      <w:r w:rsidR="00F05204">
        <w:t xml:space="preserve">estimated usage </w:t>
      </w:r>
      <w:r w:rsidR="00F634EC">
        <w:t>unless</w:t>
      </w:r>
      <w:r w:rsidR="00F05204">
        <w:t xml:space="preserve"> PG&amp;E </w:t>
      </w:r>
      <w:r w:rsidR="00F634EC">
        <w:t>is “unable to access and change the existing meter</w:t>
      </w:r>
      <w:r w:rsidR="002D2273">
        <w:t>,</w:t>
      </w:r>
      <w:r w:rsidR="00F634EC">
        <w:t>”</w:t>
      </w:r>
      <w:r w:rsidR="002D2273">
        <w:t xml:space="preserve"> and PG&amp;E was able to change the meter during the duration of the estimated billing period.</w:t>
      </w:r>
      <w:r w:rsidR="001D0A63">
        <w:t xml:space="preserve">  Complainant also states that </w:t>
      </w:r>
      <w:r w:rsidR="00376837">
        <w:t xml:space="preserve">on certain bills </w:t>
      </w:r>
      <w:r w:rsidR="00BF70F3">
        <w:t xml:space="preserve">no notice </w:t>
      </w:r>
      <w:r w:rsidR="00BF70F3">
        <w:lastRenderedPageBreak/>
        <w:t xml:space="preserve">was given that it was an estimated bill, in violation of </w:t>
      </w:r>
      <w:r w:rsidR="005B1FAE">
        <w:t>Commission Resolution</w:t>
      </w:r>
      <w:r w:rsidR="00056A4D">
        <w:t> </w:t>
      </w:r>
      <w:r w:rsidR="005B1FAE">
        <w:t>G</w:t>
      </w:r>
      <w:r w:rsidR="00056A4D">
        <w:noBreakHyphen/>
      </w:r>
      <w:r w:rsidR="005B1FAE">
        <w:t>3372.</w:t>
      </w:r>
      <w:r w:rsidR="005B1FAE">
        <w:rPr>
          <w:rStyle w:val="FootnoteReference"/>
        </w:rPr>
        <w:footnoteReference w:id="3"/>
      </w:r>
    </w:p>
    <w:p w:rsidR="00907A13" w:rsidP="00907A13" w:rsidRDefault="00CB36FE" w14:paraId="4201FB15" w14:textId="3A7B3942">
      <w:pPr>
        <w:pStyle w:val="Standard"/>
      </w:pPr>
      <w:r>
        <w:t xml:space="preserve">Complainant states that in addition to the </w:t>
      </w:r>
      <w:r w:rsidR="000B100E">
        <w:t xml:space="preserve">foreseeable overcharging, Complainant was further </w:t>
      </w:r>
      <w:r w:rsidR="005A3AF8">
        <w:t xml:space="preserve">injured as </w:t>
      </w:r>
      <w:r w:rsidR="00FD13F1">
        <w:t>he did not pursue the installation of solar panels prior to the NEM 2.0 deadline</w:t>
      </w:r>
      <w:r w:rsidRPr="00F91E5B" w:rsidR="00F91E5B">
        <w:t xml:space="preserve"> </w:t>
      </w:r>
      <w:r w:rsidR="00F91E5B">
        <w:t>due to the inaccurate billing.</w:t>
      </w:r>
      <w:r w:rsidR="00FD13F1">
        <w:t xml:space="preserve">  </w:t>
      </w:r>
      <w:r w:rsidR="00056A4D">
        <w:t xml:space="preserve">   </w:t>
      </w:r>
      <w:r w:rsidR="00FD13F1">
        <w:t xml:space="preserve">Complainant states that </w:t>
      </w:r>
      <w:r w:rsidR="00CB46B6">
        <w:t xml:space="preserve">in summer of 2021, a number of </w:t>
      </w:r>
      <w:r w:rsidR="00F47416">
        <w:t>energy efficiency upgrades were conducted at his home, with the goal of reducing electricity usage such that a solar panel system would be economically viable.</w:t>
      </w:r>
      <w:r w:rsidR="00F47416">
        <w:rPr>
          <w:rStyle w:val="FootnoteReference"/>
        </w:rPr>
        <w:footnoteReference w:id="4"/>
      </w:r>
      <w:r w:rsidR="00F47416">
        <w:t xml:space="preserve"> </w:t>
      </w:r>
      <w:r w:rsidR="005A3AF8">
        <w:t xml:space="preserve"> </w:t>
      </w:r>
      <w:r w:rsidR="00F47416">
        <w:t>Following those upgrades, Complainant contacted solar panel installers, and</w:t>
      </w:r>
      <w:r w:rsidR="006E78E8">
        <w:t xml:space="preserve"> </w:t>
      </w:r>
      <w:r w:rsidR="008A7F09">
        <w:t xml:space="preserve">found that the </w:t>
      </w:r>
      <w:r w:rsidR="00EB1E8A">
        <w:t>upgrades had not resolved</w:t>
      </w:r>
      <w:r w:rsidR="003C5AC6">
        <w:t xml:space="preserve"> the issue</w:t>
      </w:r>
      <w:r w:rsidR="006E78E8">
        <w:t>,</w:t>
      </w:r>
      <w:r w:rsidR="00F91E5B">
        <w:rPr>
          <w:rStyle w:val="FootnoteReference"/>
        </w:rPr>
        <w:footnoteReference w:id="5"/>
      </w:r>
      <w:r w:rsidR="006E78E8">
        <w:t xml:space="preserve"> and</w:t>
      </w:r>
      <w:r w:rsidR="004232AF">
        <w:t xml:space="preserve"> therefore did not pursue the installation of solar panels prior to the net energy metering (NEM) 2.0 deadline.</w:t>
      </w:r>
      <w:r w:rsidR="007B2976">
        <w:t xml:space="preserve">  </w:t>
      </w:r>
      <w:r w:rsidR="00202926">
        <w:t xml:space="preserve">Complainant shows that his actual usage for the year following the </w:t>
      </w:r>
      <w:r w:rsidR="000D3C2A">
        <w:t>meter replacement was significantly lower than the estimated amount charged by PG&amp;E.</w:t>
      </w:r>
      <w:r w:rsidR="00156692">
        <w:rPr>
          <w:rStyle w:val="FootnoteReference"/>
        </w:rPr>
        <w:footnoteReference w:id="6"/>
      </w:r>
      <w:r w:rsidR="000D3C2A">
        <w:t xml:space="preserve">  </w:t>
      </w:r>
      <w:r w:rsidR="007B2976">
        <w:t xml:space="preserve">Complainant states that if he had known the </w:t>
      </w:r>
      <w:r w:rsidR="00497622">
        <w:t xml:space="preserve">actual amount of usage, he could have pursued solar panel installation prior to the sunsetting of NEM 2.0, and therefore seeks an </w:t>
      </w:r>
      <w:r w:rsidR="001275FA">
        <w:t>extension</w:t>
      </w:r>
      <w:r w:rsidR="00497622">
        <w:t xml:space="preserve"> </w:t>
      </w:r>
      <w:r w:rsidR="003C5AC6">
        <w:t>of</w:t>
      </w:r>
      <w:r w:rsidR="001275FA">
        <w:t xml:space="preserve"> the</w:t>
      </w:r>
      <w:r w:rsidR="00B8654F">
        <w:t xml:space="preserve"> </w:t>
      </w:r>
      <w:r w:rsidR="00497622">
        <w:t>deadline due to PG&amp;E’s failure to timely replace his meter.</w:t>
      </w:r>
    </w:p>
    <w:p w:rsidRPr="00D50380" w:rsidR="00D50380" w:rsidP="00500087" w:rsidRDefault="00500087" w14:paraId="64F86032" w14:textId="47A0574E">
      <w:pPr>
        <w:pStyle w:val="Standard"/>
        <w:ind w:firstLine="0"/>
      </w:pPr>
      <w:r>
        <w:tab/>
        <w:t xml:space="preserve">Complainant </w:t>
      </w:r>
      <w:r w:rsidR="002D2273">
        <w:t xml:space="preserve">also asks that the Commission direct PG&amp;E to </w:t>
      </w:r>
      <w:r w:rsidR="00AD5803">
        <w:t xml:space="preserve">search its database for customers with extended periods of estimated billing and to </w:t>
      </w:r>
      <w:r w:rsidR="001275FA">
        <w:t>resolve those issues</w:t>
      </w:r>
      <w:r w:rsidR="00CC719D">
        <w:t>, as well as direct PG&amp;E to establish rules to prevent estimated usage billing beyond 90</w:t>
      </w:r>
      <w:r w:rsidR="00056A4D">
        <w:noBreakHyphen/>
      </w:r>
      <w:r w:rsidR="00CC719D">
        <w:t>days except in specific circumstances</w:t>
      </w:r>
      <w:r w:rsidR="00E60A6F">
        <w:t>.</w:t>
      </w:r>
      <w:r w:rsidR="00907A13">
        <w:rPr>
          <w:rStyle w:val="FootnoteReference"/>
        </w:rPr>
        <w:footnoteReference w:id="7"/>
      </w:r>
      <w:r w:rsidR="008F7F22">
        <w:t xml:space="preserve">  </w:t>
      </w:r>
      <w:r w:rsidR="006A776A">
        <w:t xml:space="preserve">At the </w:t>
      </w:r>
      <w:r w:rsidR="00FC738B">
        <w:t>hearing,</w:t>
      </w:r>
      <w:r w:rsidR="00907A13">
        <w:t xml:space="preserve"> </w:t>
      </w:r>
      <w:r w:rsidR="00907A13">
        <w:lastRenderedPageBreak/>
        <w:t>Complain</w:t>
      </w:r>
      <w:r w:rsidR="00FC738B">
        <w:t>ant</w:t>
      </w:r>
      <w:r w:rsidR="00907A13">
        <w:t xml:space="preserve"> further alleged that </w:t>
      </w:r>
      <w:r w:rsidR="000A44FB">
        <w:t>PG&amp;E altered dates and/or work order numbers to create a</w:t>
      </w:r>
      <w:r w:rsidR="00517BF4">
        <w:t>n incident timeline more favorable to their position.</w:t>
      </w:r>
    </w:p>
    <w:bookmarkEnd w:id="7"/>
    <w:p w:rsidR="00084B98" w:rsidP="00813C4E" w:rsidRDefault="00907A13" w14:paraId="1FDAA673" w14:textId="54B581B8">
      <w:pPr>
        <w:pStyle w:val="Heading1"/>
      </w:pPr>
      <w:r>
        <w:t>PG&amp;E</w:t>
      </w:r>
      <w:r w:rsidR="00F16D96">
        <w:t xml:space="preserve"> Arguments</w:t>
      </w:r>
      <w:bookmarkStart w:name="_Toc79566874" w:id="9"/>
      <w:bookmarkStart w:name="_Toc8123721" w:id="10"/>
      <w:bookmarkEnd w:id="8"/>
    </w:p>
    <w:p w:rsidR="003D3D0F" w:rsidP="00907A13" w:rsidRDefault="00907A13" w14:paraId="58195ABB" w14:textId="646FEADF">
      <w:pPr>
        <w:pStyle w:val="Standard"/>
      </w:pPr>
      <w:r>
        <w:t>PG&amp;E states that</w:t>
      </w:r>
      <w:r w:rsidR="005B1FAE">
        <w:t xml:space="preserve"> it attempted to fix the </w:t>
      </w:r>
      <w:r w:rsidR="00B30D63">
        <w:t xml:space="preserve">meter </w:t>
      </w:r>
      <w:r w:rsidR="007906C0">
        <w:t>o</w:t>
      </w:r>
      <w:r w:rsidR="00B30D63">
        <w:t>n July 2</w:t>
      </w:r>
      <w:r w:rsidR="005B6B06">
        <w:t>0</w:t>
      </w:r>
      <w:r w:rsidR="00B30D63">
        <w:t>, 2021, but was unable to due to locked gate according to case notes.</w:t>
      </w:r>
      <w:r w:rsidR="004567EE">
        <w:t xml:space="preserve">  PG&amp;E admits it did not </w:t>
      </w:r>
      <w:r w:rsidR="00B8654F">
        <w:t xml:space="preserve">subsequently </w:t>
      </w:r>
      <w:r w:rsidR="004567EE">
        <w:t xml:space="preserve">make any attempt to fix </w:t>
      </w:r>
      <w:r w:rsidR="00B8654F">
        <w:t xml:space="preserve">the meter </w:t>
      </w:r>
      <w:r w:rsidR="004567EE">
        <w:t xml:space="preserve">until </w:t>
      </w:r>
      <w:r w:rsidR="00DD32DA">
        <w:t>August of 2023.</w:t>
      </w:r>
      <w:r w:rsidR="00B30D63">
        <w:t xml:space="preserve">  </w:t>
      </w:r>
      <w:r w:rsidR="004637E8">
        <w:t xml:space="preserve">At the hearings, PG&amp;E stated that </w:t>
      </w:r>
      <w:r w:rsidR="00665628">
        <w:t xml:space="preserve">certain periods </w:t>
      </w:r>
      <w:r w:rsidR="00C936E2">
        <w:t>were not estimated billing and were in fact actual usage.</w:t>
      </w:r>
      <w:r w:rsidR="00665628">
        <w:t xml:space="preserve"> </w:t>
      </w:r>
      <w:r w:rsidR="00CA3525">
        <w:t xml:space="preserve"> </w:t>
      </w:r>
      <w:r w:rsidR="00B30D63">
        <w:t xml:space="preserve">PG&amp;E also states that </w:t>
      </w:r>
      <w:r w:rsidR="00323A4B">
        <w:t>it offered Complainant a twenty</w:t>
      </w:r>
      <w:r w:rsidR="00CA3525">
        <w:noBreakHyphen/>
      </w:r>
      <w:r w:rsidR="00323A4B">
        <w:t>percent reduction on bills for the year prior to the filing of the Compla</w:t>
      </w:r>
      <w:r w:rsidR="004567EE">
        <w:t>int</w:t>
      </w:r>
      <w:r w:rsidR="004E4802">
        <w:t>, or $1,762</w:t>
      </w:r>
      <w:r w:rsidR="004567EE">
        <w:t>.</w:t>
      </w:r>
    </w:p>
    <w:p w:rsidR="0026324D" w:rsidP="00907A13" w:rsidRDefault="0026324D" w14:paraId="7DDB26CD" w14:textId="7D2DA516">
      <w:pPr>
        <w:pStyle w:val="Standard"/>
      </w:pPr>
      <w:r>
        <w:t xml:space="preserve">PG&amp;E also states that it has never received a </w:t>
      </w:r>
      <w:r w:rsidR="00C67477">
        <w:t>net energy metering</w:t>
      </w:r>
      <w:r>
        <w:t xml:space="preserve"> application from the Complainant</w:t>
      </w:r>
      <w:r w:rsidR="00F976AE">
        <w:t xml:space="preserve"> and is</w:t>
      </w:r>
      <w:r w:rsidR="00C67477">
        <w:t xml:space="preserve"> therefore unable to process one under the previous NEM 2.0 regime.</w:t>
      </w:r>
      <w:r w:rsidR="005D2D61">
        <w:t xml:space="preserve">  PG&amp;E states that any purported editing of work orders is simply due to the process of saving documents necessitated by the programs in which the documents are saved on.</w:t>
      </w:r>
    </w:p>
    <w:p w:rsidR="00F46661" w:rsidP="00813C4E" w:rsidRDefault="00F46661" w14:paraId="29213C70" w14:textId="5439F356">
      <w:pPr>
        <w:pStyle w:val="Heading1"/>
      </w:pPr>
      <w:bookmarkStart w:name="_Toc79566886" w:id="11"/>
      <w:bookmarkEnd w:id="9"/>
      <w:r>
        <w:t>Analysis</w:t>
      </w:r>
    </w:p>
    <w:p w:rsidR="0000586A" w:rsidP="00D51B7B" w:rsidRDefault="00D52482" w14:paraId="50DC37C2" w14:textId="239F5B94">
      <w:pPr>
        <w:pStyle w:val="Standard"/>
      </w:pPr>
      <w:r w:rsidRPr="00D52482">
        <w:t>The Public Utilities Act requires that "[a]ll complaints for damages resulting from a violation of any of the provisions of this part… shall … be filed with the commission … within two years from the time the cause of action accrues, and not after." (Pub. Util. Code § 735.)</w:t>
      </w:r>
      <w:r>
        <w:t xml:space="preserve">  </w:t>
      </w:r>
      <w:r w:rsidR="00DC7A15">
        <w:t xml:space="preserve">The complaint was filed </w:t>
      </w:r>
      <w:r w:rsidR="007E317D">
        <w:t>in July of 2024, only one year after Complainant discovered the issue, which ran from</w:t>
      </w:r>
      <w:r w:rsidR="001C1547">
        <w:t xml:space="preserve"> May of 2022 to August of 2023.  The Complaint is therefore compliant with </w:t>
      </w:r>
      <w:r w:rsidR="000E18AA">
        <w:t xml:space="preserve">Public Utilities </w:t>
      </w:r>
      <w:r w:rsidR="001C1547">
        <w:t>Code Section 735.</w:t>
      </w:r>
      <w:r w:rsidR="000E18AA">
        <w:rPr>
          <w:rStyle w:val="FootnoteReference"/>
        </w:rPr>
        <w:footnoteReference w:id="8"/>
      </w:r>
      <w:r w:rsidR="007E317D">
        <w:t xml:space="preserve"> </w:t>
      </w:r>
      <w:r>
        <w:t xml:space="preserve">  </w:t>
      </w:r>
    </w:p>
    <w:p w:rsidR="009701D2" w:rsidP="00D51B7B" w:rsidRDefault="000663EE" w14:paraId="0F1C492B" w14:textId="7B4D2DB2">
      <w:pPr>
        <w:pStyle w:val="Standard"/>
      </w:pPr>
      <w:r>
        <w:lastRenderedPageBreak/>
        <w:t>It is undisputed that PG&amp;E utilized estimated usage for the Complainant’s bills for over two</w:t>
      </w:r>
      <w:r w:rsidR="00C7624F">
        <w:t xml:space="preserve"> </w:t>
      </w:r>
      <w:r>
        <w:t xml:space="preserve">years, an extraordinary length of time.  </w:t>
      </w:r>
      <w:r w:rsidR="004B65CA">
        <w:t xml:space="preserve">PG&amp;E </w:t>
      </w:r>
      <w:r w:rsidR="00145BB4">
        <w:t>has not provided any reasoning for th</w:t>
      </w:r>
      <w:r w:rsidR="00A12692">
        <w:t>is</w:t>
      </w:r>
      <w:r w:rsidR="00145BB4">
        <w:t xml:space="preserve"> long time period.</w:t>
      </w:r>
      <w:r w:rsidR="00910311">
        <w:t xml:space="preserve">  Such a length of time is seemingly in violation of PG&amp;E’s Tariff Rule 9(c), </w:t>
      </w:r>
      <w:r w:rsidR="00AF6ABD">
        <w:t>and is a billing error as defined by Tariff Rule 17.1.</w:t>
      </w:r>
      <w:r w:rsidR="000A2F9D">
        <w:t xml:space="preserve">  </w:t>
      </w:r>
      <w:r w:rsidR="00145BB4">
        <w:t>PG&amp;E</w:t>
      </w:r>
      <w:r w:rsidR="00297F80">
        <w:t xml:space="preserve"> has also provided an insufficient response to Complainant’s claim that the usage was inaccurate</w:t>
      </w:r>
      <w:r w:rsidR="006525AE">
        <w:t xml:space="preserve"> and high</w:t>
      </w:r>
      <w:r w:rsidR="00297F80">
        <w:t xml:space="preserve">, due to the energy efficiency upgrades installed early during the period.  For that reason, PG&amp;E’s offer of a </w:t>
      </w:r>
      <w:r w:rsidR="006525AE">
        <w:t>20% discount for only half the period is insufficient.</w:t>
      </w:r>
      <w:r w:rsidR="00134FFC">
        <w:t xml:space="preserve">  With regards to the bill refund, PG&amp;E shall calculate Complainant’s bills for the estimated usage period</w:t>
      </w:r>
      <w:r w:rsidR="00F33DAE">
        <w:t xml:space="preserve">, </w:t>
      </w:r>
      <w:r w:rsidR="004637E8">
        <w:t xml:space="preserve">starting in </w:t>
      </w:r>
      <w:r w:rsidR="006909C5">
        <w:t>August</w:t>
      </w:r>
      <w:r w:rsidR="004637E8">
        <w:t xml:space="preserve"> of 202</w:t>
      </w:r>
      <w:r w:rsidR="006909C5">
        <w:t>1</w:t>
      </w:r>
      <w:r w:rsidR="00134FFC">
        <w:t xml:space="preserve"> </w:t>
      </w:r>
      <w:r w:rsidR="00F33DAE">
        <w:t>and ending in</w:t>
      </w:r>
      <w:r w:rsidR="006909C5">
        <w:t xml:space="preserve"> July </w:t>
      </w:r>
      <w:r w:rsidR="00F33DAE">
        <w:t xml:space="preserve">of </w:t>
      </w:r>
      <w:r w:rsidR="006909C5">
        <w:t>2023</w:t>
      </w:r>
      <w:r w:rsidR="00F33DAE">
        <w:t>,</w:t>
      </w:r>
      <w:r w:rsidR="006909C5">
        <w:t xml:space="preserve"> </w:t>
      </w:r>
      <w:r w:rsidR="00134FFC">
        <w:t xml:space="preserve">to match usage </w:t>
      </w:r>
      <w:r w:rsidR="007D72B1">
        <w:t>(as measured in kilowatt</w:t>
      </w:r>
      <w:r w:rsidR="00056A4D">
        <w:noBreakHyphen/>
      </w:r>
      <w:r w:rsidR="007D72B1">
        <w:t xml:space="preserve">hours) </w:t>
      </w:r>
      <w:r w:rsidR="00134FFC">
        <w:t xml:space="preserve">as </w:t>
      </w:r>
      <w:r w:rsidR="007D72B1">
        <w:t xml:space="preserve">recorded at the Complainant’s property </w:t>
      </w:r>
      <w:r w:rsidR="007966A7">
        <w:t xml:space="preserve">from </w:t>
      </w:r>
      <w:r w:rsidR="006909C5">
        <w:t>August</w:t>
      </w:r>
      <w:r w:rsidR="007966A7">
        <w:t xml:space="preserve"> 2023 to July 2024</w:t>
      </w:r>
      <w:r w:rsidR="009701D2">
        <w:t xml:space="preserve">, </w:t>
      </w:r>
      <w:r w:rsidR="007D72B1">
        <w:t>with</w:t>
      </w:r>
      <w:r w:rsidR="009701D2">
        <w:t xml:space="preserve"> an additional ten</w:t>
      </w:r>
      <w:r w:rsidR="00056A4D">
        <w:noBreakHyphen/>
      </w:r>
      <w:r w:rsidR="009701D2">
        <w:t xml:space="preserve">percent </w:t>
      </w:r>
      <w:r w:rsidR="00F33DAE">
        <w:t>reduction in usage for each month during the period</w:t>
      </w:r>
      <w:r w:rsidR="009701D2">
        <w:t xml:space="preserve"> to ensure that Complainant is not being overcharged</w:t>
      </w:r>
      <w:r w:rsidR="007966A7">
        <w:t>.</w:t>
      </w:r>
      <w:r w:rsidR="00943821">
        <w:rPr>
          <w:rStyle w:val="FootnoteReference"/>
        </w:rPr>
        <w:footnoteReference w:id="9"/>
      </w:r>
    </w:p>
    <w:p w:rsidR="0095691B" w:rsidP="00D51B7B" w:rsidRDefault="000A2F9D" w14:paraId="0997745B" w14:textId="7FD78762">
      <w:pPr>
        <w:pStyle w:val="Standard"/>
      </w:pPr>
      <w:r>
        <w:t xml:space="preserve">However, a refund does not make the Complainant whole.  </w:t>
      </w:r>
      <w:r w:rsidR="000560AA">
        <w:t>W</w:t>
      </w:r>
      <w:r w:rsidR="00861DF4">
        <w:t>ith regards to the request for a NEM 2.0 extension, Complainant has laid out compelling evidence that he was actively seeking to install solar and but for PG&amp;E’s inability to properly fix his meter</w:t>
      </w:r>
      <w:r w:rsidR="00371895">
        <w:t>,</w:t>
      </w:r>
      <w:r w:rsidR="00861DF4">
        <w:t xml:space="preserve"> would have pursued </w:t>
      </w:r>
      <w:r w:rsidR="00A12692">
        <w:t>installation of a solar system.</w:t>
      </w:r>
      <w:r w:rsidR="000560AA">
        <w:t xml:space="preserve">  Complainants may seek equitable relief via the Commission’s complaint process.</w:t>
      </w:r>
      <w:r w:rsidR="0018542F">
        <w:rPr>
          <w:rStyle w:val="FootnoteReference"/>
        </w:rPr>
        <w:footnoteReference w:id="10"/>
      </w:r>
      <w:r w:rsidR="00861DF4">
        <w:t xml:space="preserve">  </w:t>
      </w:r>
      <w:r w:rsidR="002C5999">
        <w:t xml:space="preserve">In order to be made whole, Complainant should be </w:t>
      </w:r>
      <w:r w:rsidR="000D46D2">
        <w:t>allowed</w:t>
      </w:r>
      <w:r w:rsidR="002C5999">
        <w:t xml:space="preserve"> to </w:t>
      </w:r>
      <w:r w:rsidR="000D46D2">
        <w:t>seek</w:t>
      </w:r>
      <w:r w:rsidR="00616FE7">
        <w:t xml:space="preserve"> service under PG&amp;E’s NEM 2.0 tariff.  </w:t>
      </w:r>
      <w:r w:rsidR="00861DF4">
        <w:t xml:space="preserve">We therefore direct PG&amp;E to grant </w:t>
      </w:r>
      <w:r w:rsidR="003606C7">
        <w:t xml:space="preserve">Complainant an extension of the NEM 2.0 deadline, until </w:t>
      </w:r>
      <w:r w:rsidR="002C3A13">
        <w:t>August</w:t>
      </w:r>
      <w:r w:rsidR="003606C7">
        <w:t xml:space="preserve"> </w:t>
      </w:r>
      <w:r w:rsidR="002C3A13">
        <w:t>30</w:t>
      </w:r>
      <w:r w:rsidR="003606C7">
        <w:t>, 202</w:t>
      </w:r>
      <w:r w:rsidR="002C3A13">
        <w:t>6</w:t>
      </w:r>
      <w:r w:rsidR="003606C7">
        <w:t>.</w:t>
      </w:r>
      <w:r w:rsidR="002C3A13">
        <w:t xml:space="preserve">  </w:t>
      </w:r>
      <w:r w:rsidR="00752943">
        <w:t xml:space="preserve">It was </w:t>
      </w:r>
      <w:r w:rsidR="00752943">
        <w:lastRenderedPageBreak/>
        <w:t xml:space="preserve">contemplated in the decision ending NEM 2.0 that </w:t>
      </w:r>
      <w:r w:rsidR="002057C8">
        <w:t>utility actions could lead to Complainants being unable to complete the NEM 2.0 process successfully, a</w:t>
      </w:r>
      <w:r w:rsidR="00865A2F">
        <w:t>nd this situation is analogous</w:t>
      </w:r>
      <w:r w:rsidR="00C6359F">
        <w:t>.</w:t>
      </w:r>
      <w:r w:rsidR="00D02302">
        <w:rPr>
          <w:rStyle w:val="FootnoteReference"/>
        </w:rPr>
        <w:footnoteReference w:id="11"/>
      </w:r>
      <w:r w:rsidR="00616F0D">
        <w:t xml:space="preserve"> </w:t>
      </w:r>
    </w:p>
    <w:p w:rsidRPr="00F46661" w:rsidR="00437ED7" w:rsidP="00F33DAE" w:rsidRDefault="00D02302" w14:paraId="5757A2F3" w14:textId="11965E35">
      <w:pPr>
        <w:pStyle w:val="Standard"/>
      </w:pPr>
      <w:r>
        <w:t xml:space="preserve">Regarding Complainant’s request for other relief, </w:t>
      </w:r>
      <w:r w:rsidR="00F33DAE">
        <w:t>such relief is not available within the expedited complaint proceeding process</w:t>
      </w:r>
      <w:r w:rsidR="00C509D1">
        <w:rPr>
          <w:rStyle w:val="FootnoteReference"/>
        </w:rPr>
        <w:footnoteReference w:id="12"/>
      </w:r>
      <w:r w:rsidR="00F33DAE">
        <w:t>.</w:t>
      </w:r>
      <w:r w:rsidR="00152633">
        <w:t xml:space="preserve">  </w:t>
      </w:r>
      <w:r w:rsidRPr="00A12692" w:rsidR="00A12692">
        <w:t>As for Complainant’s claim for damages</w:t>
      </w:r>
      <w:r w:rsidR="00F148E7">
        <w:t xml:space="preserve"> and request to reverse all charges during the relevant time period</w:t>
      </w:r>
      <w:r w:rsidR="00E13707">
        <w:t>,</w:t>
      </w:r>
      <w:r w:rsidRPr="00A12692" w:rsidR="00A12692">
        <w:t xml:space="preserve"> the “Commission has uniformly held that it has no jurisdiction to award damages as opposed to reparations.”  (PT&amp;T Co., 72 CPUC 505, 509(1971)) (citing Jones v. PT&amp;T Co., 61 CPUC 674 (1963))</w:t>
      </w:r>
      <w:r w:rsidR="00A12692">
        <w:t>.</w:t>
      </w:r>
      <w:r w:rsidRPr="00A12692" w:rsidR="00A12692">
        <w:t xml:space="preserve">  </w:t>
      </w:r>
      <w:r w:rsidR="00152633">
        <w:t>It is also unnecessary to address Complainant’s claim o</w:t>
      </w:r>
      <w:r w:rsidR="005D2D61">
        <w:t>f fraud.</w:t>
      </w:r>
      <w:r w:rsidR="00F33DAE">
        <w:t xml:space="preserve">  However, PG&amp;E is encouraged to take steps to ensure other customers are not being unduly burdened by excessively long periods of estimated billing.</w:t>
      </w:r>
    </w:p>
    <w:p w:rsidR="002E7D0E" w:rsidP="00813C4E" w:rsidRDefault="00A63D0A" w14:paraId="575E43A6" w14:textId="1022FBC4">
      <w:pPr>
        <w:pStyle w:val="Heading1"/>
      </w:pPr>
      <w:r>
        <w:t>Conclusion</w:t>
      </w:r>
      <w:bookmarkEnd w:id="11"/>
    </w:p>
    <w:p w:rsidR="006768B3" w:rsidP="00A63D0A" w:rsidRDefault="00CA0F62" w14:paraId="0EB4907E" w14:textId="52A1231C">
      <w:pPr>
        <w:pStyle w:val="Standard"/>
      </w:pPr>
      <w:r>
        <w:t>PG&amp;E shall provide a refund to the Complainant by applying the actual usage following replacement of the meter</w:t>
      </w:r>
      <w:r w:rsidR="005E135A">
        <w:t xml:space="preserve"> to usage from August 2021 to July</w:t>
      </w:r>
      <w:r w:rsidR="00CA3525">
        <w:t> </w:t>
      </w:r>
      <w:r w:rsidR="005E135A">
        <w:t>2023</w:t>
      </w:r>
      <w:r>
        <w:t>.</w:t>
      </w:r>
      <w:r w:rsidR="005E135A">
        <w:t xml:space="preserve">  PG&amp;E shall also grant an extension for the Complainant to file a</w:t>
      </w:r>
      <w:r w:rsidR="00E70ADE">
        <w:t xml:space="preserve"> net energy metering</w:t>
      </w:r>
      <w:r w:rsidR="005E135A">
        <w:t xml:space="preserve"> solar panel application under the NEM 2.0 Tariff</w:t>
      </w:r>
      <w:r w:rsidR="00003A82">
        <w:t xml:space="preserve"> until August</w:t>
      </w:r>
      <w:r w:rsidR="00CA3525">
        <w:t> </w:t>
      </w:r>
      <w:r w:rsidR="00003A82">
        <w:t>30, 2026.</w:t>
      </w:r>
    </w:p>
    <w:p w:rsidRPr="000E56E5" w:rsidR="000E16D7" w:rsidP="000E16D7" w:rsidRDefault="000E16D7" w14:paraId="72BC54D1" w14:textId="77777777">
      <w:pPr>
        <w:pStyle w:val="ListParagraph"/>
        <w:keepNext/>
        <w:keepLines/>
        <w:numPr>
          <w:ilvl w:val="0"/>
          <w:numId w:val="15"/>
        </w:numPr>
        <w:spacing w:after="120" w:line="240" w:lineRule="auto"/>
        <w:ind w:right="2160"/>
        <w:outlineLvl w:val="0"/>
        <w:rPr>
          <w:rFonts w:ascii="Arial" w:hAnsi="Arial" w:eastAsiaTheme="majorEastAsia" w:cstheme="majorBidi"/>
          <w:b/>
          <w:szCs w:val="32"/>
        </w:rPr>
      </w:pPr>
      <w:bookmarkStart w:name="_Toc182470525" w:id="12"/>
      <w:bookmarkStart w:name="_Toc193459232" w:id="13"/>
      <w:bookmarkStart w:name="_Toc8123724" w:id="14"/>
      <w:bookmarkStart w:name="_Toc79566888" w:id="15"/>
      <w:bookmarkEnd w:id="10"/>
      <w:r w:rsidRPr="000E56E5">
        <w:rPr>
          <w:rFonts w:ascii="Arial" w:hAnsi="Arial" w:eastAsiaTheme="majorEastAsia" w:cstheme="majorBidi"/>
          <w:b/>
          <w:szCs w:val="32"/>
        </w:rPr>
        <w:t>Comments on Proposed Decision</w:t>
      </w:r>
      <w:bookmarkEnd w:id="12"/>
      <w:bookmarkEnd w:id="13"/>
    </w:p>
    <w:p w:rsidR="000E16D7" w:rsidP="000E16D7" w:rsidRDefault="000E16D7" w14:paraId="3E0EDB4C" w14:textId="6F3547D5">
      <w:r w:rsidRPr="00D107CD">
        <w:t>The proposed decision in this matter was mailed to the parties in accordance with Section 311 of the Pub. Util. Code and comments were allowed under Rule 14.3 of the Commission’s Rules of Practice and Procedure.  Comments were filed on</w:t>
      </w:r>
      <w:r>
        <w:t xml:space="preserve"> </w:t>
      </w:r>
      <w:r w:rsidR="00C774DE">
        <w:t xml:space="preserve">June 16, 2025 </w:t>
      </w:r>
      <w:r>
        <w:t xml:space="preserve">by </w:t>
      </w:r>
      <w:r w:rsidR="00C774DE">
        <w:t xml:space="preserve">the Complainant.  Complainant’s comments </w:t>
      </w:r>
      <w:r w:rsidR="003D0266">
        <w:t xml:space="preserve">re-iterated </w:t>
      </w:r>
      <w:r w:rsidR="006D278B">
        <w:t>arguments</w:t>
      </w:r>
      <w:r w:rsidR="003D0266">
        <w:t xml:space="preserve"> discussed above</w:t>
      </w:r>
      <w:r w:rsidR="00A37047">
        <w:t>.</w:t>
      </w:r>
      <w:r w:rsidRPr="00D107CD">
        <w:t xml:space="preserve"> </w:t>
      </w:r>
      <w:r w:rsidR="009D1A04">
        <w:t xml:space="preserve">PG&amp;E filed reply comments </w:t>
      </w:r>
      <w:r w:rsidR="009D1A04">
        <w:lastRenderedPageBreak/>
        <w:t>on June 20, 2025, supportive of the Commissioner’s Alt</w:t>
      </w:r>
      <w:r w:rsidR="008C173D">
        <w:t>ernate Decision</w:t>
      </w:r>
      <w:r w:rsidR="00EE1FAE">
        <w:t xml:space="preserve">, noting that </w:t>
      </w:r>
      <w:r w:rsidR="00386D1B">
        <w:t>Complainant did not submit an application and arguing that D.22-12</w:t>
      </w:r>
      <w:r w:rsidR="006D636E">
        <w:t>-056 does not grant an exemption in this case</w:t>
      </w:r>
      <w:r w:rsidRPr="00D107CD">
        <w:t xml:space="preserve">. </w:t>
      </w:r>
    </w:p>
    <w:p w:rsidR="005939A5" w:rsidP="00813C4E" w:rsidRDefault="005939A5" w14:paraId="490020B1" w14:textId="55A585FF">
      <w:pPr>
        <w:pStyle w:val="Heading1"/>
      </w:pPr>
      <w:r>
        <w:t>Assignment of Proceeding</w:t>
      </w:r>
      <w:bookmarkEnd w:id="14"/>
      <w:bookmarkEnd w:id="15"/>
    </w:p>
    <w:p w:rsidR="005939A5" w:rsidP="006E6574" w:rsidRDefault="00D041A0" w14:paraId="24F2F73A" w14:textId="5C51DD5A">
      <w:pPr>
        <w:pStyle w:val="Standard"/>
      </w:pPr>
      <w:r>
        <w:t>John</w:t>
      </w:r>
      <w:r w:rsidR="00CA3525">
        <w:t> </w:t>
      </w:r>
      <w:r>
        <w:t>Reynolds</w:t>
      </w:r>
      <w:r w:rsidR="005939A5">
        <w:t xml:space="preserve"> is the assigned Commissioner and </w:t>
      </w:r>
      <w:r w:rsidR="004411DF">
        <w:t>Garrett</w:t>
      </w:r>
      <w:r w:rsidR="00CA3525">
        <w:t> </w:t>
      </w:r>
      <w:r w:rsidR="004411DF">
        <w:t>Toy</w:t>
      </w:r>
      <w:r w:rsidR="005939A5">
        <w:t xml:space="preserve"> is the assigned </w:t>
      </w:r>
      <w:r w:rsidR="00397F24">
        <w:t>Administrative Law Judge</w:t>
      </w:r>
      <w:r w:rsidR="004E710D">
        <w:t xml:space="preserve"> </w:t>
      </w:r>
      <w:r w:rsidR="005939A5">
        <w:t>in this proceeding.</w:t>
      </w:r>
    </w:p>
    <w:p w:rsidR="00D57E40" w:rsidP="00CA3525" w:rsidRDefault="00D57E40" w14:paraId="7CEA09FB" w14:textId="6FB0BDFB">
      <w:pPr>
        <w:pStyle w:val="Mainex"/>
        <w:spacing w:before="160"/>
      </w:pPr>
      <w:bookmarkStart w:name="_Toc79566891" w:id="16"/>
      <w:r>
        <w:t>ORDER</w:t>
      </w:r>
      <w:bookmarkEnd w:id="16"/>
    </w:p>
    <w:p w:rsidR="00BB0243" w:rsidP="000A6E05" w:rsidRDefault="00BB0243" w14:paraId="4C92FD3D" w14:textId="5CA9E604">
      <w:pPr>
        <w:keepNext/>
      </w:pPr>
      <w:r w:rsidRPr="00BB0243">
        <w:rPr>
          <w:b/>
        </w:rPr>
        <w:t>IT IS ORDERED</w:t>
      </w:r>
      <w:r>
        <w:t xml:space="preserve"> that:</w:t>
      </w:r>
    </w:p>
    <w:p w:rsidR="00591693" w:rsidP="00040A84" w:rsidRDefault="00D041A0" w14:paraId="41A4F8ED" w14:textId="7446A0A9">
      <w:pPr>
        <w:pStyle w:val="OP"/>
        <w:ind w:firstLine="360"/>
      </w:pPr>
      <w:r w:rsidRPr="00040A84">
        <w:t>Pacific</w:t>
      </w:r>
      <w:r>
        <w:t xml:space="preserve"> Gas and Electric Company</w:t>
      </w:r>
      <w:r w:rsidR="00662C34">
        <w:t xml:space="preserve"> shall provide to the Complainant </w:t>
      </w:r>
      <w:r w:rsidR="00A15511">
        <w:t>William White a</w:t>
      </w:r>
      <w:r w:rsidR="008D4617">
        <w:t xml:space="preserve"> refund or billing credit, </w:t>
      </w:r>
      <w:r w:rsidR="00C67477">
        <w:t>to be calculated by applying</w:t>
      </w:r>
      <w:r w:rsidR="008D4617">
        <w:t xml:space="preserve"> </w:t>
      </w:r>
      <w:r w:rsidR="003A1D14">
        <w:t xml:space="preserve">to each month’s bill from August 2021 to July 2023 the </w:t>
      </w:r>
      <w:r w:rsidR="00D24D2C">
        <w:t xml:space="preserve">kilowatt-hours </w:t>
      </w:r>
      <w:r w:rsidR="003A1D14">
        <w:t xml:space="preserve">usage of the corresponding month </w:t>
      </w:r>
      <w:r w:rsidR="00D24D2C">
        <w:t>from August 2023 to July 2024, minus ten</w:t>
      </w:r>
      <w:r w:rsidR="00CA3525">
        <w:noBreakHyphen/>
      </w:r>
      <w:r w:rsidR="00D24D2C">
        <w:t>percent, and utilizing that to calculate how much Complainant should have pai</w:t>
      </w:r>
      <w:r w:rsidR="00591693">
        <w:t>d</w:t>
      </w:r>
      <w:r w:rsidR="00175B77">
        <w:t>.</w:t>
      </w:r>
    </w:p>
    <w:p w:rsidR="00E34F3E" w:rsidP="00040A84" w:rsidRDefault="00591693" w14:paraId="65B15265" w14:textId="6EA9A182">
      <w:pPr>
        <w:pStyle w:val="OP"/>
        <w:ind w:firstLine="360"/>
      </w:pPr>
      <w:r>
        <w:t xml:space="preserve">Complainant shall be allowed to submit a net energy metering application under the Net Energy Metering 2.0 </w:t>
      </w:r>
      <w:r w:rsidR="00C82AF5">
        <w:t>scheme by August 30, 2026.</w:t>
      </w:r>
    </w:p>
    <w:p w:rsidR="00DC165D" w:rsidP="00040A84" w:rsidRDefault="00370C2D" w14:paraId="652728DD" w14:textId="5371AB82">
      <w:pPr>
        <w:pStyle w:val="OP"/>
        <w:keepNext/>
        <w:spacing w:after="120"/>
        <w:ind w:firstLine="360"/>
      </w:pPr>
      <w:r>
        <w:t>Case 2</w:t>
      </w:r>
      <w:r w:rsidR="00C82AF5">
        <w:t>4</w:t>
      </w:r>
      <w:r>
        <w:t>-0</w:t>
      </w:r>
      <w:r w:rsidR="00D041A0">
        <w:t>7</w:t>
      </w:r>
      <w:r>
        <w:t>-0</w:t>
      </w:r>
      <w:r w:rsidR="00662C34">
        <w:t>1</w:t>
      </w:r>
      <w:r w:rsidR="00D041A0">
        <w:t>1</w:t>
      </w:r>
      <w:r w:rsidR="00DC165D">
        <w:t xml:space="preserve"> is closed.</w:t>
      </w:r>
    </w:p>
    <w:p w:rsidR="008F0116" w:rsidP="00A91CD1" w:rsidRDefault="008F0116" w14:paraId="6CC31F02" w14:textId="77777777">
      <w:pPr>
        <w:pStyle w:val="Standard"/>
        <w:keepNext/>
      </w:pPr>
      <w:r>
        <w:t>This order is effective today.</w:t>
      </w:r>
    </w:p>
    <w:p w:rsidR="00370C2D" w:rsidP="009576D5" w:rsidRDefault="008F0116" w14:paraId="538E2608" w14:textId="4F4F2484">
      <w:pPr>
        <w:keepNext/>
        <w:spacing w:before="120"/>
      </w:pPr>
      <w:r>
        <w:t>Dated</w:t>
      </w:r>
      <w:r w:rsidR="00885B71">
        <w:t> </w:t>
      </w:r>
      <w:r w:rsidR="009576D5">
        <w:t>June </w:t>
      </w:r>
      <w:r>
        <w:rPr>
          <w:u w:val="single"/>
        </w:rPr>
        <w:tab/>
      </w:r>
      <w:r w:rsidR="009576D5">
        <w:rPr>
          <w:u w:val="single"/>
        </w:rPr>
        <w:t xml:space="preserve">  </w:t>
      </w:r>
      <w:r>
        <w:t>,</w:t>
      </w:r>
      <w:r w:rsidR="00885B71">
        <w:t> 2025, </w:t>
      </w:r>
      <w:r>
        <w:t>at</w:t>
      </w:r>
      <w:r w:rsidR="009576D5">
        <w:t> Sacramento</w:t>
      </w:r>
      <w:r>
        <w:t>,</w:t>
      </w:r>
      <w:r w:rsidR="009576D5">
        <w:t> </w:t>
      </w:r>
      <w:r>
        <w:t>California</w:t>
      </w:r>
      <w:r w:rsidR="00370C2D">
        <w:t>.</w:t>
      </w:r>
    </w:p>
    <w:p w:rsidR="009576D5" w:rsidP="009576D5" w:rsidRDefault="009576D5" w14:paraId="3074DCA5" w14:textId="77777777">
      <w:pPr>
        <w:keepNext/>
        <w:spacing w:before="120"/>
      </w:pPr>
    </w:p>
    <w:p w:rsidRPr="009576D5" w:rsidR="009576D5" w:rsidP="009576D5" w:rsidRDefault="009576D5" w14:paraId="01ECAC0A" w14:textId="77777777">
      <w:pPr>
        <w:keepNext/>
        <w:spacing w:before="120"/>
      </w:pPr>
    </w:p>
    <w:sectPr w:rsidRPr="009576D5" w:rsidR="009576D5" w:rsidSect="00B91168">
      <w:headerReference w:type="default" r:id="rId17"/>
      <w:footerReference w:type="default" r:id="rId18"/>
      <w:headerReference w:type="first" r:id="rId19"/>
      <w:footerReference w:type="first" r:id="rId20"/>
      <w:pgSz w:w="12240" w:h="15840"/>
      <w:pgMar w:top="1728" w:right="1440" w:bottom="1440" w:left="1440" w:header="720" w:footer="720" w:gutter="0"/>
      <w:pgNumType w:fmt="numberInDash" w:start="1"/>
      <w:cols w:space="720"/>
      <w:titlePg/>
      <w:docGrid w:linePitch="360"/>
    </w:sectPr>
    <w:p>
      <w:r>
        <w:t xml:space="preserve"/>
      </w:r>
    </w:p>
    <w:p>
      <w:r>
        <w:t xml:space="preserve">Attachment 1: </w:t>
      </w:r>
    </w:p>
    <w:p>
      <w:hyperlink w:history="true" r:id="R050f573756f04af6">
        <w:r w:rsidRPr="00CB1292">
          <w:rPr>
            <w:rStyle w:val="Hyperlink"/>
            <w:color w:val="2E74B5" w:themeColor="accent1" w:themeShade="BF"/>
            <w:u w:val="single"/>
          </w:rPr>
          <w:t>Redline (Rev. 1) C.24-07-011 DECISION GRANTING COMPLAINT, IN PART AND DENYING, IN PART.pdf</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075E6" w14:textId="77777777" w:rsidR="00202FC6" w:rsidRDefault="00202FC6" w:rsidP="0098138E">
      <w:pPr>
        <w:spacing w:line="240" w:lineRule="auto"/>
      </w:pPr>
      <w:r>
        <w:separator/>
      </w:r>
    </w:p>
  </w:endnote>
  <w:endnote w:type="continuationSeparator" w:id="0">
    <w:p w14:paraId="46F3CFCF" w14:textId="77777777" w:rsidR="00202FC6" w:rsidRDefault="00202FC6" w:rsidP="0098138E">
      <w:pPr>
        <w:spacing w:line="240" w:lineRule="auto"/>
      </w:pPr>
      <w:r>
        <w:continuationSeparator/>
      </w:r>
    </w:p>
  </w:endnote>
  <w:endnote w:type="continuationNotice" w:id="1">
    <w:p w14:paraId="2178D0E7" w14:textId="77777777" w:rsidR="00202FC6" w:rsidRDefault="00202F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Palatino Linotype"/>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774A" w14:textId="77777777" w:rsidR="00645368" w:rsidRDefault="00645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E1228" w14:textId="77777777" w:rsidR="00645368" w:rsidRDefault="00645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AD91" w14:textId="77777777" w:rsidR="00645368" w:rsidRDefault="00645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B8204" w14:textId="4E150A20" w:rsidR="00B807B2" w:rsidRDefault="00B807B2" w:rsidP="00623626">
    <w:pPr>
      <w:pStyle w:val="Footer"/>
    </w:pPr>
    <w:r>
      <w:tab/>
    </w:r>
    <w:sdt>
      <w:sdtPr>
        <w:id w:val="-6533727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6D9D6" w14:textId="77777777" w:rsidR="009576D5" w:rsidRDefault="009576D5" w:rsidP="005F712A">
    <w:pPr>
      <w:pStyle w:val="Footer"/>
    </w:pPr>
  </w:p>
  <w:sdt>
    <w:sdtPr>
      <w:id w:val="-935976864"/>
      <w:docPartObj>
        <w:docPartGallery w:val="Page Numbers (Bottom of Page)"/>
        <w:docPartUnique/>
      </w:docPartObj>
    </w:sdtPr>
    <w:sdtEndPr>
      <w:rPr>
        <w:noProof/>
      </w:rPr>
    </w:sdtEndPr>
    <w:sdtContent>
      <w:p w14:paraId="2BE4E66E" w14:textId="64E1A71A" w:rsidR="001C6916" w:rsidRDefault="00645368" w:rsidP="005F712A">
        <w:pPr>
          <w:pStyle w:val="Footer"/>
          <w:ind w:firstLine="576"/>
        </w:pPr>
        <w:r w:rsidRPr="00645368">
          <w:rPr>
            <w:sz w:val="16"/>
            <w:szCs w:val="16"/>
          </w:rPr>
          <w:t>570995024</w:t>
        </w:r>
        <w:r w:rsidR="00B91168">
          <w:rPr>
            <w:sz w:val="16"/>
            <w:szCs w:val="16"/>
          </w:rPr>
          <w:tab/>
        </w:r>
        <w:r w:rsidR="009576D5">
          <w:fldChar w:fldCharType="begin"/>
        </w:r>
        <w:r w:rsidR="009576D5">
          <w:instrText xml:space="preserve"> PAGE   \* MERGEFORMAT </w:instrText>
        </w:r>
        <w:r w:rsidR="009576D5">
          <w:fldChar w:fldCharType="separate"/>
        </w:r>
        <w:r w:rsidR="009576D5">
          <w:rPr>
            <w:noProof/>
          </w:rPr>
          <w:t>2</w:t>
        </w:r>
        <w:r w:rsidR="009576D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818F9" w14:textId="77777777" w:rsidR="00202FC6" w:rsidRDefault="00202FC6" w:rsidP="00DF58E7">
      <w:pPr>
        <w:spacing w:line="240" w:lineRule="auto"/>
        <w:ind w:firstLine="0"/>
      </w:pPr>
      <w:r>
        <w:separator/>
      </w:r>
    </w:p>
  </w:footnote>
  <w:footnote w:type="continuationSeparator" w:id="0">
    <w:p w14:paraId="6984B93E" w14:textId="77777777" w:rsidR="00202FC6" w:rsidRDefault="00202FC6" w:rsidP="00DF58E7">
      <w:pPr>
        <w:spacing w:line="240" w:lineRule="auto"/>
        <w:ind w:firstLine="0"/>
      </w:pPr>
      <w:r>
        <w:continuationSeparator/>
      </w:r>
    </w:p>
  </w:footnote>
  <w:footnote w:type="continuationNotice" w:id="1">
    <w:p w14:paraId="1A3F1FD4" w14:textId="77777777" w:rsidR="00202FC6" w:rsidRPr="00DF58E7" w:rsidRDefault="00202FC6" w:rsidP="00DF58E7">
      <w:pPr>
        <w:spacing w:line="240" w:lineRule="auto"/>
        <w:ind w:firstLine="0"/>
        <w:jc w:val="right"/>
        <w:rPr>
          <w:i/>
          <w:sz w:val="22"/>
        </w:rPr>
      </w:pPr>
      <w:r w:rsidRPr="00DF58E7">
        <w:rPr>
          <w:i/>
          <w:sz w:val="22"/>
        </w:rPr>
        <w:t>Footnote continued on next page.</w:t>
      </w:r>
    </w:p>
  </w:footnote>
  <w:footnote w:id="2">
    <w:p w14:paraId="1233F9D9" w14:textId="6C7588A5" w:rsidR="00CB36FE" w:rsidRDefault="00CB36FE">
      <w:pPr>
        <w:pStyle w:val="FootnoteText"/>
      </w:pPr>
      <w:r>
        <w:rPr>
          <w:rStyle w:val="FootnoteReference"/>
        </w:rPr>
        <w:footnoteRef/>
      </w:r>
      <w:r>
        <w:t xml:space="preserve"> Exhibit J001.</w:t>
      </w:r>
    </w:p>
  </w:footnote>
  <w:footnote w:id="3">
    <w:p w14:paraId="5E67D22B" w14:textId="6BBC027A" w:rsidR="005B1FAE" w:rsidRDefault="005B1FAE">
      <w:pPr>
        <w:pStyle w:val="FootnoteText"/>
      </w:pPr>
      <w:r>
        <w:rPr>
          <w:rStyle w:val="FootnoteReference"/>
        </w:rPr>
        <w:footnoteRef/>
      </w:r>
      <w:r>
        <w:t xml:space="preserve"> Exhibit H001.</w:t>
      </w:r>
    </w:p>
  </w:footnote>
  <w:footnote w:id="4">
    <w:p w14:paraId="52A0E7A2" w14:textId="77F9619A" w:rsidR="00F47416" w:rsidRDefault="00F47416">
      <w:pPr>
        <w:pStyle w:val="FootnoteText"/>
      </w:pPr>
      <w:r>
        <w:rPr>
          <w:rStyle w:val="FootnoteReference"/>
        </w:rPr>
        <w:footnoteRef/>
      </w:r>
      <w:r>
        <w:t xml:space="preserve"> Complaint, at 8-09.</w:t>
      </w:r>
    </w:p>
  </w:footnote>
  <w:footnote w:id="5">
    <w:p w14:paraId="043A2DB8" w14:textId="0D0186F7" w:rsidR="00F91E5B" w:rsidRDefault="00F91E5B">
      <w:pPr>
        <w:pStyle w:val="FootnoteText"/>
      </w:pPr>
      <w:r>
        <w:rPr>
          <w:rStyle w:val="FootnoteReference"/>
        </w:rPr>
        <w:footnoteRef/>
      </w:r>
      <w:r>
        <w:t xml:space="preserve"> </w:t>
      </w:r>
      <w:r w:rsidR="008B0428">
        <w:t>Exhibit K006.</w:t>
      </w:r>
    </w:p>
  </w:footnote>
  <w:footnote w:id="6">
    <w:p w14:paraId="464532EF" w14:textId="6537D9D3" w:rsidR="00156692" w:rsidRDefault="00156692">
      <w:pPr>
        <w:pStyle w:val="FootnoteText"/>
      </w:pPr>
      <w:r>
        <w:rPr>
          <w:rStyle w:val="FootnoteReference"/>
        </w:rPr>
        <w:footnoteRef/>
      </w:r>
      <w:r>
        <w:t xml:space="preserve"> Exhibit H002, at 2.</w:t>
      </w:r>
    </w:p>
  </w:footnote>
  <w:footnote w:id="7">
    <w:p w14:paraId="06BA7525" w14:textId="0F3C4D05" w:rsidR="00907A13" w:rsidRDefault="00907A13">
      <w:pPr>
        <w:pStyle w:val="FootnoteText"/>
      </w:pPr>
      <w:r>
        <w:rPr>
          <w:rStyle w:val="FootnoteReference"/>
        </w:rPr>
        <w:footnoteRef/>
      </w:r>
      <w:r>
        <w:t xml:space="preserve"> Complaint, at 156</w:t>
      </w:r>
    </w:p>
  </w:footnote>
  <w:footnote w:id="8">
    <w:p w14:paraId="338904C6" w14:textId="735A9E7E" w:rsidR="000E18AA" w:rsidRDefault="000E18AA">
      <w:pPr>
        <w:pStyle w:val="FootnoteText"/>
      </w:pPr>
      <w:r>
        <w:rPr>
          <w:rStyle w:val="FootnoteReference"/>
        </w:rPr>
        <w:footnoteRef/>
      </w:r>
      <w:r>
        <w:t xml:space="preserve"> All references to </w:t>
      </w:r>
      <w:r w:rsidR="00113116">
        <w:t xml:space="preserve">“Code” shall be to </w:t>
      </w:r>
      <w:r>
        <w:t>the Pu</w:t>
      </w:r>
      <w:r w:rsidR="00113116">
        <w:t>blic Utilities Code.</w:t>
      </w:r>
    </w:p>
  </w:footnote>
  <w:footnote w:id="9">
    <w:p w14:paraId="139EC255" w14:textId="1E429F30" w:rsidR="00943821" w:rsidRDefault="00943821">
      <w:pPr>
        <w:pStyle w:val="FootnoteText"/>
      </w:pPr>
      <w:r>
        <w:rPr>
          <w:rStyle w:val="FootnoteReference"/>
        </w:rPr>
        <w:footnoteRef/>
      </w:r>
      <w:r>
        <w:t xml:space="preserve"> For example, </w:t>
      </w:r>
      <w:r w:rsidR="008D2EFF">
        <w:t xml:space="preserve">PG&amp;E shall calculate Complainant’s August 2021 </w:t>
      </w:r>
      <w:r w:rsidR="00177994">
        <w:t xml:space="preserve">and 2022 </w:t>
      </w:r>
      <w:r w:rsidR="008D2EFF">
        <w:t>bill</w:t>
      </w:r>
      <w:r w:rsidR="00177994">
        <w:t>s</w:t>
      </w:r>
      <w:r w:rsidR="008D2EFF">
        <w:t xml:space="preserve"> as if his usage had been the same as in August of 2023, with a ten percent reduction.</w:t>
      </w:r>
    </w:p>
  </w:footnote>
  <w:footnote w:id="10">
    <w:p w14:paraId="10A9DEEC" w14:textId="35A48DCA" w:rsidR="0018542F" w:rsidRDefault="0018542F">
      <w:pPr>
        <w:pStyle w:val="FootnoteText"/>
      </w:pPr>
      <w:r>
        <w:rPr>
          <w:rStyle w:val="FootnoteReference"/>
        </w:rPr>
        <w:footnoteRef/>
      </w:r>
      <w:r>
        <w:t xml:space="preserve"> </w:t>
      </w:r>
      <w:r w:rsidR="00FD4F9B">
        <w:rPr>
          <w:i/>
          <w:iCs/>
        </w:rPr>
        <w:t>See</w:t>
      </w:r>
      <w:r w:rsidR="00FD4F9B">
        <w:t xml:space="preserve"> D. 92-09-014, noting that the Commission </w:t>
      </w:r>
      <w:r w:rsidR="00EE5F6E">
        <w:t>may grant both monetary and equitable relief</w:t>
      </w:r>
      <w:r w:rsidR="00187418">
        <w:t xml:space="preserve">.  </w:t>
      </w:r>
      <w:r w:rsidR="00187418">
        <w:rPr>
          <w:i/>
          <w:iCs/>
        </w:rPr>
        <w:t>See also</w:t>
      </w:r>
      <w:r w:rsidR="00EE5F6E">
        <w:t xml:space="preserve"> </w:t>
      </w:r>
      <w:hyperlink r:id="rId1" w:history="1">
        <w:r w:rsidRPr="0018542F">
          <w:rPr>
            <w:rStyle w:val="Hyperlink"/>
          </w:rPr>
          <w:t>Code of Civil Procedure section 116.220(b)</w:t>
        </w:r>
      </w:hyperlink>
      <w:r w:rsidRPr="0018542F">
        <w:t>.</w:t>
      </w:r>
    </w:p>
  </w:footnote>
  <w:footnote w:id="11">
    <w:p w14:paraId="5BCCC6D5" w14:textId="0B52ACC5" w:rsidR="00D02302" w:rsidRDefault="00D02302">
      <w:pPr>
        <w:pStyle w:val="FootnoteText"/>
      </w:pPr>
      <w:r>
        <w:rPr>
          <w:rStyle w:val="FootnoteReference"/>
        </w:rPr>
        <w:footnoteRef/>
      </w:r>
      <w:r>
        <w:t xml:space="preserve"> D.22-12-056, at 200.</w:t>
      </w:r>
    </w:p>
  </w:footnote>
  <w:footnote w:id="12">
    <w:p w14:paraId="7A0C42D7" w14:textId="457A792E" w:rsidR="00C509D1" w:rsidRDefault="00C509D1">
      <w:pPr>
        <w:pStyle w:val="FootnoteText"/>
      </w:pPr>
      <w:r>
        <w:rPr>
          <w:rStyle w:val="FootnoteReference"/>
        </w:rPr>
        <w:footnoteRef/>
      </w:r>
      <w:r>
        <w:t xml:space="preserve"> See Rule</w:t>
      </w:r>
      <w:r w:rsidR="00C91CC2">
        <w:t xml:space="preserve"> of Practice and Procedure</w:t>
      </w:r>
      <w:r>
        <w:t xml:space="preserve"> 4.1(b)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56FEC" w14:textId="77777777" w:rsidR="00645368" w:rsidRDefault="00645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D7AC" w14:textId="77777777" w:rsidR="00645368" w:rsidRDefault="00645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24D9" w14:textId="6B04695A" w:rsidR="00B91168" w:rsidRPr="00623626" w:rsidRDefault="00B91168" w:rsidP="00B91168">
    <w:pPr>
      <w:pStyle w:val="Header"/>
      <w:ind w:firstLine="0"/>
      <w:rPr>
        <w:b/>
      </w:rPr>
    </w:pPr>
    <w:r w:rsidRPr="001C6916">
      <w:t>C.24</w:t>
    </w:r>
    <w:r w:rsidRPr="001C6916">
      <w:noBreakHyphen/>
      <w:t>07</w:t>
    </w:r>
    <w:r w:rsidRPr="001C6916">
      <w:noBreakHyphen/>
      <w:t>011  ALJ/GT2/abb</w:t>
    </w:r>
    <w:r w:rsidRPr="001C6916">
      <w:tab/>
    </w:r>
    <w:r w:rsidRPr="001C6916">
      <w:tab/>
    </w:r>
  </w:p>
  <w:p w14:paraId="16A04E7C" w14:textId="77777777" w:rsidR="00B91168" w:rsidRPr="001C6916" w:rsidRDefault="00B91168" w:rsidP="001C6916">
    <w:pPr>
      <w:pStyle w:val="Header"/>
      <w:ind w:firstLine="0"/>
    </w:pPr>
  </w:p>
  <w:p w14:paraId="1EEFA09F" w14:textId="77777777" w:rsidR="00B91168" w:rsidRDefault="00B91168" w:rsidP="001C6916">
    <w:pPr>
      <w:pStyle w:val="Header"/>
      <w:ind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B3052" w14:textId="77777777" w:rsidR="00623626" w:rsidRPr="00623626" w:rsidRDefault="00B91168" w:rsidP="00623626">
    <w:pPr>
      <w:pStyle w:val="Header"/>
      <w:ind w:firstLine="0"/>
      <w:rPr>
        <w:b/>
      </w:rPr>
    </w:pPr>
    <w:r w:rsidRPr="001C6916">
      <w:t>C.24</w:t>
    </w:r>
    <w:r w:rsidRPr="001C6916">
      <w:noBreakHyphen/>
      <w:t>07</w:t>
    </w:r>
    <w:r w:rsidRPr="001C6916">
      <w:noBreakHyphen/>
      <w:t>011  ALJ/GT2/abb</w:t>
    </w:r>
    <w:r w:rsidRPr="001C6916">
      <w:tab/>
    </w:r>
    <w:r w:rsidRPr="001C6916">
      <w:tab/>
    </w:r>
    <w:r w:rsidR="00623626" w:rsidRPr="00623626">
      <w:rPr>
        <w:b/>
      </w:rPr>
      <w:t>PROPOSED DECISION (Rev. 1)</w:t>
    </w:r>
  </w:p>
  <w:p w14:paraId="2BF522E7" w14:textId="1BB97B6E" w:rsidR="00B91168" w:rsidRDefault="00B91168" w:rsidP="00B91168">
    <w:pPr>
      <w:pStyle w:val="Header"/>
      <w:ind w:firstLine="0"/>
    </w:pPr>
  </w:p>
  <w:p w14:paraId="7648BBA6" w14:textId="77777777" w:rsidR="00B91168" w:rsidRDefault="00B91168" w:rsidP="00623626">
    <w:pPr>
      <w:pStyle w:val="Header"/>
      <w:ind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56FC4" w14:textId="77777777" w:rsidR="001C6916" w:rsidRPr="001C6916" w:rsidRDefault="001C6916" w:rsidP="001C6916">
    <w:pPr>
      <w:pStyle w:val="Header"/>
      <w:ind w:firstLine="0"/>
    </w:pPr>
  </w:p>
  <w:p w14:paraId="563D7B1B" w14:textId="77777777" w:rsidR="001C6916" w:rsidRDefault="001C6916" w:rsidP="001C6916">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97A4C"/>
    <w:multiLevelType w:val="hybridMultilevel"/>
    <w:tmpl w:val="4D7011C2"/>
    <w:lvl w:ilvl="0" w:tplc="76D2D62E">
      <w:start w:val="3"/>
      <w:numFmt w:val="bullet"/>
      <w:lvlText w:val="-"/>
      <w:lvlJc w:val="left"/>
      <w:pPr>
        <w:ind w:left="1440" w:hanging="360"/>
      </w:pPr>
      <w:rPr>
        <w:rFonts w:ascii="Book Antiqua" w:eastAsiaTheme="minorHAnsi" w:hAnsi="Book Antiqu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5F056CB"/>
    <w:multiLevelType w:val="multilevel"/>
    <w:tmpl w:val="18F4A5AC"/>
    <w:numStyleLink w:val="FoFCoLOP"/>
  </w:abstractNum>
  <w:abstractNum w:abstractNumId="4"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0038F"/>
    <w:multiLevelType w:val="multilevel"/>
    <w:tmpl w:val="3C526EDE"/>
    <w:numStyleLink w:val="Headings"/>
  </w:abstractNum>
  <w:abstractNum w:abstractNumId="6" w15:restartNumberingAfterBreak="0">
    <w:nsid w:val="1E2242C9"/>
    <w:multiLevelType w:val="multilevel"/>
    <w:tmpl w:val="3C526EDE"/>
    <w:numStyleLink w:val="Headings"/>
  </w:abstractNum>
  <w:abstractNum w:abstractNumId="7" w15:restartNumberingAfterBreak="0">
    <w:nsid w:val="21FB58FE"/>
    <w:multiLevelType w:val="multilevel"/>
    <w:tmpl w:val="3C526EDE"/>
    <w:numStyleLink w:val="Headings"/>
  </w:abstractNum>
  <w:abstractNum w:abstractNumId="8" w15:restartNumberingAfterBreak="0">
    <w:nsid w:val="243663A0"/>
    <w:multiLevelType w:val="multilevel"/>
    <w:tmpl w:val="3C526EDE"/>
    <w:numStyleLink w:val="Headings"/>
  </w:abstractNum>
  <w:abstractNum w:abstractNumId="9" w15:restartNumberingAfterBreak="0">
    <w:nsid w:val="2A151C12"/>
    <w:multiLevelType w:val="hybridMultilevel"/>
    <w:tmpl w:val="4A3AF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8124D7"/>
    <w:multiLevelType w:val="multilevel"/>
    <w:tmpl w:val="3C526EDE"/>
    <w:numStyleLink w:val="Headings"/>
  </w:abstractNum>
  <w:abstractNum w:abstractNumId="11" w15:restartNumberingAfterBreak="0">
    <w:nsid w:val="2C0D3C64"/>
    <w:multiLevelType w:val="hybridMultilevel"/>
    <w:tmpl w:val="1AE4FF0C"/>
    <w:lvl w:ilvl="0" w:tplc="9990A5B8">
      <w:start w:val="8"/>
      <w:numFmt w:val="bullet"/>
      <w:lvlText w:val="-"/>
      <w:lvlJc w:val="left"/>
      <w:pPr>
        <w:ind w:left="4995" w:hanging="360"/>
      </w:pPr>
      <w:rPr>
        <w:rFonts w:ascii="Book Antiqua" w:eastAsiaTheme="minorHAnsi" w:hAnsi="Book Antiqua" w:cstheme="minorBidi"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2" w15:restartNumberingAfterBreak="0">
    <w:nsid w:val="330D35E0"/>
    <w:multiLevelType w:val="hybridMultilevel"/>
    <w:tmpl w:val="36DC0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4" w15:restartNumberingAfterBreak="0">
    <w:nsid w:val="3EDF1FE1"/>
    <w:multiLevelType w:val="multilevel"/>
    <w:tmpl w:val="685E488E"/>
    <w:lvl w:ilvl="0">
      <w:start w:val="2"/>
      <w:numFmt w:val="decimal"/>
      <w:lvlText w:val="%1"/>
      <w:lvlJc w:val="left"/>
      <w:pPr>
        <w:tabs>
          <w:tab w:val="num" w:pos="2790"/>
        </w:tabs>
        <w:ind w:left="279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 2 -"/>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ind w:left="720" w:firstLine="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i w:val="0"/>
        <w:iCs w:val="0"/>
        <w:sz w:val="26"/>
      </w:rPr>
    </w:lvl>
    <w:lvl w:ilvl="8">
      <w:start w:val="1"/>
      <w:numFmt w:val="none"/>
      <w:lvlText w:val=""/>
      <w:lvlJc w:val="left"/>
      <w:pPr>
        <w:ind w:left="3240" w:hanging="360"/>
      </w:pPr>
      <w:rPr>
        <w:rFonts w:hint="default"/>
      </w:rPr>
    </w:lvl>
  </w:abstractNum>
  <w:abstractNum w:abstractNumId="15" w15:restartNumberingAfterBreak="0">
    <w:nsid w:val="59D042D7"/>
    <w:multiLevelType w:val="multilevel"/>
    <w:tmpl w:val="18F4A5AC"/>
    <w:numStyleLink w:val="FoFCoLOP"/>
  </w:abstractNum>
  <w:abstractNum w:abstractNumId="16" w15:restartNumberingAfterBreak="0">
    <w:nsid w:val="5A9E2171"/>
    <w:multiLevelType w:val="multilevel"/>
    <w:tmpl w:val="3C526EDE"/>
    <w:numStyleLink w:val="Headings"/>
  </w:abstractNum>
  <w:abstractNum w:abstractNumId="17" w15:restartNumberingAfterBreak="0">
    <w:nsid w:val="61A25780"/>
    <w:multiLevelType w:val="multilevel"/>
    <w:tmpl w:val="3C526EDE"/>
    <w:numStyleLink w:val="Headings"/>
  </w:abstractNum>
  <w:abstractNum w:abstractNumId="18" w15:restartNumberingAfterBreak="0">
    <w:nsid w:val="63FA2D55"/>
    <w:multiLevelType w:val="hybridMultilevel"/>
    <w:tmpl w:val="1DACB75E"/>
    <w:lvl w:ilvl="0" w:tplc="75B63204">
      <w:start w:val="3"/>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C93668"/>
    <w:multiLevelType w:val="hybridMultilevel"/>
    <w:tmpl w:val="FCAE4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9A0AFE"/>
    <w:multiLevelType w:val="multilevel"/>
    <w:tmpl w:val="18F4A5AC"/>
    <w:numStyleLink w:val="FoFCoLOP"/>
  </w:abstractNum>
  <w:abstractNum w:abstractNumId="22" w15:restartNumberingAfterBreak="0">
    <w:nsid w:val="7E183D9C"/>
    <w:multiLevelType w:val="hybridMultilevel"/>
    <w:tmpl w:val="CB5E4AF0"/>
    <w:lvl w:ilvl="0" w:tplc="52FCE8B4">
      <w:numFmt w:val="bullet"/>
      <w:lvlText w:val="-"/>
      <w:lvlJc w:val="left"/>
      <w:pPr>
        <w:ind w:left="4830" w:hanging="360"/>
      </w:pPr>
      <w:rPr>
        <w:rFonts w:ascii="Book Antiqua" w:eastAsiaTheme="minorHAnsi" w:hAnsi="Book Antiqua" w:cstheme="minorBidi" w:hint="default"/>
      </w:rPr>
    </w:lvl>
    <w:lvl w:ilvl="1" w:tplc="04090003" w:tentative="1">
      <w:start w:val="1"/>
      <w:numFmt w:val="bullet"/>
      <w:lvlText w:val="o"/>
      <w:lvlJc w:val="left"/>
      <w:pPr>
        <w:ind w:left="5550" w:hanging="360"/>
      </w:pPr>
      <w:rPr>
        <w:rFonts w:ascii="Courier New" w:hAnsi="Courier New" w:cs="Courier New" w:hint="default"/>
      </w:rPr>
    </w:lvl>
    <w:lvl w:ilvl="2" w:tplc="04090005" w:tentative="1">
      <w:start w:val="1"/>
      <w:numFmt w:val="bullet"/>
      <w:lvlText w:val=""/>
      <w:lvlJc w:val="left"/>
      <w:pPr>
        <w:ind w:left="6270" w:hanging="360"/>
      </w:pPr>
      <w:rPr>
        <w:rFonts w:ascii="Wingdings" w:hAnsi="Wingdings" w:hint="default"/>
      </w:rPr>
    </w:lvl>
    <w:lvl w:ilvl="3" w:tplc="04090001" w:tentative="1">
      <w:start w:val="1"/>
      <w:numFmt w:val="bullet"/>
      <w:lvlText w:val=""/>
      <w:lvlJc w:val="left"/>
      <w:pPr>
        <w:ind w:left="6990" w:hanging="360"/>
      </w:pPr>
      <w:rPr>
        <w:rFonts w:ascii="Symbol" w:hAnsi="Symbol" w:hint="default"/>
      </w:rPr>
    </w:lvl>
    <w:lvl w:ilvl="4" w:tplc="04090003" w:tentative="1">
      <w:start w:val="1"/>
      <w:numFmt w:val="bullet"/>
      <w:lvlText w:val="o"/>
      <w:lvlJc w:val="left"/>
      <w:pPr>
        <w:ind w:left="7710" w:hanging="360"/>
      </w:pPr>
      <w:rPr>
        <w:rFonts w:ascii="Courier New" w:hAnsi="Courier New" w:cs="Courier New" w:hint="default"/>
      </w:rPr>
    </w:lvl>
    <w:lvl w:ilvl="5" w:tplc="04090005" w:tentative="1">
      <w:start w:val="1"/>
      <w:numFmt w:val="bullet"/>
      <w:lvlText w:val=""/>
      <w:lvlJc w:val="left"/>
      <w:pPr>
        <w:ind w:left="8430" w:hanging="360"/>
      </w:pPr>
      <w:rPr>
        <w:rFonts w:ascii="Wingdings" w:hAnsi="Wingdings" w:hint="default"/>
      </w:rPr>
    </w:lvl>
    <w:lvl w:ilvl="6" w:tplc="04090001" w:tentative="1">
      <w:start w:val="1"/>
      <w:numFmt w:val="bullet"/>
      <w:lvlText w:val=""/>
      <w:lvlJc w:val="left"/>
      <w:pPr>
        <w:ind w:left="9150" w:hanging="360"/>
      </w:pPr>
      <w:rPr>
        <w:rFonts w:ascii="Symbol" w:hAnsi="Symbol" w:hint="default"/>
      </w:rPr>
    </w:lvl>
    <w:lvl w:ilvl="7" w:tplc="04090003" w:tentative="1">
      <w:start w:val="1"/>
      <w:numFmt w:val="bullet"/>
      <w:lvlText w:val="o"/>
      <w:lvlJc w:val="left"/>
      <w:pPr>
        <w:ind w:left="9870" w:hanging="360"/>
      </w:pPr>
      <w:rPr>
        <w:rFonts w:ascii="Courier New" w:hAnsi="Courier New" w:cs="Courier New" w:hint="default"/>
      </w:rPr>
    </w:lvl>
    <w:lvl w:ilvl="8" w:tplc="04090005" w:tentative="1">
      <w:start w:val="1"/>
      <w:numFmt w:val="bullet"/>
      <w:lvlText w:val=""/>
      <w:lvlJc w:val="left"/>
      <w:pPr>
        <w:ind w:left="10590" w:hanging="360"/>
      </w:pPr>
      <w:rPr>
        <w:rFonts w:ascii="Wingdings" w:hAnsi="Wingdings" w:hint="default"/>
      </w:rPr>
    </w:lvl>
  </w:abstractNum>
  <w:num w:numId="1" w16cid:durableId="898203309">
    <w:abstractNumId w:val="16"/>
  </w:num>
  <w:num w:numId="2" w16cid:durableId="255479030">
    <w:abstractNumId w:val="2"/>
  </w:num>
  <w:num w:numId="3" w16cid:durableId="440420513">
    <w:abstractNumId w:val="15"/>
  </w:num>
  <w:num w:numId="4" w16cid:durableId="2022272578">
    <w:abstractNumId w:val="3"/>
  </w:num>
  <w:num w:numId="5" w16cid:durableId="679165200">
    <w:abstractNumId w:val="21"/>
  </w:num>
  <w:num w:numId="6" w16cid:durableId="769088307">
    <w:abstractNumId w:val="13"/>
  </w:num>
  <w:num w:numId="7" w16cid:durableId="765728606">
    <w:abstractNumId w:val="6"/>
  </w:num>
  <w:num w:numId="8" w16cid:durableId="1760062105">
    <w:abstractNumId w:val="19"/>
  </w:num>
  <w:num w:numId="9" w16cid:durableId="1007244703">
    <w:abstractNumId w:val="0"/>
  </w:num>
  <w:num w:numId="10" w16cid:durableId="2013529831">
    <w:abstractNumId w:val="5"/>
  </w:num>
  <w:num w:numId="11" w16cid:durableId="277445082">
    <w:abstractNumId w:val="7"/>
  </w:num>
  <w:num w:numId="12" w16cid:durableId="1891574883">
    <w:abstractNumId w:val="4"/>
  </w:num>
  <w:num w:numId="13" w16cid:durableId="587926340">
    <w:abstractNumId w:val="8"/>
  </w:num>
  <w:num w:numId="14" w16cid:durableId="20057029">
    <w:abstractNumId w:val="10"/>
  </w:num>
  <w:num w:numId="15" w16cid:durableId="631251283">
    <w:abstractNumId w:val="7"/>
    <w:lvlOverride w:ilvl="0">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pStyle w:val="Heading5"/>
        <w:lvlText w:val="%1.%2.%3.%4.%5."/>
        <w:lvlJc w:val="left"/>
        <w:pPr>
          <w:tabs>
            <w:tab w:val="num" w:pos="2880"/>
          </w:tabs>
          <w:ind w:left="2880" w:hanging="1440"/>
        </w:pPr>
        <w:rPr>
          <w:rFonts w:ascii="Arial" w:hAnsi="Arial" w:hint="default"/>
          <w:b/>
          <w:i w:val="0"/>
          <w:sz w:val="26"/>
        </w:rPr>
      </w:lvl>
    </w:lvlOverride>
    <w:lvlOverride w:ilvl="5">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lvl w:ilvl="6">
        <w:start w:val="1"/>
        <w:numFmt w:val="decimal"/>
        <w:pStyle w:val="ListNum"/>
        <w:lvlText w:val="%7."/>
        <w:lvlJc w:val="left"/>
        <w:pPr>
          <w:tabs>
            <w:tab w:val="num" w:pos="1080"/>
          </w:tabs>
          <w:ind w:left="1080" w:hanging="360"/>
        </w:pPr>
        <w:rPr>
          <w:rFonts w:ascii="Book Antiqua" w:hAnsi="Book Antiqua" w:hint="default"/>
          <w:b w:val="0"/>
          <w:i w:val="0"/>
          <w:sz w:val="26"/>
        </w:rPr>
      </w:lvl>
    </w:lvlOverride>
    <w:lvlOverride w:ilvl="7">
      <w:lvl w:ilvl="7">
        <w:start w:val="1"/>
        <w:numFmt w:val="lowerLetter"/>
        <w:pStyle w:val="ListAlpha"/>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16" w16cid:durableId="6490175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6495510">
    <w:abstractNumId w:val="9"/>
  </w:num>
  <w:num w:numId="18" w16cid:durableId="342317130">
    <w:abstractNumId w:val="12"/>
  </w:num>
  <w:num w:numId="19" w16cid:durableId="1259020945">
    <w:abstractNumId w:val="20"/>
  </w:num>
  <w:num w:numId="20" w16cid:durableId="2439566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7055252">
    <w:abstractNumId w:val="17"/>
    <w:lvlOverride w:ilvl="0">
      <w:lvl w:ilvl="0">
        <w:start w:val="1"/>
        <w:numFmt w:val="decimal"/>
        <w:lvlText w:val="%1."/>
        <w:lvlJc w:val="left"/>
        <w:pPr>
          <w:ind w:left="720" w:hanging="720"/>
        </w:pPr>
      </w:lvl>
    </w:lvlOverride>
  </w:num>
  <w:num w:numId="22" w16cid:durableId="325524370">
    <w:abstractNumId w:val="17"/>
    <w:lvlOverride w:ilvl="0">
      <w:lvl w:ilvl="0">
        <w:start w:val="1"/>
        <w:numFmt w:val="decimal"/>
        <w:lvlText w:val="%1."/>
        <w:lvlJc w:val="left"/>
        <w:pPr>
          <w:ind w:left="720" w:hanging="720"/>
        </w:pPr>
      </w:lvl>
    </w:lvlOverride>
  </w:num>
  <w:num w:numId="23" w16cid:durableId="1484854584">
    <w:abstractNumId w:val="17"/>
    <w:lvlOverride w:ilvl="0">
      <w:lvl w:ilvl="0">
        <w:start w:val="1"/>
        <w:numFmt w:val="decimal"/>
        <w:lvlText w:val="%1."/>
        <w:lvlJc w:val="left"/>
        <w:pPr>
          <w:ind w:left="720" w:hanging="720"/>
        </w:pPr>
      </w:lvl>
    </w:lvlOverride>
  </w:num>
  <w:num w:numId="24" w16cid:durableId="1557812685">
    <w:abstractNumId w:val="17"/>
    <w:lvlOverride w:ilvl="0">
      <w:lvl w:ilvl="0">
        <w:start w:val="1"/>
        <w:numFmt w:val="decimal"/>
        <w:lvlText w:val="%1."/>
        <w:lvlJc w:val="left"/>
        <w:pPr>
          <w:ind w:left="720" w:hanging="720"/>
        </w:pPr>
      </w:lvl>
    </w:lvlOverride>
  </w:num>
  <w:num w:numId="25" w16cid:durableId="980572512">
    <w:abstractNumId w:val="17"/>
    <w:lvlOverride w:ilvl="0">
      <w:lvl w:ilvl="0">
        <w:start w:val="1"/>
        <w:numFmt w:val="decimal"/>
        <w:lvlText w:val="%1."/>
        <w:lvlJc w:val="left"/>
        <w:pPr>
          <w:ind w:left="720" w:hanging="720"/>
        </w:pPr>
      </w:lvl>
    </w:lvlOverride>
  </w:num>
  <w:num w:numId="26" w16cid:durableId="557129211">
    <w:abstractNumId w:val="17"/>
    <w:lvlOverride w:ilvl="0">
      <w:lvl w:ilvl="0">
        <w:start w:val="1"/>
        <w:numFmt w:val="decimal"/>
        <w:lvlText w:val="%1."/>
        <w:lvlJc w:val="left"/>
        <w:pPr>
          <w:ind w:left="720" w:hanging="720"/>
        </w:pPr>
      </w:lvl>
    </w:lvlOverride>
  </w:num>
  <w:num w:numId="27" w16cid:durableId="6110613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0687224">
    <w:abstractNumId w:val="14"/>
  </w:num>
  <w:num w:numId="29" w16cid:durableId="1286539848">
    <w:abstractNumId w:val="22"/>
  </w:num>
  <w:num w:numId="30" w16cid:durableId="1427271178">
    <w:abstractNumId w:val="14"/>
    <w:lvlOverride w:ilvl="0">
      <w:lvl w:ilvl="0">
        <w:start w:val="2"/>
        <w:numFmt w:val="decimal"/>
        <w:lvlText w:val="%1"/>
        <w:lvlJc w:val="left"/>
        <w:pPr>
          <w:tabs>
            <w:tab w:val="num" w:pos="2790"/>
          </w:tabs>
          <w:ind w:left="279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lvlText w:val="%1- 2 -"/>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lvlText w:val="%1.%2.%3.%4.%5."/>
        <w:lvlJc w:val="left"/>
        <w:pPr>
          <w:tabs>
            <w:tab w:val="num" w:pos="2880"/>
          </w:tabs>
          <w:ind w:left="2880" w:hanging="1440"/>
        </w:pPr>
        <w:rPr>
          <w:rFonts w:ascii="Arial" w:hAnsi="Arial" w:hint="default"/>
          <w:b/>
          <w:i w:val="0"/>
          <w:sz w:val="26"/>
        </w:rPr>
      </w:lvl>
    </w:lvlOverride>
    <w:lvlOverride w:ilvl="5">
      <w:lvl w:ilvl="5">
        <w:start w:val="1"/>
        <w:numFmt w:val="decimal"/>
        <w:lvlText w:val="%1.%2.%3.%4.%5.%6."/>
        <w:lvlJc w:val="left"/>
        <w:pPr>
          <w:tabs>
            <w:tab w:val="num" w:pos="3528"/>
          </w:tabs>
          <w:ind w:left="3528" w:hanging="1728"/>
        </w:pPr>
        <w:rPr>
          <w:rFonts w:ascii="Arial" w:hAnsi="Arial" w:hint="default"/>
          <w:b/>
          <w:i w:val="0"/>
          <w:sz w:val="26"/>
        </w:rPr>
      </w:lvl>
    </w:lvlOverride>
    <w:lvlOverride w:ilvl="6">
      <w:lvl w:ilvl="6">
        <w:start w:val="1"/>
        <w:numFmt w:val="decimal"/>
        <w:lvlText w:val="%7."/>
        <w:lvlJc w:val="left"/>
        <w:pPr>
          <w:ind w:left="720" w:firstLine="0"/>
        </w:pPr>
        <w:rPr>
          <w:rFonts w:ascii="Book Antiqua" w:hAnsi="Book Antiqua" w:hint="default"/>
          <w:b w:val="0"/>
          <w:i w:val="0"/>
          <w:sz w:val="26"/>
        </w:rPr>
      </w:lvl>
    </w:lvlOverride>
    <w:lvlOverride w:ilvl="7">
      <w:lvl w:ilvl="7">
        <w:start w:val="1"/>
        <w:numFmt w:val="lowerLetter"/>
        <w:lvlText w:val="%8."/>
        <w:lvlJc w:val="left"/>
        <w:pPr>
          <w:ind w:left="1080" w:hanging="360"/>
        </w:pPr>
        <w:rPr>
          <w:rFonts w:ascii="Book Antiqua" w:hAnsi="Book Antiqua" w:hint="default"/>
          <w:i w:val="0"/>
          <w:iCs w:val="0"/>
          <w:sz w:val="26"/>
        </w:rPr>
      </w:lvl>
    </w:lvlOverride>
    <w:lvlOverride w:ilvl="8">
      <w:lvl w:ilvl="8">
        <w:start w:val="1"/>
        <w:numFmt w:val="none"/>
        <w:lvlText w:val=""/>
        <w:lvlJc w:val="left"/>
        <w:pPr>
          <w:ind w:left="3240" w:hanging="360"/>
        </w:pPr>
        <w:rPr>
          <w:rFonts w:hint="default"/>
        </w:rPr>
      </w:lvl>
    </w:lvlOverride>
  </w:num>
  <w:num w:numId="31" w16cid:durableId="808207842">
    <w:abstractNumId w:val="14"/>
    <w:lvlOverride w:ilvl="0">
      <w:lvl w:ilvl="0">
        <w:start w:val="1"/>
        <w:numFmt w:val="decimal"/>
        <w:lvlText w:val="%1"/>
        <w:lvlJc w:val="left"/>
        <w:pPr>
          <w:tabs>
            <w:tab w:val="num" w:pos="5040"/>
          </w:tabs>
          <w:ind w:left="504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lvlText w:val="%1- 2 -"/>
        <w:lvlJc w:val="left"/>
        <w:pPr>
          <w:tabs>
            <w:tab w:val="num" w:pos="3330"/>
          </w:tabs>
          <w:ind w:left="333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lvlText w:val="%1.%2.%3."/>
        <w:lvlJc w:val="left"/>
        <w:pPr>
          <w:tabs>
            <w:tab w:val="num" w:pos="3906"/>
          </w:tabs>
          <w:ind w:left="390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lvlText w:val="%1.%2.%3.%4."/>
        <w:lvlJc w:val="left"/>
        <w:pPr>
          <w:tabs>
            <w:tab w:val="num" w:pos="4482"/>
          </w:tabs>
          <w:ind w:left="448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lvlText w:val="%1.%2.%3.%4.%5."/>
        <w:lvlJc w:val="left"/>
        <w:pPr>
          <w:tabs>
            <w:tab w:val="num" w:pos="5130"/>
          </w:tabs>
          <w:ind w:left="5130" w:hanging="1440"/>
        </w:pPr>
        <w:rPr>
          <w:rFonts w:ascii="Arial" w:hAnsi="Arial" w:hint="default"/>
          <w:b/>
          <w:i w:val="0"/>
          <w:sz w:val="26"/>
        </w:rPr>
      </w:lvl>
    </w:lvlOverride>
    <w:lvlOverride w:ilvl="5">
      <w:lvl w:ilvl="5">
        <w:start w:val="1"/>
        <w:numFmt w:val="decimal"/>
        <w:lvlText w:val="%1.%2.%3.%4.%5.%6."/>
        <w:lvlJc w:val="left"/>
        <w:pPr>
          <w:tabs>
            <w:tab w:val="num" w:pos="5778"/>
          </w:tabs>
          <w:ind w:left="5778" w:hanging="1728"/>
        </w:pPr>
        <w:rPr>
          <w:rFonts w:ascii="Arial" w:hAnsi="Arial" w:hint="default"/>
          <w:b/>
          <w:i w:val="0"/>
          <w:sz w:val="26"/>
        </w:rPr>
      </w:lvl>
    </w:lvlOverride>
    <w:lvlOverride w:ilvl="6">
      <w:lvl w:ilvl="6">
        <w:start w:val="1"/>
        <w:numFmt w:val="decimal"/>
        <w:lvlText w:val="%7."/>
        <w:lvlJc w:val="left"/>
        <w:pPr>
          <w:ind w:left="2970" w:firstLine="0"/>
        </w:pPr>
        <w:rPr>
          <w:rFonts w:ascii="Book Antiqua" w:hAnsi="Book Antiqua" w:hint="default"/>
          <w:b w:val="0"/>
          <w:i w:val="0"/>
          <w:sz w:val="26"/>
        </w:rPr>
      </w:lvl>
    </w:lvlOverride>
    <w:lvlOverride w:ilvl="7">
      <w:lvl w:ilvl="7">
        <w:start w:val="1"/>
        <w:numFmt w:val="lowerLetter"/>
        <w:lvlText w:val="%8."/>
        <w:lvlJc w:val="left"/>
        <w:pPr>
          <w:ind w:left="3330" w:hanging="360"/>
        </w:pPr>
        <w:rPr>
          <w:rFonts w:ascii="Book Antiqua" w:hAnsi="Book Antiqua" w:hint="default"/>
          <w:i w:val="0"/>
          <w:iCs w:val="0"/>
          <w:sz w:val="26"/>
        </w:rPr>
      </w:lvl>
    </w:lvlOverride>
    <w:lvlOverride w:ilvl="8">
      <w:lvl w:ilvl="8">
        <w:start w:val="1"/>
        <w:numFmt w:val="none"/>
        <w:lvlText w:val=""/>
        <w:lvlJc w:val="left"/>
        <w:pPr>
          <w:ind w:left="5490" w:hanging="360"/>
        </w:pPr>
        <w:rPr>
          <w:rFonts w:hint="default"/>
        </w:rPr>
      </w:lvl>
    </w:lvlOverride>
  </w:num>
  <w:num w:numId="32" w16cid:durableId="549193519">
    <w:abstractNumId w:val="18"/>
  </w:num>
  <w:num w:numId="33" w16cid:durableId="1358316562">
    <w:abstractNumId w:val="1"/>
  </w:num>
  <w:num w:numId="34" w16cid:durableId="1232228018">
    <w:abstractNumId w:val="11"/>
  </w:num>
  <w:num w:numId="35" w16cid:durableId="1179810871">
    <w:abstractNumId w:val="7"/>
    <w:lvlOverride w:ilvl="0">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pStyle w:val="Heading4"/>
        <w:lvlText w:val="%1.%2.%3.%4."/>
        <w:lvlJc w:val="left"/>
        <w:pPr>
          <w:tabs>
            <w:tab w:val="num" w:pos="1782"/>
          </w:tabs>
          <w:ind w:left="178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pStyle w:val="Heading5"/>
        <w:lvlText w:val="%1.%2.%3.%4.%5."/>
        <w:lvlJc w:val="left"/>
        <w:pPr>
          <w:tabs>
            <w:tab w:val="num" w:pos="2880"/>
          </w:tabs>
          <w:ind w:left="2880" w:hanging="1440"/>
        </w:pPr>
        <w:rPr>
          <w:rFonts w:ascii="Arial" w:hAnsi="Arial" w:hint="default"/>
          <w:b/>
          <w:i w:val="0"/>
          <w:sz w:val="26"/>
        </w:rPr>
      </w:lvl>
    </w:lvlOverride>
    <w:lvlOverride w:ilvl="5">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lvl w:ilvl="6">
        <w:start w:val="1"/>
        <w:numFmt w:val="decimal"/>
        <w:pStyle w:val="ListNum"/>
        <w:lvlText w:val="%7."/>
        <w:lvlJc w:val="left"/>
        <w:pPr>
          <w:tabs>
            <w:tab w:val="num" w:pos="1080"/>
          </w:tabs>
          <w:ind w:left="1080" w:hanging="360"/>
        </w:pPr>
        <w:rPr>
          <w:rFonts w:ascii="Book Antiqua" w:eastAsiaTheme="minorHAnsi" w:hAnsi="Book Antiqua" w:cstheme="minorBidi"/>
          <w:b w:val="0"/>
          <w:i w:val="0"/>
          <w:sz w:val="26"/>
        </w:rPr>
      </w:lvl>
    </w:lvlOverride>
    <w:lvlOverride w:ilvl="7">
      <w:lvl w:ilvl="7">
        <w:start w:val="1"/>
        <w:numFmt w:val="lowerLetter"/>
        <w:pStyle w:val="ListAlpha"/>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43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6E"/>
    <w:rsid w:val="00000F6A"/>
    <w:rsid w:val="00002792"/>
    <w:rsid w:val="000029B2"/>
    <w:rsid w:val="00002E87"/>
    <w:rsid w:val="00002EA6"/>
    <w:rsid w:val="00003A82"/>
    <w:rsid w:val="0000586A"/>
    <w:rsid w:val="00005ED3"/>
    <w:rsid w:val="00007F51"/>
    <w:rsid w:val="00011137"/>
    <w:rsid w:val="000117E8"/>
    <w:rsid w:val="0001269B"/>
    <w:rsid w:val="0001298C"/>
    <w:rsid w:val="00013467"/>
    <w:rsid w:val="00015437"/>
    <w:rsid w:val="00017C29"/>
    <w:rsid w:val="00020B16"/>
    <w:rsid w:val="00023FFD"/>
    <w:rsid w:val="00024599"/>
    <w:rsid w:val="0002552D"/>
    <w:rsid w:val="000262DF"/>
    <w:rsid w:val="00033B7D"/>
    <w:rsid w:val="000345B9"/>
    <w:rsid w:val="00035B62"/>
    <w:rsid w:val="00040481"/>
    <w:rsid w:val="00040A84"/>
    <w:rsid w:val="000421BB"/>
    <w:rsid w:val="0004314A"/>
    <w:rsid w:val="00051FDC"/>
    <w:rsid w:val="000529C9"/>
    <w:rsid w:val="00055790"/>
    <w:rsid w:val="000560AA"/>
    <w:rsid w:val="00056A4D"/>
    <w:rsid w:val="00065BB8"/>
    <w:rsid w:val="000663EE"/>
    <w:rsid w:val="00067FDB"/>
    <w:rsid w:val="0007115A"/>
    <w:rsid w:val="00075D9F"/>
    <w:rsid w:val="00080A61"/>
    <w:rsid w:val="00083DCA"/>
    <w:rsid w:val="00084B98"/>
    <w:rsid w:val="00085E54"/>
    <w:rsid w:val="00087AE6"/>
    <w:rsid w:val="00093A90"/>
    <w:rsid w:val="0009489B"/>
    <w:rsid w:val="00095045"/>
    <w:rsid w:val="000973C8"/>
    <w:rsid w:val="000A2AA9"/>
    <w:rsid w:val="000A2F9D"/>
    <w:rsid w:val="000A3AEF"/>
    <w:rsid w:val="000A425D"/>
    <w:rsid w:val="000A44FB"/>
    <w:rsid w:val="000A56F2"/>
    <w:rsid w:val="000A6352"/>
    <w:rsid w:val="000A6E05"/>
    <w:rsid w:val="000B100E"/>
    <w:rsid w:val="000B12FA"/>
    <w:rsid w:val="000B6AFE"/>
    <w:rsid w:val="000B75F7"/>
    <w:rsid w:val="000C08BF"/>
    <w:rsid w:val="000C37DB"/>
    <w:rsid w:val="000C3B9A"/>
    <w:rsid w:val="000C5C30"/>
    <w:rsid w:val="000C70A4"/>
    <w:rsid w:val="000C73AE"/>
    <w:rsid w:val="000D1639"/>
    <w:rsid w:val="000D25A8"/>
    <w:rsid w:val="000D2F5D"/>
    <w:rsid w:val="000D3C2A"/>
    <w:rsid w:val="000D3E72"/>
    <w:rsid w:val="000D46D2"/>
    <w:rsid w:val="000D4B4B"/>
    <w:rsid w:val="000D506B"/>
    <w:rsid w:val="000E16D7"/>
    <w:rsid w:val="000E18AA"/>
    <w:rsid w:val="000E270A"/>
    <w:rsid w:val="000E4C53"/>
    <w:rsid w:val="000E5687"/>
    <w:rsid w:val="000E5C22"/>
    <w:rsid w:val="000F2426"/>
    <w:rsid w:val="000F309E"/>
    <w:rsid w:val="000F392E"/>
    <w:rsid w:val="000F4CB2"/>
    <w:rsid w:val="000F6C76"/>
    <w:rsid w:val="000F7435"/>
    <w:rsid w:val="000F7692"/>
    <w:rsid w:val="00100200"/>
    <w:rsid w:val="00100B84"/>
    <w:rsid w:val="0010152D"/>
    <w:rsid w:val="00106463"/>
    <w:rsid w:val="00107ACD"/>
    <w:rsid w:val="00107FF8"/>
    <w:rsid w:val="00113116"/>
    <w:rsid w:val="0011550C"/>
    <w:rsid w:val="00117775"/>
    <w:rsid w:val="00120520"/>
    <w:rsid w:val="00121089"/>
    <w:rsid w:val="00123519"/>
    <w:rsid w:val="00125D8B"/>
    <w:rsid w:val="001260D8"/>
    <w:rsid w:val="001274C7"/>
    <w:rsid w:val="001275FA"/>
    <w:rsid w:val="00131EC6"/>
    <w:rsid w:val="00134FFC"/>
    <w:rsid w:val="00135672"/>
    <w:rsid w:val="00135C9E"/>
    <w:rsid w:val="00136413"/>
    <w:rsid w:val="00141844"/>
    <w:rsid w:val="00145BB4"/>
    <w:rsid w:val="00147C5A"/>
    <w:rsid w:val="00151A95"/>
    <w:rsid w:val="001525B9"/>
    <w:rsid w:val="00152633"/>
    <w:rsid w:val="00152817"/>
    <w:rsid w:val="001531CF"/>
    <w:rsid w:val="00154ADA"/>
    <w:rsid w:val="00156692"/>
    <w:rsid w:val="0015793E"/>
    <w:rsid w:val="00157A86"/>
    <w:rsid w:val="00157F65"/>
    <w:rsid w:val="00162935"/>
    <w:rsid w:val="001673E7"/>
    <w:rsid w:val="00171F66"/>
    <w:rsid w:val="00173EA8"/>
    <w:rsid w:val="00175B77"/>
    <w:rsid w:val="0017760F"/>
    <w:rsid w:val="00177994"/>
    <w:rsid w:val="00181AC6"/>
    <w:rsid w:val="00184D68"/>
    <w:rsid w:val="001851BA"/>
    <w:rsid w:val="0018542F"/>
    <w:rsid w:val="001859A6"/>
    <w:rsid w:val="0018616F"/>
    <w:rsid w:val="00186A6B"/>
    <w:rsid w:val="00187418"/>
    <w:rsid w:val="00190E38"/>
    <w:rsid w:val="00194798"/>
    <w:rsid w:val="00196EF4"/>
    <w:rsid w:val="001977EE"/>
    <w:rsid w:val="001A3D3F"/>
    <w:rsid w:val="001A3FC2"/>
    <w:rsid w:val="001A444F"/>
    <w:rsid w:val="001A6DBC"/>
    <w:rsid w:val="001B0A29"/>
    <w:rsid w:val="001B1535"/>
    <w:rsid w:val="001B3EDD"/>
    <w:rsid w:val="001B415F"/>
    <w:rsid w:val="001B73B6"/>
    <w:rsid w:val="001C1547"/>
    <w:rsid w:val="001C1A7C"/>
    <w:rsid w:val="001C2D7B"/>
    <w:rsid w:val="001C363F"/>
    <w:rsid w:val="001C4811"/>
    <w:rsid w:val="001C4BAF"/>
    <w:rsid w:val="001C6916"/>
    <w:rsid w:val="001C7327"/>
    <w:rsid w:val="001D0A63"/>
    <w:rsid w:val="001D40C7"/>
    <w:rsid w:val="001D5D80"/>
    <w:rsid w:val="001D6640"/>
    <w:rsid w:val="001E15D1"/>
    <w:rsid w:val="001E29A5"/>
    <w:rsid w:val="001E2A62"/>
    <w:rsid w:val="001E59AE"/>
    <w:rsid w:val="001E7057"/>
    <w:rsid w:val="001F0E80"/>
    <w:rsid w:val="001F1263"/>
    <w:rsid w:val="001F2819"/>
    <w:rsid w:val="001F44BE"/>
    <w:rsid w:val="001F4751"/>
    <w:rsid w:val="001F547E"/>
    <w:rsid w:val="001F555F"/>
    <w:rsid w:val="00200381"/>
    <w:rsid w:val="00202926"/>
    <w:rsid w:val="00202FC6"/>
    <w:rsid w:val="002043EC"/>
    <w:rsid w:val="00204972"/>
    <w:rsid w:val="002057C8"/>
    <w:rsid w:val="00206936"/>
    <w:rsid w:val="00213773"/>
    <w:rsid w:val="00215E78"/>
    <w:rsid w:val="00224AFF"/>
    <w:rsid w:val="00225ADC"/>
    <w:rsid w:val="00231DB4"/>
    <w:rsid w:val="00232002"/>
    <w:rsid w:val="002355F6"/>
    <w:rsid w:val="00235B8F"/>
    <w:rsid w:val="002361CC"/>
    <w:rsid w:val="00236F6D"/>
    <w:rsid w:val="0023761C"/>
    <w:rsid w:val="002404B1"/>
    <w:rsid w:val="00242226"/>
    <w:rsid w:val="00243DC0"/>
    <w:rsid w:val="00243EBD"/>
    <w:rsid w:val="00247477"/>
    <w:rsid w:val="00247F64"/>
    <w:rsid w:val="0025286B"/>
    <w:rsid w:val="002542E7"/>
    <w:rsid w:val="002546CF"/>
    <w:rsid w:val="002550AF"/>
    <w:rsid w:val="0025681D"/>
    <w:rsid w:val="00256A16"/>
    <w:rsid w:val="002572A6"/>
    <w:rsid w:val="002604CE"/>
    <w:rsid w:val="00262C44"/>
    <w:rsid w:val="0026324D"/>
    <w:rsid w:val="002648C9"/>
    <w:rsid w:val="00264DE1"/>
    <w:rsid w:val="00270440"/>
    <w:rsid w:val="00274FE5"/>
    <w:rsid w:val="0027605E"/>
    <w:rsid w:val="00280799"/>
    <w:rsid w:val="0028137D"/>
    <w:rsid w:val="002815AD"/>
    <w:rsid w:val="002829AC"/>
    <w:rsid w:val="0028424C"/>
    <w:rsid w:val="00285725"/>
    <w:rsid w:val="00287BC5"/>
    <w:rsid w:val="00291A0C"/>
    <w:rsid w:val="00293DEE"/>
    <w:rsid w:val="002958D4"/>
    <w:rsid w:val="00297AF9"/>
    <w:rsid w:val="00297F58"/>
    <w:rsid w:val="00297F80"/>
    <w:rsid w:val="002A0B5D"/>
    <w:rsid w:val="002A4993"/>
    <w:rsid w:val="002A5417"/>
    <w:rsid w:val="002B0C9A"/>
    <w:rsid w:val="002B1610"/>
    <w:rsid w:val="002B1CCA"/>
    <w:rsid w:val="002B42DF"/>
    <w:rsid w:val="002B62C8"/>
    <w:rsid w:val="002B6886"/>
    <w:rsid w:val="002B77E4"/>
    <w:rsid w:val="002C1546"/>
    <w:rsid w:val="002C1823"/>
    <w:rsid w:val="002C320D"/>
    <w:rsid w:val="002C3A13"/>
    <w:rsid w:val="002C4AC2"/>
    <w:rsid w:val="002C5929"/>
    <w:rsid w:val="002C5999"/>
    <w:rsid w:val="002C62BC"/>
    <w:rsid w:val="002C7FE9"/>
    <w:rsid w:val="002D0421"/>
    <w:rsid w:val="002D082A"/>
    <w:rsid w:val="002D0DC5"/>
    <w:rsid w:val="002D226B"/>
    <w:rsid w:val="002D2273"/>
    <w:rsid w:val="002D4EFD"/>
    <w:rsid w:val="002D704A"/>
    <w:rsid w:val="002E24B4"/>
    <w:rsid w:val="002E285C"/>
    <w:rsid w:val="002E4137"/>
    <w:rsid w:val="002E4A28"/>
    <w:rsid w:val="002E7D0E"/>
    <w:rsid w:val="002F02ED"/>
    <w:rsid w:val="002F3894"/>
    <w:rsid w:val="002F57EF"/>
    <w:rsid w:val="002F6009"/>
    <w:rsid w:val="002F6974"/>
    <w:rsid w:val="002F6D80"/>
    <w:rsid w:val="002F78C2"/>
    <w:rsid w:val="0030013C"/>
    <w:rsid w:val="0030016E"/>
    <w:rsid w:val="0030223B"/>
    <w:rsid w:val="00302413"/>
    <w:rsid w:val="003045DE"/>
    <w:rsid w:val="003104EB"/>
    <w:rsid w:val="003107C2"/>
    <w:rsid w:val="003135A0"/>
    <w:rsid w:val="00313B11"/>
    <w:rsid w:val="0031515F"/>
    <w:rsid w:val="00316071"/>
    <w:rsid w:val="003164FC"/>
    <w:rsid w:val="00316C55"/>
    <w:rsid w:val="003172BE"/>
    <w:rsid w:val="00322CF5"/>
    <w:rsid w:val="00323A4B"/>
    <w:rsid w:val="00325219"/>
    <w:rsid w:val="0033158F"/>
    <w:rsid w:val="003327CD"/>
    <w:rsid w:val="00333D1D"/>
    <w:rsid w:val="00342332"/>
    <w:rsid w:val="00343E5C"/>
    <w:rsid w:val="003449D2"/>
    <w:rsid w:val="00344FB8"/>
    <w:rsid w:val="003509C3"/>
    <w:rsid w:val="003514D9"/>
    <w:rsid w:val="003529BC"/>
    <w:rsid w:val="00352D68"/>
    <w:rsid w:val="003530FB"/>
    <w:rsid w:val="00354AC5"/>
    <w:rsid w:val="00357717"/>
    <w:rsid w:val="0036017B"/>
    <w:rsid w:val="003606C7"/>
    <w:rsid w:val="0036099B"/>
    <w:rsid w:val="0036154E"/>
    <w:rsid w:val="00361D0D"/>
    <w:rsid w:val="00362755"/>
    <w:rsid w:val="003634A9"/>
    <w:rsid w:val="00363BB9"/>
    <w:rsid w:val="00370C2D"/>
    <w:rsid w:val="00371895"/>
    <w:rsid w:val="00371D2D"/>
    <w:rsid w:val="00373B93"/>
    <w:rsid w:val="00374BA0"/>
    <w:rsid w:val="00375927"/>
    <w:rsid w:val="00376403"/>
    <w:rsid w:val="00376837"/>
    <w:rsid w:val="00377603"/>
    <w:rsid w:val="00380CD1"/>
    <w:rsid w:val="00386D1B"/>
    <w:rsid w:val="00387798"/>
    <w:rsid w:val="00395196"/>
    <w:rsid w:val="00397F24"/>
    <w:rsid w:val="003A1D14"/>
    <w:rsid w:val="003A38F0"/>
    <w:rsid w:val="003A79F6"/>
    <w:rsid w:val="003B3FE2"/>
    <w:rsid w:val="003B6FC5"/>
    <w:rsid w:val="003B740D"/>
    <w:rsid w:val="003C01CB"/>
    <w:rsid w:val="003C2CBC"/>
    <w:rsid w:val="003C3D86"/>
    <w:rsid w:val="003C3DE1"/>
    <w:rsid w:val="003C485A"/>
    <w:rsid w:val="003C58DD"/>
    <w:rsid w:val="003C5AC6"/>
    <w:rsid w:val="003C6ADE"/>
    <w:rsid w:val="003C7448"/>
    <w:rsid w:val="003D0255"/>
    <w:rsid w:val="003D0266"/>
    <w:rsid w:val="003D2530"/>
    <w:rsid w:val="003D3D0F"/>
    <w:rsid w:val="003D67FA"/>
    <w:rsid w:val="003D6955"/>
    <w:rsid w:val="003D6BA9"/>
    <w:rsid w:val="003D7709"/>
    <w:rsid w:val="003E1640"/>
    <w:rsid w:val="003E2D66"/>
    <w:rsid w:val="003E363E"/>
    <w:rsid w:val="003F02B0"/>
    <w:rsid w:val="003F069A"/>
    <w:rsid w:val="003F2AF9"/>
    <w:rsid w:val="003F3302"/>
    <w:rsid w:val="003F4329"/>
    <w:rsid w:val="003F466C"/>
    <w:rsid w:val="003F5125"/>
    <w:rsid w:val="003F7856"/>
    <w:rsid w:val="00404FCC"/>
    <w:rsid w:val="00410F18"/>
    <w:rsid w:val="004114B0"/>
    <w:rsid w:val="00412534"/>
    <w:rsid w:val="00412C83"/>
    <w:rsid w:val="00416B7E"/>
    <w:rsid w:val="004232AF"/>
    <w:rsid w:val="004239C8"/>
    <w:rsid w:val="0042419E"/>
    <w:rsid w:val="00424D3E"/>
    <w:rsid w:val="00425439"/>
    <w:rsid w:val="004256F2"/>
    <w:rsid w:val="00426014"/>
    <w:rsid w:val="00430522"/>
    <w:rsid w:val="00430890"/>
    <w:rsid w:val="00432102"/>
    <w:rsid w:val="004352EE"/>
    <w:rsid w:val="00437ED7"/>
    <w:rsid w:val="004405E7"/>
    <w:rsid w:val="004411DF"/>
    <w:rsid w:val="00441582"/>
    <w:rsid w:val="004503F5"/>
    <w:rsid w:val="004548B1"/>
    <w:rsid w:val="004567EE"/>
    <w:rsid w:val="00460B7D"/>
    <w:rsid w:val="004624BF"/>
    <w:rsid w:val="004637E8"/>
    <w:rsid w:val="00465AD9"/>
    <w:rsid w:val="004670EE"/>
    <w:rsid w:val="0047493F"/>
    <w:rsid w:val="00476790"/>
    <w:rsid w:val="0047700A"/>
    <w:rsid w:val="00480CB0"/>
    <w:rsid w:val="00482834"/>
    <w:rsid w:val="00485CB3"/>
    <w:rsid w:val="0048601A"/>
    <w:rsid w:val="00487329"/>
    <w:rsid w:val="00496B69"/>
    <w:rsid w:val="00496F3A"/>
    <w:rsid w:val="00497622"/>
    <w:rsid w:val="00497877"/>
    <w:rsid w:val="004A268D"/>
    <w:rsid w:val="004A295E"/>
    <w:rsid w:val="004A2FC8"/>
    <w:rsid w:val="004A36DB"/>
    <w:rsid w:val="004A4667"/>
    <w:rsid w:val="004A6C5D"/>
    <w:rsid w:val="004A70D1"/>
    <w:rsid w:val="004B08E2"/>
    <w:rsid w:val="004B2521"/>
    <w:rsid w:val="004B34EA"/>
    <w:rsid w:val="004B4DC4"/>
    <w:rsid w:val="004B5494"/>
    <w:rsid w:val="004B65CA"/>
    <w:rsid w:val="004C7A2B"/>
    <w:rsid w:val="004C7D3A"/>
    <w:rsid w:val="004D13D3"/>
    <w:rsid w:val="004D19D0"/>
    <w:rsid w:val="004D3384"/>
    <w:rsid w:val="004D3A4D"/>
    <w:rsid w:val="004D4DAD"/>
    <w:rsid w:val="004D64F3"/>
    <w:rsid w:val="004D72EB"/>
    <w:rsid w:val="004E4802"/>
    <w:rsid w:val="004E4BE7"/>
    <w:rsid w:val="004E710D"/>
    <w:rsid w:val="004F5DEE"/>
    <w:rsid w:val="00500087"/>
    <w:rsid w:val="005018A8"/>
    <w:rsid w:val="00503BCF"/>
    <w:rsid w:val="005045D5"/>
    <w:rsid w:val="00505A39"/>
    <w:rsid w:val="00507B56"/>
    <w:rsid w:val="00507FD4"/>
    <w:rsid w:val="00510AF0"/>
    <w:rsid w:val="00510B88"/>
    <w:rsid w:val="00511197"/>
    <w:rsid w:val="0051381B"/>
    <w:rsid w:val="0051538B"/>
    <w:rsid w:val="00517BF4"/>
    <w:rsid w:val="00520A5C"/>
    <w:rsid w:val="005240BF"/>
    <w:rsid w:val="00525DB5"/>
    <w:rsid w:val="005316A7"/>
    <w:rsid w:val="00531BE2"/>
    <w:rsid w:val="00532513"/>
    <w:rsid w:val="00533F54"/>
    <w:rsid w:val="00536383"/>
    <w:rsid w:val="0053688A"/>
    <w:rsid w:val="005424DD"/>
    <w:rsid w:val="005465A2"/>
    <w:rsid w:val="00546EED"/>
    <w:rsid w:val="00547AA1"/>
    <w:rsid w:val="00547C45"/>
    <w:rsid w:val="00547D4C"/>
    <w:rsid w:val="00550894"/>
    <w:rsid w:val="00552237"/>
    <w:rsid w:val="00552693"/>
    <w:rsid w:val="005549AA"/>
    <w:rsid w:val="00557926"/>
    <w:rsid w:val="00561C26"/>
    <w:rsid w:val="00565A92"/>
    <w:rsid w:val="0057544C"/>
    <w:rsid w:val="005827FA"/>
    <w:rsid w:val="005851A3"/>
    <w:rsid w:val="00585390"/>
    <w:rsid w:val="00591328"/>
    <w:rsid w:val="00591693"/>
    <w:rsid w:val="005939A5"/>
    <w:rsid w:val="00595347"/>
    <w:rsid w:val="00595A4C"/>
    <w:rsid w:val="005A148C"/>
    <w:rsid w:val="005A2E08"/>
    <w:rsid w:val="005A30E9"/>
    <w:rsid w:val="005A3AF8"/>
    <w:rsid w:val="005B1CF8"/>
    <w:rsid w:val="005B1FAE"/>
    <w:rsid w:val="005B267E"/>
    <w:rsid w:val="005B3810"/>
    <w:rsid w:val="005B574D"/>
    <w:rsid w:val="005B5791"/>
    <w:rsid w:val="005B5AD9"/>
    <w:rsid w:val="005B6B06"/>
    <w:rsid w:val="005C19A6"/>
    <w:rsid w:val="005C61AF"/>
    <w:rsid w:val="005D0983"/>
    <w:rsid w:val="005D1921"/>
    <w:rsid w:val="005D270A"/>
    <w:rsid w:val="005D2D61"/>
    <w:rsid w:val="005D3097"/>
    <w:rsid w:val="005D3F52"/>
    <w:rsid w:val="005D57AF"/>
    <w:rsid w:val="005E135A"/>
    <w:rsid w:val="005E2471"/>
    <w:rsid w:val="005E5CD9"/>
    <w:rsid w:val="005F1A72"/>
    <w:rsid w:val="005F27BF"/>
    <w:rsid w:val="005F4770"/>
    <w:rsid w:val="005F484A"/>
    <w:rsid w:val="005F712A"/>
    <w:rsid w:val="00602197"/>
    <w:rsid w:val="0060327B"/>
    <w:rsid w:val="00605525"/>
    <w:rsid w:val="00611D91"/>
    <w:rsid w:val="00614A1A"/>
    <w:rsid w:val="00616F0D"/>
    <w:rsid w:val="00616FE7"/>
    <w:rsid w:val="006217A3"/>
    <w:rsid w:val="00623626"/>
    <w:rsid w:val="0062369B"/>
    <w:rsid w:val="00623ACD"/>
    <w:rsid w:val="006305EB"/>
    <w:rsid w:val="00632061"/>
    <w:rsid w:val="00632207"/>
    <w:rsid w:val="0063491C"/>
    <w:rsid w:val="00636F93"/>
    <w:rsid w:val="0064016E"/>
    <w:rsid w:val="00642426"/>
    <w:rsid w:val="00642AED"/>
    <w:rsid w:val="00642D5C"/>
    <w:rsid w:val="00642EA7"/>
    <w:rsid w:val="006448CE"/>
    <w:rsid w:val="00645368"/>
    <w:rsid w:val="00651D4B"/>
    <w:rsid w:val="00652498"/>
    <w:rsid w:val="006525AE"/>
    <w:rsid w:val="006553CF"/>
    <w:rsid w:val="00655EFA"/>
    <w:rsid w:val="006570CA"/>
    <w:rsid w:val="00657120"/>
    <w:rsid w:val="00657432"/>
    <w:rsid w:val="00661AFE"/>
    <w:rsid w:val="00662C34"/>
    <w:rsid w:val="006649E0"/>
    <w:rsid w:val="00665628"/>
    <w:rsid w:val="006658D5"/>
    <w:rsid w:val="00675A1E"/>
    <w:rsid w:val="00675DA8"/>
    <w:rsid w:val="006768B3"/>
    <w:rsid w:val="00682189"/>
    <w:rsid w:val="006832E2"/>
    <w:rsid w:val="0068355E"/>
    <w:rsid w:val="006909C5"/>
    <w:rsid w:val="00692E25"/>
    <w:rsid w:val="00693ECA"/>
    <w:rsid w:val="006947D4"/>
    <w:rsid w:val="00696FB4"/>
    <w:rsid w:val="00697E40"/>
    <w:rsid w:val="006A0954"/>
    <w:rsid w:val="006A776A"/>
    <w:rsid w:val="006B14AF"/>
    <w:rsid w:val="006B1D28"/>
    <w:rsid w:val="006B3200"/>
    <w:rsid w:val="006B37B3"/>
    <w:rsid w:val="006B54E8"/>
    <w:rsid w:val="006C0655"/>
    <w:rsid w:val="006C1F10"/>
    <w:rsid w:val="006C37CE"/>
    <w:rsid w:val="006C47A6"/>
    <w:rsid w:val="006C602C"/>
    <w:rsid w:val="006D23D0"/>
    <w:rsid w:val="006D278B"/>
    <w:rsid w:val="006D2BFF"/>
    <w:rsid w:val="006D36F6"/>
    <w:rsid w:val="006D5BA5"/>
    <w:rsid w:val="006D636E"/>
    <w:rsid w:val="006D64E6"/>
    <w:rsid w:val="006D77DF"/>
    <w:rsid w:val="006E29CC"/>
    <w:rsid w:val="006E31A2"/>
    <w:rsid w:val="006E3EE5"/>
    <w:rsid w:val="006E4DF6"/>
    <w:rsid w:val="006E5E28"/>
    <w:rsid w:val="006E6574"/>
    <w:rsid w:val="006E78E8"/>
    <w:rsid w:val="006F2D95"/>
    <w:rsid w:val="006F7054"/>
    <w:rsid w:val="00700D5A"/>
    <w:rsid w:val="0070240A"/>
    <w:rsid w:val="00704566"/>
    <w:rsid w:val="00704A47"/>
    <w:rsid w:val="00704DA1"/>
    <w:rsid w:val="00706EFA"/>
    <w:rsid w:val="007134BB"/>
    <w:rsid w:val="007145AB"/>
    <w:rsid w:val="00714CF2"/>
    <w:rsid w:val="00714FA6"/>
    <w:rsid w:val="007156B9"/>
    <w:rsid w:val="00716374"/>
    <w:rsid w:val="007176B6"/>
    <w:rsid w:val="007205A9"/>
    <w:rsid w:val="00720817"/>
    <w:rsid w:val="00722850"/>
    <w:rsid w:val="00722C99"/>
    <w:rsid w:val="0072430C"/>
    <w:rsid w:val="007327A0"/>
    <w:rsid w:val="0073353F"/>
    <w:rsid w:val="00735A91"/>
    <w:rsid w:val="00742E45"/>
    <w:rsid w:val="00743CDC"/>
    <w:rsid w:val="007447AF"/>
    <w:rsid w:val="00745C4F"/>
    <w:rsid w:val="00747FE4"/>
    <w:rsid w:val="00750816"/>
    <w:rsid w:val="00752943"/>
    <w:rsid w:val="00754801"/>
    <w:rsid w:val="00755DA2"/>
    <w:rsid w:val="007560AE"/>
    <w:rsid w:val="007608D5"/>
    <w:rsid w:val="007657C1"/>
    <w:rsid w:val="00770C5D"/>
    <w:rsid w:val="00775AB4"/>
    <w:rsid w:val="0077755F"/>
    <w:rsid w:val="00781A40"/>
    <w:rsid w:val="00783B05"/>
    <w:rsid w:val="007906C0"/>
    <w:rsid w:val="00794063"/>
    <w:rsid w:val="00794A90"/>
    <w:rsid w:val="00794DFE"/>
    <w:rsid w:val="00795893"/>
    <w:rsid w:val="007966A7"/>
    <w:rsid w:val="007A01E5"/>
    <w:rsid w:val="007A406D"/>
    <w:rsid w:val="007A57FB"/>
    <w:rsid w:val="007A62B0"/>
    <w:rsid w:val="007A6DF4"/>
    <w:rsid w:val="007B07A8"/>
    <w:rsid w:val="007B205F"/>
    <w:rsid w:val="007B27A1"/>
    <w:rsid w:val="007B2976"/>
    <w:rsid w:val="007B4A17"/>
    <w:rsid w:val="007B51A8"/>
    <w:rsid w:val="007B7E8D"/>
    <w:rsid w:val="007C04A4"/>
    <w:rsid w:val="007C1342"/>
    <w:rsid w:val="007C1AC1"/>
    <w:rsid w:val="007C1AC2"/>
    <w:rsid w:val="007C42C9"/>
    <w:rsid w:val="007C5A0C"/>
    <w:rsid w:val="007C79D7"/>
    <w:rsid w:val="007C7E7C"/>
    <w:rsid w:val="007D11A4"/>
    <w:rsid w:val="007D37B3"/>
    <w:rsid w:val="007D72B1"/>
    <w:rsid w:val="007E04AA"/>
    <w:rsid w:val="007E0525"/>
    <w:rsid w:val="007E0FEE"/>
    <w:rsid w:val="007E14B2"/>
    <w:rsid w:val="007E14F2"/>
    <w:rsid w:val="007E317D"/>
    <w:rsid w:val="007E319A"/>
    <w:rsid w:val="007E4EA9"/>
    <w:rsid w:val="007E5929"/>
    <w:rsid w:val="007E7456"/>
    <w:rsid w:val="007F00EE"/>
    <w:rsid w:val="007F0D67"/>
    <w:rsid w:val="007F2017"/>
    <w:rsid w:val="007F39FA"/>
    <w:rsid w:val="007F3C83"/>
    <w:rsid w:val="007F4B58"/>
    <w:rsid w:val="00803114"/>
    <w:rsid w:val="008052A7"/>
    <w:rsid w:val="00807547"/>
    <w:rsid w:val="008078BB"/>
    <w:rsid w:val="00810E5D"/>
    <w:rsid w:val="008111CD"/>
    <w:rsid w:val="00813C4E"/>
    <w:rsid w:val="00816501"/>
    <w:rsid w:val="008168D9"/>
    <w:rsid w:val="00816E05"/>
    <w:rsid w:val="00820632"/>
    <w:rsid w:val="00820D19"/>
    <w:rsid w:val="00821FE2"/>
    <w:rsid w:val="00824FC2"/>
    <w:rsid w:val="00825AA8"/>
    <w:rsid w:val="008260B3"/>
    <w:rsid w:val="008339BB"/>
    <w:rsid w:val="008413A8"/>
    <w:rsid w:val="008451CA"/>
    <w:rsid w:val="00845D6D"/>
    <w:rsid w:val="00847F8A"/>
    <w:rsid w:val="00850465"/>
    <w:rsid w:val="00855277"/>
    <w:rsid w:val="00860C07"/>
    <w:rsid w:val="00861DF4"/>
    <w:rsid w:val="008622A8"/>
    <w:rsid w:val="0086419A"/>
    <w:rsid w:val="00864762"/>
    <w:rsid w:val="00865A2F"/>
    <w:rsid w:val="008665A6"/>
    <w:rsid w:val="0087023B"/>
    <w:rsid w:val="00872630"/>
    <w:rsid w:val="00872668"/>
    <w:rsid w:val="0087565C"/>
    <w:rsid w:val="0088067F"/>
    <w:rsid w:val="00884763"/>
    <w:rsid w:val="00885B71"/>
    <w:rsid w:val="00886897"/>
    <w:rsid w:val="00886B37"/>
    <w:rsid w:val="0089120B"/>
    <w:rsid w:val="00892C7C"/>
    <w:rsid w:val="00894D69"/>
    <w:rsid w:val="008A0D00"/>
    <w:rsid w:val="008A179F"/>
    <w:rsid w:val="008A2016"/>
    <w:rsid w:val="008A438E"/>
    <w:rsid w:val="008A5B4A"/>
    <w:rsid w:val="008A7F09"/>
    <w:rsid w:val="008B0428"/>
    <w:rsid w:val="008B0864"/>
    <w:rsid w:val="008B0D2C"/>
    <w:rsid w:val="008B29C3"/>
    <w:rsid w:val="008B3F05"/>
    <w:rsid w:val="008B5E1D"/>
    <w:rsid w:val="008C0F46"/>
    <w:rsid w:val="008C173D"/>
    <w:rsid w:val="008C1B87"/>
    <w:rsid w:val="008C2F9E"/>
    <w:rsid w:val="008C4CCF"/>
    <w:rsid w:val="008C4CD0"/>
    <w:rsid w:val="008C7413"/>
    <w:rsid w:val="008D16B7"/>
    <w:rsid w:val="008D2A45"/>
    <w:rsid w:val="008D2EFF"/>
    <w:rsid w:val="008D44BA"/>
    <w:rsid w:val="008D4617"/>
    <w:rsid w:val="008D4E4D"/>
    <w:rsid w:val="008D763C"/>
    <w:rsid w:val="008D78A2"/>
    <w:rsid w:val="008D7C0E"/>
    <w:rsid w:val="008E5718"/>
    <w:rsid w:val="008E5828"/>
    <w:rsid w:val="008E6AE6"/>
    <w:rsid w:val="008E7EB1"/>
    <w:rsid w:val="008F0116"/>
    <w:rsid w:val="008F143D"/>
    <w:rsid w:val="008F2D9E"/>
    <w:rsid w:val="008F35FF"/>
    <w:rsid w:val="008F4D5D"/>
    <w:rsid w:val="008F77BE"/>
    <w:rsid w:val="008F7F22"/>
    <w:rsid w:val="00902CF0"/>
    <w:rsid w:val="00906DCB"/>
    <w:rsid w:val="00907A13"/>
    <w:rsid w:val="00910311"/>
    <w:rsid w:val="00911494"/>
    <w:rsid w:val="00911496"/>
    <w:rsid w:val="00911571"/>
    <w:rsid w:val="00915830"/>
    <w:rsid w:val="009165DA"/>
    <w:rsid w:val="009175EC"/>
    <w:rsid w:val="009319F7"/>
    <w:rsid w:val="00932865"/>
    <w:rsid w:val="009332D6"/>
    <w:rsid w:val="009353C5"/>
    <w:rsid w:val="00937AEF"/>
    <w:rsid w:val="0094135C"/>
    <w:rsid w:val="009427BA"/>
    <w:rsid w:val="00943821"/>
    <w:rsid w:val="00944550"/>
    <w:rsid w:val="00944954"/>
    <w:rsid w:val="00944C97"/>
    <w:rsid w:val="00945437"/>
    <w:rsid w:val="00945E76"/>
    <w:rsid w:val="00950A32"/>
    <w:rsid w:val="00953A5F"/>
    <w:rsid w:val="0095442D"/>
    <w:rsid w:val="0095691B"/>
    <w:rsid w:val="0095741A"/>
    <w:rsid w:val="009576D5"/>
    <w:rsid w:val="00961D9B"/>
    <w:rsid w:val="0096242A"/>
    <w:rsid w:val="0096548A"/>
    <w:rsid w:val="00966698"/>
    <w:rsid w:val="00966CEB"/>
    <w:rsid w:val="00967EAE"/>
    <w:rsid w:val="009701D2"/>
    <w:rsid w:val="00972AEF"/>
    <w:rsid w:val="009733D1"/>
    <w:rsid w:val="0097444A"/>
    <w:rsid w:val="00976143"/>
    <w:rsid w:val="0098054C"/>
    <w:rsid w:val="0098138E"/>
    <w:rsid w:val="00985553"/>
    <w:rsid w:val="0098655A"/>
    <w:rsid w:val="00990668"/>
    <w:rsid w:val="00991A28"/>
    <w:rsid w:val="009928E4"/>
    <w:rsid w:val="0099682B"/>
    <w:rsid w:val="009A13DF"/>
    <w:rsid w:val="009B3C2D"/>
    <w:rsid w:val="009B3F5C"/>
    <w:rsid w:val="009B5875"/>
    <w:rsid w:val="009C16A4"/>
    <w:rsid w:val="009C2B72"/>
    <w:rsid w:val="009C2EB9"/>
    <w:rsid w:val="009C36D8"/>
    <w:rsid w:val="009C4E93"/>
    <w:rsid w:val="009D0D03"/>
    <w:rsid w:val="009D1A04"/>
    <w:rsid w:val="009D28C2"/>
    <w:rsid w:val="009D3D96"/>
    <w:rsid w:val="009E063E"/>
    <w:rsid w:val="009E409E"/>
    <w:rsid w:val="009E592B"/>
    <w:rsid w:val="009E7C7F"/>
    <w:rsid w:val="009F3345"/>
    <w:rsid w:val="009F3E7C"/>
    <w:rsid w:val="009F5BA7"/>
    <w:rsid w:val="009F6642"/>
    <w:rsid w:val="009F6BE0"/>
    <w:rsid w:val="009F757D"/>
    <w:rsid w:val="00A0116E"/>
    <w:rsid w:val="00A013E7"/>
    <w:rsid w:val="00A04672"/>
    <w:rsid w:val="00A06476"/>
    <w:rsid w:val="00A0747A"/>
    <w:rsid w:val="00A07E16"/>
    <w:rsid w:val="00A12245"/>
    <w:rsid w:val="00A12692"/>
    <w:rsid w:val="00A1275E"/>
    <w:rsid w:val="00A15511"/>
    <w:rsid w:val="00A17500"/>
    <w:rsid w:val="00A17CE0"/>
    <w:rsid w:val="00A20029"/>
    <w:rsid w:val="00A23D48"/>
    <w:rsid w:val="00A26391"/>
    <w:rsid w:val="00A272DF"/>
    <w:rsid w:val="00A2742D"/>
    <w:rsid w:val="00A327F9"/>
    <w:rsid w:val="00A3309F"/>
    <w:rsid w:val="00A35507"/>
    <w:rsid w:val="00A37047"/>
    <w:rsid w:val="00A374AF"/>
    <w:rsid w:val="00A416EA"/>
    <w:rsid w:val="00A42306"/>
    <w:rsid w:val="00A42853"/>
    <w:rsid w:val="00A438D9"/>
    <w:rsid w:val="00A44E8D"/>
    <w:rsid w:val="00A4786E"/>
    <w:rsid w:val="00A54E1D"/>
    <w:rsid w:val="00A5529B"/>
    <w:rsid w:val="00A55ACD"/>
    <w:rsid w:val="00A55EAA"/>
    <w:rsid w:val="00A63384"/>
    <w:rsid w:val="00A63D0A"/>
    <w:rsid w:val="00A6573B"/>
    <w:rsid w:val="00A65994"/>
    <w:rsid w:val="00A663FA"/>
    <w:rsid w:val="00A665A5"/>
    <w:rsid w:val="00A70DE1"/>
    <w:rsid w:val="00A775BE"/>
    <w:rsid w:val="00A83A34"/>
    <w:rsid w:val="00A84584"/>
    <w:rsid w:val="00A85C1F"/>
    <w:rsid w:val="00A86161"/>
    <w:rsid w:val="00A8718B"/>
    <w:rsid w:val="00A90EC1"/>
    <w:rsid w:val="00A91CD1"/>
    <w:rsid w:val="00A92D2F"/>
    <w:rsid w:val="00A9360F"/>
    <w:rsid w:val="00A94AD5"/>
    <w:rsid w:val="00A975BD"/>
    <w:rsid w:val="00AA10C2"/>
    <w:rsid w:val="00AA1ED5"/>
    <w:rsid w:val="00AB02D4"/>
    <w:rsid w:val="00AB12B0"/>
    <w:rsid w:val="00AB5448"/>
    <w:rsid w:val="00AB6E90"/>
    <w:rsid w:val="00AB739B"/>
    <w:rsid w:val="00AB7875"/>
    <w:rsid w:val="00AC1D0E"/>
    <w:rsid w:val="00AC68EE"/>
    <w:rsid w:val="00AD0E05"/>
    <w:rsid w:val="00AD5803"/>
    <w:rsid w:val="00AD6B76"/>
    <w:rsid w:val="00AE2C80"/>
    <w:rsid w:val="00AE4DB9"/>
    <w:rsid w:val="00AE614E"/>
    <w:rsid w:val="00AE66D1"/>
    <w:rsid w:val="00AE6A69"/>
    <w:rsid w:val="00AF3C7F"/>
    <w:rsid w:val="00AF6ABD"/>
    <w:rsid w:val="00AF716D"/>
    <w:rsid w:val="00B01F7E"/>
    <w:rsid w:val="00B04320"/>
    <w:rsid w:val="00B074E5"/>
    <w:rsid w:val="00B14662"/>
    <w:rsid w:val="00B250A3"/>
    <w:rsid w:val="00B25911"/>
    <w:rsid w:val="00B26B9A"/>
    <w:rsid w:val="00B26DBF"/>
    <w:rsid w:val="00B30643"/>
    <w:rsid w:val="00B3087D"/>
    <w:rsid w:val="00B30D63"/>
    <w:rsid w:val="00B32173"/>
    <w:rsid w:val="00B32469"/>
    <w:rsid w:val="00B33EAC"/>
    <w:rsid w:val="00B34794"/>
    <w:rsid w:val="00B347FB"/>
    <w:rsid w:val="00B356C9"/>
    <w:rsid w:val="00B35B39"/>
    <w:rsid w:val="00B41E20"/>
    <w:rsid w:val="00B41EAE"/>
    <w:rsid w:val="00B42BA3"/>
    <w:rsid w:val="00B43B08"/>
    <w:rsid w:val="00B43B60"/>
    <w:rsid w:val="00B463B3"/>
    <w:rsid w:val="00B46721"/>
    <w:rsid w:val="00B51B88"/>
    <w:rsid w:val="00B5495C"/>
    <w:rsid w:val="00B55D8C"/>
    <w:rsid w:val="00B60421"/>
    <w:rsid w:val="00B62AE4"/>
    <w:rsid w:val="00B668FE"/>
    <w:rsid w:val="00B77D29"/>
    <w:rsid w:val="00B807B2"/>
    <w:rsid w:val="00B8155B"/>
    <w:rsid w:val="00B82765"/>
    <w:rsid w:val="00B8295B"/>
    <w:rsid w:val="00B861F6"/>
    <w:rsid w:val="00B8654F"/>
    <w:rsid w:val="00B86791"/>
    <w:rsid w:val="00B90B45"/>
    <w:rsid w:val="00B91168"/>
    <w:rsid w:val="00B92D56"/>
    <w:rsid w:val="00B94358"/>
    <w:rsid w:val="00B9660B"/>
    <w:rsid w:val="00BA08AB"/>
    <w:rsid w:val="00BA2DCE"/>
    <w:rsid w:val="00BA7795"/>
    <w:rsid w:val="00BB0014"/>
    <w:rsid w:val="00BB0243"/>
    <w:rsid w:val="00BB1DE0"/>
    <w:rsid w:val="00BB1EBB"/>
    <w:rsid w:val="00BB2084"/>
    <w:rsid w:val="00BB2820"/>
    <w:rsid w:val="00BB5356"/>
    <w:rsid w:val="00BC1051"/>
    <w:rsid w:val="00BC174E"/>
    <w:rsid w:val="00BC1CBE"/>
    <w:rsid w:val="00BC5584"/>
    <w:rsid w:val="00BC6913"/>
    <w:rsid w:val="00BD15E6"/>
    <w:rsid w:val="00BD1874"/>
    <w:rsid w:val="00BD2B35"/>
    <w:rsid w:val="00BD4026"/>
    <w:rsid w:val="00BD6943"/>
    <w:rsid w:val="00BE2435"/>
    <w:rsid w:val="00BE4A92"/>
    <w:rsid w:val="00BE541D"/>
    <w:rsid w:val="00BE7B93"/>
    <w:rsid w:val="00BF40BC"/>
    <w:rsid w:val="00BF475A"/>
    <w:rsid w:val="00BF4A8F"/>
    <w:rsid w:val="00BF4FF4"/>
    <w:rsid w:val="00BF5361"/>
    <w:rsid w:val="00BF548E"/>
    <w:rsid w:val="00BF70F3"/>
    <w:rsid w:val="00C019C9"/>
    <w:rsid w:val="00C01CEE"/>
    <w:rsid w:val="00C03CBB"/>
    <w:rsid w:val="00C04B60"/>
    <w:rsid w:val="00C05403"/>
    <w:rsid w:val="00C05EB7"/>
    <w:rsid w:val="00C10B5F"/>
    <w:rsid w:val="00C10DF1"/>
    <w:rsid w:val="00C111AD"/>
    <w:rsid w:val="00C141D7"/>
    <w:rsid w:val="00C14B04"/>
    <w:rsid w:val="00C15273"/>
    <w:rsid w:val="00C169AD"/>
    <w:rsid w:val="00C174DB"/>
    <w:rsid w:val="00C20940"/>
    <w:rsid w:val="00C2112A"/>
    <w:rsid w:val="00C219EF"/>
    <w:rsid w:val="00C22676"/>
    <w:rsid w:val="00C23AA3"/>
    <w:rsid w:val="00C272F2"/>
    <w:rsid w:val="00C30553"/>
    <w:rsid w:val="00C305C1"/>
    <w:rsid w:val="00C31F94"/>
    <w:rsid w:val="00C37DEC"/>
    <w:rsid w:val="00C4331B"/>
    <w:rsid w:val="00C45381"/>
    <w:rsid w:val="00C45ACF"/>
    <w:rsid w:val="00C46B23"/>
    <w:rsid w:val="00C50018"/>
    <w:rsid w:val="00C509D1"/>
    <w:rsid w:val="00C50C71"/>
    <w:rsid w:val="00C522F8"/>
    <w:rsid w:val="00C56BC4"/>
    <w:rsid w:val="00C6087F"/>
    <w:rsid w:val="00C6359F"/>
    <w:rsid w:val="00C67477"/>
    <w:rsid w:val="00C706DF"/>
    <w:rsid w:val="00C74BF9"/>
    <w:rsid w:val="00C7624F"/>
    <w:rsid w:val="00C76601"/>
    <w:rsid w:val="00C774DE"/>
    <w:rsid w:val="00C8265F"/>
    <w:rsid w:val="00C82AF5"/>
    <w:rsid w:val="00C834D3"/>
    <w:rsid w:val="00C913A1"/>
    <w:rsid w:val="00C91AE1"/>
    <w:rsid w:val="00C91CC2"/>
    <w:rsid w:val="00C936E2"/>
    <w:rsid w:val="00C93ACF"/>
    <w:rsid w:val="00C948BA"/>
    <w:rsid w:val="00C94919"/>
    <w:rsid w:val="00C96191"/>
    <w:rsid w:val="00CA0F62"/>
    <w:rsid w:val="00CA3525"/>
    <w:rsid w:val="00CA4A3F"/>
    <w:rsid w:val="00CA5018"/>
    <w:rsid w:val="00CA62F1"/>
    <w:rsid w:val="00CB0E06"/>
    <w:rsid w:val="00CB36FE"/>
    <w:rsid w:val="00CB4146"/>
    <w:rsid w:val="00CB42EE"/>
    <w:rsid w:val="00CB46B6"/>
    <w:rsid w:val="00CB7260"/>
    <w:rsid w:val="00CC1C68"/>
    <w:rsid w:val="00CC303F"/>
    <w:rsid w:val="00CC4E21"/>
    <w:rsid w:val="00CC6A99"/>
    <w:rsid w:val="00CC719D"/>
    <w:rsid w:val="00CC7B33"/>
    <w:rsid w:val="00CC7F53"/>
    <w:rsid w:val="00CD146B"/>
    <w:rsid w:val="00CD22CA"/>
    <w:rsid w:val="00CF1FF9"/>
    <w:rsid w:val="00CF694D"/>
    <w:rsid w:val="00D00AA3"/>
    <w:rsid w:val="00D00ADB"/>
    <w:rsid w:val="00D01DE6"/>
    <w:rsid w:val="00D021CF"/>
    <w:rsid w:val="00D02302"/>
    <w:rsid w:val="00D027A2"/>
    <w:rsid w:val="00D041A0"/>
    <w:rsid w:val="00D04456"/>
    <w:rsid w:val="00D05977"/>
    <w:rsid w:val="00D07F73"/>
    <w:rsid w:val="00D13CC9"/>
    <w:rsid w:val="00D14077"/>
    <w:rsid w:val="00D14407"/>
    <w:rsid w:val="00D14844"/>
    <w:rsid w:val="00D2041C"/>
    <w:rsid w:val="00D212B9"/>
    <w:rsid w:val="00D23CC3"/>
    <w:rsid w:val="00D24D2C"/>
    <w:rsid w:val="00D25ADE"/>
    <w:rsid w:val="00D270F8"/>
    <w:rsid w:val="00D304F0"/>
    <w:rsid w:val="00D3177A"/>
    <w:rsid w:val="00D32562"/>
    <w:rsid w:val="00D3669D"/>
    <w:rsid w:val="00D37129"/>
    <w:rsid w:val="00D404AB"/>
    <w:rsid w:val="00D41E57"/>
    <w:rsid w:val="00D427E4"/>
    <w:rsid w:val="00D43297"/>
    <w:rsid w:val="00D44DB6"/>
    <w:rsid w:val="00D46D18"/>
    <w:rsid w:val="00D50119"/>
    <w:rsid w:val="00D50380"/>
    <w:rsid w:val="00D5108C"/>
    <w:rsid w:val="00D51B7B"/>
    <w:rsid w:val="00D52482"/>
    <w:rsid w:val="00D527E2"/>
    <w:rsid w:val="00D54729"/>
    <w:rsid w:val="00D57C57"/>
    <w:rsid w:val="00D57D6A"/>
    <w:rsid w:val="00D57E40"/>
    <w:rsid w:val="00D61CA5"/>
    <w:rsid w:val="00D63D86"/>
    <w:rsid w:val="00D64555"/>
    <w:rsid w:val="00D65A73"/>
    <w:rsid w:val="00D66C28"/>
    <w:rsid w:val="00D71527"/>
    <w:rsid w:val="00D7237D"/>
    <w:rsid w:val="00D74880"/>
    <w:rsid w:val="00D76CD2"/>
    <w:rsid w:val="00D82A43"/>
    <w:rsid w:val="00D836EA"/>
    <w:rsid w:val="00D843D9"/>
    <w:rsid w:val="00D865DD"/>
    <w:rsid w:val="00D869D7"/>
    <w:rsid w:val="00D94254"/>
    <w:rsid w:val="00D97EE6"/>
    <w:rsid w:val="00DA0532"/>
    <w:rsid w:val="00DA1919"/>
    <w:rsid w:val="00DA7B5D"/>
    <w:rsid w:val="00DB2553"/>
    <w:rsid w:val="00DB6C0A"/>
    <w:rsid w:val="00DC165D"/>
    <w:rsid w:val="00DC29A2"/>
    <w:rsid w:val="00DC4FB9"/>
    <w:rsid w:val="00DC54E4"/>
    <w:rsid w:val="00DC67D1"/>
    <w:rsid w:val="00DC7A15"/>
    <w:rsid w:val="00DD32DA"/>
    <w:rsid w:val="00DD44A6"/>
    <w:rsid w:val="00DE1151"/>
    <w:rsid w:val="00DE25F2"/>
    <w:rsid w:val="00DF320F"/>
    <w:rsid w:val="00DF58E7"/>
    <w:rsid w:val="00DF6116"/>
    <w:rsid w:val="00E006B3"/>
    <w:rsid w:val="00E01EB1"/>
    <w:rsid w:val="00E0317F"/>
    <w:rsid w:val="00E11792"/>
    <w:rsid w:val="00E11876"/>
    <w:rsid w:val="00E12FFA"/>
    <w:rsid w:val="00E13707"/>
    <w:rsid w:val="00E13A68"/>
    <w:rsid w:val="00E23CBB"/>
    <w:rsid w:val="00E26C42"/>
    <w:rsid w:val="00E30FEC"/>
    <w:rsid w:val="00E31906"/>
    <w:rsid w:val="00E337C7"/>
    <w:rsid w:val="00E34F3E"/>
    <w:rsid w:val="00E37B59"/>
    <w:rsid w:val="00E418D3"/>
    <w:rsid w:val="00E4291C"/>
    <w:rsid w:val="00E44CC4"/>
    <w:rsid w:val="00E45B8F"/>
    <w:rsid w:val="00E47823"/>
    <w:rsid w:val="00E50D04"/>
    <w:rsid w:val="00E51113"/>
    <w:rsid w:val="00E51EF7"/>
    <w:rsid w:val="00E52DF3"/>
    <w:rsid w:val="00E53438"/>
    <w:rsid w:val="00E60A6F"/>
    <w:rsid w:val="00E62054"/>
    <w:rsid w:val="00E62F98"/>
    <w:rsid w:val="00E6560B"/>
    <w:rsid w:val="00E65DDA"/>
    <w:rsid w:val="00E67547"/>
    <w:rsid w:val="00E70ADE"/>
    <w:rsid w:val="00E725FC"/>
    <w:rsid w:val="00E74329"/>
    <w:rsid w:val="00E80115"/>
    <w:rsid w:val="00E834C7"/>
    <w:rsid w:val="00E83D25"/>
    <w:rsid w:val="00E9117C"/>
    <w:rsid w:val="00E96010"/>
    <w:rsid w:val="00EA36C6"/>
    <w:rsid w:val="00EA38D5"/>
    <w:rsid w:val="00EA3951"/>
    <w:rsid w:val="00EA40F3"/>
    <w:rsid w:val="00EA7965"/>
    <w:rsid w:val="00EB1181"/>
    <w:rsid w:val="00EB1607"/>
    <w:rsid w:val="00EB1E8A"/>
    <w:rsid w:val="00EB27CE"/>
    <w:rsid w:val="00EB7F2E"/>
    <w:rsid w:val="00EC1334"/>
    <w:rsid w:val="00EC18A3"/>
    <w:rsid w:val="00EC2230"/>
    <w:rsid w:val="00EC30F9"/>
    <w:rsid w:val="00EC3698"/>
    <w:rsid w:val="00EC542D"/>
    <w:rsid w:val="00EC71D5"/>
    <w:rsid w:val="00ED30FE"/>
    <w:rsid w:val="00ED3D6B"/>
    <w:rsid w:val="00ED4720"/>
    <w:rsid w:val="00ED5725"/>
    <w:rsid w:val="00ED7031"/>
    <w:rsid w:val="00EE1FAE"/>
    <w:rsid w:val="00EE3060"/>
    <w:rsid w:val="00EE4315"/>
    <w:rsid w:val="00EE4710"/>
    <w:rsid w:val="00EE4B47"/>
    <w:rsid w:val="00EE5F6E"/>
    <w:rsid w:val="00EE650B"/>
    <w:rsid w:val="00EE715F"/>
    <w:rsid w:val="00EE78B1"/>
    <w:rsid w:val="00EF2D05"/>
    <w:rsid w:val="00EF34B9"/>
    <w:rsid w:val="00EF6925"/>
    <w:rsid w:val="00F044AC"/>
    <w:rsid w:val="00F05204"/>
    <w:rsid w:val="00F0538B"/>
    <w:rsid w:val="00F11EC6"/>
    <w:rsid w:val="00F14720"/>
    <w:rsid w:val="00F148E7"/>
    <w:rsid w:val="00F15371"/>
    <w:rsid w:val="00F16D96"/>
    <w:rsid w:val="00F17F63"/>
    <w:rsid w:val="00F21EFE"/>
    <w:rsid w:val="00F25F0E"/>
    <w:rsid w:val="00F26ED3"/>
    <w:rsid w:val="00F33DAE"/>
    <w:rsid w:val="00F34F14"/>
    <w:rsid w:val="00F35E24"/>
    <w:rsid w:val="00F37610"/>
    <w:rsid w:val="00F40E79"/>
    <w:rsid w:val="00F46661"/>
    <w:rsid w:val="00F47416"/>
    <w:rsid w:val="00F512D8"/>
    <w:rsid w:val="00F52A3C"/>
    <w:rsid w:val="00F54847"/>
    <w:rsid w:val="00F6163F"/>
    <w:rsid w:val="00F616DF"/>
    <w:rsid w:val="00F6209D"/>
    <w:rsid w:val="00F62B67"/>
    <w:rsid w:val="00F62B7A"/>
    <w:rsid w:val="00F634EC"/>
    <w:rsid w:val="00F6397D"/>
    <w:rsid w:val="00F66239"/>
    <w:rsid w:val="00F70018"/>
    <w:rsid w:val="00F7293E"/>
    <w:rsid w:val="00F73DFA"/>
    <w:rsid w:val="00F76650"/>
    <w:rsid w:val="00F77554"/>
    <w:rsid w:val="00F8395A"/>
    <w:rsid w:val="00F84D60"/>
    <w:rsid w:val="00F90597"/>
    <w:rsid w:val="00F907A6"/>
    <w:rsid w:val="00F9187B"/>
    <w:rsid w:val="00F91E5B"/>
    <w:rsid w:val="00F92385"/>
    <w:rsid w:val="00F94DEE"/>
    <w:rsid w:val="00F96099"/>
    <w:rsid w:val="00F976AE"/>
    <w:rsid w:val="00FA1B4F"/>
    <w:rsid w:val="00FA509D"/>
    <w:rsid w:val="00FA5D79"/>
    <w:rsid w:val="00FA747F"/>
    <w:rsid w:val="00FB468A"/>
    <w:rsid w:val="00FB5F69"/>
    <w:rsid w:val="00FB7D33"/>
    <w:rsid w:val="00FC0309"/>
    <w:rsid w:val="00FC1EB9"/>
    <w:rsid w:val="00FC2DF1"/>
    <w:rsid w:val="00FC3253"/>
    <w:rsid w:val="00FC47F9"/>
    <w:rsid w:val="00FC5D7D"/>
    <w:rsid w:val="00FC738B"/>
    <w:rsid w:val="00FD13F1"/>
    <w:rsid w:val="00FD4F9B"/>
    <w:rsid w:val="00FD5FE6"/>
    <w:rsid w:val="00FE0E02"/>
    <w:rsid w:val="00FE11F6"/>
    <w:rsid w:val="00FE2212"/>
    <w:rsid w:val="00FE2351"/>
    <w:rsid w:val="00FE2374"/>
    <w:rsid w:val="00FE337D"/>
    <w:rsid w:val="00FE4178"/>
    <w:rsid w:val="00FE4A0A"/>
    <w:rsid w:val="00FE5580"/>
    <w:rsid w:val="00FE59DA"/>
    <w:rsid w:val="00FF110C"/>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8E55E"/>
  <w15:chartTrackingRefBased/>
  <w15:docId w15:val="{9252602D-095E-49DC-8451-4CFF9D48EA78}"/>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qFormat/>
    <w:rsid w:val="00813C4E"/>
    <w:pPr>
      <w:numPr>
        <w:numId w:val="15"/>
      </w:numPr>
      <w:ind w:right="2160"/>
    </w:pPr>
    <w:rPr>
      <w:rFonts w:eastAsiaTheme="majorEastAsia" w:cstheme="majorBidi"/>
      <w:szCs w:val="32"/>
    </w:rPr>
  </w:style>
  <w:style w:type="paragraph" w:styleId="Heading2">
    <w:name w:val="heading 2"/>
    <w:basedOn w:val="Dummy"/>
    <w:next w:val="Standard"/>
    <w:link w:val="Heading2Char"/>
    <w:qFormat/>
    <w:rsid w:val="000E270A"/>
    <w:pPr>
      <w:numPr>
        <w:ilvl w:val="1"/>
        <w:numId w:val="15"/>
      </w:numPr>
      <w:tabs>
        <w:tab w:val="clear" w:pos="1080"/>
        <w:tab w:val="num" w:pos="360"/>
      </w:tabs>
      <w:ind w:left="0" w:right="2160" w:firstLine="0"/>
      <w:outlineLvl w:val="1"/>
    </w:pPr>
  </w:style>
  <w:style w:type="paragraph" w:styleId="Heading3">
    <w:name w:val="heading 3"/>
    <w:basedOn w:val="Dummy"/>
    <w:next w:val="Standard"/>
    <w:link w:val="Heading3Char"/>
    <w:qFormat/>
    <w:rsid w:val="000E270A"/>
    <w:pPr>
      <w:numPr>
        <w:ilvl w:val="2"/>
        <w:numId w:val="15"/>
      </w:numPr>
      <w:tabs>
        <w:tab w:val="clear" w:pos="1656"/>
        <w:tab w:val="num" w:pos="360"/>
      </w:tabs>
      <w:ind w:left="0" w:right="2160" w:firstLine="0"/>
      <w:outlineLvl w:val="2"/>
    </w:pPr>
    <w:rPr>
      <w:rFonts w:eastAsiaTheme="majorEastAsia" w:cstheme="majorBidi"/>
      <w:szCs w:val="24"/>
    </w:rPr>
  </w:style>
  <w:style w:type="paragraph" w:styleId="Heading4">
    <w:name w:val="heading 4"/>
    <w:basedOn w:val="Dummy"/>
    <w:next w:val="Standard"/>
    <w:link w:val="Heading4Char"/>
    <w:qFormat/>
    <w:rsid w:val="000E270A"/>
    <w:pPr>
      <w:numPr>
        <w:ilvl w:val="3"/>
        <w:numId w:val="15"/>
      </w:numPr>
      <w:tabs>
        <w:tab w:val="clear" w:pos="2232"/>
        <w:tab w:val="num" w:pos="360"/>
      </w:tabs>
      <w:ind w:left="0" w:right="2160" w:firstLine="0"/>
      <w:outlineLvl w:val="3"/>
    </w:pPr>
    <w:rPr>
      <w:rFonts w:eastAsiaTheme="majorEastAsia" w:cstheme="majorBidi"/>
      <w:iCs/>
    </w:rPr>
  </w:style>
  <w:style w:type="paragraph" w:styleId="Heading5">
    <w:name w:val="heading 5"/>
    <w:basedOn w:val="Dummy"/>
    <w:next w:val="Standard"/>
    <w:link w:val="Heading5Char"/>
    <w:qFormat/>
    <w:rsid w:val="000E270A"/>
    <w:pPr>
      <w:numPr>
        <w:ilvl w:val="4"/>
        <w:numId w:val="15"/>
      </w:numPr>
      <w:tabs>
        <w:tab w:val="clear" w:pos="2880"/>
        <w:tab w:val="num" w:pos="360"/>
      </w:tabs>
      <w:ind w:left="0" w:right="2160" w:firstLine="0"/>
      <w:outlineLvl w:val="4"/>
    </w:pPr>
    <w:rPr>
      <w:rFonts w:eastAsiaTheme="majorEastAsia" w:cstheme="majorBidi"/>
    </w:rPr>
  </w:style>
  <w:style w:type="paragraph" w:styleId="Heading6">
    <w:name w:val="heading 6"/>
    <w:basedOn w:val="Dummy"/>
    <w:next w:val="Standard"/>
    <w:link w:val="Heading6Char"/>
    <w:qFormat/>
    <w:rsid w:val="000E270A"/>
    <w:pPr>
      <w:numPr>
        <w:ilvl w:val="5"/>
        <w:numId w:val="15"/>
      </w:numPr>
      <w:tabs>
        <w:tab w:val="clear" w:pos="3528"/>
        <w:tab w:val="num" w:pos="360"/>
      </w:tabs>
      <w:spacing w:before="40"/>
      <w:ind w:left="0" w:right="2160" w:firstLine="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813C4E"/>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
    <w:basedOn w:val="Normal"/>
    <w:link w:val="FootnoteTextChar"/>
    <w:rsid w:val="00B01F7E"/>
    <w:pPr>
      <w:spacing w:after="120" w:line="240" w:lineRule="auto"/>
      <w:ind w:firstLine="0"/>
    </w:pPr>
    <w:rPr>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rsid w:val="007657C1"/>
    <w:rPr>
      <w:rFonts w:ascii="Book Antiqua" w:hAnsi="Book Antiqua"/>
      <w:szCs w:val="20"/>
    </w:rPr>
  </w:style>
  <w:style w:type="character" w:styleId="FootnoteReference">
    <w:name w:val="footnote reference"/>
    <w:aliases w:val="o,fr,Style 3,o1,o2,o3,o4,o5,o6,o11,o21,o7,o + Times New Roman,Style 58"/>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tabs>
        <w:tab w:val="num" w:pos="360"/>
      </w:tabs>
      <w:spacing w:after="120" w:line="240" w:lineRule="auto"/>
      <w:ind w:left="0" w:firstLine="720"/>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tabs>
        <w:tab w:val="clear" w:pos="1080"/>
        <w:tab w:val="num" w:pos="360"/>
      </w:tabs>
      <w:spacing w:after="120" w:line="240" w:lineRule="auto"/>
      <w:ind w:left="0" w:firstLine="720"/>
    </w:pPr>
  </w:style>
  <w:style w:type="paragraph" w:customStyle="1" w:styleId="standard0">
    <w:name w:val="standard"/>
    <w:basedOn w:val="Normal"/>
    <w:link w:val="standardChar"/>
    <w:rsid w:val="00C76601"/>
    <w:rPr>
      <w:rFonts w:ascii="Palatino" w:eastAsia="Times New Roman" w:hAnsi="Palatino" w:cs="Times New Roman"/>
      <w:szCs w:val="20"/>
    </w:rPr>
  </w:style>
  <w:style w:type="character" w:customStyle="1" w:styleId="standardChar">
    <w:name w:val="standard Char"/>
    <w:link w:val="standard0"/>
    <w:rsid w:val="00C76601"/>
    <w:rPr>
      <w:rFonts w:ascii="Palatino" w:eastAsia="Times New Roman" w:hAnsi="Palatino" w:cs="Times New Roman"/>
      <w:sz w:val="26"/>
      <w:szCs w:val="20"/>
    </w:rPr>
  </w:style>
  <w:style w:type="character" w:styleId="UnresolvedMention">
    <w:name w:val="Unresolved Mention"/>
    <w:basedOn w:val="DefaultParagraphFont"/>
    <w:uiPriority w:val="99"/>
    <w:semiHidden/>
    <w:unhideWhenUsed/>
    <w:rsid w:val="004624BF"/>
    <w:rPr>
      <w:color w:val="605E5C"/>
      <w:shd w:val="clear" w:color="auto" w:fill="E1DFDD"/>
    </w:rPr>
  </w:style>
  <w:style w:type="character" w:styleId="CommentReference">
    <w:name w:val="annotation reference"/>
    <w:basedOn w:val="DefaultParagraphFont"/>
    <w:uiPriority w:val="99"/>
    <w:semiHidden/>
    <w:unhideWhenUsed/>
    <w:rsid w:val="00256A16"/>
    <w:rPr>
      <w:sz w:val="16"/>
      <w:szCs w:val="16"/>
    </w:rPr>
  </w:style>
  <w:style w:type="paragraph" w:styleId="CommentText">
    <w:name w:val="annotation text"/>
    <w:basedOn w:val="Normal"/>
    <w:link w:val="CommentTextChar"/>
    <w:uiPriority w:val="99"/>
    <w:unhideWhenUsed/>
    <w:rsid w:val="00642EA7"/>
    <w:pPr>
      <w:spacing w:line="240" w:lineRule="auto"/>
    </w:pPr>
    <w:rPr>
      <w:sz w:val="20"/>
      <w:szCs w:val="20"/>
    </w:rPr>
  </w:style>
  <w:style w:type="character" w:customStyle="1" w:styleId="CommentTextChar">
    <w:name w:val="Comment Text Char"/>
    <w:basedOn w:val="DefaultParagraphFont"/>
    <w:link w:val="CommentText"/>
    <w:uiPriority w:val="99"/>
    <w:rsid w:val="00256A16"/>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256A16"/>
    <w:rPr>
      <w:b/>
      <w:bCs/>
    </w:rPr>
  </w:style>
  <w:style w:type="character" w:customStyle="1" w:styleId="CommentSubjectChar">
    <w:name w:val="Comment Subject Char"/>
    <w:basedOn w:val="CommentTextChar"/>
    <w:link w:val="CommentSubject"/>
    <w:uiPriority w:val="99"/>
    <w:semiHidden/>
    <w:rsid w:val="00256A16"/>
    <w:rPr>
      <w:rFonts w:ascii="Book Antiqua" w:hAnsi="Book Antiqua"/>
      <w:b/>
      <w:bCs/>
      <w:sz w:val="20"/>
      <w:szCs w:val="20"/>
    </w:rPr>
  </w:style>
  <w:style w:type="paragraph" w:styleId="Revision">
    <w:name w:val="Revision"/>
    <w:hidden/>
    <w:uiPriority w:val="99"/>
    <w:semiHidden/>
    <w:rsid w:val="008F4D5D"/>
    <w:pPr>
      <w:spacing w:after="0" w:line="240" w:lineRule="auto"/>
    </w:pPr>
    <w:rPr>
      <w:rFonts w:ascii="Book Antiqua" w:hAnsi="Book Antiqua"/>
      <w:sz w:val="26"/>
    </w:rPr>
  </w:style>
  <w:style w:type="character" w:customStyle="1" w:styleId="cite">
    <w:name w:val="cite"/>
    <w:basedOn w:val="DefaultParagraphFont"/>
    <w:rsid w:val="009E409E"/>
  </w:style>
  <w:style w:type="paragraph" w:styleId="NormalWeb">
    <w:name w:val="Normal (Web)"/>
    <w:basedOn w:val="Normal"/>
    <w:uiPriority w:val="99"/>
    <w:semiHidden/>
    <w:unhideWhenUsed/>
    <w:rsid w:val="009C2EB9"/>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sssh">
    <w:name w:val="ss_sh"/>
    <w:basedOn w:val="DefaultParagraphFont"/>
    <w:rsid w:val="009C2EB9"/>
  </w:style>
  <w:style w:type="paragraph" w:styleId="ListParagraph">
    <w:name w:val="List Paragraph"/>
    <w:basedOn w:val="Normal"/>
    <w:uiPriority w:val="34"/>
    <w:qFormat/>
    <w:rsid w:val="0070240A"/>
    <w:pPr>
      <w:ind w:left="720"/>
      <w:contextualSpacing/>
    </w:pPr>
  </w:style>
  <w:style w:type="paragraph" w:styleId="BodyText">
    <w:name w:val="Body Text"/>
    <w:basedOn w:val="Normal"/>
    <w:link w:val="BodyTextChar"/>
    <w:unhideWhenUsed/>
    <w:rsid w:val="00B91168"/>
    <w:pPr>
      <w:tabs>
        <w:tab w:val="left" w:pos="2160"/>
        <w:tab w:val="left" w:pos="3600"/>
      </w:tabs>
      <w:spacing w:line="240" w:lineRule="auto"/>
      <w:ind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9116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1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 Type="http://schemas.openxmlformats.org/officeDocument/2006/relationships/hyperlink" Target="https://docs.cpuc.ca.gov/PublishedDocs/Published/G000/M570/K915/570915554.pdf" TargetMode="External" Id="R050f573756f04af6" /></Relationships>
</file>

<file path=word/_rels/footnotes.xml.rels><?xml version="1.0" encoding="UTF-8" standalone="yes"?>
<Relationships xmlns="http://schemas.openxmlformats.org/package/2006/relationships"><Relationship Id="rId1" Type="http://schemas.openxmlformats.org/officeDocument/2006/relationships/hyperlink" Target="https://plus.lexis.com/document/teaserdocument/?pdmfid=1530671&amp;crid=65c4a1f4-c9c7-4b12-8407-93ec36d5190a&amp;pddocfullpath=%2Fshared%2Fdocument%2Fadministrative-materials%2Furn%3AcontentItem%3A6F2H-K1S3-S1JG-1246-00000-00&amp;pddocid=urn%3AcontentItem%3A6F2H-K1S3-S1JG-1246-00000-00&amp;pdcontentcomponentid=139445&amp;pdislparesultsdocument=false&amp;pdteaserkey=h&amp;pdteaserid=teaser-dXJuOmNvbnRlbnRJdGVtOjZGMkgtSzFTMy1TMUpHLTEyNDYtMDAwMDAtMDA%3D-1-PATH-b3RoZXItODIxMg%3D%3D&amp;pdsearchterms=equitable%20relief&amp;pdisdocsliderrequired=true&amp;pdpeersearchid=98784c6c-52a1-4971-adc4-984122f4c39a-1&amp;ecomp=pygg&amp;earg=s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E41D886DE9148956A09E2A3A9B42A" ma:contentTypeVersion="8" ma:contentTypeDescription="Create a new document." ma:contentTypeScope="" ma:versionID="315449708c2f907b01e81865fed64683">
  <xsd:schema xmlns:xsd="http://www.w3.org/2001/XMLSchema" xmlns:xs="http://www.w3.org/2001/XMLSchema" xmlns:p="http://schemas.microsoft.com/office/2006/metadata/properties" xmlns:ns2="0498a0be-db2a-4749-93ec-e3fb091cf533" xmlns:ns3="e584c501-4907-45a6-a5fc-3e0757d7aab9" targetNamespace="http://schemas.microsoft.com/office/2006/metadata/properties" ma:root="true" ma:fieldsID="206de4b2352fcead2ebac054791157e3" ns2:_="" ns3:_="">
    <xsd:import namespace="0498a0be-db2a-4749-93ec-e3fb091cf533"/>
    <xsd:import namespace="e584c501-4907-45a6-a5fc-3e0757d7a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8a0be-db2a-4749-93ec-e3fb091cf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4c501-4907-45a6-a5fc-3e0757d7aa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F75D0-50A9-43D2-9404-4785CB869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8a0be-db2a-4749-93ec-e3fb091cf533"/>
    <ds:schemaRef ds:uri="e584c501-4907-45a6-a5fc-3e0757d7a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3.xml><?xml version="1.0" encoding="utf-8"?>
<ds:datastoreItem xmlns:ds="http://schemas.openxmlformats.org/officeDocument/2006/customXml" ds:itemID="{1A614F69-B5A5-4D06-9593-BB4092D0A0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DBD3D5-6758-4F61-8C02-7D25A1F5857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9</ap:Pages>
  <ap:Words>1891</ap:Words>
  <ap:Characters>10782</ap:Characters>
  <ap:Application>Microsoft Office Word</ap:Application>
  <ap:DocSecurity>0</ap:DocSecurity>
  <ap:Lines>89</ap:Lines>
  <ap:Paragraphs>25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12648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2021-07-02T17:04:00Z</cp:lastPrinted>
  <dcterms:created xsi:type="dcterms:W3CDTF">2025-06-24T09:35:04Z</dcterms:created>
  <dcterms:modified xsi:type="dcterms:W3CDTF">2025-06-24T09:35:04Z</dcterms:modified>
</cp:coreProperties>
</file>