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010F" w:rsidR="000270F9" w:rsidP="000270F9" w:rsidRDefault="000270F9" w14:paraId="081D00DD" w14:textId="7DD114B9">
      <w:pPr>
        <w:suppressAutoHyphens/>
        <w:rPr>
          <w:b/>
          <w:bCs/>
          <w:color w:val="000000"/>
        </w:rPr>
      </w:pPr>
      <w:r w:rsidRPr="0070010F">
        <w:rPr>
          <w:color w:val="000000"/>
        </w:rPr>
        <w:t>ALJ/ZZ1/kp7</w:t>
      </w:r>
      <w:r w:rsidRPr="0070010F">
        <w:rPr>
          <w:color w:val="000000"/>
        </w:rPr>
        <w:tab/>
      </w:r>
      <w:r w:rsidRPr="0070010F">
        <w:rPr>
          <w:color w:val="000000"/>
        </w:rPr>
        <w:tab/>
      </w:r>
      <w:r w:rsidRPr="0070010F">
        <w:rPr>
          <w:color w:val="000000"/>
        </w:rPr>
        <w:tab/>
      </w:r>
      <w:r w:rsidRPr="0070010F">
        <w:rPr>
          <w:color w:val="000000"/>
        </w:rPr>
        <w:tab/>
      </w:r>
      <w:r w:rsidR="000E0CE4">
        <w:rPr>
          <w:color w:val="000000"/>
        </w:rPr>
        <w:tab/>
      </w:r>
      <w:r w:rsidR="000E0CE4">
        <w:rPr>
          <w:color w:val="000000"/>
        </w:rPr>
        <w:tab/>
      </w:r>
      <w:r w:rsidR="000E0CE4">
        <w:rPr>
          <w:color w:val="000000"/>
        </w:rPr>
        <w:tab/>
      </w:r>
      <w:r w:rsidR="000E0CE4">
        <w:rPr>
          <w:color w:val="000000"/>
        </w:rPr>
        <w:tab/>
      </w:r>
      <w:r w:rsidRPr="000E0CE4" w:rsidR="0070010F">
        <w:rPr>
          <w:b/>
          <w:bCs/>
          <w:color w:val="000000"/>
        </w:rPr>
        <w:t xml:space="preserve">Date of Issuance </w:t>
      </w:r>
      <w:r w:rsidRPr="000E0CE4" w:rsidR="000E0CE4">
        <w:rPr>
          <w:b/>
          <w:bCs/>
          <w:color w:val="000000"/>
        </w:rPr>
        <w:t>6/27/2025</w:t>
      </w:r>
    </w:p>
    <w:p w:rsidRPr="0070010F" w:rsidR="0070010F" w:rsidP="000270F9" w:rsidRDefault="0070010F" w14:paraId="4581BC0A" w14:textId="77777777">
      <w:pPr>
        <w:suppressAutoHyphens/>
        <w:rPr>
          <w:color w:val="000000"/>
        </w:rPr>
      </w:pPr>
    </w:p>
    <w:p w:rsidRPr="0070010F" w:rsidR="000270F9" w:rsidP="00346FC3" w:rsidRDefault="000270F9" w14:paraId="36A8E319" w14:textId="77777777">
      <w:pPr>
        <w:pStyle w:val="titlebar"/>
        <w:jc w:val="left"/>
        <w:rPr>
          <w:rFonts w:ascii="Times New Roman" w:hAnsi="Times New Roman"/>
          <w:b w:val="0"/>
          <w:bCs/>
          <w:color w:val="000000"/>
          <w:sz w:val="24"/>
          <w:szCs w:val="24"/>
        </w:rPr>
      </w:pPr>
    </w:p>
    <w:p w:rsidRPr="00FB6CA8" w:rsidR="00A92D0B" w:rsidP="00346FC3" w:rsidRDefault="00346FC3" w14:paraId="44E03231" w14:textId="1FBAB6AA">
      <w:pPr>
        <w:pStyle w:val="titlebar"/>
        <w:jc w:val="left"/>
        <w:rPr>
          <w:rFonts w:ascii="Times New Roman" w:hAnsi="Times New Roman"/>
          <w:b w:val="0"/>
          <w:bCs/>
          <w:color w:val="000000"/>
          <w:sz w:val="24"/>
          <w:szCs w:val="24"/>
        </w:rPr>
      </w:pPr>
      <w:r w:rsidRPr="00FB6CA8">
        <w:rPr>
          <w:rFonts w:ascii="Times New Roman" w:hAnsi="Times New Roman"/>
          <w:b w:val="0"/>
          <w:bCs/>
          <w:color w:val="000000"/>
          <w:sz w:val="24"/>
          <w:szCs w:val="24"/>
        </w:rPr>
        <w:t>Decision</w:t>
      </w:r>
      <w:r w:rsidRPr="00FB6CA8" w:rsidR="0070010F">
        <w:rPr>
          <w:rFonts w:ascii="Times New Roman" w:hAnsi="Times New Roman"/>
          <w:b w:val="0"/>
          <w:bCs/>
          <w:color w:val="000000"/>
          <w:sz w:val="24"/>
          <w:szCs w:val="24"/>
        </w:rPr>
        <w:t xml:space="preserve"> 25-06-063</w:t>
      </w:r>
      <w:r w:rsidR="00994E09">
        <w:rPr>
          <w:rFonts w:ascii="Times New Roman" w:hAnsi="Times New Roman"/>
          <w:b w:val="0"/>
          <w:bCs/>
          <w:color w:val="000000"/>
          <w:sz w:val="24"/>
          <w:szCs w:val="24"/>
        </w:rPr>
        <w:t xml:space="preserve"> </w:t>
      </w:r>
      <w:r w:rsidRPr="00943372" w:rsidR="00994E09">
        <w:rPr>
          <w:rFonts w:ascii="Times New Roman" w:hAnsi="Times New Roman"/>
          <w:b w:val="0"/>
          <w:bCs/>
          <w:color w:val="000000"/>
          <w:sz w:val="24"/>
          <w:szCs w:val="24"/>
        </w:rPr>
        <w:t>June 26, 2025</w:t>
      </w:r>
    </w:p>
    <w:p w:rsidRPr="00FB6CA8" w:rsidR="00346FC3" w:rsidP="00346FC3" w:rsidRDefault="00346FC3" w14:paraId="6420D0AF" w14:textId="77777777">
      <w:pPr>
        <w:pStyle w:val="titlebar"/>
        <w:jc w:val="left"/>
        <w:rPr>
          <w:rFonts w:ascii="Times New Roman" w:hAnsi="Times New Roman"/>
          <w:color w:val="000000"/>
          <w:sz w:val="24"/>
          <w:szCs w:val="24"/>
        </w:rPr>
      </w:pPr>
    </w:p>
    <w:p w:rsidRPr="00FB6CA8" w:rsidR="00346FC3" w:rsidP="00346FC3" w:rsidRDefault="00346FC3" w14:paraId="513F53F5" w14:textId="77777777">
      <w:pPr>
        <w:pStyle w:val="titlebar"/>
        <w:jc w:val="left"/>
        <w:rPr>
          <w:rFonts w:ascii="Times New Roman" w:hAnsi="Times New Roman"/>
          <w:color w:val="000000"/>
          <w:sz w:val="24"/>
          <w:szCs w:val="24"/>
        </w:rPr>
      </w:pPr>
    </w:p>
    <w:p w:rsidRPr="00346FC3" w:rsidR="00A92D0B" w:rsidRDefault="00A92D0B" w14:paraId="67F2520C" w14:textId="77777777">
      <w:pPr>
        <w:pStyle w:val="titlebar"/>
        <w:rPr>
          <w:rFonts w:ascii="Arial" w:hAnsi="Arial" w:cs="Arial"/>
          <w:color w:val="000000"/>
          <w:sz w:val="24"/>
          <w:szCs w:val="24"/>
        </w:rPr>
      </w:pPr>
      <w:r w:rsidRPr="00346FC3">
        <w:rPr>
          <w:rFonts w:ascii="Arial" w:hAnsi="Arial" w:cs="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540"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5958"/>
        <w:gridCol w:w="3582"/>
      </w:tblGrid>
      <w:tr w:rsidRPr="007F620E" w:rsidR="00A92D0B" w:rsidTr="00C16D4F" w14:paraId="3942D7B4" w14:textId="77777777">
        <w:tc>
          <w:tcPr>
            <w:tcW w:w="5958" w:type="dxa"/>
            <w:shd w:val="clear" w:color="auto" w:fill="auto"/>
          </w:tcPr>
          <w:p w:rsidR="00A92D0B" w:rsidP="009C1427" w:rsidRDefault="00FA1893" w14:paraId="1263E3D8" w14:textId="77777777">
            <w:r w:rsidRPr="00A93305">
              <w:t>Order Instituting Investigation pursuant to Senate Bill 380 to determine the feasibility of minimizing or eliminating the use of the Aliso Canyon natural gas storage facility located in the County of Los Angeles while still maintaining energy and electric reliability for the region.</w:t>
            </w:r>
          </w:p>
          <w:p w:rsidRPr="007F620E" w:rsidR="00346FC3" w:rsidP="009C1427" w:rsidRDefault="00346FC3" w14:paraId="47850BD9" w14:textId="02F8D4FD">
            <w:pPr>
              <w:rPr>
                <w:color w:val="000000"/>
              </w:rPr>
            </w:pPr>
          </w:p>
        </w:tc>
        <w:tc>
          <w:tcPr>
            <w:tcW w:w="3582" w:type="dxa"/>
            <w:tcBorders>
              <w:top w:val="nil"/>
              <w:bottom w:val="nil"/>
            </w:tcBorders>
            <w:shd w:val="clear" w:color="auto" w:fill="auto"/>
          </w:tcPr>
          <w:p w:rsidR="009C1427" w:rsidP="009C1427" w:rsidRDefault="009C1427" w14:paraId="1D9D65CE" w14:textId="77777777">
            <w:pPr>
              <w:jc w:val="center"/>
              <w:rPr>
                <w:color w:val="000000"/>
              </w:rPr>
            </w:pPr>
          </w:p>
          <w:p w:rsidR="00346FC3" w:rsidP="009C1427" w:rsidRDefault="00346FC3" w14:paraId="38622ED8" w14:textId="77777777">
            <w:pPr>
              <w:jc w:val="center"/>
              <w:rPr>
                <w:color w:val="000000"/>
              </w:rPr>
            </w:pPr>
          </w:p>
          <w:p w:rsidRPr="009C1427" w:rsidR="009C1427" w:rsidP="009C1427" w:rsidRDefault="009C1427" w14:paraId="4713A26B" w14:textId="3FD65C3D">
            <w:pPr>
              <w:jc w:val="center"/>
              <w:rPr>
                <w:color w:val="000000"/>
              </w:rPr>
            </w:pPr>
            <w:r w:rsidRPr="009C1427">
              <w:rPr>
                <w:color w:val="000000"/>
              </w:rPr>
              <w:t>Investigation 17-02-002</w:t>
            </w:r>
          </w:p>
          <w:p w:rsidRPr="007F620E" w:rsidR="00A92D0B" w:rsidP="009C1427" w:rsidRDefault="009C1427" w14:paraId="7EC7277D" w14:textId="574AB777">
            <w:pPr>
              <w:jc w:val="center"/>
              <w:rPr>
                <w:color w:val="000000"/>
              </w:rPr>
            </w:pPr>
            <w:r w:rsidRPr="009C1427">
              <w:rPr>
                <w:color w:val="000000"/>
              </w:rPr>
              <w:t>(Filed February 9, 2017)</w:t>
            </w:r>
          </w:p>
        </w:tc>
      </w:tr>
    </w:tbl>
    <w:p w:rsidRPr="007F620E" w:rsidR="00FC72B7" w:rsidRDefault="00FC72B7" w14:paraId="5459E071" w14:textId="77777777">
      <w:pPr>
        <w:jc w:val="center"/>
        <w:rPr>
          <w:b/>
          <w:color w:val="000000"/>
        </w:rPr>
      </w:pPr>
    </w:p>
    <w:p w:rsidR="00A92D0B" w:rsidP="00427494" w:rsidRDefault="00427494" w14:paraId="4BEAFF75" w14:textId="47915520">
      <w:pPr>
        <w:suppressAutoHyphens/>
        <w:jc w:val="center"/>
        <w:rPr>
          <w:b/>
        </w:rPr>
      </w:pPr>
      <w:r w:rsidRPr="00427494">
        <w:rPr>
          <w:b/>
        </w:rPr>
        <w:t>DECISION GRANTING COMPENSATION TO THE UTILITY REFORM NETWORK</w:t>
      </w:r>
      <w:r>
        <w:rPr>
          <w:b/>
        </w:rPr>
        <w:t xml:space="preserve"> </w:t>
      </w:r>
      <w:r w:rsidRPr="00427494">
        <w:rPr>
          <w:b/>
        </w:rPr>
        <w:t xml:space="preserve">FOR SUBSTANTIAL CONTRIBUTION TO DECISION </w:t>
      </w:r>
      <w:r>
        <w:rPr>
          <w:b/>
        </w:rPr>
        <w:t xml:space="preserve">(D.) 20-11-044, D.21-11-008, </w:t>
      </w:r>
      <w:r w:rsidRPr="00E9012C" w:rsidR="00E9012C">
        <w:rPr>
          <w:b/>
        </w:rPr>
        <w:t>D.23-08-050</w:t>
      </w:r>
      <w:r w:rsidR="00E9012C">
        <w:rPr>
          <w:b/>
        </w:rPr>
        <w:t>,</w:t>
      </w:r>
      <w:r w:rsidRPr="00E9012C" w:rsidR="00E9012C">
        <w:rPr>
          <w:b/>
        </w:rPr>
        <w:t xml:space="preserve"> </w:t>
      </w:r>
      <w:r>
        <w:rPr>
          <w:b/>
        </w:rPr>
        <w:t>D.24-12-076</w:t>
      </w:r>
      <w:r w:rsidR="00B50595">
        <w:rPr>
          <w:b/>
        </w:rPr>
        <w:t xml:space="preserve"> AND ADMINISTRATIVE RULINGS</w:t>
      </w:r>
    </w:p>
    <w:p w:rsidRPr="007F620E" w:rsidR="00427494" w:rsidP="00427494" w:rsidRDefault="00427494" w14:paraId="77F80795" w14:textId="77777777">
      <w:pPr>
        <w:suppressAutoHyphens/>
        <w:jc w:val="center"/>
        <w:rPr>
          <w:color w:val="00000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53"/>
        <w:gridCol w:w="5582"/>
      </w:tblGrid>
      <w:tr w:rsidRPr="007F620E" w:rsidR="00A92D0B" w:rsidTr="00C16D4F" w14:paraId="0FE98F62" w14:textId="77777777">
        <w:tc>
          <w:tcPr>
            <w:tcW w:w="3953" w:type="dxa"/>
            <w:shd w:val="clear" w:color="auto" w:fill="auto"/>
          </w:tcPr>
          <w:p w:rsidRPr="00691528" w:rsidR="00A92D0B" w:rsidP="00C47A2B" w:rsidRDefault="005A63D4" w14:paraId="11570D4A" w14:textId="36A93D7E">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C16D4F" w:rsidR="0048789B">
              <w:rPr>
                <w:bCs/>
                <w:color w:val="000000"/>
              </w:rPr>
              <w:t>The Utility Reform Network (TURN)</w:t>
            </w:r>
          </w:p>
        </w:tc>
        <w:tc>
          <w:tcPr>
            <w:tcW w:w="5582" w:type="dxa"/>
            <w:shd w:val="clear" w:color="auto" w:fill="auto"/>
          </w:tcPr>
          <w:p w:rsidRPr="007F620E" w:rsidR="00A92D0B" w:rsidP="00C47A2B" w:rsidRDefault="00A92D0B" w14:paraId="53A584EE" w14:textId="053DDD1D">
            <w:pPr>
              <w:tabs>
                <w:tab w:val="left" w:pos="1872"/>
                <w:tab w:val="right" w:pos="3672"/>
              </w:tabs>
              <w:rPr>
                <w:b/>
                <w:color w:val="000000"/>
              </w:rPr>
            </w:pPr>
            <w:r w:rsidRPr="007F620E">
              <w:rPr>
                <w:b/>
                <w:color w:val="000000"/>
              </w:rPr>
              <w:t>For contribution to D</w:t>
            </w:r>
            <w:r w:rsidRPr="007F620E" w:rsidR="00DE3A5D">
              <w:rPr>
                <w:b/>
                <w:color w:val="000000"/>
              </w:rPr>
              <w:t>ecision</w:t>
            </w:r>
            <w:r w:rsidR="009C1427">
              <w:rPr>
                <w:b/>
                <w:color w:val="000000"/>
              </w:rPr>
              <w:t>s</w:t>
            </w:r>
            <w:r w:rsidRPr="007F620E" w:rsidR="00DE3A5D">
              <w:rPr>
                <w:b/>
                <w:color w:val="000000"/>
              </w:rPr>
              <w:t xml:space="preserve"> (D.) </w:t>
            </w:r>
            <w:r w:rsidR="00DF2BF9">
              <w:rPr>
                <w:b/>
                <w:color w:val="000000"/>
              </w:rPr>
              <w:t>20-11-0</w:t>
            </w:r>
            <w:r w:rsidR="00CE3135">
              <w:rPr>
                <w:b/>
                <w:color w:val="000000"/>
              </w:rPr>
              <w:t>4</w:t>
            </w:r>
            <w:r w:rsidR="00DF2BF9">
              <w:rPr>
                <w:b/>
                <w:color w:val="000000"/>
              </w:rPr>
              <w:t xml:space="preserve">4; </w:t>
            </w:r>
            <w:r w:rsidR="00903BD0">
              <w:rPr>
                <w:b/>
                <w:color w:val="000000"/>
              </w:rPr>
              <w:t>D.</w:t>
            </w:r>
            <w:r w:rsidR="00DF2BF9">
              <w:rPr>
                <w:b/>
                <w:color w:val="000000"/>
              </w:rPr>
              <w:t xml:space="preserve">21-11-008; </w:t>
            </w:r>
            <w:r w:rsidR="00903BD0">
              <w:rPr>
                <w:b/>
                <w:color w:val="000000"/>
              </w:rPr>
              <w:t>D.</w:t>
            </w:r>
            <w:r w:rsidR="00DF2BF9">
              <w:rPr>
                <w:b/>
                <w:color w:val="000000"/>
              </w:rPr>
              <w:t xml:space="preserve">23-08-050; </w:t>
            </w:r>
            <w:r w:rsidR="00903BD0">
              <w:rPr>
                <w:b/>
                <w:color w:val="000000"/>
              </w:rPr>
              <w:t>D.</w:t>
            </w:r>
            <w:r w:rsidR="00DF2BF9">
              <w:rPr>
                <w:b/>
                <w:color w:val="000000"/>
              </w:rPr>
              <w:t>24-12-076; and related Administrative Rulings</w:t>
            </w:r>
          </w:p>
        </w:tc>
      </w:tr>
      <w:tr w:rsidRPr="007F620E" w:rsidR="00A92D0B" w:rsidTr="00C16D4F" w14:paraId="47003B8E" w14:textId="77777777">
        <w:trPr>
          <w:trHeight w:val="310"/>
        </w:trPr>
        <w:tc>
          <w:tcPr>
            <w:tcW w:w="3953" w:type="dxa"/>
            <w:shd w:val="clear" w:color="auto" w:fill="auto"/>
          </w:tcPr>
          <w:p w:rsidRPr="007F620E" w:rsidR="00A92D0B" w:rsidP="00C47A2B" w:rsidRDefault="00A92D0B" w14:paraId="0E2E4BD1" w14:textId="47BD4378">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Pr="00C16D4F" w:rsidR="00FC72B7">
              <w:rPr>
                <w:bCs/>
                <w:color w:val="000000"/>
              </w:rPr>
              <w:t>$</w:t>
            </w:r>
            <w:r w:rsidRPr="00C16D4F" w:rsidR="00E63E18">
              <w:rPr>
                <w:bCs/>
                <w:color w:val="000000"/>
              </w:rPr>
              <w:t>161,191.25</w:t>
            </w:r>
            <w:bookmarkStart w:name="_Ref197093602" w:id="0"/>
            <w:r w:rsidRPr="00C16D4F" w:rsidR="00E953CC">
              <w:rPr>
                <w:rStyle w:val="FootnoteReference"/>
                <w:bCs/>
                <w:color w:val="000000"/>
              </w:rPr>
              <w:footnoteReference w:id="1"/>
            </w:r>
            <w:bookmarkStart w:name="_Ref197938403" w:id="1"/>
            <w:bookmarkEnd w:id="0"/>
            <w:r w:rsidRPr="00C16D4F" w:rsidR="006B3F12">
              <w:rPr>
                <w:rStyle w:val="FootnoteReference"/>
                <w:bCs/>
                <w:color w:val="000000"/>
              </w:rPr>
              <w:footnoteReference w:id="2"/>
            </w:r>
            <w:bookmarkEnd w:id="1"/>
          </w:p>
        </w:tc>
        <w:tc>
          <w:tcPr>
            <w:tcW w:w="5582" w:type="dxa"/>
            <w:tcBorders>
              <w:bottom w:val="single" w:color="auto" w:sz="4" w:space="0"/>
            </w:tcBorders>
            <w:shd w:val="clear" w:color="auto" w:fill="auto"/>
          </w:tcPr>
          <w:p w:rsidRPr="007F620E" w:rsidR="00A92D0B" w:rsidP="00C47A2B" w:rsidRDefault="00A92D0B" w14:paraId="211F40A8" w14:textId="42D21E0C">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Pr="00C16D4F" w:rsidR="005E58F2">
              <w:rPr>
                <w:bCs/>
                <w:color w:val="000000"/>
              </w:rPr>
              <w:t>$161,846.25</w:t>
            </w:r>
          </w:p>
        </w:tc>
      </w:tr>
      <w:tr w:rsidRPr="007F620E" w:rsidR="00A92D0B" w:rsidTr="00C16D4F" w14:paraId="5C56877D" w14:textId="77777777">
        <w:tc>
          <w:tcPr>
            <w:tcW w:w="3953" w:type="dxa"/>
            <w:shd w:val="clear" w:color="auto" w:fill="auto"/>
          </w:tcPr>
          <w:p w:rsidRPr="00691528" w:rsidR="00A92D0B" w:rsidP="00C47A2B" w:rsidRDefault="00A92D0B" w14:paraId="6EF99E36" w14:textId="4631EE17">
            <w:pPr>
              <w:tabs>
                <w:tab w:val="left" w:pos="3060"/>
                <w:tab w:val="right" w:pos="4500"/>
              </w:tabs>
              <w:rPr>
                <w:color w:val="000000"/>
                <w:u w:val="single"/>
              </w:rPr>
            </w:pPr>
            <w:r w:rsidRPr="007F620E">
              <w:rPr>
                <w:b/>
                <w:color w:val="000000"/>
              </w:rPr>
              <w:t xml:space="preserve">Assigned Commissioner: </w:t>
            </w:r>
            <w:r w:rsidRPr="00C16D4F" w:rsidR="009C1427">
              <w:rPr>
                <w:bCs/>
                <w:color w:val="000000"/>
              </w:rPr>
              <w:t>Alice Reynolds</w:t>
            </w:r>
          </w:p>
        </w:tc>
        <w:tc>
          <w:tcPr>
            <w:tcW w:w="5582" w:type="dxa"/>
            <w:shd w:val="clear" w:color="auto" w:fill="auto"/>
          </w:tcPr>
          <w:p w:rsidRPr="00691528" w:rsidR="00A92D0B" w:rsidP="00C47A2B" w:rsidRDefault="00A92D0B" w14:paraId="79375F78" w14:textId="6BE38654">
            <w:pPr>
              <w:tabs>
                <w:tab w:val="left" w:pos="1872"/>
                <w:tab w:val="right" w:pos="3672"/>
              </w:tabs>
              <w:rPr>
                <w:color w:val="000000"/>
                <w:u w:val="single"/>
              </w:rPr>
            </w:pPr>
            <w:r w:rsidRPr="007F620E">
              <w:rPr>
                <w:b/>
                <w:color w:val="000000"/>
              </w:rPr>
              <w:t>Assigned ALJ:</w:t>
            </w:r>
            <w:r w:rsidRPr="007F620E" w:rsidR="00F63C29">
              <w:rPr>
                <w:b/>
                <w:color w:val="000000"/>
              </w:rPr>
              <w:t xml:space="preserve"> </w:t>
            </w:r>
            <w:r w:rsidRPr="00C16D4F" w:rsidR="004E710D">
              <w:rPr>
                <w:bCs/>
                <w:color w:val="000000"/>
              </w:rPr>
              <w:t>Zhen Zhang</w:t>
            </w:r>
          </w:p>
        </w:tc>
      </w:tr>
    </w:tbl>
    <w:p w:rsidR="00691528" w:rsidP="00055843" w:rsidRDefault="00A92D0B" w14:paraId="3CEED871" w14:textId="05FFA016">
      <w:pPr>
        <w:keepNext/>
        <w:spacing w:before="480"/>
        <w:jc w:val="center"/>
        <w:rPr>
          <w:b/>
          <w:color w:val="000000"/>
        </w:rPr>
      </w:pPr>
      <w:r w:rsidRPr="007F620E">
        <w:rPr>
          <w:b/>
          <w:color w:val="000000"/>
        </w:rPr>
        <w:t>PART I</w:t>
      </w:r>
      <w:r w:rsidRPr="007F620E" w:rsidR="00C21E75">
        <w:rPr>
          <w:b/>
          <w:color w:val="000000"/>
        </w:rPr>
        <w:t>:</w:t>
      </w:r>
      <w:r w:rsidR="00C21E75">
        <w:rPr>
          <w:b/>
          <w:color w:val="000000"/>
        </w:rPr>
        <w:t xml:space="preserve"> PROCEDURAL</w:t>
      </w:r>
      <w:r w:rsidRPr="007F620E">
        <w:rPr>
          <w:b/>
          <w:color w:val="000000"/>
        </w:rPr>
        <w:t xml:space="preserve"> ISSUES</w:t>
      </w:r>
    </w:p>
    <w:p w:rsidRPr="007F620E" w:rsidR="00A92D0B" w:rsidP="00055843" w:rsidRDefault="00A92D0B" w14:paraId="37AA25BD" w14:textId="77777777">
      <w:pPr>
        <w:keepNext/>
        <w:rPr>
          <w:color w:val="00000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5827"/>
      </w:tblGrid>
      <w:tr w:rsidRPr="007F620E" w:rsidR="00A92D0B" w:rsidTr="00C16D4F" w14:paraId="3C5C25ED" w14:textId="77777777">
        <w:tc>
          <w:tcPr>
            <w:tcW w:w="3708" w:type="dxa"/>
            <w:shd w:val="clear" w:color="auto" w:fill="auto"/>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5827" w:type="dxa"/>
            <w:shd w:val="clear" w:color="auto" w:fill="auto"/>
          </w:tcPr>
          <w:p w:rsidR="00FE3BAE" w:rsidP="00D608CB" w:rsidRDefault="005F2956" w14:paraId="490F36DF" w14:textId="5E9308F1">
            <w:pPr>
              <w:rPr>
                <w:color w:val="000000"/>
              </w:rPr>
            </w:pPr>
            <w:r>
              <w:rPr>
                <w:b/>
                <w:bCs/>
                <w:color w:val="000000"/>
              </w:rPr>
              <w:t>Decision 20-11-0</w:t>
            </w:r>
            <w:r w:rsidR="00CE3135">
              <w:rPr>
                <w:b/>
                <w:bCs/>
                <w:color w:val="000000"/>
              </w:rPr>
              <w:t>4</w:t>
            </w:r>
            <w:r>
              <w:rPr>
                <w:b/>
                <w:bCs/>
                <w:color w:val="000000"/>
              </w:rPr>
              <w:t>4</w:t>
            </w:r>
            <w:r>
              <w:rPr>
                <w:color w:val="000000"/>
              </w:rPr>
              <w:t xml:space="preserve"> </w:t>
            </w:r>
            <w:r w:rsidR="00CE3135">
              <w:rPr>
                <w:color w:val="000000"/>
              </w:rPr>
              <w:t>maintained the authorized interim storage level at Aliso Canyon at 34 billion cubic feet (Bcf), pending additional work in Phase 2 of this proceeding.</w:t>
            </w:r>
          </w:p>
          <w:p w:rsidR="005F2956" w:rsidP="00D608CB" w:rsidRDefault="005F2956" w14:paraId="635DACFD" w14:textId="77777777">
            <w:pPr>
              <w:rPr>
                <w:color w:val="000000"/>
              </w:rPr>
            </w:pPr>
          </w:p>
          <w:p w:rsidR="005F2956" w:rsidP="00D608CB" w:rsidRDefault="005F2956" w14:paraId="093F15F5" w14:textId="257FDD3A">
            <w:pPr>
              <w:rPr>
                <w:color w:val="000000"/>
              </w:rPr>
            </w:pPr>
            <w:r w:rsidRPr="008A00DE">
              <w:rPr>
                <w:b/>
                <w:bCs/>
                <w:color w:val="000000"/>
              </w:rPr>
              <w:t>Decision 21-11-008</w:t>
            </w:r>
            <w:r w:rsidR="008A00DE">
              <w:rPr>
                <w:color w:val="000000"/>
              </w:rPr>
              <w:t xml:space="preserve"> </w:t>
            </w:r>
            <w:proofErr w:type="spellStart"/>
            <w:r w:rsidR="008A00DE">
              <w:rPr>
                <w:color w:val="000000"/>
              </w:rPr>
              <w:t>increased</w:t>
            </w:r>
            <w:proofErr w:type="spellEnd"/>
            <w:r w:rsidR="008A00DE">
              <w:rPr>
                <w:color w:val="000000"/>
              </w:rPr>
              <w:t xml:space="preserve"> the authorized interim storage level at Aliso Canyon to 41 Bcf based on Energy Division’s reports concerning reliability and price </w:t>
            </w:r>
            <w:r w:rsidR="008A00DE">
              <w:rPr>
                <w:color w:val="000000"/>
              </w:rPr>
              <w:lastRenderedPageBreak/>
              <w:t>impacts</w:t>
            </w:r>
            <w:r w:rsidR="00903BD0">
              <w:rPr>
                <w:color w:val="000000"/>
              </w:rPr>
              <w:t>;</w:t>
            </w:r>
            <w:r w:rsidR="008A00DE">
              <w:rPr>
                <w:color w:val="000000"/>
              </w:rPr>
              <w:t xml:space="preserve"> and pending additional work in Phases 2 and 3 of the proceeding. </w:t>
            </w:r>
          </w:p>
          <w:p w:rsidR="005F2956" w:rsidP="00D608CB" w:rsidRDefault="005F2956" w14:paraId="6E7F1C64" w14:textId="77777777">
            <w:pPr>
              <w:rPr>
                <w:color w:val="000000"/>
              </w:rPr>
            </w:pPr>
          </w:p>
          <w:p w:rsidR="005F2956" w:rsidP="00D608CB" w:rsidRDefault="005F2956" w14:paraId="14C5EDDA" w14:textId="75C059C9">
            <w:pPr>
              <w:rPr>
                <w:color w:val="000000"/>
              </w:rPr>
            </w:pPr>
            <w:r w:rsidRPr="00563CFB">
              <w:rPr>
                <w:b/>
                <w:bCs/>
                <w:color w:val="000000"/>
              </w:rPr>
              <w:t>Decision 23-08-050</w:t>
            </w:r>
            <w:r w:rsidR="00563CFB">
              <w:rPr>
                <w:color w:val="000000"/>
              </w:rPr>
              <w:t xml:space="preserve"> </w:t>
            </w:r>
            <w:proofErr w:type="spellStart"/>
            <w:r w:rsidR="00563CFB">
              <w:rPr>
                <w:color w:val="000000"/>
              </w:rPr>
              <w:t>increased</w:t>
            </w:r>
            <w:proofErr w:type="spellEnd"/>
            <w:r w:rsidR="00563CFB">
              <w:rPr>
                <w:color w:val="000000"/>
              </w:rPr>
              <w:t xml:space="preserve"> the authorized interim storage level at Aliso Canyon to 68 Bcf based on updated data concerning </w:t>
            </w:r>
            <w:proofErr w:type="gramStart"/>
            <w:r w:rsidR="00563CFB">
              <w:rPr>
                <w:color w:val="000000"/>
              </w:rPr>
              <w:t>the price</w:t>
            </w:r>
            <w:proofErr w:type="gramEnd"/>
            <w:r w:rsidR="00563CFB">
              <w:rPr>
                <w:color w:val="000000"/>
              </w:rPr>
              <w:t xml:space="preserve"> hedging benefits of storage, and the availability of pipeline capacities to fill storage; and pending final work in Phases 2 and 3 of the proceeding.</w:t>
            </w:r>
          </w:p>
          <w:p w:rsidR="00563CFB" w:rsidP="00D608CB" w:rsidRDefault="00563CFB" w14:paraId="3962CB14" w14:textId="77777777">
            <w:pPr>
              <w:rPr>
                <w:color w:val="000000"/>
              </w:rPr>
            </w:pPr>
          </w:p>
          <w:p w:rsidRPr="00563CFB" w:rsidR="005F2956" w:rsidP="00D608CB" w:rsidRDefault="005F2956" w14:paraId="006052BF" w14:textId="71EC72E3">
            <w:pPr>
              <w:rPr>
                <w:color w:val="000000"/>
              </w:rPr>
            </w:pPr>
            <w:r w:rsidRPr="00563CFB">
              <w:rPr>
                <w:b/>
                <w:bCs/>
                <w:color w:val="000000"/>
              </w:rPr>
              <w:t>Decision 24-12-07</w:t>
            </w:r>
            <w:r w:rsidR="00563CFB">
              <w:rPr>
                <w:b/>
                <w:bCs/>
                <w:color w:val="000000"/>
              </w:rPr>
              <w:t xml:space="preserve">6 </w:t>
            </w:r>
            <w:r w:rsidR="00563CFB">
              <w:rPr>
                <w:color w:val="000000"/>
              </w:rPr>
              <w:t xml:space="preserve">determined that Aliso Canyon should stay open due to its </w:t>
            </w:r>
            <w:proofErr w:type="gramStart"/>
            <w:r w:rsidR="00563CFB">
              <w:rPr>
                <w:color w:val="000000"/>
              </w:rPr>
              <w:t>impacts</w:t>
            </w:r>
            <w:proofErr w:type="gramEnd"/>
            <w:r w:rsidR="00563CFB">
              <w:rPr>
                <w:color w:val="000000"/>
              </w:rPr>
              <w:t xml:space="preserve"> on gas service reliability and affordability of gas costs. The Decision further adopted a biennial process to evaluate forecast peak gas demand, and to institute a process to open a new proceeding to close Aliso Canyon when forecast demand falls below a threshold level.</w:t>
            </w:r>
          </w:p>
          <w:p w:rsidR="005F2956" w:rsidP="00D608CB" w:rsidRDefault="005F2956" w14:paraId="2A45A3F2" w14:textId="77777777">
            <w:pPr>
              <w:rPr>
                <w:color w:val="000000"/>
              </w:rPr>
            </w:pPr>
          </w:p>
          <w:p w:rsidRPr="005F2956" w:rsidR="005F2956" w:rsidP="00D608CB" w:rsidRDefault="00563CFB" w14:paraId="786DFA2B" w14:textId="12FD7181">
            <w:pPr>
              <w:rPr>
                <w:color w:val="000000"/>
              </w:rPr>
            </w:pPr>
            <w:r>
              <w:rPr>
                <w:b/>
                <w:bCs/>
                <w:color w:val="000000"/>
              </w:rPr>
              <w:t xml:space="preserve">Rulings and Reports: </w:t>
            </w:r>
            <w:r w:rsidR="00903BD0">
              <w:rPr>
                <w:color w:val="000000"/>
              </w:rPr>
              <w:t>M</w:t>
            </w:r>
            <w:r w:rsidR="005F2956">
              <w:rPr>
                <w:color w:val="000000"/>
              </w:rPr>
              <w:t>uch of the technical work in the proceeding was reflected in Energy Division and Consultant Reports entered into the record via Administrative Law Judge (ALJ) or Assigned Commissioner (AC) Ruling</w:t>
            </w:r>
            <w:r w:rsidR="00903BD0">
              <w:rPr>
                <w:color w:val="000000"/>
              </w:rPr>
              <w:t>s</w:t>
            </w:r>
            <w:r w:rsidR="005F2956">
              <w:rPr>
                <w:color w:val="000000"/>
              </w:rPr>
              <w:t>.</w:t>
            </w:r>
          </w:p>
          <w:p w:rsidRPr="007F620E" w:rsidR="00C02649" w:rsidRDefault="00C02649" w14:paraId="67B8ECAA" w14:textId="77777777">
            <w:pPr>
              <w:rPr>
                <w:color w:val="000000"/>
              </w:rPr>
            </w:pP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3"/>
      </w:r>
      <w:r w:rsidRPr="007F620E" w:rsidR="00A92D0B">
        <w:rPr>
          <w:b/>
          <w:color w:val="000000"/>
        </w:rPr>
        <w:t>:</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451"/>
      </w:tblGrid>
      <w:tr w:rsidRPr="009A1550" w:rsidR="00A92D0B" w:rsidTr="00C16D4F" w14:paraId="640CF70A" w14:textId="77777777">
        <w:trPr>
          <w:tblHeader/>
        </w:trPr>
        <w:tc>
          <w:tcPr>
            <w:tcW w:w="4817" w:type="dxa"/>
            <w:tcBorders>
              <w:bottom w:val="single" w:color="auto" w:sz="4" w:space="0"/>
            </w:tcBorders>
            <w:shd w:val="clear" w:color="auto" w:fill="auto"/>
          </w:tcPr>
          <w:p w:rsidRPr="009A1550"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shd w:val="clear" w:color="auto" w:fill="auto"/>
          </w:tcPr>
          <w:p w:rsidRPr="009A1550" w:rsidR="00A92D0B" w:rsidP="00F028C8" w:rsidRDefault="005A63D4" w14:paraId="1412A3C6" w14:textId="77777777">
            <w:pPr>
              <w:tabs>
                <w:tab w:val="left" w:pos="360"/>
              </w:tabs>
              <w:jc w:val="center"/>
              <w:rPr>
                <w:b/>
                <w:color w:val="000000"/>
              </w:rPr>
            </w:pPr>
            <w:r w:rsidRPr="009A1550">
              <w:rPr>
                <w:b/>
                <w:color w:val="000000"/>
              </w:rPr>
              <w:t>Intervenor</w:t>
            </w:r>
          </w:p>
        </w:tc>
        <w:tc>
          <w:tcPr>
            <w:tcW w:w="2451" w:type="dxa"/>
            <w:tcBorders>
              <w:bottom w:val="single" w:color="auto" w:sz="4" w:space="0"/>
            </w:tcBorders>
            <w:shd w:val="clear" w:color="auto" w:fill="auto"/>
          </w:tcPr>
          <w:p w:rsidRPr="009A1550" w:rsidR="00A92D0B" w:rsidP="00F028C8" w:rsidRDefault="00A92D0B" w14:paraId="2A218C38" w14:textId="386C9A6A">
            <w:pPr>
              <w:tabs>
                <w:tab w:val="left" w:pos="360"/>
              </w:tabs>
              <w:jc w:val="center"/>
              <w:rPr>
                <w:b/>
                <w:color w:val="000000"/>
              </w:rPr>
            </w:pPr>
            <w:r w:rsidRPr="009A1550">
              <w:rPr>
                <w:b/>
                <w:color w:val="000000"/>
              </w:rPr>
              <w:t xml:space="preserve">CPUC </w:t>
            </w:r>
            <w:r w:rsidRPr="009A1550" w:rsidR="0081626F">
              <w:rPr>
                <w:b/>
                <w:color w:val="000000"/>
              </w:rPr>
              <w:t>Verification</w:t>
            </w:r>
          </w:p>
        </w:tc>
      </w:tr>
      <w:tr w:rsidRPr="009A1550" w:rsidR="00A92D0B" w:rsidTr="00C16D4F" w14:paraId="7D83D00D" w14:textId="77777777">
        <w:tc>
          <w:tcPr>
            <w:tcW w:w="953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9A1550" w:rsidR="00A92D0B" w:rsidP="00F028C8" w:rsidRDefault="00A92D0B" w14:paraId="606E2B66" w14:textId="77777777">
            <w:pPr>
              <w:keepNext/>
              <w:tabs>
                <w:tab w:val="left" w:pos="360"/>
              </w:tabs>
              <w:jc w:val="center"/>
              <w:rPr>
                <w:b/>
              </w:rPr>
            </w:pPr>
            <w:r w:rsidRPr="009A1550">
              <w:rPr>
                <w:b/>
              </w:rPr>
              <w:t>Timely filing of notice of intent to claim compensation (NOI) (§ 1804(a)):</w:t>
            </w:r>
          </w:p>
        </w:tc>
      </w:tr>
      <w:tr w:rsidRPr="009A1550" w:rsidR="00A92D0B" w:rsidTr="00C16D4F" w14:paraId="160E284A" w14:textId="77777777">
        <w:tc>
          <w:tcPr>
            <w:tcW w:w="4817" w:type="dxa"/>
            <w:tcBorders>
              <w:top w:val="single" w:color="auto" w:sz="4" w:space="0"/>
            </w:tcBorders>
            <w:shd w:val="clear" w:color="auto" w:fill="auto"/>
          </w:tcPr>
          <w:p w:rsidRPr="009A1550" w:rsidR="00A92D0B" w:rsidP="00F028C8" w:rsidRDefault="00A92D0B" w14:paraId="44D1876C" w14:textId="478A95F3">
            <w:pPr>
              <w:keepNext/>
              <w:tabs>
                <w:tab w:val="left" w:pos="360"/>
              </w:tabs>
              <w:ind w:left="360" w:hanging="360"/>
              <w:rPr>
                <w:color w:val="000000"/>
              </w:rPr>
            </w:pPr>
            <w:r w:rsidRPr="009A1550">
              <w:rPr>
                <w:color w:val="000000"/>
              </w:rPr>
              <w:t>1.</w:t>
            </w:r>
            <w:r w:rsidRPr="009A1550" w:rsidR="001E7EE2">
              <w:rPr>
                <w:color w:val="000000"/>
              </w:rPr>
              <w:tab/>
            </w:r>
            <w:r w:rsidRPr="009A1550">
              <w:rPr>
                <w:color w:val="000000"/>
              </w:rPr>
              <w:t>Date of Prehearing Conference:</w:t>
            </w:r>
          </w:p>
        </w:tc>
        <w:tc>
          <w:tcPr>
            <w:tcW w:w="2267" w:type="dxa"/>
            <w:tcBorders>
              <w:top w:val="single" w:color="auto" w:sz="4" w:space="0"/>
            </w:tcBorders>
            <w:shd w:val="clear" w:color="auto" w:fill="auto"/>
          </w:tcPr>
          <w:p w:rsidRPr="009A1550" w:rsidR="00A92D0B" w:rsidP="00F028C8" w:rsidRDefault="009C1427" w14:paraId="35450816" w14:textId="4672CF1E">
            <w:pPr>
              <w:keepNext/>
              <w:keepLines/>
              <w:tabs>
                <w:tab w:val="left" w:pos="360"/>
              </w:tabs>
              <w:ind w:left="360" w:hanging="360"/>
              <w:rPr>
                <w:color w:val="000000"/>
              </w:rPr>
            </w:pPr>
            <w:r w:rsidRPr="009A1550">
              <w:rPr>
                <w:color w:val="000000"/>
              </w:rPr>
              <w:t>April 17, 2017</w:t>
            </w:r>
          </w:p>
        </w:tc>
        <w:tc>
          <w:tcPr>
            <w:tcW w:w="2451" w:type="dxa"/>
            <w:tcBorders>
              <w:top w:val="single" w:color="auto" w:sz="4" w:space="0"/>
            </w:tcBorders>
            <w:shd w:val="clear" w:color="auto" w:fill="auto"/>
          </w:tcPr>
          <w:p w:rsidRPr="009A1550" w:rsidR="00A92D0B" w:rsidP="009010BC" w:rsidRDefault="009010BC" w14:paraId="34540344" w14:textId="6CDD0C6D">
            <w:pPr>
              <w:keepNext/>
              <w:tabs>
                <w:tab w:val="left" w:pos="360"/>
              </w:tabs>
              <w:jc w:val="center"/>
              <w:rPr>
                <w:color w:val="000000"/>
              </w:rPr>
            </w:pPr>
            <w:r w:rsidRPr="009A1550">
              <w:rPr>
                <w:color w:val="000000"/>
              </w:rPr>
              <w:t>Verified</w:t>
            </w:r>
          </w:p>
        </w:tc>
      </w:tr>
      <w:tr w:rsidRPr="009A1550" w:rsidR="00A92D0B" w:rsidTr="00C16D4F" w14:paraId="24C85564" w14:textId="77777777">
        <w:tc>
          <w:tcPr>
            <w:tcW w:w="4817" w:type="dxa"/>
            <w:shd w:val="clear" w:color="auto" w:fill="auto"/>
          </w:tcPr>
          <w:p w:rsidRPr="009A1550" w:rsidR="00A92D0B" w:rsidP="00F028C8" w:rsidRDefault="00A92D0B" w14:paraId="382C5788" w14:textId="49F0E39E">
            <w:pPr>
              <w:tabs>
                <w:tab w:val="left" w:pos="360"/>
              </w:tabs>
              <w:ind w:left="360" w:hanging="360"/>
              <w:rPr>
                <w:color w:val="000000"/>
              </w:rPr>
            </w:pPr>
            <w:r w:rsidRPr="009A1550">
              <w:rPr>
                <w:color w:val="000000"/>
              </w:rPr>
              <w:t>2.</w:t>
            </w:r>
            <w:r w:rsidRPr="009A1550" w:rsidR="001E7EE2">
              <w:rPr>
                <w:color w:val="000000"/>
              </w:rPr>
              <w:tab/>
            </w:r>
            <w:r w:rsidRPr="009A1550">
              <w:rPr>
                <w:color w:val="000000"/>
              </w:rPr>
              <w:t xml:space="preserve">Other </w:t>
            </w:r>
            <w:r w:rsidRPr="009A1550" w:rsidR="00A319DE">
              <w:rPr>
                <w:color w:val="000000"/>
              </w:rPr>
              <w:t>s</w:t>
            </w:r>
            <w:r w:rsidRPr="009A1550">
              <w:rPr>
                <w:color w:val="000000"/>
              </w:rPr>
              <w:t xml:space="preserve">pecified </w:t>
            </w:r>
            <w:r w:rsidRPr="009A1550" w:rsidR="00A319DE">
              <w:rPr>
                <w:color w:val="000000"/>
              </w:rPr>
              <w:t>d</w:t>
            </w:r>
            <w:r w:rsidRPr="009A1550">
              <w:rPr>
                <w:color w:val="000000"/>
              </w:rPr>
              <w:t>ate for NOI:</w:t>
            </w:r>
          </w:p>
        </w:tc>
        <w:tc>
          <w:tcPr>
            <w:tcW w:w="2267" w:type="dxa"/>
            <w:shd w:val="clear" w:color="auto" w:fill="auto"/>
          </w:tcPr>
          <w:p w:rsidRPr="009A1550" w:rsidR="00A92D0B" w:rsidP="00F028C8" w:rsidRDefault="00A92D0B" w14:paraId="1826BC2C" w14:textId="77777777">
            <w:pPr>
              <w:keepNext/>
              <w:keepLines/>
              <w:tabs>
                <w:tab w:val="left" w:pos="360"/>
              </w:tabs>
              <w:ind w:left="360" w:hanging="360"/>
              <w:rPr>
                <w:color w:val="000000"/>
              </w:rPr>
            </w:pPr>
          </w:p>
        </w:tc>
        <w:tc>
          <w:tcPr>
            <w:tcW w:w="2451" w:type="dxa"/>
            <w:shd w:val="clear" w:color="auto" w:fill="auto"/>
          </w:tcPr>
          <w:p w:rsidRPr="009A1550" w:rsidR="00A92D0B" w:rsidP="009010BC" w:rsidRDefault="00A92D0B" w14:paraId="210DAD91" w14:textId="77777777">
            <w:pPr>
              <w:tabs>
                <w:tab w:val="left" w:pos="360"/>
              </w:tabs>
              <w:jc w:val="center"/>
              <w:rPr>
                <w:color w:val="000000"/>
              </w:rPr>
            </w:pPr>
          </w:p>
        </w:tc>
      </w:tr>
      <w:tr w:rsidRPr="009A1550" w:rsidR="00A92D0B" w:rsidTr="00C16D4F" w14:paraId="4836EEA6" w14:textId="77777777">
        <w:tc>
          <w:tcPr>
            <w:tcW w:w="4817" w:type="dxa"/>
            <w:shd w:val="clear" w:color="auto" w:fill="auto"/>
          </w:tcPr>
          <w:p w:rsidRPr="009A1550" w:rsidR="00A92D0B" w:rsidP="00F028C8" w:rsidRDefault="00A92D0B" w14:paraId="34809C45" w14:textId="2501A8A3">
            <w:pPr>
              <w:tabs>
                <w:tab w:val="left" w:pos="360"/>
              </w:tabs>
              <w:ind w:left="360" w:hanging="360"/>
              <w:rPr>
                <w:color w:val="000000"/>
              </w:rPr>
            </w:pPr>
            <w:r w:rsidRPr="009A1550">
              <w:rPr>
                <w:color w:val="000000"/>
              </w:rPr>
              <w:t>3.</w:t>
            </w:r>
            <w:r w:rsidRPr="009A1550" w:rsidR="001E7EE2">
              <w:rPr>
                <w:color w:val="000000"/>
              </w:rPr>
              <w:tab/>
            </w:r>
            <w:r w:rsidRPr="009A1550">
              <w:rPr>
                <w:color w:val="000000"/>
              </w:rPr>
              <w:t xml:space="preserve">Date NOI </w:t>
            </w:r>
            <w:r w:rsidRPr="009A1550" w:rsidR="00A319DE">
              <w:rPr>
                <w:color w:val="000000"/>
              </w:rPr>
              <w:t>f</w:t>
            </w:r>
            <w:r w:rsidRPr="009A1550">
              <w:rPr>
                <w:color w:val="000000"/>
              </w:rPr>
              <w:t>iled:</w:t>
            </w:r>
          </w:p>
        </w:tc>
        <w:tc>
          <w:tcPr>
            <w:tcW w:w="2267" w:type="dxa"/>
            <w:tcBorders>
              <w:bottom w:val="single" w:color="auto" w:sz="4" w:space="0"/>
            </w:tcBorders>
            <w:shd w:val="clear" w:color="auto" w:fill="auto"/>
          </w:tcPr>
          <w:p w:rsidRPr="009A1550" w:rsidR="00A92D0B" w:rsidP="00F028C8" w:rsidRDefault="009C1427" w14:paraId="44F7CCB9" w14:textId="22364FDC">
            <w:pPr>
              <w:keepNext/>
              <w:keepLines/>
              <w:tabs>
                <w:tab w:val="left" w:pos="360"/>
              </w:tabs>
              <w:ind w:left="360" w:hanging="360"/>
              <w:rPr>
                <w:color w:val="000000"/>
              </w:rPr>
            </w:pPr>
            <w:r w:rsidRPr="009A1550">
              <w:rPr>
                <w:color w:val="000000"/>
              </w:rPr>
              <w:t>May 17, 2017</w:t>
            </w:r>
          </w:p>
        </w:tc>
        <w:tc>
          <w:tcPr>
            <w:tcW w:w="2451" w:type="dxa"/>
            <w:tcBorders>
              <w:bottom w:val="single" w:color="auto" w:sz="4" w:space="0"/>
            </w:tcBorders>
            <w:shd w:val="clear" w:color="auto" w:fill="auto"/>
          </w:tcPr>
          <w:p w:rsidRPr="009A1550" w:rsidR="00A92D0B" w:rsidP="009010BC" w:rsidRDefault="009010BC" w14:paraId="71759DE3" w14:textId="58D17658">
            <w:pPr>
              <w:tabs>
                <w:tab w:val="left" w:pos="360"/>
              </w:tabs>
              <w:jc w:val="center"/>
              <w:rPr>
                <w:color w:val="000000"/>
              </w:rPr>
            </w:pPr>
            <w:r w:rsidRPr="009A1550">
              <w:rPr>
                <w:color w:val="000000"/>
              </w:rPr>
              <w:t>Verified</w:t>
            </w:r>
          </w:p>
        </w:tc>
      </w:tr>
      <w:tr w:rsidRPr="009A1550" w:rsidR="00A92D0B" w:rsidTr="00C16D4F" w14:paraId="22BBCDE3" w14:textId="77777777">
        <w:tc>
          <w:tcPr>
            <w:tcW w:w="7084" w:type="dxa"/>
            <w:gridSpan w:val="2"/>
            <w:tcBorders>
              <w:bottom w:val="single" w:color="auto" w:sz="4" w:space="0"/>
            </w:tcBorders>
            <w:shd w:val="clear" w:color="auto" w:fill="auto"/>
          </w:tcPr>
          <w:p w:rsidRPr="009A1550" w:rsidR="00A92D0B" w:rsidP="00F028C8" w:rsidRDefault="00A92D0B" w14:paraId="7E6E2068" w14:textId="1D4DD6B8">
            <w:pPr>
              <w:tabs>
                <w:tab w:val="left" w:pos="360"/>
              </w:tabs>
              <w:ind w:left="360" w:hanging="360"/>
              <w:rPr>
                <w:color w:val="000000"/>
              </w:rPr>
            </w:pPr>
            <w:r w:rsidRPr="009A1550">
              <w:rPr>
                <w:color w:val="000000"/>
              </w:rPr>
              <w:t>4.</w:t>
            </w:r>
            <w:r w:rsidRPr="009A1550" w:rsidR="001E7EE2">
              <w:rPr>
                <w:color w:val="000000"/>
              </w:rPr>
              <w:tab/>
            </w:r>
            <w:r w:rsidRPr="009A1550">
              <w:rPr>
                <w:color w:val="000000"/>
              </w:rPr>
              <w:t>Was the NOI timely filed?</w:t>
            </w:r>
          </w:p>
        </w:tc>
        <w:tc>
          <w:tcPr>
            <w:tcW w:w="2451" w:type="dxa"/>
            <w:tcBorders>
              <w:bottom w:val="single" w:color="auto" w:sz="4" w:space="0"/>
            </w:tcBorders>
            <w:shd w:val="clear" w:color="auto" w:fill="auto"/>
          </w:tcPr>
          <w:p w:rsidRPr="009A1550" w:rsidR="00A92D0B" w:rsidP="009010BC" w:rsidRDefault="009010BC" w14:paraId="61DE2845" w14:textId="7E25FFBE">
            <w:pPr>
              <w:tabs>
                <w:tab w:val="left" w:pos="360"/>
              </w:tabs>
              <w:jc w:val="center"/>
              <w:rPr>
                <w:color w:val="000000"/>
              </w:rPr>
            </w:pPr>
            <w:r w:rsidRPr="009A1550">
              <w:rPr>
                <w:color w:val="000000"/>
              </w:rPr>
              <w:t>Yes</w:t>
            </w:r>
          </w:p>
        </w:tc>
      </w:tr>
      <w:tr w:rsidRPr="009A1550" w:rsidR="00A92D0B" w:rsidTr="00C16D4F" w14:paraId="4CD7D46A" w14:textId="77777777">
        <w:tc>
          <w:tcPr>
            <w:tcW w:w="9535" w:type="dxa"/>
            <w:gridSpan w:val="3"/>
            <w:tcBorders>
              <w:top w:val="single" w:color="auto" w:sz="4" w:space="0"/>
              <w:left w:val="single" w:color="auto" w:sz="4" w:space="0"/>
              <w:bottom w:val="single" w:color="auto" w:sz="4" w:space="0"/>
              <w:right w:val="single" w:color="auto" w:sz="4" w:space="0"/>
            </w:tcBorders>
            <w:shd w:val="clear" w:color="auto" w:fill="E6E6E6"/>
          </w:tcPr>
          <w:p w:rsidRPr="009A1550" w:rsidR="00F028C8" w:rsidP="00F028C8" w:rsidRDefault="00A92D0B" w14:paraId="003AB151" w14:textId="75841E30">
            <w:pPr>
              <w:keepNext/>
              <w:keepLines/>
              <w:tabs>
                <w:tab w:val="left" w:pos="360"/>
              </w:tabs>
              <w:jc w:val="center"/>
              <w:rPr>
                <w:b/>
                <w:color w:val="000000"/>
              </w:rPr>
            </w:pPr>
            <w:r w:rsidRPr="009A1550">
              <w:rPr>
                <w:b/>
                <w:color w:val="000000"/>
              </w:rPr>
              <w:t xml:space="preserve">Showing of </w:t>
            </w:r>
            <w:r w:rsidRPr="009A1550" w:rsidR="00F63C29">
              <w:rPr>
                <w:b/>
                <w:color w:val="000000"/>
              </w:rPr>
              <w:t xml:space="preserve">eligible </w:t>
            </w:r>
            <w:r w:rsidRPr="009A1550">
              <w:rPr>
                <w:b/>
                <w:color w:val="000000"/>
              </w:rPr>
              <w:t xml:space="preserve">customer </w:t>
            </w:r>
            <w:r w:rsidRPr="009A1550" w:rsidR="00F63C29">
              <w:rPr>
                <w:b/>
                <w:color w:val="000000"/>
              </w:rPr>
              <w:t>status (§ 1802(b)</w:t>
            </w:r>
            <w:r w:rsidRPr="009A1550" w:rsidR="00F028C8">
              <w:rPr>
                <w:b/>
                <w:color w:val="000000"/>
              </w:rPr>
              <w:t>)</w:t>
            </w:r>
          </w:p>
          <w:p w:rsidRPr="009A1550" w:rsidR="00A92D0B" w:rsidP="00F028C8" w:rsidRDefault="00F63C29" w14:paraId="19D649BF" w14:textId="31FAE647">
            <w:pPr>
              <w:keepNext/>
              <w:keepLines/>
              <w:tabs>
                <w:tab w:val="left" w:pos="360"/>
              </w:tabs>
              <w:jc w:val="center"/>
              <w:rPr>
                <w:b/>
                <w:color w:val="000000"/>
              </w:rPr>
            </w:pPr>
            <w:r w:rsidRPr="009A1550">
              <w:rPr>
                <w:b/>
                <w:color w:val="000000"/>
              </w:rPr>
              <w:t xml:space="preserve"> or eligible local government entity </w:t>
            </w:r>
            <w:r w:rsidRPr="009A1550" w:rsidR="00ED6B6B">
              <w:rPr>
                <w:b/>
                <w:color w:val="000000"/>
              </w:rPr>
              <w:t>status</w:t>
            </w:r>
            <w:r w:rsidRPr="009A1550" w:rsidR="00F028C8">
              <w:rPr>
                <w:b/>
                <w:color w:val="000000"/>
              </w:rPr>
              <w:t xml:space="preserve"> </w:t>
            </w:r>
            <w:r w:rsidRPr="009A1550">
              <w:rPr>
                <w:b/>
                <w:color w:val="000000"/>
              </w:rPr>
              <w:t>(§§ 1802(d), 1802.4)</w:t>
            </w:r>
            <w:r w:rsidRPr="009A1550" w:rsidR="00A92D0B">
              <w:rPr>
                <w:b/>
                <w:color w:val="000000"/>
              </w:rPr>
              <w:t>:</w:t>
            </w:r>
          </w:p>
        </w:tc>
      </w:tr>
      <w:tr w:rsidRPr="009A1550" w:rsidR="00A92D0B" w:rsidTr="00C16D4F" w14:paraId="259EC227" w14:textId="77777777">
        <w:tc>
          <w:tcPr>
            <w:tcW w:w="4817" w:type="dxa"/>
            <w:tcBorders>
              <w:top w:val="single" w:color="auto" w:sz="4" w:space="0"/>
            </w:tcBorders>
            <w:shd w:val="clear" w:color="auto" w:fill="auto"/>
          </w:tcPr>
          <w:p w:rsidRPr="009A1550" w:rsidR="00A92D0B" w:rsidP="00F028C8" w:rsidRDefault="00A92D0B" w14:paraId="0EFCD0E9" w14:textId="1A5E3FBE">
            <w:pPr>
              <w:keepNext/>
              <w:keepLines/>
              <w:ind w:left="360" w:hanging="360"/>
              <w:rPr>
                <w:color w:val="000000"/>
              </w:rPr>
            </w:pPr>
            <w:r w:rsidRPr="009A1550">
              <w:rPr>
                <w:color w:val="000000"/>
              </w:rPr>
              <w:t>5.</w:t>
            </w:r>
            <w:r w:rsidRPr="009A1550" w:rsidR="001E7EE2">
              <w:rPr>
                <w:color w:val="000000"/>
              </w:rPr>
              <w:tab/>
            </w:r>
            <w:r w:rsidRPr="009A1550">
              <w:rPr>
                <w:color w:val="000000"/>
              </w:rPr>
              <w:t xml:space="preserve">Based on ALJ </w:t>
            </w:r>
            <w:proofErr w:type="gramStart"/>
            <w:r w:rsidRPr="009A1550">
              <w:rPr>
                <w:color w:val="000000"/>
              </w:rPr>
              <w:t>ruling</w:t>
            </w:r>
            <w:proofErr w:type="gramEnd"/>
            <w:r w:rsidRPr="009A1550">
              <w:rPr>
                <w:color w:val="000000"/>
              </w:rPr>
              <w:t xml:space="preserve"> issued in proceeding </w:t>
            </w:r>
            <w:r w:rsidRPr="009A1550" w:rsidR="00E3786F">
              <w:rPr>
                <w:color w:val="000000"/>
              </w:rPr>
              <w:t xml:space="preserve">  </w:t>
            </w:r>
            <w:r w:rsidRPr="009A1550">
              <w:rPr>
                <w:color w:val="000000"/>
              </w:rPr>
              <w:t>number:</w:t>
            </w:r>
          </w:p>
        </w:tc>
        <w:tc>
          <w:tcPr>
            <w:tcW w:w="2267" w:type="dxa"/>
            <w:tcBorders>
              <w:top w:val="single" w:color="auto" w:sz="4" w:space="0"/>
            </w:tcBorders>
            <w:shd w:val="clear" w:color="auto" w:fill="auto"/>
          </w:tcPr>
          <w:p w:rsidRPr="009A1550" w:rsidR="00A92D0B" w:rsidP="00F028C8" w:rsidRDefault="00211B1E" w14:paraId="13E72B6D" w14:textId="78960067">
            <w:pPr>
              <w:keepNext/>
              <w:keepLines/>
              <w:tabs>
                <w:tab w:val="left" w:pos="360"/>
              </w:tabs>
              <w:ind w:left="360" w:hanging="360"/>
              <w:rPr>
                <w:color w:val="000000"/>
              </w:rPr>
            </w:pPr>
            <w:r w:rsidRPr="009A1550">
              <w:rPr>
                <w:color w:val="000000"/>
              </w:rPr>
              <w:t xml:space="preserve">See Comment </w:t>
            </w:r>
            <w:r w:rsidRPr="009A1550" w:rsidR="006560D8">
              <w:rPr>
                <w:color w:val="000000"/>
              </w:rPr>
              <w:t>1</w:t>
            </w:r>
            <w:r w:rsidRPr="009A1550">
              <w:rPr>
                <w:color w:val="000000"/>
              </w:rPr>
              <w:t>.</w:t>
            </w:r>
          </w:p>
        </w:tc>
        <w:tc>
          <w:tcPr>
            <w:tcW w:w="2451" w:type="dxa"/>
            <w:tcBorders>
              <w:top w:val="single" w:color="auto" w:sz="4" w:space="0"/>
            </w:tcBorders>
            <w:shd w:val="clear" w:color="auto" w:fill="auto"/>
          </w:tcPr>
          <w:p w:rsidRPr="009A1550" w:rsidR="00A92D0B" w:rsidP="009010BC" w:rsidRDefault="009010BC" w14:paraId="2679B197" w14:textId="4AFBE3A5">
            <w:pPr>
              <w:keepNext/>
              <w:keepLines/>
              <w:tabs>
                <w:tab w:val="left" w:pos="360"/>
              </w:tabs>
              <w:jc w:val="center"/>
              <w:rPr>
                <w:color w:val="000000"/>
              </w:rPr>
            </w:pPr>
            <w:r w:rsidRPr="009A1550">
              <w:rPr>
                <w:color w:val="000000"/>
              </w:rPr>
              <w:t>A.16-08-006</w:t>
            </w:r>
          </w:p>
        </w:tc>
      </w:tr>
      <w:tr w:rsidRPr="009A1550" w:rsidR="00A92D0B" w:rsidTr="00C16D4F" w14:paraId="4E0FB3B6" w14:textId="77777777">
        <w:tc>
          <w:tcPr>
            <w:tcW w:w="4817" w:type="dxa"/>
            <w:shd w:val="clear" w:color="auto" w:fill="auto"/>
          </w:tcPr>
          <w:p w:rsidRPr="009A1550" w:rsidR="00A92D0B" w:rsidP="00F028C8" w:rsidRDefault="00A92D0B" w14:paraId="568B12E8" w14:textId="6121FC05">
            <w:pPr>
              <w:tabs>
                <w:tab w:val="left" w:pos="360"/>
              </w:tabs>
              <w:ind w:left="360" w:hanging="360"/>
              <w:rPr>
                <w:color w:val="000000"/>
              </w:rPr>
            </w:pPr>
            <w:r w:rsidRPr="009A1550">
              <w:rPr>
                <w:color w:val="000000"/>
              </w:rPr>
              <w:t>6.</w:t>
            </w:r>
            <w:r w:rsidRPr="009A1550" w:rsidR="001E7EE2">
              <w:rPr>
                <w:color w:val="000000"/>
              </w:rPr>
              <w:tab/>
            </w:r>
            <w:r w:rsidRPr="009A1550">
              <w:rPr>
                <w:color w:val="000000"/>
              </w:rPr>
              <w:t>Date of ALJ ruling:</w:t>
            </w:r>
          </w:p>
        </w:tc>
        <w:tc>
          <w:tcPr>
            <w:tcW w:w="2267" w:type="dxa"/>
            <w:shd w:val="clear" w:color="auto" w:fill="auto"/>
          </w:tcPr>
          <w:p w:rsidRPr="009A1550" w:rsidR="00A92D0B" w:rsidP="00F028C8" w:rsidRDefault="00211B1E" w14:paraId="306125B9" w14:textId="5C91A095">
            <w:pPr>
              <w:tabs>
                <w:tab w:val="left" w:pos="360"/>
              </w:tabs>
              <w:ind w:left="360" w:hanging="360"/>
              <w:rPr>
                <w:color w:val="000000"/>
              </w:rPr>
            </w:pPr>
            <w:r w:rsidRPr="009A1550">
              <w:rPr>
                <w:color w:val="000000"/>
              </w:rPr>
              <w:t xml:space="preserve">See Comment </w:t>
            </w:r>
            <w:r w:rsidRPr="009A1550" w:rsidR="006560D8">
              <w:rPr>
                <w:color w:val="000000"/>
              </w:rPr>
              <w:t>1</w:t>
            </w:r>
            <w:r w:rsidRPr="009A1550">
              <w:rPr>
                <w:color w:val="000000"/>
              </w:rPr>
              <w:t>.</w:t>
            </w:r>
          </w:p>
        </w:tc>
        <w:tc>
          <w:tcPr>
            <w:tcW w:w="2451" w:type="dxa"/>
            <w:shd w:val="clear" w:color="auto" w:fill="auto"/>
          </w:tcPr>
          <w:p w:rsidRPr="009A1550" w:rsidR="00A92D0B" w:rsidP="009010BC" w:rsidRDefault="009010BC" w14:paraId="19F10313" w14:textId="0D4885EC">
            <w:pPr>
              <w:tabs>
                <w:tab w:val="left" w:pos="360"/>
              </w:tabs>
              <w:jc w:val="center"/>
              <w:rPr>
                <w:color w:val="000000"/>
              </w:rPr>
            </w:pPr>
            <w:r w:rsidRPr="009A1550">
              <w:rPr>
                <w:color w:val="000000"/>
              </w:rPr>
              <w:t>11/28/2016</w:t>
            </w:r>
          </w:p>
        </w:tc>
      </w:tr>
      <w:tr w:rsidRPr="009A1550" w:rsidR="00A92D0B" w:rsidTr="00C16D4F" w14:paraId="7F6C1E54" w14:textId="77777777">
        <w:tc>
          <w:tcPr>
            <w:tcW w:w="4817" w:type="dxa"/>
            <w:shd w:val="clear" w:color="auto" w:fill="auto"/>
          </w:tcPr>
          <w:p w:rsidRPr="009A1550" w:rsidR="00A92D0B" w:rsidP="00F028C8" w:rsidRDefault="00A92D0B" w14:paraId="4B6E35B7" w14:textId="56E59D65">
            <w:pPr>
              <w:tabs>
                <w:tab w:val="left" w:pos="360"/>
              </w:tabs>
              <w:ind w:left="360" w:hanging="360"/>
              <w:rPr>
                <w:color w:val="000000"/>
              </w:rPr>
            </w:pPr>
            <w:r w:rsidRPr="009A1550">
              <w:rPr>
                <w:color w:val="000000"/>
              </w:rPr>
              <w:lastRenderedPageBreak/>
              <w:t>7.</w:t>
            </w:r>
            <w:r w:rsidRPr="009A1550" w:rsidR="001E7EE2">
              <w:rPr>
                <w:color w:val="000000"/>
              </w:rPr>
              <w:tab/>
            </w:r>
            <w:r w:rsidRPr="009A1550">
              <w:rPr>
                <w:color w:val="000000"/>
              </w:rPr>
              <w:t>Based on another CPUC determination (specify):</w:t>
            </w:r>
          </w:p>
        </w:tc>
        <w:tc>
          <w:tcPr>
            <w:tcW w:w="2267" w:type="dxa"/>
            <w:tcBorders>
              <w:bottom w:val="single" w:color="auto" w:sz="4" w:space="0"/>
            </w:tcBorders>
            <w:shd w:val="clear" w:color="auto" w:fill="auto"/>
          </w:tcPr>
          <w:p w:rsidRPr="009A1550" w:rsidR="00A92D0B" w:rsidP="00F028C8" w:rsidRDefault="00A92D0B" w14:paraId="5E0F9D32" w14:textId="77777777">
            <w:pPr>
              <w:tabs>
                <w:tab w:val="left" w:pos="360"/>
              </w:tabs>
              <w:ind w:left="360" w:hanging="360"/>
              <w:rPr>
                <w:color w:val="000000"/>
              </w:rPr>
            </w:pPr>
          </w:p>
        </w:tc>
        <w:tc>
          <w:tcPr>
            <w:tcW w:w="2451" w:type="dxa"/>
            <w:tcBorders>
              <w:bottom w:val="single" w:color="auto" w:sz="4" w:space="0"/>
            </w:tcBorders>
            <w:shd w:val="clear" w:color="auto" w:fill="auto"/>
          </w:tcPr>
          <w:p w:rsidRPr="009A1550" w:rsidR="00A92D0B" w:rsidP="009010BC" w:rsidRDefault="00A92D0B" w14:paraId="180E80B3" w14:textId="77777777">
            <w:pPr>
              <w:tabs>
                <w:tab w:val="left" w:pos="360"/>
              </w:tabs>
              <w:jc w:val="center"/>
              <w:rPr>
                <w:color w:val="000000"/>
              </w:rPr>
            </w:pPr>
          </w:p>
        </w:tc>
      </w:tr>
      <w:tr w:rsidRPr="009A1550" w:rsidR="00A92D0B" w:rsidTr="00C16D4F" w14:paraId="397CC4AD" w14:textId="77777777">
        <w:tc>
          <w:tcPr>
            <w:tcW w:w="7084" w:type="dxa"/>
            <w:gridSpan w:val="2"/>
            <w:tcBorders>
              <w:bottom w:val="single" w:color="auto" w:sz="4" w:space="0"/>
            </w:tcBorders>
            <w:shd w:val="clear" w:color="auto" w:fill="auto"/>
          </w:tcPr>
          <w:p w:rsidRPr="009A1550" w:rsidR="00A92D0B" w:rsidP="00F028C8" w:rsidRDefault="00A92D0B" w14:paraId="71D46B68" w14:textId="56857D2E">
            <w:pPr>
              <w:tabs>
                <w:tab w:val="left" w:pos="360"/>
              </w:tabs>
              <w:ind w:left="360" w:hanging="360"/>
              <w:rPr>
                <w:color w:val="000000"/>
              </w:rPr>
            </w:pPr>
            <w:r w:rsidRPr="009A1550">
              <w:rPr>
                <w:color w:val="000000"/>
              </w:rPr>
              <w:t>8.</w:t>
            </w:r>
            <w:r w:rsidRPr="009A1550" w:rsidR="001E7EE2">
              <w:rPr>
                <w:color w:val="000000"/>
              </w:rPr>
              <w:tab/>
            </w:r>
            <w:r w:rsidRPr="009A1550">
              <w:rPr>
                <w:color w:val="000000"/>
              </w:rPr>
              <w:t xml:space="preserve">Has the </w:t>
            </w:r>
            <w:r w:rsidRPr="009A1550" w:rsidR="005A63D4">
              <w:rPr>
                <w:color w:val="000000"/>
              </w:rPr>
              <w:t xml:space="preserve">Intervenor </w:t>
            </w:r>
            <w:r w:rsidRPr="009A1550">
              <w:rPr>
                <w:color w:val="000000"/>
              </w:rPr>
              <w:t xml:space="preserve">demonstrated </w:t>
            </w:r>
            <w:r w:rsidRPr="009A1550">
              <w:t>customer</w:t>
            </w:r>
            <w:r w:rsidRPr="009A1550">
              <w:rPr>
                <w:color w:val="000000"/>
              </w:rPr>
              <w:t xml:space="preserve"> </w:t>
            </w:r>
            <w:r w:rsidRPr="009A1550" w:rsidR="00ED6B6B">
              <w:rPr>
                <w:color w:val="000000"/>
              </w:rPr>
              <w:t>status or eligible government entity status</w:t>
            </w:r>
            <w:r w:rsidRPr="009A1550">
              <w:rPr>
                <w:color w:val="000000"/>
              </w:rPr>
              <w:t>?</w:t>
            </w:r>
          </w:p>
        </w:tc>
        <w:tc>
          <w:tcPr>
            <w:tcW w:w="2451" w:type="dxa"/>
            <w:tcBorders>
              <w:bottom w:val="single" w:color="auto" w:sz="4" w:space="0"/>
            </w:tcBorders>
            <w:shd w:val="clear" w:color="auto" w:fill="auto"/>
          </w:tcPr>
          <w:p w:rsidRPr="009A1550" w:rsidR="00A92D0B" w:rsidP="009010BC" w:rsidRDefault="009010BC" w14:paraId="7D296E63" w14:textId="6C525533">
            <w:pPr>
              <w:tabs>
                <w:tab w:val="left" w:pos="360"/>
              </w:tabs>
              <w:jc w:val="center"/>
              <w:rPr>
                <w:color w:val="000000"/>
              </w:rPr>
            </w:pPr>
            <w:r w:rsidRPr="009A1550">
              <w:rPr>
                <w:color w:val="000000"/>
              </w:rPr>
              <w:t>Yes</w:t>
            </w:r>
          </w:p>
        </w:tc>
      </w:tr>
      <w:tr w:rsidRPr="009A1550" w:rsidR="00A92D0B" w:rsidTr="00C16D4F" w14:paraId="33231C71" w14:textId="77777777">
        <w:tc>
          <w:tcPr>
            <w:tcW w:w="9535" w:type="dxa"/>
            <w:gridSpan w:val="3"/>
            <w:tcBorders>
              <w:top w:val="single" w:color="auto" w:sz="4" w:space="0"/>
              <w:left w:val="single" w:color="auto" w:sz="4" w:space="0"/>
              <w:bottom w:val="single" w:color="auto" w:sz="4" w:space="0"/>
              <w:right w:val="single" w:color="auto" w:sz="4" w:space="0"/>
            </w:tcBorders>
            <w:shd w:val="clear" w:color="auto" w:fill="E6E6E6"/>
          </w:tcPr>
          <w:p w:rsidRPr="009A1550" w:rsidR="00A92D0B" w:rsidP="00F028C8" w:rsidRDefault="00A92D0B" w14:paraId="0291EC4E" w14:textId="77777777">
            <w:pPr>
              <w:keepNext/>
              <w:tabs>
                <w:tab w:val="left" w:pos="360"/>
              </w:tabs>
              <w:jc w:val="center"/>
              <w:rPr>
                <w:color w:val="000000"/>
              </w:rPr>
            </w:pPr>
            <w:r w:rsidRPr="009A1550">
              <w:rPr>
                <w:b/>
                <w:color w:val="000000"/>
              </w:rPr>
              <w:t>Showing of “significant</w:t>
            </w:r>
            <w:r w:rsidRPr="009A1550" w:rsidR="00F63C29">
              <w:rPr>
                <w:b/>
                <w:color w:val="000000"/>
              </w:rPr>
              <w:t xml:space="preserve"> financial hardship” (§1802(</w:t>
            </w:r>
            <w:r w:rsidRPr="009A1550" w:rsidR="00175865">
              <w:rPr>
                <w:b/>
                <w:color w:val="000000"/>
              </w:rPr>
              <w:t>h</w:t>
            </w:r>
            <w:r w:rsidRPr="009A1550" w:rsidR="00F63C29">
              <w:rPr>
                <w:b/>
                <w:color w:val="000000"/>
              </w:rPr>
              <w:t xml:space="preserve">) or </w:t>
            </w:r>
            <w:r w:rsidRPr="009A1550" w:rsidR="00ED6B6B">
              <w:rPr>
                <w:b/>
                <w:color w:val="000000"/>
              </w:rPr>
              <w:t>§</w:t>
            </w:r>
            <w:r w:rsidRPr="009A1550" w:rsidR="00F63C29">
              <w:rPr>
                <w:b/>
                <w:color w:val="000000"/>
              </w:rPr>
              <w:t>1803.1(b))</w:t>
            </w:r>
            <w:r w:rsidRPr="009A1550" w:rsidR="00C02649">
              <w:rPr>
                <w:b/>
                <w:color w:val="000000"/>
              </w:rPr>
              <w:t>:</w:t>
            </w:r>
          </w:p>
        </w:tc>
      </w:tr>
      <w:tr w:rsidRPr="009A1550" w:rsidR="009010BC" w:rsidTr="00C16D4F" w14:paraId="77F91856" w14:textId="77777777">
        <w:tc>
          <w:tcPr>
            <w:tcW w:w="4817" w:type="dxa"/>
            <w:tcBorders>
              <w:top w:val="single" w:color="auto" w:sz="4" w:space="0"/>
            </w:tcBorders>
            <w:shd w:val="clear" w:color="auto" w:fill="auto"/>
          </w:tcPr>
          <w:p w:rsidRPr="009A1550" w:rsidR="009010BC" w:rsidP="009010BC" w:rsidRDefault="009010BC" w14:paraId="6506E60E" w14:textId="7F0FF6A0">
            <w:pPr>
              <w:tabs>
                <w:tab w:val="left" w:pos="315"/>
              </w:tabs>
              <w:ind w:left="360" w:hanging="360"/>
              <w:rPr>
                <w:color w:val="000000"/>
              </w:rPr>
            </w:pPr>
            <w:r w:rsidRPr="009A1550">
              <w:rPr>
                <w:color w:val="000000"/>
              </w:rPr>
              <w:t>9.</w:t>
            </w:r>
            <w:r w:rsidRPr="009A1550">
              <w:rPr>
                <w:color w:val="000000"/>
              </w:rPr>
              <w:tab/>
              <w:t>Based on ALJ ruling issued in proceeding number:</w:t>
            </w:r>
          </w:p>
        </w:tc>
        <w:tc>
          <w:tcPr>
            <w:tcW w:w="2267" w:type="dxa"/>
            <w:tcBorders>
              <w:top w:val="single" w:color="auto" w:sz="4" w:space="0"/>
            </w:tcBorders>
            <w:shd w:val="clear" w:color="auto" w:fill="auto"/>
          </w:tcPr>
          <w:p w:rsidRPr="009A1550" w:rsidR="009010BC" w:rsidP="009010BC" w:rsidRDefault="009010BC" w14:paraId="54B4911C" w14:textId="1181FC77">
            <w:pPr>
              <w:tabs>
                <w:tab w:val="left" w:pos="360"/>
              </w:tabs>
              <w:ind w:left="360" w:hanging="360"/>
              <w:rPr>
                <w:color w:val="000000"/>
              </w:rPr>
            </w:pPr>
            <w:r w:rsidRPr="009A1550">
              <w:rPr>
                <w:color w:val="000000"/>
              </w:rPr>
              <w:t>A.16-09-001</w:t>
            </w:r>
          </w:p>
        </w:tc>
        <w:tc>
          <w:tcPr>
            <w:tcW w:w="2451" w:type="dxa"/>
            <w:tcBorders>
              <w:top w:val="single" w:color="auto" w:sz="4" w:space="0"/>
            </w:tcBorders>
            <w:shd w:val="clear" w:color="auto" w:fill="auto"/>
          </w:tcPr>
          <w:p w:rsidRPr="009A1550" w:rsidR="009010BC" w:rsidP="009010BC" w:rsidRDefault="009010BC" w14:paraId="2E2FB9D6" w14:textId="54E1AE2A">
            <w:pPr>
              <w:tabs>
                <w:tab w:val="left" w:pos="360"/>
              </w:tabs>
              <w:jc w:val="center"/>
              <w:rPr>
                <w:color w:val="000000"/>
              </w:rPr>
            </w:pPr>
            <w:r w:rsidRPr="009A1550">
              <w:rPr>
                <w:color w:val="000000"/>
              </w:rPr>
              <w:t>Verified</w:t>
            </w:r>
          </w:p>
        </w:tc>
      </w:tr>
      <w:tr w:rsidRPr="009A1550" w:rsidR="009010BC" w:rsidTr="00C16D4F" w14:paraId="4AD750C1" w14:textId="77777777">
        <w:tc>
          <w:tcPr>
            <w:tcW w:w="4817" w:type="dxa"/>
            <w:shd w:val="clear" w:color="auto" w:fill="auto"/>
          </w:tcPr>
          <w:p w:rsidRPr="009A1550" w:rsidR="009010BC" w:rsidP="009010BC" w:rsidRDefault="009010BC" w14:paraId="2A279407" w14:textId="1E831EEE">
            <w:pPr>
              <w:ind w:left="360" w:hanging="360"/>
              <w:rPr>
                <w:color w:val="000000"/>
              </w:rPr>
            </w:pPr>
            <w:r w:rsidRPr="009A1550">
              <w:rPr>
                <w:color w:val="000000"/>
              </w:rPr>
              <w:t>10.</w:t>
            </w:r>
            <w:r w:rsidRPr="009A1550">
              <w:rPr>
                <w:color w:val="000000"/>
              </w:rPr>
              <w:tab/>
              <w:t>Date of ALJ ruling:</w:t>
            </w:r>
          </w:p>
        </w:tc>
        <w:tc>
          <w:tcPr>
            <w:tcW w:w="2267" w:type="dxa"/>
            <w:shd w:val="clear" w:color="auto" w:fill="auto"/>
          </w:tcPr>
          <w:p w:rsidRPr="009A1550" w:rsidR="009010BC" w:rsidP="009010BC" w:rsidRDefault="009010BC" w14:paraId="4B66A2E4" w14:textId="22A26522">
            <w:pPr>
              <w:tabs>
                <w:tab w:val="left" w:pos="360"/>
              </w:tabs>
              <w:ind w:left="360" w:hanging="360"/>
              <w:rPr>
                <w:color w:val="000000"/>
              </w:rPr>
            </w:pPr>
            <w:r w:rsidRPr="009A1550">
              <w:rPr>
                <w:color w:val="000000"/>
              </w:rPr>
              <w:t>11/30/2016</w:t>
            </w:r>
          </w:p>
        </w:tc>
        <w:tc>
          <w:tcPr>
            <w:tcW w:w="2451" w:type="dxa"/>
            <w:shd w:val="clear" w:color="auto" w:fill="auto"/>
          </w:tcPr>
          <w:p w:rsidRPr="009A1550" w:rsidR="009010BC" w:rsidP="009010BC" w:rsidRDefault="009010BC" w14:paraId="3B83D035" w14:textId="0799A8F3">
            <w:pPr>
              <w:tabs>
                <w:tab w:val="left" w:pos="360"/>
              </w:tabs>
              <w:jc w:val="center"/>
              <w:rPr>
                <w:color w:val="000000"/>
              </w:rPr>
            </w:pPr>
            <w:r w:rsidRPr="009A1550">
              <w:rPr>
                <w:color w:val="000000"/>
              </w:rPr>
              <w:t>Verified</w:t>
            </w:r>
          </w:p>
        </w:tc>
      </w:tr>
      <w:tr w:rsidRPr="009A1550" w:rsidR="009010BC" w:rsidTr="00C16D4F" w14:paraId="7C183C5E" w14:textId="77777777">
        <w:tc>
          <w:tcPr>
            <w:tcW w:w="4817" w:type="dxa"/>
            <w:shd w:val="clear" w:color="auto" w:fill="auto"/>
          </w:tcPr>
          <w:p w:rsidRPr="009A1550" w:rsidR="009010BC" w:rsidP="009010BC" w:rsidRDefault="009010BC" w14:paraId="4141CB3D" w14:textId="2DCA8797">
            <w:pPr>
              <w:ind w:left="360" w:hanging="360"/>
              <w:rPr>
                <w:color w:val="000000"/>
              </w:rPr>
            </w:pPr>
            <w:r w:rsidRPr="009A1550">
              <w:rPr>
                <w:color w:val="000000"/>
              </w:rPr>
              <w:t>11.</w:t>
            </w:r>
            <w:r w:rsidRPr="009A1550">
              <w:rPr>
                <w:color w:val="000000"/>
              </w:rPr>
              <w:tab/>
              <w:t>Based on another CPUC determination (specify):</w:t>
            </w:r>
          </w:p>
        </w:tc>
        <w:tc>
          <w:tcPr>
            <w:tcW w:w="2267" w:type="dxa"/>
            <w:shd w:val="clear" w:color="auto" w:fill="auto"/>
          </w:tcPr>
          <w:p w:rsidRPr="009A1550" w:rsidR="009010BC" w:rsidP="009010BC" w:rsidRDefault="009010BC" w14:paraId="141EB5CF" w14:textId="77777777">
            <w:pPr>
              <w:tabs>
                <w:tab w:val="left" w:pos="360"/>
              </w:tabs>
              <w:ind w:left="360" w:hanging="360"/>
              <w:rPr>
                <w:color w:val="000000"/>
              </w:rPr>
            </w:pPr>
          </w:p>
        </w:tc>
        <w:tc>
          <w:tcPr>
            <w:tcW w:w="2451" w:type="dxa"/>
            <w:shd w:val="clear" w:color="auto" w:fill="auto"/>
          </w:tcPr>
          <w:p w:rsidRPr="009A1550" w:rsidR="009010BC" w:rsidP="009010BC" w:rsidRDefault="009010BC" w14:paraId="79318715" w14:textId="77777777">
            <w:pPr>
              <w:tabs>
                <w:tab w:val="left" w:pos="360"/>
              </w:tabs>
              <w:jc w:val="center"/>
              <w:rPr>
                <w:color w:val="000000"/>
              </w:rPr>
            </w:pPr>
          </w:p>
        </w:tc>
      </w:tr>
      <w:tr w:rsidRPr="009A1550" w:rsidR="009010BC" w:rsidTr="00C16D4F" w14:paraId="4E8D20BF" w14:textId="77777777">
        <w:tc>
          <w:tcPr>
            <w:tcW w:w="7084" w:type="dxa"/>
            <w:gridSpan w:val="2"/>
            <w:tcBorders>
              <w:bottom w:val="single" w:color="auto" w:sz="4" w:space="0"/>
            </w:tcBorders>
            <w:shd w:val="clear" w:color="auto" w:fill="auto"/>
          </w:tcPr>
          <w:p w:rsidRPr="009A1550" w:rsidR="009010BC" w:rsidP="009010BC" w:rsidRDefault="009010BC" w14:paraId="48D0D936" w14:textId="6A3DF8B8">
            <w:pPr>
              <w:tabs>
                <w:tab w:val="left" w:pos="360"/>
              </w:tabs>
              <w:ind w:left="360" w:hanging="360"/>
              <w:rPr>
                <w:color w:val="000000"/>
              </w:rPr>
            </w:pPr>
            <w:r w:rsidRPr="009A1550">
              <w:rPr>
                <w:color w:val="000000"/>
              </w:rPr>
              <w:t>12.</w:t>
            </w:r>
            <w:r w:rsidRPr="009A1550">
              <w:rPr>
                <w:color w:val="000000"/>
              </w:rPr>
              <w:tab/>
              <w:t>Has the Intervenor demonstrated significant financial hardship?</w:t>
            </w:r>
          </w:p>
        </w:tc>
        <w:tc>
          <w:tcPr>
            <w:tcW w:w="2451" w:type="dxa"/>
            <w:tcBorders>
              <w:bottom w:val="single" w:color="auto" w:sz="4" w:space="0"/>
            </w:tcBorders>
            <w:shd w:val="clear" w:color="auto" w:fill="auto"/>
          </w:tcPr>
          <w:p w:rsidRPr="009A1550" w:rsidR="009010BC" w:rsidP="009010BC" w:rsidRDefault="009010BC" w14:paraId="0F29B839" w14:textId="5B439F16">
            <w:pPr>
              <w:tabs>
                <w:tab w:val="left" w:pos="360"/>
              </w:tabs>
              <w:jc w:val="center"/>
              <w:rPr>
                <w:color w:val="000000"/>
              </w:rPr>
            </w:pPr>
            <w:r w:rsidRPr="009A1550">
              <w:rPr>
                <w:color w:val="000000"/>
              </w:rPr>
              <w:t>Yes</w:t>
            </w:r>
          </w:p>
        </w:tc>
      </w:tr>
      <w:tr w:rsidRPr="009A1550" w:rsidR="00A92D0B" w:rsidTr="00C16D4F" w14:paraId="60D4FD5C" w14:textId="77777777">
        <w:tc>
          <w:tcPr>
            <w:tcW w:w="9535" w:type="dxa"/>
            <w:gridSpan w:val="3"/>
            <w:tcBorders>
              <w:top w:val="single" w:color="auto" w:sz="4" w:space="0"/>
              <w:left w:val="single" w:color="auto" w:sz="4" w:space="0"/>
              <w:bottom w:val="single" w:color="auto" w:sz="4" w:space="0"/>
              <w:right w:val="single" w:color="auto" w:sz="4" w:space="0"/>
            </w:tcBorders>
            <w:shd w:val="clear" w:color="auto" w:fill="E6E6E6"/>
          </w:tcPr>
          <w:p w:rsidRPr="009A1550" w:rsidR="00A92D0B" w:rsidP="007056FC" w:rsidRDefault="00A92D0B" w14:paraId="172E2884" w14:textId="77777777">
            <w:pPr>
              <w:keepNext/>
              <w:tabs>
                <w:tab w:val="left" w:pos="360"/>
              </w:tabs>
              <w:jc w:val="center"/>
              <w:rPr>
                <w:color w:val="000000"/>
              </w:rPr>
            </w:pPr>
            <w:r w:rsidRPr="009A1550">
              <w:rPr>
                <w:b/>
                <w:color w:val="000000"/>
              </w:rPr>
              <w:t>Timely request for compensation (§ 1804(c)):</w:t>
            </w:r>
          </w:p>
        </w:tc>
      </w:tr>
      <w:tr w:rsidRPr="009A1550" w:rsidR="00A92D0B" w:rsidTr="00C16D4F" w14:paraId="3E7938B0" w14:textId="77777777">
        <w:tc>
          <w:tcPr>
            <w:tcW w:w="4817" w:type="dxa"/>
            <w:tcBorders>
              <w:top w:val="single" w:color="auto" w:sz="4" w:space="0"/>
            </w:tcBorders>
            <w:shd w:val="clear" w:color="auto" w:fill="auto"/>
          </w:tcPr>
          <w:p w:rsidRPr="009A1550" w:rsidR="00A92D0B" w:rsidP="00F028C8" w:rsidRDefault="00A92D0B" w14:paraId="66088F1B" w14:textId="2DB4A731">
            <w:pPr>
              <w:keepNext/>
              <w:tabs>
                <w:tab w:val="left" w:pos="612"/>
              </w:tabs>
              <w:ind w:left="360" w:hanging="360"/>
              <w:rPr>
                <w:color w:val="000000"/>
              </w:rPr>
            </w:pPr>
            <w:r w:rsidRPr="009A1550">
              <w:rPr>
                <w:color w:val="000000"/>
              </w:rPr>
              <w:t>13.</w:t>
            </w:r>
            <w:r w:rsidRPr="009A1550" w:rsidR="001E7EE2">
              <w:rPr>
                <w:color w:val="000000"/>
              </w:rPr>
              <w:tab/>
            </w:r>
            <w:r w:rsidRPr="009A1550">
              <w:rPr>
                <w:color w:val="000000"/>
              </w:rPr>
              <w:t>Identify Final Decision:</w:t>
            </w:r>
          </w:p>
        </w:tc>
        <w:tc>
          <w:tcPr>
            <w:tcW w:w="2267" w:type="dxa"/>
            <w:tcBorders>
              <w:top w:val="single" w:color="auto" w:sz="4" w:space="0"/>
            </w:tcBorders>
            <w:shd w:val="clear" w:color="auto" w:fill="auto"/>
          </w:tcPr>
          <w:p w:rsidRPr="009A1550" w:rsidR="00A92D0B" w:rsidP="00F028C8" w:rsidRDefault="004E710D" w14:paraId="7166F318" w14:textId="0840E525">
            <w:pPr>
              <w:tabs>
                <w:tab w:val="left" w:pos="360"/>
              </w:tabs>
              <w:rPr>
                <w:color w:val="000000"/>
              </w:rPr>
            </w:pPr>
            <w:r w:rsidRPr="009A1550">
              <w:rPr>
                <w:color w:val="000000"/>
              </w:rPr>
              <w:t>D.24-</w:t>
            </w:r>
            <w:r w:rsidRPr="009A1550" w:rsidR="009C1427">
              <w:rPr>
                <w:color w:val="000000"/>
              </w:rPr>
              <w:t>12-076</w:t>
            </w:r>
          </w:p>
        </w:tc>
        <w:tc>
          <w:tcPr>
            <w:tcW w:w="2451" w:type="dxa"/>
            <w:tcBorders>
              <w:top w:val="single" w:color="auto" w:sz="4" w:space="0"/>
            </w:tcBorders>
            <w:shd w:val="clear" w:color="auto" w:fill="auto"/>
          </w:tcPr>
          <w:p w:rsidRPr="009A1550" w:rsidR="00A92D0B" w:rsidP="009010BC" w:rsidRDefault="009010BC" w14:paraId="1588DC54" w14:textId="37CF1240">
            <w:pPr>
              <w:tabs>
                <w:tab w:val="left" w:pos="360"/>
              </w:tabs>
              <w:jc w:val="center"/>
              <w:rPr>
                <w:color w:val="000000"/>
              </w:rPr>
            </w:pPr>
            <w:r w:rsidRPr="009A1550">
              <w:rPr>
                <w:color w:val="000000"/>
              </w:rPr>
              <w:t>Verified</w:t>
            </w:r>
          </w:p>
        </w:tc>
      </w:tr>
      <w:tr w:rsidRPr="009A1550" w:rsidR="00A92D0B" w:rsidTr="00C16D4F" w14:paraId="6360DE59" w14:textId="77777777">
        <w:tc>
          <w:tcPr>
            <w:tcW w:w="4817" w:type="dxa"/>
            <w:shd w:val="clear" w:color="auto" w:fill="auto"/>
          </w:tcPr>
          <w:p w:rsidRPr="009A1550" w:rsidR="00A92D0B" w:rsidP="00F028C8" w:rsidRDefault="00A92D0B" w14:paraId="4B809E4A" w14:textId="4BEED0BB">
            <w:pPr>
              <w:tabs>
                <w:tab w:val="left" w:pos="612"/>
              </w:tabs>
              <w:ind w:left="360" w:hanging="360"/>
              <w:rPr>
                <w:color w:val="000000"/>
              </w:rPr>
            </w:pPr>
            <w:r w:rsidRPr="009A1550">
              <w:rPr>
                <w:color w:val="000000"/>
              </w:rPr>
              <w:t>14.</w:t>
            </w:r>
            <w:r w:rsidRPr="009A1550" w:rsidR="001E7EE2">
              <w:rPr>
                <w:color w:val="000000"/>
              </w:rPr>
              <w:tab/>
            </w:r>
            <w:r w:rsidRPr="009A1550">
              <w:rPr>
                <w:color w:val="000000"/>
              </w:rPr>
              <w:t xml:space="preserve">Date of </w:t>
            </w:r>
            <w:r w:rsidRPr="009A1550" w:rsidR="00A319DE">
              <w:rPr>
                <w:color w:val="000000"/>
              </w:rPr>
              <w:t>i</w:t>
            </w:r>
            <w:r w:rsidRPr="009A1550">
              <w:rPr>
                <w:color w:val="000000"/>
              </w:rPr>
              <w:t xml:space="preserve">ssuance of Final Order or Decision:    </w:t>
            </w:r>
          </w:p>
        </w:tc>
        <w:tc>
          <w:tcPr>
            <w:tcW w:w="2267" w:type="dxa"/>
            <w:shd w:val="clear" w:color="auto" w:fill="auto"/>
          </w:tcPr>
          <w:p w:rsidRPr="009A1550" w:rsidR="00A92D0B" w:rsidP="00F028C8" w:rsidRDefault="00D236D7" w14:paraId="20455B5F" w14:textId="573851E9">
            <w:pPr>
              <w:tabs>
                <w:tab w:val="left" w:pos="360"/>
              </w:tabs>
              <w:rPr>
                <w:color w:val="000000"/>
              </w:rPr>
            </w:pPr>
            <w:r w:rsidRPr="009A1550">
              <w:rPr>
                <w:color w:val="000000"/>
              </w:rPr>
              <w:t xml:space="preserve">December </w:t>
            </w:r>
            <w:r w:rsidRPr="009A1550" w:rsidR="004E710D">
              <w:rPr>
                <w:color w:val="000000"/>
              </w:rPr>
              <w:t>2</w:t>
            </w:r>
            <w:r w:rsidRPr="009A1550">
              <w:rPr>
                <w:color w:val="000000"/>
              </w:rPr>
              <w:t>4</w:t>
            </w:r>
            <w:r w:rsidRPr="009A1550" w:rsidR="004E710D">
              <w:rPr>
                <w:color w:val="000000"/>
              </w:rPr>
              <w:t>, 2024</w:t>
            </w:r>
          </w:p>
        </w:tc>
        <w:tc>
          <w:tcPr>
            <w:tcW w:w="2451" w:type="dxa"/>
            <w:shd w:val="clear" w:color="auto" w:fill="auto"/>
          </w:tcPr>
          <w:p w:rsidRPr="009A1550" w:rsidR="00A92D0B" w:rsidP="009010BC" w:rsidRDefault="009010BC" w14:paraId="1FCF00DD" w14:textId="5FACD207">
            <w:pPr>
              <w:tabs>
                <w:tab w:val="left" w:pos="360"/>
              </w:tabs>
              <w:jc w:val="center"/>
              <w:rPr>
                <w:color w:val="000000"/>
              </w:rPr>
            </w:pPr>
            <w:r w:rsidRPr="009A1550">
              <w:rPr>
                <w:color w:val="000000"/>
              </w:rPr>
              <w:t>Verified</w:t>
            </w:r>
          </w:p>
        </w:tc>
      </w:tr>
      <w:tr w:rsidRPr="009A1550" w:rsidR="00A92D0B" w:rsidTr="00C16D4F" w14:paraId="723259E3" w14:textId="77777777">
        <w:tc>
          <w:tcPr>
            <w:tcW w:w="4817" w:type="dxa"/>
            <w:shd w:val="clear" w:color="auto" w:fill="auto"/>
          </w:tcPr>
          <w:p w:rsidRPr="009A1550" w:rsidR="00A92D0B" w:rsidP="00F028C8" w:rsidRDefault="00A92D0B" w14:paraId="163EE1CA" w14:textId="2B64EB9E">
            <w:pPr>
              <w:tabs>
                <w:tab w:val="left" w:pos="612"/>
              </w:tabs>
              <w:ind w:left="360" w:hanging="360"/>
              <w:rPr>
                <w:color w:val="000000"/>
              </w:rPr>
            </w:pPr>
            <w:r w:rsidRPr="009A1550">
              <w:rPr>
                <w:color w:val="000000"/>
              </w:rPr>
              <w:t>15.</w:t>
            </w:r>
            <w:r w:rsidRPr="009A1550" w:rsidR="001E7EE2">
              <w:rPr>
                <w:color w:val="000000"/>
              </w:rPr>
              <w:tab/>
            </w:r>
            <w:r w:rsidRPr="009A1550">
              <w:rPr>
                <w:color w:val="000000"/>
              </w:rPr>
              <w:t>File date of compensation request:</w:t>
            </w:r>
          </w:p>
        </w:tc>
        <w:tc>
          <w:tcPr>
            <w:tcW w:w="2267" w:type="dxa"/>
            <w:shd w:val="clear" w:color="auto" w:fill="auto"/>
          </w:tcPr>
          <w:p w:rsidRPr="009A1550" w:rsidR="00A92D0B" w:rsidP="00F028C8" w:rsidRDefault="00D236D7" w14:paraId="0568B39D" w14:textId="41CFE29C">
            <w:pPr>
              <w:tabs>
                <w:tab w:val="left" w:pos="360"/>
              </w:tabs>
              <w:rPr>
                <w:color w:val="000000"/>
              </w:rPr>
            </w:pPr>
            <w:r w:rsidRPr="009A1550">
              <w:rPr>
                <w:color w:val="000000"/>
              </w:rPr>
              <w:t>February 21</w:t>
            </w:r>
            <w:r w:rsidRPr="009A1550" w:rsidR="00C700D3">
              <w:rPr>
                <w:color w:val="000000"/>
              </w:rPr>
              <w:t>, 202</w:t>
            </w:r>
            <w:r w:rsidRPr="009A1550">
              <w:rPr>
                <w:color w:val="000000"/>
              </w:rPr>
              <w:t>5</w:t>
            </w:r>
          </w:p>
        </w:tc>
        <w:tc>
          <w:tcPr>
            <w:tcW w:w="2451" w:type="dxa"/>
            <w:shd w:val="clear" w:color="auto" w:fill="auto"/>
          </w:tcPr>
          <w:p w:rsidRPr="009A1550" w:rsidR="00A92D0B" w:rsidP="009010BC" w:rsidRDefault="009010BC" w14:paraId="1CBF4E7A" w14:textId="23EBC30B">
            <w:pPr>
              <w:tabs>
                <w:tab w:val="left" w:pos="360"/>
              </w:tabs>
              <w:jc w:val="center"/>
              <w:rPr>
                <w:color w:val="000000"/>
              </w:rPr>
            </w:pPr>
            <w:r w:rsidRPr="009A1550">
              <w:rPr>
                <w:color w:val="000000"/>
              </w:rPr>
              <w:t>Verified</w:t>
            </w:r>
          </w:p>
        </w:tc>
      </w:tr>
      <w:tr w:rsidRPr="009A1550" w:rsidR="00A92D0B" w:rsidTr="00C16D4F" w14:paraId="406BCA3A" w14:textId="77777777">
        <w:tc>
          <w:tcPr>
            <w:tcW w:w="7084" w:type="dxa"/>
            <w:gridSpan w:val="2"/>
            <w:shd w:val="clear" w:color="auto" w:fill="auto"/>
          </w:tcPr>
          <w:p w:rsidRPr="009A1550" w:rsidR="00A92D0B" w:rsidP="00F028C8" w:rsidRDefault="00A92D0B" w14:paraId="10AF42D1" w14:textId="67695104">
            <w:pPr>
              <w:tabs>
                <w:tab w:val="left" w:pos="360"/>
              </w:tabs>
              <w:ind w:left="360" w:hanging="360"/>
              <w:rPr>
                <w:color w:val="000000"/>
              </w:rPr>
            </w:pPr>
            <w:proofErr w:type="gramStart"/>
            <w:r w:rsidRPr="009A1550">
              <w:rPr>
                <w:color w:val="000000"/>
              </w:rPr>
              <w:t>16</w:t>
            </w:r>
            <w:r w:rsidRPr="009A1550" w:rsidR="001E7EE2">
              <w:rPr>
                <w:color w:val="000000"/>
              </w:rPr>
              <w:t>.</w:t>
            </w:r>
            <w:r w:rsidRPr="009A1550" w:rsidR="001E7EE2">
              <w:rPr>
                <w:color w:val="000000"/>
              </w:rPr>
              <w:tab/>
            </w:r>
            <w:r w:rsidRPr="009A1550">
              <w:rPr>
                <w:color w:val="000000"/>
              </w:rPr>
              <w:t>Was</w:t>
            </w:r>
            <w:proofErr w:type="gramEnd"/>
            <w:r w:rsidRPr="009A1550">
              <w:rPr>
                <w:color w:val="000000"/>
              </w:rPr>
              <w:t xml:space="preserve"> the request for compensation timely?</w:t>
            </w:r>
          </w:p>
        </w:tc>
        <w:tc>
          <w:tcPr>
            <w:tcW w:w="2451" w:type="dxa"/>
            <w:shd w:val="clear" w:color="auto" w:fill="auto"/>
          </w:tcPr>
          <w:p w:rsidRPr="009A1550" w:rsidR="00A92D0B" w:rsidP="009010BC" w:rsidRDefault="009010BC" w14:paraId="2EA30E63" w14:textId="20D66995">
            <w:pPr>
              <w:tabs>
                <w:tab w:val="left" w:pos="360"/>
              </w:tabs>
              <w:jc w:val="center"/>
              <w:rPr>
                <w:color w:val="000000"/>
              </w:rPr>
            </w:pPr>
            <w:r w:rsidRPr="009A1550">
              <w:rPr>
                <w:color w:val="000000"/>
              </w:rPr>
              <w:t>Yes</w:t>
            </w:r>
          </w:p>
        </w:tc>
      </w:tr>
    </w:tbl>
    <w:p w:rsidRPr="007F620E" w:rsidR="00A92D0B" w:rsidP="00880855" w:rsidRDefault="00A92D0B" w14:paraId="0068592B" w14:textId="749D4E17">
      <w:pPr>
        <w:keepNext/>
        <w:numPr>
          <w:ilvl w:val="0"/>
          <w:numId w:val="5"/>
        </w:numPr>
        <w:spacing w:before="240" w:after="240"/>
        <w:rPr>
          <w:b/>
          <w:color w:val="000000"/>
        </w:rPr>
      </w:pPr>
      <w:r w:rsidRPr="007F620E">
        <w:rPr>
          <w:b/>
          <w:color w:val="000000"/>
        </w:rPr>
        <w:t>Additional Comments on Part I</w:t>
      </w:r>
      <w:r w:rsidR="00C02649">
        <w:rPr>
          <w:b/>
          <w:color w:val="000000"/>
        </w:rPr>
        <w:t>:</w:t>
      </w:r>
      <w:r w:rsidRPr="007F620E">
        <w:rPr>
          <w:b/>
          <w:color w:val="000000"/>
        </w:rPr>
        <w:t xml:space="preserve"> </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86"/>
        <w:gridCol w:w="7403"/>
        <w:gridCol w:w="1746"/>
      </w:tblGrid>
      <w:tr w:rsidRPr="007F620E" w:rsidR="003C608A" w:rsidTr="00C16D4F" w14:paraId="046F77BA" w14:textId="77777777">
        <w:trPr>
          <w:tblHeader/>
        </w:trPr>
        <w:tc>
          <w:tcPr>
            <w:tcW w:w="386"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7403"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1746"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C16D4F" w14:paraId="289F17C7" w14:textId="77777777">
        <w:trPr>
          <w:trHeight w:val="359"/>
        </w:trPr>
        <w:tc>
          <w:tcPr>
            <w:tcW w:w="386" w:type="dxa"/>
            <w:shd w:val="clear" w:color="auto" w:fill="auto"/>
          </w:tcPr>
          <w:p w:rsidRPr="007F620E" w:rsidR="003C608A" w:rsidP="007056FC" w:rsidRDefault="006560D8" w14:paraId="6390C46E" w14:textId="5F19CCE6">
            <w:pPr>
              <w:tabs>
                <w:tab w:val="left" w:pos="360"/>
              </w:tabs>
              <w:rPr>
                <w:color w:val="000000"/>
              </w:rPr>
            </w:pPr>
            <w:r>
              <w:rPr>
                <w:color w:val="000000"/>
              </w:rPr>
              <w:t>1</w:t>
            </w:r>
          </w:p>
        </w:tc>
        <w:tc>
          <w:tcPr>
            <w:tcW w:w="7403" w:type="dxa"/>
            <w:shd w:val="clear" w:color="auto" w:fill="auto"/>
          </w:tcPr>
          <w:p w:rsidR="00202FBF" w:rsidP="00211B1E" w:rsidRDefault="00710C58" w14:paraId="05C043AA" w14:textId="0C6E4FBC">
            <w:pPr>
              <w:autoSpaceDE w:val="0"/>
              <w:autoSpaceDN w:val="0"/>
              <w:adjustRightInd w:val="0"/>
              <w:rPr>
                <w:rFonts w:asciiTheme="majorBidi" w:hAnsiTheme="majorBidi" w:cstheme="majorBidi"/>
                <w:color w:val="000000"/>
                <w:sz w:val="22"/>
                <w:szCs w:val="22"/>
              </w:rPr>
            </w:pPr>
            <w:r w:rsidRPr="009B4C00">
              <w:t xml:space="preserve">TURN did not receive an affirmative ruling on its Notice of Intent in this proceeding. As explained in the Commission’s Intervenor Compensation guide, “normally, an ALJ Ruling need not be issued unless: (a) the NOI has requested a finding of “significant financial hardship” under § 1802(g). (b) the NOI is deficient; or (c) the ALJ desires to provide guidance on specific issues of the </w:t>
            </w:r>
            <w:proofErr w:type="gramStart"/>
            <w:r w:rsidRPr="009B4C00">
              <w:t>NOI.”</w:t>
            </w:r>
            <w:proofErr w:type="gramEnd"/>
            <w:r w:rsidRPr="009B4C00">
              <w:t xml:space="preserve"> </w:t>
            </w:r>
            <w:proofErr w:type="gramStart"/>
            <w:r w:rsidRPr="009B4C00">
              <w:t>(page 12) Since</w:t>
            </w:r>
            <w:proofErr w:type="gramEnd"/>
            <w:r w:rsidRPr="009B4C00">
              <w:t xml:space="preserve"> none of these factors apply to the NOI submitted in this proceeding, there was no need for an ALJ </w:t>
            </w:r>
            <w:r w:rsidR="00903BD0">
              <w:t>R</w:t>
            </w:r>
            <w:r w:rsidRPr="009B4C00">
              <w:t>uling in response to TURN’s NOI.</w:t>
            </w:r>
          </w:p>
          <w:p w:rsidRPr="00211B1E" w:rsidR="003C608A" w:rsidP="00211B1E" w:rsidRDefault="003C608A" w14:paraId="43CC9A49" w14:textId="3BF091A5">
            <w:pPr>
              <w:autoSpaceDE w:val="0"/>
              <w:autoSpaceDN w:val="0"/>
              <w:adjustRightInd w:val="0"/>
              <w:rPr>
                <w:rFonts w:asciiTheme="majorBidi" w:hAnsiTheme="majorBidi" w:cstheme="majorBidi"/>
                <w:color w:val="000000"/>
                <w:sz w:val="22"/>
                <w:szCs w:val="22"/>
              </w:rPr>
            </w:pPr>
          </w:p>
        </w:tc>
        <w:tc>
          <w:tcPr>
            <w:tcW w:w="1746" w:type="dxa"/>
            <w:shd w:val="clear" w:color="auto" w:fill="auto"/>
          </w:tcPr>
          <w:p w:rsidR="003C608A" w:rsidP="00427494" w:rsidRDefault="003C608A" w14:paraId="6A5B4E9A" w14:textId="77777777">
            <w:pPr>
              <w:tabs>
                <w:tab w:val="left" w:pos="360"/>
              </w:tabs>
              <w:jc w:val="center"/>
              <w:rPr>
                <w:color w:val="000000"/>
              </w:rPr>
            </w:pPr>
          </w:p>
          <w:p w:rsidRPr="007F620E" w:rsidR="00427494" w:rsidP="00427494" w:rsidRDefault="00427494" w14:paraId="1B47B2B2" w14:textId="31CC92CC">
            <w:pPr>
              <w:tabs>
                <w:tab w:val="left" w:pos="360"/>
              </w:tabs>
              <w:jc w:val="center"/>
              <w:rPr>
                <w:color w:val="000000"/>
              </w:rPr>
            </w:pPr>
            <w:r>
              <w:rPr>
                <w:color w:val="000000"/>
              </w:rPr>
              <w:t>Noted</w:t>
            </w:r>
          </w:p>
        </w:tc>
      </w:tr>
    </w:tbl>
    <w:p w:rsidR="003B6A1B" w:rsidP="00B42DB3" w:rsidRDefault="00A92D0B" w14:paraId="501B5F3D" w14:textId="3E36BE3C">
      <w:pPr>
        <w:keepNext/>
        <w:keepLines/>
        <w:spacing w:before="480"/>
        <w:jc w:val="center"/>
        <w:rPr>
          <w:b/>
          <w:color w:val="000000"/>
        </w:rPr>
      </w:pPr>
      <w:r w:rsidRPr="007F620E">
        <w:rPr>
          <w:b/>
          <w:color w:val="000000"/>
        </w:rPr>
        <w:lastRenderedPageBreak/>
        <w:t>PART II</w:t>
      </w:r>
      <w:r w:rsidRPr="007F620E" w:rsidR="00C21E75">
        <w:rPr>
          <w:b/>
          <w:color w:val="000000"/>
        </w:rPr>
        <w:t>:</w:t>
      </w:r>
      <w:r w:rsidR="00C21E75">
        <w:rPr>
          <w:b/>
          <w:color w:val="000000"/>
        </w:rPr>
        <w:t xml:space="preserve"> SUBSTANTIAL</w:t>
      </w:r>
      <w:r w:rsidRPr="007F620E">
        <w:rPr>
          <w:b/>
          <w:color w:val="000000"/>
        </w:rPr>
        <w:t xml:space="preserve"> CONTRIBUTION</w:t>
      </w:r>
    </w:p>
    <w:p w:rsidRPr="00C02649" w:rsidR="00A92D0B" w:rsidP="00B42DB3" w:rsidRDefault="00D075B1" w14:paraId="337CC332" w14:textId="5A331444">
      <w:pPr>
        <w:keepNext/>
        <w:keepLines/>
        <w:numPr>
          <w:ilvl w:val="0"/>
          <w:numId w:val="8"/>
        </w:numPr>
        <w:spacing w:before="240" w:after="24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r w:rsidRPr="007F620E" w:rsidR="00A92D0B">
        <w:rPr>
          <w:b/>
          <w:color w:val="000000"/>
        </w:rPr>
        <w:t xml:space="preserve"> </w:t>
      </w:r>
    </w:p>
    <w:tbl>
      <w:tblPr>
        <w:tblpPr w:leftFromText="180" w:rightFromText="180" w:vertAnchor="text" w:tblpY="1"/>
        <w:tblOverlap w:val="neve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225"/>
        <w:gridCol w:w="3173"/>
        <w:gridCol w:w="2137"/>
      </w:tblGrid>
      <w:tr w:rsidRPr="007F620E" w:rsidR="00A92D0B" w:rsidTr="00C16D4F" w14:paraId="67755362" w14:textId="77777777">
        <w:tc>
          <w:tcPr>
            <w:tcW w:w="4225" w:type="dxa"/>
            <w:tcBorders>
              <w:bottom w:val="single" w:color="auto" w:sz="4" w:space="0"/>
            </w:tcBorders>
            <w:shd w:val="pct12" w:color="auto" w:fill="auto"/>
            <w:vAlign w:val="bottom"/>
          </w:tcPr>
          <w:p w:rsidRPr="007F620E" w:rsidR="00A92D0B" w:rsidP="00C16D4F" w:rsidRDefault="00D075B1" w14:paraId="7CE2E5BB" w14:textId="06BAD313">
            <w:pPr>
              <w:keepNext/>
              <w:keepLines/>
              <w:adjustRightInd w:val="0"/>
              <w:contextualSpacing/>
              <w:jc w:val="center"/>
              <w:rPr>
                <w:b/>
                <w:color w:val="000000"/>
              </w:rPr>
            </w:pPr>
            <w:r w:rsidRPr="007F620E">
              <w:rPr>
                <w:b/>
                <w:color w:val="000000"/>
              </w:rPr>
              <w:t>Intervenor’s Claimed Contribution(s)</w:t>
            </w:r>
            <w:r w:rsidR="00DF2BF9">
              <w:rPr>
                <w:b/>
                <w:color w:val="000000"/>
              </w:rPr>
              <w:t xml:space="preserve"> to D.20-11-0</w:t>
            </w:r>
            <w:r w:rsidR="00CE3135">
              <w:rPr>
                <w:b/>
                <w:color w:val="000000"/>
              </w:rPr>
              <w:t>4</w:t>
            </w:r>
            <w:r w:rsidR="00DF2BF9">
              <w:rPr>
                <w:b/>
                <w:color w:val="000000"/>
              </w:rPr>
              <w:t>4</w:t>
            </w:r>
          </w:p>
        </w:tc>
        <w:tc>
          <w:tcPr>
            <w:tcW w:w="3173" w:type="dxa"/>
            <w:tcBorders>
              <w:bottom w:val="single" w:color="auto" w:sz="4" w:space="0"/>
            </w:tcBorders>
            <w:shd w:val="pct12" w:color="auto" w:fill="auto"/>
            <w:vAlign w:val="bottom"/>
          </w:tcPr>
          <w:p w:rsidRPr="007F620E" w:rsidR="00A92D0B" w:rsidP="00C16D4F" w:rsidRDefault="00A92D0B" w14:paraId="2794272E" w14:textId="42B7B5A2">
            <w:pPr>
              <w:keepNext/>
              <w:keepLines/>
              <w:adjustRightInd w:val="0"/>
              <w:contextualSpacing/>
              <w:jc w:val="center"/>
              <w:rPr>
                <w:b/>
                <w:color w:val="000000"/>
              </w:rPr>
            </w:pPr>
            <w:r w:rsidRPr="007F620E">
              <w:rPr>
                <w:b/>
                <w:color w:val="000000"/>
              </w:rPr>
              <w:t xml:space="preserve">Specific References to </w:t>
            </w:r>
            <w:r w:rsidRPr="007F620E" w:rsidR="00D075B1">
              <w:rPr>
                <w:b/>
                <w:color w:val="000000"/>
              </w:rPr>
              <w:t>Intervenor’s Claimed Contribution(s)</w:t>
            </w:r>
            <w:r w:rsidR="00D608CB">
              <w:rPr>
                <w:rStyle w:val="FootnoteReference"/>
                <w:b/>
                <w:color w:val="000000"/>
              </w:rPr>
              <w:footnoteReference w:id="4"/>
            </w:r>
          </w:p>
        </w:tc>
        <w:tc>
          <w:tcPr>
            <w:tcW w:w="2137" w:type="dxa"/>
            <w:shd w:val="pct12" w:color="auto" w:fill="auto"/>
            <w:vAlign w:val="bottom"/>
          </w:tcPr>
          <w:p w:rsidRPr="007F620E" w:rsidR="00A92D0B" w:rsidP="00C16D4F" w:rsidRDefault="00D075B1" w14:paraId="79AFC714" w14:textId="77777777">
            <w:pPr>
              <w:keepNext/>
              <w:keepLines/>
              <w:adjustRightInd w:val="0"/>
              <w:contextualSpacing/>
              <w:jc w:val="center"/>
              <w:rPr>
                <w:b/>
                <w:color w:val="000000"/>
              </w:rPr>
            </w:pPr>
            <w:r w:rsidRPr="007F620E">
              <w:rPr>
                <w:b/>
                <w:color w:val="000000"/>
              </w:rPr>
              <w:t>CPUC Discussion</w:t>
            </w:r>
          </w:p>
        </w:tc>
      </w:tr>
      <w:tr w:rsidRPr="009C1427" w:rsidR="00443017" w:rsidTr="00C16D4F" w14:paraId="0A80075D" w14:textId="77777777">
        <w:trPr>
          <w:tblHeader/>
        </w:trPr>
        <w:tc>
          <w:tcPr>
            <w:tcW w:w="4225" w:type="dxa"/>
            <w:shd w:val="clear" w:color="auto" w:fill="auto"/>
          </w:tcPr>
          <w:p w:rsidR="00443017" w:rsidP="00C16D4F" w:rsidRDefault="00DF2BF9" w14:paraId="220481FE" w14:textId="0F5E6D22">
            <w:pPr>
              <w:keepNext/>
              <w:keepLines/>
              <w:adjustRightInd w:val="0"/>
              <w:contextualSpacing/>
              <w:rPr>
                <w:color w:val="000000"/>
              </w:rPr>
            </w:pPr>
            <w:r>
              <w:rPr>
                <w:b/>
                <w:bCs/>
                <w:color w:val="000000"/>
              </w:rPr>
              <w:t>Interim Storage Level</w:t>
            </w:r>
          </w:p>
          <w:p w:rsidR="00443017" w:rsidP="00C16D4F" w:rsidRDefault="00443017" w14:paraId="4F21829A" w14:textId="77777777">
            <w:pPr>
              <w:keepNext/>
              <w:keepLines/>
              <w:adjustRightInd w:val="0"/>
              <w:contextualSpacing/>
              <w:rPr>
                <w:color w:val="000000"/>
              </w:rPr>
            </w:pPr>
          </w:p>
          <w:p w:rsidR="00443017" w:rsidP="00C16D4F" w:rsidRDefault="00443017" w14:paraId="3D8E3891" w14:textId="1737F750">
            <w:pPr>
              <w:keepNext/>
              <w:keepLines/>
              <w:adjustRightInd w:val="0"/>
              <w:contextualSpacing/>
              <w:rPr>
                <w:color w:val="000000"/>
              </w:rPr>
            </w:pPr>
            <w:r>
              <w:rPr>
                <w:color w:val="000000"/>
              </w:rPr>
              <w:t xml:space="preserve">TURN recommended that the </w:t>
            </w:r>
            <w:r w:rsidR="00DF2BF9">
              <w:rPr>
                <w:color w:val="000000"/>
              </w:rPr>
              <w:t xml:space="preserve">interim storage level be increased to 68 Bcf to </w:t>
            </w:r>
            <w:r w:rsidR="00B421AC">
              <w:rPr>
                <w:color w:val="000000"/>
              </w:rPr>
              <w:t>prevent the impacts of gas price spikes on consumers, and to allow noncore customers to use unbundled gas storage, until the need for the field can be eliminated by deploying cleaner alternatives</w:t>
            </w:r>
            <w:r>
              <w:rPr>
                <w:color w:val="000000"/>
              </w:rPr>
              <w:t>.</w:t>
            </w:r>
          </w:p>
          <w:p w:rsidR="00443017" w:rsidP="00C16D4F" w:rsidRDefault="00443017" w14:paraId="34541981" w14:textId="77777777">
            <w:pPr>
              <w:keepNext/>
              <w:keepLines/>
              <w:adjustRightInd w:val="0"/>
              <w:contextualSpacing/>
              <w:rPr>
                <w:color w:val="000000"/>
              </w:rPr>
            </w:pPr>
          </w:p>
          <w:p w:rsidR="006560D8" w:rsidP="00C16D4F" w:rsidRDefault="006560D8" w14:paraId="121C1EB5" w14:textId="77777777">
            <w:pPr>
              <w:keepNext/>
              <w:keepLines/>
              <w:adjustRightInd w:val="0"/>
              <w:contextualSpacing/>
              <w:rPr>
                <w:color w:val="000000"/>
              </w:rPr>
            </w:pPr>
          </w:p>
          <w:p w:rsidRPr="00443017" w:rsidR="00443017" w:rsidP="00C16D4F" w:rsidRDefault="006C26CF" w14:paraId="4CB8C2FE" w14:textId="3759DB7A">
            <w:pPr>
              <w:keepNext/>
              <w:keepLines/>
              <w:adjustRightInd w:val="0"/>
              <w:contextualSpacing/>
              <w:rPr>
                <w:color w:val="000000"/>
              </w:rPr>
            </w:pPr>
            <w:r w:rsidRPr="00427494">
              <w:rPr>
                <w:color w:val="000000"/>
              </w:rPr>
              <w:t xml:space="preserve">The Commission decided to </w:t>
            </w:r>
            <w:r w:rsidRPr="00427494" w:rsidR="00CE3135">
              <w:rPr>
                <w:color w:val="000000"/>
              </w:rPr>
              <w:t xml:space="preserve">maintain </w:t>
            </w:r>
            <w:r w:rsidRPr="00427494">
              <w:rPr>
                <w:color w:val="000000"/>
              </w:rPr>
              <w:t xml:space="preserve">the interim </w:t>
            </w:r>
            <w:r w:rsidRPr="00427494" w:rsidR="002B4755">
              <w:rPr>
                <w:color w:val="000000"/>
              </w:rPr>
              <w:t xml:space="preserve">storage </w:t>
            </w:r>
            <w:r w:rsidRPr="00427494">
              <w:rPr>
                <w:color w:val="000000"/>
              </w:rPr>
              <w:t xml:space="preserve">level </w:t>
            </w:r>
            <w:r w:rsidRPr="00427494" w:rsidR="00CE3135">
              <w:rPr>
                <w:color w:val="000000"/>
              </w:rPr>
              <w:t xml:space="preserve">at </w:t>
            </w:r>
            <w:r w:rsidRPr="00427494">
              <w:rPr>
                <w:color w:val="000000"/>
              </w:rPr>
              <w:t>34 Bcf</w:t>
            </w:r>
            <w:r w:rsidRPr="00427494" w:rsidR="00CE3135">
              <w:rPr>
                <w:color w:val="000000"/>
              </w:rPr>
              <w:t>,</w:t>
            </w:r>
            <w:r w:rsidRPr="00427494">
              <w:rPr>
                <w:color w:val="000000"/>
              </w:rPr>
              <w:t xml:space="preserve"> based on the 715 Report</w:t>
            </w:r>
            <w:r w:rsidRPr="00427494" w:rsidR="00CE3135">
              <w:rPr>
                <w:color w:val="000000"/>
              </w:rPr>
              <w:t>s,</w:t>
            </w:r>
            <w:r w:rsidRPr="00427494">
              <w:rPr>
                <w:color w:val="000000"/>
              </w:rPr>
              <w:t xml:space="preserve"> until </w:t>
            </w:r>
            <w:r w:rsidRPr="00427494" w:rsidR="00CE3135">
              <w:rPr>
                <w:color w:val="000000"/>
              </w:rPr>
              <w:t xml:space="preserve">a new level could be authorized </w:t>
            </w:r>
            <w:r w:rsidRPr="00427494">
              <w:rPr>
                <w:color w:val="000000"/>
              </w:rPr>
              <w:t>based on additional information from Phase 2 modeling</w:t>
            </w:r>
            <w:r w:rsidRPr="00427494" w:rsidR="00CE3135">
              <w:rPr>
                <w:color w:val="000000"/>
              </w:rPr>
              <w:t xml:space="preserve"> and analyses</w:t>
            </w:r>
            <w:r w:rsidRPr="00427494">
              <w:rPr>
                <w:color w:val="000000"/>
              </w:rPr>
              <w:t>.</w:t>
            </w:r>
          </w:p>
        </w:tc>
        <w:tc>
          <w:tcPr>
            <w:tcW w:w="3173" w:type="dxa"/>
            <w:shd w:val="clear" w:color="auto" w:fill="auto"/>
          </w:tcPr>
          <w:p w:rsidR="00443017" w:rsidP="00C16D4F" w:rsidRDefault="00443017" w14:paraId="07760C8B" w14:textId="77777777">
            <w:pPr>
              <w:keepNext/>
              <w:keepLines/>
              <w:adjustRightInd w:val="0"/>
              <w:contextualSpacing/>
              <w:rPr>
                <w:color w:val="000000"/>
              </w:rPr>
            </w:pPr>
          </w:p>
          <w:p w:rsidR="00443017" w:rsidP="00C16D4F" w:rsidRDefault="00443017" w14:paraId="69963ADD" w14:textId="77777777">
            <w:pPr>
              <w:keepNext/>
              <w:keepLines/>
              <w:adjustRightInd w:val="0"/>
              <w:contextualSpacing/>
              <w:rPr>
                <w:color w:val="000000"/>
              </w:rPr>
            </w:pPr>
          </w:p>
          <w:p w:rsidR="00D83F29" w:rsidP="00C16D4F" w:rsidRDefault="00DF2BF9" w14:paraId="128A9B10" w14:textId="507EDC2A">
            <w:pPr>
              <w:keepNext/>
              <w:keepLines/>
              <w:adjustRightInd w:val="0"/>
              <w:contextualSpacing/>
              <w:rPr>
                <w:color w:val="000000"/>
              </w:rPr>
            </w:pPr>
            <w:r>
              <w:rPr>
                <w:color w:val="000000"/>
              </w:rPr>
              <w:t>TURN Comments</w:t>
            </w:r>
            <w:r w:rsidR="00CE3135">
              <w:rPr>
                <w:color w:val="000000"/>
              </w:rPr>
              <w:t xml:space="preserve"> in Response to ALJ Ruling</w:t>
            </w:r>
            <w:r>
              <w:rPr>
                <w:color w:val="000000"/>
              </w:rPr>
              <w:t>, 9/</w:t>
            </w:r>
            <w:r w:rsidR="00B421AC">
              <w:rPr>
                <w:color w:val="000000"/>
              </w:rPr>
              <w:t>8</w:t>
            </w:r>
            <w:r>
              <w:rPr>
                <w:color w:val="000000"/>
              </w:rPr>
              <w:t>/2020 at 1-</w:t>
            </w:r>
            <w:r w:rsidR="00B421AC">
              <w:rPr>
                <w:color w:val="000000"/>
              </w:rPr>
              <w:t>3</w:t>
            </w:r>
            <w:r>
              <w:rPr>
                <w:color w:val="000000"/>
              </w:rPr>
              <w:t xml:space="preserve">. </w:t>
            </w:r>
          </w:p>
          <w:p w:rsidRPr="00427494" w:rsidR="00DF2BF9" w:rsidP="00C16D4F" w:rsidRDefault="00DF2BF9" w14:paraId="4CEE073C" w14:textId="77777777">
            <w:pPr>
              <w:keepNext/>
              <w:keepLines/>
              <w:adjustRightInd w:val="0"/>
              <w:contextualSpacing/>
              <w:rPr>
                <w:color w:val="000000"/>
              </w:rPr>
            </w:pPr>
          </w:p>
          <w:p w:rsidRPr="00427494" w:rsidR="00DF2BF9" w:rsidP="00C16D4F" w:rsidRDefault="00DF2BF9" w14:paraId="0AD35B7A" w14:textId="77777777">
            <w:pPr>
              <w:keepNext/>
              <w:keepLines/>
              <w:adjustRightInd w:val="0"/>
              <w:contextualSpacing/>
              <w:rPr>
                <w:color w:val="000000"/>
              </w:rPr>
            </w:pPr>
          </w:p>
          <w:p w:rsidRPr="00427494" w:rsidR="00B421AC" w:rsidP="00C16D4F" w:rsidRDefault="00B421AC" w14:paraId="3FACA833" w14:textId="77777777">
            <w:pPr>
              <w:keepNext/>
              <w:keepLines/>
              <w:adjustRightInd w:val="0"/>
              <w:contextualSpacing/>
              <w:rPr>
                <w:color w:val="000000"/>
              </w:rPr>
            </w:pPr>
          </w:p>
          <w:p w:rsidRPr="00427494" w:rsidR="00B421AC" w:rsidP="00C16D4F" w:rsidRDefault="00B421AC" w14:paraId="4B3A516C" w14:textId="77777777">
            <w:pPr>
              <w:keepNext/>
              <w:keepLines/>
              <w:adjustRightInd w:val="0"/>
              <w:contextualSpacing/>
              <w:rPr>
                <w:color w:val="000000"/>
              </w:rPr>
            </w:pPr>
          </w:p>
          <w:p w:rsidRPr="00427494" w:rsidR="00B421AC" w:rsidP="00C16D4F" w:rsidRDefault="00B421AC" w14:paraId="5376F254" w14:textId="77777777">
            <w:pPr>
              <w:keepNext/>
              <w:keepLines/>
              <w:adjustRightInd w:val="0"/>
              <w:contextualSpacing/>
              <w:rPr>
                <w:color w:val="000000"/>
              </w:rPr>
            </w:pPr>
          </w:p>
          <w:p w:rsidRPr="00427494" w:rsidR="00B421AC" w:rsidP="00C16D4F" w:rsidRDefault="00B421AC" w14:paraId="7684B0C3" w14:textId="77777777">
            <w:pPr>
              <w:keepNext/>
              <w:keepLines/>
              <w:adjustRightInd w:val="0"/>
              <w:contextualSpacing/>
              <w:rPr>
                <w:color w:val="000000"/>
              </w:rPr>
            </w:pPr>
          </w:p>
          <w:p w:rsidRPr="00427494" w:rsidR="00B421AC" w:rsidP="00C16D4F" w:rsidRDefault="00B421AC" w14:paraId="1083AD8F" w14:textId="77777777">
            <w:pPr>
              <w:keepNext/>
              <w:keepLines/>
              <w:adjustRightInd w:val="0"/>
              <w:contextualSpacing/>
              <w:rPr>
                <w:color w:val="000000"/>
              </w:rPr>
            </w:pPr>
          </w:p>
          <w:p w:rsidRPr="00427494" w:rsidR="00B421AC" w:rsidP="00C16D4F" w:rsidRDefault="00B421AC" w14:paraId="494B5059" w14:textId="77777777">
            <w:pPr>
              <w:keepNext/>
              <w:keepLines/>
              <w:adjustRightInd w:val="0"/>
              <w:contextualSpacing/>
              <w:rPr>
                <w:color w:val="000000"/>
              </w:rPr>
            </w:pPr>
          </w:p>
          <w:p w:rsidRPr="006560D8" w:rsidR="00D83F29" w:rsidP="00C16D4F" w:rsidRDefault="006C26CF" w14:paraId="671D5CC4" w14:textId="3621299E">
            <w:pPr>
              <w:keepNext/>
              <w:keepLines/>
              <w:adjustRightInd w:val="0"/>
              <w:contextualSpacing/>
              <w:rPr>
                <w:color w:val="000000"/>
                <w:lang w:val="da-DK"/>
              </w:rPr>
            </w:pPr>
            <w:r>
              <w:rPr>
                <w:color w:val="000000"/>
                <w:lang w:val="da-DK"/>
              </w:rPr>
              <w:t>D.20-11-004 at</w:t>
            </w:r>
            <w:r w:rsidR="00CE3135">
              <w:rPr>
                <w:color w:val="000000"/>
                <w:lang w:val="da-DK"/>
              </w:rPr>
              <w:t xml:space="preserve"> 2-3, </w:t>
            </w:r>
            <w:r>
              <w:rPr>
                <w:color w:val="000000"/>
                <w:lang w:val="da-DK"/>
              </w:rPr>
              <w:t>8-9.</w:t>
            </w:r>
          </w:p>
        </w:tc>
        <w:tc>
          <w:tcPr>
            <w:tcW w:w="2137" w:type="dxa"/>
            <w:shd w:val="clear" w:color="auto" w:fill="auto"/>
          </w:tcPr>
          <w:p w:rsidR="00443017" w:rsidP="00C16D4F" w:rsidRDefault="00443017" w14:paraId="1620D856" w14:textId="77777777">
            <w:pPr>
              <w:keepNext/>
              <w:keepLines/>
              <w:adjustRightInd w:val="0"/>
              <w:contextualSpacing/>
              <w:jc w:val="center"/>
              <w:rPr>
                <w:color w:val="000000"/>
                <w:lang w:val="da-DK"/>
              </w:rPr>
            </w:pPr>
          </w:p>
          <w:p w:rsidR="009010BC" w:rsidP="00C16D4F" w:rsidRDefault="009010BC" w14:paraId="06EB1B2B" w14:textId="77777777">
            <w:pPr>
              <w:keepNext/>
              <w:keepLines/>
              <w:adjustRightInd w:val="0"/>
              <w:contextualSpacing/>
              <w:jc w:val="center"/>
              <w:rPr>
                <w:color w:val="000000"/>
                <w:lang w:val="da-DK"/>
              </w:rPr>
            </w:pPr>
          </w:p>
          <w:p w:rsidR="009010BC" w:rsidP="00C16D4F" w:rsidRDefault="009010BC" w14:paraId="6C4FB42D" w14:textId="77777777">
            <w:pPr>
              <w:keepNext/>
              <w:keepLines/>
              <w:adjustRightInd w:val="0"/>
              <w:contextualSpacing/>
              <w:jc w:val="center"/>
              <w:rPr>
                <w:color w:val="000000"/>
                <w:lang w:val="da-DK"/>
              </w:rPr>
            </w:pPr>
          </w:p>
          <w:p w:rsidRPr="006560D8" w:rsidR="009010BC" w:rsidP="00C16D4F" w:rsidRDefault="009010BC" w14:paraId="6C7CCAE1" w14:textId="35E6C5D1">
            <w:pPr>
              <w:keepNext/>
              <w:keepLines/>
              <w:adjustRightInd w:val="0"/>
              <w:contextualSpacing/>
              <w:jc w:val="center"/>
              <w:rPr>
                <w:color w:val="000000"/>
                <w:lang w:val="da-DK"/>
              </w:rPr>
            </w:pPr>
            <w:r>
              <w:rPr>
                <w:color w:val="000000"/>
                <w:lang w:val="da-DK"/>
              </w:rPr>
              <w:t>Verified</w:t>
            </w:r>
          </w:p>
        </w:tc>
      </w:tr>
      <w:tr w:rsidRPr="00254E71" w:rsidR="00254E71" w:rsidTr="00C16D4F" w14:paraId="30BB1DD2" w14:textId="77777777">
        <w:trPr>
          <w:trHeight w:val="1579"/>
          <w:tblHeader/>
        </w:trPr>
        <w:tc>
          <w:tcPr>
            <w:tcW w:w="4225" w:type="dxa"/>
            <w:shd w:val="clear" w:color="auto" w:fill="auto"/>
          </w:tcPr>
          <w:p w:rsidR="00254E71" w:rsidP="00C16D4F" w:rsidRDefault="006C26CF" w14:paraId="1BF72732" w14:textId="49DA4A1F">
            <w:pPr>
              <w:keepNext/>
              <w:keepLines/>
              <w:adjustRightInd w:val="0"/>
              <w:contextualSpacing/>
              <w:rPr>
                <w:b/>
                <w:bCs/>
                <w:color w:val="000000"/>
              </w:rPr>
            </w:pPr>
            <w:r>
              <w:rPr>
                <w:b/>
                <w:bCs/>
                <w:color w:val="000000"/>
              </w:rPr>
              <w:t>Revision of Interim Storage Level</w:t>
            </w:r>
          </w:p>
          <w:p w:rsidR="00254E71" w:rsidP="00C16D4F" w:rsidRDefault="00254E71" w14:paraId="7A3A4779" w14:textId="77777777">
            <w:pPr>
              <w:keepNext/>
              <w:keepLines/>
              <w:adjustRightInd w:val="0"/>
              <w:contextualSpacing/>
              <w:rPr>
                <w:b/>
                <w:bCs/>
                <w:color w:val="000000"/>
              </w:rPr>
            </w:pPr>
          </w:p>
          <w:p w:rsidR="00254E71" w:rsidP="00C16D4F" w:rsidRDefault="00254E71" w14:paraId="03DFD99C" w14:textId="74A14738">
            <w:pPr>
              <w:keepNext/>
              <w:keepLines/>
              <w:adjustRightInd w:val="0"/>
              <w:contextualSpacing/>
              <w:rPr>
                <w:color w:val="000000"/>
              </w:rPr>
            </w:pPr>
            <w:r>
              <w:rPr>
                <w:color w:val="000000"/>
              </w:rPr>
              <w:t xml:space="preserve">TURN recommended </w:t>
            </w:r>
            <w:proofErr w:type="gramStart"/>
            <w:r>
              <w:rPr>
                <w:color w:val="000000"/>
              </w:rPr>
              <w:t>that if</w:t>
            </w:r>
            <w:proofErr w:type="gramEnd"/>
            <w:r>
              <w:rPr>
                <w:color w:val="000000"/>
              </w:rPr>
              <w:t xml:space="preserve"> </w:t>
            </w:r>
            <w:r w:rsidR="006C26CF">
              <w:rPr>
                <w:color w:val="000000"/>
              </w:rPr>
              <w:t>a new storage limit should be adopted by March 2021 to enable injection during the 2021 season</w:t>
            </w:r>
            <w:r>
              <w:rPr>
                <w:color w:val="000000"/>
              </w:rPr>
              <w:t>.</w:t>
            </w:r>
          </w:p>
          <w:p w:rsidR="005A3CD8" w:rsidP="00C16D4F" w:rsidRDefault="005A3CD8" w14:paraId="0243BD09" w14:textId="77777777">
            <w:pPr>
              <w:keepNext/>
              <w:keepLines/>
              <w:adjustRightInd w:val="0"/>
              <w:contextualSpacing/>
              <w:rPr>
                <w:color w:val="000000"/>
              </w:rPr>
            </w:pPr>
          </w:p>
          <w:p w:rsidRPr="00254E71" w:rsidR="005A3CD8" w:rsidP="00C16D4F" w:rsidRDefault="006C26CF" w14:paraId="28F1D552" w14:textId="63181A87">
            <w:pPr>
              <w:keepNext/>
              <w:keepLines/>
              <w:adjustRightInd w:val="0"/>
              <w:contextualSpacing/>
              <w:rPr>
                <w:color w:val="000000"/>
              </w:rPr>
            </w:pPr>
            <w:r>
              <w:rPr>
                <w:color w:val="000000"/>
              </w:rPr>
              <w:t>The Commission “noted” this request.</w:t>
            </w:r>
          </w:p>
        </w:tc>
        <w:tc>
          <w:tcPr>
            <w:tcW w:w="3173" w:type="dxa"/>
            <w:shd w:val="clear" w:color="auto" w:fill="auto"/>
          </w:tcPr>
          <w:p w:rsidR="00254E71" w:rsidP="00C16D4F" w:rsidRDefault="00254E71" w14:paraId="5E288D4E" w14:textId="77777777">
            <w:pPr>
              <w:keepNext/>
              <w:keepLines/>
              <w:adjustRightInd w:val="0"/>
              <w:contextualSpacing/>
              <w:rPr>
                <w:color w:val="000000"/>
              </w:rPr>
            </w:pPr>
          </w:p>
          <w:p w:rsidR="00254E71" w:rsidP="00C16D4F" w:rsidRDefault="00254E71" w14:paraId="2CE4536C" w14:textId="77777777">
            <w:pPr>
              <w:keepNext/>
              <w:keepLines/>
              <w:adjustRightInd w:val="0"/>
              <w:contextualSpacing/>
              <w:rPr>
                <w:color w:val="000000"/>
              </w:rPr>
            </w:pPr>
          </w:p>
          <w:p w:rsidR="00254E71" w:rsidP="00C16D4F" w:rsidRDefault="006C26CF" w14:paraId="5B17C104" w14:textId="12C6BD89">
            <w:pPr>
              <w:keepNext/>
              <w:keepLines/>
              <w:adjustRightInd w:val="0"/>
              <w:contextualSpacing/>
              <w:rPr>
                <w:color w:val="000000"/>
              </w:rPr>
            </w:pPr>
            <w:r>
              <w:rPr>
                <w:color w:val="000000"/>
              </w:rPr>
              <w:t xml:space="preserve">TURN Comments on PD, 11/5/2020 at </w:t>
            </w:r>
            <w:r w:rsidR="00AC3238">
              <w:rPr>
                <w:color w:val="000000"/>
              </w:rPr>
              <w:t>4</w:t>
            </w:r>
            <w:r w:rsidR="00254E71">
              <w:rPr>
                <w:color w:val="000000"/>
              </w:rPr>
              <w:t>.</w:t>
            </w:r>
          </w:p>
          <w:p w:rsidR="00254E71" w:rsidP="00C16D4F" w:rsidRDefault="00254E71" w14:paraId="6A610854" w14:textId="77777777">
            <w:pPr>
              <w:keepNext/>
              <w:keepLines/>
              <w:adjustRightInd w:val="0"/>
              <w:contextualSpacing/>
              <w:rPr>
                <w:color w:val="000000"/>
              </w:rPr>
            </w:pPr>
          </w:p>
          <w:p w:rsidR="005A3CD8" w:rsidP="00C16D4F" w:rsidRDefault="005A3CD8" w14:paraId="611FA6E5" w14:textId="77777777">
            <w:pPr>
              <w:keepNext/>
              <w:keepLines/>
              <w:adjustRightInd w:val="0"/>
              <w:contextualSpacing/>
              <w:rPr>
                <w:color w:val="000000"/>
              </w:rPr>
            </w:pPr>
          </w:p>
          <w:p w:rsidR="005A3CD8" w:rsidP="00C16D4F" w:rsidRDefault="005A3CD8" w14:paraId="74DD3ADE" w14:textId="77777777">
            <w:pPr>
              <w:keepNext/>
              <w:keepLines/>
              <w:adjustRightInd w:val="0"/>
              <w:contextualSpacing/>
              <w:rPr>
                <w:color w:val="000000"/>
              </w:rPr>
            </w:pPr>
          </w:p>
          <w:p w:rsidR="005A3CD8" w:rsidP="00C16D4F" w:rsidRDefault="006C26CF" w14:paraId="60916C46" w14:textId="62E814A1">
            <w:pPr>
              <w:keepNext/>
              <w:keepLines/>
              <w:adjustRightInd w:val="0"/>
              <w:contextualSpacing/>
              <w:rPr>
                <w:color w:val="000000"/>
              </w:rPr>
            </w:pPr>
            <w:r>
              <w:rPr>
                <w:color w:val="000000"/>
              </w:rPr>
              <w:t>D.20-11-0</w:t>
            </w:r>
            <w:r w:rsidR="00CE3135">
              <w:rPr>
                <w:color w:val="000000"/>
              </w:rPr>
              <w:t>4</w:t>
            </w:r>
            <w:r>
              <w:rPr>
                <w:color w:val="000000"/>
              </w:rPr>
              <w:t>4 at 11, 14</w:t>
            </w:r>
            <w:r w:rsidR="005A3CD8">
              <w:rPr>
                <w:color w:val="000000"/>
              </w:rPr>
              <w:t>.</w:t>
            </w:r>
          </w:p>
        </w:tc>
        <w:tc>
          <w:tcPr>
            <w:tcW w:w="2137" w:type="dxa"/>
            <w:shd w:val="clear" w:color="auto" w:fill="auto"/>
          </w:tcPr>
          <w:p w:rsidR="00254E71" w:rsidP="00C16D4F" w:rsidRDefault="00254E71" w14:paraId="35E3153F" w14:textId="77777777">
            <w:pPr>
              <w:keepNext/>
              <w:keepLines/>
              <w:adjustRightInd w:val="0"/>
              <w:contextualSpacing/>
              <w:jc w:val="center"/>
              <w:rPr>
                <w:color w:val="000000"/>
              </w:rPr>
            </w:pPr>
          </w:p>
          <w:p w:rsidR="009010BC" w:rsidP="00C16D4F" w:rsidRDefault="009010BC" w14:paraId="600A6743" w14:textId="77777777">
            <w:pPr>
              <w:keepNext/>
              <w:keepLines/>
              <w:adjustRightInd w:val="0"/>
              <w:contextualSpacing/>
              <w:jc w:val="center"/>
              <w:rPr>
                <w:color w:val="000000"/>
              </w:rPr>
            </w:pPr>
          </w:p>
          <w:p w:rsidR="009010BC" w:rsidP="00C16D4F" w:rsidRDefault="009010BC" w14:paraId="725F08C2" w14:textId="77777777">
            <w:pPr>
              <w:keepNext/>
              <w:keepLines/>
              <w:adjustRightInd w:val="0"/>
              <w:contextualSpacing/>
              <w:jc w:val="center"/>
              <w:rPr>
                <w:color w:val="000000"/>
              </w:rPr>
            </w:pPr>
          </w:p>
          <w:p w:rsidR="009010BC" w:rsidP="00C16D4F" w:rsidRDefault="009010BC" w14:paraId="24D78003" w14:textId="77777777">
            <w:pPr>
              <w:keepNext/>
              <w:keepLines/>
              <w:adjustRightInd w:val="0"/>
              <w:contextualSpacing/>
              <w:jc w:val="center"/>
              <w:rPr>
                <w:color w:val="000000"/>
              </w:rPr>
            </w:pPr>
          </w:p>
          <w:p w:rsidRPr="00254E71" w:rsidR="009010BC" w:rsidP="00C16D4F" w:rsidRDefault="009010BC" w14:paraId="45F3B031" w14:textId="42DFF56F">
            <w:pPr>
              <w:keepNext/>
              <w:keepLines/>
              <w:adjustRightInd w:val="0"/>
              <w:contextualSpacing/>
              <w:jc w:val="center"/>
              <w:rPr>
                <w:color w:val="000000"/>
              </w:rPr>
            </w:pPr>
            <w:r>
              <w:rPr>
                <w:color w:val="000000"/>
              </w:rPr>
              <w:t>Verified</w:t>
            </w:r>
          </w:p>
        </w:tc>
      </w:tr>
    </w:tbl>
    <w:p w:rsidR="00DF2BF9" w:rsidP="00B42DB3" w:rsidRDefault="00DF2BF9" w14:paraId="7E59A5AC" w14:textId="2EBE9B0A">
      <w:pPr>
        <w:keepNext/>
        <w:keepLines/>
        <w:adjustRightInd w:val="0"/>
        <w:spacing w:before="240" w:after="240"/>
        <w:contextualSpacing/>
        <w:rPr>
          <w:b/>
          <w:color w:val="000000"/>
        </w:rPr>
      </w:pPr>
    </w:p>
    <w:tbl>
      <w:tblPr>
        <w:tblpPr w:leftFromText="180" w:rightFromText="180" w:vertAnchor="text" w:tblpY="1"/>
        <w:tblOverlap w:val="neve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225"/>
        <w:gridCol w:w="3173"/>
        <w:gridCol w:w="2137"/>
      </w:tblGrid>
      <w:tr w:rsidRPr="007F620E" w:rsidR="00427494" w:rsidTr="00C16D4F" w14:paraId="54EDEADC" w14:textId="77777777">
        <w:tc>
          <w:tcPr>
            <w:tcW w:w="4225" w:type="dxa"/>
            <w:tcBorders>
              <w:bottom w:val="single" w:color="auto" w:sz="4" w:space="0"/>
            </w:tcBorders>
            <w:shd w:val="pct12" w:color="auto" w:fill="auto"/>
            <w:vAlign w:val="bottom"/>
          </w:tcPr>
          <w:p w:rsidRPr="007F620E" w:rsidR="00427494" w:rsidP="00427494" w:rsidRDefault="00427494" w14:paraId="5035A58E" w14:textId="393E984A">
            <w:pPr>
              <w:keepNext/>
              <w:keepLines/>
              <w:adjustRightInd w:val="0"/>
              <w:contextualSpacing/>
              <w:jc w:val="center"/>
              <w:rPr>
                <w:b/>
                <w:color w:val="000000"/>
              </w:rPr>
            </w:pPr>
            <w:r w:rsidRPr="007F620E">
              <w:rPr>
                <w:b/>
                <w:color w:val="000000"/>
              </w:rPr>
              <w:t>Intervenor’s Claimed Contribution(s)</w:t>
            </w:r>
            <w:r>
              <w:rPr>
                <w:b/>
                <w:color w:val="000000"/>
              </w:rPr>
              <w:t xml:space="preserve"> to D.21-11-008</w:t>
            </w:r>
          </w:p>
        </w:tc>
        <w:tc>
          <w:tcPr>
            <w:tcW w:w="3173" w:type="dxa"/>
            <w:tcBorders>
              <w:bottom w:val="single" w:color="auto" w:sz="4" w:space="0"/>
            </w:tcBorders>
            <w:shd w:val="pct12" w:color="auto" w:fill="auto"/>
            <w:vAlign w:val="bottom"/>
          </w:tcPr>
          <w:p w:rsidRPr="007F620E" w:rsidR="00427494" w:rsidP="00427494" w:rsidRDefault="00427494" w14:paraId="351D0BFB" w14:textId="77777777">
            <w:pPr>
              <w:keepNext/>
              <w:keepLines/>
              <w:adjustRightInd w:val="0"/>
              <w:contextualSpacing/>
              <w:jc w:val="center"/>
              <w:rPr>
                <w:b/>
                <w:color w:val="000000"/>
              </w:rPr>
            </w:pPr>
            <w:r w:rsidRPr="007F620E">
              <w:rPr>
                <w:b/>
                <w:color w:val="000000"/>
              </w:rPr>
              <w:t>Specific References to Intervenor’s Claimed Contribution(s)</w:t>
            </w:r>
            <w:r>
              <w:rPr>
                <w:rStyle w:val="FootnoteReference"/>
                <w:b/>
                <w:color w:val="000000"/>
              </w:rPr>
              <w:footnoteReference w:id="5"/>
            </w:r>
          </w:p>
        </w:tc>
        <w:tc>
          <w:tcPr>
            <w:tcW w:w="2137" w:type="dxa"/>
            <w:shd w:val="pct12" w:color="auto" w:fill="auto"/>
            <w:vAlign w:val="bottom"/>
          </w:tcPr>
          <w:p w:rsidRPr="007F620E" w:rsidR="00427494" w:rsidP="00427494" w:rsidRDefault="00427494" w14:paraId="36617C64" w14:textId="729463E0">
            <w:pPr>
              <w:keepNext/>
              <w:keepLines/>
              <w:adjustRightInd w:val="0"/>
              <w:contextualSpacing/>
              <w:jc w:val="center"/>
              <w:rPr>
                <w:b/>
                <w:color w:val="000000"/>
              </w:rPr>
            </w:pPr>
            <w:r w:rsidRPr="007F620E">
              <w:rPr>
                <w:b/>
                <w:color w:val="000000"/>
              </w:rPr>
              <w:t>CPUC Discussion</w:t>
            </w:r>
          </w:p>
        </w:tc>
      </w:tr>
      <w:tr w:rsidRPr="009C1427" w:rsidR="00427494" w:rsidTr="00C16D4F" w14:paraId="2CAF2E44" w14:textId="77777777">
        <w:tc>
          <w:tcPr>
            <w:tcW w:w="4225" w:type="dxa"/>
            <w:shd w:val="clear" w:color="auto" w:fill="auto"/>
          </w:tcPr>
          <w:p w:rsidR="00427494" w:rsidP="00427494" w:rsidRDefault="00427494" w14:paraId="4657CE4B" w14:textId="015DD08B">
            <w:pPr>
              <w:keepNext/>
              <w:keepLines/>
              <w:adjustRightInd w:val="0"/>
              <w:contextualSpacing/>
              <w:rPr>
                <w:color w:val="000000"/>
              </w:rPr>
            </w:pPr>
            <w:r>
              <w:rPr>
                <w:b/>
                <w:bCs/>
                <w:color w:val="000000"/>
              </w:rPr>
              <w:t>Raising the Interim Storage Level</w:t>
            </w:r>
          </w:p>
          <w:p w:rsidR="00427494" w:rsidP="00427494" w:rsidRDefault="00427494" w14:paraId="3191DAF4" w14:textId="77777777">
            <w:pPr>
              <w:keepNext/>
              <w:keepLines/>
              <w:adjustRightInd w:val="0"/>
              <w:contextualSpacing/>
              <w:rPr>
                <w:color w:val="000000"/>
              </w:rPr>
            </w:pPr>
          </w:p>
          <w:p w:rsidR="00427494" w:rsidP="00427494" w:rsidRDefault="00427494" w14:paraId="438995F6" w14:textId="0CEAD243">
            <w:pPr>
              <w:keepNext/>
              <w:keepLines/>
              <w:adjustRightInd w:val="0"/>
              <w:contextualSpacing/>
              <w:rPr>
                <w:color w:val="000000"/>
              </w:rPr>
            </w:pPr>
            <w:r>
              <w:rPr>
                <w:color w:val="000000"/>
              </w:rPr>
              <w:t xml:space="preserve">TURN argued that a higher storage level would provide gas price benefits to customers; and that higher storage provides significant insurance against reliability or economic impacts of extreme demand conditions. </w:t>
            </w:r>
          </w:p>
          <w:p w:rsidR="00427494" w:rsidP="00427494" w:rsidRDefault="00427494" w14:paraId="104AD79C" w14:textId="77777777">
            <w:pPr>
              <w:keepNext/>
              <w:keepLines/>
              <w:adjustRightInd w:val="0"/>
              <w:contextualSpacing/>
              <w:rPr>
                <w:color w:val="000000"/>
              </w:rPr>
            </w:pPr>
          </w:p>
          <w:p w:rsidR="00427494" w:rsidP="00427494" w:rsidRDefault="00427494" w14:paraId="223E3BF6" w14:textId="77777777">
            <w:pPr>
              <w:keepNext/>
              <w:keepLines/>
              <w:adjustRightInd w:val="0"/>
              <w:contextualSpacing/>
              <w:rPr>
                <w:color w:val="000000"/>
              </w:rPr>
            </w:pPr>
          </w:p>
          <w:p w:rsidR="00427494" w:rsidP="00427494" w:rsidRDefault="00427494" w14:paraId="6BC9AE0B" w14:textId="39EEEC54">
            <w:pPr>
              <w:keepNext/>
              <w:keepLines/>
              <w:adjustRightInd w:val="0"/>
              <w:contextualSpacing/>
              <w:rPr>
                <w:color w:val="000000"/>
              </w:rPr>
            </w:pPr>
            <w:r>
              <w:rPr>
                <w:color w:val="000000"/>
              </w:rPr>
              <w:t xml:space="preserve">The Commission increased the storage limit to 41 Bcf based on available pipeline capacity and the results of reliability and economic analyses conducted by Energy Division; and until additional </w:t>
            </w:r>
            <w:proofErr w:type="gramStart"/>
            <w:r>
              <w:rPr>
                <w:color w:val="000000"/>
              </w:rPr>
              <w:t>Phase</w:t>
            </w:r>
            <w:proofErr w:type="gramEnd"/>
            <w:r>
              <w:rPr>
                <w:color w:val="000000"/>
              </w:rPr>
              <w:t xml:space="preserve"> 2 and 3 work  is completed.</w:t>
            </w:r>
          </w:p>
          <w:p w:rsidR="00427494" w:rsidP="00427494" w:rsidRDefault="00427494" w14:paraId="22017CDA" w14:textId="77777777">
            <w:pPr>
              <w:keepNext/>
              <w:keepLines/>
              <w:adjustRightInd w:val="0"/>
              <w:contextualSpacing/>
              <w:rPr>
                <w:color w:val="000000"/>
              </w:rPr>
            </w:pPr>
          </w:p>
          <w:p w:rsidRPr="00443017" w:rsidR="00427494" w:rsidP="00427494" w:rsidRDefault="00427494" w14:paraId="488F205D" w14:textId="0DC03BF5">
            <w:pPr>
              <w:keepNext/>
              <w:keepLines/>
              <w:adjustRightInd w:val="0"/>
              <w:contextualSpacing/>
              <w:rPr>
                <w:color w:val="000000"/>
              </w:rPr>
            </w:pPr>
            <w:r>
              <w:rPr>
                <w:color w:val="000000"/>
              </w:rPr>
              <w:t>The Commission</w:t>
            </w:r>
            <w:r w:rsidR="009010BC">
              <w:rPr>
                <w:color w:val="000000"/>
              </w:rPr>
              <w:t xml:space="preserve"> </w:t>
            </w:r>
            <w:r>
              <w:rPr>
                <w:color w:val="000000"/>
              </w:rPr>
              <w:t>concluded that State policies mandate against increasing the inventory to more than 41 Bcf.</w:t>
            </w:r>
          </w:p>
        </w:tc>
        <w:tc>
          <w:tcPr>
            <w:tcW w:w="3173" w:type="dxa"/>
            <w:shd w:val="clear" w:color="auto" w:fill="auto"/>
          </w:tcPr>
          <w:p w:rsidR="00427494" w:rsidP="00427494" w:rsidRDefault="00427494" w14:paraId="35D95B04" w14:textId="77777777">
            <w:pPr>
              <w:keepNext/>
              <w:keepLines/>
              <w:adjustRightInd w:val="0"/>
              <w:contextualSpacing/>
              <w:rPr>
                <w:color w:val="000000"/>
              </w:rPr>
            </w:pPr>
          </w:p>
          <w:p w:rsidR="00427494" w:rsidP="00427494" w:rsidRDefault="00427494" w14:paraId="6E856A03" w14:textId="77777777">
            <w:pPr>
              <w:keepNext/>
              <w:keepLines/>
              <w:adjustRightInd w:val="0"/>
              <w:contextualSpacing/>
              <w:rPr>
                <w:color w:val="000000"/>
              </w:rPr>
            </w:pPr>
          </w:p>
          <w:p w:rsidR="00427494" w:rsidP="00427494" w:rsidRDefault="00427494" w14:paraId="140BC8B7" w14:textId="1BC71B59">
            <w:pPr>
              <w:keepNext/>
              <w:keepLines/>
              <w:adjustRightInd w:val="0"/>
              <w:contextualSpacing/>
              <w:rPr>
                <w:color w:val="000000"/>
              </w:rPr>
            </w:pPr>
            <w:r>
              <w:rPr>
                <w:color w:val="000000"/>
              </w:rPr>
              <w:t xml:space="preserve">TURN Comments in Response to ALJ Ruling, 9/8/2020 at </w:t>
            </w:r>
            <w:proofErr w:type="gramStart"/>
            <w:r>
              <w:rPr>
                <w:color w:val="000000"/>
              </w:rPr>
              <w:t>1;</w:t>
            </w:r>
            <w:proofErr w:type="gramEnd"/>
            <w:r>
              <w:rPr>
                <w:color w:val="000000"/>
              </w:rPr>
              <w:t xml:space="preserve"> </w:t>
            </w:r>
          </w:p>
          <w:p w:rsidR="00427494" w:rsidP="00427494" w:rsidRDefault="00427494" w14:paraId="6EC9C017" w14:textId="2BD7E227">
            <w:pPr>
              <w:keepNext/>
              <w:keepLines/>
              <w:adjustRightInd w:val="0"/>
              <w:contextualSpacing/>
              <w:rPr>
                <w:color w:val="000000"/>
              </w:rPr>
            </w:pPr>
            <w:r>
              <w:rPr>
                <w:color w:val="000000"/>
              </w:rPr>
              <w:t xml:space="preserve">TURN Comments on PD, 11/5/2020, at </w:t>
            </w:r>
            <w:proofErr w:type="gramStart"/>
            <w:r>
              <w:rPr>
                <w:color w:val="000000"/>
              </w:rPr>
              <w:t>2-4;</w:t>
            </w:r>
            <w:proofErr w:type="gramEnd"/>
          </w:p>
          <w:p w:rsidRPr="00427494" w:rsidR="00427494" w:rsidP="00427494" w:rsidRDefault="00427494" w14:paraId="49B03456" w14:textId="3BA7C82B">
            <w:pPr>
              <w:keepNext/>
              <w:keepLines/>
              <w:adjustRightInd w:val="0"/>
              <w:contextualSpacing/>
              <w:rPr>
                <w:color w:val="000000"/>
              </w:rPr>
            </w:pPr>
            <w:r>
              <w:rPr>
                <w:color w:val="000000"/>
              </w:rPr>
              <w:t>TURN Response to PFM, 6/28/2021, at 1-3.</w:t>
            </w:r>
          </w:p>
          <w:p w:rsidRPr="00427494" w:rsidR="00427494" w:rsidP="00427494" w:rsidRDefault="00427494" w14:paraId="07D49D1D" w14:textId="77777777">
            <w:pPr>
              <w:keepNext/>
              <w:keepLines/>
              <w:adjustRightInd w:val="0"/>
              <w:contextualSpacing/>
              <w:rPr>
                <w:color w:val="000000"/>
              </w:rPr>
            </w:pPr>
          </w:p>
          <w:p w:rsidRPr="00427494" w:rsidR="00427494" w:rsidP="00427494" w:rsidRDefault="00427494" w14:paraId="43727045" w14:textId="77777777">
            <w:pPr>
              <w:keepNext/>
              <w:keepLines/>
              <w:adjustRightInd w:val="0"/>
              <w:contextualSpacing/>
              <w:rPr>
                <w:color w:val="000000"/>
              </w:rPr>
            </w:pPr>
          </w:p>
          <w:p w:rsidRPr="00427494" w:rsidR="00427494" w:rsidP="00427494" w:rsidRDefault="00427494" w14:paraId="0472313F" w14:textId="77777777">
            <w:pPr>
              <w:keepNext/>
              <w:keepLines/>
              <w:adjustRightInd w:val="0"/>
              <w:contextualSpacing/>
              <w:rPr>
                <w:color w:val="000000"/>
              </w:rPr>
            </w:pPr>
          </w:p>
          <w:p w:rsidRPr="006560D8" w:rsidR="00427494" w:rsidP="00427494" w:rsidRDefault="00427494" w14:paraId="029C1B29" w14:textId="279118D3">
            <w:pPr>
              <w:keepNext/>
              <w:keepLines/>
              <w:adjustRightInd w:val="0"/>
              <w:contextualSpacing/>
              <w:rPr>
                <w:color w:val="000000"/>
                <w:lang w:val="da-DK"/>
              </w:rPr>
            </w:pPr>
            <w:r w:rsidRPr="006560D8">
              <w:rPr>
                <w:color w:val="000000"/>
                <w:lang w:val="da-DK"/>
              </w:rPr>
              <w:t>D.</w:t>
            </w:r>
            <w:r>
              <w:rPr>
                <w:color w:val="000000"/>
                <w:lang w:val="da-DK"/>
              </w:rPr>
              <w:t>21-11-008 at 9-10, 15-17.</w:t>
            </w:r>
          </w:p>
        </w:tc>
        <w:tc>
          <w:tcPr>
            <w:tcW w:w="2137" w:type="dxa"/>
            <w:shd w:val="clear" w:color="auto" w:fill="auto"/>
          </w:tcPr>
          <w:p w:rsidR="00427494" w:rsidP="009010BC" w:rsidRDefault="00427494" w14:paraId="6D378CB1" w14:textId="77777777">
            <w:pPr>
              <w:keepNext/>
              <w:keepLines/>
              <w:adjustRightInd w:val="0"/>
              <w:contextualSpacing/>
              <w:jc w:val="center"/>
              <w:rPr>
                <w:color w:val="000000"/>
                <w:lang w:val="da-DK"/>
              </w:rPr>
            </w:pPr>
          </w:p>
          <w:p w:rsidR="009010BC" w:rsidP="009010BC" w:rsidRDefault="009010BC" w14:paraId="1009A150" w14:textId="77777777">
            <w:pPr>
              <w:keepNext/>
              <w:keepLines/>
              <w:adjustRightInd w:val="0"/>
              <w:contextualSpacing/>
              <w:jc w:val="center"/>
              <w:rPr>
                <w:color w:val="000000"/>
                <w:lang w:val="da-DK"/>
              </w:rPr>
            </w:pPr>
          </w:p>
          <w:p w:rsidR="009010BC" w:rsidP="009010BC" w:rsidRDefault="009010BC" w14:paraId="7197226E" w14:textId="77777777">
            <w:pPr>
              <w:keepNext/>
              <w:keepLines/>
              <w:adjustRightInd w:val="0"/>
              <w:contextualSpacing/>
              <w:jc w:val="center"/>
              <w:rPr>
                <w:color w:val="000000"/>
                <w:lang w:val="da-DK"/>
              </w:rPr>
            </w:pPr>
          </w:p>
          <w:p w:rsidR="009010BC" w:rsidP="009010BC" w:rsidRDefault="009010BC" w14:paraId="73882285" w14:textId="77777777">
            <w:pPr>
              <w:keepNext/>
              <w:keepLines/>
              <w:adjustRightInd w:val="0"/>
              <w:contextualSpacing/>
              <w:jc w:val="center"/>
              <w:rPr>
                <w:color w:val="000000"/>
                <w:lang w:val="da-DK"/>
              </w:rPr>
            </w:pPr>
          </w:p>
          <w:p w:rsidR="009010BC" w:rsidP="009010BC" w:rsidRDefault="009010BC" w14:paraId="70F30184" w14:textId="77777777">
            <w:pPr>
              <w:keepNext/>
              <w:keepLines/>
              <w:adjustRightInd w:val="0"/>
              <w:contextualSpacing/>
              <w:jc w:val="center"/>
              <w:rPr>
                <w:color w:val="000000"/>
                <w:lang w:val="da-DK"/>
              </w:rPr>
            </w:pPr>
            <w:r>
              <w:rPr>
                <w:color w:val="000000"/>
                <w:lang w:val="da-DK"/>
              </w:rPr>
              <w:t>Verified</w:t>
            </w:r>
          </w:p>
          <w:p w:rsidR="009010BC" w:rsidP="009010BC" w:rsidRDefault="009010BC" w14:paraId="24E19325" w14:textId="77777777">
            <w:pPr>
              <w:keepNext/>
              <w:keepLines/>
              <w:adjustRightInd w:val="0"/>
              <w:contextualSpacing/>
              <w:jc w:val="center"/>
              <w:rPr>
                <w:color w:val="000000"/>
                <w:lang w:val="da-DK"/>
              </w:rPr>
            </w:pPr>
          </w:p>
          <w:p w:rsidR="009010BC" w:rsidP="009010BC" w:rsidRDefault="009010BC" w14:paraId="55BB6B19" w14:textId="77777777">
            <w:pPr>
              <w:keepNext/>
              <w:keepLines/>
              <w:adjustRightInd w:val="0"/>
              <w:contextualSpacing/>
              <w:jc w:val="center"/>
              <w:rPr>
                <w:color w:val="000000"/>
                <w:lang w:val="da-DK"/>
              </w:rPr>
            </w:pPr>
          </w:p>
          <w:p w:rsidR="009010BC" w:rsidP="009010BC" w:rsidRDefault="009010BC" w14:paraId="69E7AAAA" w14:textId="77777777">
            <w:pPr>
              <w:keepNext/>
              <w:keepLines/>
              <w:adjustRightInd w:val="0"/>
              <w:contextualSpacing/>
              <w:jc w:val="center"/>
              <w:rPr>
                <w:color w:val="000000"/>
                <w:lang w:val="da-DK"/>
              </w:rPr>
            </w:pPr>
          </w:p>
          <w:p w:rsidR="009010BC" w:rsidP="009010BC" w:rsidRDefault="009010BC" w14:paraId="2EF352CE" w14:textId="77777777">
            <w:pPr>
              <w:keepNext/>
              <w:keepLines/>
              <w:adjustRightInd w:val="0"/>
              <w:contextualSpacing/>
              <w:jc w:val="center"/>
              <w:rPr>
                <w:color w:val="000000"/>
                <w:lang w:val="da-DK"/>
              </w:rPr>
            </w:pPr>
          </w:p>
          <w:p w:rsidR="009010BC" w:rsidP="009010BC" w:rsidRDefault="009010BC" w14:paraId="24E5846B" w14:textId="77777777">
            <w:pPr>
              <w:keepNext/>
              <w:keepLines/>
              <w:adjustRightInd w:val="0"/>
              <w:contextualSpacing/>
              <w:jc w:val="center"/>
              <w:rPr>
                <w:color w:val="000000"/>
                <w:lang w:val="da-DK"/>
              </w:rPr>
            </w:pPr>
          </w:p>
          <w:p w:rsidR="009010BC" w:rsidP="009010BC" w:rsidRDefault="009010BC" w14:paraId="241D1E54" w14:textId="77777777">
            <w:pPr>
              <w:keepNext/>
              <w:keepLines/>
              <w:adjustRightInd w:val="0"/>
              <w:contextualSpacing/>
              <w:jc w:val="center"/>
              <w:rPr>
                <w:color w:val="000000"/>
                <w:lang w:val="da-DK"/>
              </w:rPr>
            </w:pPr>
          </w:p>
          <w:p w:rsidR="009010BC" w:rsidP="009010BC" w:rsidRDefault="009010BC" w14:paraId="70ADEFC5" w14:textId="77777777">
            <w:pPr>
              <w:keepNext/>
              <w:keepLines/>
              <w:adjustRightInd w:val="0"/>
              <w:contextualSpacing/>
              <w:jc w:val="center"/>
              <w:rPr>
                <w:color w:val="000000"/>
                <w:lang w:val="da-DK"/>
              </w:rPr>
            </w:pPr>
          </w:p>
          <w:p w:rsidRPr="006560D8" w:rsidR="009010BC" w:rsidP="009010BC" w:rsidRDefault="009010BC" w14:paraId="39CA9B28" w14:textId="515B6BEA">
            <w:pPr>
              <w:keepNext/>
              <w:keepLines/>
              <w:adjustRightInd w:val="0"/>
              <w:contextualSpacing/>
              <w:jc w:val="center"/>
              <w:rPr>
                <w:color w:val="000000"/>
                <w:lang w:val="da-DK"/>
              </w:rPr>
            </w:pPr>
            <w:r>
              <w:rPr>
                <w:color w:val="000000"/>
                <w:lang w:val="da-DK"/>
              </w:rPr>
              <w:t>Verified</w:t>
            </w:r>
          </w:p>
        </w:tc>
      </w:tr>
    </w:tbl>
    <w:p w:rsidR="00DF2BF9" w:rsidP="00B42DB3" w:rsidRDefault="00DF2BF9" w14:paraId="546845F4" w14:textId="7598B4B6">
      <w:pPr>
        <w:keepNext/>
        <w:keepLines/>
        <w:adjustRightInd w:val="0"/>
        <w:spacing w:before="240" w:after="240"/>
        <w:contextualSpacing/>
        <w:rPr>
          <w:b/>
          <w:color w:val="000000"/>
        </w:rPr>
      </w:pPr>
    </w:p>
    <w:tbl>
      <w:tblPr>
        <w:tblpPr w:leftFromText="180" w:rightFromText="180" w:vertAnchor="text" w:tblpY="1"/>
        <w:tblOverlap w:val="neve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225"/>
        <w:gridCol w:w="3173"/>
        <w:gridCol w:w="2137"/>
      </w:tblGrid>
      <w:tr w:rsidRPr="009A1550" w:rsidR="00BD03F1" w:rsidTr="00C16D4F" w14:paraId="513B729B" w14:textId="77777777">
        <w:tc>
          <w:tcPr>
            <w:tcW w:w="4225" w:type="dxa"/>
            <w:tcBorders>
              <w:bottom w:val="single" w:color="auto" w:sz="4" w:space="0"/>
            </w:tcBorders>
            <w:shd w:val="pct12" w:color="auto" w:fill="auto"/>
            <w:vAlign w:val="bottom"/>
          </w:tcPr>
          <w:p w:rsidRPr="009A1550" w:rsidR="00BD03F1" w:rsidP="00427494" w:rsidRDefault="00BD03F1" w14:paraId="44513F4E" w14:textId="25B6C04B">
            <w:pPr>
              <w:keepNext/>
              <w:keepLines/>
              <w:adjustRightInd w:val="0"/>
              <w:contextualSpacing/>
              <w:jc w:val="center"/>
              <w:rPr>
                <w:b/>
                <w:color w:val="000000"/>
              </w:rPr>
            </w:pPr>
            <w:r w:rsidRPr="009A1550">
              <w:rPr>
                <w:b/>
                <w:color w:val="000000"/>
              </w:rPr>
              <w:t>Intervenor’s Claimed Contribution(s) to D.23-08-050</w:t>
            </w:r>
          </w:p>
        </w:tc>
        <w:tc>
          <w:tcPr>
            <w:tcW w:w="3173" w:type="dxa"/>
            <w:tcBorders>
              <w:bottom w:val="single" w:color="auto" w:sz="4" w:space="0"/>
            </w:tcBorders>
            <w:shd w:val="pct12" w:color="auto" w:fill="auto"/>
            <w:vAlign w:val="bottom"/>
          </w:tcPr>
          <w:p w:rsidRPr="009A1550" w:rsidR="00BD03F1" w:rsidP="00427494" w:rsidRDefault="00BD03F1" w14:paraId="7BF661EF" w14:textId="77777777">
            <w:pPr>
              <w:keepNext/>
              <w:keepLines/>
              <w:adjustRightInd w:val="0"/>
              <w:contextualSpacing/>
              <w:jc w:val="center"/>
              <w:rPr>
                <w:b/>
                <w:color w:val="000000"/>
              </w:rPr>
            </w:pPr>
            <w:r w:rsidRPr="009A1550">
              <w:rPr>
                <w:b/>
                <w:color w:val="000000"/>
              </w:rPr>
              <w:t>Specific References to Intervenor’s Claimed Contribution(s)</w:t>
            </w:r>
            <w:r w:rsidRPr="009A1550">
              <w:rPr>
                <w:rStyle w:val="FootnoteReference"/>
                <w:b/>
                <w:color w:val="000000"/>
              </w:rPr>
              <w:footnoteReference w:id="6"/>
            </w:r>
          </w:p>
        </w:tc>
        <w:tc>
          <w:tcPr>
            <w:tcW w:w="2137" w:type="dxa"/>
            <w:shd w:val="pct12" w:color="auto" w:fill="auto"/>
            <w:vAlign w:val="bottom"/>
          </w:tcPr>
          <w:p w:rsidRPr="009A1550" w:rsidR="00BD03F1" w:rsidP="00427494" w:rsidRDefault="00BD03F1" w14:paraId="3617FC6B" w14:textId="77777777">
            <w:pPr>
              <w:keepNext/>
              <w:keepLines/>
              <w:adjustRightInd w:val="0"/>
              <w:contextualSpacing/>
              <w:jc w:val="center"/>
              <w:rPr>
                <w:b/>
                <w:color w:val="000000"/>
              </w:rPr>
            </w:pPr>
            <w:r w:rsidRPr="009A1550">
              <w:rPr>
                <w:b/>
                <w:color w:val="000000"/>
              </w:rPr>
              <w:t>CPUC Discussion</w:t>
            </w:r>
          </w:p>
        </w:tc>
      </w:tr>
      <w:tr w:rsidRPr="009A1550" w:rsidR="00BD03F1" w:rsidTr="00C16D4F" w14:paraId="6BEAA0CC" w14:textId="77777777">
        <w:tc>
          <w:tcPr>
            <w:tcW w:w="4225" w:type="dxa"/>
            <w:shd w:val="clear" w:color="auto" w:fill="auto"/>
          </w:tcPr>
          <w:p w:rsidRPr="009A1550" w:rsidR="00BD03F1" w:rsidP="00427494" w:rsidRDefault="00BD03F1" w14:paraId="70A88710" w14:textId="77777777">
            <w:pPr>
              <w:keepNext/>
              <w:keepLines/>
              <w:adjustRightInd w:val="0"/>
              <w:contextualSpacing/>
              <w:rPr>
                <w:color w:val="000000"/>
              </w:rPr>
            </w:pPr>
            <w:r w:rsidRPr="009A1550">
              <w:rPr>
                <w:b/>
                <w:bCs/>
                <w:color w:val="000000"/>
              </w:rPr>
              <w:t>Raising the Interim Storage Level</w:t>
            </w:r>
          </w:p>
          <w:p w:rsidRPr="009A1550" w:rsidR="00BD03F1" w:rsidP="00427494" w:rsidRDefault="00BD03F1" w14:paraId="0C525A17" w14:textId="77777777">
            <w:pPr>
              <w:keepNext/>
              <w:keepLines/>
              <w:adjustRightInd w:val="0"/>
              <w:contextualSpacing/>
              <w:rPr>
                <w:color w:val="000000"/>
              </w:rPr>
            </w:pPr>
          </w:p>
          <w:p w:rsidRPr="009A1550" w:rsidR="00BD03F1" w:rsidP="00427494" w:rsidRDefault="00E65E82" w14:paraId="77B9CBF7" w14:textId="70893D17">
            <w:pPr>
              <w:keepNext/>
              <w:keepLines/>
              <w:adjustRightInd w:val="0"/>
              <w:contextualSpacing/>
              <w:rPr>
                <w:color w:val="000000"/>
              </w:rPr>
            </w:pPr>
            <w:r w:rsidRPr="009A1550">
              <w:rPr>
                <w:color w:val="000000"/>
              </w:rPr>
              <w:t>TURN supported the request</w:t>
            </w:r>
            <w:r w:rsidRPr="009A1550" w:rsidR="00E94822">
              <w:rPr>
                <w:color w:val="000000"/>
              </w:rPr>
              <w:t xml:space="preserve"> to</w:t>
            </w:r>
            <w:r w:rsidRPr="009A1550">
              <w:rPr>
                <w:color w:val="000000"/>
              </w:rPr>
              <w:t xml:space="preserve"> </w:t>
            </w:r>
            <w:proofErr w:type="gramStart"/>
            <w:r w:rsidRPr="009A1550">
              <w:rPr>
                <w:color w:val="000000"/>
              </w:rPr>
              <w:t>increase in</w:t>
            </w:r>
            <w:proofErr w:type="gramEnd"/>
            <w:r w:rsidRPr="009A1550">
              <w:rPr>
                <w:color w:val="000000"/>
              </w:rPr>
              <w:t xml:space="preserve"> the interim storage </w:t>
            </w:r>
            <w:r w:rsidRPr="009A1550" w:rsidR="00E94822">
              <w:rPr>
                <w:color w:val="000000"/>
              </w:rPr>
              <w:t xml:space="preserve">level </w:t>
            </w:r>
            <w:r w:rsidRPr="009A1550">
              <w:rPr>
                <w:color w:val="000000"/>
              </w:rPr>
              <w:t xml:space="preserve">as a tool to </w:t>
            </w:r>
            <w:r w:rsidRPr="009A1550" w:rsidR="00E94822">
              <w:rPr>
                <w:color w:val="000000"/>
              </w:rPr>
              <w:t>support reliability of gas service</w:t>
            </w:r>
            <w:r w:rsidRPr="009A1550">
              <w:rPr>
                <w:color w:val="000000"/>
              </w:rPr>
              <w:t>.</w:t>
            </w:r>
          </w:p>
          <w:p w:rsidRPr="009A1550" w:rsidR="00E65E82" w:rsidP="00427494" w:rsidRDefault="00E65E82" w14:paraId="09E638A4" w14:textId="77777777">
            <w:pPr>
              <w:keepNext/>
              <w:keepLines/>
              <w:adjustRightInd w:val="0"/>
              <w:contextualSpacing/>
              <w:rPr>
                <w:color w:val="000000"/>
              </w:rPr>
            </w:pPr>
          </w:p>
          <w:p w:rsidRPr="009A1550" w:rsidR="00E1782D" w:rsidP="00427494" w:rsidRDefault="00E1782D" w14:paraId="450C4BC6" w14:textId="47133585">
            <w:pPr>
              <w:keepNext/>
              <w:keepLines/>
              <w:adjustRightInd w:val="0"/>
              <w:contextualSpacing/>
              <w:rPr>
                <w:color w:val="000000"/>
              </w:rPr>
            </w:pPr>
            <w:r w:rsidRPr="009A1550">
              <w:rPr>
                <w:color w:val="000000"/>
              </w:rPr>
              <w:t xml:space="preserve">However, TURN explained that because in the summer of 2022 forecast prices for the winter were lower, it is not assured that additional storage capacity for the unbundled storage program would have </w:t>
            </w:r>
            <w:r w:rsidRPr="009A1550" w:rsidR="00E94822">
              <w:rPr>
                <w:color w:val="000000"/>
              </w:rPr>
              <w:t>resulted in increased storage injections; however, due to increased market volatility, additional storage could provide hedging benefits in the future.</w:t>
            </w:r>
          </w:p>
          <w:p w:rsidRPr="009A1550" w:rsidR="004764D4" w:rsidP="00427494" w:rsidRDefault="004764D4" w14:paraId="5164B03D" w14:textId="47655D83">
            <w:pPr>
              <w:keepNext/>
              <w:keepLines/>
              <w:adjustRightInd w:val="0"/>
              <w:contextualSpacing/>
              <w:rPr>
                <w:color w:val="000000"/>
              </w:rPr>
            </w:pPr>
          </w:p>
          <w:p w:rsidRPr="009A1550" w:rsidR="004764D4" w:rsidP="00427494" w:rsidRDefault="004764D4" w14:paraId="0F3D03B5" w14:textId="4FD44E85">
            <w:pPr>
              <w:keepNext/>
              <w:keepLines/>
              <w:adjustRightInd w:val="0"/>
              <w:contextualSpacing/>
              <w:rPr>
                <w:color w:val="000000"/>
              </w:rPr>
            </w:pPr>
            <w:r w:rsidRPr="009A1550">
              <w:rPr>
                <w:color w:val="000000"/>
              </w:rPr>
              <w:t>The Commission concluded that the increase in pipeline capacity, and the evidence from the gas price spikes during the winter of 2022-2023, demonstrate that additional inventory capacity could provide significant protection against excessively high energy costs and warrant increasing the interim storage inventory limit.</w:t>
            </w:r>
          </w:p>
          <w:p w:rsidRPr="009A1550" w:rsidR="00E65E82" w:rsidP="00427494" w:rsidRDefault="00E65E82" w14:paraId="5AA64F51" w14:textId="50C0B64F">
            <w:pPr>
              <w:keepNext/>
              <w:keepLines/>
              <w:adjustRightInd w:val="0"/>
              <w:contextualSpacing/>
              <w:rPr>
                <w:color w:val="000000"/>
              </w:rPr>
            </w:pPr>
          </w:p>
        </w:tc>
        <w:tc>
          <w:tcPr>
            <w:tcW w:w="3173" w:type="dxa"/>
            <w:shd w:val="clear" w:color="auto" w:fill="auto"/>
          </w:tcPr>
          <w:p w:rsidRPr="009A1550" w:rsidR="00BD03F1" w:rsidP="00427494" w:rsidRDefault="00BD03F1" w14:paraId="393DCC5D" w14:textId="77777777">
            <w:pPr>
              <w:keepNext/>
              <w:keepLines/>
              <w:adjustRightInd w:val="0"/>
              <w:contextualSpacing/>
              <w:rPr>
                <w:color w:val="000000"/>
              </w:rPr>
            </w:pPr>
          </w:p>
          <w:p w:rsidRPr="009A1550" w:rsidR="00BD03F1" w:rsidP="00427494" w:rsidRDefault="00BD03F1" w14:paraId="12D5E1E1" w14:textId="77777777">
            <w:pPr>
              <w:keepNext/>
              <w:keepLines/>
              <w:adjustRightInd w:val="0"/>
              <w:contextualSpacing/>
              <w:rPr>
                <w:color w:val="000000"/>
              </w:rPr>
            </w:pPr>
          </w:p>
          <w:p w:rsidRPr="009A1550" w:rsidR="00E94822" w:rsidP="00427494" w:rsidRDefault="00BD03F1" w14:paraId="34002682" w14:textId="0AC380C2">
            <w:pPr>
              <w:keepNext/>
              <w:keepLines/>
              <w:adjustRightInd w:val="0"/>
              <w:contextualSpacing/>
              <w:rPr>
                <w:color w:val="000000"/>
              </w:rPr>
            </w:pPr>
            <w:r w:rsidRPr="009A1550">
              <w:rPr>
                <w:color w:val="000000"/>
              </w:rPr>
              <w:t>TURN Response to PFM</w:t>
            </w:r>
            <w:r w:rsidRPr="009A1550" w:rsidR="00E65E82">
              <w:rPr>
                <w:color w:val="000000"/>
              </w:rPr>
              <w:t xml:space="preserve">, June 28, 2021, at </w:t>
            </w:r>
            <w:proofErr w:type="gramStart"/>
            <w:r w:rsidRPr="009A1550" w:rsidR="00E94822">
              <w:rPr>
                <w:color w:val="000000"/>
              </w:rPr>
              <w:t>1-3</w:t>
            </w:r>
            <w:r w:rsidRPr="009A1550" w:rsidR="00E65E82">
              <w:rPr>
                <w:color w:val="000000"/>
              </w:rPr>
              <w:t>;</w:t>
            </w:r>
            <w:proofErr w:type="gramEnd"/>
            <w:r w:rsidRPr="009A1550" w:rsidR="00E65E82">
              <w:rPr>
                <w:color w:val="000000"/>
              </w:rPr>
              <w:t xml:space="preserve"> </w:t>
            </w:r>
          </w:p>
          <w:p w:rsidRPr="009A1550" w:rsidR="00BD03F1" w:rsidP="00427494" w:rsidRDefault="00E1782D" w14:paraId="32474344" w14:textId="04D2106A">
            <w:pPr>
              <w:keepNext/>
              <w:keepLines/>
              <w:adjustRightInd w:val="0"/>
              <w:contextualSpacing/>
              <w:rPr>
                <w:color w:val="000000"/>
              </w:rPr>
            </w:pPr>
            <w:r w:rsidRPr="009A1550">
              <w:rPr>
                <w:color w:val="000000"/>
              </w:rPr>
              <w:t>See, also, D.23-08-050 at 15.</w:t>
            </w:r>
          </w:p>
          <w:p w:rsidRPr="009A1550" w:rsidR="00BD03F1" w:rsidP="00427494" w:rsidRDefault="00BD03F1" w14:paraId="72EC48F6" w14:textId="77777777">
            <w:pPr>
              <w:keepNext/>
              <w:keepLines/>
              <w:adjustRightInd w:val="0"/>
              <w:contextualSpacing/>
              <w:rPr>
                <w:color w:val="000000"/>
              </w:rPr>
            </w:pPr>
          </w:p>
          <w:p w:rsidRPr="009A1550" w:rsidR="00BD03F1" w:rsidP="00427494" w:rsidRDefault="00BD03F1" w14:paraId="6DB80D96" w14:textId="53A03153">
            <w:pPr>
              <w:keepNext/>
              <w:keepLines/>
              <w:adjustRightInd w:val="0"/>
              <w:contextualSpacing/>
              <w:rPr>
                <w:color w:val="000000"/>
              </w:rPr>
            </w:pPr>
          </w:p>
          <w:p w:rsidRPr="009A1550" w:rsidR="00E1782D" w:rsidP="00427494" w:rsidRDefault="00E1782D" w14:paraId="4FAC4A20" w14:textId="77777777">
            <w:pPr>
              <w:keepNext/>
              <w:keepLines/>
              <w:adjustRightInd w:val="0"/>
              <w:contextualSpacing/>
              <w:rPr>
                <w:color w:val="000000"/>
              </w:rPr>
            </w:pPr>
          </w:p>
          <w:p w:rsidRPr="009A1550" w:rsidR="00E94822" w:rsidP="00427494" w:rsidRDefault="00E94822" w14:paraId="280275F1" w14:textId="199BEF19">
            <w:pPr>
              <w:keepNext/>
              <w:keepLines/>
              <w:adjustRightInd w:val="0"/>
              <w:contextualSpacing/>
              <w:rPr>
                <w:color w:val="000000"/>
              </w:rPr>
            </w:pPr>
            <w:r w:rsidRPr="009A1550">
              <w:rPr>
                <w:color w:val="000000"/>
              </w:rPr>
              <w:t xml:space="preserve">TURN Reply to ALJ Ruling, May 30, 2023, at 2-5. </w:t>
            </w:r>
          </w:p>
          <w:p w:rsidRPr="009A1550" w:rsidR="00E1782D" w:rsidP="00427494" w:rsidRDefault="00E1782D" w14:paraId="07971EC4" w14:textId="77777777">
            <w:pPr>
              <w:keepNext/>
              <w:keepLines/>
              <w:adjustRightInd w:val="0"/>
              <w:contextualSpacing/>
              <w:rPr>
                <w:color w:val="000000"/>
              </w:rPr>
            </w:pPr>
          </w:p>
          <w:p w:rsidRPr="009A1550" w:rsidR="004764D4" w:rsidP="00427494" w:rsidRDefault="004764D4" w14:paraId="73319C56" w14:textId="77777777">
            <w:pPr>
              <w:keepNext/>
              <w:keepLines/>
              <w:adjustRightInd w:val="0"/>
              <w:contextualSpacing/>
              <w:rPr>
                <w:color w:val="000000"/>
              </w:rPr>
            </w:pPr>
          </w:p>
          <w:p w:rsidRPr="009A1550" w:rsidR="004764D4" w:rsidP="00427494" w:rsidRDefault="004764D4" w14:paraId="3E7CBB03" w14:textId="77777777">
            <w:pPr>
              <w:keepNext/>
              <w:keepLines/>
              <w:adjustRightInd w:val="0"/>
              <w:contextualSpacing/>
              <w:rPr>
                <w:color w:val="000000"/>
              </w:rPr>
            </w:pPr>
          </w:p>
          <w:p w:rsidRPr="009A1550" w:rsidR="004764D4" w:rsidP="00427494" w:rsidRDefault="004764D4" w14:paraId="1028EF38" w14:textId="77777777">
            <w:pPr>
              <w:keepNext/>
              <w:keepLines/>
              <w:adjustRightInd w:val="0"/>
              <w:contextualSpacing/>
              <w:rPr>
                <w:color w:val="000000"/>
              </w:rPr>
            </w:pPr>
          </w:p>
          <w:p w:rsidRPr="009A1550" w:rsidR="00E94822" w:rsidP="00427494" w:rsidRDefault="00E94822" w14:paraId="2F9386CD" w14:textId="77777777">
            <w:pPr>
              <w:keepNext/>
              <w:keepLines/>
              <w:adjustRightInd w:val="0"/>
              <w:contextualSpacing/>
              <w:rPr>
                <w:color w:val="000000"/>
              </w:rPr>
            </w:pPr>
          </w:p>
          <w:p w:rsidRPr="009A1550" w:rsidR="00E94822" w:rsidP="00427494" w:rsidRDefault="00E94822" w14:paraId="701F6BA2" w14:textId="77777777">
            <w:pPr>
              <w:keepNext/>
              <w:keepLines/>
              <w:adjustRightInd w:val="0"/>
              <w:contextualSpacing/>
              <w:rPr>
                <w:color w:val="000000"/>
              </w:rPr>
            </w:pPr>
          </w:p>
          <w:p w:rsidRPr="009A1550" w:rsidR="00E94822" w:rsidP="00427494" w:rsidRDefault="00E94822" w14:paraId="0B94E976" w14:textId="77777777">
            <w:pPr>
              <w:keepNext/>
              <w:keepLines/>
              <w:adjustRightInd w:val="0"/>
              <w:contextualSpacing/>
              <w:rPr>
                <w:color w:val="000000"/>
              </w:rPr>
            </w:pPr>
          </w:p>
          <w:p w:rsidRPr="009A1550" w:rsidR="00E94822" w:rsidP="00427494" w:rsidRDefault="00E94822" w14:paraId="59D89306" w14:textId="77777777">
            <w:pPr>
              <w:keepNext/>
              <w:keepLines/>
              <w:adjustRightInd w:val="0"/>
              <w:contextualSpacing/>
              <w:rPr>
                <w:color w:val="000000"/>
              </w:rPr>
            </w:pPr>
          </w:p>
          <w:p w:rsidRPr="009A1550" w:rsidR="00BD03F1" w:rsidP="00427494" w:rsidRDefault="00BD03F1" w14:paraId="48EE1606" w14:textId="6ACD1CD9">
            <w:pPr>
              <w:keepNext/>
              <w:keepLines/>
              <w:adjustRightInd w:val="0"/>
              <w:contextualSpacing/>
              <w:rPr>
                <w:color w:val="000000"/>
                <w:lang w:val="da-DK"/>
              </w:rPr>
            </w:pPr>
            <w:r w:rsidRPr="009A1550">
              <w:rPr>
                <w:color w:val="000000"/>
                <w:lang w:val="da-DK"/>
              </w:rPr>
              <w:t>D.</w:t>
            </w:r>
            <w:r w:rsidRPr="009A1550" w:rsidR="004764D4">
              <w:rPr>
                <w:color w:val="000000"/>
                <w:lang w:val="da-DK"/>
              </w:rPr>
              <w:t xml:space="preserve">23-08-050 </w:t>
            </w:r>
            <w:r w:rsidRPr="009A1550">
              <w:rPr>
                <w:color w:val="000000"/>
                <w:lang w:val="da-DK"/>
              </w:rPr>
              <w:t>at 15-1</w:t>
            </w:r>
            <w:r w:rsidRPr="009A1550" w:rsidR="004764D4">
              <w:rPr>
                <w:color w:val="000000"/>
                <w:lang w:val="da-DK"/>
              </w:rPr>
              <w:t>8</w:t>
            </w:r>
            <w:r w:rsidRPr="009A1550">
              <w:rPr>
                <w:color w:val="000000"/>
                <w:lang w:val="da-DK"/>
              </w:rPr>
              <w:t>.</w:t>
            </w:r>
          </w:p>
        </w:tc>
        <w:tc>
          <w:tcPr>
            <w:tcW w:w="2137" w:type="dxa"/>
            <w:shd w:val="clear" w:color="auto" w:fill="auto"/>
          </w:tcPr>
          <w:p w:rsidRPr="009A1550" w:rsidR="00BD03F1" w:rsidP="009010BC" w:rsidRDefault="00BD03F1" w14:paraId="4C50D8EB" w14:textId="77777777">
            <w:pPr>
              <w:keepNext/>
              <w:keepLines/>
              <w:adjustRightInd w:val="0"/>
              <w:contextualSpacing/>
              <w:jc w:val="center"/>
              <w:rPr>
                <w:color w:val="000000"/>
                <w:lang w:val="da-DK"/>
              </w:rPr>
            </w:pPr>
          </w:p>
          <w:p w:rsidRPr="009A1550" w:rsidR="009010BC" w:rsidP="009010BC" w:rsidRDefault="009010BC" w14:paraId="6016F8E4" w14:textId="77777777">
            <w:pPr>
              <w:keepNext/>
              <w:keepLines/>
              <w:adjustRightInd w:val="0"/>
              <w:contextualSpacing/>
              <w:jc w:val="center"/>
              <w:rPr>
                <w:color w:val="000000"/>
                <w:lang w:val="da-DK"/>
              </w:rPr>
            </w:pPr>
          </w:p>
          <w:p w:rsidRPr="009A1550" w:rsidR="009010BC" w:rsidP="009010BC" w:rsidRDefault="009010BC" w14:paraId="69886907" w14:textId="77777777">
            <w:pPr>
              <w:keepNext/>
              <w:keepLines/>
              <w:adjustRightInd w:val="0"/>
              <w:contextualSpacing/>
              <w:jc w:val="center"/>
              <w:rPr>
                <w:color w:val="000000"/>
                <w:lang w:val="da-DK"/>
              </w:rPr>
            </w:pPr>
          </w:p>
          <w:p w:rsidRPr="009A1550" w:rsidR="009010BC" w:rsidP="009010BC" w:rsidRDefault="009010BC" w14:paraId="0DC602D6" w14:textId="77777777">
            <w:pPr>
              <w:keepNext/>
              <w:keepLines/>
              <w:adjustRightInd w:val="0"/>
              <w:contextualSpacing/>
              <w:jc w:val="center"/>
              <w:rPr>
                <w:color w:val="000000"/>
                <w:lang w:val="da-DK"/>
              </w:rPr>
            </w:pPr>
            <w:r w:rsidRPr="009A1550">
              <w:rPr>
                <w:color w:val="000000"/>
                <w:lang w:val="da-DK"/>
              </w:rPr>
              <w:t>Verified</w:t>
            </w:r>
          </w:p>
          <w:p w:rsidRPr="009A1550" w:rsidR="009010BC" w:rsidP="009010BC" w:rsidRDefault="009010BC" w14:paraId="1BC7ED31" w14:textId="77777777">
            <w:pPr>
              <w:keepNext/>
              <w:keepLines/>
              <w:adjustRightInd w:val="0"/>
              <w:contextualSpacing/>
              <w:jc w:val="center"/>
              <w:rPr>
                <w:color w:val="000000"/>
                <w:lang w:val="da-DK"/>
              </w:rPr>
            </w:pPr>
          </w:p>
          <w:p w:rsidRPr="009A1550" w:rsidR="009010BC" w:rsidP="009010BC" w:rsidRDefault="009010BC" w14:paraId="2C3DA673" w14:textId="77777777">
            <w:pPr>
              <w:keepNext/>
              <w:keepLines/>
              <w:adjustRightInd w:val="0"/>
              <w:contextualSpacing/>
              <w:jc w:val="center"/>
              <w:rPr>
                <w:color w:val="000000"/>
                <w:lang w:val="da-DK"/>
              </w:rPr>
            </w:pPr>
          </w:p>
          <w:p w:rsidRPr="009A1550" w:rsidR="009010BC" w:rsidP="009010BC" w:rsidRDefault="009010BC" w14:paraId="05288174" w14:textId="77777777">
            <w:pPr>
              <w:keepNext/>
              <w:keepLines/>
              <w:adjustRightInd w:val="0"/>
              <w:contextualSpacing/>
              <w:jc w:val="center"/>
              <w:rPr>
                <w:color w:val="000000"/>
                <w:lang w:val="da-DK"/>
              </w:rPr>
            </w:pPr>
          </w:p>
          <w:p w:rsidRPr="009A1550" w:rsidR="009010BC" w:rsidP="009010BC" w:rsidRDefault="009010BC" w14:paraId="21C40BD8" w14:textId="77777777">
            <w:pPr>
              <w:keepNext/>
              <w:keepLines/>
              <w:adjustRightInd w:val="0"/>
              <w:contextualSpacing/>
              <w:jc w:val="center"/>
              <w:rPr>
                <w:color w:val="000000"/>
                <w:lang w:val="da-DK"/>
              </w:rPr>
            </w:pPr>
          </w:p>
          <w:p w:rsidRPr="009A1550" w:rsidR="009010BC" w:rsidP="009010BC" w:rsidRDefault="009010BC" w14:paraId="5D33218D" w14:textId="77777777">
            <w:pPr>
              <w:keepNext/>
              <w:keepLines/>
              <w:adjustRightInd w:val="0"/>
              <w:contextualSpacing/>
              <w:jc w:val="center"/>
              <w:rPr>
                <w:color w:val="000000"/>
                <w:lang w:val="da-DK"/>
              </w:rPr>
            </w:pPr>
            <w:r w:rsidRPr="009A1550">
              <w:rPr>
                <w:color w:val="000000"/>
                <w:lang w:val="da-DK"/>
              </w:rPr>
              <w:t>Verified</w:t>
            </w:r>
          </w:p>
          <w:p w:rsidRPr="009A1550" w:rsidR="009010BC" w:rsidP="009010BC" w:rsidRDefault="009010BC" w14:paraId="0E985F10" w14:textId="77777777">
            <w:pPr>
              <w:keepNext/>
              <w:keepLines/>
              <w:adjustRightInd w:val="0"/>
              <w:contextualSpacing/>
              <w:jc w:val="center"/>
              <w:rPr>
                <w:color w:val="000000"/>
                <w:lang w:val="da-DK"/>
              </w:rPr>
            </w:pPr>
          </w:p>
          <w:p w:rsidRPr="009A1550" w:rsidR="009010BC" w:rsidP="009010BC" w:rsidRDefault="009010BC" w14:paraId="040C5DAB" w14:textId="77777777">
            <w:pPr>
              <w:keepNext/>
              <w:keepLines/>
              <w:adjustRightInd w:val="0"/>
              <w:contextualSpacing/>
              <w:jc w:val="center"/>
              <w:rPr>
                <w:color w:val="000000"/>
                <w:lang w:val="da-DK"/>
              </w:rPr>
            </w:pPr>
          </w:p>
          <w:p w:rsidRPr="009A1550" w:rsidR="009010BC" w:rsidP="009010BC" w:rsidRDefault="009010BC" w14:paraId="599A8CEF" w14:textId="77777777">
            <w:pPr>
              <w:keepNext/>
              <w:keepLines/>
              <w:adjustRightInd w:val="0"/>
              <w:contextualSpacing/>
              <w:jc w:val="center"/>
              <w:rPr>
                <w:color w:val="000000"/>
                <w:lang w:val="da-DK"/>
              </w:rPr>
            </w:pPr>
          </w:p>
          <w:p w:rsidRPr="009A1550" w:rsidR="009010BC" w:rsidP="009010BC" w:rsidRDefault="009010BC" w14:paraId="1EFA3FF4" w14:textId="77777777">
            <w:pPr>
              <w:keepNext/>
              <w:keepLines/>
              <w:adjustRightInd w:val="0"/>
              <w:contextualSpacing/>
              <w:jc w:val="center"/>
              <w:rPr>
                <w:color w:val="000000"/>
                <w:lang w:val="da-DK"/>
              </w:rPr>
            </w:pPr>
          </w:p>
          <w:p w:rsidRPr="009A1550" w:rsidR="009010BC" w:rsidP="009010BC" w:rsidRDefault="009010BC" w14:paraId="64CD64DD" w14:textId="77777777">
            <w:pPr>
              <w:keepNext/>
              <w:keepLines/>
              <w:adjustRightInd w:val="0"/>
              <w:contextualSpacing/>
              <w:jc w:val="center"/>
              <w:rPr>
                <w:color w:val="000000"/>
                <w:lang w:val="da-DK"/>
              </w:rPr>
            </w:pPr>
          </w:p>
          <w:p w:rsidRPr="009A1550" w:rsidR="009010BC" w:rsidP="009010BC" w:rsidRDefault="009010BC" w14:paraId="34D4006C" w14:textId="77777777">
            <w:pPr>
              <w:keepNext/>
              <w:keepLines/>
              <w:adjustRightInd w:val="0"/>
              <w:contextualSpacing/>
              <w:jc w:val="center"/>
              <w:rPr>
                <w:color w:val="000000"/>
                <w:lang w:val="da-DK"/>
              </w:rPr>
            </w:pPr>
          </w:p>
          <w:p w:rsidRPr="009A1550" w:rsidR="009010BC" w:rsidP="009010BC" w:rsidRDefault="009010BC" w14:paraId="40100A79" w14:textId="77777777">
            <w:pPr>
              <w:keepNext/>
              <w:keepLines/>
              <w:adjustRightInd w:val="0"/>
              <w:contextualSpacing/>
              <w:jc w:val="center"/>
              <w:rPr>
                <w:color w:val="000000"/>
                <w:lang w:val="da-DK"/>
              </w:rPr>
            </w:pPr>
          </w:p>
          <w:p w:rsidRPr="009A1550" w:rsidR="009010BC" w:rsidP="009010BC" w:rsidRDefault="009010BC" w14:paraId="2A9116CC" w14:textId="77777777">
            <w:pPr>
              <w:keepNext/>
              <w:keepLines/>
              <w:adjustRightInd w:val="0"/>
              <w:contextualSpacing/>
              <w:jc w:val="center"/>
              <w:rPr>
                <w:color w:val="000000"/>
                <w:lang w:val="da-DK"/>
              </w:rPr>
            </w:pPr>
          </w:p>
          <w:p w:rsidRPr="009A1550" w:rsidR="009010BC" w:rsidP="009010BC" w:rsidRDefault="009010BC" w14:paraId="5D6EF30E" w14:textId="77777777">
            <w:pPr>
              <w:keepNext/>
              <w:keepLines/>
              <w:adjustRightInd w:val="0"/>
              <w:contextualSpacing/>
              <w:jc w:val="center"/>
              <w:rPr>
                <w:color w:val="000000"/>
                <w:lang w:val="da-DK"/>
              </w:rPr>
            </w:pPr>
          </w:p>
          <w:p w:rsidRPr="009A1550" w:rsidR="009010BC" w:rsidP="009010BC" w:rsidRDefault="009010BC" w14:paraId="70CFB89F" w14:textId="104B85C6">
            <w:pPr>
              <w:keepNext/>
              <w:keepLines/>
              <w:adjustRightInd w:val="0"/>
              <w:contextualSpacing/>
              <w:jc w:val="center"/>
              <w:rPr>
                <w:color w:val="000000"/>
                <w:lang w:val="da-DK"/>
              </w:rPr>
            </w:pPr>
            <w:r w:rsidRPr="009A1550">
              <w:rPr>
                <w:color w:val="000000"/>
                <w:lang w:val="da-DK"/>
              </w:rPr>
              <w:t>Verified</w:t>
            </w:r>
          </w:p>
        </w:tc>
      </w:tr>
      <w:tr w:rsidRPr="009A1550" w:rsidR="00977B3C" w:rsidTr="00C16D4F" w14:paraId="52EBA2F9" w14:textId="77777777">
        <w:tc>
          <w:tcPr>
            <w:tcW w:w="4225" w:type="dxa"/>
            <w:shd w:val="clear" w:color="auto" w:fill="auto"/>
          </w:tcPr>
          <w:p w:rsidRPr="009A1550" w:rsidR="00977B3C" w:rsidP="00427494" w:rsidRDefault="00977B3C" w14:paraId="3F9DA739" w14:textId="77777777">
            <w:pPr>
              <w:keepNext/>
              <w:keepLines/>
              <w:adjustRightInd w:val="0"/>
              <w:contextualSpacing/>
              <w:rPr>
                <w:b/>
                <w:bCs/>
                <w:color w:val="000000"/>
              </w:rPr>
            </w:pPr>
            <w:r w:rsidRPr="009A1550">
              <w:rPr>
                <w:b/>
                <w:bCs/>
                <w:color w:val="000000"/>
              </w:rPr>
              <w:lastRenderedPageBreak/>
              <w:t>Market Manipulation</w:t>
            </w:r>
          </w:p>
          <w:p w:rsidRPr="009A1550" w:rsidR="00E733C0" w:rsidP="00E733C0" w:rsidRDefault="00E733C0" w14:paraId="51C497C6" w14:textId="77777777">
            <w:pPr>
              <w:keepNext/>
              <w:keepLines/>
              <w:adjustRightInd w:val="0"/>
              <w:contextualSpacing/>
              <w:rPr>
                <w:color w:val="000000"/>
              </w:rPr>
            </w:pPr>
          </w:p>
          <w:p w:rsidRPr="009A1550" w:rsidR="00977B3C" w:rsidP="00E733C0" w:rsidRDefault="00977B3C" w14:paraId="7B181107" w14:textId="73B7159A">
            <w:pPr>
              <w:keepNext/>
              <w:keepLines/>
              <w:adjustRightInd w:val="0"/>
              <w:contextualSpacing/>
              <w:rPr>
                <w:color w:val="000000"/>
              </w:rPr>
            </w:pPr>
            <w:r w:rsidRPr="009A1550">
              <w:rPr>
                <w:color w:val="000000"/>
              </w:rPr>
              <w:t xml:space="preserve">TURN </w:t>
            </w:r>
            <w:r w:rsidRPr="009A1550" w:rsidR="00E94822">
              <w:rPr>
                <w:color w:val="000000"/>
              </w:rPr>
              <w:t>recommended that the Commission consider how Sempra’s corporate affiliate interests might not align with utility ratepayer interests.</w:t>
            </w:r>
          </w:p>
          <w:p w:rsidRPr="009A1550" w:rsidR="00977B3C" w:rsidP="00427494" w:rsidRDefault="00977B3C" w14:paraId="1D6752C1" w14:textId="77777777">
            <w:pPr>
              <w:keepNext/>
              <w:keepLines/>
              <w:adjustRightInd w:val="0"/>
              <w:contextualSpacing/>
              <w:rPr>
                <w:color w:val="000000"/>
              </w:rPr>
            </w:pPr>
          </w:p>
          <w:p w:rsidRPr="009A1550" w:rsidR="00977B3C" w:rsidP="00427494" w:rsidRDefault="00977B3C" w14:paraId="34BFED99" w14:textId="7AC473C4">
            <w:pPr>
              <w:keepNext/>
              <w:keepLines/>
              <w:adjustRightInd w:val="0"/>
              <w:contextualSpacing/>
              <w:rPr>
                <w:color w:val="000000"/>
              </w:rPr>
            </w:pPr>
            <w:r w:rsidRPr="009A1550">
              <w:rPr>
                <w:color w:val="000000"/>
              </w:rPr>
              <w:t>The Commission held that market manipulation concerns were not in the scope of this proceeding.</w:t>
            </w:r>
          </w:p>
        </w:tc>
        <w:tc>
          <w:tcPr>
            <w:tcW w:w="3173" w:type="dxa"/>
            <w:shd w:val="clear" w:color="auto" w:fill="auto"/>
          </w:tcPr>
          <w:p w:rsidRPr="009A1550" w:rsidR="00977B3C" w:rsidP="00427494" w:rsidRDefault="00977B3C" w14:paraId="7E726D82" w14:textId="77777777">
            <w:pPr>
              <w:keepNext/>
              <w:keepLines/>
              <w:adjustRightInd w:val="0"/>
              <w:contextualSpacing/>
              <w:rPr>
                <w:color w:val="000000"/>
              </w:rPr>
            </w:pPr>
          </w:p>
          <w:p w:rsidRPr="009A1550" w:rsidR="00977B3C" w:rsidP="00427494" w:rsidRDefault="00977B3C" w14:paraId="5AAB1218" w14:textId="77777777">
            <w:pPr>
              <w:keepNext/>
              <w:keepLines/>
              <w:adjustRightInd w:val="0"/>
              <w:contextualSpacing/>
              <w:rPr>
                <w:color w:val="000000"/>
              </w:rPr>
            </w:pPr>
          </w:p>
          <w:p w:rsidRPr="009A1550" w:rsidR="00E94822" w:rsidP="00427494" w:rsidRDefault="00E94822" w14:paraId="1C6D2198" w14:textId="52EFD2A0">
            <w:pPr>
              <w:keepNext/>
              <w:keepLines/>
              <w:adjustRightInd w:val="0"/>
              <w:contextualSpacing/>
              <w:rPr>
                <w:color w:val="000000"/>
              </w:rPr>
            </w:pPr>
            <w:r w:rsidRPr="009A1550">
              <w:rPr>
                <w:color w:val="000000"/>
              </w:rPr>
              <w:t>TURN Reply to ALJ Ruling, May 30, 2023, at 6.</w:t>
            </w:r>
          </w:p>
          <w:p w:rsidRPr="009A1550" w:rsidR="00977B3C" w:rsidP="00427494" w:rsidRDefault="00977B3C" w14:paraId="4B5AEEDB" w14:textId="77777777">
            <w:pPr>
              <w:keepNext/>
              <w:keepLines/>
              <w:adjustRightInd w:val="0"/>
              <w:contextualSpacing/>
              <w:rPr>
                <w:color w:val="000000"/>
              </w:rPr>
            </w:pPr>
          </w:p>
          <w:p w:rsidRPr="009A1550" w:rsidR="00977B3C" w:rsidP="00427494" w:rsidRDefault="00977B3C" w14:paraId="1E52ED32" w14:textId="77777777">
            <w:pPr>
              <w:keepNext/>
              <w:keepLines/>
              <w:adjustRightInd w:val="0"/>
              <w:contextualSpacing/>
              <w:rPr>
                <w:color w:val="000000"/>
              </w:rPr>
            </w:pPr>
          </w:p>
          <w:p w:rsidRPr="009A1550" w:rsidR="00E94822" w:rsidP="00427494" w:rsidRDefault="00E94822" w14:paraId="49657C76" w14:textId="77777777">
            <w:pPr>
              <w:keepNext/>
              <w:keepLines/>
              <w:adjustRightInd w:val="0"/>
              <w:contextualSpacing/>
              <w:rPr>
                <w:color w:val="000000"/>
              </w:rPr>
            </w:pPr>
          </w:p>
          <w:p w:rsidRPr="009A1550" w:rsidR="00977B3C" w:rsidP="00427494" w:rsidRDefault="00977B3C" w14:paraId="420ACC57" w14:textId="55701F16">
            <w:pPr>
              <w:keepNext/>
              <w:keepLines/>
              <w:adjustRightInd w:val="0"/>
              <w:contextualSpacing/>
              <w:rPr>
                <w:color w:val="000000"/>
              </w:rPr>
            </w:pPr>
            <w:r w:rsidRPr="009A1550">
              <w:rPr>
                <w:color w:val="000000"/>
              </w:rPr>
              <w:t>D.23-08-050 at 19.</w:t>
            </w:r>
          </w:p>
        </w:tc>
        <w:tc>
          <w:tcPr>
            <w:tcW w:w="2137" w:type="dxa"/>
            <w:shd w:val="clear" w:color="auto" w:fill="auto"/>
          </w:tcPr>
          <w:p w:rsidRPr="009A1550" w:rsidR="00977B3C" w:rsidP="009010BC" w:rsidRDefault="00977B3C" w14:paraId="42F4C683" w14:textId="77777777">
            <w:pPr>
              <w:keepNext/>
              <w:keepLines/>
              <w:adjustRightInd w:val="0"/>
              <w:contextualSpacing/>
              <w:jc w:val="center"/>
              <w:rPr>
                <w:color w:val="000000"/>
                <w:lang w:val="da-DK"/>
              </w:rPr>
            </w:pPr>
          </w:p>
          <w:p w:rsidRPr="009A1550" w:rsidR="00E733C0" w:rsidP="009010BC" w:rsidRDefault="00E733C0" w14:paraId="47F45061" w14:textId="77777777">
            <w:pPr>
              <w:keepNext/>
              <w:keepLines/>
              <w:adjustRightInd w:val="0"/>
              <w:contextualSpacing/>
              <w:jc w:val="center"/>
              <w:rPr>
                <w:color w:val="000000"/>
                <w:lang w:val="da-DK"/>
              </w:rPr>
            </w:pPr>
          </w:p>
          <w:p w:rsidRPr="009A1550" w:rsidR="00E733C0" w:rsidP="009010BC" w:rsidRDefault="00E733C0" w14:paraId="10D72C1E" w14:textId="77777777">
            <w:pPr>
              <w:keepNext/>
              <w:keepLines/>
              <w:adjustRightInd w:val="0"/>
              <w:contextualSpacing/>
              <w:jc w:val="center"/>
              <w:rPr>
                <w:color w:val="000000"/>
                <w:lang w:val="da-DK"/>
              </w:rPr>
            </w:pPr>
          </w:p>
          <w:p w:rsidRPr="009A1550" w:rsidR="00E733C0" w:rsidP="009010BC" w:rsidRDefault="00E733C0" w14:paraId="64BE525C" w14:textId="77777777">
            <w:pPr>
              <w:keepNext/>
              <w:keepLines/>
              <w:adjustRightInd w:val="0"/>
              <w:contextualSpacing/>
              <w:jc w:val="center"/>
              <w:rPr>
                <w:color w:val="000000"/>
                <w:lang w:val="da-DK"/>
              </w:rPr>
            </w:pPr>
          </w:p>
          <w:p w:rsidRPr="009A1550" w:rsidR="00E733C0" w:rsidP="009010BC" w:rsidRDefault="00E733C0" w14:paraId="7FD8E644" w14:textId="77777777">
            <w:pPr>
              <w:keepNext/>
              <w:keepLines/>
              <w:adjustRightInd w:val="0"/>
              <w:contextualSpacing/>
              <w:jc w:val="center"/>
              <w:rPr>
                <w:color w:val="000000"/>
                <w:lang w:val="da-DK"/>
              </w:rPr>
            </w:pPr>
            <w:r w:rsidRPr="009A1550">
              <w:rPr>
                <w:color w:val="000000"/>
                <w:lang w:val="da-DK"/>
              </w:rPr>
              <w:t>Verified</w:t>
            </w:r>
          </w:p>
          <w:p w:rsidRPr="009A1550" w:rsidR="00E733C0" w:rsidP="009010BC" w:rsidRDefault="00E733C0" w14:paraId="014C76A8" w14:textId="77777777">
            <w:pPr>
              <w:keepNext/>
              <w:keepLines/>
              <w:adjustRightInd w:val="0"/>
              <w:contextualSpacing/>
              <w:jc w:val="center"/>
              <w:rPr>
                <w:color w:val="000000"/>
                <w:lang w:val="da-DK"/>
              </w:rPr>
            </w:pPr>
          </w:p>
          <w:p w:rsidRPr="009A1550" w:rsidR="00E733C0" w:rsidP="009010BC" w:rsidRDefault="00E733C0" w14:paraId="16E50E73" w14:textId="77777777">
            <w:pPr>
              <w:keepNext/>
              <w:keepLines/>
              <w:adjustRightInd w:val="0"/>
              <w:contextualSpacing/>
              <w:jc w:val="center"/>
              <w:rPr>
                <w:color w:val="000000"/>
                <w:lang w:val="da-DK"/>
              </w:rPr>
            </w:pPr>
          </w:p>
          <w:p w:rsidRPr="009A1550" w:rsidR="00E733C0" w:rsidP="009010BC" w:rsidRDefault="00E733C0" w14:paraId="6E9B54E7" w14:textId="77777777">
            <w:pPr>
              <w:keepNext/>
              <w:keepLines/>
              <w:adjustRightInd w:val="0"/>
              <w:contextualSpacing/>
              <w:jc w:val="center"/>
              <w:rPr>
                <w:color w:val="000000"/>
                <w:lang w:val="da-DK"/>
              </w:rPr>
            </w:pPr>
          </w:p>
          <w:p w:rsidRPr="009A1550" w:rsidR="00E733C0" w:rsidP="009010BC" w:rsidRDefault="00E733C0" w14:paraId="334E0391" w14:textId="6BA13174">
            <w:pPr>
              <w:keepNext/>
              <w:keepLines/>
              <w:adjustRightInd w:val="0"/>
              <w:contextualSpacing/>
              <w:jc w:val="center"/>
              <w:rPr>
                <w:color w:val="000000"/>
                <w:lang w:val="da-DK"/>
              </w:rPr>
            </w:pPr>
            <w:r w:rsidRPr="009A1550">
              <w:rPr>
                <w:color w:val="000000"/>
                <w:lang w:val="da-DK"/>
              </w:rPr>
              <w:t>Verified</w:t>
            </w:r>
          </w:p>
        </w:tc>
      </w:tr>
    </w:tbl>
    <w:p w:rsidR="00514375" w:rsidP="00B42DB3" w:rsidRDefault="00514375" w14:paraId="3C6D9164" w14:textId="77777777">
      <w:pPr>
        <w:keepNext/>
        <w:keepLines/>
        <w:adjustRightInd w:val="0"/>
        <w:spacing w:before="240" w:after="240"/>
        <w:contextualSpacing/>
        <w:rPr>
          <w:b/>
          <w:color w:val="000000"/>
        </w:rPr>
      </w:pPr>
    </w:p>
    <w:tbl>
      <w:tblPr>
        <w:tblpPr w:leftFromText="180" w:rightFromText="180" w:vertAnchor="text" w:tblpY="1"/>
        <w:tblOverlap w:val="neve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4225"/>
        <w:gridCol w:w="3173"/>
        <w:gridCol w:w="2137"/>
      </w:tblGrid>
      <w:tr w:rsidRPr="009A1550" w:rsidR="00514375" w:rsidTr="00C16D4F" w14:paraId="2793E571" w14:textId="77777777">
        <w:tc>
          <w:tcPr>
            <w:tcW w:w="4225" w:type="dxa"/>
            <w:tcBorders>
              <w:bottom w:val="single" w:color="auto" w:sz="4" w:space="0"/>
            </w:tcBorders>
            <w:shd w:val="pct12" w:color="auto" w:fill="auto"/>
          </w:tcPr>
          <w:p w:rsidRPr="009A1550" w:rsidR="00514375" w:rsidP="00427494" w:rsidRDefault="00514375" w14:paraId="728D2CC2" w14:textId="520861F4">
            <w:pPr>
              <w:keepNext/>
              <w:keepLines/>
              <w:widowControl w:val="0"/>
              <w:adjustRightInd w:val="0"/>
              <w:contextualSpacing/>
              <w:jc w:val="center"/>
              <w:rPr>
                <w:b/>
                <w:color w:val="000000"/>
              </w:rPr>
            </w:pPr>
            <w:r w:rsidRPr="009A1550">
              <w:rPr>
                <w:b/>
                <w:color w:val="000000"/>
              </w:rPr>
              <w:t>Intervenor’s Claimed Contribution(s) to D.24-12-076</w:t>
            </w:r>
          </w:p>
        </w:tc>
        <w:tc>
          <w:tcPr>
            <w:tcW w:w="3173" w:type="dxa"/>
            <w:tcBorders>
              <w:bottom w:val="single" w:color="auto" w:sz="4" w:space="0"/>
            </w:tcBorders>
            <w:shd w:val="pct12" w:color="auto" w:fill="auto"/>
          </w:tcPr>
          <w:p w:rsidRPr="009A1550" w:rsidR="00514375" w:rsidP="00427494" w:rsidRDefault="00514375" w14:paraId="2CFB07DD" w14:textId="09226640">
            <w:pPr>
              <w:keepNext/>
              <w:keepLines/>
              <w:widowControl w:val="0"/>
              <w:adjustRightInd w:val="0"/>
              <w:contextualSpacing/>
              <w:jc w:val="center"/>
              <w:rPr>
                <w:b/>
                <w:color w:val="000000"/>
              </w:rPr>
            </w:pPr>
            <w:r w:rsidRPr="009A1550">
              <w:rPr>
                <w:b/>
                <w:color w:val="000000"/>
              </w:rPr>
              <w:t>Specific References to Intervenor’s Claimed Contribution(s)</w:t>
            </w:r>
          </w:p>
        </w:tc>
        <w:tc>
          <w:tcPr>
            <w:tcW w:w="2137" w:type="dxa"/>
            <w:shd w:val="pct12" w:color="auto" w:fill="auto"/>
          </w:tcPr>
          <w:p w:rsidRPr="009A1550" w:rsidR="00514375" w:rsidP="00427494" w:rsidRDefault="00514375" w14:paraId="356966A7" w14:textId="77777777">
            <w:pPr>
              <w:keepNext/>
              <w:keepLines/>
              <w:widowControl w:val="0"/>
              <w:adjustRightInd w:val="0"/>
              <w:contextualSpacing/>
              <w:jc w:val="center"/>
              <w:rPr>
                <w:b/>
                <w:color w:val="000000"/>
              </w:rPr>
            </w:pPr>
            <w:r w:rsidRPr="009A1550">
              <w:rPr>
                <w:b/>
                <w:color w:val="000000"/>
              </w:rPr>
              <w:t>CPUC Discussion</w:t>
            </w:r>
          </w:p>
        </w:tc>
      </w:tr>
      <w:tr w:rsidRPr="009A1550" w:rsidR="00514375" w:rsidTr="00C16D4F" w14:paraId="7C61CFAC" w14:textId="77777777">
        <w:trPr>
          <w:cantSplit/>
          <w:tblHeader/>
        </w:trPr>
        <w:tc>
          <w:tcPr>
            <w:tcW w:w="4225" w:type="dxa"/>
            <w:shd w:val="clear" w:color="auto" w:fill="auto"/>
          </w:tcPr>
          <w:p w:rsidRPr="009A1550" w:rsidR="00514375" w:rsidP="00427494" w:rsidRDefault="00514375" w14:paraId="7DC6BE2C" w14:textId="69DE691C">
            <w:pPr>
              <w:keepNext/>
              <w:keepLines/>
              <w:widowControl w:val="0"/>
              <w:adjustRightInd w:val="0"/>
              <w:contextualSpacing/>
              <w:rPr>
                <w:color w:val="000000"/>
              </w:rPr>
            </w:pPr>
            <w:r w:rsidRPr="009A1550">
              <w:rPr>
                <w:b/>
                <w:bCs/>
                <w:color w:val="000000"/>
              </w:rPr>
              <w:t>Closure of Aliso Canyon</w:t>
            </w:r>
          </w:p>
          <w:p w:rsidRPr="009A1550" w:rsidR="00514375" w:rsidP="00427494" w:rsidRDefault="00514375" w14:paraId="0EA11145" w14:textId="77777777">
            <w:pPr>
              <w:keepNext/>
              <w:keepLines/>
              <w:widowControl w:val="0"/>
              <w:adjustRightInd w:val="0"/>
              <w:contextualSpacing/>
              <w:rPr>
                <w:color w:val="000000"/>
              </w:rPr>
            </w:pPr>
          </w:p>
          <w:p w:rsidRPr="009A1550" w:rsidR="005201FD" w:rsidP="00427494" w:rsidRDefault="007903EA" w14:paraId="49DCA264" w14:textId="4873ADF0">
            <w:pPr>
              <w:keepNext/>
              <w:keepLines/>
              <w:widowControl w:val="0"/>
              <w:adjustRightInd w:val="0"/>
              <w:contextualSpacing/>
              <w:rPr>
                <w:color w:val="000000"/>
              </w:rPr>
            </w:pPr>
            <w:r w:rsidRPr="009A1550">
              <w:rPr>
                <w:color w:val="000000"/>
              </w:rPr>
              <w:t xml:space="preserve">TURN urged </w:t>
            </w:r>
            <w:proofErr w:type="gramStart"/>
            <w:r w:rsidRPr="009A1550">
              <w:rPr>
                <w:color w:val="000000"/>
              </w:rPr>
              <w:t>closure</w:t>
            </w:r>
            <w:proofErr w:type="gramEnd"/>
            <w:r w:rsidRPr="009A1550">
              <w:rPr>
                <w:color w:val="000000"/>
              </w:rPr>
              <w:t xml:space="preserve"> of </w:t>
            </w:r>
            <w:proofErr w:type="gramStart"/>
            <w:r w:rsidRPr="009A1550">
              <w:rPr>
                <w:color w:val="000000"/>
              </w:rPr>
              <w:t>Aliso Canyon</w:t>
            </w:r>
            <w:proofErr w:type="gramEnd"/>
            <w:r w:rsidRPr="009A1550">
              <w:rPr>
                <w:color w:val="000000"/>
              </w:rPr>
              <w:t xml:space="preserve"> when </w:t>
            </w:r>
            <w:proofErr w:type="gramStart"/>
            <w:r w:rsidRPr="009A1550">
              <w:rPr>
                <w:color w:val="000000"/>
              </w:rPr>
              <w:t>possible, but</w:t>
            </w:r>
            <w:proofErr w:type="gramEnd"/>
            <w:r w:rsidRPr="009A1550">
              <w:rPr>
                <w:color w:val="000000"/>
              </w:rPr>
              <w:t xml:space="preserve"> continued to explain the economic and reliability benefits of the gas storage field.</w:t>
            </w:r>
          </w:p>
          <w:p w:rsidRPr="009A1550" w:rsidR="005201FD" w:rsidP="00427494" w:rsidRDefault="005201FD" w14:paraId="55C9334B" w14:textId="77777777">
            <w:pPr>
              <w:keepNext/>
              <w:keepLines/>
              <w:widowControl w:val="0"/>
              <w:adjustRightInd w:val="0"/>
              <w:contextualSpacing/>
              <w:rPr>
                <w:color w:val="000000"/>
              </w:rPr>
            </w:pPr>
          </w:p>
          <w:p w:rsidRPr="009A1550" w:rsidR="005201FD" w:rsidP="00427494" w:rsidRDefault="005201FD" w14:paraId="78C94470" w14:textId="77777777">
            <w:pPr>
              <w:keepNext/>
              <w:keepLines/>
              <w:widowControl w:val="0"/>
              <w:adjustRightInd w:val="0"/>
              <w:contextualSpacing/>
              <w:rPr>
                <w:color w:val="000000"/>
              </w:rPr>
            </w:pPr>
          </w:p>
          <w:p w:rsidRPr="009A1550" w:rsidR="00A1559C" w:rsidP="00427494" w:rsidRDefault="00A1559C" w14:paraId="56515231" w14:textId="77777777">
            <w:pPr>
              <w:keepNext/>
              <w:keepLines/>
              <w:widowControl w:val="0"/>
              <w:adjustRightInd w:val="0"/>
              <w:contextualSpacing/>
              <w:rPr>
                <w:color w:val="000000"/>
              </w:rPr>
            </w:pPr>
          </w:p>
          <w:p w:rsidRPr="009A1550" w:rsidR="00CE3135" w:rsidP="00427494" w:rsidRDefault="00CE3135" w14:paraId="3B011A9F" w14:textId="77777777">
            <w:pPr>
              <w:keepNext/>
              <w:keepLines/>
              <w:widowControl w:val="0"/>
              <w:adjustRightInd w:val="0"/>
              <w:contextualSpacing/>
              <w:rPr>
                <w:color w:val="000000"/>
              </w:rPr>
            </w:pPr>
          </w:p>
          <w:p w:rsidRPr="009A1550" w:rsidR="00CE3135" w:rsidP="00427494" w:rsidRDefault="00CE3135" w14:paraId="73CF61A1" w14:textId="77777777">
            <w:pPr>
              <w:keepNext/>
              <w:keepLines/>
              <w:widowControl w:val="0"/>
              <w:adjustRightInd w:val="0"/>
              <w:contextualSpacing/>
              <w:rPr>
                <w:color w:val="000000"/>
              </w:rPr>
            </w:pPr>
          </w:p>
          <w:p w:rsidRPr="009A1550" w:rsidR="007903EA" w:rsidP="00427494" w:rsidRDefault="007903EA" w14:paraId="4C7A8B9B" w14:textId="346723A6">
            <w:pPr>
              <w:keepNext/>
              <w:keepLines/>
              <w:widowControl w:val="0"/>
              <w:adjustRightInd w:val="0"/>
              <w:contextualSpacing/>
              <w:rPr>
                <w:color w:val="000000"/>
              </w:rPr>
            </w:pPr>
            <w:r w:rsidRPr="009A1550">
              <w:rPr>
                <w:color w:val="000000"/>
              </w:rPr>
              <w:t>The Commission held that Aliso Canyon was necessary for reliability</w:t>
            </w:r>
            <w:r w:rsidRPr="009A1550" w:rsidR="005201FD">
              <w:rPr>
                <w:color w:val="000000"/>
              </w:rPr>
              <w:t xml:space="preserve"> and to support stable rates. </w:t>
            </w:r>
          </w:p>
        </w:tc>
        <w:tc>
          <w:tcPr>
            <w:tcW w:w="3173" w:type="dxa"/>
            <w:shd w:val="clear" w:color="auto" w:fill="auto"/>
          </w:tcPr>
          <w:p w:rsidRPr="009A1550" w:rsidR="00514375" w:rsidP="00427494" w:rsidRDefault="00514375" w14:paraId="144A8943" w14:textId="77777777">
            <w:pPr>
              <w:keepNext/>
              <w:keepLines/>
              <w:widowControl w:val="0"/>
              <w:adjustRightInd w:val="0"/>
              <w:contextualSpacing/>
              <w:rPr>
                <w:color w:val="000000"/>
              </w:rPr>
            </w:pPr>
          </w:p>
          <w:p w:rsidRPr="009A1550" w:rsidR="00D37AC3" w:rsidP="00427494" w:rsidRDefault="005201FD" w14:paraId="4E038E8B" w14:textId="0AB2A3C9">
            <w:pPr>
              <w:keepNext/>
              <w:keepLines/>
              <w:widowControl w:val="0"/>
              <w:adjustRightInd w:val="0"/>
              <w:contextualSpacing/>
              <w:rPr>
                <w:color w:val="000000"/>
              </w:rPr>
            </w:pPr>
            <w:r w:rsidRPr="009A1550">
              <w:rPr>
                <w:color w:val="000000"/>
              </w:rPr>
              <w:t>For example:</w:t>
            </w:r>
          </w:p>
          <w:p w:rsidRPr="009A1550" w:rsidR="00924E38" w:rsidP="00427494" w:rsidRDefault="00CE3135" w14:paraId="62B6F7D0" w14:textId="503F49B3">
            <w:pPr>
              <w:keepNext/>
              <w:keepLines/>
              <w:widowControl w:val="0"/>
              <w:adjustRightInd w:val="0"/>
              <w:contextualSpacing/>
              <w:rPr>
                <w:color w:val="000000"/>
              </w:rPr>
            </w:pPr>
            <w:r w:rsidRPr="009A1550">
              <w:rPr>
                <w:color w:val="000000"/>
              </w:rPr>
              <w:t xml:space="preserve">TURN </w:t>
            </w:r>
            <w:r w:rsidRPr="009A1550" w:rsidR="00924E38">
              <w:rPr>
                <w:color w:val="000000"/>
              </w:rPr>
              <w:t xml:space="preserve">Opening Comments re questions on Ph 3 Scoping Ruling, </w:t>
            </w:r>
            <w:proofErr w:type="gramStart"/>
            <w:r w:rsidRPr="009A1550" w:rsidR="00924E38">
              <w:rPr>
                <w:color w:val="000000"/>
              </w:rPr>
              <w:t>1/31/20</w:t>
            </w:r>
            <w:r w:rsidRPr="009A1550">
              <w:rPr>
                <w:color w:val="000000"/>
              </w:rPr>
              <w:t>;</w:t>
            </w:r>
            <w:proofErr w:type="gramEnd"/>
          </w:p>
          <w:p w:rsidRPr="009A1550" w:rsidR="00A1559C" w:rsidP="00427494" w:rsidRDefault="00CE3135" w14:paraId="15139C6C" w14:textId="1D1E1AB0">
            <w:pPr>
              <w:keepNext/>
              <w:keepLines/>
              <w:widowControl w:val="0"/>
              <w:adjustRightInd w:val="0"/>
              <w:contextualSpacing/>
              <w:rPr>
                <w:color w:val="000000"/>
              </w:rPr>
            </w:pPr>
            <w:r w:rsidRPr="009A1550">
              <w:rPr>
                <w:color w:val="000000"/>
              </w:rPr>
              <w:t xml:space="preserve">TURN </w:t>
            </w:r>
            <w:r w:rsidRPr="009A1550" w:rsidR="00A1559C">
              <w:rPr>
                <w:color w:val="000000"/>
              </w:rPr>
              <w:t xml:space="preserve">Comments in Response to ALJ Ruling, </w:t>
            </w:r>
            <w:proofErr w:type="gramStart"/>
            <w:r w:rsidRPr="009A1550" w:rsidR="00A1559C">
              <w:rPr>
                <w:color w:val="000000"/>
              </w:rPr>
              <w:t>9/8/2020</w:t>
            </w:r>
            <w:r w:rsidRPr="009A1550">
              <w:rPr>
                <w:color w:val="000000"/>
              </w:rPr>
              <w:t>;</w:t>
            </w:r>
            <w:proofErr w:type="gramEnd"/>
          </w:p>
          <w:p w:rsidRPr="009A1550" w:rsidR="00A1559C" w:rsidP="00427494" w:rsidRDefault="00CE3135" w14:paraId="37D9F3F0" w14:textId="6355C092">
            <w:pPr>
              <w:keepNext/>
              <w:keepLines/>
              <w:widowControl w:val="0"/>
              <w:adjustRightInd w:val="0"/>
              <w:contextualSpacing/>
              <w:rPr>
                <w:color w:val="000000"/>
              </w:rPr>
            </w:pPr>
            <w:r w:rsidRPr="009A1550">
              <w:rPr>
                <w:color w:val="000000"/>
              </w:rPr>
              <w:t xml:space="preserve">TURN </w:t>
            </w:r>
            <w:r w:rsidRPr="009A1550" w:rsidR="00A1559C">
              <w:rPr>
                <w:color w:val="000000"/>
              </w:rPr>
              <w:t>Re</w:t>
            </w:r>
            <w:r w:rsidRPr="009A1550">
              <w:rPr>
                <w:color w:val="000000"/>
              </w:rPr>
              <w:t>s</w:t>
            </w:r>
            <w:r w:rsidRPr="009A1550" w:rsidR="00A1559C">
              <w:rPr>
                <w:color w:val="000000"/>
              </w:rPr>
              <w:t xml:space="preserve">ponse to PFM, </w:t>
            </w:r>
            <w:r w:rsidRPr="009A1550" w:rsidR="00A1559C">
              <w:rPr>
                <w:color w:val="000000"/>
              </w:rPr>
              <w:lastRenderedPageBreak/>
              <w:t>6/28/21.</w:t>
            </w:r>
          </w:p>
          <w:p w:rsidRPr="009A1550" w:rsidR="002101F1" w:rsidP="00427494" w:rsidRDefault="002101F1" w14:paraId="2AE0B679" w14:textId="77777777">
            <w:pPr>
              <w:keepNext/>
              <w:keepLines/>
              <w:widowControl w:val="0"/>
              <w:adjustRightInd w:val="0"/>
              <w:contextualSpacing/>
              <w:rPr>
                <w:color w:val="000000"/>
              </w:rPr>
            </w:pPr>
          </w:p>
          <w:p w:rsidRPr="009A1550" w:rsidR="00B42DB3" w:rsidP="00427494" w:rsidRDefault="00B42DB3" w14:paraId="17831CCC" w14:textId="77777777">
            <w:pPr>
              <w:keepNext/>
              <w:keepLines/>
              <w:widowControl w:val="0"/>
              <w:adjustRightInd w:val="0"/>
              <w:contextualSpacing/>
              <w:rPr>
                <w:color w:val="000000"/>
              </w:rPr>
            </w:pPr>
          </w:p>
          <w:p w:rsidRPr="009A1550" w:rsidR="002101F1" w:rsidP="00427494" w:rsidRDefault="002101F1" w14:paraId="3F8F9789" w14:textId="1A848A67">
            <w:pPr>
              <w:keepNext/>
              <w:keepLines/>
              <w:widowControl w:val="0"/>
              <w:adjustRightInd w:val="0"/>
              <w:contextualSpacing/>
              <w:rPr>
                <w:color w:val="000000"/>
              </w:rPr>
            </w:pPr>
            <w:r w:rsidRPr="009A1550">
              <w:rPr>
                <w:color w:val="000000"/>
              </w:rPr>
              <w:t>D.24-12-076</w:t>
            </w:r>
            <w:r w:rsidRPr="009A1550" w:rsidR="005201FD">
              <w:rPr>
                <w:color w:val="000000"/>
              </w:rPr>
              <w:t>, pp. 14-</w:t>
            </w:r>
            <w:r w:rsidRPr="009A1550" w:rsidR="00D37AC3">
              <w:rPr>
                <w:color w:val="000000"/>
              </w:rPr>
              <w:t>34.</w:t>
            </w:r>
          </w:p>
        </w:tc>
        <w:tc>
          <w:tcPr>
            <w:tcW w:w="2137" w:type="dxa"/>
            <w:shd w:val="clear" w:color="auto" w:fill="auto"/>
          </w:tcPr>
          <w:p w:rsidRPr="009A1550" w:rsidR="00514375" w:rsidP="0075048F" w:rsidRDefault="00514375" w14:paraId="70519FB7" w14:textId="77777777">
            <w:pPr>
              <w:keepNext/>
              <w:keepLines/>
              <w:widowControl w:val="0"/>
              <w:adjustRightInd w:val="0"/>
              <w:contextualSpacing/>
              <w:jc w:val="center"/>
              <w:rPr>
                <w:color w:val="000000"/>
              </w:rPr>
            </w:pPr>
          </w:p>
          <w:p w:rsidRPr="009A1550" w:rsidR="0075048F" w:rsidP="0075048F" w:rsidRDefault="0075048F" w14:paraId="0A3D966F" w14:textId="77777777">
            <w:pPr>
              <w:keepNext/>
              <w:keepLines/>
              <w:widowControl w:val="0"/>
              <w:adjustRightInd w:val="0"/>
              <w:contextualSpacing/>
              <w:jc w:val="center"/>
              <w:rPr>
                <w:color w:val="000000"/>
              </w:rPr>
            </w:pPr>
          </w:p>
          <w:p w:rsidRPr="009A1550" w:rsidR="0075048F" w:rsidP="0075048F" w:rsidRDefault="0075048F" w14:paraId="3BFA4C1A" w14:textId="77777777">
            <w:pPr>
              <w:keepNext/>
              <w:keepLines/>
              <w:widowControl w:val="0"/>
              <w:adjustRightInd w:val="0"/>
              <w:contextualSpacing/>
              <w:jc w:val="center"/>
              <w:rPr>
                <w:color w:val="000000"/>
              </w:rPr>
            </w:pPr>
          </w:p>
          <w:p w:rsidRPr="009A1550" w:rsidR="0075048F" w:rsidP="0075048F" w:rsidRDefault="0075048F" w14:paraId="01039E63" w14:textId="77777777">
            <w:pPr>
              <w:keepNext/>
              <w:keepLines/>
              <w:widowControl w:val="0"/>
              <w:adjustRightInd w:val="0"/>
              <w:contextualSpacing/>
              <w:jc w:val="center"/>
              <w:rPr>
                <w:color w:val="000000"/>
              </w:rPr>
            </w:pPr>
          </w:p>
          <w:p w:rsidRPr="009A1550" w:rsidR="0075048F" w:rsidP="0075048F" w:rsidRDefault="0075048F" w14:paraId="63A11758" w14:textId="77777777">
            <w:pPr>
              <w:keepNext/>
              <w:keepLines/>
              <w:widowControl w:val="0"/>
              <w:adjustRightInd w:val="0"/>
              <w:contextualSpacing/>
              <w:jc w:val="center"/>
              <w:rPr>
                <w:color w:val="000000"/>
              </w:rPr>
            </w:pPr>
          </w:p>
          <w:p w:rsidRPr="009A1550" w:rsidR="0075048F" w:rsidP="0075048F" w:rsidRDefault="0075048F" w14:paraId="23209051" w14:textId="77777777">
            <w:pPr>
              <w:keepNext/>
              <w:keepLines/>
              <w:widowControl w:val="0"/>
              <w:adjustRightInd w:val="0"/>
              <w:contextualSpacing/>
              <w:jc w:val="center"/>
              <w:rPr>
                <w:color w:val="000000"/>
              </w:rPr>
            </w:pPr>
          </w:p>
          <w:p w:rsidRPr="009A1550" w:rsidR="0075048F" w:rsidP="0075048F" w:rsidRDefault="0075048F" w14:paraId="32169AE0" w14:textId="77777777">
            <w:pPr>
              <w:keepNext/>
              <w:keepLines/>
              <w:widowControl w:val="0"/>
              <w:adjustRightInd w:val="0"/>
              <w:contextualSpacing/>
              <w:jc w:val="center"/>
              <w:rPr>
                <w:color w:val="000000"/>
              </w:rPr>
            </w:pPr>
          </w:p>
          <w:p w:rsidRPr="009A1550" w:rsidR="0075048F" w:rsidP="0075048F" w:rsidRDefault="0075048F" w14:paraId="46BB0A5F" w14:textId="77777777">
            <w:pPr>
              <w:keepNext/>
              <w:keepLines/>
              <w:widowControl w:val="0"/>
              <w:adjustRightInd w:val="0"/>
              <w:contextualSpacing/>
              <w:jc w:val="center"/>
              <w:rPr>
                <w:color w:val="000000"/>
              </w:rPr>
            </w:pPr>
          </w:p>
          <w:p w:rsidRPr="009A1550" w:rsidR="0075048F" w:rsidP="0075048F" w:rsidRDefault="0075048F" w14:paraId="0CC019E6" w14:textId="77777777">
            <w:pPr>
              <w:keepNext/>
              <w:keepLines/>
              <w:widowControl w:val="0"/>
              <w:adjustRightInd w:val="0"/>
              <w:contextualSpacing/>
              <w:jc w:val="center"/>
              <w:rPr>
                <w:color w:val="000000"/>
              </w:rPr>
            </w:pPr>
          </w:p>
          <w:p w:rsidRPr="009A1550" w:rsidR="0075048F" w:rsidP="0075048F" w:rsidRDefault="0075048F" w14:paraId="02B53292" w14:textId="40AE480C">
            <w:pPr>
              <w:keepNext/>
              <w:keepLines/>
              <w:widowControl w:val="0"/>
              <w:adjustRightInd w:val="0"/>
              <w:contextualSpacing/>
              <w:jc w:val="center"/>
              <w:rPr>
                <w:color w:val="000000"/>
              </w:rPr>
            </w:pPr>
            <w:r w:rsidRPr="009A1550">
              <w:rPr>
                <w:color w:val="000000"/>
              </w:rPr>
              <w:lastRenderedPageBreak/>
              <w:t>Verified</w:t>
            </w:r>
          </w:p>
        </w:tc>
      </w:tr>
      <w:tr w:rsidRPr="009A1550" w:rsidR="00023302" w:rsidTr="00C16D4F" w14:paraId="27096E47" w14:textId="77777777">
        <w:trPr>
          <w:cantSplit/>
          <w:tblHeader/>
        </w:trPr>
        <w:tc>
          <w:tcPr>
            <w:tcW w:w="4225" w:type="dxa"/>
            <w:shd w:val="clear" w:color="auto" w:fill="auto"/>
          </w:tcPr>
          <w:p w:rsidRPr="009A1550" w:rsidR="00023302" w:rsidP="00427494" w:rsidRDefault="00023302" w14:paraId="21D7CA16" w14:textId="77777777">
            <w:pPr>
              <w:keepNext/>
              <w:keepLines/>
              <w:widowControl w:val="0"/>
              <w:adjustRightInd w:val="0"/>
              <w:contextualSpacing/>
              <w:rPr>
                <w:b/>
                <w:bCs/>
                <w:color w:val="000000"/>
              </w:rPr>
            </w:pPr>
            <w:r w:rsidRPr="009A1550">
              <w:rPr>
                <w:b/>
                <w:bCs/>
                <w:color w:val="000000"/>
              </w:rPr>
              <w:lastRenderedPageBreak/>
              <w:t>Biennial Review Process</w:t>
            </w:r>
          </w:p>
          <w:p w:rsidRPr="009A1550" w:rsidR="002101F1" w:rsidP="00427494" w:rsidRDefault="002101F1" w14:paraId="6B32296A" w14:textId="77777777">
            <w:pPr>
              <w:keepNext/>
              <w:keepLines/>
              <w:widowControl w:val="0"/>
              <w:adjustRightInd w:val="0"/>
              <w:contextualSpacing/>
              <w:rPr>
                <w:b/>
                <w:bCs/>
                <w:color w:val="000000"/>
              </w:rPr>
            </w:pPr>
          </w:p>
          <w:p w:rsidRPr="009A1550" w:rsidR="002101F1" w:rsidP="00427494" w:rsidRDefault="002101F1" w14:paraId="6728C7CA" w14:textId="26D4D38D">
            <w:pPr>
              <w:keepNext/>
              <w:keepLines/>
              <w:widowControl w:val="0"/>
              <w:adjustRightInd w:val="0"/>
              <w:contextualSpacing/>
              <w:rPr>
                <w:color w:val="000000"/>
              </w:rPr>
            </w:pPr>
            <w:r w:rsidRPr="009A1550">
              <w:rPr>
                <w:color w:val="000000"/>
              </w:rPr>
              <w:t>TURN endorsed adopting a portfolio of resources and continuing to address uncertainties in the modeling through an ongoing process</w:t>
            </w:r>
            <w:r w:rsidRPr="009A1550" w:rsidR="002C102E">
              <w:rPr>
                <w:color w:val="000000"/>
              </w:rPr>
              <w:t xml:space="preserve"> with specific metrics.</w:t>
            </w:r>
          </w:p>
          <w:p w:rsidRPr="009A1550" w:rsidR="002C102E" w:rsidP="00427494" w:rsidRDefault="002C102E" w14:paraId="0C4B91F9" w14:textId="77777777">
            <w:pPr>
              <w:keepNext/>
              <w:keepLines/>
              <w:widowControl w:val="0"/>
              <w:adjustRightInd w:val="0"/>
              <w:contextualSpacing/>
              <w:rPr>
                <w:color w:val="000000"/>
              </w:rPr>
            </w:pPr>
          </w:p>
          <w:p w:rsidRPr="009A1550" w:rsidR="002C102E" w:rsidP="00427494" w:rsidRDefault="002C102E" w14:paraId="4625B408" w14:textId="1BF47D20">
            <w:pPr>
              <w:keepNext/>
              <w:keepLines/>
              <w:widowControl w:val="0"/>
              <w:adjustRightInd w:val="0"/>
              <w:contextualSpacing/>
              <w:rPr>
                <w:color w:val="000000"/>
              </w:rPr>
            </w:pPr>
            <w:r w:rsidRPr="009A1550">
              <w:rPr>
                <w:color w:val="000000"/>
              </w:rPr>
              <w:t>The Commission adopted concluded it is premature to close Aliso Canyon but adopted a process to monitor progress toward reducing peak gas demand.</w:t>
            </w:r>
          </w:p>
        </w:tc>
        <w:tc>
          <w:tcPr>
            <w:tcW w:w="3173" w:type="dxa"/>
            <w:shd w:val="clear" w:color="auto" w:fill="auto"/>
          </w:tcPr>
          <w:p w:rsidRPr="009A1550" w:rsidR="00023302" w:rsidP="00427494" w:rsidRDefault="00023302" w14:paraId="166E2019" w14:textId="77777777">
            <w:pPr>
              <w:keepNext/>
              <w:keepLines/>
              <w:widowControl w:val="0"/>
              <w:adjustRightInd w:val="0"/>
              <w:contextualSpacing/>
              <w:rPr>
                <w:color w:val="000000"/>
              </w:rPr>
            </w:pPr>
          </w:p>
          <w:p w:rsidRPr="009A1550" w:rsidR="002101F1" w:rsidP="00427494" w:rsidRDefault="002101F1" w14:paraId="2DC24B3B" w14:textId="77777777">
            <w:pPr>
              <w:keepNext/>
              <w:keepLines/>
              <w:widowControl w:val="0"/>
              <w:adjustRightInd w:val="0"/>
              <w:contextualSpacing/>
              <w:rPr>
                <w:color w:val="000000"/>
              </w:rPr>
            </w:pPr>
          </w:p>
          <w:p w:rsidRPr="009A1550" w:rsidR="002101F1" w:rsidP="00427494" w:rsidRDefault="002101F1" w14:paraId="0392DF29" w14:textId="6798AA40">
            <w:pPr>
              <w:keepNext/>
              <w:keepLines/>
              <w:widowControl w:val="0"/>
              <w:adjustRightInd w:val="0"/>
              <w:contextualSpacing/>
              <w:rPr>
                <w:color w:val="000000"/>
              </w:rPr>
            </w:pPr>
            <w:r w:rsidRPr="009A1550">
              <w:rPr>
                <w:color w:val="000000"/>
              </w:rPr>
              <w:t>TURN Reply Comments on Phase 3 Report, March 2, 2022, pp. 1-2.</w:t>
            </w:r>
            <w:r w:rsidRPr="009A1550" w:rsidR="002C102E">
              <w:rPr>
                <w:color w:val="000000"/>
              </w:rPr>
              <w:t xml:space="preserve"> </w:t>
            </w:r>
          </w:p>
          <w:p w:rsidRPr="009A1550" w:rsidR="002C102E" w:rsidP="00427494" w:rsidRDefault="002C102E" w14:paraId="047FAC76" w14:textId="77777777">
            <w:pPr>
              <w:keepNext/>
              <w:keepLines/>
              <w:widowControl w:val="0"/>
              <w:adjustRightInd w:val="0"/>
              <w:contextualSpacing/>
              <w:rPr>
                <w:color w:val="000000"/>
              </w:rPr>
            </w:pPr>
          </w:p>
          <w:p w:rsidRPr="009A1550" w:rsidR="002C102E" w:rsidP="00427494" w:rsidRDefault="002C102E" w14:paraId="143A7B0B" w14:textId="77777777">
            <w:pPr>
              <w:keepNext/>
              <w:keepLines/>
              <w:widowControl w:val="0"/>
              <w:adjustRightInd w:val="0"/>
              <w:contextualSpacing/>
              <w:rPr>
                <w:color w:val="000000"/>
              </w:rPr>
            </w:pPr>
          </w:p>
          <w:p w:rsidRPr="009A1550" w:rsidR="002C102E" w:rsidP="00427494" w:rsidRDefault="002C102E" w14:paraId="2F787072" w14:textId="08285392">
            <w:pPr>
              <w:keepNext/>
              <w:keepLines/>
              <w:widowControl w:val="0"/>
              <w:adjustRightInd w:val="0"/>
              <w:contextualSpacing/>
              <w:rPr>
                <w:color w:val="000000"/>
              </w:rPr>
            </w:pPr>
            <w:r w:rsidRPr="009A1550">
              <w:rPr>
                <w:color w:val="000000"/>
              </w:rPr>
              <w:t>D.24-12-076, pp. 49-51.</w:t>
            </w:r>
          </w:p>
        </w:tc>
        <w:tc>
          <w:tcPr>
            <w:tcW w:w="2137" w:type="dxa"/>
            <w:shd w:val="clear" w:color="auto" w:fill="auto"/>
          </w:tcPr>
          <w:p w:rsidRPr="009A1550" w:rsidR="00023302" w:rsidP="0075048F" w:rsidRDefault="00023302" w14:paraId="7942A2C8" w14:textId="77777777">
            <w:pPr>
              <w:keepNext/>
              <w:keepLines/>
              <w:widowControl w:val="0"/>
              <w:adjustRightInd w:val="0"/>
              <w:contextualSpacing/>
              <w:jc w:val="center"/>
              <w:rPr>
                <w:color w:val="000000"/>
                <w:lang w:val="da-DK"/>
              </w:rPr>
            </w:pPr>
          </w:p>
          <w:p w:rsidRPr="009A1550" w:rsidR="0075048F" w:rsidP="0075048F" w:rsidRDefault="0075048F" w14:paraId="1C09FBC3" w14:textId="77777777">
            <w:pPr>
              <w:keepNext/>
              <w:keepLines/>
              <w:widowControl w:val="0"/>
              <w:adjustRightInd w:val="0"/>
              <w:contextualSpacing/>
              <w:jc w:val="center"/>
              <w:rPr>
                <w:color w:val="000000"/>
                <w:lang w:val="da-DK"/>
              </w:rPr>
            </w:pPr>
          </w:p>
          <w:p w:rsidRPr="009A1550" w:rsidR="0075048F" w:rsidP="0075048F" w:rsidRDefault="0075048F" w14:paraId="5C3584EE" w14:textId="77777777">
            <w:pPr>
              <w:keepNext/>
              <w:keepLines/>
              <w:widowControl w:val="0"/>
              <w:adjustRightInd w:val="0"/>
              <w:contextualSpacing/>
              <w:jc w:val="center"/>
              <w:rPr>
                <w:color w:val="000000"/>
                <w:lang w:val="da-DK"/>
              </w:rPr>
            </w:pPr>
          </w:p>
          <w:p w:rsidRPr="009A1550" w:rsidR="0075048F" w:rsidP="0075048F" w:rsidRDefault="0075048F" w14:paraId="145B8D0D" w14:textId="77777777">
            <w:pPr>
              <w:keepNext/>
              <w:keepLines/>
              <w:widowControl w:val="0"/>
              <w:adjustRightInd w:val="0"/>
              <w:contextualSpacing/>
              <w:jc w:val="center"/>
              <w:rPr>
                <w:color w:val="000000"/>
                <w:lang w:val="da-DK"/>
              </w:rPr>
            </w:pPr>
          </w:p>
          <w:p w:rsidRPr="009A1550" w:rsidR="0075048F" w:rsidP="0075048F" w:rsidRDefault="0075048F" w14:paraId="64F3B771" w14:textId="77777777">
            <w:pPr>
              <w:keepNext/>
              <w:keepLines/>
              <w:widowControl w:val="0"/>
              <w:adjustRightInd w:val="0"/>
              <w:contextualSpacing/>
              <w:jc w:val="center"/>
              <w:rPr>
                <w:color w:val="000000"/>
                <w:lang w:val="da-DK"/>
              </w:rPr>
            </w:pPr>
          </w:p>
          <w:p w:rsidRPr="009A1550" w:rsidR="0075048F" w:rsidP="0075048F" w:rsidRDefault="0075048F" w14:paraId="3A7EA194" w14:textId="74D16861">
            <w:pPr>
              <w:keepNext/>
              <w:keepLines/>
              <w:widowControl w:val="0"/>
              <w:adjustRightInd w:val="0"/>
              <w:contextualSpacing/>
              <w:jc w:val="center"/>
              <w:rPr>
                <w:color w:val="000000"/>
                <w:lang w:val="da-DK"/>
              </w:rPr>
            </w:pPr>
            <w:r w:rsidRPr="009A1550">
              <w:rPr>
                <w:color w:val="000000"/>
              </w:rPr>
              <w:t>Verified</w:t>
            </w:r>
          </w:p>
        </w:tc>
      </w:tr>
      <w:tr w:rsidRPr="009A1550" w:rsidR="006C76A1" w:rsidTr="00C16D4F" w14:paraId="24C51CDA" w14:textId="77777777">
        <w:trPr>
          <w:cantSplit/>
          <w:tblHeader/>
        </w:trPr>
        <w:tc>
          <w:tcPr>
            <w:tcW w:w="4225" w:type="dxa"/>
            <w:shd w:val="clear" w:color="auto" w:fill="auto"/>
          </w:tcPr>
          <w:p w:rsidRPr="009A1550" w:rsidR="006C76A1" w:rsidP="00427494" w:rsidRDefault="0044547A" w14:paraId="6C9458FE" w14:textId="16A76C74">
            <w:pPr>
              <w:keepNext/>
              <w:keepLines/>
              <w:widowControl w:val="0"/>
              <w:adjustRightInd w:val="0"/>
              <w:contextualSpacing/>
              <w:rPr>
                <w:b/>
                <w:bCs/>
                <w:color w:val="000000"/>
              </w:rPr>
            </w:pPr>
            <w:r w:rsidRPr="009A1550">
              <w:rPr>
                <w:b/>
                <w:bCs/>
                <w:color w:val="000000"/>
              </w:rPr>
              <w:t>Phase 2 Production Cost Modeling</w:t>
            </w:r>
            <w:r w:rsidRPr="009A1550" w:rsidR="005201FD">
              <w:rPr>
                <w:b/>
                <w:bCs/>
                <w:color w:val="000000"/>
              </w:rPr>
              <w:t xml:space="preserve"> and Reliability</w:t>
            </w:r>
          </w:p>
          <w:p w:rsidRPr="009A1550" w:rsidR="005201FD" w:rsidP="00427494" w:rsidRDefault="005201FD" w14:paraId="0A288003" w14:textId="77777777">
            <w:pPr>
              <w:keepNext/>
              <w:keepLines/>
              <w:widowControl w:val="0"/>
              <w:adjustRightInd w:val="0"/>
              <w:contextualSpacing/>
              <w:rPr>
                <w:color w:val="000000"/>
              </w:rPr>
            </w:pPr>
          </w:p>
          <w:p w:rsidRPr="009A1550" w:rsidR="0044547A" w:rsidP="00427494" w:rsidRDefault="0044547A" w14:paraId="045FFA60" w14:textId="603FC9AB">
            <w:pPr>
              <w:keepNext/>
              <w:keepLines/>
              <w:widowControl w:val="0"/>
              <w:adjustRightInd w:val="0"/>
              <w:contextualSpacing/>
              <w:rPr>
                <w:color w:val="000000"/>
              </w:rPr>
            </w:pPr>
            <w:r w:rsidRPr="009A1550">
              <w:rPr>
                <w:color w:val="000000"/>
              </w:rPr>
              <w:t xml:space="preserve">Regarding Receipt Point Utilization (RPU) assumptions, TURN recommended evaluating variability in RPU, especially during winter conditions. </w:t>
            </w:r>
          </w:p>
          <w:p w:rsidRPr="009A1550" w:rsidR="0044547A" w:rsidP="00427494" w:rsidRDefault="0044547A" w14:paraId="7114E593" w14:textId="77777777">
            <w:pPr>
              <w:keepNext/>
              <w:keepLines/>
              <w:widowControl w:val="0"/>
              <w:adjustRightInd w:val="0"/>
              <w:contextualSpacing/>
              <w:rPr>
                <w:color w:val="000000"/>
              </w:rPr>
            </w:pPr>
          </w:p>
          <w:p w:rsidRPr="009A1550" w:rsidR="0044547A" w:rsidP="00427494" w:rsidRDefault="0044547A" w14:paraId="065857BB" w14:textId="77777777">
            <w:pPr>
              <w:keepNext/>
              <w:keepLines/>
              <w:widowControl w:val="0"/>
              <w:adjustRightInd w:val="0"/>
              <w:contextualSpacing/>
              <w:rPr>
                <w:color w:val="000000"/>
              </w:rPr>
            </w:pPr>
            <w:r w:rsidRPr="009A1550">
              <w:rPr>
                <w:color w:val="000000"/>
              </w:rPr>
              <w:t>TURN supported using an 85% RPU figure with sensitivity analyses.</w:t>
            </w:r>
          </w:p>
          <w:p w:rsidRPr="009A1550" w:rsidR="00012F8B" w:rsidP="00427494" w:rsidRDefault="00012F8B" w14:paraId="282AA4F2" w14:textId="77777777">
            <w:pPr>
              <w:keepNext/>
              <w:keepLines/>
              <w:widowControl w:val="0"/>
              <w:adjustRightInd w:val="0"/>
              <w:contextualSpacing/>
              <w:rPr>
                <w:b/>
                <w:bCs/>
                <w:color w:val="000000"/>
              </w:rPr>
            </w:pPr>
          </w:p>
          <w:p w:rsidRPr="009A1550" w:rsidR="00012F8B" w:rsidP="00427494" w:rsidRDefault="00012F8B" w14:paraId="24C482F9" w14:textId="77777777">
            <w:pPr>
              <w:keepNext/>
              <w:keepLines/>
              <w:widowControl w:val="0"/>
              <w:adjustRightInd w:val="0"/>
              <w:contextualSpacing/>
              <w:rPr>
                <w:b/>
                <w:bCs/>
                <w:color w:val="000000"/>
              </w:rPr>
            </w:pPr>
          </w:p>
          <w:p w:rsidRPr="009A1550" w:rsidR="00012F8B" w:rsidP="00427494" w:rsidRDefault="00012F8B" w14:paraId="660C7BDB" w14:textId="77777777">
            <w:pPr>
              <w:keepNext/>
              <w:keepLines/>
              <w:widowControl w:val="0"/>
              <w:adjustRightInd w:val="0"/>
              <w:contextualSpacing/>
              <w:rPr>
                <w:color w:val="000000"/>
              </w:rPr>
            </w:pPr>
          </w:p>
          <w:p w:rsidRPr="009A1550" w:rsidR="00012F8B" w:rsidP="00427494" w:rsidRDefault="00012F8B" w14:paraId="0E285F10" w14:textId="6FB3F6B5">
            <w:pPr>
              <w:keepNext/>
              <w:keepLines/>
              <w:widowControl w:val="0"/>
              <w:adjustRightInd w:val="0"/>
              <w:contextualSpacing/>
              <w:rPr>
                <w:color w:val="000000"/>
              </w:rPr>
            </w:pPr>
            <w:r w:rsidRPr="009A1550">
              <w:rPr>
                <w:color w:val="000000"/>
              </w:rPr>
              <w:t>TURN emphasized the need to model local reliability in the LA Basin.</w:t>
            </w:r>
          </w:p>
        </w:tc>
        <w:tc>
          <w:tcPr>
            <w:tcW w:w="3173" w:type="dxa"/>
            <w:shd w:val="clear" w:color="auto" w:fill="auto"/>
          </w:tcPr>
          <w:p w:rsidRPr="009A1550" w:rsidR="006C76A1" w:rsidP="00427494" w:rsidRDefault="006C76A1" w14:paraId="36DBC0C7" w14:textId="77777777">
            <w:pPr>
              <w:keepNext/>
              <w:keepLines/>
              <w:widowControl w:val="0"/>
              <w:adjustRightInd w:val="0"/>
              <w:contextualSpacing/>
              <w:rPr>
                <w:color w:val="000000"/>
              </w:rPr>
            </w:pPr>
          </w:p>
          <w:p w:rsidRPr="009A1550" w:rsidR="0044547A" w:rsidP="00427494" w:rsidRDefault="0044547A" w14:paraId="5B1CCBC9" w14:textId="77777777">
            <w:pPr>
              <w:keepNext/>
              <w:keepLines/>
              <w:widowControl w:val="0"/>
              <w:adjustRightInd w:val="0"/>
              <w:contextualSpacing/>
              <w:rPr>
                <w:color w:val="000000"/>
              </w:rPr>
            </w:pPr>
          </w:p>
          <w:p w:rsidRPr="009A1550" w:rsidR="0044547A" w:rsidP="00427494" w:rsidRDefault="0044547A" w14:paraId="1D1F6D0F" w14:textId="77777777">
            <w:pPr>
              <w:keepNext/>
              <w:keepLines/>
              <w:widowControl w:val="0"/>
              <w:adjustRightInd w:val="0"/>
              <w:contextualSpacing/>
              <w:rPr>
                <w:color w:val="000000"/>
              </w:rPr>
            </w:pPr>
          </w:p>
          <w:p w:rsidRPr="009A1550" w:rsidR="0044547A" w:rsidP="00427494" w:rsidRDefault="0044547A" w14:paraId="711F0A76" w14:textId="43ADB58B">
            <w:pPr>
              <w:keepNext/>
              <w:keepLines/>
              <w:widowControl w:val="0"/>
              <w:adjustRightInd w:val="0"/>
              <w:contextualSpacing/>
              <w:rPr>
                <w:color w:val="000000"/>
              </w:rPr>
            </w:pPr>
            <w:r w:rsidRPr="009A1550">
              <w:rPr>
                <w:color w:val="000000"/>
              </w:rPr>
              <w:t>TURN Reply Comments on Ph 2 Modeling Report, April 5, 2021, p. 2.</w:t>
            </w:r>
          </w:p>
          <w:p w:rsidRPr="009A1550" w:rsidR="0044547A" w:rsidP="00427494" w:rsidRDefault="0044547A" w14:paraId="4EE14CA6" w14:textId="77777777">
            <w:pPr>
              <w:keepNext/>
              <w:keepLines/>
              <w:widowControl w:val="0"/>
              <w:adjustRightInd w:val="0"/>
              <w:contextualSpacing/>
              <w:rPr>
                <w:color w:val="000000"/>
              </w:rPr>
            </w:pPr>
          </w:p>
          <w:p w:rsidRPr="009A1550" w:rsidR="0044547A" w:rsidP="00427494" w:rsidRDefault="0044547A" w14:paraId="344658D8" w14:textId="4E75E991">
            <w:pPr>
              <w:keepNext/>
              <w:keepLines/>
              <w:widowControl w:val="0"/>
              <w:adjustRightInd w:val="0"/>
              <w:contextualSpacing/>
              <w:rPr>
                <w:color w:val="000000"/>
              </w:rPr>
            </w:pPr>
            <w:r w:rsidRPr="009A1550">
              <w:rPr>
                <w:color w:val="000000"/>
              </w:rPr>
              <w:t xml:space="preserve">TURN Comments on Ph 2 </w:t>
            </w:r>
            <w:r w:rsidRPr="009A1550" w:rsidR="002101F1">
              <w:rPr>
                <w:color w:val="000000"/>
              </w:rPr>
              <w:t xml:space="preserve">Additional </w:t>
            </w:r>
            <w:r w:rsidRPr="009A1550">
              <w:rPr>
                <w:color w:val="000000"/>
              </w:rPr>
              <w:t>Modeling, March 1, 2022, pp. 1-2.</w:t>
            </w:r>
          </w:p>
          <w:p w:rsidRPr="009A1550" w:rsidR="0044547A" w:rsidP="00427494" w:rsidRDefault="0044547A" w14:paraId="09CB1676" w14:textId="77777777">
            <w:pPr>
              <w:keepNext/>
              <w:keepLines/>
              <w:widowControl w:val="0"/>
              <w:adjustRightInd w:val="0"/>
              <w:contextualSpacing/>
              <w:rPr>
                <w:color w:val="000000"/>
              </w:rPr>
            </w:pPr>
          </w:p>
          <w:p w:rsidRPr="009A1550" w:rsidR="0044547A" w:rsidP="00427494" w:rsidRDefault="0044547A" w14:paraId="72097896" w14:textId="77777777">
            <w:pPr>
              <w:keepNext/>
              <w:keepLines/>
              <w:widowControl w:val="0"/>
              <w:adjustRightInd w:val="0"/>
              <w:contextualSpacing/>
              <w:rPr>
                <w:color w:val="000000"/>
              </w:rPr>
            </w:pPr>
            <w:r w:rsidRPr="009A1550">
              <w:rPr>
                <w:color w:val="000000"/>
              </w:rPr>
              <w:t>TURN Comments on Ph 3 WS 2, April 20, 2021, pp. 3-4.</w:t>
            </w:r>
          </w:p>
          <w:p w:rsidRPr="009A1550" w:rsidR="00012F8B" w:rsidP="00427494" w:rsidRDefault="00012F8B" w14:paraId="47CCA3D4" w14:textId="77777777">
            <w:pPr>
              <w:keepNext/>
              <w:keepLines/>
              <w:widowControl w:val="0"/>
              <w:adjustRightInd w:val="0"/>
              <w:contextualSpacing/>
              <w:rPr>
                <w:color w:val="000000"/>
              </w:rPr>
            </w:pPr>
          </w:p>
          <w:p w:rsidRPr="009A1550" w:rsidR="00012F8B" w:rsidP="00427494" w:rsidRDefault="00012F8B" w14:paraId="3DD396E5" w14:textId="5B6C5165">
            <w:pPr>
              <w:keepNext/>
              <w:keepLines/>
              <w:widowControl w:val="0"/>
              <w:adjustRightInd w:val="0"/>
              <w:contextualSpacing/>
              <w:rPr>
                <w:color w:val="000000"/>
              </w:rPr>
            </w:pPr>
            <w:r w:rsidRPr="009A1550">
              <w:rPr>
                <w:color w:val="000000"/>
              </w:rPr>
              <w:t>TURN Reply comments on Ph3 Report, March 2, 2022, pp. 5-6.</w:t>
            </w:r>
          </w:p>
        </w:tc>
        <w:tc>
          <w:tcPr>
            <w:tcW w:w="2137" w:type="dxa"/>
            <w:shd w:val="clear" w:color="auto" w:fill="auto"/>
          </w:tcPr>
          <w:p w:rsidRPr="009A1550" w:rsidR="006C76A1" w:rsidP="0075048F" w:rsidRDefault="006C76A1" w14:paraId="0C73E3A3" w14:textId="77777777">
            <w:pPr>
              <w:keepNext/>
              <w:keepLines/>
              <w:widowControl w:val="0"/>
              <w:adjustRightInd w:val="0"/>
              <w:contextualSpacing/>
              <w:jc w:val="center"/>
              <w:rPr>
                <w:color w:val="000000"/>
              </w:rPr>
            </w:pPr>
          </w:p>
          <w:p w:rsidRPr="009A1550" w:rsidR="0075048F" w:rsidP="0075048F" w:rsidRDefault="0075048F" w14:paraId="2ADBCB4A" w14:textId="77777777">
            <w:pPr>
              <w:keepNext/>
              <w:keepLines/>
              <w:widowControl w:val="0"/>
              <w:adjustRightInd w:val="0"/>
              <w:contextualSpacing/>
              <w:jc w:val="center"/>
              <w:rPr>
                <w:color w:val="000000"/>
              </w:rPr>
            </w:pPr>
          </w:p>
          <w:p w:rsidRPr="009A1550" w:rsidR="0075048F" w:rsidP="0075048F" w:rsidRDefault="0075048F" w14:paraId="5C3A93F0" w14:textId="77777777">
            <w:pPr>
              <w:keepNext/>
              <w:keepLines/>
              <w:widowControl w:val="0"/>
              <w:adjustRightInd w:val="0"/>
              <w:contextualSpacing/>
              <w:jc w:val="center"/>
              <w:rPr>
                <w:color w:val="000000"/>
              </w:rPr>
            </w:pPr>
          </w:p>
          <w:p w:rsidRPr="009A1550" w:rsidR="0075048F" w:rsidP="0075048F" w:rsidRDefault="0075048F" w14:paraId="0FB33D76" w14:textId="77777777">
            <w:pPr>
              <w:keepNext/>
              <w:keepLines/>
              <w:widowControl w:val="0"/>
              <w:adjustRightInd w:val="0"/>
              <w:contextualSpacing/>
              <w:jc w:val="center"/>
              <w:rPr>
                <w:color w:val="000000"/>
              </w:rPr>
            </w:pPr>
          </w:p>
          <w:p w:rsidRPr="009A1550" w:rsidR="0075048F" w:rsidP="0075048F" w:rsidRDefault="0075048F" w14:paraId="20A7C0C0" w14:textId="77777777">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61B12847" w14:textId="77777777">
            <w:pPr>
              <w:keepNext/>
              <w:keepLines/>
              <w:widowControl w:val="0"/>
              <w:adjustRightInd w:val="0"/>
              <w:contextualSpacing/>
              <w:jc w:val="center"/>
              <w:rPr>
                <w:color w:val="000000"/>
              </w:rPr>
            </w:pPr>
          </w:p>
          <w:p w:rsidRPr="009A1550" w:rsidR="0075048F" w:rsidP="0075048F" w:rsidRDefault="0075048F" w14:paraId="491AA426" w14:textId="77777777">
            <w:pPr>
              <w:keepNext/>
              <w:keepLines/>
              <w:widowControl w:val="0"/>
              <w:adjustRightInd w:val="0"/>
              <w:contextualSpacing/>
              <w:jc w:val="center"/>
              <w:rPr>
                <w:color w:val="000000"/>
              </w:rPr>
            </w:pPr>
          </w:p>
          <w:p w:rsidRPr="009A1550" w:rsidR="0075048F" w:rsidP="0075048F" w:rsidRDefault="0075048F" w14:paraId="1E2F725E" w14:textId="77777777">
            <w:pPr>
              <w:keepNext/>
              <w:keepLines/>
              <w:widowControl w:val="0"/>
              <w:adjustRightInd w:val="0"/>
              <w:contextualSpacing/>
              <w:jc w:val="center"/>
              <w:rPr>
                <w:color w:val="000000"/>
              </w:rPr>
            </w:pPr>
          </w:p>
          <w:p w:rsidRPr="009A1550" w:rsidR="0075048F" w:rsidP="0075048F" w:rsidRDefault="0075048F" w14:paraId="36B8ABF2" w14:textId="77777777">
            <w:pPr>
              <w:keepNext/>
              <w:keepLines/>
              <w:widowControl w:val="0"/>
              <w:adjustRightInd w:val="0"/>
              <w:contextualSpacing/>
              <w:jc w:val="center"/>
              <w:rPr>
                <w:color w:val="000000"/>
              </w:rPr>
            </w:pPr>
          </w:p>
          <w:p w:rsidRPr="009A1550" w:rsidR="0075048F" w:rsidP="0075048F" w:rsidRDefault="0075048F" w14:paraId="247ED879" w14:textId="77777777">
            <w:pPr>
              <w:keepNext/>
              <w:keepLines/>
              <w:widowControl w:val="0"/>
              <w:adjustRightInd w:val="0"/>
              <w:contextualSpacing/>
              <w:jc w:val="center"/>
              <w:rPr>
                <w:color w:val="000000"/>
              </w:rPr>
            </w:pPr>
          </w:p>
          <w:p w:rsidRPr="009A1550" w:rsidR="0075048F" w:rsidP="0075048F" w:rsidRDefault="0075048F" w14:paraId="02681A2D" w14:textId="77777777">
            <w:pPr>
              <w:keepNext/>
              <w:keepLines/>
              <w:widowControl w:val="0"/>
              <w:adjustRightInd w:val="0"/>
              <w:contextualSpacing/>
              <w:jc w:val="center"/>
              <w:rPr>
                <w:color w:val="000000"/>
              </w:rPr>
            </w:pPr>
          </w:p>
          <w:p w:rsidRPr="009A1550" w:rsidR="0075048F" w:rsidP="0075048F" w:rsidRDefault="0075048F" w14:paraId="77A09674" w14:textId="77777777">
            <w:pPr>
              <w:keepNext/>
              <w:keepLines/>
              <w:widowControl w:val="0"/>
              <w:adjustRightInd w:val="0"/>
              <w:contextualSpacing/>
              <w:jc w:val="center"/>
              <w:rPr>
                <w:color w:val="000000"/>
              </w:rPr>
            </w:pPr>
          </w:p>
          <w:p w:rsidRPr="009A1550" w:rsidR="0075048F" w:rsidP="0075048F" w:rsidRDefault="0075048F" w14:paraId="79509DDD" w14:textId="66B8E656">
            <w:pPr>
              <w:keepNext/>
              <w:keepLines/>
              <w:widowControl w:val="0"/>
              <w:adjustRightInd w:val="0"/>
              <w:contextualSpacing/>
              <w:jc w:val="center"/>
              <w:rPr>
                <w:color w:val="000000"/>
              </w:rPr>
            </w:pPr>
            <w:r w:rsidRPr="009A1550">
              <w:rPr>
                <w:color w:val="000000"/>
              </w:rPr>
              <w:t>Verified</w:t>
            </w:r>
          </w:p>
        </w:tc>
      </w:tr>
      <w:tr w:rsidRPr="009A1550" w:rsidR="006C76A1" w:rsidTr="00C16D4F" w14:paraId="4CAB023D" w14:textId="77777777">
        <w:trPr>
          <w:cantSplit/>
          <w:trHeight w:val="2542"/>
          <w:tblHeader/>
        </w:trPr>
        <w:tc>
          <w:tcPr>
            <w:tcW w:w="4225" w:type="dxa"/>
            <w:shd w:val="clear" w:color="auto" w:fill="auto"/>
          </w:tcPr>
          <w:p w:rsidRPr="009A1550" w:rsidR="002101F1" w:rsidP="00427494" w:rsidRDefault="002101F1" w14:paraId="1707D137" w14:textId="77777777">
            <w:pPr>
              <w:keepNext/>
              <w:keepLines/>
              <w:widowControl w:val="0"/>
              <w:adjustRightInd w:val="0"/>
              <w:contextualSpacing/>
              <w:rPr>
                <w:b/>
                <w:bCs/>
                <w:color w:val="000000"/>
              </w:rPr>
            </w:pPr>
          </w:p>
          <w:p w:rsidRPr="009A1550" w:rsidR="00FE1D86" w:rsidP="00427494" w:rsidRDefault="005201FD" w14:paraId="10B8FB19" w14:textId="1B78F23C">
            <w:pPr>
              <w:keepNext/>
              <w:keepLines/>
              <w:widowControl w:val="0"/>
              <w:adjustRightInd w:val="0"/>
              <w:contextualSpacing/>
              <w:rPr>
                <w:color w:val="000000"/>
              </w:rPr>
            </w:pPr>
            <w:r w:rsidRPr="009A1550">
              <w:rPr>
                <w:color w:val="000000"/>
              </w:rPr>
              <w:t xml:space="preserve">The Commission adopted the Energy Division Modeling Report and relied on results using the 85 </w:t>
            </w:r>
            <w:r w:rsidRPr="009A1550" w:rsidR="00FE1D86">
              <w:rPr>
                <w:color w:val="000000"/>
              </w:rPr>
              <w:t xml:space="preserve">percent </w:t>
            </w:r>
            <w:r w:rsidRPr="009A1550">
              <w:rPr>
                <w:color w:val="000000"/>
              </w:rPr>
              <w:t>RPU assumption.</w:t>
            </w:r>
            <w:r w:rsidRPr="009A1550" w:rsidR="00FE1D86">
              <w:rPr>
                <w:color w:val="000000"/>
              </w:rPr>
              <w:t xml:space="preserve"> Energy Division modeling found that Aliso Canyon was needed even with a 95 percent RPU.</w:t>
            </w:r>
          </w:p>
          <w:p w:rsidRPr="009A1550" w:rsidR="00012F8B" w:rsidP="00427494" w:rsidRDefault="00012F8B" w14:paraId="4DB133DE" w14:textId="77777777">
            <w:pPr>
              <w:keepNext/>
              <w:keepLines/>
              <w:widowControl w:val="0"/>
              <w:adjustRightInd w:val="0"/>
              <w:contextualSpacing/>
              <w:rPr>
                <w:color w:val="000000"/>
              </w:rPr>
            </w:pPr>
          </w:p>
          <w:p w:rsidRPr="009A1550" w:rsidR="00012F8B" w:rsidP="00427494" w:rsidRDefault="00012F8B" w14:paraId="32984408" w14:textId="18E4B2CC">
            <w:pPr>
              <w:keepNext/>
              <w:keepLines/>
              <w:widowControl w:val="0"/>
              <w:adjustRightInd w:val="0"/>
              <w:contextualSpacing/>
              <w:rPr>
                <w:color w:val="000000"/>
              </w:rPr>
            </w:pPr>
            <w:r w:rsidRPr="009A1550">
              <w:rPr>
                <w:color w:val="000000"/>
              </w:rPr>
              <w:t>The Commission also found that local reliability may be negatively impacted by the closure of Aliso Canyon.</w:t>
            </w:r>
          </w:p>
          <w:p w:rsidRPr="009A1550" w:rsidR="002101F1" w:rsidP="00427494" w:rsidRDefault="002101F1" w14:paraId="32FEEA15" w14:textId="77777777">
            <w:pPr>
              <w:keepNext/>
              <w:keepLines/>
              <w:widowControl w:val="0"/>
              <w:adjustRightInd w:val="0"/>
              <w:contextualSpacing/>
              <w:rPr>
                <w:b/>
                <w:bCs/>
                <w:color w:val="000000"/>
              </w:rPr>
            </w:pPr>
          </w:p>
          <w:p w:rsidRPr="009A1550" w:rsidR="006C76A1" w:rsidP="00427494" w:rsidRDefault="006C76A1" w14:paraId="68088E4D" w14:textId="77848C15">
            <w:pPr>
              <w:keepNext/>
              <w:keepLines/>
              <w:widowControl w:val="0"/>
              <w:adjustRightInd w:val="0"/>
              <w:contextualSpacing/>
              <w:rPr>
                <w:b/>
                <w:bCs/>
                <w:color w:val="000000"/>
              </w:rPr>
            </w:pPr>
            <w:r w:rsidRPr="009A1550">
              <w:rPr>
                <w:b/>
                <w:bCs/>
                <w:color w:val="000000"/>
              </w:rPr>
              <w:t xml:space="preserve">Phase 3 - Replacement Resources Portfolio </w:t>
            </w:r>
          </w:p>
          <w:p w:rsidRPr="009A1550" w:rsidR="006C76A1" w:rsidP="00427494" w:rsidRDefault="006C76A1" w14:paraId="2B4820B3" w14:textId="77777777">
            <w:pPr>
              <w:keepNext/>
              <w:keepLines/>
              <w:widowControl w:val="0"/>
              <w:adjustRightInd w:val="0"/>
              <w:contextualSpacing/>
              <w:rPr>
                <w:color w:val="000000"/>
              </w:rPr>
            </w:pPr>
          </w:p>
          <w:p w:rsidRPr="009A1550" w:rsidR="00A94F23" w:rsidP="00427494" w:rsidRDefault="006C76A1" w14:paraId="066431D5" w14:textId="2E02648A">
            <w:pPr>
              <w:keepNext/>
              <w:keepLines/>
              <w:widowControl w:val="0"/>
              <w:adjustRightInd w:val="0"/>
              <w:contextualSpacing/>
              <w:rPr>
                <w:color w:val="000000"/>
              </w:rPr>
            </w:pPr>
            <w:r w:rsidRPr="009A1550">
              <w:rPr>
                <w:color w:val="000000"/>
              </w:rPr>
              <w:t xml:space="preserve">TURN offered various recommendations and analyses concerning </w:t>
            </w:r>
            <w:r w:rsidRPr="009A1550" w:rsidR="00A94F23">
              <w:rPr>
                <w:color w:val="000000"/>
              </w:rPr>
              <w:t xml:space="preserve">each of </w:t>
            </w:r>
            <w:r w:rsidRPr="009A1550">
              <w:rPr>
                <w:color w:val="000000"/>
              </w:rPr>
              <w:t>the five portfolio alternatives proposed by FTI</w:t>
            </w:r>
            <w:r w:rsidRPr="009A1550" w:rsidR="00A94F23">
              <w:rPr>
                <w:color w:val="000000"/>
              </w:rPr>
              <w:t xml:space="preserve">. (See </w:t>
            </w:r>
            <w:r w:rsidRPr="009A1550" w:rsidR="00EA2863">
              <w:rPr>
                <w:color w:val="000000"/>
              </w:rPr>
              <w:t xml:space="preserve">below, and see, also, </w:t>
            </w:r>
            <w:r w:rsidRPr="009A1550" w:rsidR="00A94F23">
              <w:rPr>
                <w:color w:val="000000"/>
              </w:rPr>
              <w:t>next section)</w:t>
            </w:r>
          </w:p>
          <w:p w:rsidRPr="009A1550" w:rsidR="006C76A1" w:rsidP="00427494" w:rsidRDefault="006C76A1" w14:paraId="77B6EE70" w14:textId="77777777">
            <w:pPr>
              <w:keepNext/>
              <w:keepLines/>
              <w:widowControl w:val="0"/>
              <w:adjustRightInd w:val="0"/>
              <w:contextualSpacing/>
              <w:rPr>
                <w:color w:val="000000"/>
              </w:rPr>
            </w:pPr>
          </w:p>
          <w:p w:rsidRPr="009A1550" w:rsidR="00EA2863" w:rsidP="00427494" w:rsidRDefault="00353593" w14:paraId="552CC30D" w14:textId="03387E60">
            <w:pPr>
              <w:keepNext/>
              <w:keepLines/>
              <w:widowControl w:val="0"/>
              <w:adjustRightInd w:val="0"/>
              <w:contextualSpacing/>
              <w:rPr>
                <w:color w:val="000000"/>
              </w:rPr>
            </w:pPr>
            <w:r w:rsidRPr="009A1550">
              <w:rPr>
                <w:color w:val="000000"/>
              </w:rPr>
              <w:t xml:space="preserve">While TURN did not submit testimonies in Phase 3, </w:t>
            </w:r>
            <w:r w:rsidRPr="009A1550" w:rsidR="00EA2863">
              <w:rPr>
                <w:color w:val="000000"/>
              </w:rPr>
              <w:t>TURN made the following recommendations:</w:t>
            </w:r>
          </w:p>
          <w:p w:rsidRPr="009A1550" w:rsidR="00EA2863" w:rsidP="00427494" w:rsidRDefault="00EA2863" w14:paraId="6F8CAE7A" w14:textId="77777777">
            <w:pPr>
              <w:keepNext/>
              <w:keepLines/>
              <w:widowControl w:val="0"/>
              <w:adjustRightInd w:val="0"/>
              <w:contextualSpacing/>
              <w:rPr>
                <w:color w:val="000000"/>
              </w:rPr>
            </w:pPr>
          </w:p>
          <w:p w:rsidRPr="009A1550" w:rsidR="006C76A1" w:rsidP="00427494" w:rsidRDefault="006C76A1" w14:paraId="3FE635E6" w14:textId="77777777">
            <w:pPr>
              <w:keepNext/>
              <w:keepLines/>
              <w:widowControl w:val="0"/>
              <w:adjustRightInd w:val="0"/>
              <w:contextualSpacing/>
              <w:rPr>
                <w:b/>
                <w:bCs/>
                <w:color w:val="000000"/>
              </w:rPr>
            </w:pPr>
            <w:r w:rsidRPr="009A1550">
              <w:rPr>
                <w:b/>
                <w:bCs/>
                <w:color w:val="000000"/>
                <w:u w:val="single"/>
              </w:rPr>
              <w:t>Portfolio 1</w:t>
            </w:r>
            <w:r w:rsidRPr="009A1550">
              <w:rPr>
                <w:b/>
                <w:bCs/>
                <w:color w:val="000000"/>
              </w:rPr>
              <w:t>:</w:t>
            </w:r>
          </w:p>
          <w:p w:rsidRPr="009A1550" w:rsidR="006C76A1" w:rsidP="00427494" w:rsidRDefault="006C76A1" w14:paraId="7DAE9217" w14:textId="77777777">
            <w:pPr>
              <w:keepNext/>
              <w:keepLines/>
              <w:widowControl w:val="0"/>
              <w:adjustRightInd w:val="0"/>
              <w:contextualSpacing/>
              <w:rPr>
                <w:color w:val="000000"/>
              </w:rPr>
            </w:pPr>
          </w:p>
          <w:p w:rsidRPr="009A1550" w:rsidR="006C76A1" w:rsidP="00427494" w:rsidRDefault="006C76A1" w14:paraId="2D277EE2" w14:textId="77777777">
            <w:pPr>
              <w:pStyle w:val="ListParagraph"/>
              <w:keepNext/>
              <w:keepLines/>
              <w:widowControl w:val="0"/>
              <w:numPr>
                <w:ilvl w:val="0"/>
                <w:numId w:val="15"/>
              </w:numPr>
              <w:adjustRightInd w:val="0"/>
              <w:contextualSpacing/>
              <w:rPr>
                <w:color w:val="000000"/>
                <w:szCs w:val="24"/>
              </w:rPr>
            </w:pPr>
            <w:r w:rsidRPr="009A1550">
              <w:rPr>
                <w:color w:val="000000"/>
                <w:szCs w:val="24"/>
              </w:rPr>
              <w:t xml:space="preserve">TURN </w:t>
            </w:r>
            <w:proofErr w:type="gramStart"/>
            <w:r w:rsidRPr="009A1550">
              <w:rPr>
                <w:color w:val="000000"/>
                <w:szCs w:val="24"/>
              </w:rPr>
              <w:t>recommended against</w:t>
            </w:r>
            <w:proofErr w:type="gramEnd"/>
            <w:r w:rsidRPr="009A1550">
              <w:rPr>
                <w:color w:val="000000"/>
                <w:szCs w:val="24"/>
              </w:rPr>
              <w:t xml:space="preserve"> expanding existing pipeline capacity as an alternative.</w:t>
            </w:r>
          </w:p>
          <w:p w:rsidRPr="009A1550" w:rsidR="006C76A1" w:rsidP="00427494" w:rsidRDefault="006C76A1" w14:paraId="5F3B67C3" w14:textId="26E8C7F3">
            <w:pPr>
              <w:pStyle w:val="ListParagraph"/>
              <w:keepNext/>
              <w:keepLines/>
              <w:widowControl w:val="0"/>
              <w:numPr>
                <w:ilvl w:val="0"/>
                <w:numId w:val="15"/>
              </w:numPr>
              <w:adjustRightInd w:val="0"/>
              <w:contextualSpacing/>
              <w:rPr>
                <w:color w:val="000000"/>
                <w:szCs w:val="24"/>
              </w:rPr>
            </w:pPr>
            <w:r w:rsidRPr="009A1550">
              <w:rPr>
                <w:color w:val="000000"/>
                <w:szCs w:val="24"/>
              </w:rPr>
              <w:t>TURN recommended estimating the value of stranded costs due to new pipeline capacity.</w:t>
            </w:r>
          </w:p>
          <w:p w:rsidRPr="009A1550" w:rsidR="006C76A1" w:rsidP="00427494" w:rsidRDefault="006C76A1" w14:paraId="05087E82" w14:textId="77777777">
            <w:pPr>
              <w:keepNext/>
              <w:keepLines/>
              <w:widowControl w:val="0"/>
              <w:adjustRightInd w:val="0"/>
              <w:contextualSpacing/>
              <w:rPr>
                <w:color w:val="000000"/>
              </w:rPr>
            </w:pPr>
          </w:p>
          <w:p w:rsidRPr="009A1550" w:rsidR="006C76A1" w:rsidP="00427494" w:rsidRDefault="006C76A1" w14:paraId="31E9EC76" w14:textId="77777777">
            <w:pPr>
              <w:keepNext/>
              <w:keepLines/>
              <w:widowControl w:val="0"/>
              <w:adjustRightInd w:val="0"/>
              <w:contextualSpacing/>
              <w:rPr>
                <w:b/>
                <w:bCs/>
                <w:color w:val="000000"/>
              </w:rPr>
            </w:pPr>
            <w:r w:rsidRPr="009A1550">
              <w:rPr>
                <w:b/>
                <w:bCs/>
                <w:color w:val="000000"/>
                <w:u w:val="single"/>
              </w:rPr>
              <w:t>Portfolio 2</w:t>
            </w:r>
            <w:r w:rsidRPr="009A1550">
              <w:rPr>
                <w:b/>
                <w:bCs/>
                <w:color w:val="000000"/>
              </w:rPr>
              <w:t>:</w:t>
            </w:r>
          </w:p>
          <w:p w:rsidRPr="009A1550" w:rsidR="006C76A1" w:rsidP="00427494" w:rsidRDefault="006C76A1" w14:paraId="76213D49" w14:textId="77777777">
            <w:pPr>
              <w:keepNext/>
              <w:keepLines/>
              <w:widowControl w:val="0"/>
              <w:adjustRightInd w:val="0"/>
              <w:contextualSpacing/>
              <w:rPr>
                <w:color w:val="000000"/>
              </w:rPr>
            </w:pPr>
          </w:p>
          <w:p w:rsidRPr="009A1550" w:rsidR="006C76A1" w:rsidP="00427494" w:rsidRDefault="006C76A1" w14:paraId="7439123A" w14:textId="77777777">
            <w:pPr>
              <w:pStyle w:val="ListParagraph"/>
              <w:keepNext/>
              <w:keepLines/>
              <w:widowControl w:val="0"/>
              <w:numPr>
                <w:ilvl w:val="0"/>
                <w:numId w:val="16"/>
              </w:numPr>
              <w:adjustRightInd w:val="0"/>
              <w:ind w:left="360"/>
              <w:contextualSpacing/>
              <w:rPr>
                <w:color w:val="000000"/>
                <w:szCs w:val="24"/>
              </w:rPr>
            </w:pPr>
            <w:r w:rsidRPr="009A1550">
              <w:rPr>
                <w:color w:val="000000"/>
                <w:szCs w:val="24"/>
              </w:rPr>
              <w:t>TURN recommended that an independent expert develop cost estimates for replacement scenarios.</w:t>
            </w:r>
          </w:p>
          <w:p w:rsidRPr="009A1550" w:rsidR="006C76A1" w:rsidP="00427494" w:rsidRDefault="006C76A1" w14:paraId="4C7D2CE3" w14:textId="77777777">
            <w:pPr>
              <w:pStyle w:val="ListParagraph"/>
              <w:keepNext/>
              <w:keepLines/>
              <w:widowControl w:val="0"/>
              <w:numPr>
                <w:ilvl w:val="0"/>
                <w:numId w:val="16"/>
              </w:numPr>
              <w:adjustRightInd w:val="0"/>
              <w:ind w:left="360"/>
              <w:contextualSpacing/>
              <w:rPr>
                <w:color w:val="000000"/>
                <w:szCs w:val="24"/>
              </w:rPr>
            </w:pPr>
            <w:r w:rsidRPr="009A1550">
              <w:rPr>
                <w:color w:val="000000"/>
                <w:szCs w:val="24"/>
              </w:rPr>
              <w:t>TURN explained why there is too much uncertainty to include the impacts of building electrification in portfolio modeling.</w:t>
            </w:r>
          </w:p>
          <w:p w:rsidRPr="009A1550" w:rsidR="006C76A1" w:rsidP="00427494" w:rsidRDefault="006C76A1" w14:paraId="792FD701" w14:textId="77777777">
            <w:pPr>
              <w:pStyle w:val="ListParagraph"/>
              <w:keepNext/>
              <w:keepLines/>
              <w:widowControl w:val="0"/>
              <w:numPr>
                <w:ilvl w:val="0"/>
                <w:numId w:val="16"/>
              </w:numPr>
              <w:adjustRightInd w:val="0"/>
              <w:ind w:left="360"/>
              <w:contextualSpacing/>
              <w:rPr>
                <w:color w:val="000000"/>
                <w:szCs w:val="24"/>
              </w:rPr>
            </w:pPr>
            <w:r w:rsidRPr="009A1550">
              <w:rPr>
                <w:color w:val="000000"/>
                <w:szCs w:val="24"/>
              </w:rPr>
              <w:t>TURN expressed concerns regarding the estimation of the costs and benefits of energy efficiency measures.</w:t>
            </w:r>
          </w:p>
          <w:p w:rsidRPr="009A1550" w:rsidR="006C76A1" w:rsidP="00427494" w:rsidRDefault="006C76A1" w14:paraId="3B5839B3" w14:textId="77777777">
            <w:pPr>
              <w:keepNext/>
              <w:keepLines/>
              <w:widowControl w:val="0"/>
              <w:adjustRightInd w:val="0"/>
              <w:contextualSpacing/>
              <w:rPr>
                <w:color w:val="000000"/>
              </w:rPr>
            </w:pPr>
          </w:p>
          <w:p w:rsidRPr="009A1550" w:rsidR="006C76A1" w:rsidP="00427494" w:rsidRDefault="006C76A1" w14:paraId="42AA5714" w14:textId="77777777">
            <w:pPr>
              <w:keepNext/>
              <w:keepLines/>
              <w:widowControl w:val="0"/>
              <w:adjustRightInd w:val="0"/>
              <w:contextualSpacing/>
              <w:rPr>
                <w:b/>
                <w:bCs/>
                <w:color w:val="000000"/>
              </w:rPr>
            </w:pPr>
            <w:r w:rsidRPr="009A1550">
              <w:rPr>
                <w:b/>
                <w:bCs/>
                <w:color w:val="000000"/>
                <w:u w:val="single"/>
              </w:rPr>
              <w:t>Portfolio 3</w:t>
            </w:r>
            <w:r w:rsidRPr="009A1550">
              <w:rPr>
                <w:b/>
                <w:bCs/>
                <w:color w:val="000000"/>
              </w:rPr>
              <w:t>:</w:t>
            </w:r>
          </w:p>
          <w:p w:rsidRPr="009A1550" w:rsidR="006C76A1" w:rsidP="00427494" w:rsidRDefault="006C76A1" w14:paraId="1BDB65F2" w14:textId="77777777">
            <w:pPr>
              <w:keepNext/>
              <w:keepLines/>
              <w:widowControl w:val="0"/>
              <w:adjustRightInd w:val="0"/>
              <w:contextualSpacing/>
              <w:rPr>
                <w:color w:val="000000"/>
              </w:rPr>
            </w:pPr>
          </w:p>
          <w:p w:rsidRPr="009A1550" w:rsidR="006C76A1" w:rsidP="00427494" w:rsidRDefault="006C76A1" w14:paraId="4AE2B9EC" w14:textId="77777777">
            <w:pPr>
              <w:pStyle w:val="ListParagraph"/>
              <w:keepNext/>
              <w:keepLines/>
              <w:widowControl w:val="0"/>
              <w:numPr>
                <w:ilvl w:val="0"/>
                <w:numId w:val="17"/>
              </w:numPr>
              <w:adjustRightInd w:val="0"/>
              <w:ind w:left="360"/>
              <w:contextualSpacing/>
              <w:rPr>
                <w:color w:val="000000"/>
                <w:szCs w:val="24"/>
              </w:rPr>
            </w:pPr>
            <w:r w:rsidRPr="009A1550">
              <w:rPr>
                <w:color w:val="000000"/>
                <w:szCs w:val="24"/>
              </w:rPr>
              <w:t xml:space="preserve">TURN supported the use of additional generation to facilitate </w:t>
            </w:r>
            <w:proofErr w:type="gramStart"/>
            <w:r w:rsidRPr="009A1550">
              <w:rPr>
                <w:color w:val="000000"/>
                <w:szCs w:val="24"/>
              </w:rPr>
              <w:t>shutdown, and</w:t>
            </w:r>
            <w:proofErr w:type="gramEnd"/>
            <w:r w:rsidRPr="009A1550">
              <w:rPr>
                <w:color w:val="000000"/>
                <w:szCs w:val="24"/>
              </w:rPr>
              <w:t xml:space="preserve"> recommended evaluating local RA requirements (Portfolio 3).</w:t>
            </w:r>
          </w:p>
          <w:p w:rsidRPr="009A1550" w:rsidR="006C76A1" w:rsidP="00427494" w:rsidRDefault="006C76A1" w14:paraId="770377BC" w14:textId="77777777">
            <w:pPr>
              <w:pStyle w:val="ListParagraph"/>
              <w:keepNext/>
              <w:keepLines/>
              <w:widowControl w:val="0"/>
              <w:numPr>
                <w:ilvl w:val="0"/>
                <w:numId w:val="17"/>
              </w:numPr>
              <w:adjustRightInd w:val="0"/>
              <w:ind w:left="360"/>
              <w:contextualSpacing/>
              <w:rPr>
                <w:color w:val="000000"/>
                <w:szCs w:val="24"/>
              </w:rPr>
            </w:pPr>
            <w:r w:rsidRPr="009A1550">
              <w:rPr>
                <w:color w:val="000000"/>
                <w:szCs w:val="24"/>
              </w:rPr>
              <w:t xml:space="preserve">TURN recommended </w:t>
            </w:r>
            <w:proofErr w:type="gramStart"/>
            <w:r w:rsidRPr="009A1550">
              <w:rPr>
                <w:color w:val="000000"/>
                <w:szCs w:val="24"/>
              </w:rPr>
              <w:t>detailed</w:t>
            </w:r>
            <w:proofErr w:type="gramEnd"/>
            <w:r w:rsidRPr="009A1550">
              <w:rPr>
                <w:color w:val="000000"/>
                <w:szCs w:val="24"/>
              </w:rPr>
              <w:t xml:space="preserve"> study </w:t>
            </w:r>
            <w:r w:rsidRPr="009A1550">
              <w:rPr>
                <w:color w:val="000000"/>
                <w:szCs w:val="24"/>
              </w:rPr>
              <w:lastRenderedPageBreak/>
              <w:t xml:space="preserve">of the deliverability and local reliability impacts of </w:t>
            </w:r>
            <w:proofErr w:type="gramStart"/>
            <w:r w:rsidRPr="009A1550">
              <w:rPr>
                <w:color w:val="000000"/>
                <w:szCs w:val="24"/>
              </w:rPr>
              <w:t>new</w:t>
            </w:r>
            <w:proofErr w:type="gramEnd"/>
            <w:r w:rsidRPr="009A1550">
              <w:rPr>
                <w:color w:val="000000"/>
                <w:szCs w:val="24"/>
              </w:rPr>
              <w:t xml:space="preserve"> generation.</w:t>
            </w:r>
          </w:p>
          <w:p w:rsidRPr="009A1550" w:rsidR="006C76A1" w:rsidP="00427494" w:rsidRDefault="006C76A1" w14:paraId="5B1561CE" w14:textId="77777777">
            <w:pPr>
              <w:keepNext/>
              <w:keepLines/>
              <w:widowControl w:val="0"/>
              <w:adjustRightInd w:val="0"/>
              <w:contextualSpacing/>
              <w:rPr>
                <w:color w:val="000000"/>
              </w:rPr>
            </w:pPr>
          </w:p>
          <w:p w:rsidRPr="009A1550" w:rsidR="006C76A1" w:rsidP="00427494" w:rsidRDefault="006C76A1" w14:paraId="5E55F513" w14:textId="77777777">
            <w:pPr>
              <w:keepNext/>
              <w:keepLines/>
              <w:widowControl w:val="0"/>
              <w:adjustRightInd w:val="0"/>
              <w:contextualSpacing/>
              <w:rPr>
                <w:b/>
                <w:bCs/>
                <w:color w:val="000000"/>
              </w:rPr>
            </w:pPr>
            <w:r w:rsidRPr="009A1550">
              <w:rPr>
                <w:b/>
                <w:bCs/>
                <w:color w:val="000000"/>
                <w:u w:val="single"/>
              </w:rPr>
              <w:t>Portfolio 4</w:t>
            </w:r>
            <w:r w:rsidRPr="009A1550">
              <w:rPr>
                <w:b/>
                <w:bCs/>
                <w:color w:val="000000"/>
              </w:rPr>
              <w:t>:</w:t>
            </w:r>
          </w:p>
          <w:p w:rsidRPr="009A1550" w:rsidR="006C76A1" w:rsidP="00427494" w:rsidRDefault="006C76A1" w14:paraId="22A7C08E" w14:textId="77777777">
            <w:pPr>
              <w:keepNext/>
              <w:keepLines/>
              <w:widowControl w:val="0"/>
              <w:adjustRightInd w:val="0"/>
              <w:contextualSpacing/>
              <w:rPr>
                <w:color w:val="000000"/>
              </w:rPr>
            </w:pPr>
          </w:p>
          <w:p w:rsidRPr="009A1550" w:rsidR="006C76A1" w:rsidP="00427494" w:rsidRDefault="006C76A1" w14:paraId="1892DB95" w14:textId="77777777">
            <w:pPr>
              <w:pStyle w:val="ListParagraph"/>
              <w:keepNext/>
              <w:keepLines/>
              <w:widowControl w:val="0"/>
              <w:numPr>
                <w:ilvl w:val="0"/>
                <w:numId w:val="18"/>
              </w:numPr>
              <w:adjustRightInd w:val="0"/>
              <w:contextualSpacing/>
              <w:rPr>
                <w:color w:val="000000"/>
                <w:szCs w:val="24"/>
              </w:rPr>
            </w:pPr>
            <w:r w:rsidRPr="009A1550">
              <w:rPr>
                <w:color w:val="000000"/>
                <w:szCs w:val="24"/>
              </w:rPr>
              <w:t xml:space="preserve">TURN argued against adopting expanded electric transmission capacity in the portfolio absent significant additional modeling of import capacities and identification of real </w:t>
            </w:r>
            <w:proofErr w:type="gramStart"/>
            <w:r w:rsidRPr="009A1550">
              <w:rPr>
                <w:color w:val="000000"/>
                <w:szCs w:val="24"/>
              </w:rPr>
              <w:t>projects, and</w:t>
            </w:r>
            <w:proofErr w:type="gramEnd"/>
            <w:r w:rsidRPr="009A1550">
              <w:rPr>
                <w:color w:val="000000"/>
                <w:szCs w:val="24"/>
              </w:rPr>
              <w:t xml:space="preserve"> identified various technical concerns regarding the viability of the electric transmission alternative.</w:t>
            </w:r>
          </w:p>
          <w:p w:rsidRPr="009A1550" w:rsidR="006C76A1" w:rsidP="00427494" w:rsidRDefault="006C76A1" w14:paraId="54FEAE5B" w14:textId="77777777">
            <w:pPr>
              <w:keepNext/>
              <w:keepLines/>
              <w:widowControl w:val="0"/>
              <w:adjustRightInd w:val="0"/>
              <w:contextualSpacing/>
              <w:rPr>
                <w:color w:val="000000"/>
              </w:rPr>
            </w:pPr>
          </w:p>
          <w:p w:rsidRPr="009A1550" w:rsidR="006C76A1" w:rsidP="00427494" w:rsidRDefault="006C76A1" w14:paraId="4973C0FC" w14:textId="77777777">
            <w:pPr>
              <w:keepNext/>
              <w:keepLines/>
              <w:widowControl w:val="0"/>
              <w:adjustRightInd w:val="0"/>
              <w:contextualSpacing/>
              <w:rPr>
                <w:b/>
                <w:bCs/>
                <w:color w:val="000000"/>
              </w:rPr>
            </w:pPr>
            <w:r w:rsidRPr="009A1550">
              <w:rPr>
                <w:b/>
                <w:bCs/>
                <w:color w:val="000000"/>
                <w:u w:val="single"/>
              </w:rPr>
              <w:t>Portfolio 5</w:t>
            </w:r>
            <w:r w:rsidRPr="009A1550">
              <w:rPr>
                <w:b/>
                <w:bCs/>
                <w:color w:val="000000"/>
              </w:rPr>
              <w:t>:</w:t>
            </w:r>
          </w:p>
          <w:p w:rsidRPr="009A1550" w:rsidR="006C76A1" w:rsidP="00427494" w:rsidRDefault="006C76A1" w14:paraId="78BF5AE9" w14:textId="77777777">
            <w:pPr>
              <w:keepNext/>
              <w:keepLines/>
              <w:widowControl w:val="0"/>
              <w:adjustRightInd w:val="0"/>
              <w:contextualSpacing/>
              <w:rPr>
                <w:color w:val="000000"/>
              </w:rPr>
            </w:pPr>
          </w:p>
          <w:p w:rsidRPr="009A1550" w:rsidR="006C76A1" w:rsidP="00427494" w:rsidRDefault="006C76A1" w14:paraId="600F94E7" w14:textId="77777777">
            <w:pPr>
              <w:pStyle w:val="ListParagraph"/>
              <w:keepNext/>
              <w:keepLines/>
              <w:widowControl w:val="0"/>
              <w:numPr>
                <w:ilvl w:val="0"/>
                <w:numId w:val="18"/>
              </w:numPr>
              <w:adjustRightInd w:val="0"/>
              <w:contextualSpacing/>
              <w:rPr>
                <w:color w:val="000000"/>
                <w:szCs w:val="24"/>
              </w:rPr>
            </w:pPr>
            <w:r w:rsidRPr="009A1550">
              <w:rPr>
                <w:color w:val="000000"/>
                <w:szCs w:val="24"/>
              </w:rPr>
              <w:t xml:space="preserve">TURN supported the adoption of Portfolio 5a (BE and new Generation) for </w:t>
            </w:r>
            <w:proofErr w:type="gramStart"/>
            <w:r w:rsidRPr="009A1550">
              <w:rPr>
                <w:color w:val="000000"/>
                <w:szCs w:val="24"/>
              </w:rPr>
              <w:t>2027, and</w:t>
            </w:r>
            <w:proofErr w:type="gramEnd"/>
            <w:r w:rsidRPr="009A1550">
              <w:rPr>
                <w:color w:val="000000"/>
                <w:szCs w:val="24"/>
              </w:rPr>
              <w:t xml:space="preserve"> continued to express strong concerns regarding reliance on new electric transmission (Portfolio 5b).</w:t>
            </w:r>
          </w:p>
          <w:p w:rsidRPr="009A1550" w:rsidR="006C76A1" w:rsidP="00427494" w:rsidRDefault="006C76A1" w14:paraId="50D05049" w14:textId="77777777">
            <w:pPr>
              <w:pStyle w:val="ListParagraph"/>
              <w:keepNext/>
              <w:keepLines/>
              <w:widowControl w:val="0"/>
              <w:numPr>
                <w:ilvl w:val="0"/>
                <w:numId w:val="18"/>
              </w:numPr>
              <w:adjustRightInd w:val="0"/>
              <w:contextualSpacing/>
              <w:rPr>
                <w:color w:val="000000"/>
                <w:szCs w:val="24"/>
              </w:rPr>
            </w:pPr>
            <w:r w:rsidRPr="009A1550">
              <w:rPr>
                <w:color w:val="000000"/>
                <w:szCs w:val="24"/>
              </w:rPr>
              <w:t>TURN recommended against including the transmission investments as the combination portfolio for 2035.</w:t>
            </w:r>
          </w:p>
          <w:p w:rsidRPr="009A1550" w:rsidR="006C76A1" w:rsidP="00427494" w:rsidRDefault="006C76A1" w14:paraId="6C8D083C" w14:textId="77777777">
            <w:pPr>
              <w:keepNext/>
              <w:keepLines/>
              <w:widowControl w:val="0"/>
              <w:adjustRightInd w:val="0"/>
              <w:contextualSpacing/>
              <w:rPr>
                <w:color w:val="000000"/>
              </w:rPr>
            </w:pPr>
          </w:p>
          <w:p w:rsidRPr="009A1550" w:rsidR="00EA2863" w:rsidP="00427494" w:rsidRDefault="00EA2863" w14:paraId="465558CF" w14:textId="76DFA81D">
            <w:pPr>
              <w:keepNext/>
              <w:keepLines/>
              <w:widowControl w:val="0"/>
              <w:adjustRightInd w:val="0"/>
              <w:contextualSpacing/>
              <w:rPr>
                <w:color w:val="000000"/>
              </w:rPr>
            </w:pPr>
            <w:r w:rsidRPr="009A1550">
              <w:rPr>
                <w:color w:val="000000"/>
              </w:rPr>
              <w:t>In general, TURN recommended that the Commission focus on Portfolio 5, including generation and demand response. TURN strongly cautioned against electric transmission alternatives (Portfolio 4</w:t>
            </w:r>
            <w:proofErr w:type="gramStart"/>
            <w:r w:rsidRPr="009A1550">
              <w:rPr>
                <w:color w:val="000000"/>
              </w:rPr>
              <w:t>), or</w:t>
            </w:r>
            <w:proofErr w:type="gramEnd"/>
            <w:r w:rsidRPr="009A1550">
              <w:rPr>
                <w:color w:val="000000"/>
              </w:rPr>
              <w:t xml:space="preserve"> expanded gas transmission pipelines (Portfolio 1). </w:t>
            </w:r>
          </w:p>
          <w:p w:rsidRPr="009A1550" w:rsidR="00EA2863" w:rsidP="00427494" w:rsidRDefault="00EA2863" w14:paraId="533CE44D" w14:textId="77777777">
            <w:pPr>
              <w:keepNext/>
              <w:keepLines/>
              <w:widowControl w:val="0"/>
              <w:adjustRightInd w:val="0"/>
              <w:contextualSpacing/>
              <w:rPr>
                <w:color w:val="000000"/>
              </w:rPr>
            </w:pPr>
          </w:p>
          <w:p w:rsidRPr="009A1550" w:rsidR="002575FA" w:rsidP="00427494" w:rsidRDefault="002575FA" w14:paraId="45F7A816" w14:textId="77777777">
            <w:pPr>
              <w:keepNext/>
              <w:keepLines/>
              <w:widowControl w:val="0"/>
              <w:adjustRightInd w:val="0"/>
              <w:contextualSpacing/>
              <w:rPr>
                <w:color w:val="000000"/>
              </w:rPr>
            </w:pPr>
          </w:p>
          <w:p w:rsidRPr="009A1550" w:rsidR="00F247C1" w:rsidP="00427494" w:rsidRDefault="00F247C1" w14:paraId="28E78707" w14:textId="77777777">
            <w:pPr>
              <w:keepNext/>
              <w:keepLines/>
              <w:widowControl w:val="0"/>
              <w:adjustRightInd w:val="0"/>
              <w:contextualSpacing/>
              <w:rPr>
                <w:color w:val="000000"/>
              </w:rPr>
            </w:pPr>
            <w:r w:rsidRPr="009A1550">
              <w:rPr>
                <w:color w:val="000000"/>
              </w:rPr>
              <w:t>The Staff Proposal adopted a Portfolio 5 approach.</w:t>
            </w:r>
          </w:p>
          <w:p w:rsidRPr="009A1550" w:rsidR="00F247C1" w:rsidP="00427494" w:rsidRDefault="00F247C1" w14:paraId="44B48ECA" w14:textId="77777777">
            <w:pPr>
              <w:keepNext/>
              <w:keepLines/>
              <w:widowControl w:val="0"/>
              <w:adjustRightInd w:val="0"/>
              <w:contextualSpacing/>
              <w:rPr>
                <w:color w:val="000000"/>
              </w:rPr>
            </w:pPr>
          </w:p>
          <w:p w:rsidRPr="0071137E" w:rsidR="0071137E" w:rsidP="0071137E" w:rsidRDefault="00EA2863" w14:paraId="0B9E07C6" w14:textId="09DCB389">
            <w:pPr>
              <w:keepNext/>
              <w:keepLines/>
              <w:widowControl w:val="0"/>
              <w:adjustRightInd w:val="0"/>
              <w:contextualSpacing/>
              <w:rPr>
                <w:color w:val="000000"/>
              </w:rPr>
            </w:pPr>
            <w:r w:rsidRPr="009A1550">
              <w:rPr>
                <w:color w:val="000000"/>
              </w:rPr>
              <w:t xml:space="preserve">The Commission adopted the Staff Proposal procurement framework, which focused on the portfolio 5 </w:t>
            </w:r>
            <w:proofErr w:type="gramStart"/>
            <w:r w:rsidRPr="009A1550">
              <w:rPr>
                <w:color w:val="000000"/>
              </w:rPr>
              <w:t>approach;</w:t>
            </w:r>
            <w:proofErr w:type="gramEnd"/>
            <w:r w:rsidRPr="009A1550">
              <w:rPr>
                <w:color w:val="000000"/>
              </w:rPr>
              <w:t xml:space="preserve"> and directed future procurement activities be conducted in other proceedings, as </w:t>
            </w:r>
            <w:r w:rsidRPr="009A1550">
              <w:rPr>
                <w:color w:val="000000"/>
              </w:rPr>
              <w:lastRenderedPageBreak/>
              <w:t>guided by the biennial evaluation  process.</w:t>
            </w:r>
          </w:p>
        </w:tc>
        <w:tc>
          <w:tcPr>
            <w:tcW w:w="3173" w:type="dxa"/>
            <w:shd w:val="clear" w:color="auto" w:fill="auto"/>
          </w:tcPr>
          <w:p w:rsidRPr="009A1550" w:rsidR="006C76A1" w:rsidP="00427494" w:rsidRDefault="006C76A1" w14:paraId="03C6A957" w14:textId="77777777">
            <w:pPr>
              <w:keepNext/>
              <w:keepLines/>
              <w:widowControl w:val="0"/>
              <w:adjustRightInd w:val="0"/>
              <w:contextualSpacing/>
              <w:rPr>
                <w:color w:val="000000"/>
              </w:rPr>
            </w:pPr>
          </w:p>
          <w:p w:rsidRPr="009A1550" w:rsidR="002575FA" w:rsidP="00427494" w:rsidRDefault="002575FA" w14:paraId="3B89406A" w14:textId="77777777">
            <w:pPr>
              <w:keepNext/>
              <w:keepLines/>
              <w:widowControl w:val="0"/>
              <w:adjustRightInd w:val="0"/>
              <w:contextualSpacing/>
              <w:rPr>
                <w:color w:val="000000"/>
              </w:rPr>
            </w:pPr>
          </w:p>
          <w:p w:rsidRPr="009A1550" w:rsidR="006C76A1" w:rsidP="00427494" w:rsidRDefault="005201FD" w14:paraId="775B1BC9" w14:textId="398B996A">
            <w:pPr>
              <w:keepNext/>
              <w:keepLines/>
              <w:widowControl w:val="0"/>
              <w:adjustRightInd w:val="0"/>
              <w:contextualSpacing/>
              <w:rPr>
                <w:color w:val="000000"/>
              </w:rPr>
            </w:pPr>
            <w:r w:rsidRPr="009A1550">
              <w:rPr>
                <w:color w:val="000000"/>
              </w:rPr>
              <w:t>D.24-12-076, pp. 16</w:t>
            </w:r>
            <w:r w:rsidRPr="009A1550" w:rsidR="00FE1D86">
              <w:rPr>
                <w:color w:val="000000"/>
              </w:rPr>
              <w:t>-18.</w:t>
            </w:r>
            <w:r w:rsidRPr="009A1550">
              <w:rPr>
                <w:color w:val="000000"/>
              </w:rPr>
              <w:t xml:space="preserve"> </w:t>
            </w:r>
          </w:p>
          <w:p w:rsidRPr="009A1550" w:rsidR="00012F8B" w:rsidP="00427494" w:rsidRDefault="00012F8B" w14:paraId="18276181" w14:textId="77777777">
            <w:pPr>
              <w:keepNext/>
              <w:keepLines/>
              <w:widowControl w:val="0"/>
              <w:adjustRightInd w:val="0"/>
              <w:contextualSpacing/>
              <w:rPr>
                <w:color w:val="000000"/>
              </w:rPr>
            </w:pPr>
          </w:p>
          <w:p w:rsidRPr="009A1550" w:rsidR="00012F8B" w:rsidP="00427494" w:rsidRDefault="00012F8B" w14:paraId="236B9EA1" w14:textId="77777777">
            <w:pPr>
              <w:keepNext/>
              <w:keepLines/>
              <w:widowControl w:val="0"/>
              <w:adjustRightInd w:val="0"/>
              <w:contextualSpacing/>
              <w:rPr>
                <w:color w:val="000000"/>
              </w:rPr>
            </w:pPr>
          </w:p>
          <w:p w:rsidRPr="009A1550" w:rsidR="006C76A1" w:rsidP="00427494" w:rsidRDefault="006C76A1" w14:paraId="7C1C11B1" w14:textId="77777777">
            <w:pPr>
              <w:keepNext/>
              <w:keepLines/>
              <w:widowControl w:val="0"/>
              <w:adjustRightInd w:val="0"/>
              <w:contextualSpacing/>
              <w:rPr>
                <w:color w:val="000000"/>
              </w:rPr>
            </w:pPr>
          </w:p>
          <w:p w:rsidRPr="009A1550" w:rsidR="005201FD" w:rsidP="00427494" w:rsidRDefault="005201FD" w14:paraId="7C8F0542" w14:textId="77777777">
            <w:pPr>
              <w:keepNext/>
              <w:keepLines/>
              <w:widowControl w:val="0"/>
              <w:adjustRightInd w:val="0"/>
              <w:contextualSpacing/>
              <w:rPr>
                <w:color w:val="000000"/>
              </w:rPr>
            </w:pPr>
          </w:p>
          <w:p w:rsidRPr="009A1550" w:rsidR="006C76A1" w:rsidP="00427494" w:rsidRDefault="006C76A1" w14:paraId="5BDFBCCB" w14:textId="77777777">
            <w:pPr>
              <w:keepNext/>
              <w:keepLines/>
              <w:widowControl w:val="0"/>
              <w:adjustRightInd w:val="0"/>
              <w:contextualSpacing/>
              <w:rPr>
                <w:color w:val="000000"/>
              </w:rPr>
            </w:pPr>
          </w:p>
          <w:p w:rsidRPr="009A1550" w:rsidR="006C76A1" w:rsidP="00427494" w:rsidRDefault="006C76A1" w14:paraId="315A9D93" w14:textId="674E5D95">
            <w:pPr>
              <w:keepNext/>
              <w:keepLines/>
              <w:widowControl w:val="0"/>
              <w:adjustRightInd w:val="0"/>
              <w:contextualSpacing/>
              <w:rPr>
                <w:color w:val="000000"/>
              </w:rPr>
            </w:pPr>
          </w:p>
          <w:p w:rsidRPr="009A1550" w:rsidR="00012F8B" w:rsidP="00427494" w:rsidRDefault="00012F8B" w14:paraId="146E25E1" w14:textId="6E8D3087">
            <w:pPr>
              <w:keepNext/>
              <w:keepLines/>
              <w:widowControl w:val="0"/>
              <w:adjustRightInd w:val="0"/>
              <w:contextualSpacing/>
              <w:rPr>
                <w:color w:val="000000"/>
              </w:rPr>
            </w:pPr>
            <w:r w:rsidRPr="009A1550">
              <w:rPr>
                <w:color w:val="000000"/>
              </w:rPr>
              <w:t xml:space="preserve">D.24-12-076, </w:t>
            </w:r>
            <w:r w:rsidRPr="009A1550" w:rsidR="002575FA">
              <w:rPr>
                <w:color w:val="000000"/>
              </w:rPr>
              <w:t>Section 4.1.1.</w:t>
            </w:r>
          </w:p>
          <w:p w:rsidRPr="009A1550" w:rsidR="006C76A1" w:rsidP="00427494" w:rsidRDefault="006C76A1" w14:paraId="2503640D" w14:textId="77777777">
            <w:pPr>
              <w:keepNext/>
              <w:keepLines/>
              <w:widowControl w:val="0"/>
              <w:adjustRightInd w:val="0"/>
              <w:contextualSpacing/>
              <w:rPr>
                <w:color w:val="000000"/>
              </w:rPr>
            </w:pPr>
          </w:p>
          <w:p w:rsidRPr="009A1550" w:rsidR="006C76A1" w:rsidP="00427494" w:rsidRDefault="006C76A1" w14:paraId="0E21FF26" w14:textId="77777777">
            <w:pPr>
              <w:keepNext/>
              <w:keepLines/>
              <w:widowControl w:val="0"/>
              <w:adjustRightInd w:val="0"/>
              <w:contextualSpacing/>
              <w:rPr>
                <w:color w:val="000000"/>
              </w:rPr>
            </w:pPr>
          </w:p>
          <w:p w:rsidRPr="009A1550" w:rsidR="006C76A1" w:rsidP="00427494" w:rsidRDefault="006C76A1" w14:paraId="4945FFAA" w14:textId="77777777">
            <w:pPr>
              <w:keepNext/>
              <w:keepLines/>
              <w:widowControl w:val="0"/>
              <w:adjustRightInd w:val="0"/>
              <w:contextualSpacing/>
              <w:rPr>
                <w:color w:val="000000"/>
              </w:rPr>
            </w:pPr>
          </w:p>
          <w:p w:rsidRPr="009A1550" w:rsidR="002101F1" w:rsidP="00427494" w:rsidRDefault="002101F1" w14:paraId="1E26DE84" w14:textId="77777777">
            <w:pPr>
              <w:keepNext/>
              <w:keepLines/>
              <w:widowControl w:val="0"/>
              <w:adjustRightInd w:val="0"/>
              <w:contextualSpacing/>
              <w:rPr>
                <w:color w:val="000000"/>
              </w:rPr>
            </w:pPr>
          </w:p>
          <w:p w:rsidRPr="009A1550" w:rsidR="002101F1" w:rsidP="00427494" w:rsidRDefault="002101F1" w14:paraId="4AD530C4" w14:textId="77777777">
            <w:pPr>
              <w:keepNext/>
              <w:keepLines/>
              <w:widowControl w:val="0"/>
              <w:adjustRightInd w:val="0"/>
              <w:contextualSpacing/>
              <w:rPr>
                <w:color w:val="000000"/>
              </w:rPr>
            </w:pPr>
          </w:p>
          <w:p w:rsidRPr="009A1550" w:rsidR="00D37AC3" w:rsidP="00427494" w:rsidRDefault="00EA2863" w14:paraId="5F325875" w14:textId="62A31F58">
            <w:pPr>
              <w:keepNext/>
              <w:keepLines/>
              <w:widowControl w:val="0"/>
              <w:adjustRightInd w:val="0"/>
              <w:contextualSpacing/>
              <w:rPr>
                <w:color w:val="000000"/>
              </w:rPr>
            </w:pPr>
            <w:r w:rsidRPr="009A1550">
              <w:rPr>
                <w:color w:val="000000"/>
              </w:rPr>
              <w:t xml:space="preserve">TURN </w:t>
            </w:r>
            <w:r w:rsidRPr="009A1550" w:rsidR="00A94F23">
              <w:rPr>
                <w:color w:val="000000"/>
              </w:rPr>
              <w:t>Comments on Ph 3 Report, 2/16/22.</w:t>
            </w:r>
          </w:p>
          <w:p w:rsidRPr="009A1550" w:rsidR="00A94F23" w:rsidP="00427494" w:rsidRDefault="00EA2863" w14:paraId="1D7C3E45" w14:textId="23789679">
            <w:pPr>
              <w:keepNext/>
              <w:keepLines/>
              <w:widowControl w:val="0"/>
              <w:adjustRightInd w:val="0"/>
              <w:contextualSpacing/>
              <w:rPr>
                <w:color w:val="000000"/>
              </w:rPr>
            </w:pPr>
            <w:r w:rsidRPr="009A1550">
              <w:rPr>
                <w:color w:val="000000"/>
              </w:rPr>
              <w:t xml:space="preserve">TURN </w:t>
            </w:r>
            <w:r w:rsidRPr="009A1550" w:rsidR="00A94F23">
              <w:rPr>
                <w:color w:val="000000"/>
              </w:rPr>
              <w:t>Reply Comments on Ph3 Report, 3/2/22.</w:t>
            </w:r>
          </w:p>
          <w:p w:rsidRPr="009A1550" w:rsidR="00D37AC3" w:rsidP="00427494" w:rsidRDefault="00D37AC3" w14:paraId="0DAC7FEA" w14:textId="77777777">
            <w:pPr>
              <w:keepNext/>
              <w:keepLines/>
              <w:widowControl w:val="0"/>
              <w:adjustRightInd w:val="0"/>
              <w:contextualSpacing/>
              <w:rPr>
                <w:color w:val="000000"/>
              </w:rPr>
            </w:pPr>
          </w:p>
          <w:p w:rsidRPr="009A1550" w:rsidR="00D37AC3" w:rsidP="00427494" w:rsidRDefault="00D37AC3" w14:paraId="69E1106C" w14:textId="77777777">
            <w:pPr>
              <w:keepNext/>
              <w:keepLines/>
              <w:widowControl w:val="0"/>
              <w:adjustRightInd w:val="0"/>
              <w:contextualSpacing/>
              <w:rPr>
                <w:color w:val="000000"/>
              </w:rPr>
            </w:pPr>
          </w:p>
          <w:p w:rsidRPr="009A1550" w:rsidR="00012F8B" w:rsidP="00427494" w:rsidRDefault="00012F8B" w14:paraId="005F0D25" w14:textId="77777777">
            <w:pPr>
              <w:keepNext/>
              <w:keepLines/>
              <w:widowControl w:val="0"/>
              <w:adjustRightInd w:val="0"/>
              <w:contextualSpacing/>
              <w:rPr>
                <w:color w:val="000000"/>
              </w:rPr>
            </w:pPr>
          </w:p>
          <w:p w:rsidRPr="009A1550" w:rsidR="00A94F23" w:rsidP="00427494" w:rsidRDefault="00A94F23" w14:paraId="29FD4E5D" w14:textId="77777777">
            <w:pPr>
              <w:keepNext/>
              <w:keepLines/>
              <w:widowControl w:val="0"/>
              <w:adjustRightInd w:val="0"/>
              <w:contextualSpacing/>
              <w:rPr>
                <w:color w:val="000000"/>
              </w:rPr>
            </w:pPr>
          </w:p>
          <w:p w:rsidRPr="009A1550" w:rsidR="00EA2863" w:rsidP="00427494" w:rsidRDefault="00EA2863" w14:paraId="5E29EBA6" w14:textId="77777777">
            <w:pPr>
              <w:keepNext/>
              <w:keepLines/>
              <w:widowControl w:val="0"/>
              <w:adjustRightInd w:val="0"/>
              <w:contextualSpacing/>
              <w:rPr>
                <w:color w:val="000000"/>
              </w:rPr>
            </w:pPr>
          </w:p>
          <w:p w:rsidRPr="009A1550" w:rsidR="00EA2863" w:rsidP="00427494" w:rsidRDefault="00EA2863" w14:paraId="4AD0C654" w14:textId="77777777">
            <w:pPr>
              <w:keepNext/>
              <w:keepLines/>
              <w:widowControl w:val="0"/>
              <w:adjustRightInd w:val="0"/>
              <w:contextualSpacing/>
              <w:rPr>
                <w:color w:val="000000"/>
              </w:rPr>
            </w:pPr>
          </w:p>
          <w:p w:rsidRPr="009A1550" w:rsidR="006C76A1" w:rsidP="00427494" w:rsidRDefault="006C76A1" w14:paraId="1D6DF2B4" w14:textId="09422D4E">
            <w:pPr>
              <w:keepNext/>
              <w:keepLines/>
              <w:widowControl w:val="0"/>
              <w:adjustRightInd w:val="0"/>
              <w:contextualSpacing/>
              <w:rPr>
                <w:color w:val="000000"/>
              </w:rPr>
            </w:pPr>
            <w:r w:rsidRPr="009A1550">
              <w:rPr>
                <w:color w:val="000000"/>
              </w:rPr>
              <w:t>TURN Preliminary Phase 3 Comments, 1/31/2020, pp. 2-3.</w:t>
            </w:r>
          </w:p>
          <w:p w:rsidRPr="009A1550" w:rsidR="006C76A1" w:rsidP="00427494" w:rsidRDefault="006C76A1" w14:paraId="1E04A3FB" w14:textId="77777777">
            <w:pPr>
              <w:keepNext/>
              <w:keepLines/>
              <w:widowControl w:val="0"/>
              <w:adjustRightInd w:val="0"/>
              <w:contextualSpacing/>
              <w:rPr>
                <w:color w:val="000000"/>
              </w:rPr>
            </w:pPr>
            <w:r w:rsidRPr="009A1550">
              <w:rPr>
                <w:color w:val="000000"/>
              </w:rPr>
              <w:t>TURN Comments on Phase 3 Workshop 3, 11/10/2021, pp. 2-3.</w:t>
            </w:r>
          </w:p>
          <w:p w:rsidRPr="009A1550" w:rsidR="006C76A1" w:rsidP="00427494" w:rsidRDefault="006C76A1" w14:paraId="33139DB0" w14:textId="77777777">
            <w:pPr>
              <w:keepNext/>
              <w:keepLines/>
              <w:widowControl w:val="0"/>
              <w:adjustRightInd w:val="0"/>
              <w:contextualSpacing/>
              <w:rPr>
                <w:color w:val="000000"/>
              </w:rPr>
            </w:pPr>
          </w:p>
          <w:p w:rsidRPr="009A1550" w:rsidR="006C76A1" w:rsidP="00427494" w:rsidRDefault="006C76A1" w14:paraId="12954A0C" w14:textId="77777777">
            <w:pPr>
              <w:keepNext/>
              <w:keepLines/>
              <w:widowControl w:val="0"/>
              <w:adjustRightInd w:val="0"/>
              <w:contextualSpacing/>
              <w:rPr>
                <w:color w:val="000000"/>
              </w:rPr>
            </w:pPr>
          </w:p>
          <w:p w:rsidRPr="009A1550" w:rsidR="006C76A1" w:rsidP="00427494" w:rsidRDefault="006C76A1" w14:paraId="0446716D" w14:textId="77777777">
            <w:pPr>
              <w:keepNext/>
              <w:keepLines/>
              <w:widowControl w:val="0"/>
              <w:adjustRightInd w:val="0"/>
              <w:contextualSpacing/>
              <w:rPr>
                <w:color w:val="000000"/>
              </w:rPr>
            </w:pPr>
          </w:p>
          <w:p w:rsidRPr="009A1550" w:rsidR="006C76A1" w:rsidP="00427494" w:rsidRDefault="006C76A1" w14:paraId="1D7A0584" w14:textId="77777777">
            <w:pPr>
              <w:keepNext/>
              <w:keepLines/>
              <w:widowControl w:val="0"/>
              <w:adjustRightInd w:val="0"/>
              <w:contextualSpacing/>
              <w:rPr>
                <w:color w:val="000000"/>
              </w:rPr>
            </w:pPr>
            <w:r w:rsidRPr="009A1550">
              <w:rPr>
                <w:color w:val="000000"/>
              </w:rPr>
              <w:t>TURN Preliminary Phase 3 Comments, 1/31/2020, pp. 3-4.</w:t>
            </w:r>
          </w:p>
          <w:p w:rsidRPr="009A1550" w:rsidR="006C76A1" w:rsidP="00427494" w:rsidRDefault="006C76A1" w14:paraId="6D326527" w14:textId="77777777">
            <w:pPr>
              <w:keepNext/>
              <w:keepLines/>
              <w:widowControl w:val="0"/>
              <w:adjustRightInd w:val="0"/>
              <w:contextualSpacing/>
              <w:rPr>
                <w:color w:val="000000"/>
              </w:rPr>
            </w:pPr>
          </w:p>
          <w:p w:rsidRPr="009A1550" w:rsidR="006C76A1" w:rsidP="00427494" w:rsidRDefault="006C76A1" w14:paraId="415F7EF5" w14:textId="77777777">
            <w:pPr>
              <w:keepNext/>
              <w:keepLines/>
              <w:widowControl w:val="0"/>
              <w:adjustRightInd w:val="0"/>
              <w:contextualSpacing/>
              <w:rPr>
                <w:color w:val="000000"/>
              </w:rPr>
            </w:pPr>
            <w:r w:rsidRPr="009A1550">
              <w:rPr>
                <w:color w:val="000000"/>
              </w:rPr>
              <w:t>TURN Comments on Ph 3 WS 2, April 20, 2021, p. 2.</w:t>
            </w:r>
          </w:p>
          <w:p w:rsidRPr="009A1550" w:rsidR="006C76A1" w:rsidP="00427494" w:rsidRDefault="006C76A1" w14:paraId="0796452A" w14:textId="77777777">
            <w:pPr>
              <w:keepNext/>
              <w:keepLines/>
              <w:widowControl w:val="0"/>
              <w:adjustRightInd w:val="0"/>
              <w:contextualSpacing/>
              <w:rPr>
                <w:color w:val="000000"/>
              </w:rPr>
            </w:pPr>
          </w:p>
          <w:p w:rsidRPr="009A1550" w:rsidR="006C76A1" w:rsidP="00427494" w:rsidRDefault="006C76A1" w14:paraId="2AE80CAA" w14:textId="77777777">
            <w:pPr>
              <w:keepNext/>
              <w:keepLines/>
              <w:widowControl w:val="0"/>
              <w:adjustRightInd w:val="0"/>
              <w:contextualSpacing/>
              <w:rPr>
                <w:color w:val="000000"/>
              </w:rPr>
            </w:pPr>
          </w:p>
          <w:p w:rsidRPr="009A1550" w:rsidR="006C76A1" w:rsidP="00427494" w:rsidRDefault="006C76A1" w14:paraId="233A9646" w14:textId="77777777">
            <w:pPr>
              <w:keepNext/>
              <w:keepLines/>
              <w:widowControl w:val="0"/>
              <w:adjustRightInd w:val="0"/>
              <w:contextualSpacing/>
              <w:rPr>
                <w:color w:val="000000"/>
              </w:rPr>
            </w:pPr>
            <w:r w:rsidRPr="009A1550">
              <w:rPr>
                <w:color w:val="000000"/>
              </w:rPr>
              <w:t>TURN Comments on Phase 3 Workshop 3, 11/10/2021, pp. 3-5.</w:t>
            </w:r>
          </w:p>
          <w:p w:rsidRPr="009A1550" w:rsidR="006C76A1" w:rsidP="00427494" w:rsidRDefault="006C76A1" w14:paraId="19A3BDF8" w14:textId="77777777">
            <w:pPr>
              <w:keepNext/>
              <w:keepLines/>
              <w:widowControl w:val="0"/>
              <w:adjustRightInd w:val="0"/>
              <w:contextualSpacing/>
              <w:rPr>
                <w:color w:val="000000"/>
              </w:rPr>
            </w:pPr>
          </w:p>
          <w:p w:rsidRPr="009A1550" w:rsidR="006C76A1" w:rsidP="00427494" w:rsidRDefault="006C76A1" w14:paraId="39BB91F6" w14:textId="77777777">
            <w:pPr>
              <w:keepNext/>
              <w:keepLines/>
              <w:widowControl w:val="0"/>
              <w:adjustRightInd w:val="0"/>
              <w:contextualSpacing/>
              <w:rPr>
                <w:color w:val="000000"/>
              </w:rPr>
            </w:pPr>
          </w:p>
          <w:p w:rsidRPr="009A1550" w:rsidR="006C76A1" w:rsidP="00427494" w:rsidRDefault="006C76A1" w14:paraId="6BDB4D0D" w14:textId="77777777">
            <w:pPr>
              <w:keepNext/>
              <w:keepLines/>
              <w:widowControl w:val="0"/>
              <w:adjustRightInd w:val="0"/>
              <w:contextualSpacing/>
              <w:rPr>
                <w:color w:val="000000"/>
              </w:rPr>
            </w:pPr>
          </w:p>
          <w:p w:rsidRPr="009A1550" w:rsidR="00122296" w:rsidP="00427494" w:rsidRDefault="00122296" w14:paraId="23EDC5DB" w14:textId="77777777">
            <w:pPr>
              <w:keepNext/>
              <w:keepLines/>
              <w:widowControl w:val="0"/>
              <w:adjustRightInd w:val="0"/>
              <w:contextualSpacing/>
              <w:rPr>
                <w:color w:val="000000"/>
              </w:rPr>
            </w:pPr>
          </w:p>
          <w:p w:rsidRPr="009A1550" w:rsidR="006C76A1" w:rsidP="00427494" w:rsidRDefault="006C76A1" w14:paraId="5727DEE3" w14:textId="23162748">
            <w:pPr>
              <w:keepNext/>
              <w:keepLines/>
              <w:widowControl w:val="0"/>
              <w:adjustRightInd w:val="0"/>
              <w:contextualSpacing/>
              <w:rPr>
                <w:color w:val="000000"/>
              </w:rPr>
            </w:pPr>
            <w:r w:rsidRPr="009A1550">
              <w:rPr>
                <w:color w:val="000000"/>
              </w:rPr>
              <w:t>TURN Comments on Phase 3 Workshop 3, 11/10/2021, pp. 5-6.</w:t>
            </w:r>
          </w:p>
          <w:p w:rsidRPr="009A1550" w:rsidR="006C76A1" w:rsidP="00427494" w:rsidRDefault="006C76A1" w14:paraId="2F9E8B59" w14:textId="77777777">
            <w:pPr>
              <w:keepNext/>
              <w:keepLines/>
              <w:widowControl w:val="0"/>
              <w:adjustRightInd w:val="0"/>
              <w:contextualSpacing/>
              <w:rPr>
                <w:color w:val="000000"/>
              </w:rPr>
            </w:pPr>
          </w:p>
          <w:p w:rsidRPr="009A1550" w:rsidR="006C76A1" w:rsidP="00427494" w:rsidRDefault="006C76A1" w14:paraId="7054A9D9" w14:textId="77777777">
            <w:pPr>
              <w:keepNext/>
              <w:keepLines/>
              <w:widowControl w:val="0"/>
              <w:adjustRightInd w:val="0"/>
              <w:contextualSpacing/>
              <w:rPr>
                <w:color w:val="000000"/>
              </w:rPr>
            </w:pPr>
          </w:p>
          <w:p w:rsidRPr="009A1550" w:rsidR="006C76A1" w:rsidP="00427494" w:rsidRDefault="006C76A1" w14:paraId="7B04E5D6" w14:textId="77777777">
            <w:pPr>
              <w:keepNext/>
              <w:keepLines/>
              <w:widowControl w:val="0"/>
              <w:adjustRightInd w:val="0"/>
              <w:contextualSpacing/>
              <w:rPr>
                <w:color w:val="000000"/>
              </w:rPr>
            </w:pPr>
            <w:r w:rsidRPr="009A1550">
              <w:rPr>
                <w:color w:val="000000"/>
              </w:rPr>
              <w:t>TURN Comments on Phase 3 Report, 2/16/2022, p. 4.</w:t>
            </w:r>
          </w:p>
          <w:p w:rsidRPr="009A1550" w:rsidR="006C76A1" w:rsidP="00427494" w:rsidRDefault="006C76A1" w14:paraId="05F23443" w14:textId="77777777">
            <w:pPr>
              <w:keepNext/>
              <w:keepLines/>
              <w:widowControl w:val="0"/>
              <w:adjustRightInd w:val="0"/>
              <w:contextualSpacing/>
              <w:rPr>
                <w:color w:val="000000"/>
              </w:rPr>
            </w:pPr>
          </w:p>
          <w:p w:rsidRPr="009A1550" w:rsidR="006C76A1" w:rsidP="00427494" w:rsidRDefault="006C76A1" w14:paraId="37CBA902" w14:textId="77777777">
            <w:pPr>
              <w:keepNext/>
              <w:keepLines/>
              <w:widowControl w:val="0"/>
              <w:adjustRightInd w:val="0"/>
              <w:contextualSpacing/>
              <w:rPr>
                <w:color w:val="000000"/>
              </w:rPr>
            </w:pPr>
          </w:p>
          <w:p w:rsidRPr="009A1550" w:rsidR="006C76A1" w:rsidP="00427494" w:rsidRDefault="006C76A1" w14:paraId="1B1F942F" w14:textId="77777777">
            <w:pPr>
              <w:keepNext/>
              <w:keepLines/>
              <w:widowControl w:val="0"/>
              <w:adjustRightInd w:val="0"/>
              <w:contextualSpacing/>
              <w:rPr>
                <w:color w:val="000000"/>
              </w:rPr>
            </w:pPr>
          </w:p>
          <w:p w:rsidRPr="009A1550" w:rsidR="006C76A1" w:rsidP="00427494" w:rsidRDefault="006C76A1" w14:paraId="25849C7A" w14:textId="77777777">
            <w:pPr>
              <w:keepNext/>
              <w:keepLines/>
              <w:widowControl w:val="0"/>
              <w:adjustRightInd w:val="0"/>
              <w:contextualSpacing/>
              <w:rPr>
                <w:color w:val="000000"/>
              </w:rPr>
            </w:pPr>
          </w:p>
          <w:p w:rsidRPr="009A1550" w:rsidR="00EA2863" w:rsidP="00427494" w:rsidRDefault="00EA2863" w14:paraId="6CB09649" w14:textId="77777777">
            <w:pPr>
              <w:keepNext/>
              <w:keepLines/>
              <w:widowControl w:val="0"/>
              <w:adjustRightInd w:val="0"/>
              <w:contextualSpacing/>
              <w:rPr>
                <w:color w:val="000000"/>
              </w:rPr>
            </w:pPr>
          </w:p>
          <w:p w:rsidRPr="009A1550" w:rsidR="006C76A1" w:rsidP="00427494" w:rsidRDefault="006C76A1" w14:paraId="6B73C025" w14:textId="45190A65">
            <w:pPr>
              <w:keepNext/>
              <w:keepLines/>
              <w:widowControl w:val="0"/>
              <w:adjustRightInd w:val="0"/>
              <w:contextualSpacing/>
              <w:rPr>
                <w:color w:val="000000"/>
              </w:rPr>
            </w:pPr>
            <w:r w:rsidRPr="009A1550">
              <w:rPr>
                <w:color w:val="000000"/>
              </w:rPr>
              <w:t>TURN Comments on Ph 3 WS 2, April 20, 2021, pp. 4-7</w:t>
            </w:r>
          </w:p>
          <w:p w:rsidRPr="009A1550" w:rsidR="006C76A1" w:rsidP="00427494" w:rsidRDefault="006C76A1" w14:paraId="529F44C0" w14:textId="77777777">
            <w:pPr>
              <w:keepNext/>
              <w:keepLines/>
              <w:widowControl w:val="0"/>
              <w:adjustRightInd w:val="0"/>
              <w:contextualSpacing/>
              <w:rPr>
                <w:color w:val="000000"/>
              </w:rPr>
            </w:pPr>
          </w:p>
          <w:p w:rsidRPr="009A1550" w:rsidR="006C76A1" w:rsidP="00427494" w:rsidRDefault="006C76A1" w14:paraId="431D5696" w14:textId="77777777">
            <w:pPr>
              <w:keepNext/>
              <w:keepLines/>
              <w:widowControl w:val="0"/>
              <w:adjustRightInd w:val="0"/>
              <w:contextualSpacing/>
              <w:rPr>
                <w:color w:val="000000"/>
              </w:rPr>
            </w:pPr>
            <w:r w:rsidRPr="009A1550">
              <w:rPr>
                <w:color w:val="000000"/>
              </w:rPr>
              <w:t>TURN Comments on Phase 3 Workshop 3, 11/10/2021, pp. 6-8.</w:t>
            </w:r>
          </w:p>
          <w:p w:rsidRPr="009A1550" w:rsidR="006C76A1" w:rsidP="00427494" w:rsidRDefault="006C76A1" w14:paraId="578F945A" w14:textId="77777777">
            <w:pPr>
              <w:keepNext/>
              <w:keepLines/>
              <w:widowControl w:val="0"/>
              <w:adjustRightInd w:val="0"/>
              <w:contextualSpacing/>
              <w:rPr>
                <w:color w:val="000000"/>
              </w:rPr>
            </w:pPr>
          </w:p>
          <w:p w:rsidRPr="009A1550" w:rsidR="00EA2863" w:rsidP="00427494" w:rsidRDefault="00EA2863" w14:paraId="1EC1EDAF" w14:textId="77777777">
            <w:pPr>
              <w:keepNext/>
              <w:keepLines/>
              <w:widowControl w:val="0"/>
              <w:adjustRightInd w:val="0"/>
              <w:contextualSpacing/>
              <w:rPr>
                <w:color w:val="000000"/>
              </w:rPr>
            </w:pPr>
          </w:p>
          <w:p w:rsidRPr="009A1550" w:rsidR="00EA2863" w:rsidP="00427494" w:rsidRDefault="00EA2863" w14:paraId="6831E923" w14:textId="77777777">
            <w:pPr>
              <w:keepNext/>
              <w:keepLines/>
              <w:widowControl w:val="0"/>
              <w:adjustRightInd w:val="0"/>
              <w:contextualSpacing/>
              <w:rPr>
                <w:color w:val="000000"/>
              </w:rPr>
            </w:pPr>
          </w:p>
          <w:p w:rsidRPr="009A1550" w:rsidR="00EA2863" w:rsidP="00427494" w:rsidRDefault="00EA2863" w14:paraId="239E728A" w14:textId="77777777">
            <w:pPr>
              <w:keepNext/>
              <w:keepLines/>
              <w:widowControl w:val="0"/>
              <w:adjustRightInd w:val="0"/>
              <w:contextualSpacing/>
              <w:rPr>
                <w:color w:val="000000"/>
              </w:rPr>
            </w:pPr>
          </w:p>
          <w:p w:rsidRPr="009A1550" w:rsidR="00EA2863" w:rsidP="00427494" w:rsidRDefault="00EA2863" w14:paraId="6C3E7A31" w14:textId="77777777">
            <w:pPr>
              <w:keepNext/>
              <w:keepLines/>
              <w:widowControl w:val="0"/>
              <w:adjustRightInd w:val="0"/>
              <w:contextualSpacing/>
              <w:rPr>
                <w:color w:val="000000"/>
              </w:rPr>
            </w:pPr>
          </w:p>
          <w:p w:rsidRPr="009A1550" w:rsidR="002575FA" w:rsidP="00427494" w:rsidRDefault="002575FA" w14:paraId="16658C84" w14:textId="77777777">
            <w:pPr>
              <w:keepNext/>
              <w:keepLines/>
              <w:widowControl w:val="0"/>
              <w:adjustRightInd w:val="0"/>
              <w:contextualSpacing/>
              <w:rPr>
                <w:color w:val="000000"/>
              </w:rPr>
            </w:pPr>
          </w:p>
          <w:p w:rsidRPr="009A1550" w:rsidR="006C76A1" w:rsidP="00427494" w:rsidRDefault="006C76A1" w14:paraId="3A3B350F" w14:textId="09F1A577">
            <w:pPr>
              <w:keepNext/>
              <w:keepLines/>
              <w:widowControl w:val="0"/>
              <w:adjustRightInd w:val="0"/>
              <w:contextualSpacing/>
              <w:rPr>
                <w:color w:val="000000"/>
              </w:rPr>
            </w:pPr>
            <w:r w:rsidRPr="009A1550">
              <w:rPr>
                <w:color w:val="000000"/>
              </w:rPr>
              <w:t>TURN Comments on Phase 3 Report, 2/16/2022, pp. 4-5.</w:t>
            </w:r>
          </w:p>
          <w:p w:rsidRPr="009A1550" w:rsidR="006C76A1" w:rsidP="00427494" w:rsidRDefault="006C76A1" w14:paraId="0C6F5DAA" w14:textId="77777777">
            <w:pPr>
              <w:keepNext/>
              <w:keepLines/>
              <w:widowControl w:val="0"/>
              <w:adjustRightInd w:val="0"/>
              <w:contextualSpacing/>
              <w:rPr>
                <w:color w:val="000000"/>
              </w:rPr>
            </w:pPr>
          </w:p>
          <w:p w:rsidRPr="009A1550" w:rsidR="006C76A1" w:rsidP="00427494" w:rsidRDefault="006C76A1" w14:paraId="2768F4BD" w14:textId="77777777">
            <w:pPr>
              <w:keepNext/>
              <w:keepLines/>
              <w:widowControl w:val="0"/>
              <w:adjustRightInd w:val="0"/>
              <w:contextualSpacing/>
              <w:rPr>
                <w:color w:val="000000"/>
              </w:rPr>
            </w:pPr>
          </w:p>
          <w:p w:rsidRPr="009A1550" w:rsidR="006C76A1" w:rsidP="00427494" w:rsidRDefault="006C76A1" w14:paraId="0081B00F" w14:textId="77777777">
            <w:pPr>
              <w:keepNext/>
              <w:keepLines/>
              <w:widowControl w:val="0"/>
              <w:adjustRightInd w:val="0"/>
              <w:contextualSpacing/>
              <w:rPr>
                <w:color w:val="000000"/>
              </w:rPr>
            </w:pPr>
          </w:p>
          <w:p w:rsidRPr="009A1550" w:rsidR="006C76A1" w:rsidP="00427494" w:rsidRDefault="006C76A1" w14:paraId="0A4BE82C" w14:textId="77777777">
            <w:pPr>
              <w:keepNext/>
              <w:keepLines/>
              <w:widowControl w:val="0"/>
              <w:adjustRightInd w:val="0"/>
              <w:contextualSpacing/>
              <w:rPr>
                <w:color w:val="000000"/>
              </w:rPr>
            </w:pPr>
          </w:p>
          <w:p w:rsidRPr="009A1550" w:rsidR="006C76A1" w:rsidP="00427494" w:rsidRDefault="006C76A1" w14:paraId="1D16A6B8" w14:textId="33E2A0CA">
            <w:pPr>
              <w:keepNext/>
              <w:keepLines/>
              <w:widowControl w:val="0"/>
              <w:adjustRightInd w:val="0"/>
              <w:contextualSpacing/>
              <w:rPr>
                <w:color w:val="000000"/>
              </w:rPr>
            </w:pPr>
            <w:r w:rsidRPr="009A1550">
              <w:rPr>
                <w:color w:val="000000"/>
              </w:rPr>
              <w:t>TURN Comments on Phase 3 Report, 2/16/2022, p. 2-3 and 5-7.</w:t>
            </w:r>
          </w:p>
          <w:p w:rsidRPr="009A1550" w:rsidR="006C76A1" w:rsidP="00427494" w:rsidRDefault="006C76A1" w14:paraId="0906B1CF" w14:textId="77777777">
            <w:pPr>
              <w:keepNext/>
              <w:keepLines/>
              <w:widowControl w:val="0"/>
              <w:adjustRightInd w:val="0"/>
              <w:contextualSpacing/>
              <w:rPr>
                <w:color w:val="000000"/>
              </w:rPr>
            </w:pPr>
          </w:p>
          <w:p w:rsidRPr="009A1550" w:rsidR="006C76A1" w:rsidP="00427494" w:rsidRDefault="006C76A1" w14:paraId="60DFFC92" w14:textId="77777777">
            <w:pPr>
              <w:keepNext/>
              <w:keepLines/>
              <w:widowControl w:val="0"/>
              <w:adjustRightInd w:val="0"/>
              <w:contextualSpacing/>
              <w:rPr>
                <w:color w:val="000000"/>
              </w:rPr>
            </w:pPr>
          </w:p>
          <w:p w:rsidRPr="009A1550" w:rsidR="006C76A1" w:rsidP="00427494" w:rsidRDefault="006C76A1" w14:paraId="0BE94F3C" w14:textId="77777777">
            <w:pPr>
              <w:keepNext/>
              <w:keepLines/>
              <w:widowControl w:val="0"/>
              <w:adjustRightInd w:val="0"/>
              <w:contextualSpacing/>
              <w:rPr>
                <w:color w:val="000000"/>
              </w:rPr>
            </w:pPr>
          </w:p>
          <w:p w:rsidRPr="009A1550" w:rsidR="006C76A1" w:rsidP="00427494" w:rsidRDefault="006C76A1" w14:paraId="10917908" w14:textId="77777777">
            <w:pPr>
              <w:keepNext/>
              <w:keepLines/>
              <w:widowControl w:val="0"/>
              <w:adjustRightInd w:val="0"/>
              <w:contextualSpacing/>
              <w:rPr>
                <w:color w:val="000000"/>
              </w:rPr>
            </w:pPr>
          </w:p>
          <w:p w:rsidRPr="009A1550" w:rsidR="006C76A1" w:rsidP="00427494" w:rsidRDefault="006C76A1" w14:paraId="71F71A85" w14:textId="77777777">
            <w:pPr>
              <w:keepNext/>
              <w:keepLines/>
              <w:widowControl w:val="0"/>
              <w:adjustRightInd w:val="0"/>
              <w:contextualSpacing/>
              <w:rPr>
                <w:color w:val="000000"/>
              </w:rPr>
            </w:pPr>
          </w:p>
          <w:p w:rsidRPr="009A1550" w:rsidR="00D37AC3" w:rsidP="00427494" w:rsidRDefault="00D37AC3" w14:paraId="25C680EA" w14:textId="77777777">
            <w:pPr>
              <w:keepNext/>
              <w:keepLines/>
              <w:widowControl w:val="0"/>
              <w:adjustRightInd w:val="0"/>
              <w:contextualSpacing/>
              <w:rPr>
                <w:color w:val="000000"/>
              </w:rPr>
            </w:pPr>
          </w:p>
          <w:p w:rsidRPr="009A1550" w:rsidR="00D37AC3" w:rsidP="00427494" w:rsidRDefault="00D37AC3" w14:paraId="4A89DC96" w14:textId="77777777">
            <w:pPr>
              <w:keepNext/>
              <w:keepLines/>
              <w:widowControl w:val="0"/>
              <w:adjustRightInd w:val="0"/>
              <w:contextualSpacing/>
              <w:rPr>
                <w:color w:val="000000"/>
              </w:rPr>
            </w:pPr>
          </w:p>
          <w:p w:rsidRPr="009A1550" w:rsidR="00B42DB3" w:rsidP="00427494" w:rsidRDefault="00B42DB3" w14:paraId="7BB4C33B" w14:textId="77777777">
            <w:pPr>
              <w:keepNext/>
              <w:keepLines/>
              <w:widowControl w:val="0"/>
              <w:adjustRightInd w:val="0"/>
              <w:contextualSpacing/>
              <w:rPr>
                <w:color w:val="000000"/>
              </w:rPr>
            </w:pPr>
          </w:p>
          <w:p w:rsidRPr="009A1550" w:rsidR="00B42DB3" w:rsidP="00427494" w:rsidRDefault="00B42DB3" w14:paraId="421BF260" w14:textId="77777777">
            <w:pPr>
              <w:keepNext/>
              <w:keepLines/>
              <w:widowControl w:val="0"/>
              <w:adjustRightInd w:val="0"/>
              <w:contextualSpacing/>
              <w:rPr>
                <w:color w:val="000000"/>
              </w:rPr>
            </w:pPr>
          </w:p>
          <w:p w:rsidRPr="009A1550" w:rsidR="00D37AC3" w:rsidP="00427494" w:rsidRDefault="00D37AC3" w14:paraId="26D47145" w14:textId="77777777">
            <w:pPr>
              <w:keepNext/>
              <w:keepLines/>
              <w:widowControl w:val="0"/>
              <w:adjustRightInd w:val="0"/>
              <w:contextualSpacing/>
              <w:rPr>
                <w:color w:val="000000"/>
              </w:rPr>
            </w:pPr>
          </w:p>
          <w:p w:rsidRPr="009A1550" w:rsidR="002575FA" w:rsidP="00427494" w:rsidRDefault="002575FA" w14:paraId="4C708F8B" w14:textId="77777777">
            <w:pPr>
              <w:keepNext/>
              <w:keepLines/>
              <w:widowControl w:val="0"/>
              <w:tabs>
                <w:tab w:val="left" w:pos="360"/>
              </w:tabs>
              <w:adjustRightInd w:val="0"/>
              <w:contextualSpacing/>
            </w:pPr>
          </w:p>
          <w:p w:rsidRPr="009A1550" w:rsidR="00F247C1" w:rsidP="00427494" w:rsidRDefault="00F247C1" w14:paraId="1E57FD30" w14:textId="515845EB">
            <w:pPr>
              <w:keepNext/>
              <w:keepLines/>
              <w:widowControl w:val="0"/>
              <w:tabs>
                <w:tab w:val="left" w:pos="360"/>
              </w:tabs>
              <w:adjustRightInd w:val="0"/>
              <w:contextualSpacing/>
              <w:rPr>
                <w:color w:val="000000"/>
              </w:rPr>
            </w:pPr>
            <w:r w:rsidRPr="009A1550">
              <w:t>Staff Proposal for Portfolio and Next Steps, 9/23/2022</w:t>
            </w:r>
            <w:r w:rsidRPr="009A1550" w:rsidR="00122296">
              <w:t>.</w:t>
            </w:r>
            <w:r w:rsidRPr="009A1550" w:rsidR="00D37AC3">
              <w:rPr>
                <w:color w:val="000000"/>
              </w:rPr>
              <w:br/>
            </w:r>
          </w:p>
          <w:p w:rsidRPr="009A1550" w:rsidR="00F247C1" w:rsidP="00427494" w:rsidRDefault="00F247C1" w14:paraId="0897703C" w14:textId="77777777">
            <w:pPr>
              <w:keepNext/>
              <w:keepLines/>
              <w:widowControl w:val="0"/>
              <w:tabs>
                <w:tab w:val="left" w:pos="360"/>
              </w:tabs>
              <w:adjustRightInd w:val="0"/>
              <w:contextualSpacing/>
              <w:rPr>
                <w:color w:val="000000"/>
              </w:rPr>
            </w:pPr>
          </w:p>
          <w:p w:rsidRPr="009A1550" w:rsidR="00D37AC3" w:rsidP="00427494" w:rsidRDefault="00D37AC3" w14:paraId="00B0F9CB" w14:textId="135A41B5">
            <w:pPr>
              <w:keepNext/>
              <w:keepLines/>
              <w:widowControl w:val="0"/>
              <w:tabs>
                <w:tab w:val="left" w:pos="360"/>
              </w:tabs>
              <w:adjustRightInd w:val="0"/>
              <w:contextualSpacing/>
              <w:rPr>
                <w:color w:val="000000"/>
              </w:rPr>
            </w:pPr>
            <w:r w:rsidRPr="009A1550">
              <w:rPr>
                <w:color w:val="000000"/>
              </w:rPr>
              <w:t>D.24-12-076, p</w:t>
            </w:r>
            <w:r w:rsidRPr="009A1550" w:rsidR="00F247C1">
              <w:rPr>
                <w:color w:val="000000"/>
              </w:rPr>
              <w:t>p</w:t>
            </w:r>
            <w:r w:rsidRPr="009A1550">
              <w:rPr>
                <w:color w:val="000000"/>
              </w:rPr>
              <w:t>. 36-37</w:t>
            </w:r>
            <w:r w:rsidRPr="009A1550" w:rsidR="00F247C1">
              <w:rPr>
                <w:color w:val="000000"/>
              </w:rPr>
              <w:t>, 45-46.</w:t>
            </w:r>
          </w:p>
          <w:p w:rsidRPr="009A1550" w:rsidR="002C102E" w:rsidP="00427494" w:rsidRDefault="002C102E" w14:paraId="489CF592" w14:textId="5DD6C541">
            <w:pPr>
              <w:keepNext/>
              <w:keepLines/>
              <w:widowControl w:val="0"/>
              <w:adjustRightInd w:val="0"/>
              <w:contextualSpacing/>
              <w:rPr>
                <w:color w:val="000000"/>
              </w:rPr>
            </w:pPr>
          </w:p>
        </w:tc>
        <w:tc>
          <w:tcPr>
            <w:tcW w:w="2137" w:type="dxa"/>
            <w:shd w:val="clear" w:color="auto" w:fill="auto"/>
          </w:tcPr>
          <w:p w:rsidRPr="009A1550" w:rsidR="006C76A1" w:rsidP="0075048F" w:rsidRDefault="006C76A1" w14:paraId="39B12D71" w14:textId="77777777">
            <w:pPr>
              <w:keepNext/>
              <w:keepLines/>
              <w:widowControl w:val="0"/>
              <w:adjustRightInd w:val="0"/>
              <w:contextualSpacing/>
              <w:jc w:val="center"/>
              <w:rPr>
                <w:color w:val="000000"/>
              </w:rPr>
            </w:pPr>
          </w:p>
          <w:p w:rsidRPr="009A1550" w:rsidR="0075048F" w:rsidP="0075048F" w:rsidRDefault="0075048F" w14:paraId="0CB88881" w14:textId="77777777">
            <w:pPr>
              <w:keepNext/>
              <w:keepLines/>
              <w:widowControl w:val="0"/>
              <w:adjustRightInd w:val="0"/>
              <w:contextualSpacing/>
              <w:jc w:val="center"/>
              <w:rPr>
                <w:color w:val="000000"/>
              </w:rPr>
            </w:pPr>
          </w:p>
          <w:p w:rsidRPr="009A1550" w:rsidR="0075048F" w:rsidP="0075048F" w:rsidRDefault="0075048F" w14:paraId="3F01EC07" w14:textId="77777777">
            <w:pPr>
              <w:keepNext/>
              <w:keepLines/>
              <w:widowControl w:val="0"/>
              <w:adjustRightInd w:val="0"/>
              <w:contextualSpacing/>
              <w:jc w:val="center"/>
              <w:rPr>
                <w:color w:val="000000"/>
              </w:rPr>
            </w:pPr>
          </w:p>
          <w:p w:rsidRPr="009A1550" w:rsidR="0075048F" w:rsidP="0075048F" w:rsidRDefault="0075048F" w14:paraId="76C83E3F" w14:textId="77777777">
            <w:pPr>
              <w:keepNext/>
              <w:keepLines/>
              <w:widowControl w:val="0"/>
              <w:adjustRightInd w:val="0"/>
              <w:contextualSpacing/>
              <w:jc w:val="center"/>
              <w:rPr>
                <w:color w:val="000000"/>
              </w:rPr>
            </w:pPr>
          </w:p>
          <w:p w:rsidRPr="009A1550" w:rsidR="0075048F" w:rsidP="0075048F" w:rsidRDefault="0075048F" w14:paraId="1EDFC301" w14:textId="77777777">
            <w:pPr>
              <w:keepNext/>
              <w:keepLines/>
              <w:widowControl w:val="0"/>
              <w:adjustRightInd w:val="0"/>
              <w:contextualSpacing/>
              <w:jc w:val="center"/>
              <w:rPr>
                <w:color w:val="000000"/>
              </w:rPr>
            </w:pPr>
          </w:p>
          <w:p w:rsidRPr="009A1550" w:rsidR="0075048F" w:rsidP="0075048F" w:rsidRDefault="0075048F" w14:paraId="492A1F09" w14:textId="77777777">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36706577" w14:textId="77777777">
            <w:pPr>
              <w:keepNext/>
              <w:keepLines/>
              <w:widowControl w:val="0"/>
              <w:adjustRightInd w:val="0"/>
              <w:contextualSpacing/>
              <w:jc w:val="center"/>
              <w:rPr>
                <w:color w:val="000000"/>
              </w:rPr>
            </w:pPr>
          </w:p>
          <w:p w:rsidRPr="009A1550" w:rsidR="0075048F" w:rsidP="0075048F" w:rsidRDefault="0075048F" w14:paraId="16FF6437" w14:textId="77777777">
            <w:pPr>
              <w:keepNext/>
              <w:keepLines/>
              <w:widowControl w:val="0"/>
              <w:adjustRightInd w:val="0"/>
              <w:contextualSpacing/>
              <w:jc w:val="center"/>
              <w:rPr>
                <w:color w:val="000000"/>
              </w:rPr>
            </w:pPr>
          </w:p>
          <w:p w:rsidRPr="009A1550" w:rsidR="0075048F" w:rsidP="0075048F" w:rsidRDefault="0075048F" w14:paraId="2D9B1DAC" w14:textId="77777777">
            <w:pPr>
              <w:keepNext/>
              <w:keepLines/>
              <w:widowControl w:val="0"/>
              <w:adjustRightInd w:val="0"/>
              <w:contextualSpacing/>
              <w:jc w:val="center"/>
              <w:rPr>
                <w:color w:val="000000"/>
              </w:rPr>
            </w:pPr>
          </w:p>
          <w:p w:rsidRPr="009A1550" w:rsidR="0075048F" w:rsidP="0075048F" w:rsidRDefault="0075048F" w14:paraId="25629CE2" w14:textId="77777777">
            <w:pPr>
              <w:keepNext/>
              <w:keepLines/>
              <w:widowControl w:val="0"/>
              <w:adjustRightInd w:val="0"/>
              <w:contextualSpacing/>
              <w:jc w:val="center"/>
              <w:rPr>
                <w:color w:val="000000"/>
              </w:rPr>
            </w:pPr>
          </w:p>
          <w:p w:rsidRPr="009A1550" w:rsidR="0075048F" w:rsidP="0075048F" w:rsidRDefault="0075048F" w14:paraId="754AED76" w14:textId="77777777">
            <w:pPr>
              <w:keepNext/>
              <w:keepLines/>
              <w:widowControl w:val="0"/>
              <w:adjustRightInd w:val="0"/>
              <w:contextualSpacing/>
              <w:jc w:val="center"/>
              <w:rPr>
                <w:color w:val="000000"/>
              </w:rPr>
            </w:pPr>
          </w:p>
          <w:p w:rsidRPr="009A1550" w:rsidR="0075048F" w:rsidP="0075048F" w:rsidRDefault="0075048F" w14:paraId="4555F289" w14:textId="77777777">
            <w:pPr>
              <w:keepNext/>
              <w:keepLines/>
              <w:widowControl w:val="0"/>
              <w:adjustRightInd w:val="0"/>
              <w:contextualSpacing/>
              <w:jc w:val="center"/>
              <w:rPr>
                <w:color w:val="000000"/>
              </w:rPr>
            </w:pPr>
          </w:p>
          <w:p w:rsidRPr="009A1550" w:rsidR="0075048F" w:rsidP="0075048F" w:rsidRDefault="0075048F" w14:paraId="5CA73327" w14:textId="77777777">
            <w:pPr>
              <w:keepNext/>
              <w:keepLines/>
              <w:widowControl w:val="0"/>
              <w:adjustRightInd w:val="0"/>
              <w:contextualSpacing/>
              <w:jc w:val="center"/>
              <w:rPr>
                <w:color w:val="000000"/>
              </w:rPr>
            </w:pPr>
          </w:p>
          <w:p w:rsidRPr="009A1550" w:rsidR="0075048F" w:rsidP="0075048F" w:rsidRDefault="0075048F" w14:paraId="770632CE" w14:textId="77777777">
            <w:pPr>
              <w:keepNext/>
              <w:keepLines/>
              <w:widowControl w:val="0"/>
              <w:adjustRightInd w:val="0"/>
              <w:contextualSpacing/>
              <w:jc w:val="center"/>
              <w:rPr>
                <w:color w:val="000000"/>
              </w:rPr>
            </w:pPr>
          </w:p>
          <w:p w:rsidRPr="009A1550" w:rsidR="0075048F" w:rsidP="0075048F" w:rsidRDefault="0075048F" w14:paraId="5166DBCF" w14:textId="77777777">
            <w:pPr>
              <w:keepNext/>
              <w:keepLines/>
              <w:widowControl w:val="0"/>
              <w:adjustRightInd w:val="0"/>
              <w:contextualSpacing/>
              <w:jc w:val="center"/>
              <w:rPr>
                <w:color w:val="000000"/>
              </w:rPr>
            </w:pPr>
          </w:p>
          <w:p w:rsidRPr="009A1550" w:rsidR="0075048F" w:rsidP="0075048F" w:rsidRDefault="0075048F" w14:paraId="3F747A2C" w14:textId="77777777">
            <w:pPr>
              <w:keepNext/>
              <w:keepLines/>
              <w:widowControl w:val="0"/>
              <w:adjustRightInd w:val="0"/>
              <w:contextualSpacing/>
              <w:jc w:val="center"/>
              <w:rPr>
                <w:color w:val="000000"/>
              </w:rPr>
            </w:pPr>
          </w:p>
          <w:p w:rsidRPr="009A1550" w:rsidR="0075048F" w:rsidP="0075048F" w:rsidRDefault="0075048F" w14:paraId="02BB30B0" w14:textId="77777777">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6A028847" w14:textId="77777777">
            <w:pPr>
              <w:keepNext/>
              <w:keepLines/>
              <w:widowControl w:val="0"/>
              <w:adjustRightInd w:val="0"/>
              <w:contextualSpacing/>
              <w:jc w:val="center"/>
              <w:rPr>
                <w:color w:val="000000"/>
              </w:rPr>
            </w:pPr>
          </w:p>
          <w:p w:rsidRPr="009A1550" w:rsidR="0075048F" w:rsidP="0075048F" w:rsidRDefault="0075048F" w14:paraId="05FB9759" w14:textId="77777777">
            <w:pPr>
              <w:keepNext/>
              <w:keepLines/>
              <w:widowControl w:val="0"/>
              <w:adjustRightInd w:val="0"/>
              <w:contextualSpacing/>
              <w:jc w:val="center"/>
              <w:rPr>
                <w:color w:val="000000"/>
              </w:rPr>
            </w:pPr>
          </w:p>
          <w:p w:rsidRPr="009A1550" w:rsidR="0075048F" w:rsidP="0075048F" w:rsidRDefault="0075048F" w14:paraId="6CC7962D" w14:textId="77777777">
            <w:pPr>
              <w:keepNext/>
              <w:keepLines/>
              <w:widowControl w:val="0"/>
              <w:adjustRightInd w:val="0"/>
              <w:contextualSpacing/>
              <w:jc w:val="center"/>
              <w:rPr>
                <w:color w:val="000000"/>
              </w:rPr>
            </w:pPr>
          </w:p>
          <w:p w:rsidRPr="009A1550" w:rsidR="0075048F" w:rsidP="0075048F" w:rsidRDefault="0075048F" w14:paraId="0ACF8C2A" w14:textId="77777777">
            <w:pPr>
              <w:keepNext/>
              <w:keepLines/>
              <w:widowControl w:val="0"/>
              <w:adjustRightInd w:val="0"/>
              <w:contextualSpacing/>
              <w:jc w:val="center"/>
              <w:rPr>
                <w:color w:val="000000"/>
              </w:rPr>
            </w:pPr>
          </w:p>
          <w:p w:rsidRPr="009A1550" w:rsidR="0075048F" w:rsidP="0075048F" w:rsidRDefault="0075048F" w14:paraId="6ECF078F" w14:textId="77777777">
            <w:pPr>
              <w:keepNext/>
              <w:keepLines/>
              <w:widowControl w:val="0"/>
              <w:adjustRightInd w:val="0"/>
              <w:contextualSpacing/>
              <w:jc w:val="center"/>
              <w:rPr>
                <w:color w:val="000000"/>
              </w:rPr>
            </w:pPr>
          </w:p>
          <w:p w:rsidRPr="009A1550" w:rsidR="0075048F" w:rsidP="0075048F" w:rsidRDefault="0075048F" w14:paraId="24A8BE9B" w14:textId="77777777">
            <w:pPr>
              <w:keepNext/>
              <w:keepLines/>
              <w:widowControl w:val="0"/>
              <w:adjustRightInd w:val="0"/>
              <w:contextualSpacing/>
              <w:jc w:val="center"/>
              <w:rPr>
                <w:color w:val="000000"/>
              </w:rPr>
            </w:pPr>
          </w:p>
          <w:p w:rsidRPr="009A1550" w:rsidR="0075048F" w:rsidP="0075048F" w:rsidRDefault="0075048F" w14:paraId="6B5455C0" w14:textId="77777777">
            <w:pPr>
              <w:keepNext/>
              <w:keepLines/>
              <w:widowControl w:val="0"/>
              <w:adjustRightInd w:val="0"/>
              <w:contextualSpacing/>
              <w:jc w:val="center"/>
              <w:rPr>
                <w:color w:val="000000"/>
              </w:rPr>
            </w:pPr>
          </w:p>
          <w:p w:rsidRPr="009A1550" w:rsidR="0075048F" w:rsidP="0075048F" w:rsidRDefault="0075048F" w14:paraId="1C019984" w14:textId="77777777">
            <w:pPr>
              <w:keepNext/>
              <w:keepLines/>
              <w:widowControl w:val="0"/>
              <w:adjustRightInd w:val="0"/>
              <w:contextualSpacing/>
              <w:jc w:val="center"/>
              <w:rPr>
                <w:color w:val="000000"/>
              </w:rPr>
            </w:pPr>
          </w:p>
          <w:p w:rsidRPr="009A1550" w:rsidR="0075048F" w:rsidP="0075048F" w:rsidRDefault="0075048F" w14:paraId="1C47E7C7" w14:textId="77777777">
            <w:pPr>
              <w:keepNext/>
              <w:keepLines/>
              <w:widowControl w:val="0"/>
              <w:adjustRightInd w:val="0"/>
              <w:contextualSpacing/>
              <w:jc w:val="center"/>
              <w:rPr>
                <w:color w:val="000000"/>
              </w:rPr>
            </w:pPr>
          </w:p>
          <w:p w:rsidRPr="009A1550" w:rsidR="0075048F" w:rsidP="0075048F" w:rsidRDefault="0075048F" w14:paraId="71257003" w14:textId="77777777">
            <w:pPr>
              <w:keepNext/>
              <w:keepLines/>
              <w:widowControl w:val="0"/>
              <w:adjustRightInd w:val="0"/>
              <w:contextualSpacing/>
              <w:jc w:val="center"/>
              <w:rPr>
                <w:color w:val="000000"/>
              </w:rPr>
            </w:pPr>
          </w:p>
          <w:p w:rsidRPr="009A1550" w:rsidR="0075048F" w:rsidP="0075048F" w:rsidRDefault="0075048F" w14:paraId="0979DD18" w14:textId="77777777">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28D45D2E" w14:textId="77777777">
            <w:pPr>
              <w:keepNext/>
              <w:keepLines/>
              <w:widowControl w:val="0"/>
              <w:adjustRightInd w:val="0"/>
              <w:contextualSpacing/>
              <w:jc w:val="center"/>
              <w:rPr>
                <w:color w:val="000000"/>
              </w:rPr>
            </w:pPr>
          </w:p>
          <w:p w:rsidRPr="009A1550" w:rsidR="0075048F" w:rsidP="0075048F" w:rsidRDefault="0075048F" w14:paraId="17F3D466" w14:textId="77777777">
            <w:pPr>
              <w:keepNext/>
              <w:keepLines/>
              <w:widowControl w:val="0"/>
              <w:adjustRightInd w:val="0"/>
              <w:contextualSpacing/>
              <w:jc w:val="center"/>
              <w:rPr>
                <w:color w:val="000000"/>
              </w:rPr>
            </w:pPr>
          </w:p>
          <w:p w:rsidRPr="009A1550" w:rsidR="0075048F" w:rsidP="0075048F" w:rsidRDefault="0075048F" w14:paraId="1D918613" w14:textId="77777777">
            <w:pPr>
              <w:keepNext/>
              <w:keepLines/>
              <w:widowControl w:val="0"/>
              <w:adjustRightInd w:val="0"/>
              <w:contextualSpacing/>
              <w:jc w:val="center"/>
              <w:rPr>
                <w:color w:val="000000"/>
              </w:rPr>
            </w:pPr>
          </w:p>
          <w:p w:rsidRPr="009A1550" w:rsidR="0075048F" w:rsidP="0075048F" w:rsidRDefault="0075048F" w14:paraId="63349334" w14:textId="77777777">
            <w:pPr>
              <w:keepNext/>
              <w:keepLines/>
              <w:widowControl w:val="0"/>
              <w:adjustRightInd w:val="0"/>
              <w:contextualSpacing/>
              <w:jc w:val="center"/>
              <w:rPr>
                <w:color w:val="000000"/>
              </w:rPr>
            </w:pPr>
          </w:p>
          <w:p w:rsidRPr="009A1550" w:rsidR="0075048F" w:rsidP="0075048F" w:rsidRDefault="0075048F" w14:paraId="670AB15C" w14:textId="77777777">
            <w:pPr>
              <w:keepNext/>
              <w:keepLines/>
              <w:widowControl w:val="0"/>
              <w:adjustRightInd w:val="0"/>
              <w:contextualSpacing/>
              <w:jc w:val="center"/>
              <w:rPr>
                <w:color w:val="000000"/>
              </w:rPr>
            </w:pPr>
          </w:p>
          <w:p w:rsidRPr="009A1550" w:rsidR="0075048F" w:rsidP="0075048F" w:rsidRDefault="0075048F" w14:paraId="43588864" w14:textId="77777777">
            <w:pPr>
              <w:keepNext/>
              <w:keepLines/>
              <w:widowControl w:val="0"/>
              <w:adjustRightInd w:val="0"/>
              <w:contextualSpacing/>
              <w:jc w:val="center"/>
              <w:rPr>
                <w:color w:val="000000"/>
              </w:rPr>
            </w:pPr>
          </w:p>
          <w:p w:rsidRPr="009A1550" w:rsidR="0075048F" w:rsidP="0075048F" w:rsidRDefault="0075048F" w14:paraId="4AC20A96" w14:textId="77777777">
            <w:pPr>
              <w:keepNext/>
              <w:keepLines/>
              <w:widowControl w:val="0"/>
              <w:adjustRightInd w:val="0"/>
              <w:contextualSpacing/>
              <w:jc w:val="center"/>
              <w:rPr>
                <w:color w:val="000000"/>
              </w:rPr>
            </w:pPr>
          </w:p>
          <w:p w:rsidRPr="009A1550" w:rsidR="0075048F" w:rsidP="0075048F" w:rsidRDefault="0075048F" w14:paraId="1F7EE86A" w14:textId="77777777">
            <w:pPr>
              <w:keepNext/>
              <w:keepLines/>
              <w:widowControl w:val="0"/>
              <w:adjustRightInd w:val="0"/>
              <w:contextualSpacing/>
              <w:jc w:val="center"/>
              <w:rPr>
                <w:color w:val="000000"/>
              </w:rPr>
            </w:pPr>
          </w:p>
          <w:p w:rsidRPr="009A1550" w:rsidR="0075048F" w:rsidP="0075048F" w:rsidRDefault="0075048F" w14:paraId="39C979C0" w14:textId="77777777">
            <w:pPr>
              <w:keepNext/>
              <w:keepLines/>
              <w:widowControl w:val="0"/>
              <w:adjustRightInd w:val="0"/>
              <w:contextualSpacing/>
              <w:jc w:val="center"/>
              <w:rPr>
                <w:color w:val="000000"/>
              </w:rPr>
            </w:pPr>
          </w:p>
          <w:p w:rsidRPr="009A1550" w:rsidR="0075048F" w:rsidP="0075048F" w:rsidRDefault="0075048F" w14:paraId="09A0CAB5" w14:textId="77777777">
            <w:pPr>
              <w:keepNext/>
              <w:keepLines/>
              <w:widowControl w:val="0"/>
              <w:adjustRightInd w:val="0"/>
              <w:contextualSpacing/>
              <w:jc w:val="center"/>
              <w:rPr>
                <w:color w:val="000000"/>
              </w:rPr>
            </w:pPr>
          </w:p>
          <w:p w:rsidRPr="009A1550" w:rsidR="0075048F" w:rsidP="0075048F" w:rsidRDefault="0075048F" w14:paraId="5ACA466B" w14:textId="77777777">
            <w:pPr>
              <w:keepNext/>
              <w:keepLines/>
              <w:widowControl w:val="0"/>
              <w:adjustRightInd w:val="0"/>
              <w:contextualSpacing/>
              <w:jc w:val="center"/>
              <w:rPr>
                <w:color w:val="000000"/>
              </w:rPr>
            </w:pPr>
          </w:p>
          <w:p w:rsidRPr="009A1550" w:rsidR="0075048F" w:rsidP="0075048F" w:rsidRDefault="0075048F" w14:paraId="189F918C" w14:textId="3C9F6EF8">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449C20C0" w14:textId="77777777">
            <w:pPr>
              <w:keepNext/>
              <w:keepLines/>
              <w:widowControl w:val="0"/>
              <w:adjustRightInd w:val="0"/>
              <w:contextualSpacing/>
              <w:jc w:val="center"/>
              <w:rPr>
                <w:color w:val="000000"/>
              </w:rPr>
            </w:pPr>
          </w:p>
          <w:p w:rsidRPr="009A1550" w:rsidR="0075048F" w:rsidP="0075048F" w:rsidRDefault="0075048F" w14:paraId="2A89E496" w14:textId="77777777">
            <w:pPr>
              <w:keepNext/>
              <w:keepLines/>
              <w:widowControl w:val="0"/>
              <w:adjustRightInd w:val="0"/>
              <w:contextualSpacing/>
              <w:jc w:val="center"/>
              <w:rPr>
                <w:color w:val="000000"/>
              </w:rPr>
            </w:pPr>
          </w:p>
          <w:p w:rsidRPr="009A1550" w:rsidR="0075048F" w:rsidP="0075048F" w:rsidRDefault="0075048F" w14:paraId="04837C1E" w14:textId="77777777">
            <w:pPr>
              <w:keepNext/>
              <w:keepLines/>
              <w:widowControl w:val="0"/>
              <w:adjustRightInd w:val="0"/>
              <w:contextualSpacing/>
              <w:jc w:val="center"/>
              <w:rPr>
                <w:color w:val="000000"/>
              </w:rPr>
            </w:pPr>
          </w:p>
          <w:p w:rsidRPr="009A1550" w:rsidR="0075048F" w:rsidP="0075048F" w:rsidRDefault="0075048F" w14:paraId="1D4CF48B" w14:textId="77777777">
            <w:pPr>
              <w:keepNext/>
              <w:keepLines/>
              <w:widowControl w:val="0"/>
              <w:adjustRightInd w:val="0"/>
              <w:contextualSpacing/>
              <w:jc w:val="center"/>
              <w:rPr>
                <w:color w:val="000000"/>
              </w:rPr>
            </w:pPr>
          </w:p>
          <w:p w:rsidRPr="009A1550" w:rsidR="0075048F" w:rsidP="0075048F" w:rsidRDefault="0075048F" w14:paraId="514F7AB8" w14:textId="77777777">
            <w:pPr>
              <w:keepNext/>
              <w:keepLines/>
              <w:widowControl w:val="0"/>
              <w:adjustRightInd w:val="0"/>
              <w:contextualSpacing/>
              <w:jc w:val="center"/>
              <w:rPr>
                <w:color w:val="000000"/>
              </w:rPr>
            </w:pPr>
          </w:p>
          <w:p w:rsidRPr="009A1550" w:rsidR="0075048F" w:rsidP="0075048F" w:rsidRDefault="0075048F" w14:paraId="03D2ABB0" w14:textId="77777777">
            <w:pPr>
              <w:keepNext/>
              <w:keepLines/>
              <w:widowControl w:val="0"/>
              <w:adjustRightInd w:val="0"/>
              <w:contextualSpacing/>
              <w:jc w:val="center"/>
              <w:rPr>
                <w:color w:val="000000"/>
              </w:rPr>
            </w:pPr>
          </w:p>
          <w:p w:rsidRPr="009A1550" w:rsidR="0075048F" w:rsidP="0075048F" w:rsidRDefault="0075048F" w14:paraId="64EA059B" w14:textId="77777777">
            <w:pPr>
              <w:keepNext/>
              <w:keepLines/>
              <w:widowControl w:val="0"/>
              <w:adjustRightInd w:val="0"/>
              <w:contextualSpacing/>
              <w:jc w:val="center"/>
              <w:rPr>
                <w:color w:val="000000"/>
              </w:rPr>
            </w:pPr>
          </w:p>
          <w:p w:rsidRPr="009A1550" w:rsidR="0075048F" w:rsidP="0075048F" w:rsidRDefault="0075048F" w14:paraId="11E78E33" w14:textId="77777777">
            <w:pPr>
              <w:keepNext/>
              <w:keepLines/>
              <w:widowControl w:val="0"/>
              <w:adjustRightInd w:val="0"/>
              <w:contextualSpacing/>
              <w:jc w:val="center"/>
              <w:rPr>
                <w:color w:val="000000"/>
              </w:rPr>
            </w:pPr>
          </w:p>
          <w:p w:rsidRPr="009A1550" w:rsidR="0075048F" w:rsidP="0075048F" w:rsidRDefault="0075048F" w14:paraId="6C3F2CDC" w14:textId="77777777">
            <w:pPr>
              <w:keepNext/>
              <w:keepLines/>
              <w:widowControl w:val="0"/>
              <w:adjustRightInd w:val="0"/>
              <w:contextualSpacing/>
              <w:jc w:val="center"/>
              <w:rPr>
                <w:color w:val="000000"/>
              </w:rPr>
            </w:pPr>
          </w:p>
          <w:p w:rsidRPr="009A1550" w:rsidR="0075048F" w:rsidP="0075048F" w:rsidRDefault="0075048F" w14:paraId="41C44BB8" w14:textId="77777777">
            <w:pPr>
              <w:keepNext/>
              <w:keepLines/>
              <w:widowControl w:val="0"/>
              <w:adjustRightInd w:val="0"/>
              <w:contextualSpacing/>
              <w:jc w:val="center"/>
              <w:rPr>
                <w:color w:val="000000"/>
              </w:rPr>
            </w:pPr>
          </w:p>
          <w:p w:rsidRPr="009A1550" w:rsidR="0075048F" w:rsidP="0075048F" w:rsidRDefault="0075048F" w14:paraId="7B0059E4" w14:textId="77777777">
            <w:pPr>
              <w:keepNext/>
              <w:keepLines/>
              <w:widowControl w:val="0"/>
              <w:adjustRightInd w:val="0"/>
              <w:contextualSpacing/>
              <w:jc w:val="center"/>
              <w:rPr>
                <w:color w:val="000000"/>
              </w:rPr>
            </w:pPr>
          </w:p>
          <w:p w:rsidRPr="009A1550" w:rsidR="0075048F" w:rsidP="0075048F" w:rsidRDefault="0075048F" w14:paraId="3779657C" w14:textId="77777777">
            <w:pPr>
              <w:keepNext/>
              <w:keepLines/>
              <w:widowControl w:val="0"/>
              <w:adjustRightInd w:val="0"/>
              <w:contextualSpacing/>
              <w:jc w:val="center"/>
              <w:rPr>
                <w:color w:val="000000"/>
              </w:rPr>
            </w:pPr>
          </w:p>
          <w:p w:rsidRPr="009A1550" w:rsidR="0075048F" w:rsidP="0075048F" w:rsidRDefault="0075048F" w14:paraId="616F29A5" w14:textId="77777777">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3679C7F2" w14:textId="77777777">
            <w:pPr>
              <w:keepNext/>
              <w:keepLines/>
              <w:widowControl w:val="0"/>
              <w:adjustRightInd w:val="0"/>
              <w:contextualSpacing/>
              <w:jc w:val="center"/>
              <w:rPr>
                <w:color w:val="000000"/>
              </w:rPr>
            </w:pPr>
          </w:p>
          <w:p w:rsidRPr="009A1550" w:rsidR="0075048F" w:rsidP="0075048F" w:rsidRDefault="0075048F" w14:paraId="6D44CC55" w14:textId="77777777">
            <w:pPr>
              <w:keepNext/>
              <w:keepLines/>
              <w:widowControl w:val="0"/>
              <w:adjustRightInd w:val="0"/>
              <w:contextualSpacing/>
              <w:jc w:val="center"/>
              <w:rPr>
                <w:color w:val="000000"/>
              </w:rPr>
            </w:pPr>
          </w:p>
          <w:p w:rsidRPr="009A1550" w:rsidR="0075048F" w:rsidP="0075048F" w:rsidRDefault="0075048F" w14:paraId="0D5D204C" w14:textId="77777777">
            <w:pPr>
              <w:keepNext/>
              <w:keepLines/>
              <w:widowControl w:val="0"/>
              <w:adjustRightInd w:val="0"/>
              <w:contextualSpacing/>
              <w:jc w:val="center"/>
              <w:rPr>
                <w:color w:val="000000"/>
              </w:rPr>
            </w:pPr>
          </w:p>
          <w:p w:rsidRPr="009A1550" w:rsidR="0075048F" w:rsidP="0075048F" w:rsidRDefault="0075048F" w14:paraId="23520BAD" w14:textId="77777777">
            <w:pPr>
              <w:keepNext/>
              <w:keepLines/>
              <w:widowControl w:val="0"/>
              <w:adjustRightInd w:val="0"/>
              <w:contextualSpacing/>
              <w:jc w:val="center"/>
              <w:rPr>
                <w:color w:val="000000"/>
              </w:rPr>
            </w:pPr>
          </w:p>
          <w:p w:rsidRPr="009A1550" w:rsidR="0075048F" w:rsidP="0075048F" w:rsidRDefault="0075048F" w14:paraId="3AE5F139" w14:textId="77777777">
            <w:pPr>
              <w:keepNext/>
              <w:keepLines/>
              <w:widowControl w:val="0"/>
              <w:adjustRightInd w:val="0"/>
              <w:contextualSpacing/>
              <w:jc w:val="center"/>
              <w:rPr>
                <w:color w:val="000000"/>
              </w:rPr>
            </w:pPr>
          </w:p>
          <w:p w:rsidRPr="009A1550" w:rsidR="0075048F" w:rsidP="0075048F" w:rsidRDefault="0075048F" w14:paraId="6FF1311F" w14:textId="77777777">
            <w:pPr>
              <w:keepNext/>
              <w:keepLines/>
              <w:widowControl w:val="0"/>
              <w:adjustRightInd w:val="0"/>
              <w:contextualSpacing/>
              <w:jc w:val="center"/>
              <w:rPr>
                <w:color w:val="000000"/>
              </w:rPr>
            </w:pPr>
          </w:p>
          <w:p w:rsidRPr="009A1550" w:rsidR="0075048F" w:rsidP="0075048F" w:rsidRDefault="0075048F" w14:paraId="139AB0AB" w14:textId="77777777">
            <w:pPr>
              <w:keepNext/>
              <w:keepLines/>
              <w:widowControl w:val="0"/>
              <w:adjustRightInd w:val="0"/>
              <w:contextualSpacing/>
              <w:jc w:val="center"/>
              <w:rPr>
                <w:color w:val="000000"/>
              </w:rPr>
            </w:pPr>
          </w:p>
          <w:p w:rsidRPr="009A1550" w:rsidR="0075048F" w:rsidP="0075048F" w:rsidRDefault="0075048F" w14:paraId="10F13451" w14:textId="77777777">
            <w:pPr>
              <w:keepNext/>
              <w:keepLines/>
              <w:widowControl w:val="0"/>
              <w:adjustRightInd w:val="0"/>
              <w:contextualSpacing/>
              <w:jc w:val="center"/>
              <w:rPr>
                <w:color w:val="000000"/>
              </w:rPr>
            </w:pPr>
          </w:p>
          <w:p w:rsidRPr="009A1550" w:rsidR="0075048F" w:rsidP="0075048F" w:rsidRDefault="0075048F" w14:paraId="51E9C8A1" w14:textId="77777777">
            <w:pPr>
              <w:keepNext/>
              <w:keepLines/>
              <w:widowControl w:val="0"/>
              <w:adjustRightInd w:val="0"/>
              <w:contextualSpacing/>
              <w:jc w:val="center"/>
              <w:rPr>
                <w:color w:val="000000"/>
              </w:rPr>
            </w:pPr>
          </w:p>
          <w:p w:rsidRPr="009A1550" w:rsidR="0075048F" w:rsidP="0075048F" w:rsidRDefault="0075048F" w14:paraId="1752D140" w14:textId="77777777">
            <w:pPr>
              <w:keepNext/>
              <w:keepLines/>
              <w:widowControl w:val="0"/>
              <w:adjustRightInd w:val="0"/>
              <w:contextualSpacing/>
              <w:jc w:val="center"/>
              <w:rPr>
                <w:color w:val="000000"/>
              </w:rPr>
            </w:pPr>
          </w:p>
          <w:p w:rsidRPr="009A1550" w:rsidR="0075048F" w:rsidP="0075048F" w:rsidRDefault="0075048F" w14:paraId="241511CE" w14:textId="77777777">
            <w:pPr>
              <w:keepNext/>
              <w:keepLines/>
              <w:widowControl w:val="0"/>
              <w:adjustRightInd w:val="0"/>
              <w:contextualSpacing/>
              <w:jc w:val="center"/>
              <w:rPr>
                <w:color w:val="000000"/>
              </w:rPr>
            </w:pPr>
          </w:p>
          <w:p w:rsidRPr="009A1550" w:rsidR="0075048F" w:rsidP="0075048F" w:rsidRDefault="0075048F" w14:paraId="33FB76AF" w14:textId="77777777">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442752C5" w14:textId="77777777">
            <w:pPr>
              <w:keepNext/>
              <w:keepLines/>
              <w:widowControl w:val="0"/>
              <w:adjustRightInd w:val="0"/>
              <w:contextualSpacing/>
              <w:jc w:val="center"/>
              <w:rPr>
                <w:color w:val="000000"/>
              </w:rPr>
            </w:pPr>
          </w:p>
          <w:p w:rsidRPr="009A1550" w:rsidR="0075048F" w:rsidP="0075048F" w:rsidRDefault="0075048F" w14:paraId="79B42717" w14:textId="77777777">
            <w:pPr>
              <w:keepNext/>
              <w:keepLines/>
              <w:widowControl w:val="0"/>
              <w:adjustRightInd w:val="0"/>
              <w:contextualSpacing/>
              <w:jc w:val="center"/>
              <w:rPr>
                <w:color w:val="000000"/>
              </w:rPr>
            </w:pPr>
          </w:p>
          <w:p w:rsidRPr="009A1550" w:rsidR="0075048F" w:rsidP="0075048F" w:rsidRDefault="0075048F" w14:paraId="09F1C0F1" w14:textId="77777777">
            <w:pPr>
              <w:keepNext/>
              <w:keepLines/>
              <w:widowControl w:val="0"/>
              <w:adjustRightInd w:val="0"/>
              <w:contextualSpacing/>
              <w:jc w:val="center"/>
              <w:rPr>
                <w:color w:val="000000"/>
              </w:rPr>
            </w:pPr>
          </w:p>
          <w:p w:rsidRPr="009A1550" w:rsidR="0075048F" w:rsidP="0075048F" w:rsidRDefault="0075048F" w14:paraId="42CA3D73" w14:textId="77777777">
            <w:pPr>
              <w:keepNext/>
              <w:keepLines/>
              <w:widowControl w:val="0"/>
              <w:adjustRightInd w:val="0"/>
              <w:contextualSpacing/>
              <w:jc w:val="center"/>
              <w:rPr>
                <w:color w:val="000000"/>
              </w:rPr>
            </w:pPr>
          </w:p>
          <w:p w:rsidRPr="009A1550" w:rsidR="0075048F" w:rsidP="0075048F" w:rsidRDefault="0075048F" w14:paraId="2FC95C26" w14:textId="77777777">
            <w:pPr>
              <w:keepNext/>
              <w:keepLines/>
              <w:widowControl w:val="0"/>
              <w:adjustRightInd w:val="0"/>
              <w:contextualSpacing/>
              <w:jc w:val="center"/>
              <w:rPr>
                <w:color w:val="000000"/>
              </w:rPr>
            </w:pPr>
          </w:p>
          <w:p w:rsidRPr="009A1550" w:rsidR="0075048F" w:rsidP="0075048F" w:rsidRDefault="0075048F" w14:paraId="011982AE" w14:textId="77777777">
            <w:pPr>
              <w:keepNext/>
              <w:keepLines/>
              <w:widowControl w:val="0"/>
              <w:adjustRightInd w:val="0"/>
              <w:contextualSpacing/>
              <w:jc w:val="center"/>
              <w:rPr>
                <w:color w:val="000000"/>
              </w:rPr>
            </w:pPr>
          </w:p>
          <w:p w:rsidRPr="009A1550" w:rsidR="0075048F" w:rsidP="0075048F" w:rsidRDefault="0075048F" w14:paraId="6B59FDD2" w14:textId="77777777">
            <w:pPr>
              <w:keepNext/>
              <w:keepLines/>
              <w:widowControl w:val="0"/>
              <w:adjustRightInd w:val="0"/>
              <w:contextualSpacing/>
              <w:jc w:val="center"/>
              <w:rPr>
                <w:color w:val="000000"/>
              </w:rPr>
            </w:pPr>
          </w:p>
          <w:p w:rsidRPr="009A1550" w:rsidR="0075048F" w:rsidP="0075048F" w:rsidRDefault="0075048F" w14:paraId="0FAD7A5A" w14:textId="77777777">
            <w:pPr>
              <w:keepNext/>
              <w:keepLines/>
              <w:widowControl w:val="0"/>
              <w:adjustRightInd w:val="0"/>
              <w:contextualSpacing/>
              <w:jc w:val="center"/>
              <w:rPr>
                <w:color w:val="000000"/>
              </w:rPr>
            </w:pPr>
          </w:p>
          <w:p w:rsidRPr="009A1550" w:rsidR="0075048F" w:rsidP="0075048F" w:rsidRDefault="0075048F" w14:paraId="40EC0D6A" w14:textId="77777777">
            <w:pPr>
              <w:keepNext/>
              <w:keepLines/>
              <w:widowControl w:val="0"/>
              <w:adjustRightInd w:val="0"/>
              <w:contextualSpacing/>
              <w:jc w:val="center"/>
              <w:rPr>
                <w:color w:val="000000"/>
              </w:rPr>
            </w:pPr>
          </w:p>
          <w:p w:rsidRPr="009A1550" w:rsidR="0075048F" w:rsidP="0075048F" w:rsidRDefault="0075048F" w14:paraId="4ED9FC16" w14:textId="77777777">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3333991C" w14:textId="77777777">
            <w:pPr>
              <w:keepNext/>
              <w:keepLines/>
              <w:widowControl w:val="0"/>
              <w:adjustRightInd w:val="0"/>
              <w:contextualSpacing/>
              <w:jc w:val="center"/>
              <w:rPr>
                <w:color w:val="000000"/>
              </w:rPr>
            </w:pPr>
          </w:p>
          <w:p w:rsidRPr="009A1550" w:rsidR="0075048F" w:rsidP="0075048F" w:rsidRDefault="0075048F" w14:paraId="6A032752" w14:textId="77777777">
            <w:pPr>
              <w:keepNext/>
              <w:keepLines/>
              <w:widowControl w:val="0"/>
              <w:adjustRightInd w:val="0"/>
              <w:contextualSpacing/>
              <w:jc w:val="center"/>
              <w:rPr>
                <w:color w:val="000000"/>
              </w:rPr>
            </w:pPr>
          </w:p>
          <w:p w:rsidRPr="009A1550" w:rsidR="0075048F" w:rsidP="0075048F" w:rsidRDefault="0075048F" w14:paraId="5B3B3FF0" w14:textId="77777777">
            <w:pPr>
              <w:keepNext/>
              <w:keepLines/>
              <w:widowControl w:val="0"/>
              <w:adjustRightInd w:val="0"/>
              <w:contextualSpacing/>
              <w:jc w:val="center"/>
              <w:rPr>
                <w:color w:val="000000"/>
              </w:rPr>
            </w:pPr>
          </w:p>
          <w:p w:rsidRPr="009A1550" w:rsidR="0075048F" w:rsidP="0075048F" w:rsidRDefault="0075048F" w14:paraId="1E2CFBCF" w14:textId="77777777">
            <w:pPr>
              <w:keepNext/>
              <w:keepLines/>
              <w:widowControl w:val="0"/>
              <w:adjustRightInd w:val="0"/>
              <w:contextualSpacing/>
              <w:jc w:val="center"/>
              <w:rPr>
                <w:color w:val="000000"/>
              </w:rPr>
            </w:pPr>
          </w:p>
          <w:p w:rsidRPr="009A1550" w:rsidR="0075048F" w:rsidP="0075048F" w:rsidRDefault="0075048F" w14:paraId="237443F6" w14:textId="77777777">
            <w:pPr>
              <w:keepNext/>
              <w:keepLines/>
              <w:widowControl w:val="0"/>
              <w:adjustRightInd w:val="0"/>
              <w:contextualSpacing/>
              <w:jc w:val="center"/>
              <w:rPr>
                <w:color w:val="000000"/>
              </w:rPr>
            </w:pPr>
          </w:p>
          <w:p w:rsidRPr="009A1550" w:rsidR="0075048F" w:rsidP="0075048F" w:rsidRDefault="0075048F" w14:paraId="026D62B4" w14:textId="77777777">
            <w:pPr>
              <w:keepNext/>
              <w:keepLines/>
              <w:widowControl w:val="0"/>
              <w:adjustRightInd w:val="0"/>
              <w:contextualSpacing/>
              <w:jc w:val="center"/>
              <w:rPr>
                <w:color w:val="000000"/>
              </w:rPr>
            </w:pPr>
          </w:p>
          <w:p w:rsidRPr="009A1550" w:rsidR="0075048F" w:rsidP="0075048F" w:rsidRDefault="0075048F" w14:paraId="218CB925" w14:textId="77777777">
            <w:pPr>
              <w:keepNext/>
              <w:keepLines/>
              <w:widowControl w:val="0"/>
              <w:adjustRightInd w:val="0"/>
              <w:contextualSpacing/>
              <w:jc w:val="center"/>
              <w:rPr>
                <w:color w:val="000000"/>
              </w:rPr>
            </w:pPr>
          </w:p>
          <w:p w:rsidRPr="009A1550" w:rsidR="0075048F" w:rsidP="0075048F" w:rsidRDefault="0075048F" w14:paraId="6E2A1596" w14:textId="77777777">
            <w:pPr>
              <w:keepNext/>
              <w:keepLines/>
              <w:widowControl w:val="0"/>
              <w:adjustRightInd w:val="0"/>
              <w:contextualSpacing/>
              <w:jc w:val="center"/>
              <w:rPr>
                <w:color w:val="000000"/>
              </w:rPr>
            </w:pPr>
          </w:p>
          <w:p w:rsidRPr="009A1550" w:rsidR="0075048F" w:rsidP="0075048F" w:rsidRDefault="0075048F" w14:paraId="7370B2EA" w14:textId="77777777">
            <w:pPr>
              <w:keepNext/>
              <w:keepLines/>
              <w:widowControl w:val="0"/>
              <w:adjustRightInd w:val="0"/>
              <w:contextualSpacing/>
              <w:jc w:val="center"/>
              <w:rPr>
                <w:color w:val="000000"/>
              </w:rPr>
            </w:pPr>
          </w:p>
          <w:p w:rsidRPr="009A1550" w:rsidR="0075048F" w:rsidP="0075048F" w:rsidRDefault="0075048F" w14:paraId="3F11652A" w14:textId="77777777">
            <w:pPr>
              <w:keepNext/>
              <w:keepLines/>
              <w:widowControl w:val="0"/>
              <w:adjustRightInd w:val="0"/>
              <w:contextualSpacing/>
              <w:jc w:val="center"/>
              <w:rPr>
                <w:color w:val="000000"/>
              </w:rPr>
            </w:pPr>
          </w:p>
          <w:p w:rsidRPr="009A1550" w:rsidR="0075048F" w:rsidP="0075048F" w:rsidRDefault="0075048F" w14:paraId="01405D4D" w14:textId="77777777">
            <w:pPr>
              <w:keepNext/>
              <w:keepLines/>
              <w:widowControl w:val="0"/>
              <w:adjustRightInd w:val="0"/>
              <w:contextualSpacing/>
              <w:jc w:val="center"/>
              <w:rPr>
                <w:color w:val="000000"/>
              </w:rPr>
            </w:pPr>
          </w:p>
          <w:p w:rsidRPr="009A1550" w:rsidR="0075048F" w:rsidP="0075048F" w:rsidRDefault="0075048F" w14:paraId="6C383D76" w14:textId="77777777">
            <w:pPr>
              <w:keepNext/>
              <w:keepLines/>
              <w:widowControl w:val="0"/>
              <w:adjustRightInd w:val="0"/>
              <w:contextualSpacing/>
              <w:jc w:val="center"/>
              <w:rPr>
                <w:color w:val="000000"/>
              </w:rPr>
            </w:pPr>
          </w:p>
          <w:p w:rsidRPr="009A1550" w:rsidR="0075048F" w:rsidP="0075048F" w:rsidRDefault="0075048F" w14:paraId="00BB0AB5" w14:textId="77777777">
            <w:pPr>
              <w:keepNext/>
              <w:keepLines/>
              <w:widowControl w:val="0"/>
              <w:adjustRightInd w:val="0"/>
              <w:contextualSpacing/>
              <w:jc w:val="center"/>
              <w:rPr>
                <w:color w:val="000000"/>
              </w:rPr>
            </w:pPr>
          </w:p>
          <w:p w:rsidRPr="009A1550" w:rsidR="0075048F" w:rsidP="0075048F" w:rsidRDefault="0075048F" w14:paraId="0346F127" w14:textId="77777777">
            <w:pPr>
              <w:keepNext/>
              <w:keepLines/>
              <w:widowControl w:val="0"/>
              <w:adjustRightInd w:val="0"/>
              <w:contextualSpacing/>
              <w:jc w:val="center"/>
              <w:rPr>
                <w:color w:val="000000"/>
              </w:rPr>
            </w:pPr>
          </w:p>
          <w:p w:rsidRPr="009A1550" w:rsidR="0075048F" w:rsidP="0075048F" w:rsidRDefault="0075048F" w14:paraId="70965109" w14:textId="77777777">
            <w:pPr>
              <w:keepNext/>
              <w:keepLines/>
              <w:widowControl w:val="0"/>
              <w:adjustRightInd w:val="0"/>
              <w:contextualSpacing/>
              <w:jc w:val="center"/>
              <w:rPr>
                <w:color w:val="000000"/>
              </w:rPr>
            </w:pPr>
          </w:p>
          <w:p w:rsidRPr="009A1550" w:rsidR="0075048F" w:rsidP="0075048F" w:rsidRDefault="0075048F" w14:paraId="5CA3610E" w14:textId="77777777">
            <w:pPr>
              <w:keepNext/>
              <w:keepLines/>
              <w:widowControl w:val="0"/>
              <w:adjustRightInd w:val="0"/>
              <w:contextualSpacing/>
              <w:jc w:val="center"/>
              <w:rPr>
                <w:color w:val="000000"/>
              </w:rPr>
            </w:pPr>
          </w:p>
          <w:p w:rsidRPr="009A1550" w:rsidR="0075048F" w:rsidP="0075048F" w:rsidRDefault="0075048F" w14:paraId="61F582B0" w14:textId="77777777">
            <w:pPr>
              <w:keepNext/>
              <w:keepLines/>
              <w:widowControl w:val="0"/>
              <w:adjustRightInd w:val="0"/>
              <w:contextualSpacing/>
              <w:jc w:val="center"/>
              <w:rPr>
                <w:color w:val="000000"/>
              </w:rPr>
            </w:pPr>
          </w:p>
          <w:p w:rsidRPr="009A1550" w:rsidR="0075048F" w:rsidP="0075048F" w:rsidRDefault="0075048F" w14:paraId="790423C2" w14:textId="77777777">
            <w:pPr>
              <w:keepNext/>
              <w:keepLines/>
              <w:widowControl w:val="0"/>
              <w:adjustRightInd w:val="0"/>
              <w:contextualSpacing/>
              <w:jc w:val="center"/>
              <w:rPr>
                <w:color w:val="000000"/>
              </w:rPr>
            </w:pPr>
          </w:p>
          <w:p w:rsidRPr="009A1550" w:rsidR="0075048F" w:rsidP="0075048F" w:rsidRDefault="0075048F" w14:paraId="67AAA486" w14:textId="77777777">
            <w:pPr>
              <w:keepNext/>
              <w:keepLines/>
              <w:widowControl w:val="0"/>
              <w:adjustRightInd w:val="0"/>
              <w:contextualSpacing/>
              <w:jc w:val="center"/>
              <w:rPr>
                <w:color w:val="000000"/>
              </w:rPr>
            </w:pPr>
          </w:p>
          <w:p w:rsidRPr="009A1550" w:rsidR="0075048F" w:rsidP="0075048F" w:rsidRDefault="0075048F" w14:paraId="1942AE68" w14:textId="77777777">
            <w:pPr>
              <w:keepNext/>
              <w:keepLines/>
              <w:widowControl w:val="0"/>
              <w:adjustRightInd w:val="0"/>
              <w:contextualSpacing/>
              <w:jc w:val="center"/>
              <w:rPr>
                <w:color w:val="000000"/>
              </w:rPr>
            </w:pPr>
          </w:p>
          <w:p w:rsidRPr="009A1550" w:rsidR="0075048F" w:rsidP="0075048F" w:rsidRDefault="0075048F" w14:paraId="4885B62F" w14:textId="2E299D74">
            <w:pPr>
              <w:keepNext/>
              <w:keepLines/>
              <w:widowControl w:val="0"/>
              <w:adjustRightInd w:val="0"/>
              <w:contextualSpacing/>
              <w:jc w:val="center"/>
              <w:rPr>
                <w:color w:val="000000"/>
                <w:lang w:val="da-DK"/>
              </w:rPr>
            </w:pPr>
            <w:r w:rsidRPr="009A1550">
              <w:rPr>
                <w:color w:val="000000"/>
              </w:rPr>
              <w:t>Verified</w:t>
            </w:r>
          </w:p>
        </w:tc>
      </w:tr>
    </w:tbl>
    <w:p w:rsidR="00514375" w:rsidP="00B42DB3" w:rsidRDefault="00514375" w14:paraId="63C408A9" w14:textId="77777777">
      <w:pPr>
        <w:keepNext/>
        <w:keepLines/>
        <w:widowControl w:val="0"/>
        <w:adjustRightInd w:val="0"/>
        <w:spacing w:before="240" w:after="240"/>
        <w:contextualSpacing/>
        <w:rPr>
          <w:b/>
          <w:color w:val="000000"/>
        </w:rPr>
      </w:pPr>
    </w:p>
    <w:tbl>
      <w:tblPr>
        <w:tblpPr w:leftFromText="180" w:rightFromText="180" w:vertAnchor="text" w:tblpY="1"/>
        <w:tblOverlap w:val="neve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225"/>
        <w:gridCol w:w="3173"/>
        <w:gridCol w:w="2137"/>
      </w:tblGrid>
      <w:tr w:rsidRPr="009A1550" w:rsidR="001066D3" w:rsidTr="00C16D4F" w14:paraId="6E111781" w14:textId="77777777">
        <w:tc>
          <w:tcPr>
            <w:tcW w:w="4225" w:type="dxa"/>
            <w:tcBorders>
              <w:bottom w:val="single" w:color="auto" w:sz="4" w:space="0"/>
            </w:tcBorders>
            <w:shd w:val="pct12" w:color="auto" w:fill="auto"/>
            <w:vAlign w:val="bottom"/>
          </w:tcPr>
          <w:p w:rsidRPr="009A1550" w:rsidR="001066D3" w:rsidP="00427494" w:rsidRDefault="001066D3" w14:paraId="529A6877" w14:textId="7F0B112D">
            <w:pPr>
              <w:keepNext/>
              <w:keepLines/>
              <w:widowControl w:val="0"/>
              <w:adjustRightInd w:val="0"/>
              <w:contextualSpacing/>
              <w:jc w:val="center"/>
              <w:rPr>
                <w:b/>
                <w:color w:val="000000"/>
              </w:rPr>
            </w:pPr>
            <w:r w:rsidRPr="009A1550">
              <w:rPr>
                <w:b/>
                <w:color w:val="000000"/>
              </w:rPr>
              <w:t>Intervenor’s Claimed Contribution(s) to Rulings and Staff Reports</w:t>
            </w:r>
          </w:p>
        </w:tc>
        <w:tc>
          <w:tcPr>
            <w:tcW w:w="3173" w:type="dxa"/>
            <w:tcBorders>
              <w:bottom w:val="single" w:color="auto" w:sz="4" w:space="0"/>
            </w:tcBorders>
            <w:shd w:val="pct12" w:color="auto" w:fill="auto"/>
            <w:vAlign w:val="bottom"/>
          </w:tcPr>
          <w:p w:rsidRPr="009A1550" w:rsidR="001066D3" w:rsidP="00427494" w:rsidRDefault="001066D3" w14:paraId="08A674AD" w14:textId="77777777">
            <w:pPr>
              <w:keepNext/>
              <w:keepLines/>
              <w:widowControl w:val="0"/>
              <w:adjustRightInd w:val="0"/>
              <w:contextualSpacing/>
              <w:jc w:val="center"/>
              <w:rPr>
                <w:b/>
                <w:color w:val="000000"/>
              </w:rPr>
            </w:pPr>
            <w:r w:rsidRPr="009A1550">
              <w:rPr>
                <w:b/>
                <w:color w:val="000000"/>
              </w:rPr>
              <w:t>Specific References to Intervenor’s Claimed Contribution(s)</w:t>
            </w:r>
            <w:r w:rsidRPr="009A1550">
              <w:rPr>
                <w:rStyle w:val="FootnoteReference"/>
                <w:b/>
                <w:color w:val="000000"/>
              </w:rPr>
              <w:footnoteReference w:id="7"/>
            </w:r>
          </w:p>
        </w:tc>
        <w:tc>
          <w:tcPr>
            <w:tcW w:w="2137" w:type="dxa"/>
            <w:shd w:val="pct12" w:color="auto" w:fill="auto"/>
            <w:vAlign w:val="bottom"/>
          </w:tcPr>
          <w:p w:rsidRPr="009A1550" w:rsidR="001066D3" w:rsidP="00427494" w:rsidRDefault="001066D3" w14:paraId="74D6C359" w14:textId="6905CF68">
            <w:pPr>
              <w:keepNext/>
              <w:keepLines/>
              <w:widowControl w:val="0"/>
              <w:adjustRightInd w:val="0"/>
              <w:contextualSpacing/>
              <w:jc w:val="center"/>
              <w:rPr>
                <w:b/>
                <w:color w:val="000000"/>
              </w:rPr>
            </w:pPr>
            <w:r w:rsidRPr="009A1550">
              <w:rPr>
                <w:b/>
                <w:color w:val="000000"/>
              </w:rPr>
              <w:t>CPUC Discussion</w:t>
            </w:r>
          </w:p>
        </w:tc>
      </w:tr>
      <w:tr w:rsidRPr="009A1550" w:rsidR="001066D3" w:rsidTr="00C16D4F" w14:paraId="7F7E2E45" w14:textId="77777777">
        <w:tc>
          <w:tcPr>
            <w:tcW w:w="4225" w:type="dxa"/>
            <w:shd w:val="clear" w:color="auto" w:fill="auto"/>
          </w:tcPr>
          <w:p w:rsidRPr="009A1550" w:rsidR="001066D3" w:rsidP="00427494" w:rsidRDefault="001066D3" w14:paraId="714BB687" w14:textId="2039CFC3">
            <w:pPr>
              <w:keepNext/>
              <w:keepLines/>
              <w:widowControl w:val="0"/>
              <w:adjustRightInd w:val="0"/>
              <w:contextualSpacing/>
              <w:rPr>
                <w:color w:val="000000"/>
              </w:rPr>
            </w:pPr>
            <w:r w:rsidRPr="009A1550">
              <w:rPr>
                <w:b/>
                <w:bCs/>
                <w:color w:val="000000"/>
              </w:rPr>
              <w:t>Phase 1 - Scenarios Framework</w:t>
            </w:r>
          </w:p>
          <w:p w:rsidRPr="009A1550" w:rsidR="001066D3" w:rsidP="00427494" w:rsidRDefault="001066D3" w14:paraId="33381691" w14:textId="77777777">
            <w:pPr>
              <w:keepNext/>
              <w:keepLines/>
              <w:widowControl w:val="0"/>
              <w:adjustRightInd w:val="0"/>
              <w:contextualSpacing/>
              <w:rPr>
                <w:color w:val="000000"/>
              </w:rPr>
            </w:pPr>
          </w:p>
          <w:p w:rsidRPr="009A1550" w:rsidR="001066D3" w:rsidP="00427494" w:rsidRDefault="001066D3" w14:paraId="464EDF7D" w14:textId="2954DF59">
            <w:pPr>
              <w:keepNext/>
              <w:keepLines/>
              <w:widowControl w:val="0"/>
              <w:adjustRightInd w:val="0"/>
              <w:contextualSpacing/>
              <w:rPr>
                <w:color w:val="000000"/>
              </w:rPr>
            </w:pPr>
            <w:r w:rsidRPr="009A1550">
              <w:rPr>
                <w:color w:val="000000"/>
              </w:rPr>
              <w:t xml:space="preserve">TURN offered various comments regarding hydraulic modeling, production cost modeling, and economic modeling. </w:t>
            </w:r>
          </w:p>
          <w:p w:rsidRPr="009A1550" w:rsidR="006619FF" w:rsidP="00427494" w:rsidRDefault="006619FF" w14:paraId="44C3B1E5" w14:textId="77777777">
            <w:pPr>
              <w:keepNext/>
              <w:keepLines/>
              <w:widowControl w:val="0"/>
              <w:adjustRightInd w:val="0"/>
              <w:contextualSpacing/>
              <w:rPr>
                <w:color w:val="000000"/>
              </w:rPr>
            </w:pPr>
          </w:p>
          <w:p w:rsidRPr="009A1550" w:rsidR="001066D3" w:rsidP="00427494" w:rsidRDefault="001066D3" w14:paraId="47C728B3" w14:textId="666AF882">
            <w:pPr>
              <w:keepNext/>
              <w:keepLines/>
              <w:widowControl w:val="0"/>
              <w:adjustRightInd w:val="0"/>
              <w:contextualSpacing/>
              <w:rPr>
                <w:color w:val="000000"/>
              </w:rPr>
            </w:pPr>
            <w:r w:rsidRPr="009A1550">
              <w:rPr>
                <w:color w:val="000000"/>
              </w:rPr>
              <w:t>More specifically, TURN made the following contributions:</w:t>
            </w:r>
          </w:p>
          <w:p w:rsidRPr="009A1550" w:rsidR="001066D3" w:rsidP="00427494" w:rsidRDefault="001066D3" w14:paraId="2F809FD4" w14:textId="77777777">
            <w:pPr>
              <w:keepNext/>
              <w:keepLines/>
              <w:widowControl w:val="0"/>
              <w:adjustRightInd w:val="0"/>
              <w:contextualSpacing/>
              <w:rPr>
                <w:color w:val="000000"/>
              </w:rPr>
            </w:pPr>
          </w:p>
          <w:p w:rsidRPr="009A1550" w:rsidR="001066D3" w:rsidP="00427494" w:rsidRDefault="001066D3" w14:paraId="7B736905" w14:textId="5E925B1E">
            <w:pPr>
              <w:keepNext/>
              <w:keepLines/>
              <w:widowControl w:val="0"/>
              <w:adjustRightInd w:val="0"/>
              <w:contextualSpacing/>
              <w:rPr>
                <w:b/>
                <w:bCs/>
                <w:color w:val="000000"/>
              </w:rPr>
            </w:pPr>
            <w:r w:rsidRPr="009A1550">
              <w:rPr>
                <w:b/>
                <w:bCs/>
                <w:color w:val="000000"/>
              </w:rPr>
              <w:t>Hydraulic Modeling:</w:t>
            </w:r>
          </w:p>
          <w:p w:rsidRPr="009A1550" w:rsidR="001066D3" w:rsidP="00427494" w:rsidRDefault="001066D3" w14:paraId="1817398C" w14:textId="77777777">
            <w:pPr>
              <w:keepNext/>
              <w:keepLines/>
              <w:widowControl w:val="0"/>
              <w:adjustRightInd w:val="0"/>
              <w:contextualSpacing/>
              <w:rPr>
                <w:color w:val="000000"/>
              </w:rPr>
            </w:pPr>
          </w:p>
          <w:p w:rsidRPr="009A1550" w:rsidR="001066D3" w:rsidP="00427494" w:rsidRDefault="001066D3" w14:paraId="0078AE03" w14:textId="700D10E9">
            <w:pPr>
              <w:keepNext/>
              <w:keepLines/>
              <w:widowControl w:val="0"/>
              <w:adjustRightInd w:val="0"/>
              <w:contextualSpacing/>
            </w:pPr>
            <w:r w:rsidRPr="009A1550">
              <w:t>Recommended using a different scaling method to develop an hourly peak demand load shape for core customers</w:t>
            </w:r>
          </w:p>
          <w:p w:rsidRPr="009A1550" w:rsidR="001066D3" w:rsidP="00427494" w:rsidRDefault="001066D3" w14:paraId="38C0B6C3" w14:textId="77777777">
            <w:pPr>
              <w:keepNext/>
              <w:keepLines/>
              <w:widowControl w:val="0"/>
              <w:adjustRightInd w:val="0"/>
              <w:contextualSpacing/>
              <w:rPr>
                <w:color w:val="000000"/>
              </w:rPr>
            </w:pPr>
          </w:p>
          <w:p w:rsidRPr="009A1550" w:rsidR="001066D3" w:rsidP="00427494" w:rsidRDefault="001066D3" w14:paraId="58AC0278" w14:textId="77777777">
            <w:pPr>
              <w:keepNext/>
              <w:keepLines/>
              <w:widowControl w:val="0"/>
              <w:adjustRightInd w:val="0"/>
              <w:contextualSpacing/>
              <w:rPr>
                <w:color w:val="000000"/>
              </w:rPr>
            </w:pPr>
            <w:r w:rsidRPr="009A1550">
              <w:rPr>
                <w:color w:val="000000"/>
              </w:rPr>
              <w:t>The Energy Division revised the method to develop core gas load shapes to be more in line with TURN’s recommendation.</w:t>
            </w:r>
          </w:p>
          <w:p w:rsidRPr="009A1550" w:rsidR="001066D3" w:rsidP="00427494" w:rsidRDefault="001066D3" w14:paraId="237C26BD" w14:textId="77777777">
            <w:pPr>
              <w:keepNext/>
              <w:keepLines/>
              <w:widowControl w:val="0"/>
              <w:adjustRightInd w:val="0"/>
              <w:contextualSpacing/>
              <w:rPr>
                <w:color w:val="000000"/>
              </w:rPr>
            </w:pPr>
          </w:p>
          <w:p w:rsidRPr="009A1550" w:rsidR="001066D3" w:rsidP="00427494" w:rsidRDefault="001066D3" w14:paraId="3E38A775" w14:textId="77777777">
            <w:pPr>
              <w:keepNext/>
              <w:keepLines/>
              <w:widowControl w:val="0"/>
              <w:adjustRightInd w:val="0"/>
              <w:contextualSpacing/>
              <w:rPr>
                <w:b/>
                <w:bCs/>
                <w:color w:val="000000"/>
              </w:rPr>
            </w:pPr>
            <w:r w:rsidRPr="009A1550">
              <w:rPr>
                <w:b/>
                <w:bCs/>
                <w:color w:val="000000"/>
              </w:rPr>
              <w:t>Production Cost Modeling:</w:t>
            </w:r>
          </w:p>
          <w:p w:rsidRPr="009A1550" w:rsidR="001066D3" w:rsidP="00427494" w:rsidRDefault="001066D3" w14:paraId="3D114AAD" w14:textId="77777777">
            <w:pPr>
              <w:keepNext/>
              <w:keepLines/>
              <w:widowControl w:val="0"/>
              <w:adjustRightInd w:val="0"/>
              <w:contextualSpacing/>
              <w:rPr>
                <w:color w:val="000000"/>
              </w:rPr>
            </w:pPr>
          </w:p>
          <w:p w:rsidRPr="009A1550" w:rsidR="001066D3" w:rsidP="00427494" w:rsidRDefault="001066D3" w14:paraId="58BACA1C" w14:textId="77777777">
            <w:pPr>
              <w:keepNext/>
              <w:keepLines/>
              <w:widowControl w:val="0"/>
              <w:adjustRightInd w:val="0"/>
              <w:contextualSpacing/>
              <w:rPr>
                <w:color w:val="000000"/>
              </w:rPr>
            </w:pPr>
            <w:r w:rsidRPr="009A1550">
              <w:rPr>
                <w:color w:val="000000"/>
              </w:rPr>
              <w:t xml:space="preserve">TURN recommended modeling gas delivery constraints using a general constraint rather than restricting local gas </w:t>
            </w:r>
            <w:r w:rsidRPr="009A1550">
              <w:rPr>
                <w:color w:val="000000"/>
              </w:rPr>
              <w:lastRenderedPageBreak/>
              <w:t>resources.</w:t>
            </w:r>
          </w:p>
          <w:p w:rsidRPr="009A1550" w:rsidR="001066D3" w:rsidP="00427494" w:rsidRDefault="001066D3" w14:paraId="3FBD1BAB" w14:textId="77777777">
            <w:pPr>
              <w:keepNext/>
              <w:keepLines/>
              <w:widowControl w:val="0"/>
              <w:adjustRightInd w:val="0"/>
              <w:contextualSpacing/>
              <w:rPr>
                <w:color w:val="000000"/>
              </w:rPr>
            </w:pPr>
          </w:p>
          <w:p w:rsidRPr="009A1550" w:rsidR="001066D3" w:rsidP="00427494" w:rsidRDefault="001066D3" w14:paraId="0237C6C9" w14:textId="77777777">
            <w:pPr>
              <w:keepNext/>
              <w:keepLines/>
              <w:widowControl w:val="0"/>
              <w:adjustRightInd w:val="0"/>
              <w:contextualSpacing/>
              <w:rPr>
                <w:color w:val="000000"/>
              </w:rPr>
            </w:pPr>
            <w:proofErr w:type="gramStart"/>
            <w:r w:rsidRPr="009A1550">
              <w:rPr>
                <w:color w:val="000000"/>
              </w:rPr>
              <w:t>Energy</w:t>
            </w:r>
            <w:proofErr w:type="gramEnd"/>
            <w:r w:rsidRPr="009A1550">
              <w:rPr>
                <w:color w:val="000000"/>
              </w:rPr>
              <w:t xml:space="preserve"> Division agreed to also use a total volumetric constraint over a group of plants.</w:t>
            </w:r>
          </w:p>
          <w:p w:rsidRPr="009A1550" w:rsidR="001066D3" w:rsidP="00427494" w:rsidRDefault="001066D3" w14:paraId="7A28D5EE" w14:textId="77777777">
            <w:pPr>
              <w:keepNext/>
              <w:keepLines/>
              <w:widowControl w:val="0"/>
              <w:adjustRightInd w:val="0"/>
              <w:contextualSpacing/>
              <w:rPr>
                <w:color w:val="000000"/>
              </w:rPr>
            </w:pPr>
          </w:p>
          <w:p w:rsidRPr="009A1550" w:rsidR="001066D3" w:rsidP="00427494" w:rsidRDefault="001066D3" w14:paraId="00A6556E" w14:textId="4C670C6A">
            <w:pPr>
              <w:keepNext/>
              <w:keepLines/>
              <w:widowControl w:val="0"/>
              <w:adjustRightInd w:val="0"/>
              <w:contextualSpacing/>
              <w:rPr>
                <w:color w:val="000000"/>
              </w:rPr>
            </w:pPr>
          </w:p>
        </w:tc>
        <w:tc>
          <w:tcPr>
            <w:tcW w:w="3173" w:type="dxa"/>
            <w:shd w:val="clear" w:color="auto" w:fill="auto"/>
          </w:tcPr>
          <w:p w:rsidRPr="009A1550" w:rsidR="001066D3" w:rsidP="00427494" w:rsidRDefault="001066D3" w14:paraId="0827FE28" w14:textId="77777777">
            <w:pPr>
              <w:keepNext/>
              <w:keepLines/>
              <w:widowControl w:val="0"/>
              <w:adjustRightInd w:val="0"/>
              <w:contextualSpacing/>
              <w:rPr>
                <w:color w:val="000000"/>
              </w:rPr>
            </w:pPr>
          </w:p>
          <w:p w:rsidRPr="009A1550" w:rsidR="001066D3" w:rsidP="00427494" w:rsidRDefault="001066D3" w14:paraId="29DF42FE" w14:textId="58307796">
            <w:pPr>
              <w:keepNext/>
              <w:keepLines/>
              <w:widowControl w:val="0"/>
              <w:adjustRightInd w:val="0"/>
              <w:contextualSpacing/>
              <w:rPr>
                <w:color w:val="000000"/>
              </w:rPr>
            </w:pPr>
          </w:p>
          <w:p w:rsidRPr="009A1550" w:rsidR="006619FF" w:rsidP="00427494" w:rsidRDefault="006619FF" w14:paraId="0C77ABEE" w14:textId="60FCDA2D">
            <w:pPr>
              <w:keepNext/>
              <w:keepLines/>
              <w:widowControl w:val="0"/>
              <w:adjustRightInd w:val="0"/>
              <w:contextualSpacing/>
              <w:rPr>
                <w:color w:val="000000"/>
              </w:rPr>
            </w:pPr>
            <w:r w:rsidRPr="009A1550">
              <w:rPr>
                <w:color w:val="000000"/>
              </w:rPr>
              <w:t>See, generally,</w:t>
            </w:r>
          </w:p>
          <w:p w:rsidRPr="009A1550" w:rsidR="001066D3" w:rsidP="00427494" w:rsidRDefault="001066D3" w14:paraId="10FA50DF" w14:textId="5F4AE323">
            <w:pPr>
              <w:keepNext/>
              <w:keepLines/>
              <w:widowControl w:val="0"/>
              <w:adjustRightInd w:val="0"/>
              <w:contextualSpacing/>
              <w:rPr>
                <w:color w:val="000000"/>
              </w:rPr>
            </w:pPr>
            <w:r w:rsidRPr="009A1550">
              <w:rPr>
                <w:color w:val="000000"/>
              </w:rPr>
              <w:t>TURN Informal Comments, 07/24/2017</w:t>
            </w:r>
            <w:r w:rsidRPr="009A1550" w:rsidR="006619FF">
              <w:rPr>
                <w:color w:val="000000"/>
              </w:rPr>
              <w:t>.</w:t>
            </w:r>
          </w:p>
          <w:p w:rsidRPr="009A1550" w:rsidR="001066D3" w:rsidP="00427494" w:rsidRDefault="001066D3" w14:paraId="261275E5" w14:textId="1118E1CB">
            <w:pPr>
              <w:keepNext/>
              <w:keepLines/>
              <w:widowControl w:val="0"/>
              <w:adjustRightInd w:val="0"/>
              <w:contextualSpacing/>
              <w:rPr>
                <w:color w:val="000000"/>
              </w:rPr>
            </w:pPr>
            <w:r w:rsidRPr="009A1550">
              <w:rPr>
                <w:color w:val="000000"/>
              </w:rPr>
              <w:t>TURN Informal Comments, 06/15/2018</w:t>
            </w:r>
            <w:r w:rsidRPr="009A1550" w:rsidR="006619FF">
              <w:rPr>
                <w:color w:val="000000"/>
              </w:rPr>
              <w:t>.</w:t>
            </w:r>
          </w:p>
          <w:p w:rsidRPr="009A1550" w:rsidR="001066D3" w:rsidP="00427494" w:rsidRDefault="001066D3" w14:paraId="45DFC0B9" w14:textId="77777777">
            <w:pPr>
              <w:keepNext/>
              <w:keepLines/>
              <w:widowControl w:val="0"/>
              <w:adjustRightInd w:val="0"/>
              <w:contextualSpacing/>
              <w:rPr>
                <w:color w:val="000000"/>
              </w:rPr>
            </w:pPr>
          </w:p>
          <w:p w:rsidRPr="009A1550" w:rsidR="001066D3" w:rsidP="00427494" w:rsidRDefault="001066D3" w14:paraId="40883D0E" w14:textId="77777777">
            <w:pPr>
              <w:keepNext/>
              <w:keepLines/>
              <w:widowControl w:val="0"/>
              <w:adjustRightInd w:val="0"/>
              <w:contextualSpacing/>
              <w:rPr>
                <w:color w:val="000000"/>
              </w:rPr>
            </w:pPr>
          </w:p>
          <w:p w:rsidRPr="009A1550" w:rsidR="001066D3" w:rsidP="00427494" w:rsidRDefault="001066D3" w14:paraId="68BC5997" w14:textId="77777777">
            <w:pPr>
              <w:keepNext/>
              <w:keepLines/>
              <w:widowControl w:val="0"/>
              <w:adjustRightInd w:val="0"/>
              <w:contextualSpacing/>
              <w:rPr>
                <w:color w:val="000000"/>
              </w:rPr>
            </w:pPr>
          </w:p>
          <w:p w:rsidRPr="009A1550" w:rsidR="001066D3" w:rsidP="00427494" w:rsidRDefault="001066D3" w14:paraId="6D5E7E95" w14:textId="77777777">
            <w:pPr>
              <w:keepNext/>
              <w:keepLines/>
              <w:widowControl w:val="0"/>
              <w:adjustRightInd w:val="0"/>
              <w:contextualSpacing/>
              <w:rPr>
                <w:color w:val="000000"/>
              </w:rPr>
            </w:pPr>
          </w:p>
          <w:p w:rsidRPr="009A1550" w:rsidR="001066D3" w:rsidP="00427494" w:rsidRDefault="001066D3" w14:paraId="563CC7A0" w14:textId="77777777">
            <w:pPr>
              <w:keepNext/>
              <w:keepLines/>
              <w:widowControl w:val="0"/>
              <w:adjustRightInd w:val="0"/>
              <w:contextualSpacing/>
              <w:rPr>
                <w:color w:val="000000"/>
              </w:rPr>
            </w:pPr>
          </w:p>
          <w:p w:rsidRPr="009A1550" w:rsidR="001066D3" w:rsidP="00427494" w:rsidRDefault="00A84A23" w14:paraId="7519D876" w14:textId="60BAF5B7">
            <w:pPr>
              <w:keepNext/>
              <w:keepLines/>
              <w:widowControl w:val="0"/>
              <w:adjustRightInd w:val="0"/>
              <w:contextualSpacing/>
              <w:rPr>
                <w:color w:val="000000"/>
              </w:rPr>
            </w:pPr>
            <w:r w:rsidRPr="009A1550">
              <w:rPr>
                <w:color w:val="000000"/>
              </w:rPr>
              <w:t>T</w:t>
            </w:r>
            <w:r w:rsidRPr="009A1550" w:rsidR="001066D3">
              <w:rPr>
                <w:color w:val="000000"/>
              </w:rPr>
              <w:t>URN Comments on Scenarios Framework, Oct. 9, 2018, pp. 1-4.</w:t>
            </w:r>
          </w:p>
          <w:p w:rsidRPr="009A1550" w:rsidR="001066D3" w:rsidP="00427494" w:rsidRDefault="001066D3" w14:paraId="7B920DD1" w14:textId="77777777">
            <w:pPr>
              <w:keepNext/>
              <w:keepLines/>
              <w:widowControl w:val="0"/>
              <w:adjustRightInd w:val="0"/>
              <w:contextualSpacing/>
              <w:rPr>
                <w:color w:val="000000"/>
              </w:rPr>
            </w:pPr>
          </w:p>
          <w:p w:rsidRPr="009A1550" w:rsidR="001066D3" w:rsidP="00427494" w:rsidRDefault="001066D3" w14:paraId="280DFC7F" w14:textId="6B40D158">
            <w:pPr>
              <w:keepNext/>
              <w:keepLines/>
              <w:widowControl w:val="0"/>
              <w:adjustRightInd w:val="0"/>
              <w:contextualSpacing/>
              <w:rPr>
                <w:color w:val="000000"/>
              </w:rPr>
            </w:pPr>
            <w:r w:rsidRPr="009A1550">
              <w:rPr>
                <w:color w:val="000000"/>
              </w:rPr>
              <w:t>ALJ Ruling of 1/4/2019, Appendix 1, pp. 1-2, Appendix 2 (Scenarios Framework), p. 56.</w:t>
            </w:r>
          </w:p>
          <w:p w:rsidRPr="009A1550" w:rsidR="001066D3" w:rsidP="00427494" w:rsidRDefault="001066D3" w14:paraId="05FEDBBF" w14:textId="77777777">
            <w:pPr>
              <w:keepNext/>
              <w:keepLines/>
              <w:widowControl w:val="0"/>
              <w:adjustRightInd w:val="0"/>
              <w:contextualSpacing/>
              <w:rPr>
                <w:color w:val="000000"/>
              </w:rPr>
            </w:pPr>
          </w:p>
          <w:p w:rsidRPr="009A1550" w:rsidR="001066D3" w:rsidP="00427494" w:rsidRDefault="001066D3" w14:paraId="5D426BAA" w14:textId="77777777">
            <w:pPr>
              <w:keepNext/>
              <w:keepLines/>
              <w:widowControl w:val="0"/>
              <w:adjustRightInd w:val="0"/>
              <w:contextualSpacing/>
              <w:rPr>
                <w:color w:val="000000"/>
              </w:rPr>
            </w:pPr>
          </w:p>
          <w:p w:rsidRPr="009A1550" w:rsidR="001066D3" w:rsidP="00427494" w:rsidRDefault="001066D3" w14:paraId="7D853FCB" w14:textId="77777777">
            <w:pPr>
              <w:keepNext/>
              <w:keepLines/>
              <w:widowControl w:val="0"/>
              <w:adjustRightInd w:val="0"/>
              <w:contextualSpacing/>
              <w:rPr>
                <w:color w:val="000000"/>
              </w:rPr>
            </w:pPr>
          </w:p>
          <w:p w:rsidRPr="009A1550" w:rsidR="001066D3" w:rsidP="00427494" w:rsidRDefault="001066D3" w14:paraId="5B8A201F" w14:textId="77777777">
            <w:pPr>
              <w:keepNext/>
              <w:keepLines/>
              <w:widowControl w:val="0"/>
              <w:adjustRightInd w:val="0"/>
              <w:contextualSpacing/>
              <w:rPr>
                <w:color w:val="000000"/>
              </w:rPr>
            </w:pPr>
          </w:p>
          <w:p w:rsidRPr="009A1550" w:rsidR="001066D3" w:rsidP="00427494" w:rsidRDefault="001066D3" w14:paraId="58292F4D" w14:textId="7BED595C">
            <w:pPr>
              <w:keepNext/>
              <w:keepLines/>
              <w:widowControl w:val="0"/>
              <w:adjustRightInd w:val="0"/>
              <w:contextualSpacing/>
              <w:rPr>
                <w:color w:val="000000"/>
              </w:rPr>
            </w:pPr>
            <w:r w:rsidRPr="009A1550">
              <w:rPr>
                <w:color w:val="000000"/>
              </w:rPr>
              <w:t xml:space="preserve">TURN Comments on Scenarios Framework, Oct. 9, </w:t>
            </w:r>
            <w:r w:rsidRPr="009A1550">
              <w:rPr>
                <w:color w:val="000000"/>
              </w:rPr>
              <w:lastRenderedPageBreak/>
              <w:t>2018, pp. 1-4.</w:t>
            </w:r>
          </w:p>
          <w:p w:rsidRPr="009A1550" w:rsidR="001066D3" w:rsidP="00427494" w:rsidRDefault="001066D3" w14:paraId="3F086EF2" w14:textId="77777777">
            <w:pPr>
              <w:keepNext/>
              <w:keepLines/>
              <w:widowControl w:val="0"/>
              <w:adjustRightInd w:val="0"/>
              <w:contextualSpacing/>
              <w:rPr>
                <w:color w:val="000000"/>
              </w:rPr>
            </w:pPr>
          </w:p>
          <w:p w:rsidRPr="009A1550" w:rsidR="001066D3" w:rsidP="00427494" w:rsidRDefault="001066D3" w14:paraId="2D28FAF2" w14:textId="4DC97919">
            <w:pPr>
              <w:keepNext/>
              <w:keepLines/>
              <w:widowControl w:val="0"/>
              <w:adjustRightInd w:val="0"/>
              <w:contextualSpacing/>
              <w:rPr>
                <w:color w:val="000000"/>
              </w:rPr>
            </w:pPr>
            <w:r w:rsidRPr="009A1550">
              <w:rPr>
                <w:color w:val="000000"/>
              </w:rPr>
              <w:t>ALJ Ruling of 1/4/2019, Appendix 1, pp. 3-4, Appendix 2 (Scenarios Framework), pp. 32-33.</w:t>
            </w:r>
          </w:p>
        </w:tc>
        <w:tc>
          <w:tcPr>
            <w:tcW w:w="2137" w:type="dxa"/>
            <w:shd w:val="clear" w:color="auto" w:fill="auto"/>
          </w:tcPr>
          <w:p w:rsidRPr="009A1550" w:rsidR="001066D3" w:rsidP="00E733C0" w:rsidRDefault="001066D3" w14:paraId="4C8E9071" w14:textId="77777777">
            <w:pPr>
              <w:keepNext/>
              <w:keepLines/>
              <w:widowControl w:val="0"/>
              <w:adjustRightInd w:val="0"/>
              <w:contextualSpacing/>
              <w:jc w:val="center"/>
              <w:rPr>
                <w:color w:val="000000"/>
              </w:rPr>
            </w:pPr>
          </w:p>
          <w:p w:rsidRPr="009A1550" w:rsidR="00E733C0" w:rsidP="00E733C0" w:rsidRDefault="00E733C0" w14:paraId="372E3FB9" w14:textId="77777777">
            <w:pPr>
              <w:keepNext/>
              <w:keepLines/>
              <w:widowControl w:val="0"/>
              <w:adjustRightInd w:val="0"/>
              <w:contextualSpacing/>
              <w:jc w:val="center"/>
              <w:rPr>
                <w:color w:val="000000"/>
              </w:rPr>
            </w:pPr>
          </w:p>
          <w:p w:rsidRPr="009A1550" w:rsidR="00E733C0" w:rsidP="00E733C0" w:rsidRDefault="00B24ED2" w14:paraId="756B134F" w14:textId="0B2B64AD">
            <w:pPr>
              <w:keepNext/>
              <w:keepLines/>
              <w:widowControl w:val="0"/>
              <w:adjustRightInd w:val="0"/>
              <w:contextualSpacing/>
              <w:jc w:val="center"/>
              <w:rPr>
                <w:color w:val="000000"/>
              </w:rPr>
            </w:pPr>
            <w:r w:rsidRPr="009A1550">
              <w:rPr>
                <w:color w:val="000000"/>
              </w:rPr>
              <w:t>Unverified. Informal comments are not part of the record and therefore cannot be verified.</w:t>
            </w:r>
          </w:p>
          <w:p w:rsidRPr="009A1550" w:rsidR="00E733C0" w:rsidP="00E733C0" w:rsidRDefault="00E733C0" w14:paraId="0A2F856A" w14:textId="77777777">
            <w:pPr>
              <w:keepNext/>
              <w:keepLines/>
              <w:widowControl w:val="0"/>
              <w:adjustRightInd w:val="0"/>
              <w:contextualSpacing/>
              <w:jc w:val="center"/>
              <w:rPr>
                <w:color w:val="000000"/>
              </w:rPr>
            </w:pPr>
          </w:p>
          <w:p w:rsidRPr="009A1550" w:rsidR="00E733C0" w:rsidP="00E733C0" w:rsidRDefault="00E733C0" w14:paraId="3643BFC7" w14:textId="77777777">
            <w:pPr>
              <w:keepNext/>
              <w:keepLines/>
              <w:widowControl w:val="0"/>
              <w:adjustRightInd w:val="0"/>
              <w:contextualSpacing/>
              <w:jc w:val="center"/>
              <w:rPr>
                <w:color w:val="000000"/>
              </w:rPr>
            </w:pPr>
          </w:p>
          <w:p w:rsidRPr="009A1550" w:rsidR="00E733C0" w:rsidP="00E733C0" w:rsidRDefault="00E733C0" w14:paraId="48D9B4E9" w14:textId="77777777">
            <w:pPr>
              <w:keepNext/>
              <w:keepLines/>
              <w:widowControl w:val="0"/>
              <w:adjustRightInd w:val="0"/>
              <w:contextualSpacing/>
              <w:jc w:val="center"/>
              <w:rPr>
                <w:color w:val="000000"/>
              </w:rPr>
            </w:pPr>
          </w:p>
          <w:p w:rsidRPr="009A1550" w:rsidR="00E733C0" w:rsidP="00E733C0" w:rsidRDefault="00E733C0" w14:paraId="4AABF6FF" w14:textId="77777777">
            <w:pPr>
              <w:keepNext/>
              <w:keepLines/>
              <w:widowControl w:val="0"/>
              <w:adjustRightInd w:val="0"/>
              <w:contextualSpacing/>
              <w:jc w:val="center"/>
              <w:rPr>
                <w:color w:val="000000"/>
              </w:rPr>
            </w:pPr>
          </w:p>
          <w:p w:rsidRPr="009A1550" w:rsidR="00E733C0" w:rsidP="00E733C0" w:rsidRDefault="00E733C0" w14:paraId="2FE4D90C" w14:textId="77777777">
            <w:pPr>
              <w:keepNext/>
              <w:keepLines/>
              <w:widowControl w:val="0"/>
              <w:adjustRightInd w:val="0"/>
              <w:contextualSpacing/>
              <w:jc w:val="center"/>
              <w:rPr>
                <w:color w:val="000000"/>
              </w:rPr>
            </w:pPr>
          </w:p>
          <w:p w:rsidRPr="009A1550" w:rsidR="00E733C0" w:rsidP="00E733C0" w:rsidRDefault="00E733C0" w14:paraId="7437CDAD" w14:textId="422F693B">
            <w:pPr>
              <w:keepNext/>
              <w:keepLines/>
              <w:widowControl w:val="0"/>
              <w:adjustRightInd w:val="0"/>
              <w:contextualSpacing/>
              <w:jc w:val="center"/>
              <w:rPr>
                <w:color w:val="000000"/>
              </w:rPr>
            </w:pPr>
            <w:r w:rsidRPr="009A1550">
              <w:rPr>
                <w:color w:val="000000"/>
              </w:rPr>
              <w:t>Verified</w:t>
            </w:r>
          </w:p>
          <w:p w:rsidRPr="009A1550" w:rsidR="00E733C0" w:rsidP="00E733C0" w:rsidRDefault="00E733C0" w14:paraId="2444D593" w14:textId="77777777">
            <w:pPr>
              <w:keepNext/>
              <w:keepLines/>
              <w:widowControl w:val="0"/>
              <w:adjustRightInd w:val="0"/>
              <w:contextualSpacing/>
              <w:jc w:val="center"/>
              <w:rPr>
                <w:color w:val="000000"/>
              </w:rPr>
            </w:pPr>
          </w:p>
          <w:p w:rsidRPr="009A1550" w:rsidR="00E733C0" w:rsidP="00E733C0" w:rsidRDefault="00E733C0" w14:paraId="590146E1" w14:textId="77777777">
            <w:pPr>
              <w:keepNext/>
              <w:keepLines/>
              <w:widowControl w:val="0"/>
              <w:adjustRightInd w:val="0"/>
              <w:contextualSpacing/>
              <w:jc w:val="center"/>
              <w:rPr>
                <w:color w:val="000000"/>
              </w:rPr>
            </w:pPr>
          </w:p>
          <w:p w:rsidRPr="009A1550" w:rsidR="00E733C0" w:rsidP="00E733C0" w:rsidRDefault="00E733C0" w14:paraId="70616C86" w14:textId="77777777">
            <w:pPr>
              <w:keepNext/>
              <w:keepLines/>
              <w:widowControl w:val="0"/>
              <w:adjustRightInd w:val="0"/>
              <w:contextualSpacing/>
              <w:jc w:val="center"/>
              <w:rPr>
                <w:color w:val="000000"/>
              </w:rPr>
            </w:pPr>
          </w:p>
          <w:p w:rsidRPr="009A1550" w:rsidR="00E733C0" w:rsidP="00E733C0" w:rsidRDefault="00E733C0" w14:paraId="18C169C1" w14:textId="77777777">
            <w:pPr>
              <w:keepNext/>
              <w:keepLines/>
              <w:widowControl w:val="0"/>
              <w:adjustRightInd w:val="0"/>
              <w:contextualSpacing/>
              <w:jc w:val="center"/>
              <w:rPr>
                <w:color w:val="000000"/>
              </w:rPr>
            </w:pPr>
          </w:p>
          <w:p w:rsidRPr="009A1550" w:rsidR="00E733C0" w:rsidP="00E733C0" w:rsidRDefault="00E733C0" w14:paraId="38174836" w14:textId="005383B0">
            <w:pPr>
              <w:keepNext/>
              <w:keepLines/>
              <w:widowControl w:val="0"/>
              <w:adjustRightInd w:val="0"/>
              <w:contextualSpacing/>
              <w:jc w:val="center"/>
              <w:rPr>
                <w:color w:val="000000"/>
              </w:rPr>
            </w:pPr>
            <w:r w:rsidRPr="009A1550">
              <w:rPr>
                <w:color w:val="000000"/>
              </w:rPr>
              <w:t>Verified</w:t>
            </w:r>
          </w:p>
          <w:p w:rsidRPr="009A1550" w:rsidR="00E733C0" w:rsidP="00E733C0" w:rsidRDefault="00E733C0" w14:paraId="7C65F7E9" w14:textId="77777777">
            <w:pPr>
              <w:keepNext/>
              <w:keepLines/>
              <w:widowControl w:val="0"/>
              <w:adjustRightInd w:val="0"/>
              <w:contextualSpacing/>
              <w:jc w:val="center"/>
              <w:rPr>
                <w:color w:val="000000"/>
              </w:rPr>
            </w:pPr>
          </w:p>
          <w:p w:rsidRPr="009A1550" w:rsidR="00E733C0" w:rsidP="00E733C0" w:rsidRDefault="00E733C0" w14:paraId="53BE52F5" w14:textId="77777777">
            <w:pPr>
              <w:keepNext/>
              <w:keepLines/>
              <w:widowControl w:val="0"/>
              <w:adjustRightInd w:val="0"/>
              <w:contextualSpacing/>
              <w:jc w:val="center"/>
              <w:rPr>
                <w:color w:val="000000"/>
              </w:rPr>
            </w:pPr>
          </w:p>
          <w:p w:rsidRPr="009A1550" w:rsidR="00E733C0" w:rsidP="00E733C0" w:rsidRDefault="00E733C0" w14:paraId="4C1EB8C2" w14:textId="77777777">
            <w:pPr>
              <w:keepNext/>
              <w:keepLines/>
              <w:widowControl w:val="0"/>
              <w:adjustRightInd w:val="0"/>
              <w:contextualSpacing/>
              <w:jc w:val="center"/>
              <w:rPr>
                <w:color w:val="000000"/>
              </w:rPr>
            </w:pPr>
          </w:p>
          <w:p w:rsidRPr="009A1550" w:rsidR="00E733C0" w:rsidP="00E733C0" w:rsidRDefault="00E733C0" w14:paraId="63F486B2" w14:textId="77777777">
            <w:pPr>
              <w:keepNext/>
              <w:keepLines/>
              <w:widowControl w:val="0"/>
              <w:adjustRightInd w:val="0"/>
              <w:contextualSpacing/>
              <w:jc w:val="center"/>
              <w:rPr>
                <w:color w:val="000000"/>
              </w:rPr>
            </w:pPr>
          </w:p>
          <w:p w:rsidRPr="009A1550" w:rsidR="00E733C0" w:rsidP="00E733C0" w:rsidRDefault="00E733C0" w14:paraId="55DA418A" w14:textId="77777777">
            <w:pPr>
              <w:keepNext/>
              <w:keepLines/>
              <w:widowControl w:val="0"/>
              <w:adjustRightInd w:val="0"/>
              <w:contextualSpacing/>
              <w:jc w:val="center"/>
              <w:rPr>
                <w:color w:val="000000"/>
              </w:rPr>
            </w:pPr>
          </w:p>
          <w:p w:rsidRPr="009A1550" w:rsidR="00E733C0" w:rsidP="00E733C0" w:rsidRDefault="00E733C0" w14:paraId="79655A65" w14:textId="77777777">
            <w:pPr>
              <w:keepNext/>
              <w:keepLines/>
              <w:widowControl w:val="0"/>
              <w:adjustRightInd w:val="0"/>
              <w:contextualSpacing/>
              <w:jc w:val="center"/>
              <w:rPr>
                <w:color w:val="000000"/>
              </w:rPr>
            </w:pPr>
          </w:p>
          <w:p w:rsidRPr="009A1550" w:rsidR="00E733C0" w:rsidP="00E733C0" w:rsidRDefault="00E733C0" w14:paraId="68CA25C5" w14:textId="77777777">
            <w:pPr>
              <w:keepNext/>
              <w:keepLines/>
              <w:widowControl w:val="0"/>
              <w:adjustRightInd w:val="0"/>
              <w:contextualSpacing/>
              <w:jc w:val="center"/>
              <w:rPr>
                <w:color w:val="000000"/>
              </w:rPr>
            </w:pPr>
          </w:p>
          <w:p w:rsidRPr="009A1550" w:rsidR="00E733C0" w:rsidP="00E733C0" w:rsidRDefault="00E733C0" w14:paraId="66716B9C" w14:textId="77777777">
            <w:pPr>
              <w:keepNext/>
              <w:keepLines/>
              <w:widowControl w:val="0"/>
              <w:adjustRightInd w:val="0"/>
              <w:contextualSpacing/>
              <w:jc w:val="center"/>
              <w:rPr>
                <w:color w:val="000000"/>
              </w:rPr>
            </w:pPr>
          </w:p>
          <w:p w:rsidRPr="009A1550" w:rsidR="00E733C0" w:rsidP="00E733C0" w:rsidRDefault="00E733C0" w14:paraId="5B3BC25E" w14:textId="77777777">
            <w:pPr>
              <w:keepNext/>
              <w:keepLines/>
              <w:widowControl w:val="0"/>
              <w:adjustRightInd w:val="0"/>
              <w:contextualSpacing/>
              <w:jc w:val="center"/>
              <w:rPr>
                <w:color w:val="000000"/>
              </w:rPr>
            </w:pPr>
          </w:p>
          <w:p w:rsidRPr="009A1550" w:rsidR="00E733C0" w:rsidP="00E733C0" w:rsidRDefault="00E733C0" w14:paraId="182FDEAC" w14:textId="28DE665C">
            <w:pPr>
              <w:keepNext/>
              <w:keepLines/>
              <w:widowControl w:val="0"/>
              <w:adjustRightInd w:val="0"/>
              <w:contextualSpacing/>
              <w:jc w:val="center"/>
              <w:rPr>
                <w:color w:val="000000"/>
              </w:rPr>
            </w:pPr>
            <w:r w:rsidRPr="009A1550">
              <w:rPr>
                <w:color w:val="000000"/>
              </w:rPr>
              <w:t>Verified</w:t>
            </w:r>
          </w:p>
        </w:tc>
      </w:tr>
      <w:tr w:rsidRPr="009A1550" w:rsidR="001066D3" w:rsidTr="00C16D4F" w14:paraId="569ECDDF" w14:textId="77777777">
        <w:tc>
          <w:tcPr>
            <w:tcW w:w="4225" w:type="dxa"/>
            <w:shd w:val="clear" w:color="auto" w:fill="auto"/>
          </w:tcPr>
          <w:p w:rsidRPr="009A1550" w:rsidR="001066D3" w:rsidP="00427494" w:rsidRDefault="001066D3" w14:paraId="4ECC9BFC" w14:textId="0964E4AD">
            <w:pPr>
              <w:keepNext/>
              <w:keepLines/>
              <w:widowControl w:val="0"/>
              <w:adjustRightInd w:val="0"/>
              <w:contextualSpacing/>
              <w:rPr>
                <w:b/>
                <w:bCs/>
                <w:color w:val="000000"/>
              </w:rPr>
            </w:pPr>
            <w:r w:rsidRPr="009A1550">
              <w:rPr>
                <w:b/>
                <w:bCs/>
                <w:color w:val="000000"/>
              </w:rPr>
              <w:lastRenderedPageBreak/>
              <w:t xml:space="preserve">Phase 3 - Replacement Resources Portfolio </w:t>
            </w:r>
          </w:p>
          <w:p w:rsidRPr="009A1550" w:rsidR="001066D3" w:rsidP="00427494" w:rsidRDefault="001066D3" w14:paraId="2DC310D6" w14:textId="77777777">
            <w:pPr>
              <w:keepNext/>
              <w:keepLines/>
              <w:widowControl w:val="0"/>
              <w:adjustRightInd w:val="0"/>
              <w:contextualSpacing/>
              <w:rPr>
                <w:b/>
                <w:bCs/>
                <w:color w:val="000000"/>
              </w:rPr>
            </w:pPr>
          </w:p>
          <w:p w:rsidRPr="009A1550" w:rsidR="001066D3" w:rsidP="00427494" w:rsidRDefault="001066D3" w14:paraId="4C0B0919" w14:textId="77777777">
            <w:pPr>
              <w:keepNext/>
              <w:keepLines/>
              <w:widowControl w:val="0"/>
              <w:adjustRightInd w:val="0"/>
              <w:contextualSpacing/>
              <w:rPr>
                <w:color w:val="000000"/>
              </w:rPr>
            </w:pPr>
            <w:r w:rsidRPr="009A1550">
              <w:rPr>
                <w:color w:val="000000"/>
              </w:rPr>
              <w:t xml:space="preserve">TURN </w:t>
            </w:r>
            <w:proofErr w:type="gramStart"/>
            <w:r w:rsidRPr="009A1550">
              <w:rPr>
                <w:color w:val="000000"/>
              </w:rPr>
              <w:t>recommended against</w:t>
            </w:r>
            <w:proofErr w:type="gramEnd"/>
            <w:r w:rsidRPr="009A1550">
              <w:rPr>
                <w:color w:val="000000"/>
              </w:rPr>
              <w:t xml:space="preserve"> expanding existing pipeline capacity as an alternative.</w:t>
            </w:r>
          </w:p>
          <w:p w:rsidRPr="009A1550" w:rsidR="001066D3" w:rsidP="00427494" w:rsidRDefault="001066D3" w14:paraId="7B15F5DF" w14:textId="77777777">
            <w:pPr>
              <w:keepNext/>
              <w:keepLines/>
              <w:widowControl w:val="0"/>
              <w:adjustRightInd w:val="0"/>
              <w:contextualSpacing/>
              <w:rPr>
                <w:color w:val="000000"/>
              </w:rPr>
            </w:pPr>
          </w:p>
          <w:p w:rsidRPr="009A1550" w:rsidR="001066D3" w:rsidP="00427494" w:rsidRDefault="001066D3" w14:paraId="060C66B2" w14:textId="77777777">
            <w:pPr>
              <w:keepNext/>
              <w:keepLines/>
              <w:widowControl w:val="0"/>
              <w:adjustRightInd w:val="0"/>
              <w:contextualSpacing/>
              <w:rPr>
                <w:color w:val="000000"/>
              </w:rPr>
            </w:pPr>
            <w:r w:rsidRPr="009A1550">
              <w:rPr>
                <w:color w:val="000000"/>
              </w:rPr>
              <w:t>TURN recommended that an independent expert develop cost estimates for replacement scenarios.</w:t>
            </w:r>
          </w:p>
          <w:p w:rsidRPr="009A1550" w:rsidR="001066D3" w:rsidP="00427494" w:rsidRDefault="001066D3" w14:paraId="5350B9BD" w14:textId="77777777">
            <w:pPr>
              <w:keepNext/>
              <w:keepLines/>
              <w:widowControl w:val="0"/>
              <w:adjustRightInd w:val="0"/>
              <w:contextualSpacing/>
              <w:rPr>
                <w:color w:val="000000"/>
              </w:rPr>
            </w:pPr>
          </w:p>
          <w:p w:rsidRPr="009A1550" w:rsidR="009D60C6" w:rsidP="00427494" w:rsidRDefault="009D60C6" w14:paraId="6D1FDD03" w14:textId="530BBB4A">
            <w:pPr>
              <w:keepNext/>
              <w:keepLines/>
              <w:widowControl w:val="0"/>
              <w:adjustRightInd w:val="0"/>
              <w:contextualSpacing/>
              <w:rPr>
                <w:color w:val="000000"/>
              </w:rPr>
            </w:pPr>
            <w:r w:rsidRPr="009A1550">
              <w:rPr>
                <w:color w:val="000000"/>
              </w:rPr>
              <w:t>TURN argued against adopting expanded electric transmission capacity in the portfolio absent significant additional modeling of import capacities and identification of real projects.</w:t>
            </w:r>
          </w:p>
          <w:p w:rsidRPr="009A1550" w:rsidR="001066D3" w:rsidP="00427494" w:rsidRDefault="001066D3" w14:paraId="3E05AAC7" w14:textId="77777777">
            <w:pPr>
              <w:keepNext/>
              <w:keepLines/>
              <w:widowControl w:val="0"/>
              <w:adjustRightInd w:val="0"/>
              <w:contextualSpacing/>
              <w:rPr>
                <w:color w:val="000000"/>
              </w:rPr>
            </w:pPr>
          </w:p>
          <w:p w:rsidRPr="009A1550" w:rsidR="009D60C6" w:rsidP="00427494" w:rsidRDefault="009D60C6" w14:paraId="732528F2" w14:textId="77777777">
            <w:pPr>
              <w:keepNext/>
              <w:keepLines/>
              <w:widowControl w:val="0"/>
              <w:adjustRightInd w:val="0"/>
              <w:contextualSpacing/>
              <w:rPr>
                <w:color w:val="000000"/>
              </w:rPr>
            </w:pPr>
            <w:r w:rsidRPr="009A1550">
              <w:rPr>
                <w:color w:val="000000"/>
              </w:rPr>
              <w:t>TURN explained why there is too much uncertainty to include the impacts of building electrification in portfolio modeling.</w:t>
            </w:r>
          </w:p>
          <w:p w:rsidRPr="009A1550" w:rsidR="00DF6E69" w:rsidP="00427494" w:rsidRDefault="00DF6E69" w14:paraId="79593CF0" w14:textId="77777777">
            <w:pPr>
              <w:keepNext/>
              <w:keepLines/>
              <w:widowControl w:val="0"/>
              <w:adjustRightInd w:val="0"/>
              <w:contextualSpacing/>
              <w:rPr>
                <w:color w:val="000000"/>
              </w:rPr>
            </w:pPr>
          </w:p>
          <w:p w:rsidRPr="009A1550" w:rsidR="00DF6E69" w:rsidP="00427494" w:rsidRDefault="00DF6E69" w14:paraId="27664D49" w14:textId="173CCB07">
            <w:pPr>
              <w:keepNext/>
              <w:keepLines/>
              <w:widowControl w:val="0"/>
              <w:adjustRightInd w:val="0"/>
              <w:contextualSpacing/>
              <w:rPr>
                <w:color w:val="000000"/>
              </w:rPr>
            </w:pPr>
            <w:r w:rsidRPr="009A1550">
              <w:rPr>
                <w:color w:val="000000"/>
              </w:rPr>
              <w:t xml:space="preserve">TURN provided specific comments on the five potential portfolios, </w:t>
            </w:r>
            <w:r w:rsidRPr="009A1550" w:rsidR="006619FF">
              <w:rPr>
                <w:color w:val="000000"/>
              </w:rPr>
              <w:t xml:space="preserve">as discussed previously </w:t>
            </w:r>
            <w:proofErr w:type="spellStart"/>
            <w:proofErr w:type="gramStart"/>
            <w:r w:rsidRPr="009A1550" w:rsidR="006619FF">
              <w:rPr>
                <w:color w:val="000000"/>
              </w:rPr>
              <w:t>n</w:t>
            </w:r>
            <w:proofErr w:type="spellEnd"/>
            <w:r w:rsidRPr="009A1550" w:rsidR="006619FF">
              <w:rPr>
                <w:color w:val="000000"/>
              </w:rPr>
              <w:t xml:space="preserve"> the</w:t>
            </w:r>
            <w:proofErr w:type="gramEnd"/>
            <w:r w:rsidRPr="009A1550" w:rsidR="006619FF">
              <w:rPr>
                <w:color w:val="000000"/>
              </w:rPr>
              <w:t xml:space="preserve"> contributions to D.24-12-076 section, generally recommending that the Commission adopt a Portfolio 5 approach.</w:t>
            </w:r>
          </w:p>
          <w:p w:rsidRPr="009A1550" w:rsidR="002101F1" w:rsidP="00427494" w:rsidRDefault="002101F1" w14:paraId="3C60BEF4" w14:textId="77777777">
            <w:pPr>
              <w:keepNext/>
              <w:keepLines/>
              <w:widowControl w:val="0"/>
              <w:adjustRightInd w:val="0"/>
              <w:contextualSpacing/>
              <w:rPr>
                <w:color w:val="000000"/>
              </w:rPr>
            </w:pPr>
          </w:p>
          <w:p w:rsidRPr="009A1550" w:rsidR="006619FF" w:rsidP="00427494" w:rsidRDefault="006619FF" w14:paraId="75010EC9" w14:textId="77777777">
            <w:pPr>
              <w:keepNext/>
              <w:keepLines/>
              <w:widowControl w:val="0"/>
              <w:adjustRightInd w:val="0"/>
              <w:contextualSpacing/>
              <w:rPr>
                <w:color w:val="000000"/>
              </w:rPr>
            </w:pPr>
          </w:p>
          <w:p w:rsidRPr="009A1550" w:rsidR="006619FF" w:rsidP="00427494" w:rsidRDefault="006619FF" w14:paraId="74D1BC7D" w14:textId="77777777">
            <w:pPr>
              <w:keepNext/>
              <w:keepLines/>
              <w:widowControl w:val="0"/>
              <w:adjustRightInd w:val="0"/>
              <w:contextualSpacing/>
              <w:rPr>
                <w:color w:val="000000"/>
              </w:rPr>
            </w:pPr>
          </w:p>
          <w:p w:rsidRPr="009A1550" w:rsidR="006619FF" w:rsidP="00427494" w:rsidRDefault="006619FF" w14:paraId="7F9E0716" w14:textId="77777777">
            <w:pPr>
              <w:keepNext/>
              <w:keepLines/>
              <w:widowControl w:val="0"/>
              <w:adjustRightInd w:val="0"/>
              <w:contextualSpacing/>
              <w:rPr>
                <w:color w:val="000000"/>
              </w:rPr>
            </w:pPr>
          </w:p>
          <w:p w:rsidRPr="009A1550" w:rsidR="006619FF" w:rsidP="00427494" w:rsidRDefault="006619FF" w14:paraId="72BD0887" w14:textId="77777777">
            <w:pPr>
              <w:keepNext/>
              <w:keepLines/>
              <w:widowControl w:val="0"/>
              <w:adjustRightInd w:val="0"/>
              <w:contextualSpacing/>
              <w:rPr>
                <w:color w:val="000000"/>
              </w:rPr>
            </w:pPr>
          </w:p>
          <w:p w:rsidRPr="009A1550" w:rsidR="006619FF" w:rsidP="00427494" w:rsidRDefault="006619FF" w14:paraId="7E4A2727" w14:textId="77777777">
            <w:pPr>
              <w:keepNext/>
              <w:keepLines/>
              <w:widowControl w:val="0"/>
              <w:adjustRightInd w:val="0"/>
              <w:contextualSpacing/>
              <w:rPr>
                <w:color w:val="000000"/>
              </w:rPr>
            </w:pPr>
          </w:p>
          <w:p w:rsidRPr="009A1550" w:rsidR="006619FF" w:rsidP="00427494" w:rsidRDefault="006619FF" w14:paraId="3CED467F" w14:textId="77777777">
            <w:pPr>
              <w:keepNext/>
              <w:keepLines/>
              <w:widowControl w:val="0"/>
              <w:adjustRightInd w:val="0"/>
              <w:contextualSpacing/>
              <w:rPr>
                <w:color w:val="000000"/>
              </w:rPr>
            </w:pPr>
          </w:p>
          <w:p w:rsidRPr="009A1550" w:rsidR="006619FF" w:rsidP="00427494" w:rsidRDefault="006619FF" w14:paraId="6FFE6648" w14:textId="77777777">
            <w:pPr>
              <w:keepNext/>
              <w:keepLines/>
              <w:widowControl w:val="0"/>
              <w:adjustRightInd w:val="0"/>
              <w:contextualSpacing/>
              <w:rPr>
                <w:color w:val="000000"/>
              </w:rPr>
            </w:pPr>
          </w:p>
          <w:p w:rsidRPr="009A1550" w:rsidR="002101F1" w:rsidP="00427494" w:rsidRDefault="002101F1" w14:paraId="6483E88F" w14:textId="77777777">
            <w:pPr>
              <w:keepNext/>
              <w:keepLines/>
              <w:widowControl w:val="0"/>
              <w:adjustRightInd w:val="0"/>
              <w:contextualSpacing/>
              <w:rPr>
                <w:color w:val="000000"/>
              </w:rPr>
            </w:pPr>
            <w:r w:rsidRPr="009A1550">
              <w:rPr>
                <w:color w:val="000000"/>
              </w:rPr>
              <w:t xml:space="preserve">The </w:t>
            </w:r>
            <w:r w:rsidRPr="009A1550" w:rsidR="00851A6B">
              <w:rPr>
                <w:color w:val="000000"/>
              </w:rPr>
              <w:t xml:space="preserve">Energy Division </w:t>
            </w:r>
            <w:r w:rsidRPr="009A1550" w:rsidR="007B4EDF">
              <w:rPr>
                <w:color w:val="000000"/>
              </w:rPr>
              <w:t xml:space="preserve">Staff Proposal </w:t>
            </w:r>
            <w:r w:rsidRPr="009A1550" w:rsidR="007B4EDF">
              <w:rPr>
                <w:color w:val="000000"/>
              </w:rPr>
              <w:lastRenderedPageBreak/>
              <w:t>adopted a path forward that generally relied on a Portfolio 5 approach.</w:t>
            </w:r>
          </w:p>
          <w:p w:rsidRPr="009A1550" w:rsidR="00353593" w:rsidP="00427494" w:rsidRDefault="00353593" w14:paraId="7471F980" w14:textId="77777777">
            <w:pPr>
              <w:keepNext/>
              <w:keepLines/>
              <w:widowControl w:val="0"/>
              <w:adjustRightInd w:val="0"/>
              <w:contextualSpacing/>
              <w:rPr>
                <w:color w:val="000000"/>
              </w:rPr>
            </w:pPr>
          </w:p>
          <w:p w:rsidRPr="009A1550" w:rsidR="00353593" w:rsidP="00427494" w:rsidRDefault="00353593" w14:paraId="6ACC8541" w14:textId="461BC6A5">
            <w:pPr>
              <w:keepNext/>
              <w:keepLines/>
              <w:widowControl w:val="0"/>
              <w:adjustRightInd w:val="0"/>
              <w:contextualSpacing/>
              <w:rPr>
                <w:color w:val="000000"/>
              </w:rPr>
            </w:pPr>
            <w:r w:rsidRPr="009A1550">
              <w:rPr>
                <w:color w:val="000000"/>
              </w:rPr>
              <w:t>See, generally, Comment #2 below.</w:t>
            </w:r>
          </w:p>
        </w:tc>
        <w:tc>
          <w:tcPr>
            <w:tcW w:w="3173" w:type="dxa"/>
            <w:shd w:val="clear" w:color="auto" w:fill="auto"/>
          </w:tcPr>
          <w:p w:rsidRPr="009A1550" w:rsidR="001066D3" w:rsidP="00427494" w:rsidRDefault="001066D3" w14:paraId="755B022A" w14:textId="77777777">
            <w:pPr>
              <w:keepNext/>
              <w:keepLines/>
              <w:widowControl w:val="0"/>
              <w:adjustRightInd w:val="0"/>
              <w:contextualSpacing/>
              <w:rPr>
                <w:color w:val="000000"/>
              </w:rPr>
            </w:pPr>
          </w:p>
          <w:p w:rsidRPr="009A1550" w:rsidR="001066D3" w:rsidP="00427494" w:rsidRDefault="001066D3" w14:paraId="20317D33" w14:textId="77777777">
            <w:pPr>
              <w:keepNext/>
              <w:keepLines/>
              <w:widowControl w:val="0"/>
              <w:adjustRightInd w:val="0"/>
              <w:contextualSpacing/>
              <w:rPr>
                <w:color w:val="000000"/>
              </w:rPr>
            </w:pPr>
          </w:p>
          <w:p w:rsidRPr="009A1550" w:rsidR="001066D3" w:rsidP="00427494" w:rsidRDefault="001066D3" w14:paraId="250F1771" w14:textId="77777777">
            <w:pPr>
              <w:keepNext/>
              <w:keepLines/>
              <w:widowControl w:val="0"/>
              <w:adjustRightInd w:val="0"/>
              <w:contextualSpacing/>
              <w:rPr>
                <w:color w:val="000000"/>
              </w:rPr>
            </w:pPr>
          </w:p>
          <w:p w:rsidRPr="009A1550" w:rsidR="001066D3" w:rsidP="00427494" w:rsidRDefault="001066D3" w14:paraId="457F1F45" w14:textId="3310BB71">
            <w:pPr>
              <w:keepNext/>
              <w:keepLines/>
              <w:widowControl w:val="0"/>
              <w:adjustRightInd w:val="0"/>
              <w:contextualSpacing/>
              <w:rPr>
                <w:color w:val="000000"/>
              </w:rPr>
            </w:pPr>
            <w:r w:rsidRPr="009A1550">
              <w:rPr>
                <w:color w:val="000000"/>
              </w:rPr>
              <w:t>TURN Preliminary Phase 3 Comments, 1/31/2020, pp. 2-3.</w:t>
            </w:r>
          </w:p>
          <w:p w:rsidRPr="009A1550" w:rsidR="001066D3" w:rsidP="00427494" w:rsidRDefault="001066D3" w14:paraId="6E128C99" w14:textId="77777777">
            <w:pPr>
              <w:keepNext/>
              <w:keepLines/>
              <w:widowControl w:val="0"/>
              <w:adjustRightInd w:val="0"/>
              <w:contextualSpacing/>
              <w:rPr>
                <w:color w:val="000000"/>
              </w:rPr>
            </w:pPr>
          </w:p>
          <w:p w:rsidRPr="009A1550" w:rsidR="001066D3" w:rsidP="00427494" w:rsidRDefault="001066D3" w14:paraId="570AE133" w14:textId="7FB39054">
            <w:pPr>
              <w:keepNext/>
              <w:keepLines/>
              <w:widowControl w:val="0"/>
              <w:adjustRightInd w:val="0"/>
              <w:contextualSpacing/>
              <w:rPr>
                <w:color w:val="000000"/>
              </w:rPr>
            </w:pPr>
            <w:r w:rsidRPr="009A1550">
              <w:rPr>
                <w:color w:val="000000"/>
              </w:rPr>
              <w:t>TURN Preliminary Phase 3 Comments, 1/31/2020, pp. 3-4.</w:t>
            </w:r>
          </w:p>
          <w:p w:rsidRPr="009A1550" w:rsidR="001066D3" w:rsidP="00427494" w:rsidRDefault="001066D3" w14:paraId="3B2A73D9" w14:textId="77777777">
            <w:pPr>
              <w:keepNext/>
              <w:keepLines/>
              <w:widowControl w:val="0"/>
              <w:adjustRightInd w:val="0"/>
              <w:contextualSpacing/>
              <w:rPr>
                <w:color w:val="000000"/>
              </w:rPr>
            </w:pPr>
          </w:p>
          <w:p w:rsidRPr="009A1550" w:rsidR="001066D3" w:rsidP="00427494" w:rsidRDefault="009D60C6" w14:paraId="259758B9" w14:textId="062A9CD6">
            <w:pPr>
              <w:keepNext/>
              <w:keepLines/>
              <w:widowControl w:val="0"/>
              <w:adjustRightInd w:val="0"/>
              <w:contextualSpacing/>
              <w:rPr>
                <w:color w:val="000000"/>
              </w:rPr>
            </w:pPr>
            <w:r w:rsidRPr="009A1550">
              <w:rPr>
                <w:color w:val="000000"/>
              </w:rPr>
              <w:t>TURN Comments on Ph 3 WS 2, April 20, 2021, pp. 4-7</w:t>
            </w:r>
          </w:p>
          <w:p w:rsidRPr="009A1550" w:rsidR="009D60C6" w:rsidP="00427494" w:rsidRDefault="009D60C6" w14:paraId="654EF064" w14:textId="77777777">
            <w:pPr>
              <w:keepNext/>
              <w:keepLines/>
              <w:widowControl w:val="0"/>
              <w:adjustRightInd w:val="0"/>
              <w:contextualSpacing/>
              <w:rPr>
                <w:color w:val="000000"/>
              </w:rPr>
            </w:pPr>
          </w:p>
          <w:p w:rsidRPr="009A1550" w:rsidR="001066D3" w:rsidP="00427494" w:rsidRDefault="001066D3" w14:paraId="6114BA76" w14:textId="77777777">
            <w:pPr>
              <w:keepNext/>
              <w:keepLines/>
              <w:widowControl w:val="0"/>
              <w:adjustRightInd w:val="0"/>
              <w:contextualSpacing/>
              <w:rPr>
                <w:color w:val="000000"/>
              </w:rPr>
            </w:pPr>
          </w:p>
          <w:p w:rsidRPr="009A1550" w:rsidR="009D60C6" w:rsidP="00427494" w:rsidRDefault="009D60C6" w14:paraId="529E6757" w14:textId="77777777">
            <w:pPr>
              <w:keepNext/>
              <w:keepLines/>
              <w:widowControl w:val="0"/>
              <w:adjustRightInd w:val="0"/>
              <w:contextualSpacing/>
              <w:rPr>
                <w:color w:val="000000"/>
              </w:rPr>
            </w:pPr>
          </w:p>
          <w:p w:rsidRPr="009A1550" w:rsidR="009D60C6" w:rsidP="00427494" w:rsidRDefault="009D60C6" w14:paraId="74A13D15" w14:textId="77777777">
            <w:pPr>
              <w:keepNext/>
              <w:keepLines/>
              <w:widowControl w:val="0"/>
              <w:adjustRightInd w:val="0"/>
              <w:contextualSpacing/>
              <w:rPr>
                <w:color w:val="000000"/>
              </w:rPr>
            </w:pPr>
          </w:p>
          <w:p w:rsidRPr="009A1550" w:rsidR="009D60C6" w:rsidP="00427494" w:rsidRDefault="009D60C6" w14:paraId="6B19B6DE" w14:textId="704D3893">
            <w:pPr>
              <w:keepNext/>
              <w:keepLines/>
              <w:widowControl w:val="0"/>
              <w:adjustRightInd w:val="0"/>
              <w:contextualSpacing/>
              <w:rPr>
                <w:color w:val="000000"/>
              </w:rPr>
            </w:pPr>
            <w:r w:rsidRPr="009A1550">
              <w:rPr>
                <w:color w:val="000000"/>
              </w:rPr>
              <w:t>TURN Comments on Ph 3 WS 2, April 20, 2021, p. 2.</w:t>
            </w:r>
          </w:p>
          <w:p w:rsidRPr="009A1550" w:rsidR="009D60C6" w:rsidP="00427494" w:rsidRDefault="009D60C6" w14:paraId="5489610D" w14:textId="77777777">
            <w:pPr>
              <w:keepNext/>
              <w:keepLines/>
              <w:widowControl w:val="0"/>
              <w:adjustRightInd w:val="0"/>
              <w:contextualSpacing/>
              <w:rPr>
                <w:color w:val="000000"/>
              </w:rPr>
            </w:pPr>
          </w:p>
          <w:p w:rsidRPr="009A1550" w:rsidR="009D60C6" w:rsidP="00427494" w:rsidRDefault="009D60C6" w14:paraId="7518D3E6" w14:textId="77777777">
            <w:pPr>
              <w:keepNext/>
              <w:keepLines/>
              <w:widowControl w:val="0"/>
              <w:adjustRightInd w:val="0"/>
              <w:contextualSpacing/>
              <w:rPr>
                <w:color w:val="000000"/>
              </w:rPr>
            </w:pPr>
          </w:p>
          <w:p w:rsidRPr="009A1550" w:rsidR="009D60C6" w:rsidP="00427494" w:rsidRDefault="009D60C6" w14:paraId="3745B66F" w14:textId="77777777">
            <w:pPr>
              <w:keepNext/>
              <w:keepLines/>
              <w:widowControl w:val="0"/>
              <w:adjustRightInd w:val="0"/>
              <w:contextualSpacing/>
              <w:rPr>
                <w:color w:val="000000"/>
              </w:rPr>
            </w:pPr>
          </w:p>
          <w:p w:rsidRPr="009A1550" w:rsidR="006619FF" w:rsidP="00427494" w:rsidRDefault="006619FF" w14:paraId="396B9203" w14:textId="77777777">
            <w:pPr>
              <w:keepNext/>
              <w:keepLines/>
              <w:widowControl w:val="0"/>
              <w:adjustRightInd w:val="0"/>
              <w:contextualSpacing/>
              <w:rPr>
                <w:color w:val="000000"/>
              </w:rPr>
            </w:pPr>
            <w:r w:rsidRPr="009A1550">
              <w:rPr>
                <w:color w:val="000000"/>
              </w:rPr>
              <w:t>See, generally:</w:t>
            </w:r>
          </w:p>
          <w:p w:rsidRPr="009A1550" w:rsidR="001066D3" w:rsidP="00427494" w:rsidRDefault="001066D3" w14:paraId="4C2E2888" w14:textId="0E6DD333">
            <w:pPr>
              <w:keepNext/>
              <w:keepLines/>
              <w:widowControl w:val="0"/>
              <w:adjustRightInd w:val="0"/>
              <w:contextualSpacing/>
              <w:rPr>
                <w:color w:val="000000"/>
              </w:rPr>
            </w:pPr>
            <w:r w:rsidRPr="009A1550">
              <w:rPr>
                <w:color w:val="000000"/>
              </w:rPr>
              <w:t>TURN Comments on Ph3 WS 1, 12/4/2020</w:t>
            </w:r>
            <w:r w:rsidRPr="009A1550" w:rsidR="006619FF">
              <w:rPr>
                <w:color w:val="000000"/>
              </w:rPr>
              <w:t>.</w:t>
            </w:r>
          </w:p>
          <w:p w:rsidRPr="009A1550" w:rsidR="001066D3" w:rsidP="00427494" w:rsidRDefault="001066D3" w14:paraId="384E4702" w14:textId="7BA5C441">
            <w:pPr>
              <w:keepNext/>
              <w:keepLines/>
              <w:widowControl w:val="0"/>
              <w:adjustRightInd w:val="0"/>
              <w:contextualSpacing/>
              <w:rPr>
                <w:color w:val="000000"/>
              </w:rPr>
            </w:pPr>
            <w:r w:rsidRPr="009A1550">
              <w:rPr>
                <w:color w:val="000000"/>
              </w:rPr>
              <w:t>TURN Reply Comments on Phase 3 Workshop 2, 5/20/2021</w:t>
            </w:r>
            <w:r w:rsidRPr="009A1550" w:rsidR="006619FF">
              <w:rPr>
                <w:color w:val="000000"/>
              </w:rPr>
              <w:t>.</w:t>
            </w:r>
          </w:p>
          <w:p w:rsidRPr="009A1550" w:rsidR="006619FF" w:rsidP="00427494" w:rsidRDefault="006619FF" w14:paraId="5A89A17A" w14:textId="77777777">
            <w:pPr>
              <w:keepNext/>
              <w:keepLines/>
              <w:widowControl w:val="0"/>
              <w:adjustRightInd w:val="0"/>
              <w:contextualSpacing/>
              <w:rPr>
                <w:color w:val="000000"/>
              </w:rPr>
            </w:pPr>
            <w:r w:rsidRPr="009A1550">
              <w:rPr>
                <w:color w:val="000000"/>
              </w:rPr>
              <w:t>TURN Comments on Phase 3 WS 3, 11/10/2021.</w:t>
            </w:r>
          </w:p>
          <w:p w:rsidRPr="009A1550" w:rsidR="001066D3" w:rsidP="00427494" w:rsidRDefault="001066D3" w14:paraId="39C42ACF" w14:textId="11BC0C6C">
            <w:pPr>
              <w:keepNext/>
              <w:keepLines/>
              <w:widowControl w:val="0"/>
              <w:adjustRightInd w:val="0"/>
              <w:contextualSpacing/>
              <w:rPr>
                <w:color w:val="000000"/>
              </w:rPr>
            </w:pPr>
            <w:r w:rsidRPr="009A1550">
              <w:rPr>
                <w:color w:val="000000"/>
              </w:rPr>
              <w:t>TURN Comments on FTI Phase 3 Report, 2/16/2022</w:t>
            </w:r>
            <w:r w:rsidRPr="009A1550" w:rsidR="006619FF">
              <w:rPr>
                <w:color w:val="000000"/>
              </w:rPr>
              <w:t>.</w:t>
            </w:r>
          </w:p>
          <w:p w:rsidRPr="009A1550" w:rsidR="007B4EDF" w:rsidP="00427494" w:rsidRDefault="007B4EDF" w14:paraId="0B13FFB0" w14:textId="77777777">
            <w:pPr>
              <w:keepNext/>
              <w:keepLines/>
              <w:widowControl w:val="0"/>
              <w:adjustRightInd w:val="0"/>
              <w:contextualSpacing/>
              <w:rPr>
                <w:color w:val="000000"/>
              </w:rPr>
            </w:pPr>
          </w:p>
          <w:p w:rsidRPr="009A1550" w:rsidR="007B4EDF" w:rsidP="00427494" w:rsidRDefault="007B4EDF" w14:paraId="7DE2BD7C" w14:textId="77777777">
            <w:pPr>
              <w:keepNext/>
              <w:keepLines/>
              <w:widowControl w:val="0"/>
              <w:adjustRightInd w:val="0"/>
              <w:contextualSpacing/>
              <w:rPr>
                <w:color w:val="000000"/>
              </w:rPr>
            </w:pPr>
          </w:p>
          <w:p w:rsidRPr="009A1550" w:rsidR="007B4EDF" w:rsidP="00427494" w:rsidRDefault="007B4EDF" w14:paraId="6417BC30" w14:textId="77777777">
            <w:pPr>
              <w:keepNext/>
              <w:keepLines/>
              <w:widowControl w:val="0"/>
              <w:adjustRightInd w:val="0"/>
              <w:contextualSpacing/>
              <w:rPr>
                <w:color w:val="000000"/>
              </w:rPr>
            </w:pPr>
          </w:p>
          <w:p w:rsidRPr="009A1550" w:rsidR="006619FF" w:rsidP="00427494" w:rsidRDefault="006619FF" w14:paraId="68D011BB" w14:textId="77777777">
            <w:pPr>
              <w:keepNext/>
              <w:keepLines/>
              <w:widowControl w:val="0"/>
              <w:adjustRightInd w:val="0"/>
              <w:contextualSpacing/>
              <w:rPr>
                <w:color w:val="000000"/>
              </w:rPr>
            </w:pPr>
          </w:p>
          <w:p w:rsidRPr="009A1550" w:rsidR="007B4EDF" w:rsidP="00427494" w:rsidRDefault="007B4EDF" w14:paraId="4C2DC7EE" w14:textId="6CA559C2">
            <w:pPr>
              <w:keepNext/>
              <w:keepLines/>
              <w:widowControl w:val="0"/>
              <w:adjustRightInd w:val="0"/>
              <w:contextualSpacing/>
              <w:rPr>
                <w:color w:val="000000"/>
              </w:rPr>
            </w:pPr>
            <w:r w:rsidRPr="009A1550">
              <w:rPr>
                <w:color w:val="000000"/>
              </w:rPr>
              <w:t xml:space="preserve">Assigned Commissioner’s </w:t>
            </w:r>
            <w:r w:rsidRPr="009A1550">
              <w:rPr>
                <w:color w:val="000000"/>
              </w:rPr>
              <w:lastRenderedPageBreak/>
              <w:t>Ruling, September 23, 2022</w:t>
            </w:r>
            <w:r w:rsidRPr="009A1550" w:rsidR="00851A6B">
              <w:rPr>
                <w:color w:val="000000"/>
              </w:rPr>
              <w:t>, Attachment A.</w:t>
            </w:r>
          </w:p>
          <w:p w:rsidRPr="009A1550" w:rsidR="007B4EDF" w:rsidP="00427494" w:rsidRDefault="007B4EDF" w14:paraId="4321102A" w14:textId="604C80B7">
            <w:pPr>
              <w:keepNext/>
              <w:keepLines/>
              <w:widowControl w:val="0"/>
              <w:adjustRightInd w:val="0"/>
              <w:contextualSpacing/>
              <w:rPr>
                <w:color w:val="000000"/>
              </w:rPr>
            </w:pPr>
          </w:p>
        </w:tc>
        <w:tc>
          <w:tcPr>
            <w:tcW w:w="2137" w:type="dxa"/>
            <w:shd w:val="clear" w:color="auto" w:fill="auto"/>
          </w:tcPr>
          <w:p w:rsidRPr="009A1550" w:rsidR="001066D3" w:rsidP="0075048F" w:rsidRDefault="001066D3" w14:paraId="3087FFBA" w14:textId="77777777">
            <w:pPr>
              <w:keepNext/>
              <w:keepLines/>
              <w:widowControl w:val="0"/>
              <w:adjustRightInd w:val="0"/>
              <w:contextualSpacing/>
              <w:jc w:val="center"/>
              <w:rPr>
                <w:color w:val="000000"/>
              </w:rPr>
            </w:pPr>
          </w:p>
          <w:p w:rsidRPr="009A1550" w:rsidR="0075048F" w:rsidP="0075048F" w:rsidRDefault="0075048F" w14:paraId="44BBD899" w14:textId="77777777">
            <w:pPr>
              <w:keepNext/>
              <w:keepLines/>
              <w:widowControl w:val="0"/>
              <w:adjustRightInd w:val="0"/>
              <w:contextualSpacing/>
              <w:jc w:val="center"/>
              <w:rPr>
                <w:color w:val="000000"/>
              </w:rPr>
            </w:pPr>
          </w:p>
          <w:p w:rsidRPr="009A1550" w:rsidR="0075048F" w:rsidP="0075048F" w:rsidRDefault="0075048F" w14:paraId="120B8165" w14:textId="77777777">
            <w:pPr>
              <w:keepNext/>
              <w:keepLines/>
              <w:widowControl w:val="0"/>
              <w:adjustRightInd w:val="0"/>
              <w:contextualSpacing/>
              <w:jc w:val="center"/>
              <w:rPr>
                <w:color w:val="000000"/>
              </w:rPr>
            </w:pPr>
          </w:p>
          <w:p w:rsidRPr="009A1550" w:rsidR="0075048F" w:rsidP="0075048F" w:rsidRDefault="0075048F" w14:paraId="4732A9A1" w14:textId="77777777">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584FB546" w14:textId="77777777">
            <w:pPr>
              <w:keepNext/>
              <w:keepLines/>
              <w:widowControl w:val="0"/>
              <w:adjustRightInd w:val="0"/>
              <w:contextualSpacing/>
              <w:jc w:val="center"/>
              <w:rPr>
                <w:color w:val="000000"/>
              </w:rPr>
            </w:pPr>
          </w:p>
          <w:p w:rsidRPr="009A1550" w:rsidR="0075048F" w:rsidP="0075048F" w:rsidRDefault="0075048F" w14:paraId="25CE486D" w14:textId="77777777">
            <w:pPr>
              <w:keepNext/>
              <w:keepLines/>
              <w:widowControl w:val="0"/>
              <w:adjustRightInd w:val="0"/>
              <w:contextualSpacing/>
              <w:jc w:val="center"/>
              <w:rPr>
                <w:color w:val="000000"/>
              </w:rPr>
            </w:pPr>
          </w:p>
          <w:p w:rsidRPr="009A1550" w:rsidR="0075048F" w:rsidP="0075048F" w:rsidRDefault="0075048F" w14:paraId="7A9F8311" w14:textId="77777777">
            <w:pPr>
              <w:keepNext/>
              <w:keepLines/>
              <w:widowControl w:val="0"/>
              <w:adjustRightInd w:val="0"/>
              <w:contextualSpacing/>
              <w:jc w:val="center"/>
              <w:rPr>
                <w:color w:val="000000"/>
              </w:rPr>
            </w:pPr>
          </w:p>
          <w:p w:rsidRPr="009A1550" w:rsidR="0075048F" w:rsidP="0075048F" w:rsidRDefault="0075048F" w14:paraId="558073E4" w14:textId="77777777">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3C406904" w14:textId="77777777">
            <w:pPr>
              <w:keepNext/>
              <w:keepLines/>
              <w:widowControl w:val="0"/>
              <w:adjustRightInd w:val="0"/>
              <w:contextualSpacing/>
              <w:jc w:val="center"/>
              <w:rPr>
                <w:color w:val="000000"/>
              </w:rPr>
            </w:pPr>
          </w:p>
          <w:p w:rsidRPr="009A1550" w:rsidR="0075048F" w:rsidP="0075048F" w:rsidRDefault="0075048F" w14:paraId="22355AA2" w14:textId="77777777">
            <w:pPr>
              <w:keepNext/>
              <w:keepLines/>
              <w:widowControl w:val="0"/>
              <w:adjustRightInd w:val="0"/>
              <w:contextualSpacing/>
              <w:jc w:val="center"/>
              <w:rPr>
                <w:color w:val="000000"/>
              </w:rPr>
            </w:pPr>
          </w:p>
          <w:p w:rsidRPr="009A1550" w:rsidR="0075048F" w:rsidP="0075048F" w:rsidRDefault="0075048F" w14:paraId="5E7A9054" w14:textId="77777777">
            <w:pPr>
              <w:keepNext/>
              <w:keepLines/>
              <w:widowControl w:val="0"/>
              <w:adjustRightInd w:val="0"/>
              <w:contextualSpacing/>
              <w:jc w:val="center"/>
              <w:rPr>
                <w:color w:val="000000"/>
              </w:rPr>
            </w:pPr>
          </w:p>
          <w:p w:rsidRPr="009A1550" w:rsidR="0075048F" w:rsidP="0075048F" w:rsidRDefault="0075048F" w14:paraId="5404BA6B" w14:textId="77777777">
            <w:pPr>
              <w:keepNext/>
              <w:keepLines/>
              <w:widowControl w:val="0"/>
              <w:adjustRightInd w:val="0"/>
              <w:contextualSpacing/>
              <w:jc w:val="center"/>
              <w:rPr>
                <w:color w:val="000000"/>
              </w:rPr>
            </w:pPr>
          </w:p>
          <w:p w:rsidRPr="009A1550" w:rsidR="0075048F" w:rsidP="0075048F" w:rsidRDefault="0075048F" w14:paraId="72BFF1C1" w14:textId="77777777">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4ACF9A48" w14:textId="77777777">
            <w:pPr>
              <w:keepNext/>
              <w:keepLines/>
              <w:widowControl w:val="0"/>
              <w:adjustRightInd w:val="0"/>
              <w:contextualSpacing/>
              <w:jc w:val="center"/>
              <w:rPr>
                <w:color w:val="000000"/>
              </w:rPr>
            </w:pPr>
          </w:p>
          <w:p w:rsidRPr="009A1550" w:rsidR="0075048F" w:rsidP="0075048F" w:rsidRDefault="0075048F" w14:paraId="5D6DC0A4" w14:textId="77777777">
            <w:pPr>
              <w:keepNext/>
              <w:keepLines/>
              <w:widowControl w:val="0"/>
              <w:adjustRightInd w:val="0"/>
              <w:contextualSpacing/>
              <w:jc w:val="center"/>
              <w:rPr>
                <w:color w:val="000000"/>
              </w:rPr>
            </w:pPr>
          </w:p>
          <w:p w:rsidRPr="009A1550" w:rsidR="0075048F" w:rsidP="0075048F" w:rsidRDefault="0075048F" w14:paraId="2C5B5F2B" w14:textId="77777777">
            <w:pPr>
              <w:keepNext/>
              <w:keepLines/>
              <w:widowControl w:val="0"/>
              <w:adjustRightInd w:val="0"/>
              <w:contextualSpacing/>
              <w:jc w:val="center"/>
              <w:rPr>
                <w:color w:val="000000"/>
              </w:rPr>
            </w:pPr>
          </w:p>
          <w:p w:rsidRPr="009A1550" w:rsidR="0075048F" w:rsidP="0075048F" w:rsidRDefault="0075048F" w14:paraId="752998CF" w14:textId="77777777">
            <w:pPr>
              <w:keepNext/>
              <w:keepLines/>
              <w:widowControl w:val="0"/>
              <w:adjustRightInd w:val="0"/>
              <w:contextualSpacing/>
              <w:jc w:val="center"/>
              <w:rPr>
                <w:color w:val="000000"/>
              </w:rPr>
            </w:pPr>
          </w:p>
          <w:p w:rsidRPr="009A1550" w:rsidR="0075048F" w:rsidP="0075048F" w:rsidRDefault="0075048F" w14:paraId="1A966E2D" w14:textId="77777777">
            <w:pPr>
              <w:keepNext/>
              <w:keepLines/>
              <w:widowControl w:val="0"/>
              <w:adjustRightInd w:val="0"/>
              <w:contextualSpacing/>
              <w:jc w:val="center"/>
              <w:rPr>
                <w:color w:val="000000"/>
              </w:rPr>
            </w:pPr>
          </w:p>
          <w:p w:rsidRPr="009A1550" w:rsidR="0075048F" w:rsidP="0075048F" w:rsidRDefault="0075048F" w14:paraId="27A828D7" w14:textId="77777777">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48BA4C36" w14:textId="77777777">
            <w:pPr>
              <w:keepNext/>
              <w:keepLines/>
              <w:widowControl w:val="0"/>
              <w:adjustRightInd w:val="0"/>
              <w:contextualSpacing/>
              <w:jc w:val="center"/>
              <w:rPr>
                <w:color w:val="000000"/>
              </w:rPr>
            </w:pPr>
          </w:p>
          <w:p w:rsidRPr="009A1550" w:rsidR="0075048F" w:rsidP="0075048F" w:rsidRDefault="0075048F" w14:paraId="656E9859" w14:textId="77777777">
            <w:pPr>
              <w:keepNext/>
              <w:keepLines/>
              <w:widowControl w:val="0"/>
              <w:adjustRightInd w:val="0"/>
              <w:contextualSpacing/>
              <w:jc w:val="center"/>
              <w:rPr>
                <w:color w:val="000000"/>
              </w:rPr>
            </w:pPr>
          </w:p>
          <w:p w:rsidRPr="009A1550" w:rsidR="0075048F" w:rsidP="0075048F" w:rsidRDefault="0075048F" w14:paraId="0A67DEC7" w14:textId="77777777">
            <w:pPr>
              <w:keepNext/>
              <w:keepLines/>
              <w:widowControl w:val="0"/>
              <w:adjustRightInd w:val="0"/>
              <w:contextualSpacing/>
              <w:jc w:val="center"/>
              <w:rPr>
                <w:color w:val="000000"/>
              </w:rPr>
            </w:pPr>
          </w:p>
          <w:p w:rsidRPr="009A1550" w:rsidR="0075048F" w:rsidP="0075048F" w:rsidRDefault="0075048F" w14:paraId="478E6210" w14:textId="77777777">
            <w:pPr>
              <w:keepNext/>
              <w:keepLines/>
              <w:widowControl w:val="0"/>
              <w:adjustRightInd w:val="0"/>
              <w:contextualSpacing/>
              <w:jc w:val="center"/>
              <w:rPr>
                <w:color w:val="000000"/>
              </w:rPr>
            </w:pPr>
          </w:p>
          <w:p w:rsidRPr="009A1550" w:rsidR="0075048F" w:rsidP="0075048F" w:rsidRDefault="0075048F" w14:paraId="54318B18" w14:textId="77777777">
            <w:pPr>
              <w:keepNext/>
              <w:keepLines/>
              <w:widowControl w:val="0"/>
              <w:adjustRightInd w:val="0"/>
              <w:contextualSpacing/>
              <w:jc w:val="center"/>
              <w:rPr>
                <w:color w:val="000000"/>
              </w:rPr>
            </w:pPr>
            <w:r w:rsidRPr="009A1550">
              <w:rPr>
                <w:color w:val="000000"/>
              </w:rPr>
              <w:t>Verified</w:t>
            </w:r>
          </w:p>
          <w:p w:rsidRPr="009A1550" w:rsidR="0075048F" w:rsidP="0075048F" w:rsidRDefault="0075048F" w14:paraId="43AF7694" w14:textId="77777777">
            <w:pPr>
              <w:keepNext/>
              <w:keepLines/>
              <w:widowControl w:val="0"/>
              <w:adjustRightInd w:val="0"/>
              <w:contextualSpacing/>
              <w:jc w:val="center"/>
              <w:rPr>
                <w:color w:val="000000"/>
              </w:rPr>
            </w:pPr>
          </w:p>
          <w:p w:rsidRPr="009A1550" w:rsidR="0075048F" w:rsidP="0075048F" w:rsidRDefault="0075048F" w14:paraId="64478BC7" w14:textId="77777777">
            <w:pPr>
              <w:keepNext/>
              <w:keepLines/>
              <w:widowControl w:val="0"/>
              <w:adjustRightInd w:val="0"/>
              <w:contextualSpacing/>
              <w:jc w:val="center"/>
              <w:rPr>
                <w:color w:val="000000"/>
              </w:rPr>
            </w:pPr>
          </w:p>
          <w:p w:rsidRPr="009A1550" w:rsidR="0075048F" w:rsidP="0075048F" w:rsidRDefault="0075048F" w14:paraId="15ED7A99" w14:textId="77777777">
            <w:pPr>
              <w:keepNext/>
              <w:keepLines/>
              <w:widowControl w:val="0"/>
              <w:adjustRightInd w:val="0"/>
              <w:contextualSpacing/>
              <w:jc w:val="center"/>
              <w:rPr>
                <w:color w:val="000000"/>
              </w:rPr>
            </w:pPr>
          </w:p>
          <w:p w:rsidRPr="009A1550" w:rsidR="0075048F" w:rsidP="0075048F" w:rsidRDefault="0075048F" w14:paraId="53DD1C0E" w14:textId="77777777">
            <w:pPr>
              <w:keepNext/>
              <w:keepLines/>
              <w:widowControl w:val="0"/>
              <w:adjustRightInd w:val="0"/>
              <w:contextualSpacing/>
              <w:jc w:val="center"/>
              <w:rPr>
                <w:color w:val="000000"/>
              </w:rPr>
            </w:pPr>
          </w:p>
          <w:p w:rsidRPr="009A1550" w:rsidR="0075048F" w:rsidP="0075048F" w:rsidRDefault="0075048F" w14:paraId="25B6AEE5" w14:textId="77777777">
            <w:pPr>
              <w:keepNext/>
              <w:keepLines/>
              <w:widowControl w:val="0"/>
              <w:adjustRightInd w:val="0"/>
              <w:contextualSpacing/>
              <w:jc w:val="center"/>
              <w:rPr>
                <w:color w:val="000000"/>
              </w:rPr>
            </w:pPr>
          </w:p>
          <w:p w:rsidRPr="009A1550" w:rsidR="0075048F" w:rsidP="0075048F" w:rsidRDefault="0075048F" w14:paraId="46D0B497" w14:textId="77777777">
            <w:pPr>
              <w:keepNext/>
              <w:keepLines/>
              <w:widowControl w:val="0"/>
              <w:adjustRightInd w:val="0"/>
              <w:contextualSpacing/>
              <w:jc w:val="center"/>
              <w:rPr>
                <w:color w:val="000000"/>
              </w:rPr>
            </w:pPr>
          </w:p>
          <w:p w:rsidRPr="009A1550" w:rsidR="0075048F" w:rsidP="0075048F" w:rsidRDefault="0075048F" w14:paraId="34A632D2" w14:textId="77777777">
            <w:pPr>
              <w:keepNext/>
              <w:keepLines/>
              <w:widowControl w:val="0"/>
              <w:adjustRightInd w:val="0"/>
              <w:contextualSpacing/>
              <w:jc w:val="center"/>
              <w:rPr>
                <w:color w:val="000000"/>
              </w:rPr>
            </w:pPr>
          </w:p>
          <w:p w:rsidRPr="009A1550" w:rsidR="0075048F" w:rsidP="0075048F" w:rsidRDefault="0075048F" w14:paraId="65DB8E5D" w14:textId="77777777">
            <w:pPr>
              <w:keepNext/>
              <w:keepLines/>
              <w:widowControl w:val="0"/>
              <w:adjustRightInd w:val="0"/>
              <w:contextualSpacing/>
              <w:jc w:val="center"/>
              <w:rPr>
                <w:color w:val="000000"/>
              </w:rPr>
            </w:pPr>
          </w:p>
          <w:p w:rsidRPr="009A1550" w:rsidR="0075048F" w:rsidP="0075048F" w:rsidRDefault="0075048F" w14:paraId="762F9245" w14:textId="77777777">
            <w:pPr>
              <w:keepNext/>
              <w:keepLines/>
              <w:widowControl w:val="0"/>
              <w:adjustRightInd w:val="0"/>
              <w:contextualSpacing/>
              <w:jc w:val="center"/>
              <w:rPr>
                <w:color w:val="000000"/>
              </w:rPr>
            </w:pPr>
          </w:p>
          <w:p w:rsidRPr="009A1550" w:rsidR="0075048F" w:rsidP="0075048F" w:rsidRDefault="0075048F" w14:paraId="3FFBB8B2" w14:textId="77777777">
            <w:pPr>
              <w:keepNext/>
              <w:keepLines/>
              <w:widowControl w:val="0"/>
              <w:adjustRightInd w:val="0"/>
              <w:contextualSpacing/>
              <w:jc w:val="center"/>
              <w:rPr>
                <w:color w:val="000000"/>
              </w:rPr>
            </w:pPr>
          </w:p>
          <w:p w:rsidRPr="009A1550" w:rsidR="0075048F" w:rsidP="0075048F" w:rsidRDefault="0075048F" w14:paraId="3103B63C" w14:textId="77777777">
            <w:pPr>
              <w:keepNext/>
              <w:keepLines/>
              <w:widowControl w:val="0"/>
              <w:adjustRightInd w:val="0"/>
              <w:contextualSpacing/>
              <w:jc w:val="center"/>
              <w:rPr>
                <w:color w:val="000000"/>
              </w:rPr>
            </w:pPr>
          </w:p>
          <w:p w:rsidRPr="009A1550" w:rsidR="0075048F" w:rsidP="0075048F" w:rsidRDefault="0075048F" w14:paraId="33885CEA" w14:textId="77777777">
            <w:pPr>
              <w:keepNext/>
              <w:keepLines/>
              <w:widowControl w:val="0"/>
              <w:adjustRightInd w:val="0"/>
              <w:contextualSpacing/>
              <w:jc w:val="center"/>
              <w:rPr>
                <w:color w:val="000000"/>
              </w:rPr>
            </w:pPr>
          </w:p>
          <w:p w:rsidRPr="009A1550" w:rsidR="0075048F" w:rsidP="0075048F" w:rsidRDefault="0075048F" w14:paraId="5B8A7451" w14:textId="77777777">
            <w:pPr>
              <w:keepNext/>
              <w:keepLines/>
              <w:widowControl w:val="0"/>
              <w:adjustRightInd w:val="0"/>
              <w:contextualSpacing/>
              <w:jc w:val="center"/>
              <w:rPr>
                <w:color w:val="000000"/>
              </w:rPr>
            </w:pPr>
          </w:p>
          <w:p w:rsidRPr="009A1550" w:rsidR="0075048F" w:rsidP="0075048F" w:rsidRDefault="0075048F" w14:paraId="4E7363F5" w14:textId="3BCE9016">
            <w:pPr>
              <w:keepNext/>
              <w:keepLines/>
              <w:widowControl w:val="0"/>
              <w:adjustRightInd w:val="0"/>
              <w:contextualSpacing/>
              <w:jc w:val="center"/>
              <w:rPr>
                <w:color w:val="000000"/>
              </w:rPr>
            </w:pPr>
            <w:r w:rsidRPr="009A1550">
              <w:rPr>
                <w:color w:val="000000"/>
              </w:rPr>
              <w:lastRenderedPageBreak/>
              <w:t>Verified</w:t>
            </w:r>
          </w:p>
          <w:p w:rsidRPr="009A1550" w:rsidR="0075048F" w:rsidP="0075048F" w:rsidRDefault="0075048F" w14:paraId="6675F758" w14:textId="3C54E27E">
            <w:pPr>
              <w:keepNext/>
              <w:keepLines/>
              <w:widowControl w:val="0"/>
              <w:adjustRightInd w:val="0"/>
              <w:contextualSpacing/>
              <w:jc w:val="center"/>
              <w:rPr>
                <w:color w:val="000000"/>
              </w:rPr>
            </w:pPr>
          </w:p>
        </w:tc>
      </w:tr>
    </w:tbl>
    <w:p w:rsidR="00B42DB3" w:rsidP="00C21E75" w:rsidRDefault="00B42DB3" w14:paraId="198B848B" w14:textId="77777777">
      <w:pPr>
        <w:keepNext/>
        <w:spacing w:after="240"/>
        <w:rPr>
          <w:b/>
          <w:color w:val="000000"/>
        </w:rPr>
      </w:pPr>
    </w:p>
    <w:p w:rsidRPr="007F620E" w:rsidR="00A92D0B" w:rsidP="005B5B44" w:rsidRDefault="00A92D0B" w14:paraId="0D4BCD3A" w14:textId="189CDA1D">
      <w:pPr>
        <w:keepNext/>
        <w:numPr>
          <w:ilvl w:val="0"/>
          <w:numId w:val="8"/>
        </w:numPr>
        <w:spacing w:before="240" w:after="240"/>
        <w:rPr>
          <w:b/>
          <w:color w:val="000000"/>
        </w:rPr>
      </w:pPr>
      <w:r w:rsidRPr="007F620E">
        <w:rPr>
          <w:b/>
          <w:color w:val="000000"/>
        </w:rPr>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777"/>
      </w:tblGrid>
      <w:tr w:rsidRPr="009A1550" w:rsidR="00A92D0B" w:rsidTr="00C16D4F" w14:paraId="76F3266C" w14:textId="77777777">
        <w:tc>
          <w:tcPr>
            <w:tcW w:w="6048" w:type="dxa"/>
            <w:shd w:val="clear" w:color="auto" w:fill="D9D9D9" w:themeFill="background1" w:themeFillShade="D9"/>
          </w:tcPr>
          <w:p w:rsidRPr="009A1550"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9A1550" w:rsidR="00A92D0B" w:rsidP="00073262" w:rsidRDefault="005A63D4" w14:paraId="7B091096" w14:textId="77777777">
            <w:pPr>
              <w:keepNext/>
              <w:keepLines/>
              <w:jc w:val="center"/>
              <w:rPr>
                <w:b/>
                <w:color w:val="000000"/>
              </w:rPr>
            </w:pPr>
            <w:r w:rsidRPr="009A1550">
              <w:rPr>
                <w:b/>
                <w:color w:val="000000"/>
              </w:rPr>
              <w:t>Interveno</w:t>
            </w:r>
            <w:r w:rsidRPr="009A1550" w:rsidR="00204E3A">
              <w:rPr>
                <w:b/>
                <w:color w:val="000000"/>
              </w:rPr>
              <w:t>r</w:t>
            </w:r>
            <w:r w:rsidRPr="009A1550">
              <w:rPr>
                <w:b/>
                <w:color w:val="000000"/>
              </w:rPr>
              <w:t xml:space="preserve">’s </w:t>
            </w:r>
            <w:r w:rsidRPr="009A1550" w:rsidR="00D075B1">
              <w:rPr>
                <w:b/>
                <w:color w:val="000000"/>
              </w:rPr>
              <w:t>Assertion</w:t>
            </w:r>
          </w:p>
        </w:tc>
        <w:tc>
          <w:tcPr>
            <w:tcW w:w="1777" w:type="dxa"/>
            <w:shd w:val="clear" w:color="auto" w:fill="D9D9D9" w:themeFill="background1" w:themeFillShade="D9"/>
          </w:tcPr>
          <w:p w:rsidRPr="009A1550" w:rsidR="00A92D0B" w:rsidP="00073262" w:rsidRDefault="00A92D0B" w14:paraId="25CE5081" w14:textId="77777777">
            <w:pPr>
              <w:keepNext/>
              <w:keepLines/>
              <w:jc w:val="center"/>
              <w:rPr>
                <w:b/>
                <w:color w:val="000000"/>
              </w:rPr>
            </w:pPr>
            <w:r w:rsidRPr="009A1550">
              <w:rPr>
                <w:b/>
                <w:color w:val="000000"/>
              </w:rPr>
              <w:t xml:space="preserve">CPUC </w:t>
            </w:r>
            <w:r w:rsidRPr="009A1550" w:rsidR="00D075B1">
              <w:rPr>
                <w:b/>
                <w:color w:val="000000"/>
              </w:rPr>
              <w:t>Discussion</w:t>
            </w:r>
          </w:p>
        </w:tc>
      </w:tr>
      <w:tr w:rsidRPr="009A1550" w:rsidR="00A92D0B" w:rsidTr="00C16D4F" w14:paraId="24A12BE1" w14:textId="77777777">
        <w:tc>
          <w:tcPr>
            <w:tcW w:w="6048" w:type="dxa"/>
            <w:shd w:val="clear" w:color="auto" w:fill="auto"/>
          </w:tcPr>
          <w:p w:rsidRPr="009A1550" w:rsidR="00A92D0B" w:rsidP="00073262" w:rsidRDefault="00A92D0B" w14:paraId="6915FAF6" w14:textId="1BD61294">
            <w:pPr>
              <w:keepLines/>
              <w:ind w:left="360" w:hanging="360"/>
              <w:rPr>
                <w:b/>
                <w:color w:val="000000"/>
              </w:rPr>
            </w:pPr>
            <w:r w:rsidRPr="009A1550">
              <w:rPr>
                <w:b/>
                <w:color w:val="000000"/>
              </w:rPr>
              <w:t>a.</w:t>
            </w:r>
            <w:r w:rsidRPr="009A1550">
              <w:rPr>
                <w:b/>
                <w:color w:val="000000"/>
              </w:rPr>
              <w:tab/>
            </w:r>
            <w:r w:rsidRPr="009A1550">
              <w:rPr>
                <w:b/>
              </w:rPr>
              <w:t xml:space="preserve">Was the </w:t>
            </w:r>
            <w:r w:rsidRPr="009A1550" w:rsidR="009E48E4">
              <w:rPr>
                <w:b/>
                <w:color w:val="000000"/>
              </w:rPr>
              <w:t>Public Advocate</w:t>
            </w:r>
            <w:r w:rsidRPr="009A1550" w:rsidR="00621A7C">
              <w:rPr>
                <w:b/>
                <w:color w:val="000000"/>
              </w:rPr>
              <w:t>’</w:t>
            </w:r>
            <w:r w:rsidRPr="009A1550" w:rsidR="009E48E4">
              <w:rPr>
                <w:b/>
                <w:color w:val="000000"/>
              </w:rPr>
              <w:t>s Office of the Public Utilities Commission</w:t>
            </w:r>
            <w:r w:rsidRPr="009A1550" w:rsidR="009E48E4">
              <w:rPr>
                <w:b/>
              </w:rPr>
              <w:t xml:space="preserve"> </w:t>
            </w:r>
            <w:r w:rsidRPr="009A1550">
              <w:rPr>
                <w:b/>
                <w:color w:val="000000"/>
              </w:rPr>
              <w:t>(</w:t>
            </w:r>
            <w:r w:rsidRPr="009A1550" w:rsidR="00B55D78">
              <w:rPr>
                <w:b/>
                <w:color w:val="000000"/>
              </w:rPr>
              <w:t>Cal Advocates</w:t>
            </w:r>
            <w:r w:rsidRPr="009A1550">
              <w:rPr>
                <w:b/>
              </w:rPr>
              <w:t>) a party to the proceeding</w:t>
            </w:r>
            <w:r w:rsidRPr="009A1550">
              <w:rPr>
                <w:b/>
                <w:color w:val="000000"/>
              </w:rPr>
              <w:t>?</w:t>
            </w:r>
          </w:p>
        </w:tc>
        <w:tc>
          <w:tcPr>
            <w:tcW w:w="1710" w:type="dxa"/>
            <w:shd w:val="clear" w:color="auto" w:fill="auto"/>
          </w:tcPr>
          <w:p w:rsidRPr="009A1550" w:rsidR="00A92D0B" w:rsidP="00073262" w:rsidRDefault="0077230D" w14:paraId="0B49A7C8" w14:textId="45F00BCE">
            <w:pPr>
              <w:keepNext/>
              <w:keepLines/>
              <w:rPr>
                <w:color w:val="000000"/>
              </w:rPr>
            </w:pPr>
            <w:r w:rsidRPr="009A1550">
              <w:rPr>
                <w:color w:val="000000"/>
              </w:rPr>
              <w:t>Yes</w:t>
            </w:r>
          </w:p>
        </w:tc>
        <w:tc>
          <w:tcPr>
            <w:tcW w:w="1777" w:type="dxa"/>
            <w:shd w:val="clear" w:color="auto" w:fill="auto"/>
          </w:tcPr>
          <w:p w:rsidRPr="009A1550" w:rsidR="00A92D0B" w:rsidP="00427494" w:rsidRDefault="00427494" w14:paraId="23B6532A" w14:textId="0DF00726">
            <w:pPr>
              <w:keepNext/>
              <w:keepLines/>
              <w:jc w:val="center"/>
              <w:rPr>
                <w:color w:val="000000"/>
              </w:rPr>
            </w:pPr>
            <w:r w:rsidRPr="009A1550">
              <w:rPr>
                <w:color w:val="000000"/>
              </w:rPr>
              <w:t>Verified</w:t>
            </w:r>
          </w:p>
        </w:tc>
      </w:tr>
      <w:tr w:rsidRPr="009A1550" w:rsidR="00A92D0B" w:rsidTr="00C16D4F" w14:paraId="3317BD71" w14:textId="77777777">
        <w:tc>
          <w:tcPr>
            <w:tcW w:w="6048" w:type="dxa"/>
            <w:shd w:val="clear" w:color="auto" w:fill="auto"/>
          </w:tcPr>
          <w:p w:rsidRPr="009A1550" w:rsidR="00A92D0B" w:rsidP="00073262" w:rsidRDefault="00A92D0B" w14:paraId="561D245D" w14:textId="77777777">
            <w:pPr>
              <w:tabs>
                <w:tab w:val="left" w:pos="360"/>
              </w:tabs>
              <w:ind w:left="360" w:hanging="360"/>
              <w:rPr>
                <w:b/>
                <w:color w:val="000000"/>
              </w:rPr>
            </w:pPr>
            <w:r w:rsidRPr="009A1550">
              <w:rPr>
                <w:b/>
                <w:color w:val="000000"/>
              </w:rPr>
              <w:t>b.</w:t>
            </w:r>
            <w:r w:rsidRPr="009A1550">
              <w:rPr>
                <w:b/>
                <w:color w:val="000000"/>
              </w:rPr>
              <w:tab/>
              <w:t xml:space="preserve">Were there other parties to </w:t>
            </w:r>
            <w:proofErr w:type="gramStart"/>
            <w:r w:rsidRPr="009A1550">
              <w:rPr>
                <w:b/>
                <w:color w:val="000000"/>
              </w:rPr>
              <w:t>the proceeding</w:t>
            </w:r>
            <w:proofErr w:type="gramEnd"/>
            <w:r w:rsidRPr="009A1550">
              <w:rPr>
                <w:b/>
                <w:color w:val="000000"/>
              </w:rPr>
              <w:t xml:space="preserve"> with positions </w:t>
            </w:r>
            <w:proofErr w:type="gramStart"/>
            <w:r w:rsidRPr="009A1550">
              <w:rPr>
                <w:b/>
                <w:color w:val="000000"/>
              </w:rPr>
              <w:t>similar to</w:t>
            </w:r>
            <w:proofErr w:type="gramEnd"/>
            <w:r w:rsidRPr="009A1550">
              <w:rPr>
                <w:b/>
                <w:color w:val="000000"/>
              </w:rPr>
              <w:t xml:space="preserve"> yours? </w:t>
            </w:r>
          </w:p>
        </w:tc>
        <w:tc>
          <w:tcPr>
            <w:tcW w:w="1710" w:type="dxa"/>
            <w:shd w:val="clear" w:color="auto" w:fill="auto"/>
          </w:tcPr>
          <w:p w:rsidRPr="009A1550" w:rsidR="00A92D0B" w:rsidP="00073262" w:rsidRDefault="0077230D" w14:paraId="3708E485" w14:textId="62AA6F84">
            <w:pPr>
              <w:rPr>
                <w:color w:val="000000"/>
              </w:rPr>
            </w:pPr>
            <w:r w:rsidRPr="009A1550">
              <w:rPr>
                <w:color w:val="000000"/>
              </w:rPr>
              <w:t>Yes</w:t>
            </w:r>
          </w:p>
        </w:tc>
        <w:tc>
          <w:tcPr>
            <w:tcW w:w="1777" w:type="dxa"/>
            <w:shd w:val="clear" w:color="auto" w:fill="auto"/>
          </w:tcPr>
          <w:p w:rsidRPr="009A1550" w:rsidR="00A92D0B" w:rsidP="00427494" w:rsidRDefault="00427494" w14:paraId="6B3388E6" w14:textId="6AB05DD9">
            <w:pPr>
              <w:jc w:val="center"/>
              <w:rPr>
                <w:color w:val="000000"/>
              </w:rPr>
            </w:pPr>
            <w:r w:rsidRPr="009A1550">
              <w:rPr>
                <w:color w:val="000000"/>
              </w:rPr>
              <w:t>Verified</w:t>
            </w:r>
          </w:p>
        </w:tc>
      </w:tr>
      <w:tr w:rsidRPr="009A1550" w:rsidR="00A92D0B" w:rsidTr="00C16D4F" w14:paraId="0A51B7D4" w14:textId="77777777">
        <w:tc>
          <w:tcPr>
            <w:tcW w:w="7758" w:type="dxa"/>
            <w:gridSpan w:val="2"/>
            <w:shd w:val="clear" w:color="auto" w:fill="auto"/>
          </w:tcPr>
          <w:p w:rsidRPr="009A1550" w:rsidR="00A92D0B" w:rsidP="00073262" w:rsidRDefault="00A92D0B" w14:paraId="30CB6275" w14:textId="7D63B4F2">
            <w:pPr>
              <w:ind w:left="360" w:hanging="360"/>
              <w:rPr>
                <w:color w:val="000000"/>
              </w:rPr>
            </w:pPr>
            <w:proofErr w:type="gramStart"/>
            <w:r w:rsidRPr="009A1550">
              <w:rPr>
                <w:b/>
                <w:color w:val="000000"/>
              </w:rPr>
              <w:t>c.</w:t>
            </w:r>
            <w:r w:rsidRPr="009A1550">
              <w:rPr>
                <w:b/>
                <w:color w:val="000000"/>
              </w:rPr>
              <w:tab/>
              <w:t>If</w:t>
            </w:r>
            <w:proofErr w:type="gramEnd"/>
            <w:r w:rsidRPr="009A1550">
              <w:rPr>
                <w:b/>
                <w:color w:val="000000"/>
              </w:rPr>
              <w:t xml:space="preserve"> so, provide </w:t>
            </w:r>
            <w:proofErr w:type="gramStart"/>
            <w:r w:rsidRPr="009A1550">
              <w:rPr>
                <w:b/>
                <w:color w:val="000000"/>
              </w:rPr>
              <w:t>name</w:t>
            </w:r>
            <w:proofErr w:type="gramEnd"/>
            <w:r w:rsidRPr="009A1550">
              <w:rPr>
                <w:b/>
                <w:color w:val="000000"/>
              </w:rPr>
              <w:t xml:space="preserve"> of other parties:</w:t>
            </w:r>
            <w:r w:rsidRPr="009A1550" w:rsidR="00E25078">
              <w:rPr>
                <w:color w:val="000000"/>
              </w:rPr>
              <w:t xml:space="preserve"> </w:t>
            </w:r>
          </w:p>
          <w:p w:rsidRPr="009A1550" w:rsidR="005C1C82" w:rsidP="002B3229" w:rsidRDefault="005C1C82" w14:paraId="735EEFA5" w14:textId="77777777">
            <w:pPr>
              <w:rPr>
                <w:color w:val="000000"/>
              </w:rPr>
            </w:pPr>
          </w:p>
          <w:p w:rsidRPr="009A1550" w:rsidR="00A92D0B" w:rsidP="0077230D" w:rsidRDefault="002B3229" w14:paraId="0919176B" w14:textId="5DCF9FBB">
            <w:pPr>
              <w:ind w:left="360" w:hanging="23"/>
              <w:rPr>
                <w:color w:val="000000"/>
              </w:rPr>
            </w:pPr>
            <w:r w:rsidRPr="009A1550">
              <w:rPr>
                <w:color w:val="000000"/>
              </w:rPr>
              <w:t xml:space="preserve">Indicated Shippers took positions that were </w:t>
            </w:r>
            <w:proofErr w:type="gramStart"/>
            <w:r w:rsidRPr="009A1550">
              <w:rPr>
                <w:color w:val="000000"/>
              </w:rPr>
              <w:t>similar to</w:t>
            </w:r>
            <w:proofErr w:type="gramEnd"/>
            <w:r w:rsidRPr="009A1550">
              <w:rPr>
                <w:color w:val="000000"/>
              </w:rPr>
              <w:t xml:space="preserve"> TURN’s </w:t>
            </w:r>
            <w:r w:rsidRPr="009A1550" w:rsidR="00353593">
              <w:rPr>
                <w:color w:val="000000"/>
              </w:rPr>
              <w:t xml:space="preserve">positions </w:t>
            </w:r>
            <w:r w:rsidRPr="009A1550">
              <w:rPr>
                <w:color w:val="000000"/>
              </w:rPr>
              <w:t>regarding the reliability and economic benefits of Aliso Canyon. The other tw</w:t>
            </w:r>
            <w:r w:rsidRPr="009A1550" w:rsidR="00353593">
              <w:rPr>
                <w:color w:val="000000"/>
              </w:rPr>
              <w:t>o</w:t>
            </w:r>
            <w:r w:rsidRPr="009A1550">
              <w:rPr>
                <w:color w:val="000000"/>
              </w:rPr>
              <w:t xml:space="preserve"> primary intervenors – Protect Our Communities Foundation (POC) and Issam Najm – argued consistently that Aliso Canyon was not necessary and should be closed immediately.</w:t>
            </w:r>
          </w:p>
        </w:tc>
        <w:tc>
          <w:tcPr>
            <w:tcW w:w="1777" w:type="dxa"/>
            <w:shd w:val="clear" w:color="auto" w:fill="auto"/>
          </w:tcPr>
          <w:p w:rsidRPr="009A1550" w:rsidR="00A92D0B" w:rsidP="00427494" w:rsidRDefault="00427494" w14:paraId="22A40B49" w14:textId="2815EB97">
            <w:pPr>
              <w:jc w:val="center"/>
              <w:rPr>
                <w:color w:val="000000"/>
              </w:rPr>
            </w:pPr>
            <w:r w:rsidRPr="009A1550">
              <w:rPr>
                <w:color w:val="000000"/>
              </w:rPr>
              <w:t>Noted</w:t>
            </w:r>
          </w:p>
        </w:tc>
      </w:tr>
      <w:tr w:rsidRPr="009A1550" w:rsidR="00A92D0B" w:rsidTr="00C16D4F" w14:paraId="744830F5" w14:textId="77777777">
        <w:tc>
          <w:tcPr>
            <w:tcW w:w="7758" w:type="dxa"/>
            <w:gridSpan w:val="2"/>
            <w:shd w:val="clear" w:color="auto" w:fill="auto"/>
          </w:tcPr>
          <w:p w:rsidRPr="009A1550" w:rsidR="00A92D0B" w:rsidP="00073262" w:rsidRDefault="00A92D0B" w14:paraId="7C05FE5A" w14:textId="7521972E">
            <w:pPr>
              <w:tabs>
                <w:tab w:val="left" w:pos="360"/>
              </w:tabs>
              <w:ind w:left="360" w:hanging="360"/>
              <w:rPr>
                <w:color w:val="000000"/>
              </w:rPr>
            </w:pPr>
            <w:r w:rsidRPr="009A1550">
              <w:rPr>
                <w:b/>
                <w:color w:val="000000"/>
              </w:rPr>
              <w:t>d.</w:t>
            </w:r>
            <w:r w:rsidRPr="009A1550">
              <w:rPr>
                <w:b/>
                <w:color w:val="000000"/>
              </w:rPr>
              <w:tab/>
            </w:r>
            <w:r w:rsidRPr="009A1550" w:rsidR="00D075B1">
              <w:rPr>
                <w:b/>
                <w:color w:val="000000"/>
              </w:rPr>
              <w:t xml:space="preserve">Intervenor’s </w:t>
            </w:r>
            <w:r w:rsidRPr="009A1550" w:rsidR="00A319DE">
              <w:rPr>
                <w:b/>
                <w:color w:val="000000"/>
              </w:rPr>
              <w:t>c</w:t>
            </w:r>
            <w:r w:rsidRPr="009A1550" w:rsidR="00D075B1">
              <w:rPr>
                <w:b/>
                <w:color w:val="000000"/>
              </w:rPr>
              <w:t xml:space="preserve">laim of </w:t>
            </w:r>
            <w:r w:rsidRPr="009A1550" w:rsidR="00A319DE">
              <w:rPr>
                <w:b/>
                <w:color w:val="000000"/>
              </w:rPr>
              <w:t>n</w:t>
            </w:r>
            <w:r w:rsidRPr="009A1550" w:rsidR="00D075B1">
              <w:rPr>
                <w:b/>
                <w:color w:val="000000"/>
              </w:rPr>
              <w:t>on-</w:t>
            </w:r>
            <w:r w:rsidRPr="009A1550" w:rsidR="00A319DE">
              <w:rPr>
                <w:b/>
                <w:color w:val="000000"/>
              </w:rPr>
              <w:t>d</w:t>
            </w:r>
            <w:r w:rsidRPr="009A1550" w:rsidR="00D075B1">
              <w:rPr>
                <w:b/>
                <w:color w:val="000000"/>
              </w:rPr>
              <w:t>uplication:</w:t>
            </w:r>
            <w:r w:rsidRPr="009A1550" w:rsidR="00E25078">
              <w:rPr>
                <w:color w:val="000000"/>
              </w:rPr>
              <w:t xml:space="preserve"> </w:t>
            </w:r>
          </w:p>
          <w:p w:rsidRPr="009A1550" w:rsidR="00691528" w:rsidP="00073262" w:rsidRDefault="00691528" w14:paraId="0CFBC7B2" w14:textId="77777777">
            <w:pPr>
              <w:tabs>
                <w:tab w:val="left" w:pos="360"/>
              </w:tabs>
              <w:ind w:left="360" w:hanging="360"/>
              <w:rPr>
                <w:color w:val="000000"/>
              </w:rPr>
            </w:pPr>
          </w:p>
          <w:p w:rsidRPr="009A1550" w:rsidR="001E3686" w:rsidP="001E3686" w:rsidRDefault="001E3686" w14:paraId="04477E45" w14:textId="018080DF">
            <w:pPr>
              <w:autoSpaceDE w:val="0"/>
              <w:autoSpaceDN w:val="0"/>
              <w:adjustRightInd w:val="0"/>
              <w:rPr>
                <w:color w:val="000000"/>
              </w:rPr>
            </w:pPr>
            <w:r w:rsidRPr="009A1550">
              <w:rPr>
                <w:color w:val="000000"/>
              </w:rPr>
              <w:t xml:space="preserve">TURN attempted to coordinate and minimize duplication by </w:t>
            </w:r>
            <w:r w:rsidRPr="009A1550" w:rsidR="002B3229">
              <w:rPr>
                <w:color w:val="000000"/>
              </w:rPr>
              <w:t xml:space="preserve">1) having formal coordination </w:t>
            </w:r>
            <w:r w:rsidRPr="009A1550">
              <w:rPr>
                <w:color w:val="000000"/>
              </w:rPr>
              <w:t xml:space="preserve">meetings </w:t>
            </w:r>
            <w:r w:rsidRPr="009A1550" w:rsidR="002B3229">
              <w:rPr>
                <w:color w:val="000000"/>
              </w:rPr>
              <w:t>with other intervenors</w:t>
            </w:r>
            <w:r w:rsidRPr="009A1550" w:rsidR="00122296">
              <w:rPr>
                <w:color w:val="000000"/>
              </w:rPr>
              <w:t xml:space="preserve"> (coded as “coord”)</w:t>
            </w:r>
            <w:r w:rsidRPr="009A1550" w:rsidR="002B3229">
              <w:rPr>
                <w:color w:val="000000"/>
              </w:rPr>
              <w:t>, 2) having informal conversations</w:t>
            </w:r>
            <w:r w:rsidRPr="009A1550" w:rsidR="00122296">
              <w:rPr>
                <w:color w:val="000000"/>
              </w:rPr>
              <w:t>, especially</w:t>
            </w:r>
            <w:r w:rsidRPr="009A1550" w:rsidR="002B3229">
              <w:rPr>
                <w:color w:val="000000"/>
              </w:rPr>
              <w:t xml:space="preserve"> during the multiple workshops, and 3) evaluating the written positions of other intervenors.</w:t>
            </w:r>
          </w:p>
          <w:p w:rsidRPr="009A1550" w:rsidR="002B3229" w:rsidP="001E3686" w:rsidRDefault="002B3229" w14:paraId="1AECB722" w14:textId="77777777">
            <w:pPr>
              <w:autoSpaceDE w:val="0"/>
              <w:autoSpaceDN w:val="0"/>
              <w:adjustRightInd w:val="0"/>
              <w:rPr>
                <w:color w:val="000000"/>
              </w:rPr>
            </w:pPr>
          </w:p>
          <w:p w:rsidRPr="009A1550" w:rsidR="00A92D0B" w:rsidP="002B3229" w:rsidRDefault="002B3229" w14:paraId="3228BB07" w14:textId="1B88F120">
            <w:pPr>
              <w:tabs>
                <w:tab w:val="left" w:pos="360"/>
              </w:tabs>
              <w:rPr>
                <w:color w:val="000000"/>
              </w:rPr>
            </w:pPr>
            <w:r w:rsidRPr="009A1550">
              <w:rPr>
                <w:color w:val="000000"/>
              </w:rPr>
              <w:t xml:space="preserve">Based on these coordination activities, TURN attempted to provide technical input that was not </w:t>
            </w:r>
            <w:proofErr w:type="gramStart"/>
            <w:r w:rsidRPr="009A1550">
              <w:rPr>
                <w:color w:val="000000"/>
              </w:rPr>
              <w:t>being provided</w:t>
            </w:r>
            <w:proofErr w:type="gramEnd"/>
            <w:r w:rsidRPr="009A1550">
              <w:rPr>
                <w:color w:val="000000"/>
              </w:rPr>
              <w:t xml:space="preserve"> by other parties</w:t>
            </w:r>
            <w:r w:rsidRPr="009A1550" w:rsidR="00122296">
              <w:rPr>
                <w:color w:val="000000"/>
              </w:rPr>
              <w:t>,</w:t>
            </w:r>
            <w:r w:rsidRPr="009A1550">
              <w:rPr>
                <w:color w:val="000000"/>
              </w:rPr>
              <w:t xml:space="preserve"> or </w:t>
            </w:r>
            <w:r w:rsidRPr="009A1550" w:rsidR="001E3686">
              <w:t>served to supplement</w:t>
            </w:r>
            <w:r w:rsidRPr="009A1550">
              <w:t xml:space="preserve"> the input of other parties. Based on our evaluation of the coverage of various issues and the results of the technical Reports from </w:t>
            </w:r>
            <w:proofErr w:type="gramStart"/>
            <w:r w:rsidRPr="009A1550">
              <w:t>Energy</w:t>
            </w:r>
            <w:proofErr w:type="gramEnd"/>
            <w:r w:rsidRPr="009A1550">
              <w:t xml:space="preserve"> Division and </w:t>
            </w:r>
            <w:r w:rsidRPr="009A1550" w:rsidR="00122296">
              <w:t xml:space="preserve">FTI/GSC </w:t>
            </w:r>
            <w:r w:rsidRPr="009A1550">
              <w:t xml:space="preserve">that were admitted into the record, TURN also decided not to sponsor testimonies or briefs </w:t>
            </w:r>
            <w:r w:rsidRPr="009A1550" w:rsidR="00353593">
              <w:t xml:space="preserve">in </w:t>
            </w:r>
            <w:r w:rsidRPr="009A1550">
              <w:t xml:space="preserve">Phase 3 </w:t>
            </w:r>
            <w:r w:rsidRPr="009A1550" w:rsidR="00353593">
              <w:t xml:space="preserve">of the </w:t>
            </w:r>
            <w:proofErr w:type="gramStart"/>
            <w:r w:rsidRPr="009A1550" w:rsidR="00353593">
              <w:t>proceeding</w:t>
            </w:r>
            <w:proofErr w:type="gramEnd"/>
            <w:r w:rsidRPr="009A1550">
              <w:t xml:space="preserve">. </w:t>
            </w:r>
          </w:p>
        </w:tc>
        <w:tc>
          <w:tcPr>
            <w:tcW w:w="1777" w:type="dxa"/>
            <w:shd w:val="clear" w:color="auto" w:fill="auto"/>
          </w:tcPr>
          <w:p w:rsidRPr="009A1550" w:rsidR="00A92D0B" w:rsidP="00427494" w:rsidRDefault="00A92D0B" w14:paraId="0A67D736" w14:textId="77777777">
            <w:pPr>
              <w:tabs>
                <w:tab w:val="left" w:pos="360"/>
              </w:tabs>
              <w:ind w:left="360" w:hanging="360"/>
              <w:jc w:val="center"/>
              <w:rPr>
                <w:color w:val="000000"/>
              </w:rPr>
            </w:pPr>
          </w:p>
          <w:p w:rsidRPr="009A1550" w:rsidR="00427494" w:rsidP="00427494" w:rsidRDefault="00427494" w14:paraId="488C9B2A" w14:textId="77777777">
            <w:pPr>
              <w:tabs>
                <w:tab w:val="left" w:pos="360"/>
              </w:tabs>
              <w:ind w:left="360" w:hanging="360"/>
              <w:jc w:val="center"/>
              <w:rPr>
                <w:color w:val="000000"/>
              </w:rPr>
            </w:pPr>
          </w:p>
          <w:p w:rsidRPr="009A1550" w:rsidR="00427494" w:rsidP="00427494" w:rsidRDefault="00427494" w14:paraId="5F9BBA55" w14:textId="403197D4">
            <w:pPr>
              <w:tabs>
                <w:tab w:val="left" w:pos="360"/>
              </w:tabs>
              <w:ind w:left="360" w:hanging="360"/>
              <w:jc w:val="center"/>
              <w:rPr>
                <w:color w:val="000000"/>
              </w:rPr>
            </w:pPr>
            <w:r w:rsidRPr="009A1550">
              <w:rPr>
                <w:color w:val="000000"/>
              </w:rPr>
              <w:t>Noted</w:t>
            </w:r>
          </w:p>
        </w:tc>
      </w:tr>
    </w:tbl>
    <w:p w:rsidRPr="003B6A1B" w:rsidR="00A92D0B" w:rsidP="005B5B44" w:rsidRDefault="00A92D0B" w14:paraId="4415DD51" w14:textId="499A71D6">
      <w:pPr>
        <w:keepNext/>
        <w:numPr>
          <w:ilvl w:val="0"/>
          <w:numId w:val="8"/>
        </w:numPr>
        <w:spacing w:before="240" w:after="240"/>
        <w:rPr>
          <w:b/>
          <w:i/>
          <w:color w:val="000000"/>
          <w:u w:val="single"/>
        </w:rPr>
      </w:pPr>
      <w:r w:rsidRPr="007F620E">
        <w:rPr>
          <w:b/>
          <w:color w:val="000000"/>
        </w:rPr>
        <w:t>Additional Comments on Part II</w:t>
      </w:r>
      <w:r w:rsidR="00C02649">
        <w:rPr>
          <w:b/>
          <w:color w:val="000000"/>
        </w:rPr>
        <w:t>:</w:t>
      </w:r>
      <w:r w:rsidRPr="007F620E">
        <w:rPr>
          <w:b/>
          <w:color w:val="000000"/>
        </w:rPr>
        <w:t xml:space="preserve"> </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999"/>
        <w:gridCol w:w="5836"/>
        <w:gridCol w:w="2700"/>
      </w:tblGrid>
      <w:tr w:rsidRPr="009A1550" w:rsidR="00963EEF" w:rsidTr="00C16D4F" w14:paraId="52771334" w14:textId="77777777">
        <w:trPr>
          <w:tblHeader/>
        </w:trPr>
        <w:tc>
          <w:tcPr>
            <w:tcW w:w="999" w:type="dxa"/>
            <w:tcBorders>
              <w:bottom w:val="single" w:color="auto" w:sz="4" w:space="0"/>
            </w:tcBorders>
            <w:shd w:val="clear" w:color="auto" w:fill="D9D9D9" w:themeFill="background1" w:themeFillShade="D9"/>
          </w:tcPr>
          <w:p w:rsidRPr="009A1550" w:rsidR="00963EEF" w:rsidP="00073262" w:rsidRDefault="00963EEF" w14:paraId="15D83D80" w14:textId="77777777">
            <w:pPr>
              <w:tabs>
                <w:tab w:val="left" w:pos="360"/>
              </w:tabs>
              <w:jc w:val="center"/>
              <w:rPr>
                <w:b/>
                <w:color w:val="000000"/>
              </w:rPr>
            </w:pPr>
            <w:r w:rsidRPr="009A1550">
              <w:rPr>
                <w:b/>
                <w:color w:val="000000"/>
              </w:rPr>
              <w:t>#</w:t>
            </w:r>
          </w:p>
        </w:tc>
        <w:tc>
          <w:tcPr>
            <w:tcW w:w="5836" w:type="dxa"/>
            <w:tcBorders>
              <w:bottom w:val="single" w:color="auto" w:sz="4" w:space="0"/>
            </w:tcBorders>
            <w:shd w:val="clear" w:color="auto" w:fill="D9D9D9" w:themeFill="background1" w:themeFillShade="D9"/>
          </w:tcPr>
          <w:p w:rsidRPr="009A1550" w:rsidR="00963EEF" w:rsidP="00073262" w:rsidRDefault="00963EEF" w14:paraId="23BC1F82" w14:textId="77777777">
            <w:pPr>
              <w:tabs>
                <w:tab w:val="left" w:pos="360"/>
              </w:tabs>
              <w:jc w:val="center"/>
              <w:rPr>
                <w:b/>
                <w:color w:val="000000"/>
              </w:rPr>
            </w:pPr>
            <w:r w:rsidRPr="009A1550">
              <w:rPr>
                <w:b/>
                <w:color w:val="000000"/>
              </w:rPr>
              <w:t>Intervenor’s Comment</w:t>
            </w:r>
          </w:p>
        </w:tc>
        <w:tc>
          <w:tcPr>
            <w:tcW w:w="2700" w:type="dxa"/>
            <w:shd w:val="clear" w:color="auto" w:fill="D9D9D9" w:themeFill="background1" w:themeFillShade="D9"/>
          </w:tcPr>
          <w:p w:rsidRPr="009A1550" w:rsidR="00963EEF" w:rsidP="00073262" w:rsidRDefault="00963EEF" w14:paraId="03118710" w14:textId="77777777">
            <w:pPr>
              <w:tabs>
                <w:tab w:val="left" w:pos="360"/>
              </w:tabs>
              <w:jc w:val="center"/>
              <w:rPr>
                <w:b/>
                <w:color w:val="000000"/>
              </w:rPr>
            </w:pPr>
            <w:r w:rsidRPr="009A1550">
              <w:rPr>
                <w:b/>
                <w:color w:val="000000"/>
              </w:rPr>
              <w:t>CPUC Discussion</w:t>
            </w:r>
          </w:p>
        </w:tc>
      </w:tr>
      <w:tr w:rsidRPr="009A1550" w:rsidR="00963EEF" w:rsidTr="00C16D4F" w14:paraId="58A3E16A" w14:textId="77777777">
        <w:tc>
          <w:tcPr>
            <w:tcW w:w="999" w:type="dxa"/>
            <w:shd w:val="clear" w:color="auto" w:fill="auto"/>
          </w:tcPr>
          <w:p w:rsidRPr="009A1550" w:rsidR="00963EEF" w:rsidP="00073262" w:rsidRDefault="008F4FA6" w14:paraId="3D289A0B" w14:textId="3A5A302D">
            <w:pPr>
              <w:tabs>
                <w:tab w:val="left" w:pos="360"/>
              </w:tabs>
              <w:rPr>
                <w:color w:val="000000"/>
              </w:rPr>
            </w:pPr>
            <w:r w:rsidRPr="009A1550">
              <w:rPr>
                <w:color w:val="000000"/>
              </w:rPr>
              <w:t>1</w:t>
            </w:r>
          </w:p>
        </w:tc>
        <w:tc>
          <w:tcPr>
            <w:tcW w:w="5836" w:type="dxa"/>
            <w:shd w:val="clear" w:color="auto" w:fill="auto"/>
          </w:tcPr>
          <w:p w:rsidRPr="009A1550" w:rsidR="00963EEF" w:rsidP="00073262" w:rsidRDefault="00F26B2E" w14:paraId="2B4E9F51" w14:textId="567EA546">
            <w:pPr>
              <w:tabs>
                <w:tab w:val="left" w:pos="360"/>
              </w:tabs>
              <w:rPr>
                <w:b/>
                <w:bCs/>
                <w:color w:val="000000"/>
              </w:rPr>
            </w:pPr>
            <w:r w:rsidRPr="009A1550">
              <w:rPr>
                <w:b/>
                <w:bCs/>
                <w:color w:val="000000"/>
              </w:rPr>
              <w:t>Partial Success</w:t>
            </w:r>
          </w:p>
          <w:p w:rsidRPr="009A1550" w:rsidR="008F4FA6" w:rsidP="008F4FA6" w:rsidRDefault="008F4FA6" w14:paraId="34A1B2EE" w14:textId="77777777"/>
          <w:p w:rsidRPr="009A1550" w:rsidR="008F4FA6" w:rsidP="008F4FA6" w:rsidRDefault="008F4FA6" w14:paraId="0242BFF8" w14:textId="2507BB1B">
            <w:pPr>
              <w:rPr>
                <w:color w:val="000000"/>
              </w:rPr>
            </w:pPr>
            <w:r w:rsidRPr="009A1550">
              <w:lastRenderedPageBreak/>
              <w:t>The statutory definition of “substantial contribution” in Section 1802 of the P.U. Code states that a contribution results because the Commission “</w:t>
            </w:r>
            <w:r w:rsidRPr="009A1550">
              <w:rPr>
                <w:color w:val="000000"/>
              </w:rPr>
              <w:t>has adopted in whole or in part one or more factual contentions, legal contentions, or specific policy or procedural recommendations presented by the customer.”</w:t>
            </w:r>
            <w:r w:rsidRPr="009A1550">
              <w:t xml:space="preserve">  The Commission has interpreted the “in whole or in part” provision, in conjunction with Section 1801.3, </w:t>
            </w:r>
            <w:proofErr w:type="gramStart"/>
            <w:r w:rsidRPr="009A1550">
              <w:t>so as to</w:t>
            </w:r>
            <w:proofErr w:type="gramEnd"/>
            <w:r w:rsidRPr="009A1550">
              <w:t xml:space="preserve"> effectuate the legislature’s intent to encourage effective and efficient intervenor participation. The Commission has established as a general proposition that when a party makes a substantial contribution in a multi-issue proceeding, it is entitled to compensation for time and expenses even if it does not prevail on some of the issues. See, for example, D.98-04-028 (awarding TURN full compensation in CTC proceeding, even though TURN did not prevail on all issues); D.98-08-016, pp. 6, 12 (awarding TURN full compensation in SoCalGas PBR proceeding); D.00-02-008, pp. 4-7, 10 (awarding TURN full compensation even though we unsuccessfully opposed settlement). The standard for an award of intervenor compensation is whether TURN made a substantial contribution to the Commission’s decision, not whether TURN prevailed on all issues.  </w:t>
            </w:r>
          </w:p>
          <w:p w:rsidRPr="009A1550" w:rsidR="008F4FA6" w:rsidP="00073262" w:rsidRDefault="008F4FA6" w14:paraId="13F4C922" w14:textId="77777777">
            <w:pPr>
              <w:tabs>
                <w:tab w:val="left" w:pos="360"/>
              </w:tabs>
              <w:rPr>
                <w:color w:val="000000"/>
              </w:rPr>
            </w:pPr>
          </w:p>
          <w:p w:rsidRPr="009A1550" w:rsidR="008F4FA6" w:rsidP="00A55029" w:rsidRDefault="00353593" w14:paraId="59AA74E8" w14:textId="3773F07F">
            <w:pPr>
              <w:tabs>
                <w:tab w:val="left" w:pos="360"/>
              </w:tabs>
            </w:pPr>
            <w:r w:rsidRPr="009A1550">
              <w:t>Moreover</w:t>
            </w:r>
            <w:r w:rsidRPr="009A1550" w:rsidR="008F4FA6">
              <w:t xml:space="preserve">, the Commission has also recognized that an intervenor may make a substantial contribution by improving the Commission's decision-making process, even where the adopted outcome is contrary to the intervenor's recommendations. (For example, D.21-06-021 at 2-3; D.19-10-019 at 5-6; D.09-04-027 at 4). </w:t>
            </w:r>
          </w:p>
        </w:tc>
        <w:tc>
          <w:tcPr>
            <w:tcW w:w="2700" w:type="dxa"/>
            <w:shd w:val="clear" w:color="auto" w:fill="auto"/>
          </w:tcPr>
          <w:p w:rsidRPr="009A1550" w:rsidR="00963EEF" w:rsidP="00427494" w:rsidRDefault="00963EEF" w14:paraId="460BA686" w14:textId="77777777">
            <w:pPr>
              <w:tabs>
                <w:tab w:val="left" w:pos="360"/>
              </w:tabs>
              <w:jc w:val="center"/>
              <w:rPr>
                <w:color w:val="000000"/>
              </w:rPr>
            </w:pPr>
          </w:p>
          <w:p w:rsidRPr="009A1550" w:rsidR="00427494" w:rsidP="00427494" w:rsidRDefault="00427494" w14:paraId="4A1EE302" w14:textId="77777777">
            <w:pPr>
              <w:tabs>
                <w:tab w:val="left" w:pos="360"/>
              </w:tabs>
              <w:jc w:val="center"/>
              <w:rPr>
                <w:color w:val="000000"/>
              </w:rPr>
            </w:pPr>
          </w:p>
          <w:p w:rsidRPr="009A1550" w:rsidR="00427494" w:rsidP="00427494" w:rsidRDefault="00427494" w14:paraId="7B53CB1C" w14:textId="3DB065BE">
            <w:pPr>
              <w:tabs>
                <w:tab w:val="left" w:pos="360"/>
              </w:tabs>
              <w:jc w:val="center"/>
              <w:rPr>
                <w:color w:val="000000"/>
              </w:rPr>
            </w:pPr>
            <w:r w:rsidRPr="009A1550">
              <w:rPr>
                <w:color w:val="000000"/>
              </w:rPr>
              <w:t>Noted</w:t>
            </w:r>
          </w:p>
        </w:tc>
      </w:tr>
      <w:tr w:rsidRPr="009A1550" w:rsidR="00DA25F4" w:rsidTr="00C16D4F" w14:paraId="2301E43A" w14:textId="77777777">
        <w:tc>
          <w:tcPr>
            <w:tcW w:w="999" w:type="dxa"/>
            <w:shd w:val="clear" w:color="auto" w:fill="auto"/>
          </w:tcPr>
          <w:p w:rsidRPr="009A1550" w:rsidR="00DA25F4" w:rsidP="00073262" w:rsidRDefault="00642E3E" w14:paraId="0CC92A75" w14:textId="3AE215F4">
            <w:pPr>
              <w:tabs>
                <w:tab w:val="left" w:pos="360"/>
              </w:tabs>
              <w:rPr>
                <w:color w:val="000000"/>
              </w:rPr>
            </w:pPr>
            <w:r w:rsidRPr="009A1550">
              <w:rPr>
                <w:color w:val="000000"/>
              </w:rPr>
              <w:t>2</w:t>
            </w:r>
          </w:p>
        </w:tc>
        <w:tc>
          <w:tcPr>
            <w:tcW w:w="5836" w:type="dxa"/>
            <w:shd w:val="clear" w:color="auto" w:fill="auto"/>
          </w:tcPr>
          <w:p w:rsidRPr="009A1550" w:rsidR="00DA25F4" w:rsidP="00073262" w:rsidRDefault="00DA25F4" w14:paraId="1C7A87D0" w14:textId="6A23FC0D">
            <w:pPr>
              <w:tabs>
                <w:tab w:val="left" w:pos="360"/>
              </w:tabs>
              <w:rPr>
                <w:b/>
                <w:bCs/>
                <w:color w:val="000000"/>
              </w:rPr>
            </w:pPr>
            <w:r w:rsidRPr="009A1550">
              <w:rPr>
                <w:b/>
                <w:bCs/>
                <w:color w:val="000000"/>
              </w:rPr>
              <w:t xml:space="preserve">Contributions to </w:t>
            </w:r>
            <w:r w:rsidRPr="009A1550" w:rsidR="00353593">
              <w:rPr>
                <w:b/>
                <w:bCs/>
                <w:color w:val="000000"/>
              </w:rPr>
              <w:t xml:space="preserve">Technical Reports and </w:t>
            </w:r>
            <w:r w:rsidRPr="009A1550" w:rsidR="00A84A23">
              <w:rPr>
                <w:b/>
                <w:bCs/>
                <w:color w:val="000000"/>
              </w:rPr>
              <w:t>Rulings</w:t>
            </w:r>
          </w:p>
          <w:p w:rsidRPr="009A1550" w:rsidR="00DA25F4" w:rsidP="00073262" w:rsidRDefault="00DA25F4" w14:paraId="0975A21C" w14:textId="77777777">
            <w:pPr>
              <w:tabs>
                <w:tab w:val="left" w:pos="360"/>
              </w:tabs>
              <w:rPr>
                <w:b/>
                <w:bCs/>
                <w:color w:val="000000"/>
              </w:rPr>
            </w:pPr>
          </w:p>
          <w:p w:rsidRPr="009A1550" w:rsidR="00DA25F4" w:rsidP="00073262" w:rsidRDefault="00DA25F4" w14:paraId="1D719774" w14:textId="2A172B1A">
            <w:pPr>
              <w:tabs>
                <w:tab w:val="left" w:pos="360"/>
              </w:tabs>
              <w:rPr>
                <w:color w:val="000000"/>
              </w:rPr>
            </w:pPr>
            <w:r w:rsidRPr="009A1550">
              <w:rPr>
                <w:color w:val="000000"/>
              </w:rPr>
              <w:t>Perhaps more than most other proceedings, this proceeding relied heavily on technical inputs provided during workshops and informal comments that were ultimately reflected in the detailed modeling and analyses performed by Energy Division Staff and Contractors to the CPUC</w:t>
            </w:r>
            <w:r w:rsidRPr="009A1550" w:rsidR="00642E3E">
              <w:rPr>
                <w:color w:val="000000"/>
              </w:rPr>
              <w:t>. These analyses were instrumental to the Commission’s final decision not to close Aliso Canyon</w:t>
            </w:r>
            <w:r w:rsidRPr="009A1550" w:rsidR="00353593">
              <w:rPr>
                <w:color w:val="000000"/>
              </w:rPr>
              <w:t xml:space="preserve">. </w:t>
            </w:r>
            <w:r w:rsidRPr="009A1550" w:rsidR="00642E3E">
              <w:rPr>
                <w:color w:val="000000"/>
              </w:rPr>
              <w:t xml:space="preserve"> </w:t>
            </w:r>
            <w:r w:rsidRPr="009A1550" w:rsidR="00353593">
              <w:rPr>
                <w:color w:val="000000"/>
              </w:rPr>
              <w:t>H</w:t>
            </w:r>
            <w:r w:rsidRPr="009A1550" w:rsidR="00642E3E">
              <w:rPr>
                <w:color w:val="000000"/>
              </w:rPr>
              <w:t xml:space="preserve">owever, the specific technical inputs were </w:t>
            </w:r>
            <w:r w:rsidRPr="009A1550">
              <w:rPr>
                <w:color w:val="000000"/>
              </w:rPr>
              <w:t xml:space="preserve">not necessarily discussed in Commission Rulings or </w:t>
            </w:r>
            <w:proofErr w:type="gramStart"/>
            <w:r w:rsidRPr="009A1550">
              <w:rPr>
                <w:color w:val="000000"/>
              </w:rPr>
              <w:lastRenderedPageBreak/>
              <w:t>Decisions</w:t>
            </w:r>
            <w:r w:rsidRPr="009A1550" w:rsidR="00353593">
              <w:rPr>
                <w:color w:val="000000"/>
              </w:rPr>
              <w:t>, but</w:t>
            </w:r>
            <w:proofErr w:type="gramEnd"/>
            <w:r w:rsidRPr="009A1550" w:rsidR="00353593">
              <w:rPr>
                <w:color w:val="000000"/>
              </w:rPr>
              <w:t xml:space="preserve"> were reflected in the various reports entered into the record</w:t>
            </w:r>
            <w:r w:rsidRPr="009A1550">
              <w:rPr>
                <w:color w:val="000000"/>
              </w:rPr>
              <w:t>.</w:t>
            </w:r>
          </w:p>
          <w:p w:rsidRPr="009A1550" w:rsidR="00DA25F4" w:rsidP="00073262" w:rsidRDefault="00DA25F4" w14:paraId="146F7A4F" w14:textId="77777777">
            <w:pPr>
              <w:tabs>
                <w:tab w:val="left" w:pos="360"/>
              </w:tabs>
              <w:rPr>
                <w:color w:val="000000"/>
              </w:rPr>
            </w:pPr>
          </w:p>
          <w:p w:rsidRPr="009A1550" w:rsidR="00DA25F4" w:rsidP="00073262" w:rsidRDefault="00DA25F4" w14:paraId="137E35D6" w14:textId="1D622235">
            <w:pPr>
              <w:tabs>
                <w:tab w:val="left" w:pos="360"/>
              </w:tabs>
              <w:rPr>
                <w:color w:val="000000"/>
              </w:rPr>
            </w:pPr>
            <w:r w:rsidRPr="009A1550">
              <w:rPr>
                <w:color w:val="000000"/>
              </w:rPr>
              <w:t xml:space="preserve">The Commission </w:t>
            </w:r>
            <w:r w:rsidRPr="009A1550" w:rsidR="00C275E0">
              <w:rPr>
                <w:color w:val="000000"/>
              </w:rPr>
              <w:t xml:space="preserve">retained </w:t>
            </w:r>
            <w:r w:rsidRPr="009A1550" w:rsidR="00667D88">
              <w:rPr>
                <w:color w:val="000000"/>
              </w:rPr>
              <w:t>Los Alamos National Laboratory</w:t>
            </w:r>
            <w:r w:rsidRPr="009A1550">
              <w:rPr>
                <w:color w:val="000000"/>
              </w:rPr>
              <w:t xml:space="preserve"> to conduct hydraulic modeling</w:t>
            </w:r>
            <w:r w:rsidRPr="009A1550" w:rsidR="00353593">
              <w:rPr>
                <w:color w:val="000000"/>
              </w:rPr>
              <w:t xml:space="preserve"> in Phase 2</w:t>
            </w:r>
            <w:r w:rsidRPr="009A1550">
              <w:rPr>
                <w:color w:val="000000"/>
              </w:rPr>
              <w:t xml:space="preserve">, </w:t>
            </w:r>
            <w:r w:rsidRPr="009A1550" w:rsidR="00C275E0">
              <w:rPr>
                <w:color w:val="000000"/>
              </w:rPr>
              <w:t xml:space="preserve">and retained </w:t>
            </w:r>
            <w:r w:rsidRPr="009A1550">
              <w:rPr>
                <w:color w:val="000000"/>
              </w:rPr>
              <w:t>FTI</w:t>
            </w:r>
            <w:r w:rsidRPr="009A1550" w:rsidR="00353593">
              <w:rPr>
                <w:color w:val="000000"/>
              </w:rPr>
              <w:t xml:space="preserve"> Consulting, Inc. and Gas Supply Consulting (GSC)</w:t>
            </w:r>
            <w:r w:rsidRPr="009A1550">
              <w:rPr>
                <w:color w:val="000000"/>
              </w:rPr>
              <w:t xml:space="preserve"> to conduct analyses and modeling of replacement portfolio alternatives</w:t>
            </w:r>
            <w:r w:rsidRPr="009A1550" w:rsidR="00353593">
              <w:rPr>
                <w:color w:val="000000"/>
              </w:rPr>
              <w:t xml:space="preserve"> in Phase 3</w:t>
            </w:r>
            <w:r w:rsidRPr="009A1550">
              <w:rPr>
                <w:color w:val="000000"/>
              </w:rPr>
              <w:t xml:space="preserve">. Additionally, Staff conducted its own </w:t>
            </w:r>
            <w:r w:rsidRPr="009A1550" w:rsidR="00C275E0">
              <w:rPr>
                <w:color w:val="000000"/>
              </w:rPr>
              <w:t xml:space="preserve">electric reliability </w:t>
            </w:r>
            <w:r w:rsidRPr="009A1550">
              <w:rPr>
                <w:color w:val="000000"/>
              </w:rPr>
              <w:t>modeling</w:t>
            </w:r>
            <w:r w:rsidRPr="009A1550" w:rsidR="00C275E0">
              <w:rPr>
                <w:color w:val="000000"/>
              </w:rPr>
              <w:t xml:space="preserve"> and </w:t>
            </w:r>
            <w:r w:rsidRPr="009A1550">
              <w:rPr>
                <w:color w:val="000000"/>
              </w:rPr>
              <w:t xml:space="preserve">economic impact modeling. The results of all these modeling efforts were reflected in the following reports </w:t>
            </w:r>
            <w:r w:rsidRPr="009A1550" w:rsidR="00EA2863">
              <w:rPr>
                <w:color w:val="000000"/>
              </w:rPr>
              <w:t xml:space="preserve">entered </w:t>
            </w:r>
            <w:r w:rsidRPr="009A1550" w:rsidR="00C275E0">
              <w:rPr>
                <w:color w:val="000000"/>
              </w:rPr>
              <w:t>into the record of this proceeding</w:t>
            </w:r>
            <w:r w:rsidRPr="009A1550" w:rsidR="00EA2863">
              <w:rPr>
                <w:color w:val="000000"/>
              </w:rPr>
              <w:t xml:space="preserve"> by various ALJ and Assigned Commissioner Rulings</w:t>
            </w:r>
            <w:r w:rsidRPr="009A1550">
              <w:rPr>
                <w:color w:val="000000"/>
              </w:rPr>
              <w:t>:</w:t>
            </w:r>
          </w:p>
          <w:p w:rsidRPr="009A1550" w:rsidR="00C275E0" w:rsidP="00073262" w:rsidRDefault="00C275E0" w14:paraId="469CB9CC" w14:textId="77777777">
            <w:pPr>
              <w:tabs>
                <w:tab w:val="left" w:pos="360"/>
              </w:tabs>
              <w:rPr>
                <w:color w:val="000000"/>
              </w:rPr>
            </w:pPr>
          </w:p>
          <w:p w:rsidRPr="009A1550" w:rsidR="0054449E" w:rsidP="00DA25F4" w:rsidRDefault="0054449E" w14:paraId="217185D8" w14:textId="414D5547">
            <w:pPr>
              <w:pStyle w:val="ListParagraph"/>
              <w:numPr>
                <w:ilvl w:val="0"/>
                <w:numId w:val="11"/>
              </w:numPr>
              <w:tabs>
                <w:tab w:val="left" w:pos="360"/>
              </w:tabs>
              <w:rPr>
                <w:color w:val="000000"/>
                <w:szCs w:val="24"/>
              </w:rPr>
            </w:pPr>
            <w:r w:rsidRPr="009A1550">
              <w:rPr>
                <w:color w:val="000000"/>
                <w:szCs w:val="24"/>
              </w:rPr>
              <w:t xml:space="preserve">Initial </w:t>
            </w:r>
            <w:r w:rsidRPr="009A1550" w:rsidR="00C275E0">
              <w:rPr>
                <w:color w:val="000000"/>
                <w:szCs w:val="24"/>
              </w:rPr>
              <w:t xml:space="preserve">Staff </w:t>
            </w:r>
            <w:r w:rsidRPr="009A1550">
              <w:rPr>
                <w:color w:val="000000"/>
                <w:szCs w:val="24"/>
              </w:rPr>
              <w:t>Proposed Phase 1 Scenarios Framework, 6/26/2017</w:t>
            </w:r>
          </w:p>
          <w:p w:rsidRPr="009A1550" w:rsidR="0054449E" w:rsidP="00DA25F4" w:rsidRDefault="00C275E0" w14:paraId="7D79426F" w14:textId="7398DE31">
            <w:pPr>
              <w:pStyle w:val="ListParagraph"/>
              <w:numPr>
                <w:ilvl w:val="0"/>
                <w:numId w:val="11"/>
              </w:numPr>
              <w:tabs>
                <w:tab w:val="left" w:pos="360"/>
              </w:tabs>
              <w:rPr>
                <w:color w:val="000000"/>
                <w:szCs w:val="24"/>
              </w:rPr>
            </w:pPr>
            <w:r w:rsidRPr="009A1550">
              <w:rPr>
                <w:color w:val="000000"/>
                <w:szCs w:val="24"/>
              </w:rPr>
              <w:t xml:space="preserve">Staff </w:t>
            </w:r>
            <w:r w:rsidRPr="009A1550" w:rsidR="0054449E">
              <w:rPr>
                <w:color w:val="000000"/>
                <w:szCs w:val="24"/>
              </w:rPr>
              <w:t>Update to the Scenarios Framework, 6/15/2018</w:t>
            </w:r>
          </w:p>
          <w:p w:rsidRPr="009A1550" w:rsidR="0054449E" w:rsidP="00DA25F4" w:rsidRDefault="00C275E0" w14:paraId="67F7FC54" w14:textId="4607B184">
            <w:pPr>
              <w:pStyle w:val="ListParagraph"/>
              <w:numPr>
                <w:ilvl w:val="0"/>
                <w:numId w:val="11"/>
              </w:numPr>
              <w:tabs>
                <w:tab w:val="left" w:pos="360"/>
              </w:tabs>
              <w:rPr>
                <w:color w:val="000000"/>
                <w:szCs w:val="24"/>
              </w:rPr>
            </w:pPr>
            <w:r w:rsidRPr="009A1550">
              <w:rPr>
                <w:color w:val="000000"/>
                <w:szCs w:val="24"/>
              </w:rPr>
              <w:t xml:space="preserve">Staff </w:t>
            </w:r>
            <w:r w:rsidRPr="009A1550" w:rsidR="00977852">
              <w:rPr>
                <w:color w:val="000000"/>
                <w:szCs w:val="24"/>
              </w:rPr>
              <w:t>Scenarios Framework Final Proposal, 9/14/2018</w:t>
            </w:r>
          </w:p>
          <w:p w:rsidRPr="009A1550" w:rsidR="00EB1878" w:rsidP="00DA25F4" w:rsidRDefault="00C275E0" w14:paraId="15723D16" w14:textId="189AFC14">
            <w:pPr>
              <w:pStyle w:val="ListParagraph"/>
              <w:numPr>
                <w:ilvl w:val="0"/>
                <w:numId w:val="11"/>
              </w:numPr>
              <w:tabs>
                <w:tab w:val="left" w:pos="360"/>
              </w:tabs>
              <w:rPr>
                <w:color w:val="000000"/>
                <w:szCs w:val="24"/>
              </w:rPr>
            </w:pPr>
            <w:r w:rsidRPr="009A1550">
              <w:rPr>
                <w:color w:val="000000"/>
                <w:szCs w:val="24"/>
              </w:rPr>
              <w:t>Staff Economic Analysis Report, 11/2/2020</w:t>
            </w:r>
          </w:p>
          <w:p w:rsidRPr="009A1550" w:rsidR="00C275E0" w:rsidP="00DA25F4" w:rsidRDefault="00C275E0" w14:paraId="36EDE773" w14:textId="02E7B466">
            <w:pPr>
              <w:pStyle w:val="ListParagraph"/>
              <w:numPr>
                <w:ilvl w:val="0"/>
                <w:numId w:val="11"/>
              </w:numPr>
              <w:tabs>
                <w:tab w:val="left" w:pos="360"/>
              </w:tabs>
              <w:rPr>
                <w:color w:val="000000"/>
                <w:szCs w:val="24"/>
              </w:rPr>
            </w:pPr>
            <w:r w:rsidRPr="009A1550">
              <w:rPr>
                <w:color w:val="000000"/>
                <w:szCs w:val="24"/>
              </w:rPr>
              <w:t>Staff Modeling Report, 3/8/2021</w:t>
            </w:r>
          </w:p>
          <w:p w:rsidRPr="009A1550" w:rsidR="00C275E0" w:rsidP="00C275E0" w:rsidRDefault="00C275E0" w14:paraId="7CF0E680" w14:textId="77777777">
            <w:pPr>
              <w:pStyle w:val="ListParagraph"/>
              <w:numPr>
                <w:ilvl w:val="0"/>
                <w:numId w:val="11"/>
              </w:numPr>
              <w:tabs>
                <w:tab w:val="left" w:pos="360"/>
              </w:tabs>
              <w:rPr>
                <w:color w:val="000000"/>
                <w:szCs w:val="24"/>
              </w:rPr>
            </w:pPr>
            <w:r w:rsidRPr="009A1550">
              <w:rPr>
                <w:color w:val="000000"/>
                <w:szCs w:val="24"/>
              </w:rPr>
              <w:t>FTI Phase 3 Report, 01/19/2022</w:t>
            </w:r>
          </w:p>
          <w:p w:rsidRPr="009A1550" w:rsidR="00C275E0" w:rsidP="00DA25F4" w:rsidRDefault="00C275E0" w14:paraId="4197DB28" w14:textId="67C5703A">
            <w:pPr>
              <w:pStyle w:val="ListParagraph"/>
              <w:numPr>
                <w:ilvl w:val="0"/>
                <w:numId w:val="11"/>
              </w:numPr>
              <w:tabs>
                <w:tab w:val="left" w:pos="360"/>
              </w:tabs>
              <w:rPr>
                <w:color w:val="000000"/>
                <w:szCs w:val="24"/>
              </w:rPr>
            </w:pPr>
            <w:r w:rsidRPr="009A1550">
              <w:rPr>
                <w:color w:val="000000"/>
                <w:szCs w:val="24"/>
              </w:rPr>
              <w:t>Staff Additional Modeling Report, 2/10/2022</w:t>
            </w:r>
          </w:p>
          <w:p w:rsidRPr="009A1550" w:rsidR="00EB1878" w:rsidP="00EB1878" w:rsidRDefault="00EB1878" w14:paraId="545A1352" w14:textId="2A517FA4">
            <w:pPr>
              <w:pStyle w:val="ListParagraph"/>
              <w:numPr>
                <w:ilvl w:val="0"/>
                <w:numId w:val="11"/>
              </w:numPr>
              <w:tabs>
                <w:tab w:val="left" w:pos="360"/>
              </w:tabs>
              <w:rPr>
                <w:color w:val="000000"/>
                <w:szCs w:val="24"/>
              </w:rPr>
            </w:pPr>
            <w:r w:rsidRPr="009A1550">
              <w:rPr>
                <w:szCs w:val="24"/>
              </w:rPr>
              <w:t>Staff Proposal for Portfolio and Next Steps, 9/23/2022</w:t>
            </w:r>
          </w:p>
          <w:p w:rsidRPr="009A1550" w:rsidR="00DA25F4" w:rsidP="00DA25F4" w:rsidRDefault="00DA25F4" w14:paraId="24D20A20" w14:textId="77777777">
            <w:pPr>
              <w:tabs>
                <w:tab w:val="left" w:pos="360"/>
              </w:tabs>
              <w:rPr>
                <w:color w:val="000000"/>
              </w:rPr>
            </w:pPr>
          </w:p>
          <w:p w:rsidRPr="009A1550" w:rsidR="00DA25F4" w:rsidP="00DA25F4" w:rsidRDefault="00DA25F4" w14:paraId="4A7A9BAE" w14:textId="660793CD">
            <w:pPr>
              <w:tabs>
                <w:tab w:val="left" w:pos="360"/>
              </w:tabs>
              <w:rPr>
                <w:color w:val="000000"/>
              </w:rPr>
            </w:pPr>
            <w:proofErr w:type="gramStart"/>
            <w:r w:rsidRPr="009A1550">
              <w:rPr>
                <w:color w:val="000000"/>
              </w:rPr>
              <w:t>In order to</w:t>
            </w:r>
            <w:proofErr w:type="gramEnd"/>
            <w:r w:rsidRPr="009A1550">
              <w:rPr>
                <w:color w:val="000000"/>
              </w:rPr>
              <w:t xml:space="preserve"> elicit stakeholder input </w:t>
            </w:r>
            <w:proofErr w:type="gramStart"/>
            <w:r w:rsidRPr="009A1550">
              <w:rPr>
                <w:color w:val="000000"/>
              </w:rPr>
              <w:t>on</w:t>
            </w:r>
            <w:proofErr w:type="gramEnd"/>
            <w:r w:rsidRPr="009A1550">
              <w:rPr>
                <w:color w:val="000000"/>
              </w:rPr>
              <w:t xml:space="preserve"> these efforts, the Commission held </w:t>
            </w:r>
            <w:r w:rsidRPr="009A1550" w:rsidR="002101F1">
              <w:rPr>
                <w:color w:val="000000"/>
              </w:rPr>
              <w:t>ten (10)</w:t>
            </w:r>
            <w:r w:rsidRPr="009A1550" w:rsidR="00DC6EBC">
              <w:rPr>
                <w:color w:val="000000"/>
              </w:rPr>
              <w:t xml:space="preserve"> </w:t>
            </w:r>
            <w:r w:rsidRPr="009A1550" w:rsidR="001C56B7">
              <w:rPr>
                <w:color w:val="000000"/>
              </w:rPr>
              <w:t xml:space="preserve">full </w:t>
            </w:r>
            <w:r w:rsidRPr="009A1550" w:rsidR="00DC6EBC">
              <w:rPr>
                <w:color w:val="000000"/>
              </w:rPr>
              <w:t xml:space="preserve">days of </w:t>
            </w:r>
            <w:r w:rsidRPr="009A1550">
              <w:rPr>
                <w:color w:val="000000"/>
              </w:rPr>
              <w:t>workshops:</w:t>
            </w:r>
            <w:r w:rsidRPr="009A1550" w:rsidR="00F31050">
              <w:rPr>
                <w:color w:val="000000"/>
              </w:rPr>
              <w:t xml:space="preserve"> </w:t>
            </w:r>
          </w:p>
          <w:p w:rsidRPr="009A1550" w:rsidR="00F31050" w:rsidP="00DA25F4" w:rsidRDefault="00F31050" w14:paraId="647A5D6D" w14:textId="77777777">
            <w:pPr>
              <w:tabs>
                <w:tab w:val="left" w:pos="360"/>
              </w:tabs>
              <w:rPr>
                <w:color w:val="000000"/>
              </w:rPr>
            </w:pPr>
          </w:p>
          <w:p w:rsidRPr="009A1550" w:rsidR="00DA25F4" w:rsidP="00DA25F4" w:rsidRDefault="00B2078A" w14:paraId="35B82AC4" w14:textId="3B55C951">
            <w:pPr>
              <w:pStyle w:val="ListParagraph"/>
              <w:numPr>
                <w:ilvl w:val="0"/>
                <w:numId w:val="11"/>
              </w:numPr>
              <w:tabs>
                <w:tab w:val="left" w:pos="360"/>
              </w:tabs>
              <w:rPr>
                <w:color w:val="000000"/>
                <w:szCs w:val="24"/>
              </w:rPr>
            </w:pPr>
            <w:r w:rsidRPr="009A1550">
              <w:rPr>
                <w:color w:val="000000"/>
                <w:szCs w:val="24"/>
              </w:rPr>
              <w:t xml:space="preserve">Phase 1 </w:t>
            </w:r>
            <w:r w:rsidRPr="009A1550" w:rsidR="00DC6EBC">
              <w:rPr>
                <w:color w:val="000000"/>
                <w:szCs w:val="24"/>
              </w:rPr>
              <w:t>–</w:t>
            </w:r>
            <w:r w:rsidRPr="009A1550">
              <w:rPr>
                <w:color w:val="000000"/>
                <w:szCs w:val="24"/>
              </w:rPr>
              <w:t xml:space="preserve"> </w:t>
            </w:r>
            <w:r w:rsidRPr="009A1550" w:rsidR="00DC6EBC">
              <w:rPr>
                <w:color w:val="000000"/>
                <w:szCs w:val="24"/>
              </w:rPr>
              <w:t>August 1, 2017</w:t>
            </w:r>
            <w:r w:rsidRPr="009A1550" w:rsidR="005201FD">
              <w:rPr>
                <w:color w:val="000000"/>
                <w:szCs w:val="24"/>
              </w:rPr>
              <w:t>;</w:t>
            </w:r>
            <w:r w:rsidRPr="009A1550" w:rsidR="00DC6EBC">
              <w:rPr>
                <w:color w:val="000000"/>
                <w:szCs w:val="24"/>
              </w:rPr>
              <w:t xml:space="preserve"> July 31, 2018</w:t>
            </w:r>
            <w:r w:rsidRPr="009A1550" w:rsidR="005201FD">
              <w:rPr>
                <w:color w:val="000000"/>
                <w:szCs w:val="24"/>
              </w:rPr>
              <w:t xml:space="preserve">; August 28, </w:t>
            </w:r>
            <w:proofErr w:type="gramStart"/>
            <w:r w:rsidRPr="009A1550" w:rsidR="005201FD">
              <w:rPr>
                <w:color w:val="000000"/>
                <w:szCs w:val="24"/>
              </w:rPr>
              <w:t>2018;</w:t>
            </w:r>
            <w:proofErr w:type="gramEnd"/>
          </w:p>
          <w:p w:rsidRPr="009A1550" w:rsidR="00DC6EBC" w:rsidP="00DA25F4" w:rsidRDefault="00DC6EBC" w14:paraId="74C3FB90" w14:textId="0B649D49">
            <w:pPr>
              <w:pStyle w:val="ListParagraph"/>
              <w:numPr>
                <w:ilvl w:val="0"/>
                <w:numId w:val="11"/>
              </w:numPr>
              <w:tabs>
                <w:tab w:val="left" w:pos="360"/>
              </w:tabs>
              <w:rPr>
                <w:color w:val="000000"/>
                <w:szCs w:val="24"/>
              </w:rPr>
            </w:pPr>
            <w:r w:rsidRPr="009A1550">
              <w:rPr>
                <w:color w:val="000000"/>
                <w:szCs w:val="24"/>
              </w:rPr>
              <w:t xml:space="preserve">Phase 2 </w:t>
            </w:r>
            <w:r w:rsidRPr="009A1550" w:rsidR="00713069">
              <w:rPr>
                <w:color w:val="000000"/>
                <w:szCs w:val="24"/>
              </w:rPr>
              <w:t xml:space="preserve">– June 20, </w:t>
            </w:r>
            <w:r w:rsidRPr="009A1550" w:rsidR="003B0D3D">
              <w:rPr>
                <w:color w:val="000000"/>
                <w:szCs w:val="24"/>
              </w:rPr>
              <w:t>2019; November 13, 2019</w:t>
            </w:r>
            <w:r w:rsidRPr="009A1550" w:rsidR="005201FD">
              <w:rPr>
                <w:color w:val="000000"/>
                <w:szCs w:val="24"/>
              </w:rPr>
              <w:t xml:space="preserve">; July 28, 2020; October 15, </w:t>
            </w:r>
            <w:proofErr w:type="gramStart"/>
            <w:r w:rsidRPr="009A1550" w:rsidR="005201FD">
              <w:rPr>
                <w:color w:val="000000"/>
                <w:szCs w:val="24"/>
              </w:rPr>
              <w:t>2020;</w:t>
            </w:r>
            <w:proofErr w:type="gramEnd"/>
          </w:p>
          <w:p w:rsidRPr="009A1550" w:rsidR="00112917" w:rsidP="00DA25F4" w:rsidRDefault="00112917" w14:paraId="76081621" w14:textId="344CE276">
            <w:pPr>
              <w:pStyle w:val="ListParagraph"/>
              <w:numPr>
                <w:ilvl w:val="0"/>
                <w:numId w:val="11"/>
              </w:numPr>
              <w:tabs>
                <w:tab w:val="left" w:pos="360"/>
              </w:tabs>
              <w:rPr>
                <w:color w:val="000000"/>
                <w:szCs w:val="24"/>
              </w:rPr>
            </w:pPr>
            <w:r w:rsidRPr="009A1550">
              <w:rPr>
                <w:color w:val="000000"/>
                <w:szCs w:val="24"/>
              </w:rPr>
              <w:t xml:space="preserve">Phase 3 </w:t>
            </w:r>
            <w:r w:rsidRPr="009A1550" w:rsidR="008B6E10">
              <w:rPr>
                <w:color w:val="000000"/>
                <w:szCs w:val="24"/>
              </w:rPr>
              <w:t>–</w:t>
            </w:r>
            <w:r w:rsidRPr="009A1550">
              <w:rPr>
                <w:color w:val="000000"/>
                <w:szCs w:val="24"/>
              </w:rPr>
              <w:t xml:space="preserve"> </w:t>
            </w:r>
            <w:r w:rsidRPr="009A1550" w:rsidR="008B6E10">
              <w:rPr>
                <w:color w:val="000000"/>
                <w:szCs w:val="24"/>
              </w:rPr>
              <w:t>November 17, 2020;</w:t>
            </w:r>
            <w:r w:rsidRPr="009A1550">
              <w:rPr>
                <w:color w:val="000000"/>
                <w:szCs w:val="24"/>
              </w:rPr>
              <w:t xml:space="preserve"> March 30, 2021</w:t>
            </w:r>
            <w:r w:rsidRPr="009A1550" w:rsidR="009D60C6">
              <w:rPr>
                <w:color w:val="000000"/>
                <w:szCs w:val="24"/>
              </w:rPr>
              <w:t>; November 3, 2021</w:t>
            </w:r>
          </w:p>
          <w:p w:rsidRPr="009A1550" w:rsidR="00DA25F4" w:rsidP="00DA25F4" w:rsidRDefault="00DA25F4" w14:paraId="679E77E5" w14:textId="77777777">
            <w:pPr>
              <w:tabs>
                <w:tab w:val="left" w:pos="360"/>
              </w:tabs>
              <w:rPr>
                <w:color w:val="000000"/>
              </w:rPr>
            </w:pPr>
          </w:p>
          <w:p w:rsidRPr="009A1550" w:rsidR="00DA25F4" w:rsidP="002B3229" w:rsidRDefault="00DA25F4" w14:paraId="2D1B2B4D" w14:textId="5B846659">
            <w:pPr>
              <w:pStyle w:val="p1"/>
              <w:rPr>
                <w:rFonts w:ascii="Times New Roman" w:hAnsi="Times New Roman"/>
                <w:sz w:val="24"/>
                <w:szCs w:val="24"/>
              </w:rPr>
            </w:pPr>
            <w:r w:rsidRPr="009A1550">
              <w:rPr>
                <w:rFonts w:ascii="Times New Roman" w:hAnsi="Times New Roman"/>
                <w:color w:val="000000"/>
                <w:sz w:val="24"/>
                <w:szCs w:val="24"/>
              </w:rPr>
              <w:t xml:space="preserve">TURN hired three experts to provide </w:t>
            </w:r>
            <w:proofErr w:type="gramStart"/>
            <w:r w:rsidRPr="009A1550">
              <w:rPr>
                <w:rFonts w:ascii="Times New Roman" w:hAnsi="Times New Roman"/>
                <w:color w:val="000000"/>
                <w:sz w:val="24"/>
                <w:szCs w:val="24"/>
              </w:rPr>
              <w:t>inputs</w:t>
            </w:r>
            <w:proofErr w:type="gramEnd"/>
            <w:r w:rsidRPr="009A1550">
              <w:rPr>
                <w:rFonts w:ascii="Times New Roman" w:hAnsi="Times New Roman"/>
                <w:color w:val="000000"/>
                <w:sz w:val="24"/>
                <w:szCs w:val="24"/>
              </w:rPr>
              <w:t xml:space="preserve"> </w:t>
            </w:r>
            <w:proofErr w:type="gramStart"/>
            <w:r w:rsidRPr="009A1550">
              <w:rPr>
                <w:rFonts w:ascii="Times New Roman" w:hAnsi="Times New Roman"/>
                <w:color w:val="000000"/>
                <w:sz w:val="24"/>
                <w:szCs w:val="24"/>
              </w:rPr>
              <w:t>during the course of</w:t>
            </w:r>
            <w:proofErr w:type="gramEnd"/>
            <w:r w:rsidRPr="009A1550">
              <w:rPr>
                <w:rFonts w:ascii="Times New Roman" w:hAnsi="Times New Roman"/>
                <w:color w:val="000000"/>
                <w:sz w:val="24"/>
                <w:szCs w:val="24"/>
              </w:rPr>
              <w:t xml:space="preserve"> the proceeding. Mr. Kevin Woodruff provided most of the technical review and input concerning the </w:t>
            </w:r>
            <w:r w:rsidRPr="009A1550" w:rsidR="001C56B7">
              <w:rPr>
                <w:rFonts w:ascii="Times New Roman" w:hAnsi="Times New Roman"/>
                <w:color w:val="000000"/>
                <w:sz w:val="24"/>
                <w:szCs w:val="24"/>
              </w:rPr>
              <w:t>Phase 1 scenario</w:t>
            </w:r>
            <w:r w:rsidRPr="009A1550" w:rsidR="00353593">
              <w:rPr>
                <w:rFonts w:ascii="Times New Roman" w:hAnsi="Times New Roman"/>
                <w:color w:val="000000"/>
                <w:sz w:val="24"/>
                <w:szCs w:val="24"/>
              </w:rPr>
              <w:t>s</w:t>
            </w:r>
            <w:r w:rsidRPr="009A1550" w:rsidR="001C56B7">
              <w:rPr>
                <w:rFonts w:ascii="Times New Roman" w:hAnsi="Times New Roman"/>
                <w:color w:val="000000"/>
                <w:sz w:val="24"/>
                <w:szCs w:val="24"/>
              </w:rPr>
              <w:t xml:space="preserve"> framework and the </w:t>
            </w:r>
            <w:r w:rsidRPr="009A1550">
              <w:rPr>
                <w:rFonts w:ascii="Times New Roman" w:hAnsi="Times New Roman"/>
                <w:color w:val="000000"/>
                <w:sz w:val="24"/>
                <w:szCs w:val="24"/>
              </w:rPr>
              <w:t>Phase 2 reliability modeling; Mr. Roger Schiffman provided technical review and input concerning the FTI</w:t>
            </w:r>
            <w:r w:rsidRPr="009A1550" w:rsidR="00353593">
              <w:rPr>
                <w:rFonts w:ascii="Times New Roman" w:hAnsi="Times New Roman"/>
                <w:color w:val="000000"/>
                <w:sz w:val="24"/>
                <w:szCs w:val="24"/>
              </w:rPr>
              <w:t>/GSC</w:t>
            </w:r>
            <w:r w:rsidRPr="009A1550">
              <w:rPr>
                <w:rFonts w:ascii="Times New Roman" w:hAnsi="Times New Roman"/>
                <w:color w:val="000000"/>
                <w:sz w:val="24"/>
                <w:szCs w:val="24"/>
              </w:rPr>
              <w:t xml:space="preserve"> replacement </w:t>
            </w:r>
            <w:r w:rsidRPr="009A1550">
              <w:rPr>
                <w:rFonts w:ascii="Times New Roman" w:hAnsi="Times New Roman"/>
                <w:color w:val="000000"/>
                <w:sz w:val="24"/>
                <w:szCs w:val="24"/>
              </w:rPr>
              <w:lastRenderedPageBreak/>
              <w:t xml:space="preserve">alternative analyses; and Mr. Mike Florio provided limited technical advice concerning the interaction of gas and electric systems. TURN’s experts provided input </w:t>
            </w:r>
            <w:r w:rsidRPr="009A1550" w:rsidR="001C56B7">
              <w:rPr>
                <w:rFonts w:ascii="Times New Roman" w:hAnsi="Times New Roman"/>
                <w:color w:val="000000"/>
                <w:sz w:val="24"/>
                <w:szCs w:val="24"/>
              </w:rPr>
              <w:t xml:space="preserve">both </w:t>
            </w:r>
            <w:r w:rsidRPr="009A1550">
              <w:rPr>
                <w:rFonts w:ascii="Times New Roman" w:hAnsi="Times New Roman"/>
                <w:color w:val="000000"/>
                <w:sz w:val="24"/>
                <w:szCs w:val="24"/>
              </w:rPr>
              <w:t xml:space="preserve">as oral comments during workshops, as written </w:t>
            </w:r>
            <w:r w:rsidRPr="009A1550" w:rsidR="00353593">
              <w:rPr>
                <w:rFonts w:ascii="Times New Roman" w:hAnsi="Times New Roman"/>
                <w:color w:val="000000"/>
                <w:sz w:val="24"/>
                <w:szCs w:val="24"/>
              </w:rPr>
              <w:t xml:space="preserve">informal </w:t>
            </w:r>
            <w:r w:rsidRPr="009A1550">
              <w:rPr>
                <w:rFonts w:ascii="Times New Roman" w:hAnsi="Times New Roman"/>
                <w:color w:val="000000"/>
                <w:sz w:val="24"/>
                <w:szCs w:val="24"/>
              </w:rPr>
              <w:t>comments to Staff</w:t>
            </w:r>
            <w:r w:rsidRPr="009A1550" w:rsidR="00353593">
              <w:rPr>
                <w:rFonts w:ascii="Times New Roman" w:hAnsi="Times New Roman"/>
                <w:color w:val="000000"/>
                <w:sz w:val="24"/>
                <w:szCs w:val="24"/>
              </w:rPr>
              <w:t>,</w:t>
            </w:r>
            <w:r w:rsidRPr="009A1550">
              <w:rPr>
                <w:rFonts w:ascii="Times New Roman" w:hAnsi="Times New Roman"/>
                <w:color w:val="000000"/>
                <w:sz w:val="24"/>
                <w:szCs w:val="24"/>
              </w:rPr>
              <w:t xml:space="preserve"> and </w:t>
            </w:r>
            <w:r w:rsidRPr="009A1550" w:rsidR="00353593">
              <w:rPr>
                <w:rFonts w:ascii="Times New Roman" w:hAnsi="Times New Roman"/>
                <w:color w:val="000000"/>
                <w:sz w:val="24"/>
                <w:szCs w:val="24"/>
              </w:rPr>
              <w:t xml:space="preserve">as </w:t>
            </w:r>
            <w:r w:rsidRPr="009A1550">
              <w:rPr>
                <w:rFonts w:ascii="Times New Roman" w:hAnsi="Times New Roman"/>
                <w:color w:val="000000"/>
                <w:sz w:val="24"/>
                <w:szCs w:val="24"/>
              </w:rPr>
              <w:t xml:space="preserve">formal </w:t>
            </w:r>
            <w:r w:rsidRPr="009A1550" w:rsidR="001C56B7">
              <w:rPr>
                <w:rFonts w:ascii="Times New Roman" w:hAnsi="Times New Roman"/>
                <w:color w:val="000000"/>
                <w:sz w:val="24"/>
                <w:szCs w:val="24"/>
              </w:rPr>
              <w:t xml:space="preserve">pleadings submitted in the </w:t>
            </w:r>
            <w:proofErr w:type="gramStart"/>
            <w:r w:rsidRPr="009A1550" w:rsidR="001C56B7">
              <w:rPr>
                <w:rFonts w:ascii="Times New Roman" w:hAnsi="Times New Roman"/>
                <w:color w:val="000000"/>
                <w:sz w:val="24"/>
                <w:szCs w:val="24"/>
              </w:rPr>
              <w:t>proceeding</w:t>
            </w:r>
            <w:proofErr w:type="gramEnd"/>
            <w:r w:rsidRPr="009A1550">
              <w:rPr>
                <w:rFonts w:ascii="Times New Roman" w:hAnsi="Times New Roman"/>
                <w:color w:val="000000"/>
                <w:sz w:val="24"/>
                <w:szCs w:val="24"/>
              </w:rPr>
              <w:t xml:space="preserve">. </w:t>
            </w:r>
            <w:r w:rsidRPr="009A1550" w:rsidR="00386DA6">
              <w:rPr>
                <w:rFonts w:ascii="Times New Roman" w:hAnsi="Times New Roman"/>
                <w:color w:val="000000"/>
                <w:sz w:val="24"/>
                <w:szCs w:val="24"/>
              </w:rPr>
              <w:t xml:space="preserve">Attachment 4 to this claim </w:t>
            </w:r>
            <w:r w:rsidRPr="009A1550">
              <w:rPr>
                <w:rFonts w:ascii="Times New Roman" w:hAnsi="Times New Roman"/>
                <w:color w:val="000000"/>
                <w:sz w:val="24"/>
                <w:szCs w:val="24"/>
              </w:rPr>
              <w:t xml:space="preserve">lists </w:t>
            </w:r>
            <w:r w:rsidRPr="009A1550" w:rsidR="00574208">
              <w:rPr>
                <w:rFonts w:ascii="Times New Roman" w:hAnsi="Times New Roman"/>
                <w:color w:val="000000"/>
                <w:sz w:val="24"/>
                <w:szCs w:val="24"/>
              </w:rPr>
              <w:t xml:space="preserve">eighteen </w:t>
            </w:r>
            <w:r w:rsidRPr="009A1550">
              <w:rPr>
                <w:rFonts w:ascii="Times New Roman" w:hAnsi="Times New Roman"/>
                <w:color w:val="000000"/>
                <w:sz w:val="24"/>
                <w:szCs w:val="24"/>
              </w:rPr>
              <w:t xml:space="preserve">of TURN’s letters </w:t>
            </w:r>
            <w:r w:rsidRPr="009A1550" w:rsidR="00353593">
              <w:rPr>
                <w:rFonts w:ascii="Times New Roman" w:hAnsi="Times New Roman"/>
                <w:color w:val="000000"/>
                <w:sz w:val="24"/>
                <w:szCs w:val="24"/>
              </w:rPr>
              <w:t xml:space="preserve">and pleadings </w:t>
            </w:r>
            <w:r w:rsidRPr="009A1550">
              <w:rPr>
                <w:rFonts w:ascii="Times New Roman" w:hAnsi="Times New Roman"/>
                <w:color w:val="000000"/>
                <w:sz w:val="24"/>
                <w:szCs w:val="24"/>
              </w:rPr>
              <w:t>that contained technical input</w:t>
            </w:r>
            <w:r w:rsidRPr="009A1550" w:rsidR="001C56B7">
              <w:rPr>
                <w:rFonts w:ascii="Times New Roman" w:hAnsi="Times New Roman"/>
                <w:color w:val="000000"/>
                <w:sz w:val="24"/>
                <w:szCs w:val="24"/>
              </w:rPr>
              <w:t xml:space="preserve"> in response to requests by the ALJ</w:t>
            </w:r>
            <w:r w:rsidRPr="009A1550" w:rsidR="00966CCA">
              <w:rPr>
                <w:rFonts w:ascii="Times New Roman" w:hAnsi="Times New Roman"/>
                <w:color w:val="000000"/>
                <w:sz w:val="24"/>
                <w:szCs w:val="24"/>
              </w:rPr>
              <w:t xml:space="preserve"> and the Assigned Commissioner (AC)</w:t>
            </w:r>
            <w:r w:rsidRPr="009A1550">
              <w:rPr>
                <w:rFonts w:ascii="Times New Roman" w:hAnsi="Times New Roman"/>
                <w:color w:val="000000"/>
                <w:sz w:val="24"/>
                <w:szCs w:val="24"/>
              </w:rPr>
              <w:t>.</w:t>
            </w:r>
            <w:r w:rsidRPr="009A1550" w:rsidR="00574208">
              <w:rPr>
                <w:rFonts w:ascii="Times New Roman" w:hAnsi="Times New Roman"/>
                <w:sz w:val="24"/>
                <w:szCs w:val="24"/>
              </w:rPr>
              <w:t xml:space="preserve"> Attachment 4 provides a list of the pleadings, a very short list of issues, and a list of the Reports, Rulings and/or Decisions, where TURN’s contributions and analyses were reflected in Commission findings or deliberations. </w:t>
            </w:r>
          </w:p>
          <w:p w:rsidRPr="009A1550" w:rsidR="0044458C" w:rsidP="00DA25F4" w:rsidRDefault="0044458C" w14:paraId="1F04804A" w14:textId="77777777">
            <w:pPr>
              <w:tabs>
                <w:tab w:val="left" w:pos="360"/>
              </w:tabs>
              <w:rPr>
                <w:color w:val="000000"/>
              </w:rPr>
            </w:pPr>
          </w:p>
          <w:p w:rsidRPr="009A1550" w:rsidR="0044458C" w:rsidP="00DA25F4" w:rsidRDefault="0044458C" w14:paraId="6DE7D1F5" w14:textId="755075E2">
            <w:pPr>
              <w:tabs>
                <w:tab w:val="left" w:pos="360"/>
              </w:tabs>
              <w:rPr>
                <w:color w:val="000000"/>
              </w:rPr>
            </w:pPr>
            <w:r w:rsidRPr="009A1550">
              <w:rPr>
                <w:color w:val="000000"/>
              </w:rPr>
              <w:t xml:space="preserve">TURN has attempted to trace the contribution of our inputs to Commission “decisions.” However, it is important to keep in mind that the various technical reports and analyses that provide the </w:t>
            </w:r>
            <w:r w:rsidRPr="009A1550" w:rsidR="00353593">
              <w:rPr>
                <w:color w:val="000000"/>
              </w:rPr>
              <w:t xml:space="preserve">factual </w:t>
            </w:r>
            <w:r w:rsidRPr="009A1550">
              <w:rPr>
                <w:color w:val="000000"/>
              </w:rPr>
              <w:t xml:space="preserve">support for the Commission’s findings and </w:t>
            </w:r>
            <w:r w:rsidRPr="009A1550" w:rsidR="00353593">
              <w:rPr>
                <w:color w:val="000000"/>
              </w:rPr>
              <w:t xml:space="preserve">conclusions </w:t>
            </w:r>
            <w:r w:rsidRPr="009A1550">
              <w:rPr>
                <w:color w:val="000000"/>
              </w:rPr>
              <w:t xml:space="preserve">are not </w:t>
            </w:r>
            <w:r w:rsidRPr="009A1550" w:rsidR="00353593">
              <w:rPr>
                <w:color w:val="000000"/>
              </w:rPr>
              <w:t xml:space="preserve">necessarily </w:t>
            </w:r>
            <w:r w:rsidRPr="009A1550">
              <w:rPr>
                <w:color w:val="000000"/>
              </w:rPr>
              <w:t xml:space="preserve">detailed in Commission Rulings or Orders. </w:t>
            </w:r>
            <w:r w:rsidRPr="009A1550" w:rsidR="009D3260">
              <w:rPr>
                <w:color w:val="000000"/>
              </w:rPr>
              <w:t xml:space="preserve">Thus, for example, the Phase 1 </w:t>
            </w:r>
            <w:r w:rsidRPr="009A1550" w:rsidR="009D3260">
              <w:rPr>
                <w:i/>
                <w:iCs/>
                <w:color w:val="000000"/>
              </w:rPr>
              <w:t>Scenarios Framework</w:t>
            </w:r>
            <w:r w:rsidRPr="009A1550" w:rsidR="009D3260">
              <w:rPr>
                <w:color w:val="000000"/>
              </w:rPr>
              <w:t xml:space="preserve"> report (attached to ALJ Ruling of 1/4/2019) provides a summary of responses to TURN’s formal comments. However, </w:t>
            </w:r>
            <w:r w:rsidRPr="009A1550">
              <w:rPr>
                <w:color w:val="000000"/>
              </w:rPr>
              <w:t xml:space="preserve">TURN’s </w:t>
            </w:r>
            <w:r w:rsidRPr="009A1550" w:rsidR="009D3260">
              <w:rPr>
                <w:color w:val="000000"/>
              </w:rPr>
              <w:t xml:space="preserve">oral workshop </w:t>
            </w:r>
            <w:r w:rsidRPr="009A1550">
              <w:rPr>
                <w:color w:val="000000"/>
              </w:rPr>
              <w:t>inputs</w:t>
            </w:r>
            <w:r w:rsidRPr="009A1550" w:rsidR="009D3260">
              <w:rPr>
                <w:color w:val="000000"/>
              </w:rPr>
              <w:t>, as well as our inputs submitted as “informal comments” authorized by the Commission,</w:t>
            </w:r>
            <w:r w:rsidRPr="009A1550">
              <w:rPr>
                <w:color w:val="000000"/>
              </w:rPr>
              <w:t xml:space="preserve"> are </w:t>
            </w:r>
            <w:r w:rsidRPr="009A1550" w:rsidR="009D3260">
              <w:rPr>
                <w:color w:val="000000"/>
              </w:rPr>
              <w:t xml:space="preserve">generally not identified in any obvious way in </w:t>
            </w:r>
            <w:r w:rsidRPr="009A1550" w:rsidR="005F67AE">
              <w:rPr>
                <w:color w:val="000000"/>
              </w:rPr>
              <w:t xml:space="preserve">this Ruling or attached Report, or any other </w:t>
            </w:r>
            <w:r w:rsidRPr="009A1550" w:rsidR="009D3260">
              <w:rPr>
                <w:color w:val="000000"/>
              </w:rPr>
              <w:t>final Ruling</w:t>
            </w:r>
            <w:r w:rsidRPr="009A1550" w:rsidR="000C55E9">
              <w:rPr>
                <w:color w:val="000000"/>
              </w:rPr>
              <w:t>, Report or Decision</w:t>
            </w:r>
            <w:r w:rsidRPr="009A1550" w:rsidR="009D3260">
              <w:rPr>
                <w:color w:val="000000"/>
              </w:rPr>
              <w:t xml:space="preserve">. Rather, </w:t>
            </w:r>
            <w:r w:rsidRPr="009A1550" w:rsidR="00122296">
              <w:rPr>
                <w:color w:val="000000"/>
              </w:rPr>
              <w:t xml:space="preserve">some of TURN’s contributions </w:t>
            </w:r>
            <w:r w:rsidRPr="009A1550" w:rsidR="009D3260">
              <w:rPr>
                <w:color w:val="000000"/>
              </w:rPr>
              <w:t xml:space="preserve">may be reflected </w:t>
            </w:r>
            <w:r w:rsidRPr="009A1550">
              <w:rPr>
                <w:color w:val="000000"/>
              </w:rPr>
              <w:t>in the assumptions and inputs that are contained within the detailed modeling. TURN believes that, based on our review of final modeling</w:t>
            </w:r>
            <w:r w:rsidRPr="009A1550" w:rsidR="0076614A">
              <w:rPr>
                <w:color w:val="000000"/>
              </w:rPr>
              <w:t xml:space="preserve"> assumptions</w:t>
            </w:r>
            <w:r w:rsidRPr="009A1550">
              <w:rPr>
                <w:color w:val="000000"/>
              </w:rPr>
              <w:t xml:space="preserve"> and analyses, TURN’s positions and inputs are reflected in </w:t>
            </w:r>
            <w:r w:rsidRPr="009A1550" w:rsidR="009D3260">
              <w:rPr>
                <w:color w:val="000000"/>
              </w:rPr>
              <w:t xml:space="preserve">the methodologies and </w:t>
            </w:r>
            <w:r w:rsidRPr="009A1550" w:rsidR="0076614A">
              <w:rPr>
                <w:color w:val="000000"/>
              </w:rPr>
              <w:t xml:space="preserve">reports </w:t>
            </w:r>
            <w:r w:rsidRPr="009A1550" w:rsidR="009D3260">
              <w:rPr>
                <w:color w:val="000000"/>
              </w:rPr>
              <w:t xml:space="preserve">eventually adopted in all three Phases of this proceeding. </w:t>
            </w:r>
          </w:p>
          <w:p w:rsidRPr="009A1550" w:rsidR="001C56B7" w:rsidP="00DA25F4" w:rsidRDefault="001C56B7" w14:paraId="39B018D5" w14:textId="77777777">
            <w:pPr>
              <w:tabs>
                <w:tab w:val="left" w:pos="360"/>
              </w:tabs>
              <w:rPr>
                <w:color w:val="000000"/>
              </w:rPr>
            </w:pPr>
          </w:p>
          <w:p w:rsidRPr="009A1550" w:rsidR="001C56B7" w:rsidP="001C56B7" w:rsidRDefault="001C56B7" w14:paraId="33B565D7" w14:textId="6FD9F72D">
            <w:pPr>
              <w:pStyle w:val="p1"/>
              <w:rPr>
                <w:rFonts w:ascii="Times New Roman" w:hAnsi="Times New Roman"/>
                <w:sz w:val="24"/>
                <w:szCs w:val="24"/>
              </w:rPr>
            </w:pPr>
            <w:r w:rsidRPr="009A1550">
              <w:rPr>
                <w:rFonts w:ascii="Times New Roman" w:hAnsi="Times New Roman"/>
                <w:sz w:val="24"/>
                <w:szCs w:val="24"/>
              </w:rPr>
              <w:t xml:space="preserve">The Commission should conclude that the amount requested is reasonable under the circumstances here.  TURN’s participation in the proceeding contributed to the Commission’s interim decisions concerning the appropriate storage level in Aliso Canyon, and to the various reports and analyses that provided the key modeling results that supported the Commission’s </w:t>
            </w:r>
            <w:r w:rsidRPr="009A1550">
              <w:rPr>
                <w:rFonts w:ascii="Times New Roman" w:hAnsi="Times New Roman"/>
                <w:sz w:val="24"/>
                <w:szCs w:val="24"/>
              </w:rPr>
              <w:lastRenderedPageBreak/>
              <w:t xml:space="preserve">deliberations and its final decision that Aliso Canyon cannot be closed due to its </w:t>
            </w:r>
            <w:r w:rsidRPr="009A1550" w:rsidR="00A85A08">
              <w:rPr>
                <w:rFonts w:ascii="Times New Roman" w:hAnsi="Times New Roman"/>
                <w:sz w:val="24"/>
                <w:szCs w:val="24"/>
              </w:rPr>
              <w:t xml:space="preserve">importance </w:t>
            </w:r>
            <w:r w:rsidRPr="009A1550" w:rsidR="00707C3B">
              <w:rPr>
                <w:rFonts w:ascii="Times New Roman" w:hAnsi="Times New Roman"/>
                <w:sz w:val="24"/>
                <w:szCs w:val="24"/>
              </w:rPr>
              <w:t xml:space="preserve">for gas </w:t>
            </w:r>
            <w:r w:rsidRPr="009A1550">
              <w:rPr>
                <w:rFonts w:ascii="Times New Roman" w:hAnsi="Times New Roman"/>
                <w:sz w:val="24"/>
                <w:szCs w:val="24"/>
              </w:rPr>
              <w:t>service reliability and natural gas affordability.</w:t>
            </w:r>
          </w:p>
          <w:p w:rsidRPr="009A1550" w:rsidR="001C56B7" w:rsidP="00DA25F4" w:rsidRDefault="001C56B7" w14:paraId="1C6E76F0" w14:textId="404E486B">
            <w:pPr>
              <w:tabs>
                <w:tab w:val="left" w:pos="360"/>
              </w:tabs>
              <w:rPr>
                <w:color w:val="000000"/>
              </w:rPr>
            </w:pPr>
          </w:p>
        </w:tc>
        <w:tc>
          <w:tcPr>
            <w:tcW w:w="2700" w:type="dxa"/>
            <w:shd w:val="clear" w:color="auto" w:fill="auto"/>
          </w:tcPr>
          <w:p w:rsidRPr="009A1550" w:rsidR="00DA25F4" w:rsidP="00427494" w:rsidRDefault="00DA25F4" w14:paraId="1DE6440F" w14:textId="77777777">
            <w:pPr>
              <w:tabs>
                <w:tab w:val="left" w:pos="360"/>
              </w:tabs>
              <w:jc w:val="center"/>
              <w:rPr>
                <w:color w:val="000000"/>
              </w:rPr>
            </w:pPr>
          </w:p>
          <w:p w:rsidRPr="009A1550" w:rsidR="00427494" w:rsidP="00427494" w:rsidRDefault="00427494" w14:paraId="5E72794B" w14:textId="77777777">
            <w:pPr>
              <w:tabs>
                <w:tab w:val="left" w:pos="360"/>
              </w:tabs>
              <w:jc w:val="center"/>
              <w:rPr>
                <w:color w:val="000000"/>
              </w:rPr>
            </w:pPr>
          </w:p>
          <w:p w:rsidRPr="009A1550" w:rsidR="00427494" w:rsidP="00427494" w:rsidRDefault="00427494" w14:paraId="54D5A403" w14:textId="7B3AB1E6">
            <w:pPr>
              <w:tabs>
                <w:tab w:val="left" w:pos="360"/>
              </w:tabs>
              <w:jc w:val="center"/>
              <w:rPr>
                <w:color w:val="000000"/>
              </w:rPr>
            </w:pPr>
            <w:r w:rsidRPr="009A1550">
              <w:rPr>
                <w:color w:val="000000"/>
              </w:rPr>
              <w:t>Noted</w:t>
            </w:r>
          </w:p>
        </w:tc>
      </w:tr>
    </w:tbl>
    <w:p w:rsidRPr="007F620E" w:rsidR="00B312DA" w:rsidP="005B5B44" w:rsidRDefault="00A92D0B" w14:paraId="175C3F89" w14:textId="5AFFBFC8">
      <w:pPr>
        <w:keepNext/>
        <w:tabs>
          <w:tab w:val="left" w:pos="1260"/>
        </w:tabs>
        <w:spacing w:before="480"/>
        <w:ind w:left="1267" w:hanging="1267"/>
        <w:jc w:val="center"/>
        <w:rPr>
          <w:b/>
          <w:color w:val="000000"/>
        </w:rPr>
      </w:pPr>
      <w:r w:rsidRPr="007F620E">
        <w:rPr>
          <w:b/>
          <w:color w:val="000000"/>
        </w:rPr>
        <w:lastRenderedPageBreak/>
        <w:t>PART III</w:t>
      </w:r>
      <w:r w:rsidRPr="007F620E" w:rsidR="00C21E75">
        <w:rPr>
          <w:b/>
          <w:color w:val="000000"/>
        </w:rPr>
        <w:t>:</w:t>
      </w:r>
      <w:r w:rsidR="00C21E75">
        <w:rPr>
          <w:b/>
          <w:color w:val="000000"/>
        </w:rPr>
        <w:t xml:space="preserve"> REASONABLENESS</w:t>
      </w:r>
      <w:r w:rsidRPr="007F620E">
        <w:rPr>
          <w:b/>
          <w:color w:val="000000"/>
        </w:rPr>
        <w:t xml:space="preserve">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047"/>
      </w:tblGrid>
      <w:tr w:rsidRPr="009A1550" w:rsidR="00FE3BAE" w:rsidTr="00C16D4F" w14:paraId="4078AC87" w14:textId="77777777">
        <w:trPr>
          <w:tblHeader/>
        </w:trPr>
        <w:tc>
          <w:tcPr>
            <w:tcW w:w="7488" w:type="dxa"/>
            <w:tcBorders>
              <w:bottom w:val="single" w:color="auto" w:sz="4" w:space="0"/>
            </w:tcBorders>
            <w:shd w:val="clear" w:color="auto" w:fill="D9D9D9" w:themeFill="background1" w:themeFillShade="D9"/>
          </w:tcPr>
          <w:p w:rsidRPr="009A1550" w:rsidR="00FE3BAE" w:rsidP="00EC6387" w:rsidRDefault="00FE3BAE" w14:paraId="70FDF5DA" w14:textId="77777777">
            <w:pPr>
              <w:rPr>
                <w:b/>
                <w:color w:val="000000"/>
              </w:rPr>
            </w:pPr>
          </w:p>
        </w:tc>
        <w:tc>
          <w:tcPr>
            <w:tcW w:w="2047" w:type="dxa"/>
            <w:shd w:val="clear" w:color="auto" w:fill="D9D9D9" w:themeFill="background1" w:themeFillShade="D9"/>
          </w:tcPr>
          <w:p w:rsidRPr="009A1550" w:rsidR="00FE3BAE" w:rsidP="00EC6387" w:rsidRDefault="00FE3BAE" w14:paraId="59CD9FCF" w14:textId="77777777">
            <w:pPr>
              <w:rPr>
                <w:color w:val="000000"/>
              </w:rPr>
            </w:pPr>
            <w:r w:rsidRPr="009A1550">
              <w:rPr>
                <w:b/>
                <w:color w:val="000000"/>
              </w:rPr>
              <w:t>CPUC Discussion</w:t>
            </w:r>
          </w:p>
        </w:tc>
      </w:tr>
      <w:tr w:rsidRPr="009A1550" w:rsidR="00FE3BAE" w:rsidTr="00C16D4F" w14:paraId="5708510E" w14:textId="77777777">
        <w:tc>
          <w:tcPr>
            <w:tcW w:w="7488" w:type="dxa"/>
            <w:tcBorders>
              <w:bottom w:val="single" w:color="auto" w:sz="4" w:space="0"/>
            </w:tcBorders>
            <w:shd w:val="clear" w:color="auto" w:fill="auto"/>
          </w:tcPr>
          <w:p w:rsidRPr="009A1550" w:rsidR="00FE3BAE" w:rsidP="00EC6387" w:rsidRDefault="00FE3BAE" w14:paraId="707F9932" w14:textId="24B1B5E0">
            <w:pPr>
              <w:rPr>
                <w:color w:val="000000"/>
              </w:rPr>
            </w:pPr>
            <w:r w:rsidRPr="009A1550">
              <w:rPr>
                <w:b/>
                <w:color w:val="000000"/>
              </w:rPr>
              <w:t>a. Intervenor’s claim of cost reasonableness:</w:t>
            </w:r>
            <w:r w:rsidRPr="009A1550" w:rsidR="00E25078">
              <w:rPr>
                <w:color w:val="000000"/>
              </w:rPr>
              <w:t xml:space="preserve"> </w:t>
            </w:r>
          </w:p>
          <w:p w:rsidRPr="009A1550" w:rsidR="00691528" w:rsidP="00EC6387" w:rsidRDefault="00691528" w14:paraId="6A25116A" w14:textId="77777777">
            <w:pPr>
              <w:rPr>
                <w:color w:val="000000"/>
              </w:rPr>
            </w:pPr>
          </w:p>
          <w:p w:rsidRPr="009A1550" w:rsidR="001C56B7" w:rsidP="00A96B94" w:rsidRDefault="00A96B94" w14:paraId="46DCB70A" w14:textId="2F9ABE5F">
            <w:pPr>
              <w:pStyle w:val="p1"/>
              <w:rPr>
                <w:rFonts w:ascii="Times New Roman" w:hAnsi="Times New Roman"/>
                <w:sz w:val="24"/>
                <w:szCs w:val="24"/>
              </w:rPr>
            </w:pPr>
            <w:r w:rsidRPr="009A1550">
              <w:rPr>
                <w:rFonts w:ascii="Times New Roman" w:hAnsi="Times New Roman"/>
                <w:sz w:val="24"/>
                <w:szCs w:val="24"/>
              </w:rPr>
              <w:t xml:space="preserve">TURN requests compensation of </w:t>
            </w:r>
            <w:r w:rsidRPr="009A1550" w:rsidR="0086426D">
              <w:rPr>
                <w:rFonts w:ascii="Times New Roman" w:hAnsi="Times New Roman"/>
                <w:sz w:val="24"/>
                <w:szCs w:val="24"/>
              </w:rPr>
              <w:t>approximately</w:t>
            </w:r>
            <w:r w:rsidRPr="009A1550">
              <w:rPr>
                <w:rFonts w:ascii="Times New Roman" w:hAnsi="Times New Roman"/>
                <w:sz w:val="24"/>
                <w:szCs w:val="24"/>
              </w:rPr>
              <w:t xml:space="preserve"> $</w:t>
            </w:r>
            <w:r w:rsidRPr="009A1550" w:rsidR="00642E3E">
              <w:rPr>
                <w:rFonts w:ascii="Times New Roman" w:hAnsi="Times New Roman"/>
                <w:sz w:val="24"/>
                <w:szCs w:val="24"/>
              </w:rPr>
              <w:t>1</w:t>
            </w:r>
            <w:r w:rsidRPr="009A1550" w:rsidR="009C6BC5">
              <w:rPr>
                <w:rFonts w:ascii="Times New Roman" w:hAnsi="Times New Roman"/>
                <w:sz w:val="24"/>
                <w:szCs w:val="24"/>
              </w:rPr>
              <w:t>60</w:t>
            </w:r>
            <w:r w:rsidRPr="009A1550">
              <w:rPr>
                <w:rFonts w:ascii="Times New Roman" w:hAnsi="Times New Roman"/>
                <w:sz w:val="24"/>
                <w:szCs w:val="24"/>
              </w:rPr>
              <w:t xml:space="preserve">,000 as the reasonable cost of our </w:t>
            </w:r>
            <w:r w:rsidRPr="009A1550" w:rsidR="00642E3E">
              <w:rPr>
                <w:rFonts w:ascii="Times New Roman" w:hAnsi="Times New Roman"/>
                <w:sz w:val="24"/>
                <w:szCs w:val="24"/>
              </w:rPr>
              <w:t xml:space="preserve">entire </w:t>
            </w:r>
            <w:r w:rsidRPr="009A1550">
              <w:rPr>
                <w:rFonts w:ascii="Times New Roman" w:hAnsi="Times New Roman"/>
                <w:sz w:val="24"/>
                <w:szCs w:val="24"/>
              </w:rPr>
              <w:t>participation in this proceeding</w:t>
            </w:r>
            <w:r w:rsidRPr="009A1550" w:rsidR="00642E3E">
              <w:rPr>
                <w:rFonts w:ascii="Times New Roman" w:hAnsi="Times New Roman"/>
                <w:sz w:val="24"/>
                <w:szCs w:val="24"/>
              </w:rPr>
              <w:t>, from 2017 through the end of 2024</w:t>
            </w:r>
            <w:r w:rsidRPr="009A1550">
              <w:rPr>
                <w:rFonts w:ascii="Times New Roman" w:hAnsi="Times New Roman"/>
                <w:sz w:val="24"/>
                <w:szCs w:val="24"/>
              </w:rPr>
              <w:t xml:space="preserve">. </w:t>
            </w:r>
          </w:p>
          <w:p w:rsidRPr="009A1550" w:rsidR="001C56B7" w:rsidP="00A96B94" w:rsidRDefault="001C56B7" w14:paraId="2FFD771D" w14:textId="77777777">
            <w:pPr>
              <w:pStyle w:val="p1"/>
              <w:rPr>
                <w:rFonts w:ascii="Times New Roman" w:hAnsi="Times New Roman"/>
                <w:sz w:val="24"/>
                <w:szCs w:val="24"/>
              </w:rPr>
            </w:pPr>
          </w:p>
          <w:p w:rsidRPr="009A1550" w:rsidR="001C56B7" w:rsidP="00A96B94" w:rsidRDefault="0076614A" w14:paraId="07D3824A" w14:textId="2F52291E">
            <w:pPr>
              <w:pStyle w:val="p1"/>
              <w:rPr>
                <w:rFonts w:ascii="Times New Roman" w:hAnsi="Times New Roman"/>
                <w:sz w:val="24"/>
                <w:szCs w:val="24"/>
              </w:rPr>
            </w:pPr>
            <w:r w:rsidRPr="009A1550">
              <w:rPr>
                <w:rFonts w:ascii="Times New Roman" w:hAnsi="Times New Roman"/>
                <w:sz w:val="24"/>
                <w:szCs w:val="24"/>
              </w:rPr>
              <w:t xml:space="preserve">This proceeding addressed a critical policy issue – whether and when can the Commission close the Aliso Canyon storage field. As such, there are no direct utility disallowances that were litigated in the </w:t>
            </w:r>
            <w:proofErr w:type="gramStart"/>
            <w:r w:rsidRPr="009A1550">
              <w:rPr>
                <w:rFonts w:ascii="Times New Roman" w:hAnsi="Times New Roman"/>
                <w:sz w:val="24"/>
                <w:szCs w:val="24"/>
              </w:rPr>
              <w:t>proceeding</w:t>
            </w:r>
            <w:proofErr w:type="gramEnd"/>
            <w:r w:rsidRPr="009A1550">
              <w:rPr>
                <w:rFonts w:ascii="Times New Roman" w:hAnsi="Times New Roman"/>
                <w:sz w:val="24"/>
                <w:szCs w:val="24"/>
              </w:rPr>
              <w:t xml:space="preserve">. However, to the extent that the continued use of Aliso Canyon provides reliability and economic benefits to ratepayers, the benefits of TURN’s participation in this proceeding can be monetized by estimating the benefits of the continued use of Aliso Canyon. </w:t>
            </w:r>
          </w:p>
          <w:p w:rsidRPr="009A1550" w:rsidR="0076614A" w:rsidP="00A96B94" w:rsidRDefault="0076614A" w14:paraId="5DE96119" w14:textId="77777777">
            <w:pPr>
              <w:pStyle w:val="p1"/>
              <w:rPr>
                <w:rFonts w:ascii="Times New Roman" w:hAnsi="Times New Roman"/>
                <w:sz w:val="24"/>
                <w:szCs w:val="24"/>
              </w:rPr>
            </w:pPr>
          </w:p>
          <w:p w:rsidRPr="009A1550" w:rsidR="0076614A" w:rsidP="00A96B94" w:rsidRDefault="0076614A" w14:paraId="4E70B29B" w14:textId="77C1CBC8">
            <w:pPr>
              <w:pStyle w:val="p1"/>
              <w:rPr>
                <w:rFonts w:ascii="Times New Roman" w:hAnsi="Times New Roman"/>
                <w:sz w:val="24"/>
                <w:szCs w:val="24"/>
              </w:rPr>
            </w:pPr>
            <w:r w:rsidRPr="009A1550">
              <w:rPr>
                <w:rFonts w:ascii="Times New Roman" w:hAnsi="Times New Roman"/>
                <w:sz w:val="24"/>
                <w:szCs w:val="24"/>
              </w:rPr>
              <w:t xml:space="preserve">Perhaps the most direct estimation of those benefits is due to the price hedging benefits of Aliso Canyon calculated by Energy Division, which found that gas service costs increased by almost $600 million in 2018 due to the combined effect of pipeline outages and Aliso Canyon restrictions. (D.21-11-008, p. 6) </w:t>
            </w:r>
            <w:r w:rsidRPr="009A1550" w:rsidR="00143ED9">
              <w:rPr>
                <w:rFonts w:ascii="Times New Roman" w:hAnsi="Times New Roman"/>
                <w:sz w:val="24"/>
                <w:szCs w:val="24"/>
              </w:rPr>
              <w:t>With no pipeline outages, the Economic Analysis Report found that residential customers paid about $100 million more in 2016 due to the loss of Aliso Canyon. (D.24-12-076, pp. 26, 28) Additionally, the Energy Division’s Modeling Report found that constraints on gas delivery to electric generators increased electric costs by about $120 million. (D.24-12-076, p. 23)</w:t>
            </w:r>
          </w:p>
          <w:p w:rsidRPr="009A1550" w:rsidR="00143ED9" w:rsidP="00A96B94" w:rsidRDefault="00143ED9" w14:paraId="662BEC80" w14:textId="77777777">
            <w:pPr>
              <w:pStyle w:val="p1"/>
              <w:rPr>
                <w:rFonts w:ascii="Times New Roman" w:hAnsi="Times New Roman"/>
                <w:sz w:val="24"/>
                <w:szCs w:val="24"/>
              </w:rPr>
            </w:pPr>
          </w:p>
          <w:p w:rsidRPr="009A1550" w:rsidR="00FE3BAE" w:rsidP="00143ED9" w:rsidRDefault="00143ED9" w14:paraId="2B1A1242" w14:textId="20E98DE7">
            <w:pPr>
              <w:pStyle w:val="p1"/>
              <w:rPr>
                <w:rFonts w:ascii="Times New Roman" w:hAnsi="Times New Roman"/>
                <w:sz w:val="24"/>
                <w:szCs w:val="24"/>
              </w:rPr>
            </w:pPr>
            <w:r w:rsidRPr="009A1550">
              <w:rPr>
                <w:rFonts w:ascii="Times New Roman" w:hAnsi="Times New Roman"/>
                <w:sz w:val="24"/>
                <w:szCs w:val="24"/>
              </w:rPr>
              <w:t xml:space="preserve">Regardless of the </w:t>
            </w:r>
            <w:r w:rsidRPr="009A1550" w:rsidR="00122296">
              <w:rPr>
                <w:rFonts w:ascii="Times New Roman" w:hAnsi="Times New Roman"/>
                <w:sz w:val="24"/>
                <w:szCs w:val="24"/>
              </w:rPr>
              <w:t>exact financial impacts</w:t>
            </w:r>
            <w:r w:rsidRPr="009A1550">
              <w:rPr>
                <w:rFonts w:ascii="Times New Roman" w:hAnsi="Times New Roman"/>
                <w:sz w:val="24"/>
                <w:szCs w:val="24"/>
              </w:rPr>
              <w:t xml:space="preserve">, TURN suggests that our participation, which was designed to promote the closure of </w:t>
            </w:r>
            <w:proofErr w:type="gramStart"/>
            <w:r w:rsidRPr="009A1550">
              <w:rPr>
                <w:rFonts w:ascii="Times New Roman" w:hAnsi="Times New Roman"/>
                <w:sz w:val="24"/>
                <w:szCs w:val="24"/>
              </w:rPr>
              <w:t>Aliso Canyon</w:t>
            </w:r>
            <w:proofErr w:type="gramEnd"/>
            <w:r w:rsidRPr="009A1550">
              <w:rPr>
                <w:rFonts w:ascii="Times New Roman" w:hAnsi="Times New Roman"/>
                <w:sz w:val="24"/>
                <w:szCs w:val="24"/>
              </w:rPr>
              <w:t xml:space="preserve"> when possible, has provided ratepayers with significant benefits by preventing a premature closure of Aliso Canyon before adequate replacement resources are procured to replace the reliability and economic benefits of gas storage close to the load center.</w:t>
            </w:r>
          </w:p>
        </w:tc>
        <w:tc>
          <w:tcPr>
            <w:tcW w:w="2047" w:type="dxa"/>
            <w:shd w:val="clear" w:color="auto" w:fill="auto"/>
          </w:tcPr>
          <w:p w:rsidRPr="009A1550" w:rsidR="00FE3BAE" w:rsidP="00B50595" w:rsidRDefault="00FE3BAE" w14:paraId="5DDC170F" w14:textId="77777777">
            <w:pPr>
              <w:jc w:val="center"/>
              <w:rPr>
                <w:color w:val="000000"/>
              </w:rPr>
            </w:pPr>
          </w:p>
          <w:p w:rsidRPr="009A1550" w:rsidR="00B50595" w:rsidP="00B50595" w:rsidRDefault="00B50595" w14:paraId="06691D2B" w14:textId="77777777">
            <w:pPr>
              <w:jc w:val="center"/>
              <w:rPr>
                <w:color w:val="000000"/>
              </w:rPr>
            </w:pPr>
          </w:p>
          <w:p w:rsidRPr="009A1550" w:rsidR="00B50595" w:rsidP="00B50595" w:rsidRDefault="00B50595" w14:paraId="0FA1992E" w14:textId="77777777">
            <w:pPr>
              <w:jc w:val="center"/>
              <w:rPr>
                <w:color w:val="000000"/>
              </w:rPr>
            </w:pPr>
          </w:p>
          <w:p w:rsidRPr="009A1550" w:rsidR="00B50595" w:rsidP="00B50595" w:rsidRDefault="00B50595" w14:paraId="223B4665" w14:textId="02E828E9">
            <w:pPr>
              <w:jc w:val="center"/>
              <w:rPr>
                <w:color w:val="000000"/>
              </w:rPr>
            </w:pPr>
            <w:r w:rsidRPr="009A1550">
              <w:rPr>
                <w:color w:val="000000"/>
              </w:rPr>
              <w:t>Noted</w:t>
            </w:r>
          </w:p>
        </w:tc>
      </w:tr>
      <w:tr w:rsidRPr="009A1550" w:rsidR="00FE3BAE" w:rsidTr="00C16D4F" w14:paraId="5548029C" w14:textId="77777777">
        <w:tc>
          <w:tcPr>
            <w:tcW w:w="7488" w:type="dxa"/>
            <w:shd w:val="clear" w:color="auto" w:fill="auto"/>
          </w:tcPr>
          <w:p w:rsidRPr="009A1550" w:rsidR="00FE3BAE" w:rsidP="00EC6387" w:rsidRDefault="00FE3BAE" w14:paraId="751A610C" w14:textId="509B1715">
            <w:pPr>
              <w:rPr>
                <w:color w:val="000000"/>
              </w:rPr>
            </w:pPr>
            <w:r w:rsidRPr="009A1550">
              <w:rPr>
                <w:b/>
                <w:color w:val="000000"/>
              </w:rPr>
              <w:t>b. Reasonableness of hours claimed:</w:t>
            </w:r>
            <w:r w:rsidRPr="009A1550" w:rsidR="00E25078">
              <w:rPr>
                <w:color w:val="000000"/>
              </w:rPr>
              <w:t xml:space="preserve"> </w:t>
            </w:r>
          </w:p>
          <w:p w:rsidRPr="009A1550" w:rsidR="00FE3BAE" w:rsidP="00EC6387" w:rsidRDefault="00FE3BAE" w14:paraId="1009F6D5" w14:textId="77777777">
            <w:pPr>
              <w:rPr>
                <w:color w:val="000000"/>
              </w:rPr>
            </w:pPr>
          </w:p>
          <w:p w:rsidRPr="009A1550" w:rsidR="00971D48" w:rsidP="00EC6387" w:rsidRDefault="00971D48" w14:paraId="777E91AB" w14:textId="2F163876">
            <w:pPr>
              <w:rPr>
                <w:b/>
                <w:bCs/>
                <w:color w:val="000000"/>
                <w:u w:val="single"/>
              </w:rPr>
            </w:pPr>
            <w:r w:rsidRPr="009A1550">
              <w:rPr>
                <w:b/>
                <w:bCs/>
                <w:color w:val="000000"/>
                <w:u w:val="single"/>
              </w:rPr>
              <w:t>Overall</w:t>
            </w:r>
          </w:p>
          <w:p w:rsidRPr="009A1550" w:rsidR="00971D48" w:rsidP="00971D48" w:rsidRDefault="00971D48" w14:paraId="1DE63C18" w14:textId="77777777">
            <w:pPr>
              <w:rPr>
                <w:color w:val="000000"/>
              </w:rPr>
            </w:pPr>
          </w:p>
          <w:p w:rsidRPr="009A1550" w:rsidR="006562AE" w:rsidP="006562AE" w:rsidRDefault="00971D48" w14:paraId="4F75D6FA" w14:textId="75ADE6EF">
            <w:pPr>
              <w:rPr>
                <w:color w:val="000000"/>
              </w:rPr>
            </w:pPr>
            <w:r w:rsidRPr="009A1550">
              <w:rPr>
                <w:color w:val="000000"/>
              </w:rPr>
              <w:t xml:space="preserve">TURN seeks compensation for approximately </w:t>
            </w:r>
            <w:r w:rsidRPr="009A1550" w:rsidR="00341089">
              <w:rPr>
                <w:color w:val="000000"/>
              </w:rPr>
              <w:t>37</w:t>
            </w:r>
            <w:r w:rsidRPr="009A1550" w:rsidR="00E419AD">
              <w:rPr>
                <w:color w:val="000000"/>
              </w:rPr>
              <w:t>3</w:t>
            </w:r>
            <w:r w:rsidRPr="009A1550" w:rsidR="00341089">
              <w:rPr>
                <w:color w:val="000000"/>
              </w:rPr>
              <w:t xml:space="preserve"> </w:t>
            </w:r>
            <w:r w:rsidRPr="009A1550">
              <w:rPr>
                <w:color w:val="000000"/>
              </w:rPr>
              <w:t>professional hours devoted to this proceeding</w:t>
            </w:r>
            <w:r w:rsidRPr="009A1550" w:rsidR="006562AE">
              <w:rPr>
                <w:color w:val="000000"/>
              </w:rPr>
              <w:t xml:space="preserve">, including </w:t>
            </w:r>
            <w:r w:rsidRPr="009A1550" w:rsidR="00341089">
              <w:rPr>
                <w:color w:val="000000"/>
              </w:rPr>
              <w:t>22</w:t>
            </w:r>
            <w:r w:rsidRPr="009A1550" w:rsidR="00E419AD">
              <w:rPr>
                <w:color w:val="000000"/>
              </w:rPr>
              <w:t>6</w:t>
            </w:r>
            <w:r w:rsidRPr="009A1550" w:rsidR="006562AE">
              <w:rPr>
                <w:color w:val="000000"/>
              </w:rPr>
              <w:t xml:space="preserve"> </w:t>
            </w:r>
            <w:r w:rsidRPr="009A1550">
              <w:rPr>
                <w:color w:val="000000"/>
              </w:rPr>
              <w:t xml:space="preserve">attorney hours and </w:t>
            </w:r>
            <w:r w:rsidRPr="009A1550" w:rsidR="006562AE">
              <w:rPr>
                <w:color w:val="000000"/>
              </w:rPr>
              <w:t>14</w:t>
            </w:r>
            <w:r w:rsidRPr="009A1550" w:rsidR="00E419AD">
              <w:rPr>
                <w:color w:val="000000"/>
              </w:rPr>
              <w:t>7</w:t>
            </w:r>
            <w:r w:rsidRPr="009A1550" w:rsidR="006562AE">
              <w:rPr>
                <w:color w:val="000000"/>
              </w:rPr>
              <w:t xml:space="preserve"> </w:t>
            </w:r>
            <w:r w:rsidRPr="009A1550">
              <w:rPr>
                <w:color w:val="000000"/>
              </w:rPr>
              <w:t>expert witness hours</w:t>
            </w:r>
            <w:r w:rsidRPr="009A1550" w:rsidR="00341089">
              <w:rPr>
                <w:color w:val="000000"/>
              </w:rPr>
              <w:t>. Most of the hours were recorded in 2017-2022</w:t>
            </w:r>
            <w:r w:rsidRPr="009A1550">
              <w:rPr>
                <w:color w:val="000000"/>
              </w:rPr>
              <w:t xml:space="preserve">. </w:t>
            </w:r>
            <w:r w:rsidRPr="009A1550" w:rsidR="006562AE">
              <w:rPr>
                <w:color w:val="000000"/>
              </w:rPr>
              <w:t xml:space="preserve">The Commission should find reasonable the hours that TURN’s attorneys and </w:t>
            </w:r>
            <w:r w:rsidRPr="009A1550" w:rsidR="0086426D">
              <w:rPr>
                <w:color w:val="000000"/>
              </w:rPr>
              <w:t xml:space="preserve">experts </w:t>
            </w:r>
            <w:r w:rsidRPr="009A1550" w:rsidR="006562AE">
              <w:rPr>
                <w:color w:val="000000"/>
              </w:rPr>
              <w:t xml:space="preserve">recorded for their work in this matter.  </w:t>
            </w:r>
          </w:p>
          <w:p w:rsidRPr="009A1550" w:rsidR="00341089" w:rsidP="006562AE" w:rsidRDefault="00341089" w14:paraId="73EAE85E" w14:textId="77777777">
            <w:pPr>
              <w:rPr>
                <w:color w:val="000000"/>
              </w:rPr>
            </w:pPr>
          </w:p>
          <w:p w:rsidRPr="009A1550" w:rsidR="008703C3" w:rsidP="00341089" w:rsidRDefault="00341089" w14:paraId="2608AF9A" w14:textId="6AD24438">
            <w:pPr>
              <w:pStyle w:val="p1"/>
              <w:rPr>
                <w:rFonts w:ascii="Times New Roman" w:hAnsi="Times New Roman"/>
                <w:sz w:val="24"/>
                <w:szCs w:val="24"/>
              </w:rPr>
            </w:pPr>
            <w:r w:rsidRPr="009A1550">
              <w:rPr>
                <w:rFonts w:ascii="Times New Roman" w:hAnsi="Times New Roman"/>
                <w:sz w:val="24"/>
                <w:szCs w:val="24"/>
              </w:rPr>
              <w:t xml:space="preserve">TURN participated extensively in providing comments and </w:t>
            </w:r>
            <w:proofErr w:type="gramStart"/>
            <w:r w:rsidRPr="009A1550">
              <w:rPr>
                <w:rFonts w:ascii="Times New Roman" w:hAnsi="Times New Roman"/>
                <w:sz w:val="24"/>
                <w:szCs w:val="24"/>
              </w:rPr>
              <w:t>inputs</w:t>
            </w:r>
            <w:proofErr w:type="gramEnd"/>
            <w:r w:rsidRPr="009A1550">
              <w:rPr>
                <w:rFonts w:ascii="Times New Roman" w:hAnsi="Times New Roman"/>
                <w:sz w:val="24"/>
                <w:szCs w:val="24"/>
              </w:rPr>
              <w:t xml:space="preserve"> during Phases 1 and 2, which developed the critical analytical tools and models used to assess the need for Aliso Canyon for reliability and affordability. In Phase 3, TURN provided </w:t>
            </w:r>
            <w:r w:rsidRPr="009A1550" w:rsidR="00143ED9">
              <w:rPr>
                <w:rFonts w:ascii="Times New Roman" w:hAnsi="Times New Roman"/>
                <w:sz w:val="24"/>
                <w:szCs w:val="24"/>
              </w:rPr>
              <w:t xml:space="preserve">several rounds of </w:t>
            </w:r>
            <w:r w:rsidRPr="009A1550">
              <w:rPr>
                <w:rFonts w:ascii="Times New Roman" w:hAnsi="Times New Roman"/>
                <w:sz w:val="24"/>
                <w:szCs w:val="24"/>
              </w:rPr>
              <w:t>comments on the results of the FTI</w:t>
            </w:r>
            <w:r w:rsidRPr="009A1550" w:rsidR="00122296">
              <w:rPr>
                <w:rFonts w:ascii="Times New Roman" w:hAnsi="Times New Roman"/>
                <w:sz w:val="24"/>
                <w:szCs w:val="24"/>
              </w:rPr>
              <w:t>/GSC</w:t>
            </w:r>
            <w:r w:rsidRPr="009A1550">
              <w:rPr>
                <w:rFonts w:ascii="Times New Roman" w:hAnsi="Times New Roman"/>
                <w:sz w:val="24"/>
                <w:szCs w:val="24"/>
              </w:rPr>
              <w:t xml:space="preserve"> Phase 3 study and </w:t>
            </w:r>
            <w:r w:rsidRPr="009A1550" w:rsidR="00143ED9">
              <w:rPr>
                <w:rFonts w:ascii="Times New Roman" w:hAnsi="Times New Roman"/>
                <w:sz w:val="24"/>
                <w:szCs w:val="24"/>
              </w:rPr>
              <w:t xml:space="preserve">on </w:t>
            </w:r>
            <w:r w:rsidRPr="009A1550">
              <w:rPr>
                <w:rFonts w:ascii="Times New Roman" w:hAnsi="Times New Roman"/>
                <w:sz w:val="24"/>
                <w:szCs w:val="24"/>
              </w:rPr>
              <w:t xml:space="preserve">the Staff’s </w:t>
            </w:r>
            <w:r w:rsidRPr="009A1550" w:rsidR="008703C3">
              <w:rPr>
                <w:rFonts w:ascii="Times New Roman" w:hAnsi="Times New Roman"/>
                <w:sz w:val="24"/>
                <w:szCs w:val="24"/>
              </w:rPr>
              <w:t xml:space="preserve">Proposal for Portfolio and Next Steps </w:t>
            </w:r>
            <w:r w:rsidRPr="009A1550">
              <w:rPr>
                <w:rFonts w:ascii="Times New Roman" w:hAnsi="Times New Roman"/>
                <w:sz w:val="24"/>
                <w:szCs w:val="24"/>
              </w:rPr>
              <w:t xml:space="preserve">necessary to close Aliso Canyon. </w:t>
            </w:r>
          </w:p>
          <w:p w:rsidRPr="009A1550" w:rsidR="00341089" w:rsidP="00341089" w:rsidRDefault="00341089" w14:paraId="6AF7EECC" w14:textId="77777777">
            <w:pPr>
              <w:pStyle w:val="p1"/>
              <w:rPr>
                <w:rFonts w:ascii="Times New Roman" w:hAnsi="Times New Roman"/>
                <w:sz w:val="24"/>
                <w:szCs w:val="24"/>
              </w:rPr>
            </w:pPr>
          </w:p>
          <w:p w:rsidRPr="009A1550" w:rsidR="006562AE" w:rsidP="00386DA6" w:rsidRDefault="00341089" w14:paraId="007CD14B" w14:textId="2E2C47C6">
            <w:pPr>
              <w:pStyle w:val="p1"/>
              <w:rPr>
                <w:rFonts w:ascii="Times New Roman" w:hAnsi="Times New Roman"/>
                <w:sz w:val="24"/>
                <w:szCs w:val="24"/>
              </w:rPr>
            </w:pPr>
            <w:r w:rsidRPr="009A1550">
              <w:rPr>
                <w:rFonts w:ascii="Times New Roman" w:hAnsi="Times New Roman"/>
                <w:sz w:val="24"/>
                <w:szCs w:val="24"/>
              </w:rPr>
              <w:t xml:space="preserve">TURN </w:t>
            </w:r>
            <w:r w:rsidRPr="009A1550" w:rsidR="007064BF">
              <w:rPr>
                <w:rFonts w:ascii="Times New Roman" w:hAnsi="Times New Roman"/>
                <w:sz w:val="24"/>
                <w:szCs w:val="24"/>
              </w:rPr>
              <w:t xml:space="preserve">filed at least eighteen informal comments </w:t>
            </w:r>
            <w:r w:rsidRPr="009A1550" w:rsidR="004170AD">
              <w:rPr>
                <w:rFonts w:ascii="Times New Roman" w:hAnsi="Times New Roman"/>
                <w:sz w:val="24"/>
                <w:szCs w:val="24"/>
              </w:rPr>
              <w:t xml:space="preserve">and formal pleadings </w:t>
            </w:r>
            <w:r w:rsidRPr="009A1550" w:rsidR="007064BF">
              <w:rPr>
                <w:rFonts w:ascii="Times New Roman" w:hAnsi="Times New Roman"/>
                <w:sz w:val="24"/>
                <w:szCs w:val="24"/>
              </w:rPr>
              <w:t xml:space="preserve">on a variety of issues relating to all three phases of the proceeding. Attachment </w:t>
            </w:r>
            <w:r w:rsidRPr="009A1550" w:rsidR="00340283">
              <w:rPr>
                <w:rFonts w:ascii="Times New Roman" w:hAnsi="Times New Roman"/>
                <w:sz w:val="24"/>
                <w:szCs w:val="24"/>
              </w:rPr>
              <w:t>4</w:t>
            </w:r>
            <w:r w:rsidRPr="009A1550" w:rsidR="00386DA6">
              <w:rPr>
                <w:rFonts w:ascii="Times New Roman" w:hAnsi="Times New Roman"/>
                <w:sz w:val="24"/>
                <w:szCs w:val="24"/>
              </w:rPr>
              <w:t xml:space="preserve"> provides a list of the pleadings, a very short list of issues, and a list of the Reports, Rulings and/or Decisions</w:t>
            </w:r>
            <w:r w:rsidRPr="009A1550" w:rsidR="008B53F2">
              <w:rPr>
                <w:rFonts w:ascii="Times New Roman" w:hAnsi="Times New Roman"/>
                <w:sz w:val="24"/>
                <w:szCs w:val="24"/>
              </w:rPr>
              <w:t>,</w:t>
            </w:r>
            <w:r w:rsidRPr="009A1550" w:rsidR="00386DA6">
              <w:rPr>
                <w:rFonts w:ascii="Times New Roman" w:hAnsi="Times New Roman"/>
                <w:sz w:val="24"/>
                <w:szCs w:val="24"/>
              </w:rPr>
              <w:t xml:space="preserve"> where TURN’s contributions and analyses were reflected in Commission findings or deliberations. </w:t>
            </w:r>
          </w:p>
          <w:p w:rsidRPr="009A1550" w:rsidR="00386DA6" w:rsidP="00386DA6" w:rsidRDefault="00386DA6" w14:paraId="34E36BE1" w14:textId="77777777">
            <w:pPr>
              <w:pStyle w:val="p1"/>
              <w:rPr>
                <w:rFonts w:ascii="Times New Roman" w:hAnsi="Times New Roman"/>
                <w:color w:val="000000"/>
                <w:sz w:val="24"/>
                <w:szCs w:val="24"/>
              </w:rPr>
            </w:pPr>
          </w:p>
          <w:p w:rsidRPr="009A1550" w:rsidR="00341089" w:rsidP="00EC6387" w:rsidRDefault="00341089" w14:paraId="481116EB" w14:textId="6366AF48">
            <w:pPr>
              <w:rPr>
                <w:color w:val="000000"/>
              </w:rPr>
            </w:pPr>
            <w:r w:rsidRPr="009A1550">
              <w:rPr>
                <w:color w:val="000000"/>
              </w:rPr>
              <w:t>Most of TURN’s pleadings were written collaboratively with both attorneys and experts, with the primary drafting of technical recommendations conducted by the subject matter experts.</w:t>
            </w:r>
          </w:p>
          <w:p w:rsidRPr="009A1550" w:rsidR="008703C3" w:rsidP="008703C3" w:rsidRDefault="008703C3" w14:paraId="017AF811" w14:textId="77777777">
            <w:pPr>
              <w:pStyle w:val="p1"/>
              <w:rPr>
                <w:rFonts w:ascii="Times New Roman" w:hAnsi="Times New Roman"/>
                <w:sz w:val="24"/>
                <w:szCs w:val="24"/>
              </w:rPr>
            </w:pPr>
          </w:p>
          <w:p w:rsidRPr="009A1550" w:rsidR="008703C3" w:rsidP="008703C3" w:rsidRDefault="008703C3" w14:paraId="03B51F7C" w14:textId="55881803">
            <w:pPr>
              <w:pStyle w:val="p1"/>
              <w:rPr>
                <w:rFonts w:ascii="Times New Roman" w:hAnsi="Times New Roman"/>
                <w:sz w:val="24"/>
                <w:szCs w:val="24"/>
              </w:rPr>
            </w:pPr>
            <w:r w:rsidRPr="009A1550">
              <w:rPr>
                <w:rFonts w:ascii="Times New Roman" w:hAnsi="Times New Roman"/>
                <w:sz w:val="24"/>
                <w:szCs w:val="24"/>
              </w:rPr>
              <w:t>After the release of the final Phase 3 report and updated modeling</w:t>
            </w:r>
            <w:r w:rsidRPr="009A1550" w:rsidR="004170AD">
              <w:rPr>
                <w:rFonts w:ascii="Times New Roman" w:hAnsi="Times New Roman"/>
                <w:sz w:val="24"/>
                <w:szCs w:val="24"/>
              </w:rPr>
              <w:t xml:space="preserve"> report</w:t>
            </w:r>
            <w:r w:rsidRPr="009A1550">
              <w:rPr>
                <w:rFonts w:ascii="Times New Roman" w:hAnsi="Times New Roman"/>
                <w:sz w:val="24"/>
                <w:szCs w:val="24"/>
              </w:rPr>
              <w:t xml:space="preserve">, TURN </w:t>
            </w:r>
            <w:r w:rsidRPr="009A1550" w:rsidR="004170AD">
              <w:rPr>
                <w:rFonts w:ascii="Times New Roman" w:hAnsi="Times New Roman"/>
                <w:sz w:val="24"/>
                <w:szCs w:val="24"/>
              </w:rPr>
              <w:t xml:space="preserve">evaluated the coverage of the various issues and the contents of the reports, and TURN decided not to sponsor testimonies or submit briefs during the Phase 3 briefing cycle. This decision </w:t>
            </w:r>
            <w:r w:rsidRPr="009A1550" w:rsidR="002B3229">
              <w:rPr>
                <w:rFonts w:ascii="Times New Roman" w:hAnsi="Times New Roman"/>
                <w:sz w:val="24"/>
                <w:szCs w:val="24"/>
              </w:rPr>
              <w:t>significantly reduc</w:t>
            </w:r>
            <w:r w:rsidRPr="009A1550" w:rsidR="004170AD">
              <w:rPr>
                <w:rFonts w:ascii="Times New Roman" w:hAnsi="Times New Roman"/>
                <w:sz w:val="24"/>
                <w:szCs w:val="24"/>
              </w:rPr>
              <w:t>ed</w:t>
            </w:r>
            <w:r w:rsidRPr="009A1550" w:rsidR="002B3229">
              <w:rPr>
                <w:rFonts w:ascii="Times New Roman" w:hAnsi="Times New Roman"/>
                <w:sz w:val="24"/>
                <w:szCs w:val="24"/>
              </w:rPr>
              <w:t xml:space="preserve"> </w:t>
            </w:r>
            <w:r w:rsidRPr="009A1550" w:rsidR="004170AD">
              <w:rPr>
                <w:rFonts w:ascii="Times New Roman" w:hAnsi="Times New Roman"/>
                <w:sz w:val="24"/>
                <w:szCs w:val="24"/>
              </w:rPr>
              <w:t xml:space="preserve">the hours that would have otherwise </w:t>
            </w:r>
            <w:r w:rsidRPr="009A1550" w:rsidR="00122296">
              <w:rPr>
                <w:rFonts w:ascii="Times New Roman" w:hAnsi="Times New Roman"/>
                <w:sz w:val="24"/>
                <w:szCs w:val="24"/>
              </w:rPr>
              <w:t xml:space="preserve">been </w:t>
            </w:r>
            <w:r w:rsidRPr="009A1550" w:rsidR="004170AD">
              <w:rPr>
                <w:rFonts w:ascii="Times New Roman" w:hAnsi="Times New Roman"/>
                <w:sz w:val="24"/>
                <w:szCs w:val="24"/>
              </w:rPr>
              <w:t>devoted to this proceeding</w:t>
            </w:r>
            <w:r w:rsidRPr="009A1550" w:rsidR="002B3229">
              <w:rPr>
                <w:rFonts w:ascii="Times New Roman" w:hAnsi="Times New Roman"/>
                <w:sz w:val="24"/>
                <w:szCs w:val="24"/>
              </w:rPr>
              <w:t>.</w:t>
            </w:r>
            <w:r w:rsidRPr="009A1550" w:rsidR="004170AD">
              <w:rPr>
                <w:rFonts w:ascii="Times New Roman" w:hAnsi="Times New Roman"/>
                <w:sz w:val="24"/>
                <w:szCs w:val="24"/>
              </w:rPr>
              <w:t xml:space="preserve"> </w:t>
            </w:r>
            <w:r w:rsidRPr="009A1550">
              <w:rPr>
                <w:rFonts w:ascii="Times New Roman" w:hAnsi="Times New Roman"/>
                <w:sz w:val="24"/>
                <w:szCs w:val="24"/>
              </w:rPr>
              <w:t xml:space="preserve">Nevertheless, we believe that our earlier input materially </w:t>
            </w:r>
            <w:proofErr w:type="gramStart"/>
            <w:r w:rsidRPr="009A1550">
              <w:rPr>
                <w:rFonts w:ascii="Times New Roman" w:hAnsi="Times New Roman"/>
                <w:sz w:val="24"/>
                <w:szCs w:val="24"/>
              </w:rPr>
              <w:t>impacted</w:t>
            </w:r>
            <w:proofErr w:type="gramEnd"/>
            <w:r w:rsidRPr="009A1550">
              <w:rPr>
                <w:rFonts w:ascii="Times New Roman" w:hAnsi="Times New Roman"/>
                <w:sz w:val="24"/>
                <w:szCs w:val="24"/>
              </w:rPr>
              <w:t xml:space="preserve"> the Reports that were the basis for the Commission’s </w:t>
            </w:r>
            <w:r w:rsidRPr="009A1550" w:rsidR="00122296">
              <w:rPr>
                <w:rFonts w:ascii="Times New Roman" w:hAnsi="Times New Roman"/>
                <w:sz w:val="24"/>
                <w:szCs w:val="24"/>
              </w:rPr>
              <w:t xml:space="preserve">findings and conclusions concerning the need for Aliso Canyon </w:t>
            </w:r>
            <w:proofErr w:type="gramStart"/>
            <w:r w:rsidRPr="009A1550">
              <w:rPr>
                <w:rFonts w:ascii="Times New Roman" w:hAnsi="Times New Roman"/>
                <w:sz w:val="24"/>
                <w:szCs w:val="24"/>
              </w:rPr>
              <w:t>in</w:t>
            </w:r>
            <w:proofErr w:type="gramEnd"/>
            <w:r w:rsidRPr="009A1550">
              <w:rPr>
                <w:rFonts w:ascii="Times New Roman" w:hAnsi="Times New Roman"/>
                <w:sz w:val="24"/>
                <w:szCs w:val="24"/>
              </w:rPr>
              <w:t xml:space="preserve"> D.24-12-076.</w:t>
            </w:r>
          </w:p>
          <w:p w:rsidRPr="009A1550" w:rsidR="008703C3" w:rsidP="00EC6387" w:rsidRDefault="008703C3" w14:paraId="0D7CB193" w14:textId="77777777">
            <w:pPr>
              <w:rPr>
                <w:b/>
                <w:bCs/>
                <w:color w:val="000000"/>
                <w:u w:val="single"/>
              </w:rPr>
            </w:pPr>
          </w:p>
          <w:p w:rsidRPr="009A1550" w:rsidR="00971D48" w:rsidP="00EC6387" w:rsidRDefault="00971D48" w14:paraId="67A76AB3" w14:textId="5CBDCF82">
            <w:pPr>
              <w:rPr>
                <w:b/>
                <w:bCs/>
                <w:color w:val="000000"/>
                <w:u w:val="single"/>
              </w:rPr>
            </w:pPr>
            <w:r w:rsidRPr="009A1550">
              <w:rPr>
                <w:b/>
                <w:bCs/>
                <w:color w:val="000000"/>
                <w:u w:val="single"/>
              </w:rPr>
              <w:t>Attorney</w:t>
            </w:r>
            <w:r w:rsidRPr="009A1550" w:rsidR="00BE5B93">
              <w:rPr>
                <w:b/>
                <w:bCs/>
                <w:color w:val="000000"/>
                <w:u w:val="single"/>
              </w:rPr>
              <w:t xml:space="preserve"> Hours</w:t>
            </w:r>
          </w:p>
          <w:p w:rsidRPr="009A1550" w:rsidR="00971D48" w:rsidP="00EC6387" w:rsidRDefault="00971D48" w14:paraId="09C74540" w14:textId="77777777">
            <w:pPr>
              <w:rPr>
                <w:b/>
                <w:bCs/>
                <w:color w:val="000000"/>
                <w:u w:val="single"/>
              </w:rPr>
            </w:pPr>
          </w:p>
          <w:p w:rsidRPr="009A1550" w:rsidR="00971D48" w:rsidP="00EC6387" w:rsidRDefault="006562AE" w14:paraId="08C05371" w14:textId="592968F5">
            <w:pPr>
              <w:rPr>
                <w:color w:val="000000"/>
              </w:rPr>
            </w:pPr>
            <w:r w:rsidRPr="009A1550">
              <w:rPr>
                <w:color w:val="000000"/>
              </w:rPr>
              <w:t xml:space="preserve">Four TURN attorneys participated actively in this proceeding; however, </w:t>
            </w:r>
            <w:proofErr w:type="gramStart"/>
            <w:r w:rsidRPr="009A1550">
              <w:rPr>
                <w:color w:val="000000"/>
              </w:rPr>
              <w:t>the vast majority of</w:t>
            </w:r>
            <w:proofErr w:type="gramEnd"/>
            <w:r w:rsidRPr="009A1550">
              <w:rPr>
                <w:color w:val="000000"/>
              </w:rPr>
              <w:t xml:space="preserve"> the work was performed by attorneys Camille Stough and Marcel </w:t>
            </w:r>
            <w:proofErr w:type="spellStart"/>
            <w:r w:rsidRPr="009A1550">
              <w:rPr>
                <w:color w:val="000000"/>
              </w:rPr>
              <w:t>Hawiger</w:t>
            </w:r>
            <w:proofErr w:type="spellEnd"/>
            <w:r w:rsidRPr="009A1550">
              <w:rPr>
                <w:color w:val="000000"/>
              </w:rPr>
              <w:t>.</w:t>
            </w:r>
            <w:r w:rsidRPr="009A1550" w:rsidR="00183228">
              <w:rPr>
                <w:color w:val="000000"/>
              </w:rPr>
              <w:t xml:space="preserve"> </w:t>
            </w:r>
          </w:p>
          <w:p w:rsidRPr="009A1550" w:rsidR="006562AE" w:rsidP="00EC6387" w:rsidRDefault="006562AE" w14:paraId="34103791" w14:textId="77777777">
            <w:pPr>
              <w:rPr>
                <w:color w:val="000000"/>
              </w:rPr>
            </w:pPr>
          </w:p>
          <w:p w:rsidRPr="009A1550" w:rsidR="005A7285" w:rsidP="005A7285" w:rsidRDefault="006562AE" w14:paraId="3E396BBC" w14:textId="50FE3F86">
            <w:r w:rsidRPr="009A1550">
              <w:rPr>
                <w:color w:val="000000"/>
              </w:rPr>
              <w:t xml:space="preserve">Mr. </w:t>
            </w:r>
            <w:proofErr w:type="spellStart"/>
            <w:r w:rsidRPr="009A1550">
              <w:rPr>
                <w:color w:val="000000"/>
              </w:rPr>
              <w:t>Hawiger</w:t>
            </w:r>
            <w:proofErr w:type="spellEnd"/>
            <w:r w:rsidRPr="009A1550">
              <w:rPr>
                <w:color w:val="000000"/>
              </w:rPr>
              <w:t xml:space="preserve"> was TURN's </w:t>
            </w:r>
            <w:r w:rsidRPr="009A1550" w:rsidR="000F4997">
              <w:rPr>
                <w:color w:val="000000"/>
              </w:rPr>
              <w:t xml:space="preserve">supervising </w:t>
            </w:r>
            <w:r w:rsidRPr="009A1550">
              <w:rPr>
                <w:color w:val="000000"/>
              </w:rPr>
              <w:t xml:space="preserve">attorney in this case. </w:t>
            </w:r>
            <w:r w:rsidRPr="009A1550" w:rsidR="005A7285">
              <w:rPr>
                <w:color w:val="000000"/>
              </w:rPr>
              <w:t xml:space="preserve">Mr. </w:t>
            </w:r>
            <w:proofErr w:type="spellStart"/>
            <w:r w:rsidRPr="009A1550" w:rsidR="005A7285">
              <w:rPr>
                <w:color w:val="000000"/>
              </w:rPr>
              <w:t>Hawiger</w:t>
            </w:r>
            <w:proofErr w:type="spellEnd"/>
            <w:r w:rsidRPr="009A1550" w:rsidR="005A7285">
              <w:rPr>
                <w:color w:val="000000"/>
              </w:rPr>
              <w:t xml:space="preserve"> has been a staff attorney with TURN since 1998. Mr. </w:t>
            </w:r>
            <w:proofErr w:type="spellStart"/>
            <w:r w:rsidRPr="009A1550" w:rsidR="005A7285">
              <w:rPr>
                <w:color w:val="000000"/>
              </w:rPr>
              <w:t>Hawiger</w:t>
            </w:r>
            <w:proofErr w:type="spellEnd"/>
            <w:r w:rsidRPr="009A1550" w:rsidR="005A7285">
              <w:rPr>
                <w:color w:val="000000"/>
              </w:rPr>
              <w:t xml:space="preserve"> has been the </w:t>
            </w:r>
            <w:r w:rsidRPr="009A1550" w:rsidR="005A7285">
              <w:rPr>
                <w:color w:val="000000"/>
              </w:rPr>
              <w:lastRenderedPageBreak/>
              <w:t xml:space="preserve">lead attorney on numerous proceedings, including cases addressing demand-side management programs and policies, utility rate cases, natural gas infrastructure investments and natural gas commodity procurement.  </w:t>
            </w:r>
            <w:r w:rsidRPr="009A1550" w:rsidR="005A7285">
              <w:t>In this case, Mr. Marcel Hawiger was the attorney responsible for overall strategy</w:t>
            </w:r>
            <w:r w:rsidRPr="009A1550" w:rsidR="00341089">
              <w:t>,</w:t>
            </w:r>
            <w:r w:rsidRPr="009A1550" w:rsidR="005A7285">
              <w:t xml:space="preserve"> policy and case management</w:t>
            </w:r>
            <w:r w:rsidRPr="009A1550" w:rsidR="00D203D6">
              <w:t>.</w:t>
            </w:r>
            <w:r w:rsidRPr="009A1550" w:rsidR="005A7285">
              <w:t xml:space="preserve"> </w:t>
            </w:r>
          </w:p>
          <w:p w:rsidRPr="009A1550" w:rsidR="005A7285" w:rsidP="005A7285" w:rsidRDefault="005A7285" w14:paraId="28D5829D" w14:textId="77777777"/>
          <w:p w:rsidRPr="009A1550" w:rsidR="005A7285" w:rsidP="005A7285" w:rsidRDefault="000F4997" w14:paraId="32F09A39" w14:textId="4C1E8159">
            <w:pPr>
              <w:pStyle w:val="paragraph"/>
              <w:spacing w:before="0" w:beforeAutospacing="0" w:after="0" w:afterAutospacing="0"/>
              <w:textAlignment w:val="baseline"/>
              <w:rPr>
                <w:color w:val="000000"/>
              </w:rPr>
            </w:pPr>
            <w:r w:rsidRPr="009A1550">
              <w:t xml:space="preserve">Ms. Stough was the lead attorney on the case covering most issues in 2021, including early Phase 3 work. </w:t>
            </w:r>
            <w:r w:rsidRPr="009A1550" w:rsidR="005A7285">
              <w:t xml:space="preserve">Ms. Stough </w:t>
            </w:r>
            <w:r w:rsidRPr="009A1550" w:rsidR="005A7285">
              <w:rPr>
                <w:rStyle w:val="normaltextrun"/>
                <w:color w:val="000000"/>
              </w:rPr>
              <w:t xml:space="preserve">joined TURN in September of 2020, and had worked previously in the energy sector as an attorney with Adams Broadwell Joseph and Cardozo, with Communities for a Better Environment, and with Braun Blaising Smith and Wynne. </w:t>
            </w:r>
          </w:p>
          <w:p w:rsidRPr="009A1550" w:rsidR="005A7285" w:rsidP="005A7285" w:rsidRDefault="005A7285" w14:paraId="0B343836" w14:textId="5359502D">
            <w:pPr>
              <w:rPr>
                <w:color w:val="000000"/>
              </w:rPr>
            </w:pPr>
          </w:p>
          <w:p w:rsidRPr="009A1550" w:rsidR="006562AE" w:rsidP="00EC6387" w:rsidRDefault="005A7285" w14:paraId="7AF02D45" w14:textId="770E742C">
            <w:pPr>
              <w:rPr>
                <w:color w:val="000000"/>
              </w:rPr>
            </w:pPr>
            <w:r w:rsidRPr="009A1550">
              <w:rPr>
                <w:color w:val="000000"/>
              </w:rPr>
              <w:t xml:space="preserve">Ms. Goodson provided </w:t>
            </w:r>
            <w:r w:rsidRPr="009A1550" w:rsidR="009164E4">
              <w:rPr>
                <w:color w:val="000000"/>
              </w:rPr>
              <w:t xml:space="preserve">technical and policy </w:t>
            </w:r>
            <w:r w:rsidRPr="009A1550">
              <w:rPr>
                <w:color w:val="000000"/>
              </w:rPr>
              <w:t xml:space="preserve">assistance </w:t>
            </w:r>
            <w:r w:rsidRPr="009A1550" w:rsidR="009164E4">
              <w:rPr>
                <w:color w:val="000000"/>
              </w:rPr>
              <w:t xml:space="preserve">in Phase 3 to assess the demand-response portfolio issues, due to her expertise </w:t>
            </w:r>
            <w:proofErr w:type="gramStart"/>
            <w:r w:rsidRPr="009A1550" w:rsidR="009164E4">
              <w:rPr>
                <w:color w:val="000000"/>
              </w:rPr>
              <w:t>with</w:t>
            </w:r>
            <w:proofErr w:type="gramEnd"/>
            <w:r w:rsidRPr="009A1550" w:rsidR="009164E4">
              <w:rPr>
                <w:color w:val="000000"/>
              </w:rPr>
              <w:t xml:space="preserve"> energy efficiency. Mr. Long provided limited supervisory assistance.</w:t>
            </w:r>
          </w:p>
          <w:p w:rsidRPr="009A1550" w:rsidR="005A7285" w:rsidP="00EC6387" w:rsidRDefault="005A7285" w14:paraId="77B6B78A" w14:textId="77777777">
            <w:pPr>
              <w:rPr>
                <w:color w:val="000000"/>
              </w:rPr>
            </w:pPr>
          </w:p>
          <w:p w:rsidRPr="009A1550" w:rsidR="00971D48" w:rsidP="00EC6387" w:rsidRDefault="00971D48" w14:paraId="26415A4F" w14:textId="5BE3FB9E">
            <w:pPr>
              <w:rPr>
                <w:b/>
                <w:bCs/>
                <w:color w:val="000000"/>
                <w:u w:val="single"/>
              </w:rPr>
            </w:pPr>
            <w:r w:rsidRPr="009A1550">
              <w:rPr>
                <w:b/>
                <w:bCs/>
                <w:color w:val="000000"/>
                <w:u w:val="single"/>
              </w:rPr>
              <w:t>Expert</w:t>
            </w:r>
            <w:r w:rsidRPr="009A1550" w:rsidR="00BE5B93">
              <w:rPr>
                <w:b/>
                <w:bCs/>
                <w:color w:val="000000"/>
                <w:u w:val="single"/>
              </w:rPr>
              <w:t xml:space="preserve"> Hours</w:t>
            </w:r>
          </w:p>
          <w:p w:rsidRPr="009A1550" w:rsidR="00971D48" w:rsidP="00971D48" w:rsidRDefault="00971D48" w14:paraId="3BA6FF11" w14:textId="77777777">
            <w:pPr>
              <w:rPr>
                <w:color w:val="000000"/>
              </w:rPr>
            </w:pPr>
          </w:p>
          <w:p w:rsidRPr="009A1550" w:rsidR="002B6DBE" w:rsidP="009164E4" w:rsidRDefault="00B90352" w14:paraId="37AF8B36" w14:textId="24AC6A01">
            <w:pPr>
              <w:rPr>
                <w:color w:val="000000"/>
              </w:rPr>
            </w:pPr>
            <w:r w:rsidRPr="009A1550">
              <w:rPr>
                <w:color w:val="000000"/>
              </w:rPr>
              <w:t>TURN retained the services of Mr. Kevin Woodruff and</w:t>
            </w:r>
            <w:r w:rsidRPr="009A1550" w:rsidR="00183228">
              <w:rPr>
                <w:color w:val="000000"/>
              </w:rPr>
              <w:t xml:space="preserve"> Mr. Roger Schiffman to evaluate the issues related to the reliability of gas and electric service under peak day conditions, and to the potential of replacing gas-fired generation with other resources while maintaining electric and gas reliability in the L.A. Basin. TURN retained Mr. Michel P. Florio to provide limited technical advice concerning the interaction of gas and electric systems. </w:t>
            </w:r>
          </w:p>
          <w:p w:rsidRPr="009A1550" w:rsidR="009164E4" w:rsidP="009164E4" w:rsidRDefault="009164E4" w14:paraId="4972C6FD" w14:textId="77777777">
            <w:pPr>
              <w:rPr>
                <w:color w:val="000000"/>
              </w:rPr>
            </w:pPr>
          </w:p>
          <w:p w:rsidRPr="009A1550" w:rsidR="009164E4" w:rsidP="009164E4" w:rsidRDefault="000F4997" w14:paraId="2684882D" w14:textId="5986D043">
            <w:pPr>
              <w:rPr>
                <w:color w:val="000000"/>
              </w:rPr>
            </w:pPr>
            <w:r w:rsidRPr="009A1550">
              <w:rPr>
                <w:color w:val="000000"/>
              </w:rPr>
              <w:t xml:space="preserve">Mr. Kevin Woodruff is an economist with over 35 years of energy industry experience, including fourteen years with Henwood Energy Services, one of the leading suppliers of electric </w:t>
            </w:r>
            <w:proofErr w:type="gramStart"/>
            <w:r w:rsidRPr="009A1550">
              <w:rPr>
                <w:color w:val="000000"/>
              </w:rPr>
              <w:t>power system</w:t>
            </w:r>
            <w:proofErr w:type="gramEnd"/>
            <w:r w:rsidRPr="009A1550">
              <w:rPr>
                <w:color w:val="000000"/>
              </w:rPr>
              <w:t xml:space="preserve"> and market analytics software. Mr. Woodruff has consulted for TURN over the past fifteen years on a variety of issues related to electric procurement, electric market operations, and electricity planning issues. In this proceeding, Mr. Woodruff’s was TURN’s leading </w:t>
            </w:r>
            <w:proofErr w:type="gramStart"/>
            <w:r w:rsidRPr="009A1550">
              <w:rPr>
                <w:color w:val="000000"/>
              </w:rPr>
              <w:t>representative</w:t>
            </w:r>
            <w:proofErr w:type="gramEnd"/>
            <w:r w:rsidRPr="009A1550">
              <w:rPr>
                <w:color w:val="000000"/>
              </w:rPr>
              <w:t xml:space="preserve"> evaluating all Phase 1 and Phase 2 modeling efforts, focusing primarily on the impacts of reduced gas storage on electric system reliability.</w:t>
            </w:r>
          </w:p>
          <w:p w:rsidRPr="009A1550" w:rsidR="00183228" w:rsidP="009164E4" w:rsidRDefault="00183228" w14:paraId="5F24332A" w14:textId="77777777">
            <w:pPr>
              <w:rPr>
                <w:color w:val="000000"/>
              </w:rPr>
            </w:pPr>
          </w:p>
          <w:p w:rsidRPr="009A1550" w:rsidR="00183228" w:rsidP="009164E4" w:rsidRDefault="00183228" w14:paraId="6E7FF22F" w14:textId="4336D4BF">
            <w:r w:rsidRPr="009A1550">
              <w:rPr>
                <w:color w:val="000000"/>
              </w:rPr>
              <w:t xml:space="preserve">Mr. Roger Schiffman </w:t>
            </w:r>
            <w:r w:rsidRPr="009A1550" w:rsidR="00E419AD">
              <w:rPr>
                <w:color w:val="000000"/>
              </w:rPr>
              <w:t xml:space="preserve">is an expert </w:t>
            </w:r>
            <w:r w:rsidRPr="009A1550" w:rsidR="00E419AD">
              <w:t xml:space="preserve">with 30 years of energy industry experience covering multiple aspects of utility resource planning, electricity market evaluation, power plant economics and electric system modeling. He has worked for major consulting firms such as Navigant Consulting and Black and Veatch. In this case, </w:t>
            </w:r>
            <w:r w:rsidRPr="009A1550" w:rsidR="004170AD">
              <w:t xml:space="preserve">Mr. Schiffman conducted the primary review of the FTI/GSC Report on portfolio </w:t>
            </w:r>
            <w:proofErr w:type="gramStart"/>
            <w:r w:rsidRPr="009A1550" w:rsidR="004170AD">
              <w:t>alternatives, and</w:t>
            </w:r>
            <w:proofErr w:type="gramEnd"/>
            <w:r w:rsidRPr="009A1550" w:rsidR="004170AD">
              <w:t xml:space="preserve"> provided technical input regarding the modeling work and especially the </w:t>
            </w:r>
            <w:r w:rsidRPr="009A1550" w:rsidR="004170AD">
              <w:lastRenderedPageBreak/>
              <w:t>potential for new generation and/or electric transmission investments to reduce the need for gas-fired power generation in the LA Basin.</w:t>
            </w:r>
          </w:p>
          <w:p w:rsidRPr="009A1550" w:rsidR="004170AD" w:rsidP="009164E4" w:rsidRDefault="004170AD" w14:paraId="00D9E733" w14:textId="77777777">
            <w:pPr>
              <w:rPr>
                <w:color w:val="000000"/>
              </w:rPr>
            </w:pPr>
          </w:p>
          <w:p w:rsidRPr="009A1550" w:rsidR="00183228" w:rsidP="00183228" w:rsidRDefault="00183228" w14:paraId="0BA05835" w14:textId="545AC42D">
            <w:pPr>
              <w:pStyle w:val="Default"/>
            </w:pPr>
            <w:r w:rsidRPr="009A1550">
              <w:t xml:space="preserve">Mr. Michel Florio is a former Commissioner of the California Public Utilities Commission (2011-2016), and a former Member of the Board of Directors of the California Independent System Operator. Mr. Florio has more than three decades of experience </w:t>
            </w:r>
            <w:proofErr w:type="gramStart"/>
            <w:r w:rsidRPr="009A1550">
              <w:t>on</w:t>
            </w:r>
            <w:proofErr w:type="gramEnd"/>
            <w:r w:rsidRPr="009A1550">
              <w:t xml:space="preserve"> a variety of utility issues, including significant experience with utility natural gas commodity procurement, both gas and electric system operations, and infrastructure investments. In this case, Mr. Florio provided two separate services. First, he </w:t>
            </w:r>
            <w:proofErr w:type="gramStart"/>
            <w:r w:rsidRPr="009A1550">
              <w:t>was in charge of</w:t>
            </w:r>
            <w:proofErr w:type="gramEnd"/>
            <w:r w:rsidRPr="009A1550">
              <w:t xml:space="preserve"> certain filings concerning the appropriate interim storage level in Aliso Canyon in 2020 during Mr. </w:t>
            </w:r>
            <w:proofErr w:type="spellStart"/>
            <w:r w:rsidRPr="009A1550">
              <w:t>Hawiger’s</w:t>
            </w:r>
            <w:proofErr w:type="spellEnd"/>
            <w:r w:rsidRPr="009A1550">
              <w:t xml:space="preserve"> absence; second, he provided limited </w:t>
            </w:r>
            <w:r w:rsidRPr="009A1550" w:rsidR="00BB0C5C">
              <w:t xml:space="preserve">consulting advice concerning the operational interactions of the gas and electric systems. </w:t>
            </w:r>
            <w:r w:rsidRPr="009A1550">
              <w:t xml:space="preserve">conducted analyses and sponsored testimony on various issues related to natural gas storage and gas operations. Mr. Florio also provided consulting on an as-needed basis on a variety of other technical issues. </w:t>
            </w:r>
          </w:p>
          <w:p w:rsidRPr="009A1550" w:rsidR="00F67FDC" w:rsidP="00971D48" w:rsidRDefault="00F67FDC" w14:paraId="567C26AB" w14:textId="74223C35">
            <w:pPr>
              <w:rPr>
                <w:color w:val="000000"/>
              </w:rPr>
            </w:pPr>
          </w:p>
          <w:p w:rsidRPr="009A1550" w:rsidR="00E419AD" w:rsidP="00971D48" w:rsidRDefault="00E419AD" w14:paraId="44D87842" w14:textId="1F70BCFA">
            <w:pPr>
              <w:rPr>
                <w:color w:val="000000"/>
              </w:rPr>
            </w:pPr>
            <w:r w:rsidRPr="009A1550">
              <w:rPr>
                <w:color w:val="000000"/>
              </w:rPr>
              <w:t xml:space="preserve">As discussed previously, this proceeding included a large amount of technical work evaluating sophisticated modeling of both the electrical and gas systems dependent on gas flows from Aliso Canyon. TURN’s experts Woodruff and Schiffman participated actively in </w:t>
            </w:r>
            <w:r w:rsidRPr="009A1550" w:rsidR="000F4997">
              <w:rPr>
                <w:color w:val="000000"/>
              </w:rPr>
              <w:t>the multiple</w:t>
            </w:r>
            <w:r w:rsidRPr="009A1550">
              <w:rPr>
                <w:color w:val="000000"/>
              </w:rPr>
              <w:t xml:space="preserve"> workshops held in all three phases of the proceeding. Mr. Woodruff and Mr. Schiffman also actively drafted several of the technical pleadings listed above. TURN thus suggests that 147 hours, or less than four weeks of full time FTE equivalent work, is </w:t>
            </w:r>
            <w:proofErr w:type="gramStart"/>
            <w:r w:rsidRPr="009A1550">
              <w:rPr>
                <w:color w:val="000000"/>
              </w:rPr>
              <w:t>actually extremely</w:t>
            </w:r>
            <w:proofErr w:type="gramEnd"/>
            <w:r w:rsidRPr="009A1550">
              <w:rPr>
                <w:color w:val="000000"/>
              </w:rPr>
              <w:t xml:space="preserve"> efficient and limited given our level of participation over the eight years in this proceeding. </w:t>
            </w:r>
          </w:p>
          <w:p w:rsidRPr="009A1550" w:rsidR="0086426D" w:rsidP="0086426D" w:rsidRDefault="0086426D" w14:paraId="1416CDFD" w14:textId="77777777">
            <w:pPr>
              <w:pStyle w:val="BlockText"/>
              <w:tabs>
                <w:tab w:val="left" w:pos="7110"/>
              </w:tabs>
              <w:ind w:left="0" w:right="162"/>
              <w:rPr>
                <w:color w:val="000000"/>
              </w:rPr>
            </w:pPr>
          </w:p>
          <w:p w:rsidRPr="009A1550" w:rsidR="00971D48" w:rsidP="00971D48" w:rsidRDefault="00971D48" w14:paraId="10940725" w14:textId="77777777">
            <w:pPr>
              <w:rPr>
                <w:b/>
                <w:iCs/>
                <w:color w:val="000000"/>
                <w:u w:val="single"/>
              </w:rPr>
            </w:pPr>
            <w:r w:rsidRPr="009A1550">
              <w:rPr>
                <w:b/>
                <w:iCs/>
                <w:color w:val="000000"/>
                <w:u w:val="single"/>
              </w:rPr>
              <w:t>Meetings or Discussions Involving More Than One TURN Attorney or Expert</w:t>
            </w:r>
          </w:p>
          <w:p w:rsidRPr="009A1550" w:rsidR="00971D48" w:rsidP="00971D48" w:rsidRDefault="00971D48" w14:paraId="19E2D35C" w14:textId="77777777">
            <w:pPr>
              <w:rPr>
                <w:color w:val="000000"/>
                <w:u w:val="single"/>
              </w:rPr>
            </w:pPr>
          </w:p>
          <w:p w:rsidRPr="009A1550" w:rsidR="00971D48" w:rsidP="00971D48" w:rsidRDefault="00971D48" w14:paraId="2DD33DC0" w14:textId="06CCA5E4">
            <w:pPr>
              <w:pStyle w:val="p1"/>
              <w:rPr>
                <w:rFonts w:ascii="Times New Roman" w:hAnsi="Times New Roman"/>
                <w:sz w:val="24"/>
                <w:szCs w:val="24"/>
              </w:rPr>
            </w:pPr>
            <w:r w:rsidRPr="009A1550">
              <w:rPr>
                <w:rFonts w:ascii="Times New Roman" w:hAnsi="Times New Roman"/>
                <w:sz w:val="24"/>
                <w:szCs w:val="24"/>
              </w:rPr>
              <w:t>A relatively small percentage of hours and hourly entries reflect internal and external meetings involving two or more of TURN’s attorneys and expert witnesses. In some past compensation decisions, the Commission has deemed such entries as reflecting internal duplication that is not eligible for an award of intervenor compensation. TURN emphasizes that such meetings among TURN’s attorneys and expert witnesses are essential to the effective development and implementation of TURN’s strategy for the proceeding</w:t>
            </w:r>
            <w:r w:rsidRPr="009A1550" w:rsidR="000F4997">
              <w:rPr>
                <w:rFonts w:ascii="Times New Roman" w:hAnsi="Times New Roman"/>
                <w:sz w:val="24"/>
                <w:szCs w:val="24"/>
              </w:rPr>
              <w:t>, especially in a proceeding such as this one, which required the participation of multiple experts and attorneys</w:t>
            </w:r>
            <w:r w:rsidRPr="009A1550">
              <w:rPr>
                <w:rFonts w:ascii="Times New Roman" w:hAnsi="Times New Roman"/>
                <w:sz w:val="24"/>
                <w:szCs w:val="24"/>
              </w:rPr>
              <w:t xml:space="preserve">. </w:t>
            </w:r>
          </w:p>
          <w:p w:rsidRPr="009A1550" w:rsidR="00971D48" w:rsidP="00971D48" w:rsidRDefault="00971D48" w14:paraId="1BF4B39D" w14:textId="77777777">
            <w:pPr>
              <w:pStyle w:val="p1"/>
              <w:rPr>
                <w:rFonts w:ascii="Times New Roman" w:hAnsi="Times New Roman"/>
                <w:sz w:val="24"/>
                <w:szCs w:val="24"/>
              </w:rPr>
            </w:pPr>
          </w:p>
          <w:p w:rsidRPr="009A1550" w:rsidR="00971D48" w:rsidP="00971D48" w:rsidRDefault="00971D48" w14:paraId="159B3EBE" w14:textId="5F9830AF">
            <w:pPr>
              <w:pStyle w:val="p1"/>
              <w:rPr>
                <w:rFonts w:ascii="Times New Roman" w:hAnsi="Times New Roman"/>
                <w:sz w:val="24"/>
                <w:szCs w:val="24"/>
              </w:rPr>
            </w:pPr>
            <w:r w:rsidRPr="009A1550">
              <w:rPr>
                <w:rFonts w:ascii="Times New Roman" w:hAnsi="Times New Roman"/>
                <w:sz w:val="24"/>
                <w:szCs w:val="24"/>
              </w:rPr>
              <w:t xml:space="preserve">There were also </w:t>
            </w:r>
            <w:r w:rsidRPr="009A1550" w:rsidR="009A1FA9">
              <w:rPr>
                <w:rFonts w:ascii="Times New Roman" w:hAnsi="Times New Roman"/>
                <w:sz w:val="24"/>
                <w:szCs w:val="24"/>
              </w:rPr>
              <w:t xml:space="preserve">workshops and </w:t>
            </w:r>
            <w:r w:rsidRPr="009A1550">
              <w:rPr>
                <w:rFonts w:ascii="Times New Roman" w:hAnsi="Times New Roman"/>
                <w:sz w:val="24"/>
                <w:szCs w:val="24"/>
              </w:rPr>
              <w:t xml:space="preserve">meetings at which more TURN </w:t>
            </w:r>
            <w:r w:rsidRPr="009A1550" w:rsidR="009A1FA9">
              <w:rPr>
                <w:rFonts w:ascii="Times New Roman" w:hAnsi="Times New Roman"/>
                <w:sz w:val="24"/>
                <w:szCs w:val="24"/>
              </w:rPr>
              <w:t xml:space="preserve">was represented by an attorney and an expert, each of whom had a different and </w:t>
            </w:r>
            <w:r w:rsidRPr="009A1550" w:rsidR="009A1FA9">
              <w:rPr>
                <w:rFonts w:ascii="Times New Roman" w:hAnsi="Times New Roman"/>
                <w:sz w:val="24"/>
                <w:szCs w:val="24"/>
              </w:rPr>
              <w:lastRenderedPageBreak/>
              <w:t xml:space="preserve">necessary role to perform. </w:t>
            </w:r>
            <w:r w:rsidRPr="009A1550">
              <w:rPr>
                <w:rFonts w:ascii="Times New Roman" w:hAnsi="Times New Roman"/>
                <w:sz w:val="24"/>
                <w:szCs w:val="24"/>
              </w:rPr>
              <w:t xml:space="preserve">TURN’s requested hours do not include any for a TURN attorney or expert witness where his or her presence at a meeting was not necessary </w:t>
            </w:r>
            <w:proofErr w:type="gramStart"/>
            <w:r w:rsidRPr="009A1550">
              <w:rPr>
                <w:rFonts w:ascii="Times New Roman" w:hAnsi="Times New Roman"/>
                <w:sz w:val="24"/>
                <w:szCs w:val="24"/>
              </w:rPr>
              <w:t>in order to</w:t>
            </w:r>
            <w:proofErr w:type="gramEnd"/>
            <w:r w:rsidRPr="009A1550">
              <w:rPr>
                <w:rFonts w:ascii="Times New Roman" w:hAnsi="Times New Roman"/>
                <w:sz w:val="24"/>
                <w:szCs w:val="24"/>
              </w:rPr>
              <w:t xml:space="preserve"> achieve the meeting’s purpose. TURN submits that intervenor compensation can and should be awarded for the time of all participants in such meetings where, as here, each participant needed to be in the meeting to advance the intervenor’s advocacy efforts.</w:t>
            </w:r>
          </w:p>
          <w:p w:rsidRPr="009A1550" w:rsidR="00971D48" w:rsidP="00971D48" w:rsidRDefault="00971D48" w14:paraId="7FC2B50B" w14:textId="77777777">
            <w:pPr>
              <w:rPr>
                <w:color w:val="000000"/>
                <w:u w:val="single"/>
              </w:rPr>
            </w:pPr>
            <w:r w:rsidRPr="009A1550">
              <w:rPr>
                <w:color w:val="000000"/>
                <w:u w:val="single"/>
              </w:rPr>
              <w:t xml:space="preserve"> </w:t>
            </w:r>
          </w:p>
          <w:p w:rsidRPr="009A1550" w:rsidR="005D67A9" w:rsidP="00971D48" w:rsidRDefault="005D67A9" w14:paraId="42FD017C" w14:textId="64DA3921">
            <w:pPr>
              <w:rPr>
                <w:b/>
                <w:bCs/>
                <w:color w:val="000000"/>
                <w:u w:val="single"/>
              </w:rPr>
            </w:pPr>
            <w:r w:rsidRPr="009A1550">
              <w:rPr>
                <w:b/>
                <w:bCs/>
                <w:color w:val="000000"/>
                <w:u w:val="single"/>
              </w:rPr>
              <w:t xml:space="preserve">Work on Compensation </w:t>
            </w:r>
            <w:r w:rsidRPr="009A1550" w:rsidR="009C6BC5">
              <w:rPr>
                <w:b/>
                <w:bCs/>
                <w:color w:val="000000"/>
                <w:u w:val="single"/>
              </w:rPr>
              <w:t>Claim</w:t>
            </w:r>
          </w:p>
          <w:p w:rsidRPr="009A1550" w:rsidR="005D67A9" w:rsidP="00971D48" w:rsidRDefault="005D67A9" w14:paraId="22A3526C" w14:textId="77777777">
            <w:pPr>
              <w:rPr>
                <w:b/>
                <w:bCs/>
                <w:color w:val="000000"/>
                <w:u w:val="single"/>
              </w:rPr>
            </w:pPr>
          </w:p>
          <w:p w:rsidRPr="009A1550" w:rsidR="005D67A9" w:rsidP="00971D48" w:rsidRDefault="009C6BC5" w14:paraId="332E05D3" w14:textId="05FA76B6">
            <w:pPr>
              <w:rPr>
                <w:color w:val="000000"/>
              </w:rPr>
            </w:pPr>
            <w:r w:rsidRPr="009A1550">
              <w:rPr>
                <w:color w:val="000000"/>
              </w:rPr>
              <w:t xml:space="preserve">TURN requests compensation for approximately 23 hours of work related to this compensation claim. Given that the compensation </w:t>
            </w:r>
            <w:proofErr w:type="spellStart"/>
            <w:r w:rsidRPr="009A1550">
              <w:rPr>
                <w:color w:val="000000"/>
              </w:rPr>
              <w:t>claimj</w:t>
            </w:r>
            <w:proofErr w:type="spellEnd"/>
            <w:r w:rsidRPr="009A1550">
              <w:rPr>
                <w:color w:val="000000"/>
              </w:rPr>
              <w:t xml:space="preserve"> covers four separate decisions in the </w:t>
            </w:r>
            <w:proofErr w:type="gramStart"/>
            <w:r w:rsidRPr="009A1550">
              <w:rPr>
                <w:color w:val="000000"/>
              </w:rPr>
              <w:t>proceeding</w:t>
            </w:r>
            <w:proofErr w:type="gramEnd"/>
            <w:r w:rsidRPr="009A1550">
              <w:rPr>
                <w:color w:val="000000"/>
              </w:rPr>
              <w:t xml:space="preserve">, TURN suggests that this amount is </w:t>
            </w:r>
            <w:proofErr w:type="gramStart"/>
            <w:r w:rsidRPr="009A1550">
              <w:rPr>
                <w:color w:val="000000"/>
              </w:rPr>
              <w:t>actually quite</w:t>
            </w:r>
            <w:proofErr w:type="gramEnd"/>
            <w:r w:rsidRPr="009A1550">
              <w:rPr>
                <w:color w:val="000000"/>
              </w:rPr>
              <w:t xml:space="preserve"> low. For a compensation claim, there is a certain amount of “fixed work” irrespective of the number of issues (for example, Parts I and III), and </w:t>
            </w:r>
            <w:r w:rsidRPr="009A1550" w:rsidR="008E3494">
              <w:rPr>
                <w:color w:val="000000"/>
              </w:rPr>
              <w:t xml:space="preserve">based on the author’s experience, </w:t>
            </w:r>
            <w:r w:rsidRPr="009A1550">
              <w:rPr>
                <w:color w:val="000000"/>
              </w:rPr>
              <w:t>TURN suggests the total amount would have been much higher had we filed separate compensation claims for each decision.</w:t>
            </w:r>
          </w:p>
          <w:p w:rsidRPr="009A1550" w:rsidR="005D67A9" w:rsidP="00971D48" w:rsidRDefault="005D67A9" w14:paraId="293FB396" w14:textId="77777777">
            <w:pPr>
              <w:rPr>
                <w:b/>
                <w:bCs/>
                <w:color w:val="000000"/>
                <w:u w:val="single"/>
              </w:rPr>
            </w:pPr>
          </w:p>
          <w:p w:rsidRPr="009A1550" w:rsidR="00971D48" w:rsidP="00971D48" w:rsidRDefault="00971D48" w14:paraId="0D0C2094" w14:textId="4C3BB29B">
            <w:pPr>
              <w:rPr>
                <w:color w:val="000000"/>
              </w:rPr>
            </w:pPr>
            <w:r w:rsidRPr="009A1550">
              <w:rPr>
                <w:b/>
                <w:bCs/>
                <w:color w:val="000000"/>
                <w:u w:val="single"/>
              </w:rPr>
              <w:t>Summary</w:t>
            </w:r>
          </w:p>
          <w:p w:rsidRPr="009A1550" w:rsidR="00971D48" w:rsidP="00971D48" w:rsidRDefault="00971D48" w14:paraId="254A9027" w14:textId="77777777">
            <w:pPr>
              <w:rPr>
                <w:color w:val="000000"/>
              </w:rPr>
            </w:pPr>
          </w:p>
          <w:p w:rsidRPr="009A1550" w:rsidR="00971D48" w:rsidP="00971D48" w:rsidRDefault="00971D48" w14:paraId="3888FF76" w14:textId="15755122">
            <w:pPr>
              <w:pStyle w:val="p1"/>
              <w:rPr>
                <w:rFonts w:ascii="Times New Roman" w:hAnsi="Times New Roman"/>
                <w:sz w:val="24"/>
                <w:szCs w:val="24"/>
              </w:rPr>
            </w:pPr>
            <w:r w:rsidRPr="009A1550">
              <w:rPr>
                <w:rFonts w:ascii="Times New Roman" w:hAnsi="Times New Roman"/>
                <w:sz w:val="24"/>
                <w:szCs w:val="24"/>
              </w:rPr>
              <w:t xml:space="preserve">TURN submits that our recorded attorney and expert hours in this proceeding are reasonable, both as described above and as demonstrated in the substantial contributions TURN made in this proceeding.  Therefore, TURN seeks compensation for </w:t>
            </w:r>
            <w:proofErr w:type="gramStart"/>
            <w:r w:rsidRPr="009A1550">
              <w:rPr>
                <w:rFonts w:ascii="Times New Roman" w:hAnsi="Times New Roman"/>
                <w:sz w:val="24"/>
                <w:szCs w:val="24"/>
              </w:rPr>
              <w:t>all of</w:t>
            </w:r>
            <w:proofErr w:type="gramEnd"/>
            <w:r w:rsidRPr="009A1550">
              <w:rPr>
                <w:rFonts w:ascii="Times New Roman" w:hAnsi="Times New Roman"/>
                <w:sz w:val="24"/>
                <w:szCs w:val="24"/>
              </w:rPr>
              <w:t xml:space="preserve"> the hours recorded by our staff members and outside consultants included in this request.</w:t>
            </w:r>
          </w:p>
          <w:p w:rsidRPr="009A1550" w:rsidR="00971D48" w:rsidP="00EC6387" w:rsidRDefault="00971D48" w14:paraId="694F0B63" w14:textId="528DBF4C">
            <w:pPr>
              <w:rPr>
                <w:color w:val="000000"/>
              </w:rPr>
            </w:pPr>
          </w:p>
        </w:tc>
        <w:tc>
          <w:tcPr>
            <w:tcW w:w="2047" w:type="dxa"/>
            <w:shd w:val="clear" w:color="auto" w:fill="auto"/>
          </w:tcPr>
          <w:p w:rsidRPr="009A1550" w:rsidR="00FE3BAE" w:rsidP="00B50595" w:rsidRDefault="00FE3BAE" w14:paraId="10B89AED" w14:textId="77777777">
            <w:pPr>
              <w:jc w:val="center"/>
              <w:rPr>
                <w:color w:val="000000"/>
              </w:rPr>
            </w:pPr>
          </w:p>
          <w:p w:rsidRPr="009A1550" w:rsidR="00B50595" w:rsidP="00B50595" w:rsidRDefault="00B50595" w14:paraId="73966808" w14:textId="77777777">
            <w:pPr>
              <w:jc w:val="center"/>
              <w:rPr>
                <w:color w:val="000000"/>
              </w:rPr>
            </w:pPr>
          </w:p>
          <w:p w:rsidRPr="009A1550" w:rsidR="00B50595" w:rsidP="00B50595" w:rsidRDefault="00B50595" w14:paraId="6A69C3DB" w14:textId="77777777">
            <w:pPr>
              <w:jc w:val="center"/>
              <w:rPr>
                <w:color w:val="000000"/>
              </w:rPr>
            </w:pPr>
          </w:p>
          <w:p w:rsidRPr="009A1550" w:rsidR="00B50595" w:rsidP="00B50595" w:rsidRDefault="00B50595" w14:paraId="6521262B" w14:textId="77777777">
            <w:pPr>
              <w:jc w:val="center"/>
              <w:rPr>
                <w:color w:val="000000"/>
              </w:rPr>
            </w:pPr>
          </w:p>
          <w:p w:rsidRPr="009A1550" w:rsidR="00B50595" w:rsidP="00B50595" w:rsidRDefault="00B50595" w14:paraId="0A2F0055" w14:textId="77777777">
            <w:pPr>
              <w:jc w:val="center"/>
              <w:rPr>
                <w:color w:val="000000"/>
              </w:rPr>
            </w:pPr>
          </w:p>
          <w:p w:rsidRPr="009A1550" w:rsidR="00B50595" w:rsidP="00B50595" w:rsidRDefault="00B50595" w14:paraId="1874D625" w14:textId="1A135DF9">
            <w:pPr>
              <w:jc w:val="center"/>
              <w:rPr>
                <w:color w:val="000000"/>
              </w:rPr>
            </w:pPr>
            <w:r w:rsidRPr="009A1550">
              <w:rPr>
                <w:color w:val="000000"/>
              </w:rPr>
              <w:t>Noted</w:t>
            </w:r>
          </w:p>
        </w:tc>
      </w:tr>
      <w:tr w:rsidRPr="009A1550" w:rsidR="00FE3BAE" w:rsidTr="00C16D4F" w14:paraId="3FD38B74" w14:textId="77777777">
        <w:tc>
          <w:tcPr>
            <w:tcW w:w="7488" w:type="dxa"/>
            <w:shd w:val="clear" w:color="auto" w:fill="auto"/>
          </w:tcPr>
          <w:p w:rsidRPr="009A1550" w:rsidR="00FE3BAE" w:rsidP="00EC6387" w:rsidRDefault="00FE3BAE" w14:paraId="46990B37" w14:textId="569E5E0F">
            <w:pPr>
              <w:rPr>
                <w:color w:val="000000"/>
              </w:rPr>
            </w:pPr>
            <w:r w:rsidRPr="009A1550">
              <w:rPr>
                <w:b/>
                <w:color w:val="000000"/>
              </w:rPr>
              <w:lastRenderedPageBreak/>
              <w:t>c. Allocation of hours by issue:</w:t>
            </w:r>
            <w:r w:rsidRPr="009A1550" w:rsidR="00E25078">
              <w:rPr>
                <w:color w:val="000000"/>
              </w:rPr>
              <w:t xml:space="preserve"> </w:t>
            </w:r>
          </w:p>
          <w:p w:rsidRPr="009A1550" w:rsidR="00FE3BAE" w:rsidP="00EC6387" w:rsidRDefault="00FE3BAE" w14:paraId="78501013" w14:textId="77777777">
            <w:pPr>
              <w:rPr>
                <w:color w:val="000000"/>
              </w:rPr>
            </w:pPr>
          </w:p>
          <w:p w:rsidRPr="009A1550" w:rsidR="00BE5B93" w:rsidP="00BE5B93" w:rsidRDefault="00BE5B93" w14:paraId="7A1615BF" w14:textId="601E29B2">
            <w:pPr>
              <w:rPr>
                <w:b/>
                <w:bCs/>
                <w:iCs/>
                <w:color w:val="000000"/>
                <w:u w:val="single"/>
              </w:rPr>
            </w:pPr>
            <w:r w:rsidRPr="009A1550">
              <w:rPr>
                <w:b/>
                <w:bCs/>
                <w:color w:val="000000"/>
                <w:u w:val="single"/>
              </w:rPr>
              <w:t>Summary</w:t>
            </w:r>
          </w:p>
          <w:p w:rsidRPr="009A1550" w:rsidR="00BE5B93" w:rsidP="00EC6387" w:rsidRDefault="00BE5B93" w14:paraId="3945C137" w14:textId="3C4D46EC">
            <w:pPr>
              <w:rPr>
                <w:color w:val="000000"/>
              </w:rPr>
            </w:pPr>
          </w:p>
          <w:p w:rsidRPr="009A1550" w:rsidR="00B529F1" w:rsidP="00986C2F" w:rsidRDefault="00971D48" w14:paraId="62C79DAB" w14:textId="2A19A535">
            <w:pPr>
              <w:autoSpaceDE w:val="0"/>
              <w:autoSpaceDN w:val="0"/>
              <w:adjustRightInd w:val="0"/>
            </w:pPr>
            <w:r w:rsidRPr="009A1550">
              <w:t>TURN allocate</w:t>
            </w:r>
            <w:r w:rsidRPr="009A1550" w:rsidR="000E7A5B">
              <w:t>s</w:t>
            </w:r>
            <w:r w:rsidRPr="009A1550">
              <w:t xml:space="preserve"> </w:t>
            </w:r>
            <w:proofErr w:type="gramStart"/>
            <w:r w:rsidRPr="009A1550">
              <w:t>all of</w:t>
            </w:r>
            <w:proofErr w:type="gramEnd"/>
            <w:r w:rsidRPr="009A1550">
              <w:t xml:space="preserve"> our attorney and </w:t>
            </w:r>
            <w:r w:rsidRPr="009A1550" w:rsidR="00FE79C9">
              <w:t xml:space="preserve">expert witness </w:t>
            </w:r>
            <w:r w:rsidRPr="009A1550">
              <w:t>time by issue area or</w:t>
            </w:r>
            <w:r w:rsidRPr="009A1550" w:rsidR="00B20F22">
              <w:t>, if a specific issue cannot be identified, by</w:t>
            </w:r>
            <w:r w:rsidRPr="009A1550">
              <w:t xml:space="preserve"> activity</w:t>
            </w:r>
            <w:r w:rsidRPr="009A1550" w:rsidR="00B20F22">
              <w:t xml:space="preserve"> code</w:t>
            </w:r>
            <w:r w:rsidRPr="009A1550">
              <w:t xml:space="preserve">, as </w:t>
            </w:r>
            <w:r w:rsidRPr="009A1550" w:rsidR="00A678E3">
              <w:t xml:space="preserve">shown in the </w:t>
            </w:r>
            <w:r w:rsidRPr="009A1550">
              <w:t xml:space="preserve">attached timesheets. In this proceeding, TURN used </w:t>
            </w:r>
            <w:r w:rsidRPr="009A1550" w:rsidR="00B20F22">
              <w:t xml:space="preserve">three </w:t>
            </w:r>
            <w:r w:rsidRPr="009A1550">
              <w:t xml:space="preserve">activity codes and </w:t>
            </w:r>
            <w:r w:rsidRPr="009A1550" w:rsidR="00B20F22">
              <w:t xml:space="preserve">four </w:t>
            </w:r>
            <w:r w:rsidRPr="009A1550">
              <w:t>issue codes</w:t>
            </w:r>
            <w:r w:rsidRPr="009A1550" w:rsidR="00B529F1">
              <w:t xml:space="preserve">, as </w:t>
            </w:r>
            <w:r w:rsidRPr="009A1550">
              <w:t>defined in the Table below.</w:t>
            </w:r>
          </w:p>
          <w:p w:rsidRPr="009A1550" w:rsidR="00BE5B93" w:rsidP="00BE5B93" w:rsidRDefault="00BE5B93" w14:paraId="037544A9" w14:textId="77777777">
            <w:pPr>
              <w:autoSpaceDE w:val="0"/>
              <w:autoSpaceDN w:val="0"/>
              <w:adjustRightInd w:val="0"/>
            </w:pPr>
          </w:p>
          <w:tbl>
            <w:tblPr>
              <w:tblW w:w="7300" w:type="dxa"/>
              <w:tblLayout w:type="fixed"/>
              <w:tblLook w:val="04A0" w:firstRow="1" w:lastRow="0" w:firstColumn="1" w:lastColumn="0" w:noHBand="0" w:noVBand="1"/>
            </w:tblPr>
            <w:tblGrid>
              <w:gridCol w:w="1686"/>
              <w:gridCol w:w="5614"/>
            </w:tblGrid>
            <w:tr w:rsidRPr="009A1550" w:rsidR="00B529F1" w:rsidTr="0025131C" w14:paraId="68BC63CC" w14:textId="77777777">
              <w:trPr>
                <w:trHeight w:val="432"/>
                <w:tblHeader/>
              </w:trPr>
              <w:tc>
                <w:tcPr>
                  <w:tcW w:w="1686" w:type="dxa"/>
                  <w:tcBorders>
                    <w:top w:val="single" w:color="auto" w:sz="4" w:space="0"/>
                    <w:left w:val="single" w:color="auto" w:sz="4" w:space="0"/>
                    <w:bottom w:val="single" w:color="auto" w:sz="4" w:space="0"/>
                    <w:right w:val="single" w:color="auto" w:sz="4" w:space="0"/>
                  </w:tcBorders>
                  <w:shd w:val="clear" w:color="auto" w:fill="auto"/>
                  <w:noWrap/>
                  <w:hideMark/>
                </w:tcPr>
                <w:p w:rsidRPr="009A1550" w:rsidR="00B529F1" w:rsidP="00B529F1" w:rsidRDefault="00B529F1" w14:paraId="1FE5B476" w14:textId="77777777">
                  <w:pPr>
                    <w:rPr>
                      <w:b/>
                      <w:bCs/>
                      <w:color w:val="000000"/>
                    </w:rPr>
                  </w:pPr>
                  <w:r w:rsidRPr="009A1550">
                    <w:rPr>
                      <w:b/>
                      <w:bCs/>
                      <w:color w:val="000000"/>
                    </w:rPr>
                    <w:t>CODE</w:t>
                  </w:r>
                </w:p>
              </w:tc>
              <w:tc>
                <w:tcPr>
                  <w:tcW w:w="5614" w:type="dxa"/>
                  <w:tcBorders>
                    <w:top w:val="single" w:color="auto" w:sz="4" w:space="0"/>
                    <w:left w:val="single" w:color="auto" w:sz="4" w:space="0"/>
                    <w:bottom w:val="single" w:color="auto" w:sz="4" w:space="0"/>
                    <w:right w:val="single" w:color="auto" w:sz="4" w:space="0"/>
                  </w:tcBorders>
                  <w:shd w:val="clear" w:color="auto" w:fill="auto"/>
                  <w:hideMark/>
                </w:tcPr>
                <w:p w:rsidRPr="009A1550" w:rsidR="00B529F1" w:rsidP="00B529F1" w:rsidRDefault="00B529F1" w14:paraId="4A48DFBE" w14:textId="77777777">
                  <w:pPr>
                    <w:rPr>
                      <w:b/>
                      <w:bCs/>
                      <w:color w:val="000000"/>
                    </w:rPr>
                  </w:pPr>
                  <w:r w:rsidRPr="009A1550">
                    <w:rPr>
                      <w:b/>
                      <w:bCs/>
                      <w:color w:val="000000"/>
                    </w:rPr>
                    <w:t>DEFINITION OF ISSUE OR ACTIVITY</w:t>
                  </w:r>
                </w:p>
              </w:tc>
            </w:tr>
            <w:tr w:rsidRPr="009A1550" w:rsidR="00B529F1" w:rsidTr="0025131C" w14:paraId="0B88D6A2" w14:textId="77777777">
              <w:trPr>
                <w:trHeight w:val="320"/>
              </w:trPr>
              <w:tc>
                <w:tcPr>
                  <w:tcW w:w="1686" w:type="dxa"/>
                  <w:tcBorders>
                    <w:top w:val="single" w:color="auto" w:sz="4" w:space="0"/>
                    <w:left w:val="single" w:color="auto" w:sz="4" w:space="0"/>
                    <w:bottom w:val="single" w:color="auto" w:sz="4" w:space="0"/>
                    <w:right w:val="single" w:color="auto" w:sz="4" w:space="0"/>
                  </w:tcBorders>
                  <w:shd w:val="clear" w:color="auto" w:fill="auto"/>
                  <w:noWrap/>
                  <w:hideMark/>
                </w:tcPr>
                <w:p w:rsidRPr="009A1550" w:rsidR="00B529F1" w:rsidP="00B529F1" w:rsidRDefault="00B529F1" w14:paraId="1E4D78E8" w14:textId="77777777">
                  <w:pPr>
                    <w:rPr>
                      <w:b/>
                      <w:bCs/>
                      <w:color w:val="000000"/>
                      <w:u w:val="single"/>
                    </w:rPr>
                  </w:pPr>
                  <w:r w:rsidRPr="009A1550">
                    <w:rPr>
                      <w:b/>
                      <w:bCs/>
                      <w:color w:val="000000"/>
                      <w:u w:val="single"/>
                    </w:rPr>
                    <w:t>ISSUE CODES</w:t>
                  </w:r>
                </w:p>
              </w:tc>
              <w:tc>
                <w:tcPr>
                  <w:tcW w:w="5614" w:type="dxa"/>
                  <w:tcBorders>
                    <w:top w:val="single" w:color="auto" w:sz="4" w:space="0"/>
                    <w:left w:val="single" w:color="auto" w:sz="4" w:space="0"/>
                    <w:bottom w:val="single" w:color="auto" w:sz="4" w:space="0"/>
                    <w:right w:val="single" w:color="auto" w:sz="4" w:space="0"/>
                  </w:tcBorders>
                  <w:shd w:val="clear" w:color="auto" w:fill="auto"/>
                  <w:hideMark/>
                </w:tcPr>
                <w:p w:rsidRPr="009A1550" w:rsidR="00B529F1" w:rsidP="00B529F1" w:rsidRDefault="00B529F1" w14:paraId="1D24100F" w14:textId="77777777">
                  <w:pPr>
                    <w:rPr>
                      <w:b/>
                      <w:bCs/>
                      <w:color w:val="000000"/>
                      <w:u w:val="single"/>
                    </w:rPr>
                  </w:pPr>
                </w:p>
              </w:tc>
            </w:tr>
            <w:tr w:rsidRPr="009A1550" w:rsidR="0025131C" w:rsidTr="0025131C" w14:paraId="10DF978F" w14:textId="77777777">
              <w:trPr>
                <w:trHeight w:val="380"/>
              </w:trPr>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A1550" w:rsidR="0025131C" w:rsidP="0025131C" w:rsidRDefault="0025131C" w14:paraId="1B9ECDC2" w14:textId="15183C46">
                  <w:pPr>
                    <w:rPr>
                      <w:color w:val="000000"/>
                    </w:rPr>
                  </w:pPr>
                  <w:r w:rsidRPr="009A1550">
                    <w:rPr>
                      <w:color w:val="000000"/>
                    </w:rPr>
                    <w:t>ISL</w:t>
                  </w: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1550" w:rsidR="0025131C" w:rsidP="0025131C" w:rsidRDefault="0025131C" w14:paraId="36485B34" w14:textId="1C348046">
                  <w:pPr>
                    <w:rPr>
                      <w:color w:val="000000"/>
                    </w:rPr>
                  </w:pPr>
                  <w:r w:rsidRPr="009A1550">
                    <w:rPr>
                      <w:color w:val="000000"/>
                    </w:rPr>
                    <w:t>Work concerning appropriate interim storage levels for Aliso Canyon, including work on petition for modification of interim storage levels</w:t>
                  </w:r>
                </w:p>
              </w:tc>
            </w:tr>
            <w:tr w:rsidRPr="009A1550" w:rsidR="0025131C" w:rsidTr="0025131C" w14:paraId="7E010A15" w14:textId="77777777">
              <w:trPr>
                <w:trHeight w:val="320"/>
              </w:trPr>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A1550" w:rsidR="0025131C" w:rsidP="0025131C" w:rsidRDefault="0025131C" w14:paraId="6CC60F3B" w14:textId="4EDB7EC4">
                  <w:pPr>
                    <w:rPr>
                      <w:color w:val="000000"/>
                    </w:rPr>
                  </w:pPr>
                  <w:r w:rsidRPr="009A1550">
                    <w:rPr>
                      <w:color w:val="000000"/>
                    </w:rPr>
                    <w:t>Ph1</w:t>
                  </w: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1550" w:rsidR="0025131C" w:rsidP="0025131C" w:rsidRDefault="0025131C" w14:paraId="054332D0" w14:textId="38BDDD92">
                  <w:pPr>
                    <w:rPr>
                      <w:color w:val="000000"/>
                    </w:rPr>
                  </w:pPr>
                  <w:r w:rsidRPr="009A1550">
                    <w:rPr>
                      <w:color w:val="000000"/>
                    </w:rPr>
                    <w:t>Phase 1 work concerning the scenarios framework</w:t>
                  </w:r>
                </w:p>
              </w:tc>
            </w:tr>
            <w:tr w:rsidRPr="009A1550" w:rsidR="0025131C" w:rsidTr="0025131C" w14:paraId="34AC9BA3" w14:textId="77777777">
              <w:trPr>
                <w:trHeight w:val="600"/>
              </w:trPr>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A1550" w:rsidR="0025131C" w:rsidP="0025131C" w:rsidRDefault="0025131C" w14:paraId="08ECD47F" w14:textId="39984C70">
                  <w:pPr>
                    <w:rPr>
                      <w:color w:val="000000"/>
                    </w:rPr>
                  </w:pPr>
                  <w:r w:rsidRPr="009A1550">
                    <w:rPr>
                      <w:color w:val="000000"/>
                    </w:rPr>
                    <w:lastRenderedPageBreak/>
                    <w:t>Ph2</w:t>
                  </w: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1550" w:rsidR="0025131C" w:rsidP="0025131C" w:rsidRDefault="0025131C" w14:paraId="00A0D233" w14:textId="3780F423">
                  <w:pPr>
                    <w:rPr>
                      <w:color w:val="000000"/>
                    </w:rPr>
                  </w:pPr>
                  <w:r w:rsidRPr="009A1550">
                    <w:rPr>
                      <w:color w:val="000000"/>
                    </w:rPr>
                    <w:t>Phase 2 work concerning reliability analyses (hydraulic modeling and production cost modeling) and economic impact evaluation</w:t>
                  </w:r>
                </w:p>
              </w:tc>
            </w:tr>
            <w:tr w:rsidRPr="009A1550" w:rsidR="0025131C" w:rsidTr="0025131C" w14:paraId="3852C87F" w14:textId="77777777">
              <w:trPr>
                <w:trHeight w:val="600"/>
              </w:trPr>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A1550" w:rsidR="0025131C" w:rsidP="0025131C" w:rsidRDefault="0025131C" w14:paraId="5CDB7D07" w14:textId="75A27A01">
                  <w:pPr>
                    <w:rPr>
                      <w:color w:val="000000"/>
                    </w:rPr>
                  </w:pPr>
                  <w:r w:rsidRPr="009A1550">
                    <w:rPr>
                      <w:color w:val="000000"/>
                    </w:rPr>
                    <w:t>Ph3</w:t>
                  </w:r>
                </w:p>
              </w:tc>
              <w:tc>
                <w:tcPr>
                  <w:tcW w:w="56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A1550" w:rsidR="0025131C" w:rsidP="0025131C" w:rsidRDefault="0025131C" w14:paraId="6B585F74" w14:textId="37231C04">
                  <w:pPr>
                    <w:rPr>
                      <w:color w:val="000000"/>
                    </w:rPr>
                  </w:pPr>
                  <w:r w:rsidRPr="009A1550">
                    <w:rPr>
                      <w:color w:val="000000"/>
                    </w:rPr>
                    <w:t>Work related to the FTI Report and evaluation of alternative portfolios to replace Aliso Canyon</w:t>
                  </w:r>
                </w:p>
              </w:tc>
            </w:tr>
            <w:tr w:rsidRPr="009A1550" w:rsidR="0025131C" w:rsidTr="0025131C" w14:paraId="4148AC09" w14:textId="77777777">
              <w:trPr>
                <w:trHeight w:val="320"/>
              </w:trPr>
              <w:tc>
                <w:tcPr>
                  <w:tcW w:w="168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A1550" w:rsidR="0025131C" w:rsidP="00B529F1" w:rsidRDefault="0025131C" w14:paraId="5AE28494" w14:textId="550712D5">
                  <w:pPr>
                    <w:rPr>
                      <w:color w:val="000000"/>
                    </w:rPr>
                  </w:pPr>
                  <w:r w:rsidRPr="009A1550">
                    <w:rPr>
                      <w:b/>
                      <w:bCs/>
                      <w:color w:val="000000"/>
                      <w:u w:val="single"/>
                    </w:rPr>
                    <w:t>ACTIVITY CODES</w:t>
                  </w:r>
                </w:p>
              </w:tc>
              <w:tc>
                <w:tcPr>
                  <w:tcW w:w="5614"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9A1550" w:rsidR="0025131C" w:rsidP="00B529F1" w:rsidRDefault="0025131C" w14:paraId="3F0516CE" w14:textId="0B6A6121">
                  <w:pPr>
                    <w:rPr>
                      <w:color w:val="000000"/>
                    </w:rPr>
                  </w:pPr>
                </w:p>
              </w:tc>
            </w:tr>
            <w:tr w:rsidRPr="009A1550" w:rsidR="0025131C" w:rsidTr="0025131C" w14:paraId="43927830" w14:textId="77777777">
              <w:trPr>
                <w:trHeight w:val="320"/>
              </w:trPr>
              <w:tc>
                <w:tcPr>
                  <w:tcW w:w="1686" w:type="dxa"/>
                  <w:tcBorders>
                    <w:top w:val="single" w:color="auto" w:sz="4" w:space="0"/>
                    <w:left w:val="single" w:color="auto" w:sz="4" w:space="0"/>
                    <w:bottom w:val="single" w:color="auto" w:sz="4" w:space="0"/>
                    <w:right w:val="single" w:color="auto" w:sz="4" w:space="0"/>
                  </w:tcBorders>
                  <w:shd w:val="clear" w:color="auto" w:fill="auto"/>
                  <w:noWrap/>
                  <w:hideMark/>
                </w:tcPr>
                <w:p w:rsidRPr="009A1550" w:rsidR="0025131C" w:rsidP="0025131C" w:rsidRDefault="0025131C" w14:paraId="1BFCAEE3" w14:textId="2BB7B32C">
                  <w:pPr>
                    <w:rPr>
                      <w:color w:val="000000"/>
                    </w:rPr>
                  </w:pPr>
                  <w:r w:rsidRPr="009A1550">
                    <w:rPr>
                      <w:color w:val="000000"/>
                    </w:rPr>
                    <w:t>GP</w:t>
                  </w:r>
                </w:p>
              </w:tc>
              <w:tc>
                <w:tcPr>
                  <w:tcW w:w="5614" w:type="dxa"/>
                  <w:tcBorders>
                    <w:top w:val="single" w:color="auto" w:sz="4" w:space="0"/>
                    <w:left w:val="single" w:color="auto" w:sz="4" w:space="0"/>
                    <w:bottom w:val="single" w:color="auto" w:sz="4" w:space="0"/>
                    <w:right w:val="single" w:color="auto" w:sz="4" w:space="0"/>
                  </w:tcBorders>
                  <w:shd w:val="clear" w:color="auto" w:fill="auto"/>
                  <w:hideMark/>
                </w:tcPr>
                <w:p w:rsidRPr="009A1550" w:rsidR="0025131C" w:rsidP="0025131C" w:rsidRDefault="0025131C" w14:paraId="47CDF73B" w14:textId="42C60626">
                  <w:pPr>
                    <w:rPr>
                      <w:color w:val="000000"/>
                    </w:rPr>
                  </w:pPr>
                  <w:r w:rsidRPr="009A1550">
                    <w:rPr>
                      <w:color w:val="000000"/>
                    </w:rPr>
                    <w:t xml:space="preserve">General work </w:t>
                  </w:r>
                  <w:r w:rsidRPr="009A1550" w:rsidR="00B50595">
                    <w:rPr>
                      <w:color w:val="000000"/>
                    </w:rPr>
                    <w:t>–</w:t>
                  </w:r>
                  <w:r w:rsidRPr="009A1550">
                    <w:rPr>
                      <w:color w:val="000000"/>
                    </w:rPr>
                    <w:t xml:space="preserve"> work necessary to litigate case that does not depend on the specific issues TURN ultimately addresses.</w:t>
                  </w:r>
                </w:p>
              </w:tc>
            </w:tr>
            <w:tr w:rsidRPr="009A1550" w:rsidR="0025131C" w:rsidTr="0025131C" w14:paraId="1EB7D936" w14:textId="77777777">
              <w:trPr>
                <w:trHeight w:val="320"/>
              </w:trPr>
              <w:tc>
                <w:tcPr>
                  <w:tcW w:w="1686" w:type="dxa"/>
                  <w:tcBorders>
                    <w:top w:val="single" w:color="auto" w:sz="4" w:space="0"/>
                    <w:left w:val="single" w:color="auto" w:sz="4" w:space="0"/>
                    <w:bottom w:val="single" w:color="auto" w:sz="4" w:space="0"/>
                    <w:right w:val="single" w:color="auto" w:sz="4" w:space="0"/>
                  </w:tcBorders>
                  <w:shd w:val="clear" w:color="auto" w:fill="auto"/>
                  <w:noWrap/>
                  <w:hideMark/>
                </w:tcPr>
                <w:p w:rsidRPr="009A1550" w:rsidR="0025131C" w:rsidP="0025131C" w:rsidRDefault="0025131C" w14:paraId="65199689" w14:textId="5CA822B0">
                  <w:pPr>
                    <w:rPr>
                      <w:color w:val="000000"/>
                    </w:rPr>
                  </w:pPr>
                  <w:proofErr w:type="spellStart"/>
                  <w:r w:rsidRPr="009A1550">
                    <w:rPr>
                      <w:color w:val="000000"/>
                    </w:rPr>
                    <w:t>CaseMng</w:t>
                  </w:r>
                  <w:proofErr w:type="spellEnd"/>
                </w:p>
              </w:tc>
              <w:tc>
                <w:tcPr>
                  <w:tcW w:w="5614" w:type="dxa"/>
                  <w:tcBorders>
                    <w:top w:val="single" w:color="auto" w:sz="4" w:space="0"/>
                    <w:left w:val="single" w:color="auto" w:sz="4" w:space="0"/>
                    <w:bottom w:val="single" w:color="auto" w:sz="4" w:space="0"/>
                    <w:right w:val="single" w:color="auto" w:sz="4" w:space="0"/>
                  </w:tcBorders>
                  <w:shd w:val="clear" w:color="auto" w:fill="auto"/>
                  <w:hideMark/>
                </w:tcPr>
                <w:p w:rsidRPr="009A1550" w:rsidR="0025131C" w:rsidP="0025131C" w:rsidRDefault="0025131C" w14:paraId="21B10274" w14:textId="0B811982">
                  <w:pPr>
                    <w:rPr>
                      <w:color w:val="000000"/>
                    </w:rPr>
                  </w:pPr>
                  <w:r w:rsidRPr="009A1550">
                    <w:rPr>
                      <w:color w:val="000000"/>
                    </w:rPr>
                    <w:t>Case management to ensure consistency and timeliness</w:t>
                  </w:r>
                </w:p>
              </w:tc>
            </w:tr>
            <w:tr w:rsidRPr="009A1550" w:rsidR="0025131C" w:rsidTr="0025131C" w14:paraId="3759D3A4" w14:textId="77777777">
              <w:trPr>
                <w:trHeight w:val="320"/>
              </w:trPr>
              <w:tc>
                <w:tcPr>
                  <w:tcW w:w="1686" w:type="dxa"/>
                  <w:tcBorders>
                    <w:top w:val="single" w:color="auto" w:sz="4" w:space="0"/>
                    <w:left w:val="single" w:color="auto" w:sz="4" w:space="0"/>
                    <w:bottom w:val="single" w:color="auto" w:sz="4" w:space="0"/>
                    <w:right w:val="single" w:color="auto" w:sz="4" w:space="0"/>
                  </w:tcBorders>
                  <w:shd w:val="clear" w:color="auto" w:fill="auto"/>
                  <w:noWrap/>
                  <w:hideMark/>
                </w:tcPr>
                <w:p w:rsidRPr="009A1550" w:rsidR="0025131C" w:rsidP="0025131C" w:rsidRDefault="0025131C" w14:paraId="0E14A185" w14:textId="3E49E1DC">
                  <w:pPr>
                    <w:rPr>
                      <w:color w:val="000000"/>
                    </w:rPr>
                  </w:pPr>
                  <w:r w:rsidRPr="009A1550">
                    <w:rPr>
                      <w:color w:val="000000"/>
                    </w:rPr>
                    <w:t>Coord</w:t>
                  </w:r>
                </w:p>
              </w:tc>
              <w:tc>
                <w:tcPr>
                  <w:tcW w:w="5614" w:type="dxa"/>
                  <w:tcBorders>
                    <w:top w:val="single" w:color="auto" w:sz="4" w:space="0"/>
                    <w:left w:val="single" w:color="auto" w:sz="4" w:space="0"/>
                    <w:bottom w:val="single" w:color="auto" w:sz="4" w:space="0"/>
                    <w:right w:val="single" w:color="auto" w:sz="4" w:space="0"/>
                  </w:tcBorders>
                  <w:shd w:val="clear" w:color="auto" w:fill="auto"/>
                  <w:hideMark/>
                </w:tcPr>
                <w:p w:rsidRPr="009A1550" w:rsidR="0025131C" w:rsidP="0025131C" w:rsidRDefault="0025131C" w14:paraId="488527EF" w14:textId="1B58107A">
                  <w:pPr>
                    <w:rPr>
                      <w:color w:val="000000"/>
                    </w:rPr>
                  </w:pPr>
                  <w:r w:rsidRPr="009A1550">
                    <w:rPr>
                      <w:color w:val="000000"/>
                    </w:rPr>
                    <w:t>Coordination with other intervenors</w:t>
                  </w:r>
                </w:p>
              </w:tc>
            </w:tr>
            <w:tr w:rsidRPr="009A1550" w:rsidR="0025131C" w:rsidTr="0025131C" w14:paraId="556927D4" w14:textId="77777777">
              <w:trPr>
                <w:trHeight w:val="620"/>
              </w:trPr>
              <w:tc>
                <w:tcPr>
                  <w:tcW w:w="1686" w:type="dxa"/>
                  <w:tcBorders>
                    <w:top w:val="single" w:color="auto" w:sz="4" w:space="0"/>
                    <w:left w:val="nil"/>
                    <w:bottom w:val="nil"/>
                    <w:right w:val="nil"/>
                  </w:tcBorders>
                  <w:shd w:val="clear" w:color="auto" w:fill="auto"/>
                  <w:noWrap/>
                </w:tcPr>
                <w:p w:rsidRPr="009A1550" w:rsidR="0025131C" w:rsidP="00B529F1" w:rsidRDefault="0025131C" w14:paraId="3787D883" w14:textId="38B56AC5">
                  <w:pPr>
                    <w:rPr>
                      <w:color w:val="000000"/>
                    </w:rPr>
                  </w:pPr>
                </w:p>
              </w:tc>
              <w:tc>
                <w:tcPr>
                  <w:tcW w:w="5614" w:type="dxa"/>
                  <w:tcBorders>
                    <w:top w:val="single" w:color="auto" w:sz="4" w:space="0"/>
                    <w:left w:val="nil"/>
                    <w:bottom w:val="nil"/>
                    <w:right w:val="nil"/>
                  </w:tcBorders>
                  <w:shd w:val="clear" w:color="auto" w:fill="auto"/>
                </w:tcPr>
                <w:p w:rsidRPr="009A1550" w:rsidR="0025131C" w:rsidP="00B529F1" w:rsidRDefault="0025131C" w14:paraId="7189FAD8" w14:textId="3EBB7648">
                  <w:pPr>
                    <w:rPr>
                      <w:color w:val="000000"/>
                    </w:rPr>
                  </w:pPr>
                </w:p>
              </w:tc>
            </w:tr>
          </w:tbl>
          <w:p w:rsidRPr="009A1550" w:rsidR="00B529F1" w:rsidP="00971D48" w:rsidRDefault="00B529F1" w14:paraId="405FF68C" w14:textId="473DBAAC">
            <w:pPr>
              <w:autoSpaceDE w:val="0"/>
              <w:autoSpaceDN w:val="0"/>
              <w:adjustRightInd w:val="0"/>
              <w:rPr>
                <w:color w:val="000000"/>
              </w:rPr>
            </w:pPr>
            <w:r w:rsidRPr="009A1550">
              <w:rPr>
                <w:color w:val="000000"/>
              </w:rPr>
              <w:t>Both attorneys and experts coded their time using these codes, either contemporaneously or afterwards</w:t>
            </w:r>
            <w:r w:rsidRPr="009A1550" w:rsidR="00752377">
              <w:rPr>
                <w:color w:val="000000"/>
              </w:rPr>
              <w:t xml:space="preserve">, though experts rarely </w:t>
            </w:r>
            <w:proofErr w:type="gramStart"/>
            <w:r w:rsidRPr="009A1550" w:rsidR="00752377">
              <w:rPr>
                <w:color w:val="000000"/>
              </w:rPr>
              <w:t>have to</w:t>
            </w:r>
            <w:proofErr w:type="gramEnd"/>
            <w:r w:rsidRPr="009A1550" w:rsidR="00752377">
              <w:rPr>
                <w:color w:val="000000"/>
              </w:rPr>
              <w:t xml:space="preserve"> use activity codes for their work</w:t>
            </w:r>
            <w:r w:rsidRPr="009A1550">
              <w:rPr>
                <w:color w:val="000000"/>
              </w:rPr>
              <w:t xml:space="preserve">. The coding </w:t>
            </w:r>
            <w:r w:rsidRPr="009A1550" w:rsidR="0083405A">
              <w:rPr>
                <w:color w:val="000000"/>
              </w:rPr>
              <w:t>demonstrates that the allocation of time was approximately as follows:</w:t>
            </w:r>
            <w:r w:rsidRPr="009A1550" w:rsidR="0083405A">
              <w:rPr>
                <w:color w:val="000000"/>
              </w:rPr>
              <w:br/>
            </w:r>
          </w:p>
          <w:p w:rsidRPr="009A1550" w:rsidR="00B529F1" w:rsidP="00971D48" w:rsidRDefault="00B529F1" w14:paraId="407CD296" w14:textId="77777777">
            <w:pPr>
              <w:autoSpaceDE w:val="0"/>
              <w:autoSpaceDN w:val="0"/>
              <w:adjustRightInd w:val="0"/>
              <w:rPr>
                <w:color w:val="000000"/>
              </w:rPr>
            </w:pPr>
          </w:p>
          <w:tbl>
            <w:tblPr>
              <w:tblW w:w="5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16"/>
              <w:gridCol w:w="1024"/>
              <w:gridCol w:w="1300"/>
              <w:gridCol w:w="1240"/>
            </w:tblGrid>
            <w:tr w:rsidRPr="009A1550" w:rsidR="00B529F1" w:rsidTr="00752377" w14:paraId="362ADB8A" w14:textId="77777777">
              <w:trPr>
                <w:trHeight w:val="1062"/>
                <w:tblHeader/>
              </w:trPr>
              <w:tc>
                <w:tcPr>
                  <w:tcW w:w="2316" w:type="dxa"/>
                  <w:shd w:val="clear" w:color="auto" w:fill="auto"/>
                  <w:hideMark/>
                </w:tcPr>
                <w:p w:rsidRPr="009A1550" w:rsidR="00B529F1" w:rsidP="00B529F1" w:rsidRDefault="00B529F1" w14:paraId="35587E64" w14:textId="77777777">
                  <w:pPr>
                    <w:rPr>
                      <w:b/>
                      <w:bCs/>
                      <w:color w:val="000000"/>
                    </w:rPr>
                  </w:pPr>
                  <w:r w:rsidRPr="009A1550">
                    <w:rPr>
                      <w:b/>
                      <w:bCs/>
                      <w:color w:val="000000"/>
                    </w:rPr>
                    <w:t>CODE</w:t>
                  </w:r>
                </w:p>
              </w:tc>
              <w:tc>
                <w:tcPr>
                  <w:tcW w:w="1024" w:type="dxa"/>
                  <w:shd w:val="clear" w:color="auto" w:fill="auto"/>
                  <w:hideMark/>
                </w:tcPr>
                <w:p w:rsidRPr="009A1550" w:rsidR="00B529F1" w:rsidP="00B529F1" w:rsidRDefault="00B529F1" w14:paraId="1EF58E88" w14:textId="77777777">
                  <w:pPr>
                    <w:jc w:val="center"/>
                    <w:rPr>
                      <w:b/>
                      <w:bCs/>
                      <w:color w:val="000000"/>
                    </w:rPr>
                  </w:pPr>
                  <w:r w:rsidRPr="009A1550">
                    <w:rPr>
                      <w:b/>
                      <w:bCs/>
                      <w:color w:val="000000"/>
                    </w:rPr>
                    <w:t>% of Attn Time</w:t>
                  </w:r>
                </w:p>
              </w:tc>
              <w:tc>
                <w:tcPr>
                  <w:tcW w:w="1300" w:type="dxa"/>
                  <w:shd w:val="clear" w:color="auto" w:fill="auto"/>
                  <w:hideMark/>
                </w:tcPr>
                <w:p w:rsidRPr="009A1550" w:rsidR="00B529F1" w:rsidP="00B529F1" w:rsidRDefault="00B529F1" w14:paraId="4D69C6D4" w14:textId="262F34B9">
                  <w:pPr>
                    <w:jc w:val="center"/>
                    <w:rPr>
                      <w:b/>
                      <w:bCs/>
                      <w:color w:val="000000"/>
                    </w:rPr>
                  </w:pPr>
                  <w:r w:rsidRPr="009A1550">
                    <w:rPr>
                      <w:b/>
                      <w:bCs/>
                      <w:color w:val="000000"/>
                    </w:rPr>
                    <w:t>% of Expert Time</w:t>
                  </w:r>
                </w:p>
              </w:tc>
              <w:tc>
                <w:tcPr>
                  <w:tcW w:w="1240" w:type="dxa"/>
                  <w:shd w:val="clear" w:color="auto" w:fill="auto"/>
                  <w:hideMark/>
                </w:tcPr>
                <w:p w:rsidRPr="009A1550" w:rsidR="00B529F1" w:rsidP="00B529F1" w:rsidRDefault="00B529F1" w14:paraId="6DFDA188" w14:textId="77777777">
                  <w:pPr>
                    <w:jc w:val="center"/>
                    <w:rPr>
                      <w:b/>
                      <w:bCs/>
                      <w:color w:val="000000"/>
                    </w:rPr>
                  </w:pPr>
                  <w:r w:rsidRPr="009A1550">
                    <w:rPr>
                      <w:b/>
                      <w:bCs/>
                      <w:color w:val="000000"/>
                    </w:rPr>
                    <w:t>% of Total Time</w:t>
                  </w:r>
                </w:p>
              </w:tc>
            </w:tr>
            <w:tr w:rsidRPr="009A1550" w:rsidR="00B529F1" w:rsidTr="00752377" w14:paraId="5D7272DF" w14:textId="77777777">
              <w:trPr>
                <w:trHeight w:val="320"/>
              </w:trPr>
              <w:tc>
                <w:tcPr>
                  <w:tcW w:w="2316" w:type="dxa"/>
                  <w:shd w:val="clear" w:color="auto" w:fill="auto"/>
                  <w:noWrap/>
                  <w:hideMark/>
                </w:tcPr>
                <w:p w:rsidRPr="009A1550" w:rsidR="00B529F1" w:rsidP="00B529F1" w:rsidRDefault="00B529F1" w14:paraId="2534FDCC" w14:textId="77777777">
                  <w:pPr>
                    <w:rPr>
                      <w:b/>
                      <w:bCs/>
                      <w:color w:val="000000"/>
                      <w:u w:val="single"/>
                    </w:rPr>
                  </w:pPr>
                  <w:r w:rsidRPr="009A1550">
                    <w:rPr>
                      <w:b/>
                      <w:bCs/>
                      <w:color w:val="000000"/>
                      <w:u w:val="single"/>
                    </w:rPr>
                    <w:t>ISSUE CODES</w:t>
                  </w:r>
                </w:p>
              </w:tc>
              <w:tc>
                <w:tcPr>
                  <w:tcW w:w="1024" w:type="dxa"/>
                  <w:shd w:val="clear" w:color="auto" w:fill="auto"/>
                  <w:hideMark/>
                </w:tcPr>
                <w:p w:rsidRPr="009A1550" w:rsidR="00B529F1" w:rsidP="00B529F1" w:rsidRDefault="00B529F1" w14:paraId="7CF94B94" w14:textId="77777777">
                  <w:pPr>
                    <w:rPr>
                      <w:b/>
                      <w:bCs/>
                      <w:color w:val="000000"/>
                      <w:u w:val="single"/>
                    </w:rPr>
                  </w:pPr>
                </w:p>
              </w:tc>
              <w:tc>
                <w:tcPr>
                  <w:tcW w:w="1300" w:type="dxa"/>
                  <w:shd w:val="clear" w:color="auto" w:fill="auto"/>
                  <w:hideMark/>
                </w:tcPr>
                <w:p w:rsidRPr="009A1550" w:rsidR="00B529F1" w:rsidP="00B529F1" w:rsidRDefault="00B529F1" w14:paraId="02D5701E" w14:textId="77777777">
                  <w:pPr>
                    <w:jc w:val="center"/>
                  </w:pPr>
                </w:p>
              </w:tc>
              <w:tc>
                <w:tcPr>
                  <w:tcW w:w="1240" w:type="dxa"/>
                  <w:shd w:val="clear" w:color="auto" w:fill="auto"/>
                  <w:hideMark/>
                </w:tcPr>
                <w:p w:rsidRPr="009A1550" w:rsidR="00B529F1" w:rsidP="00B529F1" w:rsidRDefault="00B529F1" w14:paraId="513AF268" w14:textId="77777777">
                  <w:pPr>
                    <w:jc w:val="center"/>
                  </w:pPr>
                </w:p>
              </w:tc>
            </w:tr>
            <w:tr w:rsidRPr="009A1550" w:rsidR="0025131C" w:rsidTr="00752377" w14:paraId="649C0AF4" w14:textId="77777777">
              <w:trPr>
                <w:trHeight w:val="380"/>
              </w:trPr>
              <w:tc>
                <w:tcPr>
                  <w:tcW w:w="2316" w:type="dxa"/>
                  <w:shd w:val="clear" w:color="auto" w:fill="auto"/>
                  <w:noWrap/>
                  <w:vAlign w:val="bottom"/>
                  <w:hideMark/>
                </w:tcPr>
                <w:p w:rsidRPr="009A1550" w:rsidR="0025131C" w:rsidP="0025131C" w:rsidRDefault="0025131C" w14:paraId="0AADC5DB" w14:textId="4EE3C183">
                  <w:pPr>
                    <w:rPr>
                      <w:color w:val="000000"/>
                    </w:rPr>
                  </w:pPr>
                  <w:r w:rsidRPr="009A1550">
                    <w:rPr>
                      <w:color w:val="000000"/>
                    </w:rPr>
                    <w:t>ISL</w:t>
                  </w:r>
                </w:p>
              </w:tc>
              <w:tc>
                <w:tcPr>
                  <w:tcW w:w="1024" w:type="dxa"/>
                  <w:shd w:val="clear" w:color="auto" w:fill="auto"/>
                  <w:noWrap/>
                  <w:vAlign w:val="bottom"/>
                  <w:hideMark/>
                </w:tcPr>
                <w:p w:rsidRPr="009A1550" w:rsidR="0025131C" w:rsidP="0025131C" w:rsidRDefault="0025131C" w14:paraId="478C2B2A" w14:textId="61107C60">
                  <w:pPr>
                    <w:jc w:val="right"/>
                    <w:rPr>
                      <w:color w:val="000000"/>
                    </w:rPr>
                  </w:pPr>
                  <w:r w:rsidRPr="009A1550">
                    <w:rPr>
                      <w:color w:val="000000"/>
                    </w:rPr>
                    <w:t>12.42%</w:t>
                  </w:r>
                </w:p>
              </w:tc>
              <w:tc>
                <w:tcPr>
                  <w:tcW w:w="1300" w:type="dxa"/>
                  <w:shd w:val="clear" w:color="auto" w:fill="auto"/>
                  <w:noWrap/>
                  <w:vAlign w:val="bottom"/>
                  <w:hideMark/>
                </w:tcPr>
                <w:p w:rsidRPr="009A1550" w:rsidR="0025131C" w:rsidP="0025131C" w:rsidRDefault="0025131C" w14:paraId="6760C478" w14:textId="6897166E">
                  <w:pPr>
                    <w:jc w:val="right"/>
                    <w:rPr>
                      <w:color w:val="000000"/>
                    </w:rPr>
                  </w:pPr>
                  <w:r w:rsidRPr="009A1550">
                    <w:rPr>
                      <w:color w:val="000000"/>
                    </w:rPr>
                    <w:t>5.26%</w:t>
                  </w:r>
                </w:p>
              </w:tc>
              <w:tc>
                <w:tcPr>
                  <w:tcW w:w="1240" w:type="dxa"/>
                  <w:shd w:val="clear" w:color="auto" w:fill="auto"/>
                  <w:noWrap/>
                  <w:vAlign w:val="bottom"/>
                  <w:hideMark/>
                </w:tcPr>
                <w:p w:rsidRPr="009A1550" w:rsidR="0025131C" w:rsidP="0025131C" w:rsidRDefault="0025131C" w14:paraId="065E241C" w14:textId="655239FE">
                  <w:pPr>
                    <w:jc w:val="right"/>
                    <w:rPr>
                      <w:color w:val="000000"/>
                    </w:rPr>
                  </w:pPr>
                  <w:r w:rsidRPr="009A1550">
                    <w:rPr>
                      <w:color w:val="000000"/>
                    </w:rPr>
                    <w:t>9.59%</w:t>
                  </w:r>
                </w:p>
              </w:tc>
            </w:tr>
            <w:tr w:rsidRPr="009A1550" w:rsidR="00752377" w:rsidTr="00752377" w14:paraId="36353AF2" w14:textId="77777777">
              <w:trPr>
                <w:trHeight w:val="320"/>
              </w:trPr>
              <w:tc>
                <w:tcPr>
                  <w:tcW w:w="2316" w:type="dxa"/>
                  <w:shd w:val="clear" w:color="auto" w:fill="auto"/>
                  <w:noWrap/>
                  <w:vAlign w:val="bottom"/>
                  <w:hideMark/>
                </w:tcPr>
                <w:p w:rsidRPr="009A1550" w:rsidR="00752377" w:rsidP="00752377" w:rsidRDefault="00752377" w14:paraId="515D291A" w14:textId="584E1AE6">
                  <w:pPr>
                    <w:rPr>
                      <w:color w:val="000000"/>
                    </w:rPr>
                  </w:pPr>
                  <w:r w:rsidRPr="009A1550">
                    <w:rPr>
                      <w:color w:val="000000"/>
                    </w:rPr>
                    <w:t>Ph1</w:t>
                  </w:r>
                </w:p>
              </w:tc>
              <w:tc>
                <w:tcPr>
                  <w:tcW w:w="1024" w:type="dxa"/>
                  <w:shd w:val="clear" w:color="auto" w:fill="auto"/>
                  <w:noWrap/>
                  <w:vAlign w:val="bottom"/>
                  <w:hideMark/>
                </w:tcPr>
                <w:p w:rsidRPr="009A1550" w:rsidR="00752377" w:rsidP="00752377" w:rsidRDefault="00752377" w14:paraId="7DFEAAF3" w14:textId="0160AC74">
                  <w:pPr>
                    <w:jc w:val="right"/>
                    <w:rPr>
                      <w:color w:val="000000"/>
                    </w:rPr>
                  </w:pPr>
                  <w:r w:rsidRPr="009A1550">
                    <w:rPr>
                      <w:color w:val="000000"/>
                    </w:rPr>
                    <w:t>15.30%</w:t>
                  </w:r>
                </w:p>
              </w:tc>
              <w:tc>
                <w:tcPr>
                  <w:tcW w:w="1300" w:type="dxa"/>
                  <w:shd w:val="clear" w:color="auto" w:fill="auto"/>
                  <w:noWrap/>
                  <w:vAlign w:val="bottom"/>
                  <w:hideMark/>
                </w:tcPr>
                <w:p w:rsidRPr="009A1550" w:rsidR="00752377" w:rsidP="00752377" w:rsidRDefault="00752377" w14:paraId="2DF12AAF" w14:textId="3377F30E">
                  <w:pPr>
                    <w:jc w:val="right"/>
                    <w:rPr>
                      <w:color w:val="000000"/>
                    </w:rPr>
                  </w:pPr>
                  <w:r w:rsidRPr="009A1550">
                    <w:rPr>
                      <w:color w:val="000000"/>
                    </w:rPr>
                    <w:t>41.37%</w:t>
                  </w:r>
                </w:p>
              </w:tc>
              <w:tc>
                <w:tcPr>
                  <w:tcW w:w="1240" w:type="dxa"/>
                  <w:shd w:val="clear" w:color="auto" w:fill="auto"/>
                  <w:noWrap/>
                  <w:vAlign w:val="bottom"/>
                  <w:hideMark/>
                </w:tcPr>
                <w:p w:rsidRPr="009A1550" w:rsidR="00752377" w:rsidP="00752377" w:rsidRDefault="00752377" w14:paraId="17FF3F89" w14:textId="6CA344D1">
                  <w:pPr>
                    <w:jc w:val="right"/>
                    <w:rPr>
                      <w:color w:val="000000"/>
                    </w:rPr>
                  </w:pPr>
                  <w:r w:rsidRPr="009A1550">
                    <w:rPr>
                      <w:color w:val="000000"/>
                    </w:rPr>
                    <w:t>25.61%</w:t>
                  </w:r>
                </w:p>
              </w:tc>
            </w:tr>
            <w:tr w:rsidRPr="009A1550" w:rsidR="0025131C" w:rsidTr="00752377" w14:paraId="6D8F527E" w14:textId="77777777">
              <w:trPr>
                <w:trHeight w:val="540"/>
              </w:trPr>
              <w:tc>
                <w:tcPr>
                  <w:tcW w:w="2316" w:type="dxa"/>
                  <w:shd w:val="clear" w:color="auto" w:fill="auto"/>
                  <w:noWrap/>
                  <w:vAlign w:val="bottom"/>
                  <w:hideMark/>
                </w:tcPr>
                <w:p w:rsidRPr="009A1550" w:rsidR="0025131C" w:rsidP="0025131C" w:rsidRDefault="0025131C" w14:paraId="33231707" w14:textId="3ACCF2C5">
                  <w:pPr>
                    <w:rPr>
                      <w:color w:val="000000"/>
                    </w:rPr>
                  </w:pPr>
                  <w:r w:rsidRPr="009A1550">
                    <w:rPr>
                      <w:color w:val="000000"/>
                    </w:rPr>
                    <w:t>Ph2</w:t>
                  </w:r>
                </w:p>
              </w:tc>
              <w:tc>
                <w:tcPr>
                  <w:tcW w:w="1024" w:type="dxa"/>
                  <w:shd w:val="clear" w:color="auto" w:fill="auto"/>
                  <w:noWrap/>
                  <w:vAlign w:val="bottom"/>
                  <w:hideMark/>
                </w:tcPr>
                <w:p w:rsidRPr="009A1550" w:rsidR="0025131C" w:rsidP="0025131C" w:rsidRDefault="0025131C" w14:paraId="64373B76" w14:textId="4CC9F9F6">
                  <w:pPr>
                    <w:jc w:val="right"/>
                    <w:rPr>
                      <w:color w:val="000000"/>
                    </w:rPr>
                  </w:pPr>
                  <w:r w:rsidRPr="009A1550">
                    <w:rPr>
                      <w:color w:val="000000"/>
                    </w:rPr>
                    <w:t>15.63%</w:t>
                  </w:r>
                </w:p>
              </w:tc>
              <w:tc>
                <w:tcPr>
                  <w:tcW w:w="1300" w:type="dxa"/>
                  <w:shd w:val="clear" w:color="auto" w:fill="auto"/>
                  <w:noWrap/>
                  <w:vAlign w:val="bottom"/>
                  <w:hideMark/>
                </w:tcPr>
                <w:p w:rsidRPr="009A1550" w:rsidR="0025131C" w:rsidP="0025131C" w:rsidRDefault="0025131C" w14:paraId="35F1087E" w14:textId="0992B7A1">
                  <w:pPr>
                    <w:jc w:val="right"/>
                    <w:rPr>
                      <w:color w:val="000000"/>
                    </w:rPr>
                  </w:pPr>
                  <w:r w:rsidRPr="009A1550">
                    <w:rPr>
                      <w:color w:val="000000"/>
                    </w:rPr>
                    <w:t>9.33%</w:t>
                  </w:r>
                </w:p>
              </w:tc>
              <w:tc>
                <w:tcPr>
                  <w:tcW w:w="1240" w:type="dxa"/>
                  <w:shd w:val="clear" w:color="auto" w:fill="auto"/>
                  <w:noWrap/>
                  <w:vAlign w:val="bottom"/>
                  <w:hideMark/>
                </w:tcPr>
                <w:p w:rsidRPr="009A1550" w:rsidR="0025131C" w:rsidP="0025131C" w:rsidRDefault="0025131C" w14:paraId="7ADF8F74" w14:textId="501C89C7">
                  <w:pPr>
                    <w:jc w:val="right"/>
                    <w:rPr>
                      <w:color w:val="000000"/>
                    </w:rPr>
                  </w:pPr>
                  <w:r w:rsidRPr="009A1550">
                    <w:rPr>
                      <w:color w:val="000000"/>
                    </w:rPr>
                    <w:t>13.14%</w:t>
                  </w:r>
                </w:p>
              </w:tc>
            </w:tr>
            <w:tr w:rsidRPr="009A1550" w:rsidR="0025131C" w:rsidTr="00752377" w14:paraId="3249D09A" w14:textId="77777777">
              <w:trPr>
                <w:trHeight w:val="600"/>
              </w:trPr>
              <w:tc>
                <w:tcPr>
                  <w:tcW w:w="2316" w:type="dxa"/>
                  <w:shd w:val="clear" w:color="auto" w:fill="auto"/>
                  <w:noWrap/>
                  <w:vAlign w:val="bottom"/>
                  <w:hideMark/>
                </w:tcPr>
                <w:p w:rsidRPr="009A1550" w:rsidR="0025131C" w:rsidP="0025131C" w:rsidRDefault="0025131C" w14:paraId="2E5CA7A2" w14:textId="7DFD3324">
                  <w:pPr>
                    <w:rPr>
                      <w:color w:val="000000"/>
                    </w:rPr>
                  </w:pPr>
                  <w:r w:rsidRPr="009A1550">
                    <w:rPr>
                      <w:color w:val="000000"/>
                    </w:rPr>
                    <w:t>Ph3</w:t>
                  </w:r>
                </w:p>
              </w:tc>
              <w:tc>
                <w:tcPr>
                  <w:tcW w:w="1024" w:type="dxa"/>
                  <w:shd w:val="clear" w:color="auto" w:fill="auto"/>
                  <w:noWrap/>
                  <w:vAlign w:val="bottom"/>
                  <w:hideMark/>
                </w:tcPr>
                <w:p w:rsidRPr="009A1550" w:rsidR="0025131C" w:rsidP="0025131C" w:rsidRDefault="0025131C" w14:paraId="3397AF12" w14:textId="11DF676D">
                  <w:pPr>
                    <w:jc w:val="right"/>
                    <w:rPr>
                      <w:color w:val="000000"/>
                    </w:rPr>
                  </w:pPr>
                  <w:r w:rsidRPr="009A1550">
                    <w:rPr>
                      <w:color w:val="000000"/>
                    </w:rPr>
                    <w:t>44.24%</w:t>
                  </w:r>
                </w:p>
              </w:tc>
              <w:tc>
                <w:tcPr>
                  <w:tcW w:w="1300" w:type="dxa"/>
                  <w:shd w:val="clear" w:color="auto" w:fill="auto"/>
                  <w:noWrap/>
                  <w:vAlign w:val="bottom"/>
                  <w:hideMark/>
                </w:tcPr>
                <w:p w:rsidRPr="009A1550" w:rsidR="0025131C" w:rsidP="0025131C" w:rsidRDefault="0025131C" w14:paraId="5D240860" w14:textId="14C0CA70">
                  <w:pPr>
                    <w:jc w:val="right"/>
                    <w:rPr>
                      <w:color w:val="000000"/>
                    </w:rPr>
                  </w:pPr>
                  <w:r w:rsidRPr="009A1550">
                    <w:rPr>
                      <w:color w:val="000000"/>
                    </w:rPr>
                    <w:t>41.84%</w:t>
                  </w:r>
                </w:p>
              </w:tc>
              <w:tc>
                <w:tcPr>
                  <w:tcW w:w="1240" w:type="dxa"/>
                  <w:shd w:val="clear" w:color="auto" w:fill="auto"/>
                  <w:noWrap/>
                  <w:vAlign w:val="bottom"/>
                  <w:hideMark/>
                </w:tcPr>
                <w:p w:rsidRPr="009A1550" w:rsidR="0025131C" w:rsidP="0025131C" w:rsidRDefault="0025131C" w14:paraId="4A62259D" w14:textId="2EDC5E76">
                  <w:pPr>
                    <w:jc w:val="right"/>
                    <w:rPr>
                      <w:color w:val="000000"/>
                    </w:rPr>
                  </w:pPr>
                  <w:r w:rsidRPr="009A1550">
                    <w:rPr>
                      <w:color w:val="000000"/>
                    </w:rPr>
                    <w:t>43.29%</w:t>
                  </w:r>
                </w:p>
              </w:tc>
            </w:tr>
            <w:tr w:rsidRPr="009A1550" w:rsidR="0025131C" w:rsidTr="00752377" w14:paraId="594C2FD7" w14:textId="77777777">
              <w:trPr>
                <w:trHeight w:val="320"/>
              </w:trPr>
              <w:tc>
                <w:tcPr>
                  <w:tcW w:w="2316" w:type="dxa"/>
                  <w:shd w:val="clear" w:color="auto" w:fill="auto"/>
                  <w:noWrap/>
                  <w:vAlign w:val="bottom"/>
                  <w:hideMark/>
                </w:tcPr>
                <w:p w:rsidRPr="009A1550" w:rsidR="0025131C" w:rsidP="00B529F1" w:rsidRDefault="0025131C" w14:paraId="54D4723F" w14:textId="2AE1DE22">
                  <w:pPr>
                    <w:rPr>
                      <w:color w:val="000000"/>
                    </w:rPr>
                  </w:pPr>
                  <w:r w:rsidRPr="009A1550">
                    <w:rPr>
                      <w:b/>
                      <w:bCs/>
                      <w:color w:val="000000"/>
                      <w:u w:val="single"/>
                    </w:rPr>
                    <w:t>ACTIVITY CODES</w:t>
                  </w:r>
                </w:p>
              </w:tc>
              <w:tc>
                <w:tcPr>
                  <w:tcW w:w="1024" w:type="dxa"/>
                  <w:shd w:val="clear" w:color="auto" w:fill="auto"/>
                  <w:noWrap/>
                  <w:vAlign w:val="bottom"/>
                  <w:hideMark/>
                </w:tcPr>
                <w:p w:rsidRPr="009A1550" w:rsidR="0025131C" w:rsidP="00B529F1" w:rsidRDefault="0025131C" w14:paraId="752FAD9B" w14:textId="36138DA0">
                  <w:pPr>
                    <w:jc w:val="right"/>
                    <w:rPr>
                      <w:color w:val="000000"/>
                    </w:rPr>
                  </w:pPr>
                </w:p>
              </w:tc>
              <w:tc>
                <w:tcPr>
                  <w:tcW w:w="1300" w:type="dxa"/>
                  <w:shd w:val="clear" w:color="auto" w:fill="auto"/>
                  <w:noWrap/>
                  <w:vAlign w:val="bottom"/>
                  <w:hideMark/>
                </w:tcPr>
                <w:p w:rsidRPr="009A1550" w:rsidR="0025131C" w:rsidP="00B529F1" w:rsidRDefault="0025131C" w14:paraId="41240187" w14:textId="272D13B6">
                  <w:pPr>
                    <w:jc w:val="right"/>
                    <w:rPr>
                      <w:color w:val="000000"/>
                    </w:rPr>
                  </w:pPr>
                </w:p>
              </w:tc>
              <w:tc>
                <w:tcPr>
                  <w:tcW w:w="1240" w:type="dxa"/>
                  <w:shd w:val="clear" w:color="auto" w:fill="auto"/>
                  <w:noWrap/>
                  <w:vAlign w:val="bottom"/>
                  <w:hideMark/>
                </w:tcPr>
                <w:p w:rsidRPr="009A1550" w:rsidR="0025131C" w:rsidP="00B529F1" w:rsidRDefault="0025131C" w14:paraId="1D5B7961" w14:textId="0759E5C4">
                  <w:pPr>
                    <w:jc w:val="right"/>
                    <w:rPr>
                      <w:color w:val="000000"/>
                    </w:rPr>
                  </w:pPr>
                </w:p>
              </w:tc>
            </w:tr>
            <w:tr w:rsidRPr="009A1550" w:rsidR="00752377" w:rsidTr="00752377" w14:paraId="2CCDD6C3" w14:textId="77777777">
              <w:trPr>
                <w:trHeight w:val="320"/>
              </w:trPr>
              <w:tc>
                <w:tcPr>
                  <w:tcW w:w="2316" w:type="dxa"/>
                  <w:shd w:val="clear" w:color="auto" w:fill="auto"/>
                  <w:noWrap/>
                  <w:hideMark/>
                </w:tcPr>
                <w:p w:rsidRPr="009A1550" w:rsidR="00752377" w:rsidP="00752377" w:rsidRDefault="00752377" w14:paraId="5AD42E62" w14:textId="484340FA">
                  <w:pPr>
                    <w:rPr>
                      <w:color w:val="000000"/>
                    </w:rPr>
                  </w:pPr>
                  <w:r w:rsidRPr="009A1550">
                    <w:rPr>
                      <w:color w:val="000000"/>
                    </w:rPr>
                    <w:t>GP</w:t>
                  </w:r>
                </w:p>
              </w:tc>
              <w:tc>
                <w:tcPr>
                  <w:tcW w:w="1024" w:type="dxa"/>
                  <w:shd w:val="clear" w:color="auto" w:fill="auto"/>
                  <w:noWrap/>
                  <w:vAlign w:val="bottom"/>
                  <w:hideMark/>
                </w:tcPr>
                <w:p w:rsidRPr="009A1550" w:rsidR="00752377" w:rsidP="00752377" w:rsidRDefault="00752377" w14:paraId="1904594B" w14:textId="4D0A50B7">
                  <w:pPr>
                    <w:jc w:val="right"/>
                    <w:rPr>
                      <w:color w:val="000000"/>
                    </w:rPr>
                  </w:pPr>
                  <w:r w:rsidRPr="009A1550">
                    <w:rPr>
                      <w:color w:val="000000"/>
                    </w:rPr>
                    <w:t>8.65%</w:t>
                  </w:r>
                </w:p>
              </w:tc>
              <w:tc>
                <w:tcPr>
                  <w:tcW w:w="1300" w:type="dxa"/>
                  <w:shd w:val="clear" w:color="auto" w:fill="auto"/>
                  <w:noWrap/>
                  <w:vAlign w:val="bottom"/>
                  <w:hideMark/>
                </w:tcPr>
                <w:p w:rsidRPr="009A1550" w:rsidR="00752377" w:rsidP="00752377" w:rsidRDefault="00752377" w14:paraId="56E2571B" w14:textId="400A79A6">
                  <w:pPr>
                    <w:jc w:val="right"/>
                    <w:rPr>
                      <w:color w:val="000000"/>
                    </w:rPr>
                  </w:pPr>
                  <w:r w:rsidRPr="009A1550">
                    <w:rPr>
                      <w:color w:val="000000"/>
                    </w:rPr>
                    <w:t>2.20%</w:t>
                  </w:r>
                </w:p>
              </w:tc>
              <w:tc>
                <w:tcPr>
                  <w:tcW w:w="1240" w:type="dxa"/>
                  <w:shd w:val="clear" w:color="auto" w:fill="auto"/>
                  <w:noWrap/>
                  <w:vAlign w:val="bottom"/>
                  <w:hideMark/>
                </w:tcPr>
                <w:p w:rsidRPr="009A1550" w:rsidR="00752377" w:rsidP="00752377" w:rsidRDefault="00752377" w14:paraId="44347DE0" w14:textId="596D0D15">
                  <w:pPr>
                    <w:jc w:val="right"/>
                    <w:rPr>
                      <w:color w:val="000000"/>
                    </w:rPr>
                  </w:pPr>
                  <w:r w:rsidRPr="009A1550">
                    <w:rPr>
                      <w:color w:val="000000"/>
                    </w:rPr>
                    <w:t>6.10%</w:t>
                  </w:r>
                </w:p>
              </w:tc>
            </w:tr>
            <w:tr w:rsidRPr="009A1550" w:rsidR="0025131C" w:rsidTr="00752377" w14:paraId="3FFF1CC8" w14:textId="77777777">
              <w:trPr>
                <w:trHeight w:val="320"/>
              </w:trPr>
              <w:tc>
                <w:tcPr>
                  <w:tcW w:w="2316" w:type="dxa"/>
                  <w:shd w:val="clear" w:color="auto" w:fill="auto"/>
                  <w:noWrap/>
                  <w:hideMark/>
                </w:tcPr>
                <w:p w:rsidRPr="009A1550" w:rsidR="0025131C" w:rsidP="0025131C" w:rsidRDefault="0025131C" w14:paraId="6FB4CF41" w14:textId="25FE8109">
                  <w:pPr>
                    <w:rPr>
                      <w:color w:val="000000"/>
                    </w:rPr>
                  </w:pPr>
                  <w:proofErr w:type="spellStart"/>
                  <w:r w:rsidRPr="009A1550">
                    <w:rPr>
                      <w:color w:val="000000"/>
                    </w:rPr>
                    <w:t>CaseMng</w:t>
                  </w:r>
                  <w:proofErr w:type="spellEnd"/>
                </w:p>
              </w:tc>
              <w:tc>
                <w:tcPr>
                  <w:tcW w:w="1024" w:type="dxa"/>
                  <w:shd w:val="clear" w:color="auto" w:fill="auto"/>
                  <w:noWrap/>
                  <w:vAlign w:val="bottom"/>
                  <w:hideMark/>
                </w:tcPr>
                <w:p w:rsidRPr="009A1550" w:rsidR="0025131C" w:rsidP="0025131C" w:rsidRDefault="0025131C" w14:paraId="067FD758" w14:textId="0112F3EC">
                  <w:pPr>
                    <w:jc w:val="right"/>
                    <w:rPr>
                      <w:color w:val="000000"/>
                    </w:rPr>
                  </w:pPr>
                  <w:r w:rsidRPr="009A1550">
                    <w:rPr>
                      <w:color w:val="000000"/>
                    </w:rPr>
                    <w:t>1.77%</w:t>
                  </w:r>
                </w:p>
              </w:tc>
              <w:tc>
                <w:tcPr>
                  <w:tcW w:w="1300" w:type="dxa"/>
                  <w:shd w:val="clear" w:color="auto" w:fill="auto"/>
                  <w:noWrap/>
                  <w:vAlign w:val="bottom"/>
                  <w:hideMark/>
                </w:tcPr>
                <w:p w:rsidRPr="009A1550" w:rsidR="0025131C" w:rsidP="0025131C" w:rsidRDefault="0025131C" w14:paraId="7174FFA4" w14:textId="3E36B9DD">
                  <w:pPr>
                    <w:jc w:val="right"/>
                    <w:rPr>
                      <w:color w:val="000000"/>
                    </w:rPr>
                  </w:pPr>
                  <w:r w:rsidRPr="009A1550">
                    <w:rPr>
                      <w:color w:val="000000"/>
                    </w:rPr>
                    <w:t>0.00%</w:t>
                  </w:r>
                </w:p>
              </w:tc>
              <w:tc>
                <w:tcPr>
                  <w:tcW w:w="1240" w:type="dxa"/>
                  <w:shd w:val="clear" w:color="auto" w:fill="auto"/>
                  <w:noWrap/>
                  <w:vAlign w:val="bottom"/>
                  <w:hideMark/>
                </w:tcPr>
                <w:p w:rsidRPr="009A1550" w:rsidR="0025131C" w:rsidP="0025131C" w:rsidRDefault="0025131C" w14:paraId="30802B05" w14:textId="12636A58">
                  <w:pPr>
                    <w:jc w:val="right"/>
                    <w:rPr>
                      <w:color w:val="000000"/>
                    </w:rPr>
                  </w:pPr>
                  <w:r w:rsidRPr="009A1550">
                    <w:rPr>
                      <w:color w:val="000000"/>
                    </w:rPr>
                    <w:t>1.07%</w:t>
                  </w:r>
                </w:p>
              </w:tc>
            </w:tr>
            <w:tr w:rsidRPr="009A1550" w:rsidR="0025131C" w:rsidTr="00752377" w14:paraId="7FD58F56" w14:textId="77777777">
              <w:trPr>
                <w:trHeight w:val="320"/>
              </w:trPr>
              <w:tc>
                <w:tcPr>
                  <w:tcW w:w="2316" w:type="dxa"/>
                  <w:shd w:val="clear" w:color="auto" w:fill="auto"/>
                  <w:noWrap/>
                  <w:hideMark/>
                </w:tcPr>
                <w:p w:rsidRPr="009A1550" w:rsidR="0025131C" w:rsidP="0025131C" w:rsidRDefault="0025131C" w14:paraId="390006D0" w14:textId="3A338DCC">
                  <w:pPr>
                    <w:rPr>
                      <w:color w:val="000000"/>
                    </w:rPr>
                  </w:pPr>
                  <w:r w:rsidRPr="009A1550">
                    <w:rPr>
                      <w:color w:val="000000"/>
                    </w:rPr>
                    <w:t>Coord</w:t>
                  </w:r>
                </w:p>
              </w:tc>
              <w:tc>
                <w:tcPr>
                  <w:tcW w:w="1024" w:type="dxa"/>
                  <w:shd w:val="clear" w:color="auto" w:fill="auto"/>
                  <w:noWrap/>
                  <w:vAlign w:val="bottom"/>
                  <w:hideMark/>
                </w:tcPr>
                <w:p w:rsidRPr="009A1550" w:rsidR="0025131C" w:rsidP="0025131C" w:rsidRDefault="0025131C" w14:paraId="51123174" w14:textId="5F9FB921">
                  <w:pPr>
                    <w:jc w:val="right"/>
                    <w:rPr>
                      <w:color w:val="000000"/>
                    </w:rPr>
                  </w:pPr>
                  <w:r w:rsidRPr="009A1550">
                    <w:rPr>
                      <w:color w:val="000000"/>
                    </w:rPr>
                    <w:t>2.00%</w:t>
                  </w:r>
                </w:p>
              </w:tc>
              <w:tc>
                <w:tcPr>
                  <w:tcW w:w="1300" w:type="dxa"/>
                  <w:shd w:val="clear" w:color="auto" w:fill="auto"/>
                  <w:noWrap/>
                  <w:vAlign w:val="bottom"/>
                  <w:hideMark/>
                </w:tcPr>
                <w:p w:rsidRPr="009A1550" w:rsidR="0025131C" w:rsidP="0025131C" w:rsidRDefault="0025131C" w14:paraId="42000B74" w14:textId="1F4C0DF4">
                  <w:pPr>
                    <w:jc w:val="right"/>
                    <w:rPr>
                      <w:color w:val="000000"/>
                    </w:rPr>
                  </w:pPr>
                  <w:r w:rsidRPr="009A1550">
                    <w:rPr>
                      <w:color w:val="000000"/>
                    </w:rPr>
                    <w:t>0.00%</w:t>
                  </w:r>
                </w:p>
              </w:tc>
              <w:tc>
                <w:tcPr>
                  <w:tcW w:w="1240" w:type="dxa"/>
                  <w:shd w:val="clear" w:color="auto" w:fill="auto"/>
                  <w:noWrap/>
                  <w:vAlign w:val="bottom"/>
                  <w:hideMark/>
                </w:tcPr>
                <w:p w:rsidRPr="009A1550" w:rsidR="0025131C" w:rsidP="0025131C" w:rsidRDefault="0025131C" w14:paraId="16C43297" w14:textId="383B8F9D">
                  <w:pPr>
                    <w:jc w:val="right"/>
                    <w:rPr>
                      <w:color w:val="000000"/>
                    </w:rPr>
                  </w:pPr>
                  <w:r w:rsidRPr="009A1550">
                    <w:rPr>
                      <w:color w:val="000000"/>
                    </w:rPr>
                    <w:t>1.21%</w:t>
                  </w:r>
                </w:p>
              </w:tc>
            </w:tr>
            <w:tr w:rsidRPr="009A1550" w:rsidR="0025131C" w:rsidTr="00752377" w14:paraId="2787F9AA" w14:textId="77777777">
              <w:trPr>
                <w:trHeight w:val="620"/>
              </w:trPr>
              <w:tc>
                <w:tcPr>
                  <w:tcW w:w="2316" w:type="dxa"/>
                  <w:shd w:val="clear" w:color="auto" w:fill="auto"/>
                  <w:noWrap/>
                  <w:vAlign w:val="bottom"/>
                  <w:hideMark/>
                </w:tcPr>
                <w:p w:rsidRPr="009A1550" w:rsidR="0025131C" w:rsidP="0025131C" w:rsidRDefault="0025131C" w14:paraId="3EE8D732" w14:textId="7D2F41B8">
                  <w:pPr>
                    <w:rPr>
                      <w:color w:val="000000"/>
                    </w:rPr>
                  </w:pPr>
                </w:p>
              </w:tc>
              <w:tc>
                <w:tcPr>
                  <w:tcW w:w="1024" w:type="dxa"/>
                  <w:shd w:val="clear" w:color="auto" w:fill="auto"/>
                  <w:noWrap/>
                  <w:vAlign w:val="bottom"/>
                  <w:hideMark/>
                </w:tcPr>
                <w:p w:rsidRPr="009A1550" w:rsidR="0025131C" w:rsidP="0025131C" w:rsidRDefault="0025131C" w14:paraId="059463DF" w14:textId="18F93C69">
                  <w:pPr>
                    <w:jc w:val="right"/>
                    <w:rPr>
                      <w:color w:val="000000"/>
                    </w:rPr>
                  </w:pPr>
                </w:p>
              </w:tc>
              <w:tc>
                <w:tcPr>
                  <w:tcW w:w="1300" w:type="dxa"/>
                  <w:shd w:val="clear" w:color="auto" w:fill="auto"/>
                  <w:noWrap/>
                  <w:vAlign w:val="bottom"/>
                  <w:hideMark/>
                </w:tcPr>
                <w:p w:rsidRPr="009A1550" w:rsidR="0025131C" w:rsidP="0025131C" w:rsidRDefault="0025131C" w14:paraId="28C81929" w14:textId="2C8F58B2">
                  <w:pPr>
                    <w:jc w:val="right"/>
                    <w:rPr>
                      <w:color w:val="000000"/>
                    </w:rPr>
                  </w:pPr>
                </w:p>
              </w:tc>
              <w:tc>
                <w:tcPr>
                  <w:tcW w:w="1240" w:type="dxa"/>
                  <w:shd w:val="clear" w:color="auto" w:fill="auto"/>
                  <w:noWrap/>
                  <w:vAlign w:val="bottom"/>
                  <w:hideMark/>
                </w:tcPr>
                <w:p w:rsidRPr="009A1550" w:rsidR="0025131C" w:rsidP="0025131C" w:rsidRDefault="0025131C" w14:paraId="1F7A07BF" w14:textId="124A6242">
                  <w:pPr>
                    <w:jc w:val="right"/>
                    <w:rPr>
                      <w:color w:val="000000"/>
                    </w:rPr>
                  </w:pPr>
                </w:p>
              </w:tc>
            </w:tr>
            <w:tr w:rsidRPr="009A1550" w:rsidR="0025131C" w:rsidTr="00752377" w14:paraId="10980EC3" w14:textId="77777777">
              <w:trPr>
                <w:trHeight w:val="320"/>
              </w:trPr>
              <w:tc>
                <w:tcPr>
                  <w:tcW w:w="2316" w:type="dxa"/>
                  <w:shd w:val="clear" w:color="auto" w:fill="auto"/>
                  <w:noWrap/>
                  <w:vAlign w:val="bottom"/>
                  <w:hideMark/>
                </w:tcPr>
                <w:p w:rsidRPr="009A1550" w:rsidR="0025131C" w:rsidP="0025131C" w:rsidRDefault="0025131C" w14:paraId="2B3EBC22" w14:textId="33442C61">
                  <w:pPr>
                    <w:rPr>
                      <w:b/>
                      <w:bCs/>
                      <w:color w:val="000000"/>
                      <w:u w:val="single"/>
                    </w:rPr>
                  </w:pPr>
                  <w:r w:rsidRPr="009A1550">
                    <w:rPr>
                      <w:color w:val="000000"/>
                    </w:rPr>
                    <w:t>TOTAL</w:t>
                  </w:r>
                </w:p>
              </w:tc>
              <w:tc>
                <w:tcPr>
                  <w:tcW w:w="1024" w:type="dxa"/>
                  <w:shd w:val="clear" w:color="auto" w:fill="auto"/>
                  <w:noWrap/>
                  <w:vAlign w:val="bottom"/>
                  <w:hideMark/>
                </w:tcPr>
                <w:p w:rsidRPr="009A1550" w:rsidR="0025131C" w:rsidP="0025131C" w:rsidRDefault="0025131C" w14:paraId="20C42E02" w14:textId="6DCE52E6">
                  <w:pPr>
                    <w:rPr>
                      <w:b/>
                      <w:bCs/>
                      <w:color w:val="000000"/>
                      <w:u w:val="single"/>
                    </w:rPr>
                  </w:pPr>
                  <w:r w:rsidRPr="009A1550">
                    <w:rPr>
                      <w:color w:val="000000"/>
                    </w:rPr>
                    <w:t>100.00%</w:t>
                  </w:r>
                </w:p>
              </w:tc>
              <w:tc>
                <w:tcPr>
                  <w:tcW w:w="1300" w:type="dxa"/>
                  <w:shd w:val="clear" w:color="auto" w:fill="auto"/>
                  <w:noWrap/>
                  <w:vAlign w:val="bottom"/>
                  <w:hideMark/>
                </w:tcPr>
                <w:p w:rsidRPr="009A1550" w:rsidR="0025131C" w:rsidP="0025131C" w:rsidRDefault="0025131C" w14:paraId="2125CB69" w14:textId="3F5838B0">
                  <w:r w:rsidRPr="009A1550">
                    <w:rPr>
                      <w:color w:val="000000"/>
                    </w:rPr>
                    <w:t>100.00%</w:t>
                  </w:r>
                </w:p>
              </w:tc>
              <w:tc>
                <w:tcPr>
                  <w:tcW w:w="1240" w:type="dxa"/>
                  <w:shd w:val="clear" w:color="auto" w:fill="auto"/>
                  <w:noWrap/>
                  <w:vAlign w:val="bottom"/>
                  <w:hideMark/>
                </w:tcPr>
                <w:p w:rsidRPr="009A1550" w:rsidR="0025131C" w:rsidP="0025131C" w:rsidRDefault="0025131C" w14:paraId="41F935F7" w14:textId="70F22BA9">
                  <w:r w:rsidRPr="009A1550">
                    <w:rPr>
                      <w:color w:val="000000"/>
                    </w:rPr>
                    <w:t>100.00%</w:t>
                  </w:r>
                </w:p>
              </w:tc>
            </w:tr>
          </w:tbl>
          <w:p w:rsidRPr="009A1550" w:rsidR="00B529F1" w:rsidP="00971D48" w:rsidRDefault="00B529F1" w14:paraId="2E212127" w14:textId="77777777">
            <w:pPr>
              <w:autoSpaceDE w:val="0"/>
              <w:autoSpaceDN w:val="0"/>
              <w:adjustRightInd w:val="0"/>
              <w:rPr>
                <w:color w:val="000000"/>
              </w:rPr>
            </w:pPr>
          </w:p>
          <w:p w:rsidRPr="009A1550" w:rsidR="00B529F1" w:rsidP="00971D48" w:rsidRDefault="00B529F1" w14:paraId="67BAC766" w14:textId="77777777">
            <w:pPr>
              <w:autoSpaceDE w:val="0"/>
              <w:autoSpaceDN w:val="0"/>
              <w:adjustRightInd w:val="0"/>
              <w:rPr>
                <w:b/>
                <w:bCs/>
                <w:color w:val="000000"/>
                <w:u w:val="single"/>
              </w:rPr>
            </w:pPr>
          </w:p>
          <w:p w:rsidRPr="009A1550" w:rsidR="00BE5B93" w:rsidP="00971D48" w:rsidRDefault="00BE5B93" w14:paraId="2D273970" w14:textId="7C0F897F">
            <w:pPr>
              <w:autoSpaceDE w:val="0"/>
              <w:autoSpaceDN w:val="0"/>
              <w:adjustRightInd w:val="0"/>
              <w:rPr>
                <w:b/>
                <w:bCs/>
                <w:iCs/>
                <w:color w:val="000000"/>
                <w:u w:val="single"/>
              </w:rPr>
            </w:pPr>
            <w:r w:rsidRPr="009A1550">
              <w:rPr>
                <w:b/>
                <w:bCs/>
                <w:color w:val="000000"/>
                <w:u w:val="single"/>
              </w:rPr>
              <w:t xml:space="preserve">General </w:t>
            </w:r>
            <w:r w:rsidRPr="009A1550">
              <w:rPr>
                <w:b/>
                <w:bCs/>
                <w:iCs/>
                <w:color w:val="000000"/>
                <w:u w:val="single"/>
              </w:rPr>
              <w:t xml:space="preserve">Time Coded as </w:t>
            </w:r>
            <w:r w:rsidRPr="009A1550" w:rsidR="00B50595">
              <w:rPr>
                <w:b/>
                <w:bCs/>
                <w:iCs/>
                <w:color w:val="000000"/>
                <w:u w:val="single"/>
              </w:rPr>
              <w:t>“</w:t>
            </w:r>
            <w:r w:rsidRPr="009A1550">
              <w:rPr>
                <w:b/>
                <w:bCs/>
                <w:iCs/>
                <w:color w:val="000000"/>
                <w:u w:val="single"/>
              </w:rPr>
              <w:t>GP</w:t>
            </w:r>
            <w:r w:rsidRPr="009A1550" w:rsidR="00B50595">
              <w:rPr>
                <w:b/>
                <w:bCs/>
                <w:iCs/>
                <w:color w:val="000000"/>
                <w:u w:val="single"/>
              </w:rPr>
              <w:t>”</w:t>
            </w:r>
          </w:p>
          <w:p w:rsidRPr="009A1550" w:rsidR="00BE5B93" w:rsidP="00971D48" w:rsidRDefault="00BE5B93" w14:paraId="31C5C203" w14:textId="77777777">
            <w:pPr>
              <w:autoSpaceDE w:val="0"/>
              <w:autoSpaceDN w:val="0"/>
              <w:adjustRightInd w:val="0"/>
            </w:pPr>
          </w:p>
          <w:p w:rsidRPr="009A1550" w:rsidR="00BE5B93" w:rsidP="000E7A5B" w:rsidRDefault="00971D48" w14:paraId="7EE7FD5B" w14:textId="0416F922">
            <w:pPr>
              <w:autoSpaceDE w:val="0"/>
              <w:autoSpaceDN w:val="0"/>
              <w:adjustRightInd w:val="0"/>
            </w:pPr>
            <w:r w:rsidRPr="009A1550">
              <w:t xml:space="preserve">Where work cannot be easily </w:t>
            </w:r>
            <w:r w:rsidRPr="009A1550" w:rsidR="002E168C">
              <w:t>allocated to a specific issue</w:t>
            </w:r>
            <w:r w:rsidRPr="009A1550" w:rsidR="000E7A5B">
              <w:t xml:space="preserve"> </w:t>
            </w:r>
            <w:r w:rsidRPr="009A1550">
              <w:t xml:space="preserve">or does not address </w:t>
            </w:r>
            <w:r w:rsidRPr="009A1550" w:rsidR="000C2B3D">
              <w:t xml:space="preserve">a </w:t>
            </w:r>
            <w:r w:rsidRPr="009A1550">
              <w:t>particular issue</w:t>
            </w:r>
            <w:r w:rsidRPr="009A1550" w:rsidR="000C2B3D">
              <w:t xml:space="preserve"> that TURN eventually addresses,</w:t>
            </w:r>
            <w:r w:rsidRPr="009A1550">
              <w:t xml:space="preserve"> but is essential to participation in litigation, TURN has historically used the general work designation </w:t>
            </w:r>
            <w:r w:rsidRPr="009A1550" w:rsidR="00B50595">
              <w:t>“</w:t>
            </w:r>
            <w:r w:rsidRPr="009A1550">
              <w:t>GP.</w:t>
            </w:r>
            <w:r w:rsidRPr="009A1550" w:rsidR="00B50595">
              <w:t>”</w:t>
            </w:r>
            <w:r w:rsidRPr="009A1550">
              <w:t xml:space="preserve"> For example, reading Commission or ALJ Rulings typically falls into the </w:t>
            </w:r>
            <w:r w:rsidRPr="009A1550" w:rsidR="00B50595">
              <w:t>“</w:t>
            </w:r>
            <w:r w:rsidRPr="009A1550">
              <w:t>GP</w:t>
            </w:r>
            <w:r w:rsidRPr="009A1550" w:rsidR="00B50595">
              <w:t>”</w:t>
            </w:r>
            <w:r w:rsidRPr="009A1550">
              <w:t xml:space="preserve"> code category. Also, early review of testimonies to identify issues may be coded as G</w:t>
            </w:r>
            <w:r w:rsidRPr="009A1550" w:rsidR="000C2B3D">
              <w:t>P</w:t>
            </w:r>
            <w:r w:rsidRPr="009A1550" w:rsidR="00752377">
              <w:t xml:space="preserve">, and participation in ex </w:t>
            </w:r>
            <w:proofErr w:type="spellStart"/>
            <w:r w:rsidRPr="009A1550" w:rsidR="00752377">
              <w:t>parte</w:t>
            </w:r>
            <w:proofErr w:type="spellEnd"/>
            <w:r w:rsidRPr="009A1550" w:rsidR="00752377">
              <w:t xml:space="preserve"> meetings has been coded as GP</w:t>
            </w:r>
            <w:r w:rsidRPr="009A1550" w:rsidR="000C2B3D">
              <w:t>. R</w:t>
            </w:r>
            <w:r w:rsidRPr="009A1550">
              <w:t xml:space="preserve">eview of </w:t>
            </w:r>
            <w:r w:rsidRPr="009A1550" w:rsidR="00BE5B93">
              <w:t xml:space="preserve">portions of pleadings or testimonies </w:t>
            </w:r>
            <w:r w:rsidRPr="009A1550">
              <w:t xml:space="preserve">that </w:t>
            </w:r>
            <w:r w:rsidRPr="009A1550" w:rsidR="00BE5B93">
              <w:t xml:space="preserve">may not be </w:t>
            </w:r>
            <w:r w:rsidRPr="009A1550">
              <w:t>directly</w:t>
            </w:r>
            <w:r w:rsidRPr="009A1550" w:rsidR="00BE5B93">
              <w:t xml:space="preserve"> allocated to a specific</w:t>
            </w:r>
            <w:r w:rsidRPr="009A1550">
              <w:t xml:space="preserve"> issue dispute</w:t>
            </w:r>
            <w:r w:rsidRPr="009A1550" w:rsidR="00BE5B93">
              <w:t>d by TURN</w:t>
            </w:r>
            <w:r w:rsidRPr="009A1550" w:rsidR="000C2B3D">
              <w:t xml:space="preserve"> would also be coded GP</w:t>
            </w:r>
            <w:r w:rsidRPr="009A1550">
              <w:t>. Other tasks, such general hearing activities or case management work may be coded with non-issue-specific activity codes</w:t>
            </w:r>
            <w:r w:rsidRPr="009A1550" w:rsidR="00336A4D">
              <w:t xml:space="preserve"> such as </w:t>
            </w:r>
            <w:r w:rsidRPr="009A1550" w:rsidR="00B50595">
              <w:t>“</w:t>
            </w:r>
            <w:r w:rsidRPr="009A1550" w:rsidR="00336A4D">
              <w:t>GH</w:t>
            </w:r>
            <w:r w:rsidRPr="009A1550" w:rsidR="00B50595">
              <w:t>”</w:t>
            </w:r>
            <w:r w:rsidRPr="009A1550" w:rsidR="000E7A5B">
              <w:t xml:space="preserve"> or </w:t>
            </w:r>
            <w:r w:rsidRPr="009A1550" w:rsidR="00B50595">
              <w:t>“</w:t>
            </w:r>
            <w:proofErr w:type="spellStart"/>
            <w:r w:rsidRPr="009A1550" w:rsidR="000E7A5B">
              <w:t>CaseMng</w:t>
            </w:r>
            <w:proofErr w:type="spellEnd"/>
            <w:r w:rsidRPr="009A1550" w:rsidR="000E7A5B">
              <w:t>.</w:t>
            </w:r>
            <w:r w:rsidRPr="009A1550" w:rsidR="00B50595">
              <w:t>”</w:t>
            </w:r>
            <w:r w:rsidRPr="009A1550" w:rsidR="000C2B3D">
              <w:t xml:space="preserve"> </w:t>
            </w:r>
          </w:p>
          <w:p w:rsidRPr="009A1550" w:rsidR="00BE5B93" w:rsidP="00971D48" w:rsidRDefault="00BE5B93" w14:paraId="11B45CD1" w14:textId="77777777">
            <w:pPr>
              <w:autoSpaceDE w:val="0"/>
              <w:autoSpaceDN w:val="0"/>
              <w:adjustRightInd w:val="0"/>
            </w:pPr>
          </w:p>
          <w:p w:rsidRPr="009A1550" w:rsidR="00336A4D" w:rsidP="00336A4D" w:rsidRDefault="00580329" w14:paraId="62112DF8" w14:textId="15C95087">
            <w:pPr>
              <w:autoSpaceDE w:val="0"/>
              <w:autoSpaceDN w:val="0"/>
              <w:adjustRightInd w:val="0"/>
              <w:rPr>
                <w:color w:val="000000"/>
              </w:rPr>
            </w:pPr>
            <w:r w:rsidRPr="009A1550">
              <w:rPr>
                <w:bCs/>
                <w:iCs/>
                <w:color w:val="000000"/>
              </w:rPr>
              <w:t xml:space="preserve">Based on direction from the Commission, TURN committed in 2023 to coding all time using individual issue codes as much as </w:t>
            </w:r>
            <w:proofErr w:type="gramStart"/>
            <w:r w:rsidRPr="009A1550">
              <w:rPr>
                <w:bCs/>
                <w:iCs/>
                <w:color w:val="000000"/>
              </w:rPr>
              <w:t>possible, and</w:t>
            </w:r>
            <w:proofErr w:type="gramEnd"/>
            <w:r w:rsidRPr="009A1550">
              <w:rPr>
                <w:bCs/>
                <w:iCs/>
                <w:color w:val="000000"/>
              </w:rPr>
              <w:t xml:space="preserve"> reducing the time coded to non-issue-specific activity and issue codes. </w:t>
            </w:r>
            <w:r w:rsidRPr="009A1550" w:rsidR="000E7A5B">
              <w:rPr>
                <w:bCs/>
                <w:iCs/>
                <w:color w:val="000000"/>
              </w:rPr>
              <w:t xml:space="preserve">Almost all the work in this case was conducted </w:t>
            </w:r>
            <w:r w:rsidRPr="009A1550" w:rsidR="0083405A">
              <w:rPr>
                <w:bCs/>
                <w:iCs/>
                <w:color w:val="000000"/>
              </w:rPr>
              <w:t>prior to 2023</w:t>
            </w:r>
            <w:r w:rsidRPr="009A1550" w:rsidR="000E7A5B">
              <w:rPr>
                <w:bCs/>
                <w:iCs/>
                <w:color w:val="000000"/>
              </w:rPr>
              <w:t>. Moreover</w:t>
            </w:r>
            <w:r w:rsidRPr="009A1550">
              <w:rPr>
                <w:bCs/>
                <w:iCs/>
                <w:color w:val="000000"/>
              </w:rPr>
              <w:t xml:space="preserve">, it is impossible </w:t>
            </w:r>
            <w:r w:rsidRPr="009A1550" w:rsidR="00336A4D">
              <w:t xml:space="preserve">in any case to </w:t>
            </w:r>
            <w:proofErr w:type="gramStart"/>
            <w:r w:rsidRPr="009A1550" w:rsidR="00336A4D">
              <w:t>entirely eliminate</w:t>
            </w:r>
            <w:proofErr w:type="gramEnd"/>
            <w:r w:rsidRPr="009A1550" w:rsidR="00336A4D">
              <w:t xml:space="preserve"> all work that is not specific to an identified issue in dispute</w:t>
            </w:r>
            <w:r w:rsidRPr="009A1550" w:rsidR="000C2B3D">
              <w:t>, or to assign all work to a single issue</w:t>
            </w:r>
            <w:r w:rsidRPr="009A1550" w:rsidR="00336A4D">
              <w:t xml:space="preserve">. </w:t>
            </w:r>
          </w:p>
          <w:p w:rsidRPr="009A1550" w:rsidR="00580329" w:rsidP="00580329" w:rsidRDefault="00580329" w14:paraId="21524BDE" w14:textId="481D6267">
            <w:pPr>
              <w:rPr>
                <w:bCs/>
                <w:iCs/>
                <w:color w:val="000000"/>
              </w:rPr>
            </w:pPr>
          </w:p>
          <w:p w:rsidRPr="009A1550" w:rsidR="00580329" w:rsidP="00336A4D" w:rsidRDefault="006C7ACF" w14:paraId="3285939A" w14:textId="4CF2F1FC">
            <w:pPr>
              <w:rPr>
                <w:bCs/>
                <w:iCs/>
                <w:color w:val="000000"/>
              </w:rPr>
            </w:pPr>
            <w:r w:rsidRPr="009A1550">
              <w:rPr>
                <w:bCs/>
                <w:iCs/>
                <w:color w:val="000000"/>
              </w:rPr>
              <w:t>Indeed, in this case, given TURN’s focused participation on limited technical issues, the percentage of time recorded as “GP” reflected the fact that TURN had to review a significant number of reports</w:t>
            </w:r>
            <w:r w:rsidRPr="009A1550" w:rsidR="00752377">
              <w:rPr>
                <w:bCs/>
                <w:iCs/>
                <w:color w:val="000000"/>
              </w:rPr>
              <w:t xml:space="preserve">, </w:t>
            </w:r>
            <w:r w:rsidRPr="009A1550">
              <w:rPr>
                <w:bCs/>
                <w:iCs/>
                <w:color w:val="000000"/>
              </w:rPr>
              <w:t xml:space="preserve">pleadings </w:t>
            </w:r>
            <w:r w:rsidRPr="009A1550" w:rsidR="00752377">
              <w:rPr>
                <w:bCs/>
                <w:iCs/>
                <w:color w:val="000000"/>
              </w:rPr>
              <w:t xml:space="preserve">or Rulings </w:t>
            </w:r>
            <w:r w:rsidRPr="009A1550">
              <w:rPr>
                <w:bCs/>
                <w:iCs/>
                <w:color w:val="000000"/>
              </w:rPr>
              <w:t>that addressed numerous issues</w:t>
            </w:r>
            <w:r w:rsidRPr="009A1550" w:rsidR="00752377">
              <w:rPr>
                <w:bCs/>
                <w:iCs/>
                <w:color w:val="000000"/>
              </w:rPr>
              <w:t xml:space="preserve"> and could not be easily coded for one issue area</w:t>
            </w:r>
            <w:r w:rsidRPr="009A1550">
              <w:rPr>
                <w:bCs/>
                <w:iCs/>
                <w:color w:val="000000"/>
              </w:rPr>
              <w:t>, even though TURN did not necessarily weigh in on all of those issues.</w:t>
            </w:r>
            <w:r w:rsidRPr="009A1550" w:rsidR="00752377">
              <w:rPr>
                <w:bCs/>
                <w:iCs/>
                <w:color w:val="000000"/>
              </w:rPr>
              <w:t xml:space="preserve"> </w:t>
            </w:r>
            <w:r w:rsidRPr="009A1550" w:rsidR="000C2B3D">
              <w:rPr>
                <w:bCs/>
                <w:iCs/>
                <w:color w:val="000000"/>
              </w:rPr>
              <w:t xml:space="preserve"> </w:t>
            </w:r>
          </w:p>
        </w:tc>
        <w:tc>
          <w:tcPr>
            <w:tcW w:w="2047" w:type="dxa"/>
            <w:shd w:val="clear" w:color="auto" w:fill="auto"/>
          </w:tcPr>
          <w:p w:rsidRPr="009A1550" w:rsidR="00FE3BAE" w:rsidP="00B50595" w:rsidRDefault="00FE3BAE" w14:paraId="136DDEAF" w14:textId="77777777">
            <w:pPr>
              <w:jc w:val="center"/>
              <w:rPr>
                <w:color w:val="000000"/>
              </w:rPr>
            </w:pPr>
          </w:p>
          <w:p w:rsidRPr="009A1550" w:rsidR="00B50595" w:rsidP="00B50595" w:rsidRDefault="00B50595" w14:paraId="05D7EB62" w14:textId="77777777">
            <w:pPr>
              <w:jc w:val="center"/>
              <w:rPr>
                <w:color w:val="000000"/>
              </w:rPr>
            </w:pPr>
          </w:p>
          <w:p w:rsidRPr="009A1550" w:rsidR="00B50595" w:rsidP="00B50595" w:rsidRDefault="00B50595" w14:paraId="59BE0DAB" w14:textId="77777777">
            <w:pPr>
              <w:jc w:val="center"/>
              <w:rPr>
                <w:color w:val="000000"/>
              </w:rPr>
            </w:pPr>
          </w:p>
          <w:p w:rsidRPr="009A1550" w:rsidR="00B50595" w:rsidP="00B50595" w:rsidRDefault="00B50595" w14:paraId="497C4799" w14:textId="6D3693B4">
            <w:pPr>
              <w:jc w:val="center"/>
              <w:rPr>
                <w:color w:val="000000"/>
              </w:rPr>
            </w:pPr>
            <w:r w:rsidRPr="009A1550">
              <w:rPr>
                <w:color w:val="000000"/>
              </w:rPr>
              <w:t>Noted</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lastRenderedPageBreak/>
        <w:t>Specific Claim</w:t>
      </w:r>
      <w:r w:rsidR="00C02649">
        <w:rPr>
          <w:b/>
          <w:color w:val="000000"/>
        </w:rPr>
        <w:t>:</w:t>
      </w:r>
      <w:r w:rsidRPr="007F620E" w:rsidR="00D075B1">
        <w:rPr>
          <w:b/>
          <w:color w:val="000000"/>
        </w:rPr>
        <w:t>*</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04"/>
        <w:gridCol w:w="776"/>
        <w:gridCol w:w="378"/>
        <w:gridCol w:w="577"/>
        <w:gridCol w:w="967"/>
        <w:gridCol w:w="484"/>
        <w:gridCol w:w="1173"/>
        <w:gridCol w:w="41"/>
        <w:gridCol w:w="1046"/>
        <w:gridCol w:w="246"/>
        <w:gridCol w:w="927"/>
        <w:gridCol w:w="41"/>
        <w:gridCol w:w="1091"/>
        <w:gridCol w:w="41"/>
        <w:gridCol w:w="1855"/>
        <w:gridCol w:w="13"/>
      </w:tblGrid>
      <w:tr w:rsidRPr="00791E24" w:rsidR="00A92D0B" w:rsidTr="006A04D1" w14:paraId="780664A2" w14:textId="77777777">
        <w:trPr>
          <w:tblHeader/>
          <w:jc w:val="center"/>
        </w:trPr>
        <w:tc>
          <w:tcPr>
            <w:tcW w:w="7192" w:type="dxa"/>
            <w:gridSpan w:val="10"/>
            <w:tcBorders>
              <w:bottom w:val="single" w:color="auto" w:sz="4" w:space="0"/>
              <w:right w:val="single" w:color="auto" w:sz="24" w:space="0"/>
            </w:tcBorders>
            <w:shd w:val="clear" w:color="auto" w:fill="auto"/>
          </w:tcPr>
          <w:p w:rsidRPr="00791E24" w:rsidR="00A92D0B" w:rsidP="00686112" w:rsidRDefault="00A92D0B" w14:paraId="6BFE54DA" w14:textId="77777777">
            <w:pPr>
              <w:keepNext/>
              <w:keepLines/>
              <w:spacing w:before="60" w:after="60"/>
              <w:jc w:val="center"/>
              <w:rPr>
                <w:b/>
                <w:smallCaps/>
                <w:color w:val="000000"/>
              </w:rPr>
            </w:pPr>
            <w:r w:rsidRPr="00791E24">
              <w:rPr>
                <w:b/>
                <w:smallCaps/>
                <w:color w:val="000000"/>
              </w:rPr>
              <w:t>Claimed</w:t>
            </w:r>
          </w:p>
        </w:tc>
        <w:tc>
          <w:tcPr>
            <w:tcW w:w="3968" w:type="dxa"/>
            <w:gridSpan w:val="6"/>
            <w:tcBorders>
              <w:left w:val="single" w:color="auto" w:sz="24" w:space="0"/>
              <w:bottom w:val="single" w:color="auto" w:sz="4" w:space="0"/>
            </w:tcBorders>
            <w:shd w:val="clear" w:color="auto" w:fill="auto"/>
          </w:tcPr>
          <w:p w:rsidRPr="00791E24" w:rsidR="00A92D0B" w:rsidP="00686112" w:rsidRDefault="00A92D0B" w14:paraId="170A0FA1" w14:textId="77777777">
            <w:pPr>
              <w:keepNext/>
              <w:keepLines/>
              <w:spacing w:before="60" w:after="60"/>
              <w:jc w:val="center"/>
              <w:rPr>
                <w:b/>
                <w:smallCaps/>
                <w:color w:val="000000"/>
              </w:rPr>
            </w:pPr>
            <w:r w:rsidRPr="00791E24">
              <w:rPr>
                <w:b/>
                <w:smallCaps/>
                <w:color w:val="000000"/>
              </w:rPr>
              <w:t>CPUC Award</w:t>
            </w:r>
          </w:p>
        </w:tc>
      </w:tr>
      <w:tr w:rsidRPr="00791E24" w:rsidR="00A92D0B" w:rsidTr="006A04D1" w14:paraId="0F5B6CAA" w14:textId="77777777">
        <w:trPr>
          <w:jc w:val="center"/>
        </w:trPr>
        <w:tc>
          <w:tcPr>
            <w:tcW w:w="11160" w:type="dxa"/>
            <w:gridSpan w:val="16"/>
            <w:tcBorders>
              <w:top w:val="single" w:color="auto" w:sz="4" w:space="0"/>
              <w:left w:val="single" w:color="auto" w:sz="4" w:space="0"/>
              <w:bottom w:val="single" w:color="auto" w:sz="4" w:space="0"/>
              <w:right w:val="single" w:color="auto" w:sz="4" w:space="0"/>
            </w:tcBorders>
            <w:shd w:val="clear" w:color="auto" w:fill="E6E6E6"/>
          </w:tcPr>
          <w:p w:rsidRPr="00791E24" w:rsidR="00A92D0B" w:rsidP="00686112" w:rsidRDefault="00A92D0B" w14:paraId="284F9031" w14:textId="77777777">
            <w:pPr>
              <w:keepNext/>
              <w:keepLines/>
              <w:spacing w:before="60" w:after="60"/>
              <w:jc w:val="center"/>
              <w:rPr>
                <w:b/>
              </w:rPr>
            </w:pPr>
            <w:r w:rsidRPr="00791E24">
              <w:rPr>
                <w:b/>
              </w:rPr>
              <w:t>ATTORNEY, EXPERT, AND ADVOCATE FEES</w:t>
            </w:r>
          </w:p>
        </w:tc>
      </w:tr>
      <w:tr w:rsidRPr="00791E24" w:rsidR="00A92D0B" w:rsidTr="00E9012C" w14:paraId="5A70C962" w14:textId="77777777">
        <w:trPr>
          <w:jc w:val="center"/>
        </w:trPr>
        <w:tc>
          <w:tcPr>
            <w:tcW w:w="1504" w:type="dxa"/>
            <w:tcBorders>
              <w:top w:val="single" w:color="auto" w:sz="4" w:space="0"/>
              <w:bottom w:val="single" w:color="auto" w:sz="4" w:space="0"/>
            </w:tcBorders>
            <w:shd w:val="clear" w:color="auto" w:fill="auto"/>
            <w:vAlign w:val="bottom"/>
          </w:tcPr>
          <w:p w:rsidRPr="00791E24" w:rsidR="00A92D0B" w:rsidP="00686112" w:rsidRDefault="00A92D0B" w14:paraId="41646676" w14:textId="77777777">
            <w:pPr>
              <w:keepNext/>
              <w:keepLines/>
              <w:spacing w:before="60" w:after="60"/>
              <w:jc w:val="center"/>
              <w:rPr>
                <w:b/>
                <w:color w:val="000000"/>
                <w:sz w:val="22"/>
                <w:szCs w:val="22"/>
              </w:rPr>
            </w:pPr>
            <w:r w:rsidRPr="00791E24">
              <w:rPr>
                <w:b/>
                <w:color w:val="000000"/>
                <w:sz w:val="22"/>
                <w:szCs w:val="22"/>
              </w:rPr>
              <w:t>Item</w:t>
            </w:r>
          </w:p>
        </w:tc>
        <w:tc>
          <w:tcPr>
            <w:tcW w:w="776" w:type="dxa"/>
            <w:tcBorders>
              <w:top w:val="single" w:color="auto" w:sz="4" w:space="0"/>
              <w:bottom w:val="single" w:color="auto" w:sz="4" w:space="0"/>
            </w:tcBorders>
            <w:shd w:val="clear" w:color="auto" w:fill="auto"/>
            <w:vAlign w:val="bottom"/>
          </w:tcPr>
          <w:p w:rsidRPr="00791E24" w:rsidR="00A92D0B" w:rsidP="00686112" w:rsidRDefault="00A92D0B" w14:paraId="43BB9941" w14:textId="77777777">
            <w:pPr>
              <w:keepNext/>
              <w:keepLines/>
              <w:spacing w:before="60" w:after="60"/>
              <w:jc w:val="center"/>
              <w:rPr>
                <w:b/>
                <w:color w:val="000000"/>
                <w:sz w:val="22"/>
                <w:szCs w:val="22"/>
              </w:rPr>
            </w:pPr>
            <w:r w:rsidRPr="00791E24">
              <w:rPr>
                <w:b/>
                <w:color w:val="000000"/>
                <w:sz w:val="22"/>
                <w:szCs w:val="22"/>
              </w:rPr>
              <w:t>Year</w:t>
            </w:r>
          </w:p>
        </w:tc>
        <w:tc>
          <w:tcPr>
            <w:tcW w:w="955" w:type="dxa"/>
            <w:gridSpan w:val="2"/>
            <w:tcBorders>
              <w:top w:val="single" w:color="auto" w:sz="4" w:space="0"/>
              <w:bottom w:val="single" w:color="auto" w:sz="4" w:space="0"/>
            </w:tcBorders>
            <w:shd w:val="clear" w:color="auto" w:fill="auto"/>
            <w:vAlign w:val="bottom"/>
          </w:tcPr>
          <w:p w:rsidRPr="00791E24" w:rsidR="00A92D0B" w:rsidP="00686112" w:rsidRDefault="00A92D0B" w14:paraId="0EF32B08" w14:textId="77777777">
            <w:pPr>
              <w:keepNext/>
              <w:keepLines/>
              <w:spacing w:before="60" w:after="60"/>
              <w:jc w:val="center"/>
              <w:rPr>
                <w:b/>
                <w:color w:val="000000"/>
                <w:sz w:val="22"/>
                <w:szCs w:val="22"/>
              </w:rPr>
            </w:pPr>
            <w:r w:rsidRPr="00791E24">
              <w:rPr>
                <w:b/>
                <w:color w:val="000000"/>
                <w:sz w:val="22"/>
                <w:szCs w:val="22"/>
              </w:rPr>
              <w:t>Hours</w:t>
            </w:r>
          </w:p>
        </w:tc>
        <w:tc>
          <w:tcPr>
            <w:tcW w:w="967" w:type="dxa"/>
            <w:tcBorders>
              <w:top w:val="single" w:color="auto" w:sz="4" w:space="0"/>
              <w:bottom w:val="single" w:color="auto" w:sz="4" w:space="0"/>
            </w:tcBorders>
            <w:shd w:val="clear" w:color="auto" w:fill="auto"/>
            <w:vAlign w:val="bottom"/>
          </w:tcPr>
          <w:p w:rsidRPr="00791E24" w:rsidR="00A92D0B" w:rsidP="00686112" w:rsidRDefault="00A92D0B" w14:paraId="21C69246" w14:textId="77777777">
            <w:pPr>
              <w:keepNext/>
              <w:keepLines/>
              <w:spacing w:before="60" w:after="60"/>
              <w:jc w:val="center"/>
              <w:rPr>
                <w:b/>
                <w:color w:val="000000"/>
                <w:sz w:val="22"/>
                <w:szCs w:val="22"/>
              </w:rPr>
            </w:pPr>
            <w:r w:rsidRPr="00791E24">
              <w:rPr>
                <w:b/>
                <w:color w:val="000000"/>
                <w:sz w:val="22"/>
                <w:szCs w:val="22"/>
              </w:rPr>
              <w:t>Rate</w:t>
            </w:r>
            <w:r w:rsidRPr="00791E24" w:rsidR="00E3786F">
              <w:rPr>
                <w:b/>
                <w:color w:val="000000"/>
                <w:sz w:val="22"/>
                <w:szCs w:val="22"/>
              </w:rPr>
              <w:t xml:space="preserve"> $</w:t>
            </w:r>
          </w:p>
        </w:tc>
        <w:tc>
          <w:tcPr>
            <w:tcW w:w="1657" w:type="dxa"/>
            <w:gridSpan w:val="2"/>
            <w:tcBorders>
              <w:top w:val="single" w:color="auto" w:sz="4" w:space="0"/>
              <w:bottom w:val="single" w:color="auto" w:sz="4" w:space="0"/>
              <w:right w:val="single" w:color="auto" w:sz="4" w:space="0"/>
            </w:tcBorders>
            <w:shd w:val="clear" w:color="auto" w:fill="auto"/>
            <w:vAlign w:val="bottom"/>
          </w:tcPr>
          <w:p w:rsidRPr="00791E24" w:rsidR="00A92D0B" w:rsidP="00686112" w:rsidRDefault="00A92D0B" w14:paraId="59E63C07" w14:textId="77777777">
            <w:pPr>
              <w:keepNext/>
              <w:keepLines/>
              <w:spacing w:before="60" w:after="60"/>
              <w:jc w:val="center"/>
              <w:rPr>
                <w:b/>
                <w:color w:val="000000"/>
                <w:sz w:val="22"/>
                <w:szCs w:val="22"/>
              </w:rPr>
            </w:pPr>
            <w:r w:rsidRPr="00791E24">
              <w:rPr>
                <w:b/>
                <w:color w:val="000000"/>
                <w:sz w:val="22"/>
                <w:szCs w:val="22"/>
              </w:rPr>
              <w:t>Basis for Rate*</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A92D0B" w:rsidP="00686112" w:rsidRDefault="00A92D0B" w14:paraId="7099C603" w14:textId="77777777">
            <w:pPr>
              <w:keepNext/>
              <w:keepLines/>
              <w:spacing w:before="60" w:after="60"/>
              <w:jc w:val="center"/>
              <w:rPr>
                <w:b/>
                <w:color w:val="000000"/>
                <w:sz w:val="22"/>
                <w:szCs w:val="22"/>
              </w:rPr>
            </w:pPr>
            <w:r w:rsidRPr="00791E24">
              <w:rPr>
                <w:b/>
                <w:color w:val="000000"/>
                <w:sz w:val="22"/>
                <w:szCs w:val="22"/>
              </w:rPr>
              <w:t>Total $</w:t>
            </w:r>
          </w:p>
        </w:tc>
        <w:tc>
          <w:tcPr>
            <w:tcW w:w="927" w:type="dxa"/>
            <w:tcBorders>
              <w:top w:val="single" w:color="auto" w:sz="4" w:space="0"/>
              <w:left w:val="single" w:color="auto" w:sz="4" w:space="0"/>
            </w:tcBorders>
            <w:shd w:val="clear" w:color="auto" w:fill="auto"/>
            <w:vAlign w:val="bottom"/>
          </w:tcPr>
          <w:p w:rsidRPr="00791E24" w:rsidR="00A92D0B" w:rsidP="00686112" w:rsidRDefault="00A92D0B" w14:paraId="564E4964" w14:textId="77777777">
            <w:pPr>
              <w:keepNext/>
              <w:keepLines/>
              <w:spacing w:before="60" w:after="60"/>
              <w:jc w:val="center"/>
              <w:rPr>
                <w:b/>
                <w:color w:val="000000"/>
                <w:sz w:val="22"/>
                <w:szCs w:val="22"/>
              </w:rPr>
            </w:pPr>
            <w:r w:rsidRPr="00791E24">
              <w:rPr>
                <w:b/>
                <w:color w:val="000000"/>
                <w:sz w:val="22"/>
                <w:szCs w:val="22"/>
              </w:rPr>
              <w:t>Hours</w:t>
            </w:r>
          </w:p>
        </w:tc>
        <w:tc>
          <w:tcPr>
            <w:tcW w:w="1132" w:type="dxa"/>
            <w:gridSpan w:val="2"/>
            <w:tcBorders>
              <w:top w:val="single" w:color="auto" w:sz="4" w:space="0"/>
            </w:tcBorders>
            <w:shd w:val="clear" w:color="auto" w:fill="auto"/>
            <w:vAlign w:val="bottom"/>
          </w:tcPr>
          <w:p w:rsidRPr="00791E24" w:rsidR="00A92D0B" w:rsidP="00686112" w:rsidRDefault="00A92D0B" w14:paraId="1462552D" w14:textId="77777777">
            <w:pPr>
              <w:keepNext/>
              <w:keepLines/>
              <w:spacing w:before="60" w:after="60"/>
              <w:jc w:val="center"/>
              <w:rPr>
                <w:b/>
                <w:color w:val="000000"/>
                <w:sz w:val="22"/>
                <w:szCs w:val="22"/>
              </w:rPr>
            </w:pPr>
            <w:r w:rsidRPr="00791E24">
              <w:rPr>
                <w:b/>
                <w:color w:val="000000"/>
                <w:sz w:val="22"/>
                <w:szCs w:val="22"/>
              </w:rPr>
              <w:t>Rate</w:t>
            </w:r>
            <w:r w:rsidRPr="00791E24" w:rsidR="00E3786F">
              <w:rPr>
                <w:b/>
                <w:color w:val="000000"/>
                <w:sz w:val="22"/>
                <w:szCs w:val="22"/>
              </w:rPr>
              <w:t xml:space="preserve"> $</w:t>
            </w:r>
          </w:p>
        </w:tc>
        <w:tc>
          <w:tcPr>
            <w:tcW w:w="1904" w:type="dxa"/>
            <w:gridSpan w:val="3"/>
            <w:tcBorders>
              <w:top w:val="single" w:color="auto" w:sz="4" w:space="0"/>
            </w:tcBorders>
            <w:shd w:val="clear" w:color="auto" w:fill="auto"/>
            <w:vAlign w:val="bottom"/>
          </w:tcPr>
          <w:p w:rsidRPr="00791E24" w:rsidR="00A92D0B" w:rsidP="00686112" w:rsidRDefault="00A92D0B" w14:paraId="1B6A5CA4" w14:textId="77777777">
            <w:pPr>
              <w:keepNext/>
              <w:keepLines/>
              <w:spacing w:before="60" w:after="60"/>
              <w:jc w:val="center"/>
              <w:rPr>
                <w:b/>
                <w:color w:val="000000"/>
                <w:sz w:val="22"/>
                <w:szCs w:val="22"/>
              </w:rPr>
            </w:pPr>
            <w:r w:rsidRPr="00791E24">
              <w:rPr>
                <w:b/>
                <w:color w:val="000000"/>
                <w:sz w:val="22"/>
                <w:szCs w:val="22"/>
              </w:rPr>
              <w:t>Total $</w:t>
            </w:r>
          </w:p>
        </w:tc>
      </w:tr>
      <w:tr w:rsidRPr="00791E24" w:rsidR="001D1D71" w:rsidTr="00E9012C" w14:paraId="62E8A168" w14:textId="77777777">
        <w:trPr>
          <w:jc w:val="center"/>
        </w:trPr>
        <w:tc>
          <w:tcPr>
            <w:tcW w:w="7192" w:type="dxa"/>
            <w:gridSpan w:val="10"/>
            <w:tcBorders>
              <w:right w:val="single" w:color="auto" w:sz="24" w:space="0"/>
            </w:tcBorders>
            <w:shd w:val="clear" w:color="auto" w:fill="auto"/>
          </w:tcPr>
          <w:p w:rsidRPr="00791E24" w:rsidR="001D1D71" w:rsidP="00686112" w:rsidRDefault="001D1D71" w14:paraId="06BD92A5" w14:textId="39A6B626">
            <w:pPr>
              <w:spacing w:before="60" w:after="60"/>
              <w:jc w:val="center"/>
              <w:rPr>
                <w:color w:val="000000"/>
              </w:rPr>
            </w:pPr>
            <w:r w:rsidRPr="00791E24">
              <w:rPr>
                <w:b/>
                <w:bCs/>
                <w:color w:val="000000"/>
                <w:sz w:val="22"/>
                <w:szCs w:val="22"/>
              </w:rPr>
              <w:t>ATTORNEY</w:t>
            </w:r>
          </w:p>
        </w:tc>
        <w:tc>
          <w:tcPr>
            <w:tcW w:w="3963" w:type="dxa"/>
            <w:gridSpan w:val="6"/>
            <w:tcBorders>
              <w:left w:val="single" w:color="auto" w:sz="4" w:space="0"/>
            </w:tcBorders>
            <w:shd w:val="clear" w:color="auto" w:fill="auto"/>
          </w:tcPr>
          <w:p w:rsidRPr="00791E24" w:rsidR="001D1D71" w:rsidP="00686112" w:rsidRDefault="001D1D71" w14:paraId="196C1830" w14:textId="3B84562E">
            <w:pPr>
              <w:spacing w:before="60" w:after="60"/>
              <w:jc w:val="right"/>
              <w:rPr>
                <w:color w:val="000000"/>
              </w:rPr>
            </w:pPr>
          </w:p>
        </w:tc>
      </w:tr>
      <w:tr w:rsidRPr="00791E24" w:rsidR="00F430FE" w:rsidTr="00E9012C" w14:paraId="5BF6A154" w14:textId="77777777">
        <w:trPr>
          <w:jc w:val="center"/>
        </w:trPr>
        <w:tc>
          <w:tcPr>
            <w:tcW w:w="1504" w:type="dxa"/>
            <w:shd w:val="clear" w:color="auto" w:fill="auto"/>
            <w:vAlign w:val="bottom"/>
          </w:tcPr>
          <w:p w:rsidRPr="00791E24" w:rsidR="00F430FE" w:rsidP="00791E24" w:rsidRDefault="00F430FE" w14:paraId="118506EC" w14:textId="2D8B8D08">
            <w:pPr>
              <w:rPr>
                <w:color w:val="000000"/>
              </w:rPr>
            </w:pPr>
            <w:r w:rsidRPr="00791E24">
              <w:rPr>
                <w:color w:val="000000"/>
              </w:rPr>
              <w:t>Camille Stough</w:t>
            </w:r>
          </w:p>
        </w:tc>
        <w:tc>
          <w:tcPr>
            <w:tcW w:w="776" w:type="dxa"/>
            <w:shd w:val="clear" w:color="auto" w:fill="auto"/>
            <w:vAlign w:val="bottom"/>
          </w:tcPr>
          <w:p w:rsidRPr="00791E24" w:rsidR="00F430FE" w:rsidP="00F430FE" w:rsidRDefault="00F430FE" w14:paraId="3767540B" w14:textId="010A09D3">
            <w:pPr>
              <w:jc w:val="center"/>
              <w:rPr>
                <w:color w:val="000000"/>
              </w:rPr>
            </w:pPr>
            <w:r w:rsidRPr="00791E24">
              <w:rPr>
                <w:color w:val="000000"/>
              </w:rPr>
              <w:t>2020</w:t>
            </w:r>
          </w:p>
        </w:tc>
        <w:tc>
          <w:tcPr>
            <w:tcW w:w="955" w:type="dxa"/>
            <w:gridSpan w:val="2"/>
            <w:shd w:val="clear" w:color="auto" w:fill="auto"/>
            <w:vAlign w:val="bottom"/>
          </w:tcPr>
          <w:p w:rsidRPr="00791E24" w:rsidR="00F430FE" w:rsidP="00F430FE" w:rsidRDefault="00F430FE" w14:paraId="120FE857" w14:textId="7D886EF2">
            <w:pPr>
              <w:jc w:val="center"/>
              <w:rPr>
                <w:color w:val="000000"/>
              </w:rPr>
            </w:pPr>
            <w:r w:rsidRPr="00791E24">
              <w:rPr>
                <w:color w:val="000000"/>
              </w:rPr>
              <w:t>5.25</w:t>
            </w:r>
          </w:p>
        </w:tc>
        <w:tc>
          <w:tcPr>
            <w:tcW w:w="967" w:type="dxa"/>
            <w:shd w:val="clear" w:color="auto" w:fill="auto"/>
            <w:vAlign w:val="bottom"/>
          </w:tcPr>
          <w:p w:rsidRPr="00791E24" w:rsidR="00F430FE" w:rsidP="00F430FE" w:rsidRDefault="00F430FE" w14:paraId="075109E1" w14:textId="037FC89B">
            <w:pPr>
              <w:ind w:left="-107"/>
              <w:jc w:val="center"/>
              <w:rPr>
                <w:color w:val="000000"/>
              </w:rPr>
            </w:pPr>
            <w:r w:rsidRPr="00791E24">
              <w:rPr>
                <w:color w:val="000000"/>
              </w:rPr>
              <w:t>$275</w:t>
            </w:r>
          </w:p>
        </w:tc>
        <w:tc>
          <w:tcPr>
            <w:tcW w:w="1657" w:type="dxa"/>
            <w:gridSpan w:val="2"/>
            <w:tcBorders>
              <w:right w:val="single" w:color="auto" w:sz="4" w:space="0"/>
            </w:tcBorders>
            <w:shd w:val="clear" w:color="auto" w:fill="auto"/>
            <w:vAlign w:val="bottom"/>
          </w:tcPr>
          <w:p w:rsidRPr="00791E24" w:rsidR="00F430FE" w:rsidP="00791E24" w:rsidRDefault="00F430FE" w14:paraId="4AF4C006" w14:textId="19C3F8CF">
            <w:pPr>
              <w:rPr>
                <w:color w:val="000000"/>
              </w:rPr>
            </w:pPr>
            <w:r w:rsidRPr="00791E24">
              <w:rPr>
                <w:color w:val="000000"/>
              </w:rPr>
              <w:t>D.22-11-017</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2A77845E" w14:textId="47D291AF">
            <w:pPr>
              <w:jc w:val="right"/>
              <w:rPr>
                <w:color w:val="000000"/>
              </w:rPr>
            </w:pPr>
            <w:r w:rsidRPr="00791E24">
              <w:rPr>
                <w:color w:val="000000"/>
              </w:rPr>
              <w:t>$1,443.75</w:t>
            </w:r>
          </w:p>
        </w:tc>
        <w:tc>
          <w:tcPr>
            <w:tcW w:w="927" w:type="dxa"/>
            <w:tcBorders>
              <w:left w:val="single" w:color="auto" w:sz="4" w:space="0"/>
            </w:tcBorders>
            <w:shd w:val="clear" w:color="auto" w:fill="auto"/>
          </w:tcPr>
          <w:p w:rsidRPr="00791E24" w:rsidR="00F430FE" w:rsidP="00F430FE" w:rsidRDefault="00F430FE" w14:paraId="461DC9FD" w14:textId="50D6DBEB">
            <w:pPr>
              <w:jc w:val="center"/>
              <w:rPr>
                <w:color w:val="000000"/>
              </w:rPr>
            </w:pPr>
            <w:r w:rsidRPr="00791E24">
              <w:rPr>
                <w:color w:val="000000"/>
              </w:rPr>
              <w:t>5.25</w:t>
            </w:r>
          </w:p>
        </w:tc>
        <w:tc>
          <w:tcPr>
            <w:tcW w:w="1132" w:type="dxa"/>
            <w:gridSpan w:val="2"/>
            <w:shd w:val="clear" w:color="auto" w:fill="auto"/>
          </w:tcPr>
          <w:p w:rsidRPr="00791E24" w:rsidR="00F430FE" w:rsidP="00791E24" w:rsidRDefault="00F430FE" w14:paraId="7FDABF74" w14:textId="1383443D">
            <w:pPr>
              <w:jc w:val="right"/>
              <w:rPr>
                <w:color w:val="000000"/>
              </w:rPr>
            </w:pPr>
            <w:r w:rsidRPr="00791E24">
              <w:t>$275.00 [1]</w:t>
            </w:r>
          </w:p>
        </w:tc>
        <w:tc>
          <w:tcPr>
            <w:tcW w:w="1904" w:type="dxa"/>
            <w:gridSpan w:val="3"/>
            <w:shd w:val="clear" w:color="auto" w:fill="auto"/>
          </w:tcPr>
          <w:p w:rsidRPr="00791E24" w:rsidR="00F430FE" w:rsidP="00F430FE" w:rsidRDefault="00F430FE" w14:paraId="05EFCF76" w14:textId="291B1FD9">
            <w:pPr>
              <w:jc w:val="right"/>
              <w:rPr>
                <w:color w:val="000000"/>
              </w:rPr>
            </w:pPr>
            <w:r w:rsidRPr="00791E24">
              <w:t xml:space="preserve">$1,443.75 </w:t>
            </w:r>
          </w:p>
        </w:tc>
      </w:tr>
      <w:tr w:rsidRPr="00791E24" w:rsidR="00F430FE" w:rsidTr="00E9012C" w14:paraId="38E0B4EA" w14:textId="77777777">
        <w:trPr>
          <w:jc w:val="center"/>
        </w:trPr>
        <w:tc>
          <w:tcPr>
            <w:tcW w:w="1504" w:type="dxa"/>
            <w:shd w:val="clear" w:color="auto" w:fill="auto"/>
            <w:vAlign w:val="bottom"/>
          </w:tcPr>
          <w:p w:rsidRPr="00791E24" w:rsidR="00F430FE" w:rsidP="00791E24" w:rsidRDefault="00F430FE" w14:paraId="1F980DF3" w14:textId="0BDEDC3C">
            <w:pPr>
              <w:rPr>
                <w:color w:val="000000"/>
              </w:rPr>
            </w:pPr>
            <w:r w:rsidRPr="00791E24">
              <w:rPr>
                <w:color w:val="000000"/>
              </w:rPr>
              <w:t>Camille Stough</w:t>
            </w:r>
          </w:p>
        </w:tc>
        <w:tc>
          <w:tcPr>
            <w:tcW w:w="776" w:type="dxa"/>
            <w:shd w:val="clear" w:color="auto" w:fill="auto"/>
            <w:vAlign w:val="bottom"/>
          </w:tcPr>
          <w:p w:rsidRPr="00791E24" w:rsidR="00F430FE" w:rsidP="00F430FE" w:rsidRDefault="00F430FE" w14:paraId="275BF57A" w14:textId="2B825720">
            <w:pPr>
              <w:jc w:val="center"/>
              <w:rPr>
                <w:color w:val="000000"/>
              </w:rPr>
            </w:pPr>
            <w:r w:rsidRPr="00791E24">
              <w:rPr>
                <w:color w:val="000000"/>
              </w:rPr>
              <w:t>2021</w:t>
            </w:r>
          </w:p>
        </w:tc>
        <w:tc>
          <w:tcPr>
            <w:tcW w:w="955" w:type="dxa"/>
            <w:gridSpan w:val="2"/>
            <w:shd w:val="clear" w:color="auto" w:fill="auto"/>
            <w:vAlign w:val="bottom"/>
          </w:tcPr>
          <w:p w:rsidRPr="00791E24" w:rsidR="00F430FE" w:rsidP="00F430FE" w:rsidRDefault="00F430FE" w14:paraId="0DE506C4" w14:textId="22AE50B6">
            <w:pPr>
              <w:jc w:val="center"/>
              <w:rPr>
                <w:color w:val="000000"/>
              </w:rPr>
            </w:pPr>
            <w:r w:rsidRPr="00791E24">
              <w:rPr>
                <w:color w:val="000000"/>
              </w:rPr>
              <w:t>71.50</w:t>
            </w:r>
          </w:p>
        </w:tc>
        <w:tc>
          <w:tcPr>
            <w:tcW w:w="967" w:type="dxa"/>
            <w:shd w:val="clear" w:color="auto" w:fill="auto"/>
            <w:vAlign w:val="bottom"/>
          </w:tcPr>
          <w:p w:rsidRPr="00791E24" w:rsidR="00F430FE" w:rsidP="00F430FE" w:rsidRDefault="00F430FE" w14:paraId="26413E95" w14:textId="4AE0EC27">
            <w:pPr>
              <w:jc w:val="center"/>
              <w:rPr>
                <w:color w:val="000000"/>
              </w:rPr>
            </w:pPr>
            <w:r w:rsidRPr="00791E24">
              <w:rPr>
                <w:color w:val="000000"/>
              </w:rPr>
              <w:t>$370</w:t>
            </w:r>
          </w:p>
        </w:tc>
        <w:tc>
          <w:tcPr>
            <w:tcW w:w="1657" w:type="dxa"/>
            <w:gridSpan w:val="2"/>
            <w:tcBorders>
              <w:right w:val="single" w:color="auto" w:sz="4" w:space="0"/>
            </w:tcBorders>
            <w:shd w:val="clear" w:color="auto" w:fill="auto"/>
            <w:vAlign w:val="bottom"/>
          </w:tcPr>
          <w:p w:rsidRPr="00791E24" w:rsidR="00F430FE" w:rsidP="00791E24" w:rsidRDefault="00F430FE" w14:paraId="300AA881" w14:textId="27383073">
            <w:pPr>
              <w:rPr>
                <w:color w:val="000000"/>
              </w:rPr>
            </w:pPr>
            <w:r w:rsidRPr="00791E24">
              <w:rPr>
                <w:color w:val="000000"/>
              </w:rPr>
              <w:t>D.23-02-037</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23EF368E" w14:textId="144DDB03">
            <w:pPr>
              <w:jc w:val="right"/>
              <w:rPr>
                <w:color w:val="000000"/>
              </w:rPr>
            </w:pPr>
            <w:r w:rsidRPr="00791E24">
              <w:rPr>
                <w:color w:val="000000"/>
              </w:rPr>
              <w:t>$26,455.00</w:t>
            </w:r>
          </w:p>
        </w:tc>
        <w:tc>
          <w:tcPr>
            <w:tcW w:w="927" w:type="dxa"/>
            <w:tcBorders>
              <w:left w:val="single" w:color="auto" w:sz="4" w:space="0"/>
            </w:tcBorders>
            <w:shd w:val="clear" w:color="auto" w:fill="auto"/>
          </w:tcPr>
          <w:p w:rsidRPr="00791E24" w:rsidR="00F430FE" w:rsidP="00F430FE" w:rsidRDefault="00F430FE" w14:paraId="2B0CA953" w14:textId="1346CF07">
            <w:pPr>
              <w:jc w:val="center"/>
              <w:rPr>
                <w:color w:val="000000"/>
              </w:rPr>
            </w:pPr>
            <w:r w:rsidRPr="00791E24">
              <w:rPr>
                <w:color w:val="000000"/>
              </w:rPr>
              <w:t>7</w:t>
            </w:r>
            <w:r w:rsidRPr="00791E24" w:rsidR="00365A33">
              <w:rPr>
                <w:color w:val="000000"/>
              </w:rPr>
              <w:t>1.00</w:t>
            </w:r>
            <w:r w:rsidRPr="00791E24">
              <w:rPr>
                <w:color w:val="000000"/>
              </w:rPr>
              <w:t xml:space="preserve"> [10]</w:t>
            </w:r>
          </w:p>
        </w:tc>
        <w:tc>
          <w:tcPr>
            <w:tcW w:w="1132" w:type="dxa"/>
            <w:gridSpan w:val="2"/>
            <w:shd w:val="clear" w:color="auto" w:fill="auto"/>
          </w:tcPr>
          <w:p w:rsidRPr="00791E24" w:rsidR="00F430FE" w:rsidP="00791E24" w:rsidRDefault="00F430FE" w14:paraId="1FC8906C" w14:textId="70EE9440">
            <w:pPr>
              <w:jc w:val="right"/>
              <w:rPr>
                <w:color w:val="000000"/>
              </w:rPr>
            </w:pPr>
            <w:r w:rsidRPr="00791E24">
              <w:t>$370.00 [1]</w:t>
            </w:r>
          </w:p>
        </w:tc>
        <w:tc>
          <w:tcPr>
            <w:tcW w:w="1904" w:type="dxa"/>
            <w:gridSpan w:val="3"/>
            <w:shd w:val="clear" w:color="auto" w:fill="auto"/>
          </w:tcPr>
          <w:p w:rsidRPr="00791E24" w:rsidR="00F430FE" w:rsidP="00F430FE" w:rsidRDefault="00C5786A" w14:paraId="6C594CB5" w14:textId="7BA7E76A">
            <w:pPr>
              <w:jc w:val="right"/>
              <w:rPr>
                <w:color w:val="000000"/>
              </w:rPr>
            </w:pPr>
            <w:r w:rsidRPr="00791E24">
              <w:t>$26,270.00</w:t>
            </w:r>
          </w:p>
        </w:tc>
      </w:tr>
      <w:tr w:rsidRPr="00791E24" w:rsidR="00F430FE" w:rsidTr="00E9012C" w14:paraId="78FC5ECE" w14:textId="77777777">
        <w:trPr>
          <w:jc w:val="center"/>
        </w:trPr>
        <w:tc>
          <w:tcPr>
            <w:tcW w:w="1504" w:type="dxa"/>
            <w:shd w:val="clear" w:color="auto" w:fill="auto"/>
            <w:vAlign w:val="bottom"/>
          </w:tcPr>
          <w:p w:rsidRPr="00791E24" w:rsidR="00F430FE" w:rsidP="00791E24" w:rsidRDefault="00F430FE" w14:paraId="1F8943E9" w14:textId="7283ECEB">
            <w:pPr>
              <w:rPr>
                <w:color w:val="000000"/>
              </w:rPr>
            </w:pPr>
            <w:r w:rsidRPr="00791E24">
              <w:rPr>
                <w:color w:val="000000"/>
              </w:rPr>
              <w:t>Camille Stough</w:t>
            </w:r>
          </w:p>
        </w:tc>
        <w:tc>
          <w:tcPr>
            <w:tcW w:w="776" w:type="dxa"/>
            <w:shd w:val="clear" w:color="auto" w:fill="auto"/>
            <w:vAlign w:val="bottom"/>
          </w:tcPr>
          <w:p w:rsidRPr="00791E24" w:rsidR="00F430FE" w:rsidP="00F430FE" w:rsidRDefault="00F430FE" w14:paraId="6FFEFF62" w14:textId="06480416">
            <w:pPr>
              <w:jc w:val="center"/>
              <w:rPr>
                <w:color w:val="000000"/>
              </w:rPr>
            </w:pPr>
            <w:r w:rsidRPr="00791E24">
              <w:rPr>
                <w:color w:val="000000"/>
              </w:rPr>
              <w:t>2022</w:t>
            </w:r>
          </w:p>
        </w:tc>
        <w:tc>
          <w:tcPr>
            <w:tcW w:w="955" w:type="dxa"/>
            <w:gridSpan w:val="2"/>
            <w:shd w:val="clear" w:color="auto" w:fill="auto"/>
            <w:vAlign w:val="bottom"/>
          </w:tcPr>
          <w:p w:rsidRPr="00791E24" w:rsidR="00F430FE" w:rsidP="00F430FE" w:rsidRDefault="00F430FE" w14:paraId="24984638" w14:textId="0AA0C5B0">
            <w:pPr>
              <w:jc w:val="center"/>
              <w:rPr>
                <w:color w:val="000000"/>
              </w:rPr>
            </w:pPr>
            <w:r w:rsidRPr="00791E24">
              <w:rPr>
                <w:color w:val="000000"/>
              </w:rPr>
              <w:t>5.00</w:t>
            </w:r>
          </w:p>
        </w:tc>
        <w:tc>
          <w:tcPr>
            <w:tcW w:w="967" w:type="dxa"/>
            <w:shd w:val="clear" w:color="auto" w:fill="auto"/>
            <w:vAlign w:val="bottom"/>
          </w:tcPr>
          <w:p w:rsidRPr="00791E24" w:rsidR="00F430FE" w:rsidP="00F430FE" w:rsidRDefault="00F430FE" w14:paraId="00CA9050" w14:textId="40F94DFF">
            <w:pPr>
              <w:jc w:val="center"/>
              <w:rPr>
                <w:color w:val="000000"/>
              </w:rPr>
            </w:pPr>
            <w:r w:rsidRPr="00791E24">
              <w:rPr>
                <w:color w:val="000000"/>
              </w:rPr>
              <w:t>$380</w:t>
            </w:r>
          </w:p>
        </w:tc>
        <w:tc>
          <w:tcPr>
            <w:tcW w:w="1657" w:type="dxa"/>
            <w:gridSpan w:val="2"/>
            <w:tcBorders>
              <w:right w:val="single" w:color="auto" w:sz="4" w:space="0"/>
            </w:tcBorders>
            <w:shd w:val="clear" w:color="auto" w:fill="auto"/>
            <w:vAlign w:val="bottom"/>
          </w:tcPr>
          <w:p w:rsidRPr="00791E24" w:rsidR="00F430FE" w:rsidP="00791E24" w:rsidRDefault="00F430FE" w14:paraId="760F08DA" w14:textId="13BC94DA">
            <w:pPr>
              <w:rPr>
                <w:color w:val="000000"/>
              </w:rPr>
            </w:pPr>
            <w:r w:rsidRPr="00791E24">
              <w:rPr>
                <w:color w:val="000000"/>
              </w:rPr>
              <w:t>D.23-10-017</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39D39174" w14:textId="721D3402">
            <w:pPr>
              <w:jc w:val="right"/>
              <w:rPr>
                <w:color w:val="000000"/>
              </w:rPr>
            </w:pPr>
            <w:r w:rsidRPr="00791E24">
              <w:rPr>
                <w:color w:val="000000"/>
              </w:rPr>
              <w:t>$1,900.00</w:t>
            </w:r>
          </w:p>
        </w:tc>
        <w:tc>
          <w:tcPr>
            <w:tcW w:w="927" w:type="dxa"/>
            <w:tcBorders>
              <w:left w:val="single" w:color="auto" w:sz="4" w:space="0"/>
            </w:tcBorders>
            <w:shd w:val="clear" w:color="auto" w:fill="auto"/>
          </w:tcPr>
          <w:p w:rsidRPr="00791E24" w:rsidR="00F430FE" w:rsidP="00F430FE" w:rsidRDefault="00F430FE" w14:paraId="047FD0B5" w14:textId="1E13F2CE">
            <w:pPr>
              <w:jc w:val="center"/>
              <w:rPr>
                <w:color w:val="000000"/>
              </w:rPr>
            </w:pPr>
            <w:r w:rsidRPr="00791E24">
              <w:rPr>
                <w:color w:val="000000"/>
              </w:rPr>
              <w:t>5.00</w:t>
            </w:r>
          </w:p>
        </w:tc>
        <w:tc>
          <w:tcPr>
            <w:tcW w:w="1132" w:type="dxa"/>
            <w:gridSpan w:val="2"/>
            <w:shd w:val="clear" w:color="auto" w:fill="auto"/>
          </w:tcPr>
          <w:p w:rsidRPr="00791E24" w:rsidR="00F430FE" w:rsidP="00791E24" w:rsidRDefault="00F430FE" w14:paraId="367660C2" w14:textId="1FD32F65">
            <w:pPr>
              <w:jc w:val="right"/>
              <w:rPr>
                <w:color w:val="000000"/>
              </w:rPr>
            </w:pPr>
            <w:r w:rsidRPr="00791E24">
              <w:t>$380.00 [1]</w:t>
            </w:r>
          </w:p>
        </w:tc>
        <w:tc>
          <w:tcPr>
            <w:tcW w:w="1904" w:type="dxa"/>
            <w:gridSpan w:val="3"/>
            <w:shd w:val="clear" w:color="auto" w:fill="auto"/>
          </w:tcPr>
          <w:p w:rsidRPr="00791E24" w:rsidR="00F430FE" w:rsidP="00F430FE" w:rsidRDefault="00F430FE" w14:paraId="766AC45F" w14:textId="5668BE3A">
            <w:pPr>
              <w:jc w:val="right"/>
              <w:rPr>
                <w:color w:val="000000"/>
              </w:rPr>
            </w:pPr>
            <w:r w:rsidRPr="00791E24">
              <w:t xml:space="preserve">$1,900.00 </w:t>
            </w:r>
          </w:p>
        </w:tc>
      </w:tr>
      <w:tr w:rsidRPr="00791E24" w:rsidR="00F430FE" w:rsidTr="00E9012C" w14:paraId="4E698889" w14:textId="77777777">
        <w:trPr>
          <w:jc w:val="center"/>
        </w:trPr>
        <w:tc>
          <w:tcPr>
            <w:tcW w:w="1504" w:type="dxa"/>
            <w:shd w:val="clear" w:color="auto" w:fill="auto"/>
            <w:vAlign w:val="bottom"/>
          </w:tcPr>
          <w:p w:rsidRPr="00791E24" w:rsidR="00F430FE" w:rsidP="00791E24" w:rsidRDefault="00F430FE" w14:paraId="04CDED11" w14:textId="550E27C3">
            <w:pPr>
              <w:rPr>
                <w:color w:val="000000"/>
              </w:rPr>
            </w:pPr>
            <w:r w:rsidRPr="00791E24">
              <w:rPr>
                <w:color w:val="000000"/>
              </w:rPr>
              <w:lastRenderedPageBreak/>
              <w:t>Hayley Goodson</w:t>
            </w:r>
          </w:p>
        </w:tc>
        <w:tc>
          <w:tcPr>
            <w:tcW w:w="776" w:type="dxa"/>
            <w:shd w:val="clear" w:color="auto" w:fill="auto"/>
            <w:vAlign w:val="bottom"/>
          </w:tcPr>
          <w:p w:rsidRPr="00791E24" w:rsidR="00F430FE" w:rsidP="00F430FE" w:rsidRDefault="00F430FE" w14:paraId="6B0C4BC3" w14:textId="0B9E726A">
            <w:pPr>
              <w:jc w:val="center"/>
              <w:rPr>
                <w:color w:val="000000"/>
              </w:rPr>
            </w:pPr>
            <w:r w:rsidRPr="00791E24">
              <w:rPr>
                <w:color w:val="000000"/>
              </w:rPr>
              <w:t>2021</w:t>
            </w:r>
          </w:p>
        </w:tc>
        <w:tc>
          <w:tcPr>
            <w:tcW w:w="955" w:type="dxa"/>
            <w:gridSpan w:val="2"/>
            <w:shd w:val="clear" w:color="auto" w:fill="auto"/>
            <w:vAlign w:val="bottom"/>
          </w:tcPr>
          <w:p w:rsidRPr="00791E24" w:rsidR="00F430FE" w:rsidP="00F430FE" w:rsidRDefault="00F430FE" w14:paraId="51C36695" w14:textId="3438DE78">
            <w:pPr>
              <w:jc w:val="center"/>
              <w:rPr>
                <w:color w:val="000000"/>
              </w:rPr>
            </w:pPr>
            <w:r w:rsidRPr="00791E24">
              <w:rPr>
                <w:color w:val="000000"/>
              </w:rPr>
              <w:t>1.00</w:t>
            </w:r>
          </w:p>
        </w:tc>
        <w:tc>
          <w:tcPr>
            <w:tcW w:w="967" w:type="dxa"/>
            <w:shd w:val="clear" w:color="auto" w:fill="auto"/>
            <w:vAlign w:val="bottom"/>
          </w:tcPr>
          <w:p w:rsidRPr="00791E24" w:rsidR="00F430FE" w:rsidP="00F430FE" w:rsidRDefault="00F430FE" w14:paraId="50434DF3" w14:textId="7461B15D">
            <w:pPr>
              <w:jc w:val="center"/>
              <w:rPr>
                <w:color w:val="000000"/>
              </w:rPr>
            </w:pPr>
            <w:r w:rsidRPr="00791E24">
              <w:rPr>
                <w:color w:val="000000"/>
              </w:rPr>
              <w:t>$550</w:t>
            </w:r>
          </w:p>
        </w:tc>
        <w:tc>
          <w:tcPr>
            <w:tcW w:w="1657" w:type="dxa"/>
            <w:gridSpan w:val="2"/>
            <w:tcBorders>
              <w:right w:val="single" w:color="auto" w:sz="4" w:space="0"/>
            </w:tcBorders>
            <w:shd w:val="clear" w:color="auto" w:fill="auto"/>
            <w:vAlign w:val="bottom"/>
          </w:tcPr>
          <w:p w:rsidRPr="00791E24" w:rsidR="00F430FE" w:rsidP="00791E24" w:rsidRDefault="00F430FE" w14:paraId="41124BBA" w14:textId="7FD42A50">
            <w:pPr>
              <w:rPr>
                <w:color w:val="000000"/>
              </w:rPr>
            </w:pPr>
            <w:r w:rsidRPr="00791E24">
              <w:rPr>
                <w:color w:val="000000"/>
              </w:rPr>
              <w:t>D.21-12-046</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75F00059" w14:textId="65611341">
            <w:pPr>
              <w:jc w:val="right"/>
              <w:rPr>
                <w:color w:val="000000"/>
              </w:rPr>
            </w:pPr>
            <w:r w:rsidRPr="00791E24">
              <w:rPr>
                <w:color w:val="000000"/>
              </w:rPr>
              <w:t>$550.00</w:t>
            </w:r>
          </w:p>
        </w:tc>
        <w:tc>
          <w:tcPr>
            <w:tcW w:w="927" w:type="dxa"/>
            <w:tcBorders>
              <w:left w:val="single" w:color="auto" w:sz="4" w:space="0"/>
            </w:tcBorders>
            <w:shd w:val="clear" w:color="auto" w:fill="auto"/>
          </w:tcPr>
          <w:p w:rsidRPr="00791E24" w:rsidR="00F430FE" w:rsidP="00F430FE" w:rsidRDefault="00F430FE" w14:paraId="134A581C" w14:textId="6CCB7271">
            <w:pPr>
              <w:jc w:val="center"/>
              <w:rPr>
                <w:color w:val="000000"/>
              </w:rPr>
            </w:pPr>
            <w:r w:rsidRPr="00791E24">
              <w:rPr>
                <w:color w:val="000000"/>
              </w:rPr>
              <w:t>1.00</w:t>
            </w:r>
          </w:p>
        </w:tc>
        <w:tc>
          <w:tcPr>
            <w:tcW w:w="1132" w:type="dxa"/>
            <w:gridSpan w:val="2"/>
            <w:shd w:val="clear" w:color="auto" w:fill="auto"/>
          </w:tcPr>
          <w:p w:rsidRPr="00791E24" w:rsidR="00F430FE" w:rsidP="00791E24" w:rsidRDefault="00F430FE" w14:paraId="2622F4BA" w14:textId="39178D34">
            <w:pPr>
              <w:jc w:val="right"/>
              <w:rPr>
                <w:color w:val="000000"/>
              </w:rPr>
            </w:pPr>
            <w:r w:rsidRPr="00791E24">
              <w:t>$550.00 [2]</w:t>
            </w:r>
          </w:p>
        </w:tc>
        <w:tc>
          <w:tcPr>
            <w:tcW w:w="1904" w:type="dxa"/>
            <w:gridSpan w:val="3"/>
            <w:shd w:val="clear" w:color="auto" w:fill="auto"/>
          </w:tcPr>
          <w:p w:rsidRPr="00791E24" w:rsidR="00F430FE" w:rsidP="00F430FE" w:rsidRDefault="00F430FE" w14:paraId="26135325" w14:textId="12C5AF09">
            <w:pPr>
              <w:jc w:val="right"/>
              <w:rPr>
                <w:color w:val="000000"/>
              </w:rPr>
            </w:pPr>
            <w:r w:rsidRPr="00791E24">
              <w:t xml:space="preserve">$550.00 </w:t>
            </w:r>
          </w:p>
        </w:tc>
      </w:tr>
      <w:tr w:rsidRPr="00791E24" w:rsidR="00F430FE" w:rsidTr="00E9012C" w14:paraId="541B1A43" w14:textId="77777777">
        <w:trPr>
          <w:jc w:val="center"/>
        </w:trPr>
        <w:tc>
          <w:tcPr>
            <w:tcW w:w="1504" w:type="dxa"/>
            <w:shd w:val="clear" w:color="auto" w:fill="auto"/>
            <w:vAlign w:val="bottom"/>
          </w:tcPr>
          <w:p w:rsidRPr="00791E24" w:rsidR="00F430FE" w:rsidP="00791E24" w:rsidRDefault="00F430FE" w14:paraId="41A7BE4B" w14:textId="62F9D799">
            <w:pPr>
              <w:rPr>
                <w:color w:val="000000"/>
              </w:rPr>
            </w:pPr>
            <w:r w:rsidRPr="00791E24">
              <w:rPr>
                <w:color w:val="000000"/>
              </w:rPr>
              <w:t>Hayley Goodson</w:t>
            </w:r>
          </w:p>
        </w:tc>
        <w:tc>
          <w:tcPr>
            <w:tcW w:w="776" w:type="dxa"/>
            <w:shd w:val="clear" w:color="auto" w:fill="auto"/>
            <w:vAlign w:val="bottom"/>
          </w:tcPr>
          <w:p w:rsidRPr="00791E24" w:rsidR="00F430FE" w:rsidP="00F430FE" w:rsidRDefault="00F430FE" w14:paraId="5B3C2ADF" w14:textId="5EF77C71">
            <w:pPr>
              <w:jc w:val="center"/>
              <w:rPr>
                <w:color w:val="000000"/>
              </w:rPr>
            </w:pPr>
            <w:r w:rsidRPr="00791E24">
              <w:rPr>
                <w:color w:val="000000"/>
              </w:rPr>
              <w:t>2023</w:t>
            </w:r>
          </w:p>
        </w:tc>
        <w:tc>
          <w:tcPr>
            <w:tcW w:w="955" w:type="dxa"/>
            <w:gridSpan w:val="2"/>
            <w:shd w:val="clear" w:color="auto" w:fill="auto"/>
            <w:vAlign w:val="bottom"/>
          </w:tcPr>
          <w:p w:rsidRPr="00791E24" w:rsidR="00F430FE" w:rsidP="00F430FE" w:rsidRDefault="00F430FE" w14:paraId="2E458EDF" w14:textId="78D9F037">
            <w:pPr>
              <w:jc w:val="center"/>
              <w:rPr>
                <w:color w:val="000000"/>
              </w:rPr>
            </w:pPr>
            <w:r w:rsidRPr="00791E24">
              <w:rPr>
                <w:color w:val="000000"/>
              </w:rPr>
              <w:t>1.00</w:t>
            </w:r>
          </w:p>
        </w:tc>
        <w:tc>
          <w:tcPr>
            <w:tcW w:w="967" w:type="dxa"/>
            <w:shd w:val="clear" w:color="auto" w:fill="auto"/>
            <w:vAlign w:val="bottom"/>
          </w:tcPr>
          <w:p w:rsidRPr="00791E24" w:rsidR="00F430FE" w:rsidP="00F430FE" w:rsidRDefault="00F430FE" w14:paraId="3D86BD08" w14:textId="305D1ECD">
            <w:pPr>
              <w:jc w:val="center"/>
              <w:rPr>
                <w:color w:val="000000"/>
              </w:rPr>
            </w:pPr>
            <w:r w:rsidRPr="00791E24">
              <w:rPr>
                <w:color w:val="000000"/>
              </w:rPr>
              <w:t>$625</w:t>
            </w:r>
          </w:p>
        </w:tc>
        <w:tc>
          <w:tcPr>
            <w:tcW w:w="1657" w:type="dxa"/>
            <w:gridSpan w:val="2"/>
            <w:tcBorders>
              <w:right w:val="single" w:color="auto" w:sz="4" w:space="0"/>
            </w:tcBorders>
            <w:shd w:val="clear" w:color="auto" w:fill="auto"/>
            <w:vAlign w:val="bottom"/>
          </w:tcPr>
          <w:p w:rsidRPr="00791E24" w:rsidR="00F430FE" w:rsidP="00791E24" w:rsidRDefault="00F430FE" w14:paraId="750EA256" w14:textId="0A855621">
            <w:pPr>
              <w:rPr>
                <w:color w:val="000000"/>
              </w:rPr>
            </w:pPr>
            <w:r w:rsidRPr="00791E24">
              <w:rPr>
                <w:color w:val="000000"/>
              </w:rPr>
              <w:t>D.24-02-040</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4D76B38E" w14:textId="582C9F6B">
            <w:pPr>
              <w:jc w:val="right"/>
              <w:rPr>
                <w:color w:val="000000"/>
              </w:rPr>
            </w:pPr>
            <w:r w:rsidRPr="00791E24">
              <w:rPr>
                <w:color w:val="000000"/>
              </w:rPr>
              <w:t>$625.00</w:t>
            </w:r>
          </w:p>
        </w:tc>
        <w:tc>
          <w:tcPr>
            <w:tcW w:w="927" w:type="dxa"/>
            <w:tcBorders>
              <w:left w:val="single" w:color="auto" w:sz="4" w:space="0"/>
            </w:tcBorders>
            <w:shd w:val="clear" w:color="auto" w:fill="auto"/>
          </w:tcPr>
          <w:p w:rsidRPr="00791E24" w:rsidR="00F430FE" w:rsidP="00F430FE" w:rsidRDefault="00F430FE" w14:paraId="5DD3213B" w14:textId="44326AEA">
            <w:pPr>
              <w:jc w:val="center"/>
              <w:rPr>
                <w:color w:val="000000"/>
              </w:rPr>
            </w:pPr>
            <w:r w:rsidRPr="00791E24">
              <w:rPr>
                <w:color w:val="000000"/>
              </w:rPr>
              <w:t>1.00</w:t>
            </w:r>
          </w:p>
        </w:tc>
        <w:tc>
          <w:tcPr>
            <w:tcW w:w="1132" w:type="dxa"/>
            <w:gridSpan w:val="2"/>
            <w:shd w:val="clear" w:color="auto" w:fill="auto"/>
          </w:tcPr>
          <w:p w:rsidRPr="00791E24" w:rsidR="00F430FE" w:rsidP="00791E24" w:rsidRDefault="00F430FE" w14:paraId="07AEBBB0" w14:textId="2ED5C079">
            <w:pPr>
              <w:jc w:val="right"/>
              <w:rPr>
                <w:color w:val="000000"/>
              </w:rPr>
            </w:pPr>
            <w:r w:rsidRPr="00791E24">
              <w:t>$625.00 [2]</w:t>
            </w:r>
          </w:p>
        </w:tc>
        <w:tc>
          <w:tcPr>
            <w:tcW w:w="1904" w:type="dxa"/>
            <w:gridSpan w:val="3"/>
            <w:shd w:val="clear" w:color="auto" w:fill="auto"/>
          </w:tcPr>
          <w:p w:rsidRPr="00791E24" w:rsidR="00F430FE" w:rsidP="00F430FE" w:rsidRDefault="00F430FE" w14:paraId="55630DF4" w14:textId="46DC83E5">
            <w:pPr>
              <w:jc w:val="right"/>
              <w:rPr>
                <w:color w:val="000000"/>
              </w:rPr>
            </w:pPr>
            <w:r w:rsidRPr="00791E24">
              <w:t xml:space="preserve">$625.00 </w:t>
            </w:r>
          </w:p>
        </w:tc>
      </w:tr>
      <w:tr w:rsidRPr="00791E24" w:rsidR="00F430FE" w:rsidTr="00E9012C" w14:paraId="5E2DA636" w14:textId="77777777">
        <w:trPr>
          <w:jc w:val="center"/>
        </w:trPr>
        <w:tc>
          <w:tcPr>
            <w:tcW w:w="1504" w:type="dxa"/>
            <w:shd w:val="clear" w:color="auto" w:fill="auto"/>
            <w:vAlign w:val="bottom"/>
          </w:tcPr>
          <w:p w:rsidRPr="00791E24" w:rsidR="00F430FE" w:rsidP="00791E24" w:rsidRDefault="00F430FE" w14:paraId="20E327C1" w14:textId="2E8404FE">
            <w:pPr>
              <w:rPr>
                <w:color w:val="000000"/>
              </w:rPr>
            </w:pPr>
            <w:r w:rsidRPr="00791E24">
              <w:rPr>
                <w:color w:val="000000"/>
              </w:rPr>
              <w:t>Marcel Hawiger</w:t>
            </w:r>
          </w:p>
        </w:tc>
        <w:tc>
          <w:tcPr>
            <w:tcW w:w="776" w:type="dxa"/>
            <w:shd w:val="clear" w:color="auto" w:fill="auto"/>
            <w:vAlign w:val="bottom"/>
          </w:tcPr>
          <w:p w:rsidRPr="00791E24" w:rsidR="00F430FE" w:rsidP="00F430FE" w:rsidRDefault="00F430FE" w14:paraId="4578E3EB" w14:textId="19C04D7B">
            <w:pPr>
              <w:jc w:val="center"/>
              <w:rPr>
                <w:color w:val="000000"/>
              </w:rPr>
            </w:pPr>
            <w:r w:rsidRPr="00791E24">
              <w:rPr>
                <w:color w:val="000000"/>
              </w:rPr>
              <w:t>2017</w:t>
            </w:r>
          </w:p>
        </w:tc>
        <w:tc>
          <w:tcPr>
            <w:tcW w:w="955" w:type="dxa"/>
            <w:gridSpan w:val="2"/>
            <w:shd w:val="clear" w:color="auto" w:fill="auto"/>
            <w:vAlign w:val="bottom"/>
          </w:tcPr>
          <w:p w:rsidRPr="00791E24" w:rsidR="00F430FE" w:rsidP="00F430FE" w:rsidRDefault="00F430FE" w14:paraId="49CC7FD1" w14:textId="3400A42A">
            <w:pPr>
              <w:jc w:val="center"/>
              <w:rPr>
                <w:color w:val="000000"/>
              </w:rPr>
            </w:pPr>
            <w:r w:rsidRPr="00791E24">
              <w:rPr>
                <w:color w:val="000000"/>
              </w:rPr>
              <w:t>29.00</w:t>
            </w:r>
          </w:p>
        </w:tc>
        <w:tc>
          <w:tcPr>
            <w:tcW w:w="967" w:type="dxa"/>
            <w:shd w:val="clear" w:color="auto" w:fill="auto"/>
            <w:vAlign w:val="bottom"/>
          </w:tcPr>
          <w:p w:rsidRPr="00791E24" w:rsidR="00F430FE" w:rsidP="00F430FE" w:rsidRDefault="00F430FE" w14:paraId="45505FC6" w14:textId="3AED06EB">
            <w:pPr>
              <w:jc w:val="center"/>
              <w:rPr>
                <w:color w:val="000000"/>
              </w:rPr>
            </w:pPr>
            <w:r w:rsidRPr="00791E24">
              <w:rPr>
                <w:color w:val="000000"/>
              </w:rPr>
              <w:t>$425</w:t>
            </w:r>
          </w:p>
        </w:tc>
        <w:tc>
          <w:tcPr>
            <w:tcW w:w="1657" w:type="dxa"/>
            <w:gridSpan w:val="2"/>
            <w:tcBorders>
              <w:right w:val="single" w:color="auto" w:sz="4" w:space="0"/>
            </w:tcBorders>
            <w:shd w:val="clear" w:color="auto" w:fill="auto"/>
            <w:vAlign w:val="bottom"/>
          </w:tcPr>
          <w:p w:rsidRPr="00791E24" w:rsidR="00F430FE" w:rsidP="00791E24" w:rsidRDefault="00F430FE" w14:paraId="37770985" w14:textId="322F2D28">
            <w:pPr>
              <w:rPr>
                <w:color w:val="000000"/>
              </w:rPr>
            </w:pPr>
            <w:r w:rsidRPr="00791E24">
              <w:rPr>
                <w:color w:val="000000"/>
              </w:rPr>
              <w:t>D.17-11-032</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6CB4FDF1" w14:textId="42ECC0E9">
            <w:pPr>
              <w:jc w:val="right"/>
              <w:rPr>
                <w:color w:val="000000"/>
              </w:rPr>
            </w:pPr>
            <w:r w:rsidRPr="00791E24">
              <w:rPr>
                <w:color w:val="000000"/>
              </w:rPr>
              <w:t>$12,325.00</w:t>
            </w:r>
          </w:p>
        </w:tc>
        <w:tc>
          <w:tcPr>
            <w:tcW w:w="927" w:type="dxa"/>
            <w:tcBorders>
              <w:left w:val="single" w:color="auto" w:sz="4" w:space="0"/>
            </w:tcBorders>
            <w:shd w:val="clear" w:color="auto" w:fill="auto"/>
          </w:tcPr>
          <w:p w:rsidRPr="00791E24" w:rsidR="00F430FE" w:rsidP="00F430FE" w:rsidRDefault="00F430FE" w14:paraId="767F0374" w14:textId="110A06F3">
            <w:pPr>
              <w:jc w:val="center"/>
              <w:rPr>
                <w:color w:val="000000"/>
              </w:rPr>
            </w:pPr>
            <w:r w:rsidRPr="00791E24">
              <w:rPr>
                <w:color w:val="000000"/>
              </w:rPr>
              <w:t xml:space="preserve">29.00 </w:t>
            </w:r>
          </w:p>
        </w:tc>
        <w:tc>
          <w:tcPr>
            <w:tcW w:w="1132" w:type="dxa"/>
            <w:gridSpan w:val="2"/>
            <w:shd w:val="clear" w:color="auto" w:fill="auto"/>
          </w:tcPr>
          <w:p w:rsidRPr="00791E24" w:rsidR="00F430FE" w:rsidP="00791E24" w:rsidRDefault="00F430FE" w14:paraId="01B4718E" w14:textId="4211F3F8">
            <w:pPr>
              <w:jc w:val="right"/>
              <w:rPr>
                <w:color w:val="000000"/>
              </w:rPr>
            </w:pPr>
            <w:r w:rsidRPr="00791E24">
              <w:t>$425.00 [3]</w:t>
            </w:r>
          </w:p>
        </w:tc>
        <w:tc>
          <w:tcPr>
            <w:tcW w:w="1904" w:type="dxa"/>
            <w:gridSpan w:val="3"/>
            <w:shd w:val="clear" w:color="auto" w:fill="auto"/>
          </w:tcPr>
          <w:p w:rsidRPr="00791E24" w:rsidR="00F430FE" w:rsidP="00F430FE" w:rsidRDefault="00F430FE" w14:paraId="0275042B" w14:textId="25E5BBAE">
            <w:pPr>
              <w:jc w:val="right"/>
              <w:rPr>
                <w:color w:val="000000"/>
              </w:rPr>
            </w:pPr>
            <w:r w:rsidRPr="00791E24">
              <w:t xml:space="preserve">$12,325.00 </w:t>
            </w:r>
          </w:p>
        </w:tc>
      </w:tr>
      <w:tr w:rsidRPr="00791E24" w:rsidR="00F430FE" w:rsidTr="00E9012C" w14:paraId="30B6C250" w14:textId="77777777">
        <w:trPr>
          <w:jc w:val="center"/>
        </w:trPr>
        <w:tc>
          <w:tcPr>
            <w:tcW w:w="1504" w:type="dxa"/>
            <w:shd w:val="clear" w:color="auto" w:fill="auto"/>
            <w:vAlign w:val="bottom"/>
          </w:tcPr>
          <w:p w:rsidRPr="00791E24" w:rsidR="00F430FE" w:rsidP="00791E24" w:rsidRDefault="00F430FE" w14:paraId="47F9A952" w14:textId="075028D7">
            <w:pPr>
              <w:rPr>
                <w:color w:val="000000"/>
              </w:rPr>
            </w:pPr>
            <w:r w:rsidRPr="00791E24">
              <w:rPr>
                <w:color w:val="000000"/>
              </w:rPr>
              <w:t>Marcel Hawiger</w:t>
            </w:r>
          </w:p>
        </w:tc>
        <w:tc>
          <w:tcPr>
            <w:tcW w:w="776" w:type="dxa"/>
            <w:shd w:val="clear" w:color="auto" w:fill="auto"/>
            <w:vAlign w:val="bottom"/>
          </w:tcPr>
          <w:p w:rsidRPr="00791E24" w:rsidR="00F430FE" w:rsidP="00F430FE" w:rsidRDefault="00F430FE" w14:paraId="4FE18E52" w14:textId="293B7010">
            <w:pPr>
              <w:jc w:val="center"/>
              <w:rPr>
                <w:color w:val="000000"/>
              </w:rPr>
            </w:pPr>
            <w:r w:rsidRPr="00791E24">
              <w:rPr>
                <w:color w:val="000000"/>
              </w:rPr>
              <w:t>2018</w:t>
            </w:r>
          </w:p>
        </w:tc>
        <w:tc>
          <w:tcPr>
            <w:tcW w:w="955" w:type="dxa"/>
            <w:gridSpan w:val="2"/>
            <w:shd w:val="clear" w:color="auto" w:fill="auto"/>
            <w:vAlign w:val="bottom"/>
          </w:tcPr>
          <w:p w:rsidRPr="00791E24" w:rsidR="00F430FE" w:rsidP="00F430FE" w:rsidRDefault="00F430FE" w14:paraId="1B1DD055" w14:textId="36200CF7">
            <w:pPr>
              <w:jc w:val="center"/>
              <w:rPr>
                <w:color w:val="000000"/>
              </w:rPr>
            </w:pPr>
            <w:r w:rsidRPr="00791E24">
              <w:rPr>
                <w:color w:val="000000"/>
              </w:rPr>
              <w:t>9.00</w:t>
            </w:r>
          </w:p>
        </w:tc>
        <w:tc>
          <w:tcPr>
            <w:tcW w:w="967" w:type="dxa"/>
            <w:shd w:val="clear" w:color="auto" w:fill="auto"/>
            <w:vAlign w:val="bottom"/>
          </w:tcPr>
          <w:p w:rsidRPr="00791E24" w:rsidR="00F430FE" w:rsidP="00F430FE" w:rsidRDefault="00F430FE" w14:paraId="61CE1FF9" w14:textId="0014DD01">
            <w:pPr>
              <w:jc w:val="center"/>
              <w:rPr>
                <w:color w:val="000000"/>
              </w:rPr>
            </w:pPr>
            <w:r w:rsidRPr="00791E24">
              <w:rPr>
                <w:color w:val="000000"/>
              </w:rPr>
              <w:t>$435</w:t>
            </w:r>
          </w:p>
        </w:tc>
        <w:tc>
          <w:tcPr>
            <w:tcW w:w="1657" w:type="dxa"/>
            <w:gridSpan w:val="2"/>
            <w:tcBorders>
              <w:right w:val="single" w:color="auto" w:sz="4" w:space="0"/>
            </w:tcBorders>
            <w:shd w:val="clear" w:color="auto" w:fill="auto"/>
            <w:vAlign w:val="bottom"/>
          </w:tcPr>
          <w:p w:rsidRPr="00791E24" w:rsidR="00F430FE" w:rsidP="00791E24" w:rsidRDefault="00F430FE" w14:paraId="3BAD7E28" w14:textId="3B6F2BFB">
            <w:pPr>
              <w:rPr>
                <w:color w:val="000000"/>
              </w:rPr>
            </w:pPr>
            <w:r w:rsidRPr="00791E24">
              <w:rPr>
                <w:color w:val="000000"/>
              </w:rPr>
              <w:t>D.18-06-023</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09CD9130" w14:textId="0FB179D9">
            <w:pPr>
              <w:jc w:val="right"/>
              <w:rPr>
                <w:color w:val="000000"/>
              </w:rPr>
            </w:pPr>
            <w:r w:rsidRPr="00791E24">
              <w:rPr>
                <w:color w:val="000000"/>
              </w:rPr>
              <w:t>$3,915.00</w:t>
            </w:r>
          </w:p>
        </w:tc>
        <w:tc>
          <w:tcPr>
            <w:tcW w:w="927" w:type="dxa"/>
            <w:tcBorders>
              <w:left w:val="single" w:color="auto" w:sz="4" w:space="0"/>
            </w:tcBorders>
            <w:shd w:val="clear" w:color="auto" w:fill="auto"/>
          </w:tcPr>
          <w:p w:rsidRPr="00791E24" w:rsidR="00F430FE" w:rsidP="00F430FE" w:rsidRDefault="00F430FE" w14:paraId="2E478AF2" w14:textId="66B7BD79">
            <w:pPr>
              <w:jc w:val="center"/>
              <w:rPr>
                <w:color w:val="000000"/>
              </w:rPr>
            </w:pPr>
            <w:r w:rsidRPr="00791E24">
              <w:rPr>
                <w:color w:val="000000"/>
              </w:rPr>
              <w:t>8.75 [11]</w:t>
            </w:r>
          </w:p>
        </w:tc>
        <w:tc>
          <w:tcPr>
            <w:tcW w:w="1132" w:type="dxa"/>
            <w:gridSpan w:val="2"/>
            <w:shd w:val="clear" w:color="auto" w:fill="auto"/>
          </w:tcPr>
          <w:p w:rsidRPr="00791E24" w:rsidR="00F430FE" w:rsidP="00791E24" w:rsidRDefault="00F430FE" w14:paraId="09AA3BB6" w14:textId="243FBE79">
            <w:pPr>
              <w:jc w:val="right"/>
              <w:rPr>
                <w:color w:val="000000"/>
              </w:rPr>
            </w:pPr>
            <w:r w:rsidRPr="00791E24">
              <w:t>$435.00 [3]</w:t>
            </w:r>
          </w:p>
        </w:tc>
        <w:tc>
          <w:tcPr>
            <w:tcW w:w="1904" w:type="dxa"/>
            <w:gridSpan w:val="3"/>
            <w:shd w:val="clear" w:color="auto" w:fill="auto"/>
          </w:tcPr>
          <w:p w:rsidRPr="00791E24" w:rsidR="00F430FE" w:rsidP="00F430FE" w:rsidRDefault="00F430FE" w14:paraId="62C167C4" w14:textId="1BF8C823">
            <w:pPr>
              <w:jc w:val="right"/>
              <w:rPr>
                <w:color w:val="000000"/>
              </w:rPr>
            </w:pPr>
            <w:r w:rsidRPr="00791E24">
              <w:t xml:space="preserve">$3,806.25 </w:t>
            </w:r>
          </w:p>
        </w:tc>
      </w:tr>
      <w:tr w:rsidRPr="00791E24" w:rsidR="00F430FE" w:rsidTr="00E9012C" w14:paraId="0A119374" w14:textId="77777777">
        <w:trPr>
          <w:jc w:val="center"/>
        </w:trPr>
        <w:tc>
          <w:tcPr>
            <w:tcW w:w="1504" w:type="dxa"/>
            <w:shd w:val="clear" w:color="auto" w:fill="auto"/>
            <w:vAlign w:val="bottom"/>
          </w:tcPr>
          <w:p w:rsidRPr="00791E24" w:rsidR="00F430FE" w:rsidP="00791E24" w:rsidRDefault="00F430FE" w14:paraId="23DE960B" w14:textId="4BC726FB">
            <w:pPr>
              <w:rPr>
                <w:color w:val="000000"/>
              </w:rPr>
            </w:pPr>
            <w:r w:rsidRPr="00791E24">
              <w:rPr>
                <w:color w:val="000000"/>
              </w:rPr>
              <w:t>Marcel Hawiger</w:t>
            </w:r>
          </w:p>
        </w:tc>
        <w:tc>
          <w:tcPr>
            <w:tcW w:w="776" w:type="dxa"/>
            <w:shd w:val="clear" w:color="auto" w:fill="auto"/>
            <w:vAlign w:val="bottom"/>
          </w:tcPr>
          <w:p w:rsidRPr="00791E24" w:rsidR="00F430FE" w:rsidP="00F430FE" w:rsidRDefault="00F430FE" w14:paraId="2D2EF931" w14:textId="322F4300">
            <w:pPr>
              <w:jc w:val="center"/>
              <w:rPr>
                <w:color w:val="000000"/>
              </w:rPr>
            </w:pPr>
            <w:r w:rsidRPr="00791E24">
              <w:rPr>
                <w:color w:val="000000"/>
              </w:rPr>
              <w:t>2019</w:t>
            </w:r>
          </w:p>
        </w:tc>
        <w:tc>
          <w:tcPr>
            <w:tcW w:w="955" w:type="dxa"/>
            <w:gridSpan w:val="2"/>
            <w:shd w:val="clear" w:color="auto" w:fill="auto"/>
            <w:vAlign w:val="bottom"/>
          </w:tcPr>
          <w:p w:rsidRPr="00791E24" w:rsidR="00F430FE" w:rsidP="00F430FE" w:rsidRDefault="00F430FE" w14:paraId="7E1A946E" w14:textId="3076D1E4">
            <w:pPr>
              <w:jc w:val="center"/>
              <w:rPr>
                <w:color w:val="000000"/>
              </w:rPr>
            </w:pPr>
            <w:r w:rsidRPr="00791E24">
              <w:rPr>
                <w:color w:val="000000"/>
              </w:rPr>
              <w:t>0.50</w:t>
            </w:r>
          </w:p>
        </w:tc>
        <w:tc>
          <w:tcPr>
            <w:tcW w:w="967" w:type="dxa"/>
            <w:shd w:val="clear" w:color="auto" w:fill="auto"/>
            <w:vAlign w:val="bottom"/>
          </w:tcPr>
          <w:p w:rsidRPr="00791E24" w:rsidR="00F430FE" w:rsidP="00F430FE" w:rsidRDefault="00F430FE" w14:paraId="5CBD32AD" w14:textId="1EF4018A">
            <w:pPr>
              <w:jc w:val="center"/>
              <w:rPr>
                <w:color w:val="000000"/>
              </w:rPr>
            </w:pPr>
            <w:r w:rsidRPr="00791E24">
              <w:rPr>
                <w:color w:val="000000"/>
              </w:rPr>
              <w:t>$445</w:t>
            </w:r>
          </w:p>
        </w:tc>
        <w:tc>
          <w:tcPr>
            <w:tcW w:w="1657" w:type="dxa"/>
            <w:gridSpan w:val="2"/>
            <w:tcBorders>
              <w:right w:val="single" w:color="auto" w:sz="4" w:space="0"/>
            </w:tcBorders>
            <w:shd w:val="clear" w:color="auto" w:fill="auto"/>
            <w:vAlign w:val="bottom"/>
          </w:tcPr>
          <w:p w:rsidRPr="00791E24" w:rsidR="00F430FE" w:rsidP="00791E24" w:rsidRDefault="00F430FE" w14:paraId="614DF448" w14:textId="11EBCF3F">
            <w:pPr>
              <w:rPr>
                <w:color w:val="000000"/>
              </w:rPr>
            </w:pPr>
            <w:r w:rsidRPr="00791E24">
              <w:rPr>
                <w:color w:val="000000"/>
              </w:rPr>
              <w:t>D.19-11-011</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06A15B68" w14:textId="269C2D16">
            <w:pPr>
              <w:jc w:val="right"/>
              <w:rPr>
                <w:color w:val="000000"/>
              </w:rPr>
            </w:pPr>
            <w:r w:rsidRPr="00791E24">
              <w:rPr>
                <w:color w:val="000000"/>
              </w:rPr>
              <w:t>$222.50</w:t>
            </w:r>
          </w:p>
        </w:tc>
        <w:tc>
          <w:tcPr>
            <w:tcW w:w="927" w:type="dxa"/>
            <w:tcBorders>
              <w:left w:val="single" w:color="auto" w:sz="4" w:space="0"/>
            </w:tcBorders>
            <w:shd w:val="clear" w:color="auto" w:fill="auto"/>
          </w:tcPr>
          <w:p w:rsidRPr="00791E24" w:rsidR="00F430FE" w:rsidP="00F430FE" w:rsidRDefault="00F430FE" w14:paraId="773C51CF" w14:textId="3CDCBBEA">
            <w:pPr>
              <w:jc w:val="center"/>
              <w:rPr>
                <w:color w:val="000000"/>
              </w:rPr>
            </w:pPr>
            <w:r w:rsidRPr="00791E24">
              <w:rPr>
                <w:color w:val="000000"/>
              </w:rPr>
              <w:t>0.50</w:t>
            </w:r>
          </w:p>
        </w:tc>
        <w:tc>
          <w:tcPr>
            <w:tcW w:w="1132" w:type="dxa"/>
            <w:gridSpan w:val="2"/>
            <w:shd w:val="clear" w:color="auto" w:fill="auto"/>
          </w:tcPr>
          <w:p w:rsidRPr="00791E24" w:rsidR="00F430FE" w:rsidP="00791E24" w:rsidRDefault="00F430FE" w14:paraId="601B78C5" w14:textId="1AD92CA0">
            <w:pPr>
              <w:jc w:val="right"/>
              <w:rPr>
                <w:color w:val="000000"/>
              </w:rPr>
            </w:pPr>
            <w:r w:rsidRPr="00791E24">
              <w:t>$445.00 [3]</w:t>
            </w:r>
          </w:p>
        </w:tc>
        <w:tc>
          <w:tcPr>
            <w:tcW w:w="1904" w:type="dxa"/>
            <w:gridSpan w:val="3"/>
            <w:shd w:val="clear" w:color="auto" w:fill="auto"/>
          </w:tcPr>
          <w:p w:rsidRPr="00791E24" w:rsidR="00F430FE" w:rsidP="00F430FE" w:rsidRDefault="00F430FE" w14:paraId="18F5001A" w14:textId="762B8854">
            <w:pPr>
              <w:jc w:val="right"/>
              <w:rPr>
                <w:color w:val="000000"/>
              </w:rPr>
            </w:pPr>
            <w:r w:rsidRPr="00791E24">
              <w:t xml:space="preserve">$222.50 </w:t>
            </w:r>
          </w:p>
        </w:tc>
      </w:tr>
      <w:tr w:rsidRPr="00791E24" w:rsidR="00F430FE" w:rsidTr="00E9012C" w14:paraId="5A8A9215" w14:textId="77777777">
        <w:trPr>
          <w:jc w:val="center"/>
        </w:trPr>
        <w:tc>
          <w:tcPr>
            <w:tcW w:w="1504" w:type="dxa"/>
            <w:shd w:val="clear" w:color="auto" w:fill="auto"/>
            <w:vAlign w:val="bottom"/>
          </w:tcPr>
          <w:p w:rsidRPr="00791E24" w:rsidR="00F430FE" w:rsidP="00791E24" w:rsidRDefault="00F430FE" w14:paraId="6C7045D7" w14:textId="571A3516">
            <w:pPr>
              <w:rPr>
                <w:color w:val="000000"/>
              </w:rPr>
            </w:pPr>
            <w:r w:rsidRPr="00791E24">
              <w:rPr>
                <w:color w:val="000000"/>
              </w:rPr>
              <w:t>Marcel Hawiger</w:t>
            </w:r>
          </w:p>
        </w:tc>
        <w:tc>
          <w:tcPr>
            <w:tcW w:w="776" w:type="dxa"/>
            <w:shd w:val="clear" w:color="auto" w:fill="auto"/>
            <w:vAlign w:val="bottom"/>
          </w:tcPr>
          <w:p w:rsidRPr="00791E24" w:rsidR="00F430FE" w:rsidP="00F430FE" w:rsidRDefault="00F430FE" w14:paraId="2A343B4C" w14:textId="237361AA">
            <w:pPr>
              <w:jc w:val="center"/>
              <w:rPr>
                <w:color w:val="000000"/>
              </w:rPr>
            </w:pPr>
            <w:r w:rsidRPr="00791E24">
              <w:rPr>
                <w:color w:val="000000"/>
              </w:rPr>
              <w:t>2020</w:t>
            </w:r>
          </w:p>
        </w:tc>
        <w:tc>
          <w:tcPr>
            <w:tcW w:w="955" w:type="dxa"/>
            <w:gridSpan w:val="2"/>
            <w:shd w:val="clear" w:color="auto" w:fill="auto"/>
            <w:vAlign w:val="bottom"/>
          </w:tcPr>
          <w:p w:rsidRPr="00791E24" w:rsidR="00F430FE" w:rsidP="00F430FE" w:rsidRDefault="00F430FE" w14:paraId="30D3A58E" w14:textId="291B1A8A">
            <w:pPr>
              <w:jc w:val="center"/>
              <w:rPr>
                <w:color w:val="000000"/>
              </w:rPr>
            </w:pPr>
            <w:r w:rsidRPr="00791E24">
              <w:rPr>
                <w:color w:val="000000"/>
              </w:rPr>
              <w:t>32.00</w:t>
            </w:r>
          </w:p>
        </w:tc>
        <w:tc>
          <w:tcPr>
            <w:tcW w:w="967" w:type="dxa"/>
            <w:shd w:val="clear" w:color="auto" w:fill="auto"/>
            <w:vAlign w:val="bottom"/>
          </w:tcPr>
          <w:p w:rsidRPr="00791E24" w:rsidR="00F430FE" w:rsidP="00F430FE" w:rsidRDefault="00F430FE" w14:paraId="42831559" w14:textId="074C00A9">
            <w:pPr>
              <w:jc w:val="center"/>
              <w:rPr>
                <w:color w:val="000000"/>
              </w:rPr>
            </w:pPr>
            <w:r w:rsidRPr="00791E24">
              <w:rPr>
                <w:color w:val="000000"/>
              </w:rPr>
              <w:t>$455</w:t>
            </w:r>
          </w:p>
        </w:tc>
        <w:tc>
          <w:tcPr>
            <w:tcW w:w="1657" w:type="dxa"/>
            <w:gridSpan w:val="2"/>
            <w:tcBorders>
              <w:right w:val="single" w:color="auto" w:sz="4" w:space="0"/>
            </w:tcBorders>
            <w:shd w:val="clear" w:color="auto" w:fill="auto"/>
            <w:vAlign w:val="bottom"/>
          </w:tcPr>
          <w:p w:rsidRPr="00791E24" w:rsidR="00F430FE" w:rsidP="00791E24" w:rsidRDefault="00F430FE" w14:paraId="39D6CC3A" w14:textId="09C207C6">
            <w:pPr>
              <w:rPr>
                <w:color w:val="000000"/>
              </w:rPr>
            </w:pPr>
            <w:r w:rsidRPr="00791E24">
              <w:rPr>
                <w:color w:val="000000"/>
              </w:rPr>
              <w:t>D.21-05-010</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00659F32" w14:textId="507A61C2">
            <w:pPr>
              <w:jc w:val="right"/>
              <w:rPr>
                <w:color w:val="000000"/>
              </w:rPr>
            </w:pPr>
            <w:r w:rsidRPr="00791E24">
              <w:rPr>
                <w:color w:val="000000"/>
              </w:rPr>
              <w:t>$14,560.00</w:t>
            </w:r>
          </w:p>
        </w:tc>
        <w:tc>
          <w:tcPr>
            <w:tcW w:w="927" w:type="dxa"/>
            <w:tcBorders>
              <w:left w:val="single" w:color="auto" w:sz="4" w:space="0"/>
            </w:tcBorders>
            <w:shd w:val="clear" w:color="auto" w:fill="auto"/>
          </w:tcPr>
          <w:p w:rsidRPr="00791E24" w:rsidR="00F430FE" w:rsidP="00F430FE" w:rsidRDefault="00F430FE" w14:paraId="5598F7A3" w14:textId="2DDE9216">
            <w:pPr>
              <w:jc w:val="center"/>
              <w:rPr>
                <w:color w:val="000000"/>
              </w:rPr>
            </w:pPr>
            <w:r w:rsidRPr="00791E24">
              <w:rPr>
                <w:color w:val="000000"/>
              </w:rPr>
              <w:t>32.00</w:t>
            </w:r>
          </w:p>
        </w:tc>
        <w:tc>
          <w:tcPr>
            <w:tcW w:w="1132" w:type="dxa"/>
            <w:gridSpan w:val="2"/>
            <w:shd w:val="clear" w:color="auto" w:fill="auto"/>
          </w:tcPr>
          <w:p w:rsidRPr="00791E24" w:rsidR="00F430FE" w:rsidP="00791E24" w:rsidRDefault="00F430FE" w14:paraId="68610414" w14:textId="6AAED85D">
            <w:pPr>
              <w:jc w:val="right"/>
              <w:rPr>
                <w:color w:val="000000"/>
              </w:rPr>
            </w:pPr>
            <w:r w:rsidRPr="00791E24">
              <w:t>$455.00 [3]</w:t>
            </w:r>
          </w:p>
        </w:tc>
        <w:tc>
          <w:tcPr>
            <w:tcW w:w="1904" w:type="dxa"/>
            <w:gridSpan w:val="3"/>
            <w:shd w:val="clear" w:color="auto" w:fill="auto"/>
          </w:tcPr>
          <w:p w:rsidRPr="00791E24" w:rsidR="00F430FE" w:rsidP="00F430FE" w:rsidRDefault="00F430FE" w14:paraId="6CE64FA6" w14:textId="23D1E4A5">
            <w:pPr>
              <w:jc w:val="right"/>
              <w:rPr>
                <w:color w:val="000000"/>
              </w:rPr>
            </w:pPr>
            <w:r w:rsidRPr="00791E24">
              <w:t xml:space="preserve">$14,560.00 </w:t>
            </w:r>
          </w:p>
        </w:tc>
      </w:tr>
      <w:tr w:rsidRPr="00791E24" w:rsidR="00F430FE" w:rsidTr="00E9012C" w14:paraId="3AD709CE" w14:textId="77777777">
        <w:trPr>
          <w:jc w:val="center"/>
        </w:trPr>
        <w:tc>
          <w:tcPr>
            <w:tcW w:w="1504" w:type="dxa"/>
            <w:shd w:val="clear" w:color="auto" w:fill="auto"/>
            <w:vAlign w:val="bottom"/>
          </w:tcPr>
          <w:p w:rsidRPr="00791E24" w:rsidR="00F430FE" w:rsidP="00791E24" w:rsidRDefault="00F430FE" w14:paraId="0142D08D" w14:textId="64EC8BA6">
            <w:pPr>
              <w:rPr>
                <w:color w:val="000000"/>
              </w:rPr>
            </w:pPr>
            <w:r w:rsidRPr="00791E24">
              <w:rPr>
                <w:color w:val="000000"/>
              </w:rPr>
              <w:t>Marcel Hawiger</w:t>
            </w:r>
          </w:p>
        </w:tc>
        <w:tc>
          <w:tcPr>
            <w:tcW w:w="776" w:type="dxa"/>
            <w:shd w:val="clear" w:color="auto" w:fill="auto"/>
            <w:vAlign w:val="bottom"/>
          </w:tcPr>
          <w:p w:rsidRPr="00791E24" w:rsidR="00F430FE" w:rsidP="00F430FE" w:rsidRDefault="00F430FE" w14:paraId="7B475170" w14:textId="61B65876">
            <w:pPr>
              <w:jc w:val="center"/>
              <w:rPr>
                <w:color w:val="000000"/>
              </w:rPr>
            </w:pPr>
            <w:r w:rsidRPr="00791E24">
              <w:rPr>
                <w:color w:val="000000"/>
              </w:rPr>
              <w:t>2021</w:t>
            </w:r>
          </w:p>
        </w:tc>
        <w:tc>
          <w:tcPr>
            <w:tcW w:w="955" w:type="dxa"/>
            <w:gridSpan w:val="2"/>
            <w:shd w:val="clear" w:color="auto" w:fill="auto"/>
            <w:vAlign w:val="bottom"/>
          </w:tcPr>
          <w:p w:rsidRPr="00791E24" w:rsidR="00F430FE" w:rsidP="00F430FE" w:rsidRDefault="00F430FE" w14:paraId="7A0C39EF" w14:textId="5EC9A530">
            <w:pPr>
              <w:jc w:val="center"/>
              <w:rPr>
                <w:color w:val="000000"/>
              </w:rPr>
            </w:pPr>
            <w:r w:rsidRPr="00791E24">
              <w:rPr>
                <w:color w:val="000000"/>
              </w:rPr>
              <w:t>40.25</w:t>
            </w:r>
          </w:p>
        </w:tc>
        <w:tc>
          <w:tcPr>
            <w:tcW w:w="967" w:type="dxa"/>
            <w:shd w:val="clear" w:color="auto" w:fill="auto"/>
            <w:vAlign w:val="bottom"/>
          </w:tcPr>
          <w:p w:rsidRPr="00791E24" w:rsidR="00F430FE" w:rsidP="00F430FE" w:rsidRDefault="00F430FE" w14:paraId="42178221" w14:textId="00ABA23A">
            <w:pPr>
              <w:jc w:val="center"/>
              <w:rPr>
                <w:color w:val="000000"/>
              </w:rPr>
            </w:pPr>
            <w:r w:rsidRPr="00791E24">
              <w:rPr>
                <w:color w:val="000000"/>
              </w:rPr>
              <w:t>$650</w:t>
            </w:r>
          </w:p>
        </w:tc>
        <w:tc>
          <w:tcPr>
            <w:tcW w:w="1657" w:type="dxa"/>
            <w:gridSpan w:val="2"/>
            <w:tcBorders>
              <w:right w:val="single" w:color="auto" w:sz="4" w:space="0"/>
            </w:tcBorders>
            <w:shd w:val="clear" w:color="auto" w:fill="auto"/>
            <w:vAlign w:val="bottom"/>
          </w:tcPr>
          <w:p w:rsidRPr="00791E24" w:rsidR="00F430FE" w:rsidP="00791E24" w:rsidRDefault="00F430FE" w14:paraId="1AE81304" w14:textId="537B3614">
            <w:pPr>
              <w:rPr>
                <w:color w:val="000000"/>
              </w:rPr>
            </w:pPr>
            <w:r w:rsidRPr="00791E24">
              <w:rPr>
                <w:color w:val="000000"/>
              </w:rPr>
              <w:t>D.22-07-021</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542E50ED" w14:textId="0205353C">
            <w:pPr>
              <w:jc w:val="right"/>
              <w:rPr>
                <w:color w:val="000000"/>
              </w:rPr>
            </w:pPr>
            <w:r w:rsidRPr="00791E24">
              <w:rPr>
                <w:color w:val="000000"/>
              </w:rPr>
              <w:t>$26,162.50</w:t>
            </w:r>
          </w:p>
        </w:tc>
        <w:tc>
          <w:tcPr>
            <w:tcW w:w="927" w:type="dxa"/>
            <w:tcBorders>
              <w:left w:val="single" w:color="auto" w:sz="4" w:space="0"/>
            </w:tcBorders>
            <w:shd w:val="clear" w:color="auto" w:fill="auto"/>
          </w:tcPr>
          <w:p w:rsidRPr="00791E24" w:rsidR="00F430FE" w:rsidP="00F430FE" w:rsidRDefault="006617E4" w14:paraId="0FE37116" w14:textId="133ED1E6">
            <w:pPr>
              <w:jc w:val="center"/>
              <w:rPr>
                <w:color w:val="000000"/>
              </w:rPr>
            </w:pPr>
            <w:r w:rsidRPr="00791E24">
              <w:rPr>
                <w:color w:val="000000"/>
              </w:rPr>
              <w:t>40.25</w:t>
            </w:r>
            <w:r w:rsidRPr="00791E24" w:rsidR="00F430FE">
              <w:rPr>
                <w:color w:val="000000"/>
              </w:rPr>
              <w:t xml:space="preserve"> </w:t>
            </w:r>
          </w:p>
        </w:tc>
        <w:tc>
          <w:tcPr>
            <w:tcW w:w="1132" w:type="dxa"/>
            <w:gridSpan w:val="2"/>
            <w:shd w:val="clear" w:color="auto" w:fill="auto"/>
          </w:tcPr>
          <w:p w:rsidRPr="00791E24" w:rsidR="00F430FE" w:rsidP="00791E24" w:rsidRDefault="00F430FE" w14:paraId="23761C6E" w14:textId="173ECE59">
            <w:pPr>
              <w:jc w:val="right"/>
              <w:rPr>
                <w:color w:val="000000"/>
              </w:rPr>
            </w:pPr>
            <w:r w:rsidRPr="00791E24">
              <w:t>$650.00 [3]</w:t>
            </w:r>
          </w:p>
        </w:tc>
        <w:tc>
          <w:tcPr>
            <w:tcW w:w="1904" w:type="dxa"/>
            <w:gridSpan w:val="3"/>
            <w:shd w:val="clear" w:color="auto" w:fill="auto"/>
          </w:tcPr>
          <w:p w:rsidRPr="00791E24" w:rsidR="00F430FE" w:rsidP="00F430FE" w:rsidRDefault="005E58F2" w14:paraId="052D6DB9" w14:textId="028F6F85">
            <w:pPr>
              <w:jc w:val="right"/>
              <w:rPr>
                <w:color w:val="000000"/>
              </w:rPr>
            </w:pPr>
            <w:r w:rsidRPr="00791E24">
              <w:t>$26,162.50</w:t>
            </w:r>
          </w:p>
        </w:tc>
      </w:tr>
      <w:tr w:rsidRPr="00791E24" w:rsidR="00F430FE" w:rsidTr="00E9012C" w14:paraId="685AF123" w14:textId="77777777">
        <w:trPr>
          <w:jc w:val="center"/>
        </w:trPr>
        <w:tc>
          <w:tcPr>
            <w:tcW w:w="1504" w:type="dxa"/>
            <w:shd w:val="clear" w:color="auto" w:fill="auto"/>
            <w:vAlign w:val="bottom"/>
          </w:tcPr>
          <w:p w:rsidRPr="00791E24" w:rsidR="00F430FE" w:rsidP="00791E24" w:rsidRDefault="00F430FE" w14:paraId="6B522D55" w14:textId="1825529E">
            <w:pPr>
              <w:rPr>
                <w:color w:val="000000"/>
              </w:rPr>
            </w:pPr>
            <w:r w:rsidRPr="00791E24">
              <w:rPr>
                <w:color w:val="000000"/>
              </w:rPr>
              <w:t>Marcel Hawiger</w:t>
            </w:r>
          </w:p>
        </w:tc>
        <w:tc>
          <w:tcPr>
            <w:tcW w:w="776" w:type="dxa"/>
            <w:shd w:val="clear" w:color="auto" w:fill="auto"/>
            <w:vAlign w:val="bottom"/>
          </w:tcPr>
          <w:p w:rsidRPr="00791E24" w:rsidR="00F430FE" w:rsidP="00F430FE" w:rsidRDefault="00F430FE" w14:paraId="4AA1FF3A" w14:textId="6ADF39A2">
            <w:pPr>
              <w:jc w:val="center"/>
              <w:rPr>
                <w:color w:val="000000"/>
              </w:rPr>
            </w:pPr>
            <w:r w:rsidRPr="00791E24">
              <w:rPr>
                <w:color w:val="000000"/>
              </w:rPr>
              <w:t>2022</w:t>
            </w:r>
          </w:p>
        </w:tc>
        <w:tc>
          <w:tcPr>
            <w:tcW w:w="955" w:type="dxa"/>
            <w:gridSpan w:val="2"/>
            <w:shd w:val="clear" w:color="auto" w:fill="auto"/>
            <w:vAlign w:val="bottom"/>
          </w:tcPr>
          <w:p w:rsidRPr="00791E24" w:rsidR="00F430FE" w:rsidP="00F430FE" w:rsidRDefault="00F430FE" w14:paraId="43C93CE5" w14:textId="45E7CE22">
            <w:pPr>
              <w:jc w:val="center"/>
              <w:rPr>
                <w:color w:val="000000"/>
              </w:rPr>
            </w:pPr>
            <w:r w:rsidRPr="00791E24">
              <w:rPr>
                <w:color w:val="000000"/>
              </w:rPr>
              <w:t>18.75</w:t>
            </w:r>
          </w:p>
        </w:tc>
        <w:tc>
          <w:tcPr>
            <w:tcW w:w="967" w:type="dxa"/>
            <w:shd w:val="clear" w:color="auto" w:fill="auto"/>
            <w:vAlign w:val="bottom"/>
          </w:tcPr>
          <w:p w:rsidRPr="00791E24" w:rsidR="00F430FE" w:rsidP="00F430FE" w:rsidRDefault="00F430FE" w14:paraId="1A31FB74" w14:textId="3B041349">
            <w:pPr>
              <w:jc w:val="center"/>
              <w:rPr>
                <w:color w:val="000000"/>
              </w:rPr>
            </w:pPr>
            <w:r w:rsidRPr="00791E24">
              <w:rPr>
                <w:color w:val="000000"/>
              </w:rPr>
              <w:t>$670</w:t>
            </w:r>
          </w:p>
        </w:tc>
        <w:tc>
          <w:tcPr>
            <w:tcW w:w="1657" w:type="dxa"/>
            <w:gridSpan w:val="2"/>
            <w:tcBorders>
              <w:right w:val="single" w:color="auto" w:sz="4" w:space="0"/>
            </w:tcBorders>
            <w:shd w:val="clear" w:color="auto" w:fill="auto"/>
            <w:vAlign w:val="bottom"/>
          </w:tcPr>
          <w:p w:rsidRPr="00791E24" w:rsidR="00F430FE" w:rsidP="00791E24" w:rsidRDefault="00F430FE" w14:paraId="0A8857F4" w14:textId="2664A9CB">
            <w:pPr>
              <w:rPr>
                <w:color w:val="000000"/>
              </w:rPr>
            </w:pPr>
            <w:r w:rsidRPr="00791E24">
              <w:rPr>
                <w:color w:val="000000"/>
              </w:rPr>
              <w:t>D.23-03-042</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2BA2D1B5" w14:textId="1CD7E58A">
            <w:pPr>
              <w:jc w:val="right"/>
              <w:rPr>
                <w:color w:val="000000"/>
              </w:rPr>
            </w:pPr>
            <w:r w:rsidRPr="00791E24">
              <w:rPr>
                <w:color w:val="000000"/>
              </w:rPr>
              <w:t>$12,562.50</w:t>
            </w:r>
          </w:p>
        </w:tc>
        <w:tc>
          <w:tcPr>
            <w:tcW w:w="927" w:type="dxa"/>
            <w:tcBorders>
              <w:left w:val="single" w:color="auto" w:sz="4" w:space="0"/>
            </w:tcBorders>
            <w:shd w:val="clear" w:color="auto" w:fill="auto"/>
          </w:tcPr>
          <w:p w:rsidRPr="00791E24" w:rsidR="00F430FE" w:rsidP="00F430FE" w:rsidRDefault="00F430FE" w14:paraId="1AF4AB9C" w14:textId="0963A79C">
            <w:pPr>
              <w:jc w:val="center"/>
              <w:rPr>
                <w:color w:val="000000"/>
              </w:rPr>
            </w:pPr>
            <w:r w:rsidRPr="00791E24">
              <w:rPr>
                <w:color w:val="000000"/>
              </w:rPr>
              <w:t>18.75</w:t>
            </w:r>
          </w:p>
          <w:p w:rsidRPr="00791E24" w:rsidR="00F430FE" w:rsidP="00F430FE" w:rsidRDefault="00F430FE" w14:paraId="2053CAB9" w14:textId="77777777">
            <w:pPr>
              <w:jc w:val="center"/>
            </w:pPr>
          </w:p>
        </w:tc>
        <w:tc>
          <w:tcPr>
            <w:tcW w:w="1132" w:type="dxa"/>
            <w:gridSpan w:val="2"/>
            <w:shd w:val="clear" w:color="auto" w:fill="auto"/>
          </w:tcPr>
          <w:p w:rsidRPr="00791E24" w:rsidR="00F430FE" w:rsidP="00791E24" w:rsidRDefault="00F430FE" w14:paraId="4994D700" w14:textId="4360E6E7">
            <w:pPr>
              <w:jc w:val="right"/>
              <w:rPr>
                <w:color w:val="000000"/>
              </w:rPr>
            </w:pPr>
            <w:r w:rsidRPr="00791E24">
              <w:t>$670.00 [3]</w:t>
            </w:r>
          </w:p>
        </w:tc>
        <w:tc>
          <w:tcPr>
            <w:tcW w:w="1904" w:type="dxa"/>
            <w:gridSpan w:val="3"/>
            <w:shd w:val="clear" w:color="auto" w:fill="auto"/>
          </w:tcPr>
          <w:p w:rsidRPr="00791E24" w:rsidR="00F430FE" w:rsidP="00F430FE" w:rsidRDefault="00F430FE" w14:paraId="6E08F2E3" w14:textId="04D9129F">
            <w:pPr>
              <w:jc w:val="right"/>
              <w:rPr>
                <w:color w:val="000000"/>
              </w:rPr>
            </w:pPr>
            <w:r w:rsidRPr="00791E24">
              <w:t xml:space="preserve">$12,562.50 </w:t>
            </w:r>
          </w:p>
        </w:tc>
      </w:tr>
      <w:tr w:rsidRPr="00791E24" w:rsidR="00F430FE" w:rsidTr="00E9012C" w14:paraId="3D1FD6C8" w14:textId="77777777">
        <w:trPr>
          <w:jc w:val="center"/>
        </w:trPr>
        <w:tc>
          <w:tcPr>
            <w:tcW w:w="1504" w:type="dxa"/>
            <w:shd w:val="clear" w:color="auto" w:fill="auto"/>
            <w:vAlign w:val="bottom"/>
          </w:tcPr>
          <w:p w:rsidRPr="00791E24" w:rsidR="00F430FE" w:rsidP="00791E24" w:rsidRDefault="00F430FE" w14:paraId="0AD1A0E9" w14:textId="6FB0F326">
            <w:pPr>
              <w:rPr>
                <w:color w:val="000000"/>
              </w:rPr>
            </w:pPr>
            <w:r w:rsidRPr="00791E24">
              <w:rPr>
                <w:color w:val="000000"/>
              </w:rPr>
              <w:t>Marcel Hawiger</w:t>
            </w:r>
          </w:p>
        </w:tc>
        <w:tc>
          <w:tcPr>
            <w:tcW w:w="776" w:type="dxa"/>
            <w:shd w:val="clear" w:color="auto" w:fill="auto"/>
            <w:vAlign w:val="bottom"/>
          </w:tcPr>
          <w:p w:rsidRPr="00791E24" w:rsidR="00F430FE" w:rsidP="00F430FE" w:rsidRDefault="00F430FE" w14:paraId="2716C2FE" w14:textId="726CEDEA">
            <w:pPr>
              <w:jc w:val="center"/>
              <w:rPr>
                <w:color w:val="000000"/>
              </w:rPr>
            </w:pPr>
            <w:r w:rsidRPr="00791E24">
              <w:rPr>
                <w:color w:val="000000"/>
              </w:rPr>
              <w:t>2023</w:t>
            </w:r>
          </w:p>
        </w:tc>
        <w:tc>
          <w:tcPr>
            <w:tcW w:w="955" w:type="dxa"/>
            <w:gridSpan w:val="2"/>
            <w:shd w:val="clear" w:color="auto" w:fill="auto"/>
            <w:vAlign w:val="bottom"/>
          </w:tcPr>
          <w:p w:rsidRPr="00791E24" w:rsidR="00F430FE" w:rsidP="00F430FE" w:rsidRDefault="00F430FE" w14:paraId="2F435487" w14:textId="5F0CDEE6">
            <w:pPr>
              <w:jc w:val="center"/>
              <w:rPr>
                <w:color w:val="000000"/>
              </w:rPr>
            </w:pPr>
            <w:r w:rsidRPr="00791E24">
              <w:rPr>
                <w:color w:val="000000"/>
              </w:rPr>
              <w:t>10.25</w:t>
            </w:r>
          </w:p>
        </w:tc>
        <w:tc>
          <w:tcPr>
            <w:tcW w:w="967" w:type="dxa"/>
            <w:shd w:val="clear" w:color="auto" w:fill="auto"/>
            <w:vAlign w:val="bottom"/>
          </w:tcPr>
          <w:p w:rsidRPr="00791E24" w:rsidR="00F430FE" w:rsidP="00F430FE" w:rsidRDefault="00F430FE" w14:paraId="450E991B" w14:textId="33063193">
            <w:pPr>
              <w:jc w:val="center"/>
              <w:rPr>
                <w:color w:val="000000"/>
              </w:rPr>
            </w:pPr>
            <w:r w:rsidRPr="00791E24">
              <w:rPr>
                <w:color w:val="000000"/>
              </w:rPr>
              <w:t>$735</w:t>
            </w:r>
          </w:p>
        </w:tc>
        <w:tc>
          <w:tcPr>
            <w:tcW w:w="1657" w:type="dxa"/>
            <w:gridSpan w:val="2"/>
            <w:tcBorders>
              <w:right w:val="single" w:color="auto" w:sz="4" w:space="0"/>
            </w:tcBorders>
            <w:shd w:val="clear" w:color="auto" w:fill="auto"/>
            <w:vAlign w:val="bottom"/>
          </w:tcPr>
          <w:p w:rsidRPr="00791E24" w:rsidR="00F430FE" w:rsidP="00791E24" w:rsidRDefault="00F430FE" w14:paraId="5C148762" w14:textId="0FA89465">
            <w:pPr>
              <w:rPr>
                <w:color w:val="000000"/>
              </w:rPr>
            </w:pPr>
            <w:r w:rsidRPr="00791E24">
              <w:rPr>
                <w:color w:val="000000"/>
              </w:rPr>
              <w:t>D.23-10-017</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1A9AADFE" w14:textId="218D8F17">
            <w:pPr>
              <w:jc w:val="right"/>
              <w:rPr>
                <w:color w:val="000000"/>
              </w:rPr>
            </w:pPr>
            <w:r w:rsidRPr="00791E24">
              <w:rPr>
                <w:color w:val="000000"/>
              </w:rPr>
              <w:t>$7,533.75</w:t>
            </w:r>
          </w:p>
        </w:tc>
        <w:tc>
          <w:tcPr>
            <w:tcW w:w="927" w:type="dxa"/>
            <w:tcBorders>
              <w:left w:val="single" w:color="auto" w:sz="4" w:space="0"/>
            </w:tcBorders>
            <w:shd w:val="clear" w:color="auto" w:fill="auto"/>
          </w:tcPr>
          <w:p w:rsidRPr="00791E24" w:rsidR="00F430FE" w:rsidP="00F430FE" w:rsidRDefault="00F430FE" w14:paraId="3B11B8A0" w14:textId="71FAF0AF">
            <w:pPr>
              <w:jc w:val="center"/>
              <w:rPr>
                <w:color w:val="000000"/>
              </w:rPr>
            </w:pPr>
            <w:r w:rsidRPr="00791E24">
              <w:rPr>
                <w:color w:val="000000"/>
              </w:rPr>
              <w:t>10.25</w:t>
            </w:r>
          </w:p>
        </w:tc>
        <w:tc>
          <w:tcPr>
            <w:tcW w:w="1132" w:type="dxa"/>
            <w:gridSpan w:val="2"/>
            <w:shd w:val="clear" w:color="auto" w:fill="auto"/>
          </w:tcPr>
          <w:p w:rsidRPr="00791E24" w:rsidR="00F430FE" w:rsidP="00791E24" w:rsidRDefault="00F430FE" w14:paraId="31E49350" w14:textId="0D3579A5">
            <w:pPr>
              <w:jc w:val="right"/>
              <w:rPr>
                <w:color w:val="000000"/>
              </w:rPr>
            </w:pPr>
            <w:r w:rsidRPr="00791E24">
              <w:t>$735.00 [3]</w:t>
            </w:r>
          </w:p>
        </w:tc>
        <w:tc>
          <w:tcPr>
            <w:tcW w:w="1904" w:type="dxa"/>
            <w:gridSpan w:val="3"/>
            <w:shd w:val="clear" w:color="auto" w:fill="auto"/>
          </w:tcPr>
          <w:p w:rsidRPr="00791E24" w:rsidR="00F430FE" w:rsidP="00F430FE" w:rsidRDefault="00F430FE" w14:paraId="28F43EF4" w14:textId="60FEAFC3">
            <w:pPr>
              <w:jc w:val="right"/>
              <w:rPr>
                <w:color w:val="000000"/>
              </w:rPr>
            </w:pPr>
            <w:r w:rsidRPr="00791E24">
              <w:t xml:space="preserve">$7,533.75 </w:t>
            </w:r>
          </w:p>
        </w:tc>
      </w:tr>
      <w:tr w:rsidRPr="00791E24" w:rsidR="00F430FE" w:rsidTr="00E9012C" w14:paraId="657AFA99" w14:textId="77777777">
        <w:trPr>
          <w:jc w:val="center"/>
        </w:trPr>
        <w:tc>
          <w:tcPr>
            <w:tcW w:w="1504" w:type="dxa"/>
            <w:shd w:val="clear" w:color="auto" w:fill="auto"/>
            <w:vAlign w:val="bottom"/>
          </w:tcPr>
          <w:p w:rsidRPr="00791E24" w:rsidR="00F430FE" w:rsidP="00791E24" w:rsidRDefault="00F430FE" w14:paraId="0A6BA326" w14:textId="43466D46">
            <w:pPr>
              <w:rPr>
                <w:color w:val="000000"/>
              </w:rPr>
            </w:pPr>
            <w:r w:rsidRPr="00791E24">
              <w:rPr>
                <w:color w:val="000000"/>
              </w:rPr>
              <w:t>Thomas Long</w:t>
            </w:r>
          </w:p>
        </w:tc>
        <w:tc>
          <w:tcPr>
            <w:tcW w:w="776" w:type="dxa"/>
            <w:shd w:val="clear" w:color="auto" w:fill="auto"/>
            <w:vAlign w:val="bottom"/>
          </w:tcPr>
          <w:p w:rsidRPr="00791E24" w:rsidR="00F430FE" w:rsidP="00F430FE" w:rsidRDefault="00F430FE" w14:paraId="5E5EB155" w14:textId="7FDAFCDA">
            <w:pPr>
              <w:jc w:val="center"/>
              <w:rPr>
                <w:color w:val="000000"/>
              </w:rPr>
            </w:pPr>
            <w:r w:rsidRPr="00791E24">
              <w:rPr>
                <w:color w:val="000000"/>
              </w:rPr>
              <w:t>2020</w:t>
            </w:r>
          </w:p>
        </w:tc>
        <w:tc>
          <w:tcPr>
            <w:tcW w:w="955" w:type="dxa"/>
            <w:gridSpan w:val="2"/>
            <w:shd w:val="clear" w:color="auto" w:fill="auto"/>
            <w:vAlign w:val="bottom"/>
          </w:tcPr>
          <w:p w:rsidRPr="00791E24" w:rsidR="00F430FE" w:rsidP="00F430FE" w:rsidRDefault="00F430FE" w14:paraId="71C6037C" w14:textId="488E8574">
            <w:pPr>
              <w:jc w:val="center"/>
              <w:rPr>
                <w:color w:val="000000"/>
              </w:rPr>
            </w:pPr>
            <w:r w:rsidRPr="00791E24">
              <w:rPr>
                <w:color w:val="000000"/>
              </w:rPr>
              <w:t>2.00</w:t>
            </w:r>
          </w:p>
        </w:tc>
        <w:tc>
          <w:tcPr>
            <w:tcW w:w="967" w:type="dxa"/>
            <w:shd w:val="clear" w:color="auto" w:fill="auto"/>
            <w:vAlign w:val="bottom"/>
          </w:tcPr>
          <w:p w:rsidRPr="00791E24" w:rsidR="00F430FE" w:rsidP="00F430FE" w:rsidRDefault="00F430FE" w14:paraId="5480A4AE" w14:textId="56CEA1D4">
            <w:pPr>
              <w:jc w:val="center"/>
              <w:rPr>
                <w:color w:val="000000"/>
              </w:rPr>
            </w:pPr>
            <w:r w:rsidRPr="00791E24">
              <w:rPr>
                <w:color w:val="000000"/>
              </w:rPr>
              <w:t>$630</w:t>
            </w:r>
          </w:p>
        </w:tc>
        <w:tc>
          <w:tcPr>
            <w:tcW w:w="1657" w:type="dxa"/>
            <w:gridSpan w:val="2"/>
            <w:tcBorders>
              <w:right w:val="single" w:color="auto" w:sz="4" w:space="0"/>
            </w:tcBorders>
            <w:shd w:val="clear" w:color="auto" w:fill="auto"/>
            <w:vAlign w:val="bottom"/>
          </w:tcPr>
          <w:p w:rsidRPr="00791E24" w:rsidR="00F430FE" w:rsidP="00791E24" w:rsidRDefault="00F430FE" w14:paraId="663A9222" w14:textId="502336C1">
            <w:pPr>
              <w:rPr>
                <w:color w:val="000000"/>
              </w:rPr>
            </w:pPr>
            <w:r w:rsidRPr="00791E24">
              <w:rPr>
                <w:color w:val="000000"/>
              </w:rPr>
              <w:t>D.21-01-016</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700503E8" w14:textId="4EB7396D">
            <w:pPr>
              <w:jc w:val="right"/>
              <w:rPr>
                <w:color w:val="000000"/>
              </w:rPr>
            </w:pPr>
            <w:r w:rsidRPr="00791E24">
              <w:rPr>
                <w:color w:val="000000"/>
              </w:rPr>
              <w:t>$1,260.00</w:t>
            </w:r>
          </w:p>
        </w:tc>
        <w:tc>
          <w:tcPr>
            <w:tcW w:w="927" w:type="dxa"/>
            <w:tcBorders>
              <w:left w:val="single" w:color="auto" w:sz="4" w:space="0"/>
            </w:tcBorders>
            <w:shd w:val="clear" w:color="auto" w:fill="auto"/>
          </w:tcPr>
          <w:p w:rsidRPr="00791E24" w:rsidR="00F430FE" w:rsidP="00F430FE" w:rsidRDefault="00F430FE" w14:paraId="0B73C828" w14:textId="086519FB">
            <w:pPr>
              <w:jc w:val="center"/>
              <w:rPr>
                <w:color w:val="000000"/>
              </w:rPr>
            </w:pPr>
            <w:r w:rsidRPr="00791E24">
              <w:rPr>
                <w:color w:val="000000"/>
              </w:rPr>
              <w:t>2.0</w:t>
            </w:r>
            <w:r w:rsidRPr="00791E24" w:rsidR="008465E6">
              <w:rPr>
                <w:color w:val="000000"/>
              </w:rPr>
              <w:t>0</w:t>
            </w:r>
          </w:p>
        </w:tc>
        <w:tc>
          <w:tcPr>
            <w:tcW w:w="1132" w:type="dxa"/>
            <w:gridSpan w:val="2"/>
            <w:shd w:val="clear" w:color="auto" w:fill="auto"/>
          </w:tcPr>
          <w:p w:rsidRPr="00791E24" w:rsidR="00F430FE" w:rsidP="00791E24" w:rsidRDefault="00F430FE" w14:paraId="73D25728" w14:textId="47F1C7D6">
            <w:pPr>
              <w:jc w:val="right"/>
              <w:rPr>
                <w:color w:val="000000"/>
              </w:rPr>
            </w:pPr>
            <w:r w:rsidRPr="00791E24">
              <w:t>$630.00 [4]</w:t>
            </w:r>
          </w:p>
        </w:tc>
        <w:tc>
          <w:tcPr>
            <w:tcW w:w="1904" w:type="dxa"/>
            <w:gridSpan w:val="3"/>
            <w:shd w:val="clear" w:color="auto" w:fill="auto"/>
          </w:tcPr>
          <w:p w:rsidRPr="00791E24" w:rsidR="00F430FE" w:rsidP="00F430FE" w:rsidRDefault="00F430FE" w14:paraId="67669550" w14:textId="7C78E583">
            <w:pPr>
              <w:jc w:val="right"/>
              <w:rPr>
                <w:color w:val="000000"/>
              </w:rPr>
            </w:pPr>
            <w:r w:rsidRPr="00791E24">
              <w:t xml:space="preserve">$1,260.00 </w:t>
            </w:r>
          </w:p>
        </w:tc>
      </w:tr>
      <w:tr w:rsidRPr="00791E24" w:rsidR="001D1D71" w:rsidTr="00E9012C" w14:paraId="0ED05185" w14:textId="77777777">
        <w:trPr>
          <w:jc w:val="center"/>
        </w:trPr>
        <w:tc>
          <w:tcPr>
            <w:tcW w:w="7192" w:type="dxa"/>
            <w:gridSpan w:val="10"/>
            <w:tcBorders>
              <w:right w:val="single" w:color="auto" w:sz="24" w:space="0"/>
            </w:tcBorders>
            <w:shd w:val="clear" w:color="auto" w:fill="auto"/>
          </w:tcPr>
          <w:p w:rsidRPr="00791E24" w:rsidR="001D1D71" w:rsidP="00337CAD" w:rsidRDefault="001D1D71" w14:paraId="6AA8F0F7" w14:textId="355BA7A3">
            <w:pPr>
              <w:jc w:val="center"/>
              <w:rPr>
                <w:color w:val="000000"/>
              </w:rPr>
            </w:pPr>
            <w:r w:rsidRPr="00791E24">
              <w:rPr>
                <w:b/>
                <w:bCs/>
                <w:color w:val="000000"/>
              </w:rPr>
              <w:t>EXPERT</w:t>
            </w:r>
          </w:p>
        </w:tc>
        <w:tc>
          <w:tcPr>
            <w:tcW w:w="3963" w:type="dxa"/>
            <w:gridSpan w:val="6"/>
            <w:tcBorders>
              <w:left w:val="single" w:color="auto" w:sz="4" w:space="0"/>
            </w:tcBorders>
            <w:shd w:val="clear" w:color="auto" w:fill="auto"/>
          </w:tcPr>
          <w:p w:rsidRPr="00791E24" w:rsidR="001D1D71" w:rsidP="00791E24" w:rsidRDefault="001D1D71" w14:paraId="00B0844E" w14:textId="1A2B2DB1">
            <w:pPr>
              <w:jc w:val="right"/>
              <w:rPr>
                <w:color w:val="000000"/>
              </w:rPr>
            </w:pPr>
          </w:p>
        </w:tc>
      </w:tr>
      <w:tr w:rsidRPr="00791E24" w:rsidR="00F430FE" w:rsidTr="00E9012C" w14:paraId="4ABD1BB1" w14:textId="77777777">
        <w:trPr>
          <w:jc w:val="center"/>
        </w:trPr>
        <w:tc>
          <w:tcPr>
            <w:tcW w:w="1504" w:type="dxa"/>
            <w:shd w:val="clear" w:color="auto" w:fill="auto"/>
            <w:vAlign w:val="bottom"/>
          </w:tcPr>
          <w:p w:rsidRPr="00791E24" w:rsidR="00F430FE" w:rsidP="00791E24" w:rsidRDefault="00F430FE" w14:paraId="3B8A90AA" w14:textId="47CA5A68">
            <w:pPr>
              <w:rPr>
                <w:color w:val="000000"/>
              </w:rPr>
            </w:pPr>
            <w:r w:rsidRPr="00791E24">
              <w:rPr>
                <w:color w:val="000000"/>
              </w:rPr>
              <w:t>Marcel Hawiger</w:t>
            </w:r>
          </w:p>
        </w:tc>
        <w:tc>
          <w:tcPr>
            <w:tcW w:w="776" w:type="dxa"/>
            <w:shd w:val="clear" w:color="auto" w:fill="auto"/>
            <w:vAlign w:val="bottom"/>
          </w:tcPr>
          <w:p w:rsidRPr="00791E24" w:rsidR="00F430FE" w:rsidP="00F430FE" w:rsidRDefault="00F430FE" w14:paraId="4DDCAEFC" w14:textId="649BA566">
            <w:pPr>
              <w:jc w:val="center"/>
              <w:rPr>
                <w:color w:val="000000"/>
              </w:rPr>
            </w:pPr>
            <w:r w:rsidRPr="00791E24">
              <w:rPr>
                <w:color w:val="000000"/>
              </w:rPr>
              <w:t>2023</w:t>
            </w:r>
          </w:p>
        </w:tc>
        <w:tc>
          <w:tcPr>
            <w:tcW w:w="955" w:type="dxa"/>
            <w:gridSpan w:val="2"/>
            <w:shd w:val="clear" w:color="auto" w:fill="auto"/>
            <w:vAlign w:val="bottom"/>
          </w:tcPr>
          <w:p w:rsidRPr="00791E24" w:rsidR="00F430FE" w:rsidP="00F430FE" w:rsidRDefault="00F430FE" w14:paraId="2631E299" w14:textId="21B553A9">
            <w:pPr>
              <w:jc w:val="center"/>
              <w:rPr>
                <w:color w:val="000000"/>
              </w:rPr>
            </w:pPr>
            <w:r w:rsidRPr="00791E24">
              <w:rPr>
                <w:color w:val="000000"/>
              </w:rPr>
              <w:t>16.75</w:t>
            </w:r>
          </w:p>
        </w:tc>
        <w:tc>
          <w:tcPr>
            <w:tcW w:w="967" w:type="dxa"/>
            <w:shd w:val="clear" w:color="auto" w:fill="auto"/>
            <w:vAlign w:val="bottom"/>
          </w:tcPr>
          <w:p w:rsidRPr="00791E24" w:rsidR="00F430FE" w:rsidP="00F430FE" w:rsidRDefault="00F430FE" w14:paraId="62CED462" w14:textId="04532F96">
            <w:pPr>
              <w:jc w:val="center"/>
              <w:rPr>
                <w:color w:val="000000"/>
              </w:rPr>
            </w:pPr>
            <w:r w:rsidRPr="00791E24">
              <w:rPr>
                <w:color w:val="000000"/>
              </w:rPr>
              <w:t>$240</w:t>
            </w:r>
          </w:p>
        </w:tc>
        <w:tc>
          <w:tcPr>
            <w:tcW w:w="1657" w:type="dxa"/>
            <w:gridSpan w:val="2"/>
            <w:tcBorders>
              <w:right w:val="single" w:color="auto" w:sz="4" w:space="0"/>
            </w:tcBorders>
            <w:shd w:val="clear" w:color="auto" w:fill="auto"/>
            <w:vAlign w:val="bottom"/>
          </w:tcPr>
          <w:p w:rsidRPr="00791E24" w:rsidR="00F430FE" w:rsidP="00791E24" w:rsidRDefault="00F430FE" w14:paraId="33B69469" w14:textId="41DA55FD">
            <w:pPr>
              <w:rPr>
                <w:color w:val="000000"/>
              </w:rPr>
            </w:pPr>
            <w:r w:rsidRPr="00791E24">
              <w:rPr>
                <w:color w:val="000000"/>
              </w:rPr>
              <w:t>Requested</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7E684DB1" w14:textId="4BE76A67">
            <w:pPr>
              <w:jc w:val="right"/>
              <w:rPr>
                <w:color w:val="000000"/>
              </w:rPr>
            </w:pPr>
            <w:r w:rsidRPr="00791E24">
              <w:rPr>
                <w:color w:val="000000"/>
              </w:rPr>
              <w:t>$4,020.00</w:t>
            </w:r>
          </w:p>
        </w:tc>
        <w:tc>
          <w:tcPr>
            <w:tcW w:w="927" w:type="dxa"/>
            <w:tcBorders>
              <w:left w:val="single" w:color="auto" w:sz="4" w:space="0"/>
            </w:tcBorders>
            <w:shd w:val="clear" w:color="auto" w:fill="auto"/>
          </w:tcPr>
          <w:p w:rsidRPr="00791E24" w:rsidR="00F430FE" w:rsidP="00F430FE" w:rsidRDefault="00F430FE" w14:paraId="02797F6F" w14:textId="6ABE5937">
            <w:pPr>
              <w:jc w:val="center"/>
              <w:rPr>
                <w:color w:val="000000"/>
              </w:rPr>
            </w:pPr>
            <w:r w:rsidRPr="00791E24">
              <w:rPr>
                <w:color w:val="000000"/>
              </w:rPr>
              <w:t>16.75</w:t>
            </w:r>
          </w:p>
        </w:tc>
        <w:tc>
          <w:tcPr>
            <w:tcW w:w="1132" w:type="dxa"/>
            <w:gridSpan w:val="2"/>
            <w:shd w:val="clear" w:color="auto" w:fill="auto"/>
          </w:tcPr>
          <w:p w:rsidRPr="00791E24" w:rsidR="00F430FE" w:rsidP="00791E24" w:rsidRDefault="00F430FE" w14:paraId="0A1A69D1" w14:textId="35057461">
            <w:pPr>
              <w:jc w:val="right"/>
              <w:rPr>
                <w:color w:val="000000"/>
              </w:rPr>
            </w:pPr>
            <w:r w:rsidRPr="00791E24">
              <w:rPr>
                <w:color w:val="000000"/>
              </w:rPr>
              <w:t>$240.00 [5]</w:t>
            </w:r>
          </w:p>
        </w:tc>
        <w:tc>
          <w:tcPr>
            <w:tcW w:w="1904" w:type="dxa"/>
            <w:gridSpan w:val="3"/>
            <w:shd w:val="clear" w:color="auto" w:fill="auto"/>
          </w:tcPr>
          <w:p w:rsidRPr="00791E24" w:rsidR="00F430FE" w:rsidP="00F430FE" w:rsidRDefault="00F430FE" w14:paraId="325A3C03" w14:textId="745F1564">
            <w:pPr>
              <w:jc w:val="right"/>
            </w:pPr>
            <w:r w:rsidRPr="00791E24">
              <w:t xml:space="preserve">$4,020.00 </w:t>
            </w:r>
          </w:p>
        </w:tc>
      </w:tr>
      <w:tr w:rsidRPr="00791E24" w:rsidR="00F430FE" w:rsidTr="00E9012C" w14:paraId="5B714852" w14:textId="77777777">
        <w:trPr>
          <w:jc w:val="center"/>
        </w:trPr>
        <w:tc>
          <w:tcPr>
            <w:tcW w:w="1504" w:type="dxa"/>
            <w:shd w:val="clear" w:color="auto" w:fill="auto"/>
            <w:vAlign w:val="bottom"/>
          </w:tcPr>
          <w:p w:rsidRPr="00791E24" w:rsidR="00F430FE" w:rsidP="00791E24" w:rsidRDefault="00F430FE" w14:paraId="73BA6DF7" w14:textId="66FAD254">
            <w:pPr>
              <w:rPr>
                <w:color w:val="000000"/>
              </w:rPr>
            </w:pPr>
            <w:r w:rsidRPr="00791E24">
              <w:rPr>
                <w:color w:val="000000"/>
              </w:rPr>
              <w:t>Kevin Woodruff</w:t>
            </w:r>
          </w:p>
        </w:tc>
        <w:tc>
          <w:tcPr>
            <w:tcW w:w="776" w:type="dxa"/>
            <w:shd w:val="clear" w:color="auto" w:fill="auto"/>
            <w:vAlign w:val="bottom"/>
          </w:tcPr>
          <w:p w:rsidRPr="00791E24" w:rsidR="00F430FE" w:rsidP="00F430FE" w:rsidRDefault="00F430FE" w14:paraId="521993CA" w14:textId="72526B50">
            <w:pPr>
              <w:jc w:val="center"/>
              <w:rPr>
                <w:color w:val="000000"/>
              </w:rPr>
            </w:pPr>
            <w:r w:rsidRPr="00791E24">
              <w:rPr>
                <w:color w:val="000000"/>
              </w:rPr>
              <w:t>2017</w:t>
            </w:r>
          </w:p>
        </w:tc>
        <w:tc>
          <w:tcPr>
            <w:tcW w:w="955" w:type="dxa"/>
            <w:gridSpan w:val="2"/>
            <w:shd w:val="clear" w:color="auto" w:fill="auto"/>
            <w:vAlign w:val="bottom"/>
          </w:tcPr>
          <w:p w:rsidRPr="00791E24" w:rsidR="00F430FE" w:rsidP="00F430FE" w:rsidRDefault="00F430FE" w14:paraId="3A479E59" w14:textId="52F810E1">
            <w:pPr>
              <w:jc w:val="center"/>
              <w:rPr>
                <w:color w:val="000000"/>
              </w:rPr>
            </w:pPr>
            <w:r w:rsidRPr="00791E24">
              <w:rPr>
                <w:color w:val="000000"/>
              </w:rPr>
              <w:t>28.75</w:t>
            </w:r>
          </w:p>
        </w:tc>
        <w:tc>
          <w:tcPr>
            <w:tcW w:w="967" w:type="dxa"/>
            <w:shd w:val="clear" w:color="auto" w:fill="auto"/>
            <w:vAlign w:val="bottom"/>
          </w:tcPr>
          <w:p w:rsidRPr="00791E24" w:rsidR="00F430FE" w:rsidP="00F430FE" w:rsidRDefault="00F430FE" w14:paraId="6892A0BC" w14:textId="715A214E">
            <w:pPr>
              <w:jc w:val="center"/>
              <w:rPr>
                <w:color w:val="000000"/>
              </w:rPr>
            </w:pPr>
            <w:r w:rsidRPr="00791E24">
              <w:rPr>
                <w:color w:val="000000"/>
              </w:rPr>
              <w:t>$260</w:t>
            </w:r>
          </w:p>
        </w:tc>
        <w:tc>
          <w:tcPr>
            <w:tcW w:w="1657" w:type="dxa"/>
            <w:gridSpan w:val="2"/>
            <w:tcBorders>
              <w:right w:val="single" w:color="auto" w:sz="4" w:space="0"/>
            </w:tcBorders>
            <w:shd w:val="clear" w:color="auto" w:fill="auto"/>
            <w:vAlign w:val="bottom"/>
          </w:tcPr>
          <w:p w:rsidRPr="00791E24" w:rsidR="00F430FE" w:rsidP="00791E24" w:rsidRDefault="00F430FE" w14:paraId="5C2D356B" w14:textId="43BF76E2">
            <w:pPr>
              <w:rPr>
                <w:color w:val="000000"/>
              </w:rPr>
            </w:pPr>
            <w:r w:rsidRPr="00791E24">
              <w:rPr>
                <w:color w:val="000000"/>
              </w:rPr>
              <w:t>D.17-11-029</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4D674401" w14:textId="59228F67">
            <w:pPr>
              <w:jc w:val="right"/>
              <w:rPr>
                <w:color w:val="000000"/>
              </w:rPr>
            </w:pPr>
            <w:r w:rsidRPr="00791E24">
              <w:rPr>
                <w:color w:val="000000"/>
              </w:rPr>
              <w:t xml:space="preserve"> $7,475.00 </w:t>
            </w:r>
          </w:p>
        </w:tc>
        <w:tc>
          <w:tcPr>
            <w:tcW w:w="927" w:type="dxa"/>
            <w:tcBorders>
              <w:left w:val="single" w:color="auto" w:sz="4" w:space="0"/>
            </w:tcBorders>
            <w:shd w:val="clear" w:color="auto" w:fill="auto"/>
          </w:tcPr>
          <w:p w:rsidRPr="00791E24" w:rsidR="00F430FE" w:rsidP="00F430FE" w:rsidRDefault="00F430FE" w14:paraId="0DA8B70E" w14:textId="5D615BB1">
            <w:pPr>
              <w:jc w:val="center"/>
              <w:rPr>
                <w:color w:val="000000"/>
              </w:rPr>
            </w:pPr>
            <w:r w:rsidRPr="00791E24">
              <w:rPr>
                <w:color w:val="000000"/>
              </w:rPr>
              <w:t>28.75</w:t>
            </w:r>
          </w:p>
        </w:tc>
        <w:tc>
          <w:tcPr>
            <w:tcW w:w="1132" w:type="dxa"/>
            <w:gridSpan w:val="2"/>
            <w:shd w:val="clear" w:color="auto" w:fill="auto"/>
          </w:tcPr>
          <w:p w:rsidRPr="00791E24" w:rsidR="00F430FE" w:rsidP="00791E24" w:rsidRDefault="00F430FE" w14:paraId="1C833BA7" w14:textId="38D7797B">
            <w:pPr>
              <w:jc w:val="right"/>
              <w:rPr>
                <w:color w:val="000000"/>
              </w:rPr>
            </w:pPr>
            <w:r w:rsidRPr="00791E24">
              <w:rPr>
                <w:color w:val="000000"/>
              </w:rPr>
              <w:t>$260.00 [6]</w:t>
            </w:r>
          </w:p>
        </w:tc>
        <w:tc>
          <w:tcPr>
            <w:tcW w:w="1904" w:type="dxa"/>
            <w:gridSpan w:val="3"/>
            <w:shd w:val="clear" w:color="auto" w:fill="auto"/>
          </w:tcPr>
          <w:p w:rsidRPr="00791E24" w:rsidR="00F430FE" w:rsidP="00F430FE" w:rsidRDefault="00F430FE" w14:paraId="7194258B" w14:textId="54052862">
            <w:pPr>
              <w:jc w:val="right"/>
              <w:rPr>
                <w:color w:val="000000"/>
              </w:rPr>
            </w:pPr>
            <w:r w:rsidRPr="00791E24">
              <w:t xml:space="preserve">$7,475.00 </w:t>
            </w:r>
          </w:p>
        </w:tc>
      </w:tr>
      <w:tr w:rsidRPr="00791E24" w:rsidR="00F430FE" w:rsidTr="00E9012C" w14:paraId="3A41E77C" w14:textId="77777777">
        <w:trPr>
          <w:jc w:val="center"/>
        </w:trPr>
        <w:tc>
          <w:tcPr>
            <w:tcW w:w="1504" w:type="dxa"/>
            <w:shd w:val="clear" w:color="auto" w:fill="auto"/>
            <w:vAlign w:val="bottom"/>
          </w:tcPr>
          <w:p w:rsidRPr="00791E24" w:rsidR="00F430FE" w:rsidP="00791E24" w:rsidRDefault="00F430FE" w14:paraId="64DF2ED3" w14:textId="783A2AD6">
            <w:pPr>
              <w:rPr>
                <w:color w:val="000000"/>
              </w:rPr>
            </w:pPr>
            <w:r w:rsidRPr="00791E24">
              <w:rPr>
                <w:color w:val="000000"/>
              </w:rPr>
              <w:t>Kevin Woodruff</w:t>
            </w:r>
          </w:p>
        </w:tc>
        <w:tc>
          <w:tcPr>
            <w:tcW w:w="776" w:type="dxa"/>
            <w:shd w:val="clear" w:color="auto" w:fill="auto"/>
            <w:vAlign w:val="bottom"/>
          </w:tcPr>
          <w:p w:rsidRPr="00791E24" w:rsidR="00F430FE" w:rsidP="00F430FE" w:rsidRDefault="00F430FE" w14:paraId="61143E13" w14:textId="55FF6705">
            <w:pPr>
              <w:jc w:val="center"/>
              <w:rPr>
                <w:color w:val="000000"/>
              </w:rPr>
            </w:pPr>
            <w:r w:rsidRPr="00791E24">
              <w:rPr>
                <w:color w:val="000000"/>
              </w:rPr>
              <w:t>2018</w:t>
            </w:r>
          </w:p>
        </w:tc>
        <w:tc>
          <w:tcPr>
            <w:tcW w:w="955" w:type="dxa"/>
            <w:gridSpan w:val="2"/>
            <w:shd w:val="clear" w:color="auto" w:fill="auto"/>
            <w:vAlign w:val="bottom"/>
          </w:tcPr>
          <w:p w:rsidRPr="00791E24" w:rsidR="00F430FE" w:rsidP="00F430FE" w:rsidRDefault="00F430FE" w14:paraId="609E4E8B" w14:textId="1EBD8A34">
            <w:pPr>
              <w:jc w:val="center"/>
              <w:rPr>
                <w:color w:val="000000"/>
              </w:rPr>
            </w:pPr>
            <w:r w:rsidRPr="00791E24">
              <w:rPr>
                <w:color w:val="000000"/>
              </w:rPr>
              <w:t>34.50</w:t>
            </w:r>
          </w:p>
        </w:tc>
        <w:tc>
          <w:tcPr>
            <w:tcW w:w="967" w:type="dxa"/>
            <w:shd w:val="clear" w:color="auto" w:fill="auto"/>
            <w:vAlign w:val="bottom"/>
          </w:tcPr>
          <w:p w:rsidRPr="00791E24" w:rsidR="00F430FE" w:rsidP="00F430FE" w:rsidRDefault="00F430FE" w14:paraId="34381D10" w14:textId="0ACA64C9">
            <w:pPr>
              <w:jc w:val="center"/>
              <w:rPr>
                <w:color w:val="000000"/>
              </w:rPr>
            </w:pPr>
            <w:r w:rsidRPr="00791E24">
              <w:rPr>
                <w:color w:val="000000"/>
              </w:rPr>
              <w:t>$265</w:t>
            </w:r>
          </w:p>
        </w:tc>
        <w:tc>
          <w:tcPr>
            <w:tcW w:w="1657" w:type="dxa"/>
            <w:gridSpan w:val="2"/>
            <w:tcBorders>
              <w:right w:val="single" w:color="auto" w:sz="4" w:space="0"/>
            </w:tcBorders>
            <w:shd w:val="clear" w:color="auto" w:fill="auto"/>
            <w:vAlign w:val="bottom"/>
          </w:tcPr>
          <w:p w:rsidRPr="00791E24" w:rsidR="00F430FE" w:rsidP="00791E24" w:rsidRDefault="00F430FE" w14:paraId="67BFBE3C" w14:textId="546E9521">
            <w:pPr>
              <w:rPr>
                <w:color w:val="000000"/>
              </w:rPr>
            </w:pPr>
            <w:r w:rsidRPr="00791E24">
              <w:rPr>
                <w:color w:val="000000"/>
              </w:rPr>
              <w:t>D.18-07-022</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41F1F251" w14:textId="1DE456B6">
            <w:pPr>
              <w:jc w:val="right"/>
              <w:rPr>
                <w:color w:val="000000"/>
              </w:rPr>
            </w:pPr>
            <w:r w:rsidRPr="00791E24">
              <w:rPr>
                <w:color w:val="000000"/>
              </w:rPr>
              <w:t xml:space="preserve"> $9,142.50 </w:t>
            </w:r>
          </w:p>
        </w:tc>
        <w:tc>
          <w:tcPr>
            <w:tcW w:w="927" w:type="dxa"/>
            <w:tcBorders>
              <w:left w:val="single" w:color="auto" w:sz="4" w:space="0"/>
            </w:tcBorders>
            <w:shd w:val="clear" w:color="auto" w:fill="auto"/>
          </w:tcPr>
          <w:p w:rsidRPr="00791E24" w:rsidR="00F430FE" w:rsidP="00F430FE" w:rsidRDefault="00F430FE" w14:paraId="79E9E431" w14:textId="1A3376A5">
            <w:pPr>
              <w:jc w:val="center"/>
              <w:rPr>
                <w:color w:val="000000"/>
              </w:rPr>
            </w:pPr>
            <w:r w:rsidRPr="00791E24">
              <w:rPr>
                <w:color w:val="000000"/>
              </w:rPr>
              <w:t>34.50</w:t>
            </w:r>
          </w:p>
        </w:tc>
        <w:tc>
          <w:tcPr>
            <w:tcW w:w="1132" w:type="dxa"/>
            <w:gridSpan w:val="2"/>
            <w:shd w:val="clear" w:color="auto" w:fill="auto"/>
          </w:tcPr>
          <w:p w:rsidRPr="00791E24" w:rsidR="00F430FE" w:rsidP="00791E24" w:rsidRDefault="00F430FE" w14:paraId="1CE412AE" w14:textId="166372D9">
            <w:pPr>
              <w:jc w:val="right"/>
              <w:rPr>
                <w:color w:val="000000"/>
              </w:rPr>
            </w:pPr>
            <w:r w:rsidRPr="00791E24">
              <w:rPr>
                <w:color w:val="000000"/>
              </w:rPr>
              <w:t>$260.00 [6]</w:t>
            </w:r>
          </w:p>
        </w:tc>
        <w:tc>
          <w:tcPr>
            <w:tcW w:w="1904" w:type="dxa"/>
            <w:gridSpan w:val="3"/>
            <w:shd w:val="clear" w:color="auto" w:fill="auto"/>
          </w:tcPr>
          <w:p w:rsidRPr="00791E24" w:rsidR="00F430FE" w:rsidP="00F430FE" w:rsidRDefault="00F430FE" w14:paraId="74AD5FD2" w14:textId="2884B3AC">
            <w:pPr>
              <w:jc w:val="right"/>
              <w:rPr>
                <w:color w:val="000000"/>
              </w:rPr>
            </w:pPr>
            <w:r w:rsidRPr="00791E24">
              <w:t xml:space="preserve">$8,970.00 </w:t>
            </w:r>
          </w:p>
        </w:tc>
      </w:tr>
      <w:tr w:rsidRPr="00791E24" w:rsidR="00F430FE" w:rsidTr="00E9012C" w14:paraId="16A9502E" w14:textId="77777777">
        <w:trPr>
          <w:jc w:val="center"/>
        </w:trPr>
        <w:tc>
          <w:tcPr>
            <w:tcW w:w="1504" w:type="dxa"/>
            <w:shd w:val="clear" w:color="auto" w:fill="auto"/>
            <w:vAlign w:val="bottom"/>
          </w:tcPr>
          <w:p w:rsidRPr="00791E24" w:rsidR="00F430FE" w:rsidP="00791E24" w:rsidRDefault="00F430FE" w14:paraId="35A20701" w14:textId="6C732E5F">
            <w:pPr>
              <w:rPr>
                <w:color w:val="000000"/>
              </w:rPr>
            </w:pPr>
            <w:r w:rsidRPr="00791E24">
              <w:rPr>
                <w:color w:val="000000"/>
              </w:rPr>
              <w:t>Kevin Woodruff</w:t>
            </w:r>
          </w:p>
        </w:tc>
        <w:tc>
          <w:tcPr>
            <w:tcW w:w="776" w:type="dxa"/>
            <w:shd w:val="clear" w:color="auto" w:fill="auto"/>
            <w:vAlign w:val="bottom"/>
          </w:tcPr>
          <w:p w:rsidRPr="00791E24" w:rsidR="00F430FE" w:rsidP="00F430FE" w:rsidRDefault="00F430FE" w14:paraId="23F380DD" w14:textId="19C6F138">
            <w:pPr>
              <w:jc w:val="center"/>
              <w:rPr>
                <w:color w:val="000000"/>
              </w:rPr>
            </w:pPr>
            <w:r w:rsidRPr="00791E24">
              <w:rPr>
                <w:color w:val="000000"/>
              </w:rPr>
              <w:t>2019</w:t>
            </w:r>
          </w:p>
        </w:tc>
        <w:tc>
          <w:tcPr>
            <w:tcW w:w="955" w:type="dxa"/>
            <w:gridSpan w:val="2"/>
            <w:shd w:val="clear" w:color="auto" w:fill="auto"/>
            <w:vAlign w:val="bottom"/>
          </w:tcPr>
          <w:p w:rsidRPr="00791E24" w:rsidR="00F430FE" w:rsidP="00F430FE" w:rsidRDefault="00F430FE" w14:paraId="4FA36D69" w14:textId="08CAF016">
            <w:pPr>
              <w:jc w:val="center"/>
              <w:rPr>
                <w:color w:val="000000"/>
              </w:rPr>
            </w:pPr>
            <w:r w:rsidRPr="00791E24">
              <w:rPr>
                <w:color w:val="000000"/>
              </w:rPr>
              <w:t>11.50</w:t>
            </w:r>
          </w:p>
        </w:tc>
        <w:tc>
          <w:tcPr>
            <w:tcW w:w="967" w:type="dxa"/>
            <w:shd w:val="clear" w:color="auto" w:fill="auto"/>
            <w:vAlign w:val="bottom"/>
          </w:tcPr>
          <w:p w:rsidRPr="00791E24" w:rsidR="00F430FE" w:rsidP="00F430FE" w:rsidRDefault="00F430FE" w14:paraId="4BA927CA" w14:textId="0045D39E">
            <w:pPr>
              <w:jc w:val="center"/>
              <w:rPr>
                <w:color w:val="000000"/>
              </w:rPr>
            </w:pPr>
            <w:r w:rsidRPr="00791E24">
              <w:rPr>
                <w:color w:val="000000"/>
              </w:rPr>
              <w:t>$270</w:t>
            </w:r>
          </w:p>
        </w:tc>
        <w:tc>
          <w:tcPr>
            <w:tcW w:w="1657" w:type="dxa"/>
            <w:gridSpan w:val="2"/>
            <w:tcBorders>
              <w:right w:val="single" w:color="auto" w:sz="4" w:space="0"/>
            </w:tcBorders>
            <w:shd w:val="clear" w:color="auto" w:fill="auto"/>
            <w:vAlign w:val="bottom"/>
          </w:tcPr>
          <w:p w:rsidRPr="00791E24" w:rsidR="00F430FE" w:rsidP="00791E24" w:rsidRDefault="00F430FE" w14:paraId="336857A3" w14:textId="11D41704">
            <w:pPr>
              <w:rPr>
                <w:color w:val="000000"/>
              </w:rPr>
            </w:pPr>
            <w:r w:rsidRPr="00791E24">
              <w:rPr>
                <w:color w:val="000000"/>
              </w:rPr>
              <w:t>D.20-05-050</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44F6C73B" w14:textId="5BDF33FF">
            <w:pPr>
              <w:jc w:val="right"/>
              <w:rPr>
                <w:color w:val="000000"/>
              </w:rPr>
            </w:pPr>
            <w:r w:rsidRPr="00791E24">
              <w:rPr>
                <w:color w:val="000000"/>
              </w:rPr>
              <w:t xml:space="preserve"> $3,105.00 </w:t>
            </w:r>
          </w:p>
        </w:tc>
        <w:tc>
          <w:tcPr>
            <w:tcW w:w="927" w:type="dxa"/>
            <w:tcBorders>
              <w:left w:val="single" w:color="auto" w:sz="4" w:space="0"/>
            </w:tcBorders>
            <w:shd w:val="clear" w:color="auto" w:fill="auto"/>
          </w:tcPr>
          <w:p w:rsidRPr="00791E24" w:rsidR="00F430FE" w:rsidP="00F430FE" w:rsidRDefault="00F430FE" w14:paraId="4A45F30E" w14:textId="423D4FC4">
            <w:pPr>
              <w:jc w:val="center"/>
              <w:rPr>
                <w:color w:val="000000"/>
              </w:rPr>
            </w:pPr>
            <w:r w:rsidRPr="00791E24">
              <w:rPr>
                <w:color w:val="000000"/>
              </w:rPr>
              <w:t>11.50</w:t>
            </w:r>
          </w:p>
        </w:tc>
        <w:tc>
          <w:tcPr>
            <w:tcW w:w="1132" w:type="dxa"/>
            <w:gridSpan w:val="2"/>
            <w:shd w:val="clear" w:color="auto" w:fill="auto"/>
          </w:tcPr>
          <w:p w:rsidRPr="00791E24" w:rsidR="00F430FE" w:rsidP="00791E24" w:rsidRDefault="00F430FE" w14:paraId="788A4B01" w14:textId="3D70A9BE">
            <w:pPr>
              <w:jc w:val="right"/>
              <w:rPr>
                <w:color w:val="000000"/>
              </w:rPr>
            </w:pPr>
            <w:r w:rsidRPr="00791E24">
              <w:rPr>
                <w:color w:val="000000"/>
              </w:rPr>
              <w:t>$270.00 [6]</w:t>
            </w:r>
          </w:p>
        </w:tc>
        <w:tc>
          <w:tcPr>
            <w:tcW w:w="1904" w:type="dxa"/>
            <w:gridSpan w:val="3"/>
            <w:shd w:val="clear" w:color="auto" w:fill="auto"/>
          </w:tcPr>
          <w:p w:rsidRPr="00791E24" w:rsidR="00F430FE" w:rsidP="00F430FE" w:rsidRDefault="00F430FE" w14:paraId="6C6C6D48" w14:textId="08D1717C">
            <w:pPr>
              <w:jc w:val="right"/>
              <w:rPr>
                <w:color w:val="000000"/>
              </w:rPr>
            </w:pPr>
            <w:r w:rsidRPr="00791E24">
              <w:t xml:space="preserve">$3,105.00 </w:t>
            </w:r>
          </w:p>
        </w:tc>
      </w:tr>
      <w:tr w:rsidRPr="00791E24" w:rsidR="00F430FE" w:rsidTr="00E9012C" w14:paraId="74806108" w14:textId="77777777">
        <w:trPr>
          <w:jc w:val="center"/>
        </w:trPr>
        <w:tc>
          <w:tcPr>
            <w:tcW w:w="1504" w:type="dxa"/>
            <w:shd w:val="clear" w:color="auto" w:fill="auto"/>
            <w:vAlign w:val="bottom"/>
          </w:tcPr>
          <w:p w:rsidRPr="00791E24" w:rsidR="00F430FE" w:rsidP="00791E24" w:rsidRDefault="00F430FE" w14:paraId="5E358905" w14:textId="24F6181B">
            <w:pPr>
              <w:rPr>
                <w:color w:val="000000"/>
              </w:rPr>
            </w:pPr>
            <w:r w:rsidRPr="00791E24">
              <w:rPr>
                <w:color w:val="000000"/>
              </w:rPr>
              <w:t>Kevin Woodruff</w:t>
            </w:r>
          </w:p>
        </w:tc>
        <w:tc>
          <w:tcPr>
            <w:tcW w:w="776" w:type="dxa"/>
            <w:shd w:val="clear" w:color="auto" w:fill="auto"/>
            <w:vAlign w:val="bottom"/>
          </w:tcPr>
          <w:p w:rsidRPr="00791E24" w:rsidR="00F430FE" w:rsidP="00F430FE" w:rsidRDefault="00F430FE" w14:paraId="46D66732" w14:textId="10078F52">
            <w:pPr>
              <w:jc w:val="center"/>
              <w:rPr>
                <w:color w:val="000000"/>
              </w:rPr>
            </w:pPr>
            <w:r w:rsidRPr="00791E24">
              <w:rPr>
                <w:color w:val="000000"/>
              </w:rPr>
              <w:t>2020</w:t>
            </w:r>
          </w:p>
        </w:tc>
        <w:tc>
          <w:tcPr>
            <w:tcW w:w="955" w:type="dxa"/>
            <w:gridSpan w:val="2"/>
            <w:shd w:val="clear" w:color="auto" w:fill="auto"/>
            <w:vAlign w:val="bottom"/>
          </w:tcPr>
          <w:p w:rsidRPr="00791E24" w:rsidR="00F430FE" w:rsidP="00F430FE" w:rsidRDefault="00F430FE" w14:paraId="2A41D5F6" w14:textId="1885D4D5">
            <w:pPr>
              <w:jc w:val="center"/>
              <w:rPr>
                <w:color w:val="000000"/>
              </w:rPr>
            </w:pPr>
            <w:r w:rsidRPr="00791E24">
              <w:rPr>
                <w:color w:val="000000"/>
              </w:rPr>
              <w:t>6.00</w:t>
            </w:r>
          </w:p>
        </w:tc>
        <w:tc>
          <w:tcPr>
            <w:tcW w:w="967" w:type="dxa"/>
            <w:shd w:val="clear" w:color="auto" w:fill="auto"/>
            <w:vAlign w:val="bottom"/>
          </w:tcPr>
          <w:p w:rsidRPr="00791E24" w:rsidR="00F430FE" w:rsidP="00F430FE" w:rsidRDefault="00F430FE" w14:paraId="3ABA0E51" w14:textId="05F2FE98">
            <w:pPr>
              <w:jc w:val="center"/>
              <w:rPr>
                <w:color w:val="000000"/>
              </w:rPr>
            </w:pPr>
            <w:r w:rsidRPr="00791E24">
              <w:rPr>
                <w:color w:val="000000"/>
              </w:rPr>
              <w:t>$270</w:t>
            </w:r>
          </w:p>
        </w:tc>
        <w:tc>
          <w:tcPr>
            <w:tcW w:w="1657" w:type="dxa"/>
            <w:gridSpan w:val="2"/>
            <w:tcBorders>
              <w:right w:val="single" w:color="auto" w:sz="4" w:space="0"/>
            </w:tcBorders>
            <w:shd w:val="clear" w:color="auto" w:fill="auto"/>
            <w:vAlign w:val="bottom"/>
          </w:tcPr>
          <w:p w:rsidRPr="00791E24" w:rsidR="00F430FE" w:rsidP="00791E24" w:rsidRDefault="00F430FE" w14:paraId="0EC40C00" w14:textId="561DAF89">
            <w:pPr>
              <w:rPr>
                <w:color w:val="000000"/>
              </w:rPr>
            </w:pPr>
            <w:r w:rsidRPr="00791E24">
              <w:rPr>
                <w:color w:val="000000"/>
              </w:rPr>
              <w:t>D.20-05-050 (adopting 2019 rate)</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120D15EC" w14:textId="1CDA9A1A">
            <w:pPr>
              <w:jc w:val="right"/>
              <w:rPr>
                <w:color w:val="000000"/>
              </w:rPr>
            </w:pPr>
            <w:r w:rsidRPr="00791E24">
              <w:rPr>
                <w:color w:val="000000"/>
              </w:rPr>
              <w:t xml:space="preserve"> $1,620.00 </w:t>
            </w:r>
          </w:p>
        </w:tc>
        <w:tc>
          <w:tcPr>
            <w:tcW w:w="927" w:type="dxa"/>
            <w:tcBorders>
              <w:left w:val="single" w:color="auto" w:sz="4" w:space="0"/>
            </w:tcBorders>
            <w:shd w:val="clear" w:color="auto" w:fill="auto"/>
          </w:tcPr>
          <w:p w:rsidRPr="00791E24" w:rsidR="00F430FE" w:rsidP="00F430FE" w:rsidRDefault="00F430FE" w14:paraId="1B0EC1DF" w14:textId="10B59104">
            <w:pPr>
              <w:jc w:val="center"/>
              <w:rPr>
                <w:color w:val="000000"/>
              </w:rPr>
            </w:pPr>
            <w:r w:rsidRPr="00791E24">
              <w:rPr>
                <w:color w:val="000000"/>
              </w:rPr>
              <w:t>6.00</w:t>
            </w:r>
          </w:p>
        </w:tc>
        <w:tc>
          <w:tcPr>
            <w:tcW w:w="1132" w:type="dxa"/>
            <w:gridSpan w:val="2"/>
            <w:shd w:val="clear" w:color="auto" w:fill="auto"/>
          </w:tcPr>
          <w:p w:rsidRPr="00791E24" w:rsidR="00F430FE" w:rsidP="00791E24" w:rsidRDefault="00F430FE" w14:paraId="20305843" w14:textId="1D3A51F9">
            <w:pPr>
              <w:jc w:val="right"/>
              <w:rPr>
                <w:color w:val="000000"/>
              </w:rPr>
            </w:pPr>
            <w:r w:rsidRPr="00791E24">
              <w:rPr>
                <w:color w:val="000000"/>
              </w:rPr>
              <w:t>$270.00 [6]</w:t>
            </w:r>
          </w:p>
        </w:tc>
        <w:tc>
          <w:tcPr>
            <w:tcW w:w="1904" w:type="dxa"/>
            <w:gridSpan w:val="3"/>
            <w:shd w:val="clear" w:color="auto" w:fill="auto"/>
          </w:tcPr>
          <w:p w:rsidRPr="00791E24" w:rsidR="00F430FE" w:rsidP="00F430FE" w:rsidRDefault="00F430FE" w14:paraId="79B6CA6B" w14:textId="753810EB">
            <w:pPr>
              <w:jc w:val="right"/>
              <w:rPr>
                <w:color w:val="000000"/>
              </w:rPr>
            </w:pPr>
            <w:r w:rsidRPr="00791E24">
              <w:t xml:space="preserve">$1,620.00 </w:t>
            </w:r>
          </w:p>
        </w:tc>
      </w:tr>
      <w:tr w:rsidRPr="00791E24" w:rsidR="00F430FE" w:rsidTr="00E9012C" w14:paraId="623286D0" w14:textId="77777777">
        <w:trPr>
          <w:jc w:val="center"/>
        </w:trPr>
        <w:tc>
          <w:tcPr>
            <w:tcW w:w="1504" w:type="dxa"/>
            <w:shd w:val="clear" w:color="auto" w:fill="auto"/>
            <w:vAlign w:val="bottom"/>
          </w:tcPr>
          <w:p w:rsidRPr="00791E24" w:rsidR="00F430FE" w:rsidP="00791E24" w:rsidRDefault="00F430FE" w14:paraId="7FE18EDF" w14:textId="044589AC">
            <w:pPr>
              <w:rPr>
                <w:color w:val="000000"/>
              </w:rPr>
            </w:pPr>
            <w:r w:rsidRPr="00791E24">
              <w:rPr>
                <w:color w:val="000000"/>
              </w:rPr>
              <w:t>Roger Schiffman</w:t>
            </w:r>
          </w:p>
        </w:tc>
        <w:tc>
          <w:tcPr>
            <w:tcW w:w="776" w:type="dxa"/>
            <w:shd w:val="clear" w:color="auto" w:fill="auto"/>
            <w:vAlign w:val="bottom"/>
          </w:tcPr>
          <w:p w:rsidRPr="00791E24" w:rsidR="00F430FE" w:rsidP="00F430FE" w:rsidRDefault="00F430FE" w14:paraId="0B3309AF" w14:textId="7ABF50A4">
            <w:pPr>
              <w:jc w:val="center"/>
              <w:rPr>
                <w:color w:val="000000"/>
              </w:rPr>
            </w:pPr>
            <w:r w:rsidRPr="00791E24">
              <w:rPr>
                <w:color w:val="000000"/>
              </w:rPr>
              <w:t>2020</w:t>
            </w:r>
          </w:p>
        </w:tc>
        <w:tc>
          <w:tcPr>
            <w:tcW w:w="955" w:type="dxa"/>
            <w:gridSpan w:val="2"/>
            <w:shd w:val="clear" w:color="auto" w:fill="auto"/>
            <w:vAlign w:val="bottom"/>
          </w:tcPr>
          <w:p w:rsidRPr="00791E24" w:rsidR="00F430FE" w:rsidP="00F430FE" w:rsidRDefault="00F430FE" w14:paraId="40073E0A" w14:textId="54D5F893">
            <w:pPr>
              <w:jc w:val="center"/>
              <w:rPr>
                <w:color w:val="000000"/>
              </w:rPr>
            </w:pPr>
            <w:r w:rsidRPr="00791E24">
              <w:rPr>
                <w:color w:val="000000"/>
              </w:rPr>
              <w:t>10.00</w:t>
            </w:r>
          </w:p>
        </w:tc>
        <w:tc>
          <w:tcPr>
            <w:tcW w:w="967" w:type="dxa"/>
            <w:shd w:val="clear" w:color="auto" w:fill="auto"/>
            <w:vAlign w:val="bottom"/>
          </w:tcPr>
          <w:p w:rsidRPr="00791E24" w:rsidR="00F430FE" w:rsidP="00F430FE" w:rsidRDefault="00F430FE" w14:paraId="70E3D9B3" w14:textId="57EC385E">
            <w:pPr>
              <w:jc w:val="center"/>
              <w:rPr>
                <w:color w:val="000000"/>
              </w:rPr>
            </w:pPr>
            <w:r w:rsidRPr="00791E24">
              <w:rPr>
                <w:color w:val="000000"/>
              </w:rPr>
              <w:t>$275</w:t>
            </w:r>
          </w:p>
        </w:tc>
        <w:tc>
          <w:tcPr>
            <w:tcW w:w="1657" w:type="dxa"/>
            <w:gridSpan w:val="2"/>
            <w:tcBorders>
              <w:right w:val="single" w:color="auto" w:sz="4" w:space="0"/>
            </w:tcBorders>
            <w:shd w:val="clear" w:color="auto" w:fill="auto"/>
            <w:vAlign w:val="bottom"/>
          </w:tcPr>
          <w:p w:rsidRPr="00791E24" w:rsidR="00F430FE" w:rsidP="00791E24" w:rsidRDefault="00F430FE" w14:paraId="7023A096" w14:textId="1C3B5600">
            <w:pPr>
              <w:rPr>
                <w:color w:val="000000"/>
              </w:rPr>
            </w:pPr>
            <w:r w:rsidRPr="00791E24">
              <w:rPr>
                <w:color w:val="000000"/>
              </w:rPr>
              <w:t>Requested</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21D47E60" w14:textId="09569078">
            <w:pPr>
              <w:jc w:val="right"/>
              <w:rPr>
                <w:color w:val="000000"/>
              </w:rPr>
            </w:pPr>
            <w:r w:rsidRPr="00791E24">
              <w:rPr>
                <w:color w:val="000000"/>
              </w:rPr>
              <w:t xml:space="preserve"> $2,750.00 </w:t>
            </w:r>
          </w:p>
        </w:tc>
        <w:tc>
          <w:tcPr>
            <w:tcW w:w="927" w:type="dxa"/>
            <w:tcBorders>
              <w:left w:val="single" w:color="auto" w:sz="4" w:space="0"/>
            </w:tcBorders>
            <w:shd w:val="clear" w:color="auto" w:fill="auto"/>
          </w:tcPr>
          <w:p w:rsidRPr="00791E24" w:rsidR="00F430FE" w:rsidP="00F430FE" w:rsidRDefault="00F430FE" w14:paraId="7000E14B" w14:textId="4587CF78">
            <w:pPr>
              <w:jc w:val="center"/>
              <w:rPr>
                <w:color w:val="000000"/>
              </w:rPr>
            </w:pPr>
            <w:r w:rsidRPr="00791E24">
              <w:rPr>
                <w:color w:val="000000"/>
              </w:rPr>
              <w:t>10.00</w:t>
            </w:r>
          </w:p>
        </w:tc>
        <w:tc>
          <w:tcPr>
            <w:tcW w:w="1132" w:type="dxa"/>
            <w:gridSpan w:val="2"/>
            <w:shd w:val="clear" w:color="auto" w:fill="auto"/>
          </w:tcPr>
          <w:p w:rsidRPr="00791E24" w:rsidR="00F430FE" w:rsidP="00791E24" w:rsidRDefault="00F430FE" w14:paraId="6CCFF1D4" w14:textId="5CA5C17B">
            <w:pPr>
              <w:jc w:val="right"/>
              <w:rPr>
                <w:color w:val="000000"/>
              </w:rPr>
            </w:pPr>
            <w:r w:rsidRPr="00791E24">
              <w:rPr>
                <w:color w:val="000000"/>
              </w:rPr>
              <w:t>$275.00 [7]</w:t>
            </w:r>
          </w:p>
        </w:tc>
        <w:tc>
          <w:tcPr>
            <w:tcW w:w="1904" w:type="dxa"/>
            <w:gridSpan w:val="3"/>
            <w:shd w:val="clear" w:color="auto" w:fill="auto"/>
          </w:tcPr>
          <w:p w:rsidRPr="00791E24" w:rsidR="00F430FE" w:rsidP="00F430FE" w:rsidRDefault="00F430FE" w14:paraId="007D4E53" w14:textId="0049684B">
            <w:pPr>
              <w:jc w:val="right"/>
              <w:rPr>
                <w:color w:val="000000"/>
              </w:rPr>
            </w:pPr>
            <w:r w:rsidRPr="00791E24">
              <w:t xml:space="preserve">$2,750.00 </w:t>
            </w:r>
          </w:p>
        </w:tc>
      </w:tr>
      <w:tr w:rsidRPr="00791E24" w:rsidR="00F430FE" w:rsidTr="00E9012C" w14:paraId="256B6088" w14:textId="77777777">
        <w:trPr>
          <w:jc w:val="center"/>
        </w:trPr>
        <w:tc>
          <w:tcPr>
            <w:tcW w:w="1504" w:type="dxa"/>
            <w:shd w:val="clear" w:color="auto" w:fill="auto"/>
            <w:vAlign w:val="bottom"/>
          </w:tcPr>
          <w:p w:rsidRPr="00791E24" w:rsidR="00F430FE" w:rsidP="00791E24" w:rsidRDefault="00F430FE" w14:paraId="1B56ACF5" w14:textId="78B83512">
            <w:pPr>
              <w:rPr>
                <w:color w:val="000000"/>
              </w:rPr>
            </w:pPr>
            <w:r w:rsidRPr="00791E24">
              <w:rPr>
                <w:color w:val="000000"/>
              </w:rPr>
              <w:t>Roger Schiffman</w:t>
            </w:r>
          </w:p>
        </w:tc>
        <w:tc>
          <w:tcPr>
            <w:tcW w:w="776" w:type="dxa"/>
            <w:shd w:val="clear" w:color="auto" w:fill="auto"/>
            <w:vAlign w:val="bottom"/>
          </w:tcPr>
          <w:p w:rsidRPr="00791E24" w:rsidR="00F430FE" w:rsidP="00F430FE" w:rsidRDefault="00F430FE" w14:paraId="673603D9" w14:textId="4DD8E175">
            <w:pPr>
              <w:jc w:val="center"/>
              <w:rPr>
                <w:color w:val="000000"/>
              </w:rPr>
            </w:pPr>
            <w:r w:rsidRPr="00791E24">
              <w:rPr>
                <w:color w:val="000000"/>
              </w:rPr>
              <w:t>2021</w:t>
            </w:r>
          </w:p>
        </w:tc>
        <w:tc>
          <w:tcPr>
            <w:tcW w:w="955" w:type="dxa"/>
            <w:gridSpan w:val="2"/>
            <w:shd w:val="clear" w:color="auto" w:fill="auto"/>
            <w:vAlign w:val="bottom"/>
          </w:tcPr>
          <w:p w:rsidRPr="00791E24" w:rsidR="00F430FE" w:rsidP="00F430FE" w:rsidRDefault="00F430FE" w14:paraId="1E3E9BA9" w14:textId="40F1C92D">
            <w:pPr>
              <w:jc w:val="center"/>
              <w:rPr>
                <w:color w:val="000000"/>
              </w:rPr>
            </w:pPr>
            <w:r w:rsidRPr="00791E24">
              <w:rPr>
                <w:color w:val="000000"/>
              </w:rPr>
              <w:t>31.00</w:t>
            </w:r>
          </w:p>
        </w:tc>
        <w:tc>
          <w:tcPr>
            <w:tcW w:w="967" w:type="dxa"/>
            <w:shd w:val="clear" w:color="auto" w:fill="auto"/>
            <w:vAlign w:val="bottom"/>
          </w:tcPr>
          <w:p w:rsidRPr="00791E24" w:rsidR="00F430FE" w:rsidP="00F430FE" w:rsidRDefault="00F430FE" w14:paraId="62E67796" w14:textId="16C7259B">
            <w:pPr>
              <w:jc w:val="center"/>
              <w:rPr>
                <w:color w:val="000000"/>
              </w:rPr>
            </w:pPr>
            <w:r w:rsidRPr="00791E24">
              <w:rPr>
                <w:color w:val="000000"/>
              </w:rPr>
              <w:t>$275</w:t>
            </w:r>
          </w:p>
        </w:tc>
        <w:tc>
          <w:tcPr>
            <w:tcW w:w="1657" w:type="dxa"/>
            <w:gridSpan w:val="2"/>
            <w:tcBorders>
              <w:right w:val="single" w:color="auto" w:sz="4" w:space="0"/>
            </w:tcBorders>
            <w:shd w:val="clear" w:color="auto" w:fill="auto"/>
            <w:vAlign w:val="bottom"/>
          </w:tcPr>
          <w:p w:rsidRPr="00791E24" w:rsidR="00F430FE" w:rsidP="00791E24" w:rsidRDefault="00F430FE" w14:paraId="3E86A37D" w14:textId="70FA66B9">
            <w:pPr>
              <w:rPr>
                <w:color w:val="000000"/>
              </w:rPr>
            </w:pPr>
            <w:r w:rsidRPr="00791E24">
              <w:rPr>
                <w:color w:val="000000"/>
              </w:rPr>
              <w:t>Requested</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4E3ABEC3" w14:textId="58F107D6">
            <w:pPr>
              <w:jc w:val="right"/>
              <w:rPr>
                <w:color w:val="000000"/>
              </w:rPr>
            </w:pPr>
            <w:r w:rsidRPr="00791E24">
              <w:rPr>
                <w:color w:val="000000"/>
              </w:rPr>
              <w:t xml:space="preserve"> $8,525.00 </w:t>
            </w:r>
          </w:p>
        </w:tc>
        <w:tc>
          <w:tcPr>
            <w:tcW w:w="927" w:type="dxa"/>
            <w:tcBorders>
              <w:left w:val="single" w:color="auto" w:sz="4" w:space="0"/>
            </w:tcBorders>
            <w:shd w:val="clear" w:color="auto" w:fill="auto"/>
          </w:tcPr>
          <w:p w:rsidRPr="00791E24" w:rsidR="00F430FE" w:rsidP="00F430FE" w:rsidRDefault="00F430FE" w14:paraId="3EB51C33" w14:textId="2ACD0FA9">
            <w:pPr>
              <w:jc w:val="center"/>
              <w:rPr>
                <w:color w:val="000000"/>
              </w:rPr>
            </w:pPr>
            <w:r w:rsidRPr="00791E24">
              <w:rPr>
                <w:color w:val="000000"/>
              </w:rPr>
              <w:t>31.00</w:t>
            </w:r>
          </w:p>
        </w:tc>
        <w:tc>
          <w:tcPr>
            <w:tcW w:w="1132" w:type="dxa"/>
            <w:gridSpan w:val="2"/>
            <w:shd w:val="clear" w:color="auto" w:fill="auto"/>
          </w:tcPr>
          <w:p w:rsidRPr="00791E24" w:rsidR="00F430FE" w:rsidP="00791E24" w:rsidRDefault="00F430FE" w14:paraId="4507B6CE" w14:textId="3864E51E">
            <w:pPr>
              <w:jc w:val="right"/>
              <w:rPr>
                <w:color w:val="000000"/>
              </w:rPr>
            </w:pPr>
            <w:r w:rsidRPr="00791E24">
              <w:rPr>
                <w:color w:val="000000"/>
              </w:rPr>
              <w:t>$275.00 [7]</w:t>
            </w:r>
          </w:p>
        </w:tc>
        <w:tc>
          <w:tcPr>
            <w:tcW w:w="1904" w:type="dxa"/>
            <w:gridSpan w:val="3"/>
            <w:shd w:val="clear" w:color="auto" w:fill="auto"/>
          </w:tcPr>
          <w:p w:rsidRPr="00791E24" w:rsidR="00F430FE" w:rsidP="00F430FE" w:rsidRDefault="00F430FE" w14:paraId="53FCD45A" w14:textId="01A3B3E0">
            <w:pPr>
              <w:jc w:val="right"/>
              <w:rPr>
                <w:color w:val="000000"/>
              </w:rPr>
            </w:pPr>
            <w:r w:rsidRPr="00791E24">
              <w:t xml:space="preserve">$8,525.00 </w:t>
            </w:r>
          </w:p>
        </w:tc>
      </w:tr>
      <w:tr w:rsidRPr="00791E24" w:rsidR="00F430FE" w:rsidTr="00E9012C" w14:paraId="6FB21051" w14:textId="77777777">
        <w:trPr>
          <w:jc w:val="center"/>
        </w:trPr>
        <w:tc>
          <w:tcPr>
            <w:tcW w:w="1504" w:type="dxa"/>
            <w:shd w:val="clear" w:color="auto" w:fill="auto"/>
            <w:vAlign w:val="bottom"/>
          </w:tcPr>
          <w:p w:rsidRPr="00791E24" w:rsidR="00F430FE" w:rsidP="00791E24" w:rsidRDefault="00F430FE" w14:paraId="684965F9" w14:textId="3082361A">
            <w:pPr>
              <w:rPr>
                <w:color w:val="000000"/>
              </w:rPr>
            </w:pPr>
            <w:r w:rsidRPr="00791E24">
              <w:rPr>
                <w:color w:val="000000"/>
              </w:rPr>
              <w:t>Roger Schiffman</w:t>
            </w:r>
          </w:p>
        </w:tc>
        <w:tc>
          <w:tcPr>
            <w:tcW w:w="776" w:type="dxa"/>
            <w:shd w:val="clear" w:color="auto" w:fill="auto"/>
            <w:vAlign w:val="bottom"/>
          </w:tcPr>
          <w:p w:rsidRPr="00791E24" w:rsidR="00F430FE" w:rsidP="00F430FE" w:rsidRDefault="00F430FE" w14:paraId="62D9ECAD" w14:textId="0E625306">
            <w:pPr>
              <w:jc w:val="center"/>
              <w:rPr>
                <w:color w:val="000000"/>
              </w:rPr>
            </w:pPr>
            <w:r w:rsidRPr="00791E24">
              <w:rPr>
                <w:color w:val="000000"/>
              </w:rPr>
              <w:t>2022</w:t>
            </w:r>
          </w:p>
        </w:tc>
        <w:tc>
          <w:tcPr>
            <w:tcW w:w="955" w:type="dxa"/>
            <w:gridSpan w:val="2"/>
            <w:shd w:val="clear" w:color="auto" w:fill="auto"/>
            <w:vAlign w:val="bottom"/>
          </w:tcPr>
          <w:p w:rsidRPr="00791E24" w:rsidR="00F430FE" w:rsidP="00F430FE" w:rsidRDefault="00F430FE" w14:paraId="5D59A647" w14:textId="51E0F662">
            <w:pPr>
              <w:jc w:val="center"/>
              <w:rPr>
                <w:color w:val="000000"/>
              </w:rPr>
            </w:pPr>
            <w:r w:rsidRPr="00791E24">
              <w:rPr>
                <w:color w:val="000000"/>
              </w:rPr>
              <w:t>17.70</w:t>
            </w:r>
          </w:p>
        </w:tc>
        <w:tc>
          <w:tcPr>
            <w:tcW w:w="967" w:type="dxa"/>
            <w:shd w:val="clear" w:color="auto" w:fill="auto"/>
            <w:vAlign w:val="bottom"/>
          </w:tcPr>
          <w:p w:rsidRPr="00791E24" w:rsidR="00F430FE" w:rsidP="00F430FE" w:rsidRDefault="00F430FE" w14:paraId="534CCE2E" w14:textId="42B7052B">
            <w:pPr>
              <w:jc w:val="center"/>
              <w:rPr>
                <w:color w:val="000000"/>
              </w:rPr>
            </w:pPr>
            <w:r w:rsidRPr="00791E24">
              <w:rPr>
                <w:color w:val="000000"/>
              </w:rPr>
              <w:t>$275</w:t>
            </w:r>
          </w:p>
        </w:tc>
        <w:tc>
          <w:tcPr>
            <w:tcW w:w="1657" w:type="dxa"/>
            <w:gridSpan w:val="2"/>
            <w:tcBorders>
              <w:right w:val="single" w:color="auto" w:sz="4" w:space="0"/>
            </w:tcBorders>
            <w:shd w:val="clear" w:color="auto" w:fill="auto"/>
            <w:vAlign w:val="bottom"/>
          </w:tcPr>
          <w:p w:rsidRPr="00791E24" w:rsidR="00F430FE" w:rsidP="00791E24" w:rsidRDefault="00F430FE" w14:paraId="448E9320" w14:textId="024E2A40">
            <w:pPr>
              <w:rPr>
                <w:color w:val="000000"/>
              </w:rPr>
            </w:pPr>
            <w:r w:rsidRPr="00791E24">
              <w:rPr>
                <w:color w:val="000000"/>
              </w:rPr>
              <w:t>Requested</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2CAF195A" w14:textId="31C67815">
            <w:pPr>
              <w:jc w:val="right"/>
              <w:rPr>
                <w:color w:val="000000"/>
              </w:rPr>
            </w:pPr>
            <w:r w:rsidRPr="00791E24">
              <w:rPr>
                <w:color w:val="000000"/>
              </w:rPr>
              <w:t xml:space="preserve"> $4,867.50 </w:t>
            </w:r>
          </w:p>
        </w:tc>
        <w:tc>
          <w:tcPr>
            <w:tcW w:w="927" w:type="dxa"/>
            <w:tcBorders>
              <w:left w:val="single" w:color="auto" w:sz="4" w:space="0"/>
            </w:tcBorders>
            <w:shd w:val="clear" w:color="auto" w:fill="auto"/>
          </w:tcPr>
          <w:p w:rsidRPr="00791E24" w:rsidR="00F430FE" w:rsidP="00F430FE" w:rsidRDefault="00F430FE" w14:paraId="546C6CA8" w14:textId="6095FD27">
            <w:pPr>
              <w:jc w:val="center"/>
              <w:rPr>
                <w:color w:val="000000"/>
              </w:rPr>
            </w:pPr>
            <w:r w:rsidRPr="00791E24">
              <w:rPr>
                <w:color w:val="000000"/>
              </w:rPr>
              <w:t>17.70</w:t>
            </w:r>
          </w:p>
        </w:tc>
        <w:tc>
          <w:tcPr>
            <w:tcW w:w="1132" w:type="dxa"/>
            <w:gridSpan w:val="2"/>
            <w:shd w:val="clear" w:color="auto" w:fill="auto"/>
          </w:tcPr>
          <w:p w:rsidRPr="00791E24" w:rsidR="00F430FE" w:rsidP="00791E24" w:rsidRDefault="00F430FE" w14:paraId="5E915680" w14:textId="21E613CF">
            <w:pPr>
              <w:jc w:val="right"/>
              <w:rPr>
                <w:color w:val="000000"/>
              </w:rPr>
            </w:pPr>
            <w:r w:rsidRPr="00791E24">
              <w:rPr>
                <w:color w:val="000000"/>
              </w:rPr>
              <w:t>$275.00 [7]</w:t>
            </w:r>
          </w:p>
        </w:tc>
        <w:tc>
          <w:tcPr>
            <w:tcW w:w="1904" w:type="dxa"/>
            <w:gridSpan w:val="3"/>
            <w:shd w:val="clear" w:color="auto" w:fill="auto"/>
          </w:tcPr>
          <w:p w:rsidRPr="00791E24" w:rsidR="00F430FE" w:rsidP="00F430FE" w:rsidRDefault="00F430FE" w14:paraId="08B054CE" w14:textId="0A4CE12D">
            <w:pPr>
              <w:jc w:val="right"/>
              <w:rPr>
                <w:color w:val="000000"/>
              </w:rPr>
            </w:pPr>
            <w:r w:rsidRPr="00791E24">
              <w:t xml:space="preserve">$4,867.50 </w:t>
            </w:r>
          </w:p>
        </w:tc>
      </w:tr>
      <w:tr w:rsidRPr="00791E24" w:rsidR="00F430FE" w:rsidTr="00E9012C" w14:paraId="61B4F56B" w14:textId="77777777">
        <w:trPr>
          <w:jc w:val="center"/>
        </w:trPr>
        <w:tc>
          <w:tcPr>
            <w:tcW w:w="1504" w:type="dxa"/>
            <w:shd w:val="clear" w:color="auto" w:fill="auto"/>
            <w:vAlign w:val="bottom"/>
          </w:tcPr>
          <w:p w:rsidRPr="00791E24" w:rsidR="00F430FE" w:rsidP="00791E24" w:rsidRDefault="00F430FE" w14:paraId="5983E52E" w14:textId="1CD21F69">
            <w:pPr>
              <w:rPr>
                <w:color w:val="000000"/>
              </w:rPr>
            </w:pPr>
            <w:r w:rsidRPr="00791E24">
              <w:rPr>
                <w:color w:val="000000"/>
              </w:rPr>
              <w:t>Michel P. Florio</w:t>
            </w:r>
          </w:p>
        </w:tc>
        <w:tc>
          <w:tcPr>
            <w:tcW w:w="776" w:type="dxa"/>
            <w:shd w:val="clear" w:color="auto" w:fill="auto"/>
            <w:vAlign w:val="bottom"/>
          </w:tcPr>
          <w:p w:rsidRPr="00791E24" w:rsidR="00F430FE" w:rsidP="00F430FE" w:rsidRDefault="00F430FE" w14:paraId="33FBF09A" w14:textId="440BB635">
            <w:pPr>
              <w:jc w:val="center"/>
              <w:rPr>
                <w:color w:val="000000"/>
              </w:rPr>
            </w:pPr>
            <w:r w:rsidRPr="00791E24">
              <w:rPr>
                <w:color w:val="000000"/>
              </w:rPr>
              <w:t>2020</w:t>
            </w:r>
          </w:p>
        </w:tc>
        <w:tc>
          <w:tcPr>
            <w:tcW w:w="955" w:type="dxa"/>
            <w:gridSpan w:val="2"/>
            <w:shd w:val="clear" w:color="auto" w:fill="auto"/>
            <w:vAlign w:val="bottom"/>
          </w:tcPr>
          <w:p w:rsidRPr="00791E24" w:rsidR="00F430FE" w:rsidP="00F430FE" w:rsidRDefault="00F430FE" w14:paraId="634A0415" w14:textId="735D6F99">
            <w:pPr>
              <w:jc w:val="center"/>
              <w:rPr>
                <w:color w:val="000000"/>
              </w:rPr>
            </w:pPr>
            <w:r w:rsidRPr="00791E24">
              <w:rPr>
                <w:color w:val="000000"/>
              </w:rPr>
              <w:t>7.00</w:t>
            </w:r>
          </w:p>
        </w:tc>
        <w:tc>
          <w:tcPr>
            <w:tcW w:w="967" w:type="dxa"/>
            <w:shd w:val="clear" w:color="auto" w:fill="auto"/>
            <w:vAlign w:val="bottom"/>
          </w:tcPr>
          <w:p w:rsidRPr="00791E24" w:rsidR="00F430FE" w:rsidP="00F430FE" w:rsidRDefault="00F430FE" w14:paraId="298B860D" w14:textId="64EF9840">
            <w:pPr>
              <w:jc w:val="center"/>
              <w:rPr>
                <w:color w:val="000000"/>
              </w:rPr>
            </w:pPr>
            <w:r w:rsidRPr="00791E24">
              <w:rPr>
                <w:color w:val="000000"/>
              </w:rPr>
              <w:t>$615</w:t>
            </w:r>
          </w:p>
        </w:tc>
        <w:tc>
          <w:tcPr>
            <w:tcW w:w="1657" w:type="dxa"/>
            <w:gridSpan w:val="2"/>
            <w:tcBorders>
              <w:right w:val="single" w:color="auto" w:sz="4" w:space="0"/>
            </w:tcBorders>
            <w:shd w:val="clear" w:color="auto" w:fill="auto"/>
            <w:vAlign w:val="bottom"/>
          </w:tcPr>
          <w:p w:rsidRPr="00791E24" w:rsidR="00F430FE" w:rsidP="00791E24" w:rsidRDefault="00F430FE" w14:paraId="68A27431" w14:textId="56B0AD95">
            <w:pPr>
              <w:rPr>
                <w:color w:val="000000"/>
              </w:rPr>
            </w:pPr>
            <w:r w:rsidRPr="00791E24">
              <w:rPr>
                <w:color w:val="000000"/>
              </w:rPr>
              <w:t>D.20-11-042</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3B5062FA" w14:textId="25F98137">
            <w:pPr>
              <w:jc w:val="right"/>
              <w:rPr>
                <w:color w:val="000000"/>
              </w:rPr>
            </w:pPr>
            <w:r w:rsidRPr="00791E24">
              <w:rPr>
                <w:color w:val="000000"/>
              </w:rPr>
              <w:t xml:space="preserve"> $4,305.00 </w:t>
            </w:r>
          </w:p>
        </w:tc>
        <w:tc>
          <w:tcPr>
            <w:tcW w:w="927" w:type="dxa"/>
            <w:tcBorders>
              <w:left w:val="single" w:color="auto" w:sz="4" w:space="0"/>
            </w:tcBorders>
            <w:shd w:val="clear" w:color="auto" w:fill="auto"/>
          </w:tcPr>
          <w:p w:rsidRPr="00791E24" w:rsidR="00F430FE" w:rsidP="00F430FE" w:rsidRDefault="00F430FE" w14:paraId="15F1EF3C" w14:textId="0ADAE8D6">
            <w:pPr>
              <w:jc w:val="center"/>
              <w:rPr>
                <w:color w:val="000000"/>
              </w:rPr>
            </w:pPr>
            <w:r w:rsidRPr="00791E24">
              <w:rPr>
                <w:color w:val="000000"/>
              </w:rPr>
              <w:t>7.00</w:t>
            </w:r>
          </w:p>
        </w:tc>
        <w:tc>
          <w:tcPr>
            <w:tcW w:w="1132" w:type="dxa"/>
            <w:gridSpan w:val="2"/>
            <w:shd w:val="clear" w:color="auto" w:fill="auto"/>
          </w:tcPr>
          <w:p w:rsidRPr="00791E24" w:rsidR="00F430FE" w:rsidP="00791E24" w:rsidRDefault="00F430FE" w14:paraId="7D737F2D" w14:textId="21FB33DF">
            <w:pPr>
              <w:jc w:val="right"/>
              <w:rPr>
                <w:color w:val="000000"/>
              </w:rPr>
            </w:pPr>
            <w:r w:rsidRPr="00791E24">
              <w:rPr>
                <w:color w:val="000000"/>
              </w:rPr>
              <w:t>$610.00 [8]</w:t>
            </w:r>
          </w:p>
        </w:tc>
        <w:tc>
          <w:tcPr>
            <w:tcW w:w="1904" w:type="dxa"/>
            <w:gridSpan w:val="3"/>
            <w:shd w:val="clear" w:color="auto" w:fill="auto"/>
          </w:tcPr>
          <w:p w:rsidRPr="00791E24" w:rsidR="00F430FE" w:rsidP="00F430FE" w:rsidRDefault="00F430FE" w14:paraId="52E2CBE5" w14:textId="09B75694">
            <w:pPr>
              <w:jc w:val="right"/>
              <w:rPr>
                <w:color w:val="000000"/>
              </w:rPr>
            </w:pPr>
            <w:r w:rsidRPr="00791E24">
              <w:t xml:space="preserve">$4,270.00 </w:t>
            </w:r>
          </w:p>
        </w:tc>
      </w:tr>
      <w:tr w:rsidRPr="00791E24" w:rsidR="00F430FE" w:rsidTr="00E9012C" w14:paraId="4E874536" w14:textId="77777777">
        <w:trPr>
          <w:jc w:val="center"/>
        </w:trPr>
        <w:tc>
          <w:tcPr>
            <w:tcW w:w="1504" w:type="dxa"/>
            <w:shd w:val="clear" w:color="auto" w:fill="auto"/>
            <w:vAlign w:val="bottom"/>
          </w:tcPr>
          <w:p w:rsidRPr="00791E24" w:rsidR="00F430FE" w:rsidP="00791E24" w:rsidRDefault="00F430FE" w14:paraId="65AE36E0" w14:textId="47091C5F">
            <w:pPr>
              <w:rPr>
                <w:color w:val="000000"/>
              </w:rPr>
            </w:pPr>
            <w:r w:rsidRPr="00791E24">
              <w:rPr>
                <w:color w:val="000000"/>
              </w:rPr>
              <w:t>Michel P. Florio</w:t>
            </w:r>
          </w:p>
        </w:tc>
        <w:tc>
          <w:tcPr>
            <w:tcW w:w="776" w:type="dxa"/>
            <w:shd w:val="clear" w:color="auto" w:fill="auto"/>
            <w:vAlign w:val="bottom"/>
          </w:tcPr>
          <w:p w:rsidRPr="00791E24" w:rsidR="00F430FE" w:rsidP="00F430FE" w:rsidRDefault="00F430FE" w14:paraId="677C16D9" w14:textId="43924D37">
            <w:pPr>
              <w:jc w:val="center"/>
              <w:rPr>
                <w:color w:val="000000"/>
              </w:rPr>
            </w:pPr>
            <w:r w:rsidRPr="00791E24">
              <w:rPr>
                <w:color w:val="000000"/>
              </w:rPr>
              <w:t>2021</w:t>
            </w:r>
          </w:p>
        </w:tc>
        <w:tc>
          <w:tcPr>
            <w:tcW w:w="955" w:type="dxa"/>
            <w:gridSpan w:val="2"/>
            <w:shd w:val="clear" w:color="auto" w:fill="auto"/>
            <w:vAlign w:val="bottom"/>
          </w:tcPr>
          <w:p w:rsidRPr="00791E24" w:rsidR="00F430FE" w:rsidP="00F430FE" w:rsidRDefault="00F430FE" w14:paraId="1E857D1E" w14:textId="2DEBA2CD">
            <w:pPr>
              <w:jc w:val="center"/>
              <w:rPr>
                <w:color w:val="000000"/>
              </w:rPr>
            </w:pPr>
            <w:r w:rsidRPr="00791E24">
              <w:rPr>
                <w:color w:val="000000"/>
              </w:rPr>
              <w:t>1.00</w:t>
            </w:r>
          </w:p>
        </w:tc>
        <w:tc>
          <w:tcPr>
            <w:tcW w:w="967" w:type="dxa"/>
            <w:shd w:val="clear" w:color="auto" w:fill="auto"/>
            <w:vAlign w:val="bottom"/>
          </w:tcPr>
          <w:p w:rsidRPr="00791E24" w:rsidR="00F430FE" w:rsidP="00F430FE" w:rsidRDefault="00F430FE" w14:paraId="021DAC2A" w14:textId="17AF11B0">
            <w:pPr>
              <w:jc w:val="center"/>
              <w:rPr>
                <w:color w:val="000000"/>
              </w:rPr>
            </w:pPr>
            <w:r w:rsidRPr="00791E24">
              <w:rPr>
                <w:color w:val="000000"/>
              </w:rPr>
              <w:t>$695</w:t>
            </w:r>
          </w:p>
        </w:tc>
        <w:tc>
          <w:tcPr>
            <w:tcW w:w="1657" w:type="dxa"/>
            <w:gridSpan w:val="2"/>
            <w:tcBorders>
              <w:right w:val="single" w:color="auto" w:sz="4" w:space="0"/>
            </w:tcBorders>
            <w:shd w:val="clear" w:color="auto" w:fill="auto"/>
            <w:vAlign w:val="bottom"/>
          </w:tcPr>
          <w:p w:rsidRPr="00791E24" w:rsidR="00F430FE" w:rsidP="00791E24" w:rsidRDefault="00F430FE" w14:paraId="47626694" w14:textId="324644C3">
            <w:pPr>
              <w:rPr>
                <w:color w:val="000000"/>
              </w:rPr>
            </w:pPr>
            <w:r w:rsidRPr="00791E24">
              <w:rPr>
                <w:color w:val="000000"/>
              </w:rPr>
              <w:t>D.22-08-019</w:t>
            </w:r>
          </w:p>
        </w:tc>
        <w:tc>
          <w:tcPr>
            <w:tcW w:w="1333" w:type="dxa"/>
            <w:gridSpan w:val="3"/>
            <w:tcBorders>
              <w:top w:val="single" w:color="auto" w:sz="4" w:space="0"/>
              <w:left w:val="single" w:color="auto" w:sz="4" w:space="0"/>
              <w:bottom w:val="single" w:color="auto" w:sz="4" w:space="0"/>
              <w:right w:val="single" w:color="auto" w:sz="24" w:space="0"/>
            </w:tcBorders>
            <w:shd w:val="clear" w:color="auto" w:fill="auto"/>
            <w:vAlign w:val="bottom"/>
          </w:tcPr>
          <w:p w:rsidRPr="00791E24" w:rsidR="00F430FE" w:rsidP="00F430FE" w:rsidRDefault="00F430FE" w14:paraId="250612C3" w14:textId="6FDEEEAC">
            <w:pPr>
              <w:jc w:val="right"/>
              <w:rPr>
                <w:color w:val="000000"/>
              </w:rPr>
            </w:pPr>
            <w:r w:rsidRPr="00791E24">
              <w:rPr>
                <w:color w:val="000000"/>
              </w:rPr>
              <w:t xml:space="preserve"> $695.00 </w:t>
            </w:r>
          </w:p>
        </w:tc>
        <w:tc>
          <w:tcPr>
            <w:tcW w:w="927" w:type="dxa"/>
            <w:tcBorders>
              <w:left w:val="single" w:color="auto" w:sz="4" w:space="0"/>
            </w:tcBorders>
            <w:shd w:val="clear" w:color="auto" w:fill="auto"/>
          </w:tcPr>
          <w:p w:rsidRPr="00791E24" w:rsidR="00F430FE" w:rsidP="00F430FE" w:rsidRDefault="00F430FE" w14:paraId="750A88E5" w14:textId="1E2C6FF2">
            <w:pPr>
              <w:jc w:val="center"/>
              <w:rPr>
                <w:color w:val="000000"/>
              </w:rPr>
            </w:pPr>
            <w:r w:rsidRPr="00791E24">
              <w:rPr>
                <w:color w:val="000000"/>
              </w:rPr>
              <w:t>1.00</w:t>
            </w:r>
          </w:p>
        </w:tc>
        <w:tc>
          <w:tcPr>
            <w:tcW w:w="1132" w:type="dxa"/>
            <w:gridSpan w:val="2"/>
            <w:shd w:val="clear" w:color="auto" w:fill="auto"/>
          </w:tcPr>
          <w:p w:rsidRPr="00791E24" w:rsidR="00F430FE" w:rsidP="00791E24" w:rsidRDefault="00F430FE" w14:paraId="3032B307" w14:textId="039B198F">
            <w:pPr>
              <w:jc w:val="right"/>
              <w:rPr>
                <w:color w:val="000000"/>
              </w:rPr>
            </w:pPr>
            <w:r w:rsidRPr="00791E24">
              <w:rPr>
                <w:color w:val="000000"/>
              </w:rPr>
              <w:t>$695.00 [8]</w:t>
            </w:r>
          </w:p>
        </w:tc>
        <w:tc>
          <w:tcPr>
            <w:tcW w:w="1904" w:type="dxa"/>
            <w:gridSpan w:val="3"/>
            <w:shd w:val="clear" w:color="auto" w:fill="auto"/>
          </w:tcPr>
          <w:p w:rsidRPr="00791E24" w:rsidR="00F430FE" w:rsidP="00F430FE" w:rsidRDefault="00F430FE" w14:paraId="240AD482" w14:textId="4A619624">
            <w:pPr>
              <w:jc w:val="right"/>
              <w:rPr>
                <w:color w:val="000000"/>
              </w:rPr>
            </w:pPr>
            <w:r w:rsidRPr="00791E24">
              <w:t xml:space="preserve">$695.00 </w:t>
            </w:r>
          </w:p>
        </w:tc>
      </w:tr>
      <w:tr w:rsidRPr="00791E24" w:rsidR="00E3786F" w:rsidTr="006A04D1" w14:paraId="1B237C11" w14:textId="77777777">
        <w:trPr>
          <w:jc w:val="center"/>
        </w:trPr>
        <w:tc>
          <w:tcPr>
            <w:tcW w:w="7192" w:type="dxa"/>
            <w:gridSpan w:val="10"/>
            <w:tcBorders>
              <w:bottom w:val="single" w:color="auto" w:sz="4" w:space="0"/>
              <w:right w:val="single" w:color="auto" w:sz="24" w:space="0"/>
            </w:tcBorders>
            <w:shd w:val="clear" w:color="auto" w:fill="auto"/>
            <w:vAlign w:val="bottom"/>
          </w:tcPr>
          <w:p w:rsidRPr="00791E24" w:rsidR="00E3786F" w:rsidP="00686112" w:rsidRDefault="00E3786F" w14:paraId="2ECB6744" w14:textId="2188D474">
            <w:pPr>
              <w:tabs>
                <w:tab w:val="left" w:pos="957"/>
              </w:tabs>
              <w:spacing w:before="60" w:after="60"/>
              <w:ind w:right="162"/>
              <w:jc w:val="right"/>
              <w:rPr>
                <w:b/>
                <w:i/>
                <w:color w:val="000000"/>
              </w:rPr>
            </w:pPr>
            <w:r w:rsidRPr="00791E24">
              <w:rPr>
                <w:b/>
                <w:i/>
                <w:color w:val="000000"/>
              </w:rPr>
              <w:lastRenderedPageBreak/>
              <w:t>Subtotal: $</w:t>
            </w:r>
            <w:r w:rsidRPr="00791E24" w:rsidR="00923A27">
              <w:rPr>
                <w:color w:val="000000"/>
              </w:rPr>
              <w:t>15</w:t>
            </w:r>
            <w:r w:rsidRPr="00791E24" w:rsidR="0083405A">
              <w:rPr>
                <w:color w:val="000000"/>
              </w:rPr>
              <w:t>2,00</w:t>
            </w:r>
            <w:r w:rsidRPr="00791E24" w:rsidR="00923A27">
              <w:rPr>
                <w:color w:val="000000"/>
              </w:rPr>
              <w:t>0.00</w:t>
            </w:r>
            <w:r w:rsidRPr="00791E24" w:rsidR="00CD334E">
              <w:rPr>
                <w:color w:val="000000"/>
              </w:rPr>
              <w:fldChar w:fldCharType="begin"/>
            </w:r>
            <w:r w:rsidRPr="00791E24" w:rsidR="00CD334E">
              <w:rPr>
                <w:color w:val="000000"/>
              </w:rPr>
              <w:instrText xml:space="preserve"> NOTEREF _Ref197093602 \f \h </w:instrText>
            </w:r>
            <w:r w:rsidR="00791E24">
              <w:rPr>
                <w:color w:val="000000"/>
              </w:rPr>
              <w:instrText xml:space="preserve"> \* MERGEFORMAT </w:instrText>
            </w:r>
            <w:r w:rsidRPr="00791E24" w:rsidR="00CD334E">
              <w:rPr>
                <w:color w:val="000000"/>
              </w:rPr>
            </w:r>
            <w:r w:rsidRPr="00791E24" w:rsidR="00CD334E">
              <w:rPr>
                <w:color w:val="000000"/>
              </w:rPr>
              <w:fldChar w:fldCharType="separate"/>
            </w:r>
            <w:r w:rsidRPr="00791E24" w:rsidR="00CD334E">
              <w:rPr>
                <w:rStyle w:val="FootnoteReference"/>
              </w:rPr>
              <w:t>1</w:t>
            </w:r>
            <w:r w:rsidRPr="00791E24" w:rsidR="00CD334E">
              <w:rPr>
                <w:color w:val="000000"/>
              </w:rPr>
              <w:fldChar w:fldCharType="end"/>
            </w:r>
            <w:r w:rsidRPr="00791E24" w:rsidR="00CD334E">
              <w:rPr>
                <w:rStyle w:val="FootnoteReference"/>
                <w:color w:val="000000"/>
              </w:rPr>
              <w:footnoteReference w:id="8"/>
            </w:r>
          </w:p>
        </w:tc>
        <w:tc>
          <w:tcPr>
            <w:tcW w:w="3968" w:type="dxa"/>
            <w:gridSpan w:val="6"/>
            <w:tcBorders>
              <w:left w:val="single" w:color="auto" w:sz="24" w:space="0"/>
              <w:bottom w:val="single" w:color="auto" w:sz="4" w:space="0"/>
            </w:tcBorders>
            <w:shd w:val="clear" w:color="auto" w:fill="auto"/>
            <w:vAlign w:val="bottom"/>
          </w:tcPr>
          <w:p w:rsidRPr="00791E24" w:rsidR="00E3786F" w:rsidP="00686112" w:rsidRDefault="00E3786F" w14:paraId="4C4556E5" w14:textId="217028AB">
            <w:pPr>
              <w:tabs>
                <w:tab w:val="left" w:pos="957"/>
              </w:tabs>
              <w:spacing w:before="60" w:after="60"/>
              <w:ind w:right="162"/>
              <w:jc w:val="right"/>
              <w:rPr>
                <w:i/>
                <w:color w:val="000000"/>
              </w:rPr>
            </w:pPr>
            <w:r w:rsidRPr="00791E24">
              <w:rPr>
                <w:b/>
                <w:i/>
                <w:color w:val="000000"/>
              </w:rPr>
              <w:t xml:space="preserve">Subtotal: </w:t>
            </w:r>
            <w:r w:rsidRPr="00791E24" w:rsidR="005E58F2">
              <w:rPr>
                <w:b/>
                <w:i/>
                <w:color w:val="000000"/>
              </w:rPr>
              <w:t>$155,518.75</w:t>
            </w:r>
          </w:p>
        </w:tc>
      </w:tr>
      <w:tr w:rsidRPr="00791E24" w:rsidR="00A92D0B" w:rsidTr="006A04D1" w14:paraId="4F8FAF05" w14:textId="77777777">
        <w:trPr>
          <w:jc w:val="center"/>
        </w:trPr>
        <w:tc>
          <w:tcPr>
            <w:tcW w:w="11160" w:type="dxa"/>
            <w:gridSpan w:val="16"/>
            <w:tcBorders>
              <w:top w:val="single" w:color="auto" w:sz="4" w:space="0"/>
              <w:left w:val="single" w:color="auto" w:sz="4" w:space="0"/>
              <w:bottom w:val="single" w:color="auto" w:sz="4" w:space="0"/>
              <w:right w:val="single" w:color="auto" w:sz="4" w:space="0"/>
            </w:tcBorders>
            <w:shd w:val="clear" w:color="auto" w:fill="E6E6E6"/>
          </w:tcPr>
          <w:p w:rsidRPr="00791E24" w:rsidR="00A92D0B" w:rsidP="00686112" w:rsidRDefault="00A92D0B" w14:paraId="41FE304C" w14:textId="77777777">
            <w:pPr>
              <w:keepNext/>
              <w:spacing w:before="60" w:after="60"/>
              <w:jc w:val="center"/>
              <w:rPr>
                <w:color w:val="000000"/>
              </w:rPr>
            </w:pPr>
            <w:r w:rsidRPr="00791E24">
              <w:rPr>
                <w:b/>
                <w:color w:val="000000"/>
              </w:rPr>
              <w:t xml:space="preserve">INTERVENOR COMPENSATION CLAIM PREPARATION </w:t>
            </w:r>
            <w:r w:rsidRPr="00791E24">
              <w:rPr>
                <w:b/>
                <w:smallCaps/>
                <w:color w:val="000000"/>
              </w:rPr>
              <w:t xml:space="preserve"> **</w:t>
            </w:r>
          </w:p>
        </w:tc>
      </w:tr>
      <w:tr w:rsidRPr="00791E24" w:rsidR="00A92D0B" w:rsidTr="006A04D1" w14:paraId="48B3E535" w14:textId="77777777">
        <w:trPr>
          <w:gridAfter w:val="1"/>
          <w:wAfter w:w="13" w:type="dxa"/>
          <w:jc w:val="center"/>
        </w:trPr>
        <w:tc>
          <w:tcPr>
            <w:tcW w:w="1504" w:type="dxa"/>
            <w:tcBorders>
              <w:top w:val="single" w:color="auto" w:sz="4" w:space="0"/>
              <w:bottom w:val="single" w:color="auto" w:sz="4" w:space="0"/>
            </w:tcBorders>
            <w:shd w:val="clear" w:color="auto" w:fill="auto"/>
            <w:vAlign w:val="bottom"/>
          </w:tcPr>
          <w:p w:rsidRPr="00791E24" w:rsidR="00A92D0B" w:rsidP="00686112" w:rsidRDefault="00A92D0B" w14:paraId="563A43BB" w14:textId="77777777">
            <w:pPr>
              <w:keepNext/>
              <w:spacing w:before="60" w:after="60"/>
              <w:jc w:val="center"/>
              <w:rPr>
                <w:b/>
                <w:color w:val="000000"/>
                <w:sz w:val="22"/>
                <w:szCs w:val="22"/>
              </w:rPr>
            </w:pPr>
            <w:r w:rsidRPr="00791E24">
              <w:rPr>
                <w:b/>
                <w:color w:val="000000"/>
                <w:sz w:val="22"/>
                <w:szCs w:val="22"/>
              </w:rPr>
              <w:t>Item</w:t>
            </w:r>
          </w:p>
        </w:tc>
        <w:tc>
          <w:tcPr>
            <w:tcW w:w="776" w:type="dxa"/>
            <w:tcBorders>
              <w:top w:val="single" w:color="auto" w:sz="4" w:space="0"/>
              <w:bottom w:val="single" w:color="auto" w:sz="4" w:space="0"/>
            </w:tcBorders>
            <w:shd w:val="clear" w:color="auto" w:fill="auto"/>
            <w:vAlign w:val="bottom"/>
          </w:tcPr>
          <w:p w:rsidRPr="00791E24" w:rsidR="00A92D0B" w:rsidP="00686112" w:rsidRDefault="00A92D0B" w14:paraId="144552E0" w14:textId="77777777">
            <w:pPr>
              <w:keepNext/>
              <w:spacing w:before="60" w:after="60"/>
              <w:jc w:val="center"/>
              <w:rPr>
                <w:b/>
                <w:color w:val="000000"/>
                <w:sz w:val="22"/>
                <w:szCs w:val="22"/>
              </w:rPr>
            </w:pPr>
            <w:r w:rsidRPr="00791E24">
              <w:rPr>
                <w:b/>
                <w:color w:val="000000"/>
                <w:sz w:val="22"/>
                <w:szCs w:val="22"/>
              </w:rPr>
              <w:t>Year</w:t>
            </w:r>
          </w:p>
        </w:tc>
        <w:tc>
          <w:tcPr>
            <w:tcW w:w="955" w:type="dxa"/>
            <w:gridSpan w:val="2"/>
            <w:tcBorders>
              <w:top w:val="single" w:color="auto" w:sz="4" w:space="0"/>
              <w:bottom w:val="single" w:color="auto" w:sz="4" w:space="0"/>
            </w:tcBorders>
            <w:shd w:val="clear" w:color="auto" w:fill="auto"/>
            <w:vAlign w:val="bottom"/>
          </w:tcPr>
          <w:p w:rsidRPr="00791E24" w:rsidR="00A92D0B" w:rsidP="00686112" w:rsidRDefault="00A92D0B" w14:paraId="42890B1B" w14:textId="77777777">
            <w:pPr>
              <w:keepNext/>
              <w:spacing w:before="60" w:after="60"/>
              <w:jc w:val="center"/>
              <w:rPr>
                <w:b/>
                <w:color w:val="000000"/>
                <w:sz w:val="22"/>
                <w:szCs w:val="22"/>
              </w:rPr>
            </w:pPr>
            <w:r w:rsidRPr="00791E24">
              <w:rPr>
                <w:b/>
                <w:color w:val="000000"/>
                <w:sz w:val="22"/>
                <w:szCs w:val="22"/>
              </w:rPr>
              <w:t>Hours</w:t>
            </w:r>
          </w:p>
        </w:tc>
        <w:tc>
          <w:tcPr>
            <w:tcW w:w="967" w:type="dxa"/>
            <w:tcBorders>
              <w:top w:val="single" w:color="auto" w:sz="4" w:space="0"/>
              <w:bottom w:val="single" w:color="auto" w:sz="4" w:space="0"/>
            </w:tcBorders>
            <w:shd w:val="clear" w:color="auto" w:fill="auto"/>
            <w:vAlign w:val="bottom"/>
          </w:tcPr>
          <w:p w:rsidRPr="00791E24" w:rsidR="00A92D0B" w:rsidP="00686112" w:rsidRDefault="00A92D0B" w14:paraId="1E7BD956" w14:textId="243077B9">
            <w:pPr>
              <w:keepNext/>
              <w:spacing w:before="60" w:after="60"/>
              <w:jc w:val="center"/>
              <w:rPr>
                <w:b/>
                <w:color w:val="000000"/>
                <w:sz w:val="22"/>
                <w:szCs w:val="22"/>
              </w:rPr>
            </w:pPr>
            <w:r w:rsidRPr="00791E24">
              <w:rPr>
                <w:b/>
                <w:color w:val="000000"/>
                <w:sz w:val="22"/>
                <w:szCs w:val="22"/>
              </w:rPr>
              <w:t>Rate</w:t>
            </w:r>
            <w:r w:rsidRPr="00791E24" w:rsidR="00380703">
              <w:rPr>
                <w:b/>
                <w:color w:val="000000"/>
                <w:sz w:val="22"/>
                <w:szCs w:val="22"/>
              </w:rPr>
              <w:t xml:space="preserve"> $</w:t>
            </w:r>
          </w:p>
        </w:tc>
        <w:tc>
          <w:tcPr>
            <w:tcW w:w="1698" w:type="dxa"/>
            <w:gridSpan w:val="3"/>
            <w:tcBorders>
              <w:top w:val="single" w:color="auto" w:sz="4" w:space="0"/>
              <w:bottom w:val="single" w:color="auto" w:sz="4" w:space="0"/>
              <w:right w:val="single" w:color="auto" w:sz="4" w:space="0"/>
            </w:tcBorders>
            <w:shd w:val="clear" w:color="auto" w:fill="auto"/>
            <w:vAlign w:val="bottom"/>
          </w:tcPr>
          <w:p w:rsidRPr="00791E24" w:rsidR="00A92D0B" w:rsidP="00686112" w:rsidRDefault="00A92D0B" w14:paraId="104D7982" w14:textId="77777777">
            <w:pPr>
              <w:keepNext/>
              <w:spacing w:before="60" w:after="60"/>
              <w:jc w:val="center"/>
              <w:rPr>
                <w:b/>
                <w:color w:val="000000"/>
                <w:sz w:val="22"/>
                <w:szCs w:val="22"/>
              </w:rPr>
            </w:pPr>
            <w:r w:rsidRPr="00791E24">
              <w:rPr>
                <w:b/>
                <w:color w:val="000000"/>
                <w:sz w:val="22"/>
                <w:szCs w:val="22"/>
              </w:rPr>
              <w:t>Basis for Rate*</w:t>
            </w:r>
          </w:p>
        </w:tc>
        <w:tc>
          <w:tcPr>
            <w:tcW w:w="1292" w:type="dxa"/>
            <w:gridSpan w:val="2"/>
            <w:tcBorders>
              <w:top w:val="single" w:color="auto" w:sz="4" w:space="0"/>
              <w:left w:val="single" w:color="auto" w:sz="4" w:space="0"/>
              <w:bottom w:val="single" w:color="auto" w:sz="4" w:space="0"/>
              <w:right w:val="single" w:color="auto" w:sz="24" w:space="0"/>
            </w:tcBorders>
            <w:shd w:val="clear" w:color="auto" w:fill="auto"/>
            <w:vAlign w:val="bottom"/>
          </w:tcPr>
          <w:p w:rsidRPr="00791E24" w:rsidR="00A92D0B" w:rsidP="00686112" w:rsidRDefault="00A92D0B" w14:paraId="073B2BB9" w14:textId="77777777">
            <w:pPr>
              <w:keepNext/>
              <w:spacing w:before="60" w:after="60"/>
              <w:jc w:val="center"/>
              <w:rPr>
                <w:b/>
                <w:color w:val="000000"/>
                <w:sz w:val="22"/>
                <w:szCs w:val="22"/>
              </w:rPr>
            </w:pPr>
            <w:r w:rsidRPr="00791E24">
              <w:rPr>
                <w:b/>
                <w:color w:val="000000"/>
                <w:sz w:val="22"/>
                <w:szCs w:val="22"/>
              </w:rPr>
              <w:t>Total $</w:t>
            </w:r>
          </w:p>
        </w:tc>
        <w:tc>
          <w:tcPr>
            <w:tcW w:w="968" w:type="dxa"/>
            <w:gridSpan w:val="2"/>
            <w:tcBorders>
              <w:top w:val="single" w:color="auto" w:sz="4" w:space="0"/>
              <w:left w:val="single" w:color="auto" w:sz="4" w:space="0"/>
            </w:tcBorders>
            <w:shd w:val="clear" w:color="auto" w:fill="auto"/>
            <w:vAlign w:val="bottom"/>
          </w:tcPr>
          <w:p w:rsidRPr="00791E24" w:rsidR="00A92D0B" w:rsidP="00686112" w:rsidRDefault="00A92D0B" w14:paraId="0409143B" w14:textId="77777777">
            <w:pPr>
              <w:keepNext/>
              <w:spacing w:before="60" w:after="60"/>
              <w:jc w:val="center"/>
              <w:rPr>
                <w:b/>
                <w:color w:val="000000"/>
                <w:sz w:val="22"/>
                <w:szCs w:val="22"/>
              </w:rPr>
            </w:pPr>
            <w:r w:rsidRPr="00791E24">
              <w:rPr>
                <w:b/>
                <w:color w:val="000000"/>
                <w:sz w:val="22"/>
                <w:szCs w:val="22"/>
              </w:rPr>
              <w:t>Hours</w:t>
            </w:r>
          </w:p>
        </w:tc>
        <w:tc>
          <w:tcPr>
            <w:tcW w:w="1132" w:type="dxa"/>
            <w:gridSpan w:val="2"/>
            <w:tcBorders>
              <w:top w:val="single" w:color="auto" w:sz="4" w:space="0"/>
            </w:tcBorders>
            <w:shd w:val="clear" w:color="auto" w:fill="auto"/>
            <w:vAlign w:val="bottom"/>
          </w:tcPr>
          <w:p w:rsidRPr="00791E24" w:rsidR="00A92D0B" w:rsidP="00686112" w:rsidRDefault="00A92D0B" w14:paraId="6B59BB80" w14:textId="2C791D8E">
            <w:pPr>
              <w:keepNext/>
              <w:spacing w:before="60" w:after="60"/>
              <w:jc w:val="center"/>
              <w:rPr>
                <w:b/>
                <w:color w:val="000000"/>
                <w:sz w:val="22"/>
                <w:szCs w:val="22"/>
              </w:rPr>
            </w:pPr>
            <w:r w:rsidRPr="00791E24">
              <w:rPr>
                <w:b/>
                <w:color w:val="000000"/>
                <w:sz w:val="22"/>
                <w:szCs w:val="22"/>
              </w:rPr>
              <w:t xml:space="preserve">Rate </w:t>
            </w:r>
            <w:r w:rsidRPr="00791E24" w:rsidR="00B17005">
              <w:rPr>
                <w:b/>
                <w:color w:val="000000"/>
                <w:sz w:val="22"/>
                <w:szCs w:val="22"/>
              </w:rPr>
              <w:t>$</w:t>
            </w:r>
          </w:p>
        </w:tc>
        <w:tc>
          <w:tcPr>
            <w:tcW w:w="1855" w:type="dxa"/>
            <w:tcBorders>
              <w:top w:val="single" w:color="auto" w:sz="4" w:space="0"/>
            </w:tcBorders>
            <w:shd w:val="clear" w:color="auto" w:fill="auto"/>
            <w:vAlign w:val="bottom"/>
          </w:tcPr>
          <w:p w:rsidRPr="00791E24" w:rsidR="00A92D0B" w:rsidP="00686112" w:rsidRDefault="00A92D0B" w14:paraId="6C7B13CF" w14:textId="77777777">
            <w:pPr>
              <w:keepNext/>
              <w:spacing w:before="60" w:after="60"/>
              <w:jc w:val="center"/>
              <w:rPr>
                <w:b/>
                <w:color w:val="000000"/>
                <w:sz w:val="22"/>
                <w:szCs w:val="22"/>
              </w:rPr>
            </w:pPr>
            <w:r w:rsidRPr="00791E24">
              <w:rPr>
                <w:b/>
                <w:color w:val="000000"/>
                <w:sz w:val="22"/>
                <w:szCs w:val="22"/>
              </w:rPr>
              <w:t>Total $</w:t>
            </w:r>
          </w:p>
        </w:tc>
      </w:tr>
      <w:tr w:rsidRPr="00791E24" w:rsidR="009C6BC5" w:rsidTr="00337CAD" w14:paraId="25086E67" w14:textId="77777777">
        <w:trPr>
          <w:gridAfter w:val="1"/>
          <w:wAfter w:w="13" w:type="dxa"/>
          <w:jc w:val="center"/>
        </w:trPr>
        <w:tc>
          <w:tcPr>
            <w:tcW w:w="1504" w:type="dxa"/>
            <w:shd w:val="clear" w:color="auto" w:fill="auto"/>
            <w:vAlign w:val="bottom"/>
          </w:tcPr>
          <w:p w:rsidRPr="00791E24" w:rsidR="009C6BC5" w:rsidP="00791E24" w:rsidRDefault="009C6BC5" w14:paraId="386D0995" w14:textId="0858D642">
            <w:pPr>
              <w:rPr>
                <w:color w:val="000000"/>
              </w:rPr>
            </w:pPr>
            <w:r w:rsidRPr="00791E24">
              <w:rPr>
                <w:color w:val="000000"/>
              </w:rPr>
              <w:t>Marcel Hawiger</w:t>
            </w:r>
          </w:p>
        </w:tc>
        <w:tc>
          <w:tcPr>
            <w:tcW w:w="776" w:type="dxa"/>
            <w:shd w:val="clear" w:color="auto" w:fill="auto"/>
            <w:vAlign w:val="bottom"/>
          </w:tcPr>
          <w:p w:rsidRPr="00791E24" w:rsidR="009C6BC5" w:rsidP="00337CAD" w:rsidRDefault="009C6BC5" w14:paraId="4A155F1D" w14:textId="199DBEC6">
            <w:pPr>
              <w:jc w:val="center"/>
              <w:rPr>
                <w:color w:val="000000"/>
              </w:rPr>
            </w:pPr>
            <w:r w:rsidRPr="00791E24">
              <w:rPr>
                <w:color w:val="000000"/>
              </w:rPr>
              <w:t>2017</w:t>
            </w:r>
          </w:p>
        </w:tc>
        <w:tc>
          <w:tcPr>
            <w:tcW w:w="955" w:type="dxa"/>
            <w:gridSpan w:val="2"/>
            <w:shd w:val="clear" w:color="auto" w:fill="auto"/>
            <w:vAlign w:val="bottom"/>
          </w:tcPr>
          <w:p w:rsidRPr="00791E24" w:rsidR="009C6BC5" w:rsidP="00337CAD" w:rsidRDefault="009C6BC5" w14:paraId="30EEA80A" w14:textId="19396741">
            <w:pPr>
              <w:jc w:val="center"/>
              <w:rPr>
                <w:color w:val="000000"/>
              </w:rPr>
            </w:pPr>
            <w:r w:rsidRPr="00791E24">
              <w:rPr>
                <w:color w:val="000000"/>
              </w:rPr>
              <w:t xml:space="preserve">            0.50 </w:t>
            </w:r>
          </w:p>
        </w:tc>
        <w:tc>
          <w:tcPr>
            <w:tcW w:w="967" w:type="dxa"/>
            <w:shd w:val="clear" w:color="auto" w:fill="auto"/>
            <w:vAlign w:val="bottom"/>
          </w:tcPr>
          <w:p w:rsidRPr="00791E24" w:rsidR="009C6BC5" w:rsidP="00337CAD" w:rsidRDefault="009C6BC5" w14:paraId="4EB14C91" w14:textId="53222199">
            <w:pPr>
              <w:jc w:val="center"/>
              <w:rPr>
                <w:color w:val="000000"/>
              </w:rPr>
            </w:pPr>
            <w:r w:rsidRPr="00791E24">
              <w:rPr>
                <w:color w:val="000000"/>
              </w:rPr>
              <w:t>$213</w:t>
            </w:r>
          </w:p>
        </w:tc>
        <w:tc>
          <w:tcPr>
            <w:tcW w:w="1698" w:type="dxa"/>
            <w:gridSpan w:val="3"/>
            <w:tcBorders>
              <w:right w:val="single" w:color="auto" w:sz="4" w:space="0"/>
            </w:tcBorders>
            <w:shd w:val="clear" w:color="auto" w:fill="auto"/>
            <w:vAlign w:val="bottom"/>
          </w:tcPr>
          <w:p w:rsidRPr="00791E24" w:rsidR="009C6BC5" w:rsidP="00791E24" w:rsidRDefault="009C6BC5" w14:paraId="02D334B7" w14:textId="603EF8D7">
            <w:pPr>
              <w:rPr>
                <w:color w:val="000000"/>
              </w:rPr>
            </w:pPr>
            <w:r w:rsidRPr="00791E24">
              <w:rPr>
                <w:color w:val="000000"/>
              </w:rPr>
              <w:t>Half of 2017 Rate</w:t>
            </w:r>
          </w:p>
        </w:tc>
        <w:tc>
          <w:tcPr>
            <w:tcW w:w="1292" w:type="dxa"/>
            <w:gridSpan w:val="2"/>
            <w:tcBorders>
              <w:top w:val="single" w:color="auto" w:sz="4" w:space="0"/>
              <w:left w:val="single" w:color="auto" w:sz="4" w:space="0"/>
              <w:bottom w:val="single" w:color="auto" w:sz="4" w:space="0"/>
              <w:right w:val="single" w:color="auto" w:sz="24" w:space="0"/>
            </w:tcBorders>
            <w:shd w:val="clear" w:color="auto" w:fill="auto"/>
            <w:vAlign w:val="bottom"/>
          </w:tcPr>
          <w:p w:rsidRPr="00791E24" w:rsidR="009C6BC5" w:rsidP="00337CAD" w:rsidRDefault="009C6BC5" w14:paraId="7B9A0261" w14:textId="56D259ED">
            <w:pPr>
              <w:jc w:val="center"/>
              <w:rPr>
                <w:color w:val="000000"/>
              </w:rPr>
            </w:pPr>
            <w:r w:rsidRPr="00791E24">
              <w:rPr>
                <w:color w:val="000000"/>
              </w:rPr>
              <w:t xml:space="preserve"> $106.25 </w:t>
            </w:r>
          </w:p>
        </w:tc>
        <w:tc>
          <w:tcPr>
            <w:tcW w:w="968" w:type="dxa"/>
            <w:gridSpan w:val="2"/>
            <w:tcBorders>
              <w:left w:val="single" w:color="auto" w:sz="4" w:space="0"/>
              <w:right w:val="single" w:color="auto" w:sz="4" w:space="0"/>
            </w:tcBorders>
            <w:shd w:val="clear" w:color="auto" w:fill="auto"/>
          </w:tcPr>
          <w:p w:rsidRPr="00791E24" w:rsidR="009C6BC5" w:rsidP="00686112" w:rsidRDefault="00F01D71" w14:paraId="5E5A4264" w14:textId="62D0778B">
            <w:pPr>
              <w:spacing w:before="60" w:after="60"/>
              <w:jc w:val="center"/>
              <w:rPr>
                <w:color w:val="000000"/>
              </w:rPr>
            </w:pPr>
            <w:r w:rsidRPr="00791E24">
              <w:rPr>
                <w:color w:val="000000"/>
              </w:rPr>
              <w:t>0.50</w:t>
            </w:r>
          </w:p>
        </w:tc>
        <w:tc>
          <w:tcPr>
            <w:tcW w:w="1132" w:type="dxa"/>
            <w:gridSpan w:val="2"/>
            <w:tcBorders>
              <w:left w:val="single" w:color="auto" w:sz="4" w:space="0"/>
            </w:tcBorders>
            <w:shd w:val="clear" w:color="auto" w:fill="auto"/>
          </w:tcPr>
          <w:p w:rsidRPr="00791E24" w:rsidR="009C6BC5" w:rsidP="00791E24" w:rsidRDefault="00F01D71" w14:paraId="47B1F089" w14:textId="31CA4CF5">
            <w:pPr>
              <w:spacing w:before="60" w:after="60"/>
              <w:jc w:val="right"/>
              <w:rPr>
                <w:color w:val="000000"/>
              </w:rPr>
            </w:pPr>
            <w:r w:rsidRPr="00791E24">
              <w:rPr>
                <w:color w:val="000000"/>
              </w:rPr>
              <w:t>$212.50 [3]</w:t>
            </w:r>
          </w:p>
        </w:tc>
        <w:tc>
          <w:tcPr>
            <w:tcW w:w="1855" w:type="dxa"/>
            <w:shd w:val="clear" w:color="auto" w:fill="auto"/>
          </w:tcPr>
          <w:p w:rsidRPr="00791E24" w:rsidR="009C6BC5" w:rsidP="00686112" w:rsidRDefault="004A615A" w14:paraId="10659B6D" w14:textId="4CBA53E6">
            <w:pPr>
              <w:spacing w:before="60" w:after="60"/>
              <w:jc w:val="right"/>
              <w:rPr>
                <w:color w:val="000000"/>
              </w:rPr>
            </w:pPr>
            <w:r w:rsidRPr="00791E24">
              <w:rPr>
                <w:color w:val="000000"/>
              </w:rPr>
              <w:t>$106.25</w:t>
            </w:r>
          </w:p>
        </w:tc>
      </w:tr>
      <w:tr w:rsidRPr="00791E24" w:rsidR="009C6BC5" w:rsidTr="00337CAD" w14:paraId="7AB9EF54" w14:textId="77777777">
        <w:trPr>
          <w:gridAfter w:val="1"/>
          <w:wAfter w:w="13" w:type="dxa"/>
          <w:jc w:val="center"/>
        </w:trPr>
        <w:tc>
          <w:tcPr>
            <w:tcW w:w="1504" w:type="dxa"/>
            <w:shd w:val="clear" w:color="auto" w:fill="auto"/>
            <w:vAlign w:val="bottom"/>
          </w:tcPr>
          <w:p w:rsidRPr="00791E24" w:rsidR="009C6BC5" w:rsidP="00791E24" w:rsidRDefault="009C6BC5" w14:paraId="4F803C09" w14:textId="182DB38F">
            <w:pPr>
              <w:rPr>
                <w:color w:val="000000"/>
              </w:rPr>
            </w:pPr>
            <w:r w:rsidRPr="00791E24">
              <w:rPr>
                <w:color w:val="000000"/>
              </w:rPr>
              <w:t>Marcel Hawiger</w:t>
            </w:r>
          </w:p>
        </w:tc>
        <w:tc>
          <w:tcPr>
            <w:tcW w:w="776" w:type="dxa"/>
            <w:shd w:val="clear" w:color="auto" w:fill="auto"/>
            <w:vAlign w:val="bottom"/>
          </w:tcPr>
          <w:p w:rsidRPr="00791E24" w:rsidR="009C6BC5" w:rsidP="00337CAD" w:rsidRDefault="009C6BC5" w14:paraId="058BFE37" w14:textId="514E82C8">
            <w:pPr>
              <w:jc w:val="center"/>
              <w:rPr>
                <w:color w:val="000000"/>
              </w:rPr>
            </w:pPr>
            <w:r w:rsidRPr="00791E24">
              <w:rPr>
                <w:color w:val="000000"/>
              </w:rPr>
              <w:t>2025</w:t>
            </w:r>
          </w:p>
        </w:tc>
        <w:tc>
          <w:tcPr>
            <w:tcW w:w="955" w:type="dxa"/>
            <w:gridSpan w:val="2"/>
            <w:shd w:val="clear" w:color="auto" w:fill="auto"/>
            <w:vAlign w:val="bottom"/>
          </w:tcPr>
          <w:p w:rsidRPr="00791E24" w:rsidR="009C6BC5" w:rsidP="00337CAD" w:rsidRDefault="009C6BC5" w14:paraId="66A42865" w14:textId="1FABF37C">
            <w:pPr>
              <w:jc w:val="center"/>
              <w:rPr>
                <w:color w:val="000000"/>
              </w:rPr>
            </w:pPr>
            <w:r w:rsidRPr="00791E24">
              <w:rPr>
                <w:color w:val="000000"/>
              </w:rPr>
              <w:t xml:space="preserve">          23.00 </w:t>
            </w:r>
          </w:p>
        </w:tc>
        <w:tc>
          <w:tcPr>
            <w:tcW w:w="967" w:type="dxa"/>
            <w:shd w:val="clear" w:color="auto" w:fill="auto"/>
            <w:vAlign w:val="bottom"/>
          </w:tcPr>
          <w:p w:rsidRPr="00791E24" w:rsidR="009C6BC5" w:rsidP="00337CAD" w:rsidRDefault="009C6BC5" w14:paraId="42AE8F2C" w14:textId="74732C13">
            <w:pPr>
              <w:jc w:val="center"/>
              <w:rPr>
                <w:color w:val="000000"/>
              </w:rPr>
            </w:pPr>
            <w:r w:rsidRPr="00791E24">
              <w:rPr>
                <w:color w:val="000000"/>
              </w:rPr>
              <w:t>$395</w:t>
            </w:r>
          </w:p>
        </w:tc>
        <w:tc>
          <w:tcPr>
            <w:tcW w:w="1698" w:type="dxa"/>
            <w:gridSpan w:val="3"/>
            <w:tcBorders>
              <w:right w:val="single" w:color="auto" w:sz="4" w:space="0"/>
            </w:tcBorders>
            <w:shd w:val="clear" w:color="auto" w:fill="auto"/>
            <w:vAlign w:val="bottom"/>
          </w:tcPr>
          <w:p w:rsidRPr="00791E24" w:rsidR="009C6BC5" w:rsidP="00791E24" w:rsidRDefault="009C6BC5" w14:paraId="3DB754B7" w14:textId="095CCFB1">
            <w:pPr>
              <w:rPr>
                <w:color w:val="000000"/>
              </w:rPr>
            </w:pPr>
            <w:r w:rsidRPr="00791E24">
              <w:rPr>
                <w:color w:val="000000"/>
              </w:rPr>
              <w:t>Half of 2025 requested rate</w:t>
            </w:r>
          </w:p>
        </w:tc>
        <w:tc>
          <w:tcPr>
            <w:tcW w:w="1292" w:type="dxa"/>
            <w:gridSpan w:val="2"/>
            <w:tcBorders>
              <w:top w:val="single" w:color="auto" w:sz="4" w:space="0"/>
              <w:left w:val="single" w:color="auto" w:sz="4" w:space="0"/>
              <w:bottom w:val="single" w:color="auto" w:sz="4" w:space="0"/>
              <w:right w:val="single" w:color="auto" w:sz="24" w:space="0"/>
            </w:tcBorders>
            <w:shd w:val="clear" w:color="auto" w:fill="auto"/>
            <w:vAlign w:val="bottom"/>
          </w:tcPr>
          <w:p w:rsidRPr="00791E24" w:rsidR="009C6BC5" w:rsidP="00337CAD" w:rsidRDefault="009C6BC5" w14:paraId="3D39C021" w14:textId="1B5CEBE4">
            <w:pPr>
              <w:jc w:val="center"/>
              <w:rPr>
                <w:color w:val="000000"/>
              </w:rPr>
            </w:pPr>
            <w:r w:rsidRPr="00791E24">
              <w:rPr>
                <w:color w:val="000000"/>
              </w:rPr>
              <w:t xml:space="preserve"> $9,085.00 </w:t>
            </w:r>
          </w:p>
        </w:tc>
        <w:tc>
          <w:tcPr>
            <w:tcW w:w="968" w:type="dxa"/>
            <w:gridSpan w:val="2"/>
            <w:tcBorders>
              <w:left w:val="single" w:color="auto" w:sz="4" w:space="0"/>
              <w:right w:val="single" w:color="auto" w:sz="4" w:space="0"/>
            </w:tcBorders>
            <w:shd w:val="clear" w:color="auto" w:fill="auto"/>
          </w:tcPr>
          <w:p w:rsidRPr="00791E24" w:rsidR="009C6BC5" w:rsidP="00686112" w:rsidRDefault="002A1553" w14:paraId="6B8C8F0C" w14:textId="06CFE5F9">
            <w:pPr>
              <w:spacing w:before="60" w:after="60"/>
              <w:jc w:val="center"/>
              <w:rPr>
                <w:color w:val="000000"/>
              </w:rPr>
            </w:pPr>
            <w:r w:rsidRPr="00791E24">
              <w:rPr>
                <w:color w:val="000000"/>
              </w:rPr>
              <w:t>15.75 [1</w:t>
            </w:r>
            <w:r w:rsidRPr="00791E24" w:rsidR="00153A38">
              <w:rPr>
                <w:color w:val="000000"/>
              </w:rPr>
              <w:t>2</w:t>
            </w:r>
            <w:r w:rsidRPr="00791E24">
              <w:rPr>
                <w:color w:val="000000"/>
              </w:rPr>
              <w:t>]</w:t>
            </w:r>
          </w:p>
        </w:tc>
        <w:tc>
          <w:tcPr>
            <w:tcW w:w="1132" w:type="dxa"/>
            <w:gridSpan w:val="2"/>
            <w:tcBorders>
              <w:left w:val="single" w:color="auto" w:sz="4" w:space="0"/>
            </w:tcBorders>
            <w:shd w:val="clear" w:color="auto" w:fill="auto"/>
          </w:tcPr>
          <w:p w:rsidRPr="00791E24" w:rsidR="009C6BC5" w:rsidP="00791E24" w:rsidRDefault="006D1550" w14:paraId="0A58B021" w14:textId="05F51624">
            <w:pPr>
              <w:spacing w:before="60" w:after="60"/>
              <w:jc w:val="right"/>
              <w:rPr>
                <w:color w:val="000000"/>
              </w:rPr>
            </w:pPr>
            <w:r w:rsidRPr="00791E24">
              <w:rPr>
                <w:color w:val="000000"/>
              </w:rPr>
              <w:t>$</w:t>
            </w:r>
            <w:r w:rsidRPr="00791E24" w:rsidR="0026350A">
              <w:rPr>
                <w:color w:val="000000"/>
              </w:rPr>
              <w:t>395.00</w:t>
            </w:r>
            <w:r w:rsidRPr="00791E24">
              <w:rPr>
                <w:color w:val="000000"/>
              </w:rPr>
              <w:t xml:space="preserve"> [</w:t>
            </w:r>
            <w:r w:rsidRPr="00791E24" w:rsidR="000900DE">
              <w:rPr>
                <w:color w:val="000000"/>
              </w:rPr>
              <w:t>9</w:t>
            </w:r>
            <w:r w:rsidRPr="00791E24">
              <w:rPr>
                <w:color w:val="000000"/>
              </w:rPr>
              <w:t>]</w:t>
            </w:r>
          </w:p>
        </w:tc>
        <w:tc>
          <w:tcPr>
            <w:tcW w:w="1855" w:type="dxa"/>
            <w:shd w:val="clear" w:color="auto" w:fill="auto"/>
          </w:tcPr>
          <w:p w:rsidRPr="00791E24" w:rsidR="009C6BC5" w:rsidP="00686112" w:rsidRDefault="0026350A" w14:paraId="0769A3B4" w14:textId="5C119F86">
            <w:pPr>
              <w:spacing w:before="60" w:after="60"/>
              <w:jc w:val="right"/>
              <w:rPr>
                <w:color w:val="000000"/>
              </w:rPr>
            </w:pPr>
            <w:r w:rsidRPr="00791E24">
              <w:rPr>
                <w:color w:val="000000"/>
              </w:rPr>
              <w:t>$6,221.25</w:t>
            </w:r>
          </w:p>
        </w:tc>
      </w:tr>
      <w:tr w:rsidRPr="00791E24" w:rsidR="00E15DC3" w:rsidTr="006A04D1" w14:paraId="266CEDD5" w14:textId="77777777">
        <w:trPr>
          <w:jc w:val="center"/>
        </w:trPr>
        <w:tc>
          <w:tcPr>
            <w:tcW w:w="7192" w:type="dxa"/>
            <w:gridSpan w:val="10"/>
            <w:tcBorders>
              <w:bottom w:val="single" w:color="auto" w:sz="4" w:space="0"/>
              <w:right w:val="single" w:color="auto" w:sz="24" w:space="0"/>
            </w:tcBorders>
            <w:shd w:val="clear" w:color="auto" w:fill="auto"/>
            <w:vAlign w:val="bottom"/>
          </w:tcPr>
          <w:p w:rsidRPr="00791E24" w:rsidR="00E15DC3" w:rsidP="00686112" w:rsidRDefault="00E15DC3" w14:paraId="4A1F5988" w14:textId="2ABA14AB">
            <w:pPr>
              <w:tabs>
                <w:tab w:val="left" w:pos="957"/>
              </w:tabs>
              <w:spacing w:before="60" w:after="60"/>
              <w:ind w:right="162"/>
              <w:jc w:val="right"/>
              <w:rPr>
                <w:b/>
                <w:i/>
                <w:color w:val="000000"/>
              </w:rPr>
            </w:pPr>
            <w:r w:rsidRPr="00791E24">
              <w:rPr>
                <w:b/>
                <w:i/>
                <w:color w:val="000000"/>
              </w:rPr>
              <w:t>Subtotal: $</w:t>
            </w:r>
            <w:r w:rsidRPr="00791E24" w:rsidR="00C700D3">
              <w:rPr>
                <w:b/>
                <w:i/>
                <w:color w:val="000000"/>
              </w:rPr>
              <w:t xml:space="preserve"> </w:t>
            </w:r>
            <w:r w:rsidRPr="00791E24" w:rsidR="009C6BC5">
              <w:rPr>
                <w:color w:val="000000"/>
              </w:rPr>
              <w:t>9,191.25</w:t>
            </w:r>
          </w:p>
        </w:tc>
        <w:tc>
          <w:tcPr>
            <w:tcW w:w="3968" w:type="dxa"/>
            <w:gridSpan w:val="6"/>
            <w:tcBorders>
              <w:left w:val="single" w:color="auto" w:sz="24" w:space="0"/>
              <w:bottom w:val="single" w:color="auto" w:sz="4" w:space="0"/>
            </w:tcBorders>
            <w:shd w:val="clear" w:color="auto" w:fill="auto"/>
            <w:vAlign w:val="bottom"/>
          </w:tcPr>
          <w:p w:rsidRPr="00791E24" w:rsidR="00E15DC3" w:rsidP="00686112" w:rsidRDefault="00E15DC3" w14:paraId="2FBAA587" w14:textId="697F3B2B">
            <w:pPr>
              <w:tabs>
                <w:tab w:val="left" w:pos="957"/>
              </w:tabs>
              <w:spacing w:before="60" w:after="60"/>
              <w:ind w:right="162"/>
              <w:jc w:val="right"/>
              <w:rPr>
                <w:b/>
                <w:i/>
                <w:color w:val="000000"/>
              </w:rPr>
            </w:pPr>
            <w:r w:rsidRPr="00791E24">
              <w:rPr>
                <w:b/>
                <w:i/>
                <w:color w:val="000000"/>
              </w:rPr>
              <w:t xml:space="preserve">Subtotal: </w:t>
            </w:r>
            <w:r w:rsidRPr="00791E24" w:rsidR="0026350A">
              <w:rPr>
                <w:b/>
                <w:i/>
                <w:color w:val="000000"/>
              </w:rPr>
              <w:t>$6,327.50</w:t>
            </w:r>
          </w:p>
        </w:tc>
      </w:tr>
      <w:tr w:rsidRPr="00791E24" w:rsidR="003B6A1B" w:rsidTr="006A04D1" w14:paraId="06E7371A" w14:textId="77777777">
        <w:trPr>
          <w:jc w:val="center"/>
        </w:trPr>
        <w:tc>
          <w:tcPr>
            <w:tcW w:w="7192" w:type="dxa"/>
            <w:gridSpan w:val="10"/>
            <w:tcBorders>
              <w:top w:val="single" w:color="auto" w:sz="4" w:space="0"/>
              <w:bottom w:val="single" w:color="auto" w:sz="4" w:space="0"/>
              <w:right w:val="single" w:color="auto" w:sz="24" w:space="0"/>
            </w:tcBorders>
            <w:shd w:val="clear" w:color="auto" w:fill="E6E6E6"/>
            <w:vAlign w:val="bottom"/>
          </w:tcPr>
          <w:p w:rsidRPr="00791E24" w:rsidR="003B6A1B" w:rsidP="00686112" w:rsidRDefault="003B6A1B" w14:paraId="11B3B704" w14:textId="194B1C64">
            <w:pPr>
              <w:tabs>
                <w:tab w:val="left" w:pos="957"/>
              </w:tabs>
              <w:spacing w:before="60" w:after="60"/>
              <w:ind w:right="72"/>
              <w:jc w:val="right"/>
              <w:rPr>
                <w:color w:val="000000"/>
              </w:rPr>
            </w:pPr>
            <w:r w:rsidRPr="00791E24">
              <w:rPr>
                <w:b/>
                <w:i/>
                <w:color w:val="000000"/>
              </w:rPr>
              <w:t>TOTAL REQUEST: $</w:t>
            </w:r>
            <w:r w:rsidRPr="00791E24" w:rsidR="00C700D3">
              <w:rPr>
                <w:b/>
                <w:color w:val="000000"/>
              </w:rPr>
              <w:t xml:space="preserve"> </w:t>
            </w:r>
            <w:r w:rsidRPr="00791E24" w:rsidR="009C6BC5">
              <w:rPr>
                <w:color w:val="000000"/>
              </w:rPr>
              <w:t>161,191.25</w:t>
            </w:r>
            <w:r w:rsidRPr="00791E24" w:rsidR="00C665BF">
              <w:rPr>
                <w:color w:val="000000"/>
              </w:rPr>
              <w:fldChar w:fldCharType="begin"/>
            </w:r>
            <w:r w:rsidRPr="00791E24" w:rsidR="00C665BF">
              <w:rPr>
                <w:color w:val="000000"/>
              </w:rPr>
              <w:instrText xml:space="preserve"> NOTEREF _Ref197093602 \f \h </w:instrText>
            </w:r>
            <w:r w:rsidR="00791E24">
              <w:rPr>
                <w:color w:val="000000"/>
              </w:rPr>
              <w:instrText xml:space="preserve"> \* MERGEFORMAT </w:instrText>
            </w:r>
            <w:r w:rsidRPr="00791E24" w:rsidR="00C665BF">
              <w:rPr>
                <w:color w:val="000000"/>
              </w:rPr>
            </w:r>
            <w:r w:rsidRPr="00791E24" w:rsidR="00C665BF">
              <w:rPr>
                <w:color w:val="000000"/>
              </w:rPr>
              <w:fldChar w:fldCharType="separate"/>
            </w:r>
            <w:r w:rsidRPr="00791E24" w:rsidR="00C665BF">
              <w:rPr>
                <w:rStyle w:val="FootnoteReference"/>
              </w:rPr>
              <w:t>1</w:t>
            </w:r>
            <w:r w:rsidRPr="00791E24" w:rsidR="00C665BF">
              <w:rPr>
                <w:color w:val="000000"/>
              </w:rPr>
              <w:fldChar w:fldCharType="end"/>
            </w:r>
            <w:r w:rsidRPr="00791E24" w:rsidR="006B3F12">
              <w:rPr>
                <w:rStyle w:val="FootnoteReference"/>
              </w:rPr>
              <w:fldChar w:fldCharType="begin"/>
            </w:r>
            <w:r w:rsidRPr="00791E24" w:rsidR="006B3F12">
              <w:rPr>
                <w:rStyle w:val="FootnoteReference"/>
              </w:rPr>
              <w:instrText xml:space="preserve"> NOTEREF _Ref197938403 \f \h  \* MERGEFORMAT </w:instrText>
            </w:r>
            <w:r w:rsidRPr="00791E24" w:rsidR="006B3F12">
              <w:rPr>
                <w:rStyle w:val="FootnoteReference"/>
              </w:rPr>
            </w:r>
            <w:r w:rsidRPr="00791E24" w:rsidR="006B3F12">
              <w:rPr>
                <w:rStyle w:val="FootnoteReference"/>
              </w:rPr>
              <w:fldChar w:fldCharType="separate"/>
            </w:r>
            <w:r w:rsidRPr="00791E24" w:rsidR="006B3F12">
              <w:rPr>
                <w:rStyle w:val="FootnoteReference"/>
              </w:rPr>
              <w:t>2</w:t>
            </w:r>
            <w:r w:rsidRPr="00791E24" w:rsidR="006B3F12">
              <w:rPr>
                <w:rStyle w:val="FootnoteReference"/>
              </w:rPr>
              <w:fldChar w:fldCharType="end"/>
            </w:r>
          </w:p>
        </w:tc>
        <w:tc>
          <w:tcPr>
            <w:tcW w:w="3968" w:type="dxa"/>
            <w:gridSpan w:val="6"/>
            <w:tcBorders>
              <w:left w:val="single" w:color="auto" w:sz="24" w:space="0"/>
            </w:tcBorders>
            <w:shd w:val="clear" w:color="auto" w:fill="E6E6E6"/>
            <w:vAlign w:val="bottom"/>
          </w:tcPr>
          <w:p w:rsidRPr="00791E24" w:rsidR="003B6A1B" w:rsidP="00686112" w:rsidRDefault="003B6A1B" w14:paraId="3680D139" w14:textId="28C4CD3A">
            <w:pPr>
              <w:tabs>
                <w:tab w:val="left" w:pos="957"/>
              </w:tabs>
              <w:spacing w:before="60" w:after="60"/>
              <w:ind w:right="72"/>
              <w:jc w:val="right"/>
              <w:rPr>
                <w:b/>
                <w:color w:val="000000"/>
              </w:rPr>
            </w:pPr>
            <w:r w:rsidRPr="00791E24">
              <w:rPr>
                <w:b/>
                <w:i/>
                <w:color w:val="000000"/>
              </w:rPr>
              <w:t xml:space="preserve">TOTAL AWARD: </w:t>
            </w:r>
            <w:r w:rsidRPr="00791E24" w:rsidR="005E58F2">
              <w:rPr>
                <w:b/>
                <w:i/>
                <w:color w:val="000000"/>
              </w:rPr>
              <w:t>$161,846.25</w:t>
            </w:r>
          </w:p>
        </w:tc>
      </w:tr>
      <w:tr w:rsidRPr="00791E24" w:rsidR="003B6A1B" w:rsidTr="006A04D1" w14:paraId="6A909BC1" w14:textId="77777777">
        <w:trPr>
          <w:jc w:val="center"/>
        </w:trPr>
        <w:tc>
          <w:tcPr>
            <w:tcW w:w="11160" w:type="dxa"/>
            <w:gridSpan w:val="16"/>
            <w:tcBorders>
              <w:top w:val="single" w:color="auto" w:sz="4" w:space="0"/>
              <w:bottom w:val="single" w:color="auto" w:sz="4" w:space="0"/>
            </w:tcBorders>
            <w:shd w:val="clear" w:color="auto" w:fill="auto"/>
          </w:tcPr>
          <w:p w:rsidRPr="00791E24" w:rsidR="003B6A1B" w:rsidP="00686112" w:rsidRDefault="003B6A1B" w14:paraId="6F39872E" w14:textId="77777777">
            <w:pPr>
              <w:spacing w:before="60" w:after="60"/>
              <w:rPr>
                <w:color w:val="000000"/>
              </w:rPr>
            </w:pPr>
            <w:r w:rsidRPr="00791E24">
              <w:rPr>
                <w:color w:val="000000"/>
              </w:rPr>
              <w:t xml:space="preserve">  *We remind all intervenors that Commission staff may audit </w:t>
            </w:r>
            <w:r w:rsidRPr="00791E24">
              <w:t>the records and books of the intervenors to the extent necessary to verify the basis for the award (§1804(d)).  I</w:t>
            </w:r>
            <w:r w:rsidRPr="00791E24">
              <w:rPr>
                <w:color w:val="000000"/>
              </w:rPr>
              <w:t xml:space="preserve">ntervenors must make and retain adequate accounting and other documentation to support all claims for intervenor compensation.  </w:t>
            </w:r>
            <w:proofErr w:type="gramStart"/>
            <w:r w:rsidRPr="00791E24">
              <w:rPr>
                <w:color w:val="000000"/>
              </w:rPr>
              <w:t>Intervenor’s</w:t>
            </w:r>
            <w:proofErr w:type="gramEnd"/>
            <w:r w:rsidRPr="00791E24">
              <w:rPr>
                <w:color w:val="000000"/>
              </w:rPr>
              <w:t xml:space="preserve">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91E24" w:rsidR="003B6A1B" w:rsidP="00686112" w:rsidRDefault="003B6A1B" w14:paraId="0D03EC65" w14:textId="77777777">
            <w:pPr>
              <w:spacing w:before="60" w:after="60"/>
              <w:rPr>
                <w:color w:val="000000"/>
              </w:rPr>
            </w:pPr>
            <w:r w:rsidRPr="00791E24">
              <w:rPr>
                <w:color w:val="000000"/>
              </w:rPr>
              <w:t>**Travel and Reasonable Claim preparation time are typically compensated at ½ of preparer’s normal hourly rate</w:t>
            </w:r>
            <w:r w:rsidRPr="00791E24" w:rsidDel="00D075B1">
              <w:rPr>
                <w:color w:val="000000"/>
              </w:rPr>
              <w:t xml:space="preserve"> </w:t>
            </w:r>
          </w:p>
        </w:tc>
      </w:tr>
      <w:tr w:rsidRPr="00791E24" w:rsidR="003B6A1B" w:rsidTr="006A04D1" w14:paraId="458B01A4" w14:textId="77777777">
        <w:trPr>
          <w:jc w:val="center"/>
        </w:trPr>
        <w:tc>
          <w:tcPr>
            <w:tcW w:w="11160" w:type="dxa"/>
            <w:gridSpan w:val="1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91E24" w:rsidR="003B6A1B" w:rsidP="00686112" w:rsidRDefault="003B6A1B" w14:paraId="48B43CBD" w14:textId="77777777">
            <w:pPr>
              <w:keepNext/>
              <w:spacing w:before="60" w:after="60"/>
              <w:jc w:val="center"/>
              <w:rPr>
                <w:b/>
                <w:smallCaps/>
                <w:color w:val="000000"/>
              </w:rPr>
            </w:pPr>
            <w:r w:rsidRPr="00791E24">
              <w:rPr>
                <w:b/>
                <w:smallCaps/>
                <w:color w:val="000000"/>
              </w:rPr>
              <w:t>ATTORNEY INFORMATION</w:t>
            </w:r>
          </w:p>
        </w:tc>
      </w:tr>
      <w:tr w:rsidRPr="00791E24" w:rsidR="003B6A1B" w:rsidTr="006A04D1" w14:paraId="790C92C0" w14:textId="77777777">
        <w:trPr>
          <w:trHeight w:val="173"/>
          <w:jc w:val="center"/>
        </w:trPr>
        <w:tc>
          <w:tcPr>
            <w:tcW w:w="2658" w:type="dxa"/>
            <w:gridSpan w:val="3"/>
            <w:tcBorders>
              <w:top w:val="single" w:color="auto" w:sz="4" w:space="0"/>
              <w:bottom w:val="single" w:color="auto" w:sz="4" w:space="0"/>
            </w:tcBorders>
            <w:shd w:val="clear" w:color="auto" w:fill="FFFFFF"/>
            <w:vAlign w:val="bottom"/>
          </w:tcPr>
          <w:p w:rsidRPr="00791E24" w:rsidR="003B6A1B" w:rsidP="00686112" w:rsidRDefault="003B6A1B" w14:paraId="00CAC866" w14:textId="77777777">
            <w:pPr>
              <w:keepNext/>
              <w:keepLines/>
              <w:spacing w:before="60" w:after="60"/>
              <w:jc w:val="center"/>
              <w:rPr>
                <w:b/>
                <w:color w:val="000000"/>
                <w:sz w:val="22"/>
                <w:szCs w:val="22"/>
              </w:rPr>
            </w:pPr>
            <w:r w:rsidRPr="00791E24">
              <w:rPr>
                <w:b/>
                <w:sz w:val="22"/>
                <w:szCs w:val="22"/>
              </w:rPr>
              <w:t>Attorney</w:t>
            </w:r>
          </w:p>
        </w:tc>
        <w:tc>
          <w:tcPr>
            <w:tcW w:w="2028" w:type="dxa"/>
            <w:gridSpan w:val="3"/>
            <w:tcBorders>
              <w:top w:val="single" w:color="auto" w:sz="4" w:space="0"/>
              <w:bottom w:val="single" w:color="auto" w:sz="4" w:space="0"/>
            </w:tcBorders>
            <w:shd w:val="clear" w:color="auto" w:fill="FFFFFF"/>
            <w:vAlign w:val="bottom"/>
          </w:tcPr>
          <w:p w:rsidRPr="00791E24" w:rsidR="003B6A1B" w:rsidP="00686112" w:rsidRDefault="003B6A1B" w14:paraId="7E76A008" w14:textId="77777777">
            <w:pPr>
              <w:keepNext/>
              <w:keepLines/>
              <w:spacing w:before="60" w:after="60"/>
              <w:jc w:val="center"/>
              <w:rPr>
                <w:b/>
                <w:color w:val="000000"/>
                <w:sz w:val="22"/>
                <w:szCs w:val="22"/>
              </w:rPr>
            </w:pPr>
            <w:r w:rsidRPr="00791E24">
              <w:rPr>
                <w:b/>
                <w:sz w:val="22"/>
                <w:szCs w:val="22"/>
              </w:rPr>
              <w:t>Date Admitted to CA BAR</w:t>
            </w:r>
            <w:r w:rsidRPr="00791E24">
              <w:rPr>
                <w:rStyle w:val="FootnoteReference"/>
                <w:b/>
                <w:sz w:val="22"/>
                <w:szCs w:val="22"/>
              </w:rPr>
              <w:footnoteReference w:id="9"/>
            </w:r>
          </w:p>
        </w:tc>
        <w:tc>
          <w:tcPr>
            <w:tcW w:w="2260" w:type="dxa"/>
            <w:gridSpan w:val="3"/>
            <w:tcBorders>
              <w:top w:val="single" w:color="auto" w:sz="4" w:space="0"/>
              <w:bottom w:val="single" w:color="auto" w:sz="4" w:space="0"/>
            </w:tcBorders>
            <w:shd w:val="clear" w:color="auto" w:fill="FFFFFF"/>
            <w:vAlign w:val="bottom"/>
          </w:tcPr>
          <w:p w:rsidRPr="00791E24" w:rsidR="003B6A1B" w:rsidP="00686112" w:rsidRDefault="003B6A1B" w14:paraId="27E64ED7" w14:textId="77777777">
            <w:pPr>
              <w:keepNext/>
              <w:keepLines/>
              <w:spacing w:before="60" w:after="60"/>
              <w:jc w:val="center"/>
              <w:rPr>
                <w:b/>
                <w:color w:val="000000"/>
                <w:sz w:val="22"/>
                <w:szCs w:val="22"/>
              </w:rPr>
            </w:pPr>
            <w:r w:rsidRPr="00791E24">
              <w:rPr>
                <w:b/>
                <w:sz w:val="22"/>
                <w:szCs w:val="22"/>
              </w:rPr>
              <w:t>Member Number</w:t>
            </w:r>
          </w:p>
        </w:tc>
        <w:tc>
          <w:tcPr>
            <w:tcW w:w="4214" w:type="dxa"/>
            <w:gridSpan w:val="7"/>
            <w:tcBorders>
              <w:top w:val="single" w:color="auto" w:sz="4" w:space="0"/>
              <w:bottom w:val="single" w:color="auto" w:sz="4" w:space="0"/>
            </w:tcBorders>
            <w:shd w:val="clear" w:color="auto" w:fill="FFFFFF"/>
            <w:vAlign w:val="bottom"/>
          </w:tcPr>
          <w:p w:rsidRPr="00791E24" w:rsidR="003B6A1B" w:rsidP="00686112" w:rsidRDefault="003B6A1B" w14:paraId="496B5DC1" w14:textId="77777777">
            <w:pPr>
              <w:keepNext/>
              <w:keepLines/>
              <w:spacing w:before="60" w:after="60"/>
              <w:jc w:val="center"/>
              <w:rPr>
                <w:b/>
                <w:sz w:val="22"/>
                <w:szCs w:val="22"/>
              </w:rPr>
            </w:pPr>
            <w:r w:rsidRPr="00791E24">
              <w:rPr>
                <w:b/>
                <w:sz w:val="22"/>
                <w:szCs w:val="22"/>
              </w:rPr>
              <w:t>Actions Affecting Eligibility (Yes/No?)</w:t>
            </w:r>
          </w:p>
          <w:p w:rsidRPr="00791E24" w:rsidR="003B6A1B" w:rsidP="00686112" w:rsidRDefault="003B6A1B" w14:paraId="36F8922D" w14:textId="77777777">
            <w:pPr>
              <w:keepNext/>
              <w:keepLines/>
              <w:spacing w:before="60" w:after="60"/>
              <w:jc w:val="center"/>
              <w:rPr>
                <w:b/>
                <w:color w:val="000000"/>
                <w:sz w:val="22"/>
                <w:szCs w:val="22"/>
              </w:rPr>
            </w:pPr>
            <w:r w:rsidRPr="00791E24">
              <w:rPr>
                <w:b/>
                <w:sz w:val="22"/>
                <w:szCs w:val="22"/>
              </w:rPr>
              <w:t>If “Yes”, attach explanation</w:t>
            </w:r>
          </w:p>
        </w:tc>
      </w:tr>
      <w:tr w:rsidRPr="00791E24" w:rsidR="0015378E" w:rsidTr="006A04D1" w14:paraId="4DC5EE9B" w14:textId="77777777">
        <w:trPr>
          <w:trHeight w:val="172"/>
          <w:jc w:val="center"/>
        </w:trPr>
        <w:tc>
          <w:tcPr>
            <w:tcW w:w="2658" w:type="dxa"/>
            <w:gridSpan w:val="3"/>
            <w:tcBorders>
              <w:top w:val="single" w:color="auto" w:sz="4" w:space="0"/>
              <w:bottom w:val="single" w:color="auto" w:sz="4" w:space="0"/>
            </w:tcBorders>
            <w:shd w:val="clear" w:color="auto" w:fill="auto"/>
            <w:vAlign w:val="bottom"/>
          </w:tcPr>
          <w:p w:rsidRPr="00791E24" w:rsidR="0015378E" w:rsidP="00686112" w:rsidRDefault="0015378E" w14:paraId="7266B7BF" w14:textId="070B27EA">
            <w:pPr>
              <w:keepLines/>
              <w:spacing w:before="60" w:after="60"/>
              <w:jc w:val="center"/>
              <w:rPr>
                <w:color w:val="000000"/>
                <w:sz w:val="22"/>
                <w:szCs w:val="22"/>
              </w:rPr>
            </w:pPr>
            <w:r w:rsidRPr="00791E24">
              <w:rPr>
                <w:sz w:val="22"/>
                <w:szCs w:val="22"/>
              </w:rPr>
              <w:t>Camille Stough</w:t>
            </w:r>
          </w:p>
        </w:tc>
        <w:tc>
          <w:tcPr>
            <w:tcW w:w="2028" w:type="dxa"/>
            <w:gridSpan w:val="3"/>
            <w:tcBorders>
              <w:top w:val="single" w:color="auto" w:sz="4" w:space="0"/>
              <w:bottom w:val="single" w:color="auto" w:sz="4" w:space="0"/>
            </w:tcBorders>
            <w:shd w:val="clear" w:color="auto" w:fill="auto"/>
            <w:vAlign w:val="bottom"/>
          </w:tcPr>
          <w:p w:rsidRPr="00791E24" w:rsidR="0015378E" w:rsidP="00686112" w:rsidRDefault="0015378E" w14:paraId="69A41F15" w14:textId="5206ED76">
            <w:pPr>
              <w:keepLines/>
              <w:spacing w:before="60" w:after="60"/>
              <w:jc w:val="center"/>
              <w:rPr>
                <w:color w:val="000000"/>
                <w:sz w:val="22"/>
                <w:szCs w:val="22"/>
              </w:rPr>
            </w:pPr>
            <w:r w:rsidRPr="00791E24">
              <w:rPr>
                <w:sz w:val="22"/>
                <w:szCs w:val="22"/>
              </w:rPr>
              <w:t>June 2016</w:t>
            </w:r>
          </w:p>
        </w:tc>
        <w:tc>
          <w:tcPr>
            <w:tcW w:w="2260" w:type="dxa"/>
            <w:gridSpan w:val="3"/>
            <w:tcBorders>
              <w:top w:val="single" w:color="auto" w:sz="4" w:space="0"/>
              <w:bottom w:val="single" w:color="auto" w:sz="4" w:space="0"/>
            </w:tcBorders>
            <w:shd w:val="clear" w:color="auto" w:fill="auto"/>
            <w:vAlign w:val="bottom"/>
          </w:tcPr>
          <w:p w:rsidRPr="00791E24" w:rsidR="0015378E" w:rsidP="00686112" w:rsidRDefault="0015378E" w14:paraId="58495CD7" w14:textId="6ED09D35">
            <w:pPr>
              <w:keepLines/>
              <w:spacing w:before="60" w:after="60"/>
              <w:jc w:val="center"/>
              <w:rPr>
                <w:color w:val="000000"/>
                <w:sz w:val="22"/>
                <w:szCs w:val="22"/>
              </w:rPr>
            </w:pPr>
            <w:r w:rsidRPr="00791E24">
              <w:rPr>
                <w:sz w:val="22"/>
                <w:szCs w:val="22"/>
              </w:rPr>
              <w:t>309555</w:t>
            </w:r>
          </w:p>
        </w:tc>
        <w:tc>
          <w:tcPr>
            <w:tcW w:w="4214" w:type="dxa"/>
            <w:gridSpan w:val="7"/>
            <w:tcBorders>
              <w:top w:val="single" w:color="auto" w:sz="4" w:space="0"/>
              <w:bottom w:val="single" w:color="auto" w:sz="4" w:space="0"/>
            </w:tcBorders>
            <w:shd w:val="clear" w:color="auto" w:fill="auto"/>
            <w:vAlign w:val="bottom"/>
          </w:tcPr>
          <w:p w:rsidRPr="00791E24" w:rsidR="0015378E" w:rsidP="00686112" w:rsidRDefault="0015378E" w14:paraId="117B99BF" w14:textId="542BF62F">
            <w:pPr>
              <w:keepLines/>
              <w:spacing w:before="60" w:after="60"/>
              <w:jc w:val="center"/>
              <w:rPr>
                <w:color w:val="000000"/>
              </w:rPr>
            </w:pPr>
            <w:r w:rsidRPr="00791E24">
              <w:rPr>
                <w:sz w:val="20"/>
                <w:szCs w:val="20"/>
              </w:rPr>
              <w:t>No</w:t>
            </w:r>
          </w:p>
        </w:tc>
      </w:tr>
      <w:tr w:rsidRPr="00791E24" w:rsidR="0015378E" w:rsidTr="006A04D1" w14:paraId="5D036E2E" w14:textId="77777777">
        <w:trPr>
          <w:trHeight w:val="172"/>
          <w:jc w:val="center"/>
        </w:trPr>
        <w:tc>
          <w:tcPr>
            <w:tcW w:w="2658" w:type="dxa"/>
            <w:gridSpan w:val="3"/>
            <w:tcBorders>
              <w:top w:val="single" w:color="auto" w:sz="4" w:space="0"/>
              <w:bottom w:val="single" w:color="auto" w:sz="4" w:space="0"/>
            </w:tcBorders>
            <w:shd w:val="clear" w:color="auto" w:fill="auto"/>
            <w:vAlign w:val="bottom"/>
          </w:tcPr>
          <w:p w:rsidRPr="00791E24" w:rsidR="0015378E" w:rsidP="00686112" w:rsidRDefault="00640167" w14:paraId="3D5F8F51" w14:textId="0958AFFE">
            <w:pPr>
              <w:spacing w:before="60" w:after="60"/>
              <w:jc w:val="center"/>
              <w:rPr>
                <w:color w:val="000000"/>
                <w:sz w:val="22"/>
                <w:szCs w:val="22"/>
              </w:rPr>
            </w:pPr>
            <w:r w:rsidRPr="00791E24">
              <w:rPr>
                <w:sz w:val="22"/>
                <w:szCs w:val="22"/>
              </w:rPr>
              <w:t>Thomas Long</w:t>
            </w:r>
          </w:p>
        </w:tc>
        <w:tc>
          <w:tcPr>
            <w:tcW w:w="2028" w:type="dxa"/>
            <w:gridSpan w:val="3"/>
            <w:tcBorders>
              <w:top w:val="single" w:color="auto" w:sz="4" w:space="0"/>
              <w:bottom w:val="single" w:color="auto" w:sz="4" w:space="0"/>
            </w:tcBorders>
            <w:shd w:val="clear" w:color="auto" w:fill="auto"/>
            <w:vAlign w:val="bottom"/>
          </w:tcPr>
          <w:p w:rsidRPr="00791E24" w:rsidR="0015378E" w:rsidP="00686112" w:rsidRDefault="00640167" w14:paraId="1609FC8E" w14:textId="32195D2A">
            <w:pPr>
              <w:spacing w:before="60" w:after="60"/>
              <w:jc w:val="center"/>
              <w:rPr>
                <w:color w:val="000000"/>
                <w:sz w:val="22"/>
                <w:szCs w:val="22"/>
              </w:rPr>
            </w:pPr>
            <w:r w:rsidRPr="00791E24">
              <w:rPr>
                <w:color w:val="000000"/>
                <w:sz w:val="22"/>
                <w:szCs w:val="22"/>
              </w:rPr>
              <w:t>December 1986</w:t>
            </w:r>
          </w:p>
        </w:tc>
        <w:tc>
          <w:tcPr>
            <w:tcW w:w="2260" w:type="dxa"/>
            <w:gridSpan w:val="3"/>
            <w:tcBorders>
              <w:top w:val="single" w:color="auto" w:sz="4" w:space="0"/>
              <w:bottom w:val="single" w:color="auto" w:sz="4" w:space="0"/>
            </w:tcBorders>
            <w:shd w:val="clear" w:color="auto" w:fill="auto"/>
            <w:vAlign w:val="bottom"/>
          </w:tcPr>
          <w:p w:rsidRPr="00791E24" w:rsidR="0015378E" w:rsidP="00686112" w:rsidRDefault="00640167" w14:paraId="182A9D2B" w14:textId="07B5D660">
            <w:pPr>
              <w:spacing w:before="60" w:after="60"/>
              <w:jc w:val="center"/>
              <w:rPr>
                <w:color w:val="000000"/>
                <w:sz w:val="22"/>
                <w:szCs w:val="22"/>
              </w:rPr>
            </w:pPr>
            <w:r w:rsidRPr="00791E24">
              <w:rPr>
                <w:sz w:val="22"/>
                <w:szCs w:val="22"/>
              </w:rPr>
              <w:t>124776</w:t>
            </w:r>
          </w:p>
        </w:tc>
        <w:tc>
          <w:tcPr>
            <w:tcW w:w="4214" w:type="dxa"/>
            <w:gridSpan w:val="7"/>
            <w:tcBorders>
              <w:top w:val="single" w:color="auto" w:sz="4" w:space="0"/>
              <w:bottom w:val="single" w:color="auto" w:sz="4" w:space="0"/>
            </w:tcBorders>
            <w:shd w:val="clear" w:color="auto" w:fill="auto"/>
            <w:vAlign w:val="bottom"/>
          </w:tcPr>
          <w:p w:rsidRPr="00791E24" w:rsidR="0015378E" w:rsidP="00686112" w:rsidRDefault="0015378E" w14:paraId="35DC3C56" w14:textId="5D2DE9EE">
            <w:pPr>
              <w:spacing w:before="60" w:after="60"/>
              <w:jc w:val="center"/>
              <w:rPr>
                <w:color w:val="000000"/>
              </w:rPr>
            </w:pPr>
            <w:r w:rsidRPr="00791E24">
              <w:rPr>
                <w:sz w:val="20"/>
                <w:szCs w:val="20"/>
              </w:rPr>
              <w:t>No</w:t>
            </w:r>
          </w:p>
        </w:tc>
      </w:tr>
      <w:tr w:rsidRPr="00791E24" w:rsidR="0015378E" w:rsidTr="006A04D1" w14:paraId="209707FB" w14:textId="77777777">
        <w:trPr>
          <w:trHeight w:val="172"/>
          <w:jc w:val="center"/>
        </w:trPr>
        <w:tc>
          <w:tcPr>
            <w:tcW w:w="2658" w:type="dxa"/>
            <w:gridSpan w:val="3"/>
            <w:tcBorders>
              <w:top w:val="single" w:color="auto" w:sz="4" w:space="0"/>
              <w:bottom w:val="single" w:color="auto" w:sz="4" w:space="0"/>
            </w:tcBorders>
            <w:shd w:val="clear" w:color="auto" w:fill="auto"/>
            <w:vAlign w:val="bottom"/>
          </w:tcPr>
          <w:p w:rsidRPr="00791E24" w:rsidR="0015378E" w:rsidP="00686112" w:rsidRDefault="0015378E" w14:paraId="6BD4802E" w14:textId="5ACE88E4">
            <w:pPr>
              <w:spacing w:before="60" w:after="60"/>
              <w:jc w:val="center"/>
              <w:rPr>
                <w:sz w:val="22"/>
                <w:szCs w:val="22"/>
              </w:rPr>
            </w:pPr>
            <w:r w:rsidRPr="00791E24">
              <w:rPr>
                <w:sz w:val="22"/>
                <w:szCs w:val="22"/>
              </w:rPr>
              <w:t>Hayley Goodson</w:t>
            </w:r>
          </w:p>
        </w:tc>
        <w:tc>
          <w:tcPr>
            <w:tcW w:w="2028" w:type="dxa"/>
            <w:gridSpan w:val="3"/>
            <w:tcBorders>
              <w:top w:val="single" w:color="auto" w:sz="4" w:space="0"/>
              <w:bottom w:val="single" w:color="auto" w:sz="4" w:space="0"/>
            </w:tcBorders>
            <w:shd w:val="clear" w:color="auto" w:fill="auto"/>
            <w:vAlign w:val="bottom"/>
          </w:tcPr>
          <w:p w:rsidRPr="00791E24" w:rsidR="0015378E" w:rsidP="00686112" w:rsidRDefault="0015378E" w14:paraId="524662AA" w14:textId="40667B34">
            <w:pPr>
              <w:spacing w:before="60" w:after="60"/>
              <w:jc w:val="center"/>
              <w:rPr>
                <w:sz w:val="22"/>
                <w:szCs w:val="22"/>
              </w:rPr>
            </w:pPr>
            <w:r w:rsidRPr="00791E24">
              <w:rPr>
                <w:sz w:val="22"/>
                <w:szCs w:val="22"/>
              </w:rPr>
              <w:t>December 2003</w:t>
            </w:r>
          </w:p>
        </w:tc>
        <w:tc>
          <w:tcPr>
            <w:tcW w:w="2260" w:type="dxa"/>
            <w:gridSpan w:val="3"/>
            <w:tcBorders>
              <w:top w:val="single" w:color="auto" w:sz="4" w:space="0"/>
              <w:bottom w:val="single" w:color="auto" w:sz="4" w:space="0"/>
            </w:tcBorders>
            <w:shd w:val="clear" w:color="auto" w:fill="auto"/>
            <w:vAlign w:val="bottom"/>
          </w:tcPr>
          <w:p w:rsidRPr="00791E24" w:rsidR="0015378E" w:rsidP="00686112" w:rsidRDefault="0015378E" w14:paraId="7143FAA2" w14:textId="369154B4">
            <w:pPr>
              <w:spacing w:before="60" w:after="60"/>
              <w:jc w:val="center"/>
              <w:rPr>
                <w:sz w:val="22"/>
                <w:szCs w:val="22"/>
              </w:rPr>
            </w:pPr>
            <w:r w:rsidRPr="00791E24">
              <w:rPr>
                <w:sz w:val="22"/>
                <w:szCs w:val="22"/>
              </w:rPr>
              <w:t>228535</w:t>
            </w:r>
          </w:p>
        </w:tc>
        <w:tc>
          <w:tcPr>
            <w:tcW w:w="4214" w:type="dxa"/>
            <w:gridSpan w:val="7"/>
            <w:tcBorders>
              <w:top w:val="single" w:color="auto" w:sz="4" w:space="0"/>
              <w:bottom w:val="single" w:color="auto" w:sz="4" w:space="0"/>
            </w:tcBorders>
            <w:shd w:val="clear" w:color="auto" w:fill="auto"/>
            <w:vAlign w:val="bottom"/>
          </w:tcPr>
          <w:p w:rsidRPr="00791E24" w:rsidR="0015378E" w:rsidP="00686112" w:rsidRDefault="0015378E" w14:paraId="57F301C0" w14:textId="006B5CEE">
            <w:pPr>
              <w:spacing w:before="60" w:after="60"/>
              <w:jc w:val="center"/>
              <w:rPr>
                <w:sz w:val="20"/>
                <w:szCs w:val="20"/>
              </w:rPr>
            </w:pPr>
            <w:r w:rsidRPr="00791E24">
              <w:rPr>
                <w:sz w:val="20"/>
                <w:szCs w:val="20"/>
              </w:rPr>
              <w:t>No</w:t>
            </w:r>
          </w:p>
        </w:tc>
      </w:tr>
      <w:tr w:rsidRPr="00791E24" w:rsidR="0015378E" w:rsidTr="006A04D1" w14:paraId="3B1ABEDF" w14:textId="77777777">
        <w:trPr>
          <w:trHeight w:val="172"/>
          <w:jc w:val="center"/>
        </w:trPr>
        <w:tc>
          <w:tcPr>
            <w:tcW w:w="2658" w:type="dxa"/>
            <w:gridSpan w:val="3"/>
            <w:tcBorders>
              <w:top w:val="single" w:color="auto" w:sz="4" w:space="0"/>
              <w:bottom w:val="single" w:color="auto" w:sz="4" w:space="0"/>
            </w:tcBorders>
            <w:shd w:val="clear" w:color="auto" w:fill="auto"/>
            <w:vAlign w:val="bottom"/>
          </w:tcPr>
          <w:p w:rsidRPr="00791E24" w:rsidR="0015378E" w:rsidP="00686112" w:rsidRDefault="0015378E" w14:paraId="7777F5CB" w14:textId="195CCDDA">
            <w:pPr>
              <w:spacing w:before="60" w:after="60"/>
              <w:jc w:val="center"/>
              <w:rPr>
                <w:sz w:val="22"/>
                <w:szCs w:val="22"/>
              </w:rPr>
            </w:pPr>
            <w:r w:rsidRPr="00791E24">
              <w:rPr>
                <w:sz w:val="22"/>
                <w:szCs w:val="22"/>
              </w:rPr>
              <w:t>Marcel Hawiger</w:t>
            </w:r>
          </w:p>
        </w:tc>
        <w:tc>
          <w:tcPr>
            <w:tcW w:w="2028" w:type="dxa"/>
            <w:gridSpan w:val="3"/>
            <w:tcBorders>
              <w:top w:val="single" w:color="auto" w:sz="4" w:space="0"/>
              <w:bottom w:val="single" w:color="auto" w:sz="4" w:space="0"/>
            </w:tcBorders>
            <w:shd w:val="clear" w:color="auto" w:fill="auto"/>
            <w:vAlign w:val="bottom"/>
          </w:tcPr>
          <w:p w:rsidRPr="00791E24" w:rsidR="0015378E" w:rsidP="00686112" w:rsidRDefault="0015378E" w14:paraId="501D6AED" w14:textId="1851EB15">
            <w:pPr>
              <w:spacing w:before="60" w:after="60"/>
              <w:jc w:val="center"/>
              <w:rPr>
                <w:sz w:val="22"/>
                <w:szCs w:val="22"/>
              </w:rPr>
            </w:pPr>
            <w:r w:rsidRPr="00791E24">
              <w:rPr>
                <w:sz w:val="22"/>
                <w:szCs w:val="22"/>
              </w:rPr>
              <w:t>January 1998</w:t>
            </w:r>
          </w:p>
        </w:tc>
        <w:tc>
          <w:tcPr>
            <w:tcW w:w="2260" w:type="dxa"/>
            <w:gridSpan w:val="3"/>
            <w:tcBorders>
              <w:top w:val="single" w:color="auto" w:sz="4" w:space="0"/>
              <w:bottom w:val="single" w:color="auto" w:sz="4" w:space="0"/>
            </w:tcBorders>
            <w:shd w:val="clear" w:color="auto" w:fill="auto"/>
            <w:vAlign w:val="bottom"/>
          </w:tcPr>
          <w:p w:rsidRPr="00791E24" w:rsidR="0015378E" w:rsidP="00686112" w:rsidRDefault="0015378E" w14:paraId="139BDB72" w14:textId="19B431AA">
            <w:pPr>
              <w:spacing w:before="60" w:after="60"/>
              <w:jc w:val="center"/>
              <w:rPr>
                <w:sz w:val="22"/>
                <w:szCs w:val="22"/>
              </w:rPr>
            </w:pPr>
            <w:r w:rsidRPr="00791E24">
              <w:rPr>
                <w:sz w:val="22"/>
                <w:szCs w:val="22"/>
              </w:rPr>
              <w:t>194244</w:t>
            </w:r>
          </w:p>
        </w:tc>
        <w:tc>
          <w:tcPr>
            <w:tcW w:w="4214" w:type="dxa"/>
            <w:gridSpan w:val="7"/>
            <w:tcBorders>
              <w:top w:val="single" w:color="auto" w:sz="4" w:space="0"/>
              <w:bottom w:val="single" w:color="auto" w:sz="4" w:space="0"/>
            </w:tcBorders>
            <w:shd w:val="clear" w:color="auto" w:fill="auto"/>
            <w:vAlign w:val="bottom"/>
          </w:tcPr>
          <w:p w:rsidRPr="00791E24" w:rsidR="0015378E" w:rsidP="00686112" w:rsidRDefault="0015378E" w14:paraId="5D3E539E" w14:textId="30E2009B">
            <w:pPr>
              <w:spacing w:before="60" w:after="60"/>
              <w:jc w:val="center"/>
              <w:rPr>
                <w:sz w:val="20"/>
                <w:szCs w:val="20"/>
              </w:rPr>
            </w:pPr>
            <w:r w:rsidRPr="00791E24">
              <w:rPr>
                <w:sz w:val="20"/>
                <w:szCs w:val="20"/>
              </w:rPr>
              <w:t>No</w:t>
            </w:r>
          </w:p>
        </w:tc>
      </w:tr>
    </w:tbl>
    <w:p w:rsidR="0022302F" w:rsidP="005B5B44" w:rsidRDefault="00A92D0B" w14:paraId="67A6CABA" w14:textId="38D64A54">
      <w:pPr>
        <w:keepNext/>
        <w:numPr>
          <w:ilvl w:val="0"/>
          <w:numId w:val="9"/>
        </w:numPr>
        <w:spacing w:before="240"/>
        <w:rPr>
          <w:b/>
          <w:color w:val="000000"/>
        </w:rPr>
      </w:pPr>
      <w:r w:rsidRPr="005B5B44">
        <w:rPr>
          <w:b/>
          <w:color w:val="000000"/>
        </w:rPr>
        <w:t>Attachments</w:t>
      </w:r>
      <w:r w:rsidRPr="007F620E">
        <w:rPr>
          <w:b/>
        </w:rPr>
        <w:t xml:space="preserve"> Documenting Specific Claim and Comments on Part III</w:t>
      </w:r>
      <w:r w:rsidR="00265CFE">
        <w:rPr>
          <w:rStyle w:val="FootnoteReference"/>
          <w:b/>
        </w:rPr>
        <w:footnoteReference w:id="10"/>
      </w:r>
      <w:r w:rsidR="00C02649">
        <w:rPr>
          <w:b/>
        </w:rPr>
        <w:t>:</w:t>
      </w:r>
    </w:p>
    <w:p w:rsidRPr="003B6A1B" w:rsidR="00A92D0B" w:rsidP="00C21E75" w:rsidRDefault="00A92D0B" w14:paraId="04BC309E" w14:textId="1F51FEB5">
      <w:pPr>
        <w:ind w:left="360"/>
        <w:rPr>
          <w:b/>
          <w:i/>
          <w:color w:val="000000"/>
          <w:u w:val="single"/>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91E24" w:rsidR="00A92D0B" w:rsidTr="001A3CF3" w14:paraId="0C2B760A" w14:textId="77777777">
        <w:trPr>
          <w:tblHeader/>
        </w:trPr>
        <w:tc>
          <w:tcPr>
            <w:tcW w:w="1795" w:type="dxa"/>
            <w:shd w:val="clear" w:color="auto" w:fill="D9D9D9" w:themeFill="background1" w:themeFillShade="D9"/>
            <w:vAlign w:val="bottom"/>
          </w:tcPr>
          <w:p w:rsidRPr="00791E24" w:rsidR="00A92D0B" w:rsidP="001A3CF3" w:rsidRDefault="00A92D0B" w14:paraId="42A1D838" w14:textId="77777777">
            <w:pPr>
              <w:tabs>
                <w:tab w:val="left" w:pos="1260"/>
              </w:tabs>
              <w:jc w:val="center"/>
              <w:rPr>
                <w:b/>
                <w:color w:val="000000"/>
              </w:rPr>
            </w:pPr>
            <w:r w:rsidRPr="00791E24">
              <w:rPr>
                <w:b/>
                <w:color w:val="000000"/>
              </w:rPr>
              <w:t>Attachment or Comment  #</w:t>
            </w:r>
          </w:p>
        </w:tc>
        <w:tc>
          <w:tcPr>
            <w:tcW w:w="7565" w:type="dxa"/>
            <w:tcBorders>
              <w:bottom w:val="single" w:color="auto" w:sz="4" w:space="0"/>
            </w:tcBorders>
            <w:shd w:val="clear" w:color="auto" w:fill="D9D9D9" w:themeFill="background1" w:themeFillShade="D9"/>
            <w:vAlign w:val="bottom"/>
          </w:tcPr>
          <w:p w:rsidRPr="00791E24" w:rsidR="00A92D0B" w:rsidP="001A3CF3" w:rsidRDefault="00A92D0B" w14:paraId="55F0A65F" w14:textId="77777777">
            <w:pPr>
              <w:tabs>
                <w:tab w:val="left" w:pos="1260"/>
              </w:tabs>
              <w:jc w:val="center"/>
              <w:rPr>
                <w:b/>
                <w:color w:val="000000"/>
              </w:rPr>
            </w:pPr>
            <w:r w:rsidRPr="00791E24">
              <w:rPr>
                <w:b/>
                <w:color w:val="000000"/>
              </w:rPr>
              <w:t>Description/Comment</w:t>
            </w:r>
          </w:p>
        </w:tc>
      </w:tr>
      <w:tr w:rsidRPr="00791E24" w:rsidR="00A92D0B" w:rsidTr="00EC4B2E" w14:paraId="71F47148" w14:textId="77777777">
        <w:tc>
          <w:tcPr>
            <w:tcW w:w="1795" w:type="dxa"/>
            <w:tcBorders>
              <w:bottom w:val="single" w:color="auto" w:sz="4" w:space="0"/>
            </w:tcBorders>
            <w:shd w:val="clear" w:color="auto" w:fill="auto"/>
          </w:tcPr>
          <w:p w:rsidRPr="00791E24" w:rsidR="00A92D0B" w:rsidP="001A3CF3" w:rsidRDefault="00E34DBC" w14:paraId="7A5C03D8" w14:textId="11294565">
            <w:pPr>
              <w:tabs>
                <w:tab w:val="left" w:pos="1260"/>
              </w:tabs>
              <w:rPr>
                <w:color w:val="000000"/>
              </w:rPr>
            </w:pPr>
            <w:r w:rsidRPr="00791E24">
              <w:rPr>
                <w:color w:val="000000"/>
              </w:rPr>
              <w:t xml:space="preserve">Attachment </w:t>
            </w:r>
            <w:r w:rsidRPr="00791E24" w:rsidR="00A92D0B">
              <w:rPr>
                <w:color w:val="000000"/>
              </w:rPr>
              <w:t>1</w:t>
            </w:r>
          </w:p>
        </w:tc>
        <w:tc>
          <w:tcPr>
            <w:tcW w:w="7565" w:type="dxa"/>
            <w:tcBorders>
              <w:bottom w:val="single" w:color="auto" w:sz="4" w:space="0"/>
            </w:tcBorders>
            <w:shd w:val="clear" w:color="auto" w:fill="auto"/>
          </w:tcPr>
          <w:p w:rsidRPr="00791E24" w:rsidR="00A92D0B" w:rsidP="001A3CF3" w:rsidRDefault="00A92D0B" w14:paraId="370C67BC" w14:textId="77777777">
            <w:pPr>
              <w:tabs>
                <w:tab w:val="left" w:pos="1260"/>
              </w:tabs>
              <w:rPr>
                <w:b/>
                <w:bCs/>
                <w:color w:val="000000"/>
              </w:rPr>
            </w:pPr>
            <w:r w:rsidRPr="00791E24">
              <w:rPr>
                <w:b/>
                <w:bCs/>
                <w:color w:val="000000"/>
              </w:rPr>
              <w:t>Certificate of Service</w:t>
            </w:r>
          </w:p>
        </w:tc>
      </w:tr>
      <w:tr w:rsidRPr="00791E24" w:rsidR="00A92D0B" w:rsidTr="00EC4B2E" w14:paraId="72C869B0" w14:textId="77777777">
        <w:tc>
          <w:tcPr>
            <w:tcW w:w="1795" w:type="dxa"/>
            <w:shd w:val="clear" w:color="auto" w:fill="auto"/>
          </w:tcPr>
          <w:p w:rsidRPr="00791E24" w:rsidR="00A92D0B" w:rsidP="001A3CF3" w:rsidRDefault="00E34DBC" w14:paraId="49AADD21" w14:textId="0CD51AC0">
            <w:pPr>
              <w:tabs>
                <w:tab w:val="left" w:pos="1260"/>
              </w:tabs>
              <w:rPr>
                <w:color w:val="000000"/>
              </w:rPr>
            </w:pPr>
            <w:r w:rsidRPr="00791E24">
              <w:rPr>
                <w:color w:val="000000"/>
              </w:rPr>
              <w:lastRenderedPageBreak/>
              <w:t xml:space="preserve">Attachment </w:t>
            </w:r>
            <w:r w:rsidRPr="00791E24" w:rsidR="0022302F">
              <w:rPr>
                <w:color w:val="000000"/>
              </w:rPr>
              <w:t>2</w:t>
            </w:r>
          </w:p>
        </w:tc>
        <w:tc>
          <w:tcPr>
            <w:tcW w:w="7565" w:type="dxa"/>
            <w:shd w:val="clear" w:color="auto" w:fill="auto"/>
          </w:tcPr>
          <w:p w:rsidRPr="00791E24" w:rsidR="00A92D0B" w:rsidP="001A3CF3" w:rsidRDefault="00E34DBC" w14:paraId="3AF20C23" w14:textId="7FE73AEC">
            <w:pPr>
              <w:tabs>
                <w:tab w:val="left" w:pos="1260"/>
              </w:tabs>
              <w:rPr>
                <w:b/>
                <w:color w:val="000000"/>
              </w:rPr>
            </w:pPr>
            <w:r w:rsidRPr="00791E24">
              <w:rPr>
                <w:b/>
                <w:color w:val="000000"/>
              </w:rPr>
              <w:t>Hourly Time Sheets for Attorneys</w:t>
            </w:r>
          </w:p>
        </w:tc>
      </w:tr>
      <w:tr w:rsidRPr="00791E24" w:rsidR="00E34DBC" w:rsidTr="00EC4B2E" w14:paraId="16781024" w14:textId="77777777">
        <w:tc>
          <w:tcPr>
            <w:tcW w:w="1795" w:type="dxa"/>
            <w:shd w:val="clear" w:color="auto" w:fill="auto"/>
          </w:tcPr>
          <w:p w:rsidRPr="00791E24" w:rsidR="00E34DBC" w:rsidP="001A3CF3" w:rsidRDefault="00E34DBC" w14:paraId="22C31E18" w14:textId="268CBEA7">
            <w:pPr>
              <w:tabs>
                <w:tab w:val="left" w:pos="1260"/>
              </w:tabs>
              <w:rPr>
                <w:color w:val="000000"/>
              </w:rPr>
            </w:pPr>
            <w:r w:rsidRPr="00791E24">
              <w:rPr>
                <w:color w:val="000000"/>
              </w:rPr>
              <w:t xml:space="preserve">Attachment 3 </w:t>
            </w:r>
          </w:p>
        </w:tc>
        <w:tc>
          <w:tcPr>
            <w:tcW w:w="7565" w:type="dxa"/>
            <w:shd w:val="clear" w:color="auto" w:fill="auto"/>
          </w:tcPr>
          <w:p w:rsidRPr="00791E24" w:rsidR="00E34DBC" w:rsidP="001A3CF3" w:rsidRDefault="00E34DBC" w14:paraId="326637D1" w14:textId="6FCEF4AD">
            <w:pPr>
              <w:tabs>
                <w:tab w:val="left" w:pos="1260"/>
              </w:tabs>
              <w:rPr>
                <w:b/>
                <w:color w:val="000000"/>
              </w:rPr>
            </w:pPr>
            <w:r w:rsidRPr="00791E24">
              <w:rPr>
                <w:b/>
                <w:color w:val="000000"/>
              </w:rPr>
              <w:t>Hourly Time Sheets for Experts</w:t>
            </w:r>
          </w:p>
        </w:tc>
      </w:tr>
      <w:tr w:rsidRPr="00791E24" w:rsidR="007064BF" w:rsidTr="00EC4B2E" w14:paraId="52A5F2EA" w14:textId="77777777">
        <w:tc>
          <w:tcPr>
            <w:tcW w:w="1795" w:type="dxa"/>
            <w:shd w:val="clear" w:color="auto" w:fill="auto"/>
          </w:tcPr>
          <w:p w:rsidRPr="00791E24" w:rsidR="007064BF" w:rsidP="001A3CF3" w:rsidRDefault="007064BF" w14:paraId="481B4B91" w14:textId="7EA11E86">
            <w:pPr>
              <w:tabs>
                <w:tab w:val="left" w:pos="1260"/>
              </w:tabs>
              <w:rPr>
                <w:color w:val="000000"/>
              </w:rPr>
            </w:pPr>
            <w:r w:rsidRPr="00791E24">
              <w:rPr>
                <w:color w:val="000000"/>
              </w:rPr>
              <w:t>Attachment 4</w:t>
            </w:r>
          </w:p>
        </w:tc>
        <w:tc>
          <w:tcPr>
            <w:tcW w:w="7565" w:type="dxa"/>
            <w:shd w:val="clear" w:color="auto" w:fill="auto"/>
          </w:tcPr>
          <w:p w:rsidRPr="00791E24" w:rsidR="007064BF" w:rsidP="001A3CF3" w:rsidRDefault="007064BF" w14:paraId="5A2EDB75" w14:textId="1FB7A825">
            <w:pPr>
              <w:tabs>
                <w:tab w:val="left" w:pos="1260"/>
              </w:tabs>
              <w:rPr>
                <w:b/>
                <w:color w:val="000000"/>
              </w:rPr>
            </w:pPr>
            <w:r w:rsidRPr="00791E24">
              <w:rPr>
                <w:b/>
                <w:color w:val="000000"/>
              </w:rPr>
              <w:t xml:space="preserve">List of TURN </w:t>
            </w:r>
            <w:r w:rsidRPr="00791E24" w:rsidR="009C6BC5">
              <w:rPr>
                <w:b/>
                <w:color w:val="000000"/>
              </w:rPr>
              <w:t xml:space="preserve">Formal and Informal </w:t>
            </w:r>
            <w:r w:rsidRPr="00791E24">
              <w:rPr>
                <w:b/>
                <w:color w:val="000000"/>
              </w:rPr>
              <w:t>Pleadings in the Proceeding</w:t>
            </w:r>
          </w:p>
        </w:tc>
      </w:tr>
      <w:tr w:rsidRPr="00791E24" w:rsidR="00E34DBC" w:rsidTr="00EC4B2E" w14:paraId="3207BFC4" w14:textId="77777777">
        <w:tc>
          <w:tcPr>
            <w:tcW w:w="1795" w:type="dxa"/>
            <w:shd w:val="clear" w:color="auto" w:fill="auto"/>
          </w:tcPr>
          <w:p w:rsidRPr="00791E24" w:rsidR="00E34DBC" w:rsidP="001A3CF3" w:rsidRDefault="00E34DBC" w14:paraId="465395D4" w14:textId="11BBB2AD">
            <w:pPr>
              <w:tabs>
                <w:tab w:val="left" w:pos="1260"/>
              </w:tabs>
              <w:rPr>
                <w:color w:val="000000"/>
              </w:rPr>
            </w:pPr>
            <w:r w:rsidRPr="00791E24">
              <w:rPr>
                <w:color w:val="000000"/>
              </w:rPr>
              <w:t xml:space="preserve">Attachment </w:t>
            </w:r>
            <w:r w:rsidRPr="00791E24" w:rsidR="007064BF">
              <w:rPr>
                <w:color w:val="000000"/>
              </w:rPr>
              <w:t>5</w:t>
            </w:r>
          </w:p>
        </w:tc>
        <w:tc>
          <w:tcPr>
            <w:tcW w:w="7565" w:type="dxa"/>
            <w:shd w:val="clear" w:color="auto" w:fill="auto"/>
          </w:tcPr>
          <w:p w:rsidRPr="00791E24" w:rsidR="00E34DBC" w:rsidP="001A3CF3" w:rsidRDefault="00E34DBC" w14:paraId="0FA7C39B" w14:textId="50B55A99">
            <w:pPr>
              <w:tabs>
                <w:tab w:val="left" w:pos="1260"/>
              </w:tabs>
              <w:rPr>
                <w:b/>
                <w:color w:val="000000"/>
              </w:rPr>
            </w:pPr>
            <w:r w:rsidRPr="00791E24">
              <w:rPr>
                <w:b/>
                <w:color w:val="000000"/>
              </w:rPr>
              <w:t xml:space="preserve">Resume for </w:t>
            </w:r>
            <w:r w:rsidRPr="00791E24" w:rsidR="00640167">
              <w:rPr>
                <w:b/>
                <w:color w:val="000000"/>
              </w:rPr>
              <w:t>Roger Schiffman</w:t>
            </w:r>
          </w:p>
        </w:tc>
      </w:tr>
      <w:tr w:rsidRPr="00791E24" w:rsidR="00B66DDE" w:rsidTr="00EC4B2E" w14:paraId="1B65D74E" w14:textId="77777777">
        <w:tc>
          <w:tcPr>
            <w:tcW w:w="1795" w:type="dxa"/>
            <w:shd w:val="clear" w:color="auto" w:fill="auto"/>
          </w:tcPr>
          <w:p w:rsidRPr="00791E24" w:rsidR="00B66DDE" w:rsidP="001A3CF3" w:rsidRDefault="00AD18D5" w14:paraId="757831FF" w14:textId="4E4FB67D">
            <w:pPr>
              <w:tabs>
                <w:tab w:val="left" w:pos="1260"/>
              </w:tabs>
              <w:rPr>
                <w:color w:val="000000"/>
              </w:rPr>
            </w:pPr>
            <w:r w:rsidRPr="00791E24">
              <w:rPr>
                <w:color w:val="000000"/>
              </w:rPr>
              <w:t>Comment 1</w:t>
            </w:r>
          </w:p>
        </w:tc>
        <w:tc>
          <w:tcPr>
            <w:tcW w:w="7565" w:type="dxa"/>
            <w:shd w:val="clear" w:color="auto" w:fill="auto"/>
          </w:tcPr>
          <w:p w:rsidRPr="00791E24" w:rsidR="00B66DDE" w:rsidP="001A3CF3" w:rsidRDefault="00B66DDE" w14:paraId="60AD02CD" w14:textId="601E494E">
            <w:pPr>
              <w:tabs>
                <w:tab w:val="left" w:pos="1260"/>
              </w:tabs>
              <w:rPr>
                <w:b/>
                <w:color w:val="000000"/>
              </w:rPr>
            </w:pPr>
            <w:r w:rsidRPr="00791E24">
              <w:rPr>
                <w:b/>
                <w:color w:val="000000"/>
              </w:rPr>
              <w:t xml:space="preserve">Hourly Rate for </w:t>
            </w:r>
            <w:r w:rsidRPr="00791E24" w:rsidR="00DE1C0D">
              <w:rPr>
                <w:b/>
                <w:color w:val="000000"/>
              </w:rPr>
              <w:t>Roger Schiffman for 2020, 2021 and 2022</w:t>
            </w:r>
          </w:p>
          <w:p w:rsidRPr="00791E24" w:rsidR="00B66DDE" w:rsidP="001A3CF3" w:rsidRDefault="00B66DDE" w14:paraId="1402F28E" w14:textId="77777777">
            <w:pPr>
              <w:tabs>
                <w:tab w:val="left" w:pos="1260"/>
              </w:tabs>
              <w:rPr>
                <w:bCs/>
                <w:color w:val="000000"/>
              </w:rPr>
            </w:pPr>
          </w:p>
          <w:p w:rsidRPr="00791E24" w:rsidR="00B66DDE" w:rsidP="00E34DBC" w:rsidRDefault="00E34DBC" w14:paraId="72DD8882" w14:textId="5CC46FDF">
            <w:pPr>
              <w:tabs>
                <w:tab w:val="left" w:pos="1260"/>
              </w:tabs>
              <w:rPr>
                <w:bCs/>
                <w:color w:val="000000"/>
              </w:rPr>
            </w:pPr>
            <w:r w:rsidRPr="00791E24">
              <w:rPr>
                <w:bCs/>
                <w:color w:val="000000"/>
              </w:rPr>
              <w:t>Pursuant to the requirements of ALJ-393, TURN hereby submits its first request for hourly rate</w:t>
            </w:r>
            <w:r w:rsidRPr="00791E24" w:rsidR="00DE1C0D">
              <w:rPr>
                <w:bCs/>
                <w:color w:val="000000"/>
              </w:rPr>
              <w:t>s</w:t>
            </w:r>
            <w:r w:rsidRPr="00791E24">
              <w:rPr>
                <w:bCs/>
                <w:color w:val="000000"/>
              </w:rPr>
              <w:t xml:space="preserve"> for outside expert consultant </w:t>
            </w:r>
            <w:r w:rsidRPr="00791E24" w:rsidR="00DE1C0D">
              <w:rPr>
                <w:bCs/>
                <w:color w:val="000000"/>
              </w:rPr>
              <w:t>Roger Schiffman</w:t>
            </w:r>
            <w:r w:rsidRPr="00791E24">
              <w:rPr>
                <w:bCs/>
                <w:color w:val="000000"/>
              </w:rPr>
              <w:t xml:space="preserve">. </w:t>
            </w:r>
          </w:p>
          <w:p w:rsidRPr="00791E24" w:rsidR="00E34DBC" w:rsidP="00E34DBC" w:rsidRDefault="00E34DBC" w14:paraId="2578D473" w14:textId="77777777">
            <w:pPr>
              <w:tabs>
                <w:tab w:val="left" w:pos="1260"/>
              </w:tabs>
              <w:rPr>
                <w:bCs/>
                <w:color w:val="000000"/>
              </w:rPr>
            </w:pPr>
          </w:p>
          <w:p w:rsidRPr="00791E24" w:rsidR="00E34DBC" w:rsidP="00E34DBC" w:rsidRDefault="00E34DBC" w14:paraId="6942C6BA" w14:textId="480E8F69">
            <w:pPr>
              <w:tabs>
                <w:tab w:val="left" w:pos="1260"/>
              </w:tabs>
              <w:rPr>
                <w:bCs/>
                <w:color w:val="000000"/>
              </w:rPr>
            </w:pPr>
            <w:r w:rsidRPr="00791E24">
              <w:rPr>
                <w:bCs/>
                <w:color w:val="000000"/>
              </w:rPr>
              <w:t xml:space="preserve">Intervenor Representative: </w:t>
            </w:r>
            <w:r w:rsidRPr="00791E24" w:rsidR="00DE1C0D">
              <w:rPr>
                <w:bCs/>
                <w:color w:val="000000"/>
              </w:rPr>
              <w:t>Roger Schiffman</w:t>
            </w:r>
          </w:p>
          <w:p w:rsidRPr="00791E24" w:rsidR="00E34DBC" w:rsidP="00E34DBC" w:rsidRDefault="00E34DBC" w14:paraId="41CEB259" w14:textId="73AE2269">
            <w:pPr>
              <w:tabs>
                <w:tab w:val="left" w:pos="1260"/>
              </w:tabs>
              <w:rPr>
                <w:bCs/>
                <w:color w:val="000000"/>
              </w:rPr>
            </w:pPr>
            <w:r w:rsidRPr="00791E24">
              <w:rPr>
                <w:bCs/>
                <w:color w:val="000000"/>
              </w:rPr>
              <w:t xml:space="preserve">Labor Role: Expert – </w:t>
            </w:r>
            <w:r w:rsidRPr="00791E24" w:rsidR="00635251">
              <w:rPr>
                <w:bCs/>
                <w:color w:val="000000"/>
              </w:rPr>
              <w:t>Economist</w:t>
            </w:r>
          </w:p>
          <w:p w:rsidRPr="00791E24" w:rsidR="00E34DBC" w:rsidP="00E34DBC" w:rsidRDefault="00E34DBC" w14:paraId="319CE5F0" w14:textId="5E4DF37A">
            <w:pPr>
              <w:tabs>
                <w:tab w:val="left" w:pos="1260"/>
              </w:tabs>
              <w:rPr>
                <w:bCs/>
                <w:color w:val="000000"/>
              </w:rPr>
            </w:pPr>
            <w:r w:rsidRPr="00791E24">
              <w:rPr>
                <w:bCs/>
                <w:color w:val="000000"/>
              </w:rPr>
              <w:t xml:space="preserve">Level: </w:t>
            </w:r>
            <w:r w:rsidRPr="00791E24" w:rsidR="00380D43">
              <w:rPr>
                <w:bCs/>
                <w:color w:val="000000"/>
              </w:rPr>
              <w:t>IV</w:t>
            </w:r>
          </w:p>
          <w:p w:rsidRPr="00791E24" w:rsidR="00635251" w:rsidP="00E34DBC" w:rsidRDefault="00635251" w14:paraId="1D5264BF" w14:textId="070357BA">
            <w:pPr>
              <w:tabs>
                <w:tab w:val="left" w:pos="1260"/>
              </w:tabs>
              <w:rPr>
                <w:bCs/>
                <w:color w:val="000000"/>
              </w:rPr>
            </w:pPr>
            <w:r w:rsidRPr="00791E24">
              <w:rPr>
                <w:bCs/>
                <w:color w:val="000000"/>
              </w:rPr>
              <w:t>2020 Hourly Rate Range: $1</w:t>
            </w:r>
            <w:r w:rsidRPr="00791E24" w:rsidR="00380D43">
              <w:rPr>
                <w:bCs/>
                <w:color w:val="000000"/>
              </w:rPr>
              <w:t xml:space="preserve">78.48 </w:t>
            </w:r>
            <w:r w:rsidRPr="00791E24">
              <w:rPr>
                <w:bCs/>
                <w:color w:val="000000"/>
              </w:rPr>
              <w:t>-</w:t>
            </w:r>
            <w:r w:rsidRPr="00791E24" w:rsidR="00380D43">
              <w:rPr>
                <w:bCs/>
                <w:color w:val="000000"/>
              </w:rPr>
              <w:t xml:space="preserve"> </w:t>
            </w:r>
            <w:r w:rsidRPr="00791E24">
              <w:rPr>
                <w:bCs/>
                <w:color w:val="000000"/>
              </w:rPr>
              <w:t>$3</w:t>
            </w:r>
            <w:r w:rsidRPr="00791E24" w:rsidR="00380D43">
              <w:rPr>
                <w:bCs/>
                <w:color w:val="000000"/>
              </w:rPr>
              <w:t>43.26</w:t>
            </w:r>
            <w:r w:rsidRPr="00791E24">
              <w:rPr>
                <w:bCs/>
                <w:color w:val="000000"/>
              </w:rPr>
              <w:t>; with median of $2</w:t>
            </w:r>
            <w:r w:rsidRPr="00791E24" w:rsidR="00380D43">
              <w:rPr>
                <w:bCs/>
                <w:color w:val="000000"/>
              </w:rPr>
              <w:t>52.28</w:t>
            </w:r>
          </w:p>
          <w:p w:rsidRPr="00791E24" w:rsidR="00E34DBC" w:rsidP="00E34DBC" w:rsidRDefault="00E34DBC" w14:paraId="6B2DE75A" w14:textId="356CCE05">
            <w:pPr>
              <w:tabs>
                <w:tab w:val="left" w:pos="1260"/>
              </w:tabs>
              <w:rPr>
                <w:bCs/>
                <w:color w:val="000000"/>
              </w:rPr>
            </w:pPr>
            <w:r w:rsidRPr="00791E24">
              <w:rPr>
                <w:bCs/>
                <w:color w:val="000000"/>
              </w:rPr>
              <w:t>2021 Hourly Rate Range: $</w:t>
            </w:r>
            <w:r w:rsidRPr="00791E24" w:rsidR="00635251">
              <w:rPr>
                <w:bCs/>
                <w:color w:val="000000"/>
              </w:rPr>
              <w:t>1</w:t>
            </w:r>
            <w:r w:rsidRPr="00791E24" w:rsidR="00380D43">
              <w:rPr>
                <w:bCs/>
                <w:color w:val="000000"/>
              </w:rPr>
              <w:t>7</w:t>
            </w:r>
            <w:r w:rsidRPr="00791E24" w:rsidR="00635251">
              <w:rPr>
                <w:bCs/>
                <w:color w:val="000000"/>
              </w:rPr>
              <w:t>8-$3</w:t>
            </w:r>
            <w:r w:rsidRPr="00791E24" w:rsidR="00380D43">
              <w:rPr>
                <w:bCs/>
                <w:color w:val="000000"/>
              </w:rPr>
              <w:t>43</w:t>
            </w:r>
          </w:p>
          <w:p w:rsidRPr="00791E24" w:rsidR="00E34DBC" w:rsidP="00E34DBC" w:rsidRDefault="00E34DBC" w14:paraId="5B114641" w14:textId="732309B4">
            <w:pPr>
              <w:tabs>
                <w:tab w:val="left" w:pos="1260"/>
              </w:tabs>
              <w:rPr>
                <w:bCs/>
                <w:color w:val="000000"/>
              </w:rPr>
            </w:pPr>
            <w:r w:rsidRPr="00791E24">
              <w:rPr>
                <w:bCs/>
                <w:color w:val="000000"/>
              </w:rPr>
              <w:t>2022 Hourly Rate Range: $1</w:t>
            </w:r>
            <w:r w:rsidRPr="00791E24" w:rsidR="00380D43">
              <w:rPr>
                <w:bCs/>
                <w:color w:val="000000"/>
              </w:rPr>
              <w:t>86</w:t>
            </w:r>
            <w:r w:rsidRPr="00791E24" w:rsidR="00635251">
              <w:rPr>
                <w:bCs/>
                <w:color w:val="000000"/>
              </w:rPr>
              <w:t>-$</w:t>
            </w:r>
            <w:r w:rsidRPr="00791E24" w:rsidR="00380D43">
              <w:rPr>
                <w:bCs/>
                <w:color w:val="000000"/>
              </w:rPr>
              <w:t>351</w:t>
            </w:r>
          </w:p>
          <w:p w:rsidRPr="00791E24" w:rsidR="00E34DBC" w:rsidP="00E34DBC" w:rsidRDefault="00E34DBC" w14:paraId="40C10E72" w14:textId="2A272BF5">
            <w:pPr>
              <w:tabs>
                <w:tab w:val="left" w:pos="1260"/>
              </w:tabs>
              <w:rPr>
                <w:bCs/>
                <w:color w:val="000000"/>
              </w:rPr>
            </w:pPr>
            <w:r w:rsidRPr="00791E24">
              <w:rPr>
                <w:bCs/>
                <w:color w:val="000000"/>
              </w:rPr>
              <w:t>Requested Hourly Rate: $2</w:t>
            </w:r>
            <w:r w:rsidRPr="00791E24" w:rsidR="00635251">
              <w:rPr>
                <w:bCs/>
                <w:color w:val="000000"/>
              </w:rPr>
              <w:t>75</w:t>
            </w:r>
          </w:p>
          <w:p w:rsidRPr="00791E24" w:rsidR="00E34DBC" w:rsidP="00E34DBC" w:rsidRDefault="00E34DBC" w14:paraId="4953F54B" w14:textId="3F12C3F9">
            <w:pPr>
              <w:tabs>
                <w:tab w:val="left" w:pos="1260"/>
              </w:tabs>
              <w:rPr>
                <w:bCs/>
                <w:color w:val="000000"/>
              </w:rPr>
            </w:pPr>
            <w:r w:rsidRPr="00791E24">
              <w:rPr>
                <w:bCs/>
                <w:color w:val="000000"/>
              </w:rPr>
              <w:t xml:space="preserve">Current Resume: See Attachment </w:t>
            </w:r>
            <w:r w:rsidRPr="00791E24" w:rsidR="001210AA">
              <w:rPr>
                <w:bCs/>
                <w:color w:val="000000"/>
              </w:rPr>
              <w:t>5</w:t>
            </w:r>
            <w:r w:rsidRPr="00791E24">
              <w:rPr>
                <w:bCs/>
                <w:color w:val="000000"/>
              </w:rPr>
              <w:t>.</w:t>
            </w:r>
          </w:p>
          <w:p w:rsidRPr="00791E24" w:rsidR="00E34DBC" w:rsidP="00E34DBC" w:rsidRDefault="00E34DBC" w14:paraId="0B70C30C" w14:textId="77777777">
            <w:pPr>
              <w:tabs>
                <w:tab w:val="left" w:pos="1260"/>
              </w:tabs>
              <w:rPr>
                <w:bCs/>
                <w:color w:val="000000"/>
              </w:rPr>
            </w:pPr>
          </w:p>
          <w:p w:rsidRPr="00791E24" w:rsidR="00E34DBC" w:rsidP="00E34DBC" w:rsidRDefault="00E34DBC" w14:paraId="0B0062AF" w14:textId="3EA99974">
            <w:pPr>
              <w:tabs>
                <w:tab w:val="left" w:pos="1260"/>
              </w:tabs>
              <w:rPr>
                <w:b/>
                <w:color w:val="000000"/>
              </w:rPr>
            </w:pPr>
            <w:r w:rsidRPr="00791E24">
              <w:rPr>
                <w:b/>
                <w:color w:val="000000"/>
              </w:rPr>
              <w:t>Justification for the Requested Hourly Rate:</w:t>
            </w:r>
          </w:p>
          <w:p w:rsidRPr="00791E24" w:rsidR="00E34DBC" w:rsidP="00E34DBC" w:rsidRDefault="00E34DBC" w14:paraId="4A18E31C" w14:textId="77777777">
            <w:pPr>
              <w:tabs>
                <w:tab w:val="left" w:pos="1260"/>
              </w:tabs>
              <w:rPr>
                <w:bCs/>
                <w:color w:val="000000"/>
              </w:rPr>
            </w:pPr>
          </w:p>
          <w:p w:rsidRPr="00791E24" w:rsidR="00F946DE" w:rsidP="00F946DE" w:rsidRDefault="00F946DE" w14:paraId="159FB541" w14:textId="6217EE1B">
            <w:pPr>
              <w:tabs>
                <w:tab w:val="left" w:pos="1260"/>
              </w:tabs>
              <w:rPr>
                <w:bCs/>
                <w:color w:val="000000"/>
              </w:rPr>
            </w:pPr>
            <w:r w:rsidRPr="00791E24">
              <w:rPr>
                <w:bCs/>
                <w:color w:val="000000"/>
              </w:rPr>
              <w:t>As comprehensively detailed in the attached resume</w:t>
            </w:r>
            <w:r w:rsidRPr="00791E24" w:rsidR="0031784F">
              <w:rPr>
                <w:bCs/>
                <w:color w:val="000000"/>
              </w:rPr>
              <w:t xml:space="preserve"> (Attachment 5)</w:t>
            </w:r>
            <w:r w:rsidRPr="00791E24">
              <w:rPr>
                <w:bCs/>
                <w:color w:val="000000"/>
              </w:rPr>
              <w:t xml:space="preserve">, </w:t>
            </w:r>
            <w:r w:rsidRPr="00791E24" w:rsidR="00887F20">
              <w:rPr>
                <w:bCs/>
                <w:color w:val="000000"/>
              </w:rPr>
              <w:t xml:space="preserve">by 2020 </w:t>
            </w:r>
            <w:r w:rsidRPr="00791E24">
              <w:t xml:space="preserve">Mr. Schiffman had 30 years of energy industry experience covering </w:t>
            </w:r>
            <w:r w:rsidRPr="00791E24" w:rsidR="00887F20">
              <w:t xml:space="preserve">multiple </w:t>
            </w:r>
            <w:r w:rsidRPr="00791E24">
              <w:t xml:space="preserve">aspects of utility resource planning, electricity market evaluation, </w:t>
            </w:r>
            <w:r w:rsidRPr="00791E24" w:rsidR="00887F20">
              <w:t xml:space="preserve">power plant economics </w:t>
            </w:r>
            <w:r w:rsidRPr="00791E24">
              <w:t xml:space="preserve">and electric system modeling. </w:t>
            </w:r>
            <w:r w:rsidRPr="00791E24">
              <w:rPr>
                <w:bCs/>
                <w:color w:val="000000"/>
              </w:rPr>
              <w:t xml:space="preserve">Mr. Roger Schiffman’s education and work experience more than qualify him for compensation as a </w:t>
            </w:r>
            <w:r w:rsidRPr="00791E24" w:rsidR="00380D43">
              <w:rPr>
                <w:bCs/>
                <w:color w:val="000000"/>
              </w:rPr>
              <w:t>Level IV economist</w:t>
            </w:r>
            <w:r w:rsidRPr="00791E24">
              <w:rPr>
                <w:bCs/>
                <w:color w:val="000000"/>
              </w:rPr>
              <w:t>.</w:t>
            </w:r>
            <w:r w:rsidRPr="00791E24" w:rsidR="00380D43">
              <w:rPr>
                <w:bCs/>
                <w:color w:val="000000"/>
              </w:rPr>
              <w:t xml:space="preserve"> TURN does not request his compensation as a Level V economist only because Mr. Schiffman does not hold a graduate degree in economics. </w:t>
            </w:r>
          </w:p>
          <w:p w:rsidRPr="00791E24" w:rsidR="00F946DE" w:rsidP="00F946DE" w:rsidRDefault="00F946DE" w14:paraId="2D5273A7" w14:textId="2AF93C6E">
            <w:pPr>
              <w:pStyle w:val="p1"/>
              <w:rPr>
                <w:rFonts w:ascii="Times New Roman" w:hAnsi="Times New Roman"/>
                <w:sz w:val="24"/>
                <w:szCs w:val="24"/>
              </w:rPr>
            </w:pPr>
          </w:p>
          <w:p w:rsidRPr="00791E24" w:rsidR="00F946DE" w:rsidP="00F946DE" w:rsidRDefault="00F946DE" w14:paraId="605B53C7" w14:textId="3DE332DD">
            <w:pPr>
              <w:tabs>
                <w:tab w:val="left" w:pos="1260"/>
              </w:tabs>
              <w:rPr>
                <w:bCs/>
                <w:color w:val="000000"/>
              </w:rPr>
            </w:pPr>
            <w:r w:rsidRPr="00791E24">
              <w:rPr>
                <w:bCs/>
                <w:color w:val="000000"/>
              </w:rPr>
              <w:t xml:space="preserve">After completing </w:t>
            </w:r>
            <w:proofErr w:type="gramStart"/>
            <w:r w:rsidRPr="00791E24" w:rsidR="00887F20">
              <w:rPr>
                <w:bCs/>
                <w:color w:val="000000"/>
              </w:rPr>
              <w:t>two-years</w:t>
            </w:r>
            <w:proofErr w:type="gramEnd"/>
            <w:r w:rsidRPr="00791E24" w:rsidR="00887F20">
              <w:rPr>
                <w:bCs/>
                <w:color w:val="000000"/>
              </w:rPr>
              <w:t xml:space="preserve"> of </w:t>
            </w:r>
            <w:r w:rsidRPr="00791E24">
              <w:rPr>
                <w:bCs/>
                <w:color w:val="000000"/>
              </w:rPr>
              <w:t xml:space="preserve">graduate studies in Finance, Mr. Schiffman worked as a Senior Financial Analyst for the Public Service Commission of Wisconsin from 1990-1998. Since 1998, Mr. Schiffman has held increasingly senior positions at some of the most pre-eminent consulting firms </w:t>
            </w:r>
            <w:proofErr w:type="gramStart"/>
            <w:r w:rsidRPr="00791E24">
              <w:rPr>
                <w:bCs/>
                <w:color w:val="000000"/>
              </w:rPr>
              <w:t>to</w:t>
            </w:r>
            <w:proofErr w:type="gramEnd"/>
            <w:r w:rsidRPr="00791E24">
              <w:rPr>
                <w:bCs/>
                <w:color w:val="000000"/>
              </w:rPr>
              <w:t xml:space="preserve"> the energy industry, including Henwood Energy Services, Navigant Consulting, and Black and Veatch. Since 2020 he has been </w:t>
            </w:r>
            <w:r w:rsidRPr="00791E24" w:rsidR="00071278">
              <w:rPr>
                <w:bCs/>
                <w:color w:val="000000"/>
              </w:rPr>
              <w:t>the Managing Director at Davis Energy Advisors</w:t>
            </w:r>
            <w:r w:rsidRPr="00791E24" w:rsidR="00887F20">
              <w:rPr>
                <w:bCs/>
                <w:color w:val="000000"/>
              </w:rPr>
              <w:t>.</w:t>
            </w:r>
          </w:p>
          <w:p w:rsidRPr="00791E24" w:rsidR="00071278" w:rsidP="00F946DE" w:rsidRDefault="00071278" w14:paraId="4E1034D8" w14:textId="77777777">
            <w:pPr>
              <w:tabs>
                <w:tab w:val="left" w:pos="1260"/>
              </w:tabs>
              <w:rPr>
                <w:bCs/>
                <w:color w:val="000000"/>
              </w:rPr>
            </w:pPr>
          </w:p>
          <w:p w:rsidRPr="00791E24" w:rsidR="00071278" w:rsidP="00F946DE" w:rsidRDefault="00071278" w14:paraId="3E20D24D" w14:textId="739316C5">
            <w:pPr>
              <w:tabs>
                <w:tab w:val="left" w:pos="1260"/>
              </w:tabs>
              <w:rPr>
                <w:bCs/>
                <w:color w:val="000000"/>
              </w:rPr>
            </w:pPr>
            <w:r w:rsidRPr="00791E24">
              <w:rPr>
                <w:bCs/>
                <w:color w:val="000000"/>
              </w:rPr>
              <w:t xml:space="preserve">The attached resume provides extensive details on the large number of energy-related projects which Mr. Schiffman has conducted. In this proceeding, Mr. Schiffman’s primary focus was to evaluate the potential for electric generation and electric transmission portfolio alternatives to replace </w:t>
            </w:r>
            <w:proofErr w:type="gramStart"/>
            <w:r w:rsidRPr="00791E24">
              <w:rPr>
                <w:bCs/>
                <w:color w:val="000000"/>
              </w:rPr>
              <w:lastRenderedPageBreak/>
              <w:t>natural-gas</w:t>
            </w:r>
            <w:proofErr w:type="gramEnd"/>
            <w:r w:rsidRPr="00791E24">
              <w:rPr>
                <w:bCs/>
                <w:color w:val="000000"/>
              </w:rPr>
              <w:t xml:space="preserve">-fired generation in the L.A. Basin </w:t>
            </w:r>
            <w:proofErr w:type="gramStart"/>
            <w:r w:rsidRPr="00791E24">
              <w:rPr>
                <w:bCs/>
                <w:color w:val="000000"/>
              </w:rPr>
              <w:t>so as to</w:t>
            </w:r>
            <w:proofErr w:type="gramEnd"/>
            <w:r w:rsidRPr="00791E24">
              <w:rPr>
                <w:bCs/>
                <w:color w:val="000000"/>
              </w:rPr>
              <w:t xml:space="preserve"> maintain </w:t>
            </w:r>
            <w:proofErr w:type="gramStart"/>
            <w:r w:rsidRPr="00791E24">
              <w:rPr>
                <w:bCs/>
                <w:color w:val="000000"/>
              </w:rPr>
              <w:t>reliable</w:t>
            </w:r>
            <w:proofErr w:type="gramEnd"/>
            <w:r w:rsidRPr="00791E24">
              <w:rPr>
                <w:bCs/>
                <w:color w:val="000000"/>
              </w:rPr>
              <w:t xml:space="preserve"> electric service without Aliso Canyon. </w:t>
            </w:r>
            <w:r w:rsidRPr="00791E24" w:rsidR="00887F20">
              <w:rPr>
                <w:bCs/>
                <w:color w:val="000000"/>
              </w:rPr>
              <w:t xml:space="preserve">The following list excerpts descriptions of just five of </w:t>
            </w:r>
            <w:r w:rsidRPr="00791E24">
              <w:rPr>
                <w:bCs/>
                <w:color w:val="000000"/>
              </w:rPr>
              <w:t xml:space="preserve">the relevant projects that Mr. Schiffman </w:t>
            </w:r>
            <w:r w:rsidRPr="00791E24" w:rsidR="00887F20">
              <w:rPr>
                <w:bCs/>
                <w:color w:val="000000"/>
              </w:rPr>
              <w:t xml:space="preserve">has </w:t>
            </w:r>
            <w:r w:rsidRPr="00791E24">
              <w:rPr>
                <w:bCs/>
                <w:color w:val="000000"/>
              </w:rPr>
              <w:t>worked on</w:t>
            </w:r>
            <w:r w:rsidRPr="00791E24" w:rsidR="00887F20">
              <w:rPr>
                <w:bCs/>
                <w:color w:val="000000"/>
              </w:rPr>
              <w:t>, with many more detailed in the resume:</w:t>
            </w:r>
          </w:p>
          <w:p w:rsidRPr="00791E24" w:rsidR="00071278" w:rsidP="00F946DE" w:rsidRDefault="00071278" w14:paraId="13C16DEC" w14:textId="6CECCDCC">
            <w:pPr>
              <w:tabs>
                <w:tab w:val="left" w:pos="1260"/>
              </w:tabs>
              <w:rPr>
                <w:bCs/>
                <w:color w:val="000000"/>
              </w:rPr>
            </w:pPr>
          </w:p>
          <w:p w:rsidRPr="00791E24" w:rsidR="00887F20" w:rsidP="00887F20" w:rsidRDefault="00887F20" w14:paraId="404F7B00" w14:textId="77777777">
            <w:pPr>
              <w:pStyle w:val="ListParagraph"/>
              <w:numPr>
                <w:ilvl w:val="0"/>
                <w:numId w:val="19"/>
              </w:numPr>
              <w:contextualSpacing/>
              <w:rPr>
                <w:szCs w:val="24"/>
              </w:rPr>
            </w:pPr>
            <w:r w:rsidRPr="00791E24">
              <w:rPr>
                <w:szCs w:val="24"/>
              </w:rPr>
              <w:t>Developing Integrated Resource Plan for Brownsville Public Utilities Board, examining energy efficiency, and generation resource options to pursue to ensure resource adequacy and economic power supply for the utility.</w:t>
            </w:r>
          </w:p>
          <w:p w:rsidRPr="00791E24" w:rsidR="00887F20" w:rsidP="00887F20" w:rsidRDefault="00887F20" w14:paraId="0542D77B" w14:textId="70514061">
            <w:pPr>
              <w:pStyle w:val="ListParagraph"/>
              <w:numPr>
                <w:ilvl w:val="0"/>
                <w:numId w:val="19"/>
              </w:numPr>
              <w:contextualSpacing/>
              <w:rPr>
                <w:szCs w:val="24"/>
              </w:rPr>
            </w:pPr>
            <w:r w:rsidRPr="00791E24">
              <w:rPr>
                <w:szCs w:val="24"/>
              </w:rPr>
              <w:t>Assisting Puerto Rico Energy Bureau in evaluating Operations and Maintenance Agreement under which LUMA Energy, LLC assumed operations and planning responsibility for the Puerto Rico Electric Power Authority.  Range of services includes review of operating and capital budgets, implementation of performance metrics, review of FEMA and federal funding protocols and processes to facilitate post-hurricane transmission and distribution system rebuilding and modernization, and assistance with regulatory process and policy development.</w:t>
            </w:r>
          </w:p>
          <w:p w:rsidRPr="00791E24" w:rsidR="00887F20" w:rsidP="00887F20" w:rsidRDefault="00887F20" w14:paraId="7EFF8D8A" w14:textId="429C6B40">
            <w:pPr>
              <w:pStyle w:val="ListParagraph"/>
              <w:numPr>
                <w:ilvl w:val="0"/>
                <w:numId w:val="19"/>
              </w:numPr>
              <w:contextualSpacing/>
              <w:rPr>
                <w:szCs w:val="24"/>
              </w:rPr>
            </w:pPr>
            <w:r w:rsidRPr="00791E24">
              <w:rPr>
                <w:szCs w:val="24"/>
              </w:rPr>
              <w:t xml:space="preserve">On behalf of the Balancing Area of Northern California (BANC) completed analysis of energy market balancing requirements, and assessment of how those balancing requirements are likely to change with large-scale solar and wind generation additions in California and in Oregon, Arizona and Nevada.  This study examined detailed hourly and sub-hourly generation and load data and developed estimated changes in balancing requirements over the next 12 years, as California moves toward a 50% renewable portfolio standard.  </w:t>
            </w:r>
          </w:p>
          <w:p w:rsidRPr="00791E24" w:rsidR="00887F20" w:rsidP="00887F20" w:rsidRDefault="00887F20" w14:paraId="0840BA63" w14:textId="363B1AD8">
            <w:pPr>
              <w:pStyle w:val="ListParagraph"/>
              <w:numPr>
                <w:ilvl w:val="0"/>
                <w:numId w:val="19"/>
              </w:numPr>
              <w:contextualSpacing/>
              <w:rPr>
                <w:szCs w:val="24"/>
              </w:rPr>
            </w:pPr>
            <w:r w:rsidRPr="00791E24">
              <w:rPr>
                <w:szCs w:val="24"/>
              </w:rPr>
              <w:t xml:space="preserve">On behalf of Southern California Edison, completed </w:t>
            </w:r>
            <w:proofErr w:type="gramStart"/>
            <w:r w:rsidRPr="00791E24">
              <w:rPr>
                <w:szCs w:val="24"/>
              </w:rPr>
              <w:t>nodal</w:t>
            </w:r>
            <w:proofErr w:type="gramEnd"/>
            <w:r w:rsidRPr="00791E24">
              <w:rPr>
                <w:szCs w:val="24"/>
              </w:rPr>
              <w:t xml:space="preserve"> power price forecast and assessment of high voltage transmission upgrades and additions in Southern California. This project included an assessment of congestion, locational marginal pricing, transmission system losses, and economic impacts of adding new transmission facilities in WECC, with particular focus on Southern California.</w:t>
            </w:r>
          </w:p>
          <w:p w:rsidRPr="00791E24" w:rsidR="00887F20" w:rsidP="001210AA" w:rsidRDefault="00887F20" w14:paraId="3C076305" w14:textId="2211EC69">
            <w:pPr>
              <w:pStyle w:val="ListParagraph"/>
              <w:numPr>
                <w:ilvl w:val="0"/>
                <w:numId w:val="19"/>
              </w:numPr>
              <w:contextualSpacing/>
              <w:rPr>
                <w:szCs w:val="24"/>
              </w:rPr>
            </w:pPr>
            <w:r w:rsidRPr="00791E24">
              <w:rPr>
                <w:szCs w:val="24"/>
              </w:rPr>
              <w:t>Completed Integrated Resource Plan for Pasadena Water &amp; Power, a municipal utility in southern California. This project involved using Black &amp; Veatch’s EMP database and price forecast, specifying thermal and renewable resource options, and completing detailed market simulation and financial modeling to determine a preferred power supply plan for Pasadena.</w:t>
            </w:r>
          </w:p>
          <w:p w:rsidRPr="00791E24" w:rsidR="00380D43" w:rsidP="00F946DE" w:rsidRDefault="00380D43" w14:paraId="763F7823" w14:textId="77777777">
            <w:pPr>
              <w:tabs>
                <w:tab w:val="left" w:pos="1260"/>
              </w:tabs>
              <w:rPr>
                <w:bCs/>
                <w:color w:val="000000"/>
              </w:rPr>
            </w:pPr>
          </w:p>
          <w:p w:rsidRPr="00791E24" w:rsidR="00635251" w:rsidP="00F946DE" w:rsidRDefault="00635251" w14:paraId="77AC905D" w14:textId="13EF02F2">
            <w:pPr>
              <w:tabs>
                <w:tab w:val="left" w:pos="1260"/>
              </w:tabs>
              <w:rPr>
                <w:bCs/>
                <w:color w:val="000000"/>
              </w:rPr>
            </w:pPr>
            <w:r w:rsidRPr="00791E24">
              <w:rPr>
                <w:bCs/>
                <w:color w:val="000000"/>
              </w:rPr>
              <w:t xml:space="preserve">While TURN requests compensation based on the designation of Mr. Schiffman as an “economist,” Mr. Schiffman does not hold an advanced degree in economics. Based on his degree in finance and his extensive work </w:t>
            </w:r>
            <w:r w:rsidRPr="00791E24">
              <w:rPr>
                <w:bCs/>
                <w:color w:val="000000"/>
              </w:rPr>
              <w:lastRenderedPageBreak/>
              <w:t>in energy plant valuation</w:t>
            </w:r>
            <w:r w:rsidRPr="00791E24" w:rsidR="00380D43">
              <w:rPr>
                <w:bCs/>
                <w:color w:val="000000"/>
              </w:rPr>
              <w:t xml:space="preserve">s, </w:t>
            </w:r>
            <w:r w:rsidRPr="00791E24" w:rsidR="00D6265A">
              <w:rPr>
                <w:bCs/>
                <w:color w:val="000000"/>
              </w:rPr>
              <w:t xml:space="preserve">integrated resource planning, </w:t>
            </w:r>
            <w:r w:rsidRPr="00791E24" w:rsidR="00380D43">
              <w:rPr>
                <w:bCs/>
                <w:color w:val="000000"/>
              </w:rPr>
              <w:t xml:space="preserve">electric market modeling, </w:t>
            </w:r>
            <w:r w:rsidRPr="00791E24" w:rsidR="00D6265A">
              <w:rPr>
                <w:bCs/>
                <w:color w:val="000000"/>
              </w:rPr>
              <w:t xml:space="preserve">and regulatory policy, </w:t>
            </w:r>
            <w:r w:rsidRPr="00791E24" w:rsidR="00380D43">
              <w:rPr>
                <w:bCs/>
                <w:color w:val="000000"/>
              </w:rPr>
              <w:t xml:space="preserve">Mr. Schiffman could in theory be classified as a Public Policy Analyst. </w:t>
            </w:r>
            <w:r w:rsidRPr="00791E24" w:rsidR="00D6265A">
              <w:rPr>
                <w:bCs/>
                <w:color w:val="000000"/>
              </w:rPr>
              <w:t xml:space="preserve">With such a designation, Mr. Schiffman’s requested rate of $275 falls below the 2020 median of $330 for a </w:t>
            </w:r>
            <w:r w:rsidRPr="00791E24">
              <w:rPr>
                <w:bCs/>
                <w:color w:val="000000"/>
              </w:rPr>
              <w:t xml:space="preserve">Public Policy Analyst, Level </w:t>
            </w:r>
            <w:r w:rsidRPr="00791E24" w:rsidR="00380D43">
              <w:rPr>
                <w:bCs/>
                <w:color w:val="000000"/>
              </w:rPr>
              <w:t>III</w:t>
            </w:r>
            <w:r w:rsidRPr="00791E24" w:rsidR="00D6265A">
              <w:rPr>
                <w:bCs/>
                <w:color w:val="000000"/>
              </w:rPr>
              <w:t xml:space="preserve">. Moreover, the requested rate is very close to the median 2020 rate for either a “Utility System Planner” or a “Utility Rate Analyst,” both of which appear to junior positions compared to Mr. Schiffman’s actual positions as Director and Principal at pre-eminent </w:t>
            </w:r>
            <w:r w:rsidRPr="00791E24" w:rsidR="000341F9">
              <w:rPr>
                <w:bCs/>
                <w:color w:val="000000"/>
              </w:rPr>
              <w:t xml:space="preserve">energy industry </w:t>
            </w:r>
            <w:r w:rsidRPr="00791E24" w:rsidR="00D6265A">
              <w:rPr>
                <w:bCs/>
                <w:color w:val="000000"/>
              </w:rPr>
              <w:t xml:space="preserve">consulting firms. </w:t>
            </w:r>
          </w:p>
          <w:p w:rsidRPr="00791E24" w:rsidR="00E34DBC" w:rsidP="00E34DBC" w:rsidRDefault="00E34DBC" w14:paraId="564198A8" w14:textId="77777777">
            <w:pPr>
              <w:tabs>
                <w:tab w:val="left" w:pos="1260"/>
              </w:tabs>
              <w:rPr>
                <w:bCs/>
                <w:color w:val="000000"/>
              </w:rPr>
            </w:pPr>
          </w:p>
          <w:p w:rsidRPr="00791E24" w:rsidR="000341F9" w:rsidP="000341F9" w:rsidRDefault="00E34DBC" w14:paraId="57784893" w14:textId="19330D88">
            <w:pPr>
              <w:tabs>
                <w:tab w:val="left" w:pos="1260"/>
              </w:tabs>
              <w:rPr>
                <w:bCs/>
                <w:color w:val="000000"/>
              </w:rPr>
            </w:pPr>
            <w:r w:rsidRPr="00791E24">
              <w:rPr>
                <w:bCs/>
                <w:color w:val="000000"/>
              </w:rPr>
              <w:t>TURN requests an hourly rate of $2</w:t>
            </w:r>
            <w:r w:rsidRPr="00791E24" w:rsidR="000341F9">
              <w:rPr>
                <w:bCs/>
                <w:color w:val="000000"/>
              </w:rPr>
              <w:t>75</w:t>
            </w:r>
            <w:r w:rsidRPr="00791E24">
              <w:rPr>
                <w:bCs/>
                <w:color w:val="000000"/>
              </w:rPr>
              <w:t xml:space="preserve"> for Mr. </w:t>
            </w:r>
            <w:r w:rsidRPr="00791E24" w:rsidR="000341F9">
              <w:rPr>
                <w:bCs/>
                <w:color w:val="000000"/>
              </w:rPr>
              <w:t xml:space="preserve">Schiffman for each year 2020, 2021 and </w:t>
            </w:r>
            <w:r w:rsidRPr="00791E24">
              <w:rPr>
                <w:bCs/>
                <w:color w:val="000000"/>
              </w:rPr>
              <w:t>2022</w:t>
            </w:r>
            <w:r w:rsidRPr="00791E24" w:rsidR="00DD1A7B">
              <w:rPr>
                <w:bCs/>
                <w:color w:val="000000"/>
              </w:rPr>
              <w:t xml:space="preserve">, which is the </w:t>
            </w:r>
            <w:r w:rsidRPr="00791E24" w:rsidR="004E710D">
              <w:rPr>
                <w:bCs/>
                <w:color w:val="000000"/>
              </w:rPr>
              <w:t xml:space="preserve">actual </w:t>
            </w:r>
            <w:r w:rsidRPr="00791E24" w:rsidR="00DD1A7B">
              <w:rPr>
                <w:bCs/>
                <w:color w:val="000000"/>
              </w:rPr>
              <w:t xml:space="preserve">rate Mr. </w:t>
            </w:r>
            <w:r w:rsidRPr="00791E24" w:rsidR="000341F9">
              <w:rPr>
                <w:bCs/>
                <w:color w:val="000000"/>
              </w:rPr>
              <w:t xml:space="preserve">Schiffman </w:t>
            </w:r>
            <w:r w:rsidRPr="00791E24" w:rsidR="00DD1A7B">
              <w:rPr>
                <w:bCs/>
                <w:color w:val="000000"/>
              </w:rPr>
              <w:t>billed TURN</w:t>
            </w:r>
            <w:r w:rsidRPr="00791E24" w:rsidR="00CC6159">
              <w:rPr>
                <w:bCs/>
                <w:color w:val="000000"/>
              </w:rPr>
              <w:t xml:space="preserve"> for his consulting services</w:t>
            </w:r>
            <w:r w:rsidRPr="00791E24" w:rsidR="000341F9">
              <w:rPr>
                <w:bCs/>
                <w:color w:val="000000"/>
              </w:rPr>
              <w:t xml:space="preserve"> for all three years</w:t>
            </w:r>
            <w:r w:rsidRPr="00791E24">
              <w:rPr>
                <w:bCs/>
                <w:color w:val="000000"/>
              </w:rPr>
              <w:t xml:space="preserve">. </w:t>
            </w:r>
          </w:p>
          <w:p w:rsidRPr="00791E24" w:rsidR="00E34DBC" w:rsidP="00DD1A7B" w:rsidRDefault="00E34DBC" w14:paraId="1F22F6E1" w14:textId="552B66D3">
            <w:pPr>
              <w:tabs>
                <w:tab w:val="left" w:pos="1260"/>
              </w:tabs>
              <w:rPr>
                <w:bCs/>
                <w:color w:val="000000"/>
              </w:rPr>
            </w:pPr>
          </w:p>
        </w:tc>
      </w:tr>
      <w:tr w:rsidRPr="00791E24" w:rsidR="00AD18D5" w:rsidTr="00FA2360" w14:paraId="46E76E6B" w14:textId="77777777">
        <w:tc>
          <w:tcPr>
            <w:tcW w:w="1795" w:type="dxa"/>
            <w:shd w:val="clear" w:color="auto" w:fill="auto"/>
          </w:tcPr>
          <w:p w:rsidRPr="00791E24" w:rsidR="00AD18D5" w:rsidP="001A3CF3" w:rsidRDefault="00AD18D5" w14:paraId="4583F081" w14:textId="1A4ECBDA">
            <w:pPr>
              <w:tabs>
                <w:tab w:val="left" w:pos="1260"/>
              </w:tabs>
              <w:rPr>
                <w:color w:val="000000"/>
              </w:rPr>
            </w:pPr>
            <w:r w:rsidRPr="00791E24">
              <w:rPr>
                <w:color w:val="000000"/>
              </w:rPr>
              <w:lastRenderedPageBreak/>
              <w:t>Comment 2</w:t>
            </w:r>
          </w:p>
        </w:tc>
        <w:tc>
          <w:tcPr>
            <w:tcW w:w="7565" w:type="dxa"/>
            <w:shd w:val="clear" w:color="auto" w:fill="auto"/>
          </w:tcPr>
          <w:p w:rsidRPr="00791E24" w:rsidR="00AD18D5" w:rsidP="001A3CF3" w:rsidRDefault="00AD18D5" w14:paraId="30384933" w14:textId="1E8AE19E">
            <w:pPr>
              <w:tabs>
                <w:tab w:val="left" w:pos="1260"/>
              </w:tabs>
              <w:rPr>
                <w:b/>
                <w:color w:val="000000"/>
              </w:rPr>
            </w:pPr>
            <w:r w:rsidRPr="00791E24">
              <w:rPr>
                <w:b/>
                <w:color w:val="000000"/>
              </w:rPr>
              <w:t xml:space="preserve">Hourly Rate for Marcel </w:t>
            </w:r>
            <w:proofErr w:type="spellStart"/>
            <w:r w:rsidRPr="00791E24">
              <w:rPr>
                <w:b/>
                <w:color w:val="000000"/>
              </w:rPr>
              <w:t>Hawiger</w:t>
            </w:r>
            <w:proofErr w:type="spellEnd"/>
            <w:r w:rsidRPr="00791E24">
              <w:rPr>
                <w:b/>
                <w:color w:val="000000"/>
              </w:rPr>
              <w:t xml:space="preserve"> for 202</w:t>
            </w:r>
            <w:r w:rsidRPr="00791E24" w:rsidR="001210AA">
              <w:rPr>
                <w:b/>
                <w:color w:val="000000"/>
              </w:rPr>
              <w:t>5</w:t>
            </w:r>
          </w:p>
          <w:p w:rsidRPr="00791E24" w:rsidR="00AD18D5" w:rsidP="001A3CF3" w:rsidRDefault="00AD18D5" w14:paraId="666A76B9" w14:textId="77777777">
            <w:pPr>
              <w:tabs>
                <w:tab w:val="left" w:pos="1260"/>
              </w:tabs>
              <w:rPr>
                <w:bCs/>
                <w:color w:val="000000"/>
              </w:rPr>
            </w:pPr>
          </w:p>
          <w:p w:rsidRPr="00791E24" w:rsidR="00AD18D5" w:rsidP="006E2280" w:rsidRDefault="001210AA" w14:paraId="71AE4DB1" w14:textId="48D8713C">
            <w:pPr>
              <w:autoSpaceDE w:val="0"/>
              <w:autoSpaceDN w:val="0"/>
              <w:adjustRightInd w:val="0"/>
            </w:pPr>
            <w:r w:rsidRPr="00791E24">
              <w:rPr>
                <w:bCs/>
                <w:color w:val="000000"/>
              </w:rPr>
              <w:t xml:space="preserve">The Commission authorized an hourly rate of $735 for Mr. </w:t>
            </w:r>
            <w:proofErr w:type="spellStart"/>
            <w:r w:rsidRPr="00791E24">
              <w:rPr>
                <w:bCs/>
                <w:color w:val="000000"/>
              </w:rPr>
              <w:t>Hawiger</w:t>
            </w:r>
            <w:proofErr w:type="spellEnd"/>
            <w:r w:rsidRPr="00791E24">
              <w:rPr>
                <w:bCs/>
                <w:color w:val="000000"/>
              </w:rPr>
              <w:t xml:space="preserve"> for 2023.</w:t>
            </w:r>
            <w:r w:rsidRPr="00791E24" w:rsidR="00813DEE">
              <w:rPr>
                <w:bCs/>
                <w:color w:val="000000"/>
              </w:rPr>
              <w:t xml:space="preserve"> </w:t>
            </w:r>
            <w:r w:rsidRPr="00791E24" w:rsidR="006E2280">
              <w:rPr>
                <w:bCs/>
                <w:color w:val="000000"/>
              </w:rPr>
              <w:t xml:space="preserve">Based on the escalation methodology adopted in Resolution ALJ -393, TURN requests the Commission authorize an hourly rate of $790 for Mr. </w:t>
            </w:r>
            <w:proofErr w:type="spellStart"/>
            <w:r w:rsidRPr="00791E24" w:rsidR="006E2280">
              <w:rPr>
                <w:bCs/>
                <w:color w:val="000000"/>
              </w:rPr>
              <w:t>Hawiger</w:t>
            </w:r>
            <w:proofErr w:type="spellEnd"/>
            <w:r w:rsidRPr="00791E24" w:rsidR="006E2280">
              <w:rPr>
                <w:bCs/>
                <w:color w:val="000000"/>
              </w:rPr>
              <w:t xml:space="preserve"> for 2025. This rate is derived by a</w:t>
            </w:r>
            <w:r w:rsidRPr="00791E24" w:rsidR="00813DEE">
              <w:rPr>
                <w:bCs/>
                <w:color w:val="000000"/>
              </w:rPr>
              <w:t xml:space="preserve">pplying the proper escalation rates of 4.07% for 2024 and 3.5% for 2025, </w:t>
            </w:r>
            <w:r w:rsidRPr="00791E24" w:rsidR="006E2280">
              <w:rPr>
                <w:bCs/>
                <w:color w:val="000000"/>
              </w:rPr>
              <w:t xml:space="preserve">based on the </w:t>
            </w:r>
            <w:r w:rsidRPr="00791E24" w:rsidR="006E2280">
              <w:t>Bureau of Labor Statistics Employment Cost Index, Table 5, for the Occupational Group “Management, Professional, and Related excluding Incentive Paid Occupations.”</w:t>
            </w:r>
            <w:r w:rsidRPr="00791E24" w:rsidR="00813DEE">
              <w:rPr>
                <w:bCs/>
                <w:color w:val="000000"/>
              </w:rPr>
              <w:t xml:space="preserve"> </w:t>
            </w:r>
            <w:r w:rsidRPr="00791E24" w:rsidR="006E2280">
              <w:rPr>
                <w:bCs/>
                <w:color w:val="000000"/>
              </w:rPr>
              <w:t>T</w:t>
            </w:r>
            <w:r w:rsidRPr="00791E24" w:rsidR="00813DEE">
              <w:rPr>
                <w:bCs/>
                <w:color w:val="000000"/>
              </w:rPr>
              <w:t>he resulting 2025 rate would be $792</w:t>
            </w:r>
            <w:r w:rsidRPr="00791E24" w:rsidR="006E2280">
              <w:rPr>
                <w:bCs/>
                <w:color w:val="000000"/>
              </w:rPr>
              <w:t>, and results in a requested rate of $790 when r</w:t>
            </w:r>
            <w:r w:rsidRPr="00791E24" w:rsidR="00813DEE">
              <w:rPr>
                <w:bCs/>
                <w:color w:val="000000"/>
              </w:rPr>
              <w:t>ound</w:t>
            </w:r>
            <w:r w:rsidRPr="00791E24" w:rsidR="006E2280">
              <w:rPr>
                <w:bCs/>
                <w:color w:val="000000"/>
              </w:rPr>
              <w:t xml:space="preserve">ed </w:t>
            </w:r>
            <w:r w:rsidRPr="00791E24" w:rsidR="00813DEE">
              <w:rPr>
                <w:bCs/>
                <w:color w:val="000000"/>
              </w:rPr>
              <w:t>to the nearest $5</w:t>
            </w:r>
            <w:r w:rsidRPr="00791E24" w:rsidR="006E2280">
              <w:rPr>
                <w:bCs/>
                <w:color w:val="000000"/>
              </w:rPr>
              <w:t>.</w:t>
            </w:r>
          </w:p>
        </w:tc>
      </w:tr>
    </w:tbl>
    <w:p w:rsidRPr="007F620E" w:rsidR="00A92D0B" w:rsidP="005B5B44" w:rsidRDefault="00A92D0B" w14:paraId="0D8B7003" w14:textId="1D6435AE">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9340E6" w14:paraId="52CD0603" w14:textId="77777777">
        <w:trPr>
          <w:tblHeader/>
        </w:trPr>
        <w:tc>
          <w:tcPr>
            <w:tcW w:w="1603"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757"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92D0B" w:rsidTr="009340E6" w14:paraId="69DEE01C" w14:textId="77777777">
        <w:tc>
          <w:tcPr>
            <w:tcW w:w="1603" w:type="dxa"/>
            <w:shd w:val="clear" w:color="auto" w:fill="auto"/>
          </w:tcPr>
          <w:p w:rsidRPr="007F620E" w:rsidR="00A92D0B" w:rsidP="00EB64CF" w:rsidRDefault="000235CB" w14:paraId="1E6C8F3D" w14:textId="576FCCA9">
            <w:pPr>
              <w:tabs>
                <w:tab w:val="left" w:pos="1440"/>
              </w:tabs>
              <w:rPr>
                <w:color w:val="000000"/>
              </w:rPr>
            </w:pPr>
            <w:r>
              <w:rPr>
                <w:color w:val="000000"/>
              </w:rPr>
              <w:t>[1]</w:t>
            </w:r>
            <w:r w:rsidR="00BC1B7C">
              <w:rPr>
                <w:color w:val="000000"/>
              </w:rPr>
              <w:t xml:space="preserve"> Camille Stough</w:t>
            </w:r>
            <w:r w:rsidR="007D0F8C">
              <w:rPr>
                <w:color w:val="000000"/>
              </w:rPr>
              <w:t xml:space="preserve"> </w:t>
            </w:r>
            <w:r w:rsidR="004A615A">
              <w:rPr>
                <w:color w:val="000000"/>
              </w:rPr>
              <w:t xml:space="preserve">2020 – 2022 </w:t>
            </w:r>
            <w:r w:rsidR="007D0F8C">
              <w:rPr>
                <w:color w:val="000000"/>
              </w:rPr>
              <w:t>Hourly Rates</w:t>
            </w:r>
          </w:p>
        </w:tc>
        <w:tc>
          <w:tcPr>
            <w:tcW w:w="7757" w:type="dxa"/>
            <w:shd w:val="clear" w:color="auto" w:fill="auto"/>
          </w:tcPr>
          <w:p w:rsidRPr="004A615A" w:rsidR="004A615A" w:rsidP="004A615A" w:rsidRDefault="004A615A" w14:paraId="0CC4691C" w14:textId="0810A72B">
            <w:pPr>
              <w:tabs>
                <w:tab w:val="left" w:pos="1440"/>
              </w:tabs>
              <w:rPr>
                <w:color w:val="000000"/>
              </w:rPr>
            </w:pPr>
            <w:r w:rsidRPr="004A615A">
              <w:rPr>
                <w:color w:val="000000"/>
              </w:rPr>
              <w:t>D.22-11-017</w:t>
            </w:r>
            <w:r w:rsidR="008E25B5">
              <w:rPr>
                <w:color w:val="000000"/>
              </w:rPr>
              <w:t xml:space="preserve"> verified a 2020 hourly rate of $275.00 for Camille Stough. We apply the same rate here.</w:t>
            </w:r>
          </w:p>
          <w:p w:rsidR="004A615A" w:rsidP="004A615A" w:rsidRDefault="004A615A" w14:paraId="063C1D86" w14:textId="77777777">
            <w:pPr>
              <w:tabs>
                <w:tab w:val="left" w:pos="1440"/>
              </w:tabs>
              <w:rPr>
                <w:color w:val="000000"/>
              </w:rPr>
            </w:pPr>
          </w:p>
          <w:p w:rsidRPr="007F620E" w:rsidR="00A92D0B" w:rsidP="004A615A" w:rsidRDefault="004A615A" w14:paraId="45BFCB16" w14:textId="61A2D8B9">
            <w:pPr>
              <w:tabs>
                <w:tab w:val="left" w:pos="1440"/>
              </w:tabs>
              <w:rPr>
                <w:color w:val="000000"/>
              </w:rPr>
            </w:pPr>
            <w:r w:rsidRPr="004A615A">
              <w:rPr>
                <w:color w:val="000000"/>
              </w:rPr>
              <w:t>D.23-10-017</w:t>
            </w:r>
            <w:r>
              <w:rPr>
                <w:color w:val="000000"/>
              </w:rPr>
              <w:t xml:space="preserve"> verified 2021 and 2022 hourly rates of $370.00 and $380.00</w:t>
            </w:r>
            <w:r w:rsidR="008E25B5">
              <w:rPr>
                <w:color w:val="000000"/>
              </w:rPr>
              <w:t xml:space="preserve"> for Camille Stough</w:t>
            </w:r>
            <w:r>
              <w:rPr>
                <w:color w:val="000000"/>
              </w:rPr>
              <w:t>. We apply the same rates here.</w:t>
            </w:r>
          </w:p>
        </w:tc>
      </w:tr>
      <w:tr w:rsidRPr="007F620E" w:rsidR="00A92D0B" w:rsidTr="009340E6" w14:paraId="52155EFC" w14:textId="77777777">
        <w:tc>
          <w:tcPr>
            <w:tcW w:w="1603" w:type="dxa"/>
            <w:shd w:val="clear" w:color="auto" w:fill="auto"/>
          </w:tcPr>
          <w:p w:rsidRPr="007F620E" w:rsidR="00A92D0B" w:rsidP="00EB64CF" w:rsidRDefault="000235CB" w14:paraId="26487933" w14:textId="100DBC87">
            <w:pPr>
              <w:tabs>
                <w:tab w:val="left" w:pos="1440"/>
              </w:tabs>
              <w:rPr>
                <w:color w:val="000000"/>
              </w:rPr>
            </w:pPr>
            <w:r>
              <w:rPr>
                <w:color w:val="000000"/>
              </w:rPr>
              <w:t>[2]</w:t>
            </w:r>
            <w:r w:rsidR="00BC1B7C">
              <w:rPr>
                <w:color w:val="000000"/>
              </w:rPr>
              <w:t xml:space="preserve"> Hayley Goodson</w:t>
            </w:r>
            <w:r w:rsidR="007D0F8C">
              <w:rPr>
                <w:color w:val="000000"/>
              </w:rPr>
              <w:t xml:space="preserve"> </w:t>
            </w:r>
            <w:r w:rsidR="008E25B5">
              <w:rPr>
                <w:color w:val="000000"/>
              </w:rPr>
              <w:t>2021 &amp; 2023</w:t>
            </w:r>
            <w:r w:rsidR="007D0F8C">
              <w:rPr>
                <w:color w:val="000000"/>
              </w:rPr>
              <w:t xml:space="preserve"> Hourly Rates</w:t>
            </w:r>
          </w:p>
        </w:tc>
        <w:tc>
          <w:tcPr>
            <w:tcW w:w="7757" w:type="dxa"/>
            <w:shd w:val="clear" w:color="auto" w:fill="auto"/>
          </w:tcPr>
          <w:p w:rsidRPr="008E25B5" w:rsidR="008E25B5" w:rsidP="008E25B5" w:rsidRDefault="008E25B5" w14:paraId="1AB31425" w14:textId="355A9CCF">
            <w:pPr>
              <w:tabs>
                <w:tab w:val="left" w:pos="1440"/>
              </w:tabs>
              <w:rPr>
                <w:color w:val="000000"/>
              </w:rPr>
            </w:pPr>
            <w:r w:rsidRPr="008E25B5">
              <w:rPr>
                <w:color w:val="000000"/>
              </w:rPr>
              <w:t>D.21-12-046</w:t>
            </w:r>
            <w:r>
              <w:rPr>
                <w:color w:val="000000"/>
              </w:rPr>
              <w:t xml:space="preserve"> verified a 2021 hourly rate of $550.00 for Hayley Goodson. We apply the same rate here.</w:t>
            </w:r>
          </w:p>
          <w:p w:rsidR="008E25B5" w:rsidP="008E25B5" w:rsidRDefault="008E25B5" w14:paraId="6EBAAEBD" w14:textId="77777777">
            <w:pPr>
              <w:tabs>
                <w:tab w:val="left" w:pos="1440"/>
              </w:tabs>
              <w:rPr>
                <w:color w:val="000000"/>
              </w:rPr>
            </w:pPr>
          </w:p>
          <w:p w:rsidRPr="007F620E" w:rsidR="00A92D0B" w:rsidP="008E25B5" w:rsidRDefault="008E25B5" w14:paraId="455E6A00" w14:textId="20A27D81">
            <w:pPr>
              <w:tabs>
                <w:tab w:val="left" w:pos="1440"/>
              </w:tabs>
              <w:rPr>
                <w:color w:val="000000"/>
              </w:rPr>
            </w:pPr>
            <w:r w:rsidRPr="008E25B5">
              <w:rPr>
                <w:color w:val="000000"/>
              </w:rPr>
              <w:t>D.24-02-040</w:t>
            </w:r>
            <w:r>
              <w:rPr>
                <w:color w:val="000000"/>
              </w:rPr>
              <w:t xml:space="preserve"> verified a 2023 hourly rate of $625.00 for Hayley Goodson. We apply the same rate here.</w:t>
            </w:r>
          </w:p>
        </w:tc>
      </w:tr>
      <w:tr w:rsidRPr="007F620E" w:rsidR="00265CFE" w:rsidTr="009340E6" w14:paraId="23CADA52" w14:textId="77777777">
        <w:tc>
          <w:tcPr>
            <w:tcW w:w="1603" w:type="dxa"/>
            <w:shd w:val="clear" w:color="auto" w:fill="auto"/>
          </w:tcPr>
          <w:p w:rsidRPr="007F620E" w:rsidR="00265CFE" w:rsidP="00EB64CF" w:rsidRDefault="000235CB" w14:paraId="201D0C4C" w14:textId="571B16ED">
            <w:pPr>
              <w:tabs>
                <w:tab w:val="left" w:pos="1440"/>
              </w:tabs>
              <w:rPr>
                <w:color w:val="000000"/>
              </w:rPr>
            </w:pPr>
            <w:r>
              <w:rPr>
                <w:color w:val="000000"/>
              </w:rPr>
              <w:lastRenderedPageBreak/>
              <w:t>[3]</w:t>
            </w:r>
            <w:r w:rsidR="00BC1B7C">
              <w:rPr>
                <w:color w:val="000000"/>
              </w:rPr>
              <w:t xml:space="preserve"> Marcel </w:t>
            </w:r>
            <w:proofErr w:type="spellStart"/>
            <w:r w:rsidR="00BC1B7C">
              <w:rPr>
                <w:color w:val="000000"/>
              </w:rPr>
              <w:t>Hawiger</w:t>
            </w:r>
            <w:proofErr w:type="spellEnd"/>
            <w:r w:rsidR="007D0F8C">
              <w:rPr>
                <w:color w:val="000000"/>
              </w:rPr>
              <w:t xml:space="preserve"> 2017 – 202</w:t>
            </w:r>
            <w:r w:rsidR="008E25B5">
              <w:rPr>
                <w:color w:val="000000"/>
              </w:rPr>
              <w:t>3</w:t>
            </w:r>
            <w:r w:rsidR="007D0F8C">
              <w:rPr>
                <w:color w:val="000000"/>
              </w:rPr>
              <w:t xml:space="preserve"> Hourly Rates</w:t>
            </w:r>
          </w:p>
        </w:tc>
        <w:tc>
          <w:tcPr>
            <w:tcW w:w="7757" w:type="dxa"/>
            <w:shd w:val="clear" w:color="auto" w:fill="auto"/>
          </w:tcPr>
          <w:p w:rsidR="00265CFE" w:rsidP="00EB64CF" w:rsidRDefault="00316BAD" w14:paraId="02B56ED3" w14:textId="77777777">
            <w:pPr>
              <w:tabs>
                <w:tab w:val="left" w:pos="1440"/>
              </w:tabs>
              <w:rPr>
                <w:color w:val="000000"/>
              </w:rPr>
            </w:pPr>
            <w:r w:rsidRPr="00316BAD">
              <w:rPr>
                <w:color w:val="000000"/>
              </w:rPr>
              <w:t>D.19-11-011</w:t>
            </w:r>
            <w:r>
              <w:rPr>
                <w:color w:val="000000"/>
              </w:rPr>
              <w:t xml:space="preserve"> verified 2017 – 2019 hourly rates of $425.00, $435.00 and $445.00 for Marcel </w:t>
            </w:r>
            <w:proofErr w:type="spellStart"/>
            <w:r>
              <w:rPr>
                <w:color w:val="000000"/>
              </w:rPr>
              <w:t>Hawiger</w:t>
            </w:r>
            <w:proofErr w:type="spellEnd"/>
            <w:r>
              <w:rPr>
                <w:color w:val="000000"/>
              </w:rPr>
              <w:t>. We apply the same rates here.</w:t>
            </w:r>
          </w:p>
          <w:p w:rsidR="00316BAD" w:rsidP="00EB64CF" w:rsidRDefault="00316BAD" w14:paraId="30158D4A" w14:textId="77777777">
            <w:pPr>
              <w:tabs>
                <w:tab w:val="left" w:pos="1440"/>
              </w:tabs>
              <w:rPr>
                <w:color w:val="000000"/>
              </w:rPr>
            </w:pPr>
          </w:p>
          <w:p w:rsidRPr="007F620E" w:rsidR="002B5DDA" w:rsidP="00EB64CF" w:rsidRDefault="00316BAD" w14:paraId="156D7915" w14:textId="47BDBC78">
            <w:pPr>
              <w:tabs>
                <w:tab w:val="left" w:pos="1440"/>
              </w:tabs>
              <w:rPr>
                <w:color w:val="000000"/>
              </w:rPr>
            </w:pPr>
            <w:r w:rsidRPr="00316BAD">
              <w:rPr>
                <w:color w:val="000000"/>
              </w:rPr>
              <w:t>D.23-10-017</w:t>
            </w:r>
            <w:r>
              <w:rPr>
                <w:color w:val="000000"/>
              </w:rPr>
              <w:t xml:space="preserve"> verified 2020 – 2023 hourly rates of $455.00, $650.00, $670.00 and $735.00 for Marcel </w:t>
            </w:r>
            <w:proofErr w:type="spellStart"/>
            <w:r>
              <w:rPr>
                <w:color w:val="000000"/>
              </w:rPr>
              <w:t>Hawiger</w:t>
            </w:r>
            <w:proofErr w:type="spellEnd"/>
            <w:r>
              <w:rPr>
                <w:color w:val="000000"/>
              </w:rPr>
              <w:t>. We apply the same rates here.</w:t>
            </w:r>
          </w:p>
        </w:tc>
      </w:tr>
      <w:tr w:rsidRPr="007F620E" w:rsidR="00265CFE" w:rsidTr="009340E6" w14:paraId="38006B2E" w14:textId="77777777">
        <w:tc>
          <w:tcPr>
            <w:tcW w:w="1603" w:type="dxa"/>
            <w:shd w:val="clear" w:color="auto" w:fill="auto"/>
          </w:tcPr>
          <w:p w:rsidRPr="007F620E" w:rsidR="00265CFE" w:rsidP="00EB64CF" w:rsidRDefault="000235CB" w14:paraId="38263E67" w14:textId="0A69D337">
            <w:pPr>
              <w:tabs>
                <w:tab w:val="left" w:pos="1440"/>
              </w:tabs>
              <w:rPr>
                <w:color w:val="000000"/>
              </w:rPr>
            </w:pPr>
            <w:r>
              <w:rPr>
                <w:color w:val="000000"/>
              </w:rPr>
              <w:t>[4]</w:t>
            </w:r>
            <w:r w:rsidR="00BC1B7C">
              <w:rPr>
                <w:color w:val="000000"/>
              </w:rPr>
              <w:t xml:space="preserve"> Thomas Long</w:t>
            </w:r>
            <w:r w:rsidR="00316BAD">
              <w:rPr>
                <w:color w:val="000000"/>
              </w:rPr>
              <w:t xml:space="preserve"> 2020 Hourly Rate</w:t>
            </w:r>
          </w:p>
        </w:tc>
        <w:tc>
          <w:tcPr>
            <w:tcW w:w="7757" w:type="dxa"/>
            <w:shd w:val="clear" w:color="auto" w:fill="auto"/>
          </w:tcPr>
          <w:p w:rsidRPr="007F620E" w:rsidR="00265CFE" w:rsidP="00EB64CF" w:rsidRDefault="00316BAD" w14:paraId="2E34BB41" w14:textId="6B2FF9C0">
            <w:pPr>
              <w:tabs>
                <w:tab w:val="left" w:pos="1440"/>
              </w:tabs>
              <w:rPr>
                <w:color w:val="000000"/>
              </w:rPr>
            </w:pPr>
            <w:r w:rsidRPr="00316BAD">
              <w:rPr>
                <w:color w:val="000000"/>
              </w:rPr>
              <w:t>D.23-10-017</w:t>
            </w:r>
            <w:r>
              <w:rPr>
                <w:color w:val="000000"/>
              </w:rPr>
              <w:t xml:space="preserve"> verified a 2020 hourly rate of $630.00 for Thomas Long. We apply the same rate here.</w:t>
            </w:r>
          </w:p>
        </w:tc>
      </w:tr>
      <w:tr w:rsidRPr="007F620E" w:rsidR="00127C55" w:rsidTr="009340E6" w14:paraId="5671E4DB" w14:textId="77777777">
        <w:tc>
          <w:tcPr>
            <w:tcW w:w="1603" w:type="dxa"/>
            <w:shd w:val="clear" w:color="auto" w:fill="auto"/>
          </w:tcPr>
          <w:p w:rsidR="00127C55" w:rsidP="00EB64CF" w:rsidRDefault="00127C55" w14:paraId="5885EB0D" w14:textId="1A13A5E1">
            <w:pPr>
              <w:tabs>
                <w:tab w:val="left" w:pos="1440"/>
              </w:tabs>
              <w:rPr>
                <w:color w:val="000000"/>
              </w:rPr>
            </w:pPr>
            <w:r>
              <w:rPr>
                <w:color w:val="000000"/>
              </w:rPr>
              <w:t xml:space="preserve">[5] Marcel </w:t>
            </w:r>
            <w:proofErr w:type="spellStart"/>
            <w:r>
              <w:rPr>
                <w:color w:val="000000"/>
              </w:rPr>
              <w:t>Hawiger</w:t>
            </w:r>
            <w:proofErr w:type="spellEnd"/>
            <w:r>
              <w:rPr>
                <w:color w:val="000000"/>
              </w:rPr>
              <w:t xml:space="preserve"> “Expert” 2023 Hourly Rate</w:t>
            </w:r>
          </w:p>
        </w:tc>
        <w:tc>
          <w:tcPr>
            <w:tcW w:w="7757" w:type="dxa"/>
            <w:shd w:val="clear" w:color="auto" w:fill="auto"/>
          </w:tcPr>
          <w:p w:rsidR="00127C55" w:rsidP="00127C55" w:rsidRDefault="00127C55" w14:paraId="096AEA38" w14:textId="4F982B38">
            <w:pPr>
              <w:tabs>
                <w:tab w:val="left" w:pos="1440"/>
              </w:tabs>
              <w:rPr>
                <w:color w:val="000000"/>
              </w:rPr>
            </w:pPr>
            <w:r>
              <w:rPr>
                <w:color w:val="000000"/>
              </w:rPr>
              <w:t xml:space="preserve">During review of Part III.B, Marcel </w:t>
            </w:r>
            <w:proofErr w:type="spellStart"/>
            <w:r>
              <w:rPr>
                <w:color w:val="000000"/>
              </w:rPr>
              <w:t>Hawiger</w:t>
            </w:r>
            <w:proofErr w:type="spellEnd"/>
            <w:r>
              <w:rPr>
                <w:color w:val="000000"/>
              </w:rPr>
              <w:t xml:space="preserve"> was found to have served as an outside consultant for TURN. </w:t>
            </w:r>
            <w:r w:rsidR="00FB3D5C">
              <w:rPr>
                <w:color w:val="000000"/>
              </w:rPr>
              <w:t xml:space="preserve">Per request, </w:t>
            </w:r>
            <w:r>
              <w:rPr>
                <w:color w:val="000000"/>
              </w:rPr>
              <w:t xml:space="preserve">TURN filed </w:t>
            </w:r>
            <w:r w:rsidR="00FB3D5C">
              <w:rPr>
                <w:color w:val="000000"/>
              </w:rPr>
              <w:t>a</w:t>
            </w:r>
            <w:r>
              <w:rPr>
                <w:color w:val="000000"/>
              </w:rPr>
              <w:t xml:space="preserve"> supplement on 4/24/2025</w:t>
            </w:r>
            <w:r w:rsidR="0030464D">
              <w:rPr>
                <w:color w:val="000000"/>
              </w:rPr>
              <w:t>,</w:t>
            </w:r>
            <w:r>
              <w:rPr>
                <w:color w:val="000000"/>
              </w:rPr>
              <w:t xml:space="preserve"> verifying the consultant status</w:t>
            </w:r>
            <w:r w:rsidR="00FB3D5C">
              <w:rPr>
                <w:color w:val="000000"/>
              </w:rPr>
              <w:t xml:space="preserve"> from 5/1/2023 to 12/31/2024</w:t>
            </w:r>
            <w:r w:rsidR="00770584">
              <w:rPr>
                <w:color w:val="000000"/>
              </w:rPr>
              <w:t xml:space="preserve">, a </w:t>
            </w:r>
            <w:r>
              <w:rPr>
                <w:color w:val="000000"/>
              </w:rPr>
              <w:t xml:space="preserve">billed </w:t>
            </w:r>
            <w:r w:rsidR="00770584">
              <w:rPr>
                <w:color w:val="000000"/>
              </w:rPr>
              <w:t>rate</w:t>
            </w:r>
            <w:r w:rsidR="00FB3D5C">
              <w:rPr>
                <w:color w:val="000000"/>
              </w:rPr>
              <w:t xml:space="preserve"> of $240.00</w:t>
            </w:r>
            <w:r w:rsidR="006E6D51">
              <w:rPr>
                <w:color w:val="000000"/>
              </w:rPr>
              <w:t xml:space="preserve">, </w:t>
            </w:r>
            <w:r w:rsidR="00770584">
              <w:rPr>
                <w:color w:val="000000"/>
              </w:rPr>
              <w:t>and</w:t>
            </w:r>
            <w:r w:rsidR="006E6D51">
              <w:rPr>
                <w:color w:val="000000"/>
              </w:rPr>
              <w:t xml:space="preserve"> a</w:t>
            </w:r>
            <w:r w:rsidR="00012113">
              <w:rPr>
                <w:color w:val="000000"/>
              </w:rPr>
              <w:t>n</w:t>
            </w:r>
            <w:r w:rsidR="006E6D51">
              <w:rPr>
                <w:color w:val="000000"/>
              </w:rPr>
              <w:t xml:space="preserve"> amend</w:t>
            </w:r>
            <w:r w:rsidR="00012113">
              <w:rPr>
                <w:color w:val="000000"/>
              </w:rPr>
              <w:t>ed claim</w:t>
            </w:r>
            <w:r w:rsidR="006E6D51">
              <w:rPr>
                <w:color w:val="000000"/>
              </w:rPr>
              <w:t xml:space="preserve"> requesting an additional 16.75 hours in 2023 </w:t>
            </w:r>
            <w:r w:rsidR="00FB3D5C">
              <w:rPr>
                <w:color w:val="000000"/>
              </w:rPr>
              <w:t>that was mistakenly omitted</w:t>
            </w:r>
            <w:r w:rsidR="00770584">
              <w:rPr>
                <w:color w:val="000000"/>
              </w:rPr>
              <w:t xml:space="preserve"> from the original claim filing</w:t>
            </w:r>
            <w:r w:rsidR="006E6D51">
              <w:rPr>
                <w:color w:val="000000"/>
              </w:rPr>
              <w:t xml:space="preserve">. </w:t>
            </w:r>
            <w:r>
              <w:rPr>
                <w:color w:val="000000"/>
              </w:rPr>
              <w:t xml:space="preserve">Review of the submitted </w:t>
            </w:r>
            <w:r w:rsidR="006E6D51">
              <w:rPr>
                <w:color w:val="000000"/>
              </w:rPr>
              <w:t>documents</w:t>
            </w:r>
            <w:r>
              <w:rPr>
                <w:color w:val="000000"/>
              </w:rPr>
              <w:t xml:space="preserve"> found the </w:t>
            </w:r>
            <w:r w:rsidR="006E6D51">
              <w:rPr>
                <w:color w:val="000000"/>
              </w:rPr>
              <w:t>requested hours</w:t>
            </w:r>
            <w:r>
              <w:rPr>
                <w:color w:val="000000"/>
              </w:rPr>
              <w:t xml:space="preserve"> occurred from 5/4/2023 to 12/19/2024</w:t>
            </w:r>
            <w:r w:rsidR="006E6D51">
              <w:rPr>
                <w:color w:val="000000"/>
              </w:rPr>
              <w:t xml:space="preserve">, totaling 16.75 hours, </w:t>
            </w:r>
            <w:r w:rsidR="0030464D">
              <w:rPr>
                <w:color w:val="000000"/>
              </w:rPr>
              <w:t>at the confirmed billed rate</w:t>
            </w:r>
            <w:r w:rsidR="00FB3D5C">
              <w:rPr>
                <w:color w:val="000000"/>
              </w:rPr>
              <w:t xml:space="preserve"> of $240.00.</w:t>
            </w:r>
            <w:r w:rsidR="00770584">
              <w:rPr>
                <w:color w:val="000000"/>
              </w:rPr>
              <w:t xml:space="preserve"> Therefore, we </w:t>
            </w:r>
            <w:r w:rsidRPr="0030464D" w:rsidR="00770584">
              <w:rPr>
                <w:color w:val="000000"/>
              </w:rPr>
              <w:t>find the requested 2023 consultancy rate of $240.00 reasonable</w:t>
            </w:r>
            <w:r w:rsidR="00770584">
              <w:rPr>
                <w:color w:val="000000"/>
              </w:rPr>
              <w:t xml:space="preserve"> and adopt it here.</w:t>
            </w:r>
          </w:p>
          <w:p w:rsidR="0030464D" w:rsidP="00127C55" w:rsidRDefault="0030464D" w14:paraId="7DE4D418" w14:textId="77777777">
            <w:pPr>
              <w:tabs>
                <w:tab w:val="left" w:pos="1440"/>
              </w:tabs>
              <w:rPr>
                <w:color w:val="000000"/>
              </w:rPr>
            </w:pPr>
          </w:p>
          <w:p w:rsidRPr="00316BAD" w:rsidR="0030464D" w:rsidP="00127C55" w:rsidRDefault="0030464D" w14:paraId="24972BA3" w14:textId="39337092">
            <w:pPr>
              <w:tabs>
                <w:tab w:val="left" w:pos="1440"/>
              </w:tabs>
              <w:rPr>
                <w:color w:val="000000"/>
              </w:rPr>
            </w:pPr>
            <w:r>
              <w:rPr>
                <w:color w:val="000000"/>
              </w:rPr>
              <w:t xml:space="preserve">We note the 2023 rate verified in Comment 3 was awarded for work performed as a Staff Attorney for TURN. </w:t>
            </w:r>
            <w:r w:rsidR="00770584">
              <w:rPr>
                <w:color w:val="000000"/>
              </w:rPr>
              <w:t xml:space="preserve">For clarity, a row was added in Part III.B “Expert” section </w:t>
            </w:r>
            <w:r w:rsidR="00E530DE">
              <w:rPr>
                <w:color w:val="000000"/>
              </w:rPr>
              <w:t xml:space="preserve">for Marcel </w:t>
            </w:r>
            <w:proofErr w:type="spellStart"/>
            <w:r w:rsidR="00E530DE">
              <w:rPr>
                <w:color w:val="000000"/>
              </w:rPr>
              <w:t>Hawiger</w:t>
            </w:r>
            <w:proofErr w:type="spellEnd"/>
            <w:r w:rsidR="00E530DE">
              <w:rPr>
                <w:color w:val="000000"/>
              </w:rPr>
              <w:t xml:space="preserve"> </w:t>
            </w:r>
            <w:r w:rsidR="00770584">
              <w:rPr>
                <w:color w:val="000000"/>
              </w:rPr>
              <w:t xml:space="preserve">with the hours and rate requested by TURN in the amendment </w:t>
            </w:r>
            <w:r w:rsidR="00E530DE">
              <w:rPr>
                <w:color w:val="000000"/>
              </w:rPr>
              <w:t>filed 4/24/2025.</w:t>
            </w:r>
          </w:p>
        </w:tc>
      </w:tr>
      <w:tr w:rsidRPr="007F620E" w:rsidR="00265CFE" w:rsidTr="009340E6" w14:paraId="017BD49F" w14:textId="77777777">
        <w:tc>
          <w:tcPr>
            <w:tcW w:w="1603" w:type="dxa"/>
            <w:shd w:val="clear" w:color="auto" w:fill="auto"/>
          </w:tcPr>
          <w:p w:rsidRPr="007F620E" w:rsidR="00265CFE" w:rsidP="00EB64CF" w:rsidRDefault="000235CB" w14:paraId="6854720F" w14:textId="1480D756">
            <w:pPr>
              <w:tabs>
                <w:tab w:val="left" w:pos="1440"/>
              </w:tabs>
              <w:rPr>
                <w:color w:val="000000"/>
              </w:rPr>
            </w:pPr>
            <w:r>
              <w:rPr>
                <w:color w:val="000000"/>
              </w:rPr>
              <w:t>[</w:t>
            </w:r>
            <w:r w:rsidR="00127C55">
              <w:rPr>
                <w:color w:val="000000"/>
              </w:rPr>
              <w:t>6</w:t>
            </w:r>
            <w:r>
              <w:rPr>
                <w:color w:val="000000"/>
              </w:rPr>
              <w:t>]</w:t>
            </w:r>
            <w:r w:rsidR="00BC1B7C">
              <w:rPr>
                <w:color w:val="000000"/>
              </w:rPr>
              <w:t xml:space="preserve"> Kevin Woodruff</w:t>
            </w:r>
            <w:r w:rsidR="007D0F8C">
              <w:rPr>
                <w:color w:val="000000"/>
              </w:rPr>
              <w:t xml:space="preserve"> 2017 – 2020 Hourly Rates</w:t>
            </w:r>
          </w:p>
        </w:tc>
        <w:tc>
          <w:tcPr>
            <w:tcW w:w="7757" w:type="dxa"/>
            <w:shd w:val="clear" w:color="auto" w:fill="auto"/>
          </w:tcPr>
          <w:p w:rsidR="00635DE6" w:rsidP="007D0F8C" w:rsidRDefault="007D0F8C" w14:paraId="1186F3C2" w14:textId="77777777">
            <w:pPr>
              <w:tabs>
                <w:tab w:val="left" w:pos="1440"/>
              </w:tabs>
              <w:rPr>
                <w:color w:val="000000"/>
              </w:rPr>
            </w:pPr>
            <w:r>
              <w:rPr>
                <w:color w:val="000000"/>
              </w:rPr>
              <w:t xml:space="preserve">TURN identified Kevin Woodruff as an outside consultant. </w:t>
            </w:r>
          </w:p>
          <w:p w:rsidR="00635DE6" w:rsidP="007D0F8C" w:rsidRDefault="00635DE6" w14:paraId="607021DC" w14:textId="77777777">
            <w:pPr>
              <w:tabs>
                <w:tab w:val="left" w:pos="1440"/>
              </w:tabs>
              <w:rPr>
                <w:color w:val="000000"/>
              </w:rPr>
            </w:pPr>
          </w:p>
          <w:p w:rsidRPr="00635DE6" w:rsidR="00635DE6" w:rsidP="00635DE6" w:rsidRDefault="00635DE6" w14:paraId="45BB687B" w14:textId="598F7D11">
            <w:pPr>
              <w:tabs>
                <w:tab w:val="left" w:pos="1440"/>
              </w:tabs>
              <w:rPr>
                <w:color w:val="000000"/>
              </w:rPr>
            </w:pPr>
            <w:r w:rsidRPr="00635DE6">
              <w:rPr>
                <w:color w:val="000000"/>
              </w:rPr>
              <w:t>Pursuant to</w:t>
            </w:r>
            <w:r>
              <w:rPr>
                <w:color w:val="000000"/>
              </w:rPr>
              <w:t xml:space="preserve"> </w:t>
            </w:r>
            <w:r w:rsidRPr="00635DE6">
              <w:rPr>
                <w:color w:val="000000"/>
              </w:rPr>
              <w:t>Commission policy, the rate requested by an intervenor must not</w:t>
            </w:r>
          </w:p>
          <w:p w:rsidR="00635DE6" w:rsidP="00635DE6" w:rsidRDefault="00635DE6" w14:paraId="32EE5964" w14:textId="1ADBB3F7">
            <w:pPr>
              <w:tabs>
                <w:tab w:val="left" w:pos="1440"/>
              </w:tabs>
              <w:rPr>
                <w:color w:val="000000"/>
              </w:rPr>
            </w:pPr>
            <w:r w:rsidRPr="00635DE6">
              <w:rPr>
                <w:color w:val="000000"/>
              </w:rPr>
              <w:t>exceed the rate billed to that intervenor by any outside consultant it</w:t>
            </w:r>
            <w:r>
              <w:rPr>
                <w:color w:val="000000"/>
              </w:rPr>
              <w:t xml:space="preserve"> </w:t>
            </w:r>
            <w:r w:rsidRPr="00635DE6">
              <w:rPr>
                <w:color w:val="000000"/>
              </w:rPr>
              <w:t>hires, even if the consultant’s billed rate is below the floor for a given</w:t>
            </w:r>
            <w:r>
              <w:rPr>
                <w:color w:val="000000"/>
              </w:rPr>
              <w:t xml:space="preserve"> </w:t>
            </w:r>
            <w:r w:rsidRPr="00635DE6">
              <w:rPr>
                <w:color w:val="000000"/>
              </w:rPr>
              <w:t xml:space="preserve">experience level. Per the </w:t>
            </w:r>
            <w:proofErr w:type="spellStart"/>
            <w:r w:rsidRPr="00635DE6">
              <w:rPr>
                <w:color w:val="000000"/>
              </w:rPr>
              <w:t>IComp</w:t>
            </w:r>
            <w:proofErr w:type="spellEnd"/>
            <w:r w:rsidRPr="00635DE6">
              <w:rPr>
                <w:color w:val="000000"/>
              </w:rPr>
              <w:t xml:space="preserve"> Program Guide at 24, the</w:t>
            </w:r>
            <w:r>
              <w:rPr>
                <w:color w:val="000000"/>
              </w:rPr>
              <w:t xml:space="preserve"> </w:t>
            </w:r>
            <w:r w:rsidRPr="00635DE6">
              <w:rPr>
                <w:color w:val="000000"/>
              </w:rPr>
              <w:t>Commission may audit the records and books of the intervenors to</w:t>
            </w:r>
            <w:r>
              <w:rPr>
                <w:color w:val="000000"/>
              </w:rPr>
              <w:t xml:space="preserve"> </w:t>
            </w:r>
            <w:r w:rsidRPr="00635DE6">
              <w:rPr>
                <w:color w:val="000000"/>
              </w:rPr>
              <w:t>the extent necessary to verify the basis for the award (§ 1804(d)).</w:t>
            </w:r>
            <w:r>
              <w:rPr>
                <w:color w:val="000000"/>
              </w:rPr>
              <w:t xml:space="preserve"> </w:t>
            </w:r>
          </w:p>
          <w:p w:rsidRPr="007F620E" w:rsidR="005E4C26" w:rsidP="007D0F8C" w:rsidRDefault="00635DE6" w14:paraId="0AA89C2B" w14:textId="56E7FB13">
            <w:pPr>
              <w:tabs>
                <w:tab w:val="left" w:pos="1440"/>
              </w:tabs>
              <w:rPr>
                <w:color w:val="000000"/>
              </w:rPr>
            </w:pPr>
            <w:r>
              <w:rPr>
                <w:color w:val="000000"/>
              </w:rPr>
              <w:t>TURN</w:t>
            </w:r>
            <w:r w:rsidRPr="00635DE6">
              <w:rPr>
                <w:color w:val="000000"/>
              </w:rPr>
              <w:t xml:space="preserve"> has provided invoices and </w:t>
            </w:r>
            <w:r>
              <w:rPr>
                <w:color w:val="000000"/>
              </w:rPr>
              <w:t>r</w:t>
            </w:r>
            <w:r w:rsidR="007D0F8C">
              <w:rPr>
                <w:color w:val="000000"/>
              </w:rPr>
              <w:t xml:space="preserve">eview of the supplement filed on 4/9/2025 reflected a consultant fee of $260.00 for </w:t>
            </w:r>
            <w:r w:rsidR="000F54CD">
              <w:rPr>
                <w:color w:val="000000"/>
              </w:rPr>
              <w:t>2017-2018</w:t>
            </w:r>
            <w:r w:rsidR="00CD316A">
              <w:rPr>
                <w:color w:val="000000"/>
              </w:rPr>
              <w:t xml:space="preserve"> and</w:t>
            </w:r>
            <w:r w:rsidR="007D0F8C">
              <w:rPr>
                <w:color w:val="000000"/>
              </w:rPr>
              <w:t xml:space="preserve"> $270.00 for </w:t>
            </w:r>
            <w:r w:rsidR="000F54CD">
              <w:rPr>
                <w:color w:val="000000"/>
              </w:rPr>
              <w:t>2019-2020</w:t>
            </w:r>
            <w:r w:rsidR="007D0F8C">
              <w:rPr>
                <w:color w:val="000000"/>
              </w:rPr>
              <w:t xml:space="preserve">. </w:t>
            </w:r>
            <w:r>
              <w:rPr>
                <w:color w:val="000000"/>
              </w:rPr>
              <w:t xml:space="preserve">We find </w:t>
            </w:r>
            <w:r w:rsidR="009340E6">
              <w:rPr>
                <w:color w:val="000000"/>
              </w:rPr>
              <w:t>the charged fees of $260.00 and $270.00 reasonable and adopt them here.</w:t>
            </w:r>
          </w:p>
        </w:tc>
      </w:tr>
      <w:tr w:rsidRPr="007F620E" w:rsidR="009340E6" w:rsidTr="009340E6" w14:paraId="37919E1E" w14:textId="77777777">
        <w:tc>
          <w:tcPr>
            <w:tcW w:w="1603" w:type="dxa"/>
            <w:shd w:val="clear" w:color="auto" w:fill="auto"/>
          </w:tcPr>
          <w:p w:rsidRPr="007F620E" w:rsidR="009340E6" w:rsidP="009340E6" w:rsidRDefault="009340E6" w14:paraId="069897AE" w14:textId="306984C4">
            <w:pPr>
              <w:tabs>
                <w:tab w:val="left" w:pos="1440"/>
              </w:tabs>
              <w:rPr>
                <w:color w:val="000000"/>
              </w:rPr>
            </w:pPr>
            <w:r>
              <w:rPr>
                <w:color w:val="000000"/>
              </w:rPr>
              <w:t>[</w:t>
            </w:r>
            <w:r w:rsidR="00127C55">
              <w:rPr>
                <w:color w:val="000000"/>
              </w:rPr>
              <w:t>7</w:t>
            </w:r>
            <w:r>
              <w:rPr>
                <w:color w:val="000000"/>
              </w:rPr>
              <w:t xml:space="preserve">] Roger Schiffman </w:t>
            </w:r>
            <w:r w:rsidR="00D05BCB">
              <w:rPr>
                <w:color w:val="000000"/>
              </w:rPr>
              <w:t>2020 - 2022</w:t>
            </w:r>
            <w:r>
              <w:rPr>
                <w:color w:val="000000"/>
              </w:rPr>
              <w:t xml:space="preserve"> Hourly Rates</w:t>
            </w:r>
          </w:p>
        </w:tc>
        <w:tc>
          <w:tcPr>
            <w:tcW w:w="7757" w:type="dxa"/>
            <w:shd w:val="clear" w:color="auto" w:fill="auto"/>
          </w:tcPr>
          <w:p w:rsidR="009340E6" w:rsidP="009340E6" w:rsidRDefault="009340E6" w14:paraId="6EED1A38" w14:textId="403C0C24">
            <w:pPr>
              <w:tabs>
                <w:tab w:val="left" w:pos="1440"/>
              </w:tabs>
              <w:rPr>
                <w:color w:val="000000"/>
              </w:rPr>
            </w:pPr>
            <w:r>
              <w:rPr>
                <w:color w:val="000000"/>
              </w:rPr>
              <w:t xml:space="preserve">TURN identified Roger Schiffman as an outside consultant. </w:t>
            </w:r>
          </w:p>
          <w:p w:rsidR="009340E6" w:rsidP="009340E6" w:rsidRDefault="009340E6" w14:paraId="1913CC82" w14:textId="77777777">
            <w:pPr>
              <w:tabs>
                <w:tab w:val="left" w:pos="1440"/>
              </w:tabs>
              <w:rPr>
                <w:color w:val="000000"/>
              </w:rPr>
            </w:pPr>
          </w:p>
          <w:p w:rsidRPr="00635DE6" w:rsidR="009340E6" w:rsidP="009340E6" w:rsidRDefault="009340E6" w14:paraId="27995BF0" w14:textId="77777777">
            <w:pPr>
              <w:tabs>
                <w:tab w:val="left" w:pos="1440"/>
              </w:tabs>
              <w:rPr>
                <w:color w:val="000000"/>
              </w:rPr>
            </w:pPr>
            <w:r w:rsidRPr="00635DE6">
              <w:rPr>
                <w:color w:val="000000"/>
              </w:rPr>
              <w:t>Pursuant to</w:t>
            </w:r>
            <w:r>
              <w:rPr>
                <w:color w:val="000000"/>
              </w:rPr>
              <w:t xml:space="preserve"> </w:t>
            </w:r>
            <w:r w:rsidRPr="00635DE6">
              <w:rPr>
                <w:color w:val="000000"/>
              </w:rPr>
              <w:t>Commission policy, the rate requested by an intervenor must not</w:t>
            </w:r>
          </w:p>
          <w:p w:rsidR="009340E6" w:rsidP="009340E6" w:rsidRDefault="009340E6" w14:paraId="4168CF51" w14:textId="63B0991A">
            <w:pPr>
              <w:tabs>
                <w:tab w:val="left" w:pos="1440"/>
              </w:tabs>
              <w:rPr>
                <w:color w:val="000000"/>
              </w:rPr>
            </w:pPr>
            <w:r w:rsidRPr="00635DE6">
              <w:rPr>
                <w:color w:val="000000"/>
              </w:rPr>
              <w:t>exceed the rate billed to that intervenor by any outside consultant it</w:t>
            </w:r>
            <w:r>
              <w:rPr>
                <w:color w:val="000000"/>
              </w:rPr>
              <w:t xml:space="preserve"> </w:t>
            </w:r>
            <w:r w:rsidRPr="00635DE6">
              <w:rPr>
                <w:color w:val="000000"/>
              </w:rPr>
              <w:t>hires, even if the consultant’s billed rate is below the floor for a given</w:t>
            </w:r>
            <w:r>
              <w:rPr>
                <w:color w:val="000000"/>
              </w:rPr>
              <w:t xml:space="preserve"> </w:t>
            </w:r>
            <w:r w:rsidRPr="00635DE6">
              <w:rPr>
                <w:color w:val="000000"/>
              </w:rPr>
              <w:t xml:space="preserve">experience level. Per the </w:t>
            </w:r>
            <w:proofErr w:type="spellStart"/>
            <w:r w:rsidRPr="00635DE6">
              <w:rPr>
                <w:color w:val="000000"/>
              </w:rPr>
              <w:t>IComp</w:t>
            </w:r>
            <w:proofErr w:type="spellEnd"/>
            <w:r w:rsidRPr="00635DE6">
              <w:rPr>
                <w:color w:val="000000"/>
              </w:rPr>
              <w:t xml:space="preserve"> Program Guide at 24, the</w:t>
            </w:r>
            <w:r>
              <w:rPr>
                <w:color w:val="000000"/>
              </w:rPr>
              <w:t xml:space="preserve"> </w:t>
            </w:r>
            <w:r w:rsidRPr="00635DE6">
              <w:rPr>
                <w:color w:val="000000"/>
              </w:rPr>
              <w:t>Commission may audit the records and books of the intervenors to</w:t>
            </w:r>
            <w:r>
              <w:rPr>
                <w:color w:val="000000"/>
              </w:rPr>
              <w:t xml:space="preserve"> </w:t>
            </w:r>
            <w:r w:rsidRPr="00635DE6">
              <w:rPr>
                <w:color w:val="000000"/>
              </w:rPr>
              <w:t>the extent necessary to verify the basis for the award (§ 1804(d)).</w:t>
            </w:r>
            <w:r>
              <w:rPr>
                <w:color w:val="000000"/>
              </w:rPr>
              <w:t xml:space="preserve"> </w:t>
            </w:r>
          </w:p>
          <w:p w:rsidR="009340E6" w:rsidP="009340E6" w:rsidRDefault="009340E6" w14:paraId="6CE63B0D" w14:textId="77777777">
            <w:pPr>
              <w:tabs>
                <w:tab w:val="left" w:pos="1440"/>
              </w:tabs>
              <w:rPr>
                <w:color w:val="000000"/>
              </w:rPr>
            </w:pPr>
          </w:p>
          <w:p w:rsidRPr="007F620E" w:rsidR="009340E6" w:rsidP="009340E6" w:rsidRDefault="009340E6" w14:paraId="26FF9F5E" w14:textId="32D51D3D">
            <w:pPr>
              <w:tabs>
                <w:tab w:val="left" w:pos="1440"/>
              </w:tabs>
              <w:rPr>
                <w:color w:val="000000"/>
              </w:rPr>
            </w:pPr>
            <w:r>
              <w:rPr>
                <w:color w:val="000000"/>
              </w:rPr>
              <w:t>TURN</w:t>
            </w:r>
            <w:r w:rsidRPr="00635DE6">
              <w:rPr>
                <w:color w:val="000000"/>
              </w:rPr>
              <w:t xml:space="preserve"> has provided invoices and </w:t>
            </w:r>
            <w:r>
              <w:rPr>
                <w:color w:val="000000"/>
              </w:rPr>
              <w:t xml:space="preserve">review of the supplement filed on 4/9/2025 reflected a consultant fee of </w:t>
            </w:r>
            <w:r w:rsidR="00D05BCB">
              <w:rPr>
                <w:color w:val="000000"/>
              </w:rPr>
              <w:t>$275.00 for 2020 - 2022</w:t>
            </w:r>
            <w:r>
              <w:rPr>
                <w:color w:val="000000"/>
              </w:rPr>
              <w:t>. We find the charged fees of $260.00 and $270.00 reasonable and adopt them here.</w:t>
            </w:r>
          </w:p>
        </w:tc>
      </w:tr>
      <w:tr w:rsidRPr="007F620E" w:rsidR="009340E6" w:rsidTr="009340E6" w14:paraId="4EF9B945" w14:textId="77777777">
        <w:tc>
          <w:tcPr>
            <w:tcW w:w="1603" w:type="dxa"/>
            <w:shd w:val="clear" w:color="auto" w:fill="auto"/>
          </w:tcPr>
          <w:p w:rsidRPr="007F620E" w:rsidR="009340E6" w:rsidP="009340E6" w:rsidRDefault="009340E6" w14:paraId="686BAB97" w14:textId="56266676">
            <w:pPr>
              <w:tabs>
                <w:tab w:val="left" w:pos="1440"/>
              </w:tabs>
              <w:rPr>
                <w:color w:val="000000"/>
              </w:rPr>
            </w:pPr>
            <w:r>
              <w:rPr>
                <w:color w:val="000000"/>
              </w:rPr>
              <w:lastRenderedPageBreak/>
              <w:t>[</w:t>
            </w:r>
            <w:r w:rsidR="00127C55">
              <w:rPr>
                <w:color w:val="000000"/>
              </w:rPr>
              <w:t>8</w:t>
            </w:r>
            <w:r>
              <w:rPr>
                <w:color w:val="000000"/>
              </w:rPr>
              <w:t>] Michel Florio 2</w:t>
            </w:r>
            <w:r w:rsidR="00ED342D">
              <w:rPr>
                <w:color w:val="000000"/>
              </w:rPr>
              <w:t>020</w:t>
            </w:r>
            <w:r>
              <w:rPr>
                <w:color w:val="000000"/>
              </w:rPr>
              <w:t xml:space="preserve"> – 202</w:t>
            </w:r>
            <w:r w:rsidR="00ED342D">
              <w:rPr>
                <w:color w:val="000000"/>
              </w:rPr>
              <w:t>1</w:t>
            </w:r>
            <w:r>
              <w:rPr>
                <w:color w:val="000000"/>
              </w:rPr>
              <w:t xml:space="preserve"> Hourly Rates</w:t>
            </w:r>
          </w:p>
        </w:tc>
        <w:tc>
          <w:tcPr>
            <w:tcW w:w="7757" w:type="dxa"/>
            <w:shd w:val="clear" w:color="auto" w:fill="auto"/>
          </w:tcPr>
          <w:p w:rsidR="00ED342D" w:rsidP="00ED342D" w:rsidRDefault="00ED342D" w14:paraId="48D60A98" w14:textId="2A0F1461">
            <w:pPr>
              <w:tabs>
                <w:tab w:val="left" w:pos="1440"/>
              </w:tabs>
              <w:rPr>
                <w:color w:val="000000"/>
              </w:rPr>
            </w:pPr>
            <w:r>
              <w:rPr>
                <w:color w:val="000000"/>
              </w:rPr>
              <w:t xml:space="preserve">TURN identified Michel Florio as an outside consultant. </w:t>
            </w:r>
          </w:p>
          <w:p w:rsidR="00ED342D" w:rsidP="00ED342D" w:rsidRDefault="00ED342D" w14:paraId="566131F9" w14:textId="77777777">
            <w:pPr>
              <w:tabs>
                <w:tab w:val="left" w:pos="1440"/>
              </w:tabs>
              <w:rPr>
                <w:color w:val="000000"/>
              </w:rPr>
            </w:pPr>
          </w:p>
          <w:p w:rsidRPr="00635DE6" w:rsidR="00ED342D" w:rsidP="00ED342D" w:rsidRDefault="00ED342D" w14:paraId="69C7059B" w14:textId="77777777">
            <w:pPr>
              <w:tabs>
                <w:tab w:val="left" w:pos="1440"/>
              </w:tabs>
              <w:rPr>
                <w:color w:val="000000"/>
              </w:rPr>
            </w:pPr>
            <w:r w:rsidRPr="00635DE6">
              <w:rPr>
                <w:color w:val="000000"/>
              </w:rPr>
              <w:t>Pursuant to</w:t>
            </w:r>
            <w:r>
              <w:rPr>
                <w:color w:val="000000"/>
              </w:rPr>
              <w:t xml:space="preserve"> </w:t>
            </w:r>
            <w:r w:rsidRPr="00635DE6">
              <w:rPr>
                <w:color w:val="000000"/>
              </w:rPr>
              <w:t>Commission policy, the rate requested by an intervenor must not</w:t>
            </w:r>
          </w:p>
          <w:p w:rsidR="00ED342D" w:rsidP="00ED342D" w:rsidRDefault="00ED342D" w14:paraId="132EF795" w14:textId="45DDEBAC">
            <w:pPr>
              <w:tabs>
                <w:tab w:val="left" w:pos="1440"/>
              </w:tabs>
              <w:rPr>
                <w:color w:val="000000"/>
              </w:rPr>
            </w:pPr>
            <w:r w:rsidRPr="00635DE6">
              <w:rPr>
                <w:color w:val="000000"/>
              </w:rPr>
              <w:t>exceed the rate billed to that intervenor by any outside consultant it</w:t>
            </w:r>
            <w:r>
              <w:rPr>
                <w:color w:val="000000"/>
              </w:rPr>
              <w:t xml:space="preserve"> </w:t>
            </w:r>
            <w:r w:rsidRPr="00635DE6">
              <w:rPr>
                <w:color w:val="000000"/>
              </w:rPr>
              <w:t>hires, even if the consultant’s billed rate is below the floor for a given</w:t>
            </w:r>
            <w:r>
              <w:rPr>
                <w:color w:val="000000"/>
              </w:rPr>
              <w:t xml:space="preserve"> </w:t>
            </w:r>
            <w:r w:rsidRPr="00635DE6">
              <w:rPr>
                <w:color w:val="000000"/>
              </w:rPr>
              <w:t xml:space="preserve">experience level. Per the </w:t>
            </w:r>
            <w:proofErr w:type="spellStart"/>
            <w:r w:rsidRPr="00635DE6">
              <w:rPr>
                <w:color w:val="000000"/>
              </w:rPr>
              <w:t>IComp</w:t>
            </w:r>
            <w:proofErr w:type="spellEnd"/>
            <w:r w:rsidRPr="00635DE6">
              <w:rPr>
                <w:color w:val="000000"/>
              </w:rPr>
              <w:t xml:space="preserve"> Program Guide at 24, the</w:t>
            </w:r>
            <w:r>
              <w:rPr>
                <w:color w:val="000000"/>
              </w:rPr>
              <w:t xml:space="preserve"> </w:t>
            </w:r>
            <w:r w:rsidRPr="00635DE6">
              <w:rPr>
                <w:color w:val="000000"/>
              </w:rPr>
              <w:t>Commission may audit the records and books of the intervenors to</w:t>
            </w:r>
            <w:r>
              <w:rPr>
                <w:color w:val="000000"/>
              </w:rPr>
              <w:t xml:space="preserve"> </w:t>
            </w:r>
            <w:r w:rsidRPr="00635DE6">
              <w:rPr>
                <w:color w:val="000000"/>
              </w:rPr>
              <w:t>the extent necessary to verify the basis for the award (§ 1804(d)).</w:t>
            </w:r>
            <w:r>
              <w:rPr>
                <w:color w:val="000000"/>
              </w:rPr>
              <w:t xml:space="preserve"> </w:t>
            </w:r>
          </w:p>
          <w:p w:rsidR="00ED342D" w:rsidP="00ED342D" w:rsidRDefault="00ED342D" w14:paraId="0BDCD4AA" w14:textId="77777777">
            <w:pPr>
              <w:tabs>
                <w:tab w:val="left" w:pos="1440"/>
              </w:tabs>
              <w:rPr>
                <w:color w:val="000000"/>
              </w:rPr>
            </w:pPr>
          </w:p>
          <w:p w:rsidRPr="007F620E" w:rsidR="009340E6" w:rsidP="00710126" w:rsidRDefault="00ED342D" w14:paraId="05A2BB57" w14:textId="7AEDD003">
            <w:pPr>
              <w:tabs>
                <w:tab w:val="left" w:pos="1440"/>
              </w:tabs>
              <w:rPr>
                <w:color w:val="000000"/>
              </w:rPr>
            </w:pPr>
            <w:r>
              <w:rPr>
                <w:color w:val="000000"/>
              </w:rPr>
              <w:t>TURN</w:t>
            </w:r>
            <w:r w:rsidRPr="00635DE6">
              <w:rPr>
                <w:color w:val="000000"/>
              </w:rPr>
              <w:t xml:space="preserve"> has provided invoices and </w:t>
            </w:r>
            <w:proofErr w:type="gramStart"/>
            <w:r>
              <w:rPr>
                <w:color w:val="000000"/>
              </w:rPr>
              <w:t>review</w:t>
            </w:r>
            <w:proofErr w:type="gramEnd"/>
            <w:r>
              <w:rPr>
                <w:color w:val="000000"/>
              </w:rPr>
              <w:t xml:space="preserve"> of the supplement filed on 4/9/2025 reflected 2020 and 2021 consultant fees of $610.00 and $695.00. We find the charged fees of $610.00 and $695.00 reasonable and adopt them here.</w:t>
            </w:r>
          </w:p>
        </w:tc>
      </w:tr>
      <w:tr w:rsidRPr="007F620E" w:rsidR="009340E6" w:rsidTr="009340E6" w14:paraId="054423B3" w14:textId="77777777">
        <w:tc>
          <w:tcPr>
            <w:tcW w:w="1603" w:type="dxa"/>
            <w:shd w:val="clear" w:color="auto" w:fill="auto"/>
          </w:tcPr>
          <w:p w:rsidRPr="007F620E" w:rsidR="009340E6" w:rsidP="009340E6" w:rsidRDefault="009340E6" w14:paraId="5D455C8A" w14:textId="1592C78A">
            <w:pPr>
              <w:tabs>
                <w:tab w:val="left" w:pos="1440"/>
              </w:tabs>
              <w:rPr>
                <w:color w:val="000000"/>
              </w:rPr>
            </w:pPr>
            <w:r>
              <w:rPr>
                <w:color w:val="000000"/>
              </w:rPr>
              <w:t>[</w:t>
            </w:r>
            <w:r w:rsidR="00127C55">
              <w:rPr>
                <w:color w:val="000000"/>
              </w:rPr>
              <w:t>9</w:t>
            </w:r>
            <w:r>
              <w:rPr>
                <w:color w:val="000000"/>
              </w:rPr>
              <w:t xml:space="preserve">] Marcel </w:t>
            </w:r>
            <w:proofErr w:type="spellStart"/>
            <w:r>
              <w:rPr>
                <w:color w:val="000000"/>
              </w:rPr>
              <w:t>Hawiger</w:t>
            </w:r>
            <w:proofErr w:type="spellEnd"/>
            <w:r>
              <w:rPr>
                <w:color w:val="000000"/>
              </w:rPr>
              <w:t xml:space="preserve"> 2025 Houry Rate</w:t>
            </w:r>
          </w:p>
        </w:tc>
        <w:tc>
          <w:tcPr>
            <w:tcW w:w="7757" w:type="dxa"/>
            <w:shd w:val="clear" w:color="auto" w:fill="auto"/>
          </w:tcPr>
          <w:p w:rsidR="006978E2" w:rsidP="009340E6" w:rsidRDefault="006978E2" w14:paraId="128B6E9F" w14:textId="7F67972A">
            <w:pPr>
              <w:tabs>
                <w:tab w:val="left" w:pos="1440"/>
              </w:tabs>
              <w:rPr>
                <w:color w:val="000000"/>
              </w:rPr>
            </w:pPr>
            <w:r>
              <w:rPr>
                <w:color w:val="000000"/>
              </w:rPr>
              <w:t xml:space="preserve">TURN requested a 2024 hourly rate of $790.00 for Marcel </w:t>
            </w:r>
            <w:proofErr w:type="spellStart"/>
            <w:r>
              <w:rPr>
                <w:color w:val="000000"/>
              </w:rPr>
              <w:t>Hawiger</w:t>
            </w:r>
            <w:proofErr w:type="spellEnd"/>
            <w:r>
              <w:rPr>
                <w:color w:val="000000"/>
              </w:rPr>
              <w:t>.</w:t>
            </w:r>
            <w:r w:rsidR="0026350A">
              <w:rPr>
                <w:color w:val="000000"/>
              </w:rPr>
              <w:t xml:space="preserve"> </w:t>
            </w:r>
            <w:r w:rsidR="00EB2A58">
              <w:rPr>
                <w:color w:val="000000"/>
              </w:rPr>
              <w:t xml:space="preserve">We note that from 5/1/2023 to 12/31/2024, Marcel </w:t>
            </w:r>
            <w:proofErr w:type="spellStart"/>
            <w:r w:rsidR="00EB2A58">
              <w:rPr>
                <w:color w:val="000000"/>
              </w:rPr>
              <w:t>Hawiger</w:t>
            </w:r>
            <w:proofErr w:type="spellEnd"/>
            <w:r w:rsidR="00EB2A58">
              <w:rPr>
                <w:color w:val="000000"/>
              </w:rPr>
              <w:t xml:space="preserve"> served as an outside consultant for TURN, returning to TURN as a Staff Attorney in January 2025.</w:t>
            </w:r>
          </w:p>
          <w:p w:rsidR="00EB2A58" w:rsidP="009340E6" w:rsidRDefault="00EB2A58" w14:paraId="78C8F427" w14:textId="77777777">
            <w:pPr>
              <w:tabs>
                <w:tab w:val="left" w:pos="1440"/>
              </w:tabs>
              <w:rPr>
                <w:color w:val="000000"/>
              </w:rPr>
            </w:pPr>
          </w:p>
          <w:p w:rsidR="00EB2A58" w:rsidP="009340E6" w:rsidRDefault="00EB2A58" w14:paraId="0D85ECC6" w14:textId="77777777">
            <w:pPr>
              <w:tabs>
                <w:tab w:val="left" w:pos="1440"/>
              </w:tabs>
              <w:rPr>
                <w:color w:val="000000"/>
              </w:rPr>
            </w:pPr>
            <w:r w:rsidRPr="00EB2A58">
              <w:rPr>
                <w:color w:val="000000"/>
              </w:rPr>
              <w:t>D.23-10-017</w:t>
            </w:r>
            <w:r>
              <w:rPr>
                <w:color w:val="000000"/>
              </w:rPr>
              <w:t xml:space="preserve"> verified a 2023 hourly rate of $735.00 for Marcel </w:t>
            </w:r>
            <w:proofErr w:type="spellStart"/>
            <w:r>
              <w:rPr>
                <w:color w:val="000000"/>
              </w:rPr>
              <w:t>Hawiger</w:t>
            </w:r>
            <w:proofErr w:type="spellEnd"/>
            <w:r>
              <w:rPr>
                <w:color w:val="000000"/>
              </w:rPr>
              <w:t xml:space="preserve"> as a Legal – Attorney – V. </w:t>
            </w:r>
          </w:p>
          <w:p w:rsidR="00EB2A58" w:rsidP="009340E6" w:rsidRDefault="00EB2A58" w14:paraId="565626EF" w14:textId="77777777">
            <w:pPr>
              <w:tabs>
                <w:tab w:val="left" w:pos="1440"/>
              </w:tabs>
              <w:rPr>
                <w:color w:val="000000"/>
              </w:rPr>
            </w:pPr>
          </w:p>
          <w:p w:rsidR="00EB2A58" w:rsidP="009340E6" w:rsidRDefault="00EB2A58" w14:paraId="4A814655" w14:textId="77777777">
            <w:pPr>
              <w:tabs>
                <w:tab w:val="left" w:pos="1440"/>
              </w:tabs>
              <w:rPr>
                <w:color w:val="000000"/>
              </w:rPr>
            </w:pPr>
            <w:r>
              <w:rPr>
                <w:color w:val="000000"/>
              </w:rPr>
              <w:t>Based on our calculation methodology, using the approved 2023 hourly rate of $735.00, the 2024 and 2025 escalations of 4.07% and 3.46%, and rounding to the nearest allowable $5 increment:</w:t>
            </w:r>
          </w:p>
          <w:p w:rsidR="00EB2A58" w:rsidP="009340E6" w:rsidRDefault="00EB2A58" w14:paraId="6B3EC8FF" w14:textId="77777777">
            <w:pPr>
              <w:tabs>
                <w:tab w:val="left" w:pos="1440"/>
              </w:tabs>
              <w:rPr>
                <w:color w:val="000000"/>
              </w:rPr>
            </w:pPr>
          </w:p>
          <w:p w:rsidR="00EB2A58" w:rsidP="009340E6" w:rsidRDefault="00EB2A58" w14:paraId="550F87FE" w14:textId="77777777">
            <w:pPr>
              <w:tabs>
                <w:tab w:val="left" w:pos="1440"/>
              </w:tabs>
              <w:rPr>
                <w:color w:val="000000"/>
              </w:rPr>
            </w:pPr>
            <w:r>
              <w:rPr>
                <w:color w:val="000000"/>
              </w:rPr>
              <w:t>2023: $735.00</w:t>
            </w:r>
          </w:p>
          <w:p w:rsidR="00EB2A58" w:rsidP="009340E6" w:rsidRDefault="00EB2A58" w14:paraId="6C0ABF69" w14:textId="77777777">
            <w:pPr>
              <w:tabs>
                <w:tab w:val="left" w:pos="1440"/>
              </w:tabs>
              <w:rPr>
                <w:color w:val="000000"/>
              </w:rPr>
            </w:pPr>
            <w:r>
              <w:rPr>
                <w:color w:val="000000"/>
              </w:rPr>
              <w:t>2025: $735.00 x 1.0407</w:t>
            </w:r>
            <w:r w:rsidR="00BF5F48">
              <w:rPr>
                <w:color w:val="000000"/>
              </w:rPr>
              <w:t xml:space="preserve"> x 1.0346 = $790.00</w:t>
            </w:r>
          </w:p>
          <w:p w:rsidR="00BF5F48" w:rsidP="009340E6" w:rsidRDefault="00BF5F48" w14:paraId="7D7244AA" w14:textId="77777777">
            <w:pPr>
              <w:tabs>
                <w:tab w:val="left" w:pos="1440"/>
              </w:tabs>
              <w:rPr>
                <w:color w:val="000000"/>
              </w:rPr>
            </w:pPr>
          </w:p>
          <w:p w:rsidRPr="007F620E" w:rsidR="00BF5F48" w:rsidP="009340E6" w:rsidRDefault="00BF5F48" w14:paraId="48FBF71E" w14:textId="4E935F68">
            <w:pPr>
              <w:tabs>
                <w:tab w:val="left" w:pos="1440"/>
              </w:tabs>
              <w:rPr>
                <w:color w:val="000000"/>
              </w:rPr>
            </w:pPr>
            <w:r>
              <w:rPr>
                <w:color w:val="000000"/>
              </w:rPr>
              <w:t>We find the 2025 hourly rate of $790.00 reasonable and adopt it here. Intervenor Compensation claim preparation is rated at ½ preparer’s normal rate, bringing the 2025 claim preparation rate to $395.00.</w:t>
            </w:r>
          </w:p>
        </w:tc>
      </w:tr>
      <w:tr w:rsidRPr="007F620E" w:rsidR="009340E6" w:rsidTr="009340E6" w14:paraId="7742D4A8" w14:textId="77777777">
        <w:tc>
          <w:tcPr>
            <w:tcW w:w="1603" w:type="dxa"/>
            <w:shd w:val="clear" w:color="auto" w:fill="auto"/>
          </w:tcPr>
          <w:p w:rsidR="009340E6" w:rsidP="009340E6" w:rsidRDefault="003F0522" w14:paraId="3153BA3B" w14:textId="532A7CFA">
            <w:pPr>
              <w:tabs>
                <w:tab w:val="left" w:pos="1440"/>
              </w:tabs>
              <w:rPr>
                <w:color w:val="000000"/>
              </w:rPr>
            </w:pPr>
            <w:r>
              <w:rPr>
                <w:color w:val="000000"/>
              </w:rPr>
              <w:t>[</w:t>
            </w:r>
            <w:r w:rsidR="00127C55">
              <w:rPr>
                <w:color w:val="000000"/>
              </w:rPr>
              <w:t>10</w:t>
            </w:r>
            <w:r>
              <w:rPr>
                <w:color w:val="000000"/>
              </w:rPr>
              <w:t xml:space="preserve">] Reduction of Camille Stough 2021 Hours for </w:t>
            </w:r>
            <w:r w:rsidR="00BE43E3">
              <w:rPr>
                <w:color w:val="000000"/>
              </w:rPr>
              <w:t>Vagueness</w:t>
            </w:r>
          </w:p>
        </w:tc>
        <w:tc>
          <w:tcPr>
            <w:tcW w:w="7757" w:type="dxa"/>
            <w:shd w:val="clear" w:color="auto" w:fill="auto"/>
          </w:tcPr>
          <w:p w:rsidR="009340E6" w:rsidP="009340E6" w:rsidRDefault="003F0522" w14:paraId="447EFA71" w14:textId="3F9A59C4">
            <w:pPr>
              <w:tabs>
                <w:tab w:val="left" w:pos="1440"/>
              </w:tabs>
              <w:rPr>
                <w:color w:val="000000"/>
              </w:rPr>
            </w:pPr>
            <w:r>
              <w:rPr>
                <w:color w:val="000000"/>
              </w:rPr>
              <w:t xml:space="preserve">Review of the submitted timesheets found </w:t>
            </w:r>
            <w:r w:rsidR="00FD5E07">
              <w:rPr>
                <w:color w:val="000000"/>
              </w:rPr>
              <w:t xml:space="preserve">the following entries to be </w:t>
            </w:r>
            <w:r w:rsidR="00BE43E3">
              <w:rPr>
                <w:color w:val="000000"/>
              </w:rPr>
              <w:t>vague</w:t>
            </w:r>
            <w:r w:rsidR="00FD5E07">
              <w:rPr>
                <w:color w:val="000000"/>
              </w:rPr>
              <w:t>:</w:t>
            </w:r>
          </w:p>
          <w:p w:rsidR="00FD5E07" w:rsidP="009340E6" w:rsidRDefault="00FD5E07" w14:paraId="6F593E6A" w14:textId="77777777">
            <w:pPr>
              <w:tabs>
                <w:tab w:val="left" w:pos="1440"/>
              </w:tabs>
              <w:rPr>
                <w:color w:val="000000"/>
              </w:rPr>
            </w:pPr>
          </w:p>
          <w:p w:rsidRPr="00FD5E07" w:rsidR="00FD5E07" w:rsidP="00FD5E07" w:rsidRDefault="00FD5E07" w14:paraId="0DADEC2B" w14:textId="0E5988AE">
            <w:pPr>
              <w:tabs>
                <w:tab w:val="left" w:pos="1440"/>
              </w:tabs>
              <w:rPr>
                <w:color w:val="000000"/>
              </w:rPr>
            </w:pPr>
            <w:r w:rsidRPr="00FD5E07">
              <w:rPr>
                <w:color w:val="000000"/>
              </w:rPr>
              <w:t>5/6/2021</w:t>
            </w:r>
            <w:r>
              <w:rPr>
                <w:color w:val="000000"/>
              </w:rPr>
              <w:t xml:space="preserve"> - </w:t>
            </w:r>
            <w:r w:rsidRPr="00FD5E07">
              <w:rPr>
                <w:color w:val="000000"/>
              </w:rPr>
              <w:t xml:space="preserve">Confer re ex </w:t>
            </w:r>
            <w:proofErr w:type="spellStart"/>
            <w:r w:rsidRPr="00FD5E07">
              <w:rPr>
                <w:color w:val="000000"/>
              </w:rPr>
              <w:t>parte</w:t>
            </w:r>
            <w:proofErr w:type="spellEnd"/>
            <w:r w:rsidRPr="00FD5E07">
              <w:rPr>
                <w:color w:val="000000"/>
              </w:rPr>
              <w:t xml:space="preserve"> meeting with Commissioner staff</w:t>
            </w:r>
            <w:r>
              <w:rPr>
                <w:color w:val="000000"/>
              </w:rPr>
              <w:t xml:space="preserve"> (0.25)</w:t>
            </w:r>
          </w:p>
          <w:p w:rsidR="00FD5E07" w:rsidP="00FD5E07" w:rsidRDefault="00FD5E07" w14:paraId="4A94A9A0" w14:textId="77777777">
            <w:pPr>
              <w:tabs>
                <w:tab w:val="left" w:pos="1440"/>
              </w:tabs>
              <w:rPr>
                <w:color w:val="000000"/>
              </w:rPr>
            </w:pPr>
            <w:r w:rsidRPr="00FD5E07">
              <w:rPr>
                <w:color w:val="000000"/>
              </w:rPr>
              <w:t>5/7/2021</w:t>
            </w:r>
            <w:r>
              <w:rPr>
                <w:color w:val="000000"/>
              </w:rPr>
              <w:t xml:space="preserve"> - </w:t>
            </w:r>
            <w:r w:rsidRPr="00FD5E07">
              <w:rPr>
                <w:color w:val="000000"/>
              </w:rPr>
              <w:t xml:space="preserve">Confer re ex </w:t>
            </w:r>
            <w:proofErr w:type="spellStart"/>
            <w:r w:rsidRPr="00FD5E07">
              <w:rPr>
                <w:color w:val="000000"/>
              </w:rPr>
              <w:t>parte</w:t>
            </w:r>
            <w:proofErr w:type="spellEnd"/>
            <w:r w:rsidRPr="00FD5E07">
              <w:rPr>
                <w:color w:val="000000"/>
              </w:rPr>
              <w:t xml:space="preserve"> meeting with Commissioner staff</w:t>
            </w:r>
            <w:r>
              <w:rPr>
                <w:color w:val="000000"/>
              </w:rPr>
              <w:t xml:space="preserve"> (0.25)</w:t>
            </w:r>
          </w:p>
          <w:p w:rsidR="00FD5E07" w:rsidP="00FD5E07" w:rsidRDefault="00FD5E07" w14:paraId="58A0E807" w14:textId="77777777">
            <w:pPr>
              <w:tabs>
                <w:tab w:val="left" w:pos="1440"/>
              </w:tabs>
              <w:rPr>
                <w:color w:val="000000"/>
              </w:rPr>
            </w:pPr>
          </w:p>
          <w:p w:rsidR="00FD5E07" w:rsidP="00FD5E07" w:rsidRDefault="00BE43E3" w14:paraId="741C284C" w14:textId="30F4361D">
            <w:pPr>
              <w:tabs>
                <w:tab w:val="left" w:pos="1440"/>
              </w:tabs>
              <w:rPr>
                <w:color w:val="000000"/>
              </w:rPr>
            </w:pPr>
            <w:r>
              <w:rPr>
                <w:color w:val="000000"/>
              </w:rPr>
              <w:t>We find the above entries to be vague and reduce Camille Stough’s 2021 hours by 0.50</w:t>
            </w:r>
            <w:r w:rsidR="008919B3">
              <w:rPr>
                <w:color w:val="000000"/>
              </w:rPr>
              <w:t>.</w:t>
            </w:r>
          </w:p>
        </w:tc>
      </w:tr>
      <w:tr w:rsidRPr="007F620E" w:rsidR="00153A38" w:rsidTr="009340E6" w14:paraId="46425D04" w14:textId="77777777">
        <w:tc>
          <w:tcPr>
            <w:tcW w:w="1603" w:type="dxa"/>
            <w:shd w:val="clear" w:color="auto" w:fill="auto"/>
          </w:tcPr>
          <w:p w:rsidR="00153A38" w:rsidP="009340E6" w:rsidRDefault="00153A38" w14:paraId="271A1324" w14:textId="0BB663AD">
            <w:pPr>
              <w:tabs>
                <w:tab w:val="left" w:pos="1440"/>
              </w:tabs>
              <w:rPr>
                <w:color w:val="000000"/>
              </w:rPr>
            </w:pPr>
            <w:r>
              <w:rPr>
                <w:color w:val="000000"/>
              </w:rPr>
              <w:t>[11</w:t>
            </w:r>
            <w:r w:rsidR="00C21E75">
              <w:rPr>
                <w:color w:val="000000"/>
              </w:rPr>
              <w:t>] Reduction</w:t>
            </w:r>
            <w:r w:rsidR="00E530DE">
              <w:rPr>
                <w:color w:val="000000"/>
              </w:rPr>
              <w:t xml:space="preserve"> of </w:t>
            </w:r>
            <w:r w:rsidR="00E530DE">
              <w:rPr>
                <w:color w:val="000000"/>
              </w:rPr>
              <w:lastRenderedPageBreak/>
              <w:t xml:space="preserve">Marcel </w:t>
            </w:r>
            <w:proofErr w:type="spellStart"/>
            <w:r w:rsidR="00E530DE">
              <w:rPr>
                <w:color w:val="000000"/>
              </w:rPr>
              <w:t>Hawiger</w:t>
            </w:r>
            <w:proofErr w:type="spellEnd"/>
            <w:r w:rsidR="00E530DE">
              <w:rPr>
                <w:color w:val="000000"/>
              </w:rPr>
              <w:t xml:space="preserve"> 2018</w:t>
            </w:r>
            <w:r w:rsidR="00E031CA">
              <w:rPr>
                <w:color w:val="000000"/>
              </w:rPr>
              <w:t xml:space="preserve"> and 2021</w:t>
            </w:r>
            <w:r w:rsidR="00E530DE">
              <w:rPr>
                <w:color w:val="000000"/>
              </w:rPr>
              <w:t xml:space="preserve"> Hours for Vagueness</w:t>
            </w:r>
          </w:p>
        </w:tc>
        <w:tc>
          <w:tcPr>
            <w:tcW w:w="7757" w:type="dxa"/>
            <w:shd w:val="clear" w:color="auto" w:fill="auto"/>
          </w:tcPr>
          <w:p w:rsidR="00FB6B03" w:rsidP="009340E6" w:rsidRDefault="00FB6B03" w14:paraId="324910D7" w14:textId="6EAC8E3A">
            <w:pPr>
              <w:tabs>
                <w:tab w:val="left" w:pos="1440"/>
              </w:tabs>
              <w:rPr>
                <w:color w:val="000000"/>
              </w:rPr>
            </w:pPr>
            <w:r>
              <w:rPr>
                <w:color w:val="000000"/>
              </w:rPr>
              <w:lastRenderedPageBreak/>
              <w:t>Review of the submitted timesheets found the following entr</w:t>
            </w:r>
            <w:r w:rsidR="00E031CA">
              <w:rPr>
                <w:color w:val="000000"/>
              </w:rPr>
              <w:t>ies</w:t>
            </w:r>
            <w:r w:rsidR="00534E95">
              <w:rPr>
                <w:color w:val="000000"/>
              </w:rPr>
              <w:t xml:space="preserve"> to be</w:t>
            </w:r>
            <w:r>
              <w:rPr>
                <w:color w:val="000000"/>
              </w:rPr>
              <w:t xml:space="preserve"> vague:</w:t>
            </w:r>
          </w:p>
          <w:p w:rsidR="00FB6B03" w:rsidP="009340E6" w:rsidRDefault="00FB6B03" w14:paraId="047812CB" w14:textId="77777777">
            <w:pPr>
              <w:tabs>
                <w:tab w:val="left" w:pos="1440"/>
              </w:tabs>
              <w:rPr>
                <w:color w:val="000000"/>
              </w:rPr>
            </w:pPr>
          </w:p>
          <w:p w:rsidR="00153A38" w:rsidP="009340E6" w:rsidRDefault="00FB6B03" w14:paraId="2042DBF1" w14:textId="77777777">
            <w:pPr>
              <w:tabs>
                <w:tab w:val="left" w:pos="1440"/>
              </w:tabs>
              <w:rPr>
                <w:color w:val="000000"/>
              </w:rPr>
            </w:pPr>
            <w:r>
              <w:rPr>
                <w:color w:val="000000"/>
              </w:rPr>
              <w:lastRenderedPageBreak/>
              <w:t xml:space="preserve">11/8/2018 - </w:t>
            </w:r>
            <w:r w:rsidRPr="00FB6B03">
              <w:rPr>
                <w:color w:val="000000"/>
              </w:rPr>
              <w:t xml:space="preserve">Read Randolph letter to </w:t>
            </w:r>
            <w:proofErr w:type="spellStart"/>
            <w:r w:rsidRPr="00FB6B03">
              <w:rPr>
                <w:color w:val="000000"/>
              </w:rPr>
              <w:t>Naijm</w:t>
            </w:r>
            <w:proofErr w:type="spellEnd"/>
            <w:r>
              <w:rPr>
                <w:color w:val="000000"/>
              </w:rPr>
              <w:t xml:space="preserve"> (0.25)</w:t>
            </w:r>
          </w:p>
          <w:p w:rsidR="00FB6B03" w:rsidP="009340E6" w:rsidRDefault="00FB6B03" w14:paraId="547D6A5B" w14:textId="2316DC80">
            <w:pPr>
              <w:tabs>
                <w:tab w:val="left" w:pos="1440"/>
              </w:tabs>
              <w:rPr>
                <w:color w:val="000000"/>
              </w:rPr>
            </w:pPr>
          </w:p>
          <w:p w:rsidR="00FB6B03" w:rsidP="006C7E37" w:rsidRDefault="006C7E37" w14:paraId="2E5D2432" w14:textId="434BE414">
            <w:pPr>
              <w:tabs>
                <w:tab w:val="left" w:pos="1440"/>
              </w:tabs>
              <w:rPr>
                <w:color w:val="000000"/>
              </w:rPr>
            </w:pPr>
            <w:r>
              <w:rPr>
                <w:color w:val="000000"/>
              </w:rPr>
              <w:t>We remind TURN</w:t>
            </w:r>
            <w:r w:rsidR="001D28F6">
              <w:rPr>
                <w:color w:val="000000"/>
              </w:rPr>
              <w:t xml:space="preserve">, </w:t>
            </w:r>
            <w:proofErr w:type="gramStart"/>
            <w:r w:rsidR="001D28F6">
              <w:rPr>
                <w:color w:val="000000"/>
              </w:rPr>
              <w:t>per</w:t>
            </w:r>
            <w:proofErr w:type="gramEnd"/>
            <w:r w:rsidR="001D28F6">
              <w:rPr>
                <w:color w:val="000000"/>
              </w:rPr>
              <w:t xml:space="preserve"> </w:t>
            </w:r>
            <w:r w:rsidR="00922710">
              <w:rPr>
                <w:color w:val="000000"/>
              </w:rPr>
              <w:t xml:space="preserve">the </w:t>
            </w:r>
            <w:r w:rsidR="001D28F6">
              <w:rPr>
                <w:color w:val="000000"/>
              </w:rPr>
              <w:t>Intervenor Compensation Program Guide</w:t>
            </w:r>
            <w:r w:rsidR="00922710">
              <w:rPr>
                <w:color w:val="000000"/>
              </w:rPr>
              <w:t xml:space="preserve"> at p.24,</w:t>
            </w:r>
            <w:r>
              <w:rPr>
                <w:color w:val="000000"/>
              </w:rPr>
              <w:t xml:space="preserve"> </w:t>
            </w:r>
            <w:r w:rsidR="001D28F6">
              <w:rPr>
                <w:color w:val="000000"/>
              </w:rPr>
              <w:t>Intervenor’s records</w:t>
            </w:r>
            <w:r w:rsidR="00534E95">
              <w:rPr>
                <w:color w:val="000000"/>
              </w:rPr>
              <w:t xml:space="preserve"> </w:t>
            </w:r>
            <w:r w:rsidR="001D28F6">
              <w:rPr>
                <w:color w:val="000000"/>
              </w:rPr>
              <w:t>should identify specific issues for which it seeks compensation</w:t>
            </w:r>
            <w:r w:rsidR="00922710">
              <w:rPr>
                <w:color w:val="000000"/>
              </w:rPr>
              <w:t>. We find the description vague and reduce the associated 2018 0.25 hours accordingly.</w:t>
            </w:r>
          </w:p>
        </w:tc>
      </w:tr>
      <w:tr w:rsidRPr="007F620E" w:rsidR="009340E6" w:rsidTr="009340E6" w14:paraId="5DB22D5A" w14:textId="77777777">
        <w:tc>
          <w:tcPr>
            <w:tcW w:w="1603" w:type="dxa"/>
            <w:shd w:val="clear" w:color="auto" w:fill="auto"/>
          </w:tcPr>
          <w:p w:rsidRPr="007F620E" w:rsidR="009340E6" w:rsidP="009340E6" w:rsidRDefault="009340E6" w14:paraId="27B0605B" w14:textId="7C745C86">
            <w:pPr>
              <w:tabs>
                <w:tab w:val="left" w:pos="1440"/>
              </w:tabs>
              <w:rPr>
                <w:color w:val="000000"/>
              </w:rPr>
            </w:pPr>
            <w:r>
              <w:rPr>
                <w:color w:val="000000"/>
              </w:rPr>
              <w:lastRenderedPageBreak/>
              <w:t>[1</w:t>
            </w:r>
            <w:r w:rsidR="00153A38">
              <w:rPr>
                <w:color w:val="000000"/>
              </w:rPr>
              <w:t>2</w:t>
            </w:r>
            <w:r>
              <w:rPr>
                <w:color w:val="000000"/>
              </w:rPr>
              <w:t>] Reduction of Intervenor Compensation Claim Preparation Hours for Vagueness and Excessiveness</w:t>
            </w:r>
          </w:p>
        </w:tc>
        <w:tc>
          <w:tcPr>
            <w:tcW w:w="7757" w:type="dxa"/>
            <w:shd w:val="clear" w:color="auto" w:fill="auto"/>
          </w:tcPr>
          <w:p w:rsidR="009340E6" w:rsidP="009340E6" w:rsidRDefault="009340E6" w14:paraId="17F2B524" w14:textId="77777777">
            <w:pPr>
              <w:tabs>
                <w:tab w:val="left" w:pos="1440"/>
              </w:tabs>
              <w:rPr>
                <w:color w:val="000000"/>
              </w:rPr>
            </w:pPr>
            <w:r>
              <w:rPr>
                <w:color w:val="000000"/>
              </w:rPr>
              <w:t>Review of the submitted timesheets found three entries totaling 7.25 hours associated with claim preparation to be excessive and/or vague:</w:t>
            </w:r>
          </w:p>
          <w:p w:rsidR="009340E6" w:rsidP="009340E6" w:rsidRDefault="009340E6" w14:paraId="2AC6139E" w14:textId="77777777">
            <w:pPr>
              <w:tabs>
                <w:tab w:val="left" w:pos="1440"/>
              </w:tabs>
              <w:rPr>
                <w:color w:val="000000"/>
              </w:rPr>
            </w:pPr>
          </w:p>
          <w:p w:rsidR="009340E6" w:rsidP="009340E6" w:rsidRDefault="009340E6" w14:paraId="68F24A91" w14:textId="700FED69">
            <w:pPr>
              <w:tabs>
                <w:tab w:val="left" w:pos="1440"/>
              </w:tabs>
              <w:rPr>
                <w:color w:val="000000"/>
              </w:rPr>
            </w:pPr>
            <w:r>
              <w:rPr>
                <w:color w:val="000000"/>
              </w:rPr>
              <w:t xml:space="preserve">2/5/2025 - </w:t>
            </w:r>
            <w:r w:rsidRPr="000235CB">
              <w:rPr>
                <w:color w:val="000000"/>
              </w:rPr>
              <w:t>Comp request - hourly rates justification for Roger Schiffman</w:t>
            </w:r>
            <w:r>
              <w:rPr>
                <w:color w:val="000000"/>
              </w:rPr>
              <w:t xml:space="preserve"> (1.25)</w:t>
            </w:r>
          </w:p>
          <w:p w:rsidR="009340E6" w:rsidP="009340E6" w:rsidRDefault="009340E6" w14:paraId="02405586" w14:textId="77777777">
            <w:pPr>
              <w:tabs>
                <w:tab w:val="left" w:pos="1440"/>
              </w:tabs>
              <w:rPr>
                <w:color w:val="000000"/>
              </w:rPr>
            </w:pPr>
            <w:r>
              <w:rPr>
                <w:color w:val="000000"/>
              </w:rPr>
              <w:t xml:space="preserve">2/5/2025 - </w:t>
            </w:r>
            <w:r w:rsidRPr="000235CB">
              <w:rPr>
                <w:color w:val="000000"/>
              </w:rPr>
              <w:t>Comp request - review various hours; start justification of hours</w:t>
            </w:r>
            <w:r>
              <w:rPr>
                <w:color w:val="000000"/>
              </w:rPr>
              <w:t xml:space="preserve"> (0.75)</w:t>
            </w:r>
          </w:p>
          <w:p w:rsidR="009340E6" w:rsidP="009340E6" w:rsidRDefault="009340E6" w14:paraId="7F853102" w14:textId="77777777">
            <w:pPr>
              <w:tabs>
                <w:tab w:val="left" w:pos="1440"/>
              </w:tabs>
              <w:rPr>
                <w:color w:val="000000"/>
              </w:rPr>
            </w:pPr>
          </w:p>
          <w:p w:rsidR="009340E6" w:rsidP="009340E6" w:rsidRDefault="009340E6" w14:paraId="49D28099" w14:textId="18F27DB9">
            <w:pPr>
              <w:tabs>
                <w:tab w:val="left" w:pos="1440"/>
              </w:tabs>
              <w:rPr>
                <w:color w:val="000000"/>
              </w:rPr>
            </w:pPr>
            <w:r>
              <w:rPr>
                <w:color w:val="000000"/>
              </w:rPr>
              <w:t>We find the 2.0 hours above to be excessive and reduce them here. Additionally, we find the entry vague and excessive:</w:t>
            </w:r>
          </w:p>
          <w:p w:rsidR="009340E6" w:rsidP="009340E6" w:rsidRDefault="009340E6" w14:paraId="24C3338A" w14:textId="77777777">
            <w:pPr>
              <w:tabs>
                <w:tab w:val="left" w:pos="1440"/>
              </w:tabs>
              <w:rPr>
                <w:color w:val="000000"/>
              </w:rPr>
            </w:pPr>
          </w:p>
          <w:p w:rsidR="009340E6" w:rsidP="009340E6" w:rsidRDefault="009340E6" w14:paraId="0B99F21E" w14:textId="29CDDE73">
            <w:pPr>
              <w:tabs>
                <w:tab w:val="left" w:pos="1440"/>
              </w:tabs>
              <w:rPr>
                <w:color w:val="000000"/>
              </w:rPr>
            </w:pPr>
            <w:r>
              <w:rPr>
                <w:color w:val="000000"/>
              </w:rPr>
              <w:t>2/20/2025 - “</w:t>
            </w:r>
            <w:r w:rsidRPr="00FE4991">
              <w:rPr>
                <w:color w:val="000000"/>
              </w:rPr>
              <w:t>Write comp claim - various sections</w:t>
            </w:r>
            <w:r>
              <w:rPr>
                <w:color w:val="000000"/>
              </w:rPr>
              <w:t>” (5.25)</w:t>
            </w:r>
          </w:p>
          <w:p w:rsidRPr="007F620E" w:rsidR="009340E6" w:rsidP="009340E6" w:rsidRDefault="009340E6" w14:paraId="346D3C61" w14:textId="59DBBD1D">
            <w:pPr>
              <w:tabs>
                <w:tab w:val="left" w:pos="1440"/>
              </w:tabs>
              <w:rPr>
                <w:color w:val="000000"/>
              </w:rPr>
            </w:pPr>
            <w:r>
              <w:rPr>
                <w:color w:val="000000"/>
              </w:rPr>
              <w:t>We therefore reduce the 5.25 hours associated with the task. As noted above, the full reduction of 202</w:t>
            </w:r>
            <w:r w:rsidR="00D05BCB">
              <w:rPr>
                <w:color w:val="000000"/>
              </w:rPr>
              <w:t>5</w:t>
            </w:r>
            <w:r>
              <w:rPr>
                <w:color w:val="000000"/>
              </w:rPr>
              <w:t xml:space="preserve"> claim preparation hours for Marcel </w:t>
            </w:r>
            <w:proofErr w:type="spellStart"/>
            <w:r>
              <w:rPr>
                <w:color w:val="000000"/>
              </w:rPr>
              <w:t>Hawiger</w:t>
            </w:r>
            <w:proofErr w:type="spellEnd"/>
            <w:r>
              <w:rPr>
                <w:color w:val="000000"/>
              </w:rPr>
              <w:t xml:space="preserve"> to 7.25 hours, bringing the awarded total</w:t>
            </w:r>
            <w:r w:rsidR="006978E2">
              <w:rPr>
                <w:color w:val="000000"/>
              </w:rPr>
              <w:t xml:space="preserve"> to</w:t>
            </w:r>
            <w:r>
              <w:rPr>
                <w:color w:val="000000"/>
              </w:rPr>
              <w:t xml:space="preserve"> 15.75 hours.</w:t>
            </w:r>
          </w:p>
        </w:tc>
      </w:tr>
      <w:tr w:rsidRPr="007F620E" w:rsidR="004A615A" w:rsidTr="009340E6" w14:paraId="112F1CA1" w14:textId="77777777">
        <w:tc>
          <w:tcPr>
            <w:tcW w:w="1603" w:type="dxa"/>
            <w:shd w:val="clear" w:color="auto" w:fill="auto"/>
          </w:tcPr>
          <w:p w:rsidR="004A615A" w:rsidP="004A615A" w:rsidRDefault="004A615A" w14:paraId="3BC3BEB4" w14:textId="1A7FECC9">
            <w:pPr>
              <w:tabs>
                <w:tab w:val="left" w:pos="1440"/>
              </w:tabs>
              <w:rPr>
                <w:color w:val="000000"/>
              </w:rPr>
            </w:pPr>
            <w:r>
              <w:rPr>
                <w:color w:val="000000"/>
              </w:rPr>
              <w:t>Misallocation of NOI Claim Preparation in Timesheets</w:t>
            </w:r>
          </w:p>
        </w:tc>
        <w:tc>
          <w:tcPr>
            <w:tcW w:w="7757" w:type="dxa"/>
            <w:shd w:val="clear" w:color="auto" w:fill="auto"/>
          </w:tcPr>
          <w:p w:rsidR="004A615A" w:rsidP="004A615A" w:rsidRDefault="004A615A" w14:paraId="5F77C78C" w14:textId="5DF2EB7B">
            <w:pPr>
              <w:tabs>
                <w:tab w:val="left" w:pos="1440"/>
              </w:tabs>
              <w:rPr>
                <w:color w:val="000000"/>
              </w:rPr>
            </w:pPr>
            <w:r>
              <w:rPr>
                <w:color w:val="000000"/>
              </w:rPr>
              <w:t>Review of the submitted timesheets found 0.50 hours on 5/17/2017 for “Write NOI</w:t>
            </w:r>
            <w:r w:rsidR="003D6E89">
              <w:rPr>
                <w:color w:val="000000"/>
              </w:rPr>
              <w:t>,</w:t>
            </w:r>
            <w:r>
              <w:rPr>
                <w:color w:val="000000"/>
              </w:rPr>
              <w:t xml:space="preserve">” however, this time was not allocated to claim preparation and instead reflected in the 2017 requested hours for Marcel </w:t>
            </w:r>
            <w:proofErr w:type="spellStart"/>
            <w:r>
              <w:rPr>
                <w:color w:val="000000"/>
              </w:rPr>
              <w:t>Hawiger</w:t>
            </w:r>
            <w:proofErr w:type="spellEnd"/>
            <w:r>
              <w:rPr>
                <w:color w:val="000000"/>
              </w:rPr>
              <w:t>. We found the requested totals in Part III.B to be reflective of the correct hour totals, correctly allocating the time to Claim Preparation, and the misallocation occurred in the timesheets only.</w:t>
            </w:r>
            <w:r w:rsidR="00D05BCB">
              <w:rPr>
                <w:color w:val="000000"/>
              </w:rPr>
              <w:t xml:space="preserve"> We </w:t>
            </w:r>
            <w:r w:rsidRPr="00D05BCB" w:rsidR="00D05BCB">
              <w:rPr>
                <w:color w:val="000000"/>
              </w:rPr>
              <w:t>remind TURN to ensure records are accurate to avoid future disallowances</w:t>
            </w:r>
            <w:r w:rsidR="00D05BCB">
              <w:rPr>
                <w:color w:val="000000"/>
              </w:rPr>
              <w:t>.</w:t>
            </w:r>
          </w:p>
        </w:tc>
      </w:tr>
    </w:tbl>
    <w:p w:rsidRPr="007F620E" w:rsidR="00A92D0B" w:rsidP="00575494" w:rsidRDefault="00A92D0B" w14:paraId="18E9D359" w14:textId="38DFF464">
      <w:pPr>
        <w:keepNext/>
        <w:tabs>
          <w:tab w:val="left" w:pos="1260"/>
        </w:tabs>
        <w:spacing w:before="480"/>
        <w:jc w:val="center"/>
        <w:rPr>
          <w:b/>
          <w:color w:val="000000"/>
        </w:rPr>
      </w:pPr>
      <w:r w:rsidRPr="007F620E">
        <w:rPr>
          <w:b/>
          <w:color w:val="000000"/>
        </w:rPr>
        <w:t>PART IV</w:t>
      </w:r>
      <w:r w:rsidRPr="007F620E" w:rsidR="00C21E75">
        <w:rPr>
          <w:b/>
          <w:color w:val="000000"/>
        </w:rPr>
        <w:t>:</w:t>
      </w:r>
      <w:r w:rsidR="00C21E75">
        <w:rPr>
          <w:b/>
          <w:color w:val="000000"/>
        </w:rPr>
        <w:t xml:space="preserve"> OPPOSITIONS</w:t>
      </w:r>
      <w:r w:rsidRPr="007F620E">
        <w:rPr>
          <w:b/>
          <w:color w:val="000000"/>
        </w:rPr>
        <w:t xml:space="preserve">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shd w:val="clear" w:color="auto" w:fill="auto"/>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shd w:val="clear" w:color="auto" w:fill="auto"/>
          </w:tcPr>
          <w:p w:rsidRPr="007F620E" w:rsidR="00A92D0B" w:rsidP="00EC4B2E" w:rsidRDefault="00EC4B2E" w14:paraId="6E7CD931" w14:textId="34957E7C">
            <w:pPr>
              <w:jc w:val="cente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A92D0B" w:rsidTr="005A3018" w14:paraId="7A0D8740" w14:textId="77777777">
        <w:tc>
          <w:tcPr>
            <w:tcW w:w="7488" w:type="dxa"/>
            <w:shd w:val="clear" w:color="auto" w:fill="auto"/>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  Was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shd w:val="clear" w:color="auto" w:fill="auto"/>
          </w:tcPr>
          <w:p w:rsidRPr="007F620E" w:rsidR="00A92D0B" w:rsidP="00EC4B2E" w:rsidRDefault="00EC4B2E" w14:paraId="238D2D3F" w14:textId="12D8B3D7">
            <w:pPr>
              <w:keepNext/>
              <w:keepLines/>
              <w:spacing w:after="240"/>
              <w:jc w:val="center"/>
              <w:rPr>
                <w:color w:val="000000"/>
              </w:rPr>
            </w:pPr>
            <w:r>
              <w:rPr>
                <w:color w:val="000000"/>
              </w:rPr>
              <w:t>Yes</w:t>
            </w:r>
          </w:p>
        </w:tc>
      </w:tr>
    </w:tbl>
    <w:p w:rsidR="00BE45D0" w:rsidRDefault="00BE45D0" w14:paraId="4C76EB64" w14:textId="77777777">
      <w:pPr>
        <w:jc w:val="center"/>
        <w:rPr>
          <w:b/>
          <w:color w:val="000000"/>
          <w:u w:val="single"/>
        </w:rPr>
      </w:pPr>
    </w:p>
    <w:p w:rsidRPr="007F620E" w:rsidR="00A92D0B" w:rsidP="00C21E75" w:rsidRDefault="00A92D0B" w14:paraId="186E115A" w14:textId="77777777">
      <w:pPr>
        <w:keepNext/>
        <w:spacing w:after="240"/>
        <w:jc w:val="center"/>
        <w:rPr>
          <w:b/>
          <w:color w:val="000000"/>
          <w:u w:val="single"/>
        </w:rPr>
      </w:pPr>
      <w:r w:rsidRPr="007F620E">
        <w:rPr>
          <w:b/>
          <w:color w:val="000000"/>
          <w:u w:val="single"/>
        </w:rPr>
        <w:lastRenderedPageBreak/>
        <w:t>FINDINGS OF FACT</w:t>
      </w:r>
    </w:p>
    <w:p w:rsidRPr="007F2901" w:rsidR="00A92D0B" w:rsidP="007F2901" w:rsidRDefault="00B151EF" w14:paraId="7772A9DC" w14:textId="0EBEC4D2">
      <w:pPr>
        <w:numPr>
          <w:ilvl w:val="0"/>
          <w:numId w:val="3"/>
        </w:numPr>
        <w:spacing w:line="360" w:lineRule="auto"/>
        <w:ind w:left="0" w:firstLine="360"/>
        <w:rPr>
          <w:rFonts w:eastAsia="Calibri"/>
        </w:rPr>
      </w:pPr>
      <w:r w:rsidRPr="007F2901">
        <w:rPr>
          <w:rFonts w:eastAsia="Calibri"/>
        </w:rPr>
        <w:t xml:space="preserve">The Utility Reform Network </w:t>
      </w:r>
      <w:r w:rsidRPr="007F2901" w:rsidR="00A92D0B">
        <w:rPr>
          <w:rFonts w:eastAsia="Calibri"/>
        </w:rPr>
        <w:t>has made a substantia</w:t>
      </w:r>
      <w:r w:rsidRPr="007F2901" w:rsidR="00DE3A5D">
        <w:rPr>
          <w:rFonts w:eastAsia="Calibri"/>
        </w:rPr>
        <w:t>l contribution to D</w:t>
      </w:r>
      <w:r w:rsidRPr="007F2901" w:rsidR="00775584">
        <w:rPr>
          <w:rFonts w:eastAsia="Calibri"/>
        </w:rPr>
        <w:t>ecision</w:t>
      </w:r>
      <w:r w:rsidRPr="007F2901" w:rsidR="00EB488A">
        <w:rPr>
          <w:rFonts w:eastAsia="Calibri"/>
        </w:rPr>
        <w:t xml:space="preserve"> (D.)</w:t>
      </w:r>
      <w:r w:rsidRPr="007F2901" w:rsidR="00775584">
        <w:rPr>
          <w:rFonts w:eastAsia="Calibri"/>
        </w:rPr>
        <w:t xml:space="preserve"> 20-11-044, </w:t>
      </w:r>
      <w:r w:rsidRPr="007F2901" w:rsidR="00EB488A">
        <w:rPr>
          <w:rFonts w:eastAsia="Calibri"/>
        </w:rPr>
        <w:t>D.</w:t>
      </w:r>
      <w:r w:rsidRPr="007F2901" w:rsidR="00775584">
        <w:rPr>
          <w:rFonts w:eastAsia="Calibri"/>
        </w:rPr>
        <w:t xml:space="preserve">21-11-008, </w:t>
      </w:r>
      <w:r w:rsidRPr="007F2901" w:rsidR="00EB488A">
        <w:rPr>
          <w:rFonts w:eastAsia="Calibri"/>
        </w:rPr>
        <w:t>D.</w:t>
      </w:r>
      <w:r w:rsidRPr="007F2901" w:rsidR="00775584">
        <w:rPr>
          <w:rFonts w:eastAsia="Calibri"/>
        </w:rPr>
        <w:t xml:space="preserve">23-08-050 and </w:t>
      </w:r>
      <w:r w:rsidRPr="007F2901" w:rsidR="00EB488A">
        <w:rPr>
          <w:rFonts w:eastAsia="Calibri"/>
        </w:rPr>
        <w:t>D.</w:t>
      </w:r>
      <w:r w:rsidRPr="007F2901" w:rsidR="00775584">
        <w:rPr>
          <w:rFonts w:eastAsia="Calibri"/>
        </w:rPr>
        <w:t>24-12-076</w:t>
      </w:r>
      <w:r w:rsidRPr="007F2901">
        <w:rPr>
          <w:rFonts w:eastAsia="Calibri"/>
        </w:rPr>
        <w:t>.</w:t>
      </w:r>
    </w:p>
    <w:p w:rsidRPr="007F2901" w:rsidR="00A92D0B" w:rsidP="007F2901" w:rsidRDefault="00A92D0B" w14:paraId="04EB50FD" w14:textId="53ED00CF">
      <w:pPr>
        <w:numPr>
          <w:ilvl w:val="0"/>
          <w:numId w:val="3"/>
        </w:numPr>
        <w:spacing w:line="360" w:lineRule="auto"/>
        <w:ind w:left="0" w:firstLine="360"/>
        <w:rPr>
          <w:rFonts w:eastAsia="Calibri"/>
        </w:rPr>
      </w:pPr>
      <w:r w:rsidRPr="007F2901">
        <w:rPr>
          <w:rFonts w:eastAsia="Calibri"/>
        </w:rPr>
        <w:t>The requested hourly rates for</w:t>
      </w:r>
      <w:r w:rsidRPr="007F2901" w:rsidR="003B6A1B">
        <w:rPr>
          <w:rFonts w:eastAsia="Calibri"/>
        </w:rPr>
        <w:t xml:space="preserve"> </w:t>
      </w:r>
      <w:r w:rsidRPr="007F2901" w:rsidR="00757CA3">
        <w:rPr>
          <w:rFonts w:eastAsia="Calibri"/>
        </w:rPr>
        <w:t>The Utility Reform Network</w:t>
      </w:r>
      <w:r w:rsidRPr="007F2901" w:rsidR="005A63D4">
        <w:rPr>
          <w:rFonts w:eastAsia="Calibri"/>
        </w:rPr>
        <w:t xml:space="preserve">’s </w:t>
      </w:r>
      <w:r w:rsidRPr="007F2901">
        <w:rPr>
          <w:rFonts w:eastAsia="Calibri"/>
        </w:rPr>
        <w:t>representatives,</w:t>
      </w:r>
      <w:r w:rsidRPr="007F2901" w:rsidR="003B5EAC">
        <w:rPr>
          <w:rFonts w:eastAsia="Calibri"/>
        </w:rPr>
        <w:t xml:space="preserve"> </w:t>
      </w:r>
      <w:r w:rsidRPr="007F2901">
        <w:rPr>
          <w:rFonts w:eastAsia="Calibri"/>
        </w:rPr>
        <w:t>as adjusted herein, are comparable to market rates paid to experts and advocates having comparable training and experience and offering similar services.</w:t>
      </w:r>
    </w:p>
    <w:p w:rsidRPr="007F2901" w:rsidR="00A92D0B" w:rsidP="007F2901" w:rsidRDefault="00A92D0B" w14:paraId="528EBB52" w14:textId="2B291284">
      <w:pPr>
        <w:numPr>
          <w:ilvl w:val="0"/>
          <w:numId w:val="3"/>
        </w:numPr>
        <w:spacing w:line="360" w:lineRule="auto"/>
        <w:ind w:left="0" w:firstLine="360"/>
        <w:rPr>
          <w:rFonts w:eastAsia="Calibri"/>
        </w:rPr>
      </w:pPr>
      <w:r w:rsidRPr="007F2901">
        <w:rPr>
          <w:rFonts w:eastAsia="Calibri"/>
        </w:rPr>
        <w:t>The claimed costs and expenses,</w:t>
      </w:r>
      <w:r w:rsidRPr="007F2901" w:rsidR="003B5EAC">
        <w:rPr>
          <w:rFonts w:eastAsia="Calibri"/>
        </w:rPr>
        <w:t xml:space="preserve"> </w:t>
      </w:r>
      <w:r w:rsidRPr="007F2901">
        <w:rPr>
          <w:rFonts w:eastAsia="Calibri"/>
        </w:rPr>
        <w:t xml:space="preserve">as adjusted herein, are reasonable and commensurate with the work performed. </w:t>
      </w:r>
    </w:p>
    <w:p w:rsidRPr="007F2901" w:rsidR="00A92D0B" w:rsidP="007F2901" w:rsidRDefault="00A92D0B" w14:paraId="48B52895" w14:textId="77463D8F">
      <w:pPr>
        <w:numPr>
          <w:ilvl w:val="0"/>
          <w:numId w:val="3"/>
        </w:numPr>
        <w:spacing w:line="360" w:lineRule="auto"/>
        <w:ind w:left="0" w:firstLine="360"/>
        <w:rPr>
          <w:rFonts w:eastAsia="Calibri"/>
        </w:rPr>
      </w:pPr>
      <w:r w:rsidRPr="007F2901">
        <w:rPr>
          <w:rFonts w:eastAsia="Calibri"/>
        </w:rPr>
        <w:t xml:space="preserve">The total of reasonable </w:t>
      </w:r>
      <w:r w:rsidRPr="007F2901" w:rsidR="003C608A">
        <w:rPr>
          <w:rFonts w:eastAsia="Calibri"/>
        </w:rPr>
        <w:t xml:space="preserve">compensation </w:t>
      </w:r>
      <w:r w:rsidRPr="007F2901">
        <w:rPr>
          <w:rFonts w:eastAsia="Calibri"/>
        </w:rPr>
        <w:t xml:space="preserve">is </w:t>
      </w:r>
      <w:r w:rsidRPr="007F2901" w:rsidR="005E58F2">
        <w:rPr>
          <w:rFonts w:eastAsia="Calibri"/>
        </w:rPr>
        <w:t>$161,846.25</w:t>
      </w:r>
      <w:r w:rsidRPr="007F2901">
        <w:rPr>
          <w:rFonts w:eastAsia="Calibri"/>
        </w:rPr>
        <w:t>.</w:t>
      </w:r>
    </w:p>
    <w:p w:rsidRPr="007F620E" w:rsidR="00A92D0B" w:rsidP="00712F9C" w:rsidRDefault="00A92D0B" w14:paraId="5C773C3F" w14:textId="77777777">
      <w:pPr>
        <w:keepNext/>
        <w:spacing w:after="120"/>
        <w:jc w:val="center"/>
        <w:rPr>
          <w:b/>
          <w:color w:val="000000"/>
          <w:u w:val="single"/>
        </w:rPr>
      </w:pPr>
      <w:r w:rsidRPr="007F620E">
        <w:rPr>
          <w:b/>
          <w:color w:val="000000"/>
          <w:u w:val="single"/>
        </w:rPr>
        <w:t>CONCLUSION OF LAW</w:t>
      </w:r>
    </w:p>
    <w:p w:rsidRPr="007F2901" w:rsidR="00A92D0B" w:rsidP="007F2901" w:rsidRDefault="00A92D0B" w14:paraId="654F2C27" w14:textId="7A47A081">
      <w:pPr>
        <w:pStyle w:val="CoL"/>
        <w:numPr>
          <w:ilvl w:val="0"/>
          <w:numId w:val="10"/>
        </w:numPr>
        <w:ind w:left="0" w:firstLine="547"/>
        <w:rPr>
          <w:rFonts w:ascii="Times New Roman" w:hAnsi="Times New Roman" w:cs="Times New Roman"/>
          <w:sz w:val="24"/>
          <w:szCs w:val="24"/>
        </w:rPr>
      </w:pPr>
      <w:r w:rsidRPr="007F2901">
        <w:rPr>
          <w:rFonts w:ascii="Times New Roman" w:hAnsi="Times New Roman" w:cs="Times New Roman"/>
          <w:sz w:val="24"/>
          <w:szCs w:val="24"/>
        </w:rPr>
        <w:t>The Claim, with any adjustment set forth above, satisfies</w:t>
      </w:r>
      <w:r w:rsidRPr="007F2901" w:rsidR="00DE3A5D">
        <w:rPr>
          <w:rFonts w:ascii="Times New Roman" w:hAnsi="Times New Roman" w:cs="Times New Roman"/>
          <w:sz w:val="24"/>
          <w:szCs w:val="24"/>
        </w:rPr>
        <w:t xml:space="preserve"> all requirements of Pub. Util.</w:t>
      </w:r>
      <w:r w:rsidRPr="007F2901">
        <w:rPr>
          <w:rFonts w:ascii="Times New Roman" w:hAnsi="Times New Roman" w:cs="Times New Roman"/>
          <w:sz w:val="24"/>
          <w:szCs w:val="24"/>
        </w:rPr>
        <w:t xml:space="preserve"> Code §§ 1801-1812.</w:t>
      </w:r>
    </w:p>
    <w:p w:rsidRPr="007F620E" w:rsidR="00A92D0B" w:rsidP="00712F9C" w:rsidRDefault="00A92D0B" w14:paraId="0E2503A5" w14:textId="77777777">
      <w:pPr>
        <w:keepNext/>
        <w:spacing w:after="120"/>
        <w:jc w:val="center"/>
        <w:rPr>
          <w:b/>
          <w:color w:val="000000"/>
          <w:u w:val="single"/>
        </w:rPr>
      </w:pPr>
      <w:r w:rsidRPr="007F620E">
        <w:rPr>
          <w:b/>
          <w:color w:val="000000"/>
          <w:u w:val="single"/>
        </w:rPr>
        <w:t>ORDER</w:t>
      </w:r>
    </w:p>
    <w:p w:rsidRPr="007F2901" w:rsidR="00A92D0B" w:rsidP="007F2901" w:rsidRDefault="00757CA3" w14:paraId="33FB4E15" w14:textId="38D3AAE7">
      <w:pPr>
        <w:pStyle w:val="OP"/>
        <w:numPr>
          <w:ilvl w:val="0"/>
          <w:numId w:val="4"/>
        </w:numPr>
        <w:tabs>
          <w:tab w:val="clear" w:pos="900"/>
        </w:tabs>
        <w:ind w:left="0" w:firstLine="270"/>
        <w:rPr>
          <w:rFonts w:ascii="Times New Roman" w:hAnsi="Times New Roman" w:cs="Times New Roman"/>
          <w:sz w:val="24"/>
          <w:szCs w:val="24"/>
        </w:rPr>
      </w:pPr>
      <w:bookmarkStart w:name="_Hlk192862358" w:id="2"/>
      <w:r w:rsidRPr="007F2901">
        <w:rPr>
          <w:rFonts w:ascii="Times New Roman" w:hAnsi="Times New Roman" w:cs="Times New Roman"/>
          <w:sz w:val="24"/>
          <w:szCs w:val="24"/>
        </w:rPr>
        <w:t xml:space="preserve">The Utility Reform Network </w:t>
      </w:r>
      <w:bookmarkEnd w:id="2"/>
      <w:r w:rsidRPr="007F2901" w:rsidR="00831652">
        <w:rPr>
          <w:rFonts w:ascii="Times New Roman" w:hAnsi="Times New Roman" w:cs="Times New Roman"/>
          <w:sz w:val="24"/>
          <w:szCs w:val="24"/>
        </w:rPr>
        <w:t>is</w:t>
      </w:r>
      <w:r w:rsidRPr="007F2901" w:rsidR="00FE3BAE">
        <w:rPr>
          <w:rFonts w:ascii="Times New Roman" w:hAnsi="Times New Roman" w:cs="Times New Roman"/>
          <w:sz w:val="24"/>
          <w:szCs w:val="24"/>
        </w:rPr>
        <w:t xml:space="preserve"> </w:t>
      </w:r>
      <w:r w:rsidRPr="007F2901" w:rsidR="00A92D0B">
        <w:rPr>
          <w:rFonts w:ascii="Times New Roman" w:hAnsi="Times New Roman" w:cs="Times New Roman"/>
          <w:sz w:val="24"/>
          <w:szCs w:val="24"/>
        </w:rPr>
        <w:t xml:space="preserve">awarded </w:t>
      </w:r>
      <w:r w:rsidRPr="007F2901" w:rsidR="005E58F2">
        <w:rPr>
          <w:rFonts w:ascii="Times New Roman" w:hAnsi="Times New Roman" w:cs="Times New Roman"/>
          <w:sz w:val="24"/>
          <w:szCs w:val="24"/>
        </w:rPr>
        <w:t>$161,846.25</w:t>
      </w:r>
      <w:r w:rsidRPr="007F2901" w:rsidR="00A92D0B">
        <w:rPr>
          <w:rFonts w:ascii="Times New Roman" w:hAnsi="Times New Roman" w:cs="Times New Roman"/>
          <w:sz w:val="24"/>
          <w:szCs w:val="24"/>
        </w:rPr>
        <w:t>.</w:t>
      </w:r>
    </w:p>
    <w:p w:rsidRPr="007F2901" w:rsidR="00A92D0B" w:rsidP="007F2901" w:rsidRDefault="00A92D0B" w14:paraId="4AEF5671" w14:textId="32020E5D">
      <w:pPr>
        <w:pStyle w:val="OP"/>
        <w:numPr>
          <w:ilvl w:val="0"/>
          <w:numId w:val="4"/>
        </w:numPr>
        <w:tabs>
          <w:tab w:val="clear" w:pos="900"/>
        </w:tabs>
        <w:ind w:left="0" w:firstLine="270"/>
        <w:rPr>
          <w:rFonts w:ascii="Times New Roman" w:hAnsi="Times New Roman" w:cs="Times New Roman"/>
          <w:sz w:val="24"/>
          <w:szCs w:val="24"/>
        </w:rPr>
      </w:pPr>
      <w:r w:rsidRPr="007F2901">
        <w:rPr>
          <w:rFonts w:ascii="Times New Roman" w:hAnsi="Times New Roman" w:cs="Times New Roman"/>
          <w:sz w:val="24"/>
          <w:szCs w:val="24"/>
        </w:rPr>
        <w:t xml:space="preserve">Within 30 days of the effective date of this decision, </w:t>
      </w:r>
      <w:r w:rsidRPr="007F2901" w:rsidR="00757CA3">
        <w:rPr>
          <w:rFonts w:ascii="Times New Roman" w:hAnsi="Times New Roman" w:cs="Times New Roman"/>
          <w:sz w:val="24"/>
          <w:szCs w:val="24"/>
        </w:rPr>
        <w:t>Southern California Gas Company</w:t>
      </w:r>
      <w:r w:rsidRPr="007F2901">
        <w:rPr>
          <w:rFonts w:ascii="Times New Roman" w:hAnsi="Times New Roman" w:cs="Times New Roman"/>
          <w:sz w:val="24"/>
          <w:szCs w:val="24"/>
        </w:rPr>
        <w:t xml:space="preserve"> shall pay </w:t>
      </w:r>
      <w:r w:rsidRPr="007F2901" w:rsidR="00EB488A">
        <w:rPr>
          <w:rFonts w:ascii="Times New Roman" w:hAnsi="Times New Roman" w:cs="Times New Roman"/>
          <w:sz w:val="24"/>
          <w:szCs w:val="24"/>
        </w:rPr>
        <w:t>The Utility Reform Network</w:t>
      </w:r>
      <w:r w:rsidRPr="007F2901" w:rsidR="00FE3BAE">
        <w:rPr>
          <w:rFonts w:ascii="Times New Roman" w:hAnsi="Times New Roman" w:cs="Times New Roman"/>
          <w:sz w:val="24"/>
          <w:szCs w:val="24"/>
        </w:rPr>
        <w:t xml:space="preserve"> </w:t>
      </w:r>
      <w:r w:rsidRPr="007F2901">
        <w:rPr>
          <w:rFonts w:ascii="Times New Roman" w:hAnsi="Times New Roman" w:cs="Times New Roman"/>
          <w:sz w:val="24"/>
          <w:szCs w:val="24"/>
        </w:rPr>
        <w:t>the total award. Payment of the award shall include</w:t>
      </w:r>
      <w:r w:rsidRPr="007F2901" w:rsidR="004E3939">
        <w:rPr>
          <w:rFonts w:ascii="Times New Roman" w:hAnsi="Times New Roman" w:cs="Times New Roman"/>
          <w:sz w:val="24"/>
          <w:szCs w:val="24"/>
        </w:rPr>
        <w:t xml:space="preserve"> compound </w:t>
      </w:r>
      <w:r w:rsidRPr="007F2901">
        <w:rPr>
          <w:rFonts w:ascii="Times New Roman" w:hAnsi="Times New Roman" w:cs="Times New Roman"/>
          <w:sz w:val="24"/>
          <w:szCs w:val="24"/>
        </w:rPr>
        <w:t xml:space="preserve">interest at the rate earned on prime, three-month </w:t>
      </w:r>
      <w:r w:rsidRPr="007F2901" w:rsidR="00214B22">
        <w:rPr>
          <w:rFonts w:ascii="Times New Roman" w:hAnsi="Times New Roman" w:cs="Times New Roman"/>
          <w:sz w:val="24"/>
          <w:szCs w:val="24"/>
        </w:rPr>
        <w:t xml:space="preserve">non-financial </w:t>
      </w:r>
      <w:r w:rsidRPr="007F2901">
        <w:rPr>
          <w:rFonts w:ascii="Times New Roman" w:hAnsi="Times New Roman" w:cs="Times New Roman"/>
          <w:sz w:val="24"/>
          <w:szCs w:val="24"/>
        </w:rPr>
        <w:t>commercial paper as reported in Federal Reserve Statistical Release H.15, beginning</w:t>
      </w:r>
      <w:r w:rsidRPr="007F2901" w:rsidR="00357F1A">
        <w:rPr>
          <w:rFonts w:ascii="Times New Roman" w:hAnsi="Times New Roman" w:cs="Times New Roman"/>
          <w:sz w:val="24"/>
          <w:szCs w:val="24"/>
        </w:rPr>
        <w:t xml:space="preserve"> </w:t>
      </w:r>
      <w:r w:rsidRPr="007F2901" w:rsidR="00757CA3">
        <w:rPr>
          <w:rFonts w:ascii="Times New Roman" w:hAnsi="Times New Roman" w:cs="Times New Roman"/>
          <w:sz w:val="24"/>
          <w:szCs w:val="24"/>
        </w:rPr>
        <w:t>May 7, 2025</w:t>
      </w:r>
      <w:r w:rsidRPr="007F2901" w:rsidR="00357F1A">
        <w:rPr>
          <w:rFonts w:ascii="Times New Roman" w:hAnsi="Times New Roman" w:cs="Times New Roman"/>
          <w:sz w:val="24"/>
          <w:szCs w:val="24"/>
        </w:rPr>
        <w:t xml:space="preserve">, </w:t>
      </w:r>
      <w:r w:rsidRPr="007F2901">
        <w:rPr>
          <w:rFonts w:ascii="Times New Roman" w:hAnsi="Times New Roman" w:cs="Times New Roman"/>
          <w:sz w:val="24"/>
          <w:szCs w:val="24"/>
        </w:rPr>
        <w:t xml:space="preserve">the 75th day after the filing of </w:t>
      </w:r>
      <w:r w:rsidRPr="007F2901" w:rsidR="00757CA3">
        <w:rPr>
          <w:rFonts w:ascii="Times New Roman" w:hAnsi="Times New Roman" w:cs="Times New Roman"/>
          <w:sz w:val="24"/>
          <w:szCs w:val="24"/>
        </w:rPr>
        <w:t>The Utility Reform Network</w:t>
      </w:r>
      <w:r w:rsidRPr="007F2901" w:rsidR="00FE3BAE">
        <w:rPr>
          <w:rFonts w:ascii="Times New Roman" w:hAnsi="Times New Roman" w:cs="Times New Roman"/>
          <w:sz w:val="24"/>
          <w:szCs w:val="24"/>
        </w:rPr>
        <w:t xml:space="preserve">’s </w:t>
      </w:r>
      <w:r w:rsidRPr="007F2901">
        <w:rPr>
          <w:rFonts w:ascii="Times New Roman" w:hAnsi="Times New Roman" w:cs="Times New Roman"/>
          <w:sz w:val="24"/>
          <w:szCs w:val="24"/>
        </w:rPr>
        <w:t>request, and continuing until full payment is made.</w:t>
      </w:r>
    </w:p>
    <w:p w:rsidRPr="007F2901" w:rsidR="00A92D0B" w:rsidP="00A6315E" w:rsidRDefault="00A92D0B" w14:paraId="5AD40C95" w14:textId="4F6D325C">
      <w:pPr>
        <w:pStyle w:val="OP"/>
        <w:numPr>
          <w:ilvl w:val="0"/>
          <w:numId w:val="4"/>
        </w:numPr>
        <w:tabs>
          <w:tab w:val="clear" w:pos="900"/>
        </w:tabs>
        <w:ind w:left="0" w:firstLine="274"/>
        <w:rPr>
          <w:rFonts w:ascii="Times New Roman" w:hAnsi="Times New Roman" w:cs="Times New Roman"/>
          <w:sz w:val="24"/>
          <w:szCs w:val="24"/>
        </w:rPr>
      </w:pPr>
      <w:r w:rsidRPr="007F2901">
        <w:rPr>
          <w:rFonts w:ascii="Times New Roman" w:hAnsi="Times New Roman" w:cs="Times New Roman"/>
          <w:sz w:val="24"/>
          <w:szCs w:val="24"/>
        </w:rPr>
        <w:t>The comment period for today’s decision is waived.</w:t>
      </w:r>
    </w:p>
    <w:p w:rsidRPr="007F620E" w:rsidR="00A92D0B" w:rsidP="00CA0444" w:rsidRDefault="00A92D0B" w14:paraId="13F3A0AD" w14:textId="77777777">
      <w:pPr>
        <w:keepNext/>
        <w:keepLines/>
        <w:spacing w:before="120"/>
        <w:ind w:left="720"/>
        <w:rPr>
          <w:color w:val="000000"/>
        </w:rPr>
      </w:pPr>
      <w:r w:rsidRPr="007F620E">
        <w:rPr>
          <w:color w:val="000000"/>
        </w:rPr>
        <w:t>This decision is effective today.</w:t>
      </w:r>
    </w:p>
    <w:p w:rsidR="00A92D0B" w:rsidP="00CA0444" w:rsidRDefault="00A92D0B" w14:paraId="0467B995" w14:textId="4EA78ED2">
      <w:pPr>
        <w:keepNext/>
        <w:keepLines/>
        <w:spacing w:before="120"/>
        <w:ind w:left="720"/>
        <w:rPr>
          <w:color w:val="000000"/>
        </w:rPr>
      </w:pPr>
      <w:r w:rsidRPr="007F620E">
        <w:rPr>
          <w:color w:val="000000"/>
        </w:rPr>
        <w:t xml:space="preserve">Dated </w:t>
      </w:r>
      <w:r w:rsidR="001C0B20">
        <w:rPr>
          <w:color w:val="000000"/>
        </w:rPr>
        <w:t>June 26</w:t>
      </w:r>
      <w:r w:rsidRPr="007F620E">
        <w:rPr>
          <w:color w:val="000000"/>
        </w:rPr>
        <w:t>,</w:t>
      </w:r>
      <w:r w:rsidR="001C0B20">
        <w:rPr>
          <w:color w:val="000000"/>
        </w:rPr>
        <w:t xml:space="preserve"> 2025,</w:t>
      </w:r>
      <w:r w:rsidRPr="007F620E">
        <w:rPr>
          <w:color w:val="000000"/>
        </w:rPr>
        <w:t xml:space="preserve"> at Sa</w:t>
      </w:r>
      <w:r w:rsidR="00DF14CF">
        <w:rPr>
          <w:color w:val="000000"/>
        </w:rPr>
        <w:t>cramento</w:t>
      </w:r>
      <w:r w:rsidRPr="007F620E">
        <w:rPr>
          <w:color w:val="000000"/>
        </w:rPr>
        <w:t>, California.</w:t>
      </w:r>
    </w:p>
    <w:p w:rsidR="00994E09" w:rsidP="00CA0444" w:rsidRDefault="00994E09" w14:paraId="3574CEBA" w14:textId="77777777">
      <w:pPr>
        <w:keepNext/>
        <w:keepLines/>
        <w:spacing w:before="120"/>
        <w:ind w:left="720"/>
        <w:rPr>
          <w:color w:val="000000"/>
        </w:rPr>
      </w:pPr>
    </w:p>
    <w:p w:rsidRPr="00ED2CC4" w:rsidR="00FB5F28" w:rsidP="00A6315E" w:rsidRDefault="00FB5F28" w14:paraId="380B660D" w14:textId="77777777">
      <w:pPr>
        <w:keepNext/>
        <w:keepLines/>
        <w:autoSpaceDE w:val="0"/>
        <w:autoSpaceDN w:val="0"/>
        <w:adjustRightInd w:val="0"/>
        <w:ind w:left="7020" w:hanging="1260"/>
        <w:jc w:val="both"/>
      </w:pPr>
      <w:r w:rsidRPr="00ED2CC4">
        <w:t>ALICE REYNOLDS</w:t>
      </w:r>
    </w:p>
    <w:p w:rsidRPr="00ED2CC4" w:rsidR="00FB5F28" w:rsidP="00A6315E" w:rsidRDefault="00FB5F28" w14:paraId="2856E08F" w14:textId="7B27BCC8">
      <w:pPr>
        <w:keepNext/>
        <w:keepLines/>
        <w:autoSpaceDE w:val="0"/>
        <w:autoSpaceDN w:val="0"/>
        <w:adjustRightInd w:val="0"/>
        <w:ind w:left="5760"/>
        <w:jc w:val="both"/>
      </w:pPr>
      <w:r w:rsidRPr="00ED2CC4">
        <w:t xml:space="preserve">                    President</w:t>
      </w:r>
    </w:p>
    <w:p w:rsidRPr="00ED2CC4" w:rsidR="00FB5F28" w:rsidP="00A6315E" w:rsidRDefault="00FB5F28" w14:paraId="27F18DA4" w14:textId="77777777">
      <w:pPr>
        <w:autoSpaceDE w:val="0"/>
        <w:autoSpaceDN w:val="0"/>
        <w:adjustRightInd w:val="0"/>
        <w:ind w:left="7020" w:hanging="1260"/>
        <w:jc w:val="both"/>
      </w:pPr>
      <w:r w:rsidRPr="00ED2CC4">
        <w:t>DARCIE L. HOUCK</w:t>
      </w:r>
    </w:p>
    <w:p w:rsidRPr="00ED2CC4" w:rsidR="00FB5F28" w:rsidP="00A6315E" w:rsidRDefault="00FB5F28" w14:paraId="78D38F30" w14:textId="77777777">
      <w:pPr>
        <w:autoSpaceDE w:val="0"/>
        <w:autoSpaceDN w:val="0"/>
        <w:adjustRightInd w:val="0"/>
        <w:ind w:left="7020" w:hanging="1260"/>
        <w:jc w:val="both"/>
      </w:pPr>
      <w:r w:rsidRPr="00ED2CC4">
        <w:t>JOHN REYNOLDS</w:t>
      </w:r>
    </w:p>
    <w:p w:rsidR="00557E66" w:rsidP="00557E66" w:rsidRDefault="00FB5F28" w14:paraId="6972B7B0" w14:textId="77777777">
      <w:pPr>
        <w:autoSpaceDE w:val="0"/>
        <w:autoSpaceDN w:val="0"/>
        <w:adjustRightInd w:val="0"/>
        <w:ind w:left="7027" w:hanging="1267"/>
        <w:jc w:val="both"/>
        <w:rPr>
          <w:color w:val="000000"/>
        </w:rPr>
      </w:pPr>
      <w:r w:rsidRPr="00ED2CC4">
        <w:rPr>
          <w:color w:val="000000"/>
        </w:rPr>
        <w:t>KAREN DOUGLAS</w:t>
      </w:r>
    </w:p>
    <w:p w:rsidR="00FB5F28" w:rsidP="00557E66" w:rsidRDefault="00FB5F28" w14:paraId="2D6FFBC8" w14:textId="4E172852">
      <w:pPr>
        <w:autoSpaceDE w:val="0"/>
        <w:autoSpaceDN w:val="0"/>
        <w:adjustRightInd w:val="0"/>
        <w:ind w:left="7027" w:hanging="1267"/>
        <w:jc w:val="both"/>
      </w:pPr>
      <w:r w:rsidRPr="00557E66">
        <w:t xml:space="preserve">            Commissioners</w:t>
      </w:r>
    </w:p>
    <w:p w:rsidRPr="00557E66" w:rsidR="00392DD0" w:rsidP="00557E66" w:rsidRDefault="00392DD0" w14:paraId="6B0066FD" w14:textId="77777777">
      <w:pPr>
        <w:autoSpaceDE w:val="0"/>
        <w:autoSpaceDN w:val="0"/>
        <w:adjustRightInd w:val="0"/>
        <w:ind w:left="7027" w:hanging="1267"/>
        <w:jc w:val="both"/>
        <w:rPr>
          <w:color w:val="000000"/>
        </w:rPr>
      </w:pPr>
    </w:p>
    <w:p w:rsidRPr="00392DD0" w:rsidR="001C0B20" w:rsidP="00392DD0" w:rsidRDefault="00FB5F28" w14:paraId="417188D3" w14:textId="4742DE5D">
      <w:pPr>
        <w:keepNext/>
        <w:keepLines/>
        <w:autoSpaceDE w:val="0"/>
        <w:autoSpaceDN w:val="0"/>
        <w:adjustRightInd w:val="0"/>
        <w:ind w:left="5040"/>
      </w:pPr>
      <w:r w:rsidRPr="00557E66">
        <w:t>Commissioner Matthew Baker recused himself from this agenda item and was not part of the quorum in its consideration.</w:t>
      </w:r>
    </w:p>
    <w:p w:rsidRPr="007F620E" w:rsidR="00A92D0B" w:rsidRDefault="00A92D0B" w14:paraId="1A474D77" w14:textId="77777777"/>
    <w:p w:rsidR="006B7228" w:rsidRDefault="006B7228" w14:paraId="37D74F32" w14:textId="77777777">
      <w:pPr>
        <w:sectPr w:rsidR="006B7228" w:rsidSect="00346FC3">
          <w:headerReference w:type="even" r:id="rId8"/>
          <w:headerReference w:type="default" r:id="rId9"/>
          <w:footerReference w:type="even" r:id="rId10"/>
          <w:footerReference w:type="default" r:id="rId11"/>
          <w:headerReference w:type="first" r:id="rId12"/>
          <w:footerReference w:type="first" r:id="rId13"/>
          <w:pgSz w:w="12240" w:h="15840"/>
          <w:pgMar w:top="1728"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A659F7" w14:paraId="16C5D6B1" w14:textId="7DB45AAC">
            <w:r>
              <w:t>D</w:t>
            </w:r>
            <w:r w:rsidR="00436043">
              <w:t>2506063</w:t>
            </w:r>
          </w:p>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ED342D" w14:paraId="6846FB87" w14:textId="21B31F19">
            <w:pPr>
              <w:jc w:val="center"/>
            </w:pPr>
            <w:r>
              <w:t>No</w:t>
            </w:r>
          </w:p>
        </w:tc>
      </w:tr>
      <w:tr w:rsidRPr="00B803D5" w:rsidR="00FE3BAE" w:rsidTr="00ED342D"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hideMark/>
          </w:tcPr>
          <w:p w:rsidRPr="00775584" w:rsidR="00FE3BAE" w:rsidP="00A23C17" w:rsidRDefault="00B151EF" w14:paraId="426F2C45" w14:textId="159EBA0B">
            <w:r w:rsidRPr="00775584">
              <w:t>D</w:t>
            </w:r>
            <w:r w:rsidRPr="00775584" w:rsidR="00775584">
              <w:rPr>
                <w:color w:val="000000"/>
              </w:rPr>
              <w:t>2011044</w:t>
            </w:r>
            <w:r w:rsidR="00ED342D">
              <w:rPr>
                <w:color w:val="000000"/>
              </w:rPr>
              <w:t>,</w:t>
            </w:r>
            <w:r w:rsidRPr="00775584" w:rsidR="00775584">
              <w:rPr>
                <w:color w:val="000000"/>
              </w:rPr>
              <w:t xml:space="preserve"> </w:t>
            </w:r>
            <w:r w:rsidR="00775584">
              <w:rPr>
                <w:color w:val="000000"/>
              </w:rPr>
              <w:t>D</w:t>
            </w:r>
            <w:r w:rsidRPr="00775584" w:rsidR="00775584">
              <w:rPr>
                <w:color w:val="000000"/>
              </w:rPr>
              <w:t>2111008</w:t>
            </w:r>
            <w:r w:rsidR="00ED342D">
              <w:rPr>
                <w:color w:val="000000"/>
              </w:rPr>
              <w:t>,</w:t>
            </w:r>
            <w:r w:rsidRPr="00775584" w:rsidR="00775584">
              <w:rPr>
                <w:color w:val="000000"/>
              </w:rPr>
              <w:t xml:space="preserve"> </w:t>
            </w:r>
            <w:r w:rsidR="00775584">
              <w:rPr>
                <w:color w:val="000000"/>
              </w:rPr>
              <w:t>D</w:t>
            </w:r>
            <w:r w:rsidRPr="00775584" w:rsidR="00775584">
              <w:rPr>
                <w:color w:val="000000"/>
              </w:rPr>
              <w:t>2308050</w:t>
            </w:r>
            <w:r w:rsidR="00ED342D">
              <w:rPr>
                <w:color w:val="000000"/>
              </w:rPr>
              <w:t>,</w:t>
            </w:r>
            <w:r w:rsidRPr="00775584" w:rsidR="00775584">
              <w:rPr>
                <w:color w:val="000000"/>
              </w:rPr>
              <w:t xml:space="preserve"> </w:t>
            </w:r>
            <w:r w:rsidR="00775584">
              <w:rPr>
                <w:color w:val="000000"/>
              </w:rPr>
              <w:t>D</w:t>
            </w:r>
            <w:r w:rsidRPr="00775584" w:rsidR="00775584">
              <w:rPr>
                <w:color w:val="000000"/>
              </w:rPr>
              <w:t>2412076</w:t>
            </w:r>
          </w:p>
        </w:tc>
      </w:tr>
      <w:tr w:rsidRPr="00B803D5" w:rsidR="00FE3BAE" w:rsidTr="00ED342D"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hideMark/>
          </w:tcPr>
          <w:p w:rsidRPr="00B803D5" w:rsidR="00FE3BAE" w:rsidP="00A23C17" w:rsidRDefault="00DE1C0D" w14:paraId="5B85688D" w14:textId="3349D8D8">
            <w:r>
              <w:t>I1702002</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EB488A" w14:paraId="5E75C0F0" w14:textId="1EC1DA46">
            <w:r>
              <w:t>ALJ Zhang</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EB488A" w14:paraId="7CA711B6" w14:textId="7B2A5D5E">
            <w:r>
              <w:t>Southern California Gas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02"/>
        <w:gridCol w:w="1423"/>
        <w:gridCol w:w="1592"/>
        <w:gridCol w:w="1562"/>
        <w:gridCol w:w="1390"/>
        <w:gridCol w:w="2471"/>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26350A"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shd w:val="clear" w:color="auto" w:fill="auto"/>
            <w:hideMark/>
          </w:tcPr>
          <w:p w:rsidRPr="00B803D5" w:rsidR="00FE3BAE" w:rsidP="00A23C17" w:rsidRDefault="00B151EF" w14:paraId="3008FB17" w14:textId="40EC4109">
            <w:pPr>
              <w:jc w:val="center"/>
            </w:pPr>
            <w:r w:rsidRPr="0026350A">
              <w:t>The Utility Reform Network</w:t>
            </w:r>
          </w:p>
        </w:tc>
        <w:tc>
          <w:tcPr>
            <w:tcW w:w="1444" w:type="dxa"/>
            <w:tcBorders>
              <w:top w:val="single" w:color="auto" w:sz="4" w:space="0"/>
              <w:left w:val="single" w:color="auto" w:sz="4" w:space="0"/>
              <w:bottom w:val="single" w:color="auto" w:sz="4" w:space="0"/>
              <w:right w:val="single" w:color="auto" w:sz="4" w:space="0"/>
            </w:tcBorders>
            <w:shd w:val="clear" w:color="auto" w:fill="auto"/>
            <w:hideMark/>
          </w:tcPr>
          <w:p w:rsidRPr="00B803D5" w:rsidR="00FE3BAE" w:rsidP="00A23C17" w:rsidRDefault="00775584" w14:paraId="63956769" w14:textId="6A37578D">
            <w:pPr>
              <w:jc w:val="center"/>
            </w:pPr>
            <w:r>
              <w:t>February 21, 2025</w:t>
            </w:r>
          </w:p>
        </w:tc>
        <w:tc>
          <w:tcPr>
            <w:tcW w:w="1405" w:type="dxa"/>
            <w:tcBorders>
              <w:top w:val="single" w:color="auto" w:sz="4" w:space="0"/>
              <w:left w:val="single" w:color="auto" w:sz="4" w:space="0"/>
              <w:bottom w:val="single" w:color="auto" w:sz="4" w:space="0"/>
              <w:right w:val="single" w:color="auto" w:sz="4" w:space="0"/>
            </w:tcBorders>
            <w:shd w:val="clear" w:color="auto" w:fill="auto"/>
            <w:hideMark/>
          </w:tcPr>
          <w:p w:rsidRPr="009C6BC5" w:rsidR="00FE3BAE" w:rsidP="009C6BC5" w:rsidRDefault="009C6BC5" w14:paraId="75AD20FA" w14:textId="5EB59131">
            <w:pPr>
              <w:jc w:val="center"/>
              <w:rPr>
                <w:rFonts w:ascii="SlateStd" w:hAnsi="SlateStd" w:cs="Calibri"/>
                <w:color w:val="000000"/>
              </w:rPr>
            </w:pPr>
            <w:r>
              <w:rPr>
                <w:rFonts w:ascii="SlateStd" w:hAnsi="SlateStd" w:cs="Calibri"/>
                <w:color w:val="000000"/>
              </w:rPr>
              <w:t>$161,191.25</w:t>
            </w:r>
            <w:r w:rsidR="00FB6B03">
              <w:rPr>
                <w:rFonts w:ascii="SlateStd" w:hAnsi="SlateStd" w:cs="Calibri"/>
                <w:color w:val="000000"/>
              </w:rPr>
              <w:fldChar w:fldCharType="begin"/>
            </w:r>
            <w:r w:rsidR="00FB6B03">
              <w:rPr>
                <w:rFonts w:ascii="SlateStd" w:hAnsi="SlateStd" w:cs="Calibri"/>
                <w:color w:val="000000"/>
              </w:rPr>
              <w:instrText xml:space="preserve"> NOTEREF _Ref197093602 \f \h </w:instrText>
            </w:r>
            <w:r w:rsidR="00FB6B03">
              <w:rPr>
                <w:rFonts w:ascii="SlateStd" w:hAnsi="SlateStd" w:cs="Calibri"/>
                <w:color w:val="000000"/>
              </w:rPr>
            </w:r>
            <w:r w:rsidR="00FB6B03">
              <w:rPr>
                <w:rFonts w:ascii="SlateStd" w:hAnsi="SlateStd" w:cs="Calibri"/>
                <w:color w:val="000000"/>
              </w:rPr>
              <w:fldChar w:fldCharType="separate"/>
            </w:r>
            <w:r w:rsidRPr="00FB6B03" w:rsidR="00FB6B03">
              <w:rPr>
                <w:rStyle w:val="FootnoteReference"/>
              </w:rPr>
              <w:t>1</w:t>
            </w:r>
            <w:r w:rsidR="00FB6B03">
              <w:rPr>
                <w:rFonts w:ascii="SlateStd" w:hAnsi="SlateStd" w:cs="Calibri"/>
                <w:color w:val="000000"/>
              </w:rPr>
              <w:fldChar w:fldCharType="end"/>
            </w:r>
            <w:r w:rsidRPr="00365A33" w:rsidR="006B3F12">
              <w:rPr>
                <w:rStyle w:val="FootnoteReference"/>
              </w:rPr>
              <w:fldChar w:fldCharType="begin"/>
            </w:r>
            <w:r w:rsidRPr="00365A33" w:rsidR="006B3F12">
              <w:rPr>
                <w:rStyle w:val="FootnoteReference"/>
              </w:rPr>
              <w:instrText xml:space="preserve"> NOTEREF _Ref197938403 \f \h </w:instrText>
            </w:r>
            <w:r w:rsidR="006B3F12">
              <w:rPr>
                <w:rStyle w:val="FootnoteReference"/>
              </w:rPr>
              <w:instrText xml:space="preserve"> \* MERGEFORMAT </w:instrText>
            </w:r>
            <w:r w:rsidRPr="00365A33" w:rsidR="006B3F12">
              <w:rPr>
                <w:rStyle w:val="FootnoteReference"/>
              </w:rPr>
            </w:r>
            <w:r w:rsidRPr="00365A33" w:rsidR="006B3F12">
              <w:rPr>
                <w:rStyle w:val="FootnoteReference"/>
              </w:rPr>
              <w:fldChar w:fldCharType="separate"/>
            </w:r>
            <w:r w:rsidRPr="00365A33" w:rsidR="006B3F12">
              <w:rPr>
                <w:rStyle w:val="FootnoteReference"/>
              </w:rPr>
              <w:t>2</w:t>
            </w:r>
            <w:r w:rsidRPr="00365A33" w:rsidR="006B3F12">
              <w:rPr>
                <w:rStyle w:val="FootnoteReference"/>
              </w:rPr>
              <w:fldChar w:fldCharType="end"/>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P="00A23C17" w:rsidRDefault="005E58F2" w14:paraId="0DD6FE00" w14:textId="4ACA6CDF">
            <w:pPr>
              <w:jc w:val="center"/>
            </w:pPr>
            <w:r w:rsidRPr="005E58F2">
              <w:t>$161,846.25</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EB488A" w:rsidR="00FE3BAE" w:rsidP="00A23C17" w:rsidRDefault="00EB488A" w14:paraId="6B53C6F9" w14:textId="628D1D9C">
            <w:pPr>
              <w:jc w:val="center"/>
            </w:pPr>
            <w:r>
              <w:rPr>
                <w:i/>
                <w:iCs/>
              </w:rPr>
              <w:t xml:space="preserve">See </w:t>
            </w:r>
            <w:r>
              <w:t>Part III.D CPUC Comments, Disallowances and Adjustments</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EA1127"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EB488A" w:rsidTr="00ED342D"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0F0C6D6C" w14:textId="03374391">
            <w:pPr>
              <w:jc w:val="center"/>
            </w:pPr>
            <w:r>
              <w:t>Camille</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6ACE7B68" w14:textId="7A27BD48">
            <w:pPr>
              <w:jc w:val="center"/>
            </w:pPr>
            <w:r>
              <w:t>Stough</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0E61474F" w14:textId="6195686B">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44F9655C" w14:textId="5E06D055">
            <w:pPr>
              <w:jc w:val="center"/>
            </w:pPr>
            <w:r>
              <w:t>275</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2EB25516" w14:textId="5C4B4DF0">
            <w:pPr>
              <w:jc w:val="center"/>
            </w:pPr>
            <w:r>
              <w:t>2020</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0A76FE98" w14:textId="5A8E1E2D">
            <w:pPr>
              <w:jc w:val="center"/>
            </w:pPr>
            <w:r w:rsidRPr="00BF6C7B">
              <w:t xml:space="preserve">$275.00 </w:t>
            </w:r>
          </w:p>
        </w:tc>
      </w:tr>
      <w:tr w:rsidRPr="00B803D5" w:rsidR="00EB488A" w:rsidTr="00ED342D" w14:paraId="14180907"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647B4A77" w14:textId="00E0C423">
            <w:pPr>
              <w:jc w:val="center"/>
            </w:pPr>
            <w:r>
              <w:t>Camille</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68E49663" w14:textId="49D11E53">
            <w:pPr>
              <w:jc w:val="center"/>
            </w:pPr>
            <w:r>
              <w:t>Stough</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246A4808" w14:textId="7685250D">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00EB488A" w:rsidP="00EB488A" w:rsidRDefault="00EB488A" w14:paraId="1C5A1C3F" w14:textId="34620DB0">
            <w:pPr>
              <w:jc w:val="center"/>
            </w:pPr>
            <w:r>
              <w:t>370</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00EB488A" w:rsidP="00EB488A" w:rsidRDefault="00EB488A" w14:paraId="47FA5F59" w14:textId="21DE89CA">
            <w:pPr>
              <w:jc w:val="center"/>
            </w:pPr>
            <w:r>
              <w:t>2021</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6B28B797" w14:textId="192899B0">
            <w:pPr>
              <w:jc w:val="center"/>
            </w:pPr>
            <w:r w:rsidRPr="00BF6C7B">
              <w:t xml:space="preserve">$370.00 </w:t>
            </w:r>
          </w:p>
        </w:tc>
      </w:tr>
      <w:tr w:rsidRPr="00B803D5" w:rsidR="00EB488A" w:rsidTr="00ED342D" w14:paraId="7CE681D6"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1D8F43F9" w14:textId="69FEA5C1">
            <w:pPr>
              <w:jc w:val="center"/>
            </w:pPr>
            <w:r>
              <w:t>Camille</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1C2F6C18" w14:textId="6929D260">
            <w:pPr>
              <w:jc w:val="center"/>
            </w:pPr>
            <w:r>
              <w:t>Stough</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625296E1" w14:textId="047890FC">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00EB488A" w:rsidP="00EB488A" w:rsidRDefault="00EB488A" w14:paraId="15731E7E" w14:textId="64405034">
            <w:pPr>
              <w:jc w:val="center"/>
            </w:pPr>
            <w:r>
              <w:t>380</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00EB488A" w:rsidP="00EB488A" w:rsidRDefault="00EB488A" w14:paraId="7C6578B3" w14:textId="1251BC4E">
            <w:pPr>
              <w:jc w:val="center"/>
            </w:pPr>
            <w:r>
              <w:t>2022</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5BD45C51" w14:textId="459CB9A6">
            <w:pPr>
              <w:jc w:val="center"/>
            </w:pPr>
            <w:r w:rsidRPr="00BF6C7B">
              <w:t xml:space="preserve">$380.00 </w:t>
            </w:r>
          </w:p>
        </w:tc>
      </w:tr>
      <w:tr w:rsidRPr="00B803D5" w:rsidR="00EB488A" w:rsidTr="00ED342D"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4CFDAB24" w14:textId="2A5FE155">
            <w:pPr>
              <w:jc w:val="center"/>
            </w:pPr>
            <w:r w:rsidRPr="00ED342D">
              <w:t>Hayley</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3A9B4F75" w14:textId="3B54311A">
            <w:pPr>
              <w:jc w:val="center"/>
            </w:pPr>
            <w:r w:rsidRPr="00ED342D">
              <w:t>Goodson</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73440B00" w14:textId="27EC8744">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1466F47E" w14:textId="7DEFAC6C">
            <w:pPr>
              <w:jc w:val="center"/>
            </w:pPr>
            <w:r>
              <w:t>550</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4CBE320E" w14:textId="338D64DF">
            <w:pPr>
              <w:jc w:val="center"/>
            </w:pPr>
            <w:r>
              <w:t>2021</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37932A57" w14:textId="288ADE70">
            <w:pPr>
              <w:jc w:val="center"/>
            </w:pPr>
            <w:r w:rsidRPr="00BF6C7B">
              <w:t xml:space="preserve">$550.00 </w:t>
            </w:r>
          </w:p>
        </w:tc>
      </w:tr>
      <w:tr w:rsidRPr="00B803D5" w:rsidR="00EB488A" w:rsidTr="00ED342D"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65C04662" w14:textId="66FB276A">
            <w:pPr>
              <w:jc w:val="center"/>
            </w:pPr>
            <w:r w:rsidRPr="00ED342D">
              <w:t>Hayley</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1C590887" w14:textId="4C23FB47">
            <w:pPr>
              <w:jc w:val="center"/>
            </w:pPr>
            <w:r w:rsidRPr="00ED342D">
              <w:t>Goodson</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1EA8DE3D" w14:textId="1B6BB09B">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4F6290AB" w14:textId="49C4C63B">
            <w:pPr>
              <w:jc w:val="center"/>
            </w:pPr>
            <w:r>
              <w:t>625</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1354C70A" w14:textId="543C65D4">
            <w:pPr>
              <w:jc w:val="center"/>
            </w:pPr>
            <w:r>
              <w:t>2023</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36649915" w14:textId="72842CF3">
            <w:pPr>
              <w:jc w:val="center"/>
            </w:pPr>
            <w:r w:rsidRPr="00BF6C7B">
              <w:t xml:space="preserve">$625.00 </w:t>
            </w:r>
          </w:p>
        </w:tc>
      </w:tr>
      <w:tr w:rsidRPr="00B803D5" w:rsidR="00EB488A" w:rsidTr="00ED342D"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71BF257F" w14:textId="4E2DC6EC">
            <w:pPr>
              <w:jc w:val="center"/>
            </w:pPr>
            <w:r w:rsidRPr="00ED342D">
              <w:t>Marcel</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4D0E5B24" w14:textId="4D351ED4">
            <w:pPr>
              <w:jc w:val="center"/>
            </w:pPr>
            <w:proofErr w:type="spellStart"/>
            <w:r w:rsidRPr="00ED342D">
              <w:t>Hawiger</w:t>
            </w:r>
            <w:proofErr w:type="spellEnd"/>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3ACB6465" w14:textId="09EC95B8">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27D75B3F" w14:textId="7F52A4BF">
            <w:pPr>
              <w:jc w:val="center"/>
            </w:pPr>
            <w:r>
              <w:t>425</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0BD45097" w14:textId="4DCF3C83">
            <w:pPr>
              <w:jc w:val="center"/>
            </w:pPr>
            <w:r>
              <w:t>2017</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6B245605" w14:textId="53BD644E">
            <w:pPr>
              <w:jc w:val="center"/>
            </w:pPr>
            <w:r w:rsidRPr="00BF6C7B">
              <w:t xml:space="preserve">$425.00 </w:t>
            </w:r>
          </w:p>
        </w:tc>
      </w:tr>
      <w:tr w:rsidRPr="00B803D5" w:rsidR="00EB488A" w:rsidTr="00ED342D" w14:paraId="474E258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115C1393" w14:textId="7A2A697F">
            <w:pPr>
              <w:jc w:val="center"/>
            </w:pPr>
            <w:r w:rsidRPr="00ED342D">
              <w:t>Marcel</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1467A27B" w14:textId="481E2C84">
            <w:pPr>
              <w:jc w:val="center"/>
            </w:pPr>
            <w:proofErr w:type="spellStart"/>
            <w:r w:rsidRPr="00ED342D">
              <w:t>Hawiger</w:t>
            </w:r>
            <w:proofErr w:type="spellEnd"/>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66D10560" w14:textId="489E95B3">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7BC812A8" w14:textId="17BF808F">
            <w:pPr>
              <w:jc w:val="center"/>
            </w:pPr>
            <w:r>
              <w:t>435</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4580AE9E" w14:textId="7A80EB38">
            <w:pPr>
              <w:jc w:val="center"/>
            </w:pPr>
            <w:r>
              <w:t>2018</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74B7B957" w14:textId="23BDF242">
            <w:pPr>
              <w:jc w:val="center"/>
            </w:pPr>
            <w:r w:rsidRPr="00BF6C7B">
              <w:t xml:space="preserve">$435.00 </w:t>
            </w:r>
          </w:p>
        </w:tc>
      </w:tr>
      <w:tr w:rsidRPr="00B803D5" w:rsidR="00EB488A" w:rsidTr="00ED342D" w14:paraId="0DC4129D"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1C03A89B" w14:textId="5A50752D">
            <w:pPr>
              <w:jc w:val="center"/>
            </w:pPr>
            <w:r w:rsidRPr="00ED342D">
              <w:t>Marcel</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53680AFD" w14:textId="5BAC1E0C">
            <w:pPr>
              <w:jc w:val="center"/>
            </w:pPr>
            <w:proofErr w:type="spellStart"/>
            <w:r w:rsidRPr="00ED342D">
              <w:t>Hawiger</w:t>
            </w:r>
            <w:proofErr w:type="spellEnd"/>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597A6D17" w14:textId="206BC962">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48B7FBBF" w14:textId="35AF7A89">
            <w:pPr>
              <w:jc w:val="center"/>
            </w:pPr>
            <w:r>
              <w:t>445</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5541B9E8" w14:textId="4766B871">
            <w:pPr>
              <w:jc w:val="center"/>
            </w:pPr>
            <w:r>
              <w:t>2019</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5585EC38" w14:textId="4903935C">
            <w:pPr>
              <w:jc w:val="center"/>
            </w:pPr>
            <w:r w:rsidRPr="00BF6C7B">
              <w:t xml:space="preserve">$445.00 </w:t>
            </w:r>
          </w:p>
        </w:tc>
      </w:tr>
      <w:tr w:rsidRPr="00B803D5" w:rsidR="00EB488A" w:rsidTr="00ED342D" w14:paraId="43D36851"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4E4C6C05" w14:textId="7CF63D00">
            <w:pPr>
              <w:jc w:val="center"/>
            </w:pPr>
            <w:r w:rsidRPr="00ED342D">
              <w:t>Marcel</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64D8DB59" w14:textId="0D8F12A7">
            <w:pPr>
              <w:jc w:val="center"/>
            </w:pPr>
            <w:proofErr w:type="spellStart"/>
            <w:r w:rsidRPr="00ED342D">
              <w:t>Hawiger</w:t>
            </w:r>
            <w:proofErr w:type="spellEnd"/>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6E63D5DF" w14:textId="44CB48A4">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00EB488A" w:rsidP="00EB488A" w:rsidRDefault="00EB488A" w14:paraId="0710C579" w14:textId="6057C883">
            <w:pPr>
              <w:jc w:val="center"/>
            </w:pPr>
            <w:r>
              <w:t>455</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00EB488A" w:rsidP="00EB488A" w:rsidRDefault="00EB488A" w14:paraId="2974775E" w14:textId="1CEA84A0">
            <w:pPr>
              <w:jc w:val="center"/>
            </w:pPr>
            <w:r>
              <w:t>2020</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741424C4" w14:textId="293911E8">
            <w:pPr>
              <w:jc w:val="center"/>
            </w:pPr>
            <w:r w:rsidRPr="00BF6C7B">
              <w:t xml:space="preserve">$455.00 </w:t>
            </w:r>
          </w:p>
        </w:tc>
      </w:tr>
      <w:tr w:rsidRPr="00B803D5" w:rsidR="00EB488A" w:rsidTr="00ED342D" w14:paraId="5DD8AE2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77320D43" w14:textId="4720C920">
            <w:pPr>
              <w:jc w:val="center"/>
            </w:pPr>
            <w:r w:rsidRPr="00ED342D">
              <w:t>Marcel</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5633BB73" w14:textId="4FD0B6D4">
            <w:pPr>
              <w:jc w:val="center"/>
            </w:pPr>
            <w:proofErr w:type="spellStart"/>
            <w:r w:rsidRPr="00ED342D">
              <w:t>Hawiger</w:t>
            </w:r>
            <w:proofErr w:type="spellEnd"/>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19AB0B36" w14:textId="1502CA92">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00EB488A" w:rsidP="00EB488A" w:rsidRDefault="00EB488A" w14:paraId="51D9E7B0" w14:textId="4C4C0BEC">
            <w:pPr>
              <w:jc w:val="center"/>
            </w:pPr>
            <w:r>
              <w:t>650</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00EB488A" w:rsidP="00EB488A" w:rsidRDefault="00EB488A" w14:paraId="2F9A394F" w14:textId="7B5AF9FF">
            <w:pPr>
              <w:jc w:val="center"/>
            </w:pPr>
            <w:r>
              <w:t>2021</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4A955487" w14:textId="0D70B0D3">
            <w:pPr>
              <w:jc w:val="center"/>
            </w:pPr>
            <w:r w:rsidRPr="00BF6C7B">
              <w:t xml:space="preserve">$650.00 </w:t>
            </w:r>
          </w:p>
        </w:tc>
      </w:tr>
      <w:tr w:rsidRPr="00B803D5" w:rsidR="00EB488A" w:rsidTr="00ED342D" w14:paraId="543ACD8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47285901" w14:textId="1025C5E7">
            <w:pPr>
              <w:jc w:val="center"/>
            </w:pPr>
            <w:r w:rsidRPr="00ED342D">
              <w:t>Marcel</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71EB544D" w14:textId="1425DD4D">
            <w:pPr>
              <w:jc w:val="center"/>
            </w:pPr>
            <w:proofErr w:type="spellStart"/>
            <w:r w:rsidRPr="00ED342D">
              <w:t>Hawiger</w:t>
            </w:r>
            <w:proofErr w:type="spellEnd"/>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6C0DFF1D" w14:textId="0BA79729">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7000E029" w14:textId="0D809395">
            <w:pPr>
              <w:jc w:val="center"/>
            </w:pPr>
            <w:r>
              <w:t>670</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6CA482FF" w14:textId="637EA03D">
            <w:pPr>
              <w:jc w:val="center"/>
            </w:pPr>
            <w:r>
              <w:t>2022</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7E426572" w14:textId="373C4354">
            <w:pPr>
              <w:jc w:val="center"/>
            </w:pPr>
            <w:r w:rsidRPr="00BF6C7B">
              <w:t xml:space="preserve">$670.00 </w:t>
            </w:r>
          </w:p>
        </w:tc>
      </w:tr>
      <w:tr w:rsidRPr="00B803D5" w:rsidR="00EB488A" w:rsidTr="00ED342D" w14:paraId="05A5632B"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2BBAF72E" w14:textId="213EFBEC">
            <w:pPr>
              <w:jc w:val="center"/>
            </w:pPr>
            <w:r w:rsidRPr="00ED342D">
              <w:t>Marcel</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3EA96D0A" w14:textId="085353B2">
            <w:pPr>
              <w:jc w:val="center"/>
            </w:pPr>
            <w:proofErr w:type="spellStart"/>
            <w:r w:rsidRPr="00ED342D">
              <w:t>Hawiger</w:t>
            </w:r>
            <w:proofErr w:type="spellEnd"/>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04C8DD7F" w14:textId="7FBE87A9">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28E601D8" w14:textId="18AA7DD1">
            <w:pPr>
              <w:jc w:val="center"/>
            </w:pPr>
            <w:r>
              <w:t>735</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1AE1717F" w14:textId="0BD63E4C">
            <w:pPr>
              <w:jc w:val="center"/>
            </w:pPr>
            <w:r>
              <w:t>2023</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55CBC730" w14:textId="1DEFBB98">
            <w:pPr>
              <w:jc w:val="center"/>
            </w:pPr>
            <w:r w:rsidRPr="00BF6C7B">
              <w:t xml:space="preserve">$735.00 </w:t>
            </w:r>
          </w:p>
        </w:tc>
      </w:tr>
      <w:tr w:rsidRPr="00B803D5" w:rsidR="002B5DDA" w:rsidTr="00ED342D" w14:paraId="4E4FCCE3"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2B5DDA" w:rsidP="00EB488A" w:rsidRDefault="002B5DDA" w14:paraId="0BC02AEB" w14:textId="031B1075">
            <w:pPr>
              <w:jc w:val="center"/>
            </w:pPr>
            <w:r>
              <w:lastRenderedPageBreak/>
              <w:t>Marcel</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2B5DDA" w:rsidP="00EB488A" w:rsidRDefault="002B5DDA" w14:paraId="663B34DD" w14:textId="18DB9AAC">
            <w:pPr>
              <w:jc w:val="center"/>
            </w:pPr>
            <w:proofErr w:type="spellStart"/>
            <w:r>
              <w:t>Hawiger</w:t>
            </w:r>
            <w:proofErr w:type="spellEnd"/>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2B5DDA" w:rsidP="00EB488A" w:rsidRDefault="002B5DDA" w14:paraId="0867E4AB" w14:textId="2B2E50B6">
            <w:pPr>
              <w:jc w:val="center"/>
            </w:pPr>
            <w:r>
              <w:t>Consultant</w:t>
            </w:r>
            <w:r>
              <w:rPr>
                <w:rStyle w:val="FootnoteReference"/>
              </w:rPr>
              <w:footnoteReference w:id="11"/>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002B5DDA" w:rsidP="00EB488A" w:rsidRDefault="002B5DDA" w14:paraId="14BC3A8F" w14:textId="5CE25143">
            <w:pPr>
              <w:jc w:val="center"/>
            </w:pPr>
            <w:r>
              <w:t>$240</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002B5DDA" w:rsidP="00EB488A" w:rsidRDefault="002B5DDA" w14:paraId="141F298A" w14:textId="38866526">
            <w:pPr>
              <w:jc w:val="center"/>
            </w:pPr>
            <w:r>
              <w:t>2023</w:t>
            </w:r>
          </w:p>
        </w:tc>
        <w:tc>
          <w:tcPr>
            <w:tcW w:w="1634" w:type="dxa"/>
            <w:tcBorders>
              <w:top w:val="single" w:color="auto" w:sz="4" w:space="0"/>
              <w:left w:val="single" w:color="auto" w:sz="4" w:space="0"/>
              <w:bottom w:val="single" w:color="auto" w:sz="4" w:space="0"/>
              <w:right w:val="single" w:color="auto" w:sz="4" w:space="0"/>
            </w:tcBorders>
          </w:tcPr>
          <w:p w:rsidRPr="00BF6C7B" w:rsidR="002B5DDA" w:rsidP="00EB488A" w:rsidRDefault="002B5DDA" w14:paraId="0A893F58" w14:textId="383382D1">
            <w:pPr>
              <w:jc w:val="center"/>
            </w:pPr>
            <w:r>
              <w:t>$240.00</w:t>
            </w:r>
          </w:p>
        </w:tc>
      </w:tr>
      <w:tr w:rsidRPr="00B803D5" w:rsidR="00EB488A" w:rsidTr="00ED342D" w14:paraId="557ECA2E"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353310ED" w14:textId="24C3E42D">
            <w:pPr>
              <w:jc w:val="center"/>
            </w:pPr>
            <w:r w:rsidRPr="00ED342D">
              <w:t>Thomas</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031D2B18" w14:textId="6251C464">
            <w:pPr>
              <w:jc w:val="center"/>
            </w:pPr>
            <w:r w:rsidRPr="00ED342D">
              <w:t>Long</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B488A" w:rsidP="00EB488A" w:rsidRDefault="00EB488A" w14:paraId="110AE6C7" w14:textId="186B7901">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6A441677" w14:textId="773E2053">
            <w:pPr>
              <w:jc w:val="center"/>
            </w:pPr>
            <w:r>
              <w:t>630</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B488A" w:rsidP="00EB488A" w:rsidRDefault="00EB488A" w14:paraId="511ED096" w14:textId="233711A4">
            <w:pPr>
              <w:jc w:val="center"/>
            </w:pPr>
            <w:r>
              <w:t>2020</w:t>
            </w:r>
          </w:p>
        </w:tc>
        <w:tc>
          <w:tcPr>
            <w:tcW w:w="1634" w:type="dxa"/>
            <w:tcBorders>
              <w:top w:val="single" w:color="auto" w:sz="4" w:space="0"/>
              <w:left w:val="single" w:color="auto" w:sz="4" w:space="0"/>
              <w:bottom w:val="single" w:color="auto" w:sz="4" w:space="0"/>
              <w:right w:val="single" w:color="auto" w:sz="4" w:space="0"/>
            </w:tcBorders>
          </w:tcPr>
          <w:p w:rsidRPr="00B803D5" w:rsidR="00EB488A" w:rsidP="00EB488A" w:rsidRDefault="00EB488A" w14:paraId="2634DFEA" w14:textId="10FC740A">
            <w:pPr>
              <w:jc w:val="center"/>
            </w:pPr>
            <w:r w:rsidRPr="00BF6C7B">
              <w:t xml:space="preserve">$630.00 </w:t>
            </w:r>
          </w:p>
        </w:tc>
      </w:tr>
      <w:tr w:rsidRPr="00B803D5" w:rsidR="00ED342D" w:rsidTr="00ED342D" w14:paraId="73D9A9C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214A219F" w14:textId="0568F4A5">
            <w:pPr>
              <w:jc w:val="center"/>
            </w:pPr>
            <w:r w:rsidRPr="00ED342D">
              <w:t>Kevin</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33F89998" w14:textId="1DE88791">
            <w:pPr>
              <w:jc w:val="center"/>
            </w:pPr>
            <w:r w:rsidRPr="00ED342D">
              <w:t>Woodruff</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632924F9" w14:textId="7BE6CC67">
            <w:pPr>
              <w:jc w:val="center"/>
            </w:pPr>
            <w:r w:rsidRPr="00ED342D">
              <w:t>Expert</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3C7C4C9C" w14:textId="4610320B">
            <w:pPr>
              <w:jc w:val="center"/>
            </w:pPr>
            <w:r w:rsidRPr="00ED342D">
              <w:t>$260</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rsidRPr="00B803D5" w:rsidR="00ED342D" w:rsidP="00ED342D" w:rsidRDefault="00ED342D" w14:paraId="0793C295" w14:textId="2BB6D0D7">
            <w:pPr>
              <w:jc w:val="center"/>
            </w:pPr>
            <w:r w:rsidRPr="00ED342D">
              <w:t>2017</w:t>
            </w:r>
          </w:p>
        </w:tc>
        <w:tc>
          <w:tcPr>
            <w:tcW w:w="1634" w:type="dxa"/>
            <w:tcBorders>
              <w:top w:val="single" w:color="auto" w:sz="4" w:space="0"/>
              <w:left w:val="single" w:color="auto" w:sz="4" w:space="0"/>
              <w:bottom w:val="single" w:color="auto" w:sz="4" w:space="0"/>
              <w:right w:val="single" w:color="auto" w:sz="4" w:space="0"/>
            </w:tcBorders>
          </w:tcPr>
          <w:p w:rsidRPr="00B803D5" w:rsidR="00ED342D" w:rsidP="00ED342D" w:rsidRDefault="00ED342D" w14:paraId="4A9C93A9" w14:textId="75B08605">
            <w:pPr>
              <w:jc w:val="center"/>
            </w:pPr>
            <w:r w:rsidRPr="00D83DC3">
              <w:t>$260.00</w:t>
            </w:r>
          </w:p>
        </w:tc>
      </w:tr>
      <w:tr w:rsidRPr="00B803D5" w:rsidR="00ED342D" w:rsidTr="00ED342D" w14:paraId="29AE6932"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360AC496" w14:textId="21693916">
            <w:pPr>
              <w:jc w:val="center"/>
            </w:pPr>
            <w:r w:rsidRPr="00ED342D">
              <w:t>Kevin</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56248722" w14:textId="5CBFB511">
            <w:pPr>
              <w:jc w:val="center"/>
            </w:pPr>
            <w:r w:rsidRPr="00ED342D">
              <w:t>Woodruff</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5260F89F" w14:textId="4192303B">
            <w:pPr>
              <w:jc w:val="center"/>
            </w:pPr>
            <w:r w:rsidRPr="00ED342D">
              <w:t>Expert</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6D2EBA5C" w14:textId="765CA8B5">
            <w:pPr>
              <w:jc w:val="center"/>
            </w:pPr>
            <w:r w:rsidRPr="00ED342D">
              <w:t>$265</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rsidRPr="00B803D5" w:rsidR="00ED342D" w:rsidP="00ED342D" w:rsidRDefault="00ED342D" w14:paraId="34B04A04" w14:textId="1F769A61">
            <w:pPr>
              <w:jc w:val="center"/>
            </w:pPr>
            <w:r w:rsidRPr="00ED342D">
              <w:t>2018</w:t>
            </w:r>
          </w:p>
        </w:tc>
        <w:tc>
          <w:tcPr>
            <w:tcW w:w="1634" w:type="dxa"/>
            <w:tcBorders>
              <w:top w:val="single" w:color="auto" w:sz="4" w:space="0"/>
              <w:left w:val="single" w:color="auto" w:sz="4" w:space="0"/>
              <w:bottom w:val="single" w:color="auto" w:sz="4" w:space="0"/>
              <w:right w:val="single" w:color="auto" w:sz="4" w:space="0"/>
            </w:tcBorders>
          </w:tcPr>
          <w:p w:rsidRPr="00B803D5" w:rsidR="00ED342D" w:rsidP="00ED342D" w:rsidRDefault="00ED342D" w14:paraId="6A145930" w14:textId="1B17CA09">
            <w:pPr>
              <w:jc w:val="center"/>
            </w:pPr>
            <w:r w:rsidRPr="00D83DC3">
              <w:t>$260.00</w:t>
            </w:r>
          </w:p>
        </w:tc>
      </w:tr>
      <w:tr w:rsidRPr="00B803D5" w:rsidR="00ED342D" w:rsidTr="00ED342D" w14:paraId="45DEEB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6B8C53E1" w14:textId="6AD86AA2">
            <w:pPr>
              <w:jc w:val="center"/>
            </w:pPr>
            <w:r w:rsidRPr="00ED342D">
              <w:t>Kevin</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017ACE29" w14:textId="0B7FB247">
            <w:pPr>
              <w:jc w:val="center"/>
            </w:pPr>
            <w:r w:rsidRPr="00ED342D">
              <w:t>Woodruff</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5F43B244" w14:textId="3CE71726">
            <w:pPr>
              <w:jc w:val="center"/>
            </w:pPr>
            <w:r w:rsidRPr="00ED342D">
              <w:t>Expert</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431ABD76" w14:textId="5BC12A5A">
            <w:pPr>
              <w:jc w:val="center"/>
            </w:pPr>
            <w:r w:rsidRPr="00ED342D">
              <w:t>$270</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rsidRPr="00B803D5" w:rsidR="00ED342D" w:rsidP="00ED342D" w:rsidRDefault="00ED342D" w14:paraId="73E3263D" w14:textId="240D3FA6">
            <w:pPr>
              <w:jc w:val="center"/>
            </w:pPr>
            <w:r w:rsidRPr="00ED342D">
              <w:t>2019</w:t>
            </w:r>
          </w:p>
        </w:tc>
        <w:tc>
          <w:tcPr>
            <w:tcW w:w="1634" w:type="dxa"/>
            <w:tcBorders>
              <w:top w:val="single" w:color="auto" w:sz="4" w:space="0"/>
              <w:left w:val="single" w:color="auto" w:sz="4" w:space="0"/>
              <w:bottom w:val="single" w:color="auto" w:sz="4" w:space="0"/>
              <w:right w:val="single" w:color="auto" w:sz="4" w:space="0"/>
            </w:tcBorders>
          </w:tcPr>
          <w:p w:rsidRPr="00B803D5" w:rsidR="00ED342D" w:rsidP="00ED342D" w:rsidRDefault="00ED342D" w14:paraId="6C3EF236" w14:textId="285213A3">
            <w:pPr>
              <w:jc w:val="center"/>
            </w:pPr>
            <w:r w:rsidRPr="00D83DC3">
              <w:t>$270.00</w:t>
            </w:r>
          </w:p>
        </w:tc>
      </w:tr>
      <w:tr w:rsidRPr="00B803D5" w:rsidR="00ED342D" w:rsidTr="00ED342D" w14:paraId="334895FB"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6626459E" w14:textId="57EE6516">
            <w:pPr>
              <w:jc w:val="center"/>
            </w:pPr>
            <w:r w:rsidRPr="00ED342D">
              <w:t>Kevin</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6549BD7A" w14:textId="6FA8D09C">
            <w:pPr>
              <w:jc w:val="center"/>
            </w:pPr>
            <w:r w:rsidRPr="00ED342D">
              <w:t>Woodruff</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58F6CD8E" w14:textId="3A57E5C9">
            <w:pPr>
              <w:jc w:val="center"/>
            </w:pPr>
            <w:r w:rsidRPr="00ED342D">
              <w:t>Expert</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0F38B16E" w14:textId="1C82AF9D">
            <w:pPr>
              <w:jc w:val="center"/>
            </w:pPr>
            <w:r w:rsidRPr="00ED342D">
              <w:t>$270</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rsidRPr="00B803D5" w:rsidR="00ED342D" w:rsidP="00ED342D" w:rsidRDefault="00ED342D" w14:paraId="0CFB9192" w14:textId="2B4F96ED">
            <w:pPr>
              <w:jc w:val="center"/>
            </w:pPr>
            <w:r w:rsidRPr="00ED342D">
              <w:t>2020</w:t>
            </w:r>
          </w:p>
        </w:tc>
        <w:tc>
          <w:tcPr>
            <w:tcW w:w="1634" w:type="dxa"/>
            <w:tcBorders>
              <w:top w:val="single" w:color="auto" w:sz="4" w:space="0"/>
              <w:left w:val="single" w:color="auto" w:sz="4" w:space="0"/>
              <w:bottom w:val="single" w:color="auto" w:sz="4" w:space="0"/>
              <w:right w:val="single" w:color="auto" w:sz="4" w:space="0"/>
            </w:tcBorders>
          </w:tcPr>
          <w:p w:rsidRPr="00B803D5" w:rsidR="00ED342D" w:rsidP="00ED342D" w:rsidRDefault="00ED342D" w14:paraId="2A0C41E4" w14:textId="75A881B0">
            <w:pPr>
              <w:jc w:val="center"/>
            </w:pPr>
            <w:r w:rsidRPr="00D83DC3">
              <w:t>$270.00</w:t>
            </w:r>
          </w:p>
        </w:tc>
      </w:tr>
      <w:tr w:rsidRPr="00B803D5" w:rsidR="00ED342D" w:rsidTr="00ED342D" w14:paraId="38F9D104"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7D78E467" w14:textId="6200FC1A">
            <w:pPr>
              <w:jc w:val="center"/>
            </w:pPr>
            <w:r>
              <w:t>Roger</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21DF2E58" w14:textId="4055897F">
            <w:pPr>
              <w:jc w:val="center"/>
            </w:pPr>
            <w:r>
              <w:t>Schiffman</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0A01A13E" w14:textId="60BDADB9">
            <w:pPr>
              <w:jc w:val="center"/>
            </w:pPr>
            <w:r w:rsidRPr="00ED342D">
              <w:t>Expert</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7B936EA2" w14:textId="23E0C97B">
            <w:pPr>
              <w:jc w:val="center"/>
            </w:pPr>
            <w:r>
              <w:t>$275</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rsidRPr="00B803D5" w:rsidR="00ED342D" w:rsidP="00ED342D" w:rsidRDefault="00ED342D" w14:paraId="62083602" w14:textId="412CA2B9">
            <w:pPr>
              <w:jc w:val="center"/>
            </w:pPr>
            <w:r w:rsidRPr="00ED342D">
              <w:t>2020</w:t>
            </w:r>
          </w:p>
        </w:tc>
        <w:tc>
          <w:tcPr>
            <w:tcW w:w="1634" w:type="dxa"/>
            <w:tcBorders>
              <w:top w:val="single" w:color="auto" w:sz="4" w:space="0"/>
              <w:left w:val="single" w:color="auto" w:sz="4" w:space="0"/>
              <w:bottom w:val="single" w:color="auto" w:sz="4" w:space="0"/>
              <w:right w:val="single" w:color="auto" w:sz="4" w:space="0"/>
            </w:tcBorders>
          </w:tcPr>
          <w:p w:rsidRPr="00B803D5" w:rsidR="00ED342D" w:rsidP="00ED342D" w:rsidRDefault="00ED342D" w14:paraId="700CDFFD" w14:textId="24FC0D64">
            <w:pPr>
              <w:jc w:val="center"/>
            </w:pPr>
            <w:r w:rsidRPr="00D83DC3">
              <w:t>$275.00</w:t>
            </w:r>
          </w:p>
        </w:tc>
      </w:tr>
      <w:tr w:rsidRPr="00B803D5" w:rsidR="00ED342D" w:rsidTr="00ED342D" w14:paraId="2437FA55"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2AEBD820" w14:textId="6D67264B">
            <w:pPr>
              <w:jc w:val="center"/>
            </w:pPr>
            <w:r>
              <w:t>Roger</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34CF1E24" w14:textId="2934F785">
            <w:pPr>
              <w:jc w:val="center"/>
            </w:pPr>
            <w:r>
              <w:t>Schiffman</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08C40EBE" w14:textId="70086EEC">
            <w:pPr>
              <w:jc w:val="center"/>
            </w:pPr>
            <w:r w:rsidRPr="00ED342D">
              <w:t>Expert</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64764352" w14:textId="3EDC4BF4">
            <w:pPr>
              <w:jc w:val="center"/>
            </w:pPr>
            <w:r w:rsidRPr="007C00A5">
              <w:t>$275</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rsidRPr="00B803D5" w:rsidR="00ED342D" w:rsidP="00ED342D" w:rsidRDefault="00ED342D" w14:paraId="280198C0" w14:textId="686B7D61">
            <w:pPr>
              <w:jc w:val="center"/>
            </w:pPr>
            <w:r w:rsidRPr="00ED342D">
              <w:t>2021</w:t>
            </w:r>
          </w:p>
        </w:tc>
        <w:tc>
          <w:tcPr>
            <w:tcW w:w="1634" w:type="dxa"/>
            <w:tcBorders>
              <w:top w:val="single" w:color="auto" w:sz="4" w:space="0"/>
              <w:left w:val="single" w:color="auto" w:sz="4" w:space="0"/>
              <w:bottom w:val="single" w:color="auto" w:sz="4" w:space="0"/>
              <w:right w:val="single" w:color="auto" w:sz="4" w:space="0"/>
            </w:tcBorders>
          </w:tcPr>
          <w:p w:rsidRPr="00B803D5" w:rsidR="00ED342D" w:rsidP="00ED342D" w:rsidRDefault="00ED342D" w14:paraId="604DD02B" w14:textId="668DE951">
            <w:pPr>
              <w:jc w:val="center"/>
            </w:pPr>
            <w:r w:rsidRPr="00D83DC3">
              <w:t>$275.00</w:t>
            </w:r>
          </w:p>
        </w:tc>
      </w:tr>
      <w:tr w:rsidRPr="00B803D5" w:rsidR="00ED342D" w:rsidTr="00ED342D" w14:paraId="0E0A5CD3"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3DEE8C9D" w14:textId="3B1DAD73">
            <w:pPr>
              <w:jc w:val="center"/>
            </w:pPr>
            <w:r>
              <w:t>Roger</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0395261A" w14:textId="7C93E672">
            <w:pPr>
              <w:jc w:val="center"/>
            </w:pPr>
            <w:r>
              <w:t>Schiffman</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0BE3565E" w14:textId="50FCA32B">
            <w:pPr>
              <w:jc w:val="center"/>
            </w:pPr>
            <w:r w:rsidRPr="00ED342D">
              <w:t>Expert</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2B74F9FD" w14:textId="245AAA9B">
            <w:pPr>
              <w:jc w:val="center"/>
            </w:pPr>
            <w:r w:rsidRPr="007C00A5">
              <w:t>$275</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rsidRPr="00B803D5" w:rsidR="00ED342D" w:rsidP="00ED342D" w:rsidRDefault="00ED342D" w14:paraId="41A72E56" w14:textId="7EB5DAD6">
            <w:pPr>
              <w:jc w:val="center"/>
            </w:pPr>
            <w:r w:rsidRPr="00ED342D">
              <w:t>2022</w:t>
            </w:r>
          </w:p>
        </w:tc>
        <w:tc>
          <w:tcPr>
            <w:tcW w:w="1634" w:type="dxa"/>
            <w:tcBorders>
              <w:top w:val="single" w:color="auto" w:sz="4" w:space="0"/>
              <w:left w:val="single" w:color="auto" w:sz="4" w:space="0"/>
              <w:bottom w:val="single" w:color="auto" w:sz="4" w:space="0"/>
              <w:right w:val="single" w:color="auto" w:sz="4" w:space="0"/>
            </w:tcBorders>
          </w:tcPr>
          <w:p w:rsidRPr="00B803D5" w:rsidR="00ED342D" w:rsidP="00ED342D" w:rsidRDefault="00ED342D" w14:paraId="45A96166" w14:textId="68840FAA">
            <w:pPr>
              <w:jc w:val="center"/>
            </w:pPr>
            <w:r w:rsidRPr="00D83DC3">
              <w:t>$275.00</w:t>
            </w:r>
          </w:p>
        </w:tc>
      </w:tr>
      <w:tr w:rsidRPr="00B803D5" w:rsidR="00ED342D" w:rsidTr="00ED342D" w14:paraId="5C11EA67"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6303A226" w14:textId="286F24A8">
            <w:pPr>
              <w:jc w:val="center"/>
            </w:pPr>
            <w:r>
              <w:t>Michel</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1D706772" w14:textId="0693A58D">
            <w:pPr>
              <w:jc w:val="center"/>
            </w:pPr>
            <w:r>
              <w:t>Florio</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7C3D3982" w14:textId="1015B017">
            <w:pPr>
              <w:jc w:val="center"/>
            </w:pPr>
            <w:r w:rsidRPr="00ED342D">
              <w:t>Expert</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53D419CD" w14:textId="20D5C7A7">
            <w:pPr>
              <w:jc w:val="center"/>
            </w:pPr>
            <w:r>
              <w:t>$615</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rsidRPr="00B803D5" w:rsidR="00ED342D" w:rsidP="00ED342D" w:rsidRDefault="00ED342D" w14:paraId="0AEEA4C5" w14:textId="21993376">
            <w:pPr>
              <w:jc w:val="center"/>
            </w:pPr>
            <w:r w:rsidRPr="00ED342D">
              <w:t>2020</w:t>
            </w:r>
          </w:p>
        </w:tc>
        <w:tc>
          <w:tcPr>
            <w:tcW w:w="1634" w:type="dxa"/>
            <w:tcBorders>
              <w:top w:val="single" w:color="auto" w:sz="4" w:space="0"/>
              <w:left w:val="single" w:color="auto" w:sz="4" w:space="0"/>
              <w:bottom w:val="single" w:color="auto" w:sz="4" w:space="0"/>
              <w:right w:val="single" w:color="auto" w:sz="4" w:space="0"/>
            </w:tcBorders>
          </w:tcPr>
          <w:p w:rsidRPr="00B803D5" w:rsidR="00ED342D" w:rsidP="00ED342D" w:rsidRDefault="00ED342D" w14:paraId="0033BE23" w14:textId="2AD42B1E">
            <w:pPr>
              <w:jc w:val="center"/>
            </w:pPr>
            <w:r w:rsidRPr="00D83DC3">
              <w:t>$610.00</w:t>
            </w:r>
          </w:p>
        </w:tc>
      </w:tr>
      <w:tr w:rsidRPr="00B803D5" w:rsidR="00ED342D" w:rsidTr="00ED342D" w14:paraId="651BFC0E"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58F347AE" w14:textId="5FBD999B">
            <w:pPr>
              <w:jc w:val="center"/>
            </w:pPr>
            <w:r>
              <w:t xml:space="preserve">Michel </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0811BF3F" w14:textId="0AC98EF7">
            <w:pPr>
              <w:jc w:val="center"/>
            </w:pPr>
            <w:r>
              <w:t>Florio</w:t>
            </w:r>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ED342D" w:rsidP="00ED342D" w:rsidRDefault="00ED342D" w14:paraId="2BE28FFB" w14:textId="440D9D0D">
            <w:pPr>
              <w:jc w:val="center"/>
            </w:pPr>
            <w:r w:rsidRPr="00ED342D">
              <w:t>Expert</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ED342D" w:rsidP="00ED342D" w:rsidRDefault="00ED342D" w14:paraId="2DBA5D96" w14:textId="084399C0">
            <w:pPr>
              <w:jc w:val="center"/>
            </w:pPr>
            <w:r>
              <w:t>$695</w:t>
            </w:r>
          </w:p>
        </w:tc>
        <w:tc>
          <w:tcPr>
            <w:tcW w:w="1725" w:type="dxa"/>
            <w:tcBorders>
              <w:top w:val="single" w:color="auto" w:sz="4" w:space="0"/>
              <w:left w:val="single" w:color="auto" w:sz="4" w:space="0"/>
              <w:bottom w:val="single" w:color="auto" w:sz="4" w:space="0"/>
              <w:right w:val="single" w:color="auto" w:sz="4" w:space="0"/>
            </w:tcBorders>
            <w:shd w:val="clear" w:color="auto" w:fill="auto"/>
            <w:vAlign w:val="bottom"/>
          </w:tcPr>
          <w:p w:rsidRPr="00B803D5" w:rsidR="00ED342D" w:rsidP="00ED342D" w:rsidRDefault="00ED342D" w14:paraId="61A50F51" w14:textId="0D58091E">
            <w:pPr>
              <w:jc w:val="center"/>
            </w:pPr>
            <w:r w:rsidRPr="00ED342D">
              <w:t>2021</w:t>
            </w:r>
          </w:p>
        </w:tc>
        <w:tc>
          <w:tcPr>
            <w:tcW w:w="1634" w:type="dxa"/>
            <w:tcBorders>
              <w:top w:val="single" w:color="auto" w:sz="4" w:space="0"/>
              <w:left w:val="single" w:color="auto" w:sz="4" w:space="0"/>
              <w:bottom w:val="single" w:color="auto" w:sz="4" w:space="0"/>
              <w:right w:val="single" w:color="auto" w:sz="4" w:space="0"/>
            </w:tcBorders>
          </w:tcPr>
          <w:p w:rsidRPr="00B803D5" w:rsidR="00ED342D" w:rsidP="00ED342D" w:rsidRDefault="00ED342D" w14:paraId="14498FBD" w14:textId="49B90659">
            <w:pPr>
              <w:jc w:val="center"/>
            </w:pPr>
            <w:r w:rsidRPr="00D83DC3">
              <w:t>$695.00</w:t>
            </w:r>
          </w:p>
        </w:tc>
      </w:tr>
      <w:tr w:rsidRPr="00B803D5" w:rsidR="0022650C" w:rsidTr="0026350A" w14:paraId="7BBD5E13"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shd w:val="clear" w:color="auto" w:fill="auto"/>
          </w:tcPr>
          <w:p w:rsidRPr="00B803D5" w:rsidR="0022650C" w:rsidP="0022650C" w:rsidRDefault="00775584" w14:paraId="23066614" w14:textId="71A50F1B">
            <w:pPr>
              <w:jc w:val="center"/>
            </w:pPr>
            <w:r>
              <w:t>Marcel</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22650C" w:rsidP="0022650C" w:rsidRDefault="00775584" w14:paraId="4786C89C" w14:textId="36147464">
            <w:pPr>
              <w:jc w:val="center"/>
            </w:pPr>
            <w:proofErr w:type="spellStart"/>
            <w:r>
              <w:t>Hawiger</w:t>
            </w:r>
            <w:proofErr w:type="spellEnd"/>
          </w:p>
        </w:tc>
        <w:tc>
          <w:tcPr>
            <w:tcW w:w="2088" w:type="dxa"/>
            <w:tcBorders>
              <w:top w:val="single" w:color="auto" w:sz="4" w:space="0"/>
              <w:left w:val="single" w:color="auto" w:sz="4" w:space="0"/>
              <w:bottom w:val="single" w:color="auto" w:sz="4" w:space="0"/>
              <w:right w:val="single" w:color="auto" w:sz="4" w:space="0"/>
            </w:tcBorders>
            <w:shd w:val="clear" w:color="auto" w:fill="auto"/>
          </w:tcPr>
          <w:p w:rsidRPr="00ED342D" w:rsidR="0022650C" w:rsidP="0022650C" w:rsidRDefault="00775584" w14:paraId="18CADD1E" w14:textId="26CD9934">
            <w:pPr>
              <w:jc w:val="center"/>
            </w:pPr>
            <w:r w:rsidRPr="00ED342D">
              <w:t>Attorney</w:t>
            </w:r>
          </w:p>
        </w:tc>
        <w:tc>
          <w:tcPr>
            <w:tcW w:w="1748" w:type="dxa"/>
            <w:tcBorders>
              <w:top w:val="single" w:color="auto" w:sz="4" w:space="0"/>
              <w:left w:val="single" w:color="auto" w:sz="4" w:space="0"/>
              <w:bottom w:val="single" w:color="auto" w:sz="4" w:space="0"/>
              <w:right w:val="single" w:color="auto" w:sz="4" w:space="0"/>
            </w:tcBorders>
            <w:shd w:val="clear" w:color="auto" w:fill="auto"/>
          </w:tcPr>
          <w:p w:rsidRPr="00B803D5" w:rsidR="0022650C" w:rsidP="0022650C" w:rsidRDefault="00122296" w14:paraId="39919693" w14:textId="7FC77D12">
            <w:pPr>
              <w:jc w:val="center"/>
            </w:pPr>
            <w:r>
              <w:t>$790</w:t>
            </w:r>
          </w:p>
        </w:tc>
        <w:tc>
          <w:tcPr>
            <w:tcW w:w="1725" w:type="dxa"/>
            <w:tcBorders>
              <w:top w:val="single" w:color="auto" w:sz="4" w:space="0"/>
              <w:left w:val="single" w:color="auto" w:sz="4" w:space="0"/>
              <w:bottom w:val="single" w:color="auto" w:sz="4" w:space="0"/>
              <w:right w:val="single" w:color="auto" w:sz="4" w:space="0"/>
            </w:tcBorders>
            <w:shd w:val="clear" w:color="auto" w:fill="auto"/>
          </w:tcPr>
          <w:p w:rsidRPr="00B803D5" w:rsidR="0022650C" w:rsidP="0022650C" w:rsidRDefault="00775584" w14:paraId="214A549B" w14:textId="6C1478EB">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22650C" w:rsidP="0022650C" w:rsidRDefault="0026350A" w14:paraId="3B9C718F" w14:textId="35E7D0ED">
            <w:pPr>
              <w:jc w:val="center"/>
            </w:pPr>
            <w:r>
              <w:t>$79</w:t>
            </w:r>
            <w:r w:rsidR="00932F3D">
              <w:t>0</w:t>
            </w:r>
            <w:r>
              <w:t>.00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00FE3BAE" w:rsidP="00FE3BAE" w:rsidRDefault="00FE3BAE" w14:paraId="53F54635" w14:textId="77777777">
      <w:pPr>
        <w:jc w:val="center"/>
        <w:rPr>
          <w:b/>
        </w:rPr>
      </w:pPr>
      <w:r w:rsidRPr="00B803D5">
        <w:rPr>
          <w:b/>
        </w:rPr>
        <w:t xml:space="preserve">(END OF </w:t>
      </w:r>
      <w:r w:rsidRPr="00B803D5">
        <w:rPr>
          <w:b/>
          <w:szCs w:val="26"/>
        </w:rPr>
        <w:t>APPENDIX</w:t>
      </w:r>
      <w:r w:rsidRPr="00B803D5">
        <w:rPr>
          <w:b/>
        </w:rPr>
        <w:t>)</w:t>
      </w:r>
    </w:p>
    <w:sectPr w:rsidR="00FE3BAE" w:rsidSect="00997398">
      <w:footerReference w:type="default" r:id="rId14"/>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AF56" w14:textId="77777777" w:rsidR="00FC1900" w:rsidRDefault="00FC1900" w:rsidP="00885956">
      <w:r>
        <w:separator/>
      </w:r>
    </w:p>
  </w:endnote>
  <w:endnote w:type="continuationSeparator" w:id="0">
    <w:p w14:paraId="0DEA7948" w14:textId="77777777" w:rsidR="00FC1900" w:rsidRDefault="00FC1900"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lateStd">
    <w:altName w:val="Calibri"/>
    <w:panose1 w:val="000000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8624" w14:textId="77777777" w:rsidR="00FB6CA8" w:rsidRDefault="00FB6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77777777" w:rsidR="00CF1129" w:rsidRDefault="00CF1129">
        <w:pPr>
          <w:pStyle w:val="Footer"/>
          <w:jc w:val="center"/>
        </w:pPr>
        <w:r>
          <w:fldChar w:fldCharType="begin"/>
        </w:r>
        <w:r>
          <w:instrText xml:space="preserve"> PAGE   \* MERGEFORMAT </w:instrText>
        </w:r>
        <w:r>
          <w:fldChar w:fldCharType="separate"/>
        </w:r>
        <w:r w:rsidR="002A6C07">
          <w:rPr>
            <w:noProof/>
          </w:rPr>
          <w:t>- 1 -</w:t>
        </w:r>
        <w:r>
          <w:rPr>
            <w:noProof/>
          </w:rPr>
          <w:fldChar w:fldCharType="end"/>
        </w:r>
      </w:p>
    </w:sdtContent>
  </w:sdt>
  <w:p w14:paraId="2B494C2D" w14:textId="29ED722E" w:rsidR="00CF1129" w:rsidRPr="00171227" w:rsidRDefault="00FB6CA8" w:rsidP="00FB6CA8">
    <w:pPr>
      <w:pStyle w:val="Footer"/>
      <w:rPr>
        <w:sz w:val="16"/>
        <w:szCs w:val="16"/>
      </w:rPr>
    </w:pPr>
    <w:r w:rsidRPr="00FB6CA8">
      <w:rPr>
        <w:sz w:val="16"/>
        <w:szCs w:val="16"/>
      </w:rPr>
      <w:t>571261453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3D9C" w14:textId="77777777" w:rsidR="00FC1900" w:rsidRDefault="00FC1900" w:rsidP="00885956">
      <w:r>
        <w:separator/>
      </w:r>
    </w:p>
  </w:footnote>
  <w:footnote w:type="continuationSeparator" w:id="0">
    <w:p w14:paraId="7611F83A" w14:textId="77777777" w:rsidR="00FC1900" w:rsidRDefault="00FC1900" w:rsidP="00885956">
      <w:r>
        <w:continuationSeparator/>
      </w:r>
    </w:p>
  </w:footnote>
  <w:footnote w:id="1">
    <w:p w14:paraId="05F12B3E" w14:textId="3C32FBF9" w:rsidR="00E953CC" w:rsidRDefault="00E953CC">
      <w:pPr>
        <w:pStyle w:val="FootnoteText"/>
      </w:pPr>
      <w:r>
        <w:rPr>
          <w:rStyle w:val="FootnoteReference"/>
        </w:rPr>
        <w:footnoteRef/>
      </w:r>
      <w:r>
        <w:t xml:space="preserve"> TURN filed an amended claim on April 24, </w:t>
      </w:r>
      <w:r w:rsidR="00C16D4F">
        <w:t>2025,</w:t>
      </w:r>
      <w:r>
        <w:t xml:space="preserve"> to include 16.75 hours in 2023 for Marcel </w:t>
      </w:r>
      <w:proofErr w:type="spellStart"/>
      <w:r>
        <w:t>Hawiger</w:t>
      </w:r>
      <w:proofErr w:type="spellEnd"/>
      <w:r>
        <w:t xml:space="preserve">, </w:t>
      </w:r>
      <w:r w:rsidR="00C665BF">
        <w:t xml:space="preserve">mistakenly omitted from the original filing, </w:t>
      </w:r>
      <w:r>
        <w:t>having served as an outside consultant for TURN between 5/1/2023 and 12/31/2024</w:t>
      </w:r>
      <w:r w:rsidR="00095011">
        <w:t xml:space="preserve">. </w:t>
      </w:r>
      <w:r w:rsidR="00012113">
        <w:t xml:space="preserve">The amended claimed total is </w:t>
      </w:r>
      <w:r w:rsidR="00012113" w:rsidRPr="000F54CD">
        <w:t>$165,211.25</w:t>
      </w:r>
      <w:r w:rsidR="00012113" w:rsidRPr="00720147">
        <w:t>.</w:t>
      </w:r>
    </w:p>
  </w:footnote>
  <w:footnote w:id="2">
    <w:p w14:paraId="7A2A4C42" w14:textId="123E47B6" w:rsidR="006B3F12" w:rsidRDefault="006B3F12">
      <w:pPr>
        <w:pStyle w:val="FootnoteText"/>
      </w:pPr>
      <w:r>
        <w:rPr>
          <w:rStyle w:val="FootnoteReference"/>
        </w:rPr>
        <w:footnoteRef/>
      </w:r>
      <w:r>
        <w:t xml:space="preserve"> Miscalculation: Correct requested total is $161,211.50. This brings the correct amended claim total to $165,211.50.</w:t>
      </w:r>
    </w:p>
  </w:footnote>
  <w:footnote w:id="3">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4">
    <w:p w14:paraId="1CBFEB22" w14:textId="3DE05EE7" w:rsidR="00D608CB" w:rsidRDefault="00D608CB">
      <w:pPr>
        <w:pStyle w:val="FootnoteText"/>
      </w:pPr>
      <w:r>
        <w:rPr>
          <w:rStyle w:val="FootnoteReference"/>
        </w:rPr>
        <w:footnoteRef/>
      </w:r>
      <w:r>
        <w:t xml:space="preserve"> </w:t>
      </w:r>
      <w:r w:rsidR="00D83F29">
        <w:t xml:space="preserve">For ease of reference, </w:t>
      </w:r>
      <w:r>
        <w:t xml:space="preserve">TURN provides citations </w:t>
      </w:r>
      <w:r w:rsidR="00E54746">
        <w:t xml:space="preserve">primarily </w:t>
      </w:r>
      <w:r w:rsidR="00D83F29">
        <w:t xml:space="preserve">to our direct testimony (Exhibit TURN-01, Revised October 12, 2022) and our Opening Brief (December 15, 2022), unless citations to other pleadings (reply brief, </w:t>
      </w:r>
      <w:proofErr w:type="gramStart"/>
      <w:r w:rsidR="00D83F29">
        <w:t>reply</w:t>
      </w:r>
      <w:proofErr w:type="gramEnd"/>
      <w:r w:rsidR="00D83F29">
        <w:t xml:space="preserve"> testimony, motions) are necessary.</w:t>
      </w:r>
      <w:r w:rsidR="00E54746">
        <w:t xml:space="preserve"> When appropriate, TURN provides a citation to sections of Exhibit TURN-01 and D.24-01-004, rather than to specific page numbers.</w:t>
      </w:r>
    </w:p>
  </w:footnote>
  <w:footnote w:id="5">
    <w:p w14:paraId="456FC885" w14:textId="77777777" w:rsidR="00427494" w:rsidRDefault="00427494" w:rsidP="00DF2BF9">
      <w:pPr>
        <w:pStyle w:val="FootnoteText"/>
      </w:pPr>
      <w:r>
        <w:rPr>
          <w:rStyle w:val="FootnoteReference"/>
        </w:rPr>
        <w:footnoteRef/>
      </w:r>
      <w:r>
        <w:t xml:space="preserve"> For ease of reference, TURN provides citations primarily to our direct testimony (Exhibit TURN-01, Revised October 12, 2022) and our Opening Brief (December 15, 2022), unless citations to other pleadings (reply brief, </w:t>
      </w:r>
      <w:proofErr w:type="gramStart"/>
      <w:r>
        <w:t>reply</w:t>
      </w:r>
      <w:proofErr w:type="gramEnd"/>
      <w:r>
        <w:t xml:space="preserve"> testimony, motions) are necessary. When appropriate, TURN provides a citation to sections of Exhibit TURN-01 and D.24-01-004, rather than to specific page numbers.</w:t>
      </w:r>
    </w:p>
  </w:footnote>
  <w:footnote w:id="6">
    <w:p w14:paraId="2327A7D3" w14:textId="77777777" w:rsidR="00BD03F1" w:rsidRDefault="00BD03F1" w:rsidP="00BD03F1">
      <w:pPr>
        <w:pStyle w:val="FootnoteText"/>
      </w:pPr>
      <w:r>
        <w:rPr>
          <w:rStyle w:val="FootnoteReference"/>
        </w:rPr>
        <w:footnoteRef/>
      </w:r>
      <w:r>
        <w:t xml:space="preserve"> For ease of reference, TURN provides citations primarily to our direct testimony (Exhibit TURN-01, Revised October 12, 2022) and our Opening Brief (December 15, 2022), unless citations to other pleadings (reply brief, </w:t>
      </w:r>
      <w:proofErr w:type="gramStart"/>
      <w:r>
        <w:t>reply</w:t>
      </w:r>
      <w:proofErr w:type="gramEnd"/>
      <w:r>
        <w:t xml:space="preserve"> testimony, motions) are necessary. When appropriate, TURN provides a citation to sections of Exhibit TURN-01 and D.24-01-004, rather than to specific page numbers.</w:t>
      </w:r>
    </w:p>
  </w:footnote>
  <w:footnote w:id="7">
    <w:p w14:paraId="26C1F957" w14:textId="77777777" w:rsidR="001066D3" w:rsidRDefault="001066D3" w:rsidP="00E65E82">
      <w:pPr>
        <w:pStyle w:val="FootnoteText"/>
      </w:pPr>
      <w:r>
        <w:rPr>
          <w:rStyle w:val="FootnoteReference"/>
        </w:rPr>
        <w:footnoteRef/>
      </w:r>
      <w:r>
        <w:t xml:space="preserve"> For ease of reference, TURN provides citations primarily to our direct testimony (Exhibit TURN-01, Revised October 12, 2022) and our Opening Brief (December 15, 2022), unless citations to other pleadings (reply brief, </w:t>
      </w:r>
      <w:proofErr w:type="gramStart"/>
      <w:r>
        <w:t>reply</w:t>
      </w:r>
      <w:proofErr w:type="gramEnd"/>
      <w:r>
        <w:t xml:space="preserve"> testimony, motions) are necessary. When appropriate, TURN provides a citation to sections of Exhibit TURN-01 and D.24-01-004, rather than to specific page numbers.</w:t>
      </w:r>
    </w:p>
  </w:footnote>
  <w:footnote w:id="8">
    <w:p w14:paraId="62F7E9E5" w14:textId="4B40C7BE" w:rsidR="00CD334E" w:rsidRPr="007F2901" w:rsidRDefault="00CD334E">
      <w:pPr>
        <w:pStyle w:val="FootnoteText"/>
        <w:rPr>
          <w:szCs w:val="22"/>
        </w:rPr>
      </w:pPr>
      <w:r w:rsidRPr="007F2901">
        <w:rPr>
          <w:rStyle w:val="FootnoteReference"/>
          <w:szCs w:val="22"/>
        </w:rPr>
        <w:footnoteRef/>
      </w:r>
      <w:r w:rsidRPr="007F2901">
        <w:rPr>
          <w:szCs w:val="22"/>
        </w:rPr>
        <w:t xml:space="preserve"> TURN filed an amended claim on April 24, 2025, updating the non-compensation claim preparation subtotal to $156,020.00. </w:t>
      </w:r>
      <w:r w:rsidRPr="007159D8">
        <w:rPr>
          <w:i/>
          <w:iCs/>
          <w:szCs w:val="22"/>
        </w:rPr>
        <w:t>See</w:t>
      </w:r>
      <w:r w:rsidRPr="007F2901">
        <w:rPr>
          <w:szCs w:val="22"/>
        </w:rPr>
        <w:t xml:space="preserve"> footnote 1 on p</w:t>
      </w:r>
      <w:r w:rsidR="007D2C37" w:rsidRPr="007F2901">
        <w:rPr>
          <w:szCs w:val="22"/>
        </w:rPr>
        <w:t>age</w:t>
      </w:r>
      <w:r w:rsidR="00864754" w:rsidRPr="007F2901">
        <w:rPr>
          <w:szCs w:val="22"/>
        </w:rPr>
        <w:t xml:space="preserve"> </w:t>
      </w:r>
      <w:r w:rsidRPr="007F2901">
        <w:rPr>
          <w:szCs w:val="22"/>
        </w:rPr>
        <w:t>1 for more details.</w:t>
      </w:r>
    </w:p>
  </w:footnote>
  <w:footnote w:id="9">
    <w:p w14:paraId="2A44723A" w14:textId="65A2AC18" w:rsidR="003B6A1B" w:rsidRPr="007F2901" w:rsidRDefault="003B6A1B" w:rsidP="00A86489">
      <w:pPr>
        <w:pStyle w:val="FootnoteText"/>
        <w:rPr>
          <w:szCs w:val="22"/>
        </w:rPr>
      </w:pPr>
      <w:r w:rsidRPr="007F2901">
        <w:rPr>
          <w:rStyle w:val="FootnoteReference"/>
          <w:szCs w:val="22"/>
        </w:rPr>
        <w:footnoteRef/>
      </w:r>
      <w:r w:rsidRPr="007F2901">
        <w:rPr>
          <w:szCs w:val="22"/>
        </w:rPr>
        <w:t xml:space="preserve"> This information may be </w:t>
      </w:r>
      <w:r w:rsidRPr="007F2901">
        <w:rPr>
          <w:color w:val="000000"/>
          <w:szCs w:val="22"/>
        </w:rPr>
        <w:t xml:space="preserve">obtained through the State Bar of California’s website at </w:t>
      </w:r>
      <w:hyperlink r:id="rId1" w:history="1">
        <w:r w:rsidRPr="007F2901">
          <w:rPr>
            <w:rStyle w:val="Hyperlink"/>
            <w:szCs w:val="22"/>
          </w:rPr>
          <w:t>http://members.calbar.ca.gov/fal/MemberSearch/QuickSearch</w:t>
        </w:r>
      </w:hyperlink>
      <w:r w:rsidRPr="007F2901">
        <w:rPr>
          <w:color w:val="000000"/>
          <w:szCs w:val="22"/>
        </w:rPr>
        <w:t>.</w:t>
      </w:r>
    </w:p>
  </w:footnote>
  <w:footnote w:id="10">
    <w:p w14:paraId="0FEE54D5" w14:textId="116F7B61" w:rsidR="00265CFE" w:rsidRDefault="00265CFE">
      <w:pPr>
        <w:pStyle w:val="FootnoteText"/>
      </w:pPr>
      <w:r w:rsidRPr="007F2901">
        <w:rPr>
          <w:rStyle w:val="FootnoteReference"/>
          <w:szCs w:val="22"/>
        </w:rPr>
        <w:footnoteRef/>
      </w:r>
      <w:r w:rsidRPr="007F2901">
        <w:rPr>
          <w:szCs w:val="22"/>
        </w:rPr>
        <w:t xml:space="preserve"> Attachments not attached to final Decision</w:t>
      </w:r>
    </w:p>
  </w:footnote>
  <w:footnote w:id="11">
    <w:p w14:paraId="2ADB2638" w14:textId="714C7E55" w:rsidR="002B5DDA" w:rsidRDefault="002B5DDA">
      <w:pPr>
        <w:pStyle w:val="FootnoteText"/>
      </w:pPr>
      <w:r>
        <w:rPr>
          <w:rStyle w:val="FootnoteReference"/>
        </w:rPr>
        <w:footnoteRef/>
      </w:r>
      <w:r>
        <w:t xml:space="preserve"> Per a supplemental filing on 4/24/2025, Marcel </w:t>
      </w:r>
      <w:proofErr w:type="spellStart"/>
      <w:r>
        <w:t>Hawiger</w:t>
      </w:r>
      <w:proofErr w:type="spellEnd"/>
      <w:r>
        <w:t xml:space="preserve"> served as an outside consultant for TURN between 5/1/2023 and 12/31/2024 with a billed rate of $240.00. </w:t>
      </w:r>
      <w:r w:rsidR="000900DE" w:rsidRPr="007159D8">
        <w:rPr>
          <w:i/>
          <w:iCs/>
        </w:rPr>
        <w:t>See</w:t>
      </w:r>
      <w:r w:rsidR="000900DE">
        <w:t xml:space="preserve"> footnote 1 and Comment 5 in Part III.D for more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2DC7" w14:textId="77777777" w:rsidR="00FB6CA8" w:rsidRDefault="00FB6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40F6" w14:textId="4597926A" w:rsidR="009A1550" w:rsidRDefault="009A1550">
    <w:pPr>
      <w:pStyle w:val="Header"/>
    </w:pPr>
    <w:r>
      <w:rPr>
        <w:color w:val="000000"/>
      </w:rPr>
      <w:t>I.17-02-002 ALJ/ZZ1/kp7</w:t>
    </w: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F3E8" w14:textId="77777777" w:rsidR="00FB6CA8" w:rsidRDefault="00FB6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269"/>
    <w:multiLevelType w:val="hybridMultilevel"/>
    <w:tmpl w:val="F472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15698"/>
    <w:multiLevelType w:val="hybridMultilevel"/>
    <w:tmpl w:val="8C68D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94788A"/>
    <w:multiLevelType w:val="hybridMultilevel"/>
    <w:tmpl w:val="456C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B190D"/>
    <w:multiLevelType w:val="hybridMultilevel"/>
    <w:tmpl w:val="6D32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2D2EC3"/>
    <w:multiLevelType w:val="hybridMultilevel"/>
    <w:tmpl w:val="721A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59015478"/>
    <w:multiLevelType w:val="hybridMultilevel"/>
    <w:tmpl w:val="1F30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C4203"/>
    <w:multiLevelType w:val="hybridMultilevel"/>
    <w:tmpl w:val="546AF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5357C3"/>
    <w:multiLevelType w:val="hybridMultilevel"/>
    <w:tmpl w:val="5358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F750BE"/>
    <w:multiLevelType w:val="hybridMultilevel"/>
    <w:tmpl w:val="3C4E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431786">
    <w:abstractNumId w:val="16"/>
  </w:num>
  <w:num w:numId="2" w16cid:durableId="296566636">
    <w:abstractNumId w:val="2"/>
  </w:num>
  <w:num w:numId="3" w16cid:durableId="2098595014">
    <w:abstractNumId w:val="17"/>
  </w:num>
  <w:num w:numId="4" w16cid:durableId="1312905431">
    <w:abstractNumId w:val="10"/>
  </w:num>
  <w:num w:numId="5" w16cid:durableId="417093550">
    <w:abstractNumId w:val="7"/>
  </w:num>
  <w:num w:numId="6" w16cid:durableId="1486429129">
    <w:abstractNumId w:val="12"/>
  </w:num>
  <w:num w:numId="7" w16cid:durableId="258221757">
    <w:abstractNumId w:val="9"/>
  </w:num>
  <w:num w:numId="8" w16cid:durableId="842936081">
    <w:abstractNumId w:val="11"/>
  </w:num>
  <w:num w:numId="9" w16cid:durableId="1685205339">
    <w:abstractNumId w:val="4"/>
  </w:num>
  <w:num w:numId="10" w16cid:durableId="789317941">
    <w:abstractNumId w:val="6"/>
  </w:num>
  <w:num w:numId="11" w16cid:durableId="1079911082">
    <w:abstractNumId w:val="18"/>
  </w:num>
  <w:num w:numId="12" w16cid:durableId="227347351">
    <w:abstractNumId w:val="8"/>
  </w:num>
  <w:num w:numId="13" w16cid:durableId="1720855617">
    <w:abstractNumId w:val="15"/>
  </w:num>
  <w:num w:numId="14" w16cid:durableId="428550563">
    <w:abstractNumId w:val="3"/>
  </w:num>
  <w:num w:numId="15" w16cid:durableId="1948389966">
    <w:abstractNumId w:val="14"/>
  </w:num>
  <w:num w:numId="16" w16cid:durableId="492333297">
    <w:abstractNumId w:val="5"/>
  </w:num>
  <w:num w:numId="17" w16cid:durableId="1752505408">
    <w:abstractNumId w:val="0"/>
  </w:num>
  <w:num w:numId="18" w16cid:durableId="653686184">
    <w:abstractNumId w:val="1"/>
  </w:num>
  <w:num w:numId="19" w16cid:durableId="2664268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782"/>
    <w:rsid w:val="00003A49"/>
    <w:rsid w:val="00010ECE"/>
    <w:rsid w:val="00012113"/>
    <w:rsid w:val="00012F8B"/>
    <w:rsid w:val="00013E51"/>
    <w:rsid w:val="0002214F"/>
    <w:rsid w:val="00023302"/>
    <w:rsid w:val="000235CB"/>
    <w:rsid w:val="000258AB"/>
    <w:rsid w:val="00026A15"/>
    <w:rsid w:val="000270F9"/>
    <w:rsid w:val="00031CFA"/>
    <w:rsid w:val="00032D26"/>
    <w:rsid w:val="000341F9"/>
    <w:rsid w:val="00034492"/>
    <w:rsid w:val="00036F54"/>
    <w:rsid w:val="000418D2"/>
    <w:rsid w:val="00045A2F"/>
    <w:rsid w:val="0005538D"/>
    <w:rsid w:val="00055843"/>
    <w:rsid w:val="00071278"/>
    <w:rsid w:val="00072C81"/>
    <w:rsid w:val="00072F36"/>
    <w:rsid w:val="00073262"/>
    <w:rsid w:val="00075515"/>
    <w:rsid w:val="00076E49"/>
    <w:rsid w:val="00087189"/>
    <w:rsid w:val="000900DE"/>
    <w:rsid w:val="00095011"/>
    <w:rsid w:val="000971C0"/>
    <w:rsid w:val="00097D9E"/>
    <w:rsid w:val="000B1B56"/>
    <w:rsid w:val="000C2B3D"/>
    <w:rsid w:val="000C45BA"/>
    <w:rsid w:val="000C55E9"/>
    <w:rsid w:val="000D68CC"/>
    <w:rsid w:val="000D6CA0"/>
    <w:rsid w:val="000D6DF8"/>
    <w:rsid w:val="000E0CE4"/>
    <w:rsid w:val="000E41D9"/>
    <w:rsid w:val="000E6ABD"/>
    <w:rsid w:val="000E7A5B"/>
    <w:rsid w:val="000F4997"/>
    <w:rsid w:val="000F54CD"/>
    <w:rsid w:val="000F595C"/>
    <w:rsid w:val="000F7670"/>
    <w:rsid w:val="0010480F"/>
    <w:rsid w:val="00104FCB"/>
    <w:rsid w:val="001060C0"/>
    <w:rsid w:val="001066D3"/>
    <w:rsid w:val="0010675D"/>
    <w:rsid w:val="001103CA"/>
    <w:rsid w:val="00110D89"/>
    <w:rsid w:val="00112917"/>
    <w:rsid w:val="001210AA"/>
    <w:rsid w:val="00122296"/>
    <w:rsid w:val="00123103"/>
    <w:rsid w:val="00125492"/>
    <w:rsid w:val="001254F0"/>
    <w:rsid w:val="00126956"/>
    <w:rsid w:val="00127106"/>
    <w:rsid w:val="00127C55"/>
    <w:rsid w:val="001346EB"/>
    <w:rsid w:val="00141A4E"/>
    <w:rsid w:val="00141C68"/>
    <w:rsid w:val="00143ED9"/>
    <w:rsid w:val="00151AA8"/>
    <w:rsid w:val="00152F94"/>
    <w:rsid w:val="0015378E"/>
    <w:rsid w:val="00153A38"/>
    <w:rsid w:val="00171227"/>
    <w:rsid w:val="00171EBF"/>
    <w:rsid w:val="00175865"/>
    <w:rsid w:val="001766DB"/>
    <w:rsid w:val="00180E8C"/>
    <w:rsid w:val="00183228"/>
    <w:rsid w:val="001962EB"/>
    <w:rsid w:val="001A3CF3"/>
    <w:rsid w:val="001B4565"/>
    <w:rsid w:val="001C0B20"/>
    <w:rsid w:val="001C0DD1"/>
    <w:rsid w:val="001C1DA4"/>
    <w:rsid w:val="001C21AE"/>
    <w:rsid w:val="001C4D4F"/>
    <w:rsid w:val="001C56B7"/>
    <w:rsid w:val="001D1D71"/>
    <w:rsid w:val="001D28F6"/>
    <w:rsid w:val="001D3ED2"/>
    <w:rsid w:val="001D5DAB"/>
    <w:rsid w:val="001E1C2E"/>
    <w:rsid w:val="001E3686"/>
    <w:rsid w:val="001E77CF"/>
    <w:rsid w:val="001E7EE2"/>
    <w:rsid w:val="001F11BE"/>
    <w:rsid w:val="001F238E"/>
    <w:rsid w:val="001F2F77"/>
    <w:rsid w:val="00202FBF"/>
    <w:rsid w:val="00204E3A"/>
    <w:rsid w:val="002101F1"/>
    <w:rsid w:val="00211B1E"/>
    <w:rsid w:val="00212E10"/>
    <w:rsid w:val="00214B22"/>
    <w:rsid w:val="00217224"/>
    <w:rsid w:val="0022302F"/>
    <w:rsid w:val="00223545"/>
    <w:rsid w:val="0022428B"/>
    <w:rsid w:val="0022650C"/>
    <w:rsid w:val="00230392"/>
    <w:rsid w:val="002366E6"/>
    <w:rsid w:val="002404CA"/>
    <w:rsid w:val="002415DC"/>
    <w:rsid w:val="00241DAD"/>
    <w:rsid w:val="002430A8"/>
    <w:rsid w:val="002466F8"/>
    <w:rsid w:val="00247DE7"/>
    <w:rsid w:val="0025131C"/>
    <w:rsid w:val="00253C1B"/>
    <w:rsid w:val="00254E71"/>
    <w:rsid w:val="00256F00"/>
    <w:rsid w:val="002575FA"/>
    <w:rsid w:val="00260518"/>
    <w:rsid w:val="0026350A"/>
    <w:rsid w:val="00264333"/>
    <w:rsid w:val="00265CFE"/>
    <w:rsid w:val="002708E0"/>
    <w:rsid w:val="00270E2E"/>
    <w:rsid w:val="00273208"/>
    <w:rsid w:val="0027687C"/>
    <w:rsid w:val="00292778"/>
    <w:rsid w:val="002A1553"/>
    <w:rsid w:val="002A5323"/>
    <w:rsid w:val="002A606C"/>
    <w:rsid w:val="002A6C07"/>
    <w:rsid w:val="002B3229"/>
    <w:rsid w:val="002B4755"/>
    <w:rsid w:val="002B5DDA"/>
    <w:rsid w:val="002B6DBE"/>
    <w:rsid w:val="002C102E"/>
    <w:rsid w:val="002C2958"/>
    <w:rsid w:val="002D21CA"/>
    <w:rsid w:val="002D53AA"/>
    <w:rsid w:val="002D5893"/>
    <w:rsid w:val="002E168C"/>
    <w:rsid w:val="002E58AC"/>
    <w:rsid w:val="002E5F83"/>
    <w:rsid w:val="002E77D8"/>
    <w:rsid w:val="00303C2B"/>
    <w:rsid w:val="0030415C"/>
    <w:rsid w:val="0030464D"/>
    <w:rsid w:val="00316BAD"/>
    <w:rsid w:val="0031784F"/>
    <w:rsid w:val="00322175"/>
    <w:rsid w:val="00336A4D"/>
    <w:rsid w:val="00337CAD"/>
    <w:rsid w:val="00340283"/>
    <w:rsid w:val="00341089"/>
    <w:rsid w:val="00342191"/>
    <w:rsid w:val="00343B95"/>
    <w:rsid w:val="0034609F"/>
    <w:rsid w:val="00346FC3"/>
    <w:rsid w:val="003501DD"/>
    <w:rsid w:val="00350653"/>
    <w:rsid w:val="00350E88"/>
    <w:rsid w:val="00353593"/>
    <w:rsid w:val="00353AA9"/>
    <w:rsid w:val="00355955"/>
    <w:rsid w:val="00357623"/>
    <w:rsid w:val="00357F1A"/>
    <w:rsid w:val="003609F4"/>
    <w:rsid w:val="00365A33"/>
    <w:rsid w:val="00365DA3"/>
    <w:rsid w:val="00367144"/>
    <w:rsid w:val="00374FD1"/>
    <w:rsid w:val="00377884"/>
    <w:rsid w:val="00380703"/>
    <w:rsid w:val="00380D43"/>
    <w:rsid w:val="00381E90"/>
    <w:rsid w:val="00386DA6"/>
    <w:rsid w:val="00392DD0"/>
    <w:rsid w:val="003940A6"/>
    <w:rsid w:val="003A418B"/>
    <w:rsid w:val="003A4C2B"/>
    <w:rsid w:val="003B0D3D"/>
    <w:rsid w:val="003B1782"/>
    <w:rsid w:val="003B5EAC"/>
    <w:rsid w:val="003B6A1B"/>
    <w:rsid w:val="003C1523"/>
    <w:rsid w:val="003C608A"/>
    <w:rsid w:val="003D359B"/>
    <w:rsid w:val="003D4455"/>
    <w:rsid w:val="003D6E89"/>
    <w:rsid w:val="003E34FD"/>
    <w:rsid w:val="003E4088"/>
    <w:rsid w:val="003F0522"/>
    <w:rsid w:val="003F1E40"/>
    <w:rsid w:val="003F4F5E"/>
    <w:rsid w:val="003F56F6"/>
    <w:rsid w:val="003F692A"/>
    <w:rsid w:val="003F6F60"/>
    <w:rsid w:val="004025D1"/>
    <w:rsid w:val="004170AD"/>
    <w:rsid w:val="00421C2E"/>
    <w:rsid w:val="0042646E"/>
    <w:rsid w:val="00427494"/>
    <w:rsid w:val="00435C30"/>
    <w:rsid w:val="00436043"/>
    <w:rsid w:val="00443017"/>
    <w:rsid w:val="0044458C"/>
    <w:rsid w:val="00444F5E"/>
    <w:rsid w:val="0044547A"/>
    <w:rsid w:val="0044716A"/>
    <w:rsid w:val="00450D90"/>
    <w:rsid w:val="00451AB5"/>
    <w:rsid w:val="004534E7"/>
    <w:rsid w:val="00454523"/>
    <w:rsid w:val="00461BF9"/>
    <w:rsid w:val="0046248A"/>
    <w:rsid w:val="00467E65"/>
    <w:rsid w:val="004764D4"/>
    <w:rsid w:val="00480BF6"/>
    <w:rsid w:val="004840D2"/>
    <w:rsid w:val="00486870"/>
    <w:rsid w:val="004870FB"/>
    <w:rsid w:val="0048789B"/>
    <w:rsid w:val="004A615A"/>
    <w:rsid w:val="004A6FD4"/>
    <w:rsid w:val="004B142A"/>
    <w:rsid w:val="004B5534"/>
    <w:rsid w:val="004C0961"/>
    <w:rsid w:val="004C39A1"/>
    <w:rsid w:val="004C67B0"/>
    <w:rsid w:val="004C71FB"/>
    <w:rsid w:val="004D6B6D"/>
    <w:rsid w:val="004D779D"/>
    <w:rsid w:val="004E0395"/>
    <w:rsid w:val="004E3939"/>
    <w:rsid w:val="004E3D93"/>
    <w:rsid w:val="004E710D"/>
    <w:rsid w:val="004F2135"/>
    <w:rsid w:val="00514375"/>
    <w:rsid w:val="00516CE7"/>
    <w:rsid w:val="00517542"/>
    <w:rsid w:val="005201FD"/>
    <w:rsid w:val="0052135E"/>
    <w:rsid w:val="005215EF"/>
    <w:rsid w:val="00521B86"/>
    <w:rsid w:val="00527FDB"/>
    <w:rsid w:val="0053094F"/>
    <w:rsid w:val="00533373"/>
    <w:rsid w:val="00534E95"/>
    <w:rsid w:val="005356E0"/>
    <w:rsid w:val="00540D53"/>
    <w:rsid w:val="00543645"/>
    <w:rsid w:val="00543828"/>
    <w:rsid w:val="0054449E"/>
    <w:rsid w:val="00544A32"/>
    <w:rsid w:val="00547145"/>
    <w:rsid w:val="0054728B"/>
    <w:rsid w:val="00551967"/>
    <w:rsid w:val="0055228B"/>
    <w:rsid w:val="00557E66"/>
    <w:rsid w:val="00563CFB"/>
    <w:rsid w:val="00566577"/>
    <w:rsid w:val="0057088A"/>
    <w:rsid w:val="00574208"/>
    <w:rsid w:val="00575494"/>
    <w:rsid w:val="00580329"/>
    <w:rsid w:val="00586B1C"/>
    <w:rsid w:val="005912FA"/>
    <w:rsid w:val="00592219"/>
    <w:rsid w:val="0059289A"/>
    <w:rsid w:val="005A3018"/>
    <w:rsid w:val="005A3CD8"/>
    <w:rsid w:val="005A53F1"/>
    <w:rsid w:val="005A54E4"/>
    <w:rsid w:val="005A63D4"/>
    <w:rsid w:val="005A65C2"/>
    <w:rsid w:val="005A670B"/>
    <w:rsid w:val="005A7285"/>
    <w:rsid w:val="005B59D9"/>
    <w:rsid w:val="005B5B44"/>
    <w:rsid w:val="005C1C82"/>
    <w:rsid w:val="005C327F"/>
    <w:rsid w:val="005C7438"/>
    <w:rsid w:val="005C74CF"/>
    <w:rsid w:val="005D67A9"/>
    <w:rsid w:val="005E00C4"/>
    <w:rsid w:val="005E1966"/>
    <w:rsid w:val="005E4C26"/>
    <w:rsid w:val="005E58F2"/>
    <w:rsid w:val="005F08FE"/>
    <w:rsid w:val="005F2956"/>
    <w:rsid w:val="005F3468"/>
    <w:rsid w:val="005F4D82"/>
    <w:rsid w:val="005F67AE"/>
    <w:rsid w:val="00621A7C"/>
    <w:rsid w:val="00635251"/>
    <w:rsid w:val="00635DE6"/>
    <w:rsid w:val="00637B2D"/>
    <w:rsid w:val="00640167"/>
    <w:rsid w:val="00642E3E"/>
    <w:rsid w:val="0065087E"/>
    <w:rsid w:val="00652DEA"/>
    <w:rsid w:val="0065336E"/>
    <w:rsid w:val="006560D8"/>
    <w:rsid w:val="006562AE"/>
    <w:rsid w:val="00660D7E"/>
    <w:rsid w:val="006617E4"/>
    <w:rsid w:val="006619FF"/>
    <w:rsid w:val="006637D2"/>
    <w:rsid w:val="00667D88"/>
    <w:rsid w:val="00673595"/>
    <w:rsid w:val="00673EB1"/>
    <w:rsid w:val="00682EC9"/>
    <w:rsid w:val="006844F5"/>
    <w:rsid w:val="00684887"/>
    <w:rsid w:val="00686112"/>
    <w:rsid w:val="00691528"/>
    <w:rsid w:val="00692738"/>
    <w:rsid w:val="006943DC"/>
    <w:rsid w:val="0069535E"/>
    <w:rsid w:val="006978E2"/>
    <w:rsid w:val="006A04D1"/>
    <w:rsid w:val="006A1A23"/>
    <w:rsid w:val="006A7272"/>
    <w:rsid w:val="006B0BC7"/>
    <w:rsid w:val="006B3F12"/>
    <w:rsid w:val="006B7228"/>
    <w:rsid w:val="006B7375"/>
    <w:rsid w:val="006B7F8A"/>
    <w:rsid w:val="006C26CF"/>
    <w:rsid w:val="006C3CB6"/>
    <w:rsid w:val="006C727E"/>
    <w:rsid w:val="006C76A1"/>
    <w:rsid w:val="006C7ACF"/>
    <w:rsid w:val="006C7E37"/>
    <w:rsid w:val="006D1550"/>
    <w:rsid w:val="006D1BE0"/>
    <w:rsid w:val="006D4B0E"/>
    <w:rsid w:val="006D4B89"/>
    <w:rsid w:val="006D67C9"/>
    <w:rsid w:val="006E2280"/>
    <w:rsid w:val="006E406D"/>
    <w:rsid w:val="006E44B6"/>
    <w:rsid w:val="006E6896"/>
    <w:rsid w:val="006E6D51"/>
    <w:rsid w:val="006E7867"/>
    <w:rsid w:val="006F5EC6"/>
    <w:rsid w:val="0070010F"/>
    <w:rsid w:val="00703D5A"/>
    <w:rsid w:val="007056FC"/>
    <w:rsid w:val="007064BF"/>
    <w:rsid w:val="00707C3B"/>
    <w:rsid w:val="00710126"/>
    <w:rsid w:val="00710C58"/>
    <w:rsid w:val="0071137E"/>
    <w:rsid w:val="00712F9C"/>
    <w:rsid w:val="00713069"/>
    <w:rsid w:val="007159D8"/>
    <w:rsid w:val="00720147"/>
    <w:rsid w:val="0072249F"/>
    <w:rsid w:val="0073023D"/>
    <w:rsid w:val="007319CF"/>
    <w:rsid w:val="00733E04"/>
    <w:rsid w:val="00742D69"/>
    <w:rsid w:val="0074620B"/>
    <w:rsid w:val="0075048F"/>
    <w:rsid w:val="00751638"/>
    <w:rsid w:val="00752377"/>
    <w:rsid w:val="00757B44"/>
    <w:rsid w:val="00757CA3"/>
    <w:rsid w:val="00763797"/>
    <w:rsid w:val="00764E89"/>
    <w:rsid w:val="0076614A"/>
    <w:rsid w:val="00770584"/>
    <w:rsid w:val="0077230D"/>
    <w:rsid w:val="007736E3"/>
    <w:rsid w:val="00775584"/>
    <w:rsid w:val="00775DB2"/>
    <w:rsid w:val="00780C7B"/>
    <w:rsid w:val="00786121"/>
    <w:rsid w:val="00786CAD"/>
    <w:rsid w:val="007903EA"/>
    <w:rsid w:val="00791E24"/>
    <w:rsid w:val="007A3FCC"/>
    <w:rsid w:val="007A49A5"/>
    <w:rsid w:val="007A610C"/>
    <w:rsid w:val="007B4EDF"/>
    <w:rsid w:val="007C0F16"/>
    <w:rsid w:val="007C1B69"/>
    <w:rsid w:val="007C3516"/>
    <w:rsid w:val="007C3758"/>
    <w:rsid w:val="007D0F8C"/>
    <w:rsid w:val="007D2C37"/>
    <w:rsid w:val="007E3AB3"/>
    <w:rsid w:val="007E597D"/>
    <w:rsid w:val="007E71C3"/>
    <w:rsid w:val="007F2901"/>
    <w:rsid w:val="007F620E"/>
    <w:rsid w:val="007F6CF5"/>
    <w:rsid w:val="007F7165"/>
    <w:rsid w:val="00802101"/>
    <w:rsid w:val="00802701"/>
    <w:rsid w:val="00811DB1"/>
    <w:rsid w:val="0081231D"/>
    <w:rsid w:val="00813DEE"/>
    <w:rsid w:val="00815F1F"/>
    <w:rsid w:val="0081626F"/>
    <w:rsid w:val="00831652"/>
    <w:rsid w:val="0083350A"/>
    <w:rsid w:val="0083405A"/>
    <w:rsid w:val="0083442F"/>
    <w:rsid w:val="008465E6"/>
    <w:rsid w:val="00851A6B"/>
    <w:rsid w:val="00855FD7"/>
    <w:rsid w:val="0086426D"/>
    <w:rsid w:val="00864754"/>
    <w:rsid w:val="008703C3"/>
    <w:rsid w:val="00871E38"/>
    <w:rsid w:val="00873493"/>
    <w:rsid w:val="00880855"/>
    <w:rsid w:val="008844B6"/>
    <w:rsid w:val="00885956"/>
    <w:rsid w:val="00886869"/>
    <w:rsid w:val="00887F20"/>
    <w:rsid w:val="008919B3"/>
    <w:rsid w:val="00893C07"/>
    <w:rsid w:val="008A00DE"/>
    <w:rsid w:val="008A0B43"/>
    <w:rsid w:val="008A1F08"/>
    <w:rsid w:val="008A56CB"/>
    <w:rsid w:val="008B3FB8"/>
    <w:rsid w:val="008B53F2"/>
    <w:rsid w:val="008B67E2"/>
    <w:rsid w:val="008B6E10"/>
    <w:rsid w:val="008C09F7"/>
    <w:rsid w:val="008C2208"/>
    <w:rsid w:val="008D1FEC"/>
    <w:rsid w:val="008E182E"/>
    <w:rsid w:val="008E25B5"/>
    <w:rsid w:val="008E3450"/>
    <w:rsid w:val="008E3494"/>
    <w:rsid w:val="008E4336"/>
    <w:rsid w:val="008E6173"/>
    <w:rsid w:val="008F4FA6"/>
    <w:rsid w:val="009004AD"/>
    <w:rsid w:val="009010BC"/>
    <w:rsid w:val="00903BD0"/>
    <w:rsid w:val="00915118"/>
    <w:rsid w:val="009164E4"/>
    <w:rsid w:val="00922710"/>
    <w:rsid w:val="00923A27"/>
    <w:rsid w:val="00924E38"/>
    <w:rsid w:val="009254CC"/>
    <w:rsid w:val="00925FAB"/>
    <w:rsid w:val="00931F72"/>
    <w:rsid w:val="00932F3D"/>
    <w:rsid w:val="009340E6"/>
    <w:rsid w:val="00937601"/>
    <w:rsid w:val="00943372"/>
    <w:rsid w:val="00943A7C"/>
    <w:rsid w:val="00963EEF"/>
    <w:rsid w:val="00966CCA"/>
    <w:rsid w:val="00971D48"/>
    <w:rsid w:val="00971EE0"/>
    <w:rsid w:val="00977852"/>
    <w:rsid w:val="00977B3C"/>
    <w:rsid w:val="00986051"/>
    <w:rsid w:val="00986C2F"/>
    <w:rsid w:val="00994E09"/>
    <w:rsid w:val="00997398"/>
    <w:rsid w:val="009A1550"/>
    <w:rsid w:val="009A1FA9"/>
    <w:rsid w:val="009A62F6"/>
    <w:rsid w:val="009B6693"/>
    <w:rsid w:val="009C1427"/>
    <w:rsid w:val="009C253B"/>
    <w:rsid w:val="009C260B"/>
    <w:rsid w:val="009C6BC5"/>
    <w:rsid w:val="009D09D3"/>
    <w:rsid w:val="009D3260"/>
    <w:rsid w:val="009D60C6"/>
    <w:rsid w:val="009E0114"/>
    <w:rsid w:val="009E48E4"/>
    <w:rsid w:val="009E581D"/>
    <w:rsid w:val="009E6560"/>
    <w:rsid w:val="009F6E7B"/>
    <w:rsid w:val="00A00601"/>
    <w:rsid w:val="00A02075"/>
    <w:rsid w:val="00A0225E"/>
    <w:rsid w:val="00A022FF"/>
    <w:rsid w:val="00A063EC"/>
    <w:rsid w:val="00A07A96"/>
    <w:rsid w:val="00A1559C"/>
    <w:rsid w:val="00A23930"/>
    <w:rsid w:val="00A24E91"/>
    <w:rsid w:val="00A31694"/>
    <w:rsid w:val="00A319DE"/>
    <w:rsid w:val="00A436D5"/>
    <w:rsid w:val="00A55029"/>
    <w:rsid w:val="00A60203"/>
    <w:rsid w:val="00A6315E"/>
    <w:rsid w:val="00A657F3"/>
    <w:rsid w:val="00A659F7"/>
    <w:rsid w:val="00A678E3"/>
    <w:rsid w:val="00A67E89"/>
    <w:rsid w:val="00A75D2D"/>
    <w:rsid w:val="00A75F4F"/>
    <w:rsid w:val="00A8301C"/>
    <w:rsid w:val="00A84A23"/>
    <w:rsid w:val="00A85A08"/>
    <w:rsid w:val="00A86489"/>
    <w:rsid w:val="00A86988"/>
    <w:rsid w:val="00A904AF"/>
    <w:rsid w:val="00A910F1"/>
    <w:rsid w:val="00A92D0B"/>
    <w:rsid w:val="00A94F23"/>
    <w:rsid w:val="00A96B94"/>
    <w:rsid w:val="00AA1740"/>
    <w:rsid w:val="00AA4FCA"/>
    <w:rsid w:val="00AA6B37"/>
    <w:rsid w:val="00AB2F7F"/>
    <w:rsid w:val="00AB3510"/>
    <w:rsid w:val="00AC0248"/>
    <w:rsid w:val="00AC311F"/>
    <w:rsid w:val="00AC3238"/>
    <w:rsid w:val="00AC5A4B"/>
    <w:rsid w:val="00AD18D5"/>
    <w:rsid w:val="00AD5797"/>
    <w:rsid w:val="00AD727C"/>
    <w:rsid w:val="00AD742A"/>
    <w:rsid w:val="00AE2C8A"/>
    <w:rsid w:val="00AE429F"/>
    <w:rsid w:val="00AE6488"/>
    <w:rsid w:val="00AF61A9"/>
    <w:rsid w:val="00B00BCD"/>
    <w:rsid w:val="00B02942"/>
    <w:rsid w:val="00B03003"/>
    <w:rsid w:val="00B07D95"/>
    <w:rsid w:val="00B14278"/>
    <w:rsid w:val="00B151EF"/>
    <w:rsid w:val="00B1593B"/>
    <w:rsid w:val="00B17005"/>
    <w:rsid w:val="00B20737"/>
    <w:rsid w:val="00B2078A"/>
    <w:rsid w:val="00B20F22"/>
    <w:rsid w:val="00B2483E"/>
    <w:rsid w:val="00B24ED2"/>
    <w:rsid w:val="00B266CC"/>
    <w:rsid w:val="00B30F84"/>
    <w:rsid w:val="00B312DA"/>
    <w:rsid w:val="00B31565"/>
    <w:rsid w:val="00B329B2"/>
    <w:rsid w:val="00B36704"/>
    <w:rsid w:val="00B421AC"/>
    <w:rsid w:val="00B42DB3"/>
    <w:rsid w:val="00B50595"/>
    <w:rsid w:val="00B51C2B"/>
    <w:rsid w:val="00B51F03"/>
    <w:rsid w:val="00B529F1"/>
    <w:rsid w:val="00B54991"/>
    <w:rsid w:val="00B55CCD"/>
    <w:rsid w:val="00B55D78"/>
    <w:rsid w:val="00B62AC0"/>
    <w:rsid w:val="00B64428"/>
    <w:rsid w:val="00B6460E"/>
    <w:rsid w:val="00B66CF5"/>
    <w:rsid w:val="00B66DDE"/>
    <w:rsid w:val="00B704B3"/>
    <w:rsid w:val="00B803D5"/>
    <w:rsid w:val="00B86A98"/>
    <w:rsid w:val="00B86DC0"/>
    <w:rsid w:val="00B90352"/>
    <w:rsid w:val="00B9190A"/>
    <w:rsid w:val="00B93686"/>
    <w:rsid w:val="00BA548C"/>
    <w:rsid w:val="00BB0C5C"/>
    <w:rsid w:val="00BB49BB"/>
    <w:rsid w:val="00BC1297"/>
    <w:rsid w:val="00BC19C4"/>
    <w:rsid w:val="00BC1B7C"/>
    <w:rsid w:val="00BC524D"/>
    <w:rsid w:val="00BC55CC"/>
    <w:rsid w:val="00BD03F1"/>
    <w:rsid w:val="00BD0EDA"/>
    <w:rsid w:val="00BE43E3"/>
    <w:rsid w:val="00BE45D0"/>
    <w:rsid w:val="00BE5B93"/>
    <w:rsid w:val="00BF2EBB"/>
    <w:rsid w:val="00BF2F45"/>
    <w:rsid w:val="00BF5F48"/>
    <w:rsid w:val="00C02649"/>
    <w:rsid w:val="00C0471D"/>
    <w:rsid w:val="00C11876"/>
    <w:rsid w:val="00C1232E"/>
    <w:rsid w:val="00C13B3F"/>
    <w:rsid w:val="00C145CA"/>
    <w:rsid w:val="00C16981"/>
    <w:rsid w:val="00C16D4F"/>
    <w:rsid w:val="00C21E75"/>
    <w:rsid w:val="00C275E0"/>
    <w:rsid w:val="00C32313"/>
    <w:rsid w:val="00C328BC"/>
    <w:rsid w:val="00C35E45"/>
    <w:rsid w:val="00C37270"/>
    <w:rsid w:val="00C372E0"/>
    <w:rsid w:val="00C47A2B"/>
    <w:rsid w:val="00C50C06"/>
    <w:rsid w:val="00C541CF"/>
    <w:rsid w:val="00C5786A"/>
    <w:rsid w:val="00C65736"/>
    <w:rsid w:val="00C665BF"/>
    <w:rsid w:val="00C700D3"/>
    <w:rsid w:val="00C742D7"/>
    <w:rsid w:val="00C765A2"/>
    <w:rsid w:val="00C80771"/>
    <w:rsid w:val="00C83945"/>
    <w:rsid w:val="00C91036"/>
    <w:rsid w:val="00C96CC4"/>
    <w:rsid w:val="00CA0444"/>
    <w:rsid w:val="00CB587D"/>
    <w:rsid w:val="00CB713A"/>
    <w:rsid w:val="00CB78FE"/>
    <w:rsid w:val="00CC10AF"/>
    <w:rsid w:val="00CC4B40"/>
    <w:rsid w:val="00CC6159"/>
    <w:rsid w:val="00CD316A"/>
    <w:rsid w:val="00CD334E"/>
    <w:rsid w:val="00CD6886"/>
    <w:rsid w:val="00CD7D17"/>
    <w:rsid w:val="00CE057B"/>
    <w:rsid w:val="00CE3135"/>
    <w:rsid w:val="00CE527B"/>
    <w:rsid w:val="00CF1129"/>
    <w:rsid w:val="00CF1B03"/>
    <w:rsid w:val="00D05BCB"/>
    <w:rsid w:val="00D05EEE"/>
    <w:rsid w:val="00D075B1"/>
    <w:rsid w:val="00D10372"/>
    <w:rsid w:val="00D1243B"/>
    <w:rsid w:val="00D127EE"/>
    <w:rsid w:val="00D175CA"/>
    <w:rsid w:val="00D1778A"/>
    <w:rsid w:val="00D203D6"/>
    <w:rsid w:val="00D20D47"/>
    <w:rsid w:val="00D2231E"/>
    <w:rsid w:val="00D236D7"/>
    <w:rsid w:val="00D27D5F"/>
    <w:rsid w:val="00D30039"/>
    <w:rsid w:val="00D30C4F"/>
    <w:rsid w:val="00D355EA"/>
    <w:rsid w:val="00D36452"/>
    <w:rsid w:val="00D36884"/>
    <w:rsid w:val="00D36927"/>
    <w:rsid w:val="00D36F44"/>
    <w:rsid w:val="00D37AC3"/>
    <w:rsid w:val="00D425F4"/>
    <w:rsid w:val="00D53FEC"/>
    <w:rsid w:val="00D56BCA"/>
    <w:rsid w:val="00D56C72"/>
    <w:rsid w:val="00D608CB"/>
    <w:rsid w:val="00D60930"/>
    <w:rsid w:val="00D625E7"/>
    <w:rsid w:val="00D6265A"/>
    <w:rsid w:val="00D65DA0"/>
    <w:rsid w:val="00D66917"/>
    <w:rsid w:val="00D72405"/>
    <w:rsid w:val="00D74F4E"/>
    <w:rsid w:val="00D75107"/>
    <w:rsid w:val="00D83F29"/>
    <w:rsid w:val="00D84F94"/>
    <w:rsid w:val="00D8769E"/>
    <w:rsid w:val="00DA25F4"/>
    <w:rsid w:val="00DA3AEE"/>
    <w:rsid w:val="00DB3779"/>
    <w:rsid w:val="00DB6080"/>
    <w:rsid w:val="00DB616A"/>
    <w:rsid w:val="00DC64BB"/>
    <w:rsid w:val="00DC6EBC"/>
    <w:rsid w:val="00DD1A7B"/>
    <w:rsid w:val="00DD52BB"/>
    <w:rsid w:val="00DD6A2E"/>
    <w:rsid w:val="00DE1C0D"/>
    <w:rsid w:val="00DE3A5D"/>
    <w:rsid w:val="00DF14CF"/>
    <w:rsid w:val="00DF2BF9"/>
    <w:rsid w:val="00DF6E69"/>
    <w:rsid w:val="00DF7576"/>
    <w:rsid w:val="00E00990"/>
    <w:rsid w:val="00E00FCE"/>
    <w:rsid w:val="00E031CA"/>
    <w:rsid w:val="00E15C29"/>
    <w:rsid w:val="00E15DC3"/>
    <w:rsid w:val="00E1782D"/>
    <w:rsid w:val="00E17B34"/>
    <w:rsid w:val="00E21EA5"/>
    <w:rsid w:val="00E25078"/>
    <w:rsid w:val="00E25815"/>
    <w:rsid w:val="00E33813"/>
    <w:rsid w:val="00E34DBC"/>
    <w:rsid w:val="00E35427"/>
    <w:rsid w:val="00E3786F"/>
    <w:rsid w:val="00E40140"/>
    <w:rsid w:val="00E419AD"/>
    <w:rsid w:val="00E458DC"/>
    <w:rsid w:val="00E52992"/>
    <w:rsid w:val="00E530DE"/>
    <w:rsid w:val="00E54746"/>
    <w:rsid w:val="00E60942"/>
    <w:rsid w:val="00E63E18"/>
    <w:rsid w:val="00E65E82"/>
    <w:rsid w:val="00E66FE7"/>
    <w:rsid w:val="00E733C0"/>
    <w:rsid w:val="00E74B73"/>
    <w:rsid w:val="00E75E09"/>
    <w:rsid w:val="00E775D0"/>
    <w:rsid w:val="00E77CDB"/>
    <w:rsid w:val="00E81881"/>
    <w:rsid w:val="00E8789F"/>
    <w:rsid w:val="00E9012C"/>
    <w:rsid w:val="00E9366A"/>
    <w:rsid w:val="00E94822"/>
    <w:rsid w:val="00E953CC"/>
    <w:rsid w:val="00E959A0"/>
    <w:rsid w:val="00EA1127"/>
    <w:rsid w:val="00EA2863"/>
    <w:rsid w:val="00EB0DBA"/>
    <w:rsid w:val="00EB1100"/>
    <w:rsid w:val="00EB1878"/>
    <w:rsid w:val="00EB2A58"/>
    <w:rsid w:val="00EB488A"/>
    <w:rsid w:val="00EB5FC2"/>
    <w:rsid w:val="00EB64CF"/>
    <w:rsid w:val="00EC164A"/>
    <w:rsid w:val="00EC41A0"/>
    <w:rsid w:val="00EC4B2E"/>
    <w:rsid w:val="00EC6387"/>
    <w:rsid w:val="00EC75F9"/>
    <w:rsid w:val="00ED1411"/>
    <w:rsid w:val="00ED2CC4"/>
    <w:rsid w:val="00ED342D"/>
    <w:rsid w:val="00ED47EF"/>
    <w:rsid w:val="00ED5283"/>
    <w:rsid w:val="00ED6B6B"/>
    <w:rsid w:val="00F01D71"/>
    <w:rsid w:val="00F028C8"/>
    <w:rsid w:val="00F04904"/>
    <w:rsid w:val="00F06082"/>
    <w:rsid w:val="00F1031E"/>
    <w:rsid w:val="00F14AA6"/>
    <w:rsid w:val="00F20061"/>
    <w:rsid w:val="00F21242"/>
    <w:rsid w:val="00F22834"/>
    <w:rsid w:val="00F247C1"/>
    <w:rsid w:val="00F25FE2"/>
    <w:rsid w:val="00F26371"/>
    <w:rsid w:val="00F2682B"/>
    <w:rsid w:val="00F26B2E"/>
    <w:rsid w:val="00F30DA8"/>
    <w:rsid w:val="00F31050"/>
    <w:rsid w:val="00F327CF"/>
    <w:rsid w:val="00F34C1F"/>
    <w:rsid w:val="00F34F90"/>
    <w:rsid w:val="00F3772B"/>
    <w:rsid w:val="00F37E9E"/>
    <w:rsid w:val="00F430FE"/>
    <w:rsid w:val="00F47E87"/>
    <w:rsid w:val="00F57DFF"/>
    <w:rsid w:val="00F63C29"/>
    <w:rsid w:val="00F650AE"/>
    <w:rsid w:val="00F67FDC"/>
    <w:rsid w:val="00F71752"/>
    <w:rsid w:val="00F7579D"/>
    <w:rsid w:val="00F81778"/>
    <w:rsid w:val="00F84B9B"/>
    <w:rsid w:val="00F862A9"/>
    <w:rsid w:val="00F94604"/>
    <w:rsid w:val="00F946DE"/>
    <w:rsid w:val="00FA040C"/>
    <w:rsid w:val="00FA1192"/>
    <w:rsid w:val="00FA1893"/>
    <w:rsid w:val="00FA2360"/>
    <w:rsid w:val="00FA4732"/>
    <w:rsid w:val="00FB3D5C"/>
    <w:rsid w:val="00FB5F28"/>
    <w:rsid w:val="00FB6B03"/>
    <w:rsid w:val="00FB6CA8"/>
    <w:rsid w:val="00FC1900"/>
    <w:rsid w:val="00FC2C62"/>
    <w:rsid w:val="00FC3AF0"/>
    <w:rsid w:val="00FC72B7"/>
    <w:rsid w:val="00FD1CB8"/>
    <w:rsid w:val="00FD5E07"/>
    <w:rsid w:val="00FD688E"/>
    <w:rsid w:val="00FD7684"/>
    <w:rsid w:val="00FE1D86"/>
    <w:rsid w:val="00FE3BAE"/>
    <w:rsid w:val="00FE4991"/>
    <w:rsid w:val="00FE79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B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aliases w:val="Footnote Text Char Char,Footnote Text Char1 Char,Footnote Text Char Char Char,Footnote Text Char3,Footnote Text Char2 Char,Footnote Text Char1 Char1 Char,Footnote Text Char Char Char1 Char"/>
    <w:basedOn w:val="Normal"/>
    <w:link w:val="FootnoteTextChar"/>
    <w:uiPriority w:val="99"/>
    <w:rsid w:val="00A86489"/>
    <w:pPr>
      <w:spacing w:after="120"/>
    </w:pPr>
    <w:rPr>
      <w:sz w:val="22"/>
      <w:szCs w:val="20"/>
    </w:rPr>
  </w:style>
  <w:style w:type="character" w:customStyle="1" w:styleId="FootnoteTextChar">
    <w:name w:val="Footnote Text Char"/>
    <w:aliases w:val="Footnote Text Char Char Char1,Footnote Text Char1 Char Char,Footnote Text Char Char Char Char,Footnote Text Char3 Char,Footnote Text Char2 Char Char,Footnote Text Char1 Char1 Char Char,Footnote Text Char Char Char1 Char Char"/>
    <w:basedOn w:val="DefaultParagraphFont"/>
    <w:link w:val="FootnoteText"/>
    <w:uiPriority w:val="99"/>
    <w:rsid w:val="00A86489"/>
    <w:rPr>
      <w:sz w:val="22"/>
    </w:rPr>
  </w:style>
  <w:style w:type="character" w:styleId="FootnoteReference">
    <w:name w:val="footnote reference"/>
    <w:aliases w:val="o,fr,Style 3,o1,o2,o3,o4,o5,o6,o11,o21,o7"/>
    <w:uiPriority w:val="99"/>
    <w:rsid w:val="00885956"/>
    <w:rPr>
      <w:vertAlign w:val="superscript"/>
    </w:rPr>
  </w:style>
  <w:style w:type="paragraph" w:styleId="ListParagraph">
    <w:name w:val="List Paragraph"/>
    <w:basedOn w:val="Normal"/>
    <w:uiPriority w:val="34"/>
    <w:qFormat/>
    <w:rsid w:val="000B1B56"/>
    <w:pPr>
      <w:ind w:left="720"/>
    </w:pPr>
    <w:rPr>
      <w:rFonts w:eastAsia="Calibri"/>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customStyle="1" w:styleId="p1">
    <w:name w:val="p1"/>
    <w:basedOn w:val="Normal"/>
    <w:rsid w:val="00A96B94"/>
    <w:rPr>
      <w:rFonts w:ascii="Times" w:hAnsi="Times"/>
      <w:sz w:val="20"/>
      <w:szCs w:val="20"/>
      <w:lang w:eastAsia="zh-TW"/>
    </w:rPr>
  </w:style>
  <w:style w:type="paragraph" w:customStyle="1" w:styleId="paragraph">
    <w:name w:val="paragraph"/>
    <w:basedOn w:val="Normal"/>
    <w:rsid w:val="005A7285"/>
    <w:pPr>
      <w:spacing w:before="100" w:beforeAutospacing="1" w:after="100" w:afterAutospacing="1"/>
    </w:pPr>
    <w:rPr>
      <w:lang w:eastAsia="zh-CN"/>
    </w:rPr>
  </w:style>
  <w:style w:type="character" w:customStyle="1" w:styleId="normaltextrun">
    <w:name w:val="normaltextrun"/>
    <w:basedOn w:val="DefaultParagraphFont"/>
    <w:rsid w:val="005A7285"/>
  </w:style>
  <w:style w:type="paragraph" w:styleId="BlockText">
    <w:name w:val="Block Text"/>
    <w:basedOn w:val="Normal"/>
    <w:link w:val="BlockTextChar"/>
    <w:rsid w:val="002B6DBE"/>
    <w:pPr>
      <w:spacing w:after="120"/>
      <w:ind w:left="1440" w:right="1440"/>
    </w:pPr>
  </w:style>
  <w:style w:type="character" w:customStyle="1" w:styleId="BlockTextChar">
    <w:name w:val="Block Text Char"/>
    <w:link w:val="BlockText"/>
    <w:rsid w:val="002B6DBE"/>
    <w:rPr>
      <w:sz w:val="24"/>
      <w:szCs w:val="24"/>
    </w:rPr>
  </w:style>
  <w:style w:type="paragraph" w:customStyle="1" w:styleId="Default">
    <w:name w:val="Default"/>
    <w:rsid w:val="00183228"/>
    <w:pPr>
      <w:autoSpaceDE w:val="0"/>
      <w:autoSpaceDN w:val="0"/>
      <w:adjustRightInd w:val="0"/>
    </w:pPr>
    <w:rPr>
      <w:rFonts w:eastAsiaTheme="minorEastAsia"/>
      <w:color w:val="000000"/>
      <w:sz w:val="24"/>
      <w:szCs w:val="24"/>
      <w:lang w:eastAsia="zh-CN"/>
      <w14:ligatures w14:val="standardContextual"/>
    </w:rPr>
  </w:style>
  <w:style w:type="character" w:styleId="Emphasis">
    <w:name w:val="Emphasis"/>
    <w:basedOn w:val="DefaultParagraphFont"/>
    <w:qFormat/>
    <w:rsid w:val="00CE3135"/>
    <w:rPr>
      <w:i/>
      <w:iCs/>
    </w:rPr>
  </w:style>
  <w:style w:type="paragraph" w:customStyle="1" w:styleId="CoL">
    <w:name w:val="CoL"/>
    <w:basedOn w:val="Normal"/>
    <w:uiPriority w:val="7"/>
    <w:qFormat/>
    <w:rsid w:val="007F2901"/>
    <w:pPr>
      <w:spacing w:line="360" w:lineRule="auto"/>
    </w:pPr>
    <w:rPr>
      <w:rFonts w:ascii="Book Antiqua" w:eastAsiaTheme="minorHAnsi" w:hAnsi="Book Antiqua" w:cstheme="minorBidi"/>
      <w:sz w:val="26"/>
      <w:szCs w:val="22"/>
    </w:rPr>
  </w:style>
  <w:style w:type="paragraph" w:customStyle="1" w:styleId="OP">
    <w:name w:val="OP"/>
    <w:basedOn w:val="Normal"/>
    <w:uiPriority w:val="8"/>
    <w:qFormat/>
    <w:rsid w:val="007F2901"/>
    <w:pPr>
      <w:spacing w:line="360" w:lineRule="auto"/>
      <w:ind w:firstLine="540"/>
    </w:pPr>
    <w:rPr>
      <w:rFonts w:ascii="Book Antiqua" w:eastAsiaTheme="minorHAnsi" w:hAnsi="Book Antiqua" w:cstheme="minorBid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6136">
      <w:bodyDiv w:val="1"/>
      <w:marLeft w:val="0"/>
      <w:marRight w:val="0"/>
      <w:marTop w:val="0"/>
      <w:marBottom w:val="0"/>
      <w:divBdr>
        <w:top w:val="none" w:sz="0" w:space="0" w:color="auto"/>
        <w:left w:val="none" w:sz="0" w:space="0" w:color="auto"/>
        <w:bottom w:val="none" w:sz="0" w:space="0" w:color="auto"/>
        <w:right w:val="none" w:sz="0" w:space="0" w:color="auto"/>
      </w:divBdr>
    </w:div>
    <w:div w:id="78066412">
      <w:bodyDiv w:val="1"/>
      <w:marLeft w:val="0"/>
      <w:marRight w:val="0"/>
      <w:marTop w:val="0"/>
      <w:marBottom w:val="0"/>
      <w:divBdr>
        <w:top w:val="none" w:sz="0" w:space="0" w:color="auto"/>
        <w:left w:val="none" w:sz="0" w:space="0" w:color="auto"/>
        <w:bottom w:val="none" w:sz="0" w:space="0" w:color="auto"/>
        <w:right w:val="none" w:sz="0" w:space="0" w:color="auto"/>
      </w:divBdr>
    </w:div>
    <w:div w:id="115685251">
      <w:bodyDiv w:val="1"/>
      <w:marLeft w:val="0"/>
      <w:marRight w:val="0"/>
      <w:marTop w:val="0"/>
      <w:marBottom w:val="0"/>
      <w:divBdr>
        <w:top w:val="none" w:sz="0" w:space="0" w:color="auto"/>
        <w:left w:val="none" w:sz="0" w:space="0" w:color="auto"/>
        <w:bottom w:val="none" w:sz="0" w:space="0" w:color="auto"/>
        <w:right w:val="none" w:sz="0" w:space="0" w:color="auto"/>
      </w:divBdr>
    </w:div>
    <w:div w:id="119569685">
      <w:bodyDiv w:val="1"/>
      <w:marLeft w:val="0"/>
      <w:marRight w:val="0"/>
      <w:marTop w:val="0"/>
      <w:marBottom w:val="0"/>
      <w:divBdr>
        <w:top w:val="none" w:sz="0" w:space="0" w:color="auto"/>
        <w:left w:val="none" w:sz="0" w:space="0" w:color="auto"/>
        <w:bottom w:val="none" w:sz="0" w:space="0" w:color="auto"/>
        <w:right w:val="none" w:sz="0" w:space="0" w:color="auto"/>
      </w:divBdr>
    </w:div>
    <w:div w:id="195851475">
      <w:bodyDiv w:val="1"/>
      <w:marLeft w:val="0"/>
      <w:marRight w:val="0"/>
      <w:marTop w:val="0"/>
      <w:marBottom w:val="0"/>
      <w:divBdr>
        <w:top w:val="none" w:sz="0" w:space="0" w:color="auto"/>
        <w:left w:val="none" w:sz="0" w:space="0" w:color="auto"/>
        <w:bottom w:val="none" w:sz="0" w:space="0" w:color="auto"/>
        <w:right w:val="none" w:sz="0" w:space="0" w:color="auto"/>
      </w:divBdr>
    </w:div>
    <w:div w:id="221982944">
      <w:bodyDiv w:val="1"/>
      <w:marLeft w:val="0"/>
      <w:marRight w:val="0"/>
      <w:marTop w:val="0"/>
      <w:marBottom w:val="0"/>
      <w:divBdr>
        <w:top w:val="none" w:sz="0" w:space="0" w:color="auto"/>
        <w:left w:val="none" w:sz="0" w:space="0" w:color="auto"/>
        <w:bottom w:val="none" w:sz="0" w:space="0" w:color="auto"/>
        <w:right w:val="none" w:sz="0" w:space="0" w:color="auto"/>
      </w:divBdr>
    </w:div>
    <w:div w:id="307899702">
      <w:bodyDiv w:val="1"/>
      <w:marLeft w:val="0"/>
      <w:marRight w:val="0"/>
      <w:marTop w:val="0"/>
      <w:marBottom w:val="0"/>
      <w:divBdr>
        <w:top w:val="none" w:sz="0" w:space="0" w:color="auto"/>
        <w:left w:val="none" w:sz="0" w:space="0" w:color="auto"/>
        <w:bottom w:val="none" w:sz="0" w:space="0" w:color="auto"/>
        <w:right w:val="none" w:sz="0" w:space="0" w:color="auto"/>
      </w:divBdr>
    </w:div>
    <w:div w:id="362944355">
      <w:bodyDiv w:val="1"/>
      <w:marLeft w:val="0"/>
      <w:marRight w:val="0"/>
      <w:marTop w:val="0"/>
      <w:marBottom w:val="0"/>
      <w:divBdr>
        <w:top w:val="none" w:sz="0" w:space="0" w:color="auto"/>
        <w:left w:val="none" w:sz="0" w:space="0" w:color="auto"/>
        <w:bottom w:val="none" w:sz="0" w:space="0" w:color="auto"/>
        <w:right w:val="none" w:sz="0" w:space="0" w:color="auto"/>
      </w:divBdr>
    </w:div>
    <w:div w:id="480001923">
      <w:bodyDiv w:val="1"/>
      <w:marLeft w:val="0"/>
      <w:marRight w:val="0"/>
      <w:marTop w:val="0"/>
      <w:marBottom w:val="0"/>
      <w:divBdr>
        <w:top w:val="none" w:sz="0" w:space="0" w:color="auto"/>
        <w:left w:val="none" w:sz="0" w:space="0" w:color="auto"/>
        <w:bottom w:val="none" w:sz="0" w:space="0" w:color="auto"/>
        <w:right w:val="none" w:sz="0" w:space="0" w:color="auto"/>
      </w:divBdr>
    </w:div>
    <w:div w:id="630667833">
      <w:bodyDiv w:val="1"/>
      <w:marLeft w:val="0"/>
      <w:marRight w:val="0"/>
      <w:marTop w:val="0"/>
      <w:marBottom w:val="0"/>
      <w:divBdr>
        <w:top w:val="none" w:sz="0" w:space="0" w:color="auto"/>
        <w:left w:val="none" w:sz="0" w:space="0" w:color="auto"/>
        <w:bottom w:val="none" w:sz="0" w:space="0" w:color="auto"/>
        <w:right w:val="none" w:sz="0" w:space="0" w:color="auto"/>
      </w:divBdr>
    </w:div>
    <w:div w:id="750275996">
      <w:bodyDiv w:val="1"/>
      <w:marLeft w:val="0"/>
      <w:marRight w:val="0"/>
      <w:marTop w:val="0"/>
      <w:marBottom w:val="0"/>
      <w:divBdr>
        <w:top w:val="none" w:sz="0" w:space="0" w:color="auto"/>
        <w:left w:val="none" w:sz="0" w:space="0" w:color="auto"/>
        <w:bottom w:val="none" w:sz="0" w:space="0" w:color="auto"/>
        <w:right w:val="none" w:sz="0" w:space="0" w:color="auto"/>
      </w:divBdr>
    </w:div>
    <w:div w:id="809055005">
      <w:bodyDiv w:val="1"/>
      <w:marLeft w:val="0"/>
      <w:marRight w:val="0"/>
      <w:marTop w:val="0"/>
      <w:marBottom w:val="0"/>
      <w:divBdr>
        <w:top w:val="none" w:sz="0" w:space="0" w:color="auto"/>
        <w:left w:val="none" w:sz="0" w:space="0" w:color="auto"/>
        <w:bottom w:val="none" w:sz="0" w:space="0" w:color="auto"/>
        <w:right w:val="none" w:sz="0" w:space="0" w:color="auto"/>
      </w:divBdr>
    </w:div>
    <w:div w:id="897938831">
      <w:bodyDiv w:val="1"/>
      <w:marLeft w:val="0"/>
      <w:marRight w:val="0"/>
      <w:marTop w:val="0"/>
      <w:marBottom w:val="0"/>
      <w:divBdr>
        <w:top w:val="none" w:sz="0" w:space="0" w:color="auto"/>
        <w:left w:val="none" w:sz="0" w:space="0" w:color="auto"/>
        <w:bottom w:val="none" w:sz="0" w:space="0" w:color="auto"/>
        <w:right w:val="none" w:sz="0" w:space="0" w:color="auto"/>
      </w:divBdr>
    </w:div>
    <w:div w:id="1152796560">
      <w:bodyDiv w:val="1"/>
      <w:marLeft w:val="0"/>
      <w:marRight w:val="0"/>
      <w:marTop w:val="0"/>
      <w:marBottom w:val="0"/>
      <w:divBdr>
        <w:top w:val="none" w:sz="0" w:space="0" w:color="auto"/>
        <w:left w:val="none" w:sz="0" w:space="0" w:color="auto"/>
        <w:bottom w:val="none" w:sz="0" w:space="0" w:color="auto"/>
        <w:right w:val="none" w:sz="0" w:space="0" w:color="auto"/>
      </w:divBdr>
      <w:divsChild>
        <w:div w:id="1613591839">
          <w:marLeft w:val="0"/>
          <w:marRight w:val="0"/>
          <w:marTop w:val="0"/>
          <w:marBottom w:val="0"/>
          <w:divBdr>
            <w:top w:val="none" w:sz="0" w:space="0" w:color="auto"/>
            <w:left w:val="none" w:sz="0" w:space="0" w:color="auto"/>
            <w:bottom w:val="none" w:sz="0" w:space="0" w:color="auto"/>
            <w:right w:val="none" w:sz="0" w:space="0" w:color="auto"/>
          </w:divBdr>
        </w:div>
        <w:div w:id="1508520942">
          <w:marLeft w:val="0"/>
          <w:marRight w:val="0"/>
          <w:marTop w:val="0"/>
          <w:marBottom w:val="0"/>
          <w:divBdr>
            <w:top w:val="none" w:sz="0" w:space="0" w:color="auto"/>
            <w:left w:val="none" w:sz="0" w:space="0" w:color="auto"/>
            <w:bottom w:val="none" w:sz="0" w:space="0" w:color="auto"/>
            <w:right w:val="none" w:sz="0" w:space="0" w:color="auto"/>
          </w:divBdr>
        </w:div>
        <w:div w:id="1528593316">
          <w:marLeft w:val="0"/>
          <w:marRight w:val="0"/>
          <w:marTop w:val="0"/>
          <w:marBottom w:val="0"/>
          <w:divBdr>
            <w:top w:val="none" w:sz="0" w:space="0" w:color="auto"/>
            <w:left w:val="none" w:sz="0" w:space="0" w:color="auto"/>
            <w:bottom w:val="none" w:sz="0" w:space="0" w:color="auto"/>
            <w:right w:val="none" w:sz="0" w:space="0" w:color="auto"/>
          </w:divBdr>
        </w:div>
        <w:div w:id="1750882942">
          <w:marLeft w:val="0"/>
          <w:marRight w:val="0"/>
          <w:marTop w:val="0"/>
          <w:marBottom w:val="0"/>
          <w:divBdr>
            <w:top w:val="none" w:sz="0" w:space="0" w:color="auto"/>
            <w:left w:val="none" w:sz="0" w:space="0" w:color="auto"/>
            <w:bottom w:val="none" w:sz="0" w:space="0" w:color="auto"/>
            <w:right w:val="none" w:sz="0" w:space="0" w:color="auto"/>
          </w:divBdr>
        </w:div>
        <w:div w:id="855264794">
          <w:marLeft w:val="0"/>
          <w:marRight w:val="0"/>
          <w:marTop w:val="0"/>
          <w:marBottom w:val="0"/>
          <w:divBdr>
            <w:top w:val="none" w:sz="0" w:space="0" w:color="auto"/>
            <w:left w:val="none" w:sz="0" w:space="0" w:color="auto"/>
            <w:bottom w:val="none" w:sz="0" w:space="0" w:color="auto"/>
            <w:right w:val="none" w:sz="0" w:space="0" w:color="auto"/>
          </w:divBdr>
        </w:div>
        <w:div w:id="1248223349">
          <w:marLeft w:val="0"/>
          <w:marRight w:val="0"/>
          <w:marTop w:val="0"/>
          <w:marBottom w:val="0"/>
          <w:divBdr>
            <w:top w:val="none" w:sz="0" w:space="0" w:color="auto"/>
            <w:left w:val="none" w:sz="0" w:space="0" w:color="auto"/>
            <w:bottom w:val="none" w:sz="0" w:space="0" w:color="auto"/>
            <w:right w:val="none" w:sz="0" w:space="0" w:color="auto"/>
          </w:divBdr>
        </w:div>
        <w:div w:id="194655526">
          <w:marLeft w:val="0"/>
          <w:marRight w:val="0"/>
          <w:marTop w:val="0"/>
          <w:marBottom w:val="0"/>
          <w:divBdr>
            <w:top w:val="none" w:sz="0" w:space="0" w:color="auto"/>
            <w:left w:val="none" w:sz="0" w:space="0" w:color="auto"/>
            <w:bottom w:val="none" w:sz="0" w:space="0" w:color="auto"/>
            <w:right w:val="none" w:sz="0" w:space="0" w:color="auto"/>
          </w:divBdr>
        </w:div>
        <w:div w:id="146021126">
          <w:marLeft w:val="0"/>
          <w:marRight w:val="0"/>
          <w:marTop w:val="0"/>
          <w:marBottom w:val="0"/>
          <w:divBdr>
            <w:top w:val="none" w:sz="0" w:space="0" w:color="auto"/>
            <w:left w:val="none" w:sz="0" w:space="0" w:color="auto"/>
            <w:bottom w:val="none" w:sz="0" w:space="0" w:color="auto"/>
            <w:right w:val="none" w:sz="0" w:space="0" w:color="auto"/>
          </w:divBdr>
        </w:div>
      </w:divsChild>
    </w:div>
    <w:div w:id="1170952898">
      <w:bodyDiv w:val="1"/>
      <w:marLeft w:val="0"/>
      <w:marRight w:val="0"/>
      <w:marTop w:val="0"/>
      <w:marBottom w:val="0"/>
      <w:divBdr>
        <w:top w:val="none" w:sz="0" w:space="0" w:color="auto"/>
        <w:left w:val="none" w:sz="0" w:space="0" w:color="auto"/>
        <w:bottom w:val="none" w:sz="0" w:space="0" w:color="auto"/>
        <w:right w:val="none" w:sz="0" w:space="0" w:color="auto"/>
      </w:divBdr>
    </w:div>
    <w:div w:id="1295871334">
      <w:bodyDiv w:val="1"/>
      <w:marLeft w:val="0"/>
      <w:marRight w:val="0"/>
      <w:marTop w:val="0"/>
      <w:marBottom w:val="0"/>
      <w:divBdr>
        <w:top w:val="none" w:sz="0" w:space="0" w:color="auto"/>
        <w:left w:val="none" w:sz="0" w:space="0" w:color="auto"/>
        <w:bottom w:val="none" w:sz="0" w:space="0" w:color="auto"/>
        <w:right w:val="none" w:sz="0" w:space="0" w:color="auto"/>
      </w:divBdr>
    </w:div>
    <w:div w:id="1523087496">
      <w:bodyDiv w:val="1"/>
      <w:marLeft w:val="0"/>
      <w:marRight w:val="0"/>
      <w:marTop w:val="0"/>
      <w:marBottom w:val="0"/>
      <w:divBdr>
        <w:top w:val="none" w:sz="0" w:space="0" w:color="auto"/>
        <w:left w:val="none" w:sz="0" w:space="0" w:color="auto"/>
        <w:bottom w:val="none" w:sz="0" w:space="0" w:color="auto"/>
        <w:right w:val="none" w:sz="0" w:space="0" w:color="auto"/>
      </w:divBdr>
    </w:div>
    <w:div w:id="1582182901">
      <w:bodyDiv w:val="1"/>
      <w:marLeft w:val="0"/>
      <w:marRight w:val="0"/>
      <w:marTop w:val="0"/>
      <w:marBottom w:val="0"/>
      <w:divBdr>
        <w:top w:val="none" w:sz="0" w:space="0" w:color="auto"/>
        <w:left w:val="none" w:sz="0" w:space="0" w:color="auto"/>
        <w:bottom w:val="none" w:sz="0" w:space="0" w:color="auto"/>
        <w:right w:val="none" w:sz="0" w:space="0" w:color="auto"/>
      </w:divBdr>
    </w:div>
    <w:div w:id="1716587053">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33</ap:Pages>
  <ap:Words>8592</ap:Words>
  <ap:Characters>49308</ap:Characters>
  <ap:Application>Microsoft Office Word</ap:Application>
  <ap:DocSecurity>0</ap:DocSecurity>
  <ap:Lines>410</ap:Lines>
  <ap:Paragraphs>115</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LinksUpToDate>false</ap:LinksUpToDate>
  <ap:CharactersWithSpaces>57785</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2025-06-27T14:32:59Z</dcterms:created>
  <dcterms:modified xsi:type="dcterms:W3CDTF">2025-06-27T14:32:59Z</dcterms:modified>
</cp:coreProperties>
</file>