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7B5D" w:rsidP="00432691" w:rsidRDefault="00E74ACF" w14:paraId="73AA69B6" w14:textId="346B0F8C">
      <w:pPr>
        <w:tabs>
          <w:tab w:val="center" w:pos="4680"/>
          <w:tab w:val="right" w:pos="9360"/>
        </w:tabs>
        <w:spacing w:line="240" w:lineRule="auto"/>
        <w:ind w:firstLine="0"/>
        <w:jc w:val="right"/>
      </w:pPr>
      <w:r>
        <w:t>CPED/TCU/</w:t>
      </w:r>
      <w:r w:rsidR="008A0967">
        <w:t>BK</w:t>
      </w:r>
      <w:r>
        <w:t>1</w:t>
      </w:r>
      <w:r w:rsidR="007E0FEE">
        <w:tab/>
      </w:r>
      <w:r w:rsidR="009003C6">
        <w:tab/>
      </w:r>
      <w:r w:rsidR="00B00D0F">
        <w:rPr>
          <w:b/>
        </w:rPr>
        <w:t>Date of Issuance</w:t>
      </w:r>
      <w:proofErr w:type="gramStart"/>
      <w:r w:rsidR="00B00D0F">
        <w:rPr>
          <w:b/>
        </w:rPr>
        <w:t>:</w:t>
      </w:r>
      <w:r w:rsidR="009C2764">
        <w:rPr>
          <w:b/>
        </w:rPr>
        <w:t xml:space="preserve"> </w:t>
      </w:r>
      <w:r w:rsidR="00685D2D">
        <w:rPr>
          <w:bCs/>
        </w:rPr>
        <w:t xml:space="preserve"> </w:t>
      </w:r>
      <w:r w:rsidR="009A70C1">
        <w:rPr>
          <w:bCs/>
        </w:rPr>
        <w:t>7</w:t>
      </w:r>
      <w:proofErr w:type="gramEnd"/>
      <w:r w:rsidR="009A70C1">
        <w:rPr>
          <w:bCs/>
        </w:rPr>
        <w:t>/14/2025</w:t>
      </w:r>
    </w:p>
    <w:p w:rsidR="00674059" w:rsidP="0098655A" w:rsidRDefault="00674059" w14:paraId="3385A66F" w14:textId="77777777">
      <w:pPr>
        <w:ind w:left="1080" w:hanging="1080"/>
      </w:pPr>
    </w:p>
    <w:p w:rsidRPr="00EE3060" w:rsidR="00DA7B5D" w:rsidP="0098655A" w:rsidRDefault="00DA7B5D" w14:paraId="6BA65164" w14:textId="77BBBE57">
      <w:pPr>
        <w:ind w:left="1080" w:hanging="1080"/>
      </w:pPr>
      <w:r>
        <w:t>Decision</w:t>
      </w:r>
      <w:r w:rsidR="009A70C1">
        <w:t xml:space="preserve"> 25-07-007</w:t>
      </w:r>
    </w:p>
    <w:p w:rsidR="00DA7B5D" w:rsidP="00BB0243" w:rsidRDefault="00DA7B5D" w14:paraId="668D6748" w14:textId="77777777">
      <w:pPr>
        <w:spacing w:line="240" w:lineRule="auto"/>
        <w:jc w:val="center"/>
        <w:rPr>
          <w:u w:val="single"/>
        </w:rPr>
      </w:pPr>
    </w:p>
    <w:p w:rsidR="00DA7B5D" w:rsidP="00BB0243" w:rsidRDefault="00DA7B5D" w14:paraId="59C01C08"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9003C6" w:rsidP="008F0116" w:rsidRDefault="009003C6" w14:paraId="73AC0813" w14:textId="77777777">
      <w:pPr>
        <w:spacing w:line="240" w:lineRule="auto"/>
        <w:ind w:firstLine="0"/>
        <w:rPr>
          <w:rFonts w:ascii="Arial" w:hAnsi="Arial" w:cs="Arial"/>
          <w:sz w:val="24"/>
          <w:szCs w:val="24"/>
        </w:rPr>
      </w:pPr>
    </w:p>
    <w:tbl>
      <w:tblPr>
        <w:tblStyle w:val="TableGrid"/>
        <w:tblW w:w="0" w:type="auto"/>
        <w:tblLook w:val="04A0" w:firstRow="1" w:lastRow="0" w:firstColumn="1" w:lastColumn="0" w:noHBand="0" w:noVBand="1"/>
      </w:tblPr>
      <w:tblGrid>
        <w:gridCol w:w="4675"/>
        <w:gridCol w:w="4675"/>
      </w:tblGrid>
      <w:tr w:rsidR="00DA7B5D" w:rsidTr="10CF840A" w14:paraId="74DB8815" w14:textId="77777777">
        <w:tc>
          <w:tcPr>
            <w:tcW w:w="4675" w:type="dxa"/>
            <w:tcBorders>
              <w:top w:val="nil"/>
              <w:left w:val="nil"/>
              <w:bottom w:val="single" w:color="auto" w:sz="4" w:space="0"/>
              <w:right w:val="single" w:color="auto" w:sz="4" w:space="0"/>
            </w:tcBorders>
          </w:tcPr>
          <w:p w:rsidRPr="00E74ACF" w:rsidR="00DA7B5D" w:rsidP="00AF400F" w:rsidRDefault="5CF7C383" w14:paraId="37CF8F11" w14:textId="667E47E4">
            <w:pPr>
              <w:spacing w:line="240" w:lineRule="auto"/>
              <w:ind w:firstLine="0"/>
              <w:rPr>
                <w:rFonts w:ascii="Arial" w:hAnsi="Arial" w:cs="Arial"/>
                <w:color w:val="000000"/>
                <w:sz w:val="18"/>
                <w:szCs w:val="18"/>
              </w:rPr>
            </w:pPr>
            <w:r w:rsidRPr="10CF840A">
              <w:rPr>
                <w:rStyle w:val="displayonly"/>
                <w:color w:val="000000" w:themeColor="text1"/>
              </w:rPr>
              <w:t>Application of AUTOBUSES EJECUTIVOS L.L.C. DBA OMNIBUS EXPRESS to operate as a scheduled passenger stage corporation between points in Sacramento County, Los Angeles County, San Diego County, and surrounding counties including Alameda, Monterey, Orange, San Francisco, San Benito, San Bernardino, San Luis Obispo, Santa Barbara, Santa Clara and Ventura, and to establish a Zone of Rate Freedom.</w:t>
            </w:r>
          </w:p>
        </w:tc>
        <w:tc>
          <w:tcPr>
            <w:tcW w:w="4675" w:type="dxa"/>
            <w:tcBorders>
              <w:top w:val="nil"/>
              <w:left w:val="single" w:color="auto" w:sz="4" w:space="0"/>
              <w:bottom w:val="nil"/>
              <w:right w:val="nil"/>
            </w:tcBorders>
            <w:vAlign w:val="center"/>
          </w:tcPr>
          <w:p w:rsidR="00A46852" w:rsidP="00A46852" w:rsidRDefault="002F141E" w14:paraId="4BF7E97A" w14:textId="0C56BC86">
            <w:pPr>
              <w:spacing w:line="276" w:lineRule="auto"/>
              <w:ind w:firstLine="0"/>
            </w:pPr>
            <w:r>
              <w:t xml:space="preserve">       </w:t>
            </w:r>
            <w:r w:rsidR="00A46852">
              <w:t xml:space="preserve"> </w:t>
            </w:r>
            <w:r w:rsidR="004D5C5E">
              <w:t xml:space="preserve">      </w:t>
            </w:r>
            <w:r w:rsidR="00A46852">
              <w:t xml:space="preserve">Application </w:t>
            </w:r>
            <w:r w:rsidR="007A6ECB">
              <w:t>25-01-011</w:t>
            </w:r>
          </w:p>
          <w:p w:rsidRPr="00DA7B5D" w:rsidR="00DA7B5D" w:rsidP="00A46852" w:rsidRDefault="00A46852" w14:paraId="30B041DD" w14:textId="43959908">
            <w:pPr>
              <w:spacing w:line="276" w:lineRule="auto"/>
              <w:ind w:firstLine="0"/>
              <w:jc w:val="center"/>
              <w:rPr>
                <w:rFonts w:cs="Arial"/>
                <w:szCs w:val="26"/>
              </w:rPr>
            </w:pPr>
            <w:r>
              <w:t xml:space="preserve">(Filed </w:t>
            </w:r>
            <w:r w:rsidR="007A6ECB">
              <w:t>January 31, 2025</w:t>
            </w:r>
            <w:r w:rsidR="005178C1">
              <w:t>)</w:t>
            </w:r>
          </w:p>
        </w:tc>
      </w:tr>
    </w:tbl>
    <w:p w:rsidR="00AC575F" w:rsidP="00591B23" w:rsidRDefault="00AC575F" w14:paraId="5B04F562" w14:textId="77777777">
      <w:pPr>
        <w:pStyle w:val="Dummy"/>
        <w:spacing w:after="240"/>
        <w:jc w:val="center"/>
      </w:pPr>
    </w:p>
    <w:p w:rsidR="0098655A" w:rsidP="00591B23" w:rsidRDefault="00E74ACF" w14:paraId="13468B9F" w14:textId="6E9E1E46">
      <w:pPr>
        <w:pStyle w:val="Dummy"/>
        <w:spacing w:after="240"/>
        <w:jc w:val="center"/>
      </w:pPr>
      <w:r>
        <w:t>EXECUTIVE DIRECTOR’S ORDER</w:t>
      </w:r>
    </w:p>
    <w:p w:rsidR="005A148C" w:rsidP="005A148C" w:rsidRDefault="005A148C" w14:paraId="146709E9" w14:textId="38B81F6D">
      <w:pPr>
        <w:pStyle w:val="Dummy"/>
      </w:pPr>
      <w:bookmarkStart w:name="_Toc8123714" w:id="0"/>
      <w:bookmarkStart w:name="_Toc12866683" w:id="1"/>
      <w:r>
        <w:t>Summary</w:t>
      </w:r>
      <w:bookmarkEnd w:id="0"/>
      <w:bookmarkEnd w:id="1"/>
    </w:p>
    <w:p w:rsidRPr="0061553D" w:rsidR="00481FF2" w:rsidP="00036328" w:rsidRDefault="005A148C" w14:paraId="758D6C37" w14:textId="476A7D88">
      <w:pPr>
        <w:pStyle w:val="Standard"/>
        <w:jc w:val="both"/>
      </w:pPr>
      <w:r w:rsidRPr="0061553D">
        <w:t>T</w:t>
      </w:r>
      <w:r w:rsidRPr="0061553D" w:rsidR="00481FF2">
        <w:t xml:space="preserve">his decision grants the application of </w:t>
      </w:r>
      <w:r w:rsidRPr="007A6ECB" w:rsidR="004D5C5E">
        <w:rPr>
          <w:rStyle w:val="displayonly"/>
          <w:color w:val="000000" w:themeColor="text1"/>
        </w:rPr>
        <w:t>AUTOBUSES EJECUTIVOS L.L.C.</w:t>
      </w:r>
      <w:r w:rsidR="004D5C5E">
        <w:rPr>
          <w:rStyle w:val="displayonly"/>
          <w:color w:val="000000" w:themeColor="text1"/>
        </w:rPr>
        <w:t xml:space="preserve">, </w:t>
      </w:r>
      <w:r w:rsidRPr="0061553D" w:rsidR="00481FF2">
        <w:t xml:space="preserve">a </w:t>
      </w:r>
      <w:r w:rsidR="004D5C5E">
        <w:t>Texas limited liability company</w:t>
      </w:r>
      <w:r w:rsidRPr="0061553D" w:rsidR="00481FF2">
        <w:t xml:space="preserve">, </w:t>
      </w:r>
      <w:r w:rsidR="005178C1">
        <w:t xml:space="preserve">doing business as </w:t>
      </w:r>
      <w:r w:rsidRPr="007A6ECB" w:rsidR="004D5C5E">
        <w:rPr>
          <w:rStyle w:val="displayonly"/>
          <w:color w:val="000000" w:themeColor="text1"/>
        </w:rPr>
        <w:t>OMNIBUS EXPRESS</w:t>
      </w:r>
      <w:r w:rsidR="00FE0D8D">
        <w:t>,</w:t>
      </w:r>
      <w:r w:rsidR="005178C1">
        <w:t xml:space="preserve"> </w:t>
      </w:r>
      <w:r w:rsidRPr="00CE4426" w:rsidR="00CE4426">
        <w:t>pursuant to California Public Utilities Code § 1031 et seq., for a Certificate of Public Convenience and Necessity to operate as a Passenger Stage Corporation as defined in California Public Utilities Code § 226. This application was filed pursuant to the procedures adopted in Decision 15-05-029.</w:t>
      </w:r>
    </w:p>
    <w:p w:rsidRPr="00121089" w:rsidR="005A148C" w:rsidP="00481FF2" w:rsidRDefault="00481FF2" w14:paraId="1EDC2A95" w14:textId="79F33C75">
      <w:pPr>
        <w:pStyle w:val="Standard"/>
      </w:pPr>
      <w:r>
        <w:t>This proceeding is closed.</w:t>
      </w:r>
    </w:p>
    <w:p w:rsidR="0063491C" w:rsidP="0063491C" w:rsidRDefault="0063491C" w14:paraId="479DFBC5" w14:textId="77777777">
      <w:pPr>
        <w:pStyle w:val="Heading2"/>
      </w:pPr>
      <w:bookmarkStart w:name="_Toc8123716" w:id="2"/>
      <w:bookmarkStart w:name="_Toc12866685" w:id="3"/>
      <w:r>
        <w:t>Factual Background</w:t>
      </w:r>
      <w:bookmarkEnd w:id="2"/>
      <w:bookmarkEnd w:id="3"/>
    </w:p>
    <w:p w:rsidR="00CE4426" w:rsidRDefault="004D5C5E" w14:paraId="7F3BBBE1" w14:textId="57117120">
      <w:pPr>
        <w:pStyle w:val="Standard"/>
        <w:jc w:val="both"/>
      </w:pPr>
      <w:bookmarkStart w:name="_Toc8123717" w:id="4"/>
      <w:bookmarkStart w:name="_Toc12866686" w:id="5"/>
      <w:r w:rsidRPr="007A6ECB">
        <w:rPr>
          <w:rStyle w:val="displayonly"/>
          <w:color w:val="000000" w:themeColor="text1"/>
        </w:rPr>
        <w:t>AUTOBUSES EJECUTIVOS L.L.C.</w:t>
      </w:r>
      <w:r>
        <w:rPr>
          <w:rStyle w:val="displayonly"/>
          <w:color w:val="000000" w:themeColor="text1"/>
        </w:rPr>
        <w:t xml:space="preserve">, </w:t>
      </w:r>
      <w:r w:rsidRPr="0061553D">
        <w:t xml:space="preserve">a </w:t>
      </w:r>
      <w:r>
        <w:t>Texas limited liability company</w:t>
      </w:r>
      <w:r w:rsidRPr="0061553D">
        <w:t xml:space="preserve">, </w:t>
      </w:r>
      <w:r>
        <w:t xml:space="preserve">doing business as </w:t>
      </w:r>
      <w:r w:rsidRPr="007A6ECB">
        <w:rPr>
          <w:rStyle w:val="displayonly"/>
          <w:color w:val="000000" w:themeColor="text1"/>
        </w:rPr>
        <w:t>OMNIBUS EXPRESS</w:t>
      </w:r>
      <w:r>
        <w:rPr>
          <w:rStyle w:val="displayonly"/>
          <w:color w:val="000000" w:themeColor="text1"/>
        </w:rPr>
        <w:t xml:space="preserve"> (Applicant)</w:t>
      </w:r>
      <w:r w:rsidR="00CE4426">
        <w:t xml:space="preserve">, is requesting that the California Public Utilities Commission (Commission) grant </w:t>
      </w:r>
      <w:proofErr w:type="gramStart"/>
      <w:r w:rsidR="00CE4426">
        <w:t>Applicant</w:t>
      </w:r>
      <w:proofErr w:type="gramEnd"/>
      <w:r w:rsidR="00CE4426">
        <w:t xml:space="preserve"> a Certificate of Public </w:t>
      </w:r>
      <w:r w:rsidR="00CE4426">
        <w:lastRenderedPageBreak/>
        <w:t xml:space="preserve">Convenience and Necessity (CPCN) </w:t>
      </w:r>
      <w:proofErr w:type="gramStart"/>
      <w:r w:rsidR="00CE4426">
        <w:t>to operate</w:t>
      </w:r>
      <w:proofErr w:type="gramEnd"/>
      <w:r w:rsidR="00CE4426">
        <w:t xml:space="preserve"> as a Passenger Stage Corporation (PSC). </w:t>
      </w:r>
      <w:r w:rsidR="00CC0611">
        <w:t xml:space="preserve">On January 31, 2025, </w:t>
      </w:r>
      <w:proofErr w:type="gramStart"/>
      <w:r w:rsidR="00CC0611">
        <w:t>Applicant</w:t>
      </w:r>
      <w:proofErr w:type="gramEnd"/>
      <w:r w:rsidR="00CC0611">
        <w:t xml:space="preserve"> filed Application (A.) 25-01-011. </w:t>
      </w:r>
      <w:r w:rsidR="00D40F06">
        <w:t xml:space="preserve">On </w:t>
      </w:r>
      <w:r w:rsidRPr="10CF840A" w:rsidR="38ECC72B">
        <w:rPr>
          <w:rStyle w:val="displayonly"/>
          <w:color w:val="000000" w:themeColor="text1"/>
        </w:rPr>
        <w:t>June 16</w:t>
      </w:r>
      <w:r w:rsidR="00D40F06">
        <w:t xml:space="preserve">, 2025, Applicant filed Supplemental Schedules of Operation and Maps of Routes, and Clarification Regarding Requested Approval of Service Territory. </w:t>
      </w:r>
      <w:r w:rsidR="00CE4426">
        <w:t xml:space="preserve">Applicant proposes to operate </w:t>
      </w:r>
      <w:r>
        <w:t>scheduled</w:t>
      </w:r>
      <w:r w:rsidR="00CE4426">
        <w:t xml:space="preserve"> passenger transportation between </w:t>
      </w:r>
      <w:r>
        <w:t xml:space="preserve">points </w:t>
      </w:r>
      <w:r w:rsidR="00614F3B">
        <w:t xml:space="preserve">in </w:t>
      </w:r>
      <w:r w:rsidR="0073543E">
        <w:rPr>
          <w:rStyle w:val="displayonly"/>
          <w:color w:val="000000" w:themeColor="text1"/>
        </w:rPr>
        <w:t xml:space="preserve">the counties of </w:t>
      </w:r>
      <w:r w:rsidRPr="00614F3B" w:rsidR="0073543E">
        <w:rPr>
          <w:rStyle w:val="displayonly"/>
          <w:color w:val="000000" w:themeColor="text1"/>
        </w:rPr>
        <w:t>Fres</w:t>
      </w:r>
      <w:r w:rsidR="00FA30A4">
        <w:rPr>
          <w:rStyle w:val="displayonly"/>
          <w:color w:val="000000" w:themeColor="text1"/>
        </w:rPr>
        <w:t>n</w:t>
      </w:r>
      <w:r w:rsidRPr="00614F3B" w:rsidR="0073543E">
        <w:rPr>
          <w:rStyle w:val="displayonly"/>
          <w:color w:val="000000" w:themeColor="text1"/>
        </w:rPr>
        <w:t>o</w:t>
      </w:r>
      <w:r w:rsidR="0073543E">
        <w:rPr>
          <w:rStyle w:val="displayonly"/>
          <w:color w:val="000000" w:themeColor="text1"/>
        </w:rPr>
        <w:t xml:space="preserve">, </w:t>
      </w:r>
      <w:r w:rsidRPr="00614F3B" w:rsidR="0073543E">
        <w:rPr>
          <w:rStyle w:val="displayonly"/>
          <w:color w:val="000000" w:themeColor="text1"/>
        </w:rPr>
        <w:t>Kern</w:t>
      </w:r>
      <w:r w:rsidR="0073543E">
        <w:rPr>
          <w:rStyle w:val="displayonly"/>
          <w:color w:val="000000" w:themeColor="text1"/>
        </w:rPr>
        <w:t xml:space="preserve">, </w:t>
      </w:r>
      <w:r w:rsidRPr="00614F3B" w:rsidR="0073543E">
        <w:rPr>
          <w:rStyle w:val="displayonly"/>
          <w:color w:val="000000" w:themeColor="text1"/>
        </w:rPr>
        <w:t>Los Angeles</w:t>
      </w:r>
      <w:r w:rsidR="0073543E">
        <w:rPr>
          <w:rStyle w:val="displayonly"/>
          <w:color w:val="000000" w:themeColor="text1"/>
        </w:rPr>
        <w:t xml:space="preserve">, </w:t>
      </w:r>
      <w:r w:rsidRPr="00614F3B" w:rsidR="0073543E">
        <w:rPr>
          <w:rStyle w:val="displayonly"/>
          <w:color w:val="000000" w:themeColor="text1"/>
        </w:rPr>
        <w:t>Madera</w:t>
      </w:r>
      <w:r w:rsidR="0073543E">
        <w:rPr>
          <w:rStyle w:val="displayonly"/>
          <w:color w:val="000000" w:themeColor="text1"/>
        </w:rPr>
        <w:t xml:space="preserve">, </w:t>
      </w:r>
      <w:r w:rsidRPr="00614F3B" w:rsidR="0073543E">
        <w:rPr>
          <w:rStyle w:val="displayonly"/>
          <w:color w:val="000000" w:themeColor="text1"/>
        </w:rPr>
        <w:t>Merced</w:t>
      </w:r>
      <w:r w:rsidR="0073543E">
        <w:rPr>
          <w:rStyle w:val="displayonly"/>
          <w:color w:val="000000" w:themeColor="text1"/>
        </w:rPr>
        <w:t xml:space="preserve">, </w:t>
      </w:r>
      <w:r w:rsidRPr="00614F3B" w:rsidR="0073543E">
        <w:rPr>
          <w:rStyle w:val="displayonly"/>
          <w:color w:val="000000" w:themeColor="text1"/>
        </w:rPr>
        <w:t>Orange</w:t>
      </w:r>
      <w:r w:rsidR="0073543E">
        <w:rPr>
          <w:rStyle w:val="displayonly"/>
          <w:color w:val="000000" w:themeColor="text1"/>
        </w:rPr>
        <w:t xml:space="preserve">, </w:t>
      </w:r>
      <w:r w:rsidRPr="00614F3B" w:rsidR="0073543E">
        <w:rPr>
          <w:rStyle w:val="displayonly"/>
          <w:color w:val="000000" w:themeColor="text1"/>
        </w:rPr>
        <w:t>Riverside</w:t>
      </w:r>
      <w:r w:rsidR="0073543E">
        <w:rPr>
          <w:rStyle w:val="displayonly"/>
          <w:color w:val="000000" w:themeColor="text1"/>
        </w:rPr>
        <w:t xml:space="preserve">, </w:t>
      </w:r>
      <w:r w:rsidRPr="00614F3B" w:rsidR="0073543E">
        <w:rPr>
          <w:rStyle w:val="displayonly"/>
          <w:color w:val="000000" w:themeColor="text1"/>
        </w:rPr>
        <w:t>Sacramento</w:t>
      </w:r>
      <w:r w:rsidR="0073543E">
        <w:rPr>
          <w:rStyle w:val="displayonly"/>
          <w:color w:val="000000" w:themeColor="text1"/>
        </w:rPr>
        <w:t xml:space="preserve">, </w:t>
      </w:r>
      <w:r w:rsidRPr="00614F3B" w:rsidR="0073543E">
        <w:rPr>
          <w:rStyle w:val="displayonly"/>
          <w:color w:val="000000" w:themeColor="text1"/>
        </w:rPr>
        <w:t>San Bernadino</w:t>
      </w:r>
      <w:r w:rsidR="0073543E">
        <w:rPr>
          <w:rStyle w:val="displayonly"/>
          <w:color w:val="000000" w:themeColor="text1"/>
        </w:rPr>
        <w:t xml:space="preserve">, </w:t>
      </w:r>
      <w:r w:rsidRPr="00614F3B" w:rsidR="0073543E">
        <w:rPr>
          <w:rStyle w:val="displayonly"/>
          <w:color w:val="000000" w:themeColor="text1"/>
        </w:rPr>
        <w:t>San Diego</w:t>
      </w:r>
      <w:r w:rsidR="0073543E">
        <w:rPr>
          <w:rStyle w:val="displayonly"/>
          <w:color w:val="000000" w:themeColor="text1"/>
        </w:rPr>
        <w:t xml:space="preserve">, </w:t>
      </w:r>
      <w:r w:rsidRPr="00614F3B" w:rsidR="0073543E">
        <w:rPr>
          <w:rStyle w:val="displayonly"/>
          <w:color w:val="000000" w:themeColor="text1"/>
        </w:rPr>
        <w:t>San Joaquin</w:t>
      </w:r>
      <w:r w:rsidR="0073543E">
        <w:rPr>
          <w:rStyle w:val="displayonly"/>
          <w:color w:val="000000" w:themeColor="text1"/>
        </w:rPr>
        <w:t xml:space="preserve">, </w:t>
      </w:r>
      <w:r w:rsidRPr="00614F3B" w:rsidR="0073543E">
        <w:rPr>
          <w:rStyle w:val="displayonly"/>
          <w:color w:val="000000" w:themeColor="text1"/>
        </w:rPr>
        <w:t>Stanislaus</w:t>
      </w:r>
      <w:r w:rsidR="0073543E">
        <w:rPr>
          <w:rStyle w:val="displayonly"/>
          <w:color w:val="000000" w:themeColor="text1"/>
        </w:rPr>
        <w:t xml:space="preserve">, and </w:t>
      </w:r>
      <w:r w:rsidRPr="00614F3B" w:rsidR="0073543E">
        <w:rPr>
          <w:rStyle w:val="displayonly"/>
          <w:color w:val="000000" w:themeColor="text1"/>
        </w:rPr>
        <w:t>Tulare</w:t>
      </w:r>
      <w:r w:rsidR="0073543E">
        <w:rPr>
          <w:rStyle w:val="displayonly"/>
          <w:color w:val="000000" w:themeColor="text1"/>
        </w:rPr>
        <w:t>, including a proposed stop at Cross Border Xpress in San Diego.</w:t>
      </w:r>
      <w:r w:rsidR="0073543E">
        <w:rPr>
          <w:rStyle w:val="FootnoteReference"/>
          <w:color w:val="000000" w:themeColor="text1"/>
        </w:rPr>
        <w:footnoteReference w:id="2"/>
      </w:r>
      <w:r w:rsidR="0073543E">
        <w:rPr>
          <w:rStyle w:val="displayonly"/>
          <w:color w:val="000000" w:themeColor="text1"/>
        </w:rPr>
        <w:t xml:space="preserve"> </w:t>
      </w:r>
      <w:r w:rsidR="00285F46">
        <w:rPr>
          <w:rStyle w:val="displayonly"/>
          <w:color w:val="000000" w:themeColor="text1"/>
        </w:rPr>
        <w:t>Applicant is requesting</w:t>
      </w:r>
      <w:r w:rsidRPr="007A6ECB">
        <w:rPr>
          <w:rStyle w:val="displayonly"/>
          <w:color w:val="000000" w:themeColor="text1"/>
        </w:rPr>
        <w:t xml:space="preserve"> to establish a </w:t>
      </w:r>
      <w:r w:rsidR="00E811CE">
        <w:rPr>
          <w:rStyle w:val="displayonly"/>
          <w:color w:val="000000" w:themeColor="text1"/>
        </w:rPr>
        <w:t>z</w:t>
      </w:r>
      <w:r w:rsidRPr="007A6ECB">
        <w:rPr>
          <w:rStyle w:val="displayonly"/>
          <w:color w:val="000000" w:themeColor="text1"/>
        </w:rPr>
        <w:t xml:space="preserve">one of </w:t>
      </w:r>
      <w:r w:rsidR="00E811CE">
        <w:rPr>
          <w:rStyle w:val="displayonly"/>
          <w:color w:val="000000" w:themeColor="text1"/>
        </w:rPr>
        <w:t>r</w:t>
      </w:r>
      <w:r w:rsidRPr="007A6ECB">
        <w:rPr>
          <w:rStyle w:val="displayonly"/>
          <w:color w:val="000000" w:themeColor="text1"/>
        </w:rPr>
        <w:t xml:space="preserve">ate </w:t>
      </w:r>
      <w:r w:rsidR="00E811CE">
        <w:rPr>
          <w:rStyle w:val="displayonly"/>
          <w:color w:val="000000" w:themeColor="text1"/>
        </w:rPr>
        <w:t>f</w:t>
      </w:r>
      <w:r w:rsidRPr="007A6ECB">
        <w:rPr>
          <w:rStyle w:val="displayonly"/>
          <w:color w:val="000000" w:themeColor="text1"/>
        </w:rPr>
        <w:t>reedom</w:t>
      </w:r>
      <w:r w:rsidR="00D1438C">
        <w:rPr>
          <w:rStyle w:val="displayonly"/>
          <w:color w:val="000000" w:themeColor="text1"/>
        </w:rPr>
        <w:t xml:space="preserve"> (ZORF) of $30 above and below its proposed fares</w:t>
      </w:r>
      <w:r w:rsidR="005178C1">
        <w:t>.</w:t>
      </w:r>
    </w:p>
    <w:p w:rsidR="0063491C" w:rsidP="00AC3F58" w:rsidRDefault="0063491C" w14:paraId="681BE49F" w14:textId="77777777">
      <w:pPr>
        <w:pStyle w:val="Heading2"/>
        <w:jc w:val="both"/>
      </w:pPr>
      <w:r>
        <w:t>Procedural Background</w:t>
      </w:r>
      <w:bookmarkEnd w:id="4"/>
      <w:bookmarkEnd w:id="5"/>
    </w:p>
    <w:p w:rsidRPr="0061553D" w:rsidR="00EE3060" w:rsidP="00AC3F58" w:rsidRDefault="00D34FAB" w14:paraId="111E8F8A" w14:textId="4150BFE3">
      <w:pPr>
        <w:pStyle w:val="Standard"/>
        <w:jc w:val="both"/>
      </w:pPr>
      <w:r w:rsidRPr="0061553D">
        <w:t xml:space="preserve">This application is </w:t>
      </w:r>
      <w:r w:rsidRPr="0061553D" w:rsidR="005A5FA1">
        <w:t>granted</w:t>
      </w:r>
      <w:r w:rsidRPr="0061553D">
        <w:t xml:space="preserve"> pursuant to the procedures adopted in </w:t>
      </w:r>
      <w:r w:rsidR="007D6C8C">
        <w:t>D</w:t>
      </w:r>
      <w:r w:rsidR="0088621F">
        <w:t>ecision (D</w:t>
      </w:r>
      <w:r w:rsidR="007D6C8C">
        <w:t>.</w:t>
      </w:r>
      <w:r w:rsidR="0088621F">
        <w:t xml:space="preserve">) </w:t>
      </w:r>
      <w:r w:rsidRPr="0061553D">
        <w:t>15-05-029.</w:t>
      </w:r>
    </w:p>
    <w:p w:rsidR="00641550" w:rsidP="00AC3F58" w:rsidRDefault="00641550" w14:paraId="5C756A90" w14:textId="77777777">
      <w:pPr>
        <w:pStyle w:val="Heading2"/>
        <w:jc w:val="both"/>
      </w:pPr>
      <w:r>
        <w:t>Submission Date</w:t>
      </w:r>
    </w:p>
    <w:p w:rsidRPr="0061553D" w:rsidR="00641550" w:rsidP="00AC3F58" w:rsidRDefault="00641550" w14:paraId="1F85F074" w14:textId="213BE3ED">
      <w:pPr>
        <w:pStyle w:val="Standard"/>
        <w:jc w:val="both"/>
      </w:pPr>
      <w:r>
        <w:t xml:space="preserve">This matter was submitted on </w:t>
      </w:r>
      <w:r w:rsidR="00D1438C">
        <w:t>January 31, 2025</w:t>
      </w:r>
      <w:r w:rsidR="11FD3411">
        <w:t>.</w:t>
      </w:r>
    </w:p>
    <w:p w:rsidR="005A148C" w:rsidP="00AC3F58" w:rsidRDefault="0063491C" w14:paraId="70665952" w14:textId="1E9CD9A9">
      <w:pPr>
        <w:pStyle w:val="Heading1"/>
        <w:ind w:left="720" w:hanging="720"/>
        <w:jc w:val="both"/>
      </w:pPr>
      <w:bookmarkStart w:name="_Toc8123718" w:id="6"/>
      <w:bookmarkStart w:name="_Toc12866687" w:id="7"/>
      <w:r>
        <w:t>Jurisdiction</w:t>
      </w:r>
      <w:bookmarkEnd w:id="6"/>
      <w:bookmarkEnd w:id="7"/>
    </w:p>
    <w:p w:rsidRPr="0061553D" w:rsidR="0063491C" w:rsidP="00AC3F58" w:rsidRDefault="00D34FAB" w14:paraId="217D8E0F" w14:textId="19FF012C">
      <w:pPr>
        <w:pStyle w:val="Standard"/>
        <w:jc w:val="both"/>
      </w:pPr>
      <w:r w:rsidRPr="0061553D">
        <w:t xml:space="preserve">The </w:t>
      </w:r>
      <w:r w:rsidRPr="0061553D" w:rsidR="00A5650D">
        <w:t>C</w:t>
      </w:r>
      <w:r w:rsidR="00A5650D">
        <w:t>ommission</w:t>
      </w:r>
      <w:r w:rsidRPr="0061553D">
        <w:t xml:space="preserve"> regulate</w:t>
      </w:r>
      <w:r w:rsidRPr="0061553D" w:rsidR="007A7696">
        <w:t>s</w:t>
      </w:r>
      <w:r w:rsidRPr="0061553D">
        <w:t xml:space="preserve"> PSCs pursuant to California Public Utilities</w:t>
      </w:r>
      <w:r w:rsidRPr="0061553D" w:rsidR="007A7696">
        <w:t xml:space="preserve"> (Pub. Util.)</w:t>
      </w:r>
      <w:r w:rsidRPr="0061553D">
        <w:t xml:space="preserve"> Code § 1031 et seq.</w:t>
      </w:r>
      <w:r w:rsidRPr="0061553D" w:rsidR="005A5FA1">
        <w:t>,</w:t>
      </w:r>
      <w:r w:rsidRPr="0061553D">
        <w:t xml:space="preserve"> and </w:t>
      </w:r>
      <w:r w:rsidRPr="0061553D" w:rsidR="007A7696">
        <w:t xml:space="preserve">applications </w:t>
      </w:r>
      <w:r w:rsidR="00025AE8">
        <w:t xml:space="preserve">for </w:t>
      </w:r>
      <w:r w:rsidR="00CE4426">
        <w:t>a certificate to operate</w:t>
      </w:r>
      <w:r w:rsidR="00025AE8">
        <w:t xml:space="preserve"> </w:t>
      </w:r>
      <w:r w:rsidRPr="0061553D" w:rsidR="007A7696">
        <w:t xml:space="preserve">are governed by </w:t>
      </w:r>
      <w:r w:rsidRPr="0061553D">
        <w:t xml:space="preserve">the Commission’s Rules of Practice and </w:t>
      </w:r>
      <w:r w:rsidRPr="0061553D" w:rsidR="007A7696">
        <w:t>Procedure</w:t>
      </w:r>
      <w:r w:rsidR="00621059">
        <w:t xml:space="preserve"> </w:t>
      </w:r>
      <w:r w:rsidR="007D6C8C">
        <w:t>(Rules)</w:t>
      </w:r>
      <w:r w:rsidRPr="0061553D" w:rsidR="007A7696">
        <w:t>, Rule 3.</w:t>
      </w:r>
      <w:r w:rsidR="00CE4426">
        <w:t>3</w:t>
      </w:r>
      <w:r w:rsidRPr="0088621F" w:rsidR="0088621F">
        <w:rPr>
          <w:rStyle w:val="displayonly"/>
          <w:rFonts w:cs="Arial"/>
          <w:color w:val="000000" w:themeColor="text1"/>
        </w:rPr>
        <w:t xml:space="preserve"> </w:t>
      </w:r>
      <w:r w:rsidR="0088621F">
        <w:rPr>
          <w:rStyle w:val="displayonly"/>
          <w:rFonts w:cs="Arial"/>
          <w:color w:val="000000" w:themeColor="text1"/>
        </w:rPr>
        <w:t>Certificate to Operate.</w:t>
      </w:r>
    </w:p>
    <w:p w:rsidR="005A148C" w:rsidP="00AC3F58" w:rsidRDefault="005939A5" w14:paraId="68BFA53F" w14:textId="77777777">
      <w:pPr>
        <w:pStyle w:val="Heading1"/>
        <w:ind w:left="720" w:hanging="720"/>
        <w:jc w:val="both"/>
      </w:pPr>
      <w:bookmarkStart w:name="_Toc8123719" w:id="8"/>
      <w:bookmarkStart w:name="_Toc12866688" w:id="9"/>
      <w:r>
        <w:lastRenderedPageBreak/>
        <w:t>Issues Before the Commission</w:t>
      </w:r>
      <w:bookmarkEnd w:id="8"/>
      <w:bookmarkEnd w:id="9"/>
    </w:p>
    <w:p w:rsidRPr="0061553D" w:rsidR="005A5FA1" w:rsidP="00AC3F58" w:rsidRDefault="005A5FA1" w14:paraId="200DEE0D" w14:textId="758E3E24">
      <w:pPr>
        <w:pStyle w:val="Standard"/>
        <w:jc w:val="both"/>
      </w:pPr>
      <w:r w:rsidRPr="0061553D">
        <w:t>The issues to be determined or otherwise considered are:</w:t>
      </w:r>
    </w:p>
    <w:p w:rsidR="005A5FA1" w:rsidP="00AC3F58" w:rsidRDefault="005A5FA1" w14:paraId="4FDB2238" w14:textId="690E7DD1">
      <w:pPr>
        <w:pStyle w:val="Standard"/>
        <w:numPr>
          <w:ilvl w:val="0"/>
          <w:numId w:val="14"/>
        </w:numPr>
        <w:jc w:val="both"/>
      </w:pPr>
      <w:r w:rsidRPr="0061553D">
        <w:t xml:space="preserve">Whether </w:t>
      </w:r>
      <w:r w:rsidRPr="0061553D" w:rsidR="00707A5B">
        <w:rPr>
          <w:rStyle w:val="displayonly"/>
          <w:rFonts w:cs="Arial"/>
          <w:color w:val="000000" w:themeColor="text1"/>
        </w:rPr>
        <w:t>Applicant</w:t>
      </w:r>
      <w:r w:rsidRPr="0061553D">
        <w:t xml:space="preserve">’s request for a </w:t>
      </w:r>
      <w:r w:rsidR="00CE4426">
        <w:t>CPCN</w:t>
      </w:r>
      <w:r w:rsidRPr="0061553D">
        <w:t xml:space="preserve"> meets all Commission requirements </w:t>
      </w:r>
      <w:r w:rsidR="00654AD3">
        <w:t xml:space="preserve">of Pub. Util. </w:t>
      </w:r>
      <w:r w:rsidRPr="00986BC6" w:rsidR="00654AD3">
        <w:rPr>
          <w:rStyle w:val="displayonly"/>
          <w:rFonts w:cs="Arial"/>
          <w:color w:val="000000" w:themeColor="text1"/>
        </w:rPr>
        <w:t xml:space="preserve">Code </w:t>
      </w:r>
      <w:r w:rsidR="00AD0E06">
        <w:rPr>
          <w:rStyle w:val="displayonly"/>
          <w:rFonts w:cs="Arial"/>
          <w:color w:val="000000" w:themeColor="text1"/>
        </w:rPr>
        <w:t>§§</w:t>
      </w:r>
      <w:r w:rsidR="00CE4426">
        <w:rPr>
          <w:rStyle w:val="displayonly"/>
          <w:rFonts w:cs="Arial"/>
          <w:color w:val="000000" w:themeColor="text1"/>
        </w:rPr>
        <w:t xml:space="preserve"> 1031 et </w:t>
      </w:r>
      <w:proofErr w:type="gramStart"/>
      <w:r w:rsidR="00CE4426">
        <w:rPr>
          <w:rStyle w:val="displayonly"/>
          <w:rFonts w:cs="Arial"/>
          <w:color w:val="000000" w:themeColor="text1"/>
        </w:rPr>
        <w:t>se</w:t>
      </w:r>
      <w:r w:rsidR="00EB452F">
        <w:rPr>
          <w:rStyle w:val="displayonly"/>
          <w:rFonts w:cs="Arial"/>
          <w:color w:val="000000" w:themeColor="text1"/>
        </w:rPr>
        <w:t>q</w:t>
      </w:r>
      <w:r w:rsidR="00CE4426">
        <w:rPr>
          <w:rStyle w:val="displayonly"/>
          <w:rFonts w:cs="Arial"/>
          <w:color w:val="000000" w:themeColor="text1"/>
        </w:rPr>
        <w:t>.</w:t>
      </w:r>
      <w:r w:rsidRPr="0061553D">
        <w:t>;</w:t>
      </w:r>
      <w:proofErr w:type="gramEnd"/>
    </w:p>
    <w:p w:rsidRPr="0061553D" w:rsidR="00801B2F" w:rsidP="00AC3F58" w:rsidRDefault="00801B2F" w14:paraId="1AAA31F6" w14:textId="334BEB6B">
      <w:pPr>
        <w:pStyle w:val="Standard"/>
        <w:numPr>
          <w:ilvl w:val="0"/>
          <w:numId w:val="14"/>
        </w:numPr>
        <w:jc w:val="both"/>
      </w:pPr>
      <w:r>
        <w:t>Whether Applicant’s request for a ZORF is permitted under D.15-05-</w:t>
      </w:r>
      <w:proofErr w:type="gramStart"/>
      <w:r>
        <w:t>029;</w:t>
      </w:r>
      <w:proofErr w:type="gramEnd"/>
    </w:p>
    <w:p w:rsidRPr="00A07D8C" w:rsidR="005A5FA1" w:rsidP="00AC3F58" w:rsidRDefault="6F6B05A7" w14:paraId="39F7785E" w14:textId="22CF40F7">
      <w:pPr>
        <w:pStyle w:val="Standard"/>
        <w:numPr>
          <w:ilvl w:val="0"/>
          <w:numId w:val="14"/>
        </w:numPr>
        <w:jc w:val="both"/>
      </w:pPr>
      <w:r w:rsidRPr="00A07D8C">
        <w:t xml:space="preserve">Whether </w:t>
      </w:r>
      <w:r w:rsidRPr="00A07D8C" w:rsidR="00707A5B">
        <w:rPr>
          <w:rStyle w:val="displayonly"/>
          <w:rFonts w:cs="Arial"/>
        </w:rPr>
        <w:t>Applicant</w:t>
      </w:r>
      <w:r w:rsidRPr="00A07D8C" w:rsidR="00707A5B">
        <w:t xml:space="preserve">’s </w:t>
      </w:r>
      <w:r w:rsidRPr="00A07D8C" w:rsidR="005A5FA1">
        <w:t xml:space="preserve">proposed </w:t>
      </w:r>
      <w:r w:rsidR="006862B5">
        <w:t>transportation service</w:t>
      </w:r>
      <w:r w:rsidR="00A35575">
        <w:t>s</w:t>
      </w:r>
      <w:r w:rsidRPr="00A07D8C" w:rsidR="005A5FA1">
        <w:t xml:space="preserve"> </w:t>
      </w:r>
      <w:r w:rsidR="00A35575">
        <w:t>comply</w:t>
      </w:r>
      <w:r w:rsidRPr="00A07D8C" w:rsidR="00A35575">
        <w:t xml:space="preserve"> </w:t>
      </w:r>
      <w:r w:rsidRPr="00A07D8C" w:rsidR="005A5FA1">
        <w:t>with the California Environmental Quality Act (CEQA); and</w:t>
      </w:r>
    </w:p>
    <w:p w:rsidRPr="00A07D8C" w:rsidR="005939A5" w:rsidP="00AC3F58" w:rsidRDefault="0CDE2B50" w14:paraId="1B334CE3" w14:textId="283B03C3">
      <w:pPr>
        <w:pStyle w:val="Standard"/>
        <w:numPr>
          <w:ilvl w:val="0"/>
          <w:numId w:val="14"/>
        </w:numPr>
        <w:jc w:val="both"/>
      </w:pPr>
      <w:r w:rsidRPr="00A07D8C">
        <w:t xml:space="preserve">Whether Applicant’s proposed </w:t>
      </w:r>
      <w:r w:rsidR="006862B5">
        <w:t>transportation services</w:t>
      </w:r>
      <w:r w:rsidRPr="00A07D8C">
        <w:t xml:space="preserve"> </w:t>
      </w:r>
      <w:r w:rsidRPr="00A07D8C" w:rsidR="6BDF257C">
        <w:t>i</w:t>
      </w:r>
      <w:r w:rsidRPr="00A07D8C" w:rsidR="005A5FA1">
        <w:t xml:space="preserve">mpact environmental and social justice communities, including the extent to which </w:t>
      </w:r>
      <w:r w:rsidRPr="00A07D8C" w:rsidR="00707A5B">
        <w:rPr>
          <w:rStyle w:val="displayonly"/>
          <w:rFonts w:cs="Arial"/>
        </w:rPr>
        <w:t>Applicant</w:t>
      </w:r>
      <w:r w:rsidRPr="00A07D8C" w:rsidR="005A5FA1">
        <w:t>’s operation in California impact</w:t>
      </w:r>
      <w:r w:rsidRPr="00A07D8C" w:rsidR="207840D4">
        <w:t>s</w:t>
      </w:r>
      <w:r w:rsidRPr="00A07D8C" w:rsidR="005A5FA1">
        <w:t xml:space="preserve"> achievement of any of the nine goals of the Commission’s Environmental and Social Justice </w:t>
      </w:r>
      <w:r w:rsidR="0088621F">
        <w:t xml:space="preserve">(ESJ) </w:t>
      </w:r>
      <w:r w:rsidRPr="00A07D8C" w:rsidR="005A5FA1">
        <w:t xml:space="preserve">Action Plan. </w:t>
      </w:r>
    </w:p>
    <w:p w:rsidR="005939A5" w:rsidP="000642A6" w:rsidRDefault="005939A5" w14:paraId="1A1962A1" w14:textId="578B2BA8">
      <w:pPr>
        <w:pStyle w:val="Heading1"/>
        <w:ind w:left="720" w:hanging="720"/>
      </w:pPr>
      <w:bookmarkStart w:name="_Toc8123720" w:id="10"/>
      <w:bookmarkStart w:name="_Toc12866689" w:id="11"/>
      <w:r>
        <w:t>Discussion</w:t>
      </w:r>
      <w:bookmarkEnd w:id="10"/>
      <w:bookmarkEnd w:id="11"/>
    </w:p>
    <w:p w:rsidR="007A4988" w:rsidP="00463D2B" w:rsidRDefault="00463D2B" w14:paraId="782D6397" w14:textId="3CA409F7">
      <w:pPr>
        <w:pStyle w:val="Standard"/>
        <w:jc w:val="both"/>
        <w:rPr>
          <w:rStyle w:val="displayonly"/>
          <w:color w:val="000000" w:themeColor="text1"/>
        </w:rPr>
      </w:pPr>
      <w:r w:rsidRPr="00463D2B">
        <w:t xml:space="preserve">Applicant requests authority to operate as a </w:t>
      </w:r>
      <w:r w:rsidR="0019571B">
        <w:t xml:space="preserve">scheduled </w:t>
      </w:r>
      <w:r w:rsidRPr="00463D2B">
        <w:t xml:space="preserve">fixed-route PSC to transport passengers and baggage </w:t>
      </w:r>
      <w:r>
        <w:t>along three routes with stops in</w:t>
      </w:r>
      <w:r w:rsidR="00CC0611">
        <w:t xml:space="preserve"> the counties of </w:t>
      </w:r>
      <w:r w:rsidRPr="00614F3B">
        <w:rPr>
          <w:rStyle w:val="displayonly"/>
          <w:color w:val="000000" w:themeColor="text1"/>
        </w:rPr>
        <w:t>Frenso</w:t>
      </w:r>
      <w:r>
        <w:rPr>
          <w:rStyle w:val="displayonly"/>
          <w:color w:val="000000" w:themeColor="text1"/>
        </w:rPr>
        <w:t xml:space="preserve">, </w:t>
      </w:r>
      <w:r w:rsidRPr="00614F3B">
        <w:rPr>
          <w:rStyle w:val="displayonly"/>
          <w:color w:val="000000" w:themeColor="text1"/>
        </w:rPr>
        <w:t>Kern</w:t>
      </w:r>
      <w:r>
        <w:rPr>
          <w:rStyle w:val="displayonly"/>
          <w:color w:val="000000" w:themeColor="text1"/>
        </w:rPr>
        <w:t xml:space="preserve">, </w:t>
      </w:r>
      <w:r w:rsidRPr="00614F3B">
        <w:rPr>
          <w:rStyle w:val="displayonly"/>
          <w:color w:val="000000" w:themeColor="text1"/>
        </w:rPr>
        <w:t>Los Angeles</w:t>
      </w:r>
      <w:r>
        <w:rPr>
          <w:rStyle w:val="displayonly"/>
          <w:color w:val="000000" w:themeColor="text1"/>
        </w:rPr>
        <w:t xml:space="preserve">, </w:t>
      </w:r>
      <w:r w:rsidRPr="00614F3B">
        <w:rPr>
          <w:rStyle w:val="displayonly"/>
          <w:color w:val="000000" w:themeColor="text1"/>
        </w:rPr>
        <w:t>Madera</w:t>
      </w:r>
      <w:r>
        <w:rPr>
          <w:rStyle w:val="displayonly"/>
          <w:color w:val="000000" w:themeColor="text1"/>
        </w:rPr>
        <w:t xml:space="preserve">, </w:t>
      </w:r>
      <w:r w:rsidRPr="00614F3B">
        <w:rPr>
          <w:rStyle w:val="displayonly"/>
          <w:color w:val="000000" w:themeColor="text1"/>
        </w:rPr>
        <w:t>Merced</w:t>
      </w:r>
      <w:r>
        <w:rPr>
          <w:rStyle w:val="displayonly"/>
          <w:color w:val="000000" w:themeColor="text1"/>
        </w:rPr>
        <w:t xml:space="preserve">, </w:t>
      </w:r>
      <w:r w:rsidRPr="00614F3B">
        <w:rPr>
          <w:rStyle w:val="displayonly"/>
          <w:color w:val="000000" w:themeColor="text1"/>
        </w:rPr>
        <w:t>Orange</w:t>
      </w:r>
      <w:r>
        <w:rPr>
          <w:rStyle w:val="displayonly"/>
          <w:color w:val="000000" w:themeColor="text1"/>
        </w:rPr>
        <w:t xml:space="preserve">, </w:t>
      </w:r>
      <w:r w:rsidRPr="00614F3B">
        <w:rPr>
          <w:rStyle w:val="displayonly"/>
          <w:color w:val="000000" w:themeColor="text1"/>
        </w:rPr>
        <w:t>Riverside</w:t>
      </w:r>
      <w:r>
        <w:rPr>
          <w:rStyle w:val="displayonly"/>
          <w:color w:val="000000" w:themeColor="text1"/>
        </w:rPr>
        <w:t xml:space="preserve">, </w:t>
      </w:r>
      <w:r w:rsidRPr="00614F3B">
        <w:rPr>
          <w:rStyle w:val="displayonly"/>
          <w:color w:val="000000" w:themeColor="text1"/>
        </w:rPr>
        <w:t>Sacramento</w:t>
      </w:r>
      <w:r>
        <w:rPr>
          <w:rStyle w:val="displayonly"/>
          <w:color w:val="000000" w:themeColor="text1"/>
        </w:rPr>
        <w:t xml:space="preserve">, </w:t>
      </w:r>
      <w:r w:rsidRPr="00614F3B">
        <w:rPr>
          <w:rStyle w:val="displayonly"/>
          <w:color w:val="000000" w:themeColor="text1"/>
        </w:rPr>
        <w:t>San Bernadino</w:t>
      </w:r>
      <w:r>
        <w:rPr>
          <w:rStyle w:val="displayonly"/>
          <w:color w:val="000000" w:themeColor="text1"/>
        </w:rPr>
        <w:t xml:space="preserve">, </w:t>
      </w:r>
      <w:r w:rsidRPr="00614F3B">
        <w:rPr>
          <w:rStyle w:val="displayonly"/>
          <w:color w:val="000000" w:themeColor="text1"/>
        </w:rPr>
        <w:t>San Diego</w:t>
      </w:r>
      <w:r>
        <w:rPr>
          <w:rStyle w:val="displayonly"/>
          <w:color w:val="000000" w:themeColor="text1"/>
        </w:rPr>
        <w:t xml:space="preserve">, </w:t>
      </w:r>
      <w:r w:rsidRPr="00614F3B">
        <w:rPr>
          <w:rStyle w:val="displayonly"/>
          <w:color w:val="000000" w:themeColor="text1"/>
        </w:rPr>
        <w:t>San Joaquin</w:t>
      </w:r>
      <w:r>
        <w:rPr>
          <w:rStyle w:val="displayonly"/>
          <w:color w:val="000000" w:themeColor="text1"/>
        </w:rPr>
        <w:t xml:space="preserve">, </w:t>
      </w:r>
      <w:r w:rsidRPr="00614F3B">
        <w:rPr>
          <w:rStyle w:val="displayonly"/>
          <w:color w:val="000000" w:themeColor="text1"/>
        </w:rPr>
        <w:t>Stanislaus</w:t>
      </w:r>
      <w:r>
        <w:rPr>
          <w:rStyle w:val="displayonly"/>
          <w:color w:val="000000" w:themeColor="text1"/>
        </w:rPr>
        <w:t xml:space="preserve">, and </w:t>
      </w:r>
      <w:r w:rsidRPr="00614F3B">
        <w:rPr>
          <w:rStyle w:val="displayonly"/>
          <w:color w:val="000000" w:themeColor="text1"/>
        </w:rPr>
        <w:t>Tulare</w:t>
      </w:r>
      <w:r w:rsidR="00CC0611">
        <w:rPr>
          <w:rStyle w:val="displayonly"/>
          <w:color w:val="000000" w:themeColor="text1"/>
        </w:rPr>
        <w:t xml:space="preserve">, including a stop at </w:t>
      </w:r>
      <w:r>
        <w:rPr>
          <w:rStyle w:val="displayonly"/>
          <w:color w:val="000000" w:themeColor="text1"/>
        </w:rPr>
        <w:t xml:space="preserve">Cross Border Xpress in San Diego. </w:t>
      </w:r>
    </w:p>
    <w:p w:rsidR="007A4988" w:rsidP="007A4988" w:rsidRDefault="00463D2B" w14:paraId="5ED89873" w14:textId="3B58C71C">
      <w:pPr>
        <w:pStyle w:val="Standard"/>
        <w:jc w:val="both"/>
        <w:rPr>
          <w:rStyle w:val="displayonly"/>
          <w:color w:val="000000" w:themeColor="text1"/>
        </w:rPr>
      </w:pPr>
      <w:r>
        <w:rPr>
          <w:rStyle w:val="displayonly"/>
          <w:color w:val="000000" w:themeColor="text1"/>
        </w:rPr>
        <w:t xml:space="preserve">Proposed fares range </w:t>
      </w:r>
      <w:r w:rsidR="00CC0611">
        <w:rPr>
          <w:rStyle w:val="displayonly"/>
          <w:color w:val="000000" w:themeColor="text1"/>
        </w:rPr>
        <w:t>from</w:t>
      </w:r>
      <w:r>
        <w:rPr>
          <w:rStyle w:val="displayonly"/>
          <w:color w:val="000000" w:themeColor="text1"/>
        </w:rPr>
        <w:t xml:space="preserve"> $10 for transportation between San Ysidro and Cross Border Xpress to $94</w:t>
      </w:r>
      <w:r w:rsidR="00D2305E">
        <w:rPr>
          <w:rStyle w:val="displayonly"/>
          <w:color w:val="000000" w:themeColor="text1"/>
        </w:rPr>
        <w:t xml:space="preserve"> for transportation between Cross Border Xpress and Sacramento.</w:t>
      </w:r>
    </w:p>
    <w:p w:rsidR="007A4988" w:rsidP="007A4988" w:rsidRDefault="007A4988" w14:paraId="3CBB982E" w14:textId="49EBF3D1">
      <w:pPr>
        <w:pStyle w:val="Standard"/>
        <w:jc w:val="both"/>
        <w:rPr>
          <w:color w:val="000000" w:themeColor="text1"/>
        </w:rPr>
      </w:pPr>
      <w:proofErr w:type="gramStart"/>
      <w:r>
        <w:rPr>
          <w:rStyle w:val="displayonly"/>
          <w:color w:val="000000" w:themeColor="text1"/>
        </w:rPr>
        <w:t>Applicant requests</w:t>
      </w:r>
      <w:proofErr w:type="gramEnd"/>
      <w:r>
        <w:rPr>
          <w:rStyle w:val="displayonly"/>
          <w:color w:val="000000" w:themeColor="text1"/>
        </w:rPr>
        <w:t xml:space="preserve"> a ZORF of $30 above and below the requested fares. </w:t>
      </w:r>
      <w:r w:rsidRPr="007A4988">
        <w:rPr>
          <w:color w:val="000000" w:themeColor="text1"/>
        </w:rPr>
        <w:t xml:space="preserve">D.15-05-029 authorizes the Executive Director to grant </w:t>
      </w:r>
      <w:proofErr w:type="gramStart"/>
      <w:r w:rsidRPr="007A4988">
        <w:rPr>
          <w:color w:val="000000" w:themeColor="text1"/>
        </w:rPr>
        <w:t>a</w:t>
      </w:r>
      <w:r>
        <w:rPr>
          <w:color w:val="000000" w:themeColor="text1"/>
        </w:rPr>
        <w:t xml:space="preserve"> </w:t>
      </w:r>
      <w:r w:rsidRPr="007A4988">
        <w:rPr>
          <w:color w:val="000000" w:themeColor="text1"/>
        </w:rPr>
        <w:t>15</w:t>
      </w:r>
      <w:proofErr w:type="gramEnd"/>
      <w:r w:rsidRPr="007A4988">
        <w:rPr>
          <w:color w:val="000000" w:themeColor="text1"/>
        </w:rPr>
        <w:t xml:space="preserve">% ZORF above and below the granted fares; therefore, </w:t>
      </w:r>
      <w:proofErr w:type="gramStart"/>
      <w:r w:rsidRPr="007A4988">
        <w:rPr>
          <w:color w:val="000000" w:themeColor="text1"/>
        </w:rPr>
        <w:t>a 15</w:t>
      </w:r>
      <w:proofErr w:type="gramEnd"/>
      <w:r w:rsidRPr="007A4988">
        <w:rPr>
          <w:color w:val="000000" w:themeColor="text1"/>
        </w:rPr>
        <w:t>% ZORF should be considered.</w:t>
      </w:r>
    </w:p>
    <w:p w:rsidR="007A4988" w:rsidP="007A4988" w:rsidRDefault="007A4988" w14:paraId="1374440B" w14:textId="2F4AA680">
      <w:pPr>
        <w:pStyle w:val="Standard"/>
        <w:jc w:val="both"/>
        <w:rPr>
          <w:color w:val="000000" w:themeColor="text1"/>
        </w:rPr>
      </w:pPr>
      <w:r>
        <w:rPr>
          <w:color w:val="000000" w:themeColor="text1"/>
        </w:rPr>
        <w:lastRenderedPageBreak/>
        <w:t xml:space="preserve">Applicant proposes </w:t>
      </w:r>
      <w:r w:rsidR="00634635">
        <w:rPr>
          <w:color w:val="000000" w:themeColor="text1"/>
        </w:rPr>
        <w:t>twice daily service each way on its San Diego-Huntington Park and San Diego-Sacramento routes and six times daily each way on its San Diego-Riverside-Huntington Park route.</w:t>
      </w:r>
    </w:p>
    <w:p w:rsidR="00634635" w:rsidP="007A4988" w:rsidRDefault="00634635" w14:paraId="4D98CA7A" w14:textId="710471C5">
      <w:pPr>
        <w:pStyle w:val="Standard"/>
        <w:jc w:val="both"/>
        <w:rPr>
          <w:color w:val="000000" w:themeColor="text1"/>
        </w:rPr>
      </w:pPr>
      <w:proofErr w:type="gramStart"/>
      <w:r>
        <w:rPr>
          <w:color w:val="000000" w:themeColor="text1"/>
        </w:rPr>
        <w:t>Applicant</w:t>
      </w:r>
      <w:proofErr w:type="gramEnd"/>
      <w:r>
        <w:rPr>
          <w:color w:val="000000" w:themeColor="text1"/>
        </w:rPr>
        <w:t xml:space="preserve"> has a fleet of eight 38-passenger Volvo buses.</w:t>
      </w:r>
    </w:p>
    <w:p w:rsidR="00634635" w:rsidP="007A4988" w:rsidRDefault="00634635" w14:paraId="1A8F74F9" w14:textId="7C1F1FB8">
      <w:pPr>
        <w:pStyle w:val="Standard"/>
        <w:jc w:val="both"/>
        <w:rPr>
          <w:color w:val="000000" w:themeColor="text1"/>
        </w:rPr>
      </w:pPr>
      <w:r>
        <w:rPr>
          <w:color w:val="000000" w:themeColor="text1"/>
        </w:rPr>
        <w:t>Applicant submitted a financial statement showing that</w:t>
      </w:r>
      <w:r w:rsidR="00AD7EB0">
        <w:rPr>
          <w:color w:val="000000" w:themeColor="text1"/>
        </w:rPr>
        <w:t>,</w:t>
      </w:r>
      <w:r>
        <w:rPr>
          <w:color w:val="000000" w:themeColor="text1"/>
        </w:rPr>
        <w:t xml:space="preserve"> for 2023</w:t>
      </w:r>
      <w:r w:rsidR="00AD7EB0">
        <w:rPr>
          <w:color w:val="000000" w:themeColor="text1"/>
        </w:rPr>
        <w:t>,</w:t>
      </w:r>
      <w:r>
        <w:rPr>
          <w:color w:val="000000" w:themeColor="text1"/>
        </w:rPr>
        <w:t xml:space="preserve"> Applicant had $29,617,694 in assets and total liabilities of $8,887,519 </w:t>
      </w:r>
      <w:r w:rsidR="00550111">
        <w:rPr>
          <w:color w:val="000000" w:themeColor="text1"/>
        </w:rPr>
        <w:t xml:space="preserve">indicating </w:t>
      </w:r>
      <w:r>
        <w:rPr>
          <w:color w:val="000000" w:themeColor="text1"/>
        </w:rPr>
        <w:t xml:space="preserve">that it has the financial </w:t>
      </w:r>
      <w:r w:rsidR="00346E53">
        <w:rPr>
          <w:color w:val="000000" w:themeColor="text1"/>
        </w:rPr>
        <w:t>capability to conduct operations as a PSC</w:t>
      </w:r>
      <w:r w:rsidR="000148CC">
        <w:rPr>
          <w:color w:val="000000" w:themeColor="text1"/>
        </w:rPr>
        <w:t xml:space="preserve"> pursuant to Pub. Util. Code § 1032(b)(1)</w:t>
      </w:r>
      <w:r w:rsidR="00346E53">
        <w:rPr>
          <w:color w:val="000000" w:themeColor="text1"/>
        </w:rPr>
        <w:t>.</w:t>
      </w:r>
      <w:r w:rsidR="000148CC">
        <w:rPr>
          <w:rStyle w:val="FootnoteReference"/>
          <w:color w:val="000000" w:themeColor="text1"/>
        </w:rPr>
        <w:footnoteReference w:id="3"/>
      </w:r>
    </w:p>
    <w:p w:rsidR="00F70B1A" w:rsidP="007A4988" w:rsidRDefault="00F70B1A" w14:paraId="7C351E5E" w14:textId="43C01747">
      <w:pPr>
        <w:pStyle w:val="Standard"/>
        <w:jc w:val="both"/>
        <w:rPr>
          <w:color w:val="000000" w:themeColor="text1"/>
        </w:rPr>
      </w:pPr>
      <w:r w:rsidRPr="00F70B1A">
        <w:rPr>
          <w:color w:val="000000" w:themeColor="text1"/>
        </w:rPr>
        <w:t>Applicant will be required to comply with the licensing and insurance requirements in Pub. Util. Code §§ 1031 et seq. and Commission General Orders (GO) 101-E and 158-A, which include having applicant’s insurance company file evidence of Public Liability and Property Damage (PL&amp;PD) insurance for any vehicles that Applicant operates; enrollment in a controlled substance and alcohol testing program; and enrollment of all drivers in the Department of Motor Vehicles Employer Pull Notice Program prior to operating as a PSC.</w:t>
      </w:r>
    </w:p>
    <w:p w:rsidRPr="007A4988" w:rsidR="0019571B" w:rsidP="007A4988" w:rsidRDefault="0019571B" w14:paraId="278D95AD" w14:textId="0096C10C">
      <w:pPr>
        <w:pStyle w:val="Standard"/>
        <w:jc w:val="both"/>
        <w:rPr>
          <w:color w:val="000000" w:themeColor="text1"/>
        </w:rPr>
      </w:pPr>
      <w:proofErr w:type="gramStart"/>
      <w:r w:rsidRPr="0019571B">
        <w:rPr>
          <w:color w:val="000000" w:themeColor="text1"/>
        </w:rPr>
        <w:t>Applicant</w:t>
      </w:r>
      <w:proofErr w:type="gramEnd"/>
      <w:r w:rsidRPr="0019571B">
        <w:rPr>
          <w:color w:val="000000" w:themeColor="text1"/>
        </w:rPr>
        <w:t xml:space="preserve"> will compete with other PSCs, taxicabs, transportation network companies (TNCs), charter-party carriers, public transit, and private automobiles in </w:t>
      </w:r>
      <w:proofErr w:type="gramStart"/>
      <w:r w:rsidRPr="0019571B">
        <w:rPr>
          <w:color w:val="000000" w:themeColor="text1"/>
        </w:rPr>
        <w:t>its</w:t>
      </w:r>
      <w:proofErr w:type="gramEnd"/>
      <w:r w:rsidRPr="0019571B">
        <w:rPr>
          <w:color w:val="000000" w:themeColor="text1"/>
        </w:rPr>
        <w:t xml:space="preserve"> operations. This highly competitive environment should result in Applicant pricing its services at a reasonable level.</w:t>
      </w:r>
    </w:p>
    <w:p w:rsidRPr="00344BB9" w:rsidR="00FC616A" w:rsidP="236F4C67" w:rsidRDefault="00FC616A" w14:paraId="3833AEA9" w14:textId="36A6A856">
      <w:pPr>
        <w:pStyle w:val="Standard"/>
        <w:jc w:val="both"/>
        <w:rPr>
          <w:caps/>
        </w:rPr>
      </w:pPr>
      <w:r>
        <w:t xml:space="preserve">Since the proposed service </w:t>
      </w:r>
      <w:r w:rsidR="008174E8">
        <w:t xml:space="preserve">would </w:t>
      </w:r>
      <w:r>
        <w:t xml:space="preserve">reduce the number of vehicles on the public highways between points in California, a California Environmental Quality Act review is not required because it can be seen with </w:t>
      </w:r>
      <w:proofErr w:type="gramStart"/>
      <w:r>
        <w:t xml:space="preserve">certainty that there is no </w:t>
      </w:r>
      <w:r>
        <w:lastRenderedPageBreak/>
        <w:t>possibility</w:t>
      </w:r>
      <w:proofErr w:type="gramEnd"/>
      <w:r>
        <w:t xml:space="preserve"> that the activity may have a significant adverse effect on the environment.</w:t>
      </w:r>
    </w:p>
    <w:p w:rsidR="0073543E" w:rsidP="0073543E" w:rsidRDefault="0073543E" w14:paraId="58379E2B" w14:textId="04AE1B34">
      <w:pPr>
        <w:pStyle w:val="Standard"/>
        <w:jc w:val="both"/>
      </w:pPr>
      <w:r w:rsidRPr="008C0F13">
        <w:t xml:space="preserve">The Commission’s ESJ Action Plan recognizes the disproportionate impacts of environmental hazards in communities of color and identifies ways the CPUC can use its regulatory authority to address funding and resources for these communities to mitigate the outcomes of past inequities and barriers. This application </w:t>
      </w:r>
      <w:r w:rsidR="007E6D97">
        <w:t xml:space="preserve">proposes </w:t>
      </w:r>
      <w:proofErr w:type="gramStart"/>
      <w:r w:rsidR="007E6D97">
        <w:t xml:space="preserve">to </w:t>
      </w:r>
      <w:r>
        <w:t>provide</w:t>
      </w:r>
      <w:proofErr w:type="gramEnd"/>
      <w:r>
        <w:t xml:space="preserve"> transportation </w:t>
      </w:r>
      <w:r w:rsidR="004E06E1">
        <w:t>services in</w:t>
      </w:r>
      <w:r w:rsidR="00A61162">
        <w:t xml:space="preserve"> communities with ESJ characteristics</w:t>
      </w:r>
      <w:r>
        <w:t xml:space="preserve"> </w:t>
      </w:r>
      <w:r w:rsidRPr="008C0F13">
        <w:t>and does not have any impact on the</w:t>
      </w:r>
      <w:r>
        <w:t xml:space="preserve"> </w:t>
      </w:r>
      <w:r w:rsidRPr="00A174A7">
        <w:t xml:space="preserve">achievement of any of the nine goals of the Commission’s </w:t>
      </w:r>
      <w:r w:rsidRPr="008C0F13">
        <w:t>ESJ Action Plan</w:t>
      </w:r>
      <w:r w:rsidRPr="00A174A7">
        <w:t xml:space="preserve">. </w:t>
      </w:r>
    </w:p>
    <w:p w:rsidR="00343E5C" w:rsidP="000A603A" w:rsidRDefault="00707A5B" w14:paraId="59CB93EB" w14:textId="1074AD57">
      <w:pPr>
        <w:pStyle w:val="Standard"/>
        <w:jc w:val="both"/>
      </w:pPr>
      <w:r w:rsidRPr="0061553D">
        <w:t>In Resolution ALJ 176-</w:t>
      </w:r>
      <w:r w:rsidR="00346E53">
        <w:t>3560</w:t>
      </w:r>
      <w:r w:rsidRPr="0061553D">
        <w:t xml:space="preserve">, dated </w:t>
      </w:r>
      <w:r w:rsidR="00346E53">
        <w:t>March 13, 2025,</w:t>
      </w:r>
      <w:r w:rsidRPr="0061553D">
        <w:t xml:space="preserve"> the Commission preliminarily categorized this application as ratesetting. No protest has been received. Given this status, </w:t>
      </w:r>
      <w:r w:rsidRPr="0061553D" w:rsidR="00DA5F9E">
        <w:t xml:space="preserve">a </w:t>
      </w:r>
      <w:r w:rsidRPr="0061553D">
        <w:t>public hearing is not necessary, and it is not necessary to alter the preliminary determinations made in Resolution ALJ 176</w:t>
      </w:r>
      <w:r w:rsidR="00346E53">
        <w:t>-3560.</w:t>
      </w:r>
    </w:p>
    <w:p w:rsidRPr="0061553D" w:rsidR="00C913BD" w:rsidP="00C913BD" w:rsidRDefault="00C913BD" w14:paraId="1A09E717" w14:textId="683B0FB5">
      <w:pPr>
        <w:pStyle w:val="Standard"/>
        <w:jc w:val="both"/>
      </w:pPr>
      <w:r w:rsidRPr="0061553D">
        <w:t>Notice of filing of the application appeared in the Commission’s Daily Calendar on</w:t>
      </w:r>
      <w:r w:rsidR="00346E53">
        <w:t xml:space="preserve"> February 24, 2025</w:t>
      </w:r>
      <w:r w:rsidRPr="0061553D">
        <w:t xml:space="preserve">. </w:t>
      </w:r>
      <w:proofErr w:type="gramStart"/>
      <w:r w:rsidRPr="0061553D">
        <w:t>Applicant</w:t>
      </w:r>
      <w:proofErr w:type="gramEnd"/>
      <w:r w:rsidRPr="0061553D">
        <w:t xml:space="preserve"> served </w:t>
      </w:r>
      <w:r>
        <w:t>a copy</w:t>
      </w:r>
      <w:r w:rsidRPr="0061553D">
        <w:t xml:space="preserve"> of the application on the </w:t>
      </w:r>
      <w:r>
        <w:t>Consumer Protection and Enforcement Division (CPED)</w:t>
      </w:r>
      <w:r w:rsidRPr="0061553D">
        <w:t>.</w:t>
      </w:r>
    </w:p>
    <w:p w:rsidR="006B0354" w:rsidP="00DA5F9E" w:rsidRDefault="006B0354" w14:paraId="7CDACCEC" w14:textId="0BCDDE18">
      <w:pPr>
        <w:pStyle w:val="Heading1"/>
        <w:ind w:left="720" w:hanging="720"/>
      </w:pPr>
      <w:r>
        <w:t>Waiver of Comment Period</w:t>
      </w:r>
    </w:p>
    <w:p w:rsidRPr="0061553D" w:rsidR="006B0354" w:rsidP="00175572" w:rsidRDefault="006B0354" w14:paraId="70F4658E" w14:textId="226D8F3B">
      <w:pPr>
        <w:jc w:val="both"/>
      </w:pPr>
      <w:r w:rsidRPr="0061553D">
        <w:t>This is an uncontested matter in which the decision grants the relief requested. Accordingly, as provided in Rule 14.6(c)(2), the otherwise applicable 30-day public review and comment period for this decision is waived.</w:t>
      </w:r>
    </w:p>
    <w:p w:rsidR="005939A5" w:rsidP="00175572" w:rsidRDefault="005939A5" w14:paraId="6AE8E11C" w14:textId="77777777">
      <w:pPr>
        <w:pStyle w:val="Heading1"/>
        <w:ind w:left="720" w:hanging="720"/>
        <w:jc w:val="both"/>
      </w:pPr>
      <w:bookmarkStart w:name="_Toc8123724" w:id="12"/>
      <w:bookmarkStart w:name="_Toc12866694" w:id="13"/>
      <w:r>
        <w:t>Assignment of Proceeding</w:t>
      </w:r>
      <w:bookmarkEnd w:id="12"/>
      <w:bookmarkEnd w:id="13"/>
    </w:p>
    <w:p w:rsidRPr="0061553D" w:rsidR="002C28D8" w:rsidP="00175572" w:rsidRDefault="00346E53" w14:paraId="1F7141F9" w14:textId="2AF7035D">
      <w:pPr>
        <w:pStyle w:val="Standard"/>
        <w:jc w:val="both"/>
      </w:pPr>
      <w:r>
        <w:t>Terra Curtis</w:t>
      </w:r>
      <w:r w:rsidRPr="0061553D" w:rsidR="005939A5">
        <w:t xml:space="preserve"> is the assigned </w:t>
      </w:r>
      <w:r w:rsidRPr="0061553D" w:rsidR="000A603A">
        <w:t>Examiner</w:t>
      </w:r>
      <w:r w:rsidRPr="0061553D" w:rsidR="005939A5">
        <w:t xml:space="preserve"> in this proceeding.</w:t>
      </w:r>
    </w:p>
    <w:p w:rsidR="000931BB" w:rsidP="000931BB" w:rsidRDefault="000931BB" w14:paraId="6A0259EA" w14:textId="059C46A4">
      <w:pPr>
        <w:pStyle w:val="Dummy"/>
        <w:jc w:val="both"/>
      </w:pPr>
      <w:bookmarkStart w:name="_Toc8123726" w:id="14"/>
      <w:bookmarkStart w:name="_Toc12866696" w:id="15"/>
      <w:r>
        <w:t>Finding of Fact</w:t>
      </w:r>
    </w:p>
    <w:p w:rsidRPr="00213696" w:rsidR="0019571B" w:rsidP="236F4C67" w:rsidRDefault="0019571B" w14:paraId="3427BEF9" w14:textId="663BF604">
      <w:pPr>
        <w:pStyle w:val="num1"/>
        <w:numPr>
          <w:ilvl w:val="0"/>
          <w:numId w:val="20"/>
        </w:numPr>
        <w:jc w:val="both"/>
        <w:rPr>
          <w:rStyle w:val="displayonly"/>
          <w:rFonts w:ascii="Book Antiqua" w:hAnsi="Book Antiqua" w:eastAsia="Book Antiqua" w:cs="Book Antiqua"/>
        </w:rPr>
      </w:pPr>
      <w:r w:rsidRPr="00213696">
        <w:rPr>
          <w:rFonts w:ascii="Book Antiqua" w:hAnsi="Book Antiqua"/>
        </w:rPr>
        <w:t>The application requests authority to operate as a scheduled fixed-route PSC to transport passengers and baggage along three routes with stops in</w:t>
      </w:r>
      <w:r w:rsidRPr="00213696" w:rsidR="0073543E">
        <w:rPr>
          <w:rFonts w:ascii="Book Antiqua" w:hAnsi="Book Antiqua"/>
        </w:rPr>
        <w:t xml:space="preserve"> the counties of</w:t>
      </w:r>
      <w:r w:rsidRPr="00213696">
        <w:rPr>
          <w:rFonts w:ascii="Book Antiqua" w:hAnsi="Book Antiqua"/>
        </w:rPr>
        <w:t xml:space="preserve"> </w:t>
      </w:r>
      <w:r w:rsidRPr="00213696">
        <w:rPr>
          <w:rStyle w:val="displayonly"/>
          <w:rFonts w:ascii="Book Antiqua" w:hAnsi="Book Antiqua"/>
          <w:color w:val="000000" w:themeColor="text1"/>
        </w:rPr>
        <w:t xml:space="preserve">Frenso, Kern, Los Angeles, Madera, Merced, Orange, Riverside, Sacramento, </w:t>
      </w:r>
      <w:r w:rsidRPr="00213696">
        <w:rPr>
          <w:rStyle w:val="displayonly"/>
          <w:rFonts w:ascii="Book Antiqua" w:hAnsi="Book Antiqua"/>
          <w:color w:val="000000" w:themeColor="text1"/>
        </w:rPr>
        <w:lastRenderedPageBreak/>
        <w:t>San Bernadino, San Diego, San Joaquin, Stanislaus, and Tulare</w:t>
      </w:r>
      <w:r w:rsidRPr="00213696" w:rsidR="0073543E">
        <w:rPr>
          <w:rStyle w:val="displayonly"/>
          <w:rFonts w:ascii="Book Antiqua" w:hAnsi="Book Antiqua"/>
          <w:color w:val="000000" w:themeColor="text1"/>
        </w:rPr>
        <w:t>, including a proposed stop at Cross Border Xpress in San Diego</w:t>
      </w:r>
      <w:r w:rsidRPr="00213696">
        <w:rPr>
          <w:rStyle w:val="displayonly"/>
          <w:rFonts w:ascii="Book Antiqua" w:hAnsi="Book Antiqua"/>
          <w:color w:val="000000" w:themeColor="text1"/>
        </w:rPr>
        <w:t xml:space="preserve">. </w:t>
      </w:r>
    </w:p>
    <w:p w:rsidRPr="00213696" w:rsidR="00F70B1A" w:rsidP="236F4C67" w:rsidRDefault="00F70B1A" w14:paraId="561F702F" w14:textId="48FB9008">
      <w:pPr>
        <w:pStyle w:val="num1"/>
        <w:numPr>
          <w:ilvl w:val="0"/>
          <w:numId w:val="20"/>
        </w:numPr>
        <w:jc w:val="both"/>
        <w:rPr>
          <w:rFonts w:ascii="Book Antiqua" w:hAnsi="Book Antiqua" w:eastAsia="Book Antiqua" w:cs="Book Antiqua"/>
        </w:rPr>
      </w:pPr>
      <w:proofErr w:type="gramStart"/>
      <w:r w:rsidRPr="00213696">
        <w:rPr>
          <w:rFonts w:ascii="Book Antiqua" w:hAnsi="Book Antiqua" w:eastAsia="Book Antiqua" w:cs="Book Antiqua"/>
        </w:rPr>
        <w:t>Applicant</w:t>
      </w:r>
      <w:proofErr w:type="gramEnd"/>
      <w:r w:rsidRPr="00213696">
        <w:rPr>
          <w:rFonts w:ascii="Book Antiqua" w:hAnsi="Book Antiqua" w:eastAsia="Book Antiqua" w:cs="Book Antiqua"/>
        </w:rPr>
        <w:t xml:space="preserve"> will be required to comply with the licensing and insurance requirements in Pub. Util. Code §§ 1031 et seq. and Commission General Orders (GO) 101-E and 158-A upon being granted a CPCN and prior to operating as a PSC.</w:t>
      </w:r>
    </w:p>
    <w:p w:rsidRPr="00213696" w:rsidR="0019571B" w:rsidP="00FC7131" w:rsidRDefault="0019571B" w14:paraId="74C4491D" w14:textId="71782F6B">
      <w:pPr>
        <w:pStyle w:val="num1"/>
        <w:numPr>
          <w:ilvl w:val="0"/>
          <w:numId w:val="20"/>
        </w:numPr>
        <w:jc w:val="both"/>
        <w:rPr>
          <w:rFonts w:ascii="Book Antiqua" w:hAnsi="Book Antiqua"/>
        </w:rPr>
      </w:pPr>
      <w:proofErr w:type="gramStart"/>
      <w:r w:rsidRPr="00213696">
        <w:rPr>
          <w:rStyle w:val="displayonly"/>
          <w:rFonts w:ascii="Book Antiqua" w:hAnsi="Book Antiqua"/>
          <w:color w:val="000000" w:themeColor="text1"/>
        </w:rPr>
        <w:t>Applicant</w:t>
      </w:r>
      <w:proofErr w:type="gramEnd"/>
      <w:r w:rsidRPr="00213696">
        <w:rPr>
          <w:rStyle w:val="displayonly"/>
          <w:rFonts w:ascii="Book Antiqua" w:hAnsi="Book Antiqua"/>
          <w:color w:val="000000" w:themeColor="text1"/>
        </w:rPr>
        <w:t xml:space="preserve"> proposes charging fares that range between $10 and $94.</w:t>
      </w:r>
    </w:p>
    <w:p w:rsidRPr="00213696" w:rsidR="00FC7131" w:rsidP="00FC7131" w:rsidRDefault="00FC7131" w14:paraId="2F606747" w14:textId="264EEE74">
      <w:pPr>
        <w:pStyle w:val="num1"/>
        <w:numPr>
          <w:ilvl w:val="0"/>
          <w:numId w:val="20"/>
        </w:numPr>
        <w:jc w:val="both"/>
        <w:rPr>
          <w:rFonts w:ascii="Book Antiqua" w:hAnsi="Book Antiqua"/>
        </w:rPr>
      </w:pPr>
      <w:r w:rsidRPr="00213696">
        <w:rPr>
          <w:rFonts w:ascii="Book Antiqua" w:hAnsi="Book Antiqua"/>
        </w:rPr>
        <w:t xml:space="preserve">Applicant requests authority to establish a ZORF of </w:t>
      </w:r>
      <w:r w:rsidRPr="00213696" w:rsidR="0019571B">
        <w:rPr>
          <w:rFonts w:ascii="Book Antiqua" w:hAnsi="Book Antiqua"/>
        </w:rPr>
        <w:t>$30 above and below the proposed fares</w:t>
      </w:r>
      <w:r w:rsidRPr="00213696">
        <w:rPr>
          <w:rFonts w:ascii="Book Antiqua" w:hAnsi="Book Antiqua"/>
        </w:rPr>
        <w:t>. </w:t>
      </w:r>
    </w:p>
    <w:p w:rsidRPr="00213696" w:rsidR="00FC7131" w:rsidP="00FC7131" w:rsidRDefault="00FC7131" w14:paraId="4F7ABA9F" w14:textId="1B73684E">
      <w:pPr>
        <w:pStyle w:val="num1"/>
        <w:numPr>
          <w:ilvl w:val="0"/>
          <w:numId w:val="20"/>
        </w:numPr>
        <w:jc w:val="both"/>
        <w:rPr>
          <w:rFonts w:ascii="Book Antiqua" w:hAnsi="Book Antiqua"/>
        </w:rPr>
      </w:pPr>
      <w:r w:rsidRPr="00213696">
        <w:rPr>
          <w:rFonts w:ascii="Book Antiqua" w:hAnsi="Book Antiqua"/>
        </w:rPr>
        <w:t>D.15-05-029 authorizes the Executive Director to grant a ZORF of 15</w:t>
      </w:r>
      <w:r w:rsidRPr="00213696" w:rsidR="00514B3C">
        <w:rPr>
          <w:rFonts w:ascii="Book Antiqua" w:hAnsi="Book Antiqua"/>
        </w:rPr>
        <w:t>%</w:t>
      </w:r>
      <w:r w:rsidRPr="00213696">
        <w:rPr>
          <w:rFonts w:ascii="Book Antiqua" w:hAnsi="Book Antiqua"/>
        </w:rPr>
        <w:t>, so the ZORF will be restricted to 15</w:t>
      </w:r>
      <w:r w:rsidRPr="00213696" w:rsidR="00514B3C">
        <w:rPr>
          <w:rFonts w:ascii="Book Antiqua" w:hAnsi="Book Antiqua"/>
        </w:rPr>
        <w:t xml:space="preserve">% </w:t>
      </w:r>
      <w:r w:rsidRPr="00213696">
        <w:rPr>
          <w:rFonts w:ascii="Book Antiqua" w:hAnsi="Book Antiqua"/>
        </w:rPr>
        <w:t>of the proposed fares.</w:t>
      </w:r>
    </w:p>
    <w:p w:rsidRPr="00213696" w:rsidR="00F70B1A" w:rsidP="00F70B1A" w:rsidRDefault="00CC0611" w14:paraId="2E365C3C" w14:textId="462D96C7">
      <w:pPr>
        <w:pStyle w:val="num1"/>
        <w:numPr>
          <w:ilvl w:val="0"/>
          <w:numId w:val="20"/>
        </w:numPr>
        <w:jc w:val="both"/>
        <w:rPr>
          <w:rFonts w:ascii="Book Antiqua" w:hAnsi="Book Antiqua"/>
        </w:rPr>
      </w:pPr>
      <w:proofErr w:type="gramStart"/>
      <w:r w:rsidRPr="00213696">
        <w:rPr>
          <w:rFonts w:ascii="Book Antiqua" w:hAnsi="Book Antiqua"/>
        </w:rPr>
        <w:t>Applicant</w:t>
      </w:r>
      <w:proofErr w:type="gramEnd"/>
      <w:r w:rsidRPr="00213696">
        <w:rPr>
          <w:rFonts w:ascii="Book Antiqua" w:hAnsi="Book Antiqua"/>
        </w:rPr>
        <w:t xml:space="preserve"> has a fleet of eight 38-passenger buses.</w:t>
      </w:r>
    </w:p>
    <w:p w:rsidRPr="00213696" w:rsidR="00F70B1A" w:rsidP="00F70B1A" w:rsidRDefault="00F70B1A" w14:paraId="7B04E79F" w14:textId="2B04107A">
      <w:pPr>
        <w:pStyle w:val="num1"/>
        <w:numPr>
          <w:ilvl w:val="0"/>
          <w:numId w:val="20"/>
        </w:numPr>
        <w:jc w:val="both"/>
        <w:rPr>
          <w:rFonts w:ascii="Book Antiqua" w:hAnsi="Book Antiqua"/>
        </w:rPr>
      </w:pPr>
      <w:proofErr w:type="gramStart"/>
      <w:r w:rsidRPr="00213696">
        <w:rPr>
          <w:rFonts w:ascii="Book Antiqua" w:hAnsi="Book Antiqua"/>
        </w:rPr>
        <w:t>Applicant</w:t>
      </w:r>
      <w:proofErr w:type="gramEnd"/>
      <w:r w:rsidRPr="00213696">
        <w:rPr>
          <w:rFonts w:ascii="Book Antiqua" w:hAnsi="Book Antiqua"/>
        </w:rPr>
        <w:t xml:space="preserve"> had $29,617,694 in total assets and $8,887,519 in liabilities</w:t>
      </w:r>
      <w:r w:rsidRPr="00213696" w:rsidR="00443D7B">
        <w:rPr>
          <w:rFonts w:ascii="Book Antiqua" w:hAnsi="Book Antiqua"/>
        </w:rPr>
        <w:t xml:space="preserve"> in 2023.</w:t>
      </w:r>
    </w:p>
    <w:p w:rsidRPr="00213696" w:rsidR="00FC7131" w:rsidP="00FC7131" w:rsidRDefault="00FC7131" w14:paraId="24C9DDBE" w14:textId="77777777">
      <w:pPr>
        <w:pStyle w:val="num1"/>
        <w:numPr>
          <w:ilvl w:val="0"/>
          <w:numId w:val="20"/>
        </w:numPr>
        <w:jc w:val="both"/>
        <w:rPr>
          <w:rFonts w:ascii="Book Antiqua" w:hAnsi="Book Antiqua"/>
        </w:rPr>
      </w:pPr>
      <w:proofErr w:type="gramStart"/>
      <w:r w:rsidRPr="00213696">
        <w:rPr>
          <w:rFonts w:ascii="Book Antiqua" w:hAnsi="Book Antiqua"/>
        </w:rPr>
        <w:t>Applicant</w:t>
      </w:r>
      <w:proofErr w:type="gramEnd"/>
      <w:r w:rsidRPr="00213696">
        <w:rPr>
          <w:rFonts w:ascii="Book Antiqua" w:hAnsi="Book Antiqua"/>
        </w:rPr>
        <w:t xml:space="preserve"> will be operating in a highly competitive market. </w:t>
      </w:r>
    </w:p>
    <w:p w:rsidRPr="00213696" w:rsidR="00FC7131" w:rsidP="00FC7131" w:rsidRDefault="00FC7131" w14:paraId="38848D2A" w14:textId="74741801">
      <w:pPr>
        <w:pStyle w:val="num1"/>
        <w:numPr>
          <w:ilvl w:val="0"/>
          <w:numId w:val="20"/>
        </w:numPr>
        <w:jc w:val="both"/>
        <w:rPr>
          <w:rFonts w:ascii="Book Antiqua" w:hAnsi="Book Antiqua"/>
        </w:rPr>
      </w:pPr>
      <w:r w:rsidRPr="00213696">
        <w:rPr>
          <w:rFonts w:ascii="Book Antiqua" w:hAnsi="Book Antiqua"/>
        </w:rPr>
        <w:t xml:space="preserve">Public convenience and necessity </w:t>
      </w:r>
      <w:proofErr w:type="gramStart"/>
      <w:r w:rsidRPr="00213696">
        <w:rPr>
          <w:rFonts w:ascii="Book Antiqua" w:hAnsi="Book Antiqua"/>
        </w:rPr>
        <w:t>requires</w:t>
      </w:r>
      <w:proofErr w:type="gramEnd"/>
      <w:r w:rsidRPr="00213696">
        <w:rPr>
          <w:rFonts w:ascii="Book Antiqua" w:hAnsi="Book Antiqua"/>
        </w:rPr>
        <w:t xml:space="preserve"> the proposed service. </w:t>
      </w:r>
    </w:p>
    <w:p w:rsidRPr="00213696" w:rsidR="00FC7131" w:rsidP="00FC7131" w:rsidRDefault="00FC7131" w14:paraId="35810FD8" w14:textId="543B81C9">
      <w:pPr>
        <w:pStyle w:val="num1"/>
        <w:numPr>
          <w:ilvl w:val="0"/>
          <w:numId w:val="20"/>
        </w:numPr>
        <w:jc w:val="both"/>
        <w:rPr>
          <w:rFonts w:ascii="Book Antiqua" w:hAnsi="Book Antiqua"/>
        </w:rPr>
      </w:pPr>
      <w:r w:rsidRPr="00213696">
        <w:rPr>
          <w:rFonts w:ascii="Book Antiqua" w:hAnsi="Book Antiqua"/>
        </w:rPr>
        <w:t>No protest of the application has been filed.</w:t>
      </w:r>
    </w:p>
    <w:p w:rsidRPr="00213696" w:rsidR="00FC7131" w:rsidP="00FC7131" w:rsidRDefault="00FC7131" w14:paraId="296717EA" w14:textId="55D44019">
      <w:pPr>
        <w:pStyle w:val="num1"/>
        <w:numPr>
          <w:ilvl w:val="0"/>
          <w:numId w:val="20"/>
        </w:numPr>
        <w:jc w:val="both"/>
        <w:rPr>
          <w:rFonts w:ascii="Book Antiqua" w:hAnsi="Book Antiqua"/>
        </w:rPr>
      </w:pPr>
      <w:r w:rsidRPr="00213696">
        <w:rPr>
          <w:rFonts w:ascii="Book Antiqua" w:hAnsi="Book Antiqua"/>
        </w:rPr>
        <w:t xml:space="preserve">A public hearing </w:t>
      </w:r>
      <w:r w:rsidRPr="00213696" w:rsidR="00906D2A">
        <w:rPr>
          <w:rFonts w:ascii="Book Antiqua" w:hAnsi="Book Antiqua"/>
        </w:rPr>
        <w:t>i</w:t>
      </w:r>
      <w:r w:rsidRPr="00213696">
        <w:rPr>
          <w:rFonts w:ascii="Book Antiqua" w:hAnsi="Book Antiqua"/>
        </w:rPr>
        <w:t>s not necessary.</w:t>
      </w:r>
    </w:p>
    <w:p w:rsidRPr="00213696" w:rsidR="00FC7131" w:rsidP="668ABDA0" w:rsidRDefault="00FC7131" w14:paraId="78189D8D" w14:textId="34F627C9">
      <w:pPr>
        <w:pStyle w:val="num1"/>
        <w:numPr>
          <w:ilvl w:val="0"/>
          <w:numId w:val="20"/>
        </w:numPr>
        <w:jc w:val="both"/>
        <w:rPr>
          <w:rFonts w:ascii="Book Antiqua" w:hAnsi="Book Antiqua"/>
        </w:rPr>
      </w:pPr>
      <w:r w:rsidRPr="00213696">
        <w:rPr>
          <w:rStyle w:val="normaltextrun"/>
          <w:rFonts w:ascii="Book Antiqua" w:hAnsi="Book Antiqua" w:eastAsiaTheme="majorEastAsia"/>
        </w:rPr>
        <w:t>A California Environmental Quality Act review is not required for this decision because it can be seen with certainty that there is no possibility that the proposed operations may have a significant adverse effect on the environment. </w:t>
      </w:r>
      <w:r w:rsidRPr="00213696">
        <w:rPr>
          <w:rStyle w:val="eop"/>
          <w:rFonts w:ascii="Book Antiqua" w:hAnsi="Book Antiqua"/>
        </w:rPr>
        <w:t> </w:t>
      </w:r>
    </w:p>
    <w:p w:rsidRPr="00213696" w:rsidR="00FC7131" w:rsidP="00FC7131" w:rsidRDefault="00FC7131" w14:paraId="63612DB8" w14:textId="77777777">
      <w:pPr>
        <w:pStyle w:val="num1"/>
        <w:numPr>
          <w:ilvl w:val="0"/>
          <w:numId w:val="20"/>
        </w:numPr>
        <w:jc w:val="both"/>
        <w:rPr>
          <w:rStyle w:val="eop"/>
          <w:rFonts w:ascii="Book Antiqua" w:hAnsi="Book Antiqua"/>
          <w:szCs w:val="26"/>
        </w:rPr>
      </w:pPr>
      <w:r w:rsidRPr="00213696">
        <w:rPr>
          <w:rStyle w:val="normaltextrun"/>
          <w:rFonts w:ascii="Book Antiqua" w:hAnsi="Book Antiqua" w:eastAsiaTheme="majorEastAsia"/>
          <w:szCs w:val="26"/>
        </w:rPr>
        <w:t>The proposed operations align with the Commission’s ESJ Action Plan.</w:t>
      </w:r>
      <w:r w:rsidRPr="00213696">
        <w:rPr>
          <w:rStyle w:val="eop"/>
          <w:rFonts w:ascii="Book Antiqua" w:hAnsi="Book Antiqua"/>
          <w:szCs w:val="26"/>
        </w:rPr>
        <w:t> </w:t>
      </w:r>
    </w:p>
    <w:p w:rsidR="005939A5" w:rsidP="00175572" w:rsidRDefault="005939A5" w14:paraId="3F8459E0" w14:textId="77777777">
      <w:pPr>
        <w:pStyle w:val="Dummy"/>
        <w:jc w:val="both"/>
      </w:pPr>
      <w:r>
        <w:t>Conclusions of Law</w:t>
      </w:r>
      <w:bookmarkEnd w:id="14"/>
      <w:bookmarkEnd w:id="15"/>
    </w:p>
    <w:p w:rsidRPr="00FE0D8D" w:rsidR="00FE0D8D" w:rsidRDefault="00FE0D8D" w14:paraId="52A8F9D5" w14:textId="756EE0F9">
      <w:pPr>
        <w:pStyle w:val="num1"/>
        <w:numPr>
          <w:ilvl w:val="0"/>
          <w:numId w:val="31"/>
        </w:numPr>
        <w:jc w:val="both"/>
        <w:rPr>
          <w:rFonts w:ascii="Book Antiqua" w:hAnsi="Book Antiqua"/>
        </w:rPr>
      </w:pPr>
      <w:bookmarkStart w:name="_Toc12866697" w:id="16"/>
      <w:r w:rsidRPr="00FE0D8D">
        <w:rPr>
          <w:rFonts w:ascii="Book Antiqua" w:hAnsi="Book Antiqua"/>
        </w:rPr>
        <w:t>Public convenience and necessity have been demonstrated</w:t>
      </w:r>
      <w:r w:rsidR="00F2759A">
        <w:rPr>
          <w:rFonts w:ascii="Book Antiqua" w:hAnsi="Book Antiqua"/>
        </w:rPr>
        <w:t>,</w:t>
      </w:r>
      <w:r w:rsidRPr="00FE0D8D">
        <w:rPr>
          <w:rFonts w:ascii="Book Antiqua" w:hAnsi="Book Antiqua"/>
        </w:rPr>
        <w:t xml:space="preserve"> and </w:t>
      </w:r>
      <w:r>
        <w:rPr>
          <w:rFonts w:ascii="Book Antiqua" w:hAnsi="Book Antiqua"/>
        </w:rPr>
        <w:t xml:space="preserve">the </w:t>
      </w:r>
      <w:r w:rsidRPr="00FE0D8D">
        <w:rPr>
          <w:rFonts w:ascii="Book Antiqua" w:hAnsi="Book Antiqua"/>
        </w:rPr>
        <w:t>application</w:t>
      </w:r>
      <w:r>
        <w:rPr>
          <w:rFonts w:ascii="Book Antiqua" w:hAnsi="Book Antiqua"/>
        </w:rPr>
        <w:t xml:space="preserve"> </w:t>
      </w:r>
      <w:r w:rsidRPr="00FE0D8D">
        <w:rPr>
          <w:rFonts w:ascii="Book Antiqua" w:hAnsi="Book Antiqua"/>
        </w:rPr>
        <w:t>should be granted.</w:t>
      </w:r>
    </w:p>
    <w:p w:rsidRPr="00FE0D8D" w:rsidR="00FE0D8D" w:rsidRDefault="00FE0D8D" w14:paraId="1044C36B" w14:textId="6B2F2331">
      <w:pPr>
        <w:pStyle w:val="num1"/>
        <w:numPr>
          <w:ilvl w:val="0"/>
          <w:numId w:val="31"/>
        </w:numPr>
        <w:jc w:val="both"/>
        <w:rPr>
          <w:rFonts w:ascii="Book Antiqua" w:hAnsi="Book Antiqua"/>
        </w:rPr>
      </w:pPr>
      <w:r w:rsidRPr="00FE0D8D">
        <w:rPr>
          <w:rFonts w:ascii="Book Antiqua" w:hAnsi="Book Antiqua"/>
        </w:rPr>
        <w:t>The Executive Director is authorized to issue, deny or transfer PSC certifications</w:t>
      </w:r>
      <w:r>
        <w:rPr>
          <w:rFonts w:ascii="Book Antiqua" w:hAnsi="Book Antiqua"/>
        </w:rPr>
        <w:t xml:space="preserve"> </w:t>
      </w:r>
      <w:r w:rsidRPr="00FE0D8D">
        <w:rPr>
          <w:rFonts w:ascii="Book Antiqua" w:hAnsi="Book Antiqua"/>
        </w:rPr>
        <w:t xml:space="preserve">via the process adopted </w:t>
      </w:r>
      <w:r w:rsidR="00F2759A">
        <w:rPr>
          <w:rFonts w:ascii="Book Antiqua" w:hAnsi="Book Antiqua"/>
        </w:rPr>
        <w:t>by</w:t>
      </w:r>
      <w:r w:rsidRPr="00FE0D8D" w:rsidR="00F2759A">
        <w:rPr>
          <w:rFonts w:ascii="Book Antiqua" w:hAnsi="Book Antiqua"/>
        </w:rPr>
        <w:t xml:space="preserve"> </w:t>
      </w:r>
      <w:r w:rsidRPr="00FE0D8D">
        <w:rPr>
          <w:rFonts w:ascii="Book Antiqua" w:hAnsi="Book Antiqua"/>
        </w:rPr>
        <w:t>D.15-05-029.</w:t>
      </w:r>
    </w:p>
    <w:p w:rsidRPr="00FE0D8D" w:rsidR="00FE0D8D" w:rsidP="00FE0D8D" w:rsidRDefault="00FE0D8D" w14:paraId="42C7C814" w14:textId="4AA5B5A4">
      <w:pPr>
        <w:pStyle w:val="num1"/>
        <w:numPr>
          <w:ilvl w:val="0"/>
          <w:numId w:val="31"/>
        </w:numPr>
        <w:jc w:val="both"/>
        <w:rPr>
          <w:rFonts w:ascii="Book Antiqua" w:hAnsi="Book Antiqua"/>
        </w:rPr>
      </w:pPr>
      <w:r w:rsidRPr="00FE0D8D">
        <w:rPr>
          <w:rFonts w:ascii="Book Antiqua" w:hAnsi="Book Antiqua"/>
        </w:rPr>
        <w:lastRenderedPageBreak/>
        <w:t xml:space="preserve">A ZORF of </w:t>
      </w:r>
      <w:r w:rsidR="00E811CE">
        <w:rPr>
          <w:rFonts w:ascii="Book Antiqua" w:hAnsi="Book Antiqua"/>
        </w:rPr>
        <w:t xml:space="preserve">15 </w:t>
      </w:r>
      <w:r w:rsidRPr="00FE0D8D">
        <w:rPr>
          <w:rFonts w:ascii="Book Antiqua" w:hAnsi="Book Antiqua"/>
        </w:rPr>
        <w:t>percent should be granted because the ZORF is fair and</w:t>
      </w:r>
      <w:r>
        <w:rPr>
          <w:rFonts w:ascii="Book Antiqua" w:hAnsi="Book Antiqua"/>
        </w:rPr>
        <w:t xml:space="preserve"> </w:t>
      </w:r>
      <w:r w:rsidRPr="00FE0D8D">
        <w:rPr>
          <w:rFonts w:ascii="Book Antiqua" w:hAnsi="Book Antiqua"/>
        </w:rPr>
        <w:t>reasonable.</w:t>
      </w:r>
    </w:p>
    <w:p w:rsidRPr="00FE0D8D" w:rsidR="00FE0D8D" w:rsidRDefault="00FE0D8D" w14:paraId="6D8FF15E" w14:textId="765020BB">
      <w:pPr>
        <w:pStyle w:val="num1"/>
        <w:numPr>
          <w:ilvl w:val="0"/>
          <w:numId w:val="31"/>
        </w:numPr>
        <w:jc w:val="both"/>
        <w:rPr>
          <w:rFonts w:ascii="Book Antiqua" w:hAnsi="Book Antiqua"/>
        </w:rPr>
      </w:pPr>
      <w:r w:rsidRPr="00FE0D8D">
        <w:rPr>
          <w:rFonts w:ascii="Book Antiqua" w:hAnsi="Book Antiqua"/>
        </w:rPr>
        <w:t>Because the matter is uncontested, the decision should be effective on the date it is</w:t>
      </w:r>
      <w:r>
        <w:rPr>
          <w:rFonts w:ascii="Book Antiqua" w:hAnsi="Book Antiqua"/>
        </w:rPr>
        <w:t xml:space="preserve"> </w:t>
      </w:r>
      <w:r w:rsidRPr="00FE0D8D">
        <w:rPr>
          <w:rFonts w:ascii="Book Antiqua" w:hAnsi="Book Antiqua"/>
        </w:rPr>
        <w:t>signed.</w:t>
      </w:r>
    </w:p>
    <w:p w:rsidRPr="00FE0D8D" w:rsidR="00FE0D8D" w:rsidP="00FE0D8D" w:rsidRDefault="00FE0D8D" w14:paraId="462BA36D" w14:textId="357578CD">
      <w:pPr>
        <w:pStyle w:val="num1"/>
        <w:numPr>
          <w:ilvl w:val="0"/>
          <w:numId w:val="31"/>
        </w:numPr>
        <w:jc w:val="both"/>
        <w:rPr>
          <w:rFonts w:ascii="Book Antiqua" w:hAnsi="Book Antiqua"/>
        </w:rPr>
      </w:pPr>
      <w:r w:rsidRPr="00FE0D8D">
        <w:rPr>
          <w:rFonts w:ascii="Book Antiqua" w:hAnsi="Book Antiqua"/>
        </w:rPr>
        <w:t>A public hearing is not necessary.</w:t>
      </w:r>
    </w:p>
    <w:p w:rsidRPr="00FE0D8D" w:rsidR="002C28D8" w:rsidRDefault="00FE0D8D" w14:paraId="21B7D6BB" w14:textId="795D29A5">
      <w:pPr>
        <w:pStyle w:val="num1"/>
        <w:numPr>
          <w:ilvl w:val="0"/>
          <w:numId w:val="31"/>
        </w:numPr>
        <w:jc w:val="both"/>
        <w:rPr>
          <w:rFonts w:ascii="Book Antiqua" w:hAnsi="Book Antiqua"/>
        </w:rPr>
      </w:pPr>
      <w:r w:rsidRPr="00FE0D8D">
        <w:rPr>
          <w:rFonts w:ascii="Book Antiqua" w:hAnsi="Book Antiqua"/>
        </w:rPr>
        <w:t>A California Environmental Quality Act review is not required for this decision because it can be seen with certainty that there is no possibility that the activity in</w:t>
      </w:r>
      <w:r>
        <w:rPr>
          <w:rFonts w:ascii="Book Antiqua" w:hAnsi="Book Antiqua"/>
        </w:rPr>
        <w:t xml:space="preserve"> </w:t>
      </w:r>
      <w:r w:rsidRPr="00FE0D8D">
        <w:rPr>
          <w:rFonts w:ascii="Book Antiqua" w:hAnsi="Book Antiqua"/>
        </w:rPr>
        <w:t>question may have a significant adverse effect on the environment.</w:t>
      </w:r>
    </w:p>
    <w:p w:rsidR="0038264B" w:rsidP="00FB613B" w:rsidRDefault="00E811CE" w14:paraId="1575664D" w14:textId="2BBF66EC">
      <w:pPr>
        <w:pStyle w:val="num1"/>
        <w:numPr>
          <w:ilvl w:val="0"/>
          <w:numId w:val="31"/>
        </w:numPr>
        <w:jc w:val="both"/>
        <w:rPr>
          <w:rFonts w:ascii="Book Antiqua" w:hAnsi="Book Antiqua"/>
        </w:rPr>
      </w:pPr>
      <w:r>
        <w:rPr>
          <w:rFonts w:ascii="Book Antiqua" w:hAnsi="Book Antiqua"/>
        </w:rPr>
        <w:t xml:space="preserve">A.25-01-011 </w:t>
      </w:r>
      <w:r w:rsidRPr="0061553D" w:rsidR="00DB185D">
        <w:rPr>
          <w:rFonts w:ascii="Book Antiqua" w:hAnsi="Book Antiqua"/>
        </w:rPr>
        <w:t>should be closed.</w:t>
      </w:r>
    </w:p>
    <w:p w:rsidRPr="0061553D" w:rsidR="00F70B1A" w:rsidP="00F70B1A" w:rsidRDefault="00F70B1A" w14:paraId="7325FE20" w14:textId="77777777">
      <w:pPr>
        <w:pStyle w:val="num1"/>
        <w:ind w:left="360" w:firstLine="0"/>
        <w:jc w:val="both"/>
        <w:rPr>
          <w:rFonts w:ascii="Book Antiqua" w:hAnsi="Book Antiqua"/>
        </w:rPr>
      </w:pPr>
    </w:p>
    <w:p w:rsidR="00BB0243" w:rsidP="000A6E05" w:rsidRDefault="005939A5" w14:paraId="1FD1C273" w14:textId="7334789C">
      <w:pPr>
        <w:pStyle w:val="Mainex"/>
      </w:pPr>
      <w:r>
        <w:t>O</w:t>
      </w:r>
      <w:r w:rsidR="00722850">
        <w:t>RDER</w:t>
      </w:r>
      <w:bookmarkEnd w:id="16"/>
    </w:p>
    <w:p w:rsidR="00213696" w:rsidP="0013769B" w:rsidRDefault="00213696" w14:paraId="6EB56BC5" w14:textId="77777777">
      <w:pPr>
        <w:keepNext/>
        <w:jc w:val="both"/>
        <w:rPr>
          <w:b/>
        </w:rPr>
      </w:pPr>
    </w:p>
    <w:p w:rsidRPr="0061553D" w:rsidR="00BB0243" w:rsidP="0013769B" w:rsidRDefault="00BB0243" w14:paraId="4D1D723E" w14:textId="06470C74">
      <w:pPr>
        <w:keepNext/>
        <w:jc w:val="both"/>
      </w:pPr>
      <w:r w:rsidRPr="0061553D">
        <w:rPr>
          <w:b/>
        </w:rPr>
        <w:t>IT IS ORDERED</w:t>
      </w:r>
      <w:r w:rsidRPr="0061553D">
        <w:t xml:space="preserve"> that:</w:t>
      </w:r>
    </w:p>
    <w:p w:rsidRPr="00396E7A" w:rsidR="002F141E" w:rsidP="2E490023" w:rsidRDefault="00BF6745" w14:paraId="1FD99AFE" w14:textId="6A81EE99">
      <w:pPr>
        <w:pStyle w:val="num2"/>
        <w:numPr>
          <w:ilvl w:val="0"/>
          <w:numId w:val="33"/>
        </w:numPr>
        <w:rPr>
          <w:rFonts w:ascii="Book Antiqua" w:hAnsi="Book Antiqua"/>
        </w:rPr>
      </w:pPr>
      <w:r w:rsidRPr="00396E7A">
        <w:rPr>
          <w:rFonts w:ascii="Book Antiqua" w:hAnsi="Book Antiqua"/>
        </w:rPr>
        <w:t>A certificate of public convenience and necessity is granted to</w:t>
      </w:r>
      <w:r w:rsidRPr="00FE0D8D" w:rsidR="00FE0D8D">
        <w:rPr>
          <w:rFonts w:ascii="Book Antiqua" w:hAnsi="Book Antiqua"/>
        </w:rPr>
        <w:t xml:space="preserve"> </w:t>
      </w:r>
      <w:r w:rsidRPr="007A6ECB" w:rsidR="00E811CE">
        <w:rPr>
          <w:rStyle w:val="displayonly"/>
          <w:color w:val="000000" w:themeColor="text1"/>
        </w:rPr>
        <w:t>AUTOBUSES EJECUTIVOS L.L.C.</w:t>
      </w:r>
      <w:r w:rsidR="00E811CE">
        <w:rPr>
          <w:rStyle w:val="displayonly"/>
          <w:color w:val="000000" w:themeColor="text1"/>
        </w:rPr>
        <w:t xml:space="preserve">, </w:t>
      </w:r>
      <w:r w:rsidRPr="0061553D" w:rsidR="00E811CE">
        <w:t xml:space="preserve">a </w:t>
      </w:r>
      <w:r w:rsidR="00E811CE">
        <w:t>Texas limited liability company</w:t>
      </w:r>
      <w:r w:rsidRPr="0061553D" w:rsidR="00E811CE">
        <w:t xml:space="preserve">, </w:t>
      </w:r>
      <w:r w:rsidR="00E811CE">
        <w:t xml:space="preserve">doing business as </w:t>
      </w:r>
      <w:r w:rsidRPr="007A6ECB" w:rsidR="00E811CE">
        <w:rPr>
          <w:rStyle w:val="displayonly"/>
          <w:color w:val="000000" w:themeColor="text1"/>
        </w:rPr>
        <w:t>OMNIBUS EXPRESS</w:t>
      </w:r>
      <w:r w:rsidR="00E811CE">
        <w:rPr>
          <w:rStyle w:val="displayonly"/>
          <w:color w:val="000000" w:themeColor="text1"/>
        </w:rPr>
        <w:t>,</w:t>
      </w:r>
      <w:r w:rsidRPr="00396E7A" w:rsidR="00E811CE">
        <w:rPr>
          <w:rFonts w:ascii="Book Antiqua" w:hAnsi="Book Antiqua"/>
        </w:rPr>
        <w:t xml:space="preserve"> </w:t>
      </w:r>
      <w:r w:rsidRPr="00396E7A">
        <w:rPr>
          <w:rFonts w:ascii="Book Antiqua" w:hAnsi="Book Antiqua"/>
        </w:rPr>
        <w:t xml:space="preserve">authorizing it to operate as a </w:t>
      </w:r>
      <w:r w:rsidR="00E811CE">
        <w:rPr>
          <w:rFonts w:ascii="Book Antiqua" w:hAnsi="Book Antiqua"/>
        </w:rPr>
        <w:t>scheduled fixed-route</w:t>
      </w:r>
      <w:r w:rsidRPr="00396E7A" w:rsidR="00F20481">
        <w:rPr>
          <w:rFonts w:ascii="Book Antiqua" w:hAnsi="Book Antiqua"/>
        </w:rPr>
        <w:t xml:space="preserve"> </w:t>
      </w:r>
      <w:r w:rsidRPr="00396E7A">
        <w:rPr>
          <w:rFonts w:ascii="Book Antiqua" w:hAnsi="Book Antiqua"/>
        </w:rPr>
        <w:t xml:space="preserve">Passenger Stage Corporation (PSC), as defined in Public Utilities Code § 226, to transport passengers and their baggage between the points and over the routes set forth in Appendix </w:t>
      </w:r>
      <w:r w:rsidR="00E811CE">
        <w:rPr>
          <w:rFonts w:ascii="Book Antiqua" w:hAnsi="Book Antiqua"/>
        </w:rPr>
        <w:t>A</w:t>
      </w:r>
      <w:r w:rsidRPr="00396E7A">
        <w:rPr>
          <w:rFonts w:ascii="Book Antiqua" w:hAnsi="Book Antiqua"/>
        </w:rPr>
        <w:t>, subject to the conditions contained in the following paragraphs.</w:t>
      </w:r>
    </w:p>
    <w:p w:rsidRPr="00396E7A" w:rsidR="002F141E" w:rsidP="2E490023" w:rsidRDefault="00E811CE" w14:paraId="1690B896" w14:textId="2A4965C2">
      <w:pPr>
        <w:pStyle w:val="num2"/>
        <w:numPr>
          <w:ilvl w:val="0"/>
          <w:numId w:val="33"/>
        </w:numPr>
        <w:rPr>
          <w:rFonts w:ascii="Book Antiqua" w:hAnsi="Book Antiqua"/>
        </w:rPr>
      </w:pPr>
      <w:r w:rsidRPr="007A6ECB">
        <w:rPr>
          <w:rStyle w:val="displayonly"/>
          <w:color w:val="000000" w:themeColor="text1"/>
        </w:rPr>
        <w:t>AUTOBUSES EJECUTIVOS L.L.C.</w:t>
      </w:r>
      <w:r>
        <w:rPr>
          <w:rStyle w:val="displayonly"/>
          <w:color w:val="000000" w:themeColor="text1"/>
        </w:rPr>
        <w:t xml:space="preserve"> </w:t>
      </w:r>
      <w:r w:rsidRPr="00396E7A" w:rsidR="00BF6745">
        <w:rPr>
          <w:rFonts w:ascii="Book Antiqua" w:hAnsi="Book Antiqua"/>
        </w:rPr>
        <w:t>shall:</w:t>
      </w:r>
    </w:p>
    <w:p w:rsidRPr="00396E7A" w:rsidR="00BF6745" w:rsidP="00AD0E06" w:rsidRDefault="00BF6745" w14:paraId="67FC9E94" w14:textId="3BB587A0">
      <w:pPr>
        <w:pStyle w:val="num2"/>
        <w:numPr>
          <w:ilvl w:val="0"/>
          <w:numId w:val="24"/>
        </w:numPr>
        <w:rPr>
          <w:rFonts w:ascii="Book Antiqua" w:hAnsi="Book Antiqua"/>
        </w:rPr>
      </w:pPr>
      <w:r w:rsidRPr="00396E7A">
        <w:rPr>
          <w:rFonts w:ascii="Book Antiqua" w:hAnsi="Book Antiqua"/>
        </w:rPr>
        <w:t>File a written acceptance of this certificate within 30 days after this decision is effective.</w:t>
      </w:r>
    </w:p>
    <w:p w:rsidRPr="00396E7A" w:rsidR="00BF6745" w:rsidP="00AD0E06" w:rsidRDefault="00BF6745" w14:paraId="615C6F67" w14:textId="115B27D0">
      <w:pPr>
        <w:pStyle w:val="num2"/>
        <w:numPr>
          <w:ilvl w:val="0"/>
          <w:numId w:val="24"/>
        </w:numPr>
        <w:rPr>
          <w:rFonts w:ascii="Book Antiqua" w:hAnsi="Book Antiqua"/>
        </w:rPr>
      </w:pPr>
      <w:r w:rsidRPr="00396E7A">
        <w:rPr>
          <w:rFonts w:ascii="Book Antiqua" w:hAnsi="Book Antiqua"/>
        </w:rPr>
        <w:t>Establish the authorized service and file tariffs within 120 days after this decision is effective.</w:t>
      </w:r>
    </w:p>
    <w:p w:rsidRPr="00396E7A" w:rsidR="00BF6745" w:rsidP="00AD0E06" w:rsidRDefault="00BF6745" w14:paraId="322AA1E1" w14:textId="77777777">
      <w:pPr>
        <w:pStyle w:val="num2"/>
        <w:numPr>
          <w:ilvl w:val="0"/>
          <w:numId w:val="24"/>
        </w:numPr>
        <w:rPr>
          <w:rFonts w:ascii="Book Antiqua" w:hAnsi="Book Antiqua"/>
        </w:rPr>
      </w:pPr>
      <w:r w:rsidRPr="00396E7A">
        <w:rPr>
          <w:rFonts w:ascii="Book Antiqua" w:hAnsi="Book Antiqua"/>
        </w:rPr>
        <w:lastRenderedPageBreak/>
        <w:t>File tariffs on or after the effective date of this decision. The tariff shall become effective ten days or more after the effective date of this decision, provided that the Commission and the public are given not less than ten days’ notice.</w:t>
      </w:r>
    </w:p>
    <w:p w:rsidRPr="00396E7A" w:rsidR="00BF6745" w:rsidP="00AD0E06" w:rsidRDefault="00BF6745" w14:paraId="2890F7F3" w14:textId="71130397">
      <w:pPr>
        <w:pStyle w:val="num2"/>
        <w:numPr>
          <w:ilvl w:val="0"/>
          <w:numId w:val="24"/>
        </w:numPr>
        <w:rPr>
          <w:rFonts w:ascii="Book Antiqua" w:hAnsi="Book Antiqua"/>
        </w:rPr>
      </w:pPr>
      <w:r w:rsidRPr="00396E7A">
        <w:rPr>
          <w:rFonts w:ascii="Book Antiqua" w:hAnsi="Book Antiqua"/>
        </w:rPr>
        <w:t>Comply with General Orders Series 101 and 158 and the California Highway Patrol safety rules.</w:t>
      </w:r>
    </w:p>
    <w:p w:rsidRPr="00396E7A" w:rsidR="00BF6745" w:rsidP="00AD0E06" w:rsidRDefault="00BF6745" w14:paraId="5C84FC7E" w14:textId="77777777">
      <w:pPr>
        <w:pStyle w:val="num2"/>
        <w:numPr>
          <w:ilvl w:val="0"/>
          <w:numId w:val="24"/>
        </w:numPr>
        <w:rPr>
          <w:rFonts w:ascii="Book Antiqua" w:hAnsi="Book Antiqua"/>
        </w:rPr>
      </w:pPr>
      <w:r w:rsidRPr="00396E7A">
        <w:rPr>
          <w:rFonts w:ascii="Book Antiqua" w:hAnsi="Book Antiqua"/>
        </w:rPr>
        <w:t>Comply with the California Public Utilities Commission’s controlled substance and alcohol testing certification program pursuant to Public Utilities Code § 1032.1 and General Order Series 158.</w:t>
      </w:r>
    </w:p>
    <w:p w:rsidRPr="00396E7A" w:rsidR="00BF6745" w:rsidP="00AD0E06" w:rsidRDefault="00BF6745" w14:paraId="74D75818" w14:textId="1AA4BBE3">
      <w:pPr>
        <w:pStyle w:val="num2"/>
        <w:numPr>
          <w:ilvl w:val="0"/>
          <w:numId w:val="24"/>
        </w:numPr>
        <w:rPr>
          <w:rFonts w:ascii="Book Antiqua" w:hAnsi="Book Antiqua"/>
        </w:rPr>
      </w:pPr>
      <w:r w:rsidRPr="00396E7A">
        <w:rPr>
          <w:rFonts w:ascii="Book Antiqua" w:hAnsi="Book Antiqua"/>
        </w:rPr>
        <w:t xml:space="preserve">Remit to the California Public Utilities Commission the Transportation Reimbursement Fee required by Public Utilities Code § 423 when notified by </w:t>
      </w:r>
      <w:r w:rsidRPr="00396E7A" w:rsidR="00AD0E06">
        <w:rPr>
          <w:rFonts w:ascii="Book Antiqua" w:hAnsi="Book Antiqua"/>
        </w:rPr>
        <w:t>e</w:t>
      </w:r>
      <w:r w:rsidRPr="00396E7A">
        <w:rPr>
          <w:rFonts w:ascii="Book Antiqua" w:hAnsi="Book Antiqua"/>
        </w:rPr>
        <w:t>mail to do so. Failure to comply with this filing will result in suspension and/or revocation of authority.</w:t>
      </w:r>
    </w:p>
    <w:p w:rsidRPr="00396E7A" w:rsidR="00BF6745" w:rsidP="00AD0E06" w:rsidRDefault="00BF6745" w14:paraId="045B8742" w14:textId="017DBE6E">
      <w:pPr>
        <w:pStyle w:val="num2"/>
        <w:numPr>
          <w:ilvl w:val="0"/>
          <w:numId w:val="24"/>
        </w:numPr>
        <w:rPr>
          <w:rFonts w:ascii="Book Antiqua" w:hAnsi="Book Antiqua"/>
        </w:rPr>
      </w:pPr>
      <w:r w:rsidRPr="00396E7A">
        <w:rPr>
          <w:rFonts w:ascii="Book Antiqua" w:hAnsi="Book Antiqua"/>
        </w:rPr>
        <w:t>Comply with Public Utilities Code §§ 460.7 and 1043 relating to the Workers’ Compensation laws of this state.</w:t>
      </w:r>
    </w:p>
    <w:p w:rsidRPr="00396E7A" w:rsidR="00BF6745" w:rsidP="00AD0E06" w:rsidRDefault="00BF6745" w14:paraId="4660B03D" w14:textId="77777777">
      <w:pPr>
        <w:pStyle w:val="num2"/>
        <w:numPr>
          <w:ilvl w:val="0"/>
          <w:numId w:val="24"/>
        </w:numPr>
        <w:rPr>
          <w:rFonts w:ascii="Book Antiqua" w:hAnsi="Book Antiqua"/>
        </w:rPr>
      </w:pPr>
      <w:r w:rsidRPr="00396E7A">
        <w:rPr>
          <w:rFonts w:ascii="Book Antiqua" w:hAnsi="Book Antiqua"/>
        </w:rPr>
        <w:t>Enroll all drivers in the Pull Notice System as required by Vehicle Code § 1808.1.</w:t>
      </w:r>
    </w:p>
    <w:p w:rsidRPr="00396E7A" w:rsidR="00BF6745" w:rsidP="2E490023" w:rsidRDefault="00E811CE" w14:paraId="0655F605" w14:textId="5F00E678">
      <w:pPr>
        <w:pStyle w:val="num2"/>
        <w:numPr>
          <w:ilvl w:val="0"/>
          <w:numId w:val="33"/>
        </w:numPr>
        <w:rPr>
          <w:rFonts w:ascii="Book Antiqua" w:hAnsi="Book Antiqua"/>
        </w:rPr>
      </w:pPr>
      <w:r w:rsidRPr="007A6ECB">
        <w:rPr>
          <w:rStyle w:val="displayonly"/>
          <w:color w:val="000000" w:themeColor="text1"/>
        </w:rPr>
        <w:t>AUTOBUSES EJECUTIVOS L.L.C.</w:t>
      </w:r>
      <w:r>
        <w:rPr>
          <w:rStyle w:val="displayonly"/>
          <w:color w:val="000000" w:themeColor="text1"/>
        </w:rPr>
        <w:t xml:space="preserve"> </w:t>
      </w:r>
      <w:r w:rsidRPr="00396E7A" w:rsidR="00BF6745">
        <w:rPr>
          <w:rFonts w:ascii="Book Antiqua" w:hAnsi="Book Antiqua"/>
        </w:rPr>
        <w:t xml:space="preserve">is authorized under Public Utilities Code § 454.2 to establish a zone of rate freedom </w:t>
      </w:r>
      <w:r w:rsidRPr="00396E7A">
        <w:rPr>
          <w:rFonts w:ascii="Book Antiqua" w:hAnsi="Book Antiqua"/>
        </w:rPr>
        <w:t xml:space="preserve">(ZORF) </w:t>
      </w:r>
      <w:r w:rsidRPr="00396E7A" w:rsidR="00BF6745">
        <w:rPr>
          <w:rFonts w:ascii="Book Antiqua" w:hAnsi="Book Antiqua"/>
        </w:rPr>
        <w:t xml:space="preserve">of </w:t>
      </w:r>
      <w:r w:rsidRPr="7FF5AA44" w:rsidR="27937235">
        <w:rPr>
          <w:rFonts w:ascii="Book Antiqua" w:hAnsi="Book Antiqua"/>
        </w:rPr>
        <w:t>15</w:t>
      </w:r>
      <w:r w:rsidRPr="7FF5AA44" w:rsidR="00432691">
        <w:rPr>
          <w:rFonts w:ascii="Book Antiqua" w:hAnsi="Book Antiqua"/>
        </w:rPr>
        <w:t>%</w:t>
      </w:r>
      <w:r w:rsidRPr="00396E7A" w:rsidR="00432691">
        <w:rPr>
          <w:rFonts w:ascii="Book Antiqua" w:hAnsi="Book Antiqua"/>
        </w:rPr>
        <w:t xml:space="preserve"> </w:t>
      </w:r>
      <w:r w:rsidRPr="00396E7A" w:rsidR="00BF6745">
        <w:rPr>
          <w:rFonts w:ascii="Book Antiqua" w:hAnsi="Book Antiqua"/>
        </w:rPr>
        <w:t xml:space="preserve">above and below proposed fares. </w:t>
      </w:r>
    </w:p>
    <w:p w:rsidRPr="00396E7A" w:rsidR="00BF6745" w:rsidP="2E490023" w:rsidRDefault="00E811CE" w14:paraId="2ACBD9D6" w14:textId="7125B11E">
      <w:pPr>
        <w:pStyle w:val="num2"/>
        <w:numPr>
          <w:ilvl w:val="0"/>
          <w:numId w:val="33"/>
        </w:numPr>
        <w:rPr>
          <w:rFonts w:ascii="Book Antiqua" w:hAnsi="Book Antiqua"/>
        </w:rPr>
      </w:pPr>
      <w:r w:rsidRPr="007A6ECB">
        <w:rPr>
          <w:rStyle w:val="displayonly"/>
          <w:color w:val="000000" w:themeColor="text1"/>
        </w:rPr>
        <w:t>AUTOBUSES EJECUTIVOS L.L.C.</w:t>
      </w:r>
      <w:r>
        <w:rPr>
          <w:rStyle w:val="displayonly"/>
          <w:color w:val="000000" w:themeColor="text1"/>
        </w:rPr>
        <w:t xml:space="preserve"> </w:t>
      </w:r>
      <w:r w:rsidRPr="00396E7A" w:rsidR="00BF6745">
        <w:rPr>
          <w:rFonts w:ascii="Book Antiqua" w:hAnsi="Book Antiqua"/>
        </w:rPr>
        <w:t xml:space="preserve">shall file a </w:t>
      </w:r>
      <w:r>
        <w:rPr>
          <w:rFonts w:ascii="Book Antiqua" w:hAnsi="Book Antiqua"/>
        </w:rPr>
        <w:t>ZORF</w:t>
      </w:r>
      <w:r w:rsidRPr="00396E7A" w:rsidR="00BF6745">
        <w:rPr>
          <w:rFonts w:ascii="Book Antiqua" w:hAnsi="Book Antiqua"/>
        </w:rPr>
        <w:t xml:space="preserve"> with the California Public Utilities Commission and the public in accordance with the application at least </w:t>
      </w:r>
      <w:r w:rsidRPr="7747DC77" w:rsidR="30276939">
        <w:rPr>
          <w:rFonts w:ascii="Book Antiqua" w:hAnsi="Book Antiqua"/>
        </w:rPr>
        <w:t>10</w:t>
      </w:r>
      <w:r w:rsidRPr="00396E7A" w:rsidR="00BF6745">
        <w:rPr>
          <w:rFonts w:ascii="Book Antiqua" w:hAnsi="Book Antiqua"/>
        </w:rPr>
        <w:t xml:space="preserve"> days before the effective date of the tariff. The ZORF shall expire unless exercised within 120 days after the effective date of this decision.</w:t>
      </w:r>
    </w:p>
    <w:p w:rsidRPr="00396E7A" w:rsidR="00BF6745" w:rsidP="2E490023" w:rsidRDefault="00E811CE" w14:paraId="6970AD2C" w14:textId="4F3628CF">
      <w:pPr>
        <w:pStyle w:val="num2"/>
        <w:numPr>
          <w:ilvl w:val="0"/>
          <w:numId w:val="33"/>
        </w:numPr>
        <w:rPr>
          <w:rFonts w:ascii="Book Antiqua" w:hAnsi="Book Antiqua"/>
        </w:rPr>
      </w:pPr>
      <w:r w:rsidRPr="007A6ECB">
        <w:rPr>
          <w:rStyle w:val="displayonly"/>
          <w:color w:val="000000" w:themeColor="text1"/>
        </w:rPr>
        <w:lastRenderedPageBreak/>
        <w:t>AUTOBUSES EJECUTIVOS L.L.C.</w:t>
      </w:r>
      <w:r>
        <w:rPr>
          <w:rStyle w:val="displayonly"/>
          <w:color w:val="000000" w:themeColor="text1"/>
        </w:rPr>
        <w:t xml:space="preserve"> </w:t>
      </w:r>
      <w:r w:rsidRPr="00396E7A" w:rsidR="00BF6745">
        <w:rPr>
          <w:rFonts w:ascii="Book Antiqua" w:hAnsi="Book Antiqua"/>
        </w:rPr>
        <w:t xml:space="preserve">may make changes within the </w:t>
      </w:r>
      <w:r w:rsidRPr="00396E7A" w:rsidR="00432691">
        <w:rPr>
          <w:rFonts w:ascii="Book Antiqua" w:hAnsi="Book Antiqua"/>
        </w:rPr>
        <w:t>ZORF</w:t>
      </w:r>
      <w:r w:rsidRPr="00396E7A" w:rsidR="00BF6745">
        <w:rPr>
          <w:rFonts w:ascii="Book Antiqua" w:hAnsi="Book Antiqua"/>
        </w:rPr>
        <w:t xml:space="preserve"> by filing amended tariffs on not less than </w:t>
      </w:r>
      <w:r w:rsidRPr="7747DC77" w:rsidR="005B3A58">
        <w:rPr>
          <w:rFonts w:ascii="Book Antiqua" w:hAnsi="Book Antiqua"/>
        </w:rPr>
        <w:t>10</w:t>
      </w:r>
      <w:r w:rsidRPr="00396E7A" w:rsidR="00BF6745">
        <w:rPr>
          <w:rFonts w:ascii="Book Antiqua" w:hAnsi="Book Antiqua"/>
        </w:rPr>
        <w:t xml:space="preserve"> days' notice to the California Public Utilities Commission and to the public. The tariff shall include the authorized maximum and minimum fares and the fare to be charged between each pair of service points.</w:t>
      </w:r>
    </w:p>
    <w:p w:rsidRPr="00396E7A" w:rsidR="00BF6745" w:rsidP="10CF840A" w:rsidRDefault="00BF6745" w14:paraId="22B0674C" w14:textId="41BB714D">
      <w:pPr>
        <w:pStyle w:val="num2"/>
        <w:numPr>
          <w:ilvl w:val="0"/>
          <w:numId w:val="33"/>
        </w:numPr>
        <w:rPr>
          <w:rFonts w:ascii="Book Antiqua" w:hAnsi="Book Antiqua"/>
        </w:rPr>
      </w:pPr>
      <w:r w:rsidRPr="10CF840A">
        <w:rPr>
          <w:rFonts w:ascii="Book Antiqua" w:hAnsi="Book Antiqua"/>
        </w:rPr>
        <w:t xml:space="preserve">In addition to posting and filing tariffs, </w:t>
      </w:r>
      <w:r w:rsidRPr="10CF840A" w:rsidR="00E811CE">
        <w:rPr>
          <w:rStyle w:val="displayonly"/>
          <w:color w:val="000000" w:themeColor="text1"/>
        </w:rPr>
        <w:t xml:space="preserve">AUTOBUSES EJECUTIVOS L.L.C. </w:t>
      </w:r>
      <w:r w:rsidRPr="10CF840A">
        <w:rPr>
          <w:rFonts w:ascii="Book Antiqua" w:hAnsi="Book Antiqua"/>
        </w:rPr>
        <w:t xml:space="preserve">shall post notices explaining fare changes in its terminals and passenger-carrying vehicles. Such notices </w:t>
      </w:r>
      <w:proofErr w:type="gramStart"/>
      <w:r w:rsidRPr="10CF840A">
        <w:rPr>
          <w:rFonts w:ascii="Book Antiqua" w:hAnsi="Book Antiqua"/>
        </w:rPr>
        <w:t>shall</w:t>
      </w:r>
      <w:proofErr w:type="gramEnd"/>
      <w:r w:rsidRPr="10CF840A">
        <w:rPr>
          <w:rFonts w:ascii="Book Antiqua" w:hAnsi="Book Antiqua"/>
        </w:rPr>
        <w:t xml:space="preserve"> be posted at </w:t>
      </w:r>
      <w:r w:rsidRPr="10CF840A" w:rsidR="00E56D0A">
        <w:rPr>
          <w:rFonts w:ascii="Book Antiqua" w:hAnsi="Book Antiqua"/>
        </w:rPr>
        <w:t>least</w:t>
      </w:r>
      <w:r w:rsidRPr="10CF840A">
        <w:rPr>
          <w:rFonts w:ascii="Book Antiqua" w:hAnsi="Book Antiqua"/>
        </w:rPr>
        <w:t xml:space="preserve"> </w:t>
      </w:r>
      <w:r w:rsidRPr="10CF840A" w:rsidR="1C0E0F4B">
        <w:rPr>
          <w:rFonts w:ascii="Book Antiqua" w:hAnsi="Book Antiqua"/>
        </w:rPr>
        <w:t>10</w:t>
      </w:r>
      <w:r w:rsidRPr="10CF840A">
        <w:rPr>
          <w:rFonts w:ascii="Book Antiqua" w:hAnsi="Book Antiqua"/>
        </w:rPr>
        <w:t xml:space="preserve"> ten days before the effective date of the </w:t>
      </w:r>
      <w:proofErr w:type="gramStart"/>
      <w:r w:rsidRPr="10CF840A">
        <w:rPr>
          <w:rFonts w:ascii="Book Antiqua" w:hAnsi="Book Antiqua"/>
        </w:rPr>
        <w:t>fare changes</w:t>
      </w:r>
      <w:proofErr w:type="gramEnd"/>
      <w:r w:rsidRPr="10CF840A">
        <w:rPr>
          <w:rFonts w:ascii="Book Antiqua" w:hAnsi="Book Antiqua"/>
        </w:rPr>
        <w:t xml:space="preserve"> and shall remain posted for at least 30 days.</w:t>
      </w:r>
    </w:p>
    <w:p w:rsidR="00BF6745" w:rsidP="2E490023" w:rsidRDefault="00E811CE" w14:paraId="6477A12E" w14:textId="391DA063">
      <w:pPr>
        <w:pStyle w:val="num2"/>
        <w:numPr>
          <w:ilvl w:val="0"/>
          <w:numId w:val="33"/>
        </w:numPr>
        <w:rPr>
          <w:rFonts w:ascii="Book Antiqua" w:hAnsi="Book Antiqua"/>
        </w:rPr>
      </w:pPr>
      <w:r w:rsidRPr="007A6ECB">
        <w:rPr>
          <w:rStyle w:val="displayonly"/>
          <w:color w:val="000000" w:themeColor="text1"/>
        </w:rPr>
        <w:t>AUTOBUSES EJECUTIVOS L.L.C.</w:t>
      </w:r>
      <w:r>
        <w:rPr>
          <w:rStyle w:val="displayonly"/>
          <w:color w:val="000000" w:themeColor="text1"/>
        </w:rPr>
        <w:t xml:space="preserve"> </w:t>
      </w:r>
      <w:r w:rsidRPr="00396E7A" w:rsidR="00BF6745">
        <w:rPr>
          <w:rFonts w:ascii="Book Antiqua" w:hAnsi="Book Antiqua"/>
        </w:rPr>
        <w:t xml:space="preserve">is authorized to begin operations on the date that the Consumer Protection and Enforcement Division mails a notice to applicant that its evidence of insurance and other documents required by Ordering Paragraph 2 </w:t>
      </w:r>
      <w:proofErr w:type="gramStart"/>
      <w:r w:rsidRPr="00396E7A" w:rsidR="00BF6745">
        <w:rPr>
          <w:rFonts w:ascii="Book Antiqua" w:hAnsi="Book Antiqua"/>
        </w:rPr>
        <w:t>have</w:t>
      </w:r>
      <w:proofErr w:type="gramEnd"/>
      <w:r w:rsidRPr="00396E7A" w:rsidR="00BF6745">
        <w:rPr>
          <w:rFonts w:ascii="Book Antiqua" w:hAnsi="Book Antiqua"/>
        </w:rPr>
        <w:t xml:space="preserve"> been filed with the California Public Utilities Commission and that the California Highway Patrol has approved the use of applicant’s vehicles for service.</w:t>
      </w:r>
    </w:p>
    <w:p w:rsidR="00190EA2" w:rsidP="2E490023" w:rsidRDefault="00190EA2" w14:paraId="5211C75A" w14:textId="10B082AF">
      <w:pPr>
        <w:pStyle w:val="num2"/>
        <w:numPr>
          <w:ilvl w:val="0"/>
          <w:numId w:val="33"/>
        </w:numPr>
        <w:rPr>
          <w:rFonts w:ascii="Book Antiqua" w:hAnsi="Book Antiqua"/>
        </w:rPr>
      </w:pPr>
      <w:r w:rsidRPr="00190EA2">
        <w:rPr>
          <w:rFonts w:ascii="Book Antiqua" w:hAnsi="Book Antiqua"/>
        </w:rPr>
        <w:t xml:space="preserve">Before beginning service to any airport, </w:t>
      </w:r>
      <w:r w:rsidRPr="007A6ECB" w:rsidR="00E811CE">
        <w:rPr>
          <w:rStyle w:val="displayonly"/>
          <w:color w:val="000000" w:themeColor="text1"/>
        </w:rPr>
        <w:t>AUTOBUSES EJECUTIVOS L.L.C.</w:t>
      </w:r>
      <w:r w:rsidR="00E811CE">
        <w:rPr>
          <w:rStyle w:val="displayonly"/>
          <w:color w:val="000000" w:themeColor="text1"/>
        </w:rPr>
        <w:t xml:space="preserve"> </w:t>
      </w:r>
      <w:r w:rsidRPr="00190EA2">
        <w:rPr>
          <w:rFonts w:ascii="Book Antiqua" w:hAnsi="Book Antiqua"/>
        </w:rPr>
        <w:t xml:space="preserve">shall notify each airport’s governing body. </w:t>
      </w:r>
      <w:r w:rsidRPr="007A6ECB" w:rsidR="00E811CE">
        <w:rPr>
          <w:rStyle w:val="displayonly"/>
          <w:color w:val="000000" w:themeColor="text1"/>
        </w:rPr>
        <w:t>AUTOBUSES EJECUTIVOS L.L.C.</w:t>
      </w:r>
      <w:r w:rsidR="00E811CE">
        <w:rPr>
          <w:rStyle w:val="displayonly"/>
          <w:color w:val="000000" w:themeColor="text1"/>
        </w:rPr>
        <w:t xml:space="preserve"> </w:t>
      </w:r>
      <w:r w:rsidRPr="00190EA2">
        <w:rPr>
          <w:rFonts w:ascii="Book Antiqua" w:hAnsi="Book Antiqua"/>
        </w:rPr>
        <w:t xml:space="preserve">shall not </w:t>
      </w:r>
      <w:proofErr w:type="gramStart"/>
      <w:r w:rsidRPr="00190EA2">
        <w:rPr>
          <w:rFonts w:ascii="Book Antiqua" w:hAnsi="Book Antiqua"/>
        </w:rPr>
        <w:t>operate into or</w:t>
      </w:r>
      <w:proofErr w:type="gramEnd"/>
      <w:r w:rsidRPr="00190EA2">
        <w:rPr>
          <w:rFonts w:ascii="Book Antiqua" w:hAnsi="Book Antiqua"/>
        </w:rPr>
        <w:t xml:space="preserve"> on airport property unless such operations are authorized by the airport’s governing body. </w:t>
      </w:r>
    </w:p>
    <w:p w:rsidRPr="00396E7A" w:rsidR="00190EA2" w:rsidP="2E490023" w:rsidRDefault="00190EA2" w14:paraId="19DB95F1" w14:textId="26502226">
      <w:pPr>
        <w:pStyle w:val="num2"/>
        <w:numPr>
          <w:ilvl w:val="0"/>
          <w:numId w:val="33"/>
        </w:numPr>
        <w:rPr>
          <w:rFonts w:ascii="Book Antiqua" w:hAnsi="Book Antiqua"/>
        </w:rPr>
      </w:pPr>
      <w:r w:rsidRPr="00190EA2">
        <w:rPr>
          <w:rFonts w:ascii="Book Antiqua" w:hAnsi="Book Antiqua"/>
        </w:rPr>
        <w:t xml:space="preserve">Stop points established by </w:t>
      </w:r>
      <w:r w:rsidRPr="007A6ECB" w:rsidR="00E811CE">
        <w:rPr>
          <w:rStyle w:val="displayonly"/>
          <w:color w:val="000000" w:themeColor="text1"/>
        </w:rPr>
        <w:t>AUTOBUSES EJECUTIVOS L.L.C.</w:t>
      </w:r>
      <w:r w:rsidR="00E811CE">
        <w:rPr>
          <w:rStyle w:val="displayonly"/>
          <w:color w:val="000000" w:themeColor="text1"/>
        </w:rPr>
        <w:t xml:space="preserve"> </w:t>
      </w:r>
      <w:r w:rsidRPr="00190EA2">
        <w:rPr>
          <w:rFonts w:ascii="Book Antiqua" w:hAnsi="Book Antiqua"/>
        </w:rPr>
        <w:t xml:space="preserve">to load and discharge passengers shall conform to all applicable parking or passenger loading zone </w:t>
      </w:r>
      <w:proofErr w:type="gramStart"/>
      <w:r w:rsidRPr="00190EA2">
        <w:rPr>
          <w:rFonts w:ascii="Book Antiqua" w:hAnsi="Book Antiqua"/>
        </w:rPr>
        <w:t>regulation</w:t>
      </w:r>
      <w:proofErr w:type="gramEnd"/>
      <w:r w:rsidRPr="00190EA2">
        <w:rPr>
          <w:rFonts w:ascii="Book Antiqua" w:hAnsi="Book Antiqua"/>
        </w:rPr>
        <w:t xml:space="preserve"> adopted by local authorities.</w:t>
      </w:r>
    </w:p>
    <w:p w:rsidRPr="00396E7A" w:rsidR="00BF6745" w:rsidP="2E490023" w:rsidRDefault="00BF6745" w14:paraId="334396C6" w14:textId="33C1C494">
      <w:pPr>
        <w:pStyle w:val="num2"/>
        <w:numPr>
          <w:ilvl w:val="0"/>
          <w:numId w:val="33"/>
        </w:numPr>
        <w:rPr>
          <w:rFonts w:ascii="Book Antiqua" w:hAnsi="Book Antiqua"/>
        </w:rPr>
      </w:pPr>
      <w:r w:rsidRPr="00396E7A">
        <w:rPr>
          <w:rFonts w:ascii="Book Antiqua" w:hAnsi="Book Antiqua"/>
        </w:rPr>
        <w:lastRenderedPageBreak/>
        <w:t xml:space="preserve">The Certificate of Public Convenience and Necessity to operate as Passenger Stage Corporation </w:t>
      </w:r>
      <w:r w:rsidR="007365C6">
        <w:rPr>
          <w:rFonts w:ascii="Book Antiqua" w:hAnsi="Book Antiqua"/>
        </w:rPr>
        <w:t xml:space="preserve">45459 </w:t>
      </w:r>
      <w:r w:rsidRPr="00396E7A">
        <w:rPr>
          <w:rFonts w:ascii="Book Antiqua" w:hAnsi="Book Antiqua"/>
        </w:rPr>
        <w:t>granted herein, expires unless exercised within 120 days after the effective date of this decision.</w:t>
      </w:r>
    </w:p>
    <w:p w:rsidRPr="00396E7A" w:rsidR="0091747F" w:rsidP="2E490023" w:rsidRDefault="00BF6745" w14:paraId="600351B5" w14:textId="77FE1FB6">
      <w:pPr>
        <w:pStyle w:val="num2"/>
        <w:numPr>
          <w:ilvl w:val="0"/>
          <w:numId w:val="33"/>
        </w:numPr>
        <w:rPr>
          <w:rFonts w:ascii="Book Antiqua" w:hAnsi="Book Antiqua"/>
        </w:rPr>
      </w:pPr>
      <w:r w:rsidRPr="00396E7A">
        <w:rPr>
          <w:rFonts w:ascii="Book Antiqua" w:hAnsi="Book Antiqua"/>
        </w:rPr>
        <w:t>The Application is granted as set forth above.</w:t>
      </w:r>
    </w:p>
    <w:p w:rsidRPr="0061553D" w:rsidR="0091747F" w:rsidP="2E490023" w:rsidRDefault="00E811CE" w14:paraId="7A6263E4" w14:textId="6E594755">
      <w:pPr>
        <w:pStyle w:val="num2"/>
        <w:numPr>
          <w:ilvl w:val="0"/>
          <w:numId w:val="33"/>
        </w:numPr>
        <w:jc w:val="both"/>
        <w:rPr>
          <w:rFonts w:ascii="Book Antiqua" w:hAnsi="Book Antiqua"/>
        </w:rPr>
      </w:pPr>
      <w:r>
        <w:rPr>
          <w:rFonts w:ascii="Book Antiqua" w:hAnsi="Book Antiqua"/>
        </w:rPr>
        <w:t>A.25-01-011</w:t>
      </w:r>
      <w:r w:rsidR="002F141E">
        <w:rPr>
          <w:rFonts w:ascii="Book Antiqua" w:hAnsi="Book Antiqua"/>
        </w:rPr>
        <w:t xml:space="preserve"> </w:t>
      </w:r>
      <w:r w:rsidRPr="0061553D" w:rsidR="0091747F">
        <w:rPr>
          <w:rFonts w:ascii="Book Antiqua" w:hAnsi="Book Antiqua"/>
        </w:rPr>
        <w:t>is closed.</w:t>
      </w:r>
    </w:p>
    <w:p w:rsidRPr="0061553D" w:rsidR="0091747F" w:rsidP="0013769B" w:rsidRDefault="0091747F" w14:paraId="2B9F2B8C" w14:textId="77777777">
      <w:pPr>
        <w:jc w:val="both"/>
      </w:pPr>
      <w:r w:rsidRPr="0061553D">
        <w:t>This order is effective today.</w:t>
      </w:r>
    </w:p>
    <w:p w:rsidR="009F766C" w:rsidP="0013769B" w:rsidRDefault="0091747F" w14:paraId="5DB512CB" w14:textId="5939BD52">
      <w:pPr>
        <w:jc w:val="both"/>
      </w:pPr>
      <w:r w:rsidRPr="0061553D">
        <w:t>Dated</w:t>
      </w:r>
      <w:r w:rsidR="00396E7A">
        <w:t xml:space="preserve"> </w:t>
      </w:r>
      <w:r w:rsidR="009A70C1">
        <w:t>July 14, 2025</w:t>
      </w:r>
      <w:r w:rsidRPr="0061553D">
        <w:t>, at San Francisco, California.</w:t>
      </w:r>
    </w:p>
    <w:p w:rsidRPr="0061553D" w:rsidR="00356BD6" w:rsidP="0013769B" w:rsidRDefault="00356BD6" w14:paraId="023B4B4B" w14:textId="77777777">
      <w:pPr>
        <w:jc w:val="both"/>
      </w:pPr>
    </w:p>
    <w:p w:rsidRPr="00356BD6" w:rsidR="00595030" w:rsidP="00356BD6" w:rsidRDefault="009A70C1" w14:paraId="362F4831" w14:textId="30C615AF">
      <w:pPr>
        <w:pStyle w:val="standard0"/>
        <w:keepNext/>
        <w:keepLines/>
        <w:tabs>
          <w:tab w:val="left" w:pos="6888"/>
        </w:tabs>
        <w:spacing w:line="240" w:lineRule="auto"/>
        <w:ind w:firstLine="4500"/>
        <w:rPr>
          <w:u w:val="single"/>
        </w:rPr>
      </w:pPr>
      <w:r>
        <w:rPr>
          <w:rFonts w:ascii="Book Antiqua" w:hAnsi="Book Antiqua"/>
          <w:u w:val="single"/>
        </w:rPr>
        <w:t>/S/ RACHEL PETERSON</w:t>
      </w:r>
    </w:p>
    <w:p w:rsidR="00273368" w:rsidP="005069F3" w:rsidRDefault="00273368" w14:paraId="67E9A2D0" w14:textId="77777777">
      <w:pPr>
        <w:spacing w:line="240" w:lineRule="auto"/>
        <w:ind w:left="4320"/>
      </w:pPr>
      <w:r>
        <w:t>Rachel Peterson</w:t>
      </w:r>
    </w:p>
    <w:p w:rsidR="009F766C" w:rsidP="005069F3" w:rsidRDefault="00273368" w14:paraId="2A98C440" w14:textId="72A633E7">
      <w:pPr>
        <w:autoSpaceDE w:val="0"/>
        <w:autoSpaceDN w:val="0"/>
        <w:adjustRightInd w:val="0"/>
        <w:spacing w:line="240" w:lineRule="auto"/>
        <w:ind w:left="4320"/>
        <w:jc w:val="both"/>
        <w:rPr>
          <w:rFonts w:cs="Courier New"/>
          <w:szCs w:val="26"/>
        </w:rPr>
      </w:pPr>
      <w:r>
        <w:t>Executive Director</w:t>
      </w:r>
    </w:p>
    <w:p w:rsidR="008B155E" w:rsidP="001F5266" w:rsidRDefault="008B155E" w14:paraId="7E56B7B8" w14:textId="77777777">
      <w:pPr>
        <w:spacing w:after="160" w:line="259" w:lineRule="auto"/>
        <w:ind w:firstLine="0"/>
        <w:rPr>
          <w:rFonts w:ascii="Palatino" w:hAnsi="Palatino" w:eastAsia="Times New Roman" w:cs="Palatino"/>
          <w:szCs w:val="26"/>
        </w:rPr>
      </w:pPr>
    </w:p>
    <w:p w:rsidR="00F70B1A" w:rsidRDefault="00F70B1A" w14:paraId="6DBF84BB" w14:textId="5FD2FAF0">
      <w:pPr>
        <w:spacing w:after="160" w:line="259" w:lineRule="auto"/>
        <w:ind w:firstLine="0"/>
        <w:rPr>
          <w:rFonts w:ascii="Palatino" w:hAnsi="Palatino" w:eastAsia="Times New Roman" w:cs="Palatino"/>
          <w:szCs w:val="26"/>
        </w:rPr>
      </w:pPr>
      <w:r>
        <w:rPr>
          <w:rFonts w:ascii="Palatino" w:hAnsi="Palatino" w:eastAsia="Times New Roman" w:cs="Palatino"/>
          <w:szCs w:val="26"/>
        </w:rPr>
        <w:br w:type="page"/>
      </w:r>
    </w:p>
    <w:p w:rsidRPr="001F5266" w:rsidR="00F70B1A" w:rsidP="001F5266" w:rsidRDefault="00F70B1A" w14:paraId="3BF1B503" w14:textId="77777777">
      <w:pPr>
        <w:spacing w:after="160" w:line="259" w:lineRule="auto"/>
        <w:ind w:firstLine="0"/>
        <w:rPr>
          <w:rFonts w:ascii="Palatino" w:hAnsi="Palatino" w:eastAsia="Times New Roman" w:cs="Palatino"/>
          <w:szCs w:val="26"/>
        </w:rPr>
        <w:sectPr w:rsidRPr="001F5266" w:rsidR="00F70B1A" w:rsidSect="00C71336">
          <w:headerReference w:type="even" r:id="rId11"/>
          <w:headerReference w:type="default" r:id="rId12"/>
          <w:footerReference w:type="even" r:id="rId13"/>
          <w:footerReference w:type="default" r:id="rId14"/>
          <w:headerReference w:type="first" r:id="rId15"/>
          <w:footerReference w:type="first" r:id="rId16"/>
          <w:pgSz w:w="12240" w:h="15840"/>
          <w:pgMar w:top="1728" w:right="1440" w:bottom="1440" w:left="1440" w:header="720" w:footer="720" w:gutter="0"/>
          <w:cols w:space="720"/>
          <w:titlePg/>
          <w:docGrid w:linePitch="360"/>
        </w:sectPr>
      </w:pPr>
    </w:p>
    <w:p w:rsidR="00545DA3" w:rsidP="00545DA3" w:rsidRDefault="00545DA3" w14:paraId="0E743B79" w14:textId="3EF92C0D">
      <w:pPr>
        <w:spacing w:line="240" w:lineRule="auto"/>
        <w:ind w:firstLine="0"/>
        <w:rPr>
          <w:rFonts w:cs="Palatino"/>
          <w:szCs w:val="26"/>
        </w:rPr>
      </w:pPr>
      <w:r w:rsidRPr="00545DA3">
        <w:rPr>
          <w:rFonts w:cs="Palatino"/>
          <w:szCs w:val="26"/>
        </w:rPr>
        <w:lastRenderedPageBreak/>
        <w:t>PSC-</w:t>
      </w:r>
      <w:r w:rsidR="008B1175">
        <w:t>45459</w:t>
      </w:r>
      <w:r w:rsidR="009212F5">
        <w:tab/>
      </w:r>
      <w:r w:rsidR="009212F5">
        <w:tab/>
      </w:r>
      <w:r w:rsidR="009212F5">
        <w:tab/>
      </w:r>
      <w:r w:rsidRPr="007A6ECB">
        <w:rPr>
          <w:rStyle w:val="displayonly"/>
          <w:color w:val="000000" w:themeColor="text1"/>
        </w:rPr>
        <w:t>AUTOBUSES EJECUTIVOS L.L.C.</w:t>
      </w:r>
      <w:r w:rsidR="009212F5">
        <w:rPr>
          <w:rFonts w:cs="Palatino"/>
          <w:szCs w:val="26"/>
        </w:rPr>
        <w:t xml:space="preserve">     </w:t>
      </w:r>
      <w:r w:rsidRPr="00545DA3">
        <w:rPr>
          <w:rFonts w:cs="Palatino"/>
          <w:szCs w:val="26"/>
        </w:rPr>
        <w:t>Original Title Page</w:t>
      </w:r>
    </w:p>
    <w:p w:rsidR="00545DA3" w:rsidP="00545DA3" w:rsidRDefault="00596ADA" w14:paraId="4708F7A1" w14:textId="781BBB12">
      <w:pPr>
        <w:spacing w:line="240" w:lineRule="auto"/>
        <w:ind w:firstLine="0"/>
        <w:jc w:val="center"/>
        <w:rPr>
          <w:rFonts w:cs="Palatino"/>
          <w:szCs w:val="26"/>
        </w:rPr>
      </w:pPr>
      <w:r>
        <w:rPr>
          <w:rFonts w:cs="Palatino"/>
          <w:szCs w:val="26"/>
        </w:rPr>
        <w:t xml:space="preserve">dba </w:t>
      </w:r>
      <w:r w:rsidR="00545DA3">
        <w:rPr>
          <w:rFonts w:cs="Palatino"/>
          <w:szCs w:val="26"/>
        </w:rPr>
        <w:t>OMNIBUS EXPRESS</w:t>
      </w:r>
    </w:p>
    <w:p w:rsidRPr="00545DA3" w:rsidR="00545DA3" w:rsidP="00545DA3" w:rsidRDefault="00545DA3" w14:paraId="07608C7D" w14:textId="41CF95DB">
      <w:pPr>
        <w:spacing w:line="240" w:lineRule="auto"/>
        <w:ind w:firstLine="0"/>
        <w:jc w:val="center"/>
        <w:rPr>
          <w:rFonts w:cs="Palatino"/>
          <w:szCs w:val="26"/>
        </w:rPr>
      </w:pPr>
      <w:r w:rsidRPr="00545DA3">
        <w:rPr>
          <w:rFonts w:cs="Palatino"/>
          <w:szCs w:val="26"/>
        </w:rPr>
        <w:t xml:space="preserve">a </w:t>
      </w:r>
      <w:r>
        <w:rPr>
          <w:rFonts w:cs="Palatino"/>
          <w:szCs w:val="26"/>
        </w:rPr>
        <w:t>Texas</w:t>
      </w:r>
      <w:r w:rsidRPr="00545DA3">
        <w:rPr>
          <w:rFonts w:cs="Palatino"/>
          <w:szCs w:val="26"/>
        </w:rPr>
        <w:t xml:space="preserve"> Limited Liability Company</w:t>
      </w:r>
    </w:p>
    <w:p w:rsidRPr="00545DA3" w:rsidR="00545DA3" w:rsidP="00545DA3" w:rsidRDefault="00545DA3" w14:paraId="1DFA5D52" w14:textId="77777777">
      <w:pPr>
        <w:spacing w:after="160" w:line="240" w:lineRule="auto"/>
        <w:ind w:firstLine="0"/>
        <w:rPr>
          <w:rFonts w:cs="Palatino"/>
          <w:szCs w:val="26"/>
        </w:rPr>
      </w:pPr>
    </w:p>
    <w:p w:rsidRPr="00545DA3" w:rsidR="00545DA3" w:rsidP="00545DA3" w:rsidRDefault="00545DA3" w14:paraId="28DAD853" w14:textId="77777777">
      <w:pPr>
        <w:spacing w:after="160" w:line="240" w:lineRule="auto"/>
        <w:ind w:firstLine="0"/>
        <w:rPr>
          <w:rFonts w:cs="Palatino"/>
          <w:szCs w:val="26"/>
        </w:rPr>
      </w:pPr>
    </w:p>
    <w:p w:rsidRPr="00545DA3" w:rsidR="00545DA3" w:rsidP="00545DA3" w:rsidRDefault="00545DA3" w14:paraId="6EA9B134" w14:textId="77777777">
      <w:pPr>
        <w:spacing w:after="160" w:line="240" w:lineRule="auto"/>
        <w:ind w:firstLine="0"/>
        <w:jc w:val="center"/>
        <w:rPr>
          <w:rFonts w:cs="Palatino"/>
          <w:szCs w:val="26"/>
        </w:rPr>
      </w:pPr>
      <w:r w:rsidRPr="00545DA3">
        <w:rPr>
          <w:rFonts w:cs="Palatino"/>
          <w:szCs w:val="26"/>
        </w:rPr>
        <w:t>CERTIFICATE</w:t>
      </w:r>
    </w:p>
    <w:p w:rsidRPr="00545DA3" w:rsidR="00545DA3" w:rsidP="00545DA3" w:rsidRDefault="00545DA3" w14:paraId="7F001BE9" w14:textId="77777777">
      <w:pPr>
        <w:spacing w:after="160" w:line="240" w:lineRule="auto"/>
        <w:ind w:firstLine="0"/>
        <w:jc w:val="center"/>
        <w:rPr>
          <w:rFonts w:cs="Palatino"/>
          <w:szCs w:val="26"/>
        </w:rPr>
      </w:pPr>
      <w:r w:rsidRPr="00545DA3">
        <w:rPr>
          <w:rFonts w:cs="Palatino"/>
          <w:szCs w:val="26"/>
        </w:rPr>
        <w:t>OF</w:t>
      </w:r>
    </w:p>
    <w:p w:rsidRPr="00545DA3" w:rsidR="00545DA3" w:rsidP="00545DA3" w:rsidRDefault="00545DA3" w14:paraId="423BBBF2" w14:textId="77777777">
      <w:pPr>
        <w:spacing w:after="160" w:line="240" w:lineRule="auto"/>
        <w:ind w:firstLine="0"/>
        <w:jc w:val="center"/>
        <w:rPr>
          <w:rFonts w:cs="Palatino"/>
          <w:szCs w:val="26"/>
        </w:rPr>
      </w:pPr>
      <w:r w:rsidRPr="00545DA3">
        <w:rPr>
          <w:rFonts w:cs="Palatino"/>
          <w:szCs w:val="26"/>
        </w:rPr>
        <w:t>PUBLIC CONVENIENCE AND NECESSITY</w:t>
      </w:r>
    </w:p>
    <w:p w:rsidRPr="00545DA3" w:rsidR="00545DA3" w:rsidP="00545DA3" w:rsidRDefault="00545DA3" w14:paraId="08A607F6" w14:textId="77777777">
      <w:pPr>
        <w:spacing w:after="160" w:line="240" w:lineRule="auto"/>
        <w:ind w:firstLine="0"/>
        <w:jc w:val="center"/>
        <w:rPr>
          <w:rFonts w:cs="Palatino"/>
          <w:szCs w:val="26"/>
        </w:rPr>
      </w:pPr>
      <w:r w:rsidRPr="00545DA3">
        <w:rPr>
          <w:rFonts w:cs="Palatino"/>
          <w:szCs w:val="26"/>
        </w:rPr>
        <w:t>AS A PASSENGER STAGE CORPORATION</w:t>
      </w:r>
    </w:p>
    <w:p w:rsidRPr="00545DA3" w:rsidR="00545DA3" w:rsidP="00545DA3" w:rsidRDefault="00545DA3" w14:paraId="648C220F" w14:textId="5AE4A543">
      <w:pPr>
        <w:spacing w:after="160" w:line="240" w:lineRule="auto"/>
        <w:ind w:firstLine="0"/>
        <w:jc w:val="center"/>
        <w:rPr>
          <w:rFonts w:cs="Palatino"/>
          <w:szCs w:val="26"/>
        </w:rPr>
      </w:pPr>
      <w:r w:rsidRPr="00545DA3">
        <w:rPr>
          <w:rFonts w:cs="Palatino"/>
          <w:szCs w:val="26"/>
        </w:rPr>
        <w:t>PSC</w:t>
      </w:r>
      <w:r w:rsidRPr="00545DA3">
        <w:rPr>
          <w:rFonts w:cs="Palatino"/>
          <w:szCs w:val="26"/>
        </w:rPr>
        <w:noBreakHyphen/>
      </w:r>
      <w:r w:rsidR="008B1175">
        <w:rPr>
          <w:rFonts w:cs="Palatino"/>
          <w:szCs w:val="26"/>
        </w:rPr>
        <w:t>45459</w:t>
      </w:r>
    </w:p>
    <w:p w:rsidRPr="00545DA3" w:rsidR="00545DA3" w:rsidP="00545DA3" w:rsidRDefault="00545DA3" w14:paraId="6F039467" w14:textId="77777777">
      <w:pPr>
        <w:spacing w:after="160" w:line="240" w:lineRule="auto"/>
        <w:ind w:firstLine="0"/>
        <w:jc w:val="center"/>
        <w:rPr>
          <w:rFonts w:cs="Palatino"/>
          <w:szCs w:val="26"/>
        </w:rPr>
      </w:pP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p>
    <w:p w:rsidRPr="00545DA3" w:rsidR="00545DA3" w:rsidP="00545DA3" w:rsidRDefault="00545DA3" w14:paraId="77613664" w14:textId="77777777">
      <w:pPr>
        <w:spacing w:after="160" w:line="240" w:lineRule="auto"/>
        <w:ind w:firstLine="0"/>
        <w:jc w:val="center"/>
        <w:rPr>
          <w:rFonts w:cs="Palatino"/>
          <w:szCs w:val="26"/>
        </w:rPr>
      </w:pPr>
    </w:p>
    <w:p w:rsidRPr="00545DA3" w:rsidR="00545DA3" w:rsidP="00545DA3" w:rsidRDefault="00545DA3" w14:paraId="677087A5" w14:textId="77777777">
      <w:pPr>
        <w:spacing w:after="160" w:line="240" w:lineRule="auto"/>
        <w:ind w:firstLine="0"/>
        <w:jc w:val="center"/>
        <w:rPr>
          <w:rFonts w:cs="Palatino"/>
          <w:szCs w:val="26"/>
        </w:rPr>
      </w:pPr>
      <w:r w:rsidRPr="00545DA3">
        <w:rPr>
          <w:rFonts w:cs="Palatino"/>
          <w:szCs w:val="26"/>
        </w:rPr>
        <w:t>Showing passenger stage operative rights, restrictions,</w:t>
      </w:r>
    </w:p>
    <w:p w:rsidRPr="00545DA3" w:rsidR="00545DA3" w:rsidP="00545DA3" w:rsidRDefault="00545DA3" w14:paraId="6310C5BE" w14:textId="77777777">
      <w:pPr>
        <w:spacing w:after="160" w:line="240" w:lineRule="auto"/>
        <w:ind w:firstLine="0"/>
        <w:jc w:val="center"/>
        <w:rPr>
          <w:rFonts w:cs="Palatino"/>
          <w:szCs w:val="26"/>
        </w:rPr>
      </w:pPr>
      <w:r w:rsidRPr="00545DA3">
        <w:rPr>
          <w:rFonts w:cs="Palatino"/>
          <w:szCs w:val="26"/>
        </w:rPr>
        <w:t>limitations, exceptions, and privileges.</w:t>
      </w:r>
    </w:p>
    <w:p w:rsidRPr="00545DA3" w:rsidR="00545DA3" w:rsidP="00545DA3" w:rsidRDefault="00545DA3" w14:paraId="157EED15" w14:textId="77777777">
      <w:pPr>
        <w:spacing w:after="160" w:line="240" w:lineRule="auto"/>
        <w:ind w:firstLine="0"/>
        <w:jc w:val="center"/>
        <w:rPr>
          <w:rFonts w:cs="Palatino"/>
          <w:szCs w:val="26"/>
        </w:rPr>
      </w:pPr>
    </w:p>
    <w:p w:rsidRPr="00545DA3" w:rsidR="00545DA3" w:rsidP="00545DA3" w:rsidRDefault="00545DA3" w14:paraId="4159F70D" w14:textId="77777777">
      <w:pPr>
        <w:spacing w:after="160" w:line="240" w:lineRule="auto"/>
        <w:ind w:firstLine="0"/>
        <w:jc w:val="center"/>
        <w:rPr>
          <w:rFonts w:cs="Palatino"/>
          <w:szCs w:val="26"/>
        </w:rPr>
      </w:pPr>
    </w:p>
    <w:p w:rsidRPr="00545DA3" w:rsidR="00545DA3" w:rsidP="00545DA3" w:rsidRDefault="00545DA3" w14:paraId="33677EF2" w14:textId="77777777">
      <w:pPr>
        <w:spacing w:after="160" w:line="240" w:lineRule="auto"/>
        <w:ind w:firstLine="0"/>
        <w:jc w:val="center"/>
        <w:rPr>
          <w:rFonts w:cs="Palatino"/>
          <w:szCs w:val="26"/>
        </w:rPr>
      </w:pPr>
    </w:p>
    <w:p w:rsidRPr="00545DA3" w:rsidR="00545DA3" w:rsidP="00545DA3" w:rsidRDefault="00545DA3" w14:paraId="247DDFDC" w14:textId="77777777">
      <w:pPr>
        <w:spacing w:after="160" w:line="240" w:lineRule="auto"/>
        <w:ind w:firstLine="0"/>
        <w:jc w:val="center"/>
        <w:rPr>
          <w:rFonts w:cs="Palatino"/>
          <w:szCs w:val="26"/>
        </w:rPr>
      </w:pP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p>
    <w:p w:rsidRPr="00545DA3" w:rsidR="00545DA3" w:rsidP="00545DA3" w:rsidRDefault="00545DA3" w14:paraId="0C01BB83" w14:textId="77777777">
      <w:pPr>
        <w:spacing w:after="160" w:line="240" w:lineRule="auto"/>
        <w:ind w:firstLine="0"/>
        <w:jc w:val="center"/>
        <w:rPr>
          <w:rFonts w:cs="Palatino"/>
          <w:szCs w:val="26"/>
        </w:rPr>
      </w:pPr>
    </w:p>
    <w:p w:rsidRPr="00545DA3" w:rsidR="00545DA3" w:rsidP="00545DA3" w:rsidRDefault="00545DA3" w14:paraId="39835A18" w14:textId="77777777">
      <w:pPr>
        <w:spacing w:after="160" w:line="240" w:lineRule="auto"/>
        <w:ind w:firstLine="0"/>
        <w:jc w:val="center"/>
        <w:rPr>
          <w:rFonts w:cs="Palatino"/>
          <w:szCs w:val="26"/>
        </w:rPr>
      </w:pPr>
      <w:r w:rsidRPr="00545DA3">
        <w:rPr>
          <w:rFonts w:cs="Palatino"/>
          <w:szCs w:val="26"/>
        </w:rPr>
        <w:t>All changes and amendments as authorized by</w:t>
      </w:r>
    </w:p>
    <w:p w:rsidRPr="00545DA3" w:rsidR="00545DA3" w:rsidP="00545DA3" w:rsidRDefault="00545DA3" w14:paraId="7F242BD3" w14:textId="77777777">
      <w:pPr>
        <w:spacing w:after="160" w:line="240" w:lineRule="auto"/>
        <w:ind w:firstLine="0"/>
        <w:jc w:val="center"/>
        <w:rPr>
          <w:rFonts w:cs="Palatino"/>
          <w:szCs w:val="26"/>
        </w:rPr>
      </w:pPr>
      <w:r w:rsidRPr="00545DA3">
        <w:rPr>
          <w:rFonts w:cs="Palatino"/>
          <w:szCs w:val="26"/>
        </w:rPr>
        <w:t>the Public Utilities Commission of the State of California</w:t>
      </w:r>
    </w:p>
    <w:p w:rsidRPr="00545DA3" w:rsidR="00545DA3" w:rsidP="00545DA3" w:rsidRDefault="00545DA3" w14:paraId="29B22714" w14:textId="77777777">
      <w:pPr>
        <w:spacing w:after="160" w:line="240" w:lineRule="auto"/>
        <w:ind w:firstLine="0"/>
        <w:jc w:val="center"/>
        <w:rPr>
          <w:rFonts w:cs="Palatino"/>
          <w:szCs w:val="26"/>
        </w:rPr>
      </w:pPr>
      <w:r w:rsidRPr="00545DA3">
        <w:rPr>
          <w:rFonts w:cs="Palatino"/>
          <w:szCs w:val="26"/>
        </w:rPr>
        <w:t>will be made as revised pages or added original pages.</w:t>
      </w:r>
    </w:p>
    <w:p w:rsidRPr="00545DA3" w:rsidR="00545DA3" w:rsidP="00545DA3" w:rsidRDefault="00545DA3" w14:paraId="3291F39F" w14:textId="77777777">
      <w:pPr>
        <w:spacing w:after="160" w:line="240" w:lineRule="auto"/>
        <w:ind w:firstLine="0"/>
        <w:jc w:val="center"/>
        <w:rPr>
          <w:rFonts w:cs="Palatino"/>
          <w:szCs w:val="26"/>
        </w:rPr>
      </w:pPr>
    </w:p>
    <w:p w:rsidRPr="00545DA3" w:rsidR="00545DA3" w:rsidP="00545DA3" w:rsidRDefault="00545DA3" w14:paraId="243BEDEF" w14:textId="77777777">
      <w:pPr>
        <w:spacing w:after="160" w:line="240" w:lineRule="auto"/>
        <w:ind w:firstLine="0"/>
        <w:jc w:val="center"/>
        <w:rPr>
          <w:rFonts w:cs="Palatino"/>
          <w:szCs w:val="26"/>
        </w:rPr>
      </w:pPr>
    </w:p>
    <w:p w:rsidRPr="00545DA3" w:rsidR="00545DA3" w:rsidP="00545DA3" w:rsidRDefault="00545DA3" w14:paraId="2A23B521" w14:textId="77777777">
      <w:pPr>
        <w:spacing w:after="160" w:line="240" w:lineRule="auto"/>
        <w:ind w:firstLine="0"/>
        <w:jc w:val="center"/>
        <w:rPr>
          <w:rFonts w:cs="Palatino"/>
          <w:szCs w:val="26"/>
        </w:rPr>
      </w:pP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r w:rsidRPr="00545DA3">
        <w:rPr>
          <w:rFonts w:cs="Palatino"/>
          <w:szCs w:val="26"/>
        </w:rPr>
        <w:noBreakHyphen/>
      </w:r>
    </w:p>
    <w:p w:rsidRPr="00545DA3" w:rsidR="00545DA3" w:rsidP="00545DA3" w:rsidRDefault="00545DA3" w14:paraId="36E87B85" w14:textId="77777777">
      <w:pPr>
        <w:spacing w:after="160" w:line="240" w:lineRule="auto"/>
        <w:ind w:firstLine="0"/>
        <w:rPr>
          <w:rFonts w:cs="Palatino"/>
          <w:szCs w:val="26"/>
        </w:rPr>
      </w:pPr>
    </w:p>
    <w:p w:rsidRPr="00545DA3" w:rsidR="00545DA3" w:rsidP="00545DA3" w:rsidRDefault="00545DA3" w14:paraId="0FD77091" w14:textId="77777777">
      <w:pPr>
        <w:spacing w:after="160" w:line="240" w:lineRule="auto"/>
        <w:ind w:firstLine="0"/>
        <w:rPr>
          <w:rFonts w:cs="Palatino"/>
          <w:szCs w:val="26"/>
        </w:rPr>
      </w:pPr>
    </w:p>
    <w:p w:rsidR="00545DA3" w:rsidP="00545DA3" w:rsidRDefault="00545DA3" w14:paraId="1055FFC6" w14:textId="207601A9">
      <w:pPr>
        <w:spacing w:line="240" w:lineRule="auto"/>
        <w:ind w:firstLine="0"/>
        <w:rPr>
          <w:rFonts w:cs="Palatino"/>
          <w:szCs w:val="26"/>
        </w:rPr>
      </w:pPr>
      <w:r w:rsidRPr="00545DA3">
        <w:rPr>
          <w:rFonts w:cs="Palatino"/>
          <w:szCs w:val="26"/>
        </w:rPr>
        <w:br w:type="page"/>
      </w:r>
      <w:r w:rsidRPr="00545DA3">
        <w:rPr>
          <w:rFonts w:cs="Palatino"/>
          <w:szCs w:val="26"/>
        </w:rPr>
        <w:lastRenderedPageBreak/>
        <w:t>PSC-</w:t>
      </w:r>
      <w:r w:rsidR="008B1175">
        <w:t xml:space="preserve">45459 </w:t>
      </w:r>
      <w:r w:rsidRPr="00545DA3" w:rsidR="008B1175">
        <w:rPr>
          <w:rFonts w:cs="Palatino"/>
          <w:szCs w:val="26"/>
        </w:rPr>
        <w:t xml:space="preserve">     </w:t>
      </w:r>
      <w:r w:rsidR="00335113">
        <w:rPr>
          <w:rFonts w:cs="Palatino"/>
          <w:szCs w:val="26"/>
        </w:rPr>
        <w:tab/>
        <w:t xml:space="preserve">        </w:t>
      </w:r>
      <w:r w:rsidRPr="007A6ECB">
        <w:rPr>
          <w:rStyle w:val="displayonly"/>
          <w:color w:val="000000" w:themeColor="text1"/>
        </w:rPr>
        <w:t>AUTOBUSES EJECUTIVOS L.L.C.</w:t>
      </w:r>
      <w:r>
        <w:rPr>
          <w:rFonts w:cs="Palatino"/>
          <w:szCs w:val="26"/>
        </w:rPr>
        <w:t xml:space="preserve">     </w:t>
      </w:r>
      <w:r w:rsidR="00335113">
        <w:rPr>
          <w:rFonts w:cs="Palatino"/>
          <w:szCs w:val="26"/>
        </w:rPr>
        <w:tab/>
        <w:t xml:space="preserve">   </w:t>
      </w:r>
      <w:r w:rsidRPr="00545DA3">
        <w:rPr>
          <w:rFonts w:cs="Palatino"/>
          <w:szCs w:val="26"/>
        </w:rPr>
        <w:t>Original Page</w:t>
      </w:r>
      <w:r w:rsidR="00335113">
        <w:rPr>
          <w:rFonts w:cs="Palatino"/>
          <w:szCs w:val="26"/>
        </w:rPr>
        <w:t xml:space="preserve"> 1</w:t>
      </w:r>
    </w:p>
    <w:p w:rsidR="00545DA3" w:rsidP="00545DA3" w:rsidRDefault="00596ADA" w14:paraId="4E41FEF5" w14:textId="6A2A619F">
      <w:pPr>
        <w:spacing w:line="240" w:lineRule="auto"/>
        <w:ind w:firstLine="0"/>
        <w:jc w:val="center"/>
        <w:rPr>
          <w:rFonts w:cs="Palatino"/>
          <w:szCs w:val="26"/>
        </w:rPr>
      </w:pPr>
      <w:r>
        <w:rPr>
          <w:rFonts w:cs="Palatino"/>
          <w:szCs w:val="26"/>
        </w:rPr>
        <w:t xml:space="preserve">dba </w:t>
      </w:r>
      <w:r w:rsidR="00545DA3">
        <w:rPr>
          <w:rFonts w:cs="Palatino"/>
          <w:szCs w:val="26"/>
        </w:rPr>
        <w:t>OMNIBUS EXPRESS</w:t>
      </w:r>
    </w:p>
    <w:p w:rsidRPr="00545DA3" w:rsidR="00545DA3" w:rsidP="00545DA3" w:rsidRDefault="00545DA3" w14:paraId="54DEE767" w14:textId="77777777">
      <w:pPr>
        <w:spacing w:line="240" w:lineRule="auto"/>
        <w:ind w:firstLine="0"/>
        <w:jc w:val="center"/>
        <w:rPr>
          <w:rFonts w:cs="Palatino"/>
          <w:szCs w:val="26"/>
        </w:rPr>
      </w:pPr>
      <w:r w:rsidRPr="00545DA3">
        <w:rPr>
          <w:rFonts w:cs="Palatino"/>
          <w:szCs w:val="26"/>
        </w:rPr>
        <w:t xml:space="preserve">a </w:t>
      </w:r>
      <w:r>
        <w:rPr>
          <w:rFonts w:cs="Palatino"/>
          <w:szCs w:val="26"/>
        </w:rPr>
        <w:t>Texas</w:t>
      </w:r>
      <w:r w:rsidRPr="00545DA3">
        <w:rPr>
          <w:rFonts w:cs="Palatino"/>
          <w:szCs w:val="26"/>
        </w:rPr>
        <w:t xml:space="preserve"> Limited Liability Company</w:t>
      </w:r>
    </w:p>
    <w:p w:rsidR="00545DA3" w:rsidP="00545DA3" w:rsidRDefault="00545DA3" w14:paraId="23496AA2" w14:textId="77777777">
      <w:pPr>
        <w:spacing w:after="160" w:line="240" w:lineRule="auto"/>
        <w:ind w:firstLine="0"/>
        <w:rPr>
          <w:rFonts w:cs="Palatino"/>
          <w:b/>
          <w:szCs w:val="26"/>
        </w:rPr>
      </w:pPr>
    </w:p>
    <w:p w:rsidR="00545DA3" w:rsidP="00545DA3" w:rsidRDefault="00545DA3" w14:paraId="74873D4B" w14:textId="77777777">
      <w:pPr>
        <w:spacing w:after="160" w:line="240" w:lineRule="auto"/>
        <w:ind w:firstLine="0"/>
        <w:rPr>
          <w:rFonts w:cs="Palatino"/>
          <w:b/>
          <w:szCs w:val="26"/>
        </w:rPr>
      </w:pPr>
    </w:p>
    <w:p w:rsidRPr="00545DA3" w:rsidR="00545DA3" w:rsidP="00545DA3" w:rsidRDefault="00545DA3" w14:paraId="4156FD6E" w14:textId="528C8997">
      <w:pPr>
        <w:spacing w:after="160" w:line="240" w:lineRule="auto"/>
        <w:ind w:firstLine="0"/>
        <w:jc w:val="center"/>
        <w:rPr>
          <w:rFonts w:cs="Palatino"/>
          <w:b/>
          <w:szCs w:val="26"/>
        </w:rPr>
      </w:pPr>
      <w:r w:rsidRPr="00545DA3">
        <w:rPr>
          <w:rFonts w:cs="Palatino"/>
          <w:b/>
          <w:szCs w:val="26"/>
        </w:rPr>
        <w:t xml:space="preserve">I </w:t>
      </w:r>
      <w:proofErr w:type="gramStart"/>
      <w:r w:rsidRPr="00545DA3">
        <w:rPr>
          <w:rFonts w:cs="Palatino"/>
          <w:b/>
          <w:szCs w:val="26"/>
        </w:rPr>
        <w:t>N D</w:t>
      </w:r>
      <w:proofErr w:type="gramEnd"/>
      <w:r w:rsidRPr="00545DA3">
        <w:rPr>
          <w:rFonts w:cs="Palatino"/>
          <w:b/>
          <w:szCs w:val="26"/>
        </w:rPr>
        <w:t xml:space="preserve"> E X</w:t>
      </w:r>
    </w:p>
    <w:p w:rsidRPr="00545DA3" w:rsidR="00545DA3" w:rsidP="00545DA3" w:rsidRDefault="00545DA3" w14:paraId="41454458" w14:textId="77777777">
      <w:pPr>
        <w:spacing w:after="160" w:line="240" w:lineRule="auto"/>
        <w:ind w:firstLine="0"/>
        <w:rPr>
          <w:rFonts w:cs="Palatino"/>
          <w:b/>
          <w:szCs w:val="26"/>
        </w:rPr>
      </w:pPr>
    </w:p>
    <w:p w:rsidRPr="00545DA3" w:rsidR="00545DA3" w:rsidP="00545DA3" w:rsidRDefault="00545DA3" w14:paraId="195BC694" w14:textId="1B305330">
      <w:pPr>
        <w:spacing w:after="160" w:line="240" w:lineRule="auto"/>
        <w:ind w:left="7200"/>
        <w:rPr>
          <w:rFonts w:cs="Palatino"/>
          <w:b/>
          <w:szCs w:val="26"/>
        </w:rPr>
      </w:pPr>
      <w:r>
        <w:rPr>
          <w:rFonts w:cs="Palatino"/>
          <w:b/>
          <w:szCs w:val="26"/>
        </w:rPr>
        <w:t xml:space="preserve">     </w:t>
      </w:r>
      <w:r w:rsidRPr="00545DA3">
        <w:rPr>
          <w:rFonts w:cs="Palatino"/>
          <w:b/>
          <w:szCs w:val="26"/>
        </w:rPr>
        <w:t>Page</w:t>
      </w:r>
    </w:p>
    <w:p w:rsidRPr="00545DA3" w:rsidR="00545DA3" w:rsidP="00545DA3" w:rsidRDefault="00545DA3" w14:paraId="70DDD0BD" w14:textId="77777777">
      <w:pPr>
        <w:spacing w:after="160" w:line="240" w:lineRule="auto"/>
        <w:ind w:firstLine="0"/>
        <w:rPr>
          <w:rFonts w:cs="Palatino"/>
          <w:szCs w:val="26"/>
        </w:rPr>
      </w:pPr>
    </w:p>
    <w:p w:rsidRPr="00545DA3" w:rsidR="00545DA3" w:rsidP="00545DA3" w:rsidRDefault="00545DA3" w14:paraId="089DCC9D" w14:textId="27F413C8">
      <w:pPr>
        <w:spacing w:after="160" w:line="240" w:lineRule="auto"/>
        <w:ind w:firstLine="0"/>
        <w:rPr>
          <w:rFonts w:cs="Palatino"/>
          <w:szCs w:val="26"/>
        </w:rPr>
      </w:pPr>
      <w:r w:rsidRPr="00545DA3">
        <w:rPr>
          <w:rFonts w:cs="Palatino"/>
          <w:szCs w:val="26"/>
        </w:rPr>
        <w:t>SECTION I.</w:t>
      </w:r>
      <w:r w:rsidRPr="00545DA3">
        <w:rPr>
          <w:rFonts w:cs="Palatino"/>
          <w:szCs w:val="26"/>
        </w:rPr>
        <w:tab/>
      </w:r>
      <w:r>
        <w:rPr>
          <w:rFonts w:cs="Palatino"/>
          <w:szCs w:val="26"/>
        </w:rPr>
        <w:tab/>
      </w:r>
      <w:r w:rsidRPr="00545DA3">
        <w:rPr>
          <w:rFonts w:cs="Palatino"/>
          <w:szCs w:val="26"/>
        </w:rPr>
        <w:t xml:space="preserve">GENERAL AUTHORIZATIONS, RESTRICTIONS, </w:t>
      </w:r>
    </w:p>
    <w:p w:rsidRPr="00545DA3" w:rsidR="00545DA3" w:rsidP="00545DA3" w:rsidRDefault="00545DA3" w14:paraId="28BF5085" w14:textId="418DF6D3">
      <w:pPr>
        <w:spacing w:after="160" w:line="240" w:lineRule="auto"/>
        <w:ind w:firstLine="0"/>
        <w:rPr>
          <w:rFonts w:cs="Palatino"/>
          <w:szCs w:val="26"/>
        </w:rPr>
      </w:pPr>
      <w:r w:rsidRPr="00545DA3">
        <w:rPr>
          <w:rFonts w:cs="Palatino"/>
          <w:szCs w:val="26"/>
        </w:rPr>
        <w:tab/>
      </w:r>
      <w:r>
        <w:rPr>
          <w:rFonts w:cs="Palatino"/>
          <w:szCs w:val="26"/>
        </w:rPr>
        <w:tab/>
      </w:r>
      <w:r>
        <w:rPr>
          <w:rFonts w:cs="Palatino"/>
          <w:szCs w:val="26"/>
        </w:rPr>
        <w:tab/>
      </w:r>
      <w:r w:rsidRPr="00545DA3">
        <w:rPr>
          <w:rFonts w:cs="Palatino"/>
          <w:szCs w:val="26"/>
        </w:rPr>
        <w:t>LIMITATIONS, AND SPECIFICATIONS</w:t>
      </w:r>
      <w:r w:rsidRPr="00545DA3">
        <w:rPr>
          <w:rFonts w:cs="Palatino"/>
          <w:szCs w:val="26"/>
        </w:rPr>
        <w:tab/>
      </w:r>
      <w:r>
        <w:rPr>
          <w:rFonts w:cs="Palatino"/>
          <w:szCs w:val="26"/>
        </w:rPr>
        <w:tab/>
        <w:t xml:space="preserve">         </w:t>
      </w:r>
      <w:r w:rsidRPr="00545DA3">
        <w:rPr>
          <w:rFonts w:cs="Palatino"/>
          <w:szCs w:val="26"/>
        </w:rPr>
        <w:t>2</w:t>
      </w:r>
    </w:p>
    <w:p w:rsidRPr="00545DA3" w:rsidR="00545DA3" w:rsidP="00545DA3" w:rsidRDefault="00545DA3" w14:paraId="4E80BB9B" w14:textId="77777777">
      <w:pPr>
        <w:spacing w:after="160" w:line="240" w:lineRule="auto"/>
        <w:ind w:firstLine="0"/>
        <w:rPr>
          <w:rFonts w:cs="Palatino"/>
          <w:szCs w:val="26"/>
        </w:rPr>
      </w:pPr>
    </w:p>
    <w:p w:rsidRPr="00545DA3" w:rsidR="00545DA3" w:rsidP="00545DA3" w:rsidRDefault="00545DA3" w14:paraId="27F55721" w14:textId="74971717">
      <w:pPr>
        <w:spacing w:after="160" w:line="240" w:lineRule="auto"/>
        <w:ind w:firstLine="0"/>
        <w:rPr>
          <w:rFonts w:cs="Palatino"/>
          <w:szCs w:val="26"/>
        </w:rPr>
      </w:pPr>
      <w:r w:rsidRPr="00545DA3">
        <w:rPr>
          <w:rFonts w:cs="Palatino"/>
          <w:szCs w:val="26"/>
        </w:rPr>
        <w:t>SECTION II.</w:t>
      </w:r>
      <w:r w:rsidRPr="00545DA3">
        <w:rPr>
          <w:rFonts w:cs="Palatino"/>
          <w:szCs w:val="26"/>
        </w:rPr>
        <w:tab/>
        <w:t>ROUTE DESCRIPTIONS</w:t>
      </w:r>
      <w:r w:rsidRPr="00545DA3">
        <w:rPr>
          <w:rFonts w:cs="Palatino"/>
          <w:szCs w:val="26"/>
        </w:rPr>
        <w:tab/>
      </w:r>
      <w:r>
        <w:rPr>
          <w:rFonts w:cs="Palatino"/>
          <w:szCs w:val="26"/>
        </w:rPr>
        <w:t xml:space="preserve">                                                      </w:t>
      </w:r>
      <w:r w:rsidRPr="00545DA3">
        <w:rPr>
          <w:rFonts w:cs="Palatino"/>
          <w:szCs w:val="26"/>
        </w:rPr>
        <w:t>3</w:t>
      </w:r>
    </w:p>
    <w:p w:rsidR="00545DA3" w:rsidP="00545DA3" w:rsidRDefault="00545DA3" w14:paraId="1B5BA74E" w14:textId="68E300F2">
      <w:pPr>
        <w:spacing w:line="240" w:lineRule="auto"/>
        <w:ind w:firstLine="0"/>
        <w:rPr>
          <w:rFonts w:cs="Palatino"/>
          <w:szCs w:val="26"/>
        </w:rPr>
      </w:pPr>
      <w:r w:rsidRPr="00545DA3">
        <w:rPr>
          <w:rFonts w:cs="Palatino"/>
          <w:szCs w:val="26"/>
        </w:rPr>
        <w:br w:type="page"/>
      </w:r>
      <w:r w:rsidRPr="00545DA3">
        <w:rPr>
          <w:rFonts w:cs="Palatino"/>
          <w:szCs w:val="26"/>
        </w:rPr>
        <w:lastRenderedPageBreak/>
        <w:t>PSC-</w:t>
      </w:r>
      <w:r w:rsidR="008B1175">
        <w:t xml:space="preserve">45459 </w:t>
      </w:r>
      <w:r w:rsidRPr="00545DA3" w:rsidR="008B1175">
        <w:rPr>
          <w:rFonts w:cs="Palatino"/>
          <w:szCs w:val="26"/>
        </w:rPr>
        <w:t xml:space="preserve">     </w:t>
      </w:r>
      <w:r w:rsidR="008B1175">
        <w:rPr>
          <w:rFonts w:cs="Palatino"/>
          <w:szCs w:val="26"/>
        </w:rPr>
        <w:t xml:space="preserve">                </w:t>
      </w:r>
      <w:r w:rsidRPr="007A6ECB">
        <w:rPr>
          <w:rStyle w:val="displayonly"/>
          <w:color w:val="000000" w:themeColor="text1"/>
        </w:rPr>
        <w:t>AUTOBUSES EJECUTIVOS L.L.C.</w:t>
      </w:r>
      <w:r>
        <w:rPr>
          <w:rFonts w:cs="Palatino"/>
          <w:szCs w:val="26"/>
        </w:rPr>
        <w:t xml:space="preserve">      </w:t>
      </w:r>
      <w:r>
        <w:rPr>
          <w:rFonts w:cs="Palatino"/>
          <w:szCs w:val="26"/>
        </w:rPr>
        <w:tab/>
      </w:r>
      <w:r w:rsidRPr="00545DA3">
        <w:rPr>
          <w:rFonts w:cs="Palatino"/>
          <w:szCs w:val="26"/>
        </w:rPr>
        <w:t>Original Page</w:t>
      </w:r>
      <w:r w:rsidR="00335113">
        <w:rPr>
          <w:rFonts w:cs="Palatino"/>
          <w:szCs w:val="26"/>
        </w:rPr>
        <w:t xml:space="preserve"> 2</w:t>
      </w:r>
    </w:p>
    <w:p w:rsidR="00545DA3" w:rsidP="00545DA3" w:rsidRDefault="00596ADA" w14:paraId="262E1A81" w14:textId="67A833A1">
      <w:pPr>
        <w:spacing w:line="240" w:lineRule="auto"/>
        <w:ind w:firstLine="0"/>
        <w:jc w:val="center"/>
        <w:rPr>
          <w:rFonts w:cs="Palatino"/>
          <w:szCs w:val="26"/>
        </w:rPr>
      </w:pPr>
      <w:r>
        <w:rPr>
          <w:rFonts w:cs="Palatino"/>
          <w:szCs w:val="26"/>
        </w:rPr>
        <w:t xml:space="preserve">dba </w:t>
      </w:r>
      <w:r w:rsidR="00545DA3">
        <w:rPr>
          <w:rFonts w:cs="Palatino"/>
          <w:szCs w:val="26"/>
        </w:rPr>
        <w:t>OMNIBUS EXPRESS</w:t>
      </w:r>
    </w:p>
    <w:p w:rsidRPr="00545DA3" w:rsidR="00545DA3" w:rsidP="00545DA3" w:rsidRDefault="00545DA3" w14:paraId="51BB7F0F" w14:textId="77777777">
      <w:pPr>
        <w:spacing w:line="240" w:lineRule="auto"/>
        <w:ind w:firstLine="0"/>
        <w:jc w:val="center"/>
        <w:rPr>
          <w:rFonts w:cs="Palatino"/>
          <w:szCs w:val="26"/>
        </w:rPr>
      </w:pPr>
      <w:r w:rsidRPr="00545DA3">
        <w:rPr>
          <w:rFonts w:cs="Palatino"/>
          <w:szCs w:val="26"/>
        </w:rPr>
        <w:t xml:space="preserve">a </w:t>
      </w:r>
      <w:r>
        <w:rPr>
          <w:rFonts w:cs="Palatino"/>
          <w:szCs w:val="26"/>
        </w:rPr>
        <w:t>Texas</w:t>
      </w:r>
      <w:r w:rsidRPr="00545DA3">
        <w:rPr>
          <w:rFonts w:cs="Palatino"/>
          <w:szCs w:val="26"/>
        </w:rPr>
        <w:t xml:space="preserve"> Limited Liability Company</w:t>
      </w:r>
    </w:p>
    <w:p w:rsidR="00545DA3" w:rsidP="00545DA3" w:rsidRDefault="00545DA3" w14:paraId="1FE75413" w14:textId="77777777">
      <w:pPr>
        <w:spacing w:after="160" w:line="240" w:lineRule="auto"/>
        <w:ind w:firstLine="0"/>
        <w:rPr>
          <w:rFonts w:cs="Palatino"/>
          <w:szCs w:val="26"/>
        </w:rPr>
      </w:pPr>
    </w:p>
    <w:p w:rsidRPr="00545DA3" w:rsidR="00545DA3" w:rsidP="00545DA3" w:rsidRDefault="00545DA3" w14:paraId="52E1E4FC" w14:textId="0896E54C">
      <w:pPr>
        <w:spacing w:after="160" w:line="240" w:lineRule="auto"/>
        <w:ind w:firstLine="0"/>
        <w:rPr>
          <w:rFonts w:cs="Palatino"/>
          <w:szCs w:val="26"/>
        </w:rPr>
      </w:pPr>
      <w:r w:rsidRPr="00545DA3">
        <w:rPr>
          <w:rFonts w:cs="Palatino"/>
          <w:szCs w:val="26"/>
        </w:rPr>
        <w:t>SECTION I.</w:t>
      </w:r>
      <w:r w:rsidRPr="00545DA3">
        <w:rPr>
          <w:rFonts w:cs="Palatino"/>
          <w:szCs w:val="26"/>
        </w:rPr>
        <w:tab/>
        <w:t>GENERAL AUTHORIZATIONS, RESTRICTIONS, LIMITATIONS, AND SPECIFICATIONS.</w:t>
      </w:r>
    </w:p>
    <w:p w:rsidRPr="00545DA3" w:rsidR="00545DA3" w:rsidP="00545DA3" w:rsidRDefault="00545DA3" w14:paraId="3F1A749C" w14:textId="77777777">
      <w:pPr>
        <w:spacing w:after="160" w:line="240" w:lineRule="auto"/>
        <w:ind w:firstLine="0"/>
        <w:rPr>
          <w:rFonts w:cs="Palatino"/>
          <w:szCs w:val="26"/>
        </w:rPr>
      </w:pPr>
    </w:p>
    <w:p w:rsidRPr="00545DA3" w:rsidR="00545DA3" w:rsidP="00545DA3" w:rsidRDefault="00335113" w14:paraId="74F84F13" w14:textId="6241F294">
      <w:pPr>
        <w:spacing w:after="160" w:line="240" w:lineRule="auto"/>
        <w:ind w:firstLine="0"/>
        <w:rPr>
          <w:rFonts w:cs="Palatino"/>
          <w:szCs w:val="26"/>
        </w:rPr>
      </w:pPr>
      <w:r w:rsidRPr="007A6ECB">
        <w:rPr>
          <w:rStyle w:val="displayonly"/>
          <w:color w:val="000000" w:themeColor="text1"/>
        </w:rPr>
        <w:t>AUTOBUSES EJECUTIVOS L.L.C.</w:t>
      </w:r>
      <w:r>
        <w:rPr>
          <w:rStyle w:val="displayonly"/>
          <w:color w:val="000000" w:themeColor="text1"/>
        </w:rPr>
        <w:t xml:space="preserve">, </w:t>
      </w:r>
      <w:r w:rsidRPr="0061553D">
        <w:t xml:space="preserve">a </w:t>
      </w:r>
      <w:r>
        <w:t>Texas limited liability company</w:t>
      </w:r>
      <w:r w:rsidRPr="0061553D">
        <w:t xml:space="preserve">, </w:t>
      </w:r>
      <w:r>
        <w:t xml:space="preserve">doing business as </w:t>
      </w:r>
      <w:r w:rsidRPr="007A6ECB">
        <w:rPr>
          <w:rStyle w:val="displayonly"/>
          <w:color w:val="000000" w:themeColor="text1"/>
        </w:rPr>
        <w:t>OMNIBUS EXPRESS</w:t>
      </w:r>
      <w:r w:rsidRPr="00545DA3" w:rsidR="00545DA3">
        <w:rPr>
          <w:rFonts w:cs="Palatino"/>
          <w:szCs w:val="26"/>
        </w:rPr>
        <w:t xml:space="preserve">, by the certificate of public convenience and necessity granted by the decision noted in the foot of the margin, is authorized to transport passengers and their baggage on a scheduled basis between the points </w:t>
      </w:r>
      <w:r w:rsidR="00242D1C">
        <w:rPr>
          <w:rFonts w:cs="Palatino"/>
          <w:szCs w:val="26"/>
        </w:rPr>
        <w:t>on</w:t>
      </w:r>
      <w:r w:rsidRPr="00545DA3" w:rsidR="00545DA3">
        <w:rPr>
          <w:rFonts w:cs="Palatino"/>
          <w:szCs w:val="26"/>
        </w:rPr>
        <w:t xml:space="preserve"> the routes described in Section II, subject, however, to the authority of this Commission to change or modify this authority at any time and subject to the following provisions:</w:t>
      </w:r>
    </w:p>
    <w:p w:rsidRPr="00545DA3" w:rsidR="00545DA3" w:rsidP="00545DA3" w:rsidRDefault="00545DA3" w14:paraId="74FE73E6" w14:textId="77777777">
      <w:pPr>
        <w:numPr>
          <w:ilvl w:val="1"/>
          <w:numId w:val="15"/>
        </w:numPr>
        <w:spacing w:after="160" w:line="240" w:lineRule="auto"/>
        <w:rPr>
          <w:rFonts w:cs="Palatino"/>
          <w:szCs w:val="26"/>
        </w:rPr>
      </w:pPr>
      <w:r w:rsidRPr="00545DA3">
        <w:rPr>
          <w:rFonts w:cs="Palatino"/>
          <w:szCs w:val="26"/>
        </w:rPr>
        <w:t>When a route description is given in one direction, it applies to operation in either direction unless otherwise indicated.</w:t>
      </w:r>
    </w:p>
    <w:p w:rsidRPr="00545DA3" w:rsidR="00545DA3" w:rsidP="00545DA3" w:rsidRDefault="00545DA3" w14:paraId="60B14340" w14:textId="77777777">
      <w:pPr>
        <w:numPr>
          <w:ilvl w:val="1"/>
          <w:numId w:val="15"/>
        </w:numPr>
        <w:spacing w:after="160" w:line="240" w:lineRule="auto"/>
        <w:rPr>
          <w:rFonts w:cs="Palatino"/>
          <w:szCs w:val="26"/>
        </w:rPr>
      </w:pPr>
      <w:r w:rsidRPr="00545DA3">
        <w:rPr>
          <w:rFonts w:cs="Palatino"/>
          <w:szCs w:val="26"/>
        </w:rPr>
        <w:t>No passengers shall be transported except those having a point of origin or destination as described in Section IIA.</w:t>
      </w:r>
    </w:p>
    <w:p w:rsidRPr="00545DA3" w:rsidR="00545DA3" w:rsidP="00545DA3" w:rsidRDefault="00545DA3" w14:paraId="0B6DE278" w14:textId="77777777">
      <w:pPr>
        <w:numPr>
          <w:ilvl w:val="1"/>
          <w:numId w:val="15"/>
        </w:numPr>
        <w:spacing w:after="160" w:line="240" w:lineRule="auto"/>
        <w:rPr>
          <w:rFonts w:cs="Palatino"/>
          <w:szCs w:val="26"/>
        </w:rPr>
      </w:pPr>
      <w:r w:rsidRPr="00545DA3">
        <w:rPr>
          <w:rFonts w:cs="Palatino"/>
          <w:szCs w:val="26"/>
        </w:rPr>
        <w:t xml:space="preserve">This certificate does not authorize the holder to conduct any operation on the property of any airport unless such </w:t>
      </w:r>
      <w:proofErr w:type="gramStart"/>
      <w:r w:rsidRPr="00545DA3">
        <w:rPr>
          <w:rFonts w:cs="Palatino"/>
          <w:szCs w:val="26"/>
        </w:rPr>
        <w:t>operation</w:t>
      </w:r>
      <w:proofErr w:type="gramEnd"/>
      <w:r w:rsidRPr="00545DA3">
        <w:rPr>
          <w:rFonts w:cs="Palatino"/>
          <w:szCs w:val="26"/>
        </w:rPr>
        <w:t xml:space="preserve"> is authorized by the airport authority involved.</w:t>
      </w:r>
    </w:p>
    <w:p w:rsidRPr="00545DA3" w:rsidR="00545DA3" w:rsidP="00545DA3" w:rsidRDefault="00545DA3" w14:paraId="1195BE82" w14:textId="662DAB87">
      <w:pPr>
        <w:numPr>
          <w:ilvl w:val="1"/>
          <w:numId w:val="15"/>
        </w:numPr>
        <w:spacing w:after="160" w:line="240" w:lineRule="auto"/>
        <w:rPr>
          <w:rFonts w:cs="Palatino"/>
          <w:szCs w:val="26"/>
        </w:rPr>
      </w:pPr>
      <w:r w:rsidRPr="00545DA3">
        <w:rPr>
          <w:rFonts w:cs="Palatino"/>
          <w:szCs w:val="26"/>
        </w:rPr>
        <w:t xml:space="preserve">Stop points established by </w:t>
      </w:r>
      <w:r w:rsidRPr="007A6ECB" w:rsidR="00335113">
        <w:rPr>
          <w:rStyle w:val="displayonly"/>
          <w:color w:val="000000" w:themeColor="text1"/>
        </w:rPr>
        <w:t>AUTOBUSES EJECUTIVOS L.L.C.</w:t>
      </w:r>
      <w:r w:rsidR="00335113">
        <w:rPr>
          <w:rStyle w:val="displayonly"/>
          <w:color w:val="000000" w:themeColor="text1"/>
        </w:rPr>
        <w:t xml:space="preserve"> </w:t>
      </w:r>
      <w:r w:rsidRPr="00545DA3">
        <w:rPr>
          <w:rFonts w:cs="Palatino"/>
          <w:szCs w:val="26"/>
        </w:rPr>
        <w:t>to load and discharge passengers shall conform to all applicable parking or passenger loading zone regulations adopted by local authorities.</w:t>
      </w:r>
    </w:p>
    <w:p w:rsidRPr="00545DA3" w:rsidR="00545DA3" w:rsidP="00545DA3" w:rsidRDefault="00545DA3" w14:paraId="38BA3B72" w14:textId="77777777">
      <w:pPr>
        <w:spacing w:after="160" w:line="240" w:lineRule="auto"/>
        <w:ind w:firstLine="0"/>
        <w:rPr>
          <w:rFonts w:cs="Palatino"/>
          <w:szCs w:val="26"/>
        </w:rPr>
      </w:pPr>
    </w:p>
    <w:p w:rsidR="00545DA3" w:rsidP="00545DA3" w:rsidRDefault="00545DA3" w14:paraId="451092A7" w14:textId="08D31395">
      <w:pPr>
        <w:spacing w:line="240" w:lineRule="auto"/>
        <w:ind w:firstLine="0"/>
        <w:rPr>
          <w:rFonts w:cs="Palatino"/>
          <w:szCs w:val="26"/>
        </w:rPr>
      </w:pPr>
      <w:r w:rsidRPr="00545DA3">
        <w:rPr>
          <w:rFonts w:cs="Palatino"/>
          <w:szCs w:val="26"/>
        </w:rPr>
        <w:br w:type="page"/>
      </w:r>
      <w:r w:rsidRPr="00545DA3">
        <w:rPr>
          <w:rFonts w:cs="Palatino"/>
          <w:szCs w:val="26"/>
        </w:rPr>
        <w:lastRenderedPageBreak/>
        <w:t>PSC-</w:t>
      </w:r>
      <w:r w:rsidR="008B1175">
        <w:t xml:space="preserve">45459 </w:t>
      </w:r>
      <w:r w:rsidRPr="00545DA3" w:rsidR="008B1175">
        <w:rPr>
          <w:rFonts w:cs="Palatino"/>
          <w:szCs w:val="26"/>
        </w:rPr>
        <w:t xml:space="preserve">     </w:t>
      </w:r>
      <w:r w:rsidR="008B1175">
        <w:rPr>
          <w:rFonts w:cs="Palatino"/>
          <w:szCs w:val="26"/>
        </w:rPr>
        <w:t xml:space="preserve">                </w:t>
      </w:r>
      <w:r w:rsidRPr="007A6ECB">
        <w:rPr>
          <w:rStyle w:val="displayonly"/>
          <w:color w:val="000000" w:themeColor="text1"/>
        </w:rPr>
        <w:t>AUTOBUSES EJECUTIVOS L.L.C.</w:t>
      </w:r>
      <w:r>
        <w:rPr>
          <w:rFonts w:cs="Palatino"/>
          <w:szCs w:val="26"/>
        </w:rPr>
        <w:t xml:space="preserve">      </w:t>
      </w:r>
      <w:r>
        <w:rPr>
          <w:rFonts w:cs="Palatino"/>
          <w:szCs w:val="26"/>
        </w:rPr>
        <w:tab/>
      </w:r>
      <w:r w:rsidRPr="00545DA3">
        <w:rPr>
          <w:rFonts w:cs="Palatino"/>
          <w:szCs w:val="26"/>
        </w:rPr>
        <w:t>Original Page</w:t>
      </w:r>
      <w:r w:rsidR="00335113">
        <w:rPr>
          <w:rFonts w:cs="Palatino"/>
          <w:szCs w:val="26"/>
        </w:rPr>
        <w:t xml:space="preserve"> 3</w:t>
      </w:r>
    </w:p>
    <w:p w:rsidR="00545DA3" w:rsidP="00545DA3" w:rsidRDefault="00596ADA" w14:paraId="27D6F479" w14:textId="24A2E803">
      <w:pPr>
        <w:spacing w:line="240" w:lineRule="auto"/>
        <w:ind w:firstLine="0"/>
        <w:jc w:val="center"/>
        <w:rPr>
          <w:rFonts w:cs="Palatino"/>
          <w:szCs w:val="26"/>
        </w:rPr>
      </w:pPr>
      <w:r>
        <w:rPr>
          <w:rFonts w:cs="Palatino"/>
          <w:szCs w:val="26"/>
        </w:rPr>
        <w:t xml:space="preserve">dba </w:t>
      </w:r>
      <w:r w:rsidR="00545DA3">
        <w:rPr>
          <w:rFonts w:cs="Palatino"/>
          <w:szCs w:val="26"/>
        </w:rPr>
        <w:t>OMNIBUS EXPRESS</w:t>
      </w:r>
    </w:p>
    <w:p w:rsidR="00545DA3" w:rsidP="00545DA3" w:rsidRDefault="00545DA3" w14:paraId="7C6D9DB2" w14:textId="77777777">
      <w:pPr>
        <w:spacing w:line="240" w:lineRule="auto"/>
        <w:ind w:firstLine="0"/>
        <w:jc w:val="center"/>
        <w:rPr>
          <w:rFonts w:cs="Palatino"/>
          <w:szCs w:val="26"/>
        </w:rPr>
      </w:pPr>
      <w:r w:rsidRPr="00545DA3">
        <w:rPr>
          <w:rFonts w:cs="Palatino"/>
          <w:szCs w:val="26"/>
        </w:rPr>
        <w:t xml:space="preserve">a </w:t>
      </w:r>
      <w:r>
        <w:rPr>
          <w:rFonts w:cs="Palatino"/>
          <w:szCs w:val="26"/>
        </w:rPr>
        <w:t>Texas</w:t>
      </w:r>
      <w:r w:rsidRPr="00545DA3">
        <w:rPr>
          <w:rFonts w:cs="Palatino"/>
          <w:szCs w:val="26"/>
        </w:rPr>
        <w:t xml:space="preserve"> Limited Liability Company</w:t>
      </w:r>
    </w:p>
    <w:p w:rsidR="00545DA3" w:rsidP="00545DA3" w:rsidRDefault="00545DA3" w14:paraId="51F9B4A6" w14:textId="77777777">
      <w:pPr>
        <w:spacing w:line="240" w:lineRule="auto"/>
        <w:ind w:firstLine="0"/>
        <w:jc w:val="center"/>
        <w:rPr>
          <w:rFonts w:cs="Palatino"/>
          <w:szCs w:val="26"/>
        </w:rPr>
      </w:pPr>
    </w:p>
    <w:p w:rsidR="00545DA3" w:rsidP="00545DA3" w:rsidRDefault="00545DA3" w14:paraId="5053D91B" w14:textId="77777777">
      <w:pPr>
        <w:spacing w:line="240" w:lineRule="auto"/>
        <w:ind w:firstLine="0"/>
        <w:jc w:val="center"/>
        <w:rPr>
          <w:rFonts w:cs="Palatino"/>
          <w:szCs w:val="26"/>
        </w:rPr>
      </w:pPr>
    </w:p>
    <w:p w:rsidRPr="00545DA3" w:rsidR="00335113" w:rsidP="00545DA3" w:rsidRDefault="00335113" w14:paraId="420A569F" w14:textId="77777777">
      <w:pPr>
        <w:spacing w:line="240" w:lineRule="auto"/>
        <w:ind w:firstLine="0"/>
        <w:jc w:val="center"/>
        <w:rPr>
          <w:rFonts w:cs="Palatino"/>
          <w:szCs w:val="26"/>
        </w:rPr>
      </w:pPr>
    </w:p>
    <w:p w:rsidRPr="00545DA3" w:rsidR="00545DA3" w:rsidP="00545DA3" w:rsidRDefault="00545DA3" w14:paraId="00997904" w14:textId="7A9EA137">
      <w:pPr>
        <w:spacing w:after="160" w:line="240" w:lineRule="auto"/>
        <w:ind w:firstLine="0"/>
        <w:rPr>
          <w:rFonts w:cs="Palatino"/>
          <w:szCs w:val="26"/>
        </w:rPr>
      </w:pPr>
      <w:r w:rsidRPr="00545DA3">
        <w:rPr>
          <w:rFonts w:cs="Palatino"/>
          <w:szCs w:val="26"/>
        </w:rPr>
        <w:t>SECTION II.</w:t>
      </w:r>
      <w:r w:rsidRPr="00545DA3">
        <w:rPr>
          <w:rFonts w:cs="Palatino"/>
          <w:szCs w:val="26"/>
        </w:rPr>
        <w:tab/>
      </w:r>
      <w:r w:rsidRPr="00545DA3" w:rsidR="00242D1C">
        <w:rPr>
          <w:rFonts w:cs="Palatino"/>
          <w:szCs w:val="26"/>
        </w:rPr>
        <w:t>ROUTE DESCRIPTIONS</w:t>
      </w:r>
      <w:r w:rsidRPr="00545DA3">
        <w:rPr>
          <w:rFonts w:cs="Palatino"/>
          <w:szCs w:val="26"/>
        </w:rPr>
        <w:t>.</w:t>
      </w:r>
    </w:p>
    <w:p w:rsidRPr="00242D1C" w:rsidR="00335113" w:rsidP="00242D1C" w:rsidRDefault="00242D1C" w14:paraId="1105C11F" w14:textId="580C9BFE">
      <w:pPr>
        <w:numPr>
          <w:ilvl w:val="0"/>
          <w:numId w:val="35"/>
        </w:numPr>
        <w:spacing w:after="160" w:line="240" w:lineRule="auto"/>
        <w:rPr>
          <w:rFonts w:cs="Palatino"/>
          <w:szCs w:val="26"/>
        </w:rPr>
      </w:pPr>
      <w:r w:rsidRPr="00242D1C">
        <w:rPr>
          <w:rFonts w:cs="Palatino"/>
          <w:szCs w:val="26"/>
        </w:rPr>
        <w:t xml:space="preserve">Over most convenient roads between points in </w:t>
      </w:r>
      <w:r w:rsidR="00335113">
        <w:t>San Diego County, Orange County, Los Angeles County</w:t>
      </w:r>
    </w:p>
    <w:p w:rsidRPr="00242D1C" w:rsidR="00335113" w:rsidP="00242D1C" w:rsidRDefault="00242D1C" w14:paraId="482CB977" w14:textId="279846D4">
      <w:pPr>
        <w:numPr>
          <w:ilvl w:val="0"/>
          <w:numId w:val="35"/>
        </w:numPr>
        <w:spacing w:after="160" w:line="240" w:lineRule="auto"/>
        <w:rPr>
          <w:rFonts w:cs="Palatino"/>
          <w:szCs w:val="26"/>
          <w:u w:val="single"/>
        </w:rPr>
      </w:pPr>
      <w:r w:rsidRPr="00242D1C">
        <w:rPr>
          <w:rFonts w:cs="Palatino"/>
          <w:szCs w:val="26"/>
        </w:rPr>
        <w:t xml:space="preserve">Over most convenient roads between points in </w:t>
      </w:r>
      <w:r w:rsidR="00335113">
        <w:t xml:space="preserve">San Diego County, Orange County, Los Angeles County, Kern County, Tulare County, Frenso County, Madera County, Merced County, </w:t>
      </w:r>
      <w:r w:rsidRPr="00C03852" w:rsidR="00335113">
        <w:t>Stanislaus County</w:t>
      </w:r>
      <w:r w:rsidR="00335113">
        <w:t xml:space="preserve">, </w:t>
      </w:r>
      <w:r w:rsidRPr="00C03852" w:rsidR="00335113">
        <w:t>San Joaquin County</w:t>
      </w:r>
      <w:r w:rsidR="00335113">
        <w:t>, Sacramento County</w:t>
      </w:r>
    </w:p>
    <w:p w:rsidRPr="00242D1C" w:rsidR="00335113" w:rsidP="00242D1C" w:rsidRDefault="00242D1C" w14:paraId="00CFD295" w14:textId="0D11405C">
      <w:pPr>
        <w:numPr>
          <w:ilvl w:val="0"/>
          <w:numId w:val="35"/>
        </w:numPr>
        <w:spacing w:after="160" w:line="240" w:lineRule="auto"/>
        <w:rPr>
          <w:rFonts w:cs="Palatino"/>
          <w:szCs w:val="26"/>
        </w:rPr>
      </w:pPr>
      <w:r w:rsidRPr="00242D1C">
        <w:rPr>
          <w:rFonts w:cs="Palatino"/>
          <w:szCs w:val="26"/>
        </w:rPr>
        <w:t xml:space="preserve">Over most convenient roads between points in </w:t>
      </w:r>
      <w:r w:rsidR="00335113">
        <w:t>San Diego County, Riverside County, San Bernadino County, Los Angeles County</w:t>
      </w:r>
    </w:p>
    <w:p w:rsidRPr="00545DA3" w:rsidR="00335113" w:rsidP="00335113" w:rsidRDefault="00335113" w14:paraId="3FCE3FEC" w14:textId="77777777">
      <w:pPr>
        <w:spacing w:after="160" w:line="240" w:lineRule="auto"/>
        <w:ind w:firstLine="0"/>
        <w:rPr>
          <w:rFonts w:cs="Palatino"/>
          <w:szCs w:val="26"/>
        </w:rPr>
      </w:pPr>
    </w:p>
    <w:p w:rsidR="00CA6CF2" w:rsidP="00312697" w:rsidRDefault="00CA6CF2" w14:paraId="321C35C9" w14:textId="69782C20">
      <w:pPr>
        <w:spacing w:after="160" w:line="240" w:lineRule="auto"/>
        <w:ind w:firstLine="0"/>
        <w:rPr>
          <w:rFonts w:cs="Palatino"/>
          <w:szCs w:val="26"/>
        </w:rPr>
      </w:pPr>
    </w:p>
    <w:sectPr w:rsidR="00CA6CF2" w:rsidSect="00190EA2">
      <w:headerReference w:type="default" r:id="rId17"/>
      <w:footerReference w:type="default" r:id="rId18"/>
      <w:headerReference w:type="first" r:id="rId19"/>
      <w:footerReference w:type="first" r:id="rId20"/>
      <w:type w:val="continuous"/>
      <w:pgSz w:w="12240" w:h="15840"/>
      <w:pgMar w:top="172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85FA5" w14:textId="77777777" w:rsidR="00EC4C79" w:rsidRDefault="00EC4C79" w:rsidP="0098138E">
      <w:pPr>
        <w:spacing w:line="240" w:lineRule="auto"/>
      </w:pPr>
      <w:r>
        <w:separator/>
      </w:r>
    </w:p>
  </w:endnote>
  <w:endnote w:type="continuationSeparator" w:id="0">
    <w:p w14:paraId="774B7248" w14:textId="77777777" w:rsidR="00EC4C79" w:rsidRDefault="00EC4C79" w:rsidP="0098138E">
      <w:pPr>
        <w:spacing w:line="240" w:lineRule="auto"/>
      </w:pPr>
      <w:r>
        <w:continuationSeparator/>
      </w:r>
    </w:p>
  </w:endnote>
  <w:endnote w:type="continuationNotice" w:id="1">
    <w:p w14:paraId="679FD96E" w14:textId="77777777" w:rsidR="00EC4C79" w:rsidRDefault="00EC4C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altName w:val="Cambri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19DB9" w14:textId="77777777" w:rsidR="00F26055" w:rsidRDefault="00F260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009D0" w14:textId="77777777" w:rsidR="00356BD6" w:rsidRDefault="00356BD6">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BA19C67" w14:textId="285C1C37" w:rsidR="00A64BAE" w:rsidRPr="008B155E" w:rsidRDefault="00A64BAE" w:rsidP="0058506F">
    <w:pPr>
      <w:pStyle w:val="Footer"/>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6847C" w14:textId="1A9B5AB0" w:rsidR="00F26055" w:rsidRPr="00F26055" w:rsidRDefault="00F26055">
    <w:pPr>
      <w:pStyle w:val="Footer"/>
      <w:rPr>
        <w:sz w:val="18"/>
        <w:szCs w:val="18"/>
      </w:rPr>
    </w:pPr>
    <w:r w:rsidRPr="00F26055">
      <w:rPr>
        <w:sz w:val="18"/>
        <w:szCs w:val="18"/>
      </w:rPr>
      <w:t>571276525</w:t>
    </w:r>
  </w:p>
  <w:p w14:paraId="43684818" w14:textId="0F3A1B50" w:rsidR="00356BD6" w:rsidRPr="008801FE" w:rsidRDefault="00356BD6" w:rsidP="008801FE">
    <w:pPr>
      <w:pStyle w:val="Footer"/>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ABA79" w14:textId="77777777" w:rsidR="009A70C1" w:rsidRDefault="009A70C1" w:rsidP="009A70C1">
    <w:pPr>
      <w:pStyle w:val="Footer"/>
      <w:ind w:left="1440" w:firstLine="0"/>
    </w:pPr>
    <w:r>
      <w:t>Issued by California Public Utilities Commission.</w:t>
    </w:r>
  </w:p>
  <w:p w14:paraId="29009EF5" w14:textId="77777777" w:rsidR="009A70C1" w:rsidRDefault="009A70C1" w:rsidP="009A70C1">
    <w:pPr>
      <w:pStyle w:val="Footer"/>
      <w:ind w:left="1440" w:firstLine="0"/>
    </w:pPr>
    <w:r>
      <w:t>Decision 25-07-007, Application 25-01-011</w:t>
    </w:r>
  </w:p>
  <w:p w14:paraId="66C6E201" w14:textId="77777777" w:rsidR="005A4C8A" w:rsidRPr="008B155E" w:rsidRDefault="005A4C8A" w:rsidP="0058506F">
    <w:pPr>
      <w:pStyle w:val="Footer"/>
      <w:ind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057E6" w14:textId="77777777" w:rsidR="009A70C1" w:rsidRDefault="009A70C1" w:rsidP="009A70C1">
    <w:pPr>
      <w:pStyle w:val="Footer"/>
      <w:ind w:left="1440" w:firstLine="0"/>
    </w:pPr>
    <w:r>
      <w:t>Issued by California Public Utilities Commission.</w:t>
    </w:r>
  </w:p>
  <w:p w14:paraId="5D19D4AA" w14:textId="4305F091" w:rsidR="009A70C1" w:rsidRPr="008801FE" w:rsidRDefault="009A70C1" w:rsidP="009A70C1">
    <w:pPr>
      <w:pStyle w:val="Footer"/>
      <w:ind w:left="1440" w:firstLine="0"/>
    </w:pPr>
    <w:r>
      <w:t>Decision 25-07-007, Application 25-01-011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5ED89" w14:textId="77777777" w:rsidR="00EC4C79" w:rsidRDefault="00EC4C79" w:rsidP="00DF58E7">
      <w:pPr>
        <w:spacing w:line="240" w:lineRule="auto"/>
        <w:ind w:firstLine="0"/>
      </w:pPr>
      <w:r>
        <w:separator/>
      </w:r>
    </w:p>
  </w:footnote>
  <w:footnote w:type="continuationSeparator" w:id="0">
    <w:p w14:paraId="46DED519" w14:textId="77777777" w:rsidR="00EC4C79" w:rsidRDefault="00EC4C79" w:rsidP="00DF58E7">
      <w:pPr>
        <w:spacing w:line="240" w:lineRule="auto"/>
        <w:ind w:firstLine="0"/>
      </w:pPr>
      <w:r>
        <w:continuationSeparator/>
      </w:r>
    </w:p>
  </w:footnote>
  <w:footnote w:type="continuationNotice" w:id="1">
    <w:p w14:paraId="7CC96433" w14:textId="77777777" w:rsidR="00EC4C79" w:rsidRPr="00DF58E7" w:rsidRDefault="00EC4C79" w:rsidP="00DF58E7">
      <w:pPr>
        <w:spacing w:line="240" w:lineRule="auto"/>
        <w:ind w:firstLine="0"/>
        <w:jc w:val="right"/>
        <w:rPr>
          <w:i/>
          <w:sz w:val="22"/>
        </w:rPr>
      </w:pPr>
      <w:r w:rsidRPr="00DF58E7">
        <w:rPr>
          <w:i/>
          <w:sz w:val="22"/>
        </w:rPr>
        <w:t xml:space="preserve">Footnote </w:t>
      </w:r>
      <w:proofErr w:type="gramStart"/>
      <w:r w:rsidRPr="00DF58E7">
        <w:rPr>
          <w:i/>
          <w:sz w:val="22"/>
        </w:rPr>
        <w:t>continued on</w:t>
      </w:r>
      <w:proofErr w:type="gramEnd"/>
      <w:r w:rsidRPr="00DF58E7">
        <w:rPr>
          <w:i/>
          <w:sz w:val="22"/>
        </w:rPr>
        <w:t xml:space="preserve"> next page.</w:t>
      </w:r>
    </w:p>
  </w:footnote>
  <w:footnote w:id="2">
    <w:p w14:paraId="00E0E9C7" w14:textId="77777777" w:rsidR="0073543E" w:rsidRDefault="0073543E" w:rsidP="0073543E">
      <w:pPr>
        <w:pStyle w:val="FootnoteText"/>
      </w:pPr>
      <w:r>
        <w:rPr>
          <w:rStyle w:val="FootnoteReference"/>
        </w:rPr>
        <w:footnoteRef/>
      </w:r>
      <w:r>
        <w:t xml:space="preserve"> Applicant requested service in several counties along with routes and fares that had little correlation to each other. Applicant subsequently provided detailed routes and fares and requested to abandon three of the counties requested in the application. Still, there was little correlation between the routes and counties requested. This Decision bases its findings on the detailed routes listed in the supplemental filing where the routes show a stop in any given county.</w:t>
      </w:r>
    </w:p>
    <w:p w14:paraId="51CCADF6" w14:textId="085AED33" w:rsidR="0073543E" w:rsidRDefault="0073543E" w:rsidP="0073543E">
      <w:pPr>
        <w:pStyle w:val="FootnoteText"/>
      </w:pPr>
      <w:r>
        <w:t xml:space="preserve">Cross Border Xpress is a terminal in San </w:t>
      </w:r>
      <w:proofErr w:type="gramStart"/>
      <w:r>
        <w:t>Diego,</w:t>
      </w:r>
      <w:proofErr w:type="gramEnd"/>
      <w:r>
        <w:t xml:space="preserve"> </w:t>
      </w:r>
      <w:r w:rsidR="0047695D">
        <w:t xml:space="preserve">California </w:t>
      </w:r>
      <w:r>
        <w:t>of the Tijuana International Airport located in Mexico.</w:t>
      </w:r>
    </w:p>
  </w:footnote>
  <w:footnote w:id="3">
    <w:p w14:paraId="76C86A59" w14:textId="2B96E596" w:rsidR="000148CC" w:rsidRDefault="000148CC">
      <w:pPr>
        <w:pStyle w:val="FootnoteText"/>
      </w:pPr>
      <w:r>
        <w:rPr>
          <w:rStyle w:val="FootnoteReference"/>
        </w:rPr>
        <w:footnoteRef/>
      </w:r>
      <w:r>
        <w:t xml:space="preserve"> Pub. Util. Code § 1032(b)(1) states in part, “</w:t>
      </w:r>
      <w:r w:rsidRPr="000148CC">
        <w:t>Before a certificate is issued or transferred, the commission shall require the applicant to establish reasonable fitness and financial responsibility to initiate and conduct, or continue to conduct, the proposed or existing transportation services.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B5192" w14:textId="77777777" w:rsidR="00F26055" w:rsidRDefault="00F26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7F3C5" w14:textId="58598307" w:rsidR="001F5266" w:rsidRDefault="00E811CE" w:rsidP="00E811CE">
    <w:pPr>
      <w:pStyle w:val="Header"/>
      <w:ind w:firstLine="0"/>
    </w:pPr>
    <w:r>
      <w:t>A.25-01-011</w:t>
    </w:r>
    <w:r w:rsidR="001F5266">
      <w:t xml:space="preserve"> CPED/</w:t>
    </w:r>
    <w:r w:rsidR="7747DC77">
      <w:t>TCU</w:t>
    </w:r>
    <w:r w:rsidR="001F5266">
      <w:t>/BK1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747DC77" w14:paraId="0148DF2E" w14:textId="77777777" w:rsidTr="002676D4">
      <w:trPr>
        <w:trHeight w:val="300"/>
      </w:trPr>
      <w:tc>
        <w:tcPr>
          <w:tcW w:w="3120" w:type="dxa"/>
        </w:tcPr>
        <w:p w14:paraId="198CFDF0" w14:textId="266D577E" w:rsidR="7747DC77" w:rsidRDefault="7747DC77" w:rsidP="002676D4">
          <w:pPr>
            <w:pStyle w:val="Header"/>
            <w:ind w:left="-115"/>
          </w:pPr>
        </w:p>
      </w:tc>
      <w:tc>
        <w:tcPr>
          <w:tcW w:w="3120" w:type="dxa"/>
        </w:tcPr>
        <w:p w14:paraId="46439ACB" w14:textId="13F715A0" w:rsidR="7747DC77" w:rsidRDefault="7747DC77" w:rsidP="002676D4">
          <w:pPr>
            <w:pStyle w:val="Header"/>
            <w:jc w:val="center"/>
          </w:pPr>
        </w:p>
      </w:tc>
      <w:tc>
        <w:tcPr>
          <w:tcW w:w="3120" w:type="dxa"/>
        </w:tcPr>
        <w:p w14:paraId="49DD84A3" w14:textId="3CCDC1FD" w:rsidR="7747DC77" w:rsidRDefault="7747DC77" w:rsidP="002676D4">
          <w:pPr>
            <w:pStyle w:val="Header"/>
            <w:ind w:right="-115"/>
            <w:jc w:val="right"/>
          </w:pPr>
        </w:p>
      </w:tc>
    </w:tr>
  </w:tbl>
  <w:p w14:paraId="78B7BC83" w14:textId="33F2139D" w:rsidR="0025528A" w:rsidRDefault="0025528A" w:rsidP="002552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0D93D" w14:textId="4DE34E61" w:rsidR="00CE352A" w:rsidRPr="00B3087D" w:rsidRDefault="00545DA3" w:rsidP="00CE352A">
    <w:pPr>
      <w:pStyle w:val="Header"/>
      <w:tabs>
        <w:tab w:val="clear" w:pos="4680"/>
        <w:tab w:val="clear" w:pos="9360"/>
        <w:tab w:val="left" w:pos="7404"/>
      </w:tabs>
      <w:ind w:firstLine="0"/>
      <w:rPr>
        <w:i/>
        <w:color w:val="FF0000"/>
      </w:rPr>
    </w:pPr>
    <w:r w:rsidRPr="00545DA3">
      <w:rPr>
        <w:rFonts w:cs="Palatino"/>
        <w:szCs w:val="26"/>
      </w:rPr>
      <w:t>Appendix</w:t>
    </w:r>
    <w:r>
      <w:rPr>
        <w:rFonts w:cs="Palatino"/>
        <w:szCs w:val="26"/>
      </w:rPr>
      <w:t xml:space="preserve"> A</w:t>
    </w:r>
    <w:r w:rsidR="00CE352A">
      <w:rPr>
        <w:i/>
        <w:color w:val="FF0000"/>
      </w:rPr>
      <w:tab/>
    </w:r>
  </w:p>
  <w:p w14:paraId="0BFAE224" w14:textId="77777777" w:rsidR="00CE352A" w:rsidRPr="00B3087D" w:rsidRDefault="00CE352A" w:rsidP="006F6525">
    <w:pPr>
      <w:pStyle w:val="Header"/>
      <w:tabs>
        <w:tab w:val="clear" w:pos="4680"/>
      </w:tabs>
      <w:ind w:firstLine="0"/>
      <w:rPr>
        <w:i/>
        <w:color w:val="FF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747DC77" w14:paraId="264CF92C" w14:textId="77777777" w:rsidTr="007A6ECB">
      <w:trPr>
        <w:trHeight w:val="300"/>
      </w:trPr>
      <w:tc>
        <w:tcPr>
          <w:tcW w:w="3120" w:type="dxa"/>
        </w:tcPr>
        <w:p w14:paraId="152DCA62" w14:textId="58612642" w:rsidR="7747DC77" w:rsidRDefault="00545DA3" w:rsidP="007A6ECB">
          <w:pPr>
            <w:pStyle w:val="Header"/>
            <w:ind w:left="-115"/>
          </w:pPr>
          <w:r w:rsidRPr="00545DA3">
            <w:rPr>
              <w:rFonts w:cs="Palatino"/>
              <w:szCs w:val="26"/>
            </w:rPr>
            <w:t>Appendix</w:t>
          </w:r>
          <w:r>
            <w:rPr>
              <w:rFonts w:cs="Palatino"/>
              <w:szCs w:val="26"/>
            </w:rPr>
            <w:t xml:space="preserve"> A</w:t>
          </w:r>
        </w:p>
      </w:tc>
      <w:tc>
        <w:tcPr>
          <w:tcW w:w="3120" w:type="dxa"/>
        </w:tcPr>
        <w:p w14:paraId="1256E0B1" w14:textId="374CE40A" w:rsidR="7747DC77" w:rsidRDefault="7747DC77" w:rsidP="007A6ECB">
          <w:pPr>
            <w:pStyle w:val="Header"/>
            <w:jc w:val="center"/>
          </w:pPr>
        </w:p>
      </w:tc>
      <w:tc>
        <w:tcPr>
          <w:tcW w:w="3120" w:type="dxa"/>
        </w:tcPr>
        <w:p w14:paraId="0F50368F" w14:textId="6A8C4A35" w:rsidR="7747DC77" w:rsidRDefault="7747DC77" w:rsidP="007A6ECB">
          <w:pPr>
            <w:pStyle w:val="Header"/>
            <w:ind w:right="-115"/>
            <w:jc w:val="right"/>
          </w:pPr>
        </w:p>
      </w:tc>
    </w:tr>
  </w:tbl>
  <w:p w14:paraId="45F19071" w14:textId="0F329CBC" w:rsidR="0025528A" w:rsidRDefault="0025528A" w:rsidP="00255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E3020"/>
    <w:multiLevelType w:val="multilevel"/>
    <w:tmpl w:val="D80E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3B381E"/>
    <w:multiLevelType w:val="singleLevel"/>
    <w:tmpl w:val="2FB6A734"/>
    <w:lvl w:ilvl="0">
      <w:start w:val="1"/>
      <w:numFmt w:val="decimal"/>
      <w:lvlText w:val="%1."/>
      <w:legacy w:legacy="1" w:legacySpace="144" w:legacyIndent="0"/>
      <w:lvlJc w:val="left"/>
    </w:lvl>
  </w:abstractNum>
  <w:abstractNum w:abstractNumId="3"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4" w15:restartNumberingAfterBreak="0">
    <w:nsid w:val="15F056CB"/>
    <w:multiLevelType w:val="multilevel"/>
    <w:tmpl w:val="18F4A5AC"/>
    <w:numStyleLink w:val="FoFCoLOP"/>
  </w:abstractNum>
  <w:abstractNum w:abstractNumId="5" w15:restartNumberingAfterBreak="0">
    <w:nsid w:val="1B7939CB"/>
    <w:multiLevelType w:val="hybridMultilevel"/>
    <w:tmpl w:val="BB1EE016"/>
    <w:lvl w:ilvl="0" w:tplc="4A96E972">
      <w:start w:val="6"/>
      <w:numFmt w:val="lowerLetter"/>
      <w:pStyle w:val="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E2242C9"/>
    <w:multiLevelType w:val="multilevel"/>
    <w:tmpl w:val="ECB8CCE8"/>
    <w:numStyleLink w:val="Headings"/>
  </w:abstractNum>
  <w:abstractNum w:abstractNumId="7" w15:restartNumberingAfterBreak="0">
    <w:nsid w:val="20132EB2"/>
    <w:multiLevelType w:val="hybridMultilevel"/>
    <w:tmpl w:val="22903CD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CE50CD6"/>
    <w:multiLevelType w:val="multilevel"/>
    <w:tmpl w:val="7CF082EE"/>
    <w:lvl w:ilvl="0">
      <w:start w:val="1"/>
      <w:numFmt w:val="upperLetter"/>
      <w:lvlText w:val="%1."/>
      <w:lvlJc w:val="left"/>
      <w:pPr>
        <w:tabs>
          <w:tab w:val="num" w:pos="1875"/>
        </w:tabs>
        <w:ind w:left="1875" w:hanging="585"/>
      </w:pPr>
    </w:lvl>
    <w:lvl w:ilvl="1">
      <w:start w:val="1"/>
      <w:numFmt w:val="upperLetter"/>
      <w:lvlText w:val="%2."/>
      <w:lvlJc w:val="left"/>
      <w:pPr>
        <w:tabs>
          <w:tab w:val="num" w:pos="2880"/>
        </w:tabs>
        <w:ind w:left="2880" w:hanging="360"/>
      </w:pPr>
      <w:rPr>
        <w:rFonts w:ascii="Palatino" w:eastAsia="Times New Roman" w:hAnsi="Palatino" w:cs="Times New Roman"/>
      </w:r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9" w15:restartNumberingAfterBreak="0">
    <w:nsid w:val="331F6D42"/>
    <w:multiLevelType w:val="multilevel"/>
    <w:tmpl w:val="ECB8CCE8"/>
    <w:styleLink w:val="Headings"/>
    <w:lvl w:ilvl="0">
      <w:start w:val="1"/>
      <w:numFmt w:val="decimal"/>
      <w:pStyle w:val="Heading1"/>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720"/>
        </w:tabs>
        <w:ind w:left="1008" w:hanging="648"/>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440"/>
        </w:tabs>
        <w:ind w:left="1584" w:hanging="864"/>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160"/>
        </w:tabs>
        <w:ind w:left="2160" w:hanging="1080"/>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736" w:hanging="1296"/>
      </w:pPr>
      <w:rPr>
        <w:rFonts w:ascii="Arial" w:hAnsi="Arial" w:hint="default"/>
        <w:b/>
        <w:i w:val="0"/>
        <w:sz w:val="26"/>
      </w:rPr>
    </w:lvl>
    <w:lvl w:ilvl="5">
      <w:start w:val="1"/>
      <w:numFmt w:val="decimal"/>
      <w:pStyle w:val="Heading6"/>
      <w:lvlText w:val="%1.%2.%3.%4.%5.%6."/>
      <w:lvlJc w:val="left"/>
      <w:pPr>
        <w:tabs>
          <w:tab w:val="num" w:pos="3600"/>
        </w:tabs>
        <w:ind w:left="3312" w:hanging="1512"/>
      </w:pPr>
      <w:rPr>
        <w:rFonts w:ascii="Arial" w:hAnsi="Arial" w:hint="default"/>
        <w:b/>
        <w:i w:val="0"/>
        <w:sz w:val="26"/>
      </w:rPr>
    </w:lvl>
    <w:lvl w:ilvl="6">
      <w:start w:val="1"/>
      <w:numFmt w:val="decimal"/>
      <w:lvlText w:val="%1.%2.%3.%4.%5.%6.%7."/>
      <w:lvlJc w:val="left"/>
      <w:pPr>
        <w:tabs>
          <w:tab w:val="num" w:pos="4320"/>
        </w:tabs>
        <w:ind w:left="5760" w:hanging="1440"/>
      </w:pPr>
      <w:rPr>
        <w:rFonts w:ascii="Arial" w:hAnsi="Arial" w:hint="default"/>
        <w:b/>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0" w15:restartNumberingAfterBreak="0">
    <w:nsid w:val="342A667D"/>
    <w:multiLevelType w:val="hybridMultilevel"/>
    <w:tmpl w:val="B6C8B06A"/>
    <w:lvl w:ilvl="0" w:tplc="4A889CB0">
      <w:start w:val="1"/>
      <w:numFmt w:val="lowerLetter"/>
      <w:lvlText w:val="%1."/>
      <w:lvlJc w:val="left"/>
      <w:pPr>
        <w:tabs>
          <w:tab w:val="num" w:pos="2160"/>
        </w:tabs>
        <w:ind w:left="2160" w:hanging="360"/>
      </w:pPr>
      <w:rPr>
        <w:rFonts w:hint="default"/>
      </w:rPr>
    </w:lvl>
    <w:lvl w:ilvl="1" w:tplc="809090F4">
      <w:start w:val="1"/>
      <w:numFmt w:val="upp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3C386D0E"/>
    <w:multiLevelType w:val="multilevel"/>
    <w:tmpl w:val="066E25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01B460"/>
    <w:multiLevelType w:val="hybridMultilevel"/>
    <w:tmpl w:val="CF8CC518"/>
    <w:lvl w:ilvl="0" w:tplc="C2023E5C">
      <w:start w:val="1"/>
      <w:numFmt w:val="decimal"/>
      <w:lvlText w:val="%1."/>
      <w:lvlJc w:val="left"/>
      <w:pPr>
        <w:ind w:left="720" w:hanging="360"/>
      </w:pPr>
    </w:lvl>
    <w:lvl w:ilvl="1" w:tplc="E1ECBB20">
      <w:start w:val="1"/>
      <w:numFmt w:val="lowerLetter"/>
      <w:lvlText w:val="%2."/>
      <w:lvlJc w:val="left"/>
      <w:pPr>
        <w:ind w:left="1440" w:hanging="360"/>
      </w:pPr>
    </w:lvl>
    <w:lvl w:ilvl="2" w:tplc="3D740BB8">
      <w:start w:val="1"/>
      <w:numFmt w:val="lowerRoman"/>
      <w:lvlText w:val="%3."/>
      <w:lvlJc w:val="right"/>
      <w:pPr>
        <w:ind w:left="2160" w:hanging="180"/>
      </w:pPr>
    </w:lvl>
    <w:lvl w:ilvl="3" w:tplc="FCAC1974">
      <w:start w:val="1"/>
      <w:numFmt w:val="decimal"/>
      <w:lvlText w:val="%4."/>
      <w:lvlJc w:val="left"/>
      <w:pPr>
        <w:ind w:left="2880" w:hanging="360"/>
      </w:pPr>
    </w:lvl>
    <w:lvl w:ilvl="4" w:tplc="B5CCF5BE">
      <w:start w:val="1"/>
      <w:numFmt w:val="lowerLetter"/>
      <w:lvlText w:val="%5."/>
      <w:lvlJc w:val="left"/>
      <w:pPr>
        <w:ind w:left="3600" w:hanging="360"/>
      </w:pPr>
    </w:lvl>
    <w:lvl w:ilvl="5" w:tplc="0CAED58C">
      <w:start w:val="1"/>
      <w:numFmt w:val="lowerRoman"/>
      <w:lvlText w:val="%6."/>
      <w:lvlJc w:val="right"/>
      <w:pPr>
        <w:ind w:left="4320" w:hanging="180"/>
      </w:pPr>
    </w:lvl>
    <w:lvl w:ilvl="6" w:tplc="FE3E1D76">
      <w:start w:val="1"/>
      <w:numFmt w:val="decimal"/>
      <w:lvlText w:val="%7."/>
      <w:lvlJc w:val="left"/>
      <w:pPr>
        <w:ind w:left="5040" w:hanging="360"/>
      </w:pPr>
    </w:lvl>
    <w:lvl w:ilvl="7" w:tplc="80548716">
      <w:start w:val="1"/>
      <w:numFmt w:val="lowerLetter"/>
      <w:lvlText w:val="%8."/>
      <w:lvlJc w:val="left"/>
      <w:pPr>
        <w:ind w:left="5760" w:hanging="360"/>
      </w:pPr>
    </w:lvl>
    <w:lvl w:ilvl="8" w:tplc="C3727BFA">
      <w:start w:val="1"/>
      <w:numFmt w:val="lowerRoman"/>
      <w:lvlText w:val="%9."/>
      <w:lvlJc w:val="right"/>
      <w:pPr>
        <w:ind w:left="6480" w:hanging="180"/>
      </w:pPr>
    </w:lvl>
  </w:abstractNum>
  <w:abstractNum w:abstractNumId="13" w15:restartNumberingAfterBreak="0">
    <w:nsid w:val="51736097"/>
    <w:multiLevelType w:val="hybridMultilevel"/>
    <w:tmpl w:val="8868A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1963CC9"/>
    <w:multiLevelType w:val="hybridMultilevel"/>
    <w:tmpl w:val="713EF6F8"/>
    <w:lvl w:ilvl="0" w:tplc="4F02553C">
      <w:start w:val="1"/>
      <w:numFmt w:val="lowerLetter"/>
      <w:lvlText w:val="(%1)"/>
      <w:lvlJc w:val="left"/>
      <w:pPr>
        <w:ind w:left="700" w:hanging="447"/>
      </w:pPr>
      <w:rPr>
        <w:rFonts w:ascii="Verdana" w:eastAsia="Verdana" w:hAnsi="Verdana" w:cs="Verdana" w:hint="default"/>
        <w:b w:val="0"/>
        <w:bCs w:val="0"/>
        <w:i w:val="0"/>
        <w:iCs w:val="0"/>
        <w:spacing w:val="-1"/>
        <w:w w:val="100"/>
        <w:sz w:val="24"/>
        <w:szCs w:val="24"/>
        <w:lang w:val="en-US" w:eastAsia="en-US" w:bidi="ar-SA"/>
      </w:rPr>
    </w:lvl>
    <w:lvl w:ilvl="1" w:tplc="305215DA">
      <w:start w:val="1"/>
      <w:numFmt w:val="decimal"/>
      <w:lvlText w:val="(%2)"/>
      <w:lvlJc w:val="left"/>
      <w:pPr>
        <w:ind w:left="940" w:hanging="455"/>
      </w:pPr>
      <w:rPr>
        <w:rFonts w:ascii="Verdana" w:eastAsia="Verdana" w:hAnsi="Verdana" w:cs="Verdana" w:hint="default"/>
        <w:b w:val="0"/>
        <w:bCs w:val="0"/>
        <w:i w:val="0"/>
        <w:iCs w:val="0"/>
        <w:spacing w:val="-1"/>
        <w:w w:val="100"/>
        <w:sz w:val="24"/>
        <w:szCs w:val="24"/>
        <w:lang w:val="en-US" w:eastAsia="en-US" w:bidi="ar-SA"/>
      </w:rPr>
    </w:lvl>
    <w:lvl w:ilvl="2" w:tplc="8D0EFBFC">
      <w:start w:val="1"/>
      <w:numFmt w:val="lowerLetter"/>
      <w:lvlText w:val="%3."/>
      <w:lvlJc w:val="left"/>
      <w:pPr>
        <w:ind w:left="1665" w:hanging="316"/>
      </w:pPr>
      <w:rPr>
        <w:rFonts w:ascii="Verdana" w:eastAsia="Verdana" w:hAnsi="Verdana" w:cs="Verdana" w:hint="default"/>
        <w:b w:val="0"/>
        <w:bCs w:val="0"/>
        <w:i w:val="0"/>
        <w:iCs w:val="0"/>
        <w:spacing w:val="0"/>
        <w:w w:val="100"/>
        <w:sz w:val="24"/>
        <w:szCs w:val="24"/>
        <w:lang w:val="en-US" w:eastAsia="en-US" w:bidi="ar-SA"/>
      </w:rPr>
    </w:lvl>
    <w:lvl w:ilvl="3" w:tplc="AA16B70C">
      <w:numFmt w:val="bullet"/>
      <w:lvlText w:val="•"/>
      <w:lvlJc w:val="left"/>
      <w:pPr>
        <w:ind w:left="2782" w:hanging="316"/>
      </w:pPr>
      <w:rPr>
        <w:rFonts w:hint="default"/>
        <w:lang w:val="en-US" w:eastAsia="en-US" w:bidi="ar-SA"/>
      </w:rPr>
    </w:lvl>
    <w:lvl w:ilvl="4" w:tplc="BF989FFE">
      <w:numFmt w:val="bullet"/>
      <w:lvlText w:val="•"/>
      <w:lvlJc w:val="left"/>
      <w:pPr>
        <w:ind w:left="3905" w:hanging="316"/>
      </w:pPr>
      <w:rPr>
        <w:rFonts w:hint="default"/>
        <w:lang w:val="en-US" w:eastAsia="en-US" w:bidi="ar-SA"/>
      </w:rPr>
    </w:lvl>
    <w:lvl w:ilvl="5" w:tplc="69A8EE8C">
      <w:numFmt w:val="bullet"/>
      <w:lvlText w:val="•"/>
      <w:lvlJc w:val="left"/>
      <w:pPr>
        <w:ind w:left="5027" w:hanging="316"/>
      </w:pPr>
      <w:rPr>
        <w:rFonts w:hint="default"/>
        <w:lang w:val="en-US" w:eastAsia="en-US" w:bidi="ar-SA"/>
      </w:rPr>
    </w:lvl>
    <w:lvl w:ilvl="6" w:tplc="1B6421BC">
      <w:numFmt w:val="bullet"/>
      <w:lvlText w:val="•"/>
      <w:lvlJc w:val="left"/>
      <w:pPr>
        <w:ind w:left="6150" w:hanging="316"/>
      </w:pPr>
      <w:rPr>
        <w:rFonts w:hint="default"/>
        <w:lang w:val="en-US" w:eastAsia="en-US" w:bidi="ar-SA"/>
      </w:rPr>
    </w:lvl>
    <w:lvl w:ilvl="7" w:tplc="86060412">
      <w:numFmt w:val="bullet"/>
      <w:lvlText w:val="•"/>
      <w:lvlJc w:val="left"/>
      <w:pPr>
        <w:ind w:left="7272" w:hanging="316"/>
      </w:pPr>
      <w:rPr>
        <w:rFonts w:hint="default"/>
        <w:lang w:val="en-US" w:eastAsia="en-US" w:bidi="ar-SA"/>
      </w:rPr>
    </w:lvl>
    <w:lvl w:ilvl="8" w:tplc="8BF83468">
      <w:numFmt w:val="bullet"/>
      <w:lvlText w:val="•"/>
      <w:lvlJc w:val="left"/>
      <w:pPr>
        <w:ind w:left="8395" w:hanging="316"/>
      </w:pPr>
      <w:rPr>
        <w:rFonts w:hint="default"/>
        <w:lang w:val="en-US" w:eastAsia="en-US" w:bidi="ar-SA"/>
      </w:rPr>
    </w:lvl>
  </w:abstractNum>
  <w:abstractNum w:abstractNumId="15" w15:restartNumberingAfterBreak="0">
    <w:nsid w:val="58433C05"/>
    <w:multiLevelType w:val="multilevel"/>
    <w:tmpl w:val="B6068F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D042D7"/>
    <w:multiLevelType w:val="multilevel"/>
    <w:tmpl w:val="18F4A5AC"/>
    <w:numStyleLink w:val="FoFCoLOP"/>
  </w:abstractNum>
  <w:abstractNum w:abstractNumId="17" w15:restartNumberingAfterBreak="0">
    <w:nsid w:val="5A9E2171"/>
    <w:multiLevelType w:val="multilevel"/>
    <w:tmpl w:val="BD4C7B80"/>
    <w:lvl w:ilvl="0">
      <w:start w:val="1"/>
      <w:numFmt w:val="decimal"/>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ind w:left="144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792"/>
        </w:tabs>
        <w:ind w:left="1440" w:hanging="720"/>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3.%2.%1.%4."/>
      <w:lvlJc w:val="left"/>
      <w:pPr>
        <w:ind w:left="1440" w:hanging="720"/>
      </w:pPr>
      <w:rPr>
        <w:rFonts w:ascii="Arial" w:hAnsi="Arial" w:hint="default"/>
        <w:b/>
        <w:i w:val="0"/>
        <w:caps w:val="0"/>
        <w:strike w:val="0"/>
        <w:dstrike w:val="0"/>
        <w:vanish w:val="0"/>
        <w:kern w:val="0"/>
        <w:sz w:val="26"/>
        <w:vertAlign w:val="baseline"/>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D2D4BA2"/>
    <w:multiLevelType w:val="singleLevel"/>
    <w:tmpl w:val="2FB6A734"/>
    <w:lvl w:ilvl="0">
      <w:start w:val="1"/>
      <w:numFmt w:val="decimal"/>
      <w:lvlText w:val="%1."/>
      <w:legacy w:legacy="1" w:legacySpace="144" w:legacyIndent="0"/>
      <w:lvlJc w:val="left"/>
    </w:lvl>
  </w:abstractNum>
  <w:abstractNum w:abstractNumId="19" w15:restartNumberingAfterBreak="0">
    <w:nsid w:val="616953E3"/>
    <w:multiLevelType w:val="singleLevel"/>
    <w:tmpl w:val="2FB6A734"/>
    <w:lvl w:ilvl="0">
      <w:start w:val="1"/>
      <w:numFmt w:val="decimal"/>
      <w:lvlText w:val="%1."/>
      <w:legacy w:legacy="1" w:legacySpace="144" w:legacyIndent="0"/>
      <w:lvlJc w:val="left"/>
    </w:lvl>
  </w:abstractNum>
  <w:abstractNum w:abstractNumId="20" w15:restartNumberingAfterBreak="0">
    <w:nsid w:val="61A25780"/>
    <w:multiLevelType w:val="multilevel"/>
    <w:tmpl w:val="3C526EDE"/>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21" w15:restartNumberingAfterBreak="0">
    <w:nsid w:val="63797117"/>
    <w:multiLevelType w:val="hybridMultilevel"/>
    <w:tmpl w:val="5A6401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B22E56"/>
    <w:multiLevelType w:val="hybridMultilevel"/>
    <w:tmpl w:val="37D69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311234F"/>
    <w:multiLevelType w:val="multilevel"/>
    <w:tmpl w:val="78A6EC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9A0AFE"/>
    <w:multiLevelType w:val="multilevel"/>
    <w:tmpl w:val="18F4A5AC"/>
    <w:numStyleLink w:val="FoFCoLOP"/>
  </w:abstractNum>
  <w:abstractNum w:abstractNumId="26" w15:restartNumberingAfterBreak="0">
    <w:nsid w:val="79340C8E"/>
    <w:multiLevelType w:val="multilevel"/>
    <w:tmpl w:val="B9F682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1C30FD"/>
    <w:multiLevelType w:val="singleLevel"/>
    <w:tmpl w:val="2FB6A734"/>
    <w:lvl w:ilvl="0">
      <w:start w:val="1"/>
      <w:numFmt w:val="decimal"/>
      <w:lvlText w:val="%1."/>
      <w:legacy w:legacy="1" w:legacySpace="144" w:legacyIndent="0"/>
      <w:lvlJc w:val="left"/>
    </w:lvl>
  </w:abstractNum>
  <w:abstractNum w:abstractNumId="28" w15:restartNumberingAfterBreak="0">
    <w:nsid w:val="7F1E7989"/>
    <w:multiLevelType w:val="multilevel"/>
    <w:tmpl w:val="7CF082EE"/>
    <w:lvl w:ilvl="0">
      <w:start w:val="1"/>
      <w:numFmt w:val="upperLetter"/>
      <w:lvlText w:val="%1."/>
      <w:lvlJc w:val="left"/>
      <w:pPr>
        <w:tabs>
          <w:tab w:val="num" w:pos="1875"/>
        </w:tabs>
        <w:ind w:left="1875" w:hanging="585"/>
      </w:pPr>
    </w:lvl>
    <w:lvl w:ilvl="1">
      <w:start w:val="1"/>
      <w:numFmt w:val="upperLetter"/>
      <w:lvlText w:val="%2."/>
      <w:lvlJc w:val="left"/>
      <w:pPr>
        <w:tabs>
          <w:tab w:val="num" w:pos="2880"/>
        </w:tabs>
        <w:ind w:left="2880" w:hanging="360"/>
      </w:pPr>
      <w:rPr>
        <w:rFonts w:ascii="Palatino" w:eastAsia="Times New Roman" w:hAnsi="Palatino" w:cs="Times New Roman"/>
      </w:r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num w:numId="1" w16cid:durableId="9526316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0670908">
    <w:abstractNumId w:val="3"/>
  </w:num>
  <w:num w:numId="3" w16cid:durableId="802580698">
    <w:abstractNumId w:val="16"/>
  </w:num>
  <w:num w:numId="4" w16cid:durableId="410465738">
    <w:abstractNumId w:val="4"/>
  </w:num>
  <w:num w:numId="5" w16cid:durableId="1692994327">
    <w:abstractNumId w:val="25"/>
  </w:num>
  <w:num w:numId="6" w16cid:durableId="1745837098">
    <w:abstractNumId w:val="9"/>
  </w:num>
  <w:num w:numId="7" w16cid:durableId="420756829">
    <w:abstractNumId w:val="6"/>
  </w:num>
  <w:num w:numId="8" w16cid:durableId="857962543">
    <w:abstractNumId w:val="23"/>
  </w:num>
  <w:num w:numId="9" w16cid:durableId="2104641307">
    <w:abstractNumId w:val="0"/>
  </w:num>
  <w:num w:numId="10" w16cid:durableId="851797423">
    <w:abstractNumId w:val="9"/>
  </w:num>
  <w:num w:numId="11" w16cid:durableId="1682662300">
    <w:abstractNumId w:val="17"/>
  </w:num>
  <w:num w:numId="12" w16cid:durableId="881288970">
    <w:abstractNumId w:val="20"/>
  </w:num>
  <w:num w:numId="13" w16cid:durableId="244845372">
    <w:abstractNumId w:val="9"/>
  </w:num>
  <w:num w:numId="14" w16cid:durableId="1661230141">
    <w:abstractNumId w:val="13"/>
  </w:num>
  <w:num w:numId="15" w16cid:durableId="176877100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7205359">
    <w:abstractNumId w:val="2"/>
  </w:num>
  <w:num w:numId="17" w16cid:durableId="1172792598">
    <w:abstractNumId w:val="27"/>
  </w:num>
  <w:num w:numId="18" w16cid:durableId="1084567211">
    <w:abstractNumId w:val="10"/>
  </w:num>
  <w:num w:numId="19" w16cid:durableId="641159490">
    <w:abstractNumId w:val="5"/>
  </w:num>
  <w:num w:numId="20" w16cid:durableId="1413506093">
    <w:abstractNumId w:val="18"/>
  </w:num>
  <w:num w:numId="21" w16cid:durableId="466363331">
    <w:abstractNumId w:val="2"/>
    <w:lvlOverride w:ilvl="0">
      <w:startOverride w:val="1"/>
    </w:lvlOverride>
  </w:num>
  <w:num w:numId="22" w16cid:durableId="8040073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5897504">
    <w:abstractNumId w:val="27"/>
    <w:lvlOverride w:ilvl="0">
      <w:startOverride w:val="1"/>
    </w:lvlOverride>
  </w:num>
  <w:num w:numId="24" w16cid:durableId="210505422">
    <w:abstractNumId w:val="7"/>
  </w:num>
  <w:num w:numId="25" w16cid:durableId="1462570675">
    <w:abstractNumId w:val="22"/>
  </w:num>
  <w:num w:numId="26" w16cid:durableId="1835610109">
    <w:abstractNumId w:val="1"/>
  </w:num>
  <w:num w:numId="27" w16cid:durableId="380907751">
    <w:abstractNumId w:val="11"/>
  </w:num>
  <w:num w:numId="28" w16cid:durableId="862783659">
    <w:abstractNumId w:val="15"/>
  </w:num>
  <w:num w:numId="29" w16cid:durableId="1724795611">
    <w:abstractNumId w:val="26"/>
  </w:num>
  <w:num w:numId="30" w16cid:durableId="772939776">
    <w:abstractNumId w:val="24"/>
  </w:num>
  <w:num w:numId="31" w16cid:durableId="1632251740">
    <w:abstractNumId w:val="19"/>
  </w:num>
  <w:num w:numId="32" w16cid:durableId="1230337644">
    <w:abstractNumId w:val="14"/>
  </w:num>
  <w:num w:numId="33" w16cid:durableId="182862334">
    <w:abstractNumId w:val="12"/>
  </w:num>
  <w:num w:numId="34" w16cid:durableId="685400851">
    <w:abstractNumId w:val="21"/>
  </w:num>
  <w:num w:numId="35" w16cid:durableId="2214550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06083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4B"/>
    <w:rsid w:val="00000F6A"/>
    <w:rsid w:val="0000378F"/>
    <w:rsid w:val="00005331"/>
    <w:rsid w:val="000148CC"/>
    <w:rsid w:val="00014B90"/>
    <w:rsid w:val="00016C2D"/>
    <w:rsid w:val="00016D60"/>
    <w:rsid w:val="00021A78"/>
    <w:rsid w:val="00025AE8"/>
    <w:rsid w:val="00027E35"/>
    <w:rsid w:val="00027F0E"/>
    <w:rsid w:val="000345FA"/>
    <w:rsid w:val="00036328"/>
    <w:rsid w:val="00041398"/>
    <w:rsid w:val="00042DD8"/>
    <w:rsid w:val="00047B6D"/>
    <w:rsid w:val="00052D5B"/>
    <w:rsid w:val="0005302C"/>
    <w:rsid w:val="000559C4"/>
    <w:rsid w:val="000642A6"/>
    <w:rsid w:val="0007115A"/>
    <w:rsid w:val="0007354B"/>
    <w:rsid w:val="00073774"/>
    <w:rsid w:val="0008125D"/>
    <w:rsid w:val="00084C62"/>
    <w:rsid w:val="000852B6"/>
    <w:rsid w:val="000857B3"/>
    <w:rsid w:val="000866DB"/>
    <w:rsid w:val="00092B9C"/>
    <w:rsid w:val="000931BB"/>
    <w:rsid w:val="000947B9"/>
    <w:rsid w:val="00096154"/>
    <w:rsid w:val="000973C8"/>
    <w:rsid w:val="00097483"/>
    <w:rsid w:val="000A2AA9"/>
    <w:rsid w:val="000A56F2"/>
    <w:rsid w:val="000A603A"/>
    <w:rsid w:val="000A6E05"/>
    <w:rsid w:val="000B12FA"/>
    <w:rsid w:val="000B1E56"/>
    <w:rsid w:val="000B2FBE"/>
    <w:rsid w:val="000B5B71"/>
    <w:rsid w:val="000B5DF1"/>
    <w:rsid w:val="000B6069"/>
    <w:rsid w:val="000B73A4"/>
    <w:rsid w:val="000B7CF8"/>
    <w:rsid w:val="000C08BF"/>
    <w:rsid w:val="000C355D"/>
    <w:rsid w:val="000C3B9A"/>
    <w:rsid w:val="000C4386"/>
    <w:rsid w:val="000D25A8"/>
    <w:rsid w:val="000E37A9"/>
    <w:rsid w:val="000E4C53"/>
    <w:rsid w:val="000E5803"/>
    <w:rsid w:val="000E5A66"/>
    <w:rsid w:val="000F6EED"/>
    <w:rsid w:val="00100419"/>
    <w:rsid w:val="00100674"/>
    <w:rsid w:val="00121089"/>
    <w:rsid w:val="001300FC"/>
    <w:rsid w:val="00130A3D"/>
    <w:rsid w:val="00135E7A"/>
    <w:rsid w:val="0013769B"/>
    <w:rsid w:val="00142335"/>
    <w:rsid w:val="001440F8"/>
    <w:rsid w:val="00150396"/>
    <w:rsid w:val="00155BC5"/>
    <w:rsid w:val="00163A4F"/>
    <w:rsid w:val="00166EF7"/>
    <w:rsid w:val="00175572"/>
    <w:rsid w:val="0018099E"/>
    <w:rsid w:val="0019073C"/>
    <w:rsid w:val="001908FC"/>
    <w:rsid w:val="00190EA2"/>
    <w:rsid w:val="00194F7D"/>
    <w:rsid w:val="0019571B"/>
    <w:rsid w:val="001965AA"/>
    <w:rsid w:val="00196934"/>
    <w:rsid w:val="001974E8"/>
    <w:rsid w:val="001A1B72"/>
    <w:rsid w:val="001A500F"/>
    <w:rsid w:val="001A6803"/>
    <w:rsid w:val="001A6F13"/>
    <w:rsid w:val="001A6FC9"/>
    <w:rsid w:val="001B2FD2"/>
    <w:rsid w:val="001B76B9"/>
    <w:rsid w:val="001C363F"/>
    <w:rsid w:val="001C3A05"/>
    <w:rsid w:val="001C561A"/>
    <w:rsid w:val="001C71CD"/>
    <w:rsid w:val="001E1595"/>
    <w:rsid w:val="001E2A62"/>
    <w:rsid w:val="001E402D"/>
    <w:rsid w:val="001E6F50"/>
    <w:rsid w:val="001E7B30"/>
    <w:rsid w:val="001F2819"/>
    <w:rsid w:val="001F4B6B"/>
    <w:rsid w:val="001F5266"/>
    <w:rsid w:val="00200FB4"/>
    <w:rsid w:val="0020438F"/>
    <w:rsid w:val="002043EC"/>
    <w:rsid w:val="002046C7"/>
    <w:rsid w:val="00205884"/>
    <w:rsid w:val="00213696"/>
    <w:rsid w:val="00216541"/>
    <w:rsid w:val="002210D5"/>
    <w:rsid w:val="002244FF"/>
    <w:rsid w:val="00231F06"/>
    <w:rsid w:val="002329F2"/>
    <w:rsid w:val="0024069D"/>
    <w:rsid w:val="0024134A"/>
    <w:rsid w:val="0024243C"/>
    <w:rsid w:val="00242D1C"/>
    <w:rsid w:val="00243DC0"/>
    <w:rsid w:val="00247477"/>
    <w:rsid w:val="002477FF"/>
    <w:rsid w:val="00250DAC"/>
    <w:rsid w:val="002513B7"/>
    <w:rsid w:val="0025148C"/>
    <w:rsid w:val="00253915"/>
    <w:rsid w:val="0025528A"/>
    <w:rsid w:val="00257047"/>
    <w:rsid w:val="00261C1A"/>
    <w:rsid w:val="002672C1"/>
    <w:rsid w:val="002676D4"/>
    <w:rsid w:val="00270440"/>
    <w:rsid w:val="00273368"/>
    <w:rsid w:val="002745D3"/>
    <w:rsid w:val="0028162F"/>
    <w:rsid w:val="00284CF7"/>
    <w:rsid w:val="00285F46"/>
    <w:rsid w:val="00287A3A"/>
    <w:rsid w:val="00290DA6"/>
    <w:rsid w:val="00291F07"/>
    <w:rsid w:val="00293996"/>
    <w:rsid w:val="00293DEE"/>
    <w:rsid w:val="0029674A"/>
    <w:rsid w:val="002A0B5D"/>
    <w:rsid w:val="002B0DA0"/>
    <w:rsid w:val="002B1158"/>
    <w:rsid w:val="002B6AC3"/>
    <w:rsid w:val="002C1236"/>
    <w:rsid w:val="002C28D8"/>
    <w:rsid w:val="002C7FE9"/>
    <w:rsid w:val="002D0A07"/>
    <w:rsid w:val="002D482E"/>
    <w:rsid w:val="002D4EFD"/>
    <w:rsid w:val="002E5989"/>
    <w:rsid w:val="002F141E"/>
    <w:rsid w:val="002F6D4C"/>
    <w:rsid w:val="0030409D"/>
    <w:rsid w:val="00304CCD"/>
    <w:rsid w:val="00312697"/>
    <w:rsid w:val="00316071"/>
    <w:rsid w:val="003244EF"/>
    <w:rsid w:val="00335113"/>
    <w:rsid w:val="003414BF"/>
    <w:rsid w:val="00343E5C"/>
    <w:rsid w:val="00344BB9"/>
    <w:rsid w:val="00345A4F"/>
    <w:rsid w:val="00346E53"/>
    <w:rsid w:val="00350A9D"/>
    <w:rsid w:val="00353B09"/>
    <w:rsid w:val="00356BD6"/>
    <w:rsid w:val="0036017B"/>
    <w:rsid w:val="0036045F"/>
    <w:rsid w:val="00362423"/>
    <w:rsid w:val="00362755"/>
    <w:rsid w:val="0036697A"/>
    <w:rsid w:val="00371B69"/>
    <w:rsid w:val="00373B93"/>
    <w:rsid w:val="0038264B"/>
    <w:rsid w:val="003834C9"/>
    <w:rsid w:val="00383CCB"/>
    <w:rsid w:val="00385F01"/>
    <w:rsid w:val="00387FC3"/>
    <w:rsid w:val="00394B4C"/>
    <w:rsid w:val="0039549B"/>
    <w:rsid w:val="00395942"/>
    <w:rsid w:val="00396E7A"/>
    <w:rsid w:val="003A17B8"/>
    <w:rsid w:val="003A30EA"/>
    <w:rsid w:val="003A38F0"/>
    <w:rsid w:val="003B581B"/>
    <w:rsid w:val="003D0912"/>
    <w:rsid w:val="003E0F0A"/>
    <w:rsid w:val="003F068D"/>
    <w:rsid w:val="003F0897"/>
    <w:rsid w:val="003F4329"/>
    <w:rsid w:val="00402F8A"/>
    <w:rsid w:val="00405460"/>
    <w:rsid w:val="00410B2D"/>
    <w:rsid w:val="004123BF"/>
    <w:rsid w:val="00412534"/>
    <w:rsid w:val="00412C83"/>
    <w:rsid w:val="00413A89"/>
    <w:rsid w:val="00415FCF"/>
    <w:rsid w:val="00426014"/>
    <w:rsid w:val="00426C5E"/>
    <w:rsid w:val="004275B3"/>
    <w:rsid w:val="00432691"/>
    <w:rsid w:val="004327B7"/>
    <w:rsid w:val="004328C7"/>
    <w:rsid w:val="00432A7D"/>
    <w:rsid w:val="00440897"/>
    <w:rsid w:val="004413BE"/>
    <w:rsid w:val="00443D7B"/>
    <w:rsid w:val="004502D7"/>
    <w:rsid w:val="00456466"/>
    <w:rsid w:val="00457C52"/>
    <w:rsid w:val="00460B7D"/>
    <w:rsid w:val="00462538"/>
    <w:rsid w:val="00463D2B"/>
    <w:rsid w:val="00467973"/>
    <w:rsid w:val="00467986"/>
    <w:rsid w:val="00470DC0"/>
    <w:rsid w:val="0047695D"/>
    <w:rsid w:val="00480CB0"/>
    <w:rsid w:val="004816F3"/>
    <w:rsid w:val="00481FF2"/>
    <w:rsid w:val="004828EA"/>
    <w:rsid w:val="004865F1"/>
    <w:rsid w:val="00490AD2"/>
    <w:rsid w:val="00493D62"/>
    <w:rsid w:val="004957B6"/>
    <w:rsid w:val="004A24CF"/>
    <w:rsid w:val="004A2E94"/>
    <w:rsid w:val="004B34EA"/>
    <w:rsid w:val="004B5494"/>
    <w:rsid w:val="004C1BC3"/>
    <w:rsid w:val="004C492F"/>
    <w:rsid w:val="004C7D3A"/>
    <w:rsid w:val="004D2DE0"/>
    <w:rsid w:val="004D5C5E"/>
    <w:rsid w:val="004E06E1"/>
    <w:rsid w:val="004E0A09"/>
    <w:rsid w:val="004E4282"/>
    <w:rsid w:val="004E48D0"/>
    <w:rsid w:val="004F4D8D"/>
    <w:rsid w:val="004F5181"/>
    <w:rsid w:val="004F6ADF"/>
    <w:rsid w:val="005018A8"/>
    <w:rsid w:val="005019B6"/>
    <w:rsid w:val="00505322"/>
    <w:rsid w:val="00505A39"/>
    <w:rsid w:val="005069F3"/>
    <w:rsid w:val="00514B3C"/>
    <w:rsid w:val="00515001"/>
    <w:rsid w:val="005178C1"/>
    <w:rsid w:val="00517DA1"/>
    <w:rsid w:val="005240BF"/>
    <w:rsid w:val="005358C1"/>
    <w:rsid w:val="00545DA3"/>
    <w:rsid w:val="00550111"/>
    <w:rsid w:val="00550345"/>
    <w:rsid w:val="00553E0F"/>
    <w:rsid w:val="00560AF2"/>
    <w:rsid w:val="00565D8C"/>
    <w:rsid w:val="005718B7"/>
    <w:rsid w:val="005719A4"/>
    <w:rsid w:val="00573CD1"/>
    <w:rsid w:val="00582008"/>
    <w:rsid w:val="0058506F"/>
    <w:rsid w:val="00585390"/>
    <w:rsid w:val="00591B23"/>
    <w:rsid w:val="005939A5"/>
    <w:rsid w:val="00595030"/>
    <w:rsid w:val="00596ADA"/>
    <w:rsid w:val="00596CB5"/>
    <w:rsid w:val="005970A1"/>
    <w:rsid w:val="005A09A9"/>
    <w:rsid w:val="005A148C"/>
    <w:rsid w:val="005A17C2"/>
    <w:rsid w:val="005A4C8A"/>
    <w:rsid w:val="005A57F9"/>
    <w:rsid w:val="005A5FA1"/>
    <w:rsid w:val="005A690C"/>
    <w:rsid w:val="005B0D18"/>
    <w:rsid w:val="005B3A58"/>
    <w:rsid w:val="005C5FE1"/>
    <w:rsid w:val="005C7E86"/>
    <w:rsid w:val="005D252F"/>
    <w:rsid w:val="005D6114"/>
    <w:rsid w:val="005D7EA3"/>
    <w:rsid w:val="00601112"/>
    <w:rsid w:val="00602E15"/>
    <w:rsid w:val="00614F3B"/>
    <w:rsid w:val="0061553D"/>
    <w:rsid w:val="00621059"/>
    <w:rsid w:val="0062109D"/>
    <w:rsid w:val="00624500"/>
    <w:rsid w:val="00627B60"/>
    <w:rsid w:val="00632207"/>
    <w:rsid w:val="00634635"/>
    <w:rsid w:val="0063491C"/>
    <w:rsid w:val="00635145"/>
    <w:rsid w:val="00641550"/>
    <w:rsid w:val="006538F5"/>
    <w:rsid w:val="00654AD3"/>
    <w:rsid w:val="00671E1E"/>
    <w:rsid w:val="00674059"/>
    <w:rsid w:val="00681064"/>
    <w:rsid w:val="00685D2D"/>
    <w:rsid w:val="006862B5"/>
    <w:rsid w:val="00695515"/>
    <w:rsid w:val="006A28A5"/>
    <w:rsid w:val="006A2C82"/>
    <w:rsid w:val="006A3D73"/>
    <w:rsid w:val="006A41F3"/>
    <w:rsid w:val="006B0354"/>
    <w:rsid w:val="006B2D78"/>
    <w:rsid w:val="006B540A"/>
    <w:rsid w:val="006C0706"/>
    <w:rsid w:val="006C427E"/>
    <w:rsid w:val="006C6412"/>
    <w:rsid w:val="006C7CB5"/>
    <w:rsid w:val="006D06B4"/>
    <w:rsid w:val="006D1E04"/>
    <w:rsid w:val="006E129F"/>
    <w:rsid w:val="006E1D67"/>
    <w:rsid w:val="006E4936"/>
    <w:rsid w:val="006E5E28"/>
    <w:rsid w:val="006E6574"/>
    <w:rsid w:val="006F2E7C"/>
    <w:rsid w:val="006F6525"/>
    <w:rsid w:val="006F7533"/>
    <w:rsid w:val="00700117"/>
    <w:rsid w:val="00705011"/>
    <w:rsid w:val="00707A5B"/>
    <w:rsid w:val="00711648"/>
    <w:rsid w:val="00713AFD"/>
    <w:rsid w:val="00714CF2"/>
    <w:rsid w:val="007156B9"/>
    <w:rsid w:val="00716DC6"/>
    <w:rsid w:val="00720817"/>
    <w:rsid w:val="00722850"/>
    <w:rsid w:val="00725F48"/>
    <w:rsid w:val="0072646D"/>
    <w:rsid w:val="007278CF"/>
    <w:rsid w:val="0073353F"/>
    <w:rsid w:val="00734261"/>
    <w:rsid w:val="0073543E"/>
    <w:rsid w:val="007365C6"/>
    <w:rsid w:val="00742E45"/>
    <w:rsid w:val="007447AF"/>
    <w:rsid w:val="007505B2"/>
    <w:rsid w:val="00750816"/>
    <w:rsid w:val="00756285"/>
    <w:rsid w:val="007657C1"/>
    <w:rsid w:val="00765BF5"/>
    <w:rsid w:val="00766305"/>
    <w:rsid w:val="007700A5"/>
    <w:rsid w:val="007744AF"/>
    <w:rsid w:val="00777D03"/>
    <w:rsid w:val="00786516"/>
    <w:rsid w:val="007926B1"/>
    <w:rsid w:val="00796EB7"/>
    <w:rsid w:val="007A406D"/>
    <w:rsid w:val="007A4988"/>
    <w:rsid w:val="007A62B0"/>
    <w:rsid w:val="007A6ECB"/>
    <w:rsid w:val="007A7696"/>
    <w:rsid w:val="007B672F"/>
    <w:rsid w:val="007C3D44"/>
    <w:rsid w:val="007C40C8"/>
    <w:rsid w:val="007C5A0C"/>
    <w:rsid w:val="007C6B02"/>
    <w:rsid w:val="007D4F2E"/>
    <w:rsid w:val="007D6C8C"/>
    <w:rsid w:val="007E0FEE"/>
    <w:rsid w:val="007E2EBE"/>
    <w:rsid w:val="007E3878"/>
    <w:rsid w:val="007E6D97"/>
    <w:rsid w:val="007F2017"/>
    <w:rsid w:val="007F3916"/>
    <w:rsid w:val="00801B2F"/>
    <w:rsid w:val="00805FC4"/>
    <w:rsid w:val="008174E8"/>
    <w:rsid w:val="008218C4"/>
    <w:rsid w:val="00833119"/>
    <w:rsid w:val="008339BB"/>
    <w:rsid w:val="00834D88"/>
    <w:rsid w:val="00836FEB"/>
    <w:rsid w:val="00845EBC"/>
    <w:rsid w:val="008505F0"/>
    <w:rsid w:val="0085652C"/>
    <w:rsid w:val="008632E5"/>
    <w:rsid w:val="00863367"/>
    <w:rsid w:val="0086419A"/>
    <w:rsid w:val="008641C0"/>
    <w:rsid w:val="00864521"/>
    <w:rsid w:val="00864A47"/>
    <w:rsid w:val="0087023B"/>
    <w:rsid w:val="008801FE"/>
    <w:rsid w:val="008847E1"/>
    <w:rsid w:val="00885E38"/>
    <w:rsid w:val="0088621F"/>
    <w:rsid w:val="008977B2"/>
    <w:rsid w:val="008A0967"/>
    <w:rsid w:val="008A11A0"/>
    <w:rsid w:val="008A179F"/>
    <w:rsid w:val="008A4B40"/>
    <w:rsid w:val="008A5D5B"/>
    <w:rsid w:val="008B0864"/>
    <w:rsid w:val="008B1175"/>
    <w:rsid w:val="008B155E"/>
    <w:rsid w:val="008B2330"/>
    <w:rsid w:val="008C34E3"/>
    <w:rsid w:val="008C7413"/>
    <w:rsid w:val="008C75BA"/>
    <w:rsid w:val="008D16B7"/>
    <w:rsid w:val="008D55AC"/>
    <w:rsid w:val="008E27C1"/>
    <w:rsid w:val="008E6AE6"/>
    <w:rsid w:val="008E7937"/>
    <w:rsid w:val="008F0116"/>
    <w:rsid w:val="008F13AE"/>
    <w:rsid w:val="008F143D"/>
    <w:rsid w:val="009003C6"/>
    <w:rsid w:val="00906D2A"/>
    <w:rsid w:val="009076F0"/>
    <w:rsid w:val="00910936"/>
    <w:rsid w:val="00913D92"/>
    <w:rsid w:val="00914A58"/>
    <w:rsid w:val="0091747F"/>
    <w:rsid w:val="009212F5"/>
    <w:rsid w:val="00924855"/>
    <w:rsid w:val="00925B1C"/>
    <w:rsid w:val="00926DC5"/>
    <w:rsid w:val="009302EA"/>
    <w:rsid w:val="00932865"/>
    <w:rsid w:val="00932C21"/>
    <w:rsid w:val="00945144"/>
    <w:rsid w:val="00947BC6"/>
    <w:rsid w:val="00947C67"/>
    <w:rsid w:val="009570AF"/>
    <w:rsid w:val="00960E55"/>
    <w:rsid w:val="00970D56"/>
    <w:rsid w:val="00973406"/>
    <w:rsid w:val="009743DB"/>
    <w:rsid w:val="009752FA"/>
    <w:rsid w:val="00975FA0"/>
    <w:rsid w:val="0098138E"/>
    <w:rsid w:val="0098557B"/>
    <w:rsid w:val="0098607B"/>
    <w:rsid w:val="0098655A"/>
    <w:rsid w:val="00986BC6"/>
    <w:rsid w:val="009900D7"/>
    <w:rsid w:val="00990BEC"/>
    <w:rsid w:val="00994C21"/>
    <w:rsid w:val="009A3286"/>
    <w:rsid w:val="009A70C1"/>
    <w:rsid w:val="009B4A03"/>
    <w:rsid w:val="009B6C3E"/>
    <w:rsid w:val="009C15B7"/>
    <w:rsid w:val="009C2764"/>
    <w:rsid w:val="009E346F"/>
    <w:rsid w:val="009E5E42"/>
    <w:rsid w:val="009E7C7F"/>
    <w:rsid w:val="009F14B3"/>
    <w:rsid w:val="009F4C43"/>
    <w:rsid w:val="009F74D8"/>
    <w:rsid w:val="009F766C"/>
    <w:rsid w:val="00A00186"/>
    <w:rsid w:val="00A014AB"/>
    <w:rsid w:val="00A03D1B"/>
    <w:rsid w:val="00A07D8C"/>
    <w:rsid w:val="00A137DB"/>
    <w:rsid w:val="00A17CE0"/>
    <w:rsid w:val="00A2502B"/>
    <w:rsid w:val="00A30B1D"/>
    <w:rsid w:val="00A35575"/>
    <w:rsid w:val="00A36608"/>
    <w:rsid w:val="00A41226"/>
    <w:rsid w:val="00A42306"/>
    <w:rsid w:val="00A46852"/>
    <w:rsid w:val="00A55ACD"/>
    <w:rsid w:val="00A5650D"/>
    <w:rsid w:val="00A61162"/>
    <w:rsid w:val="00A64BAE"/>
    <w:rsid w:val="00A811B9"/>
    <w:rsid w:val="00A86CB1"/>
    <w:rsid w:val="00AB7CAD"/>
    <w:rsid w:val="00AC3451"/>
    <w:rsid w:val="00AC3F58"/>
    <w:rsid w:val="00AC4D43"/>
    <w:rsid w:val="00AC575F"/>
    <w:rsid w:val="00AC7E31"/>
    <w:rsid w:val="00AD0E06"/>
    <w:rsid w:val="00AD0E5F"/>
    <w:rsid w:val="00AD7EB0"/>
    <w:rsid w:val="00AF400F"/>
    <w:rsid w:val="00AF4538"/>
    <w:rsid w:val="00B00D0F"/>
    <w:rsid w:val="00B01F7E"/>
    <w:rsid w:val="00B05B36"/>
    <w:rsid w:val="00B12437"/>
    <w:rsid w:val="00B14AEA"/>
    <w:rsid w:val="00B161B0"/>
    <w:rsid w:val="00B20932"/>
    <w:rsid w:val="00B260CD"/>
    <w:rsid w:val="00B3087D"/>
    <w:rsid w:val="00B34794"/>
    <w:rsid w:val="00B34B2E"/>
    <w:rsid w:val="00B539E8"/>
    <w:rsid w:val="00B5703F"/>
    <w:rsid w:val="00B60421"/>
    <w:rsid w:val="00B6125B"/>
    <w:rsid w:val="00B62814"/>
    <w:rsid w:val="00B66B90"/>
    <w:rsid w:val="00B70AA0"/>
    <w:rsid w:val="00B86A3F"/>
    <w:rsid w:val="00B96095"/>
    <w:rsid w:val="00BA7717"/>
    <w:rsid w:val="00BB0243"/>
    <w:rsid w:val="00BC19BA"/>
    <w:rsid w:val="00BD2D08"/>
    <w:rsid w:val="00BD5161"/>
    <w:rsid w:val="00BE4DBF"/>
    <w:rsid w:val="00BE55A0"/>
    <w:rsid w:val="00BF0340"/>
    <w:rsid w:val="00BF6745"/>
    <w:rsid w:val="00C01B8F"/>
    <w:rsid w:val="00C10B5F"/>
    <w:rsid w:val="00C15C30"/>
    <w:rsid w:val="00C20388"/>
    <w:rsid w:val="00C27CB5"/>
    <w:rsid w:val="00C31F3D"/>
    <w:rsid w:val="00C3416F"/>
    <w:rsid w:val="00C34232"/>
    <w:rsid w:val="00C4183F"/>
    <w:rsid w:val="00C44EF9"/>
    <w:rsid w:val="00C5067D"/>
    <w:rsid w:val="00C56C00"/>
    <w:rsid w:val="00C6454C"/>
    <w:rsid w:val="00C708F3"/>
    <w:rsid w:val="00C71336"/>
    <w:rsid w:val="00C82B33"/>
    <w:rsid w:val="00C85AD7"/>
    <w:rsid w:val="00C85CDA"/>
    <w:rsid w:val="00C913A1"/>
    <w:rsid w:val="00C913BD"/>
    <w:rsid w:val="00C946B4"/>
    <w:rsid w:val="00C9647F"/>
    <w:rsid w:val="00CA5474"/>
    <w:rsid w:val="00CA6CF2"/>
    <w:rsid w:val="00CB23B5"/>
    <w:rsid w:val="00CB39B9"/>
    <w:rsid w:val="00CB41F5"/>
    <w:rsid w:val="00CB5A0F"/>
    <w:rsid w:val="00CC0611"/>
    <w:rsid w:val="00CC3929"/>
    <w:rsid w:val="00CC3D8B"/>
    <w:rsid w:val="00CC6A99"/>
    <w:rsid w:val="00CD66E4"/>
    <w:rsid w:val="00CE2A30"/>
    <w:rsid w:val="00CE352A"/>
    <w:rsid w:val="00CE4426"/>
    <w:rsid w:val="00CE4D7B"/>
    <w:rsid w:val="00CE6AA3"/>
    <w:rsid w:val="00D00AA3"/>
    <w:rsid w:val="00D01030"/>
    <w:rsid w:val="00D07F73"/>
    <w:rsid w:val="00D10F35"/>
    <w:rsid w:val="00D1438C"/>
    <w:rsid w:val="00D16436"/>
    <w:rsid w:val="00D2041C"/>
    <w:rsid w:val="00D20DB5"/>
    <w:rsid w:val="00D22243"/>
    <w:rsid w:val="00D2305E"/>
    <w:rsid w:val="00D24D40"/>
    <w:rsid w:val="00D25ADE"/>
    <w:rsid w:val="00D270F4"/>
    <w:rsid w:val="00D310DA"/>
    <w:rsid w:val="00D34FAB"/>
    <w:rsid w:val="00D35B25"/>
    <w:rsid w:val="00D405F1"/>
    <w:rsid w:val="00D40D4B"/>
    <w:rsid w:val="00D40F06"/>
    <w:rsid w:val="00D42A15"/>
    <w:rsid w:val="00D42EF7"/>
    <w:rsid w:val="00D43297"/>
    <w:rsid w:val="00D44996"/>
    <w:rsid w:val="00D44DB6"/>
    <w:rsid w:val="00D46481"/>
    <w:rsid w:val="00D50119"/>
    <w:rsid w:val="00D520CB"/>
    <w:rsid w:val="00D52EC4"/>
    <w:rsid w:val="00D548D1"/>
    <w:rsid w:val="00D62C9B"/>
    <w:rsid w:val="00D66783"/>
    <w:rsid w:val="00D80FBB"/>
    <w:rsid w:val="00D82A43"/>
    <w:rsid w:val="00D84B46"/>
    <w:rsid w:val="00D8517A"/>
    <w:rsid w:val="00D94BE8"/>
    <w:rsid w:val="00D9789D"/>
    <w:rsid w:val="00DA3EFF"/>
    <w:rsid w:val="00DA5F9E"/>
    <w:rsid w:val="00DA7B5D"/>
    <w:rsid w:val="00DB185D"/>
    <w:rsid w:val="00DB6D3C"/>
    <w:rsid w:val="00DC1149"/>
    <w:rsid w:val="00DC720E"/>
    <w:rsid w:val="00DE24AE"/>
    <w:rsid w:val="00DE2E63"/>
    <w:rsid w:val="00DF437C"/>
    <w:rsid w:val="00DF58E7"/>
    <w:rsid w:val="00E11876"/>
    <w:rsid w:val="00E1480F"/>
    <w:rsid w:val="00E23CBB"/>
    <w:rsid w:val="00E269A8"/>
    <w:rsid w:val="00E32E5C"/>
    <w:rsid w:val="00E346ED"/>
    <w:rsid w:val="00E36BF2"/>
    <w:rsid w:val="00E37B59"/>
    <w:rsid w:val="00E407A3"/>
    <w:rsid w:val="00E427B8"/>
    <w:rsid w:val="00E52F58"/>
    <w:rsid w:val="00E56D0A"/>
    <w:rsid w:val="00E74466"/>
    <w:rsid w:val="00E7491B"/>
    <w:rsid w:val="00E74ACF"/>
    <w:rsid w:val="00E811CE"/>
    <w:rsid w:val="00EA36C6"/>
    <w:rsid w:val="00EB3447"/>
    <w:rsid w:val="00EB452F"/>
    <w:rsid w:val="00EC2DF5"/>
    <w:rsid w:val="00EC31B4"/>
    <w:rsid w:val="00EC4C79"/>
    <w:rsid w:val="00ED5725"/>
    <w:rsid w:val="00ED7031"/>
    <w:rsid w:val="00EE01C1"/>
    <w:rsid w:val="00EE2995"/>
    <w:rsid w:val="00EE3060"/>
    <w:rsid w:val="00EE3242"/>
    <w:rsid w:val="00EE4315"/>
    <w:rsid w:val="00EE5425"/>
    <w:rsid w:val="00EF4D81"/>
    <w:rsid w:val="00F00BE9"/>
    <w:rsid w:val="00F02772"/>
    <w:rsid w:val="00F03D23"/>
    <w:rsid w:val="00F066B8"/>
    <w:rsid w:val="00F16FB9"/>
    <w:rsid w:val="00F20481"/>
    <w:rsid w:val="00F26055"/>
    <w:rsid w:val="00F26ED3"/>
    <w:rsid w:val="00F2759A"/>
    <w:rsid w:val="00F30FBF"/>
    <w:rsid w:val="00F33501"/>
    <w:rsid w:val="00F348D1"/>
    <w:rsid w:val="00F40ADD"/>
    <w:rsid w:val="00F47606"/>
    <w:rsid w:val="00F51A6C"/>
    <w:rsid w:val="00F52BFB"/>
    <w:rsid w:val="00F60560"/>
    <w:rsid w:val="00F62B7A"/>
    <w:rsid w:val="00F6397D"/>
    <w:rsid w:val="00F7058D"/>
    <w:rsid w:val="00F70B1A"/>
    <w:rsid w:val="00F7293E"/>
    <w:rsid w:val="00F734EB"/>
    <w:rsid w:val="00F76650"/>
    <w:rsid w:val="00F82DED"/>
    <w:rsid w:val="00F8474C"/>
    <w:rsid w:val="00F87059"/>
    <w:rsid w:val="00F9187B"/>
    <w:rsid w:val="00F92385"/>
    <w:rsid w:val="00F93857"/>
    <w:rsid w:val="00F95FC9"/>
    <w:rsid w:val="00F973F2"/>
    <w:rsid w:val="00FA0375"/>
    <w:rsid w:val="00FA1B4F"/>
    <w:rsid w:val="00FA2F40"/>
    <w:rsid w:val="00FA30A4"/>
    <w:rsid w:val="00FB2238"/>
    <w:rsid w:val="00FB2769"/>
    <w:rsid w:val="00FB2DE6"/>
    <w:rsid w:val="00FB3336"/>
    <w:rsid w:val="00FB3CC7"/>
    <w:rsid w:val="00FB57BF"/>
    <w:rsid w:val="00FB5828"/>
    <w:rsid w:val="00FB613B"/>
    <w:rsid w:val="00FB7FA9"/>
    <w:rsid w:val="00FC47F9"/>
    <w:rsid w:val="00FC616A"/>
    <w:rsid w:val="00FC7131"/>
    <w:rsid w:val="00FD6DC6"/>
    <w:rsid w:val="00FE0D8D"/>
    <w:rsid w:val="00FE5580"/>
    <w:rsid w:val="00FE5C46"/>
    <w:rsid w:val="00FF110C"/>
    <w:rsid w:val="00FF5760"/>
    <w:rsid w:val="0105D5AB"/>
    <w:rsid w:val="01069FF8"/>
    <w:rsid w:val="03D00EAE"/>
    <w:rsid w:val="0436ECCF"/>
    <w:rsid w:val="05808554"/>
    <w:rsid w:val="05B2D3CB"/>
    <w:rsid w:val="07658AEE"/>
    <w:rsid w:val="080D9D11"/>
    <w:rsid w:val="0B03BFC4"/>
    <w:rsid w:val="0CDE2B50"/>
    <w:rsid w:val="0CE79B57"/>
    <w:rsid w:val="0E836BB8"/>
    <w:rsid w:val="102083DB"/>
    <w:rsid w:val="10BD5C91"/>
    <w:rsid w:val="10CF840A"/>
    <w:rsid w:val="11FD3411"/>
    <w:rsid w:val="1282AA9D"/>
    <w:rsid w:val="14EBED90"/>
    <w:rsid w:val="14F5C331"/>
    <w:rsid w:val="18188E9A"/>
    <w:rsid w:val="18ADB54A"/>
    <w:rsid w:val="18E426C4"/>
    <w:rsid w:val="1965805D"/>
    <w:rsid w:val="1C0E0F4B"/>
    <w:rsid w:val="1CA90D0D"/>
    <w:rsid w:val="1D63466B"/>
    <w:rsid w:val="1DD700C5"/>
    <w:rsid w:val="1EE8421D"/>
    <w:rsid w:val="1FDFA82E"/>
    <w:rsid w:val="207840D4"/>
    <w:rsid w:val="236F4C67"/>
    <w:rsid w:val="23C00B3D"/>
    <w:rsid w:val="2463CC31"/>
    <w:rsid w:val="24B8A4D8"/>
    <w:rsid w:val="24DE189F"/>
    <w:rsid w:val="272887AD"/>
    <w:rsid w:val="27937235"/>
    <w:rsid w:val="2837A403"/>
    <w:rsid w:val="28EB0449"/>
    <w:rsid w:val="292A94B3"/>
    <w:rsid w:val="29B2DD90"/>
    <w:rsid w:val="2AB6DCBF"/>
    <w:rsid w:val="2B7BB7C4"/>
    <w:rsid w:val="2BF2EE9A"/>
    <w:rsid w:val="2CA5FD74"/>
    <w:rsid w:val="2E490023"/>
    <w:rsid w:val="30276939"/>
    <w:rsid w:val="30AC0CFB"/>
    <w:rsid w:val="3178FF58"/>
    <w:rsid w:val="358608B7"/>
    <w:rsid w:val="38ECC72B"/>
    <w:rsid w:val="3BF97F05"/>
    <w:rsid w:val="3C895501"/>
    <w:rsid w:val="3CA0EB26"/>
    <w:rsid w:val="3D59F178"/>
    <w:rsid w:val="3EF50201"/>
    <w:rsid w:val="42EE07BA"/>
    <w:rsid w:val="435F51AB"/>
    <w:rsid w:val="49EB8EA3"/>
    <w:rsid w:val="4A3F7A6E"/>
    <w:rsid w:val="4C0DF536"/>
    <w:rsid w:val="4C4720CA"/>
    <w:rsid w:val="4CED0B94"/>
    <w:rsid w:val="4E094453"/>
    <w:rsid w:val="4E4CB8AF"/>
    <w:rsid w:val="4F4C42A2"/>
    <w:rsid w:val="518B8244"/>
    <w:rsid w:val="53D8325F"/>
    <w:rsid w:val="54170D6B"/>
    <w:rsid w:val="5484C981"/>
    <w:rsid w:val="551CBEF9"/>
    <w:rsid w:val="557C170A"/>
    <w:rsid w:val="56473144"/>
    <w:rsid w:val="57E56A77"/>
    <w:rsid w:val="58AD89C8"/>
    <w:rsid w:val="59813AD8"/>
    <w:rsid w:val="5A658861"/>
    <w:rsid w:val="5ADD7F92"/>
    <w:rsid w:val="5CF7C383"/>
    <w:rsid w:val="5E76E47F"/>
    <w:rsid w:val="6023342E"/>
    <w:rsid w:val="62B3B7E2"/>
    <w:rsid w:val="630B5D9D"/>
    <w:rsid w:val="63D30372"/>
    <w:rsid w:val="65493022"/>
    <w:rsid w:val="65DA9382"/>
    <w:rsid w:val="668ABDA0"/>
    <w:rsid w:val="683CC520"/>
    <w:rsid w:val="6BCBFF22"/>
    <w:rsid w:val="6BDF257C"/>
    <w:rsid w:val="6CCFE8A5"/>
    <w:rsid w:val="6E2C7244"/>
    <w:rsid w:val="6E713ACB"/>
    <w:rsid w:val="6F6B05A7"/>
    <w:rsid w:val="70042F5B"/>
    <w:rsid w:val="75CB4486"/>
    <w:rsid w:val="7747DC77"/>
    <w:rsid w:val="778B5B95"/>
    <w:rsid w:val="780027E2"/>
    <w:rsid w:val="78A9249D"/>
    <w:rsid w:val="7BD400A0"/>
    <w:rsid w:val="7D502636"/>
    <w:rsid w:val="7D80EDF3"/>
    <w:rsid w:val="7FF5AA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6E474"/>
  <w15:chartTrackingRefBased/>
  <w15:docId w15:val="{4E401166-EBEC-46FC-89CE-7061BF7A95C0}"/>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A56F2"/>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947BC6"/>
    <w:pPr>
      <w:numPr>
        <w:numId w:val="7"/>
      </w:numPr>
    </w:pPr>
    <w:rPr>
      <w:rFonts w:eastAsiaTheme="majorEastAsia" w:cstheme="majorBidi"/>
      <w:szCs w:val="32"/>
    </w:rPr>
  </w:style>
  <w:style w:type="paragraph" w:styleId="Heading2">
    <w:name w:val="heading 2"/>
    <w:basedOn w:val="Dummy"/>
    <w:next w:val="Standard"/>
    <w:link w:val="Heading2Char"/>
    <w:uiPriority w:val="4"/>
    <w:qFormat/>
    <w:rsid w:val="00947BC6"/>
    <w:pPr>
      <w:numPr>
        <w:ilvl w:val="1"/>
        <w:numId w:val="7"/>
      </w:numPr>
      <w:outlineLvl w:val="1"/>
    </w:pPr>
  </w:style>
  <w:style w:type="paragraph" w:styleId="Heading3">
    <w:name w:val="heading 3"/>
    <w:basedOn w:val="Dummy"/>
    <w:next w:val="Standard"/>
    <w:link w:val="Heading3Char"/>
    <w:uiPriority w:val="4"/>
    <w:qFormat/>
    <w:rsid w:val="00947BC6"/>
    <w:pPr>
      <w:numPr>
        <w:ilvl w:val="2"/>
        <w:numId w:val="7"/>
      </w:numPr>
      <w:outlineLvl w:val="2"/>
    </w:pPr>
    <w:rPr>
      <w:rFonts w:eastAsiaTheme="majorEastAsia" w:cstheme="majorBidi"/>
      <w:szCs w:val="24"/>
    </w:rPr>
  </w:style>
  <w:style w:type="paragraph" w:styleId="Heading4">
    <w:name w:val="heading 4"/>
    <w:basedOn w:val="Dummy"/>
    <w:next w:val="Standard"/>
    <w:link w:val="Heading4Char"/>
    <w:uiPriority w:val="4"/>
    <w:rsid w:val="00947BC6"/>
    <w:pPr>
      <w:numPr>
        <w:ilvl w:val="3"/>
        <w:numId w:val="7"/>
      </w:numPr>
      <w:outlineLvl w:val="3"/>
    </w:pPr>
    <w:rPr>
      <w:rFonts w:eastAsiaTheme="majorEastAsia" w:cstheme="majorBidi"/>
      <w:iCs/>
    </w:rPr>
  </w:style>
  <w:style w:type="paragraph" w:styleId="Heading5">
    <w:name w:val="heading 5"/>
    <w:basedOn w:val="Dummy"/>
    <w:next w:val="Standard"/>
    <w:link w:val="Heading5Char"/>
    <w:uiPriority w:val="4"/>
    <w:rsid w:val="00947BC6"/>
    <w:pPr>
      <w:numPr>
        <w:ilvl w:val="4"/>
        <w:numId w:val="7"/>
      </w:numPr>
      <w:outlineLvl w:val="4"/>
    </w:pPr>
    <w:rPr>
      <w:rFonts w:eastAsiaTheme="majorEastAsia" w:cstheme="majorBidi"/>
    </w:rPr>
  </w:style>
  <w:style w:type="paragraph" w:styleId="Heading6">
    <w:name w:val="heading 6"/>
    <w:basedOn w:val="Dummy"/>
    <w:next w:val="Standard"/>
    <w:link w:val="Heading6Char"/>
    <w:uiPriority w:val="4"/>
    <w:rsid w:val="00947BC6"/>
    <w:pPr>
      <w:numPr>
        <w:ilvl w:val="5"/>
        <w:numId w:val="7"/>
      </w:numPr>
      <w:spacing w:before="4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36017B"/>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ED5725"/>
    <w:rPr>
      <w:rFonts w:ascii="Arial" w:hAnsi="Arial" w:cs="Arial"/>
      <w:b/>
      <w:sz w:val="26"/>
      <w:szCs w:val="26"/>
    </w:rPr>
  </w:style>
  <w:style w:type="character" w:customStyle="1" w:styleId="Heading3Char">
    <w:name w:val="Heading 3 Char"/>
    <w:basedOn w:val="DefaultParagraphFont"/>
    <w:link w:val="Heading3"/>
    <w:uiPriority w:val="4"/>
    <w:rsid w:val="00722850"/>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7A406D"/>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8A179F"/>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rsid w:val="0098138E"/>
    <w:pPr>
      <w:tabs>
        <w:tab w:val="center" w:pos="4680"/>
        <w:tab w:val="right" w:pos="9360"/>
      </w:tabs>
      <w:spacing w:line="240" w:lineRule="auto"/>
    </w:pPr>
  </w:style>
  <w:style w:type="character" w:customStyle="1" w:styleId="HeaderChar">
    <w:name w:val="Header Char"/>
    <w:basedOn w:val="DefaultParagraphFont"/>
    <w:link w:val="Header"/>
    <w:uiPriority w:val="99"/>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1E2A62"/>
    <w:pPr>
      <w:numPr>
        <w:numId w:val="3"/>
      </w:numPr>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1E2A62"/>
    <w:pPr>
      <w:spacing w:line="240" w:lineRule="auto"/>
      <w:ind w:firstLine="0"/>
    </w:pPr>
  </w:style>
  <w:style w:type="paragraph" w:customStyle="1" w:styleId="OP">
    <w:name w:val="OP"/>
    <w:basedOn w:val="Standard"/>
    <w:uiPriority w:val="8"/>
    <w:qFormat/>
    <w:rsid w:val="001E2A62"/>
    <w:pPr>
      <w:numPr>
        <w:numId w:val="22"/>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947BC6"/>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947BC6"/>
    <w:pPr>
      <w:numPr>
        <w:ilvl w:val="7"/>
        <w:numId w:val="7"/>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0A56F2"/>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rsid w:val="00947BC6"/>
    <w:pPr>
      <w:contextualSpacing/>
    </w:pPr>
    <w:rPr>
      <w:sz w:val="22"/>
    </w:rPr>
  </w:style>
  <w:style w:type="paragraph" w:customStyle="1" w:styleId="ListNum">
    <w:name w:val="List Num"/>
    <w:basedOn w:val="Normal"/>
    <w:uiPriority w:val="4"/>
    <w:rsid w:val="006B0354"/>
    <w:pPr>
      <w:tabs>
        <w:tab w:val="num" w:pos="1080"/>
      </w:tabs>
      <w:spacing w:after="120" w:line="240" w:lineRule="auto"/>
      <w:ind w:left="1080" w:right="1440" w:hanging="360"/>
    </w:pPr>
    <w:rPr>
      <w:szCs w:val="26"/>
    </w:rPr>
  </w:style>
  <w:style w:type="character" w:customStyle="1" w:styleId="displayonly">
    <w:name w:val="display_only"/>
    <w:basedOn w:val="DefaultParagraphFont"/>
    <w:rsid w:val="00E74ACF"/>
  </w:style>
  <w:style w:type="paragraph" w:styleId="BodyText">
    <w:name w:val="Body Text"/>
    <w:basedOn w:val="Normal"/>
    <w:link w:val="BodyTextChar"/>
    <w:semiHidden/>
    <w:unhideWhenUsed/>
    <w:rsid w:val="00345A4F"/>
    <w:pPr>
      <w:tabs>
        <w:tab w:val="left" w:pos="3600"/>
      </w:tabs>
      <w:spacing w:line="240" w:lineRule="auto"/>
      <w:ind w:firstLine="0"/>
      <w:jc w:val="center"/>
    </w:pPr>
    <w:rPr>
      <w:rFonts w:ascii="Palatino" w:eastAsia="Times New Roman" w:hAnsi="Palatino" w:cs="Times New Roman"/>
      <w:szCs w:val="20"/>
    </w:rPr>
  </w:style>
  <w:style w:type="character" w:customStyle="1" w:styleId="BodyTextChar">
    <w:name w:val="Body Text Char"/>
    <w:basedOn w:val="DefaultParagraphFont"/>
    <w:link w:val="BodyText"/>
    <w:semiHidden/>
    <w:rsid w:val="00345A4F"/>
    <w:rPr>
      <w:rFonts w:ascii="Palatino" w:eastAsia="Times New Roman" w:hAnsi="Palatino" w:cs="Times New Roman"/>
      <w:sz w:val="26"/>
      <w:szCs w:val="20"/>
    </w:rPr>
  </w:style>
  <w:style w:type="paragraph" w:styleId="BodyTextIndent2">
    <w:name w:val="Body Text Indent 2"/>
    <w:basedOn w:val="Normal"/>
    <w:link w:val="BodyTextIndent2Char"/>
    <w:semiHidden/>
    <w:unhideWhenUsed/>
    <w:rsid w:val="00345A4F"/>
    <w:pPr>
      <w:tabs>
        <w:tab w:val="left" w:leader="dot" w:pos="-720"/>
        <w:tab w:val="left" w:pos="1800"/>
        <w:tab w:val="right" w:leader="dot" w:pos="9180"/>
      </w:tabs>
      <w:suppressAutoHyphens/>
      <w:spacing w:line="240" w:lineRule="auto"/>
      <w:ind w:left="1800" w:hanging="1800"/>
    </w:pPr>
    <w:rPr>
      <w:rFonts w:ascii="Palatino" w:eastAsia="Times New Roman" w:hAnsi="Palatino" w:cs="Times New Roman"/>
      <w:szCs w:val="20"/>
    </w:rPr>
  </w:style>
  <w:style w:type="character" w:customStyle="1" w:styleId="BodyTextIndent2Char">
    <w:name w:val="Body Text Indent 2 Char"/>
    <w:basedOn w:val="DefaultParagraphFont"/>
    <w:link w:val="BodyTextIndent2"/>
    <w:semiHidden/>
    <w:rsid w:val="00345A4F"/>
    <w:rPr>
      <w:rFonts w:ascii="Palatino" w:eastAsia="Times New Roman" w:hAnsi="Palatino" w:cs="Times New Roman"/>
      <w:sz w:val="26"/>
      <w:szCs w:val="20"/>
    </w:rPr>
  </w:style>
  <w:style w:type="paragraph" w:styleId="BodyTextIndent3">
    <w:name w:val="Body Text Indent 3"/>
    <w:basedOn w:val="Normal"/>
    <w:link w:val="BodyTextIndent3Char"/>
    <w:semiHidden/>
    <w:unhideWhenUsed/>
    <w:rsid w:val="00345A4F"/>
    <w:pPr>
      <w:spacing w:line="240" w:lineRule="auto"/>
      <w:ind w:left="1800" w:hanging="360"/>
    </w:pPr>
    <w:rPr>
      <w:rFonts w:ascii="Palatino" w:eastAsia="Times New Roman" w:hAnsi="Palatino" w:cs="Times New Roman"/>
      <w:szCs w:val="20"/>
    </w:rPr>
  </w:style>
  <w:style w:type="character" w:customStyle="1" w:styleId="BodyTextIndent3Char">
    <w:name w:val="Body Text Indent 3 Char"/>
    <w:basedOn w:val="DefaultParagraphFont"/>
    <w:link w:val="BodyTextIndent3"/>
    <w:semiHidden/>
    <w:rsid w:val="00345A4F"/>
    <w:rPr>
      <w:rFonts w:ascii="Palatino" w:eastAsia="Times New Roman" w:hAnsi="Palatino" w:cs="Times New Roman"/>
      <w:sz w:val="26"/>
      <w:szCs w:val="20"/>
    </w:rPr>
  </w:style>
  <w:style w:type="paragraph" w:customStyle="1" w:styleId="main0">
    <w:name w:val="main"/>
    <w:basedOn w:val="Normal"/>
    <w:rsid w:val="00345A4F"/>
    <w:pPr>
      <w:spacing w:line="240" w:lineRule="auto"/>
      <w:ind w:firstLine="0"/>
      <w:jc w:val="center"/>
    </w:pPr>
    <w:rPr>
      <w:rFonts w:ascii="Helvetica" w:eastAsia="Times New Roman" w:hAnsi="Helvetica" w:cs="Times New Roman"/>
      <w:b/>
      <w:szCs w:val="20"/>
    </w:rPr>
  </w:style>
  <w:style w:type="paragraph" w:customStyle="1" w:styleId="sub3">
    <w:name w:val="sub3"/>
    <w:basedOn w:val="Normal"/>
    <w:rsid w:val="00345A4F"/>
    <w:pPr>
      <w:ind w:firstLine="1800"/>
    </w:pPr>
    <w:rPr>
      <w:rFonts w:ascii="Palatino" w:eastAsia="Times New Roman" w:hAnsi="Palatino" w:cs="Times New Roman"/>
      <w:szCs w:val="20"/>
    </w:rPr>
  </w:style>
  <w:style w:type="paragraph" w:customStyle="1" w:styleId="standard0">
    <w:name w:val="standard"/>
    <w:basedOn w:val="Normal"/>
    <w:link w:val="standardChar"/>
    <w:rsid w:val="009F766C"/>
    <w:rPr>
      <w:rFonts w:ascii="Palatino" w:eastAsia="Times New Roman" w:hAnsi="Palatino" w:cs="Times New Roman"/>
      <w:szCs w:val="20"/>
    </w:rPr>
  </w:style>
  <w:style w:type="paragraph" w:customStyle="1" w:styleId="letter">
    <w:name w:val="letter"/>
    <w:basedOn w:val="num1"/>
    <w:autoRedefine/>
    <w:rsid w:val="006A41F3"/>
    <w:pPr>
      <w:numPr>
        <w:numId w:val="19"/>
      </w:numPr>
      <w:spacing w:after="120" w:line="240" w:lineRule="auto"/>
      <w:ind w:right="1440"/>
      <w:jc w:val="both"/>
    </w:pPr>
  </w:style>
  <w:style w:type="paragraph" w:customStyle="1" w:styleId="mainex0">
    <w:name w:val="mainex"/>
    <w:basedOn w:val="main0"/>
    <w:rsid w:val="009F766C"/>
    <w:pPr>
      <w:keepNext/>
    </w:pPr>
    <w:rPr>
      <w:spacing w:val="120"/>
    </w:rPr>
  </w:style>
  <w:style w:type="paragraph" w:customStyle="1" w:styleId="num1">
    <w:name w:val="num1"/>
    <w:basedOn w:val="Normal"/>
    <w:rsid w:val="009F766C"/>
    <w:pPr>
      <w:tabs>
        <w:tab w:val="left" w:pos="-720"/>
      </w:tabs>
      <w:suppressAutoHyphens/>
      <w:ind w:firstLine="360"/>
    </w:pPr>
    <w:rPr>
      <w:rFonts w:ascii="Palatino" w:eastAsia="Times New Roman" w:hAnsi="Palatino" w:cs="Times New Roman"/>
      <w:szCs w:val="20"/>
    </w:rPr>
  </w:style>
  <w:style w:type="paragraph" w:customStyle="1" w:styleId="num2">
    <w:name w:val="num2"/>
    <w:basedOn w:val="num1"/>
    <w:rsid w:val="009F766C"/>
    <w:pPr>
      <w:ind w:firstLine="270"/>
    </w:pPr>
  </w:style>
  <w:style w:type="character" w:customStyle="1" w:styleId="standardChar">
    <w:name w:val="standard Char"/>
    <w:link w:val="standard0"/>
    <w:rsid w:val="009F766C"/>
    <w:rPr>
      <w:rFonts w:ascii="Palatino" w:eastAsia="Times New Roman" w:hAnsi="Palatino" w:cs="Times New Roman"/>
      <w:sz w:val="26"/>
      <w:szCs w:val="20"/>
    </w:rPr>
  </w:style>
  <w:style w:type="paragraph" w:styleId="ListParagraph">
    <w:name w:val="List Paragraph"/>
    <w:basedOn w:val="Normal"/>
    <w:uiPriority w:val="1"/>
    <w:qFormat/>
    <w:rsid w:val="00084C62"/>
    <w:pPr>
      <w:ind w:left="720"/>
      <w:contextualSpacing/>
    </w:pPr>
  </w:style>
  <w:style w:type="character" w:styleId="CommentReference">
    <w:name w:val="annotation reference"/>
    <w:basedOn w:val="DefaultParagraphFont"/>
    <w:uiPriority w:val="99"/>
    <w:semiHidden/>
    <w:unhideWhenUsed/>
    <w:rsid w:val="00E74466"/>
    <w:rPr>
      <w:sz w:val="16"/>
      <w:szCs w:val="16"/>
    </w:rPr>
  </w:style>
  <w:style w:type="paragraph" w:styleId="CommentText">
    <w:name w:val="annotation text"/>
    <w:basedOn w:val="Normal"/>
    <w:link w:val="CommentTextChar"/>
    <w:uiPriority w:val="99"/>
    <w:unhideWhenUsed/>
    <w:rsid w:val="00E74466"/>
    <w:pPr>
      <w:spacing w:line="240" w:lineRule="auto"/>
    </w:pPr>
    <w:rPr>
      <w:sz w:val="20"/>
      <w:szCs w:val="20"/>
    </w:rPr>
  </w:style>
  <w:style w:type="character" w:customStyle="1" w:styleId="CommentTextChar">
    <w:name w:val="Comment Text Char"/>
    <w:basedOn w:val="DefaultParagraphFont"/>
    <w:link w:val="CommentText"/>
    <w:uiPriority w:val="99"/>
    <w:rsid w:val="00E74466"/>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E74466"/>
    <w:rPr>
      <w:b/>
      <w:bCs/>
    </w:rPr>
  </w:style>
  <w:style w:type="character" w:customStyle="1" w:styleId="CommentSubjectChar">
    <w:name w:val="Comment Subject Char"/>
    <w:basedOn w:val="CommentTextChar"/>
    <w:link w:val="CommentSubject"/>
    <w:uiPriority w:val="99"/>
    <w:semiHidden/>
    <w:rsid w:val="00E74466"/>
    <w:rPr>
      <w:rFonts w:ascii="Book Antiqua" w:hAnsi="Book Antiqua"/>
      <w:b/>
      <w:bCs/>
      <w:sz w:val="20"/>
      <w:szCs w:val="20"/>
    </w:rPr>
  </w:style>
  <w:style w:type="character" w:styleId="UnresolvedMention">
    <w:name w:val="Unresolved Mention"/>
    <w:basedOn w:val="DefaultParagraphFont"/>
    <w:uiPriority w:val="99"/>
    <w:semiHidden/>
    <w:unhideWhenUsed/>
    <w:rsid w:val="009302EA"/>
    <w:rPr>
      <w:color w:val="605E5C"/>
      <w:shd w:val="clear" w:color="auto" w:fill="E1DFDD"/>
    </w:rPr>
  </w:style>
  <w:style w:type="character" w:styleId="Mention">
    <w:name w:val="Mention"/>
    <w:basedOn w:val="DefaultParagraphFont"/>
    <w:uiPriority w:val="99"/>
    <w:unhideWhenUsed/>
    <w:rsid w:val="00B6125B"/>
    <w:rPr>
      <w:color w:val="2B579A"/>
      <w:shd w:val="clear" w:color="auto" w:fill="E1DFDD"/>
    </w:rPr>
  </w:style>
  <w:style w:type="paragraph" w:styleId="Revision">
    <w:name w:val="Revision"/>
    <w:hidden/>
    <w:uiPriority w:val="99"/>
    <w:semiHidden/>
    <w:rsid w:val="007926B1"/>
    <w:pPr>
      <w:spacing w:after="0" w:line="240" w:lineRule="auto"/>
    </w:pPr>
    <w:rPr>
      <w:rFonts w:ascii="Book Antiqua" w:hAnsi="Book Antiqua"/>
      <w:sz w:val="26"/>
    </w:rPr>
  </w:style>
  <w:style w:type="paragraph" w:customStyle="1" w:styleId="paragraph">
    <w:name w:val="paragraph"/>
    <w:basedOn w:val="Normal"/>
    <w:rsid w:val="00FC7131"/>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normaltextrun">
    <w:name w:val="normaltextrun"/>
    <w:basedOn w:val="DefaultParagraphFont"/>
    <w:rsid w:val="00FC7131"/>
  </w:style>
  <w:style w:type="character" w:customStyle="1" w:styleId="eop">
    <w:name w:val="eop"/>
    <w:basedOn w:val="DefaultParagraphFont"/>
    <w:rsid w:val="00FC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5281">
      <w:bodyDiv w:val="1"/>
      <w:marLeft w:val="0"/>
      <w:marRight w:val="0"/>
      <w:marTop w:val="0"/>
      <w:marBottom w:val="0"/>
      <w:divBdr>
        <w:top w:val="none" w:sz="0" w:space="0" w:color="auto"/>
        <w:left w:val="none" w:sz="0" w:space="0" w:color="auto"/>
        <w:bottom w:val="none" w:sz="0" w:space="0" w:color="auto"/>
        <w:right w:val="none" w:sz="0" w:space="0" w:color="auto"/>
      </w:divBdr>
    </w:div>
    <w:div w:id="115567023">
      <w:bodyDiv w:val="1"/>
      <w:marLeft w:val="0"/>
      <w:marRight w:val="0"/>
      <w:marTop w:val="0"/>
      <w:marBottom w:val="0"/>
      <w:divBdr>
        <w:top w:val="none" w:sz="0" w:space="0" w:color="auto"/>
        <w:left w:val="none" w:sz="0" w:space="0" w:color="auto"/>
        <w:bottom w:val="none" w:sz="0" w:space="0" w:color="auto"/>
        <w:right w:val="none" w:sz="0" w:space="0" w:color="auto"/>
      </w:divBdr>
    </w:div>
    <w:div w:id="401833250">
      <w:bodyDiv w:val="1"/>
      <w:marLeft w:val="0"/>
      <w:marRight w:val="0"/>
      <w:marTop w:val="0"/>
      <w:marBottom w:val="0"/>
      <w:divBdr>
        <w:top w:val="none" w:sz="0" w:space="0" w:color="auto"/>
        <w:left w:val="none" w:sz="0" w:space="0" w:color="auto"/>
        <w:bottom w:val="none" w:sz="0" w:space="0" w:color="auto"/>
        <w:right w:val="none" w:sz="0" w:space="0" w:color="auto"/>
      </w:divBdr>
    </w:div>
    <w:div w:id="443502953">
      <w:bodyDiv w:val="1"/>
      <w:marLeft w:val="0"/>
      <w:marRight w:val="0"/>
      <w:marTop w:val="0"/>
      <w:marBottom w:val="0"/>
      <w:divBdr>
        <w:top w:val="none" w:sz="0" w:space="0" w:color="auto"/>
        <w:left w:val="none" w:sz="0" w:space="0" w:color="auto"/>
        <w:bottom w:val="none" w:sz="0" w:space="0" w:color="auto"/>
        <w:right w:val="none" w:sz="0" w:space="0" w:color="auto"/>
      </w:divBdr>
    </w:div>
    <w:div w:id="580214395">
      <w:bodyDiv w:val="1"/>
      <w:marLeft w:val="0"/>
      <w:marRight w:val="0"/>
      <w:marTop w:val="0"/>
      <w:marBottom w:val="0"/>
      <w:divBdr>
        <w:top w:val="none" w:sz="0" w:space="0" w:color="auto"/>
        <w:left w:val="none" w:sz="0" w:space="0" w:color="auto"/>
        <w:bottom w:val="none" w:sz="0" w:space="0" w:color="auto"/>
        <w:right w:val="none" w:sz="0" w:space="0" w:color="auto"/>
      </w:divBdr>
    </w:div>
    <w:div w:id="597064099">
      <w:bodyDiv w:val="1"/>
      <w:marLeft w:val="0"/>
      <w:marRight w:val="0"/>
      <w:marTop w:val="0"/>
      <w:marBottom w:val="0"/>
      <w:divBdr>
        <w:top w:val="none" w:sz="0" w:space="0" w:color="auto"/>
        <w:left w:val="none" w:sz="0" w:space="0" w:color="auto"/>
        <w:bottom w:val="none" w:sz="0" w:space="0" w:color="auto"/>
        <w:right w:val="none" w:sz="0" w:space="0" w:color="auto"/>
      </w:divBdr>
    </w:div>
    <w:div w:id="705565663">
      <w:bodyDiv w:val="1"/>
      <w:marLeft w:val="0"/>
      <w:marRight w:val="0"/>
      <w:marTop w:val="0"/>
      <w:marBottom w:val="0"/>
      <w:divBdr>
        <w:top w:val="none" w:sz="0" w:space="0" w:color="auto"/>
        <w:left w:val="none" w:sz="0" w:space="0" w:color="auto"/>
        <w:bottom w:val="none" w:sz="0" w:space="0" w:color="auto"/>
        <w:right w:val="none" w:sz="0" w:space="0" w:color="auto"/>
      </w:divBdr>
    </w:div>
    <w:div w:id="742095823">
      <w:bodyDiv w:val="1"/>
      <w:marLeft w:val="0"/>
      <w:marRight w:val="0"/>
      <w:marTop w:val="0"/>
      <w:marBottom w:val="0"/>
      <w:divBdr>
        <w:top w:val="none" w:sz="0" w:space="0" w:color="auto"/>
        <w:left w:val="none" w:sz="0" w:space="0" w:color="auto"/>
        <w:bottom w:val="none" w:sz="0" w:space="0" w:color="auto"/>
        <w:right w:val="none" w:sz="0" w:space="0" w:color="auto"/>
      </w:divBdr>
    </w:div>
    <w:div w:id="922841238">
      <w:bodyDiv w:val="1"/>
      <w:marLeft w:val="0"/>
      <w:marRight w:val="0"/>
      <w:marTop w:val="0"/>
      <w:marBottom w:val="0"/>
      <w:divBdr>
        <w:top w:val="none" w:sz="0" w:space="0" w:color="auto"/>
        <w:left w:val="none" w:sz="0" w:space="0" w:color="auto"/>
        <w:bottom w:val="none" w:sz="0" w:space="0" w:color="auto"/>
        <w:right w:val="none" w:sz="0" w:space="0" w:color="auto"/>
      </w:divBdr>
    </w:div>
    <w:div w:id="1157453781">
      <w:bodyDiv w:val="1"/>
      <w:marLeft w:val="0"/>
      <w:marRight w:val="0"/>
      <w:marTop w:val="0"/>
      <w:marBottom w:val="0"/>
      <w:divBdr>
        <w:top w:val="none" w:sz="0" w:space="0" w:color="auto"/>
        <w:left w:val="none" w:sz="0" w:space="0" w:color="auto"/>
        <w:bottom w:val="none" w:sz="0" w:space="0" w:color="auto"/>
        <w:right w:val="none" w:sz="0" w:space="0" w:color="auto"/>
      </w:divBdr>
    </w:div>
    <w:div w:id="1159150354">
      <w:bodyDiv w:val="1"/>
      <w:marLeft w:val="0"/>
      <w:marRight w:val="0"/>
      <w:marTop w:val="0"/>
      <w:marBottom w:val="0"/>
      <w:divBdr>
        <w:top w:val="none" w:sz="0" w:space="0" w:color="auto"/>
        <w:left w:val="none" w:sz="0" w:space="0" w:color="auto"/>
        <w:bottom w:val="none" w:sz="0" w:space="0" w:color="auto"/>
        <w:right w:val="none" w:sz="0" w:space="0" w:color="auto"/>
      </w:divBdr>
    </w:div>
    <w:div w:id="1209998297">
      <w:bodyDiv w:val="1"/>
      <w:marLeft w:val="0"/>
      <w:marRight w:val="0"/>
      <w:marTop w:val="0"/>
      <w:marBottom w:val="0"/>
      <w:divBdr>
        <w:top w:val="none" w:sz="0" w:space="0" w:color="auto"/>
        <w:left w:val="none" w:sz="0" w:space="0" w:color="auto"/>
        <w:bottom w:val="none" w:sz="0" w:space="0" w:color="auto"/>
        <w:right w:val="none" w:sz="0" w:space="0" w:color="auto"/>
      </w:divBdr>
    </w:div>
    <w:div w:id="1258296758">
      <w:bodyDiv w:val="1"/>
      <w:marLeft w:val="0"/>
      <w:marRight w:val="0"/>
      <w:marTop w:val="0"/>
      <w:marBottom w:val="0"/>
      <w:divBdr>
        <w:top w:val="none" w:sz="0" w:space="0" w:color="auto"/>
        <w:left w:val="none" w:sz="0" w:space="0" w:color="auto"/>
        <w:bottom w:val="none" w:sz="0" w:space="0" w:color="auto"/>
        <w:right w:val="none" w:sz="0" w:space="0" w:color="auto"/>
      </w:divBdr>
    </w:div>
    <w:div w:id="1339651367">
      <w:bodyDiv w:val="1"/>
      <w:marLeft w:val="0"/>
      <w:marRight w:val="0"/>
      <w:marTop w:val="0"/>
      <w:marBottom w:val="0"/>
      <w:divBdr>
        <w:top w:val="none" w:sz="0" w:space="0" w:color="auto"/>
        <w:left w:val="none" w:sz="0" w:space="0" w:color="auto"/>
        <w:bottom w:val="none" w:sz="0" w:space="0" w:color="auto"/>
        <w:right w:val="none" w:sz="0" w:space="0" w:color="auto"/>
      </w:divBdr>
    </w:div>
    <w:div w:id="1668441779">
      <w:bodyDiv w:val="1"/>
      <w:marLeft w:val="0"/>
      <w:marRight w:val="0"/>
      <w:marTop w:val="0"/>
      <w:marBottom w:val="0"/>
      <w:divBdr>
        <w:top w:val="none" w:sz="0" w:space="0" w:color="auto"/>
        <w:left w:val="none" w:sz="0" w:space="0" w:color="auto"/>
        <w:bottom w:val="none" w:sz="0" w:space="0" w:color="auto"/>
        <w:right w:val="none" w:sz="0" w:space="0" w:color="auto"/>
      </w:divBdr>
    </w:div>
    <w:div w:id="1714891142">
      <w:bodyDiv w:val="1"/>
      <w:marLeft w:val="0"/>
      <w:marRight w:val="0"/>
      <w:marTop w:val="0"/>
      <w:marBottom w:val="0"/>
      <w:divBdr>
        <w:top w:val="none" w:sz="0" w:space="0" w:color="auto"/>
        <w:left w:val="none" w:sz="0" w:space="0" w:color="auto"/>
        <w:bottom w:val="none" w:sz="0" w:space="0" w:color="auto"/>
        <w:right w:val="none" w:sz="0" w:space="0" w:color="auto"/>
      </w:divBdr>
    </w:div>
    <w:div w:id="1755129052">
      <w:bodyDiv w:val="1"/>
      <w:marLeft w:val="0"/>
      <w:marRight w:val="0"/>
      <w:marTop w:val="0"/>
      <w:marBottom w:val="0"/>
      <w:divBdr>
        <w:top w:val="none" w:sz="0" w:space="0" w:color="auto"/>
        <w:left w:val="none" w:sz="0" w:space="0" w:color="auto"/>
        <w:bottom w:val="none" w:sz="0" w:space="0" w:color="auto"/>
        <w:right w:val="none" w:sz="0" w:space="0" w:color="auto"/>
      </w:divBdr>
    </w:div>
    <w:div w:id="1799687028">
      <w:bodyDiv w:val="1"/>
      <w:marLeft w:val="0"/>
      <w:marRight w:val="0"/>
      <w:marTop w:val="0"/>
      <w:marBottom w:val="0"/>
      <w:divBdr>
        <w:top w:val="none" w:sz="0" w:space="0" w:color="auto"/>
        <w:left w:val="none" w:sz="0" w:space="0" w:color="auto"/>
        <w:bottom w:val="none" w:sz="0" w:space="0" w:color="auto"/>
        <w:right w:val="none" w:sz="0" w:space="0" w:color="auto"/>
      </w:divBdr>
    </w:div>
    <w:div w:id="1940867101">
      <w:bodyDiv w:val="1"/>
      <w:marLeft w:val="0"/>
      <w:marRight w:val="0"/>
      <w:marTop w:val="0"/>
      <w:marBottom w:val="0"/>
      <w:divBdr>
        <w:top w:val="none" w:sz="0" w:space="0" w:color="auto"/>
        <w:left w:val="none" w:sz="0" w:space="0" w:color="auto"/>
        <w:bottom w:val="none" w:sz="0" w:space="0" w:color="auto"/>
        <w:right w:val="none" w:sz="0" w:space="0" w:color="auto"/>
      </w:divBdr>
    </w:div>
    <w:div w:id="2029288861">
      <w:bodyDiv w:val="1"/>
      <w:marLeft w:val="0"/>
      <w:marRight w:val="0"/>
      <w:marTop w:val="0"/>
      <w:marBottom w:val="0"/>
      <w:divBdr>
        <w:top w:val="none" w:sz="0" w:space="0" w:color="auto"/>
        <w:left w:val="none" w:sz="0" w:space="0" w:color="auto"/>
        <w:bottom w:val="none" w:sz="0" w:space="0" w:color="auto"/>
        <w:right w:val="none" w:sz="0" w:space="0" w:color="auto"/>
      </w:divBdr>
    </w:div>
    <w:div w:id="2114015117">
      <w:bodyDiv w:val="1"/>
      <w:marLeft w:val="0"/>
      <w:marRight w:val="0"/>
      <w:marTop w:val="0"/>
      <w:marBottom w:val="0"/>
      <w:divBdr>
        <w:top w:val="none" w:sz="0" w:space="0" w:color="auto"/>
        <w:left w:val="none" w:sz="0" w:space="0" w:color="auto"/>
        <w:bottom w:val="none" w:sz="0" w:space="0" w:color="auto"/>
        <w:right w:val="none" w:sz="0" w:space="0" w:color="auto"/>
      </w:divBdr>
    </w:div>
    <w:div w:id="212592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09C434FBBAC4F8C37DF4DCD320610" ma:contentTypeVersion="15" ma:contentTypeDescription="Create a new document." ma:contentTypeScope="" ma:versionID="119d0d25a0b7d3474f272a296fff2aef">
  <xsd:schema xmlns:xsd="http://www.w3.org/2001/XMLSchema" xmlns:xs="http://www.w3.org/2001/XMLSchema" xmlns:p="http://schemas.microsoft.com/office/2006/metadata/properties" xmlns:ns2="a4fe7543-e181-40d3-b41b-14d41fa9c928" xmlns:ns3="bccd4ca1-c18d-4f70-b13d-b2873d08d0ad" targetNamespace="http://schemas.microsoft.com/office/2006/metadata/properties" ma:root="true" ma:fieldsID="0f913e48823841a2057b29a1fd3fec25" ns2:_="" ns3:_="">
    <xsd:import namespace="a4fe7543-e181-40d3-b41b-14d41fa9c928"/>
    <xsd:import namespace="bccd4ca1-c18d-4f70-b13d-b2873d08d0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e7543-e181-40d3-b41b-14d41fa9c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d4ca1-c18d-4f70-b13d-b2873d08d0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051ffd9-8726-40dc-802d-618b90a15b2c}" ma:internalName="TaxCatchAll" ma:showField="CatchAllData" ma:web="bccd4ca1-c18d-4f70-b13d-b2873d08d0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ccd4ca1-c18d-4f70-b13d-b2873d08d0ad">
      <UserInfo>
        <DisplayName>Genesis, Etchissa</DisplayName>
        <AccountId>221</AccountId>
        <AccountType/>
      </UserInfo>
    </SharedWithUsers>
    <lcf76f155ced4ddcb4097134ff3c332f xmlns="a4fe7543-e181-40d3-b41b-14d41fa9c928">
      <Terms xmlns="http://schemas.microsoft.com/office/infopath/2007/PartnerControls"/>
    </lcf76f155ced4ddcb4097134ff3c332f>
    <TaxCatchAll xmlns="bccd4ca1-c18d-4f70-b13d-b2873d08d0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9D13E-F2E3-4469-B838-5224B7101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e7543-e181-40d3-b41b-14d41fa9c928"/>
    <ds:schemaRef ds:uri="bccd4ca1-c18d-4f70-b13d-b2873d08d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3CCA25-BED7-4692-8EAB-A0C604D10601}">
  <ds:schemaRefs>
    <ds:schemaRef ds:uri="http://schemas.microsoft.com/sharepoint/v3/contenttype/forms"/>
  </ds:schemaRefs>
</ds:datastoreItem>
</file>

<file path=customXml/itemProps3.xml><?xml version="1.0" encoding="utf-8"?>
<ds:datastoreItem xmlns:ds="http://schemas.openxmlformats.org/officeDocument/2006/customXml" ds:itemID="{2C72D1C0-B55E-46AE-9AA4-41AA237A1D06}">
  <ds:schemaRefs>
    <ds:schemaRef ds:uri="http://schemas.microsoft.com/office/2006/metadata/properties"/>
    <ds:schemaRef ds:uri="http://schemas.microsoft.com/office/infopath/2007/PartnerControls"/>
    <ds:schemaRef ds:uri="bccd4ca1-c18d-4f70-b13d-b2873d08d0ad"/>
    <ds:schemaRef ds:uri="a4fe7543-e181-40d3-b41b-14d41fa9c928"/>
  </ds:schemaRefs>
</ds:datastoreItem>
</file>

<file path=customXml/itemProps4.xml><?xml version="1.0" encoding="utf-8"?>
<ds:datastoreItem xmlns:ds="http://schemas.openxmlformats.org/officeDocument/2006/customXml" ds:itemID="{110F7DA7-EDDC-43CC-9107-6D6763578887}">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14</ap:Pages>
  <ap:Words>2394</ap:Words>
  <ap:Characters>13651</ap:Characters>
  <ap:Application>Microsoft Office Word</ap:Application>
  <ap:DocSecurity>0</ap:DocSecurity>
  <ap:Lines>113</ap:Lines>
  <ap:Paragraphs>32</ap:Paragraphs>
  <ap:ScaleCrop>false</ap:ScaleCrop>
  <ap:Company/>
  <ap:LinksUpToDate>false</ap:LinksUpToDate>
  <ap:CharactersWithSpaces>16013</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2025-06-04T21:00:00Z</cp:lastPrinted>
  <dcterms:created xsi:type="dcterms:W3CDTF">2025-07-14T14:00:45Z</dcterms:created>
  <dcterms:modified xsi:type="dcterms:W3CDTF">2025-07-14T14:00:45Z</dcterms:modified>
</cp:coreProperties>
</file>