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7B5D" w:rsidP="00AF48D8" w:rsidRDefault="00527101" w14:paraId="5D82AD69" w14:textId="42A10B78">
      <w:pPr>
        <w:tabs>
          <w:tab w:val="center" w:pos="4680"/>
          <w:tab w:val="right" w:pos="9360"/>
        </w:tabs>
        <w:spacing w:line="240" w:lineRule="auto"/>
        <w:ind w:firstLine="0"/>
        <w:rPr>
          <w:b/>
        </w:rPr>
      </w:pPr>
      <w:r>
        <w:t>ALJ</w:t>
      </w:r>
      <w:r w:rsidR="00DA7B5D">
        <w:t>/</w:t>
      </w:r>
      <w:r>
        <w:t>EFD</w:t>
      </w:r>
      <w:r w:rsidR="00DA7B5D">
        <w:t>/</w:t>
      </w:r>
      <w:r w:rsidR="00607A65">
        <w:t>smt</w:t>
      </w:r>
      <w:r w:rsidR="007E0FEE">
        <w:tab/>
      </w:r>
      <w:r w:rsidR="00AF48D8">
        <w:tab/>
      </w:r>
      <w:r w:rsidRPr="00AF48D8" w:rsidR="00AF48D8">
        <w:rPr>
          <w:b/>
          <w:bCs/>
        </w:rPr>
        <w:t>Date of Issuance 7/1/2025</w:t>
      </w:r>
    </w:p>
    <w:p w:rsidR="009C336D" w:rsidP="009C336D" w:rsidRDefault="009C336D" w14:paraId="11DE3ACE" w14:textId="77777777">
      <w:pPr>
        <w:spacing w:line="240" w:lineRule="auto"/>
        <w:jc w:val="right"/>
        <w:rPr>
          <w:b/>
        </w:rPr>
      </w:pPr>
    </w:p>
    <w:p w:rsidRPr="009C336D" w:rsidR="00AF48D8" w:rsidP="009C336D" w:rsidRDefault="00AF48D8" w14:paraId="712992E5" w14:textId="77777777">
      <w:pPr>
        <w:spacing w:line="240" w:lineRule="auto"/>
        <w:jc w:val="right"/>
        <w:rPr>
          <w:b/>
        </w:rPr>
      </w:pPr>
    </w:p>
    <w:p w:rsidR="00DA7B5D" w:rsidP="009C336D" w:rsidRDefault="00DA7B5D" w14:paraId="2F413A77" w14:textId="2405EEF6">
      <w:pPr>
        <w:spacing w:line="240" w:lineRule="auto"/>
        <w:ind w:left="1080" w:hanging="1080"/>
      </w:pPr>
      <w:r>
        <w:t xml:space="preserve">Decision </w:t>
      </w:r>
      <w:r w:rsidR="00AF48D8">
        <w:t>25-06-053  June 26, 2026</w:t>
      </w:r>
    </w:p>
    <w:p w:rsidRPr="009C336D" w:rsidR="009C336D" w:rsidP="009C336D" w:rsidRDefault="009C336D" w14:paraId="17380A57" w14:textId="77777777">
      <w:pPr>
        <w:spacing w:line="240" w:lineRule="auto"/>
        <w:ind w:left="1080" w:hanging="1080"/>
      </w:pPr>
    </w:p>
    <w:p w:rsidR="00DA7B5D" w:rsidP="009C336D" w:rsidRDefault="00DA7B5D" w14:paraId="746CAD96"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84C42D7"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6B3E4462" w14:textId="77777777">
        <w:trPr>
          <w:jc w:val="center"/>
        </w:trPr>
        <w:tc>
          <w:tcPr>
            <w:tcW w:w="5040" w:type="dxa"/>
            <w:tcBorders>
              <w:top w:val="nil"/>
              <w:left w:val="nil"/>
              <w:bottom w:val="single" w:color="auto" w:sz="4" w:space="0"/>
              <w:right w:val="single" w:color="auto" w:sz="4" w:space="0"/>
            </w:tcBorders>
          </w:tcPr>
          <w:p w:rsidR="00B64BA4" w:rsidP="00B64BA4" w:rsidRDefault="00B64BA4" w14:paraId="6FD08387" w14:textId="1F79DE91">
            <w:pPr>
              <w:spacing w:line="240" w:lineRule="auto"/>
              <w:ind w:firstLine="0"/>
              <w:rPr>
                <w:rFonts w:cs="Arial"/>
                <w:szCs w:val="26"/>
              </w:rPr>
            </w:pPr>
            <w:r w:rsidRPr="00E60F47">
              <w:rPr>
                <w:rFonts w:cs="Arial"/>
                <w:szCs w:val="26"/>
              </w:rPr>
              <w:t>Application of the Los Angeles County Metropolitan Transportation Authority for authority to construct a pedestrian underpass grade separation at the Metrolink Burbank Airport- North Station, in the City of Burbank, Los Angeles County, on the Southern California Regional Rail Authority</w:t>
            </w:r>
            <w:r w:rsidR="00CA4ED2">
              <w:rPr>
                <w:rFonts w:cs="Arial"/>
                <w:szCs w:val="26"/>
              </w:rPr>
              <w:t>’</w:t>
            </w:r>
            <w:r w:rsidRPr="00E60F47">
              <w:rPr>
                <w:rFonts w:cs="Arial"/>
                <w:szCs w:val="26"/>
              </w:rPr>
              <w:t>s Valley Subdivision at Mile Post 13.60 (Proposed CPUC Number 101VY-13.60-BD and USDOT Number 977 323 V.</w:t>
            </w:r>
          </w:p>
          <w:p w:rsidRPr="00DA7B5D" w:rsidR="00DA7B5D" w:rsidP="00C10B5F" w:rsidRDefault="00DA7B5D" w14:paraId="70ACE295" w14:textId="5B9F5AF3">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20182C" w14:paraId="337D5BFA" w14:textId="581C83C9">
            <w:pPr>
              <w:spacing w:line="240" w:lineRule="auto"/>
              <w:ind w:firstLine="0"/>
              <w:jc w:val="center"/>
              <w:rPr>
                <w:rFonts w:cs="Arial"/>
                <w:szCs w:val="26"/>
              </w:rPr>
            </w:pPr>
            <w:r>
              <w:rPr>
                <w:rFonts w:cs="Arial"/>
                <w:szCs w:val="26"/>
              </w:rPr>
              <w:t>Application 2</w:t>
            </w:r>
            <w:r w:rsidR="00482E7B">
              <w:rPr>
                <w:rFonts w:cs="Arial"/>
                <w:szCs w:val="26"/>
              </w:rPr>
              <w:t>4</w:t>
            </w:r>
            <w:r>
              <w:rPr>
                <w:rFonts w:cs="Arial"/>
                <w:szCs w:val="26"/>
              </w:rPr>
              <w:t>-</w:t>
            </w:r>
            <w:r w:rsidR="00082765">
              <w:rPr>
                <w:rFonts w:cs="Arial"/>
                <w:szCs w:val="26"/>
              </w:rPr>
              <w:t>10</w:t>
            </w:r>
            <w:r>
              <w:rPr>
                <w:rFonts w:cs="Arial"/>
                <w:szCs w:val="26"/>
              </w:rPr>
              <w:t>-0</w:t>
            </w:r>
            <w:r w:rsidR="00082765">
              <w:rPr>
                <w:rFonts w:cs="Arial"/>
                <w:szCs w:val="26"/>
              </w:rPr>
              <w:t>2</w:t>
            </w:r>
            <w:r w:rsidR="00482E7B">
              <w:rPr>
                <w:rFonts w:cs="Arial"/>
                <w:szCs w:val="26"/>
              </w:rPr>
              <w:t>0</w:t>
            </w:r>
          </w:p>
        </w:tc>
      </w:tr>
    </w:tbl>
    <w:p w:rsidR="00DA7B5D" w:rsidP="008F0116" w:rsidRDefault="00DA7B5D" w14:paraId="4ED25724" w14:textId="77777777">
      <w:pPr>
        <w:spacing w:line="240" w:lineRule="auto"/>
        <w:ind w:firstLine="0"/>
        <w:rPr>
          <w:rFonts w:ascii="Arial" w:hAnsi="Arial" w:cs="Arial"/>
          <w:sz w:val="24"/>
          <w:szCs w:val="24"/>
        </w:rPr>
      </w:pPr>
    </w:p>
    <w:p w:rsidR="00DA7B5D" w:rsidP="008F0116" w:rsidRDefault="00DA7B5D" w14:paraId="7665DD83" w14:textId="77777777">
      <w:pPr>
        <w:spacing w:line="240" w:lineRule="auto"/>
        <w:ind w:firstLine="0"/>
        <w:rPr>
          <w:rFonts w:ascii="Arial" w:hAnsi="Arial" w:cs="Arial"/>
          <w:sz w:val="24"/>
          <w:szCs w:val="24"/>
        </w:rPr>
      </w:pPr>
    </w:p>
    <w:p w:rsidR="009C336D" w:rsidP="003527D3" w:rsidRDefault="00C732A3" w14:paraId="222D03E3" w14:textId="50951385">
      <w:pPr>
        <w:pStyle w:val="Dummy"/>
        <w:spacing w:after="0"/>
        <w:jc w:val="center"/>
      </w:pPr>
      <w:bookmarkStart w:name="_Toc177657174" w:id="0"/>
      <w:bookmarkStart w:name="_Hlk172561842" w:id="1"/>
      <w:r>
        <w:t>DECISION AUTHORIZING</w:t>
      </w:r>
      <w:r w:rsidR="00500DB7">
        <w:t xml:space="preserve"> </w:t>
      </w:r>
      <w:r w:rsidR="00BD6458">
        <w:t xml:space="preserve">LOS ANGELES COUNTY METROPOLITAN </w:t>
      </w:r>
      <w:r w:rsidR="008D6914">
        <w:t>TRANSPORTATION AUTHORITY</w:t>
      </w:r>
      <w:r w:rsidR="00500DB7">
        <w:t xml:space="preserve"> TO</w:t>
      </w:r>
      <w:r w:rsidR="00EE707C">
        <w:t xml:space="preserve"> </w:t>
      </w:r>
      <w:r w:rsidR="00500DB7">
        <w:t xml:space="preserve">CONSTRUCT </w:t>
      </w:r>
      <w:r w:rsidR="00D64538">
        <w:t xml:space="preserve">A NEW </w:t>
      </w:r>
      <w:r w:rsidR="003527D3">
        <w:br/>
      </w:r>
      <w:r w:rsidR="000D210F">
        <w:t>PEDESTRIAN UNDERPASS</w:t>
      </w:r>
      <w:r w:rsidR="00EE707C">
        <w:t xml:space="preserve"> </w:t>
      </w:r>
      <w:r w:rsidR="00A3500E">
        <w:t xml:space="preserve">CROSSING </w:t>
      </w:r>
      <w:r w:rsidR="00DF47AE">
        <w:t>ON</w:t>
      </w:r>
      <w:r w:rsidRPr="00DF47AE" w:rsidR="00DF47AE">
        <w:t xml:space="preserve"> </w:t>
      </w:r>
      <w:r w:rsidR="00D068EF">
        <w:t xml:space="preserve">THE </w:t>
      </w:r>
      <w:r w:rsidR="00DF47AE">
        <w:t xml:space="preserve">SOUTHERN </w:t>
      </w:r>
      <w:r w:rsidR="003527D3">
        <w:br/>
      </w:r>
      <w:r w:rsidR="00DF47AE">
        <w:t>CALIFORNIA REGIONAL</w:t>
      </w:r>
      <w:r w:rsidR="003A0F05">
        <w:t xml:space="preserve"> RAIL</w:t>
      </w:r>
      <w:r w:rsidR="00EE707C">
        <w:t xml:space="preserve"> </w:t>
      </w:r>
      <w:r w:rsidRPr="00DF47AE" w:rsidR="00DF47AE">
        <w:t>A</w:t>
      </w:r>
      <w:r w:rsidR="003A0F05">
        <w:t>UTHORITY</w:t>
      </w:r>
      <w:r w:rsidR="0032706D">
        <w:t xml:space="preserve"> </w:t>
      </w:r>
      <w:r w:rsidR="00EE707C">
        <w:t>VALLEY</w:t>
      </w:r>
      <w:r w:rsidR="00DE7B7C">
        <w:t xml:space="preserve"> </w:t>
      </w:r>
      <w:r w:rsidR="003527D3">
        <w:br/>
      </w:r>
      <w:r w:rsidR="00DE7B7C">
        <w:t xml:space="preserve">SUBDIVISION </w:t>
      </w:r>
      <w:r w:rsidR="00E10444">
        <w:t>AT</w:t>
      </w:r>
      <w:r w:rsidR="00F626CE">
        <w:t xml:space="preserve"> </w:t>
      </w:r>
      <w:r w:rsidRPr="00DF47AE" w:rsidR="003A0F05">
        <w:t>M</w:t>
      </w:r>
      <w:r w:rsidR="00B01810">
        <w:t>ILE</w:t>
      </w:r>
      <w:r w:rsidRPr="00DF47AE" w:rsidR="003A0F05">
        <w:t>P</w:t>
      </w:r>
      <w:r w:rsidR="00B01810">
        <w:t>OST</w:t>
      </w:r>
      <w:r w:rsidRPr="00DF47AE" w:rsidR="003A0F05">
        <w:t xml:space="preserve"> </w:t>
      </w:r>
      <w:bookmarkEnd w:id="0"/>
      <w:r w:rsidR="00EE707C">
        <w:t>13.60</w:t>
      </w:r>
    </w:p>
    <w:p w:rsidR="005A148C" w:rsidP="005A148C" w:rsidRDefault="005A148C" w14:paraId="49C6E212" w14:textId="16B13D2B">
      <w:pPr>
        <w:pStyle w:val="Dummy"/>
      </w:pPr>
      <w:bookmarkStart w:name="_Toc8123714" w:id="2"/>
      <w:bookmarkStart w:name="_Toc177657175" w:id="3"/>
      <w:bookmarkEnd w:id="1"/>
      <w:r>
        <w:t>Summary</w:t>
      </w:r>
      <w:bookmarkEnd w:id="2"/>
      <w:bookmarkEnd w:id="3"/>
    </w:p>
    <w:p w:rsidR="002C7FE9" w:rsidP="006B51A4" w:rsidRDefault="007A247C" w14:paraId="2133EA43" w14:textId="37717F78">
      <w:pPr>
        <w:pStyle w:val="Standard"/>
      </w:pPr>
      <w:r>
        <w:t>T</w:t>
      </w:r>
      <w:r w:rsidRPr="00FC2147" w:rsidR="00FC2147">
        <w:t xml:space="preserve">his decision </w:t>
      </w:r>
      <w:r>
        <w:t xml:space="preserve">approves </w:t>
      </w:r>
      <w:r w:rsidR="00351BD1">
        <w:t>Los Angeles County Metropolitan Transportation Authority’s</w:t>
      </w:r>
      <w:r>
        <w:t xml:space="preserve"> application</w:t>
      </w:r>
      <w:r w:rsidR="00FC2147">
        <w:t xml:space="preserve"> </w:t>
      </w:r>
      <w:r w:rsidR="00D16DC1">
        <w:t xml:space="preserve">to construct </w:t>
      </w:r>
      <w:r w:rsidR="006867CC">
        <w:t xml:space="preserve">a new public </w:t>
      </w:r>
      <w:r w:rsidR="002F2534">
        <w:t xml:space="preserve">pedestrian underpass </w:t>
      </w:r>
      <w:r w:rsidR="006867CC">
        <w:t>crossing below</w:t>
      </w:r>
      <w:r w:rsidR="006B51A4">
        <w:t xml:space="preserve"> the Southern California Regional Rail Authority </w:t>
      </w:r>
      <w:r w:rsidR="00CD57FC">
        <w:t>Valley</w:t>
      </w:r>
      <w:r w:rsidR="006B51A4">
        <w:t xml:space="preserve"> Subdivision at </w:t>
      </w:r>
      <w:r w:rsidR="00C73474">
        <w:t xml:space="preserve">Milepost </w:t>
      </w:r>
      <w:r w:rsidR="00177BEB">
        <w:t>13.60</w:t>
      </w:r>
      <w:r w:rsidR="001760A2">
        <w:t xml:space="preserve">, </w:t>
      </w:r>
      <w:r w:rsidRPr="007D555B" w:rsidR="00A3048C">
        <w:rPr>
          <w:szCs w:val="26"/>
        </w:rPr>
        <w:t>at the Metrolink Burbank Airport</w:t>
      </w:r>
      <w:r w:rsidR="00A571D1">
        <w:rPr>
          <w:szCs w:val="26"/>
        </w:rPr>
        <w:t xml:space="preserve"> </w:t>
      </w:r>
      <w:r w:rsidRPr="007D555B" w:rsidR="00A3048C">
        <w:rPr>
          <w:szCs w:val="26"/>
        </w:rPr>
        <w:t>-</w:t>
      </w:r>
      <w:r w:rsidR="00A571D1">
        <w:rPr>
          <w:szCs w:val="26"/>
        </w:rPr>
        <w:t xml:space="preserve"> </w:t>
      </w:r>
      <w:r w:rsidRPr="007D555B" w:rsidR="00A3048C">
        <w:rPr>
          <w:szCs w:val="26"/>
        </w:rPr>
        <w:t>North Station, in the City of Burbank</w:t>
      </w:r>
      <w:r w:rsidR="00A3048C">
        <w:rPr>
          <w:szCs w:val="26"/>
        </w:rPr>
        <w:t xml:space="preserve">. </w:t>
      </w:r>
      <w:r w:rsidR="006353B1">
        <w:rPr>
          <w:szCs w:val="26"/>
        </w:rPr>
        <w:t>Th</w:t>
      </w:r>
      <w:r w:rsidR="008E3D5E">
        <w:rPr>
          <w:szCs w:val="26"/>
        </w:rPr>
        <w:t>e</w:t>
      </w:r>
      <w:r w:rsidR="00CB3DB7">
        <w:rPr>
          <w:szCs w:val="26"/>
        </w:rPr>
        <w:t xml:space="preserve"> crossing is </w:t>
      </w:r>
      <w:r w:rsidR="001760A2">
        <w:t>p</w:t>
      </w:r>
      <w:r w:rsidR="00DF6FCE">
        <w:t>roposed</w:t>
      </w:r>
      <w:r w:rsidR="00B8109B">
        <w:t xml:space="preserve"> C</w:t>
      </w:r>
      <w:r w:rsidR="005868ED">
        <w:t>alifornia Public Utilities Commission</w:t>
      </w:r>
      <w:r w:rsidR="00AF7D1E">
        <w:t xml:space="preserve"> </w:t>
      </w:r>
      <w:r w:rsidR="008A2238">
        <w:t xml:space="preserve">Crossing </w:t>
      </w:r>
      <w:r w:rsidR="00D07267">
        <w:t>N</w:t>
      </w:r>
      <w:r w:rsidR="00AF7D1E">
        <w:t xml:space="preserve">umber </w:t>
      </w:r>
      <w:r w:rsidRPr="00E50097" w:rsidR="00E50097">
        <w:t>101VY-13.60-BD</w:t>
      </w:r>
      <w:r w:rsidR="00E50097">
        <w:t xml:space="preserve"> </w:t>
      </w:r>
      <w:r w:rsidR="00D07267">
        <w:t xml:space="preserve">and </w:t>
      </w:r>
      <w:r w:rsidR="001760A2">
        <w:t>p</w:t>
      </w:r>
      <w:r w:rsidR="000E3294">
        <w:t>roposed</w:t>
      </w:r>
      <w:r w:rsidR="00D07267">
        <w:t xml:space="preserve"> </w:t>
      </w:r>
      <w:r w:rsidR="00B926F0">
        <w:t>United States Department of Transportation</w:t>
      </w:r>
      <w:r w:rsidR="000442A6">
        <w:t xml:space="preserve"> </w:t>
      </w:r>
      <w:r w:rsidR="008A2238">
        <w:t xml:space="preserve">Crossing </w:t>
      </w:r>
      <w:r w:rsidR="000442A6">
        <w:t xml:space="preserve">Number </w:t>
      </w:r>
      <w:r w:rsidRPr="00AD33DD" w:rsidR="00AD33DD">
        <w:t>977323V</w:t>
      </w:r>
      <w:r w:rsidR="00274200">
        <w:t>.</w:t>
      </w:r>
      <w:r w:rsidR="00F04B85">
        <w:t xml:space="preserve"> </w:t>
      </w:r>
      <w:r w:rsidR="004D10F8">
        <w:t xml:space="preserve">The </w:t>
      </w:r>
      <w:r w:rsidR="007F3347">
        <w:t xml:space="preserve">work </w:t>
      </w:r>
      <w:r>
        <w:t xml:space="preserve">must </w:t>
      </w:r>
      <w:r w:rsidR="007F3347">
        <w:t xml:space="preserve">be completed within </w:t>
      </w:r>
      <w:r w:rsidR="00370053">
        <w:t>three</w:t>
      </w:r>
      <w:r w:rsidR="00461A92">
        <w:t xml:space="preserve"> years </w:t>
      </w:r>
      <w:proofErr w:type="gramStart"/>
      <w:r w:rsidR="00461A92">
        <w:t>from</w:t>
      </w:r>
      <w:proofErr w:type="gramEnd"/>
      <w:r w:rsidR="00461A92">
        <w:t xml:space="preserve"> the </w:t>
      </w:r>
      <w:r w:rsidR="00852585">
        <w:t>issuance</w:t>
      </w:r>
      <w:r w:rsidR="000C2B94">
        <w:t xml:space="preserve"> date of this decision. </w:t>
      </w:r>
    </w:p>
    <w:p w:rsidR="0073353F" w:rsidP="006E6574" w:rsidRDefault="003F504A" w14:paraId="5FAED432" w14:textId="6D15FE48">
      <w:pPr>
        <w:pStyle w:val="Standard"/>
      </w:pPr>
      <w:r w:rsidRPr="003F504A">
        <w:lastRenderedPageBreak/>
        <w:t xml:space="preserve">Application </w:t>
      </w:r>
      <w:r w:rsidR="00532B3E">
        <w:t>24-</w:t>
      </w:r>
      <w:r w:rsidR="008258AE">
        <w:t>10</w:t>
      </w:r>
      <w:r w:rsidR="00532B3E">
        <w:t>-0</w:t>
      </w:r>
      <w:r w:rsidR="008258AE">
        <w:t>2</w:t>
      </w:r>
      <w:r w:rsidR="00532B3E">
        <w:t>0</w:t>
      </w:r>
      <w:r w:rsidR="005D01B1">
        <w:t xml:space="preserve"> </w:t>
      </w:r>
      <w:r w:rsidR="00A24EB0">
        <w:t>is closed</w:t>
      </w:r>
      <w:r w:rsidR="0073353F">
        <w:t>.</w:t>
      </w:r>
    </w:p>
    <w:p w:rsidRPr="00121089" w:rsidR="005A148C" w:rsidP="003527D3" w:rsidRDefault="001C1C98" w14:paraId="510F636C" w14:textId="264C4780">
      <w:pPr>
        <w:pStyle w:val="Heading1"/>
      </w:pPr>
      <w:bookmarkStart w:name="_Toc8123715" w:id="4"/>
      <w:bookmarkStart w:name="_Toc177657176" w:id="5"/>
      <w:r>
        <w:t xml:space="preserve">Factual and Procedural </w:t>
      </w:r>
      <w:r w:rsidRPr="00121089" w:rsidR="002C7FE9">
        <w:t>Background</w:t>
      </w:r>
      <w:bookmarkEnd w:id="4"/>
      <w:bookmarkEnd w:id="5"/>
      <w:r w:rsidRPr="003F504A" w:rsidR="003F504A">
        <w:t xml:space="preserve"> </w:t>
      </w:r>
    </w:p>
    <w:p w:rsidR="00000A65" w:rsidP="003527D3" w:rsidRDefault="00000A65" w14:paraId="3765A2A9" w14:textId="3619C8BF">
      <w:pPr>
        <w:pStyle w:val="Standard"/>
      </w:pPr>
      <w:r>
        <w:t>On October 23, 2024, the Los Angeles County Metropolitan Transportation Authority (LACMTA) filed Application 24-10-20 (Application) for authority</w:t>
      </w:r>
      <w:r w:rsidRPr="007D555B">
        <w:rPr>
          <w:rFonts w:cs="Arial"/>
        </w:rPr>
        <w:t xml:space="preserve"> </w:t>
      </w:r>
      <w:r w:rsidRPr="007D555B">
        <w:t xml:space="preserve">to construct a pedestrian underpass grade separation </w:t>
      </w:r>
      <w:r>
        <w:t xml:space="preserve">crossing </w:t>
      </w:r>
      <w:r w:rsidRPr="007D555B">
        <w:t>at the Metrolink Burbank Airport</w:t>
      </w:r>
      <w:r w:rsidR="00B275EB">
        <w:t xml:space="preserve"> </w:t>
      </w:r>
      <w:r w:rsidRPr="007D555B">
        <w:t>-</w:t>
      </w:r>
      <w:r w:rsidR="00B275EB">
        <w:t xml:space="preserve"> </w:t>
      </w:r>
      <w:r w:rsidRPr="007D555B">
        <w:t>North Station, in the City of Burbank</w:t>
      </w:r>
      <w:r>
        <w:t>.</w:t>
      </w:r>
    </w:p>
    <w:p w:rsidR="00000A65" w:rsidP="003527D3" w:rsidRDefault="00000A65" w14:paraId="511DFD91" w14:textId="77777777">
      <w:pPr>
        <w:pStyle w:val="Standard"/>
      </w:pPr>
      <w:r>
        <w:t>On November 18, 2024, the California Public Utilities Commission (Commission) Rail Safety Division (RSD) filed and served a response to the Application.</w:t>
      </w:r>
    </w:p>
    <w:p w:rsidR="006542BF" w:rsidP="00520313" w:rsidRDefault="00790271" w14:paraId="095F05C0" w14:textId="63C7A155">
      <w:pPr>
        <w:pStyle w:val="Standard"/>
      </w:pPr>
      <w:r>
        <w:t xml:space="preserve">On </w:t>
      </w:r>
      <w:r w:rsidR="00000A65">
        <w:t>January 8, 2025</w:t>
      </w:r>
      <w:r>
        <w:t xml:space="preserve">, </w:t>
      </w:r>
      <w:r w:rsidR="00D24346">
        <w:t xml:space="preserve">the Commission held </w:t>
      </w:r>
      <w:r>
        <w:t>a</w:t>
      </w:r>
      <w:r w:rsidR="00520313">
        <w:t xml:space="preserve"> prehearing conference</w:t>
      </w:r>
      <w:r w:rsidR="00ED73D3">
        <w:t xml:space="preserve"> virtually on the Webex platform.</w:t>
      </w:r>
    </w:p>
    <w:p w:rsidR="006542BF" w:rsidP="00520313" w:rsidRDefault="006C6F16" w14:paraId="5D37B273" w14:textId="4BE08D49">
      <w:pPr>
        <w:pStyle w:val="Standard"/>
      </w:pPr>
      <w:r>
        <w:t xml:space="preserve">On </w:t>
      </w:r>
      <w:r w:rsidR="008D4DCC">
        <w:t>February 2</w:t>
      </w:r>
      <w:r w:rsidR="005B2A0C">
        <w:t>4</w:t>
      </w:r>
      <w:r w:rsidR="008D4DCC">
        <w:t>, 2025</w:t>
      </w:r>
      <w:r w:rsidR="00001370">
        <w:t xml:space="preserve">, </w:t>
      </w:r>
      <w:r w:rsidRPr="006C6F16">
        <w:t>the assigned Commissioner issued a Scoping Memo and Ruling (Scoping Ruling)</w:t>
      </w:r>
      <w:r>
        <w:t>.</w:t>
      </w:r>
    </w:p>
    <w:p w:rsidRPr="00121089" w:rsidR="003F504A" w:rsidP="001C1C98" w:rsidRDefault="003F504A" w14:paraId="31A6E7A1" w14:textId="656E8076">
      <w:pPr>
        <w:pStyle w:val="Heading1"/>
      </w:pPr>
      <w:bookmarkStart w:name="_Toc177657177" w:id="6"/>
      <w:r>
        <w:t>Submission Date</w:t>
      </w:r>
      <w:bookmarkEnd w:id="6"/>
    </w:p>
    <w:p w:rsidR="00683B2C" w:rsidP="00520313" w:rsidRDefault="00683B2C" w14:paraId="51E2F7B1" w14:textId="72EAD065">
      <w:pPr>
        <w:pStyle w:val="Standard"/>
      </w:pPr>
      <w:r w:rsidRPr="00FF0265">
        <w:t xml:space="preserve">This matter was </w:t>
      </w:r>
      <w:r w:rsidR="00704CE8">
        <w:t xml:space="preserve">deemed </w:t>
      </w:r>
      <w:r w:rsidRPr="00FF0265" w:rsidR="008721F7">
        <w:t>submitted</w:t>
      </w:r>
      <w:r w:rsidRPr="00FF0265">
        <w:t xml:space="preserve"> upon </w:t>
      </w:r>
      <w:r w:rsidR="008D4DCC">
        <w:t>issuance of the</w:t>
      </w:r>
      <w:r w:rsidR="00D82362">
        <w:t xml:space="preserve"> Scoping Ruling </w:t>
      </w:r>
      <w:r w:rsidR="00A7552C">
        <w:t xml:space="preserve">on </w:t>
      </w:r>
      <w:r w:rsidR="005B2A0C">
        <w:t>February 24, 2025</w:t>
      </w:r>
      <w:r w:rsidR="008721F7">
        <w:t>.</w:t>
      </w:r>
    </w:p>
    <w:p w:rsidR="005A148C" w:rsidP="00FF1B11" w:rsidRDefault="0063491C" w14:paraId="429F23A2" w14:textId="3D468224">
      <w:pPr>
        <w:pStyle w:val="Heading1"/>
      </w:pPr>
      <w:bookmarkStart w:name="_Toc8123718" w:id="7"/>
      <w:bookmarkStart w:name="_Toc177657178" w:id="8"/>
      <w:r>
        <w:t>Jurisdiction</w:t>
      </w:r>
      <w:bookmarkEnd w:id="7"/>
      <w:bookmarkEnd w:id="8"/>
    </w:p>
    <w:p w:rsidRPr="0063491C" w:rsidR="0063491C" w:rsidP="006E6574" w:rsidRDefault="00070CE8" w14:paraId="6E26E7DF" w14:textId="775B6446">
      <w:pPr>
        <w:pStyle w:val="Standard"/>
      </w:pPr>
      <w:r w:rsidRPr="00070CE8">
        <w:t xml:space="preserve">The Commission has jurisdiction over railroad crossings pursuant to Public Utilities (Pub. Util.) Code Sections 1201-1202. </w:t>
      </w:r>
      <w:r w:rsidR="00BF17FB">
        <w:t>Rule 3.7</w:t>
      </w:r>
      <w:r w:rsidRPr="00070CE8">
        <w:t xml:space="preserve"> </w:t>
      </w:r>
      <w:r w:rsidR="00BF17FB">
        <w:t xml:space="preserve">of the </w:t>
      </w:r>
      <w:r w:rsidR="00AE5003">
        <w:t>Commission’s Rules of Practice and Procedure (Rules)</w:t>
      </w:r>
      <w:r w:rsidR="00BF17FB">
        <w:t xml:space="preserve"> </w:t>
      </w:r>
      <w:r w:rsidR="00EF6AEF">
        <w:t xml:space="preserve">govern applications </w:t>
      </w:r>
      <w:r w:rsidR="00AA4FD5">
        <w:t xml:space="preserve">to </w:t>
      </w:r>
      <w:r w:rsidRPr="00070CE8">
        <w:t xml:space="preserve">construct a </w:t>
      </w:r>
      <w:r w:rsidR="00E635C0">
        <w:t>public road</w:t>
      </w:r>
      <w:r w:rsidR="001A0392">
        <w:t xml:space="preserve"> across a railroad</w:t>
      </w:r>
      <w:r w:rsidR="005939A5">
        <w:t>.</w:t>
      </w:r>
    </w:p>
    <w:p w:rsidR="005A148C" w:rsidP="00FF1B11" w:rsidRDefault="005939A5" w14:paraId="659A5709" w14:textId="5B211F39">
      <w:pPr>
        <w:pStyle w:val="Heading1"/>
      </w:pPr>
      <w:bookmarkStart w:name="_Toc8123719" w:id="9"/>
      <w:bookmarkStart w:name="_Toc177657179" w:id="10"/>
      <w:r>
        <w:t xml:space="preserve">Issues Before the </w:t>
      </w:r>
      <w:bookmarkEnd w:id="9"/>
      <w:r w:rsidR="008A08BF">
        <w:t>Commission</w:t>
      </w:r>
      <w:bookmarkEnd w:id="10"/>
    </w:p>
    <w:p w:rsidR="00651A02" w:rsidP="00A44E8D" w:rsidRDefault="00651A02" w14:paraId="6FB8A5CA" w14:textId="42B2129E">
      <w:pPr>
        <w:pStyle w:val="Standard"/>
      </w:pPr>
      <w:r w:rsidRPr="00651A02">
        <w:t>The Scoping Ruling identified the following issues to be determined:</w:t>
      </w:r>
    </w:p>
    <w:p w:rsidRPr="00CC767A" w:rsidR="00CC767A" w:rsidP="008C1639" w:rsidRDefault="00CC767A" w14:paraId="5845959D" w14:textId="421E4B18">
      <w:pPr>
        <w:pStyle w:val="ListNum"/>
        <w:ind w:right="1440"/>
      </w:pPr>
      <w:r w:rsidRPr="00CC767A">
        <w:t xml:space="preserve">Does the application meet all the Commission’s requirements – including Rule 3.7 – such that the Commission should grant </w:t>
      </w:r>
      <w:r w:rsidR="00381874">
        <w:t>LACMTA</w:t>
      </w:r>
      <w:r w:rsidRPr="00CC767A">
        <w:t>’s application to construct a rail crossing?</w:t>
      </w:r>
    </w:p>
    <w:p w:rsidR="00C21896" w:rsidP="008C1639" w:rsidRDefault="00C21896" w14:paraId="2C20E05D" w14:textId="75362EE0">
      <w:pPr>
        <w:pStyle w:val="ListNum"/>
        <w:ind w:right="1440"/>
      </w:pPr>
      <w:r w:rsidRPr="00C21896">
        <w:lastRenderedPageBreak/>
        <w:t xml:space="preserve">Has </w:t>
      </w:r>
      <w:r w:rsidR="00AB2731">
        <w:t>LACMTA</w:t>
      </w:r>
      <w:r w:rsidRPr="00C21896">
        <w:t xml:space="preserve"> complied with the California Environmental Quality Act?</w:t>
      </w:r>
    </w:p>
    <w:p w:rsidR="00434DE8" w:rsidP="008C1639" w:rsidRDefault="003F0C6D" w14:paraId="1B44DAE6" w14:textId="1FB9FD35">
      <w:pPr>
        <w:pStyle w:val="ListNum"/>
        <w:ind w:right="1440"/>
      </w:pPr>
      <w:r w:rsidRPr="003F0C6D">
        <w:t xml:space="preserve">Should the Commission grant </w:t>
      </w:r>
      <w:r w:rsidR="00AB2731">
        <w:t>LACMTA</w:t>
      </w:r>
      <w:r w:rsidRPr="003F0C6D">
        <w:t xml:space="preserve"> a period of three years from the application approval date to complete the project?</w:t>
      </w:r>
    </w:p>
    <w:p w:rsidRPr="00434DE8" w:rsidR="007479B4" w:rsidP="008C1639" w:rsidRDefault="00434DE8" w14:paraId="03106A91" w14:textId="7F044FAC">
      <w:pPr>
        <w:pStyle w:val="ListNum"/>
        <w:ind w:right="1440"/>
      </w:pPr>
      <w:r w:rsidRPr="00434DE8">
        <w:t>Are there any impacts on environmental and social justice communities, including the extent to which approval of this application impacts achievement of any of the nine goals of the Commission’s Environmental and Social Justice Action Plan?</w:t>
      </w:r>
    </w:p>
    <w:p w:rsidR="00C45139" w:rsidP="00CA1B89" w:rsidRDefault="00C45139" w14:paraId="1EDA77C0" w14:textId="129CD452">
      <w:pPr>
        <w:pStyle w:val="Heading1"/>
        <w:ind w:right="0"/>
      </w:pPr>
      <w:bookmarkStart w:name="_Toc177657180" w:id="11"/>
      <w:r>
        <w:t>Discussion and Determination of Scoping Issues</w:t>
      </w:r>
      <w:bookmarkEnd w:id="11"/>
    </w:p>
    <w:p w:rsidR="00C14D04" w:rsidP="00C14D04" w:rsidRDefault="00C14D04" w14:paraId="18646975" w14:textId="601AD349">
      <w:pPr>
        <w:pStyle w:val="Standard"/>
      </w:pPr>
      <w:r>
        <w:t xml:space="preserve">This section will discuss and analyze the issues outlined in Section </w:t>
      </w:r>
      <w:r w:rsidR="00AB2EBA">
        <w:t>4</w:t>
      </w:r>
      <w:r>
        <w:t xml:space="preserve"> of this decision.</w:t>
      </w:r>
    </w:p>
    <w:p w:rsidR="006E7893" w:rsidP="00CA1B89" w:rsidRDefault="00A103C7" w14:paraId="17336FC2" w14:textId="657247C3">
      <w:pPr>
        <w:pStyle w:val="Heading2"/>
        <w:ind w:right="0"/>
      </w:pPr>
      <w:bookmarkStart w:name="_Toc177657181" w:id="12"/>
      <w:r w:rsidRPr="003527D3">
        <w:t xml:space="preserve">Scoping Issue 1: </w:t>
      </w:r>
      <w:r w:rsidRPr="003527D3" w:rsidR="006E7893">
        <w:t xml:space="preserve">Does the Application </w:t>
      </w:r>
      <w:r w:rsidRPr="003527D3" w:rsidR="003527D3">
        <w:br/>
      </w:r>
      <w:r w:rsidR="006E7893">
        <w:t xml:space="preserve">Meet All the Commission’s Requirements </w:t>
      </w:r>
      <w:r w:rsidR="003527D3">
        <w:br/>
      </w:r>
      <w:r w:rsidR="006E7893">
        <w:t xml:space="preserve">– Including Rule 3.7 – Such that the </w:t>
      </w:r>
      <w:r w:rsidR="003527D3">
        <w:br/>
      </w:r>
      <w:r w:rsidR="006E7893">
        <w:t xml:space="preserve">Commission Should Grant the </w:t>
      </w:r>
      <w:r w:rsidR="00680EBD">
        <w:t>LACMTA</w:t>
      </w:r>
      <w:r w:rsidR="006E7893">
        <w:t xml:space="preserve">’s </w:t>
      </w:r>
      <w:r w:rsidR="003527D3">
        <w:br/>
      </w:r>
      <w:r w:rsidR="006E7893">
        <w:t>Application</w:t>
      </w:r>
      <w:r w:rsidR="0095186C">
        <w:t xml:space="preserve"> to Construct a Rail Crossing</w:t>
      </w:r>
      <w:r w:rsidR="006E7893">
        <w:t>?</w:t>
      </w:r>
      <w:bookmarkEnd w:id="12"/>
    </w:p>
    <w:p w:rsidR="009E226D" w:rsidP="003527D3" w:rsidRDefault="009E226D" w14:paraId="039EED07" w14:textId="0AC6E212">
      <w:pPr>
        <w:pStyle w:val="Heading3"/>
      </w:pPr>
      <w:bookmarkStart w:name="_Toc177657182" w:id="13"/>
      <w:r>
        <w:t>Background</w:t>
      </w:r>
      <w:bookmarkEnd w:id="13"/>
    </w:p>
    <w:p w:rsidR="007171AB" w:rsidP="003527D3" w:rsidRDefault="00A64263" w14:paraId="7C2E2F7C" w14:textId="43987565">
      <w:pPr>
        <w:pStyle w:val="Standard"/>
      </w:pPr>
      <w:r>
        <w:t xml:space="preserve">LACMTA requests authorization to construct a new pedestrian underpass grade </w:t>
      </w:r>
      <w:r w:rsidR="002D7F86">
        <w:t>separation at the Metrolink Burbank Airport – North Station</w:t>
      </w:r>
      <w:r w:rsidR="00507EFE">
        <w:t xml:space="preserve"> </w:t>
      </w:r>
      <w:r w:rsidR="00FE2329">
        <w:t xml:space="preserve">within the City of </w:t>
      </w:r>
      <w:r w:rsidR="003F41FC">
        <w:t>Burbank</w:t>
      </w:r>
      <w:r w:rsidR="00A814DF">
        <w:t xml:space="preserve"> in </w:t>
      </w:r>
      <w:r w:rsidR="003F41FC">
        <w:t>Los Angeles</w:t>
      </w:r>
      <w:r w:rsidR="00DF107D">
        <w:t xml:space="preserve"> County</w:t>
      </w:r>
      <w:r w:rsidR="00A814DF">
        <w:t>.</w:t>
      </w:r>
      <w:r w:rsidR="00F04B85">
        <w:t xml:space="preserve"> </w:t>
      </w:r>
      <w:r w:rsidR="007171AB">
        <w:t>The</w:t>
      </w:r>
      <w:r w:rsidR="00395978">
        <w:t xml:space="preserve"> proposed</w:t>
      </w:r>
      <w:r w:rsidR="007171AB">
        <w:t xml:space="preserve"> crossing is part of </w:t>
      </w:r>
      <w:r w:rsidR="001B77F1">
        <w:t xml:space="preserve">the Brighton to Roxford Double Track Project </w:t>
      </w:r>
      <w:r w:rsidR="005F7245">
        <w:t xml:space="preserve">(Project) </w:t>
      </w:r>
      <w:r w:rsidR="001B77F1">
        <w:t xml:space="preserve">which would add a </w:t>
      </w:r>
      <w:r w:rsidR="00556C16">
        <w:t>second main track</w:t>
      </w:r>
      <w:r w:rsidR="00A217EF">
        <w:t xml:space="preserve"> to the </w:t>
      </w:r>
      <w:r w:rsidRPr="007171AB" w:rsidR="00B834F4">
        <w:t>Southern California Regional Rail Authority (SCRRA) Valley Subdivision</w:t>
      </w:r>
      <w:r w:rsidR="00B834F4">
        <w:t xml:space="preserve"> between railroad Mileposts 13.25 and 23.75</w:t>
      </w:r>
      <w:r w:rsidR="002B4CF7">
        <w:t xml:space="preserve">, as well as </w:t>
      </w:r>
      <w:proofErr w:type="gramStart"/>
      <w:r w:rsidR="00FA67EB">
        <w:t>construct</w:t>
      </w:r>
      <w:proofErr w:type="gramEnd"/>
      <w:r w:rsidR="002B4CF7">
        <w:t xml:space="preserve"> a second platform</w:t>
      </w:r>
      <w:r w:rsidR="00FA67EB">
        <w:t xml:space="preserve"> at the Metrolink station</w:t>
      </w:r>
      <w:r w:rsidR="00B834F4">
        <w:t>.</w:t>
      </w:r>
      <w:r w:rsidR="00FA67EB">
        <w:t xml:space="preserve"> The proposed crossing</w:t>
      </w:r>
      <w:r w:rsidR="00C61770">
        <w:t xml:space="preserve"> would </w:t>
      </w:r>
      <w:r w:rsidR="001331D7">
        <w:t xml:space="preserve">provide </w:t>
      </w:r>
      <w:r w:rsidR="000D32D5">
        <w:t xml:space="preserve">safe pedestrian </w:t>
      </w:r>
      <w:r w:rsidR="00C61770">
        <w:t xml:space="preserve">access </w:t>
      </w:r>
      <w:r w:rsidR="001331D7">
        <w:t xml:space="preserve">from the existing south platform </w:t>
      </w:r>
      <w:r w:rsidR="00C61770">
        <w:t>to the new</w:t>
      </w:r>
      <w:r w:rsidR="001331D7">
        <w:t xml:space="preserve"> north</w:t>
      </w:r>
      <w:r w:rsidR="00C61770">
        <w:t xml:space="preserve"> platform</w:t>
      </w:r>
      <w:r w:rsidR="00CB702F">
        <w:t xml:space="preserve"> and avoid potential </w:t>
      </w:r>
      <w:r w:rsidR="00055EDF">
        <w:t xml:space="preserve">pedestrian </w:t>
      </w:r>
      <w:r w:rsidR="00CB702F">
        <w:t>conflicts with moving trains.</w:t>
      </w:r>
    </w:p>
    <w:p w:rsidR="007171AB" w:rsidP="003527D3" w:rsidRDefault="00283716" w14:paraId="79877A05" w14:textId="283F7F2D">
      <w:pPr>
        <w:pStyle w:val="Standard"/>
      </w:pPr>
      <w:r>
        <w:t xml:space="preserve">The </w:t>
      </w:r>
      <w:r w:rsidR="00E70069">
        <w:t>P</w:t>
      </w:r>
      <w:r w:rsidR="001B076B">
        <w:t xml:space="preserve">roject area of the Valley Subdivision is owned by </w:t>
      </w:r>
      <w:r w:rsidR="0029095B">
        <w:t>LACMTA and</w:t>
      </w:r>
      <w:r w:rsidR="008B3F1F">
        <w:t xml:space="preserve"> is operated and maintained by </w:t>
      </w:r>
      <w:r w:rsidR="001A5B9F">
        <w:t>Metrolink</w:t>
      </w:r>
      <w:r w:rsidR="008B3F1F">
        <w:t xml:space="preserve">. </w:t>
      </w:r>
      <w:r w:rsidR="00AE4B6E">
        <w:t xml:space="preserve">Metrolink currently operates up to 30 </w:t>
      </w:r>
      <w:r w:rsidR="007F5E87">
        <w:lastRenderedPageBreak/>
        <w:t xml:space="preserve">passenger </w:t>
      </w:r>
      <w:r w:rsidR="00AE4B6E">
        <w:t xml:space="preserve">trains per day on the line, </w:t>
      </w:r>
      <w:r w:rsidR="00D67758">
        <w:t xml:space="preserve">and Union Pacific Railroad </w:t>
      </w:r>
      <w:r w:rsidR="00706BBE">
        <w:t xml:space="preserve">(UPRR) </w:t>
      </w:r>
      <w:r w:rsidR="00D67758">
        <w:t xml:space="preserve">operates up to four </w:t>
      </w:r>
      <w:r w:rsidR="00F10C7A">
        <w:t xml:space="preserve">freight </w:t>
      </w:r>
      <w:r w:rsidR="007F5E87">
        <w:t>trains</w:t>
      </w:r>
      <w:r w:rsidR="00F10C7A">
        <w:t xml:space="preserve"> per day</w:t>
      </w:r>
      <w:r w:rsidR="007F5E87">
        <w:t>.</w:t>
      </w:r>
    </w:p>
    <w:p w:rsidR="006E7893" w:rsidP="00CA1B89" w:rsidRDefault="00BD3E83" w14:paraId="2B531C7A" w14:textId="4B727235">
      <w:pPr>
        <w:pStyle w:val="Heading3"/>
        <w:ind w:right="90"/>
      </w:pPr>
      <w:bookmarkStart w:name="_Toc177657183" w:id="14"/>
      <w:r>
        <w:t xml:space="preserve">Analysis of </w:t>
      </w:r>
      <w:r w:rsidR="006E7893">
        <w:t>Compliance with the Commission’s Rules</w:t>
      </w:r>
      <w:r w:rsidR="0051206B">
        <w:t>, General Orders, and Safety Requirements</w:t>
      </w:r>
      <w:bookmarkEnd w:id="14"/>
    </w:p>
    <w:p w:rsidR="00A8774B" w:rsidP="00A8774B" w:rsidRDefault="005A4454" w14:paraId="468BC277" w14:textId="77777777">
      <w:pPr>
        <w:pStyle w:val="Standard"/>
      </w:pPr>
      <w:r>
        <w:t xml:space="preserve">On February </w:t>
      </w:r>
      <w:r w:rsidR="00A05E72">
        <w:t>27</w:t>
      </w:r>
      <w:r>
        <w:t>, 20</w:t>
      </w:r>
      <w:r w:rsidR="00A05E72">
        <w:t>24</w:t>
      </w:r>
      <w:r>
        <w:t xml:space="preserve">, RSD </w:t>
      </w:r>
      <w:r w:rsidR="00203D0B">
        <w:t>conducted</w:t>
      </w:r>
      <w:r>
        <w:t xml:space="preserve"> a diagnostic review of the crossing </w:t>
      </w:r>
      <w:r w:rsidR="00970295">
        <w:t>to examine</w:t>
      </w:r>
      <w:r w:rsidR="00D100C7">
        <w:t xml:space="preserve"> the </w:t>
      </w:r>
      <w:r>
        <w:t xml:space="preserve">proposed design and proposed clearances. </w:t>
      </w:r>
      <w:r w:rsidR="00A8774B">
        <w:t xml:space="preserve">In its response to the Application, RSD stated they found no safety issues with the proposed crossing and that the crossing complies with all the applicable requirements of the Commission’s Rules and GOs. RSD recommended that the Commission approve the application and </w:t>
      </w:r>
      <w:proofErr w:type="gramStart"/>
      <w:r w:rsidR="00A8774B">
        <w:t>provided</w:t>
      </w:r>
      <w:proofErr w:type="gramEnd"/>
      <w:r w:rsidR="00A8774B">
        <w:t xml:space="preserve"> proposed Ordering Paragraphs for this decision.</w:t>
      </w:r>
      <w:r w:rsidR="00A8774B">
        <w:rPr>
          <w:rStyle w:val="FootnoteReference"/>
        </w:rPr>
        <w:footnoteReference w:id="2"/>
      </w:r>
    </w:p>
    <w:p w:rsidR="00121BDC" w:rsidP="00121BDC" w:rsidRDefault="00121BDC" w14:paraId="26175F4D" w14:textId="0BBED1A7">
      <w:pPr>
        <w:pStyle w:val="Standard"/>
      </w:pPr>
      <w:r w:rsidRPr="0072681E">
        <w:t>Applications</w:t>
      </w:r>
      <w:r>
        <w:t xml:space="preserve"> for the construction of a public road </w:t>
      </w:r>
      <w:r w:rsidR="00EB1195">
        <w:t xml:space="preserve">across a railroad </w:t>
      </w:r>
      <w:r>
        <w:t>must meet the requirements of Rule 3.7.</w:t>
      </w:r>
      <w:r w:rsidR="00B55466">
        <w:t xml:space="preserve"> </w:t>
      </w:r>
      <w:r w:rsidR="004565B2">
        <w:t>LACMTA</w:t>
      </w:r>
      <w:r w:rsidRPr="00D40669" w:rsidR="00D40669">
        <w:t xml:space="preserve"> </w:t>
      </w:r>
      <w:r w:rsidR="0071425B">
        <w:t xml:space="preserve">has </w:t>
      </w:r>
      <w:r w:rsidRPr="00D40669" w:rsidR="00D40669">
        <w:t xml:space="preserve">complied with Rule 3.7(a) by providing </w:t>
      </w:r>
      <w:proofErr w:type="gramStart"/>
      <w:r w:rsidRPr="00D40669" w:rsidR="00D40669">
        <w:t>coordinate</w:t>
      </w:r>
      <w:proofErr w:type="gramEnd"/>
      <w:r w:rsidR="004F309A">
        <w:t xml:space="preserve"> system</w:t>
      </w:r>
      <w:r w:rsidRPr="00D40669" w:rsidR="00D40669">
        <w:t xml:space="preserve"> information and </w:t>
      </w:r>
      <w:r w:rsidR="006C39B2">
        <w:t xml:space="preserve">the </w:t>
      </w:r>
      <w:r w:rsidRPr="00D40669" w:rsidR="00D40669">
        <w:t>milepost.</w:t>
      </w:r>
      <w:r w:rsidR="00C03A35">
        <w:rPr>
          <w:rStyle w:val="FootnoteReference"/>
        </w:rPr>
        <w:footnoteReference w:id="3"/>
      </w:r>
      <w:r w:rsidR="00B55466">
        <w:t xml:space="preserve"> </w:t>
      </w:r>
      <w:r w:rsidR="00435FAD">
        <w:t>LACMTA</w:t>
      </w:r>
      <w:r w:rsidR="008C5E73">
        <w:t xml:space="preserve"> </w:t>
      </w:r>
      <w:r w:rsidR="0071425B">
        <w:t xml:space="preserve">has </w:t>
      </w:r>
      <w:r w:rsidRPr="00D40669" w:rsidR="00D40669">
        <w:t>complie</w:t>
      </w:r>
      <w:r w:rsidR="0071425B">
        <w:t>d</w:t>
      </w:r>
      <w:r w:rsidRPr="00D40669" w:rsidR="00D40669">
        <w:t xml:space="preserve"> with Rule 3.7(b) by providing the crossing identification numbers </w:t>
      </w:r>
      <w:r w:rsidR="00E07D7E">
        <w:t xml:space="preserve">of the nearest public crossing </w:t>
      </w:r>
      <w:r w:rsidR="002332A5">
        <w:t xml:space="preserve">on each side of the </w:t>
      </w:r>
      <w:r w:rsidR="00E07D7E">
        <w:t>proposed crossing</w:t>
      </w:r>
      <w:r w:rsidRPr="00D40669" w:rsidR="00D40669">
        <w:t>.</w:t>
      </w:r>
      <w:r w:rsidR="00C22540">
        <w:rPr>
          <w:rStyle w:val="FootnoteReference"/>
        </w:rPr>
        <w:footnoteReference w:id="4"/>
      </w:r>
      <w:r w:rsidRPr="00D40669" w:rsidR="00D40669">
        <w:t xml:space="preserve"> </w:t>
      </w:r>
      <w:r w:rsidR="006914F8">
        <w:t>LACMTA</w:t>
      </w:r>
      <w:r w:rsidR="008C5E73">
        <w:t xml:space="preserve"> </w:t>
      </w:r>
      <w:r w:rsidR="00B15016">
        <w:t xml:space="preserve">has </w:t>
      </w:r>
      <w:r w:rsidRPr="00D40669" w:rsidR="00D40669">
        <w:t>complie</w:t>
      </w:r>
      <w:r w:rsidR="00B15016">
        <w:t>d</w:t>
      </w:r>
      <w:r w:rsidRPr="00D40669" w:rsidR="00D40669">
        <w:t xml:space="preserve"> with Rule 3.7(</w:t>
      </w:r>
      <w:r w:rsidR="00FB08BC">
        <w:t>d-f</w:t>
      </w:r>
      <w:r w:rsidRPr="00D40669" w:rsidR="00D40669">
        <w:t xml:space="preserve">) </w:t>
      </w:r>
      <w:r w:rsidR="008C5E73">
        <w:t xml:space="preserve">by </w:t>
      </w:r>
      <w:r w:rsidR="00B430B0">
        <w:t xml:space="preserve">providing the required maps and </w:t>
      </w:r>
      <w:r w:rsidR="008C5E73">
        <w:t>profiles in the</w:t>
      </w:r>
      <w:r w:rsidR="00BF3A4A">
        <w:t xml:space="preserve"> exhibits</w:t>
      </w:r>
      <w:r w:rsidRPr="00D40669" w:rsidR="00D40669">
        <w:t xml:space="preserve">. </w:t>
      </w:r>
    </w:p>
    <w:p w:rsidR="00BC7393" w:rsidP="00121BDC" w:rsidRDefault="001F5A28" w14:paraId="22180C6F" w14:textId="3E99393E">
      <w:pPr>
        <w:pStyle w:val="Standard"/>
      </w:pPr>
      <w:r>
        <w:t>LACMTA</w:t>
      </w:r>
      <w:r w:rsidR="00D62247">
        <w:t xml:space="preserve"> also complied with </w:t>
      </w:r>
      <w:r w:rsidR="000F2B72">
        <w:t>Rule</w:t>
      </w:r>
      <w:r w:rsidR="00D62247">
        <w:t xml:space="preserve"> </w:t>
      </w:r>
      <w:r w:rsidR="000F2B72">
        <w:t>3.7’s</w:t>
      </w:r>
      <w:r w:rsidR="00D62247">
        <w:t xml:space="preserve"> </w:t>
      </w:r>
      <w:r w:rsidR="00F02A84">
        <w:t>requirement to serve applications on affected railroad corporation</w:t>
      </w:r>
      <w:r w:rsidR="007A2A64">
        <w:t>s.</w:t>
      </w:r>
      <w:r w:rsidR="00B55466">
        <w:t xml:space="preserve"> </w:t>
      </w:r>
      <w:r w:rsidR="001776B3">
        <w:t>LACMTA owns the property where the crossing is located</w:t>
      </w:r>
      <w:r w:rsidR="00BB229F">
        <w:t xml:space="preserve"> </w:t>
      </w:r>
      <w:r w:rsidR="007D6A42">
        <w:t>and plans, develops, and provides funding for SCRRA</w:t>
      </w:r>
      <w:r w:rsidRPr="007D4F46" w:rsidR="00BC7393">
        <w:t>.</w:t>
      </w:r>
      <w:r w:rsidR="007D6A42">
        <w:t xml:space="preserve"> </w:t>
      </w:r>
      <w:r w:rsidR="00045C7D">
        <w:t>LACMTA notes that UPRR is a project stakeholder.</w:t>
      </w:r>
    </w:p>
    <w:p w:rsidR="00BD3E83" w:rsidP="00BD3E83" w:rsidRDefault="00BD3E83" w14:paraId="531E705C" w14:textId="30B4942B">
      <w:pPr>
        <w:pStyle w:val="Heading3"/>
      </w:pPr>
      <w:bookmarkStart w:name="_Toc177657184" w:id="15"/>
      <w:r>
        <w:lastRenderedPageBreak/>
        <w:t>Determination</w:t>
      </w:r>
      <w:bookmarkEnd w:id="15"/>
    </w:p>
    <w:p w:rsidR="006E7893" w:rsidP="00C14D04" w:rsidRDefault="00A1735B" w14:paraId="2E914C93" w14:textId="5D25222C">
      <w:pPr>
        <w:pStyle w:val="Standard"/>
      </w:pPr>
      <w:r>
        <w:t xml:space="preserve">We agree that the </w:t>
      </w:r>
      <w:r w:rsidR="005F34A9">
        <w:t>Application m</w:t>
      </w:r>
      <w:r w:rsidR="00AF13D1">
        <w:t>eets all</w:t>
      </w:r>
      <w:r w:rsidR="00A83498">
        <w:t xml:space="preserve"> the Commission’s </w:t>
      </w:r>
      <w:r w:rsidR="00A3500E">
        <w:t>requirements,</w:t>
      </w:r>
      <w:r w:rsidR="00A83498">
        <w:t xml:space="preserve"> and</w:t>
      </w:r>
      <w:r w:rsidR="00806EC2">
        <w:t xml:space="preserve"> </w:t>
      </w:r>
      <w:r w:rsidR="006930B9">
        <w:t xml:space="preserve">we grant </w:t>
      </w:r>
      <w:r w:rsidR="003C7037">
        <w:t>LACMTA</w:t>
      </w:r>
      <w:r w:rsidR="006930B9">
        <w:t xml:space="preserve"> the authority to construct </w:t>
      </w:r>
      <w:r w:rsidR="00857497">
        <w:t>the grade separated crossing.</w:t>
      </w:r>
    </w:p>
    <w:p w:rsidR="00546A5F" w:rsidP="00677ADD" w:rsidRDefault="007673DD" w14:paraId="6C08EFDF" w14:textId="12972653">
      <w:pPr>
        <w:pStyle w:val="Heading2"/>
        <w:ind w:right="0"/>
      </w:pPr>
      <w:bookmarkStart w:name="_Toc177657185" w:id="16"/>
      <w:r>
        <w:t xml:space="preserve">Scoping Issue 2: </w:t>
      </w:r>
      <w:r w:rsidR="00241448">
        <w:t xml:space="preserve">Has </w:t>
      </w:r>
      <w:r w:rsidR="0065248F">
        <w:t>LACMTA</w:t>
      </w:r>
      <w:r w:rsidR="00241448">
        <w:t xml:space="preserve"> </w:t>
      </w:r>
      <w:r w:rsidR="003527D3">
        <w:br/>
      </w:r>
      <w:r w:rsidR="00241448">
        <w:t xml:space="preserve">Complied with the California </w:t>
      </w:r>
      <w:r w:rsidR="003527D3">
        <w:br/>
      </w:r>
      <w:r w:rsidR="00241448">
        <w:t>Environmental Quality Act</w:t>
      </w:r>
      <w:r w:rsidR="00546A5F">
        <w:t>?</w:t>
      </w:r>
      <w:bookmarkEnd w:id="16"/>
    </w:p>
    <w:p w:rsidR="000708C6" w:rsidP="00677ADD" w:rsidRDefault="000708C6" w14:paraId="7D98ADAD" w14:textId="4BA5FA78">
      <w:pPr>
        <w:pStyle w:val="Heading3"/>
        <w:ind w:right="0"/>
      </w:pPr>
      <w:bookmarkStart w:name="_Toc177657186" w:id="17"/>
      <w:r>
        <w:t xml:space="preserve">Commission’s Role as a </w:t>
      </w:r>
      <w:r w:rsidR="003527D3">
        <w:br/>
      </w:r>
      <w:r>
        <w:t>Responsible Agency Under CEQA</w:t>
      </w:r>
      <w:bookmarkEnd w:id="17"/>
    </w:p>
    <w:p w:rsidR="000708C6" w:rsidP="000708C6" w:rsidRDefault="000708C6" w14:paraId="654BC85F" w14:textId="4628B7F7">
      <w:pPr>
        <w:pStyle w:val="Standard"/>
      </w:pPr>
      <w:r>
        <w:t>The California Environmental Quality Act (CEQA) of 1970, as amended under Public Resources Code §21000, et seq., applies to discretionary projects to be carried out or approved by public agencies.</w:t>
      </w:r>
      <w:r w:rsidR="00B55466">
        <w:t xml:space="preserve"> </w:t>
      </w:r>
      <w:r>
        <w:t xml:space="preserve">A basic purpose of CEQA is to inform governmental decision-makers and the public about potential, significant environmental effects of the proposed activities. </w:t>
      </w:r>
    </w:p>
    <w:p w:rsidR="000708C6" w:rsidP="000708C6" w:rsidRDefault="000708C6" w14:paraId="2752CE89" w14:textId="127D3359">
      <w:pPr>
        <w:pStyle w:val="Standard"/>
      </w:pPr>
      <w:r>
        <w:t xml:space="preserve">The </w:t>
      </w:r>
      <w:r w:rsidR="005F7245">
        <w:t>LACMTA</w:t>
      </w:r>
      <w:r>
        <w:t xml:space="preserve"> </w:t>
      </w:r>
      <w:r w:rsidR="00E70069">
        <w:t>P</w:t>
      </w:r>
      <w:r>
        <w:t>roject, and the proposed crossings within it, are subject to CEQA. As noted above, the Commission has the authority to approve a project pursuant to Pub. Util. Code §1202, and to issue a discretionary decision concerning the proposed crossings.</w:t>
      </w:r>
    </w:p>
    <w:p w:rsidR="000708C6" w:rsidP="000708C6" w:rsidRDefault="000708C6" w14:paraId="2ECA386F" w14:textId="60E24840">
      <w:pPr>
        <w:pStyle w:val="Standard"/>
      </w:pPr>
      <w:r>
        <w:t>The lead agency is either the public agency that carries out the project,</w:t>
      </w:r>
      <w:r>
        <w:rPr>
          <w:rStyle w:val="FootnoteReference"/>
        </w:rPr>
        <w:footnoteReference w:id="5"/>
      </w:r>
      <w:r>
        <w:t xml:space="preserve"> or the one with the greatest responsibility for supervising or approving the project as a whole.</w:t>
      </w:r>
      <w:r>
        <w:rPr>
          <w:rStyle w:val="FootnoteReference"/>
        </w:rPr>
        <w:footnoteReference w:id="6"/>
      </w:r>
      <w:r w:rsidR="00B55466">
        <w:t xml:space="preserve"> </w:t>
      </w:r>
      <w:r>
        <w:t xml:space="preserve">Here, </w:t>
      </w:r>
      <w:r w:rsidR="00D210E7">
        <w:t>LACMTA</w:t>
      </w:r>
      <w:r>
        <w:t xml:space="preserve"> is the lead agency for the project, and the Commission is a responsible agency. </w:t>
      </w:r>
    </w:p>
    <w:p w:rsidR="000708C6" w:rsidP="000708C6" w:rsidRDefault="000708C6" w14:paraId="1EE3CBEC" w14:textId="1615339F">
      <w:pPr>
        <w:pStyle w:val="Standard"/>
      </w:pPr>
      <w:r>
        <w:t xml:space="preserve">As a responsible agency under CEQA, the Commission must consider the lead agency’s environmental document and findings before acting on or approving </w:t>
      </w:r>
      <w:r w:rsidRPr="003B1E67">
        <w:t>a project.</w:t>
      </w:r>
      <w:r w:rsidRPr="003B1E67">
        <w:rPr>
          <w:rStyle w:val="FootnoteReference"/>
        </w:rPr>
        <w:footnoteReference w:id="7"/>
      </w:r>
      <w:r w:rsidR="00B55466">
        <w:t xml:space="preserve"> </w:t>
      </w:r>
      <w:r w:rsidR="00214A12">
        <w:t>T</w:t>
      </w:r>
      <w:r>
        <w:t xml:space="preserve">he Commission is responsible for mitigating or avoiding </w:t>
      </w:r>
      <w:r>
        <w:lastRenderedPageBreak/>
        <w:t>only the direct or indirect environmental effects of those parts of the project which it decides to carry out, finance, or approve.</w:t>
      </w:r>
      <w:r>
        <w:rPr>
          <w:rStyle w:val="FootnoteReference"/>
        </w:rPr>
        <w:footnoteReference w:id="8"/>
      </w:r>
      <w:r w:rsidR="00B55466">
        <w:t xml:space="preserve"> </w:t>
      </w:r>
      <w:r>
        <w:t xml:space="preserve">Here, the Commission is responsible for mitigating or avoiding only the direct or indirect environmental effects of the proposed crossing. </w:t>
      </w:r>
    </w:p>
    <w:p w:rsidR="000708C6" w:rsidP="000708C6" w:rsidRDefault="000708C6" w14:paraId="2412EF28" w14:textId="2D3EEB06">
      <w:pPr>
        <w:pStyle w:val="Standard"/>
      </w:pPr>
      <w:r>
        <w:t xml:space="preserve">The Commission must consider the environmental impacts as it relates to the proposed crossing of the </w:t>
      </w:r>
      <w:r w:rsidR="008F3B85">
        <w:t>P</w:t>
      </w:r>
      <w:r>
        <w:t>roject.</w:t>
      </w:r>
      <w:r w:rsidR="00B55466">
        <w:t xml:space="preserve"> </w:t>
      </w:r>
      <w:r>
        <w:t>The Commission has the authority to mitigate or avoid only the direct and indirect environmental effects on those parts of the project and must approve any mitigation measures, unless the changes or alterations are infeasible for specific economic, legal, social, technical, and other considerations.</w:t>
      </w:r>
      <w:r>
        <w:rPr>
          <w:rStyle w:val="FootnoteReference"/>
        </w:rPr>
        <w:footnoteReference w:id="9"/>
      </w:r>
      <w:r w:rsidR="00B55466">
        <w:t xml:space="preserve"> </w:t>
      </w:r>
      <w:r>
        <w:t>The Commission must balance any unavoidable impacts against specific economic, legal, social, technical, or other benefits.</w:t>
      </w:r>
    </w:p>
    <w:p w:rsidR="00FA080D" w:rsidP="000708C6" w:rsidRDefault="00830541" w14:paraId="3097705D" w14:textId="2D8B1159">
      <w:pPr>
        <w:pStyle w:val="Standard"/>
      </w:pPr>
      <w:r>
        <w:t>LACMTA provided</w:t>
      </w:r>
      <w:r w:rsidR="00587C20">
        <w:t xml:space="preserve"> a Notice of Exemption (NOE) for the Project, of which the proposed crossing is a part. The NOE </w:t>
      </w:r>
      <w:r w:rsidR="00A33961">
        <w:t xml:space="preserve">was filed </w:t>
      </w:r>
      <w:r w:rsidR="0014664F">
        <w:t>with the</w:t>
      </w:r>
      <w:r w:rsidR="00A77B4E">
        <w:t xml:space="preserve"> State Clearinghouse </w:t>
      </w:r>
      <w:r w:rsidR="00A33961">
        <w:t>on May 28, 2020.</w:t>
      </w:r>
      <w:r w:rsidR="00907A70">
        <w:t xml:space="preserve"> The NOE noted that the project is statutorily exempt from </w:t>
      </w:r>
      <w:r w:rsidR="005A5100">
        <w:t>CEQA</w:t>
      </w:r>
      <w:r w:rsidR="00A21546">
        <w:t xml:space="preserve"> under CEQA Guidelines Article 18 Section 15275(a).</w:t>
      </w:r>
      <w:r w:rsidR="00A21546">
        <w:rPr>
          <w:rStyle w:val="FootnoteReference"/>
        </w:rPr>
        <w:footnoteReference w:id="10"/>
      </w:r>
    </w:p>
    <w:p w:rsidR="000708C6" w:rsidP="00677ADD" w:rsidRDefault="000708C6" w14:paraId="056DA3E2" w14:textId="3986AFE6">
      <w:pPr>
        <w:pStyle w:val="Heading3"/>
        <w:ind w:right="0"/>
      </w:pPr>
      <w:bookmarkStart w:name="_Toc177657187" w:id="19"/>
      <w:r>
        <w:t xml:space="preserve">Project Benefits and Impacts </w:t>
      </w:r>
      <w:r w:rsidR="003527D3">
        <w:br/>
      </w:r>
      <w:r>
        <w:t>as it Relates to CEQA</w:t>
      </w:r>
      <w:bookmarkEnd w:id="19"/>
    </w:p>
    <w:p w:rsidR="000708C6" w:rsidP="007C4151" w:rsidRDefault="000708C6" w14:paraId="7705E513" w14:textId="77B56C12">
      <w:pPr>
        <w:pStyle w:val="Standard"/>
      </w:pPr>
      <w:r>
        <w:t xml:space="preserve"> </w:t>
      </w:r>
      <w:r w:rsidR="007C4151">
        <w:t xml:space="preserve">As noted in Section </w:t>
      </w:r>
      <w:r w:rsidR="00AB2EBA">
        <w:t>5</w:t>
      </w:r>
      <w:r w:rsidR="007C4151">
        <w:t xml:space="preserve">.1, </w:t>
      </w:r>
      <w:r w:rsidR="000128C3">
        <w:t xml:space="preserve">the </w:t>
      </w:r>
      <w:r w:rsidR="002A2F31">
        <w:t>P</w:t>
      </w:r>
      <w:r w:rsidR="000128C3">
        <w:t>roject would provide safe public access</w:t>
      </w:r>
      <w:r w:rsidR="005D0CD2">
        <w:t xml:space="preserve"> for bicyclists and pedestrians</w:t>
      </w:r>
      <w:r w:rsidR="000128C3">
        <w:t xml:space="preserve"> to </w:t>
      </w:r>
      <w:r w:rsidR="00295582">
        <w:t>cross under the railroad tracks at Burbank Airport</w:t>
      </w:r>
      <w:r w:rsidR="00FA080D">
        <w:t xml:space="preserve"> - </w:t>
      </w:r>
      <w:r w:rsidR="00295582">
        <w:t>North</w:t>
      </w:r>
      <w:r w:rsidR="00FA080D">
        <w:t xml:space="preserve"> Station</w:t>
      </w:r>
      <w:r w:rsidR="00DC5631">
        <w:t>.</w:t>
      </w:r>
    </w:p>
    <w:p w:rsidR="00471DA4" w:rsidP="00471DA4" w:rsidRDefault="00471DA4" w14:paraId="6803974B" w14:textId="0AA1FD66">
      <w:pPr>
        <w:pStyle w:val="Heading3"/>
      </w:pPr>
      <w:bookmarkStart w:name="_Toc177657189" w:id="20"/>
      <w:r>
        <w:t>Determination</w:t>
      </w:r>
      <w:bookmarkEnd w:id="20"/>
    </w:p>
    <w:p w:rsidR="00546A5F" w:rsidP="00B9440A" w:rsidRDefault="00983233" w14:paraId="067F1692" w14:textId="3435AD3D">
      <w:pPr>
        <w:pStyle w:val="Standard"/>
      </w:pPr>
      <w:r>
        <w:t>We</w:t>
      </w:r>
      <w:r w:rsidRPr="00983233">
        <w:t xml:space="preserve"> reviewed the </w:t>
      </w:r>
      <w:r w:rsidR="00154916">
        <w:t>NOE and Application</w:t>
      </w:r>
      <w:r w:rsidRPr="00983233">
        <w:t xml:space="preserve"> and find it adequate for our decision-making purposes.</w:t>
      </w:r>
    </w:p>
    <w:p w:rsidR="00C14D04" w:rsidP="00677ADD" w:rsidRDefault="00C17E0B" w14:paraId="5E98BBC8" w14:textId="51C99FD4">
      <w:pPr>
        <w:pStyle w:val="Heading2"/>
        <w:ind w:right="0"/>
      </w:pPr>
      <w:bookmarkStart w:name="_Toc177657190" w:id="21"/>
      <w:r>
        <w:lastRenderedPageBreak/>
        <w:t xml:space="preserve">Scoping Issue 3: </w:t>
      </w:r>
      <w:r w:rsidR="000D58CA">
        <w:t xml:space="preserve">Should </w:t>
      </w:r>
      <w:r w:rsidR="00A378E3">
        <w:t>LACMTA</w:t>
      </w:r>
      <w:r w:rsidR="000D58CA">
        <w:t xml:space="preserve"> </w:t>
      </w:r>
      <w:r w:rsidR="003527D3">
        <w:br/>
      </w:r>
      <w:r w:rsidR="000D58CA">
        <w:t xml:space="preserve">Grant the County a Period of Three </w:t>
      </w:r>
      <w:r w:rsidR="003527D3">
        <w:br/>
      </w:r>
      <w:r w:rsidR="000D58CA">
        <w:t xml:space="preserve">Years </w:t>
      </w:r>
      <w:r w:rsidR="00C77BFE">
        <w:t xml:space="preserve">from the Application Approval </w:t>
      </w:r>
      <w:r w:rsidR="003527D3">
        <w:br/>
      </w:r>
      <w:r w:rsidR="00C77BFE">
        <w:t>Date to Complete the Project?</w:t>
      </w:r>
      <w:bookmarkEnd w:id="21"/>
    </w:p>
    <w:p w:rsidR="000D6E5B" w:rsidP="000D6E5B" w:rsidRDefault="000D6E5B" w14:paraId="75DF77F3" w14:textId="509F335E">
      <w:pPr>
        <w:pStyle w:val="Heading3"/>
      </w:pPr>
      <w:bookmarkStart w:name="_Toc177657191" w:id="22"/>
      <w:r>
        <w:t>Background</w:t>
      </w:r>
      <w:bookmarkEnd w:id="22"/>
    </w:p>
    <w:p w:rsidR="003264CD" w:rsidP="00855AB2" w:rsidRDefault="005456F6" w14:paraId="5BE115CA" w14:textId="431ADFE4">
      <w:pPr>
        <w:pStyle w:val="Standard"/>
      </w:pPr>
      <w:r>
        <w:t>LACMTA</w:t>
      </w:r>
      <w:r w:rsidR="0087573F">
        <w:t>’s Application</w:t>
      </w:r>
      <w:r>
        <w:t xml:space="preserve"> did not </w:t>
      </w:r>
      <w:r w:rsidR="0087573F">
        <w:t>request a specific</w:t>
      </w:r>
      <w:r w:rsidR="00DB20C3">
        <w:t xml:space="preserve"> authorization</w:t>
      </w:r>
      <w:r w:rsidR="0087573F">
        <w:t xml:space="preserve"> time period to complete the project. </w:t>
      </w:r>
      <w:r w:rsidR="00855AB2">
        <w:t>RSD recommends an authorization period of 36</w:t>
      </w:r>
      <w:r w:rsidR="007B4A9D">
        <w:t xml:space="preserve"> </w:t>
      </w:r>
      <w:r w:rsidR="00855AB2">
        <w:t>months, which is typical for similar applications.</w:t>
      </w:r>
      <w:r w:rsidR="00997AB1">
        <w:rPr>
          <w:rStyle w:val="FootnoteReference"/>
        </w:rPr>
        <w:footnoteReference w:id="11"/>
      </w:r>
    </w:p>
    <w:p w:rsidR="003264CD" w:rsidP="00627C9C" w:rsidRDefault="003264CD" w14:paraId="5C46545C" w14:textId="1F938962">
      <w:pPr>
        <w:pStyle w:val="Heading3"/>
      </w:pPr>
      <w:bookmarkStart w:name="_Toc177657192" w:id="23"/>
      <w:r>
        <w:t>Determination</w:t>
      </w:r>
      <w:bookmarkEnd w:id="23"/>
    </w:p>
    <w:p w:rsidR="00855AB2" w:rsidP="00855AB2" w:rsidRDefault="001768D8" w14:paraId="339193A7" w14:textId="051D92D7">
      <w:pPr>
        <w:pStyle w:val="Standard"/>
      </w:pPr>
      <w:bookmarkStart w:name="_Hlk177568516" w:id="24"/>
      <w:r>
        <w:t>We</w:t>
      </w:r>
      <w:r w:rsidR="008934D4">
        <w:t xml:space="preserve"> </w:t>
      </w:r>
      <w:r w:rsidR="00855AB2">
        <w:t>find the recommendation put forth by RSD to be reasonable</w:t>
      </w:r>
      <w:r w:rsidR="008934D4">
        <w:t xml:space="preserve">. </w:t>
      </w:r>
      <w:bookmarkEnd w:id="24"/>
      <w:r w:rsidR="00171BC8">
        <w:t>LACMTA</w:t>
      </w:r>
      <w:r w:rsidR="00953487">
        <w:t xml:space="preserve"> shall</w:t>
      </w:r>
      <w:r w:rsidR="00011A0E">
        <w:t xml:space="preserve"> </w:t>
      </w:r>
      <w:r w:rsidR="00953487">
        <w:t xml:space="preserve">complete construction </w:t>
      </w:r>
      <w:r w:rsidR="00962FCA">
        <w:t xml:space="preserve">of the project </w:t>
      </w:r>
      <w:r w:rsidR="00085863">
        <w:t>within three</w:t>
      </w:r>
      <w:r w:rsidR="00011A0E">
        <w:t xml:space="preserve"> years</w:t>
      </w:r>
      <w:r w:rsidR="00365849">
        <w:t xml:space="preserve"> from the issuance </w:t>
      </w:r>
      <w:r w:rsidR="00953487">
        <w:t xml:space="preserve">date </w:t>
      </w:r>
      <w:r w:rsidR="00365849">
        <w:t xml:space="preserve">of </w:t>
      </w:r>
      <w:r w:rsidR="0072106C">
        <w:t>this</w:t>
      </w:r>
      <w:r w:rsidR="00365849">
        <w:t xml:space="preserve"> decision.</w:t>
      </w:r>
    </w:p>
    <w:p w:rsidR="00A55075" w:rsidP="00677ADD" w:rsidRDefault="00990FEB" w14:paraId="7FA9C358" w14:textId="6A8CB777">
      <w:pPr>
        <w:pStyle w:val="Heading2"/>
        <w:ind w:right="0"/>
      </w:pPr>
      <w:bookmarkStart w:name="_Toc177657193" w:id="25"/>
      <w:r>
        <w:t xml:space="preserve">Scoping Issue 4: </w:t>
      </w:r>
      <w:r w:rsidRPr="00921E62" w:rsidR="00921E62">
        <w:t xml:space="preserve">Are </w:t>
      </w:r>
      <w:r w:rsidR="00921E62">
        <w:t>T</w:t>
      </w:r>
      <w:r w:rsidRPr="00921E62" w:rsidR="00921E62">
        <w:t xml:space="preserve">here </w:t>
      </w:r>
      <w:r w:rsidR="00A31C21">
        <w:t>A</w:t>
      </w:r>
      <w:r w:rsidRPr="00921E62" w:rsidR="00921E62">
        <w:t xml:space="preserve">ny </w:t>
      </w:r>
      <w:r w:rsidR="00A31C21">
        <w:t>I</w:t>
      </w:r>
      <w:r w:rsidRPr="00921E62" w:rsidR="00921E62">
        <w:t xml:space="preserve">mpacts </w:t>
      </w:r>
      <w:r w:rsidR="003527D3">
        <w:br/>
      </w:r>
      <w:r w:rsidR="00CA4898">
        <w:t>on</w:t>
      </w:r>
      <w:r w:rsidRPr="00921E62" w:rsidR="00921E62">
        <w:t xml:space="preserve"> </w:t>
      </w:r>
      <w:r w:rsidR="00A31C21">
        <w:t>E</w:t>
      </w:r>
      <w:r w:rsidRPr="00921E62" w:rsidR="00921E62">
        <w:t xml:space="preserve">nvironmental and </w:t>
      </w:r>
      <w:r w:rsidR="00A31C21">
        <w:t>S</w:t>
      </w:r>
      <w:r w:rsidRPr="00921E62" w:rsidR="00921E62">
        <w:t xml:space="preserve">ocial </w:t>
      </w:r>
      <w:r w:rsidR="00A31C21">
        <w:t>J</w:t>
      </w:r>
      <w:r w:rsidRPr="00921E62" w:rsidR="00921E62">
        <w:t xml:space="preserve">ustice </w:t>
      </w:r>
      <w:r w:rsidR="003527D3">
        <w:br/>
      </w:r>
      <w:r w:rsidR="00A31C21">
        <w:t>C</w:t>
      </w:r>
      <w:r w:rsidRPr="00921E62" w:rsidR="00921E62">
        <w:t xml:space="preserve">ommunities, </w:t>
      </w:r>
      <w:r w:rsidR="00A31C21">
        <w:t>I</w:t>
      </w:r>
      <w:r w:rsidRPr="00921E62" w:rsidR="00921E62">
        <w:t xml:space="preserve">ncluding the </w:t>
      </w:r>
      <w:r w:rsidR="00A31C21">
        <w:t>E</w:t>
      </w:r>
      <w:r w:rsidRPr="00921E62" w:rsidR="00921E62">
        <w:t xml:space="preserve">xtent to which </w:t>
      </w:r>
      <w:r w:rsidR="003527D3">
        <w:br/>
      </w:r>
      <w:r w:rsidR="00A31C21">
        <w:t>A</w:t>
      </w:r>
      <w:r w:rsidRPr="00921E62" w:rsidR="00921E62">
        <w:t xml:space="preserve">pproval of </w:t>
      </w:r>
      <w:r w:rsidR="000E0271">
        <w:t>T</w:t>
      </w:r>
      <w:r w:rsidRPr="00921E62" w:rsidR="00921E62">
        <w:t xml:space="preserve">his </w:t>
      </w:r>
      <w:r w:rsidR="00A31C21">
        <w:t>A</w:t>
      </w:r>
      <w:r w:rsidRPr="00921E62" w:rsidR="00921E62">
        <w:t xml:space="preserve">pplication </w:t>
      </w:r>
      <w:r w:rsidR="000E0271">
        <w:t>I</w:t>
      </w:r>
      <w:r w:rsidRPr="00921E62" w:rsidR="00921E62">
        <w:t xml:space="preserve">mpacts </w:t>
      </w:r>
      <w:r w:rsidR="003527D3">
        <w:br/>
      </w:r>
      <w:r w:rsidR="000E0271">
        <w:t>A</w:t>
      </w:r>
      <w:r w:rsidRPr="00921E62" w:rsidR="00921E62">
        <w:t xml:space="preserve">chievement of </w:t>
      </w:r>
      <w:r w:rsidR="000E0271">
        <w:t>A</w:t>
      </w:r>
      <w:r w:rsidRPr="00921E62" w:rsidR="00921E62">
        <w:t xml:space="preserve">ny of the </w:t>
      </w:r>
      <w:r w:rsidR="000E0271">
        <w:t>N</w:t>
      </w:r>
      <w:r w:rsidRPr="00921E62" w:rsidR="00921E62">
        <w:t xml:space="preserve">ine </w:t>
      </w:r>
      <w:r w:rsidR="000E0271">
        <w:t>G</w:t>
      </w:r>
      <w:r w:rsidRPr="00921E62" w:rsidR="00921E62">
        <w:t xml:space="preserve">oals of </w:t>
      </w:r>
      <w:r w:rsidR="003527D3">
        <w:br/>
      </w:r>
      <w:r w:rsidRPr="00921E62" w:rsidR="00921E62">
        <w:t xml:space="preserve">the Commission’s Environmental and </w:t>
      </w:r>
      <w:r w:rsidR="003527D3">
        <w:br/>
      </w:r>
      <w:r w:rsidRPr="00921E62" w:rsidR="00921E62">
        <w:t>Social Justice Action Plan</w:t>
      </w:r>
      <w:r w:rsidR="00A55075">
        <w:t>?</w:t>
      </w:r>
      <w:bookmarkEnd w:id="25"/>
    </w:p>
    <w:p w:rsidRPr="007D7C32" w:rsidR="00E55E75" w:rsidP="00677ADD" w:rsidRDefault="00BD3E83" w14:paraId="568CA102" w14:textId="5BC5D2A7">
      <w:pPr>
        <w:pStyle w:val="Heading3"/>
        <w:ind w:right="0"/>
      </w:pPr>
      <w:bookmarkStart w:name="_Toc177657194" w:id="26"/>
      <w:r>
        <w:t>Analysis</w:t>
      </w:r>
      <w:r w:rsidR="004665BF">
        <w:t xml:space="preserve"> of </w:t>
      </w:r>
      <w:r w:rsidRPr="007D7C32" w:rsidR="00E55E75">
        <w:t xml:space="preserve">Alignment with </w:t>
      </w:r>
      <w:r w:rsidR="00962FCA">
        <w:t xml:space="preserve">the </w:t>
      </w:r>
      <w:r w:rsidR="003527D3">
        <w:br/>
      </w:r>
      <w:r w:rsidRPr="007D7C32" w:rsidR="00E55E75">
        <w:t>Commission’s E</w:t>
      </w:r>
      <w:r w:rsidR="00A96BC0">
        <w:t>n</w:t>
      </w:r>
      <w:r w:rsidR="00565D4B">
        <w:t xml:space="preserve">vironmental </w:t>
      </w:r>
      <w:r w:rsidR="003527D3">
        <w:br/>
      </w:r>
      <w:r w:rsidR="00565D4B">
        <w:t xml:space="preserve">and Social </w:t>
      </w:r>
      <w:proofErr w:type="gramStart"/>
      <w:r w:rsidR="00565D4B">
        <w:t>Justice</w:t>
      </w:r>
      <w:r w:rsidRPr="007D7C32" w:rsidR="00E55E75">
        <w:t xml:space="preserve"> Action</w:t>
      </w:r>
      <w:proofErr w:type="gramEnd"/>
      <w:r w:rsidRPr="007D7C32" w:rsidR="00E55E75">
        <w:t xml:space="preserve"> Plan</w:t>
      </w:r>
      <w:bookmarkEnd w:id="26"/>
    </w:p>
    <w:p w:rsidR="00E55E75" w:rsidP="00E55E75" w:rsidRDefault="00E55E75" w14:paraId="6C09C0A3" w14:textId="486FB40E">
      <w:pPr>
        <w:pStyle w:val="Standard"/>
      </w:pPr>
      <w:r>
        <w:t>In February 2019, the Commission adopted an Environmental and Social Justice (ESJ) Action Plan with nine goals to serve as a roadmap for implementing the Commission’s vision to advance equity in its programs and policies for ESJ or disadvantaged communities.</w:t>
      </w:r>
      <w:r w:rsidR="00B55466">
        <w:t xml:space="preserve"> </w:t>
      </w:r>
      <w:r>
        <w:t xml:space="preserve"> The ESJ Action Plan includes goals related to health and safety, consumer protection, program benefits, and enforcement in sectors regulated by the Commission.</w:t>
      </w:r>
      <w:r>
        <w:rPr>
          <w:rStyle w:val="FootnoteReference"/>
        </w:rPr>
        <w:footnoteReference w:id="12"/>
      </w:r>
      <w:r>
        <w:t xml:space="preserve"> </w:t>
      </w:r>
    </w:p>
    <w:p w:rsidR="00CF684C" w:rsidP="00CF684C" w:rsidRDefault="00C953AF" w14:paraId="637908F7" w14:textId="3658DC6C">
      <w:pPr>
        <w:pStyle w:val="Standard"/>
      </w:pPr>
      <w:r>
        <w:lastRenderedPageBreak/>
        <w:t>LACMTA submitted a memorandum</w:t>
      </w:r>
      <w:r w:rsidR="00C320F6">
        <w:rPr>
          <w:rStyle w:val="FootnoteReference"/>
        </w:rPr>
        <w:footnoteReference w:id="13"/>
      </w:r>
      <w:r>
        <w:t xml:space="preserve"> evaluating the Brighton to Roxford Double Track Project’s alignment with ESJ</w:t>
      </w:r>
      <w:r w:rsidR="00535B87">
        <w:t xml:space="preserve"> </w:t>
      </w:r>
      <w:r>
        <w:t>Action Plan. Approximately 50</w:t>
      </w:r>
      <w:r w:rsidR="00846A4C">
        <w:t xml:space="preserve"> perce</w:t>
      </w:r>
      <w:r w:rsidR="0079443A">
        <w:t>nt</w:t>
      </w:r>
      <w:r>
        <w:t xml:space="preserve"> of the project area lies within </w:t>
      </w:r>
      <w:r w:rsidR="004C3B29">
        <w:t>LACMTA</w:t>
      </w:r>
      <w:r>
        <w:t xml:space="preserve">’s Equity Focused Communities (EFCs), which are identified by concentrations of low-income households, </w:t>
      </w:r>
      <w:r w:rsidR="009221B3">
        <w:t>Black, Ind</w:t>
      </w:r>
      <w:r w:rsidR="0001235B">
        <w:t>igenous, and</w:t>
      </w:r>
      <w:r w:rsidR="007C5D61">
        <w:t xml:space="preserve"> other People of Color (</w:t>
      </w:r>
      <w:r>
        <w:t>BIPOC</w:t>
      </w:r>
      <w:r w:rsidR="007C5D61">
        <w:t>)</w:t>
      </w:r>
      <w:r>
        <w:t xml:space="preserve"> residents, and households without vehicle access—factors that closely track with the CPUC’s ESJ community criteria.</w:t>
      </w:r>
    </w:p>
    <w:p w:rsidR="00755D58" w:rsidP="00755D58" w:rsidRDefault="00C953AF" w14:paraId="7E1CD177" w14:textId="77777777">
      <w:pPr>
        <w:pStyle w:val="Standard"/>
      </w:pPr>
      <w:r>
        <w:t xml:space="preserve">LACMTA’s memo outlines how the </w:t>
      </w:r>
      <w:r w:rsidR="00755CDD">
        <w:t>proposed crossing</w:t>
      </w:r>
      <w:r>
        <w:t xml:space="preserve"> advances several ESJ Action Plan goals:</w:t>
      </w:r>
    </w:p>
    <w:p w:rsidR="00755D58" w:rsidP="00CF41F8" w:rsidRDefault="00C953AF" w14:paraId="2D96FF16" w14:textId="7A0288F4">
      <w:pPr>
        <w:pStyle w:val="Standard"/>
        <w:spacing w:after="120"/>
        <w:ind w:left="720" w:right="1440" w:firstLine="0"/>
      </w:pPr>
      <w:r w:rsidRPr="003527D3">
        <w:rPr>
          <w:b/>
          <w:bCs/>
        </w:rPr>
        <w:t>Goal</w:t>
      </w:r>
      <w:r w:rsidRPr="003527D3" w:rsidR="00BB761A">
        <w:rPr>
          <w:b/>
          <w:bCs/>
        </w:rPr>
        <w:t>s</w:t>
      </w:r>
      <w:r w:rsidRPr="003527D3">
        <w:rPr>
          <w:b/>
          <w:bCs/>
        </w:rPr>
        <w:t xml:space="preserve"> 1</w:t>
      </w:r>
      <w:r w:rsidRPr="003527D3" w:rsidR="00BB761A">
        <w:rPr>
          <w:b/>
          <w:bCs/>
        </w:rPr>
        <w:t xml:space="preserve"> and 5</w:t>
      </w:r>
      <w:r w:rsidRPr="003527D3">
        <w:rPr>
          <w:b/>
          <w:bCs/>
        </w:rPr>
        <w:t>:</w:t>
      </w:r>
      <w:r>
        <w:t xml:space="preserve"> LACMTA conducted extensive outreach, including bilingual materials, mailed notices to over 10,000 addresses, and multilingual public meetings. Spanish-language resources were prioritized in line with Metro’s Language Access Policy.</w:t>
      </w:r>
      <w:r w:rsidR="00566024">
        <w:t xml:space="preserve"> </w:t>
      </w:r>
      <w:r w:rsidR="00257D7D">
        <w:t>Approximately 5,500 meeting notice flyers were</w:t>
      </w:r>
      <w:r w:rsidR="00D526C7">
        <w:t xml:space="preserve"> distributed by foot and</w:t>
      </w:r>
      <w:r w:rsidR="00257D7D">
        <w:t xml:space="preserve"> left at the </w:t>
      </w:r>
      <w:r w:rsidR="00D526C7">
        <w:t>front door</w:t>
      </w:r>
      <w:r w:rsidR="00376F18">
        <w:t xml:space="preserve"> of every residential address within 500 feet of the Project and </w:t>
      </w:r>
      <w:r w:rsidR="00B727FF">
        <w:t>a quarter mile of the Metrolink stations</w:t>
      </w:r>
      <w:r w:rsidR="00755D58">
        <w:t>.</w:t>
      </w:r>
    </w:p>
    <w:p w:rsidR="000425F2" w:rsidP="00CF41F8" w:rsidRDefault="00C953AF" w14:paraId="130CE0D4" w14:textId="7367A22F">
      <w:pPr>
        <w:pStyle w:val="Standard"/>
        <w:spacing w:after="120"/>
        <w:ind w:left="720" w:right="1440" w:firstLine="0"/>
      </w:pPr>
      <w:r w:rsidRPr="003527D3">
        <w:rPr>
          <w:b/>
          <w:bCs/>
        </w:rPr>
        <w:t xml:space="preserve">Goal 2: </w:t>
      </w:r>
      <w:r w:rsidR="006374CA">
        <w:t>T</w:t>
      </w:r>
      <w:r>
        <w:t xml:space="preserve">he </w:t>
      </w:r>
      <w:r w:rsidR="006374CA">
        <w:t>P</w:t>
      </w:r>
      <w:r>
        <w:t>roject aligns with the 2022 S</w:t>
      </w:r>
      <w:r w:rsidR="00B727FF">
        <w:t>outh Coast Air Quality Management District</w:t>
      </w:r>
      <w:r>
        <w:t xml:space="preserve"> Air Quality Management Plan. While construction will produce temporary emissions, no long-term operational emissions are expected, and overall safety and operational efficiency will improve.</w:t>
      </w:r>
      <w:r>
        <w:br/>
      </w:r>
      <w:r w:rsidRPr="003527D3">
        <w:rPr>
          <w:b/>
          <w:bCs/>
        </w:rPr>
        <w:t>Goal 3:</w:t>
      </w:r>
      <w:r w:rsidR="00464153">
        <w:t xml:space="preserve"> </w:t>
      </w:r>
      <w:r w:rsidR="0061505C">
        <w:t>T</w:t>
      </w:r>
      <w:r>
        <w:t>he new underpass w</w:t>
      </w:r>
      <w:r w:rsidR="00755CDD">
        <w:t>ould</w:t>
      </w:r>
      <w:r>
        <w:t xml:space="preserve"> provide safe, </w:t>
      </w:r>
      <w:r w:rsidR="0061505C">
        <w:t>Americans with Disabilities Act</w:t>
      </w:r>
      <w:r>
        <w:t xml:space="preserve">-compliant access between station </w:t>
      </w:r>
      <w:r>
        <w:lastRenderedPageBreak/>
        <w:t>platforms, supporting mobility for transit-dependent residents in surrounding neighborhoods.</w:t>
      </w:r>
      <w:r>
        <w:br/>
      </w:r>
      <w:r w:rsidRPr="003527D3">
        <w:rPr>
          <w:b/>
          <w:bCs/>
        </w:rPr>
        <w:t>Goal 4:</w:t>
      </w:r>
      <w:r>
        <w:t xml:space="preserve"> By adding a second track, the project improves redundancy and service reliability during extreme weather events, ensuring continued transit access in climate-vulnerable areas.</w:t>
      </w:r>
      <w:r>
        <w:br/>
      </w:r>
      <w:r w:rsidRPr="003527D3">
        <w:rPr>
          <w:b/>
          <w:bCs/>
        </w:rPr>
        <w:t>Goal 6:</w:t>
      </w:r>
      <w:r>
        <w:t xml:space="preserve"> The underpass eliminates pedestrian-rail conflicts and incorporates </w:t>
      </w:r>
      <w:r w:rsidR="00E4569D">
        <w:t>Commission</w:t>
      </w:r>
      <w:r>
        <w:t xml:space="preserve">, </w:t>
      </w:r>
      <w:r w:rsidR="00D046E4">
        <w:t>Federal Railroad Administration (</w:t>
      </w:r>
      <w:r>
        <w:t>FRA</w:t>
      </w:r>
      <w:r w:rsidR="00D046E4">
        <w:t>)</w:t>
      </w:r>
      <w:r>
        <w:t>, and SCRRA-compliant safety infrastructure, enhancing protection for riders and adjacent communities.</w:t>
      </w:r>
      <w:r>
        <w:br/>
      </w:r>
      <w:r w:rsidRPr="003527D3">
        <w:rPr>
          <w:b/>
          <w:bCs/>
        </w:rPr>
        <w:t>Goal 7:</w:t>
      </w:r>
      <w:r>
        <w:t xml:space="preserve"> </w:t>
      </w:r>
      <w:r w:rsidR="00CE2579">
        <w:t>I</w:t>
      </w:r>
      <w:r>
        <w:t>mproved transit infrastructure supports long-term economic mobility for residents of nearby ESJ communities.</w:t>
      </w:r>
    </w:p>
    <w:p w:rsidR="00D02651" w:rsidP="00CF41F8" w:rsidRDefault="00D02651" w14:paraId="2B923F9D" w14:textId="2B9D2F77">
      <w:pPr>
        <w:pStyle w:val="Standard"/>
        <w:spacing w:after="120"/>
        <w:ind w:left="720" w:right="1440" w:firstLine="0"/>
      </w:pPr>
      <w:r w:rsidRPr="00D25AD1">
        <w:rPr>
          <w:b/>
          <w:bCs/>
        </w:rPr>
        <w:t>Goal 8 and Goal 9</w:t>
      </w:r>
      <w:proofErr w:type="gramStart"/>
      <w:r w:rsidR="00D25AD1">
        <w:t>:</w:t>
      </w:r>
      <w:r>
        <w:t xml:space="preserve"> </w:t>
      </w:r>
      <w:r w:rsidR="00392711">
        <w:t>are</w:t>
      </w:r>
      <w:proofErr w:type="gramEnd"/>
      <w:r w:rsidR="00392711">
        <w:t xml:space="preserve"> </w:t>
      </w:r>
      <w:r w:rsidR="00A97FCF">
        <w:t xml:space="preserve">Commission-led efforts to implement the </w:t>
      </w:r>
      <w:r w:rsidR="00072AB2">
        <w:t xml:space="preserve">Action Plan and do not apply to the instant </w:t>
      </w:r>
      <w:r w:rsidR="0086549B">
        <w:t>Application</w:t>
      </w:r>
      <w:r w:rsidR="00072AB2">
        <w:t>.</w:t>
      </w:r>
    </w:p>
    <w:p w:rsidR="00E55E75" w:rsidP="0098172D" w:rsidRDefault="00E55E75" w14:paraId="4B81FCAC" w14:textId="77777777">
      <w:pPr>
        <w:pStyle w:val="Heading3"/>
      </w:pPr>
      <w:bookmarkStart w:name="_Toc177657195" w:id="27"/>
      <w:r>
        <w:t>CalEnviroScreen Analysis</w:t>
      </w:r>
      <w:bookmarkEnd w:id="27"/>
    </w:p>
    <w:p w:rsidR="00E55E75" w:rsidP="00E55E75" w:rsidRDefault="00E55E75" w14:paraId="54C72069" w14:textId="7ECE3372">
      <w:pPr>
        <w:pStyle w:val="Standard"/>
      </w:pPr>
      <w:r>
        <w:t>CalEnviroScreen is a screening methodology developed by the California Office of Environmental Health Hazard Assessment that is used to help identify California communities disproportionately burdened by multiple sources of pollution.</w:t>
      </w:r>
      <w:r>
        <w:rPr>
          <w:rStyle w:val="FootnoteReference"/>
        </w:rPr>
        <w:footnoteReference w:id="14"/>
      </w:r>
      <w:r w:rsidR="00B55466">
        <w:t xml:space="preserve"> </w:t>
      </w:r>
      <w:r>
        <w:t xml:space="preserve"> </w:t>
      </w:r>
      <w:r w:rsidRPr="0076079C" w:rsidR="0076079C">
        <w:t>The proposed railroad crossing is within Census Tract 60</w:t>
      </w:r>
      <w:r w:rsidR="005A0BDB">
        <w:t xml:space="preserve">37980001, which </w:t>
      </w:r>
      <w:r w:rsidR="00E1488B">
        <w:t xml:space="preserve">primarily </w:t>
      </w:r>
      <w:r w:rsidR="003532AE">
        <w:t xml:space="preserve">contains Hollywood Burbank Airport. The </w:t>
      </w:r>
      <w:proofErr w:type="gramStart"/>
      <w:r w:rsidR="003532AE">
        <w:t>tract</w:t>
      </w:r>
      <w:proofErr w:type="gramEnd"/>
      <w:r w:rsidR="003532AE">
        <w:t xml:space="preserve"> has no population and is</w:t>
      </w:r>
      <w:r w:rsidR="00702DDF">
        <w:t xml:space="preserve"> </w:t>
      </w:r>
      <w:r w:rsidR="00207E11">
        <w:t>above</w:t>
      </w:r>
      <w:r w:rsidR="00702DDF">
        <w:t xml:space="preserve"> the 95</w:t>
      </w:r>
      <w:r w:rsidRPr="00702DDF" w:rsidR="00702DDF">
        <w:rPr>
          <w:vertAlign w:val="superscript"/>
        </w:rPr>
        <w:t>th</w:t>
      </w:r>
      <w:r w:rsidR="00702DDF">
        <w:t xml:space="preserve"> percentile for p</w:t>
      </w:r>
      <w:r w:rsidR="00207E11">
        <w:t xml:space="preserve">ollution. </w:t>
      </w:r>
      <w:r w:rsidR="000B6B9E">
        <w:t>The proposed crossing is</w:t>
      </w:r>
      <w:r w:rsidR="000C6841">
        <w:t xml:space="preserve"> nearby Census Tract </w:t>
      </w:r>
      <w:r w:rsidR="0020120E">
        <w:t xml:space="preserve">6037122200, </w:t>
      </w:r>
      <w:r w:rsidR="00635D79">
        <w:t>which has a</w:t>
      </w:r>
      <w:r w:rsidR="0020120E">
        <w:t xml:space="preserve"> greater than 9</w:t>
      </w:r>
      <w:r w:rsidR="00635D79">
        <w:t>5</w:t>
      </w:r>
      <w:r w:rsidRPr="0020120E" w:rsidR="0020120E">
        <w:rPr>
          <w:vertAlign w:val="superscript"/>
        </w:rPr>
        <w:t>th</w:t>
      </w:r>
      <w:r w:rsidR="0020120E">
        <w:t xml:space="preserve"> percentile </w:t>
      </w:r>
      <w:r w:rsidR="00354221">
        <w:t xml:space="preserve">score </w:t>
      </w:r>
      <w:r w:rsidR="00354221">
        <w:lastRenderedPageBreak/>
        <w:t>in CalEnviroScreen 4.0,</w:t>
      </w:r>
      <w:r w:rsidRPr="0076079C" w:rsidR="0076079C">
        <w:t xml:space="preserve"> qualif</w:t>
      </w:r>
      <w:r w:rsidR="00635D79">
        <w:t>ying</w:t>
      </w:r>
      <w:r w:rsidRPr="0076079C" w:rsidR="0076079C">
        <w:t xml:space="preserve"> as an ESJ community.</w:t>
      </w:r>
      <w:r w:rsidR="00D46A21">
        <w:rPr>
          <w:rStyle w:val="FootnoteReference"/>
        </w:rPr>
        <w:footnoteReference w:id="15"/>
      </w:r>
      <w:r w:rsidR="00B55466">
        <w:t xml:space="preserve"> </w:t>
      </w:r>
      <w:r w:rsidR="00E41158">
        <w:t>LACMTA</w:t>
      </w:r>
      <w:r w:rsidRPr="0076079C" w:rsidR="0076079C">
        <w:t xml:space="preserve">’s </w:t>
      </w:r>
      <w:r w:rsidR="00E41158">
        <w:t>P</w:t>
      </w:r>
      <w:r w:rsidRPr="0076079C" w:rsidR="0076079C">
        <w:t xml:space="preserve">roject, as a whole, which the proposed crossing is a part, has the potential to improve access to high-quality transportation services as set forth in Goal 3 of the Commission’s ESJ Action Plan. The </w:t>
      </w:r>
      <w:r w:rsidR="00072298">
        <w:t>crossing</w:t>
      </w:r>
      <w:r w:rsidRPr="0076079C" w:rsidR="0076079C">
        <w:t xml:space="preserve"> would be used for pedestrians and cyclists</w:t>
      </w:r>
      <w:r w:rsidR="00072298">
        <w:t xml:space="preserve"> to </w:t>
      </w:r>
      <w:r w:rsidR="00C27DA5">
        <w:t xml:space="preserve">safely </w:t>
      </w:r>
      <w:r w:rsidR="00072298">
        <w:t>access the train station</w:t>
      </w:r>
      <w:r w:rsidR="00C27DA5">
        <w:t xml:space="preserve"> from the airport and surrounding neighborhoods</w:t>
      </w:r>
      <w:r w:rsidRPr="0076079C" w:rsidR="0076079C">
        <w:t xml:space="preserve">. </w:t>
      </w:r>
      <w:r w:rsidR="00C27DA5">
        <w:t>Providing greater access to passenger train service</w:t>
      </w:r>
      <w:r w:rsidRPr="0076079C" w:rsidR="0076079C">
        <w:t xml:space="preserve"> help</w:t>
      </w:r>
      <w:r w:rsidR="00C27DA5">
        <w:t>s</w:t>
      </w:r>
      <w:r w:rsidRPr="0076079C" w:rsidR="0076079C">
        <w:t xml:space="preserve"> improve local air quality and public health. </w:t>
      </w:r>
    </w:p>
    <w:p w:rsidR="005700C6" w:rsidP="000F5A77" w:rsidRDefault="00EA7D47" w14:paraId="587F1688" w14:textId="4DD85549">
      <w:pPr>
        <w:pStyle w:val="Heading3"/>
      </w:pPr>
      <w:bookmarkStart w:name="_Toc177657199" w:id="28"/>
      <w:r>
        <w:t>Determination</w:t>
      </w:r>
      <w:bookmarkEnd w:id="28"/>
    </w:p>
    <w:p w:rsidRPr="002610A7" w:rsidR="00BD3E83" w:rsidP="00BD3E83" w:rsidRDefault="00BD3E83" w14:paraId="51D80ACB" w14:textId="4832BE8C">
      <w:pPr>
        <w:pStyle w:val="Standard"/>
      </w:pPr>
      <w:r>
        <w:t xml:space="preserve">We conclude that approval of this Application </w:t>
      </w:r>
      <w:r w:rsidR="005531AD">
        <w:t xml:space="preserve">will not have a negative </w:t>
      </w:r>
      <w:r w:rsidR="00AE18B4">
        <w:t xml:space="preserve">impact on </w:t>
      </w:r>
      <w:r w:rsidR="00C84C3B">
        <w:t>ESJ</w:t>
      </w:r>
      <w:r w:rsidR="00AE18B4">
        <w:t xml:space="preserve"> </w:t>
      </w:r>
      <w:r w:rsidR="002F04AE">
        <w:t>communities and</w:t>
      </w:r>
      <w:r w:rsidR="00AE18B4">
        <w:t xml:space="preserve"> </w:t>
      </w:r>
      <w:r>
        <w:t>does not conflict with any of the E</w:t>
      </w:r>
      <w:r w:rsidRPr="00DD01F6">
        <w:t xml:space="preserve">SJ Action </w:t>
      </w:r>
      <w:r w:rsidR="00D25AD1">
        <w:br/>
      </w:r>
      <w:r w:rsidRPr="00DD01F6">
        <w:t>Plan goals</w:t>
      </w:r>
      <w:r>
        <w:t>.</w:t>
      </w:r>
    </w:p>
    <w:p w:rsidR="00603238" w:rsidP="00FF1B11" w:rsidRDefault="00603238" w14:paraId="58F46103" w14:textId="1A152EF6">
      <w:pPr>
        <w:pStyle w:val="Heading1"/>
      </w:pPr>
      <w:bookmarkStart w:name="_Toc177657200" w:id="29"/>
      <w:bookmarkStart w:name="_Toc8123721" w:id="30"/>
      <w:r>
        <w:t>Summary of Public Comment</w:t>
      </w:r>
      <w:r w:rsidR="005F0738">
        <w:t>s</w:t>
      </w:r>
      <w:bookmarkEnd w:id="29"/>
    </w:p>
    <w:p w:rsidRPr="005F0738" w:rsidR="00603238" w:rsidP="00284D8D" w:rsidRDefault="00603238" w14:paraId="323A843C" w14:textId="763CBEC9">
      <w:pPr>
        <w:rPr>
          <w:rFonts w:ascii="Calibri" w:hAnsi="Calibri"/>
          <w:sz w:val="22"/>
        </w:rPr>
      </w:pPr>
      <w:r w:rsidRPr="005F0738">
        <w:t>Rule 1.18 allows any member of the public to submit written comment in any Commission proceeding using the “Public Comment” tab of the online Docket Card for that proceeding on the Commission’s website.</w:t>
      </w:r>
      <w:r w:rsidR="001F1C13">
        <w:t xml:space="preserve"> </w:t>
      </w:r>
      <w:r w:rsidRPr="005F0738">
        <w:t>Rule 1.18(b) requires that relevant written comment submitted in a proceeding be summarized in the final decision issued in that proceeding.</w:t>
      </w:r>
      <w:r w:rsidR="00FC1BD0">
        <w:t xml:space="preserve"> No relevant written comment</w:t>
      </w:r>
      <w:r w:rsidR="00403630">
        <w:t xml:space="preserve"> was submitted in this proceeding.</w:t>
      </w:r>
    </w:p>
    <w:p w:rsidR="00FA1B4F" w:rsidP="00FF1B11" w:rsidRDefault="005939A5" w14:paraId="4F4A1F0D" w14:textId="77777777">
      <w:pPr>
        <w:pStyle w:val="Heading1"/>
      </w:pPr>
      <w:bookmarkStart w:name="_Toc177657201" w:id="31"/>
      <w:r>
        <w:t>Conclusion</w:t>
      </w:r>
      <w:bookmarkEnd w:id="30"/>
      <w:bookmarkEnd w:id="31"/>
    </w:p>
    <w:p w:rsidRPr="00343E5C" w:rsidR="00343E5C" w:rsidP="00343E5C" w:rsidRDefault="004D7CC4" w14:paraId="69960DD6" w14:textId="670222FE">
      <w:pPr>
        <w:pStyle w:val="Standard"/>
      </w:pPr>
      <w:r w:rsidRPr="004D7CC4">
        <w:t xml:space="preserve">The Application complies with our Rules for granting authority to construct </w:t>
      </w:r>
      <w:r w:rsidR="001535A8">
        <w:t xml:space="preserve">a grade separated </w:t>
      </w:r>
      <w:r w:rsidR="001D5B77">
        <w:t>rail crossing</w:t>
      </w:r>
      <w:r w:rsidRPr="004D7CC4">
        <w:t xml:space="preserve">. </w:t>
      </w:r>
      <w:r w:rsidR="001C60B0">
        <w:t>We</w:t>
      </w:r>
      <w:r w:rsidRPr="001C60B0" w:rsidR="001C60B0">
        <w:t xml:space="preserve"> </w:t>
      </w:r>
      <w:r w:rsidR="00F74EE2">
        <w:t>grant</w:t>
      </w:r>
      <w:r w:rsidRPr="001C60B0" w:rsidR="001C60B0">
        <w:t xml:space="preserve"> </w:t>
      </w:r>
      <w:r w:rsidR="00EB0C8F">
        <w:t>LACMTA</w:t>
      </w:r>
      <w:r w:rsidR="00F74EE2">
        <w:t xml:space="preserve"> the authority </w:t>
      </w:r>
      <w:r w:rsidR="00BD5F4C">
        <w:t>to construct the crossing</w:t>
      </w:r>
      <w:r w:rsidRPr="0042493D" w:rsidR="008E506D">
        <w:t>, subject to compliance with the terms and conditions set forth in the Ordering Paragraphs</w:t>
      </w:r>
      <w:r w:rsidR="008E506D">
        <w:t>.</w:t>
      </w:r>
      <w:r w:rsidR="003C7F62">
        <w:t xml:space="preserve"> </w:t>
      </w:r>
      <w:r w:rsidR="008E506D">
        <w:t>We</w:t>
      </w:r>
      <w:r w:rsidRPr="001C60B0" w:rsidR="001C60B0">
        <w:t xml:space="preserve"> authorize</w:t>
      </w:r>
      <w:r w:rsidR="002A4DDC">
        <w:t xml:space="preserve"> </w:t>
      </w:r>
      <w:r w:rsidR="002529FB">
        <w:t>LACMTA</w:t>
      </w:r>
      <w:r w:rsidR="008E506D">
        <w:t xml:space="preserve"> </w:t>
      </w:r>
      <w:r w:rsidR="00737ED0">
        <w:t>three</w:t>
      </w:r>
      <w:r w:rsidRPr="001C60B0" w:rsidR="001C60B0">
        <w:t xml:space="preserve"> years from the </w:t>
      </w:r>
      <w:r w:rsidR="00850F9A">
        <w:lastRenderedPageBreak/>
        <w:t xml:space="preserve">issuance </w:t>
      </w:r>
      <w:r w:rsidR="00B679DD">
        <w:t xml:space="preserve">date </w:t>
      </w:r>
      <w:r w:rsidR="00850F9A">
        <w:t>of this decision</w:t>
      </w:r>
      <w:r w:rsidRPr="001C60B0" w:rsidR="001C60B0">
        <w:t xml:space="preserve"> to complete the work requested.</w:t>
      </w:r>
      <w:r w:rsidR="001F1C13">
        <w:t xml:space="preserve"> </w:t>
      </w:r>
      <w:r w:rsidR="00737ED0">
        <w:t xml:space="preserve"> We also find that RSD’s recommended language for the Ordering Paragraphs of this decision </w:t>
      </w:r>
      <w:r w:rsidR="00AC2886">
        <w:t>is</w:t>
      </w:r>
      <w:r w:rsidR="00DC69C7">
        <w:t xml:space="preserve"> </w:t>
      </w:r>
      <w:r w:rsidR="00737ED0">
        <w:t>reasonable.</w:t>
      </w:r>
    </w:p>
    <w:p w:rsidR="004A1EAD" w:rsidP="00FF1B11" w:rsidRDefault="004A1EAD" w14:paraId="0E376BB7" w14:textId="77777777">
      <w:pPr>
        <w:pStyle w:val="Heading1"/>
      </w:pPr>
      <w:bookmarkStart w:name="_Toc177657202" w:id="32"/>
      <w:bookmarkStart w:name="_Toc8123723" w:id="33"/>
      <w:r>
        <w:t>Procedural Matters</w:t>
      </w:r>
      <w:bookmarkEnd w:id="32"/>
    </w:p>
    <w:p w:rsidRPr="008B175A" w:rsidR="004A1EAD" w:rsidP="004A1EAD" w:rsidRDefault="004A1EAD" w14:paraId="7F2C0A31" w14:textId="2FF20DC1">
      <w:pPr>
        <w:pStyle w:val="Standard"/>
      </w:pPr>
      <w:r w:rsidRPr="008B175A">
        <w:t xml:space="preserve">This decision affirms all rulings made by the </w:t>
      </w:r>
      <w:r w:rsidR="00621CDE">
        <w:t>Administrative Law Judge</w:t>
      </w:r>
      <w:r w:rsidRPr="008B175A">
        <w:t xml:space="preserve"> and assigned Commissioner in this proceeding. All motions not ruled on are deemed denied.</w:t>
      </w:r>
    </w:p>
    <w:p w:rsidR="005939A5" w:rsidP="00FF1B11" w:rsidRDefault="008B77E3" w14:paraId="3C9DBBF6" w14:textId="70D7F80F">
      <w:pPr>
        <w:pStyle w:val="Heading1"/>
      </w:pPr>
      <w:bookmarkStart w:name="_Toc177657203" w:id="34"/>
      <w:r>
        <w:t>Waiver of Comment Period</w:t>
      </w:r>
      <w:bookmarkEnd w:id="33"/>
      <w:bookmarkEnd w:id="34"/>
    </w:p>
    <w:p w:rsidR="005939A5" w:rsidP="008C6529" w:rsidRDefault="00874BF5" w14:paraId="6A18D4BF" w14:textId="201A90DE">
      <w:pPr>
        <w:pStyle w:val="Standard"/>
      </w:pPr>
      <w:r w:rsidRPr="00874BF5">
        <w:t>This is an uncontested matter in which the decision grants the relief requested.</w:t>
      </w:r>
      <w:r>
        <w:t xml:space="preserve"> </w:t>
      </w:r>
      <w:r w:rsidRPr="00874BF5">
        <w:t xml:space="preserve">Accordingly, pursuant to Pub. Util. Code </w:t>
      </w:r>
      <w:r w:rsidR="0005259D">
        <w:t>§</w:t>
      </w:r>
      <w:r w:rsidRPr="00874BF5">
        <w:t>311(g)(2) and Rule 14.6(c)(2), the otherwise applicable 30</w:t>
      </w:r>
      <w:r w:rsidR="0005259D">
        <w:noBreakHyphen/>
      </w:r>
      <w:r w:rsidRPr="00874BF5">
        <w:t>day period for public review and comment is waived.</w:t>
      </w:r>
    </w:p>
    <w:p w:rsidR="005939A5" w:rsidP="00FF1B11" w:rsidRDefault="005939A5" w14:paraId="55A699C6" w14:textId="76A4AB77">
      <w:pPr>
        <w:pStyle w:val="Heading1"/>
      </w:pPr>
      <w:bookmarkStart w:name="_Toc8123724" w:id="35"/>
      <w:bookmarkStart w:name="_Toc177657204" w:id="36"/>
      <w:r>
        <w:t>Assignment of Proceeding</w:t>
      </w:r>
      <w:bookmarkEnd w:id="35"/>
      <w:bookmarkEnd w:id="36"/>
    </w:p>
    <w:p w:rsidR="005939A5" w:rsidP="00DB3EA2" w:rsidRDefault="002529FB" w14:paraId="73661A77" w14:textId="3A83E3FB">
      <w:pPr>
        <w:pStyle w:val="Standard"/>
        <w:spacing w:after="120"/>
      </w:pPr>
      <w:r>
        <w:t>Darcie L. Houck</w:t>
      </w:r>
      <w:r w:rsidR="005939A5">
        <w:t xml:space="preserve"> is the assigned Commissioner and </w:t>
      </w:r>
      <w:r w:rsidR="00EE2EDB">
        <w:t>Eric Fredericks</w:t>
      </w:r>
      <w:r w:rsidR="005939A5">
        <w:t xml:space="preserve"> is the assigned </w:t>
      </w:r>
      <w:r w:rsidR="00EE2EDB">
        <w:t>A</w:t>
      </w:r>
      <w:r w:rsidR="00B766CD">
        <w:t>dministrative Law Judge</w:t>
      </w:r>
      <w:r w:rsidR="005939A5">
        <w:t xml:space="preserve"> in this proceeding.</w:t>
      </w:r>
    </w:p>
    <w:p w:rsidRPr="001E2A62" w:rsidR="00F62B7A" w:rsidP="00BE3F7F" w:rsidRDefault="005939A5" w14:paraId="6BA45B22" w14:textId="632F64DC">
      <w:pPr>
        <w:pStyle w:val="Dummy"/>
      </w:pPr>
      <w:bookmarkStart w:name="_Toc8123725" w:id="37"/>
      <w:bookmarkStart w:name="_Toc177657205" w:id="38"/>
      <w:r>
        <w:t>Findings of Fact</w:t>
      </w:r>
      <w:bookmarkEnd w:id="37"/>
      <w:bookmarkEnd w:id="38"/>
    </w:p>
    <w:p w:rsidR="008B47E1" w:rsidP="008929EA" w:rsidRDefault="00537C88" w14:paraId="5BC02C92" w14:textId="408322BF">
      <w:pPr>
        <w:pStyle w:val="FoF"/>
      </w:pPr>
      <w:r>
        <w:t xml:space="preserve"> On October 23, 2024</w:t>
      </w:r>
      <w:r w:rsidRPr="00DB39DD" w:rsidR="00DB39DD">
        <w:t xml:space="preserve">, </w:t>
      </w:r>
      <w:r w:rsidR="00411B94">
        <w:t>LACMTA</w:t>
      </w:r>
      <w:r w:rsidRPr="00DB39DD" w:rsidR="00DB39DD">
        <w:t xml:space="preserve"> filed an application </w:t>
      </w:r>
      <w:r w:rsidR="003D0B42">
        <w:t>for authority to construct a new grade-separated pedestrian underpass crossing at the Metrolink Burbank Airport – North Station on the SCRRA’s Valley Subdivision at Milepost 13.60</w:t>
      </w:r>
      <w:r w:rsidRPr="00AB4056" w:rsidR="00AB4056">
        <w:t xml:space="preserve"> (Proposed Commission Crossing Number </w:t>
      </w:r>
      <w:r w:rsidRPr="00E50097" w:rsidR="003D0B42">
        <w:t>101VY-13.60-BD</w:t>
      </w:r>
      <w:r w:rsidR="003D0B42">
        <w:t xml:space="preserve"> </w:t>
      </w:r>
      <w:r w:rsidRPr="00AB4056" w:rsidR="00AB4056">
        <w:t xml:space="preserve">and Proposed United States Department of Transportation Crossing Number </w:t>
      </w:r>
      <w:r w:rsidRPr="00AD33DD" w:rsidR="003D0B42">
        <w:t>977323V</w:t>
      </w:r>
      <w:r w:rsidRPr="00AB4056" w:rsidR="00AB4056">
        <w:t>)</w:t>
      </w:r>
      <w:r w:rsidR="001F1C13">
        <w:t>.</w:t>
      </w:r>
    </w:p>
    <w:p w:rsidR="00565F2A" w:rsidP="008929EA" w:rsidRDefault="005726CE" w14:paraId="49424709" w14:textId="050E0E58">
      <w:pPr>
        <w:pStyle w:val="FoF"/>
      </w:pPr>
      <w:r>
        <w:t xml:space="preserve"> </w:t>
      </w:r>
      <w:r w:rsidRPr="00D21F96" w:rsidR="00D21F96">
        <w:t xml:space="preserve">RSD conducted a </w:t>
      </w:r>
      <w:r w:rsidR="001A412A">
        <w:t>diagnostic review</w:t>
      </w:r>
      <w:r w:rsidRPr="00D21F96" w:rsidR="00D21F96">
        <w:t xml:space="preserve"> of the proposed crossing location on </w:t>
      </w:r>
      <w:r w:rsidR="00BC34B4">
        <w:t>February 27, 2024</w:t>
      </w:r>
      <w:r w:rsidR="004B0AAA">
        <w:t>,</w:t>
      </w:r>
      <w:r w:rsidRPr="00D21F96" w:rsidR="00D21F96">
        <w:t xml:space="preserve"> and found no safety or other issues</w:t>
      </w:r>
      <w:r w:rsidR="00565F2A">
        <w:t>.</w:t>
      </w:r>
    </w:p>
    <w:p w:rsidRPr="001E2A62" w:rsidR="00AA20AC" w:rsidP="008929EA" w:rsidRDefault="00706C53" w14:paraId="6641FE3F" w14:textId="49291CDD">
      <w:pPr>
        <w:pStyle w:val="FoF"/>
      </w:pPr>
      <w:r>
        <w:t xml:space="preserve"> </w:t>
      </w:r>
      <w:r w:rsidRPr="007310C4" w:rsidR="007310C4">
        <w:t xml:space="preserve">RSD completed its review of </w:t>
      </w:r>
      <w:r w:rsidR="007310C4">
        <w:t>Application</w:t>
      </w:r>
      <w:r w:rsidR="0005259D">
        <w:t> </w:t>
      </w:r>
      <w:r w:rsidR="007310C4">
        <w:t>24</w:t>
      </w:r>
      <w:r w:rsidR="0005259D">
        <w:noBreakHyphen/>
      </w:r>
      <w:r>
        <w:t>10-020</w:t>
      </w:r>
      <w:r w:rsidR="00033122">
        <w:t xml:space="preserve"> </w:t>
      </w:r>
      <w:r w:rsidRPr="007310C4" w:rsidR="007310C4">
        <w:t xml:space="preserve">and concluded that the application complies with all the requirements of the Commission’s Rules as well as all applicable requirements of the Commission’s </w:t>
      </w:r>
      <w:r w:rsidR="00CD5FC8">
        <w:t>GOs</w:t>
      </w:r>
      <w:r w:rsidR="00AA20AC">
        <w:t>.</w:t>
      </w:r>
    </w:p>
    <w:p w:rsidR="000F46FC" w:rsidP="008929EA" w:rsidRDefault="00706C53" w14:paraId="7717E93E" w14:textId="1A0AB2B5">
      <w:pPr>
        <w:pStyle w:val="FoF"/>
      </w:pPr>
      <w:r>
        <w:lastRenderedPageBreak/>
        <w:t xml:space="preserve"> </w:t>
      </w:r>
      <w:r w:rsidR="007A5195">
        <w:t xml:space="preserve">RSD has no objections to the </w:t>
      </w:r>
      <w:r>
        <w:t>A</w:t>
      </w:r>
      <w:r w:rsidR="007A5195">
        <w:t>pplication</w:t>
      </w:r>
      <w:r w:rsidR="00787646">
        <w:t>.</w:t>
      </w:r>
    </w:p>
    <w:p w:rsidR="000C0C80" w:rsidP="008929EA" w:rsidRDefault="000C0C80" w14:paraId="0184DCD5" w14:textId="25A62BB9">
      <w:pPr>
        <w:pStyle w:val="FoF"/>
      </w:pPr>
      <w:r>
        <w:t xml:space="preserve"> LACMTA provided all required information under Rule 3.7 of the Commission’s Rules of Practice and Procedure, including legal description, crossing maps, engineering profiles, and service on affected stakeholders.</w:t>
      </w:r>
    </w:p>
    <w:p w:rsidR="007C64A3" w:rsidP="008929EA" w:rsidRDefault="007C64A3" w14:paraId="33B947B8" w14:textId="19BDC92F">
      <w:pPr>
        <w:pStyle w:val="FoF"/>
      </w:pPr>
      <w:r>
        <w:t xml:space="preserve"> LACMTA is the lead agency under CEQA for the Brighton to Roxford Double Track Project, of which the proposed pedestrian crossing is a part.</w:t>
      </w:r>
    </w:p>
    <w:p w:rsidR="00CE7E4B" w:rsidP="00CE7E4B" w:rsidRDefault="00790611" w14:paraId="357F26E2" w14:textId="77777777">
      <w:pPr>
        <w:pStyle w:val="FoF"/>
      </w:pPr>
      <w:r>
        <w:t xml:space="preserve"> On May 28, 2020, LACMTA filed an NOE stating that the project is statutorily exempt from CEQA pursuant to CEQA Guidelines §15275(a).</w:t>
      </w:r>
      <w:bookmarkStart w:name="_Toc8123726" w:id="39"/>
    </w:p>
    <w:p w:rsidR="002D2178" w:rsidP="00CE7E4B" w:rsidRDefault="00CE7E4B" w14:paraId="517C69BD" w14:textId="03B02B7B">
      <w:pPr>
        <w:pStyle w:val="FoF"/>
      </w:pPr>
      <w:r>
        <w:t xml:space="preserve"> The Commission reviewed and considered LACMTA’s environmental documentation and determined it to be adequate for purposes of approving the pedestrian crossing.</w:t>
      </w:r>
    </w:p>
    <w:p w:rsidR="00C37836" w:rsidP="00CE7E4B" w:rsidRDefault="00C37836" w14:paraId="331271C5" w14:textId="79A3C7A4">
      <w:pPr>
        <w:pStyle w:val="FoF"/>
      </w:pPr>
      <w:r>
        <w:t xml:space="preserve"> The proposed crossing is located adjacent to </w:t>
      </w:r>
      <w:r w:rsidR="0079443A">
        <w:t>EFCs</w:t>
      </w:r>
      <w:r>
        <w:t xml:space="preserve"> and is designed to improve pedestrian safety and accessibility between station platforms.</w:t>
      </w:r>
    </w:p>
    <w:p w:rsidR="00DB1730" w:rsidP="008929EA" w:rsidRDefault="007F50B5" w14:paraId="36C8DF17" w14:textId="2E674BF7">
      <w:pPr>
        <w:pStyle w:val="FoF"/>
      </w:pPr>
      <w:r>
        <w:t xml:space="preserve"> </w:t>
      </w:r>
      <w:r w:rsidR="00DD721D">
        <w:t>LACMTA</w:t>
      </w:r>
      <w:r w:rsidR="00365BB3">
        <w:t xml:space="preserve"> </w:t>
      </w:r>
      <w:r w:rsidRPr="00DB1730" w:rsidR="00DB1730">
        <w:t>demonstrated compliance with the Commission’s ESJ requirements</w:t>
      </w:r>
      <w:r w:rsidR="00DB1730">
        <w:t>.</w:t>
      </w:r>
    </w:p>
    <w:p w:rsidR="00365BB3" w:rsidP="008929EA" w:rsidRDefault="00DD721D" w14:paraId="7C2765E2" w14:textId="79DC489B">
      <w:pPr>
        <w:pStyle w:val="FoF"/>
        <w:spacing w:after="240"/>
      </w:pPr>
      <w:r>
        <w:t xml:space="preserve"> </w:t>
      </w:r>
      <w:r w:rsidR="000444BF">
        <w:t>Granting LACMTA a period of three years from the effective date of this decision to complete the project is consistent with Commission practice for similar grade-separated pedestrian rail crossings</w:t>
      </w:r>
      <w:r w:rsidRPr="007A759C" w:rsidR="009C2707">
        <w:t>.</w:t>
      </w:r>
    </w:p>
    <w:p w:rsidRPr="00B65092" w:rsidR="005939A5" w:rsidP="00B65092" w:rsidRDefault="005939A5" w14:paraId="4A76BDE8" w14:textId="77777777">
      <w:pPr>
        <w:pStyle w:val="Dummy"/>
      </w:pPr>
      <w:bookmarkStart w:name="_Toc177657206" w:id="40"/>
      <w:r w:rsidRPr="00B65092">
        <w:t>Conclusions of Law</w:t>
      </w:r>
      <w:bookmarkEnd w:id="39"/>
      <w:bookmarkEnd w:id="40"/>
    </w:p>
    <w:p w:rsidRPr="001E2A62" w:rsidR="00932865" w:rsidP="008929EA" w:rsidRDefault="007B4A9D" w14:paraId="2E399D18" w14:textId="790C12AE">
      <w:pPr>
        <w:pStyle w:val="CoL"/>
      </w:pPr>
      <w:r>
        <w:t xml:space="preserve"> </w:t>
      </w:r>
      <w:r w:rsidRPr="00D30EF3" w:rsidR="00D30EF3">
        <w:t xml:space="preserve">The </w:t>
      </w:r>
      <w:r w:rsidR="002C0C53">
        <w:t>Application</w:t>
      </w:r>
      <w:r w:rsidRPr="00D30EF3" w:rsidR="00D30EF3">
        <w:t xml:space="preserve"> complies with all applicable Commission Rules and regulatory requirements</w:t>
      </w:r>
      <w:r w:rsidR="009F4A6F">
        <w:t xml:space="preserve"> and should be approved</w:t>
      </w:r>
      <w:r w:rsidR="00D30EF3">
        <w:t>.</w:t>
      </w:r>
    </w:p>
    <w:p w:rsidR="008F143D" w:rsidP="008929EA" w:rsidRDefault="007B4A9D" w14:paraId="734C6A2C" w14:textId="5F3589C8">
      <w:pPr>
        <w:pStyle w:val="CoL"/>
      </w:pPr>
      <w:r>
        <w:t xml:space="preserve"> </w:t>
      </w:r>
      <w:r w:rsidRPr="00D45BD0" w:rsidR="00D45BD0">
        <w:t xml:space="preserve">The </w:t>
      </w:r>
      <w:r w:rsidR="008A2D80">
        <w:t>NOE</w:t>
      </w:r>
      <w:r w:rsidRPr="00D45BD0" w:rsidR="00D45BD0">
        <w:t xml:space="preserve">, as it relates to the proposed crossing, is adequate </w:t>
      </w:r>
      <w:r w:rsidR="00365BA7">
        <w:t xml:space="preserve">and should be considered </w:t>
      </w:r>
      <w:r w:rsidRPr="00D45BD0" w:rsidR="00D45BD0">
        <w:t>for Commission decision-making purposes.</w:t>
      </w:r>
    </w:p>
    <w:p w:rsidR="00D45BD0" w:rsidP="008929EA" w:rsidRDefault="007B4A9D" w14:paraId="041D8729" w14:textId="23F39F24">
      <w:pPr>
        <w:pStyle w:val="CoL"/>
      </w:pPr>
      <w:r>
        <w:t xml:space="preserve"> </w:t>
      </w:r>
      <w:r w:rsidR="00A46FF0">
        <w:t>T</w:t>
      </w:r>
      <w:r w:rsidRPr="001A5C9E" w:rsidR="001A5C9E">
        <w:t>he</w:t>
      </w:r>
      <w:r w:rsidR="00A46FF0">
        <w:t xml:space="preserve"> project</w:t>
      </w:r>
      <w:r w:rsidRPr="001A5C9E" w:rsidR="001A5C9E">
        <w:t xml:space="preserve"> increase</w:t>
      </w:r>
      <w:r w:rsidR="00A46FF0">
        <w:t>s</w:t>
      </w:r>
      <w:r w:rsidRPr="001A5C9E" w:rsidR="001A5C9E">
        <w:t xml:space="preserve"> public safety benefit</w:t>
      </w:r>
      <w:r w:rsidR="00A46FF0">
        <w:t>s</w:t>
      </w:r>
      <w:r w:rsidRPr="001A5C9E" w:rsidR="001A5C9E">
        <w:t xml:space="preserve"> resulting from the crossing</w:t>
      </w:r>
      <w:r w:rsidR="008E1408">
        <w:t xml:space="preserve"> </w:t>
      </w:r>
      <w:r w:rsidR="00007166">
        <w:t>and should be approved</w:t>
      </w:r>
      <w:r w:rsidR="001A5C9E">
        <w:t>.</w:t>
      </w:r>
    </w:p>
    <w:p w:rsidR="004F688C" w:rsidP="008929EA" w:rsidRDefault="007B4A9D" w14:paraId="4B121EBE" w14:textId="59BE736F">
      <w:pPr>
        <w:pStyle w:val="CoL"/>
      </w:pPr>
      <w:r>
        <w:lastRenderedPageBreak/>
        <w:t xml:space="preserve"> </w:t>
      </w:r>
      <w:r w:rsidR="00972AE7">
        <w:t xml:space="preserve">The proposed </w:t>
      </w:r>
      <w:r w:rsidR="00D32F9E">
        <w:t>crossing is</w:t>
      </w:r>
      <w:r w:rsidR="00972AE7">
        <w:t xml:space="preserve"> consistent with the Commission's ESJ Action Plan</w:t>
      </w:r>
      <w:r w:rsidR="00CB6869">
        <w:t xml:space="preserve"> and should be approved</w:t>
      </w:r>
      <w:r w:rsidR="00972AE7">
        <w:t>.</w:t>
      </w:r>
    </w:p>
    <w:p w:rsidR="001D0CD6" w:rsidP="008929EA" w:rsidRDefault="007B4A9D" w14:paraId="5375A668" w14:textId="7A5F5DC2">
      <w:pPr>
        <w:pStyle w:val="CoL"/>
      </w:pPr>
      <w:r>
        <w:t xml:space="preserve"> </w:t>
      </w:r>
      <w:r w:rsidR="00522948">
        <w:t>A period of</w:t>
      </w:r>
      <w:r w:rsidR="001D0CD6">
        <w:t xml:space="preserve"> </w:t>
      </w:r>
      <w:r w:rsidR="003C1766">
        <w:t>three</w:t>
      </w:r>
      <w:r w:rsidR="00B22429">
        <w:t xml:space="preserve"> years to complete the proposed improvements</w:t>
      </w:r>
      <w:r w:rsidR="00522948">
        <w:t xml:space="preserve"> is reasonable and should be approved</w:t>
      </w:r>
      <w:r w:rsidR="00B22429">
        <w:t>.</w:t>
      </w:r>
    </w:p>
    <w:p w:rsidRPr="001E2A62" w:rsidR="00972AE7" w:rsidP="008929EA" w:rsidRDefault="007B4A9D" w14:paraId="5CC083C0" w14:textId="379CE605">
      <w:pPr>
        <w:pStyle w:val="CoL"/>
      </w:pPr>
      <w:r>
        <w:t xml:space="preserve"> </w:t>
      </w:r>
      <w:r w:rsidR="001D0CD6">
        <w:t>The proceeding should be closed.</w:t>
      </w:r>
    </w:p>
    <w:p w:rsidR="00BB0243" w:rsidP="000A6E05" w:rsidRDefault="005939A5" w14:paraId="55920CA0" w14:textId="77777777">
      <w:pPr>
        <w:pStyle w:val="Mainex"/>
      </w:pPr>
      <w:bookmarkStart w:name="_Toc177657207" w:id="41"/>
      <w:r>
        <w:t>O</w:t>
      </w:r>
      <w:r w:rsidR="00722850">
        <w:t>RDER</w:t>
      </w:r>
      <w:bookmarkEnd w:id="41"/>
    </w:p>
    <w:p w:rsidR="00BB0243" w:rsidP="000A6E05" w:rsidRDefault="00BB0243" w14:paraId="5EFB2CAA" w14:textId="77777777">
      <w:pPr>
        <w:keepNext/>
      </w:pPr>
      <w:r w:rsidRPr="00BB0243">
        <w:rPr>
          <w:b/>
        </w:rPr>
        <w:t>IT IS ORDERED</w:t>
      </w:r>
      <w:r>
        <w:t xml:space="preserve"> that:</w:t>
      </w:r>
    </w:p>
    <w:p w:rsidR="001B4196" w:rsidP="008929EA" w:rsidRDefault="00095007" w14:paraId="79446075" w14:textId="3D19A4FF">
      <w:pPr>
        <w:pStyle w:val="OP"/>
      </w:pPr>
      <w:r>
        <w:t xml:space="preserve"> The Los Angeles</w:t>
      </w:r>
      <w:r w:rsidR="00FA46F8">
        <w:t xml:space="preserve"> County</w:t>
      </w:r>
      <w:r w:rsidR="009F4902">
        <w:t xml:space="preserve"> </w:t>
      </w:r>
      <w:r w:rsidR="00311FA1">
        <w:t xml:space="preserve">Metropolitan Transportation Authority </w:t>
      </w:r>
      <w:r w:rsidR="009F4902">
        <w:t xml:space="preserve">is authorized to construct </w:t>
      </w:r>
      <w:r w:rsidR="00311FA1">
        <w:t xml:space="preserve">one new </w:t>
      </w:r>
      <w:r w:rsidR="0046383A">
        <w:t>grade</w:t>
      </w:r>
      <w:r w:rsidR="00311FA1">
        <w:t>-</w:t>
      </w:r>
      <w:r w:rsidR="0046383A">
        <w:t xml:space="preserve">separated </w:t>
      </w:r>
      <w:r w:rsidR="00311FA1">
        <w:t>pedestrian-rail</w:t>
      </w:r>
      <w:r w:rsidR="0046383A">
        <w:t xml:space="preserve"> under</w:t>
      </w:r>
      <w:r w:rsidR="00675AB7">
        <w:t xml:space="preserve">pass </w:t>
      </w:r>
      <w:r w:rsidRPr="00675AB7" w:rsidR="00675AB7">
        <w:t xml:space="preserve">crossing at the Metrolink Burbank Airport – North Station in the City of Burbank, </w:t>
      </w:r>
      <w:r w:rsidR="0046383A">
        <w:t xml:space="preserve">Southern California Regional Rail Authority </w:t>
      </w:r>
      <w:r w:rsidR="00675AB7">
        <w:t>Valley</w:t>
      </w:r>
      <w:r w:rsidR="0046383A">
        <w:t xml:space="preserve"> Subdivision track at </w:t>
      </w:r>
      <w:r w:rsidR="005C4139">
        <w:t>Milepost</w:t>
      </w:r>
      <w:r w:rsidR="0046383A">
        <w:t xml:space="preserve"> </w:t>
      </w:r>
      <w:r w:rsidR="0004373F">
        <w:t>13.60</w:t>
      </w:r>
      <w:r w:rsidR="0046383A">
        <w:t xml:space="preserve"> in the </w:t>
      </w:r>
      <w:r w:rsidR="00DF088E">
        <w:t xml:space="preserve">County of </w:t>
      </w:r>
      <w:r w:rsidR="00787CCE">
        <w:t>Los Angeles</w:t>
      </w:r>
      <w:r w:rsidRPr="001E2A62" w:rsidR="000A6E05">
        <w:t>.</w:t>
      </w:r>
    </w:p>
    <w:p w:rsidR="001B4196" w:rsidP="008929EA" w:rsidRDefault="00CA6AE0" w14:paraId="1FA3B098" w14:textId="205953A3">
      <w:pPr>
        <w:pStyle w:val="OP"/>
      </w:pPr>
      <w:r>
        <w:t xml:space="preserve"> </w:t>
      </w:r>
      <w:r w:rsidR="001B4196">
        <w:t xml:space="preserve">The </w:t>
      </w:r>
      <w:r>
        <w:t xml:space="preserve">grade-separated pedestrian-rail underpass </w:t>
      </w:r>
      <w:r w:rsidRPr="00675AB7">
        <w:t>crossing</w:t>
      </w:r>
      <w:r>
        <w:t xml:space="preserve"> </w:t>
      </w:r>
      <w:r w:rsidR="006C653B">
        <w:t xml:space="preserve">of the Southern California Regional Rail Authority </w:t>
      </w:r>
      <w:r w:rsidR="00CA2D9A">
        <w:t>Valley</w:t>
      </w:r>
      <w:r w:rsidR="006C653B">
        <w:t xml:space="preserve"> Subdivision track at </w:t>
      </w:r>
      <w:r w:rsidR="005C4139">
        <w:t>Milepost</w:t>
      </w:r>
      <w:r w:rsidR="006C653B">
        <w:t xml:space="preserve"> </w:t>
      </w:r>
      <w:r w:rsidR="00CA2D9A">
        <w:t>13.60</w:t>
      </w:r>
      <w:r w:rsidR="00E633DD">
        <w:t xml:space="preserve"> shall have the configuration specified in </w:t>
      </w:r>
      <w:r w:rsidR="005E4FF4">
        <w:t>A</w:t>
      </w:r>
      <w:r w:rsidR="00461784">
        <w:t>pplication</w:t>
      </w:r>
      <w:r w:rsidR="0005259D">
        <w:t> </w:t>
      </w:r>
      <w:r w:rsidR="005C4139">
        <w:t>2</w:t>
      </w:r>
      <w:r w:rsidR="00172824">
        <w:t>4</w:t>
      </w:r>
      <w:r w:rsidR="0005259D">
        <w:noBreakHyphen/>
      </w:r>
      <w:r w:rsidR="008F44BA">
        <w:t>10-020</w:t>
      </w:r>
      <w:r w:rsidR="00461784">
        <w:t xml:space="preserve"> and its attachments.</w:t>
      </w:r>
    </w:p>
    <w:p w:rsidR="00520B5F" w:rsidP="008929EA" w:rsidRDefault="003A6C74" w14:paraId="282C383B" w14:textId="6DF01FEF">
      <w:pPr>
        <w:pStyle w:val="OP"/>
      </w:pPr>
      <w:r>
        <w:t xml:space="preserve"> </w:t>
      </w:r>
      <w:r w:rsidR="00520B5F">
        <w:t xml:space="preserve">The </w:t>
      </w:r>
      <w:r w:rsidR="00CA2D9A">
        <w:t xml:space="preserve">grade-separated pedestrian-rail underpass </w:t>
      </w:r>
      <w:r w:rsidRPr="00675AB7" w:rsidR="00CA2D9A">
        <w:t>crossing</w:t>
      </w:r>
      <w:r w:rsidR="00CA2D9A">
        <w:t xml:space="preserve"> of the Southern California Regional Rail Authority Valley Subdivision track at Milepost 13.60 </w:t>
      </w:r>
      <w:r w:rsidR="00520B5F">
        <w:t xml:space="preserve">shall be identified as California Public Utilities Commission Crossing Number </w:t>
      </w:r>
      <w:r w:rsidRPr="00965D6F" w:rsidR="00965D6F">
        <w:t>101VY-13.60-BD</w:t>
      </w:r>
      <w:r w:rsidR="00965D6F">
        <w:t xml:space="preserve"> </w:t>
      </w:r>
      <w:r w:rsidR="00520B5F">
        <w:t xml:space="preserve">and United States Department of Transportation Number </w:t>
      </w:r>
      <w:r w:rsidRPr="00965D6F" w:rsidR="00965D6F">
        <w:t>977323V</w:t>
      </w:r>
      <w:r w:rsidR="00520B5F">
        <w:t>.</w:t>
      </w:r>
    </w:p>
    <w:p w:rsidR="00D82FCF" w:rsidP="008929EA" w:rsidRDefault="003A6C74" w14:paraId="605BC322" w14:textId="7A443AC9">
      <w:pPr>
        <w:pStyle w:val="OP"/>
      </w:pPr>
      <w:r>
        <w:t xml:space="preserve"> The Los Angeles County Metropolitan Transportation Authority </w:t>
      </w:r>
      <w:r w:rsidRPr="00FB7257" w:rsidR="00FB7257">
        <w:t>shall comply with all applicable rules, including California Public Utilities Commission General Orders</w:t>
      </w:r>
      <w:r w:rsidR="00F80DD1">
        <w:t xml:space="preserve">, </w:t>
      </w:r>
      <w:r w:rsidRPr="00FB7257" w:rsidR="00FB7257">
        <w:t>the California Manual on Uniform Traffic Control Devices</w:t>
      </w:r>
      <w:r w:rsidR="00F80DD1">
        <w:t>, and the Americans</w:t>
      </w:r>
      <w:r w:rsidR="00BB1789">
        <w:t xml:space="preserve"> with Disabilities Act</w:t>
      </w:r>
      <w:r w:rsidR="00F9581F">
        <w:t>.</w:t>
      </w:r>
    </w:p>
    <w:p w:rsidR="000728D2" w:rsidP="008929EA" w:rsidRDefault="00D14357" w14:paraId="3FC996A4" w14:textId="38E7E0D0">
      <w:pPr>
        <w:pStyle w:val="OP"/>
      </w:pPr>
      <w:r>
        <w:lastRenderedPageBreak/>
        <w:t xml:space="preserve"> The Los Angeles County Metropolitan Transportation Authority </w:t>
      </w:r>
      <w:r w:rsidRPr="00F9581F" w:rsidR="00F9581F">
        <w:t>shall notify the California Public Utilities Commission’s Rail Crossings and Engineering Branch of the Rail Safety Division at least five business</w:t>
      </w:r>
      <w:r w:rsidR="00B350E2">
        <w:t xml:space="preserve"> </w:t>
      </w:r>
      <w:r w:rsidRPr="00F9581F" w:rsidR="00F9581F">
        <w:t>days prior to the opening of the crossing. Notification should be made by e</w:t>
      </w:r>
      <w:r w:rsidR="000728D2">
        <w:t>-</w:t>
      </w:r>
      <w:r w:rsidRPr="00F9581F" w:rsidR="00F9581F">
        <w:t xml:space="preserve">mail to </w:t>
      </w:r>
      <w:hyperlink w:history="1" r:id="rId11">
        <w:r w:rsidRPr="00F9581F" w:rsidR="00F9581F">
          <w:rPr>
            <w:rStyle w:val="Hyperlink"/>
          </w:rPr>
          <w:t>rceb@cpuc.ca.gov</w:t>
        </w:r>
      </w:hyperlink>
      <w:r w:rsidRPr="00F9581F" w:rsidR="00F9581F">
        <w:t>.</w:t>
      </w:r>
    </w:p>
    <w:p w:rsidR="00283668" w:rsidP="008929EA" w:rsidRDefault="00F86846" w14:paraId="28E01CC7" w14:textId="083E29A8">
      <w:pPr>
        <w:pStyle w:val="OP"/>
      </w:pPr>
      <w:r>
        <w:t xml:space="preserve"> </w:t>
      </w:r>
      <w:r w:rsidR="0082034B">
        <w:t>Within 30</w:t>
      </w:r>
      <w:r w:rsidR="00B350E2">
        <w:t xml:space="preserve"> </w:t>
      </w:r>
      <w:r w:rsidR="0082034B">
        <w:t xml:space="preserve">days after completion of the work authorized by this decision, </w:t>
      </w:r>
      <w:r w:rsidR="00B350E2">
        <w:t xml:space="preserve">the Los Angeles County Metropolitan Transportation Authority </w:t>
      </w:r>
      <w:r w:rsidR="0082034B">
        <w:t>shall notify the California Public Utilities Commission’s (Commission) Rail Crossings and Engineering Branch of the Rail Safety Division by submitting a completed Commission Form</w:t>
      </w:r>
      <w:r w:rsidR="004060AD">
        <w:t xml:space="preserve"> </w:t>
      </w:r>
      <w:r w:rsidR="0082034B">
        <w:t>G (Report of Completed Changes at Rail Crossings), for the completion of the authorized work. Form</w:t>
      </w:r>
      <w:r w:rsidR="004060AD">
        <w:t xml:space="preserve"> </w:t>
      </w:r>
      <w:r w:rsidR="0082034B">
        <w:t xml:space="preserve">G requirements and forms can be obtained at the Commission website at: </w:t>
      </w:r>
      <w:hyperlink w:history="1" r:id="rId12">
        <w:r w:rsidRPr="0082034B" w:rsidR="0082034B">
          <w:rPr>
            <w:rStyle w:val="Hyperlink"/>
          </w:rPr>
          <w:t>https://www.cpuc.ca.gov/crossings</w:t>
        </w:r>
      </w:hyperlink>
      <w:r w:rsidR="0082034B">
        <w:t>.</w:t>
      </w:r>
      <w:r w:rsidR="001F1C13">
        <w:t xml:space="preserve"> </w:t>
      </w:r>
      <w:r w:rsidR="0082034B">
        <w:t>The completed report may be submitted via e</w:t>
      </w:r>
      <w:r w:rsidR="00F04B85">
        <w:noBreakHyphen/>
      </w:r>
      <w:r w:rsidR="0082034B">
        <w:t xml:space="preserve">mail to </w:t>
      </w:r>
      <w:hyperlink w:history="1" r:id="rId13">
        <w:r w:rsidRPr="00F9581F" w:rsidR="0082034B">
          <w:rPr>
            <w:rStyle w:val="Hyperlink"/>
          </w:rPr>
          <w:t>rceb@cpuc.ca.gov</w:t>
        </w:r>
      </w:hyperlink>
      <w:r w:rsidR="0082034B">
        <w:t>.</w:t>
      </w:r>
    </w:p>
    <w:p w:rsidR="007C4B9F" w:rsidP="008929EA" w:rsidRDefault="00F86846" w14:paraId="014D2B3E" w14:textId="2279863D">
      <w:pPr>
        <w:pStyle w:val="OP"/>
      </w:pPr>
      <w:r>
        <w:t xml:space="preserve"> The Los Angeles County Metropolitan Transportation Authority </w:t>
      </w:r>
      <w:r w:rsidRPr="0034112D" w:rsidR="0034112D">
        <w:t>shall coordinate with the Southern California Regional Rail Authority to notify the Federal Railroad Administration by submitting a Crossing Inventory Form (FRA F6180.71) acknowledging the establishment of the new crossing. A copy shall be provided concurrently to the California Public Utilities Commission’s Rail Safety Division, Rail Crossings and Engineering Branch. This copy of the form may be submitted electronically to</w:t>
      </w:r>
      <w:r w:rsidR="002F4BF7">
        <w:t xml:space="preserve"> </w:t>
      </w:r>
      <w:hyperlink w:history="1" r:id="rId14">
        <w:r w:rsidRPr="00F9581F" w:rsidR="002F4BF7">
          <w:rPr>
            <w:rStyle w:val="Hyperlink"/>
          </w:rPr>
          <w:t>rceb@cpuc.ca.gov</w:t>
        </w:r>
      </w:hyperlink>
      <w:r w:rsidR="002F4BF7">
        <w:t>.</w:t>
      </w:r>
    </w:p>
    <w:p w:rsidR="00283668" w:rsidP="008929EA" w:rsidRDefault="00D91536" w14:paraId="5C464EB7" w14:textId="32A85C1D">
      <w:pPr>
        <w:pStyle w:val="OP"/>
      </w:pPr>
      <w:r>
        <w:t xml:space="preserve"> The Los Angeles County Metropolitan Transportation Authority </w:t>
      </w:r>
      <w:r w:rsidRPr="0034112D" w:rsidR="00D148FD">
        <w:t xml:space="preserve">shall </w:t>
      </w:r>
      <w:r w:rsidR="00D148FD">
        <w:t xml:space="preserve">complete </w:t>
      </w:r>
      <w:r w:rsidR="00283668">
        <w:t xml:space="preserve">construction </w:t>
      </w:r>
      <w:r w:rsidR="00D148FD">
        <w:t>of the project</w:t>
      </w:r>
      <w:r w:rsidR="00283668">
        <w:t xml:space="preserve"> within </w:t>
      </w:r>
      <w:r w:rsidR="007E76EA">
        <w:t>three</w:t>
      </w:r>
      <w:r w:rsidR="009D32C2">
        <w:t xml:space="preserve"> </w:t>
      </w:r>
      <w:r w:rsidR="00283668">
        <w:t xml:space="preserve">years of the issuance </w:t>
      </w:r>
      <w:r w:rsidR="00D148FD">
        <w:t xml:space="preserve">date </w:t>
      </w:r>
      <w:r w:rsidR="00283668">
        <w:t>of this decision unless time is extended or if the above conditions are not satisfied. Authorization may be revoked or modified if public convenience, necessity</w:t>
      </w:r>
      <w:r w:rsidR="00EB0DEB">
        <w:t>,</w:t>
      </w:r>
      <w:r w:rsidR="00283668">
        <w:t xml:space="preserve"> or safety so require.</w:t>
      </w:r>
      <w:r w:rsidR="0064429F">
        <w:t xml:space="preserve"> Any extension requests must be submitted to California Public </w:t>
      </w:r>
      <w:r w:rsidR="0064429F">
        <w:lastRenderedPageBreak/>
        <w:t>Utilities Commission’s Rail Crossings and Engineering Branch of the Rail Safety Division at least 30</w:t>
      </w:r>
      <w:r w:rsidR="007D6ABC">
        <w:t xml:space="preserve"> </w:t>
      </w:r>
      <w:r w:rsidR="0064429F">
        <w:t xml:space="preserve">days before the </w:t>
      </w:r>
      <w:r w:rsidR="00085863">
        <w:t>three-year</w:t>
      </w:r>
      <w:r w:rsidR="0085516F">
        <w:t xml:space="preserve"> expiration date.</w:t>
      </w:r>
    </w:p>
    <w:p w:rsidR="00F6397D" w:rsidP="008929EA" w:rsidRDefault="00E23CBB" w14:paraId="03A55D9F" w14:textId="24545DEE">
      <w:pPr>
        <w:pStyle w:val="OP"/>
      </w:pPr>
      <w:r w:rsidRPr="001E2A62">
        <w:t>Application</w:t>
      </w:r>
      <w:r w:rsidR="0005259D">
        <w:t> </w:t>
      </w:r>
      <w:r w:rsidR="00E65A61">
        <w:t>24-</w:t>
      </w:r>
      <w:r w:rsidR="00C24CA6">
        <w:t>10</w:t>
      </w:r>
      <w:r w:rsidR="00E65A61">
        <w:t>-0</w:t>
      </w:r>
      <w:r w:rsidR="00C24CA6">
        <w:t>2</w:t>
      </w:r>
      <w:r w:rsidR="00E65A61">
        <w:t>0</w:t>
      </w:r>
      <w:r w:rsidRPr="001E2A62">
        <w:t xml:space="preserve"> is closed.</w:t>
      </w:r>
    </w:p>
    <w:p w:rsidR="00F04B85" w:rsidP="00D25AD1" w:rsidRDefault="008F0116" w14:paraId="3A1AEB7E" w14:textId="7107361D">
      <w:pPr>
        <w:spacing w:after="120" w:line="240" w:lineRule="auto"/>
        <w:ind w:firstLine="547"/>
      </w:pPr>
      <w:r>
        <w:t>This order is effective today.</w:t>
      </w:r>
    </w:p>
    <w:p w:rsidR="00714CF2" w:rsidP="00D25AD1" w:rsidRDefault="008F0116" w14:paraId="3A6DD41D" w14:textId="4BCAAEB2">
      <w:pPr>
        <w:spacing w:before="120" w:after="120" w:line="240" w:lineRule="auto"/>
        <w:ind w:firstLine="540"/>
      </w:pPr>
      <w:r>
        <w:t>Dated</w:t>
      </w:r>
      <w:r w:rsidR="00AF48D8">
        <w:t xml:space="preserve"> June 26, 2025</w:t>
      </w:r>
      <w:r w:rsidR="00F04B85">
        <w:t>, </w:t>
      </w:r>
      <w:r>
        <w:t>at</w:t>
      </w:r>
      <w:r w:rsidR="00F04B85">
        <w:t> </w:t>
      </w:r>
      <w:r w:rsidR="00D25AD1">
        <w:t>Sacramento</w:t>
      </w:r>
      <w:r>
        <w:t>,</w:t>
      </w:r>
      <w:r w:rsidR="00F04B85">
        <w:t> </w:t>
      </w:r>
      <w:r>
        <w:t>California</w:t>
      </w:r>
      <w:r w:rsidR="00C24CA6">
        <w:t>.</w:t>
      </w:r>
    </w:p>
    <w:p w:rsidR="00AF48D8" w:rsidP="00D25AD1" w:rsidRDefault="00AF48D8" w14:paraId="6E2F5284" w14:textId="77777777">
      <w:pPr>
        <w:spacing w:before="120" w:after="120" w:line="240" w:lineRule="auto"/>
        <w:ind w:firstLine="540"/>
      </w:pPr>
    </w:p>
    <w:p w:rsidRPr="00AF48D8" w:rsidR="00AF48D8" w:rsidP="00AF48D8" w:rsidRDefault="00AF48D8" w14:paraId="4C11F5A1" w14:textId="77777777">
      <w:pPr>
        <w:autoSpaceDE w:val="0"/>
        <w:autoSpaceDN w:val="0"/>
        <w:adjustRightInd w:val="0"/>
        <w:spacing w:line="240" w:lineRule="auto"/>
        <w:ind w:left="4320" w:firstLine="0"/>
        <w:jc w:val="both"/>
        <w:rPr>
          <w:rFonts w:cs="Times New Roman"/>
          <w:szCs w:val="20"/>
        </w:rPr>
      </w:pPr>
      <w:r w:rsidRPr="00AF48D8">
        <w:rPr>
          <w:rFonts w:cs="Times New Roman"/>
          <w:szCs w:val="20"/>
        </w:rPr>
        <w:t>ALICE REYNOLDS</w:t>
      </w:r>
    </w:p>
    <w:p w:rsidRPr="00AF48D8" w:rsidR="00AF48D8" w:rsidP="00AF48D8" w:rsidRDefault="00AF48D8" w14:paraId="68090D9C" w14:textId="161ECFE6">
      <w:pPr>
        <w:autoSpaceDE w:val="0"/>
        <w:autoSpaceDN w:val="0"/>
        <w:adjustRightInd w:val="0"/>
        <w:spacing w:line="240" w:lineRule="auto"/>
        <w:jc w:val="both"/>
        <w:rPr>
          <w:rFonts w:cs="Times New Roman"/>
          <w:szCs w:val="20"/>
        </w:rPr>
      </w:pPr>
      <w:r w:rsidRPr="00AF48D8">
        <w:rPr>
          <w:rFonts w:cs="Times New Roman"/>
          <w:szCs w:val="20"/>
        </w:rPr>
        <w:tab/>
      </w:r>
      <w:r w:rsidRPr="00AF48D8">
        <w:rPr>
          <w:rFonts w:cs="Times New Roman"/>
          <w:szCs w:val="20"/>
        </w:rPr>
        <w:tab/>
      </w:r>
      <w:r w:rsidRPr="00AF48D8">
        <w:rPr>
          <w:rFonts w:cs="Times New Roman"/>
          <w:szCs w:val="20"/>
        </w:rPr>
        <w:tab/>
      </w:r>
      <w:r w:rsidRPr="00AF48D8">
        <w:rPr>
          <w:rFonts w:cs="Times New Roman"/>
          <w:szCs w:val="20"/>
        </w:rPr>
        <w:tab/>
      </w:r>
      <w:r w:rsidRPr="00AF48D8">
        <w:rPr>
          <w:rFonts w:cs="Times New Roman"/>
          <w:szCs w:val="20"/>
        </w:rPr>
        <w:tab/>
        <w:t xml:space="preserve">                       </w:t>
      </w:r>
      <w:r w:rsidR="005B5F6E">
        <w:rPr>
          <w:rFonts w:cs="Times New Roman"/>
          <w:szCs w:val="20"/>
        </w:rPr>
        <w:tab/>
      </w:r>
      <w:r w:rsidR="005B5F6E">
        <w:rPr>
          <w:rFonts w:cs="Times New Roman"/>
          <w:szCs w:val="20"/>
        </w:rPr>
        <w:tab/>
      </w:r>
      <w:r w:rsidRPr="00AF48D8">
        <w:rPr>
          <w:rFonts w:cs="Times New Roman"/>
          <w:szCs w:val="20"/>
        </w:rPr>
        <w:t>President</w:t>
      </w:r>
    </w:p>
    <w:p w:rsidRPr="00AF48D8" w:rsidR="00AF48D8" w:rsidP="00AF48D8" w:rsidRDefault="00AF48D8" w14:paraId="3E5BF7A2" w14:textId="77777777">
      <w:pPr>
        <w:autoSpaceDE w:val="0"/>
        <w:autoSpaceDN w:val="0"/>
        <w:adjustRightInd w:val="0"/>
        <w:spacing w:line="240" w:lineRule="auto"/>
        <w:ind w:left="3600"/>
        <w:jc w:val="both"/>
        <w:rPr>
          <w:rFonts w:cs="Times New Roman"/>
          <w:szCs w:val="20"/>
        </w:rPr>
      </w:pPr>
      <w:r w:rsidRPr="00AF48D8">
        <w:rPr>
          <w:rFonts w:cs="Times New Roman"/>
          <w:szCs w:val="20"/>
        </w:rPr>
        <w:t>DARCIE L. HOUCK</w:t>
      </w:r>
    </w:p>
    <w:p w:rsidRPr="00AF48D8" w:rsidR="00AF48D8" w:rsidP="00AF48D8" w:rsidRDefault="00AF48D8" w14:paraId="6937D326" w14:textId="77777777">
      <w:pPr>
        <w:autoSpaceDE w:val="0"/>
        <w:autoSpaceDN w:val="0"/>
        <w:adjustRightInd w:val="0"/>
        <w:spacing w:line="240" w:lineRule="auto"/>
        <w:ind w:left="3600"/>
        <w:jc w:val="both"/>
        <w:rPr>
          <w:rFonts w:cs="Times New Roman"/>
          <w:szCs w:val="20"/>
        </w:rPr>
      </w:pPr>
      <w:r w:rsidRPr="00AF48D8">
        <w:rPr>
          <w:rFonts w:cs="Times New Roman"/>
          <w:szCs w:val="20"/>
        </w:rPr>
        <w:t>JOHN REYNOLDS</w:t>
      </w:r>
    </w:p>
    <w:p w:rsidRPr="00AF48D8" w:rsidR="00AF48D8" w:rsidP="00AF48D8" w:rsidRDefault="00AF48D8" w14:paraId="1DAC35B8" w14:textId="77777777">
      <w:pPr>
        <w:autoSpaceDE w:val="0"/>
        <w:autoSpaceDN w:val="0"/>
        <w:adjustRightInd w:val="0"/>
        <w:spacing w:line="240" w:lineRule="auto"/>
        <w:ind w:left="3600"/>
        <w:jc w:val="both"/>
        <w:rPr>
          <w:rFonts w:eastAsia="Times New Roman" w:cs="Calibri"/>
          <w:color w:val="000000"/>
          <w:szCs w:val="26"/>
        </w:rPr>
      </w:pPr>
      <w:r w:rsidRPr="00AF48D8">
        <w:rPr>
          <w:rFonts w:eastAsia="Times New Roman" w:cs="Calibri"/>
          <w:color w:val="000000"/>
          <w:szCs w:val="26"/>
        </w:rPr>
        <w:t>KAREN DOUGLAS</w:t>
      </w:r>
    </w:p>
    <w:p w:rsidRPr="00AF48D8" w:rsidR="00AF48D8" w:rsidP="00AF48D8" w:rsidRDefault="00AF48D8" w14:paraId="7295904F" w14:textId="77777777">
      <w:pPr>
        <w:autoSpaceDE w:val="0"/>
        <w:autoSpaceDN w:val="0"/>
        <w:adjustRightInd w:val="0"/>
        <w:spacing w:line="240" w:lineRule="auto"/>
        <w:ind w:left="3600"/>
        <w:jc w:val="both"/>
        <w:rPr>
          <w:rFonts w:cs="Times New Roman"/>
          <w:szCs w:val="20"/>
        </w:rPr>
      </w:pPr>
      <w:r w:rsidRPr="00AF48D8">
        <w:rPr>
          <w:rFonts w:eastAsia="Times New Roman" w:cs="Calibri"/>
          <w:color w:val="000000"/>
          <w:szCs w:val="26"/>
        </w:rPr>
        <w:t>MATTHEW BAKER</w:t>
      </w:r>
    </w:p>
    <w:p w:rsidRPr="00AF48D8" w:rsidR="00AF48D8" w:rsidP="00AF48D8" w:rsidRDefault="00AF48D8" w14:paraId="6ECE16F0" w14:textId="77777777">
      <w:pPr>
        <w:autoSpaceDE w:val="0"/>
        <w:autoSpaceDN w:val="0"/>
        <w:adjustRightInd w:val="0"/>
        <w:spacing w:line="240" w:lineRule="auto"/>
        <w:ind w:left="4320"/>
        <w:jc w:val="both"/>
        <w:rPr>
          <w:rFonts w:cs="Times New Roman"/>
          <w:szCs w:val="20"/>
        </w:rPr>
      </w:pPr>
      <w:r w:rsidRPr="00AF48D8">
        <w:rPr>
          <w:rFonts w:cs="Times New Roman"/>
          <w:szCs w:val="20"/>
        </w:rPr>
        <w:t xml:space="preserve">            Commissioners</w:t>
      </w:r>
    </w:p>
    <w:p w:rsidRPr="00AF48D8" w:rsidR="00AF48D8" w:rsidP="00AF48D8" w:rsidRDefault="00AF48D8" w14:paraId="7352F949" w14:textId="77777777">
      <w:pPr>
        <w:autoSpaceDE w:val="0"/>
        <w:autoSpaceDN w:val="0"/>
        <w:adjustRightInd w:val="0"/>
        <w:spacing w:line="240" w:lineRule="auto"/>
        <w:ind w:left="4320"/>
        <w:jc w:val="both"/>
        <w:rPr>
          <w:rFonts w:cs="Times New Roman"/>
          <w:szCs w:val="20"/>
        </w:rPr>
      </w:pPr>
    </w:p>
    <w:p w:rsidRPr="00714CF2" w:rsidR="00AF48D8" w:rsidP="00D25AD1" w:rsidRDefault="00AF48D8" w14:paraId="4CE73350" w14:textId="77777777">
      <w:pPr>
        <w:spacing w:before="120" w:after="120" w:line="240" w:lineRule="auto"/>
        <w:ind w:firstLine="540"/>
      </w:pPr>
    </w:p>
    <w:sectPr w:rsidRPr="00714CF2" w:rsidR="00AF48D8" w:rsidSect="002C6F33">
      <w:headerReference w:type="default" r:id="rId15"/>
      <w:footerReference w:type="default" r:id="rId16"/>
      <w:footerReference w:type="first" r:id="rId17"/>
      <w:pgSz w:w="12240" w:h="15840"/>
      <w:pgMar w:top="1728" w:right="1440" w:bottom="1440" w:left="1440" w:header="720" w:footer="576"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72C8" w14:textId="77777777" w:rsidR="00AB3F33" w:rsidRDefault="00AB3F33" w:rsidP="0098138E">
      <w:pPr>
        <w:spacing w:line="240" w:lineRule="auto"/>
      </w:pPr>
      <w:r>
        <w:separator/>
      </w:r>
    </w:p>
  </w:endnote>
  <w:endnote w:type="continuationSeparator" w:id="0">
    <w:p w14:paraId="0073B01A" w14:textId="77777777" w:rsidR="00AB3F33" w:rsidRDefault="00AB3F33"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A0F5A" w14:textId="7821D3B4" w:rsidR="009C6034" w:rsidRDefault="002C6F33" w:rsidP="002C6F33">
    <w:pPr>
      <w:pStyle w:val="Footer"/>
    </w:pPr>
    <w:r>
      <w:tab/>
    </w:r>
    <w:sdt>
      <w:sdtPr>
        <w:id w:val="-213816411"/>
        <w:docPartObj>
          <w:docPartGallery w:val="Page Numbers (Bottom of Page)"/>
          <w:docPartUnique/>
        </w:docPartObj>
      </w:sdtPr>
      <w:sdtEndPr>
        <w:rPr>
          <w:noProof/>
        </w:rPr>
      </w:sdtEndPr>
      <w:sdtContent>
        <w:r w:rsidR="009C6034">
          <w:fldChar w:fldCharType="begin"/>
        </w:r>
        <w:r w:rsidR="009C6034">
          <w:instrText xml:space="preserve"> PAGE   \* MERGEFORMAT </w:instrText>
        </w:r>
        <w:r w:rsidR="009C6034">
          <w:fldChar w:fldCharType="separate"/>
        </w:r>
        <w:r w:rsidR="009C6034">
          <w:rPr>
            <w:noProof/>
          </w:rPr>
          <w:t>2</w:t>
        </w:r>
        <w:r w:rsidR="009C6034">
          <w:rPr>
            <w:noProof/>
          </w:rPr>
          <w:fldChar w:fldCharType="end"/>
        </w:r>
      </w:sdtContent>
    </w:sdt>
  </w:p>
  <w:p w14:paraId="0F1D9B86" w14:textId="77777777" w:rsidR="009C6034" w:rsidRDefault="009C6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112468"/>
      <w:docPartObj>
        <w:docPartGallery w:val="Page Numbers (Bottom of Page)"/>
        <w:docPartUnique/>
      </w:docPartObj>
    </w:sdtPr>
    <w:sdtEndPr>
      <w:rPr>
        <w:noProof/>
      </w:rPr>
    </w:sdtEndPr>
    <w:sdtContent>
      <w:p w14:paraId="263EF5FB" w14:textId="7772AA2A" w:rsidR="00DB3EA2" w:rsidRPr="009C6034" w:rsidRDefault="0090595F" w:rsidP="0012287B">
        <w:pPr>
          <w:pStyle w:val="Footer"/>
          <w:tabs>
            <w:tab w:val="clear" w:pos="4680"/>
            <w:tab w:val="clear" w:pos="9360"/>
          </w:tabs>
          <w:ind w:firstLine="0"/>
        </w:pPr>
        <w:r w:rsidRPr="0090595F">
          <w:rPr>
            <w:sz w:val="16"/>
            <w:szCs w:val="16"/>
          </w:rPr>
          <w:t>571747620</w:t>
        </w:r>
        <w:r w:rsidR="009C6034">
          <w:rPr>
            <w:sz w:val="16"/>
            <w:szCs w:val="16"/>
          </w:rPr>
          <w:tab/>
        </w:r>
        <w:r w:rsidR="009C6034">
          <w:rPr>
            <w:sz w:val="16"/>
            <w:szCs w:val="16"/>
          </w:rPr>
          <w:tab/>
        </w:r>
        <w:r w:rsidR="009C6034">
          <w:rPr>
            <w:sz w:val="16"/>
            <w:szCs w:val="16"/>
          </w:rPr>
          <w:tab/>
        </w:r>
        <w:r w:rsidR="002C6F33">
          <w:rPr>
            <w:sz w:val="16"/>
            <w:szCs w:val="16"/>
          </w:rPr>
          <w:tab/>
        </w:r>
        <w:r w:rsidR="0012287B">
          <w:rPr>
            <w:sz w:val="16"/>
            <w:szCs w:val="16"/>
          </w:rPr>
          <w:t xml:space="preserve">                </w:t>
        </w:r>
        <w:r w:rsidR="00AC2548">
          <w:rPr>
            <w:sz w:val="16"/>
            <w:szCs w:val="16"/>
          </w:rPr>
          <w:t xml:space="preserve">               </w:t>
        </w:r>
        <w:r w:rsidR="0012287B">
          <w:rPr>
            <w:sz w:val="16"/>
            <w:szCs w:val="16"/>
          </w:rPr>
          <w:t xml:space="preserve">   </w:t>
        </w:r>
        <w:r w:rsidR="009C6034">
          <w:fldChar w:fldCharType="begin"/>
        </w:r>
        <w:r w:rsidR="009C6034">
          <w:instrText xml:space="preserve"> PAGE   \* MERGEFORMAT </w:instrText>
        </w:r>
        <w:r w:rsidR="009C6034">
          <w:fldChar w:fldCharType="separate"/>
        </w:r>
        <w:r w:rsidR="009C6034">
          <w:rPr>
            <w:noProof/>
          </w:rPr>
          <w:t>2</w:t>
        </w:r>
        <w:r w:rsidR="009C603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CB5DC" w14:textId="77777777" w:rsidR="00AB3F33" w:rsidRDefault="00AB3F33" w:rsidP="00DF58E7">
      <w:pPr>
        <w:spacing w:line="240" w:lineRule="auto"/>
        <w:ind w:firstLine="0"/>
      </w:pPr>
      <w:r>
        <w:separator/>
      </w:r>
    </w:p>
  </w:footnote>
  <w:footnote w:type="continuationSeparator" w:id="0">
    <w:p w14:paraId="7C66A17F" w14:textId="77777777" w:rsidR="00AB3F33" w:rsidRDefault="00AB3F33" w:rsidP="00DF58E7">
      <w:pPr>
        <w:spacing w:line="240" w:lineRule="auto"/>
        <w:ind w:firstLine="0"/>
      </w:pPr>
      <w:r>
        <w:continuationSeparator/>
      </w:r>
    </w:p>
  </w:footnote>
  <w:footnote w:type="continuationNotice" w:id="1">
    <w:p w14:paraId="48807F37" w14:textId="77777777" w:rsidR="00AB3F33" w:rsidRPr="00DF58E7" w:rsidRDefault="00AB3F33" w:rsidP="00DF58E7">
      <w:pPr>
        <w:spacing w:line="240" w:lineRule="auto"/>
        <w:ind w:firstLine="0"/>
        <w:jc w:val="right"/>
        <w:rPr>
          <w:i/>
          <w:sz w:val="22"/>
        </w:rPr>
      </w:pPr>
      <w:r w:rsidRPr="00DF58E7">
        <w:rPr>
          <w:i/>
          <w:sz w:val="22"/>
        </w:rPr>
        <w:t>Footnote continued on next page.</w:t>
      </w:r>
    </w:p>
  </w:footnote>
  <w:footnote w:id="2">
    <w:p w14:paraId="51303FB6" w14:textId="77777777" w:rsidR="00A8774B" w:rsidRDefault="00A8774B" w:rsidP="00A8774B">
      <w:pPr>
        <w:pStyle w:val="FootnoteText"/>
      </w:pPr>
      <w:r>
        <w:rPr>
          <w:rStyle w:val="FootnoteReference"/>
        </w:rPr>
        <w:footnoteRef/>
      </w:r>
      <w:r>
        <w:t xml:space="preserve"> Response of the Rail Safety Division at 2-4.</w:t>
      </w:r>
    </w:p>
  </w:footnote>
  <w:footnote w:id="3">
    <w:p w14:paraId="62A30D49" w14:textId="77B738F3" w:rsidR="00C22540" w:rsidRDefault="00C03A35">
      <w:pPr>
        <w:pStyle w:val="FootnoteText"/>
      </w:pPr>
      <w:r>
        <w:rPr>
          <w:rStyle w:val="FootnoteReference"/>
        </w:rPr>
        <w:footnoteRef/>
      </w:r>
      <w:r>
        <w:t xml:space="preserve"> </w:t>
      </w:r>
      <w:r w:rsidR="002D092A">
        <w:t>Application 24-</w:t>
      </w:r>
      <w:r w:rsidR="00A6751B">
        <w:t>10</w:t>
      </w:r>
      <w:r w:rsidR="002D092A">
        <w:t>-0</w:t>
      </w:r>
      <w:r w:rsidR="00A6751B">
        <w:t>2</w:t>
      </w:r>
      <w:r w:rsidR="002D092A">
        <w:t xml:space="preserve">0 at </w:t>
      </w:r>
      <w:r w:rsidR="004F309A">
        <w:t>Exhibit</w:t>
      </w:r>
      <w:r w:rsidR="00E07D7E">
        <w:t>s</w:t>
      </w:r>
      <w:r w:rsidR="004F309A">
        <w:t xml:space="preserve"> A</w:t>
      </w:r>
      <w:r w:rsidR="00E07D7E">
        <w:t>-C</w:t>
      </w:r>
      <w:r w:rsidR="002D092A">
        <w:t>.</w:t>
      </w:r>
    </w:p>
  </w:footnote>
  <w:footnote w:id="4">
    <w:p w14:paraId="43C56314" w14:textId="069C43FC" w:rsidR="00DC0BFD" w:rsidRDefault="00C22540">
      <w:pPr>
        <w:pStyle w:val="FootnoteText"/>
      </w:pPr>
      <w:r>
        <w:rPr>
          <w:rStyle w:val="FootnoteReference"/>
        </w:rPr>
        <w:footnoteRef/>
      </w:r>
      <w:r>
        <w:t xml:space="preserve"> </w:t>
      </w:r>
      <w:r w:rsidRPr="00C22540">
        <w:rPr>
          <w:i/>
          <w:iCs/>
        </w:rPr>
        <w:t>Id</w:t>
      </w:r>
      <w:r w:rsidR="0047760E">
        <w:rPr>
          <w:i/>
          <w:iCs/>
        </w:rPr>
        <w:t xml:space="preserve"> </w:t>
      </w:r>
      <w:r w:rsidR="0047760E" w:rsidRPr="00DC0BFD">
        <w:t xml:space="preserve">at </w:t>
      </w:r>
      <w:r w:rsidR="00DC0BFD" w:rsidRPr="00DC0BFD">
        <w:t>Exhibit</w:t>
      </w:r>
      <w:r w:rsidR="00F14F65">
        <w:t>s</w:t>
      </w:r>
      <w:r w:rsidR="00DC0BFD" w:rsidRPr="00DC0BFD">
        <w:t xml:space="preserve"> B</w:t>
      </w:r>
      <w:r w:rsidR="00F14F65">
        <w:t xml:space="preserve"> and C</w:t>
      </w:r>
      <w:r w:rsidRPr="00DC0BFD">
        <w:t>.</w:t>
      </w:r>
    </w:p>
  </w:footnote>
  <w:footnote w:id="5">
    <w:p w14:paraId="7BE48A85" w14:textId="15290EEA" w:rsidR="000708C6" w:rsidRDefault="000708C6" w:rsidP="000708C6">
      <w:pPr>
        <w:pStyle w:val="FootnoteText"/>
      </w:pPr>
      <w:r>
        <w:rPr>
          <w:rStyle w:val="FootnoteReference"/>
        </w:rPr>
        <w:footnoteRef/>
      </w:r>
      <w:r>
        <w:t xml:space="preserve"> </w:t>
      </w:r>
      <w:r w:rsidRPr="00F679D3">
        <w:t>Title 14</w:t>
      </w:r>
      <w:r>
        <w:t>, California Code of Regulations</w:t>
      </w:r>
      <w:r w:rsidRPr="00F679D3">
        <w:t xml:space="preserve"> </w:t>
      </w:r>
      <w:r>
        <w:t>(</w:t>
      </w:r>
      <w:r w:rsidRPr="00F679D3">
        <w:t>CCR</w:t>
      </w:r>
      <w:r>
        <w:t>)</w:t>
      </w:r>
      <w:r w:rsidRPr="00F679D3">
        <w:t xml:space="preserve"> §15051(a).</w:t>
      </w:r>
    </w:p>
  </w:footnote>
  <w:footnote w:id="6">
    <w:p w14:paraId="09A2FD57" w14:textId="632DE532" w:rsidR="000708C6" w:rsidRDefault="000708C6" w:rsidP="000708C6">
      <w:pPr>
        <w:pStyle w:val="FootnoteText"/>
      </w:pPr>
      <w:r w:rsidRPr="00440C8D">
        <w:rPr>
          <w:rStyle w:val="FootnoteReference"/>
        </w:rPr>
        <w:footnoteRef/>
      </w:r>
      <w:r w:rsidRPr="00440C8D">
        <w:t xml:space="preserve"> </w:t>
      </w:r>
      <w:r w:rsidRPr="005041F7">
        <w:rPr>
          <w:rFonts w:cs="Arial"/>
          <w:i/>
          <w:iCs/>
          <w:szCs w:val="22"/>
        </w:rPr>
        <w:t>Id.</w:t>
      </w:r>
      <w:r w:rsidRPr="00440C8D">
        <w:rPr>
          <w:rFonts w:cs="Arial"/>
          <w:szCs w:val="22"/>
        </w:rPr>
        <w:t>,</w:t>
      </w:r>
      <w:r w:rsidRPr="00854D4A">
        <w:rPr>
          <w:rFonts w:cs="Arial"/>
          <w:szCs w:val="22"/>
        </w:rPr>
        <w:t xml:space="preserve"> §15051(b).</w:t>
      </w:r>
    </w:p>
  </w:footnote>
  <w:footnote w:id="7">
    <w:p w14:paraId="4CDDB12C" w14:textId="72BEA639" w:rsidR="000708C6" w:rsidRDefault="000708C6" w:rsidP="000708C6">
      <w:pPr>
        <w:pStyle w:val="FootnoteText"/>
      </w:pPr>
      <w:r>
        <w:rPr>
          <w:rStyle w:val="FootnoteReference"/>
        </w:rPr>
        <w:footnoteRef/>
      </w:r>
      <w:r>
        <w:t xml:space="preserve"> </w:t>
      </w:r>
      <w:r w:rsidRPr="005041F7">
        <w:rPr>
          <w:i/>
          <w:iCs/>
        </w:rPr>
        <w:t>Id.</w:t>
      </w:r>
      <w:r w:rsidRPr="00087594">
        <w:t>, §§15050(b) and 15096.</w:t>
      </w:r>
    </w:p>
  </w:footnote>
  <w:footnote w:id="8">
    <w:p w14:paraId="6FE2B228" w14:textId="16FBCA9A" w:rsidR="000708C6" w:rsidRDefault="000708C6" w:rsidP="000708C6">
      <w:pPr>
        <w:pStyle w:val="FootnoteText"/>
      </w:pPr>
      <w:r>
        <w:rPr>
          <w:rStyle w:val="FootnoteReference"/>
        </w:rPr>
        <w:footnoteRef/>
      </w:r>
      <w:r>
        <w:t xml:space="preserve"> </w:t>
      </w:r>
      <w:r w:rsidRPr="00854D4A">
        <w:rPr>
          <w:szCs w:val="22"/>
        </w:rPr>
        <w:t>Title 14, CCR §15096(g).</w:t>
      </w:r>
    </w:p>
  </w:footnote>
  <w:footnote w:id="9">
    <w:p w14:paraId="66D9AC2E" w14:textId="54982D04" w:rsidR="000708C6" w:rsidRDefault="000708C6" w:rsidP="000708C6">
      <w:pPr>
        <w:pStyle w:val="FootnoteText"/>
      </w:pPr>
      <w:r>
        <w:rPr>
          <w:rStyle w:val="FootnoteReference"/>
        </w:rPr>
        <w:footnoteRef/>
      </w:r>
      <w:r>
        <w:t xml:space="preserve"> Title 14, CCR </w:t>
      </w:r>
      <w:bookmarkStart w:id="18" w:name="_Hlk42256822"/>
      <w:r>
        <w:t>§§</w:t>
      </w:r>
      <w:bookmarkEnd w:id="18"/>
      <w:r>
        <w:t>15091(a)(</w:t>
      </w:r>
      <w:r w:rsidR="009C60AB">
        <w:t>3</w:t>
      </w:r>
      <w:r>
        <w:t>) and 15096(g).</w:t>
      </w:r>
    </w:p>
  </w:footnote>
  <w:footnote w:id="10">
    <w:p w14:paraId="44349476" w14:textId="6E5C35AC" w:rsidR="00A21546" w:rsidRDefault="00A21546">
      <w:pPr>
        <w:pStyle w:val="FootnoteText"/>
      </w:pPr>
      <w:r>
        <w:rPr>
          <w:rStyle w:val="FootnoteReference"/>
        </w:rPr>
        <w:footnoteRef/>
      </w:r>
      <w:r>
        <w:t xml:space="preserve"> </w:t>
      </w:r>
      <w:r w:rsidR="00476DC6">
        <w:t xml:space="preserve">Application 24-10-020 at </w:t>
      </w:r>
      <w:r w:rsidR="002D30BA">
        <w:t>Attachment E.</w:t>
      </w:r>
    </w:p>
  </w:footnote>
  <w:footnote w:id="11">
    <w:p w14:paraId="4A216D84" w14:textId="388144F1" w:rsidR="00997AB1" w:rsidRDefault="00997AB1">
      <w:pPr>
        <w:pStyle w:val="FootnoteText"/>
      </w:pPr>
      <w:r>
        <w:rPr>
          <w:rStyle w:val="FootnoteReference"/>
        </w:rPr>
        <w:footnoteRef/>
      </w:r>
      <w:r>
        <w:t xml:space="preserve"> </w:t>
      </w:r>
      <w:r w:rsidR="001768D8">
        <w:t>Response of the Rail Safety Division at 2.</w:t>
      </w:r>
    </w:p>
  </w:footnote>
  <w:footnote w:id="12">
    <w:p w14:paraId="51540749" w14:textId="77777777" w:rsidR="00E55E75" w:rsidRDefault="00E55E75" w:rsidP="00E55E75">
      <w:pPr>
        <w:pStyle w:val="FootnoteText"/>
      </w:pPr>
      <w:r>
        <w:rPr>
          <w:rStyle w:val="FootnoteReference"/>
        </w:rPr>
        <w:footnoteRef/>
      </w:r>
      <w:r>
        <w:t xml:space="preserve"> ESJ Action Plan at </w:t>
      </w:r>
      <w:hyperlink r:id="rId1" w:history="1">
        <w:r>
          <w:rPr>
            <w:rStyle w:val="Hyperlink"/>
          </w:rPr>
          <w:t>https://www.cpuc.ca.gov/ESJActionPlan</w:t>
        </w:r>
      </w:hyperlink>
    </w:p>
  </w:footnote>
  <w:footnote w:id="13">
    <w:p w14:paraId="24CD2168" w14:textId="0A0F57AA" w:rsidR="00C320F6" w:rsidRDefault="00C320F6">
      <w:pPr>
        <w:pStyle w:val="FootnoteText"/>
      </w:pPr>
      <w:r>
        <w:rPr>
          <w:rStyle w:val="FootnoteReference"/>
        </w:rPr>
        <w:footnoteRef/>
      </w:r>
      <w:r>
        <w:t xml:space="preserve"> Application </w:t>
      </w:r>
      <w:r w:rsidR="00F9210D">
        <w:t>24-10-020 at Attachment E</w:t>
      </w:r>
      <w:r w:rsidR="00320F4C">
        <w:t>.</w:t>
      </w:r>
    </w:p>
  </w:footnote>
  <w:footnote w:id="14">
    <w:p w14:paraId="1FA85B48" w14:textId="77777777" w:rsidR="00E55E75" w:rsidRDefault="00E55E75" w:rsidP="00E55E75">
      <w:pPr>
        <w:pStyle w:val="FootnoteText"/>
      </w:pPr>
      <w:r>
        <w:rPr>
          <w:rStyle w:val="FootnoteReference"/>
        </w:rPr>
        <w:footnoteRef/>
      </w:r>
      <w:r>
        <w:t xml:space="preserve"> CalEnviroScreen 4.0 at </w:t>
      </w:r>
      <w:hyperlink r:id="rId2" w:history="1">
        <w:r w:rsidRPr="00A816FE">
          <w:rPr>
            <w:rStyle w:val="Hyperlink"/>
          </w:rPr>
          <w:t>https://oehha.ca.gov/calenviroscreen/report/calenviroscreen-40</w:t>
        </w:r>
      </w:hyperlink>
    </w:p>
  </w:footnote>
  <w:footnote w:id="15">
    <w:p w14:paraId="4241CE98" w14:textId="2D793A36" w:rsidR="00D46A21" w:rsidRDefault="00D46A21">
      <w:pPr>
        <w:pStyle w:val="FootnoteText"/>
      </w:pPr>
      <w:r>
        <w:rPr>
          <w:rStyle w:val="FootnoteReference"/>
        </w:rPr>
        <w:footnoteRef/>
      </w:r>
      <w:r>
        <w:t xml:space="preserve"> </w:t>
      </w:r>
      <w:r w:rsidR="00C90697" w:rsidRPr="00C90697">
        <w:t>As defined by the Commission’s ESJ Action Plan, ESJ communities are amongst the 95</w:t>
      </w:r>
      <w:r w:rsidR="0005259D">
        <w:noBreakHyphen/>
      </w:r>
      <w:r w:rsidR="00C90697" w:rsidRPr="00C90697">
        <w:t>percent highest scores (99th percentile) when using Cal EPA's CalEnviroScreen tool.</w:t>
      </w:r>
      <w:r w:rsidR="00C90697" w:rsidRPr="00F04B85">
        <w:rPr>
          <w:i/>
          <w:iCs/>
        </w:rPr>
        <w:t xml:space="preserve"> See</w:t>
      </w:r>
      <w:r w:rsidR="00C90697" w:rsidRPr="00C90697">
        <w:t>, EPA, Cal. “Census Tract (</w:t>
      </w:r>
      <w:r w:rsidR="008B59A1">
        <w:t>6037122200</w:t>
      </w:r>
      <w:r w:rsidR="00C90697" w:rsidRPr="00C90697">
        <w:t xml:space="preserve">).” Oehha.ca.gov, CalEnviroScreen Tool 4.0, </w:t>
      </w:r>
      <w:r w:rsidR="008B59A1">
        <w:t>May 2023</w:t>
      </w:r>
      <w:r w:rsidR="00C90697" w:rsidRPr="00C90697">
        <w:t xml:space="preserve">, </w:t>
      </w:r>
      <w:hyperlink r:id="rId3" w:history="1">
        <w:r w:rsidR="00C90697" w:rsidRPr="00C90697">
          <w:rPr>
            <w:rStyle w:val="Hyperlink"/>
          </w:rPr>
          <w:t>https://oehha.ca.gov/calenviroscreen/report/calenviroscreen-40</w:t>
        </w:r>
      </w:hyperlink>
      <w:r w:rsidR="00C90697" w:rsidRPr="00C9069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D373" w14:textId="09BCB3C8" w:rsidR="00DB3EA2" w:rsidRDefault="00DB3EA2" w:rsidP="00DB3EA2">
    <w:pPr>
      <w:pStyle w:val="Header"/>
      <w:tabs>
        <w:tab w:val="clear" w:pos="4680"/>
      </w:tabs>
      <w:ind w:firstLine="0"/>
      <w:rPr>
        <w:b/>
      </w:rPr>
    </w:pPr>
    <w:r>
      <w:t>A.24-</w:t>
    </w:r>
    <w:r w:rsidR="008258AE">
      <w:t>10</w:t>
    </w:r>
    <w:r>
      <w:t>-0</w:t>
    </w:r>
    <w:r w:rsidR="008258AE">
      <w:t>2</w:t>
    </w:r>
    <w:r>
      <w:t xml:space="preserve">0  </w:t>
    </w:r>
    <w:r w:rsidRPr="009C336D">
      <w:t>ALJ/EFD/</w:t>
    </w:r>
    <w:r w:rsidR="003527D3">
      <w:t>smt</w:t>
    </w:r>
    <w:r>
      <w:tab/>
    </w:r>
  </w:p>
  <w:p w14:paraId="5177A9E8" w14:textId="77777777" w:rsidR="003527D3" w:rsidRDefault="003527D3" w:rsidP="00DB3EA2">
    <w:pPr>
      <w:pStyle w:val="Header"/>
      <w:tabs>
        <w:tab w:val="clear" w:pos="4680"/>
      </w:tabs>
      <w:ind w:firstLine="0"/>
      <w:rPr>
        <w:i/>
        <w:color w:val="FF0000"/>
      </w:rPr>
    </w:pPr>
  </w:p>
  <w:p w14:paraId="1AA5CC06" w14:textId="77777777" w:rsidR="00DB3EA2" w:rsidRDefault="00DB3EA2" w:rsidP="00DB3EA2">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70038F"/>
    <w:multiLevelType w:val="multilevel"/>
    <w:tmpl w:val="5D4E06FC"/>
    <w:numStyleLink w:val="Headings"/>
  </w:abstractNum>
  <w:abstractNum w:abstractNumId="5" w15:restartNumberingAfterBreak="0">
    <w:nsid w:val="1E2242C9"/>
    <w:multiLevelType w:val="multilevel"/>
    <w:tmpl w:val="5D4E06FC"/>
    <w:numStyleLink w:val="Headings"/>
  </w:abstractNum>
  <w:abstractNum w:abstractNumId="6" w15:restartNumberingAfterBreak="0">
    <w:nsid w:val="21FB58FE"/>
    <w:multiLevelType w:val="multilevel"/>
    <w:tmpl w:val="5D4E06FC"/>
    <w:numStyleLink w:val="Headings"/>
  </w:abstractNum>
  <w:abstractNum w:abstractNumId="7" w15:restartNumberingAfterBreak="0">
    <w:nsid w:val="243663A0"/>
    <w:multiLevelType w:val="multilevel"/>
    <w:tmpl w:val="5D4E06FC"/>
    <w:numStyleLink w:val="Headings"/>
  </w:abstractNum>
  <w:abstractNum w:abstractNumId="8" w15:restartNumberingAfterBreak="0">
    <w:nsid w:val="2B8124D7"/>
    <w:multiLevelType w:val="multilevel"/>
    <w:tmpl w:val="5D4E06FC"/>
    <w:numStyleLink w:val="Headings"/>
  </w:abstractNum>
  <w:abstractNum w:abstractNumId="9" w15:restartNumberingAfterBreak="0">
    <w:nsid w:val="331F6D42"/>
    <w:multiLevelType w:val="multilevel"/>
    <w:tmpl w:val="5D4E06FC"/>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0" w15:restartNumberingAfterBreak="0">
    <w:nsid w:val="59D042D7"/>
    <w:multiLevelType w:val="multilevel"/>
    <w:tmpl w:val="18F4A5AC"/>
    <w:numStyleLink w:val="FoFCoLOP"/>
  </w:abstractNum>
  <w:abstractNum w:abstractNumId="11" w15:restartNumberingAfterBreak="0">
    <w:nsid w:val="5A9E2171"/>
    <w:multiLevelType w:val="multilevel"/>
    <w:tmpl w:val="5D4E06FC"/>
    <w:numStyleLink w:val="Headings"/>
  </w:abstractNum>
  <w:abstractNum w:abstractNumId="12" w15:restartNumberingAfterBreak="0">
    <w:nsid w:val="61A25780"/>
    <w:multiLevelType w:val="multilevel"/>
    <w:tmpl w:val="5D4E06FC"/>
    <w:numStyleLink w:val="Headings"/>
  </w:abstractNum>
  <w:abstractNum w:abstractNumId="13"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9A0AFE"/>
    <w:multiLevelType w:val="multilevel"/>
    <w:tmpl w:val="18F4A5AC"/>
    <w:numStyleLink w:val="FoFCoLOP"/>
  </w:abstractNum>
  <w:abstractNum w:abstractNumId="15" w15:restartNumberingAfterBreak="0">
    <w:nsid w:val="7F510CBF"/>
    <w:multiLevelType w:val="hybridMultilevel"/>
    <w:tmpl w:val="422627B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16cid:durableId="1354526949">
    <w:abstractNumId w:val="11"/>
  </w:num>
  <w:num w:numId="2" w16cid:durableId="140774137">
    <w:abstractNumId w:val="1"/>
  </w:num>
  <w:num w:numId="3" w16cid:durableId="1898543446">
    <w:abstractNumId w:val="10"/>
  </w:num>
  <w:num w:numId="4" w16cid:durableId="701521005">
    <w:abstractNumId w:val="2"/>
  </w:num>
  <w:num w:numId="5" w16cid:durableId="2017029027">
    <w:abstractNumId w:val="14"/>
  </w:num>
  <w:num w:numId="6" w16cid:durableId="973756952">
    <w:abstractNumId w:val="9"/>
  </w:num>
  <w:num w:numId="7" w16cid:durableId="827667741">
    <w:abstractNumId w:val="5"/>
  </w:num>
  <w:num w:numId="8" w16cid:durableId="1760327020">
    <w:abstractNumId w:val="13"/>
  </w:num>
  <w:num w:numId="9" w16cid:durableId="816924040">
    <w:abstractNumId w:val="0"/>
  </w:num>
  <w:num w:numId="10" w16cid:durableId="1817916489">
    <w:abstractNumId w:val="4"/>
  </w:num>
  <w:num w:numId="11" w16cid:durableId="291985460">
    <w:abstractNumId w:val="6"/>
  </w:num>
  <w:num w:numId="12" w16cid:durableId="467941983">
    <w:abstractNumId w:val="3"/>
  </w:num>
  <w:num w:numId="13" w16cid:durableId="712996464">
    <w:abstractNumId w:val="7"/>
  </w:num>
  <w:num w:numId="14" w16cid:durableId="1303778653">
    <w:abstractNumId w:val="8"/>
  </w:num>
  <w:num w:numId="15" w16cid:durableId="1714382259">
    <w:abstractNumId w:val="12"/>
  </w:num>
  <w:num w:numId="16" w16cid:durableId="548107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2"/>
  </w:num>
  <w:num w:numId="18" w16cid:durableId="188568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287984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576"/>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7"/>
    <w:rsid w:val="00000A65"/>
    <w:rsid w:val="00000F6A"/>
    <w:rsid w:val="00001370"/>
    <w:rsid w:val="0000140C"/>
    <w:rsid w:val="00003335"/>
    <w:rsid w:val="00003CA1"/>
    <w:rsid w:val="00006A79"/>
    <w:rsid w:val="00007166"/>
    <w:rsid w:val="0000751A"/>
    <w:rsid w:val="00010D91"/>
    <w:rsid w:val="000113B6"/>
    <w:rsid w:val="00011A0E"/>
    <w:rsid w:val="0001235B"/>
    <w:rsid w:val="00012699"/>
    <w:rsid w:val="000128C3"/>
    <w:rsid w:val="00012B1E"/>
    <w:rsid w:val="00014493"/>
    <w:rsid w:val="00014BF2"/>
    <w:rsid w:val="00016480"/>
    <w:rsid w:val="00017BFA"/>
    <w:rsid w:val="00020F32"/>
    <w:rsid w:val="0002199B"/>
    <w:rsid w:val="000261C4"/>
    <w:rsid w:val="00026B94"/>
    <w:rsid w:val="00026E2B"/>
    <w:rsid w:val="00030ED7"/>
    <w:rsid w:val="00033122"/>
    <w:rsid w:val="00034394"/>
    <w:rsid w:val="00034FEB"/>
    <w:rsid w:val="0003522C"/>
    <w:rsid w:val="00035870"/>
    <w:rsid w:val="00035E04"/>
    <w:rsid w:val="000360E2"/>
    <w:rsid w:val="00037112"/>
    <w:rsid w:val="00037137"/>
    <w:rsid w:val="00040981"/>
    <w:rsid w:val="000425F2"/>
    <w:rsid w:val="0004373F"/>
    <w:rsid w:val="000442A6"/>
    <w:rsid w:val="000444BF"/>
    <w:rsid w:val="00044C8F"/>
    <w:rsid w:val="00045C7D"/>
    <w:rsid w:val="00046D3F"/>
    <w:rsid w:val="0005259D"/>
    <w:rsid w:val="00055C41"/>
    <w:rsid w:val="00055EDF"/>
    <w:rsid w:val="00055F80"/>
    <w:rsid w:val="0005681E"/>
    <w:rsid w:val="00056E02"/>
    <w:rsid w:val="00060940"/>
    <w:rsid w:val="00062709"/>
    <w:rsid w:val="00063FCF"/>
    <w:rsid w:val="0006474E"/>
    <w:rsid w:val="00065857"/>
    <w:rsid w:val="00065D2C"/>
    <w:rsid w:val="00066DC3"/>
    <w:rsid w:val="0006729A"/>
    <w:rsid w:val="0006755B"/>
    <w:rsid w:val="000675B9"/>
    <w:rsid w:val="000708C6"/>
    <w:rsid w:val="00070CE8"/>
    <w:rsid w:val="0007115A"/>
    <w:rsid w:val="00071538"/>
    <w:rsid w:val="00072298"/>
    <w:rsid w:val="00072625"/>
    <w:rsid w:val="000728D2"/>
    <w:rsid w:val="00072AB2"/>
    <w:rsid w:val="000747EE"/>
    <w:rsid w:val="00077284"/>
    <w:rsid w:val="00077585"/>
    <w:rsid w:val="00077740"/>
    <w:rsid w:val="0008183A"/>
    <w:rsid w:val="00082765"/>
    <w:rsid w:val="000844F0"/>
    <w:rsid w:val="000847B4"/>
    <w:rsid w:val="0008566C"/>
    <w:rsid w:val="000857E1"/>
    <w:rsid w:val="00085863"/>
    <w:rsid w:val="00085D6F"/>
    <w:rsid w:val="00087392"/>
    <w:rsid w:val="00087594"/>
    <w:rsid w:val="00094275"/>
    <w:rsid w:val="00094931"/>
    <w:rsid w:val="00095007"/>
    <w:rsid w:val="00095C84"/>
    <w:rsid w:val="00096656"/>
    <w:rsid w:val="0009673E"/>
    <w:rsid w:val="000973C8"/>
    <w:rsid w:val="000A0A70"/>
    <w:rsid w:val="000A2AA9"/>
    <w:rsid w:val="000A55DB"/>
    <w:rsid w:val="000A56F2"/>
    <w:rsid w:val="000A5721"/>
    <w:rsid w:val="000A5992"/>
    <w:rsid w:val="000A5A2A"/>
    <w:rsid w:val="000A6C0F"/>
    <w:rsid w:val="000A6E05"/>
    <w:rsid w:val="000A74FA"/>
    <w:rsid w:val="000B04FE"/>
    <w:rsid w:val="000B1253"/>
    <w:rsid w:val="000B12FA"/>
    <w:rsid w:val="000B20BD"/>
    <w:rsid w:val="000B2B97"/>
    <w:rsid w:val="000B3E40"/>
    <w:rsid w:val="000B6B9E"/>
    <w:rsid w:val="000B6DFC"/>
    <w:rsid w:val="000C01E4"/>
    <w:rsid w:val="000C03C0"/>
    <w:rsid w:val="000C08BF"/>
    <w:rsid w:val="000C0C53"/>
    <w:rsid w:val="000C0C80"/>
    <w:rsid w:val="000C14B5"/>
    <w:rsid w:val="000C2B94"/>
    <w:rsid w:val="000C2F1B"/>
    <w:rsid w:val="000C3167"/>
    <w:rsid w:val="000C3B9A"/>
    <w:rsid w:val="000C6841"/>
    <w:rsid w:val="000C68D2"/>
    <w:rsid w:val="000D064D"/>
    <w:rsid w:val="000D210F"/>
    <w:rsid w:val="000D2499"/>
    <w:rsid w:val="000D25A8"/>
    <w:rsid w:val="000D2DEE"/>
    <w:rsid w:val="000D32D5"/>
    <w:rsid w:val="000D331E"/>
    <w:rsid w:val="000D3E13"/>
    <w:rsid w:val="000D50A7"/>
    <w:rsid w:val="000D58CA"/>
    <w:rsid w:val="000D5D5E"/>
    <w:rsid w:val="000D613B"/>
    <w:rsid w:val="000D6599"/>
    <w:rsid w:val="000D6E5B"/>
    <w:rsid w:val="000D7649"/>
    <w:rsid w:val="000D7DF9"/>
    <w:rsid w:val="000D7ECD"/>
    <w:rsid w:val="000E0271"/>
    <w:rsid w:val="000E04E4"/>
    <w:rsid w:val="000E06AB"/>
    <w:rsid w:val="000E270A"/>
    <w:rsid w:val="000E3294"/>
    <w:rsid w:val="000E356F"/>
    <w:rsid w:val="000E3863"/>
    <w:rsid w:val="000E3E75"/>
    <w:rsid w:val="000E4C53"/>
    <w:rsid w:val="000E5825"/>
    <w:rsid w:val="000E7D27"/>
    <w:rsid w:val="000F11D0"/>
    <w:rsid w:val="000F123C"/>
    <w:rsid w:val="000F18F8"/>
    <w:rsid w:val="000F1F64"/>
    <w:rsid w:val="000F2105"/>
    <w:rsid w:val="000F2765"/>
    <w:rsid w:val="000F2B72"/>
    <w:rsid w:val="000F37B4"/>
    <w:rsid w:val="000F46FC"/>
    <w:rsid w:val="000F48C6"/>
    <w:rsid w:val="000F5A77"/>
    <w:rsid w:val="000F6EAD"/>
    <w:rsid w:val="000F781F"/>
    <w:rsid w:val="00100E01"/>
    <w:rsid w:val="001045D6"/>
    <w:rsid w:val="00104E2A"/>
    <w:rsid w:val="00105F64"/>
    <w:rsid w:val="001065C2"/>
    <w:rsid w:val="001067C4"/>
    <w:rsid w:val="001074DB"/>
    <w:rsid w:val="001122DE"/>
    <w:rsid w:val="0011257C"/>
    <w:rsid w:val="001143AF"/>
    <w:rsid w:val="00115408"/>
    <w:rsid w:val="00115BBA"/>
    <w:rsid w:val="001165FC"/>
    <w:rsid w:val="0011673A"/>
    <w:rsid w:val="00120881"/>
    <w:rsid w:val="00120D4D"/>
    <w:rsid w:val="00121089"/>
    <w:rsid w:val="00121BDC"/>
    <w:rsid w:val="00121F39"/>
    <w:rsid w:val="0012287B"/>
    <w:rsid w:val="00122987"/>
    <w:rsid w:val="00122B95"/>
    <w:rsid w:val="00123612"/>
    <w:rsid w:val="00123CA3"/>
    <w:rsid w:val="001242D1"/>
    <w:rsid w:val="0012526A"/>
    <w:rsid w:val="00126A08"/>
    <w:rsid w:val="00127A9C"/>
    <w:rsid w:val="00130871"/>
    <w:rsid w:val="001331D7"/>
    <w:rsid w:val="00133677"/>
    <w:rsid w:val="0013389C"/>
    <w:rsid w:val="00134E41"/>
    <w:rsid w:val="001363FD"/>
    <w:rsid w:val="001368B4"/>
    <w:rsid w:val="00137AC2"/>
    <w:rsid w:val="00140F65"/>
    <w:rsid w:val="00141821"/>
    <w:rsid w:val="00141E44"/>
    <w:rsid w:val="001424E0"/>
    <w:rsid w:val="001429A2"/>
    <w:rsid w:val="0014404C"/>
    <w:rsid w:val="00144F28"/>
    <w:rsid w:val="0014664F"/>
    <w:rsid w:val="001477B4"/>
    <w:rsid w:val="001506F7"/>
    <w:rsid w:val="001535A8"/>
    <w:rsid w:val="001547F4"/>
    <w:rsid w:val="00154916"/>
    <w:rsid w:val="00154948"/>
    <w:rsid w:val="001565B8"/>
    <w:rsid w:val="001568D2"/>
    <w:rsid w:val="00156EA2"/>
    <w:rsid w:val="00163087"/>
    <w:rsid w:val="00165CE3"/>
    <w:rsid w:val="001668DF"/>
    <w:rsid w:val="00166D49"/>
    <w:rsid w:val="001674F4"/>
    <w:rsid w:val="00171B9A"/>
    <w:rsid w:val="00171BC8"/>
    <w:rsid w:val="00172824"/>
    <w:rsid w:val="00172F00"/>
    <w:rsid w:val="00172FAA"/>
    <w:rsid w:val="00173CD9"/>
    <w:rsid w:val="00174D39"/>
    <w:rsid w:val="001760A2"/>
    <w:rsid w:val="001768D8"/>
    <w:rsid w:val="00177681"/>
    <w:rsid w:val="001776B3"/>
    <w:rsid w:val="0017797B"/>
    <w:rsid w:val="00177BEB"/>
    <w:rsid w:val="00180A2D"/>
    <w:rsid w:val="00180C31"/>
    <w:rsid w:val="00181AB6"/>
    <w:rsid w:val="00182832"/>
    <w:rsid w:val="0018307E"/>
    <w:rsid w:val="00183409"/>
    <w:rsid w:val="00184A8F"/>
    <w:rsid w:val="00186247"/>
    <w:rsid w:val="00187E1B"/>
    <w:rsid w:val="001903E8"/>
    <w:rsid w:val="00190849"/>
    <w:rsid w:val="00190B26"/>
    <w:rsid w:val="00191687"/>
    <w:rsid w:val="00191E7E"/>
    <w:rsid w:val="00193BD3"/>
    <w:rsid w:val="00194201"/>
    <w:rsid w:val="00197159"/>
    <w:rsid w:val="001975A4"/>
    <w:rsid w:val="00197FE2"/>
    <w:rsid w:val="001A0392"/>
    <w:rsid w:val="001A3775"/>
    <w:rsid w:val="001A3A35"/>
    <w:rsid w:val="001A412A"/>
    <w:rsid w:val="001A55E0"/>
    <w:rsid w:val="001A5B9F"/>
    <w:rsid w:val="001A5C9E"/>
    <w:rsid w:val="001A61F0"/>
    <w:rsid w:val="001A6F00"/>
    <w:rsid w:val="001A738D"/>
    <w:rsid w:val="001B076B"/>
    <w:rsid w:val="001B0866"/>
    <w:rsid w:val="001B1121"/>
    <w:rsid w:val="001B4196"/>
    <w:rsid w:val="001B547D"/>
    <w:rsid w:val="001B6B62"/>
    <w:rsid w:val="001B732A"/>
    <w:rsid w:val="001B77F1"/>
    <w:rsid w:val="001B79AF"/>
    <w:rsid w:val="001B7DA1"/>
    <w:rsid w:val="001C0301"/>
    <w:rsid w:val="001C1C98"/>
    <w:rsid w:val="001C363F"/>
    <w:rsid w:val="001C379B"/>
    <w:rsid w:val="001C60B0"/>
    <w:rsid w:val="001C6C43"/>
    <w:rsid w:val="001C73F2"/>
    <w:rsid w:val="001C7885"/>
    <w:rsid w:val="001D0CD6"/>
    <w:rsid w:val="001D3DA4"/>
    <w:rsid w:val="001D3DEC"/>
    <w:rsid w:val="001D4E1A"/>
    <w:rsid w:val="001D500E"/>
    <w:rsid w:val="001D5025"/>
    <w:rsid w:val="001D5B77"/>
    <w:rsid w:val="001D683B"/>
    <w:rsid w:val="001D7787"/>
    <w:rsid w:val="001D78C6"/>
    <w:rsid w:val="001E0FFC"/>
    <w:rsid w:val="001E235A"/>
    <w:rsid w:val="001E2A62"/>
    <w:rsid w:val="001E325A"/>
    <w:rsid w:val="001E34F2"/>
    <w:rsid w:val="001E3B05"/>
    <w:rsid w:val="001E66BA"/>
    <w:rsid w:val="001E6BC5"/>
    <w:rsid w:val="001E72B5"/>
    <w:rsid w:val="001E7510"/>
    <w:rsid w:val="001F0F90"/>
    <w:rsid w:val="001F1A06"/>
    <w:rsid w:val="001F1C13"/>
    <w:rsid w:val="001F1DA9"/>
    <w:rsid w:val="001F2819"/>
    <w:rsid w:val="001F2C57"/>
    <w:rsid w:val="001F47DD"/>
    <w:rsid w:val="001F5A28"/>
    <w:rsid w:val="00200F74"/>
    <w:rsid w:val="0020120E"/>
    <w:rsid w:val="0020182C"/>
    <w:rsid w:val="00203D0B"/>
    <w:rsid w:val="00203E3B"/>
    <w:rsid w:val="002043EC"/>
    <w:rsid w:val="00207E11"/>
    <w:rsid w:val="00210D9E"/>
    <w:rsid w:val="00212A19"/>
    <w:rsid w:val="00214A12"/>
    <w:rsid w:val="0021575C"/>
    <w:rsid w:val="002160D1"/>
    <w:rsid w:val="0021616D"/>
    <w:rsid w:val="00216854"/>
    <w:rsid w:val="00217217"/>
    <w:rsid w:val="002172CC"/>
    <w:rsid w:val="00221281"/>
    <w:rsid w:val="00221C04"/>
    <w:rsid w:val="002239C3"/>
    <w:rsid w:val="00223E84"/>
    <w:rsid w:val="002253EE"/>
    <w:rsid w:val="0022600C"/>
    <w:rsid w:val="002275F4"/>
    <w:rsid w:val="00227E74"/>
    <w:rsid w:val="00231CF0"/>
    <w:rsid w:val="002332A5"/>
    <w:rsid w:val="0023346F"/>
    <w:rsid w:val="002339A6"/>
    <w:rsid w:val="00234497"/>
    <w:rsid w:val="00234DFC"/>
    <w:rsid w:val="00240090"/>
    <w:rsid w:val="002413FA"/>
    <w:rsid w:val="00241448"/>
    <w:rsid w:val="00241F1B"/>
    <w:rsid w:val="00243A81"/>
    <w:rsid w:val="00243DC0"/>
    <w:rsid w:val="00246342"/>
    <w:rsid w:val="00247477"/>
    <w:rsid w:val="00247AC8"/>
    <w:rsid w:val="00250684"/>
    <w:rsid w:val="00252869"/>
    <w:rsid w:val="002529FB"/>
    <w:rsid w:val="002554C0"/>
    <w:rsid w:val="00257D7D"/>
    <w:rsid w:val="002610A7"/>
    <w:rsid w:val="0026167A"/>
    <w:rsid w:val="00262E5B"/>
    <w:rsid w:val="00264361"/>
    <w:rsid w:val="00264828"/>
    <w:rsid w:val="00264E1E"/>
    <w:rsid w:val="00266E24"/>
    <w:rsid w:val="00267F88"/>
    <w:rsid w:val="00270440"/>
    <w:rsid w:val="002704D0"/>
    <w:rsid w:val="00270763"/>
    <w:rsid w:val="00271947"/>
    <w:rsid w:val="002724FF"/>
    <w:rsid w:val="00272BF4"/>
    <w:rsid w:val="00274200"/>
    <w:rsid w:val="002742CB"/>
    <w:rsid w:val="002747D6"/>
    <w:rsid w:val="002759B3"/>
    <w:rsid w:val="00275FDA"/>
    <w:rsid w:val="00276278"/>
    <w:rsid w:val="00276362"/>
    <w:rsid w:val="0027799F"/>
    <w:rsid w:val="002823D8"/>
    <w:rsid w:val="00282CC7"/>
    <w:rsid w:val="00283668"/>
    <w:rsid w:val="00283716"/>
    <w:rsid w:val="0028397F"/>
    <w:rsid w:val="00283C82"/>
    <w:rsid w:val="00284652"/>
    <w:rsid w:val="0028467B"/>
    <w:rsid w:val="00284D8D"/>
    <w:rsid w:val="00284F4E"/>
    <w:rsid w:val="00286216"/>
    <w:rsid w:val="00287BC5"/>
    <w:rsid w:val="00287CC8"/>
    <w:rsid w:val="0029084A"/>
    <w:rsid w:val="0029095B"/>
    <w:rsid w:val="002912D5"/>
    <w:rsid w:val="00293DEE"/>
    <w:rsid w:val="00294861"/>
    <w:rsid w:val="0029546D"/>
    <w:rsid w:val="00295582"/>
    <w:rsid w:val="00295FB7"/>
    <w:rsid w:val="00296453"/>
    <w:rsid w:val="00296EEC"/>
    <w:rsid w:val="0029792D"/>
    <w:rsid w:val="002A0A27"/>
    <w:rsid w:val="002A0B5D"/>
    <w:rsid w:val="002A14E1"/>
    <w:rsid w:val="002A2F31"/>
    <w:rsid w:val="002A3B5A"/>
    <w:rsid w:val="002A4845"/>
    <w:rsid w:val="002A4DDC"/>
    <w:rsid w:val="002A5966"/>
    <w:rsid w:val="002B0B5E"/>
    <w:rsid w:val="002B1637"/>
    <w:rsid w:val="002B2442"/>
    <w:rsid w:val="002B2703"/>
    <w:rsid w:val="002B28DE"/>
    <w:rsid w:val="002B4CF7"/>
    <w:rsid w:val="002B4D00"/>
    <w:rsid w:val="002B5BCA"/>
    <w:rsid w:val="002B6F20"/>
    <w:rsid w:val="002B76CC"/>
    <w:rsid w:val="002C0C53"/>
    <w:rsid w:val="002C1721"/>
    <w:rsid w:val="002C43A3"/>
    <w:rsid w:val="002C49CF"/>
    <w:rsid w:val="002C6F33"/>
    <w:rsid w:val="002C7BB5"/>
    <w:rsid w:val="002C7FE9"/>
    <w:rsid w:val="002D0614"/>
    <w:rsid w:val="002D092A"/>
    <w:rsid w:val="002D0DC5"/>
    <w:rsid w:val="002D17BD"/>
    <w:rsid w:val="002D2178"/>
    <w:rsid w:val="002D27C8"/>
    <w:rsid w:val="002D30BA"/>
    <w:rsid w:val="002D3BE3"/>
    <w:rsid w:val="002D3D13"/>
    <w:rsid w:val="002D3D47"/>
    <w:rsid w:val="002D4501"/>
    <w:rsid w:val="002D4EFD"/>
    <w:rsid w:val="002D575C"/>
    <w:rsid w:val="002D5868"/>
    <w:rsid w:val="002D5E0F"/>
    <w:rsid w:val="002D5E7F"/>
    <w:rsid w:val="002D74B4"/>
    <w:rsid w:val="002D7E55"/>
    <w:rsid w:val="002D7EA8"/>
    <w:rsid w:val="002D7F86"/>
    <w:rsid w:val="002E1E4F"/>
    <w:rsid w:val="002E2B6D"/>
    <w:rsid w:val="002E3D3A"/>
    <w:rsid w:val="002E4552"/>
    <w:rsid w:val="002E467D"/>
    <w:rsid w:val="002E516A"/>
    <w:rsid w:val="002E53CF"/>
    <w:rsid w:val="002E6A25"/>
    <w:rsid w:val="002E6B29"/>
    <w:rsid w:val="002E6D84"/>
    <w:rsid w:val="002F04AE"/>
    <w:rsid w:val="002F1071"/>
    <w:rsid w:val="002F2534"/>
    <w:rsid w:val="002F40C1"/>
    <w:rsid w:val="002F42FB"/>
    <w:rsid w:val="002F4420"/>
    <w:rsid w:val="002F4AF8"/>
    <w:rsid w:val="002F4BF7"/>
    <w:rsid w:val="002F5378"/>
    <w:rsid w:val="002F5987"/>
    <w:rsid w:val="002F5F1F"/>
    <w:rsid w:val="002F6E46"/>
    <w:rsid w:val="00301A31"/>
    <w:rsid w:val="0030240C"/>
    <w:rsid w:val="00305424"/>
    <w:rsid w:val="00306464"/>
    <w:rsid w:val="00307931"/>
    <w:rsid w:val="00310989"/>
    <w:rsid w:val="00311FA1"/>
    <w:rsid w:val="00312057"/>
    <w:rsid w:val="0031223B"/>
    <w:rsid w:val="003125B4"/>
    <w:rsid w:val="0031593F"/>
    <w:rsid w:val="00315A97"/>
    <w:rsid w:val="00316071"/>
    <w:rsid w:val="00316292"/>
    <w:rsid w:val="00316950"/>
    <w:rsid w:val="00317420"/>
    <w:rsid w:val="00317817"/>
    <w:rsid w:val="0032068C"/>
    <w:rsid w:val="00320F4C"/>
    <w:rsid w:val="0032190F"/>
    <w:rsid w:val="0032258B"/>
    <w:rsid w:val="00322BD9"/>
    <w:rsid w:val="00323708"/>
    <w:rsid w:val="00323719"/>
    <w:rsid w:val="00323F0B"/>
    <w:rsid w:val="0032429B"/>
    <w:rsid w:val="003254DE"/>
    <w:rsid w:val="003256D8"/>
    <w:rsid w:val="003264CD"/>
    <w:rsid w:val="003268C3"/>
    <w:rsid w:val="0032706D"/>
    <w:rsid w:val="0033353D"/>
    <w:rsid w:val="00334D57"/>
    <w:rsid w:val="00334DC5"/>
    <w:rsid w:val="00335354"/>
    <w:rsid w:val="00337172"/>
    <w:rsid w:val="00340F28"/>
    <w:rsid w:val="0034112D"/>
    <w:rsid w:val="00343E5C"/>
    <w:rsid w:val="00344FB8"/>
    <w:rsid w:val="00345ED4"/>
    <w:rsid w:val="003468B9"/>
    <w:rsid w:val="00346A8A"/>
    <w:rsid w:val="0035087F"/>
    <w:rsid w:val="00351BD1"/>
    <w:rsid w:val="003520D8"/>
    <w:rsid w:val="003527D3"/>
    <w:rsid w:val="00352C59"/>
    <w:rsid w:val="003532AE"/>
    <w:rsid w:val="00353A41"/>
    <w:rsid w:val="003541EB"/>
    <w:rsid w:val="00354221"/>
    <w:rsid w:val="003561AD"/>
    <w:rsid w:val="00357622"/>
    <w:rsid w:val="003578F1"/>
    <w:rsid w:val="0036017B"/>
    <w:rsid w:val="00361B79"/>
    <w:rsid w:val="003622BF"/>
    <w:rsid w:val="00362755"/>
    <w:rsid w:val="00362ABB"/>
    <w:rsid w:val="003635EF"/>
    <w:rsid w:val="003637E1"/>
    <w:rsid w:val="00364294"/>
    <w:rsid w:val="00364480"/>
    <w:rsid w:val="00364B7E"/>
    <w:rsid w:val="00365426"/>
    <w:rsid w:val="00365849"/>
    <w:rsid w:val="00365BA7"/>
    <w:rsid w:val="00365BB3"/>
    <w:rsid w:val="00365DAF"/>
    <w:rsid w:val="00365F21"/>
    <w:rsid w:val="00365F7E"/>
    <w:rsid w:val="00370053"/>
    <w:rsid w:val="00370B8A"/>
    <w:rsid w:val="00371330"/>
    <w:rsid w:val="0037155F"/>
    <w:rsid w:val="00373736"/>
    <w:rsid w:val="00373B93"/>
    <w:rsid w:val="00374147"/>
    <w:rsid w:val="003746D4"/>
    <w:rsid w:val="00374874"/>
    <w:rsid w:val="00375B1A"/>
    <w:rsid w:val="003767D7"/>
    <w:rsid w:val="00376DB8"/>
    <w:rsid w:val="00376F18"/>
    <w:rsid w:val="003800C5"/>
    <w:rsid w:val="00380CD1"/>
    <w:rsid w:val="00380DC5"/>
    <w:rsid w:val="00380DE6"/>
    <w:rsid w:val="00381574"/>
    <w:rsid w:val="00381874"/>
    <w:rsid w:val="0038231D"/>
    <w:rsid w:val="003828DE"/>
    <w:rsid w:val="00383216"/>
    <w:rsid w:val="0038491D"/>
    <w:rsid w:val="003856BC"/>
    <w:rsid w:val="00386BD5"/>
    <w:rsid w:val="00387E9C"/>
    <w:rsid w:val="0039045E"/>
    <w:rsid w:val="00391CF5"/>
    <w:rsid w:val="00391E3D"/>
    <w:rsid w:val="00392711"/>
    <w:rsid w:val="00393DE0"/>
    <w:rsid w:val="00394223"/>
    <w:rsid w:val="003946FD"/>
    <w:rsid w:val="00394C68"/>
    <w:rsid w:val="00395978"/>
    <w:rsid w:val="00395ECC"/>
    <w:rsid w:val="003975A5"/>
    <w:rsid w:val="00397D25"/>
    <w:rsid w:val="003A02CA"/>
    <w:rsid w:val="003A0F05"/>
    <w:rsid w:val="003A2064"/>
    <w:rsid w:val="003A2322"/>
    <w:rsid w:val="003A247B"/>
    <w:rsid w:val="003A2E9F"/>
    <w:rsid w:val="003A37A3"/>
    <w:rsid w:val="003A38F0"/>
    <w:rsid w:val="003A4DC8"/>
    <w:rsid w:val="003A5917"/>
    <w:rsid w:val="003A60E9"/>
    <w:rsid w:val="003A6989"/>
    <w:rsid w:val="003A6C74"/>
    <w:rsid w:val="003A7052"/>
    <w:rsid w:val="003B0D4B"/>
    <w:rsid w:val="003B1E67"/>
    <w:rsid w:val="003B329F"/>
    <w:rsid w:val="003B3589"/>
    <w:rsid w:val="003B3C6B"/>
    <w:rsid w:val="003B5286"/>
    <w:rsid w:val="003B5678"/>
    <w:rsid w:val="003B620B"/>
    <w:rsid w:val="003B7063"/>
    <w:rsid w:val="003C1766"/>
    <w:rsid w:val="003C17E2"/>
    <w:rsid w:val="003C1E60"/>
    <w:rsid w:val="003C5786"/>
    <w:rsid w:val="003C5C7F"/>
    <w:rsid w:val="003C7037"/>
    <w:rsid w:val="003C7B1F"/>
    <w:rsid w:val="003C7E46"/>
    <w:rsid w:val="003C7F62"/>
    <w:rsid w:val="003C7F6C"/>
    <w:rsid w:val="003D0B42"/>
    <w:rsid w:val="003D2B69"/>
    <w:rsid w:val="003D31FA"/>
    <w:rsid w:val="003D3DD7"/>
    <w:rsid w:val="003D4764"/>
    <w:rsid w:val="003D48A5"/>
    <w:rsid w:val="003D50AB"/>
    <w:rsid w:val="003D7585"/>
    <w:rsid w:val="003D7BFC"/>
    <w:rsid w:val="003E056E"/>
    <w:rsid w:val="003E1BF3"/>
    <w:rsid w:val="003E2A03"/>
    <w:rsid w:val="003E3C13"/>
    <w:rsid w:val="003E429A"/>
    <w:rsid w:val="003E5046"/>
    <w:rsid w:val="003E570D"/>
    <w:rsid w:val="003E7470"/>
    <w:rsid w:val="003F069A"/>
    <w:rsid w:val="003F0C6D"/>
    <w:rsid w:val="003F0CFC"/>
    <w:rsid w:val="003F11D5"/>
    <w:rsid w:val="003F41FC"/>
    <w:rsid w:val="003F4329"/>
    <w:rsid w:val="003F504A"/>
    <w:rsid w:val="003F572F"/>
    <w:rsid w:val="003F7671"/>
    <w:rsid w:val="00401833"/>
    <w:rsid w:val="00403630"/>
    <w:rsid w:val="004047E3"/>
    <w:rsid w:val="004049E9"/>
    <w:rsid w:val="004060AD"/>
    <w:rsid w:val="00406571"/>
    <w:rsid w:val="00407171"/>
    <w:rsid w:val="00411B94"/>
    <w:rsid w:val="00412534"/>
    <w:rsid w:val="00412C83"/>
    <w:rsid w:val="00414092"/>
    <w:rsid w:val="00415E72"/>
    <w:rsid w:val="00415FBA"/>
    <w:rsid w:val="00416B1B"/>
    <w:rsid w:val="0041757B"/>
    <w:rsid w:val="004201F9"/>
    <w:rsid w:val="00420466"/>
    <w:rsid w:val="004221D6"/>
    <w:rsid w:val="0042430A"/>
    <w:rsid w:val="0042493D"/>
    <w:rsid w:val="00425009"/>
    <w:rsid w:val="00426014"/>
    <w:rsid w:val="00426CE1"/>
    <w:rsid w:val="004272E9"/>
    <w:rsid w:val="0043041E"/>
    <w:rsid w:val="00430B56"/>
    <w:rsid w:val="0043110D"/>
    <w:rsid w:val="004334A3"/>
    <w:rsid w:val="00434BDE"/>
    <w:rsid w:val="00434DE8"/>
    <w:rsid w:val="00435396"/>
    <w:rsid w:val="004353D9"/>
    <w:rsid w:val="00435FAD"/>
    <w:rsid w:val="00437446"/>
    <w:rsid w:val="0043765E"/>
    <w:rsid w:val="00437EC4"/>
    <w:rsid w:val="00440C8D"/>
    <w:rsid w:val="004422A9"/>
    <w:rsid w:val="0044245D"/>
    <w:rsid w:val="00442951"/>
    <w:rsid w:val="00443C30"/>
    <w:rsid w:val="004452ED"/>
    <w:rsid w:val="00445A1E"/>
    <w:rsid w:val="0044617E"/>
    <w:rsid w:val="00447062"/>
    <w:rsid w:val="00447FD3"/>
    <w:rsid w:val="00450403"/>
    <w:rsid w:val="0045097C"/>
    <w:rsid w:val="00450D98"/>
    <w:rsid w:val="00451106"/>
    <w:rsid w:val="00451109"/>
    <w:rsid w:val="0045429E"/>
    <w:rsid w:val="00454CCE"/>
    <w:rsid w:val="004553A2"/>
    <w:rsid w:val="00455493"/>
    <w:rsid w:val="00455E80"/>
    <w:rsid w:val="004565B2"/>
    <w:rsid w:val="00457890"/>
    <w:rsid w:val="004601EF"/>
    <w:rsid w:val="0046078B"/>
    <w:rsid w:val="00460B7D"/>
    <w:rsid w:val="00461784"/>
    <w:rsid w:val="00461A92"/>
    <w:rsid w:val="00462098"/>
    <w:rsid w:val="00463212"/>
    <w:rsid w:val="0046383A"/>
    <w:rsid w:val="00463F78"/>
    <w:rsid w:val="00464153"/>
    <w:rsid w:val="00465685"/>
    <w:rsid w:val="004665BF"/>
    <w:rsid w:val="004669E8"/>
    <w:rsid w:val="00466D71"/>
    <w:rsid w:val="00470171"/>
    <w:rsid w:val="00471078"/>
    <w:rsid w:val="00471DA4"/>
    <w:rsid w:val="004720F2"/>
    <w:rsid w:val="004727DF"/>
    <w:rsid w:val="0047412A"/>
    <w:rsid w:val="00476DC6"/>
    <w:rsid w:val="0047760E"/>
    <w:rsid w:val="00480687"/>
    <w:rsid w:val="00480CB0"/>
    <w:rsid w:val="00480FAC"/>
    <w:rsid w:val="00482625"/>
    <w:rsid w:val="004826CD"/>
    <w:rsid w:val="004828FF"/>
    <w:rsid w:val="00482E7B"/>
    <w:rsid w:val="00483603"/>
    <w:rsid w:val="00486A31"/>
    <w:rsid w:val="00486CE3"/>
    <w:rsid w:val="004921C9"/>
    <w:rsid w:val="00493717"/>
    <w:rsid w:val="00494FF4"/>
    <w:rsid w:val="004964D8"/>
    <w:rsid w:val="004A088E"/>
    <w:rsid w:val="004A1C56"/>
    <w:rsid w:val="004A1E80"/>
    <w:rsid w:val="004A1EAD"/>
    <w:rsid w:val="004A2217"/>
    <w:rsid w:val="004A226D"/>
    <w:rsid w:val="004A32A6"/>
    <w:rsid w:val="004A3A6B"/>
    <w:rsid w:val="004A47BE"/>
    <w:rsid w:val="004A48F1"/>
    <w:rsid w:val="004A7433"/>
    <w:rsid w:val="004A7DC5"/>
    <w:rsid w:val="004B0138"/>
    <w:rsid w:val="004B0500"/>
    <w:rsid w:val="004B0AAA"/>
    <w:rsid w:val="004B105D"/>
    <w:rsid w:val="004B1533"/>
    <w:rsid w:val="004B2302"/>
    <w:rsid w:val="004B2B26"/>
    <w:rsid w:val="004B34EA"/>
    <w:rsid w:val="004B436B"/>
    <w:rsid w:val="004B4783"/>
    <w:rsid w:val="004B4E9B"/>
    <w:rsid w:val="004B5494"/>
    <w:rsid w:val="004B6069"/>
    <w:rsid w:val="004B7007"/>
    <w:rsid w:val="004B7AD4"/>
    <w:rsid w:val="004C1B12"/>
    <w:rsid w:val="004C28CA"/>
    <w:rsid w:val="004C3B29"/>
    <w:rsid w:val="004C5BF8"/>
    <w:rsid w:val="004C65A2"/>
    <w:rsid w:val="004C7975"/>
    <w:rsid w:val="004C7A2B"/>
    <w:rsid w:val="004C7D3A"/>
    <w:rsid w:val="004D00E1"/>
    <w:rsid w:val="004D10F8"/>
    <w:rsid w:val="004D1FF2"/>
    <w:rsid w:val="004D333D"/>
    <w:rsid w:val="004D3666"/>
    <w:rsid w:val="004D495F"/>
    <w:rsid w:val="004D550B"/>
    <w:rsid w:val="004D6050"/>
    <w:rsid w:val="004D78F7"/>
    <w:rsid w:val="004D7CC4"/>
    <w:rsid w:val="004E0024"/>
    <w:rsid w:val="004E0B09"/>
    <w:rsid w:val="004E0FB6"/>
    <w:rsid w:val="004E2ABC"/>
    <w:rsid w:val="004E2B82"/>
    <w:rsid w:val="004E449A"/>
    <w:rsid w:val="004E4849"/>
    <w:rsid w:val="004E5E8A"/>
    <w:rsid w:val="004E68A0"/>
    <w:rsid w:val="004E72C0"/>
    <w:rsid w:val="004F2A15"/>
    <w:rsid w:val="004F309A"/>
    <w:rsid w:val="004F4ACE"/>
    <w:rsid w:val="004F4BBC"/>
    <w:rsid w:val="004F551C"/>
    <w:rsid w:val="004F688C"/>
    <w:rsid w:val="004F79FD"/>
    <w:rsid w:val="004F7A53"/>
    <w:rsid w:val="00500DB7"/>
    <w:rsid w:val="005018A8"/>
    <w:rsid w:val="005019B7"/>
    <w:rsid w:val="0050220A"/>
    <w:rsid w:val="005041F7"/>
    <w:rsid w:val="0050553A"/>
    <w:rsid w:val="00505A39"/>
    <w:rsid w:val="00506A48"/>
    <w:rsid w:val="00507095"/>
    <w:rsid w:val="00507EFE"/>
    <w:rsid w:val="0051010D"/>
    <w:rsid w:val="005110F0"/>
    <w:rsid w:val="00511233"/>
    <w:rsid w:val="00511FBE"/>
    <w:rsid w:val="0051206B"/>
    <w:rsid w:val="0051351D"/>
    <w:rsid w:val="005150A8"/>
    <w:rsid w:val="00515BFC"/>
    <w:rsid w:val="005165F5"/>
    <w:rsid w:val="00516EBF"/>
    <w:rsid w:val="00517521"/>
    <w:rsid w:val="00520313"/>
    <w:rsid w:val="00520B10"/>
    <w:rsid w:val="00520B5F"/>
    <w:rsid w:val="00521857"/>
    <w:rsid w:val="00521E77"/>
    <w:rsid w:val="00522948"/>
    <w:rsid w:val="005240BF"/>
    <w:rsid w:val="00524A1E"/>
    <w:rsid w:val="00525928"/>
    <w:rsid w:val="00527101"/>
    <w:rsid w:val="00530298"/>
    <w:rsid w:val="005304CA"/>
    <w:rsid w:val="00530858"/>
    <w:rsid w:val="00531717"/>
    <w:rsid w:val="00532259"/>
    <w:rsid w:val="00532B3E"/>
    <w:rsid w:val="00532F8F"/>
    <w:rsid w:val="00533A94"/>
    <w:rsid w:val="00533DA3"/>
    <w:rsid w:val="00535B87"/>
    <w:rsid w:val="00537C88"/>
    <w:rsid w:val="0054086D"/>
    <w:rsid w:val="005408B7"/>
    <w:rsid w:val="00544C1B"/>
    <w:rsid w:val="00545697"/>
    <w:rsid w:val="005456F6"/>
    <w:rsid w:val="005463A7"/>
    <w:rsid w:val="0054646C"/>
    <w:rsid w:val="0054675A"/>
    <w:rsid w:val="00546A5F"/>
    <w:rsid w:val="0054762B"/>
    <w:rsid w:val="0054771E"/>
    <w:rsid w:val="005500EA"/>
    <w:rsid w:val="005502B4"/>
    <w:rsid w:val="00552591"/>
    <w:rsid w:val="00552BF1"/>
    <w:rsid w:val="005531AD"/>
    <w:rsid w:val="00553CED"/>
    <w:rsid w:val="00555DC8"/>
    <w:rsid w:val="00556C16"/>
    <w:rsid w:val="0055736B"/>
    <w:rsid w:val="0056020E"/>
    <w:rsid w:val="00560273"/>
    <w:rsid w:val="00560CFC"/>
    <w:rsid w:val="00561422"/>
    <w:rsid w:val="00562912"/>
    <w:rsid w:val="00565065"/>
    <w:rsid w:val="00565D4B"/>
    <w:rsid w:val="00565F2A"/>
    <w:rsid w:val="00566024"/>
    <w:rsid w:val="0056702B"/>
    <w:rsid w:val="005700C6"/>
    <w:rsid w:val="00570934"/>
    <w:rsid w:val="00572018"/>
    <w:rsid w:val="00572628"/>
    <w:rsid w:val="005726CE"/>
    <w:rsid w:val="00573ACF"/>
    <w:rsid w:val="0057468D"/>
    <w:rsid w:val="00574732"/>
    <w:rsid w:val="00574A91"/>
    <w:rsid w:val="00576878"/>
    <w:rsid w:val="00580E4D"/>
    <w:rsid w:val="00583378"/>
    <w:rsid w:val="00583CBB"/>
    <w:rsid w:val="005848F6"/>
    <w:rsid w:val="00585390"/>
    <w:rsid w:val="005863D7"/>
    <w:rsid w:val="005868ED"/>
    <w:rsid w:val="00587C20"/>
    <w:rsid w:val="00587CDA"/>
    <w:rsid w:val="0059070F"/>
    <w:rsid w:val="00591751"/>
    <w:rsid w:val="00591B20"/>
    <w:rsid w:val="005925F3"/>
    <w:rsid w:val="005932BB"/>
    <w:rsid w:val="005939A5"/>
    <w:rsid w:val="00595924"/>
    <w:rsid w:val="00596062"/>
    <w:rsid w:val="005978E3"/>
    <w:rsid w:val="005A04D2"/>
    <w:rsid w:val="005A067F"/>
    <w:rsid w:val="005A06A5"/>
    <w:rsid w:val="005A079A"/>
    <w:rsid w:val="005A0BDB"/>
    <w:rsid w:val="005A148C"/>
    <w:rsid w:val="005A16BD"/>
    <w:rsid w:val="005A22BD"/>
    <w:rsid w:val="005A263C"/>
    <w:rsid w:val="005A292B"/>
    <w:rsid w:val="005A3CFC"/>
    <w:rsid w:val="005A3FFB"/>
    <w:rsid w:val="005A4454"/>
    <w:rsid w:val="005A5100"/>
    <w:rsid w:val="005A5175"/>
    <w:rsid w:val="005A7079"/>
    <w:rsid w:val="005B086C"/>
    <w:rsid w:val="005B1226"/>
    <w:rsid w:val="005B1AC3"/>
    <w:rsid w:val="005B1BEE"/>
    <w:rsid w:val="005B29E7"/>
    <w:rsid w:val="005B2A0C"/>
    <w:rsid w:val="005B3B6E"/>
    <w:rsid w:val="005B4786"/>
    <w:rsid w:val="005B56E2"/>
    <w:rsid w:val="005B5F6E"/>
    <w:rsid w:val="005B6860"/>
    <w:rsid w:val="005B6BAD"/>
    <w:rsid w:val="005C0229"/>
    <w:rsid w:val="005C157D"/>
    <w:rsid w:val="005C162F"/>
    <w:rsid w:val="005C18ED"/>
    <w:rsid w:val="005C1BFA"/>
    <w:rsid w:val="005C31C4"/>
    <w:rsid w:val="005C38AB"/>
    <w:rsid w:val="005C4139"/>
    <w:rsid w:val="005C58FA"/>
    <w:rsid w:val="005C5F38"/>
    <w:rsid w:val="005D01B1"/>
    <w:rsid w:val="005D0CD2"/>
    <w:rsid w:val="005D16EC"/>
    <w:rsid w:val="005D17F3"/>
    <w:rsid w:val="005D24E7"/>
    <w:rsid w:val="005D25B0"/>
    <w:rsid w:val="005D27CA"/>
    <w:rsid w:val="005D29C6"/>
    <w:rsid w:val="005D7CEB"/>
    <w:rsid w:val="005E1303"/>
    <w:rsid w:val="005E2FB1"/>
    <w:rsid w:val="005E4FF4"/>
    <w:rsid w:val="005E66CA"/>
    <w:rsid w:val="005E7BD4"/>
    <w:rsid w:val="005F0040"/>
    <w:rsid w:val="005F00CD"/>
    <w:rsid w:val="005F0738"/>
    <w:rsid w:val="005F10F1"/>
    <w:rsid w:val="005F10F3"/>
    <w:rsid w:val="005F22CD"/>
    <w:rsid w:val="005F2D74"/>
    <w:rsid w:val="005F34A9"/>
    <w:rsid w:val="005F43C7"/>
    <w:rsid w:val="005F4B4E"/>
    <w:rsid w:val="005F4BB6"/>
    <w:rsid w:val="005F519D"/>
    <w:rsid w:val="005F617E"/>
    <w:rsid w:val="005F68EF"/>
    <w:rsid w:val="005F6FD8"/>
    <w:rsid w:val="005F7245"/>
    <w:rsid w:val="00600490"/>
    <w:rsid w:val="00602107"/>
    <w:rsid w:val="00602683"/>
    <w:rsid w:val="00603238"/>
    <w:rsid w:val="006042FA"/>
    <w:rsid w:val="006048F4"/>
    <w:rsid w:val="00607616"/>
    <w:rsid w:val="00607A65"/>
    <w:rsid w:val="0061038F"/>
    <w:rsid w:val="00610E8F"/>
    <w:rsid w:val="0061187B"/>
    <w:rsid w:val="00613691"/>
    <w:rsid w:val="006142C4"/>
    <w:rsid w:val="0061505C"/>
    <w:rsid w:val="00615359"/>
    <w:rsid w:val="006176E5"/>
    <w:rsid w:val="00620E25"/>
    <w:rsid w:val="00621CDE"/>
    <w:rsid w:val="00622AF6"/>
    <w:rsid w:val="00624874"/>
    <w:rsid w:val="00625014"/>
    <w:rsid w:val="00625665"/>
    <w:rsid w:val="00627C9C"/>
    <w:rsid w:val="00631DD3"/>
    <w:rsid w:val="006321F7"/>
    <w:rsid w:val="00632207"/>
    <w:rsid w:val="00633EA8"/>
    <w:rsid w:val="00634852"/>
    <w:rsid w:val="0063491C"/>
    <w:rsid w:val="00634ED5"/>
    <w:rsid w:val="006353B1"/>
    <w:rsid w:val="00635D79"/>
    <w:rsid w:val="00635FCB"/>
    <w:rsid w:val="0063690E"/>
    <w:rsid w:val="006371CB"/>
    <w:rsid w:val="006374CA"/>
    <w:rsid w:val="0064072C"/>
    <w:rsid w:val="00641669"/>
    <w:rsid w:val="00641A5C"/>
    <w:rsid w:val="00642787"/>
    <w:rsid w:val="006428D4"/>
    <w:rsid w:val="0064429F"/>
    <w:rsid w:val="00646A29"/>
    <w:rsid w:val="00651A02"/>
    <w:rsid w:val="0065248F"/>
    <w:rsid w:val="00652CEA"/>
    <w:rsid w:val="00653B8E"/>
    <w:rsid w:val="006542BF"/>
    <w:rsid w:val="00655A11"/>
    <w:rsid w:val="00655ECE"/>
    <w:rsid w:val="006571E1"/>
    <w:rsid w:val="00657727"/>
    <w:rsid w:val="00661AFE"/>
    <w:rsid w:val="0066257D"/>
    <w:rsid w:val="0066272C"/>
    <w:rsid w:val="00663592"/>
    <w:rsid w:val="0066381A"/>
    <w:rsid w:val="00664CFC"/>
    <w:rsid w:val="0066504A"/>
    <w:rsid w:val="006658A8"/>
    <w:rsid w:val="00665BF3"/>
    <w:rsid w:val="00670CC2"/>
    <w:rsid w:val="006714C7"/>
    <w:rsid w:val="00673C87"/>
    <w:rsid w:val="00673F27"/>
    <w:rsid w:val="00675AB7"/>
    <w:rsid w:val="0067753E"/>
    <w:rsid w:val="00677ADD"/>
    <w:rsid w:val="006800DD"/>
    <w:rsid w:val="00680EBD"/>
    <w:rsid w:val="00680F0D"/>
    <w:rsid w:val="00680F19"/>
    <w:rsid w:val="00680FA2"/>
    <w:rsid w:val="00683B2C"/>
    <w:rsid w:val="006853A1"/>
    <w:rsid w:val="006861B4"/>
    <w:rsid w:val="006867CC"/>
    <w:rsid w:val="00686C80"/>
    <w:rsid w:val="00686E52"/>
    <w:rsid w:val="00687AB7"/>
    <w:rsid w:val="00690141"/>
    <w:rsid w:val="00690543"/>
    <w:rsid w:val="00690F55"/>
    <w:rsid w:val="006914F8"/>
    <w:rsid w:val="00691D2C"/>
    <w:rsid w:val="00691DEE"/>
    <w:rsid w:val="00692900"/>
    <w:rsid w:val="006930B9"/>
    <w:rsid w:val="0069314C"/>
    <w:rsid w:val="00694C2C"/>
    <w:rsid w:val="006972D3"/>
    <w:rsid w:val="00697C5A"/>
    <w:rsid w:val="006A0802"/>
    <w:rsid w:val="006A0B8A"/>
    <w:rsid w:val="006A30EE"/>
    <w:rsid w:val="006A6348"/>
    <w:rsid w:val="006B0324"/>
    <w:rsid w:val="006B0A35"/>
    <w:rsid w:val="006B1222"/>
    <w:rsid w:val="006B1593"/>
    <w:rsid w:val="006B1FE2"/>
    <w:rsid w:val="006B2BCA"/>
    <w:rsid w:val="006B3783"/>
    <w:rsid w:val="006B40ED"/>
    <w:rsid w:val="006B51A4"/>
    <w:rsid w:val="006B5CFA"/>
    <w:rsid w:val="006B6206"/>
    <w:rsid w:val="006B65C4"/>
    <w:rsid w:val="006B68E0"/>
    <w:rsid w:val="006B7FA6"/>
    <w:rsid w:val="006C1A9B"/>
    <w:rsid w:val="006C1F10"/>
    <w:rsid w:val="006C1FB6"/>
    <w:rsid w:val="006C39B2"/>
    <w:rsid w:val="006C3B36"/>
    <w:rsid w:val="006C5420"/>
    <w:rsid w:val="006C5DD0"/>
    <w:rsid w:val="006C5E9D"/>
    <w:rsid w:val="006C653B"/>
    <w:rsid w:val="006C68AA"/>
    <w:rsid w:val="006C6F16"/>
    <w:rsid w:val="006D0EE0"/>
    <w:rsid w:val="006D3191"/>
    <w:rsid w:val="006D32A4"/>
    <w:rsid w:val="006D3EFE"/>
    <w:rsid w:val="006D6636"/>
    <w:rsid w:val="006E00CD"/>
    <w:rsid w:val="006E0F0F"/>
    <w:rsid w:val="006E17FE"/>
    <w:rsid w:val="006E5E28"/>
    <w:rsid w:val="006E60B2"/>
    <w:rsid w:val="006E61EC"/>
    <w:rsid w:val="006E6565"/>
    <w:rsid w:val="006E6574"/>
    <w:rsid w:val="006E7893"/>
    <w:rsid w:val="006F1AF8"/>
    <w:rsid w:val="006F50A9"/>
    <w:rsid w:val="006F5E04"/>
    <w:rsid w:val="006F7057"/>
    <w:rsid w:val="006F74D1"/>
    <w:rsid w:val="006F7883"/>
    <w:rsid w:val="0070204B"/>
    <w:rsid w:val="00702082"/>
    <w:rsid w:val="00702DDF"/>
    <w:rsid w:val="00704CB8"/>
    <w:rsid w:val="00704CE8"/>
    <w:rsid w:val="00706AFF"/>
    <w:rsid w:val="00706BBE"/>
    <w:rsid w:val="00706C53"/>
    <w:rsid w:val="00706E9C"/>
    <w:rsid w:val="0071074F"/>
    <w:rsid w:val="00711F22"/>
    <w:rsid w:val="00712103"/>
    <w:rsid w:val="0071425B"/>
    <w:rsid w:val="00714CF2"/>
    <w:rsid w:val="007156B9"/>
    <w:rsid w:val="007159C1"/>
    <w:rsid w:val="007159D3"/>
    <w:rsid w:val="00715CE3"/>
    <w:rsid w:val="0071608A"/>
    <w:rsid w:val="007162F3"/>
    <w:rsid w:val="00717168"/>
    <w:rsid w:val="007171AB"/>
    <w:rsid w:val="007179C2"/>
    <w:rsid w:val="007204D0"/>
    <w:rsid w:val="00720817"/>
    <w:rsid w:val="007209B1"/>
    <w:rsid w:val="0072106C"/>
    <w:rsid w:val="0072128D"/>
    <w:rsid w:val="00722850"/>
    <w:rsid w:val="00723048"/>
    <w:rsid w:val="0072372A"/>
    <w:rsid w:val="007239E8"/>
    <w:rsid w:val="007248B2"/>
    <w:rsid w:val="00724AA6"/>
    <w:rsid w:val="0072681E"/>
    <w:rsid w:val="0072732E"/>
    <w:rsid w:val="00730349"/>
    <w:rsid w:val="00730486"/>
    <w:rsid w:val="00730B85"/>
    <w:rsid w:val="00730E27"/>
    <w:rsid w:val="00730E3D"/>
    <w:rsid w:val="007310C4"/>
    <w:rsid w:val="00731BE9"/>
    <w:rsid w:val="007324C3"/>
    <w:rsid w:val="007329E7"/>
    <w:rsid w:val="00732CBF"/>
    <w:rsid w:val="0073353F"/>
    <w:rsid w:val="00733DA6"/>
    <w:rsid w:val="00734AC0"/>
    <w:rsid w:val="00735A91"/>
    <w:rsid w:val="007369B0"/>
    <w:rsid w:val="00736AA3"/>
    <w:rsid w:val="00736DDD"/>
    <w:rsid w:val="00737ED0"/>
    <w:rsid w:val="00742E45"/>
    <w:rsid w:val="007443DC"/>
    <w:rsid w:val="007447AF"/>
    <w:rsid w:val="007455DC"/>
    <w:rsid w:val="007479B4"/>
    <w:rsid w:val="00747E38"/>
    <w:rsid w:val="00750816"/>
    <w:rsid w:val="007518A4"/>
    <w:rsid w:val="00751FB5"/>
    <w:rsid w:val="0075379E"/>
    <w:rsid w:val="00754967"/>
    <w:rsid w:val="00755CDD"/>
    <w:rsid w:val="00755D58"/>
    <w:rsid w:val="007562CA"/>
    <w:rsid w:val="0075678B"/>
    <w:rsid w:val="0076079C"/>
    <w:rsid w:val="00760A8A"/>
    <w:rsid w:val="0076198E"/>
    <w:rsid w:val="00762DE2"/>
    <w:rsid w:val="00764323"/>
    <w:rsid w:val="00764383"/>
    <w:rsid w:val="007657C1"/>
    <w:rsid w:val="00765DCE"/>
    <w:rsid w:val="00766236"/>
    <w:rsid w:val="007673DD"/>
    <w:rsid w:val="00770301"/>
    <w:rsid w:val="00772331"/>
    <w:rsid w:val="00773764"/>
    <w:rsid w:val="0077428D"/>
    <w:rsid w:val="0077450B"/>
    <w:rsid w:val="00776162"/>
    <w:rsid w:val="0077697D"/>
    <w:rsid w:val="0077755F"/>
    <w:rsid w:val="00780265"/>
    <w:rsid w:val="00781B11"/>
    <w:rsid w:val="00782F4A"/>
    <w:rsid w:val="007857E8"/>
    <w:rsid w:val="0078639E"/>
    <w:rsid w:val="00786784"/>
    <w:rsid w:val="007869A6"/>
    <w:rsid w:val="007875CC"/>
    <w:rsid w:val="00787646"/>
    <w:rsid w:val="007879A6"/>
    <w:rsid w:val="00787CCE"/>
    <w:rsid w:val="00790271"/>
    <w:rsid w:val="00790611"/>
    <w:rsid w:val="0079153B"/>
    <w:rsid w:val="00791569"/>
    <w:rsid w:val="00791F43"/>
    <w:rsid w:val="00792B03"/>
    <w:rsid w:val="0079443A"/>
    <w:rsid w:val="00795381"/>
    <w:rsid w:val="007970B3"/>
    <w:rsid w:val="007A12C0"/>
    <w:rsid w:val="007A247C"/>
    <w:rsid w:val="007A2A64"/>
    <w:rsid w:val="007A406D"/>
    <w:rsid w:val="007A44F3"/>
    <w:rsid w:val="007A5195"/>
    <w:rsid w:val="007A62B0"/>
    <w:rsid w:val="007A759C"/>
    <w:rsid w:val="007B1E6D"/>
    <w:rsid w:val="007B4A9D"/>
    <w:rsid w:val="007B743F"/>
    <w:rsid w:val="007B7B17"/>
    <w:rsid w:val="007C061C"/>
    <w:rsid w:val="007C1C0F"/>
    <w:rsid w:val="007C4151"/>
    <w:rsid w:val="007C4682"/>
    <w:rsid w:val="007C4B9F"/>
    <w:rsid w:val="007C4DE6"/>
    <w:rsid w:val="007C588C"/>
    <w:rsid w:val="007C5A0C"/>
    <w:rsid w:val="007C5D61"/>
    <w:rsid w:val="007C64A3"/>
    <w:rsid w:val="007D0459"/>
    <w:rsid w:val="007D1A93"/>
    <w:rsid w:val="007D37EC"/>
    <w:rsid w:val="007D3C4B"/>
    <w:rsid w:val="007D47CA"/>
    <w:rsid w:val="007D4F46"/>
    <w:rsid w:val="007D56EC"/>
    <w:rsid w:val="007D6A42"/>
    <w:rsid w:val="007D6ABC"/>
    <w:rsid w:val="007D7C32"/>
    <w:rsid w:val="007E001E"/>
    <w:rsid w:val="007E0064"/>
    <w:rsid w:val="007E0111"/>
    <w:rsid w:val="007E0ED8"/>
    <w:rsid w:val="007E0FEE"/>
    <w:rsid w:val="007E1581"/>
    <w:rsid w:val="007E190A"/>
    <w:rsid w:val="007E2366"/>
    <w:rsid w:val="007E4FD7"/>
    <w:rsid w:val="007E5669"/>
    <w:rsid w:val="007E5DB2"/>
    <w:rsid w:val="007E76EA"/>
    <w:rsid w:val="007F19D1"/>
    <w:rsid w:val="007F2017"/>
    <w:rsid w:val="007F295C"/>
    <w:rsid w:val="007F3347"/>
    <w:rsid w:val="007F452B"/>
    <w:rsid w:val="007F4881"/>
    <w:rsid w:val="007F50B5"/>
    <w:rsid w:val="007F5E87"/>
    <w:rsid w:val="007F6BF8"/>
    <w:rsid w:val="007F6D04"/>
    <w:rsid w:val="00802B10"/>
    <w:rsid w:val="00802D66"/>
    <w:rsid w:val="0080390E"/>
    <w:rsid w:val="00803A3B"/>
    <w:rsid w:val="00803EA2"/>
    <w:rsid w:val="00805581"/>
    <w:rsid w:val="008061E9"/>
    <w:rsid w:val="00806EC2"/>
    <w:rsid w:val="00810331"/>
    <w:rsid w:val="00812AAA"/>
    <w:rsid w:val="0081391C"/>
    <w:rsid w:val="00813AAE"/>
    <w:rsid w:val="00813EC9"/>
    <w:rsid w:val="008159CF"/>
    <w:rsid w:val="00816E05"/>
    <w:rsid w:val="008171B7"/>
    <w:rsid w:val="008172C2"/>
    <w:rsid w:val="00817B4D"/>
    <w:rsid w:val="00817BA4"/>
    <w:rsid w:val="0082034B"/>
    <w:rsid w:val="008214B6"/>
    <w:rsid w:val="00822AA1"/>
    <w:rsid w:val="008230B3"/>
    <w:rsid w:val="00823437"/>
    <w:rsid w:val="00823732"/>
    <w:rsid w:val="008258AE"/>
    <w:rsid w:val="00826CB5"/>
    <w:rsid w:val="00827478"/>
    <w:rsid w:val="008277C7"/>
    <w:rsid w:val="00830541"/>
    <w:rsid w:val="008319C0"/>
    <w:rsid w:val="00831D13"/>
    <w:rsid w:val="00831F68"/>
    <w:rsid w:val="008320A8"/>
    <w:rsid w:val="00832F37"/>
    <w:rsid w:val="008339BB"/>
    <w:rsid w:val="00835720"/>
    <w:rsid w:val="00835A04"/>
    <w:rsid w:val="00835BE4"/>
    <w:rsid w:val="00837B5A"/>
    <w:rsid w:val="00840F6E"/>
    <w:rsid w:val="00841A17"/>
    <w:rsid w:val="00841DC3"/>
    <w:rsid w:val="0084534D"/>
    <w:rsid w:val="0084676B"/>
    <w:rsid w:val="00846A4C"/>
    <w:rsid w:val="00846E3A"/>
    <w:rsid w:val="00847380"/>
    <w:rsid w:val="00850F9A"/>
    <w:rsid w:val="008517AB"/>
    <w:rsid w:val="0085200D"/>
    <w:rsid w:val="00852585"/>
    <w:rsid w:val="0085516F"/>
    <w:rsid w:val="00855AB2"/>
    <w:rsid w:val="0085637D"/>
    <w:rsid w:val="00857497"/>
    <w:rsid w:val="00861B57"/>
    <w:rsid w:val="0086386A"/>
    <w:rsid w:val="0086419A"/>
    <w:rsid w:val="0086549B"/>
    <w:rsid w:val="00865575"/>
    <w:rsid w:val="008664C5"/>
    <w:rsid w:val="00866EAB"/>
    <w:rsid w:val="00867FA8"/>
    <w:rsid w:val="0087023B"/>
    <w:rsid w:val="00871FEE"/>
    <w:rsid w:val="008721F7"/>
    <w:rsid w:val="00873A31"/>
    <w:rsid w:val="00874BF5"/>
    <w:rsid w:val="0087573F"/>
    <w:rsid w:val="008770E4"/>
    <w:rsid w:val="00880F7D"/>
    <w:rsid w:val="0088103E"/>
    <w:rsid w:val="0088149D"/>
    <w:rsid w:val="00881518"/>
    <w:rsid w:val="00881C21"/>
    <w:rsid w:val="00883DBD"/>
    <w:rsid w:val="00885732"/>
    <w:rsid w:val="00885D0F"/>
    <w:rsid w:val="008871CD"/>
    <w:rsid w:val="00887C2E"/>
    <w:rsid w:val="00891EA6"/>
    <w:rsid w:val="008929EA"/>
    <w:rsid w:val="008934D4"/>
    <w:rsid w:val="008937A8"/>
    <w:rsid w:val="00893AAB"/>
    <w:rsid w:val="00894D35"/>
    <w:rsid w:val="008952BE"/>
    <w:rsid w:val="00895807"/>
    <w:rsid w:val="00896BD0"/>
    <w:rsid w:val="008A08BF"/>
    <w:rsid w:val="008A1513"/>
    <w:rsid w:val="008A1672"/>
    <w:rsid w:val="008A179F"/>
    <w:rsid w:val="008A2238"/>
    <w:rsid w:val="008A26CF"/>
    <w:rsid w:val="008A2D80"/>
    <w:rsid w:val="008A4D9C"/>
    <w:rsid w:val="008A6900"/>
    <w:rsid w:val="008A6EF6"/>
    <w:rsid w:val="008B0113"/>
    <w:rsid w:val="008B0864"/>
    <w:rsid w:val="008B175A"/>
    <w:rsid w:val="008B1AF2"/>
    <w:rsid w:val="008B1FDC"/>
    <w:rsid w:val="008B3F1F"/>
    <w:rsid w:val="008B47E1"/>
    <w:rsid w:val="008B5542"/>
    <w:rsid w:val="008B565A"/>
    <w:rsid w:val="008B59A1"/>
    <w:rsid w:val="008B5C1A"/>
    <w:rsid w:val="008B76C3"/>
    <w:rsid w:val="008B77E3"/>
    <w:rsid w:val="008B7847"/>
    <w:rsid w:val="008B78B0"/>
    <w:rsid w:val="008C0769"/>
    <w:rsid w:val="008C1080"/>
    <w:rsid w:val="008C1639"/>
    <w:rsid w:val="008C2259"/>
    <w:rsid w:val="008C22E6"/>
    <w:rsid w:val="008C3CB7"/>
    <w:rsid w:val="008C5447"/>
    <w:rsid w:val="008C5E73"/>
    <w:rsid w:val="008C5EB9"/>
    <w:rsid w:val="008C6529"/>
    <w:rsid w:val="008C7413"/>
    <w:rsid w:val="008D0B85"/>
    <w:rsid w:val="008D16B7"/>
    <w:rsid w:val="008D22DB"/>
    <w:rsid w:val="008D36D5"/>
    <w:rsid w:val="008D3E43"/>
    <w:rsid w:val="008D43D5"/>
    <w:rsid w:val="008D4DCC"/>
    <w:rsid w:val="008D51A5"/>
    <w:rsid w:val="008D5B35"/>
    <w:rsid w:val="008D5BDC"/>
    <w:rsid w:val="008D6914"/>
    <w:rsid w:val="008D6C05"/>
    <w:rsid w:val="008D6E1B"/>
    <w:rsid w:val="008D74A9"/>
    <w:rsid w:val="008E0E96"/>
    <w:rsid w:val="008E1117"/>
    <w:rsid w:val="008E1408"/>
    <w:rsid w:val="008E357A"/>
    <w:rsid w:val="008E3789"/>
    <w:rsid w:val="008E3D5E"/>
    <w:rsid w:val="008E506D"/>
    <w:rsid w:val="008E54FB"/>
    <w:rsid w:val="008E568D"/>
    <w:rsid w:val="008E6A40"/>
    <w:rsid w:val="008E6AE6"/>
    <w:rsid w:val="008E7C06"/>
    <w:rsid w:val="008F0116"/>
    <w:rsid w:val="008F143D"/>
    <w:rsid w:val="008F1C0F"/>
    <w:rsid w:val="008F2E42"/>
    <w:rsid w:val="008F331C"/>
    <w:rsid w:val="008F3B85"/>
    <w:rsid w:val="008F44BA"/>
    <w:rsid w:val="008F613D"/>
    <w:rsid w:val="008F61C6"/>
    <w:rsid w:val="008F6322"/>
    <w:rsid w:val="008F72C6"/>
    <w:rsid w:val="00900441"/>
    <w:rsid w:val="00901E41"/>
    <w:rsid w:val="00902C01"/>
    <w:rsid w:val="009034A4"/>
    <w:rsid w:val="00904218"/>
    <w:rsid w:val="00904722"/>
    <w:rsid w:val="00904A0A"/>
    <w:rsid w:val="0090595F"/>
    <w:rsid w:val="009060B0"/>
    <w:rsid w:val="0090712E"/>
    <w:rsid w:val="009077F7"/>
    <w:rsid w:val="0090785D"/>
    <w:rsid w:val="009079B4"/>
    <w:rsid w:val="00907A70"/>
    <w:rsid w:val="00907B01"/>
    <w:rsid w:val="0091245E"/>
    <w:rsid w:val="00912AA6"/>
    <w:rsid w:val="00912B4B"/>
    <w:rsid w:val="009132BF"/>
    <w:rsid w:val="00913E07"/>
    <w:rsid w:val="009152B2"/>
    <w:rsid w:val="0091625A"/>
    <w:rsid w:val="009165F2"/>
    <w:rsid w:val="00917209"/>
    <w:rsid w:val="0092088B"/>
    <w:rsid w:val="00921E62"/>
    <w:rsid w:val="0092210D"/>
    <w:rsid w:val="009221B3"/>
    <w:rsid w:val="00925EE1"/>
    <w:rsid w:val="00926B98"/>
    <w:rsid w:val="00931D73"/>
    <w:rsid w:val="00932653"/>
    <w:rsid w:val="00932865"/>
    <w:rsid w:val="0093353D"/>
    <w:rsid w:val="00936E65"/>
    <w:rsid w:val="0094072F"/>
    <w:rsid w:val="009410DB"/>
    <w:rsid w:val="00941353"/>
    <w:rsid w:val="00944245"/>
    <w:rsid w:val="00944454"/>
    <w:rsid w:val="00946CF3"/>
    <w:rsid w:val="0095186C"/>
    <w:rsid w:val="00952626"/>
    <w:rsid w:val="00953487"/>
    <w:rsid w:val="00953D76"/>
    <w:rsid w:val="009560F6"/>
    <w:rsid w:val="009567BB"/>
    <w:rsid w:val="00956AAA"/>
    <w:rsid w:val="00957975"/>
    <w:rsid w:val="009600C5"/>
    <w:rsid w:val="0096027F"/>
    <w:rsid w:val="009602EE"/>
    <w:rsid w:val="00962FCA"/>
    <w:rsid w:val="00964257"/>
    <w:rsid w:val="0096470C"/>
    <w:rsid w:val="009653F7"/>
    <w:rsid w:val="00965D6F"/>
    <w:rsid w:val="009663D9"/>
    <w:rsid w:val="00966C44"/>
    <w:rsid w:val="00970295"/>
    <w:rsid w:val="0097126C"/>
    <w:rsid w:val="009724C3"/>
    <w:rsid w:val="00972AE7"/>
    <w:rsid w:val="009772DB"/>
    <w:rsid w:val="0098138E"/>
    <w:rsid w:val="009816B4"/>
    <w:rsid w:val="0098172D"/>
    <w:rsid w:val="00983233"/>
    <w:rsid w:val="00984654"/>
    <w:rsid w:val="00984DB1"/>
    <w:rsid w:val="009850CB"/>
    <w:rsid w:val="00985D62"/>
    <w:rsid w:val="0098655A"/>
    <w:rsid w:val="009866BB"/>
    <w:rsid w:val="00987465"/>
    <w:rsid w:val="009875B6"/>
    <w:rsid w:val="00990DE2"/>
    <w:rsid w:val="00990FEB"/>
    <w:rsid w:val="009919B3"/>
    <w:rsid w:val="009924A8"/>
    <w:rsid w:val="009941B1"/>
    <w:rsid w:val="00994335"/>
    <w:rsid w:val="00994781"/>
    <w:rsid w:val="00994830"/>
    <w:rsid w:val="009948EC"/>
    <w:rsid w:val="009950AA"/>
    <w:rsid w:val="00995A69"/>
    <w:rsid w:val="00997344"/>
    <w:rsid w:val="00997AB1"/>
    <w:rsid w:val="00997CA3"/>
    <w:rsid w:val="009A51E3"/>
    <w:rsid w:val="009A610A"/>
    <w:rsid w:val="009A6E36"/>
    <w:rsid w:val="009B1456"/>
    <w:rsid w:val="009B4B1B"/>
    <w:rsid w:val="009B5352"/>
    <w:rsid w:val="009B663E"/>
    <w:rsid w:val="009B6A6B"/>
    <w:rsid w:val="009B6A83"/>
    <w:rsid w:val="009C0CD6"/>
    <w:rsid w:val="009C10EB"/>
    <w:rsid w:val="009C2707"/>
    <w:rsid w:val="009C2959"/>
    <w:rsid w:val="009C29FA"/>
    <w:rsid w:val="009C336D"/>
    <w:rsid w:val="009C3407"/>
    <w:rsid w:val="009C6034"/>
    <w:rsid w:val="009C60AB"/>
    <w:rsid w:val="009D0651"/>
    <w:rsid w:val="009D2AEA"/>
    <w:rsid w:val="009D32C2"/>
    <w:rsid w:val="009D3314"/>
    <w:rsid w:val="009D3F1D"/>
    <w:rsid w:val="009E0670"/>
    <w:rsid w:val="009E2205"/>
    <w:rsid w:val="009E226D"/>
    <w:rsid w:val="009E25AE"/>
    <w:rsid w:val="009E2BBB"/>
    <w:rsid w:val="009E3FC9"/>
    <w:rsid w:val="009E4D57"/>
    <w:rsid w:val="009E6052"/>
    <w:rsid w:val="009E7C1F"/>
    <w:rsid w:val="009E7C7F"/>
    <w:rsid w:val="009F0C5A"/>
    <w:rsid w:val="009F18C4"/>
    <w:rsid w:val="009F29E2"/>
    <w:rsid w:val="009F4902"/>
    <w:rsid w:val="009F4A6F"/>
    <w:rsid w:val="009F539B"/>
    <w:rsid w:val="009F6316"/>
    <w:rsid w:val="009F644E"/>
    <w:rsid w:val="00A005E2"/>
    <w:rsid w:val="00A0116E"/>
    <w:rsid w:val="00A01C19"/>
    <w:rsid w:val="00A030C2"/>
    <w:rsid w:val="00A035A8"/>
    <w:rsid w:val="00A0373F"/>
    <w:rsid w:val="00A03857"/>
    <w:rsid w:val="00A04F46"/>
    <w:rsid w:val="00A05D93"/>
    <w:rsid w:val="00A05E72"/>
    <w:rsid w:val="00A06669"/>
    <w:rsid w:val="00A103C7"/>
    <w:rsid w:val="00A10C42"/>
    <w:rsid w:val="00A10EA0"/>
    <w:rsid w:val="00A13D51"/>
    <w:rsid w:val="00A13DB5"/>
    <w:rsid w:val="00A149DE"/>
    <w:rsid w:val="00A157BF"/>
    <w:rsid w:val="00A15DCA"/>
    <w:rsid w:val="00A15E14"/>
    <w:rsid w:val="00A16193"/>
    <w:rsid w:val="00A1710B"/>
    <w:rsid w:val="00A1735B"/>
    <w:rsid w:val="00A17672"/>
    <w:rsid w:val="00A17CE0"/>
    <w:rsid w:val="00A2068A"/>
    <w:rsid w:val="00A21546"/>
    <w:rsid w:val="00A217EF"/>
    <w:rsid w:val="00A23D48"/>
    <w:rsid w:val="00A23E0A"/>
    <w:rsid w:val="00A240A2"/>
    <w:rsid w:val="00A24EB0"/>
    <w:rsid w:val="00A2560A"/>
    <w:rsid w:val="00A261A9"/>
    <w:rsid w:val="00A2677F"/>
    <w:rsid w:val="00A26A95"/>
    <w:rsid w:val="00A2702C"/>
    <w:rsid w:val="00A3048C"/>
    <w:rsid w:val="00A314C7"/>
    <w:rsid w:val="00A31A7C"/>
    <w:rsid w:val="00A31C21"/>
    <w:rsid w:val="00A33961"/>
    <w:rsid w:val="00A3500E"/>
    <w:rsid w:val="00A378E3"/>
    <w:rsid w:val="00A4046D"/>
    <w:rsid w:val="00A407E3"/>
    <w:rsid w:val="00A409B4"/>
    <w:rsid w:val="00A40F27"/>
    <w:rsid w:val="00A42306"/>
    <w:rsid w:val="00A42347"/>
    <w:rsid w:val="00A43D3F"/>
    <w:rsid w:val="00A44D84"/>
    <w:rsid w:val="00A44E8D"/>
    <w:rsid w:val="00A45E85"/>
    <w:rsid w:val="00A46EA8"/>
    <w:rsid w:val="00A46F0B"/>
    <w:rsid w:val="00A46FF0"/>
    <w:rsid w:val="00A47D75"/>
    <w:rsid w:val="00A5069D"/>
    <w:rsid w:val="00A51CBC"/>
    <w:rsid w:val="00A52E92"/>
    <w:rsid w:val="00A55075"/>
    <w:rsid w:val="00A552AF"/>
    <w:rsid w:val="00A55ACD"/>
    <w:rsid w:val="00A5680A"/>
    <w:rsid w:val="00A56DAF"/>
    <w:rsid w:val="00A571D1"/>
    <w:rsid w:val="00A57871"/>
    <w:rsid w:val="00A60130"/>
    <w:rsid w:val="00A60A7C"/>
    <w:rsid w:val="00A60B7C"/>
    <w:rsid w:val="00A61DB4"/>
    <w:rsid w:val="00A62571"/>
    <w:rsid w:val="00A64263"/>
    <w:rsid w:val="00A646C3"/>
    <w:rsid w:val="00A65444"/>
    <w:rsid w:val="00A659C2"/>
    <w:rsid w:val="00A6639B"/>
    <w:rsid w:val="00A66B68"/>
    <w:rsid w:val="00A66F9A"/>
    <w:rsid w:val="00A671B6"/>
    <w:rsid w:val="00A6751B"/>
    <w:rsid w:val="00A67670"/>
    <w:rsid w:val="00A67764"/>
    <w:rsid w:val="00A67B35"/>
    <w:rsid w:val="00A7243A"/>
    <w:rsid w:val="00A7552C"/>
    <w:rsid w:val="00A7617A"/>
    <w:rsid w:val="00A765C1"/>
    <w:rsid w:val="00A76B4B"/>
    <w:rsid w:val="00A77B4E"/>
    <w:rsid w:val="00A80719"/>
    <w:rsid w:val="00A80731"/>
    <w:rsid w:val="00A814DF"/>
    <w:rsid w:val="00A816FE"/>
    <w:rsid w:val="00A81A16"/>
    <w:rsid w:val="00A81F5E"/>
    <w:rsid w:val="00A83498"/>
    <w:rsid w:val="00A8412F"/>
    <w:rsid w:val="00A84CA3"/>
    <w:rsid w:val="00A85D27"/>
    <w:rsid w:val="00A8618F"/>
    <w:rsid w:val="00A8774B"/>
    <w:rsid w:val="00A87A03"/>
    <w:rsid w:val="00A87AA0"/>
    <w:rsid w:val="00A9026C"/>
    <w:rsid w:val="00A91C21"/>
    <w:rsid w:val="00A91C9C"/>
    <w:rsid w:val="00A91DC7"/>
    <w:rsid w:val="00A924B7"/>
    <w:rsid w:val="00A9270B"/>
    <w:rsid w:val="00A92915"/>
    <w:rsid w:val="00A936BF"/>
    <w:rsid w:val="00A93B27"/>
    <w:rsid w:val="00A947B3"/>
    <w:rsid w:val="00A94825"/>
    <w:rsid w:val="00A9483F"/>
    <w:rsid w:val="00A94B90"/>
    <w:rsid w:val="00A96BC0"/>
    <w:rsid w:val="00A9783A"/>
    <w:rsid w:val="00A97B7E"/>
    <w:rsid w:val="00A97DF0"/>
    <w:rsid w:val="00A97FCF"/>
    <w:rsid w:val="00AA06E1"/>
    <w:rsid w:val="00AA176A"/>
    <w:rsid w:val="00AA20AC"/>
    <w:rsid w:val="00AA3472"/>
    <w:rsid w:val="00AA4372"/>
    <w:rsid w:val="00AA4FD5"/>
    <w:rsid w:val="00AA5388"/>
    <w:rsid w:val="00AA54DD"/>
    <w:rsid w:val="00AA5536"/>
    <w:rsid w:val="00AA5712"/>
    <w:rsid w:val="00AA5F10"/>
    <w:rsid w:val="00AA63AB"/>
    <w:rsid w:val="00AA7E94"/>
    <w:rsid w:val="00AB2731"/>
    <w:rsid w:val="00AB2C65"/>
    <w:rsid w:val="00AB2C75"/>
    <w:rsid w:val="00AB2EBA"/>
    <w:rsid w:val="00AB3F33"/>
    <w:rsid w:val="00AB4056"/>
    <w:rsid w:val="00AB7875"/>
    <w:rsid w:val="00AC0453"/>
    <w:rsid w:val="00AC1C1C"/>
    <w:rsid w:val="00AC2548"/>
    <w:rsid w:val="00AC2886"/>
    <w:rsid w:val="00AC654B"/>
    <w:rsid w:val="00AC68EE"/>
    <w:rsid w:val="00AC6F1E"/>
    <w:rsid w:val="00AC74B7"/>
    <w:rsid w:val="00AD1121"/>
    <w:rsid w:val="00AD299D"/>
    <w:rsid w:val="00AD2AC8"/>
    <w:rsid w:val="00AD3372"/>
    <w:rsid w:val="00AD33DD"/>
    <w:rsid w:val="00AD3521"/>
    <w:rsid w:val="00AD3A09"/>
    <w:rsid w:val="00AD5419"/>
    <w:rsid w:val="00AD541C"/>
    <w:rsid w:val="00AD5C7B"/>
    <w:rsid w:val="00AD5DBD"/>
    <w:rsid w:val="00AD65D5"/>
    <w:rsid w:val="00AD7128"/>
    <w:rsid w:val="00AD7DDC"/>
    <w:rsid w:val="00AE0929"/>
    <w:rsid w:val="00AE175B"/>
    <w:rsid w:val="00AE18B4"/>
    <w:rsid w:val="00AE1FF0"/>
    <w:rsid w:val="00AE2A18"/>
    <w:rsid w:val="00AE3347"/>
    <w:rsid w:val="00AE336F"/>
    <w:rsid w:val="00AE4B6E"/>
    <w:rsid w:val="00AE5003"/>
    <w:rsid w:val="00AE6363"/>
    <w:rsid w:val="00AE775A"/>
    <w:rsid w:val="00AF0D78"/>
    <w:rsid w:val="00AF13D1"/>
    <w:rsid w:val="00AF48D8"/>
    <w:rsid w:val="00AF596E"/>
    <w:rsid w:val="00AF68A7"/>
    <w:rsid w:val="00AF7D1E"/>
    <w:rsid w:val="00B00923"/>
    <w:rsid w:val="00B01810"/>
    <w:rsid w:val="00B01F7E"/>
    <w:rsid w:val="00B03C4C"/>
    <w:rsid w:val="00B0574E"/>
    <w:rsid w:val="00B0649F"/>
    <w:rsid w:val="00B06C2D"/>
    <w:rsid w:val="00B06D8A"/>
    <w:rsid w:val="00B07BF1"/>
    <w:rsid w:val="00B10114"/>
    <w:rsid w:val="00B106A6"/>
    <w:rsid w:val="00B1070E"/>
    <w:rsid w:val="00B1113A"/>
    <w:rsid w:val="00B12DBF"/>
    <w:rsid w:val="00B134CB"/>
    <w:rsid w:val="00B137ED"/>
    <w:rsid w:val="00B15016"/>
    <w:rsid w:val="00B1514C"/>
    <w:rsid w:val="00B1630A"/>
    <w:rsid w:val="00B16C2A"/>
    <w:rsid w:val="00B16D86"/>
    <w:rsid w:val="00B204CE"/>
    <w:rsid w:val="00B20750"/>
    <w:rsid w:val="00B2114F"/>
    <w:rsid w:val="00B217B2"/>
    <w:rsid w:val="00B21CF5"/>
    <w:rsid w:val="00B220A3"/>
    <w:rsid w:val="00B22429"/>
    <w:rsid w:val="00B228CF"/>
    <w:rsid w:val="00B23095"/>
    <w:rsid w:val="00B238DD"/>
    <w:rsid w:val="00B2503A"/>
    <w:rsid w:val="00B25410"/>
    <w:rsid w:val="00B255C1"/>
    <w:rsid w:val="00B273D8"/>
    <w:rsid w:val="00B275EB"/>
    <w:rsid w:val="00B3087D"/>
    <w:rsid w:val="00B3153E"/>
    <w:rsid w:val="00B32246"/>
    <w:rsid w:val="00B33147"/>
    <w:rsid w:val="00B33494"/>
    <w:rsid w:val="00B33647"/>
    <w:rsid w:val="00B3457A"/>
    <w:rsid w:val="00B34794"/>
    <w:rsid w:val="00B350E2"/>
    <w:rsid w:val="00B36D85"/>
    <w:rsid w:val="00B3729D"/>
    <w:rsid w:val="00B40FFE"/>
    <w:rsid w:val="00B42418"/>
    <w:rsid w:val="00B430B0"/>
    <w:rsid w:val="00B4502E"/>
    <w:rsid w:val="00B45F50"/>
    <w:rsid w:val="00B46E52"/>
    <w:rsid w:val="00B47BB8"/>
    <w:rsid w:val="00B50DF1"/>
    <w:rsid w:val="00B536FF"/>
    <w:rsid w:val="00B5420F"/>
    <w:rsid w:val="00B55466"/>
    <w:rsid w:val="00B5563B"/>
    <w:rsid w:val="00B55C31"/>
    <w:rsid w:val="00B567D8"/>
    <w:rsid w:val="00B5712A"/>
    <w:rsid w:val="00B60421"/>
    <w:rsid w:val="00B60739"/>
    <w:rsid w:val="00B616B5"/>
    <w:rsid w:val="00B62055"/>
    <w:rsid w:val="00B628E3"/>
    <w:rsid w:val="00B62CC0"/>
    <w:rsid w:val="00B62D11"/>
    <w:rsid w:val="00B64691"/>
    <w:rsid w:val="00B64BA4"/>
    <w:rsid w:val="00B65092"/>
    <w:rsid w:val="00B679DD"/>
    <w:rsid w:val="00B7128E"/>
    <w:rsid w:val="00B718DB"/>
    <w:rsid w:val="00B727FF"/>
    <w:rsid w:val="00B73127"/>
    <w:rsid w:val="00B766CD"/>
    <w:rsid w:val="00B80251"/>
    <w:rsid w:val="00B80254"/>
    <w:rsid w:val="00B80752"/>
    <w:rsid w:val="00B8109B"/>
    <w:rsid w:val="00B81678"/>
    <w:rsid w:val="00B81EB6"/>
    <w:rsid w:val="00B82449"/>
    <w:rsid w:val="00B834F4"/>
    <w:rsid w:val="00B84F58"/>
    <w:rsid w:val="00B852CE"/>
    <w:rsid w:val="00B858DC"/>
    <w:rsid w:val="00B85FF4"/>
    <w:rsid w:val="00B901C4"/>
    <w:rsid w:val="00B9118D"/>
    <w:rsid w:val="00B926F0"/>
    <w:rsid w:val="00B93BF2"/>
    <w:rsid w:val="00B9435D"/>
    <w:rsid w:val="00B9440A"/>
    <w:rsid w:val="00B944E9"/>
    <w:rsid w:val="00B9642E"/>
    <w:rsid w:val="00B966C4"/>
    <w:rsid w:val="00B97C9B"/>
    <w:rsid w:val="00BA0615"/>
    <w:rsid w:val="00BA15A6"/>
    <w:rsid w:val="00BA1A91"/>
    <w:rsid w:val="00BA2895"/>
    <w:rsid w:val="00BA3747"/>
    <w:rsid w:val="00BA4F5B"/>
    <w:rsid w:val="00BA5699"/>
    <w:rsid w:val="00BA57E2"/>
    <w:rsid w:val="00BA5B13"/>
    <w:rsid w:val="00BA769B"/>
    <w:rsid w:val="00BA7942"/>
    <w:rsid w:val="00BA7F7B"/>
    <w:rsid w:val="00BB0243"/>
    <w:rsid w:val="00BB1562"/>
    <w:rsid w:val="00BB1789"/>
    <w:rsid w:val="00BB229F"/>
    <w:rsid w:val="00BB2D81"/>
    <w:rsid w:val="00BB2F67"/>
    <w:rsid w:val="00BB389B"/>
    <w:rsid w:val="00BB5852"/>
    <w:rsid w:val="00BB761A"/>
    <w:rsid w:val="00BC1740"/>
    <w:rsid w:val="00BC243A"/>
    <w:rsid w:val="00BC34B4"/>
    <w:rsid w:val="00BC604F"/>
    <w:rsid w:val="00BC66A2"/>
    <w:rsid w:val="00BC68F6"/>
    <w:rsid w:val="00BC6D23"/>
    <w:rsid w:val="00BC7393"/>
    <w:rsid w:val="00BD3E83"/>
    <w:rsid w:val="00BD4448"/>
    <w:rsid w:val="00BD45E8"/>
    <w:rsid w:val="00BD4CAC"/>
    <w:rsid w:val="00BD5F4C"/>
    <w:rsid w:val="00BD6458"/>
    <w:rsid w:val="00BD66E6"/>
    <w:rsid w:val="00BD7D57"/>
    <w:rsid w:val="00BE00F0"/>
    <w:rsid w:val="00BE259E"/>
    <w:rsid w:val="00BE3F7F"/>
    <w:rsid w:val="00BE4C50"/>
    <w:rsid w:val="00BE4E48"/>
    <w:rsid w:val="00BE4F05"/>
    <w:rsid w:val="00BF0857"/>
    <w:rsid w:val="00BF17FB"/>
    <w:rsid w:val="00BF22AA"/>
    <w:rsid w:val="00BF30FA"/>
    <w:rsid w:val="00BF37C7"/>
    <w:rsid w:val="00BF3A4A"/>
    <w:rsid w:val="00BF3D54"/>
    <w:rsid w:val="00BF4472"/>
    <w:rsid w:val="00BF6095"/>
    <w:rsid w:val="00BF7831"/>
    <w:rsid w:val="00C001EB"/>
    <w:rsid w:val="00C0023D"/>
    <w:rsid w:val="00C009D4"/>
    <w:rsid w:val="00C02C17"/>
    <w:rsid w:val="00C0312B"/>
    <w:rsid w:val="00C03A35"/>
    <w:rsid w:val="00C03CE8"/>
    <w:rsid w:val="00C04392"/>
    <w:rsid w:val="00C046E7"/>
    <w:rsid w:val="00C05A38"/>
    <w:rsid w:val="00C0631F"/>
    <w:rsid w:val="00C07CB7"/>
    <w:rsid w:val="00C07F5E"/>
    <w:rsid w:val="00C10B1E"/>
    <w:rsid w:val="00C10B5F"/>
    <w:rsid w:val="00C10ECD"/>
    <w:rsid w:val="00C11E8E"/>
    <w:rsid w:val="00C1253F"/>
    <w:rsid w:val="00C14733"/>
    <w:rsid w:val="00C14D04"/>
    <w:rsid w:val="00C17E0B"/>
    <w:rsid w:val="00C21364"/>
    <w:rsid w:val="00C214F4"/>
    <w:rsid w:val="00C21896"/>
    <w:rsid w:val="00C22194"/>
    <w:rsid w:val="00C2246A"/>
    <w:rsid w:val="00C22540"/>
    <w:rsid w:val="00C23431"/>
    <w:rsid w:val="00C23D43"/>
    <w:rsid w:val="00C2442C"/>
    <w:rsid w:val="00C24AD8"/>
    <w:rsid w:val="00C24CA6"/>
    <w:rsid w:val="00C27DA5"/>
    <w:rsid w:val="00C3045C"/>
    <w:rsid w:val="00C313F0"/>
    <w:rsid w:val="00C320F6"/>
    <w:rsid w:val="00C33717"/>
    <w:rsid w:val="00C343B7"/>
    <w:rsid w:val="00C34476"/>
    <w:rsid w:val="00C35972"/>
    <w:rsid w:val="00C37836"/>
    <w:rsid w:val="00C41ADC"/>
    <w:rsid w:val="00C43F96"/>
    <w:rsid w:val="00C45139"/>
    <w:rsid w:val="00C461D6"/>
    <w:rsid w:val="00C46AA3"/>
    <w:rsid w:val="00C50889"/>
    <w:rsid w:val="00C508EE"/>
    <w:rsid w:val="00C5302C"/>
    <w:rsid w:val="00C53617"/>
    <w:rsid w:val="00C5543C"/>
    <w:rsid w:val="00C5577C"/>
    <w:rsid w:val="00C55886"/>
    <w:rsid w:val="00C563A3"/>
    <w:rsid w:val="00C616BE"/>
    <w:rsid w:val="00C61770"/>
    <w:rsid w:val="00C643E9"/>
    <w:rsid w:val="00C65484"/>
    <w:rsid w:val="00C657AC"/>
    <w:rsid w:val="00C65A89"/>
    <w:rsid w:val="00C66E34"/>
    <w:rsid w:val="00C720E2"/>
    <w:rsid w:val="00C732A3"/>
    <w:rsid w:val="00C73473"/>
    <w:rsid w:val="00C73474"/>
    <w:rsid w:val="00C75450"/>
    <w:rsid w:val="00C77BFE"/>
    <w:rsid w:val="00C8111A"/>
    <w:rsid w:val="00C82C1F"/>
    <w:rsid w:val="00C83FBB"/>
    <w:rsid w:val="00C84C3B"/>
    <w:rsid w:val="00C84CB0"/>
    <w:rsid w:val="00C85B34"/>
    <w:rsid w:val="00C85EC6"/>
    <w:rsid w:val="00C86792"/>
    <w:rsid w:val="00C878D5"/>
    <w:rsid w:val="00C9033B"/>
    <w:rsid w:val="00C90697"/>
    <w:rsid w:val="00C90CE7"/>
    <w:rsid w:val="00C90D45"/>
    <w:rsid w:val="00C913A1"/>
    <w:rsid w:val="00C91739"/>
    <w:rsid w:val="00C91901"/>
    <w:rsid w:val="00C91A65"/>
    <w:rsid w:val="00C92536"/>
    <w:rsid w:val="00C9365E"/>
    <w:rsid w:val="00C936BE"/>
    <w:rsid w:val="00C93A03"/>
    <w:rsid w:val="00C949E4"/>
    <w:rsid w:val="00C953AF"/>
    <w:rsid w:val="00C96769"/>
    <w:rsid w:val="00C967D3"/>
    <w:rsid w:val="00C97947"/>
    <w:rsid w:val="00C97FE6"/>
    <w:rsid w:val="00CA1B89"/>
    <w:rsid w:val="00CA2580"/>
    <w:rsid w:val="00CA2787"/>
    <w:rsid w:val="00CA2D9A"/>
    <w:rsid w:val="00CA3224"/>
    <w:rsid w:val="00CA3704"/>
    <w:rsid w:val="00CA3E2F"/>
    <w:rsid w:val="00CA45C7"/>
    <w:rsid w:val="00CA4898"/>
    <w:rsid w:val="00CA4ED2"/>
    <w:rsid w:val="00CA6AE0"/>
    <w:rsid w:val="00CB14E7"/>
    <w:rsid w:val="00CB2999"/>
    <w:rsid w:val="00CB2A1C"/>
    <w:rsid w:val="00CB3DB7"/>
    <w:rsid w:val="00CB4D3D"/>
    <w:rsid w:val="00CB52F6"/>
    <w:rsid w:val="00CB54D5"/>
    <w:rsid w:val="00CB6869"/>
    <w:rsid w:val="00CB6C0A"/>
    <w:rsid w:val="00CB702F"/>
    <w:rsid w:val="00CC15E7"/>
    <w:rsid w:val="00CC53A3"/>
    <w:rsid w:val="00CC6A99"/>
    <w:rsid w:val="00CC6C17"/>
    <w:rsid w:val="00CC767A"/>
    <w:rsid w:val="00CD0577"/>
    <w:rsid w:val="00CD3456"/>
    <w:rsid w:val="00CD3E53"/>
    <w:rsid w:val="00CD57FC"/>
    <w:rsid w:val="00CD5F0C"/>
    <w:rsid w:val="00CD5FC8"/>
    <w:rsid w:val="00CD604F"/>
    <w:rsid w:val="00CD6D4E"/>
    <w:rsid w:val="00CD6DDD"/>
    <w:rsid w:val="00CD7F29"/>
    <w:rsid w:val="00CE0445"/>
    <w:rsid w:val="00CE0E1C"/>
    <w:rsid w:val="00CE13F8"/>
    <w:rsid w:val="00CE2579"/>
    <w:rsid w:val="00CE7698"/>
    <w:rsid w:val="00CE7E4B"/>
    <w:rsid w:val="00CF0487"/>
    <w:rsid w:val="00CF0A77"/>
    <w:rsid w:val="00CF24A0"/>
    <w:rsid w:val="00CF2E32"/>
    <w:rsid w:val="00CF327E"/>
    <w:rsid w:val="00CF41F8"/>
    <w:rsid w:val="00CF5B89"/>
    <w:rsid w:val="00CF684C"/>
    <w:rsid w:val="00CF76B5"/>
    <w:rsid w:val="00D00AA3"/>
    <w:rsid w:val="00D00BC8"/>
    <w:rsid w:val="00D019B6"/>
    <w:rsid w:val="00D021CD"/>
    <w:rsid w:val="00D02651"/>
    <w:rsid w:val="00D02FDB"/>
    <w:rsid w:val="00D036E7"/>
    <w:rsid w:val="00D03A5E"/>
    <w:rsid w:val="00D03BE7"/>
    <w:rsid w:val="00D046E4"/>
    <w:rsid w:val="00D04E10"/>
    <w:rsid w:val="00D0504E"/>
    <w:rsid w:val="00D054CC"/>
    <w:rsid w:val="00D068EF"/>
    <w:rsid w:val="00D07267"/>
    <w:rsid w:val="00D07908"/>
    <w:rsid w:val="00D07F73"/>
    <w:rsid w:val="00D100C7"/>
    <w:rsid w:val="00D10132"/>
    <w:rsid w:val="00D118C9"/>
    <w:rsid w:val="00D11B37"/>
    <w:rsid w:val="00D11F84"/>
    <w:rsid w:val="00D12056"/>
    <w:rsid w:val="00D1227E"/>
    <w:rsid w:val="00D13B79"/>
    <w:rsid w:val="00D14086"/>
    <w:rsid w:val="00D14357"/>
    <w:rsid w:val="00D146D8"/>
    <w:rsid w:val="00D14844"/>
    <w:rsid w:val="00D148FD"/>
    <w:rsid w:val="00D15441"/>
    <w:rsid w:val="00D15BCF"/>
    <w:rsid w:val="00D16358"/>
    <w:rsid w:val="00D16DC1"/>
    <w:rsid w:val="00D16ED0"/>
    <w:rsid w:val="00D17783"/>
    <w:rsid w:val="00D2041C"/>
    <w:rsid w:val="00D210E7"/>
    <w:rsid w:val="00D213F6"/>
    <w:rsid w:val="00D21525"/>
    <w:rsid w:val="00D2173F"/>
    <w:rsid w:val="00D21F96"/>
    <w:rsid w:val="00D2317B"/>
    <w:rsid w:val="00D23954"/>
    <w:rsid w:val="00D23CEA"/>
    <w:rsid w:val="00D24346"/>
    <w:rsid w:val="00D25AD1"/>
    <w:rsid w:val="00D25ADE"/>
    <w:rsid w:val="00D25E6C"/>
    <w:rsid w:val="00D26B16"/>
    <w:rsid w:val="00D27031"/>
    <w:rsid w:val="00D27D70"/>
    <w:rsid w:val="00D309F1"/>
    <w:rsid w:val="00D30DE6"/>
    <w:rsid w:val="00D30EBA"/>
    <w:rsid w:val="00D30EF3"/>
    <w:rsid w:val="00D31D35"/>
    <w:rsid w:val="00D32B2A"/>
    <w:rsid w:val="00D32BB0"/>
    <w:rsid w:val="00D32F9E"/>
    <w:rsid w:val="00D33EA9"/>
    <w:rsid w:val="00D34034"/>
    <w:rsid w:val="00D3428A"/>
    <w:rsid w:val="00D3483D"/>
    <w:rsid w:val="00D35808"/>
    <w:rsid w:val="00D3711B"/>
    <w:rsid w:val="00D377B0"/>
    <w:rsid w:val="00D37EFB"/>
    <w:rsid w:val="00D404A1"/>
    <w:rsid w:val="00D40669"/>
    <w:rsid w:val="00D40CEC"/>
    <w:rsid w:val="00D41A30"/>
    <w:rsid w:val="00D41EE2"/>
    <w:rsid w:val="00D42278"/>
    <w:rsid w:val="00D425F0"/>
    <w:rsid w:val="00D43297"/>
    <w:rsid w:val="00D442C2"/>
    <w:rsid w:val="00D44859"/>
    <w:rsid w:val="00D44D1A"/>
    <w:rsid w:val="00D44DB6"/>
    <w:rsid w:val="00D45B15"/>
    <w:rsid w:val="00D45BD0"/>
    <w:rsid w:val="00D46A21"/>
    <w:rsid w:val="00D50119"/>
    <w:rsid w:val="00D50367"/>
    <w:rsid w:val="00D526C7"/>
    <w:rsid w:val="00D54018"/>
    <w:rsid w:val="00D54EB9"/>
    <w:rsid w:val="00D55E8B"/>
    <w:rsid w:val="00D56274"/>
    <w:rsid w:val="00D5629E"/>
    <w:rsid w:val="00D566F4"/>
    <w:rsid w:val="00D568A1"/>
    <w:rsid w:val="00D56D0D"/>
    <w:rsid w:val="00D60EAF"/>
    <w:rsid w:val="00D6202F"/>
    <w:rsid w:val="00D62247"/>
    <w:rsid w:val="00D62C51"/>
    <w:rsid w:val="00D64524"/>
    <w:rsid w:val="00D64538"/>
    <w:rsid w:val="00D64747"/>
    <w:rsid w:val="00D647D5"/>
    <w:rsid w:val="00D6503B"/>
    <w:rsid w:val="00D65679"/>
    <w:rsid w:val="00D65BC8"/>
    <w:rsid w:val="00D66026"/>
    <w:rsid w:val="00D66751"/>
    <w:rsid w:val="00D67758"/>
    <w:rsid w:val="00D6782D"/>
    <w:rsid w:val="00D70EFC"/>
    <w:rsid w:val="00D7154E"/>
    <w:rsid w:val="00D748A5"/>
    <w:rsid w:val="00D74D6E"/>
    <w:rsid w:val="00D7514A"/>
    <w:rsid w:val="00D76A93"/>
    <w:rsid w:val="00D77A4C"/>
    <w:rsid w:val="00D77F5D"/>
    <w:rsid w:val="00D81596"/>
    <w:rsid w:val="00D81B43"/>
    <w:rsid w:val="00D8221B"/>
    <w:rsid w:val="00D82362"/>
    <w:rsid w:val="00D82907"/>
    <w:rsid w:val="00D82A43"/>
    <w:rsid w:val="00D82FCF"/>
    <w:rsid w:val="00D833F4"/>
    <w:rsid w:val="00D84263"/>
    <w:rsid w:val="00D84D28"/>
    <w:rsid w:val="00D84E3D"/>
    <w:rsid w:val="00D85D87"/>
    <w:rsid w:val="00D87B52"/>
    <w:rsid w:val="00D90BD2"/>
    <w:rsid w:val="00D91536"/>
    <w:rsid w:val="00D9196A"/>
    <w:rsid w:val="00D925AC"/>
    <w:rsid w:val="00D92AE1"/>
    <w:rsid w:val="00D92B99"/>
    <w:rsid w:val="00D94981"/>
    <w:rsid w:val="00D9562C"/>
    <w:rsid w:val="00D9572B"/>
    <w:rsid w:val="00D96991"/>
    <w:rsid w:val="00D97395"/>
    <w:rsid w:val="00D97597"/>
    <w:rsid w:val="00D97F9A"/>
    <w:rsid w:val="00DA0C22"/>
    <w:rsid w:val="00DA0F49"/>
    <w:rsid w:val="00DA17F3"/>
    <w:rsid w:val="00DA302B"/>
    <w:rsid w:val="00DA35D3"/>
    <w:rsid w:val="00DA3966"/>
    <w:rsid w:val="00DA4915"/>
    <w:rsid w:val="00DA540E"/>
    <w:rsid w:val="00DA5AE6"/>
    <w:rsid w:val="00DA78FE"/>
    <w:rsid w:val="00DA7973"/>
    <w:rsid w:val="00DA7B5D"/>
    <w:rsid w:val="00DA7D2C"/>
    <w:rsid w:val="00DB15C6"/>
    <w:rsid w:val="00DB1730"/>
    <w:rsid w:val="00DB17CB"/>
    <w:rsid w:val="00DB1F92"/>
    <w:rsid w:val="00DB20C3"/>
    <w:rsid w:val="00DB2F6A"/>
    <w:rsid w:val="00DB39DD"/>
    <w:rsid w:val="00DB3DDF"/>
    <w:rsid w:val="00DB3EA2"/>
    <w:rsid w:val="00DB6543"/>
    <w:rsid w:val="00DB6B97"/>
    <w:rsid w:val="00DC0BFD"/>
    <w:rsid w:val="00DC0FEE"/>
    <w:rsid w:val="00DC2647"/>
    <w:rsid w:val="00DC28B5"/>
    <w:rsid w:val="00DC4D0D"/>
    <w:rsid w:val="00DC5631"/>
    <w:rsid w:val="00DC6294"/>
    <w:rsid w:val="00DC69C7"/>
    <w:rsid w:val="00DD01F6"/>
    <w:rsid w:val="00DD0992"/>
    <w:rsid w:val="00DD21FB"/>
    <w:rsid w:val="00DD3AB1"/>
    <w:rsid w:val="00DD3B1E"/>
    <w:rsid w:val="00DD3C86"/>
    <w:rsid w:val="00DD5271"/>
    <w:rsid w:val="00DD6E95"/>
    <w:rsid w:val="00DD721D"/>
    <w:rsid w:val="00DD7FEE"/>
    <w:rsid w:val="00DE008A"/>
    <w:rsid w:val="00DE0AF7"/>
    <w:rsid w:val="00DE1F0D"/>
    <w:rsid w:val="00DE3109"/>
    <w:rsid w:val="00DE3248"/>
    <w:rsid w:val="00DE51E8"/>
    <w:rsid w:val="00DE6282"/>
    <w:rsid w:val="00DE66EC"/>
    <w:rsid w:val="00DE67F7"/>
    <w:rsid w:val="00DE69A9"/>
    <w:rsid w:val="00DE6F87"/>
    <w:rsid w:val="00DE7B7C"/>
    <w:rsid w:val="00DF075B"/>
    <w:rsid w:val="00DF088E"/>
    <w:rsid w:val="00DF107D"/>
    <w:rsid w:val="00DF2B13"/>
    <w:rsid w:val="00DF2D8E"/>
    <w:rsid w:val="00DF2ECD"/>
    <w:rsid w:val="00DF47AE"/>
    <w:rsid w:val="00DF550F"/>
    <w:rsid w:val="00DF58E7"/>
    <w:rsid w:val="00DF6538"/>
    <w:rsid w:val="00DF6FCE"/>
    <w:rsid w:val="00DF7A92"/>
    <w:rsid w:val="00E00194"/>
    <w:rsid w:val="00E00B48"/>
    <w:rsid w:val="00E03543"/>
    <w:rsid w:val="00E03750"/>
    <w:rsid w:val="00E043EE"/>
    <w:rsid w:val="00E04CB2"/>
    <w:rsid w:val="00E04F6A"/>
    <w:rsid w:val="00E07155"/>
    <w:rsid w:val="00E07D7E"/>
    <w:rsid w:val="00E10444"/>
    <w:rsid w:val="00E11876"/>
    <w:rsid w:val="00E11F35"/>
    <w:rsid w:val="00E121B8"/>
    <w:rsid w:val="00E12257"/>
    <w:rsid w:val="00E12813"/>
    <w:rsid w:val="00E13247"/>
    <w:rsid w:val="00E135C0"/>
    <w:rsid w:val="00E1488B"/>
    <w:rsid w:val="00E1493C"/>
    <w:rsid w:val="00E14D48"/>
    <w:rsid w:val="00E153AE"/>
    <w:rsid w:val="00E15E4F"/>
    <w:rsid w:val="00E1699B"/>
    <w:rsid w:val="00E17150"/>
    <w:rsid w:val="00E2240D"/>
    <w:rsid w:val="00E23CBB"/>
    <w:rsid w:val="00E24832"/>
    <w:rsid w:val="00E24D5A"/>
    <w:rsid w:val="00E26633"/>
    <w:rsid w:val="00E27D43"/>
    <w:rsid w:val="00E27EBB"/>
    <w:rsid w:val="00E31A43"/>
    <w:rsid w:val="00E3235E"/>
    <w:rsid w:val="00E33178"/>
    <w:rsid w:val="00E3543F"/>
    <w:rsid w:val="00E36C5F"/>
    <w:rsid w:val="00E36C90"/>
    <w:rsid w:val="00E37B59"/>
    <w:rsid w:val="00E4091A"/>
    <w:rsid w:val="00E41158"/>
    <w:rsid w:val="00E43A70"/>
    <w:rsid w:val="00E43E45"/>
    <w:rsid w:val="00E44B34"/>
    <w:rsid w:val="00E44E1F"/>
    <w:rsid w:val="00E44EBB"/>
    <w:rsid w:val="00E4569D"/>
    <w:rsid w:val="00E47FF5"/>
    <w:rsid w:val="00E50097"/>
    <w:rsid w:val="00E50908"/>
    <w:rsid w:val="00E51447"/>
    <w:rsid w:val="00E515CB"/>
    <w:rsid w:val="00E51EAA"/>
    <w:rsid w:val="00E52373"/>
    <w:rsid w:val="00E52E53"/>
    <w:rsid w:val="00E53438"/>
    <w:rsid w:val="00E55E75"/>
    <w:rsid w:val="00E5620A"/>
    <w:rsid w:val="00E57EF4"/>
    <w:rsid w:val="00E633DD"/>
    <w:rsid w:val="00E63423"/>
    <w:rsid w:val="00E635C0"/>
    <w:rsid w:val="00E645B4"/>
    <w:rsid w:val="00E64A81"/>
    <w:rsid w:val="00E65A61"/>
    <w:rsid w:val="00E65B8A"/>
    <w:rsid w:val="00E65CF9"/>
    <w:rsid w:val="00E66729"/>
    <w:rsid w:val="00E67943"/>
    <w:rsid w:val="00E67C8A"/>
    <w:rsid w:val="00E70069"/>
    <w:rsid w:val="00E712BF"/>
    <w:rsid w:val="00E725FC"/>
    <w:rsid w:val="00E72A4F"/>
    <w:rsid w:val="00E738C3"/>
    <w:rsid w:val="00E74403"/>
    <w:rsid w:val="00E74BC1"/>
    <w:rsid w:val="00E753C9"/>
    <w:rsid w:val="00E769DA"/>
    <w:rsid w:val="00E82753"/>
    <w:rsid w:val="00E82CA7"/>
    <w:rsid w:val="00E8626E"/>
    <w:rsid w:val="00E865E7"/>
    <w:rsid w:val="00E8695E"/>
    <w:rsid w:val="00E916A3"/>
    <w:rsid w:val="00E9175C"/>
    <w:rsid w:val="00E92A26"/>
    <w:rsid w:val="00E92C52"/>
    <w:rsid w:val="00E932CA"/>
    <w:rsid w:val="00E9347C"/>
    <w:rsid w:val="00E93ABE"/>
    <w:rsid w:val="00E95EBF"/>
    <w:rsid w:val="00E96746"/>
    <w:rsid w:val="00E978CD"/>
    <w:rsid w:val="00E979CF"/>
    <w:rsid w:val="00E97C6A"/>
    <w:rsid w:val="00EA04C5"/>
    <w:rsid w:val="00EA1C61"/>
    <w:rsid w:val="00EA3115"/>
    <w:rsid w:val="00EA36C6"/>
    <w:rsid w:val="00EA49AD"/>
    <w:rsid w:val="00EA4B21"/>
    <w:rsid w:val="00EA58FB"/>
    <w:rsid w:val="00EA60A8"/>
    <w:rsid w:val="00EA7D47"/>
    <w:rsid w:val="00EA7ED3"/>
    <w:rsid w:val="00EB0C8F"/>
    <w:rsid w:val="00EB0DEB"/>
    <w:rsid w:val="00EB0EDF"/>
    <w:rsid w:val="00EB1195"/>
    <w:rsid w:val="00EB20D6"/>
    <w:rsid w:val="00EB27EF"/>
    <w:rsid w:val="00EB3F8B"/>
    <w:rsid w:val="00EB5D4F"/>
    <w:rsid w:val="00EB63D2"/>
    <w:rsid w:val="00EC1034"/>
    <w:rsid w:val="00EC1E3E"/>
    <w:rsid w:val="00EC2CAA"/>
    <w:rsid w:val="00EC30F9"/>
    <w:rsid w:val="00EC5931"/>
    <w:rsid w:val="00EC667F"/>
    <w:rsid w:val="00ED0C08"/>
    <w:rsid w:val="00ED2FB5"/>
    <w:rsid w:val="00ED34AA"/>
    <w:rsid w:val="00ED3BE6"/>
    <w:rsid w:val="00ED4A89"/>
    <w:rsid w:val="00ED5110"/>
    <w:rsid w:val="00ED5725"/>
    <w:rsid w:val="00ED5892"/>
    <w:rsid w:val="00ED5EA7"/>
    <w:rsid w:val="00ED6F38"/>
    <w:rsid w:val="00ED7031"/>
    <w:rsid w:val="00ED73D3"/>
    <w:rsid w:val="00EE1B54"/>
    <w:rsid w:val="00EE24C0"/>
    <w:rsid w:val="00EE2EDB"/>
    <w:rsid w:val="00EE3060"/>
    <w:rsid w:val="00EE4315"/>
    <w:rsid w:val="00EE5674"/>
    <w:rsid w:val="00EE6BA2"/>
    <w:rsid w:val="00EE707C"/>
    <w:rsid w:val="00EE7616"/>
    <w:rsid w:val="00EF04D4"/>
    <w:rsid w:val="00EF0A29"/>
    <w:rsid w:val="00EF0CB5"/>
    <w:rsid w:val="00EF1090"/>
    <w:rsid w:val="00EF1B42"/>
    <w:rsid w:val="00EF45BB"/>
    <w:rsid w:val="00EF4B3B"/>
    <w:rsid w:val="00EF50DC"/>
    <w:rsid w:val="00EF5743"/>
    <w:rsid w:val="00EF62C4"/>
    <w:rsid w:val="00EF6925"/>
    <w:rsid w:val="00EF6ABC"/>
    <w:rsid w:val="00EF6AEF"/>
    <w:rsid w:val="00F002EC"/>
    <w:rsid w:val="00F00A44"/>
    <w:rsid w:val="00F00B81"/>
    <w:rsid w:val="00F00BF6"/>
    <w:rsid w:val="00F02A84"/>
    <w:rsid w:val="00F02DA7"/>
    <w:rsid w:val="00F048C7"/>
    <w:rsid w:val="00F04B85"/>
    <w:rsid w:val="00F05AF1"/>
    <w:rsid w:val="00F0613F"/>
    <w:rsid w:val="00F06589"/>
    <w:rsid w:val="00F06920"/>
    <w:rsid w:val="00F10A1D"/>
    <w:rsid w:val="00F10C7A"/>
    <w:rsid w:val="00F11A32"/>
    <w:rsid w:val="00F12118"/>
    <w:rsid w:val="00F121D8"/>
    <w:rsid w:val="00F1390F"/>
    <w:rsid w:val="00F14F65"/>
    <w:rsid w:val="00F159DF"/>
    <w:rsid w:val="00F17230"/>
    <w:rsid w:val="00F17855"/>
    <w:rsid w:val="00F17FC0"/>
    <w:rsid w:val="00F17FCE"/>
    <w:rsid w:val="00F21E35"/>
    <w:rsid w:val="00F22205"/>
    <w:rsid w:val="00F225A7"/>
    <w:rsid w:val="00F231B5"/>
    <w:rsid w:val="00F23F78"/>
    <w:rsid w:val="00F24398"/>
    <w:rsid w:val="00F264CE"/>
    <w:rsid w:val="00F26ED3"/>
    <w:rsid w:val="00F30FBA"/>
    <w:rsid w:val="00F31229"/>
    <w:rsid w:val="00F32E5A"/>
    <w:rsid w:val="00F34CA0"/>
    <w:rsid w:val="00F36B4F"/>
    <w:rsid w:val="00F36FF9"/>
    <w:rsid w:val="00F372A6"/>
    <w:rsid w:val="00F4295B"/>
    <w:rsid w:val="00F43764"/>
    <w:rsid w:val="00F43CA2"/>
    <w:rsid w:val="00F44684"/>
    <w:rsid w:val="00F44F3F"/>
    <w:rsid w:val="00F45F1E"/>
    <w:rsid w:val="00F4624A"/>
    <w:rsid w:val="00F46B92"/>
    <w:rsid w:val="00F474B9"/>
    <w:rsid w:val="00F474F5"/>
    <w:rsid w:val="00F50083"/>
    <w:rsid w:val="00F52896"/>
    <w:rsid w:val="00F5511C"/>
    <w:rsid w:val="00F55984"/>
    <w:rsid w:val="00F55B32"/>
    <w:rsid w:val="00F561F2"/>
    <w:rsid w:val="00F57003"/>
    <w:rsid w:val="00F57B36"/>
    <w:rsid w:val="00F57BC2"/>
    <w:rsid w:val="00F6005F"/>
    <w:rsid w:val="00F61A7F"/>
    <w:rsid w:val="00F62177"/>
    <w:rsid w:val="00F626CE"/>
    <w:rsid w:val="00F62B7A"/>
    <w:rsid w:val="00F62E0C"/>
    <w:rsid w:val="00F6397D"/>
    <w:rsid w:val="00F664AB"/>
    <w:rsid w:val="00F674C6"/>
    <w:rsid w:val="00F679D3"/>
    <w:rsid w:val="00F70868"/>
    <w:rsid w:val="00F70F38"/>
    <w:rsid w:val="00F714A3"/>
    <w:rsid w:val="00F7293E"/>
    <w:rsid w:val="00F72EE6"/>
    <w:rsid w:val="00F74EE2"/>
    <w:rsid w:val="00F752A8"/>
    <w:rsid w:val="00F75693"/>
    <w:rsid w:val="00F76617"/>
    <w:rsid w:val="00F76650"/>
    <w:rsid w:val="00F80DD1"/>
    <w:rsid w:val="00F86846"/>
    <w:rsid w:val="00F87A87"/>
    <w:rsid w:val="00F87B00"/>
    <w:rsid w:val="00F91250"/>
    <w:rsid w:val="00F9187B"/>
    <w:rsid w:val="00F9210D"/>
    <w:rsid w:val="00F92385"/>
    <w:rsid w:val="00F9430F"/>
    <w:rsid w:val="00F94CC9"/>
    <w:rsid w:val="00F95576"/>
    <w:rsid w:val="00F9581F"/>
    <w:rsid w:val="00F95E31"/>
    <w:rsid w:val="00F961AC"/>
    <w:rsid w:val="00F9799D"/>
    <w:rsid w:val="00FA00CB"/>
    <w:rsid w:val="00FA080D"/>
    <w:rsid w:val="00FA128D"/>
    <w:rsid w:val="00FA1B4F"/>
    <w:rsid w:val="00FA20DE"/>
    <w:rsid w:val="00FA46F8"/>
    <w:rsid w:val="00FA67EB"/>
    <w:rsid w:val="00FA6E00"/>
    <w:rsid w:val="00FB08BC"/>
    <w:rsid w:val="00FB1F35"/>
    <w:rsid w:val="00FB3B14"/>
    <w:rsid w:val="00FB3CF0"/>
    <w:rsid w:val="00FB4D2B"/>
    <w:rsid w:val="00FB6279"/>
    <w:rsid w:val="00FB696F"/>
    <w:rsid w:val="00FB6E98"/>
    <w:rsid w:val="00FB7257"/>
    <w:rsid w:val="00FB764C"/>
    <w:rsid w:val="00FC1B4B"/>
    <w:rsid w:val="00FC1BD0"/>
    <w:rsid w:val="00FC1E14"/>
    <w:rsid w:val="00FC2147"/>
    <w:rsid w:val="00FC2E85"/>
    <w:rsid w:val="00FC453D"/>
    <w:rsid w:val="00FC47F9"/>
    <w:rsid w:val="00FC4C19"/>
    <w:rsid w:val="00FC658A"/>
    <w:rsid w:val="00FD0C32"/>
    <w:rsid w:val="00FD10D2"/>
    <w:rsid w:val="00FD1F8E"/>
    <w:rsid w:val="00FD2101"/>
    <w:rsid w:val="00FD21F1"/>
    <w:rsid w:val="00FD352F"/>
    <w:rsid w:val="00FD3582"/>
    <w:rsid w:val="00FD4C1C"/>
    <w:rsid w:val="00FD5008"/>
    <w:rsid w:val="00FD69D7"/>
    <w:rsid w:val="00FD7408"/>
    <w:rsid w:val="00FD7D45"/>
    <w:rsid w:val="00FE2329"/>
    <w:rsid w:val="00FE2351"/>
    <w:rsid w:val="00FE276A"/>
    <w:rsid w:val="00FE276E"/>
    <w:rsid w:val="00FE337D"/>
    <w:rsid w:val="00FE4509"/>
    <w:rsid w:val="00FE5580"/>
    <w:rsid w:val="00FE591A"/>
    <w:rsid w:val="00FE6077"/>
    <w:rsid w:val="00FE668B"/>
    <w:rsid w:val="00FE726D"/>
    <w:rsid w:val="00FE7D63"/>
    <w:rsid w:val="00FF110C"/>
    <w:rsid w:val="00FF1B11"/>
    <w:rsid w:val="00FF3CB8"/>
    <w:rsid w:val="00FF3D28"/>
    <w:rsid w:val="00FF4F20"/>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3CF9"/>
  <w15:chartTrackingRefBased/>
  <w15:docId w15:val="{8A31942C-D414-4B06-8612-737B2FE813B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
      </w:numPr>
      <w:ind w:right="2160"/>
      <w:outlineLvl w:val="1"/>
    </w:pPr>
  </w:style>
  <w:style w:type="paragraph" w:styleId="Heading3">
    <w:name w:val="heading 3"/>
    <w:basedOn w:val="Dummy"/>
    <w:next w:val="Standard"/>
    <w:link w:val="Heading3Char"/>
    <w:uiPriority w:val="4"/>
    <w:qFormat/>
    <w:rsid w:val="000E270A"/>
    <w:pPr>
      <w:numPr>
        <w:ilvl w:val="2"/>
        <w:numId w:val="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
      </w:numPr>
      <w:spacing w:after="120" w:line="240" w:lineRule="auto"/>
    </w:pPr>
  </w:style>
  <w:style w:type="character" w:styleId="UnresolvedMention">
    <w:name w:val="Unresolved Mention"/>
    <w:basedOn w:val="DefaultParagraphFont"/>
    <w:uiPriority w:val="99"/>
    <w:semiHidden/>
    <w:unhideWhenUsed/>
    <w:rsid w:val="00EF62C4"/>
    <w:rPr>
      <w:color w:val="605E5C"/>
      <w:shd w:val="clear" w:color="auto" w:fill="E1DFDD"/>
    </w:rPr>
  </w:style>
  <w:style w:type="paragraph" w:styleId="ListParagraph">
    <w:name w:val="List Paragraph"/>
    <w:basedOn w:val="Normal"/>
    <w:uiPriority w:val="34"/>
    <w:rsid w:val="00C313F0"/>
    <w:pPr>
      <w:ind w:left="720"/>
      <w:contextualSpacing/>
    </w:pPr>
  </w:style>
  <w:style w:type="paragraph" w:customStyle="1" w:styleId="Default">
    <w:name w:val="Default"/>
    <w:rsid w:val="001E66BA"/>
    <w:pPr>
      <w:autoSpaceDE w:val="0"/>
      <w:autoSpaceDN w:val="0"/>
      <w:adjustRightInd w:val="0"/>
      <w:spacing w:after="0" w:line="240" w:lineRule="auto"/>
    </w:pPr>
    <w:rPr>
      <w:rFonts w:ascii="Book Antiqua" w:hAnsi="Book Antiqua" w:cs="Book Antiqua"/>
      <w:color w:val="000000"/>
      <w:sz w:val="24"/>
      <w:szCs w:val="24"/>
    </w:rPr>
  </w:style>
  <w:style w:type="paragraph" w:styleId="Revision">
    <w:name w:val="Revision"/>
    <w:hidden/>
    <w:uiPriority w:val="99"/>
    <w:semiHidden/>
    <w:rsid w:val="00C508EE"/>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9948EC"/>
    <w:rPr>
      <w:sz w:val="16"/>
      <w:szCs w:val="16"/>
    </w:rPr>
  </w:style>
  <w:style w:type="paragraph" w:styleId="CommentText">
    <w:name w:val="annotation text"/>
    <w:basedOn w:val="Normal"/>
    <w:link w:val="CommentTextChar"/>
    <w:uiPriority w:val="99"/>
    <w:unhideWhenUsed/>
    <w:rsid w:val="009948EC"/>
    <w:pPr>
      <w:spacing w:line="240" w:lineRule="auto"/>
    </w:pPr>
    <w:rPr>
      <w:sz w:val="20"/>
      <w:szCs w:val="20"/>
    </w:rPr>
  </w:style>
  <w:style w:type="character" w:customStyle="1" w:styleId="CommentTextChar">
    <w:name w:val="Comment Text Char"/>
    <w:basedOn w:val="DefaultParagraphFont"/>
    <w:link w:val="CommentText"/>
    <w:uiPriority w:val="99"/>
    <w:rsid w:val="009948EC"/>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9948EC"/>
    <w:rPr>
      <w:b/>
      <w:bCs/>
    </w:rPr>
  </w:style>
  <w:style w:type="character" w:customStyle="1" w:styleId="CommentSubjectChar">
    <w:name w:val="Comment Subject Char"/>
    <w:basedOn w:val="CommentTextChar"/>
    <w:link w:val="CommentSubject"/>
    <w:uiPriority w:val="99"/>
    <w:semiHidden/>
    <w:rsid w:val="009948EC"/>
    <w:rPr>
      <w:rFonts w:ascii="Book Antiqua" w:hAnsi="Book Antiqua"/>
      <w:b/>
      <w:bCs/>
      <w:sz w:val="20"/>
      <w:szCs w:val="20"/>
    </w:rPr>
  </w:style>
  <w:style w:type="character" w:styleId="FollowedHyperlink">
    <w:name w:val="FollowedHyperlink"/>
    <w:basedOn w:val="DefaultParagraphFont"/>
    <w:uiPriority w:val="99"/>
    <w:semiHidden/>
    <w:unhideWhenUsed/>
    <w:rsid w:val="00B0574E"/>
    <w:rPr>
      <w:color w:val="954F72" w:themeColor="followedHyperlink"/>
      <w:u w:val="single"/>
    </w:rPr>
  </w:style>
  <w:style w:type="paragraph" w:customStyle="1" w:styleId="paragraph">
    <w:name w:val="paragraph"/>
    <w:basedOn w:val="Normal"/>
    <w:rsid w:val="007D4F46"/>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7D4F46"/>
  </w:style>
  <w:style w:type="paragraph" w:customStyle="1" w:styleId="xstandard">
    <w:name w:val="x_standard"/>
    <w:basedOn w:val="Normal"/>
    <w:rsid w:val="00000A65"/>
    <w:rPr>
      <w:rFonts w:cs="Calibr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67781446">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puc-my.sharepoint.com/personal/eric_fredericks_cpuc_ca_gov/Documents/Work%20Assignments/A23-11-014%20Modesto%20UPRR%20B%20St/rceb@cpuc.c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uc.ca.gov/crossing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puc-my.sharepoint.com/personal/ava_tran_cpuc_ca_gov/Documents/Attachments/rceb@cpuc.c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puc-my.sharepoint.com/personal/eric_fredericks_cpuc_ca_gov/Documents/Work%20Assignments/A23-11-014%20Modesto%20UPRR%20B%20St/rceb@cpuc.c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ehha.ca.gov/calenviroscreen/report/calenviroscreen-40" TargetMode="External"/><Relationship Id="rId2" Type="http://schemas.openxmlformats.org/officeDocument/2006/relationships/hyperlink" Target="https://oehha.ca.gov/calenviroscreen/report/calenviroscreen-40" TargetMode="External"/><Relationship Id="rId1" Type="http://schemas.openxmlformats.org/officeDocument/2006/relationships/hyperlink" Target="https://www.cpuc.ca.gov/ESJ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4.xml><?xml version="1.0" encoding="utf-8"?>
<ds:datastoreItem xmlns:ds="http://schemas.openxmlformats.org/officeDocument/2006/customXml" ds:itemID="{934E2DD0-8861-478F-A91C-85ADAB0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3130</ap:Words>
  <ap:Characters>17844</ap:Characters>
  <ap:Application>Microsoft Office Word</ap:Application>
  <ap:DocSecurity>0</ap:DocSecurity>
  <ap:Lines>148</ap:Lines>
  <ap:Paragraphs>41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20933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2025-07-01T08:15:14Z</dcterms:created>
  <dcterms:modified xsi:type="dcterms:W3CDTF">2025-07-01T08:15:14Z</dcterms:modified>
</cp:coreProperties>
</file>