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1DBD" w:rsidP="00930BD8" w:rsidRDefault="00930BD8" w14:paraId="69E71602" w14:textId="77777777">
      <w:pPr>
        <w:pStyle w:val="Title"/>
        <w:tabs>
          <w:tab w:val="center" w:pos="4680"/>
          <w:tab w:val="left" w:pos="8481"/>
          <w:tab w:val="right" w:pos="10080"/>
        </w:tabs>
        <w:jc w:val="left"/>
        <w:rPr>
          <w:rFonts w:ascii="Palatino Linotype" w:hAnsi="Palatino Linotype"/>
        </w:rPr>
      </w:pPr>
      <w:r>
        <w:rPr>
          <w:rFonts w:ascii="Palatino Linotype" w:hAnsi="Palatino Linotype"/>
        </w:rPr>
        <w:tab/>
      </w:r>
      <w:r w:rsidR="00831F47">
        <w:rPr>
          <w:rFonts w:ascii="Palatino Linotype" w:hAnsi="Palatino Linotype"/>
        </w:rPr>
        <w:softHyphen/>
      </w:r>
      <w:r w:rsidR="00831F47">
        <w:rPr>
          <w:rFonts w:ascii="Palatino Linotype" w:hAnsi="Palatino Linotype"/>
        </w:rPr>
        <w:softHyphen/>
      </w:r>
      <w:r>
        <w:rPr>
          <w:rFonts w:ascii="Palatino Linotype" w:hAnsi="Palatino Linotype"/>
        </w:rPr>
        <w:tab/>
      </w:r>
    </w:p>
    <w:p w:rsidR="003B1DBD" w:rsidP="003B1DBD" w:rsidRDefault="003B1DBD" w14:paraId="61443772" w14:textId="77777777">
      <w:pPr>
        <w:pStyle w:val="Title"/>
        <w:tabs>
          <w:tab w:val="right" w:pos="10080"/>
        </w:tabs>
        <w:rPr>
          <w:rFonts w:ascii="Palatino Linotype" w:hAnsi="Palatino Linotype"/>
        </w:rPr>
      </w:pPr>
    </w:p>
    <w:p w:rsidRPr="00825ECD" w:rsidR="003B1DBD" w:rsidP="003B1DBD" w:rsidRDefault="003B1DBD" w14:paraId="110FFFC3" w14:textId="77777777">
      <w:pPr>
        <w:pStyle w:val="Title"/>
        <w:tabs>
          <w:tab w:val="right" w:pos="10080"/>
        </w:tabs>
        <w:rPr>
          <w:rFonts w:ascii="Palatino Linotype" w:hAnsi="Palatino Linotype"/>
        </w:rPr>
      </w:pPr>
      <w:r w:rsidRPr="00825ECD">
        <w:rPr>
          <w:rFonts w:ascii="Palatino Linotype" w:hAnsi="Palatino Linotype"/>
        </w:rPr>
        <w:t xml:space="preserve">PUBLIC UTILITIES COMMISSION OF THE STATE OF </w:t>
      </w:r>
      <w:smartTag w:uri="urn:schemas-microsoft-com:office:smarttags" w:element="place">
        <w:smartTag w:uri="urn:schemas-microsoft-com:office:smarttags" w:element="State">
          <w:r w:rsidRPr="00825ECD">
            <w:rPr>
              <w:rFonts w:ascii="Palatino Linotype" w:hAnsi="Palatino Linotype"/>
            </w:rPr>
            <w:t>CALIFORNIA</w:t>
          </w:r>
        </w:smartTag>
      </w:smartTag>
    </w:p>
    <w:p w:rsidRPr="001845CB" w:rsidR="003B1DBD" w:rsidP="003B1DBD" w:rsidRDefault="003B1DBD" w14:paraId="2DD38C2C" w14:textId="77777777">
      <w:pPr>
        <w:tabs>
          <w:tab w:val="right" w:pos="10080"/>
        </w:tabs>
        <w:rPr>
          <w:rFonts w:ascii="Palatino Linotype" w:hAnsi="Palatino Linotype"/>
          <w:i/>
          <w:iCs/>
        </w:rPr>
      </w:pPr>
    </w:p>
    <w:p w:rsidRPr="00825ECD" w:rsidR="003B1DBD" w:rsidP="003B1DBD" w:rsidRDefault="003B1DBD" w14:paraId="27B52D88" w14:textId="77777777">
      <w:pPr>
        <w:tabs>
          <w:tab w:val="right" w:pos="10080"/>
        </w:tabs>
        <w:rPr>
          <w:rFonts w:ascii="Palatino Linotype" w:hAnsi="Palatino Linotype"/>
        </w:rPr>
      </w:pPr>
    </w:p>
    <w:p w:rsidRPr="00825ECD" w:rsidR="003B1DBD" w:rsidP="119EEDC0" w:rsidRDefault="00A55D33" w14:paraId="7A9E541B" w14:textId="68C4F103">
      <w:pPr>
        <w:tabs>
          <w:tab w:val="right" w:pos="9360"/>
        </w:tabs>
        <w:rPr>
          <w:rFonts w:ascii="Palatino Linotype" w:hAnsi="Palatino Linotype"/>
          <w:b/>
          <w:bCs/>
        </w:rPr>
      </w:pPr>
      <w:r>
        <w:rPr>
          <w:rFonts w:ascii="Palatino Linotype" w:hAnsi="Palatino Linotype"/>
          <w:b/>
          <w:bCs/>
        </w:rPr>
        <w:t xml:space="preserve">Date of Issuance: July 16, </w:t>
      </w:r>
      <w:proofErr w:type="gramStart"/>
      <w:r>
        <w:rPr>
          <w:rFonts w:ascii="Palatino Linotype" w:hAnsi="Palatino Linotype"/>
          <w:b/>
          <w:bCs/>
        </w:rPr>
        <w:t>2025</w:t>
      </w:r>
      <w:proofErr w:type="gramEnd"/>
      <w:r w:rsidR="003B1DBD">
        <w:tab/>
      </w:r>
      <w:r w:rsidRPr="119EEDC0" w:rsidR="003B1DBD">
        <w:rPr>
          <w:rFonts w:ascii="Palatino Linotype" w:hAnsi="Palatino Linotype"/>
          <w:b/>
          <w:bCs/>
        </w:rPr>
        <w:t>RESOLUTION T-</w:t>
      </w:r>
      <w:r w:rsidRPr="51E78F16" w:rsidR="00993225">
        <w:rPr>
          <w:rFonts w:ascii="Palatino Linotype" w:hAnsi="Palatino Linotype"/>
          <w:b/>
          <w:bCs/>
        </w:rPr>
        <w:t>17</w:t>
      </w:r>
      <w:r w:rsidRPr="51E78F16" w:rsidR="00737E45">
        <w:rPr>
          <w:rFonts w:ascii="Palatino Linotype" w:hAnsi="Palatino Linotype"/>
          <w:b/>
          <w:bCs/>
        </w:rPr>
        <w:t>8</w:t>
      </w:r>
      <w:r w:rsidRPr="51E78F16" w:rsidR="009838C4">
        <w:rPr>
          <w:rFonts w:ascii="Palatino Linotype" w:hAnsi="Palatino Linotype"/>
          <w:b/>
          <w:bCs/>
        </w:rPr>
        <w:t>8</w:t>
      </w:r>
      <w:r w:rsidRPr="51E78F16" w:rsidR="0E98C8E8">
        <w:rPr>
          <w:rFonts w:ascii="Palatino Linotype" w:hAnsi="Palatino Linotype"/>
          <w:b/>
          <w:bCs/>
        </w:rPr>
        <w:t>2</w:t>
      </w:r>
    </w:p>
    <w:p w:rsidR="00C86815" w:rsidP="119EEDC0" w:rsidRDefault="00C86815" w14:paraId="36353E3C" w14:textId="582B6F42">
      <w:pPr>
        <w:tabs>
          <w:tab w:val="right" w:pos="9360"/>
        </w:tabs>
        <w:rPr>
          <w:rFonts w:ascii="Palatino Linotype" w:hAnsi="Palatino Linotype"/>
          <w:b/>
          <w:bCs/>
        </w:rPr>
      </w:pPr>
      <w:r w:rsidRPr="119EEDC0">
        <w:rPr>
          <w:rFonts w:ascii="Palatino Linotype" w:hAnsi="Palatino Linotype"/>
          <w:b/>
          <w:bCs/>
        </w:rPr>
        <w:t>Communications Division</w:t>
      </w:r>
      <w:r w:rsidR="003B1DBD">
        <w:tab/>
      </w:r>
      <w:r w:rsidR="001C6A0E">
        <w:rPr>
          <w:rFonts w:ascii="Palatino Linotype" w:hAnsi="Palatino Linotype"/>
          <w:b/>
          <w:bCs/>
        </w:rPr>
        <w:t>June</w:t>
      </w:r>
      <w:r w:rsidRPr="119EEDC0" w:rsidR="001C6A0E">
        <w:rPr>
          <w:rFonts w:ascii="Palatino Linotype" w:hAnsi="Palatino Linotype"/>
          <w:b/>
          <w:bCs/>
        </w:rPr>
        <w:t xml:space="preserve"> </w:t>
      </w:r>
      <w:r>
        <w:rPr>
          <w:rFonts w:ascii="Palatino Linotype" w:hAnsi="Palatino Linotype"/>
          <w:b/>
          <w:bCs/>
        </w:rPr>
        <w:t>26</w:t>
      </w:r>
      <w:r w:rsidRPr="119EEDC0" w:rsidR="000C0324">
        <w:rPr>
          <w:rFonts w:ascii="Palatino Linotype" w:hAnsi="Palatino Linotype"/>
          <w:b/>
          <w:bCs/>
        </w:rPr>
        <w:t>, 202</w:t>
      </w:r>
      <w:r w:rsidRPr="119EEDC0" w:rsidR="009801B0">
        <w:rPr>
          <w:rFonts w:ascii="Palatino Linotype" w:hAnsi="Palatino Linotype"/>
          <w:b/>
          <w:bCs/>
        </w:rPr>
        <w:t>5</w:t>
      </w:r>
    </w:p>
    <w:p w:rsidRPr="00825ECD" w:rsidR="003B1DBD" w:rsidP="119EEDC0" w:rsidRDefault="00C86815" w14:paraId="3CF2917B" w14:textId="0A6AE14D">
      <w:pPr>
        <w:tabs>
          <w:tab w:val="right" w:pos="9360"/>
        </w:tabs>
        <w:rPr>
          <w:rFonts w:ascii="Palatino Linotype" w:hAnsi="Palatino Linotype"/>
          <w:i/>
          <w:iCs/>
          <w:sz w:val="20"/>
          <w:szCs w:val="20"/>
        </w:rPr>
      </w:pPr>
      <w:r>
        <w:rPr>
          <w:rFonts w:ascii="Palatino Linotype" w:hAnsi="Palatino Linotype"/>
          <w:b/>
          <w:bCs/>
        </w:rPr>
        <w:tab/>
      </w:r>
      <w:r w:rsidR="003B1DBD">
        <w:tab/>
      </w:r>
      <w:r w:rsidR="003B1DBD">
        <w:tab/>
      </w:r>
      <w:r w:rsidR="003B1DBD">
        <w:tab/>
      </w:r>
      <w:r w:rsidRPr="00825ECD" w:rsidR="003B1DBD">
        <w:rPr>
          <w:rFonts w:ascii="Palatino Linotype" w:hAnsi="Palatino Linotype"/>
        </w:rPr>
        <w:tab/>
      </w:r>
      <w:r w:rsidRPr="00825ECD" w:rsidR="003B1DBD">
        <w:rPr>
          <w:rFonts w:ascii="Palatino Linotype" w:hAnsi="Palatino Linotype"/>
        </w:rPr>
        <w:tab/>
      </w:r>
      <w:r w:rsidRPr="00825ECD" w:rsidR="003B1DBD">
        <w:rPr>
          <w:rFonts w:ascii="Palatino Linotype" w:hAnsi="Palatino Linotype"/>
        </w:rPr>
        <w:tab/>
      </w:r>
    </w:p>
    <w:p w:rsidRPr="00825ECD" w:rsidR="003B1DBD" w:rsidP="003B1DBD" w:rsidRDefault="003B1DBD" w14:paraId="40C3E4AA" w14:textId="77777777">
      <w:pPr>
        <w:tabs>
          <w:tab w:val="right" w:pos="10080"/>
        </w:tabs>
        <w:rPr>
          <w:rFonts w:ascii="Palatino Linotype" w:hAnsi="Palatino Linotype"/>
        </w:rPr>
      </w:pPr>
    </w:p>
    <w:p w:rsidRPr="00FF3E65" w:rsidR="008B4639" w:rsidP="00FF3E65" w:rsidRDefault="003B1DBD" w14:paraId="276554CF" w14:textId="3ABDC042">
      <w:pPr>
        <w:tabs>
          <w:tab w:val="right" w:pos="10080"/>
        </w:tabs>
        <w:jc w:val="center"/>
        <w:rPr>
          <w:rFonts w:ascii="Palatino Linotype" w:hAnsi="Palatino Linotype"/>
          <w:b/>
          <w:u w:val="single"/>
        </w:rPr>
      </w:pPr>
      <w:r w:rsidRPr="00825ECD">
        <w:rPr>
          <w:rFonts w:ascii="Palatino Linotype" w:hAnsi="Palatino Linotype"/>
          <w:b/>
          <w:u w:val="single"/>
        </w:rPr>
        <w:t>R</w:t>
      </w:r>
      <w:r w:rsidRPr="00825ECD">
        <w:rPr>
          <w:rFonts w:ascii="Palatino Linotype" w:hAnsi="Palatino Linotype"/>
          <w:b/>
        </w:rPr>
        <w:t xml:space="preserve"> </w:t>
      </w:r>
      <w:r w:rsidRPr="00825ECD">
        <w:rPr>
          <w:rFonts w:ascii="Palatino Linotype" w:hAnsi="Palatino Linotype"/>
          <w:b/>
          <w:u w:val="single"/>
        </w:rPr>
        <w:t>E</w:t>
      </w:r>
      <w:r w:rsidRPr="00825ECD">
        <w:rPr>
          <w:rFonts w:ascii="Palatino Linotype" w:hAnsi="Palatino Linotype"/>
          <w:b/>
        </w:rPr>
        <w:t xml:space="preserve"> </w:t>
      </w:r>
      <w:r w:rsidRPr="00825ECD">
        <w:rPr>
          <w:rFonts w:ascii="Palatino Linotype" w:hAnsi="Palatino Linotype"/>
          <w:b/>
          <w:u w:val="single"/>
        </w:rPr>
        <w:t>S</w:t>
      </w:r>
      <w:r w:rsidRPr="00825ECD">
        <w:rPr>
          <w:rFonts w:ascii="Palatino Linotype" w:hAnsi="Palatino Linotype"/>
          <w:b/>
        </w:rPr>
        <w:t xml:space="preserve"> </w:t>
      </w:r>
      <w:r w:rsidRPr="00825ECD">
        <w:rPr>
          <w:rFonts w:ascii="Palatino Linotype" w:hAnsi="Palatino Linotype"/>
          <w:b/>
          <w:u w:val="single"/>
        </w:rPr>
        <w:t>O</w:t>
      </w:r>
      <w:r w:rsidRPr="00825ECD">
        <w:rPr>
          <w:rFonts w:ascii="Palatino Linotype" w:hAnsi="Palatino Linotype"/>
          <w:b/>
        </w:rPr>
        <w:t xml:space="preserve"> </w:t>
      </w:r>
      <w:r w:rsidRPr="00825ECD">
        <w:rPr>
          <w:rFonts w:ascii="Palatino Linotype" w:hAnsi="Palatino Linotype"/>
          <w:b/>
          <w:u w:val="single"/>
        </w:rPr>
        <w:t>L</w:t>
      </w:r>
      <w:r w:rsidRPr="00825ECD">
        <w:rPr>
          <w:rFonts w:ascii="Palatino Linotype" w:hAnsi="Palatino Linotype"/>
          <w:b/>
        </w:rPr>
        <w:t xml:space="preserve"> </w:t>
      </w:r>
      <w:r w:rsidRPr="00825ECD">
        <w:rPr>
          <w:rFonts w:ascii="Palatino Linotype" w:hAnsi="Palatino Linotype"/>
          <w:b/>
          <w:u w:val="single"/>
        </w:rPr>
        <w:t>U</w:t>
      </w:r>
      <w:r w:rsidRPr="00825ECD">
        <w:rPr>
          <w:rFonts w:ascii="Palatino Linotype" w:hAnsi="Palatino Linotype"/>
          <w:b/>
        </w:rPr>
        <w:t xml:space="preserve"> </w:t>
      </w:r>
      <w:r w:rsidRPr="00825ECD">
        <w:rPr>
          <w:rFonts w:ascii="Palatino Linotype" w:hAnsi="Palatino Linotype"/>
          <w:b/>
          <w:u w:val="single"/>
        </w:rPr>
        <w:t>T</w:t>
      </w:r>
      <w:r w:rsidRPr="00825ECD">
        <w:rPr>
          <w:rFonts w:ascii="Palatino Linotype" w:hAnsi="Palatino Linotype"/>
          <w:b/>
        </w:rPr>
        <w:t xml:space="preserve"> </w:t>
      </w:r>
      <w:r w:rsidRPr="00825ECD">
        <w:rPr>
          <w:rFonts w:ascii="Palatino Linotype" w:hAnsi="Palatino Linotype"/>
          <w:b/>
          <w:u w:val="single"/>
        </w:rPr>
        <w:t>I</w:t>
      </w:r>
      <w:r w:rsidRPr="00825ECD">
        <w:rPr>
          <w:rFonts w:ascii="Palatino Linotype" w:hAnsi="Palatino Linotype"/>
          <w:b/>
        </w:rPr>
        <w:t xml:space="preserve"> </w:t>
      </w:r>
      <w:r w:rsidRPr="00825ECD">
        <w:rPr>
          <w:rFonts w:ascii="Palatino Linotype" w:hAnsi="Palatino Linotype"/>
          <w:b/>
          <w:u w:val="single"/>
        </w:rPr>
        <w:t>O</w:t>
      </w:r>
      <w:r w:rsidRPr="00825ECD">
        <w:rPr>
          <w:rFonts w:ascii="Palatino Linotype" w:hAnsi="Palatino Linotype"/>
          <w:b/>
        </w:rPr>
        <w:t xml:space="preserve"> </w:t>
      </w:r>
      <w:r w:rsidRPr="00825ECD">
        <w:rPr>
          <w:rFonts w:ascii="Palatino Linotype" w:hAnsi="Palatino Linotype"/>
          <w:b/>
          <w:u w:val="single"/>
        </w:rPr>
        <w:t>N</w:t>
      </w:r>
    </w:p>
    <w:p w:rsidRPr="00195C42" w:rsidR="00195C42" w:rsidP="003B1DBD" w:rsidRDefault="398B6210" w14:paraId="34178AA9" w14:textId="5A8FFD10">
      <w:pPr>
        <w:tabs>
          <w:tab w:val="right" w:pos="10080"/>
        </w:tabs>
        <w:rPr>
          <w:rFonts w:ascii="Palatino Linotype" w:hAnsi="Palatino Linotype"/>
          <w:color w:val="FF0000"/>
        </w:rPr>
      </w:pPr>
      <w:r w:rsidRPr="5EA988FE">
        <w:rPr>
          <w:rFonts w:ascii="Palatino Linotype" w:hAnsi="Palatino Linotype"/>
          <w:color w:val="FF0000"/>
        </w:rPr>
        <w:t xml:space="preserve"> </w:t>
      </w:r>
    </w:p>
    <w:p w:rsidR="00D51EAD" w:rsidP="5E12375A" w:rsidRDefault="003B1DBD" w14:paraId="78000C67" w14:textId="21C0BDAC">
      <w:pPr>
        <w:tabs>
          <w:tab w:val="right" w:pos="10080"/>
        </w:tabs>
        <w:rPr>
          <w:rFonts w:ascii="Palatino Linotype" w:hAnsi="Palatino Linotype"/>
          <w:b/>
          <w:bCs/>
        </w:rPr>
      </w:pPr>
      <w:r w:rsidRPr="0BC770C1">
        <w:rPr>
          <w:rFonts w:ascii="Palatino Linotype" w:hAnsi="Palatino Linotype"/>
          <w:b/>
          <w:bCs/>
        </w:rPr>
        <w:t>RESOLUTION T-</w:t>
      </w:r>
      <w:r w:rsidRPr="0BC770C1" w:rsidR="00993225">
        <w:rPr>
          <w:rFonts w:ascii="Palatino Linotype" w:hAnsi="Palatino Linotype"/>
          <w:b/>
          <w:bCs/>
        </w:rPr>
        <w:t>17</w:t>
      </w:r>
      <w:r w:rsidRPr="0BC770C1" w:rsidR="000E41E8">
        <w:rPr>
          <w:rFonts w:ascii="Palatino Linotype" w:hAnsi="Palatino Linotype"/>
          <w:b/>
          <w:bCs/>
        </w:rPr>
        <w:t>8</w:t>
      </w:r>
      <w:r w:rsidRPr="0BC770C1" w:rsidR="00E52BE3">
        <w:rPr>
          <w:rFonts w:ascii="Palatino Linotype" w:hAnsi="Palatino Linotype"/>
          <w:b/>
          <w:bCs/>
        </w:rPr>
        <w:t>82</w:t>
      </w:r>
      <w:r w:rsidRPr="0BC770C1" w:rsidR="00142969">
        <w:rPr>
          <w:rFonts w:ascii="Palatino Linotype" w:hAnsi="Palatino Linotype"/>
          <w:b/>
          <w:bCs/>
        </w:rPr>
        <w:t xml:space="preserve">.  </w:t>
      </w:r>
      <w:bookmarkStart w:name="_Hlk103076016" w:id="0"/>
      <w:r w:rsidRPr="0BC770C1" w:rsidR="009D2940">
        <w:rPr>
          <w:rFonts w:ascii="Palatino Linotype" w:hAnsi="Palatino Linotype"/>
          <w:b/>
          <w:bCs/>
        </w:rPr>
        <w:t>A</w:t>
      </w:r>
      <w:r w:rsidRPr="0BC770C1" w:rsidR="008F54DE">
        <w:rPr>
          <w:rFonts w:ascii="Palatino Linotype" w:hAnsi="Palatino Linotype"/>
          <w:b/>
          <w:bCs/>
        </w:rPr>
        <w:t xml:space="preserve">pplication of </w:t>
      </w:r>
      <w:r w:rsidRPr="0BC770C1" w:rsidR="00D51EAD">
        <w:rPr>
          <w:rFonts w:ascii="Palatino Linotype" w:hAnsi="Palatino Linotype"/>
          <w:b/>
          <w:bCs/>
        </w:rPr>
        <w:t>Go MD USA, LLC</w:t>
      </w:r>
      <w:r w:rsidRPr="0BC770C1" w:rsidR="008F54DE">
        <w:rPr>
          <w:rFonts w:ascii="Palatino Linotype" w:hAnsi="Palatino Linotype"/>
          <w:b/>
          <w:bCs/>
        </w:rPr>
        <w:t xml:space="preserve"> (U-4576-C) for </w:t>
      </w:r>
      <w:r w:rsidR="000879D9">
        <w:rPr>
          <w:rFonts w:ascii="Palatino Linotype" w:hAnsi="Palatino Linotype"/>
          <w:b/>
          <w:bCs/>
        </w:rPr>
        <w:t>D</w:t>
      </w:r>
      <w:r w:rsidRPr="0BC770C1" w:rsidR="008F54DE">
        <w:rPr>
          <w:rFonts w:ascii="Palatino Linotype" w:hAnsi="Palatino Linotype"/>
          <w:b/>
          <w:bCs/>
        </w:rPr>
        <w:t>esignation</w:t>
      </w:r>
      <w:r w:rsidRPr="0BC770C1" w:rsidR="001A5331">
        <w:rPr>
          <w:rFonts w:ascii="Palatino Linotype" w:hAnsi="Palatino Linotype"/>
          <w:b/>
          <w:bCs/>
        </w:rPr>
        <w:t xml:space="preserve"> as an Eligible Telecommunications Carrier in California.</w:t>
      </w:r>
    </w:p>
    <w:p w:rsidRPr="00EE70CE" w:rsidR="00837B43" w:rsidP="00837B43" w:rsidRDefault="550193E1" w14:paraId="4CEFC2BA" w14:textId="79004B96">
      <w:pPr>
        <w:pStyle w:val="NormalWeb"/>
        <w:rPr>
          <w:color w:val="000000"/>
        </w:rPr>
      </w:pPr>
      <w:r>
        <w:rPr>
          <w:color w:val="000000"/>
        </w:rPr>
        <w:t xml:space="preserve">PROPOSED OUTCOME: </w:t>
      </w:r>
      <w:r w:rsidR="1C221040">
        <w:rPr>
          <w:color w:val="000000"/>
        </w:rPr>
        <w:t>Rejection of Go MD USA’s request for ETC designation</w:t>
      </w:r>
      <w:r>
        <w:rPr>
          <w:color w:val="000000"/>
        </w:rPr>
        <w:t>.</w:t>
      </w:r>
    </w:p>
    <w:p w:rsidRPr="00EE70CE" w:rsidR="00837B43" w:rsidP="00837B43" w:rsidRDefault="550193E1" w14:paraId="250E3FA0" w14:textId="38198977">
      <w:pPr>
        <w:pStyle w:val="NormalWeb"/>
        <w:rPr>
          <w:color w:val="000000"/>
        </w:rPr>
      </w:pPr>
      <w:r>
        <w:rPr>
          <w:color w:val="000000"/>
        </w:rPr>
        <w:t>SAFETY CONSIDERATIONS:</w:t>
      </w:r>
      <w:r w:rsidR="1C221040">
        <w:rPr>
          <w:color w:val="000000"/>
        </w:rPr>
        <w:t xml:space="preserve"> </w:t>
      </w:r>
      <w:r w:rsidR="7C256721">
        <w:rPr>
          <w:color w:val="000000"/>
        </w:rPr>
        <w:t xml:space="preserve">There are no safety considerations associated with this </w:t>
      </w:r>
      <w:r w:rsidR="12ED4DDC">
        <w:rPr>
          <w:color w:val="000000"/>
        </w:rPr>
        <w:t>r</w:t>
      </w:r>
      <w:r w:rsidR="7C256721">
        <w:rPr>
          <w:color w:val="000000"/>
        </w:rPr>
        <w:t>esolution.</w:t>
      </w:r>
    </w:p>
    <w:p w:rsidR="00837B43" w:rsidP="00837B43" w:rsidRDefault="00837B43" w14:paraId="2EAB9FBD" w14:textId="77777777">
      <w:pPr>
        <w:pStyle w:val="NormalWeb"/>
        <w:pBdr>
          <w:bottom w:val="single" w:color="auto" w:sz="12" w:space="1"/>
        </w:pBdr>
        <w:rPr>
          <w:color w:val="000000"/>
        </w:rPr>
      </w:pPr>
      <w:r w:rsidRPr="00EE70CE">
        <w:rPr>
          <w:color w:val="000000"/>
        </w:rPr>
        <w:t>ESTIMATED COST: There are no costs associated with this resolution.</w:t>
      </w:r>
    </w:p>
    <w:p w:rsidRPr="00EE70CE" w:rsidR="001E71E3" w:rsidP="00837B43" w:rsidRDefault="001E71E3" w14:paraId="5D023039" w14:textId="77777777">
      <w:pPr>
        <w:pStyle w:val="NormalWeb"/>
        <w:pBdr>
          <w:bottom w:val="single" w:color="auto" w:sz="12" w:space="1"/>
        </w:pBdr>
        <w:rPr>
          <w:color w:val="000000"/>
        </w:rPr>
      </w:pPr>
    </w:p>
    <w:p w:rsidRPr="00520FD8" w:rsidR="003B1DBD" w:rsidP="00195D9F" w:rsidRDefault="003B1DBD" w14:paraId="5FD9BF52" w14:textId="77777777">
      <w:pPr>
        <w:tabs>
          <w:tab w:val="right" w:pos="10080"/>
        </w:tabs>
        <w:rPr>
          <w:rFonts w:ascii="Palatino Linotype" w:hAnsi="Palatino Linotype"/>
          <w:b/>
          <w:u w:val="single"/>
        </w:rPr>
      </w:pPr>
      <w:r w:rsidRPr="00520FD8">
        <w:rPr>
          <w:rFonts w:ascii="Palatino Linotype" w:hAnsi="Palatino Linotype"/>
          <w:b/>
          <w:u w:val="single"/>
        </w:rPr>
        <w:t>SUMMARY</w:t>
      </w:r>
    </w:p>
    <w:p w:rsidRPr="00825ECD" w:rsidR="003B1DBD" w:rsidP="00195D9F" w:rsidRDefault="003B1DBD" w14:paraId="3F8D837C" w14:textId="77777777">
      <w:pPr>
        <w:tabs>
          <w:tab w:val="right" w:pos="10080"/>
        </w:tabs>
        <w:rPr>
          <w:rFonts w:ascii="Palatino Linotype" w:hAnsi="Palatino Linotype"/>
          <w:u w:val="single"/>
        </w:rPr>
      </w:pPr>
    </w:p>
    <w:p w:rsidR="006304E9" w:rsidP="00951C56" w:rsidRDefault="0087681F" w14:paraId="32F9F3FB" w14:textId="5652F032">
      <w:pPr>
        <w:tabs>
          <w:tab w:val="right" w:pos="10080"/>
        </w:tabs>
        <w:rPr>
          <w:rFonts w:ascii="Palatino Linotype" w:hAnsi="Palatino Linotype"/>
          <w:szCs w:val="20"/>
        </w:rPr>
      </w:pPr>
      <w:r w:rsidRPr="0087681F">
        <w:rPr>
          <w:rFonts w:ascii="Palatino Linotype" w:hAnsi="Palatino Linotype"/>
          <w:szCs w:val="20"/>
        </w:rPr>
        <w:t>This Resolution</w:t>
      </w:r>
      <w:r>
        <w:rPr>
          <w:rFonts w:ascii="Palatino Linotype" w:hAnsi="Palatino Linotype"/>
          <w:szCs w:val="20"/>
        </w:rPr>
        <w:t xml:space="preserve"> denies</w:t>
      </w:r>
      <w:r w:rsidRPr="0087681F">
        <w:rPr>
          <w:rFonts w:ascii="Palatino Linotype" w:hAnsi="Palatino Linotype"/>
          <w:szCs w:val="20"/>
        </w:rPr>
        <w:t xml:space="preserve"> the request of </w:t>
      </w:r>
      <w:r>
        <w:rPr>
          <w:rFonts w:ascii="Palatino Linotype" w:hAnsi="Palatino Linotype"/>
          <w:szCs w:val="20"/>
        </w:rPr>
        <w:t>Go MD USA, LLC,</w:t>
      </w:r>
      <w:r w:rsidRPr="0087681F">
        <w:rPr>
          <w:rFonts w:ascii="Palatino Linotype" w:hAnsi="Palatino Linotype"/>
          <w:szCs w:val="20"/>
        </w:rPr>
        <w:t xml:space="preserve"> (U-</w:t>
      </w:r>
      <w:r>
        <w:rPr>
          <w:rFonts w:ascii="Palatino Linotype" w:hAnsi="Palatino Linotype"/>
          <w:szCs w:val="20"/>
        </w:rPr>
        <w:t>4576</w:t>
      </w:r>
      <w:r w:rsidRPr="0087681F">
        <w:rPr>
          <w:rFonts w:ascii="Palatino Linotype" w:hAnsi="Palatino Linotype"/>
          <w:szCs w:val="20"/>
        </w:rPr>
        <w:t>-C) (</w:t>
      </w:r>
      <w:r>
        <w:rPr>
          <w:rFonts w:ascii="Palatino Linotype" w:hAnsi="Palatino Linotype"/>
          <w:szCs w:val="20"/>
        </w:rPr>
        <w:t>Go MD</w:t>
      </w:r>
      <w:r w:rsidR="009E570D">
        <w:rPr>
          <w:rFonts w:ascii="Palatino Linotype" w:hAnsi="Palatino Linotype"/>
          <w:szCs w:val="20"/>
        </w:rPr>
        <w:t xml:space="preserve"> USA</w:t>
      </w:r>
      <w:r w:rsidRPr="0087681F">
        <w:rPr>
          <w:rFonts w:ascii="Palatino Linotype" w:hAnsi="Palatino Linotype"/>
          <w:szCs w:val="20"/>
        </w:rPr>
        <w:t xml:space="preserve">) </w:t>
      </w:r>
      <w:r w:rsidR="0069500D">
        <w:rPr>
          <w:rFonts w:ascii="Palatino Linotype" w:hAnsi="Palatino Linotype"/>
          <w:szCs w:val="20"/>
        </w:rPr>
        <w:t>for designation</w:t>
      </w:r>
      <w:r w:rsidRPr="0087681F">
        <w:rPr>
          <w:rFonts w:ascii="Palatino Linotype" w:hAnsi="Palatino Linotype"/>
          <w:szCs w:val="20"/>
        </w:rPr>
        <w:t xml:space="preserve"> as an Eligible Telecommunication Carrier (ETC). </w:t>
      </w:r>
      <w:r w:rsidR="0077751E">
        <w:rPr>
          <w:rFonts w:ascii="Palatino Linotype" w:hAnsi="Palatino Linotype"/>
          <w:szCs w:val="20"/>
        </w:rPr>
        <w:t xml:space="preserve"> </w:t>
      </w:r>
      <w:r>
        <w:rPr>
          <w:rFonts w:ascii="Palatino Linotype" w:hAnsi="Palatino Linotype"/>
          <w:szCs w:val="20"/>
        </w:rPr>
        <w:t>Go MD</w:t>
      </w:r>
      <w:r w:rsidR="009E570D">
        <w:rPr>
          <w:rFonts w:ascii="Palatino Linotype" w:hAnsi="Palatino Linotype"/>
          <w:szCs w:val="20"/>
        </w:rPr>
        <w:t xml:space="preserve"> USA</w:t>
      </w:r>
      <w:r w:rsidRPr="0087681F">
        <w:rPr>
          <w:rFonts w:ascii="Palatino Linotype" w:hAnsi="Palatino Linotype"/>
          <w:szCs w:val="20"/>
        </w:rPr>
        <w:t xml:space="preserve"> has not satisfied the requirements for ETC designation pursuant to Resolution T-17002</w:t>
      </w:r>
      <w:r w:rsidR="000F1655">
        <w:rPr>
          <w:rFonts w:ascii="Palatino Linotype" w:hAnsi="Palatino Linotype"/>
          <w:szCs w:val="20"/>
        </w:rPr>
        <w:t>.</w:t>
      </w:r>
      <w:r w:rsidR="006954CF">
        <w:rPr>
          <w:rFonts w:ascii="Palatino Linotype" w:hAnsi="Palatino Linotype"/>
          <w:szCs w:val="20"/>
        </w:rPr>
        <w:t xml:space="preserve">   The CPUC finds that Go MD should not be designated at this time </w:t>
      </w:r>
      <w:r w:rsidRPr="00005DE5" w:rsidR="00C43EE2">
        <w:rPr>
          <w:rFonts w:ascii="Palatino Linotype" w:hAnsi="Palatino Linotype"/>
          <w:szCs w:val="20"/>
        </w:rPr>
        <w:t>as an</w:t>
      </w:r>
      <w:r w:rsidRPr="00005DE5" w:rsidR="00820BBC">
        <w:rPr>
          <w:rFonts w:ascii="Palatino Linotype" w:hAnsi="Palatino Linotype"/>
          <w:szCs w:val="20"/>
        </w:rPr>
        <w:t xml:space="preserve"> </w:t>
      </w:r>
      <w:r w:rsidRPr="00005DE5" w:rsidR="00F53FBC">
        <w:rPr>
          <w:rFonts w:ascii="Palatino Linotype" w:hAnsi="Palatino Linotype"/>
          <w:szCs w:val="20"/>
        </w:rPr>
        <w:t xml:space="preserve">ETC </w:t>
      </w:r>
      <w:r w:rsidRPr="00005DE5" w:rsidR="00951C56">
        <w:rPr>
          <w:rFonts w:ascii="Palatino Linotype" w:hAnsi="Palatino Linotype"/>
          <w:szCs w:val="20"/>
        </w:rPr>
        <w:t>f</w:t>
      </w:r>
      <w:r w:rsidRPr="00005DE5" w:rsidR="007D7121">
        <w:rPr>
          <w:rFonts w:ascii="Palatino Linotype" w:hAnsi="Palatino Linotype"/>
          <w:szCs w:val="20"/>
        </w:rPr>
        <w:t xml:space="preserve">or the purpose of participating in the </w:t>
      </w:r>
      <w:r w:rsidR="00346E85">
        <w:rPr>
          <w:rFonts w:ascii="Palatino Linotype" w:hAnsi="Palatino Linotype"/>
          <w:szCs w:val="20"/>
        </w:rPr>
        <w:t xml:space="preserve">federal </w:t>
      </w:r>
      <w:r w:rsidRPr="00005DE5" w:rsidR="007D7121">
        <w:rPr>
          <w:rFonts w:ascii="Palatino Linotype" w:hAnsi="Palatino Linotype"/>
          <w:szCs w:val="20"/>
        </w:rPr>
        <w:t>Lifeline program</w:t>
      </w:r>
      <w:r w:rsidRPr="00005DE5" w:rsidR="00951C56">
        <w:rPr>
          <w:rFonts w:ascii="Palatino Linotype" w:hAnsi="Palatino Linotype"/>
          <w:szCs w:val="20"/>
        </w:rPr>
        <w:t xml:space="preserve"> to provide</w:t>
      </w:r>
      <w:r w:rsidRPr="00005DE5" w:rsidR="0078042A">
        <w:rPr>
          <w:rFonts w:ascii="Palatino Linotype" w:hAnsi="Palatino Linotype"/>
          <w:szCs w:val="20"/>
        </w:rPr>
        <w:t xml:space="preserve"> talk, text, and data</w:t>
      </w:r>
      <w:r w:rsidRPr="00005DE5" w:rsidR="006A672F">
        <w:rPr>
          <w:rFonts w:ascii="Palatino Linotype" w:hAnsi="Palatino Linotype"/>
          <w:szCs w:val="20"/>
        </w:rPr>
        <w:t>,</w:t>
      </w:r>
      <w:r w:rsidRPr="00005DE5" w:rsidR="004A30EA">
        <w:rPr>
          <w:rFonts w:ascii="Palatino Linotype" w:hAnsi="Palatino Linotype"/>
          <w:szCs w:val="20"/>
        </w:rPr>
        <w:t xml:space="preserve"> to qualifying low-income households in </w:t>
      </w:r>
      <w:r w:rsidRPr="00005DE5" w:rsidR="00DC06A4">
        <w:rPr>
          <w:rFonts w:ascii="Palatino Linotype" w:hAnsi="Palatino Linotype"/>
          <w:szCs w:val="20"/>
        </w:rPr>
        <w:t>Go MD</w:t>
      </w:r>
      <w:r w:rsidR="00BC4012">
        <w:rPr>
          <w:rFonts w:ascii="Palatino Linotype" w:hAnsi="Palatino Linotype"/>
          <w:szCs w:val="20"/>
        </w:rPr>
        <w:t xml:space="preserve"> USA</w:t>
      </w:r>
      <w:r w:rsidRPr="00005DE5" w:rsidR="00DC06A4">
        <w:rPr>
          <w:rFonts w:ascii="Palatino Linotype" w:hAnsi="Palatino Linotype"/>
          <w:szCs w:val="20"/>
        </w:rPr>
        <w:t>’s</w:t>
      </w:r>
      <w:r w:rsidRPr="00005DE5" w:rsidR="009E387E">
        <w:rPr>
          <w:rFonts w:ascii="Palatino Linotype" w:hAnsi="Palatino Linotype"/>
          <w:szCs w:val="20"/>
        </w:rPr>
        <w:t xml:space="preserve"> </w:t>
      </w:r>
      <w:r w:rsidRPr="00005DE5" w:rsidR="00093354">
        <w:rPr>
          <w:rFonts w:ascii="Palatino Linotype" w:hAnsi="Palatino Linotype"/>
          <w:szCs w:val="20"/>
        </w:rPr>
        <w:t>service area</w:t>
      </w:r>
      <w:r w:rsidR="0069500D">
        <w:rPr>
          <w:rFonts w:ascii="Palatino Linotype" w:hAnsi="Palatino Linotype"/>
          <w:szCs w:val="20"/>
        </w:rPr>
        <w:t>s</w:t>
      </w:r>
      <w:r w:rsidR="00346E85">
        <w:rPr>
          <w:rFonts w:ascii="Palatino Linotype" w:hAnsi="Palatino Linotype"/>
          <w:szCs w:val="20"/>
        </w:rPr>
        <w:t xml:space="preserve">. </w:t>
      </w:r>
      <w:r w:rsidR="0077751E">
        <w:rPr>
          <w:rFonts w:ascii="Palatino Linotype" w:hAnsi="Palatino Linotype"/>
          <w:szCs w:val="20"/>
        </w:rPr>
        <w:t xml:space="preserve"> </w:t>
      </w:r>
      <w:r w:rsidR="00346E85">
        <w:rPr>
          <w:rFonts w:ascii="Palatino Linotype" w:hAnsi="Palatino Linotype"/>
          <w:szCs w:val="20"/>
        </w:rPr>
        <w:t>Go MD</w:t>
      </w:r>
      <w:r w:rsidR="00BC4012">
        <w:rPr>
          <w:rFonts w:ascii="Palatino Linotype" w:hAnsi="Palatino Linotype"/>
          <w:szCs w:val="20"/>
        </w:rPr>
        <w:t xml:space="preserve"> USA</w:t>
      </w:r>
      <w:r w:rsidR="0069500D">
        <w:rPr>
          <w:rFonts w:ascii="Palatino Linotype" w:hAnsi="Palatino Linotype"/>
          <w:szCs w:val="20"/>
        </w:rPr>
        <w:t xml:space="preserve"> </w:t>
      </w:r>
      <w:r w:rsidR="00346E85">
        <w:rPr>
          <w:rFonts w:ascii="Palatino Linotype" w:hAnsi="Palatino Linotype"/>
          <w:szCs w:val="20"/>
        </w:rPr>
        <w:t>is a reseller</w:t>
      </w:r>
      <w:r w:rsidRPr="00005DE5" w:rsidR="00093354">
        <w:rPr>
          <w:rFonts w:ascii="Palatino Linotype" w:hAnsi="Palatino Linotype"/>
          <w:szCs w:val="20"/>
        </w:rPr>
        <w:t xml:space="preserve"> </w:t>
      </w:r>
      <w:r w:rsidR="0069500D">
        <w:rPr>
          <w:rFonts w:ascii="Palatino Linotype" w:hAnsi="Palatino Linotype"/>
          <w:szCs w:val="20"/>
        </w:rPr>
        <w:t xml:space="preserve">operating under </w:t>
      </w:r>
      <w:r w:rsidR="00346E85">
        <w:rPr>
          <w:rFonts w:ascii="Palatino Linotype" w:hAnsi="Palatino Linotype"/>
          <w:szCs w:val="20"/>
        </w:rPr>
        <w:t>wholesale agreements with</w:t>
      </w:r>
      <w:r w:rsidR="0069500D">
        <w:rPr>
          <w:rFonts w:ascii="Palatino Linotype" w:hAnsi="Palatino Linotype"/>
          <w:szCs w:val="20"/>
        </w:rPr>
        <w:t xml:space="preserve"> </w:t>
      </w:r>
      <w:r w:rsidRPr="00005DE5" w:rsidR="005C01AC">
        <w:rPr>
          <w:rFonts w:ascii="Palatino Linotype" w:hAnsi="Palatino Linotype"/>
          <w:szCs w:val="20"/>
        </w:rPr>
        <w:t>AT&amp;T and T-Mobile</w:t>
      </w:r>
      <w:r w:rsidR="00346E85">
        <w:rPr>
          <w:rFonts w:ascii="Palatino Linotype" w:hAnsi="Palatino Linotype"/>
          <w:szCs w:val="20"/>
        </w:rPr>
        <w:t xml:space="preserve">, </w:t>
      </w:r>
      <w:r w:rsidRPr="00005DE5" w:rsidR="00346E85">
        <w:rPr>
          <w:rFonts w:ascii="Palatino Linotype" w:hAnsi="Palatino Linotype"/>
          <w:szCs w:val="20"/>
        </w:rPr>
        <w:t xml:space="preserve">its underlying </w:t>
      </w:r>
      <w:r w:rsidR="00346E85">
        <w:rPr>
          <w:rFonts w:ascii="Palatino Linotype" w:hAnsi="Palatino Linotype"/>
          <w:szCs w:val="20"/>
        </w:rPr>
        <w:t xml:space="preserve">facilities-based </w:t>
      </w:r>
      <w:r w:rsidRPr="00005DE5" w:rsidR="00346E85">
        <w:rPr>
          <w:rFonts w:ascii="Palatino Linotype" w:hAnsi="Palatino Linotype"/>
          <w:szCs w:val="20"/>
        </w:rPr>
        <w:t>wireless carriers</w:t>
      </w:r>
      <w:r w:rsidR="00346E85">
        <w:rPr>
          <w:rFonts w:ascii="Palatino Linotype" w:hAnsi="Palatino Linotype"/>
          <w:szCs w:val="20"/>
        </w:rPr>
        <w:t xml:space="preserve"> </w:t>
      </w:r>
      <w:r w:rsidRPr="00005DE5" w:rsidR="00010D88">
        <w:rPr>
          <w:rFonts w:ascii="Palatino Linotype" w:hAnsi="Palatino Linotype"/>
          <w:szCs w:val="20"/>
        </w:rPr>
        <w:t>in California</w:t>
      </w:r>
      <w:r w:rsidR="00D966A0">
        <w:rPr>
          <w:rFonts w:ascii="Palatino Linotype" w:hAnsi="Palatino Linotype"/>
          <w:szCs w:val="20"/>
        </w:rPr>
        <w:t>.</w:t>
      </w:r>
      <w:r w:rsidRPr="00005DE5" w:rsidR="00010D88">
        <w:rPr>
          <w:rFonts w:ascii="Palatino Linotype" w:hAnsi="Palatino Linotype"/>
          <w:szCs w:val="20"/>
        </w:rPr>
        <w:t xml:space="preserve"> </w:t>
      </w:r>
    </w:p>
    <w:p w:rsidR="006304E9" w:rsidP="00545E68" w:rsidRDefault="006304E9" w14:paraId="3A11A60C" w14:textId="77777777">
      <w:pPr>
        <w:tabs>
          <w:tab w:val="right" w:pos="10080"/>
        </w:tabs>
        <w:rPr>
          <w:rFonts w:ascii="Palatino Linotype" w:hAnsi="Palatino Linotype"/>
          <w:szCs w:val="20"/>
        </w:rPr>
      </w:pPr>
    </w:p>
    <w:p w:rsidRPr="00520FD8" w:rsidR="001031A6" w:rsidP="001031A6" w:rsidRDefault="00813119" w14:paraId="7C172488" w14:textId="79870A83">
      <w:pPr>
        <w:tabs>
          <w:tab w:val="right" w:pos="10080"/>
        </w:tabs>
        <w:rPr>
          <w:rFonts w:ascii="Palatino Linotype" w:hAnsi="Palatino Linotype"/>
          <w:b/>
          <w:u w:val="single"/>
        </w:rPr>
      </w:pPr>
      <w:r>
        <w:rPr>
          <w:rFonts w:ascii="Palatino Linotype" w:hAnsi="Palatino Linotype"/>
          <w:b/>
          <w:u w:val="single"/>
        </w:rPr>
        <w:t>BACKGROUND</w:t>
      </w:r>
    </w:p>
    <w:p w:rsidR="001031A6" w:rsidP="00545E68" w:rsidRDefault="001031A6" w14:paraId="65A4BDED" w14:textId="77777777">
      <w:pPr>
        <w:tabs>
          <w:tab w:val="right" w:pos="10080"/>
        </w:tabs>
        <w:rPr>
          <w:rFonts w:ascii="Palatino Linotype" w:hAnsi="Palatino Linotype"/>
          <w:szCs w:val="20"/>
        </w:rPr>
      </w:pPr>
    </w:p>
    <w:p w:rsidRPr="008A42F1" w:rsidR="001031A6" w:rsidP="001031A6" w:rsidRDefault="001031A6" w14:paraId="43AB32D7" w14:textId="026784F0">
      <w:pPr>
        <w:tabs>
          <w:tab w:val="right" w:pos="10080"/>
        </w:tabs>
        <w:rPr>
          <w:rFonts w:ascii="Palatino Linotype" w:hAnsi="Palatino Linotype"/>
          <w:szCs w:val="20"/>
        </w:rPr>
      </w:pPr>
      <w:r w:rsidRPr="00E633DB">
        <w:rPr>
          <w:rFonts w:ascii="Palatino Linotype" w:hAnsi="Palatino Linotype"/>
          <w:szCs w:val="20"/>
        </w:rPr>
        <w:t>Go MD USA,</w:t>
      </w:r>
      <w:r w:rsidR="001B3140">
        <w:rPr>
          <w:rFonts w:ascii="Palatino Linotype" w:hAnsi="Palatino Linotype"/>
          <w:szCs w:val="20"/>
        </w:rPr>
        <w:t xml:space="preserve"> </w:t>
      </w:r>
      <w:r w:rsidR="00E633DB">
        <w:rPr>
          <w:rFonts w:ascii="Palatino Linotype" w:hAnsi="Palatino Linotype"/>
          <w:szCs w:val="20"/>
        </w:rPr>
        <w:t>LLC</w:t>
      </w:r>
      <w:r w:rsidR="001B3140">
        <w:rPr>
          <w:rFonts w:ascii="Palatino Linotype" w:hAnsi="Palatino Linotype"/>
          <w:szCs w:val="20"/>
        </w:rPr>
        <w:t>,</w:t>
      </w:r>
      <w:r w:rsidRPr="00E633DB">
        <w:rPr>
          <w:rFonts w:ascii="Palatino Linotype" w:hAnsi="Palatino Linotype"/>
          <w:szCs w:val="20"/>
        </w:rPr>
        <w:t xml:space="preserve"> </w:t>
      </w:r>
      <w:r w:rsidR="00AD5BE3">
        <w:rPr>
          <w:rFonts w:ascii="Palatino Linotype" w:hAnsi="Palatino Linotype"/>
          <w:szCs w:val="20"/>
        </w:rPr>
        <w:t>provides commercial mobile radio services (CMRS)</w:t>
      </w:r>
      <w:r w:rsidR="00913EF1">
        <w:rPr>
          <w:rFonts w:ascii="Palatino Linotype" w:hAnsi="Palatino Linotype"/>
          <w:szCs w:val="20"/>
        </w:rPr>
        <w:t xml:space="preserve"> and</w:t>
      </w:r>
      <w:r w:rsidRPr="00E633DB">
        <w:rPr>
          <w:rFonts w:ascii="Palatino Linotype" w:hAnsi="Palatino Linotype"/>
          <w:szCs w:val="20"/>
        </w:rPr>
        <w:t xml:space="preserve"> is </w:t>
      </w:r>
      <w:r w:rsidR="00174529">
        <w:rPr>
          <w:rFonts w:ascii="Palatino Linotype" w:hAnsi="Palatino Linotype"/>
          <w:szCs w:val="20"/>
        </w:rPr>
        <w:t xml:space="preserve">designated as a </w:t>
      </w:r>
      <w:r w:rsidR="00401886">
        <w:rPr>
          <w:rFonts w:ascii="Palatino Linotype" w:hAnsi="Palatino Linotype"/>
          <w:szCs w:val="20"/>
        </w:rPr>
        <w:t xml:space="preserve">Cellular Retail Reseller by the </w:t>
      </w:r>
      <w:r w:rsidRPr="00E633DB">
        <w:rPr>
          <w:rFonts w:ascii="Palatino Linotype" w:hAnsi="Palatino Linotype"/>
          <w:szCs w:val="20"/>
        </w:rPr>
        <w:t xml:space="preserve">California Public Utilities Commission. </w:t>
      </w:r>
      <w:r w:rsidRPr="008A42F1">
        <w:rPr>
          <w:rFonts w:ascii="Palatino Linotype" w:hAnsi="Palatino Linotype"/>
          <w:szCs w:val="20"/>
        </w:rPr>
        <w:t xml:space="preserve">On </w:t>
      </w:r>
      <w:r w:rsidR="009C5FD0">
        <w:rPr>
          <w:rFonts w:ascii="Palatino Linotype" w:hAnsi="Palatino Linotype"/>
          <w:szCs w:val="20"/>
        </w:rPr>
        <w:t xml:space="preserve">August </w:t>
      </w:r>
      <w:r w:rsidR="000B2ED9">
        <w:rPr>
          <w:rFonts w:ascii="Palatino Linotype" w:hAnsi="Palatino Linotype"/>
          <w:szCs w:val="20"/>
        </w:rPr>
        <w:t>6, 2024</w:t>
      </w:r>
      <w:r w:rsidRPr="008A42F1">
        <w:rPr>
          <w:rFonts w:ascii="Palatino Linotype" w:hAnsi="Palatino Linotype"/>
          <w:szCs w:val="20"/>
        </w:rPr>
        <w:t xml:space="preserve">, </w:t>
      </w:r>
      <w:r w:rsidR="000B2ED9">
        <w:rPr>
          <w:rFonts w:ascii="Palatino Linotype" w:hAnsi="Palatino Linotype"/>
          <w:szCs w:val="20"/>
        </w:rPr>
        <w:t>Go MD</w:t>
      </w:r>
      <w:r w:rsidR="00BC4012">
        <w:rPr>
          <w:rFonts w:ascii="Palatino Linotype" w:hAnsi="Palatino Linotype"/>
          <w:szCs w:val="20"/>
        </w:rPr>
        <w:t xml:space="preserve"> USA</w:t>
      </w:r>
      <w:r w:rsidRPr="008A42F1">
        <w:rPr>
          <w:rFonts w:ascii="Palatino Linotype" w:hAnsi="Palatino Linotype"/>
          <w:szCs w:val="20"/>
        </w:rPr>
        <w:t xml:space="preserve"> filed </w:t>
      </w:r>
      <w:r w:rsidR="00445D7A">
        <w:rPr>
          <w:rFonts w:ascii="Palatino Linotype" w:hAnsi="Palatino Linotype"/>
          <w:szCs w:val="20"/>
        </w:rPr>
        <w:t xml:space="preserve">Tier </w:t>
      </w:r>
      <w:r w:rsidR="00940887">
        <w:rPr>
          <w:rFonts w:ascii="Palatino Linotype" w:hAnsi="Palatino Linotype"/>
          <w:szCs w:val="20"/>
        </w:rPr>
        <w:t xml:space="preserve">3 </w:t>
      </w:r>
      <w:r w:rsidRPr="008A42F1">
        <w:rPr>
          <w:rFonts w:ascii="Palatino Linotype" w:hAnsi="Palatino Linotype"/>
          <w:szCs w:val="20"/>
        </w:rPr>
        <w:t xml:space="preserve">Advice Letter </w:t>
      </w:r>
      <w:r w:rsidR="00940887">
        <w:rPr>
          <w:rFonts w:ascii="Palatino Linotype" w:hAnsi="Palatino Linotype"/>
          <w:szCs w:val="20"/>
        </w:rPr>
        <w:t xml:space="preserve">No 2 </w:t>
      </w:r>
      <w:r w:rsidR="006D1438">
        <w:rPr>
          <w:rFonts w:ascii="Palatino Linotype" w:hAnsi="Palatino Linotype"/>
          <w:szCs w:val="20"/>
        </w:rPr>
        <w:t>(</w:t>
      </w:r>
      <w:r w:rsidR="00445D7A">
        <w:rPr>
          <w:rFonts w:ascii="Palatino Linotype" w:hAnsi="Palatino Linotype"/>
          <w:szCs w:val="20"/>
        </w:rPr>
        <w:t>Application</w:t>
      </w:r>
      <w:r w:rsidR="006D1438">
        <w:rPr>
          <w:rFonts w:ascii="Palatino Linotype" w:hAnsi="Palatino Linotype"/>
          <w:szCs w:val="20"/>
        </w:rPr>
        <w:t>)</w:t>
      </w:r>
      <w:r w:rsidRPr="008A42F1">
        <w:rPr>
          <w:rFonts w:ascii="Palatino Linotype" w:hAnsi="Palatino Linotype"/>
          <w:szCs w:val="20"/>
        </w:rPr>
        <w:t xml:space="preserve"> seeking </w:t>
      </w:r>
      <w:r w:rsidR="00F84A5A">
        <w:rPr>
          <w:rFonts w:ascii="Palatino Linotype" w:hAnsi="Palatino Linotype"/>
          <w:szCs w:val="20"/>
        </w:rPr>
        <w:t xml:space="preserve">designation </w:t>
      </w:r>
      <w:r w:rsidR="0069500D">
        <w:rPr>
          <w:rFonts w:ascii="Palatino Linotype" w:hAnsi="Palatino Linotype"/>
          <w:szCs w:val="20"/>
        </w:rPr>
        <w:t xml:space="preserve">as an </w:t>
      </w:r>
      <w:r w:rsidRPr="00005DE5" w:rsidR="0069500D">
        <w:rPr>
          <w:rFonts w:ascii="Palatino Linotype" w:hAnsi="Palatino Linotype"/>
          <w:szCs w:val="20"/>
        </w:rPr>
        <w:t xml:space="preserve">Eligible Telecommunications Carrier </w:t>
      </w:r>
      <w:r w:rsidR="00F84A5A">
        <w:rPr>
          <w:rFonts w:ascii="Palatino Linotype" w:hAnsi="Palatino Linotype"/>
          <w:szCs w:val="20"/>
        </w:rPr>
        <w:t xml:space="preserve">for the limited purpose of </w:t>
      </w:r>
      <w:r w:rsidR="00F84A5A">
        <w:rPr>
          <w:rFonts w:ascii="Palatino Linotype" w:hAnsi="Palatino Linotype"/>
          <w:szCs w:val="20"/>
        </w:rPr>
        <w:lastRenderedPageBreak/>
        <w:t>providing</w:t>
      </w:r>
      <w:r w:rsidR="00AD1974">
        <w:rPr>
          <w:rFonts w:ascii="Palatino Linotype" w:hAnsi="Palatino Linotype"/>
          <w:szCs w:val="20"/>
        </w:rPr>
        <w:t xml:space="preserve"> federal</w:t>
      </w:r>
      <w:r w:rsidR="00F84A5A">
        <w:rPr>
          <w:rFonts w:ascii="Palatino Linotype" w:hAnsi="Palatino Linotype"/>
          <w:szCs w:val="20"/>
        </w:rPr>
        <w:t xml:space="preserve"> Lifeline service under the brand name “GO MD USA Mobile</w:t>
      </w:r>
      <w:r w:rsidR="003D71F1">
        <w:rPr>
          <w:rFonts w:ascii="Palatino Linotype" w:hAnsi="Palatino Linotype"/>
          <w:szCs w:val="20"/>
        </w:rPr>
        <w:t>,</w:t>
      </w:r>
      <w:r w:rsidR="00F84A5A">
        <w:rPr>
          <w:rFonts w:ascii="Palatino Linotype" w:hAnsi="Palatino Linotype"/>
          <w:szCs w:val="20"/>
        </w:rPr>
        <w:t>”</w:t>
      </w:r>
      <w:r w:rsidR="003D71F1">
        <w:rPr>
          <w:rFonts w:ascii="Palatino Linotype" w:hAnsi="Palatino Linotype"/>
          <w:szCs w:val="20"/>
        </w:rPr>
        <w:t xml:space="preserve"> and other brand names,</w:t>
      </w:r>
      <w:r w:rsidR="003D71F1">
        <w:rPr>
          <w:rStyle w:val="FootnoteReference"/>
          <w:rFonts w:ascii="Palatino Linotype" w:hAnsi="Palatino Linotype"/>
          <w:szCs w:val="20"/>
        </w:rPr>
        <w:footnoteReference w:id="2"/>
      </w:r>
      <w:r w:rsidR="00F84A5A">
        <w:rPr>
          <w:rFonts w:ascii="Palatino Linotype" w:hAnsi="Palatino Linotype"/>
          <w:szCs w:val="20"/>
        </w:rPr>
        <w:t xml:space="preserve"> to qualifying consumers</w:t>
      </w:r>
      <w:r w:rsidR="0069500D">
        <w:rPr>
          <w:rFonts w:ascii="Palatino Linotype" w:hAnsi="Palatino Linotype"/>
          <w:szCs w:val="20"/>
        </w:rPr>
        <w:t xml:space="preserve"> in California located with</w:t>
      </w:r>
      <w:r w:rsidR="00346E85">
        <w:rPr>
          <w:rFonts w:ascii="Palatino Linotype" w:hAnsi="Palatino Linotype"/>
          <w:szCs w:val="20"/>
        </w:rPr>
        <w:t>in</w:t>
      </w:r>
      <w:r w:rsidR="00F84A5A">
        <w:rPr>
          <w:rFonts w:ascii="Palatino Linotype" w:hAnsi="Palatino Linotype"/>
          <w:szCs w:val="20"/>
        </w:rPr>
        <w:t xml:space="preserve"> the service </w:t>
      </w:r>
      <w:r w:rsidR="00346E85">
        <w:rPr>
          <w:rFonts w:ascii="Palatino Linotype" w:hAnsi="Palatino Linotype"/>
          <w:szCs w:val="20"/>
        </w:rPr>
        <w:t>territories</w:t>
      </w:r>
      <w:r w:rsidR="00F84A5A">
        <w:rPr>
          <w:rFonts w:ascii="Palatino Linotype" w:hAnsi="Palatino Linotype"/>
          <w:szCs w:val="20"/>
        </w:rPr>
        <w:t xml:space="preserve"> served by the </w:t>
      </w:r>
      <w:r w:rsidR="00707152">
        <w:rPr>
          <w:rFonts w:ascii="Palatino Linotype" w:hAnsi="Palatino Linotype"/>
          <w:szCs w:val="20"/>
        </w:rPr>
        <w:t>c</w:t>
      </w:r>
      <w:r w:rsidR="00F84A5A">
        <w:rPr>
          <w:rFonts w:ascii="Palatino Linotype" w:hAnsi="Palatino Linotype"/>
          <w:szCs w:val="20"/>
        </w:rPr>
        <w:t xml:space="preserve">ompany’s underlying wireless carriers, AT&amp;T </w:t>
      </w:r>
      <w:r w:rsidR="005E2212">
        <w:rPr>
          <w:rFonts w:ascii="Palatino Linotype" w:hAnsi="Palatino Linotype"/>
          <w:szCs w:val="20"/>
        </w:rPr>
        <w:t xml:space="preserve">Wireless </w:t>
      </w:r>
      <w:r w:rsidR="00F84A5A">
        <w:rPr>
          <w:rFonts w:ascii="Palatino Linotype" w:hAnsi="Palatino Linotype"/>
          <w:szCs w:val="20"/>
        </w:rPr>
        <w:t>and T-Mobile</w:t>
      </w:r>
      <w:r w:rsidR="005E2212">
        <w:rPr>
          <w:rFonts w:ascii="Palatino Linotype" w:hAnsi="Palatino Linotype"/>
          <w:szCs w:val="20"/>
        </w:rPr>
        <w:t xml:space="preserve"> USA</w:t>
      </w:r>
      <w:r w:rsidRPr="008A42F1">
        <w:rPr>
          <w:rFonts w:ascii="Palatino Linotype" w:hAnsi="Palatino Linotype"/>
          <w:szCs w:val="20"/>
        </w:rPr>
        <w:t xml:space="preserve">. </w:t>
      </w:r>
    </w:p>
    <w:p w:rsidR="008D7EC9" w:rsidP="001031A6" w:rsidRDefault="008D7EC9" w14:paraId="1DC5E123" w14:textId="77777777">
      <w:pPr>
        <w:tabs>
          <w:tab w:val="right" w:pos="10080"/>
        </w:tabs>
        <w:rPr>
          <w:rFonts w:ascii="Palatino Linotype" w:hAnsi="Palatino Linotype"/>
          <w:szCs w:val="20"/>
        </w:rPr>
      </w:pPr>
    </w:p>
    <w:p w:rsidRPr="00324E6E" w:rsidR="0069500D" w:rsidP="001031A6" w:rsidRDefault="0069500D" w14:paraId="2B6E3649" w14:textId="24DAE8D2">
      <w:pPr>
        <w:tabs>
          <w:tab w:val="right" w:pos="10080"/>
        </w:tabs>
        <w:rPr>
          <w:rFonts w:ascii="Palatino Linotype" w:hAnsi="Palatino Linotype"/>
          <w:szCs w:val="20"/>
        </w:rPr>
      </w:pPr>
      <w:r w:rsidRPr="00E633DB">
        <w:rPr>
          <w:rFonts w:ascii="Palatino Linotype" w:hAnsi="Palatino Linotype"/>
          <w:szCs w:val="20"/>
        </w:rPr>
        <w:t>Go MD USA,</w:t>
      </w:r>
      <w:r>
        <w:rPr>
          <w:rFonts w:ascii="Palatino Linotype" w:hAnsi="Palatino Linotype"/>
          <w:szCs w:val="20"/>
        </w:rPr>
        <w:t xml:space="preserve"> LLC</w:t>
      </w:r>
      <w:r>
        <w:t xml:space="preserve"> </w:t>
      </w:r>
      <w:r w:rsidRPr="00324E6E">
        <w:rPr>
          <w:rFonts w:ascii="Palatino Linotype" w:hAnsi="Palatino Linotype"/>
          <w:szCs w:val="20"/>
        </w:rPr>
        <w:t xml:space="preserve">must satisfy all federal and state ETC requirements to receive an ETC designation.  </w:t>
      </w:r>
    </w:p>
    <w:p w:rsidR="00EB26E1" w:rsidP="00EB26E1" w:rsidRDefault="00EB26E1" w14:paraId="4CB0E28F" w14:textId="77777777">
      <w:pPr>
        <w:tabs>
          <w:tab w:val="right" w:pos="10080"/>
        </w:tabs>
        <w:rPr>
          <w:rFonts w:ascii="Palatino Linotype" w:hAnsi="Palatino Linotype"/>
          <w:b/>
          <w:u w:val="single"/>
        </w:rPr>
      </w:pPr>
    </w:p>
    <w:p w:rsidRPr="00336558" w:rsidR="00EB26E1" w:rsidP="00EB26E1" w:rsidRDefault="00EB26E1" w14:paraId="572461E5" w14:textId="01379738">
      <w:pPr>
        <w:tabs>
          <w:tab w:val="right" w:pos="10080"/>
        </w:tabs>
        <w:rPr>
          <w:rFonts w:ascii="Palatino Linotype" w:hAnsi="Palatino Linotype"/>
          <w:b/>
          <w:u w:val="single"/>
        </w:rPr>
      </w:pPr>
      <w:r w:rsidRPr="00336558">
        <w:rPr>
          <w:rFonts w:ascii="Palatino Linotype" w:hAnsi="Palatino Linotype"/>
          <w:b/>
          <w:u w:val="single"/>
        </w:rPr>
        <w:t>Federal ETC Designation Requirements</w:t>
      </w:r>
    </w:p>
    <w:p w:rsidR="00EB26E1" w:rsidP="00EB26E1" w:rsidRDefault="00EB26E1" w14:paraId="29CC5FA4" w14:textId="77777777">
      <w:pPr>
        <w:rPr>
          <w:rFonts w:ascii="Palatino" w:hAnsi="Palatino"/>
        </w:rPr>
      </w:pPr>
    </w:p>
    <w:p w:rsidR="00EB26E1" w:rsidP="00EB26E1" w:rsidRDefault="00EB26E1" w14:paraId="207DDB11" w14:textId="77777777">
      <w:pPr>
        <w:rPr>
          <w:rFonts w:ascii="Palatino" w:hAnsi="Palatino"/>
        </w:rPr>
      </w:pPr>
      <w:r w:rsidRPr="00F757A7">
        <w:rPr>
          <w:rFonts w:ascii="Palatino Linotype" w:hAnsi="Palatino Linotype"/>
        </w:rPr>
        <w:t>In order to receive federal universal service support, an applicant must be designated as an ETC.  Section 254(e) of the Communications Act (the Act), as amended, states that “only an eligible telecommunications carrier under section 214(e) shall be eligible to receive specific federal universal service support</w:t>
      </w:r>
      <w:r>
        <w:rPr>
          <w:rFonts w:ascii="Palatino" w:hAnsi="Palatino"/>
        </w:rPr>
        <w:t>.”</w:t>
      </w:r>
      <w:r>
        <w:rPr>
          <w:rStyle w:val="FootnoteReference"/>
          <w:rFonts w:ascii="Palatino" w:hAnsi="Palatino"/>
        </w:rPr>
        <w:footnoteReference w:id="3"/>
      </w:r>
      <w:r>
        <w:rPr>
          <w:rFonts w:ascii="Palatino" w:hAnsi="Palatino"/>
        </w:rPr>
        <w:t xml:space="preserve">  </w:t>
      </w:r>
    </w:p>
    <w:p w:rsidRPr="00931B4B" w:rsidR="00EB26E1" w:rsidP="00EB26E1" w:rsidRDefault="00EB26E1" w14:paraId="1749CF67" w14:textId="77777777">
      <w:pPr>
        <w:rPr>
          <w:rFonts w:ascii="Palatino" w:hAnsi="Palatino"/>
        </w:rPr>
      </w:pPr>
      <w:r>
        <w:rPr>
          <w:rFonts w:ascii="Palatino" w:hAnsi="Palatino"/>
        </w:rPr>
        <w:t xml:space="preserve"> </w:t>
      </w:r>
    </w:p>
    <w:p w:rsidR="00EB26E1" w:rsidP="00EB26E1" w:rsidRDefault="00EB26E1" w14:paraId="05A66D0D" w14:textId="77777777">
      <w:pPr>
        <w:rPr>
          <w:rFonts w:ascii="Palatino Linotype" w:hAnsi="Palatino Linotype"/>
        </w:rPr>
      </w:pPr>
      <w:r>
        <w:rPr>
          <w:rFonts w:ascii="Palatino Linotype" w:hAnsi="Palatino Linotype"/>
        </w:rPr>
        <w:t>The Act gives s</w:t>
      </w:r>
      <w:r w:rsidRPr="00F757A7">
        <w:rPr>
          <w:rFonts w:ascii="Palatino Linotype" w:hAnsi="Palatino Linotype"/>
        </w:rPr>
        <w:t xml:space="preserve">tate commissions the primary responsibility for </w:t>
      </w:r>
      <w:r>
        <w:rPr>
          <w:rFonts w:ascii="Palatino Linotype" w:hAnsi="Palatino Linotype"/>
        </w:rPr>
        <w:t>granting</w:t>
      </w:r>
      <w:r w:rsidRPr="00F757A7">
        <w:rPr>
          <w:rFonts w:ascii="Palatino Linotype" w:hAnsi="Palatino Linotype"/>
        </w:rPr>
        <w:t xml:space="preserve"> ETC</w:t>
      </w:r>
      <w:r>
        <w:rPr>
          <w:rFonts w:ascii="Palatino Linotype" w:hAnsi="Palatino Linotype"/>
        </w:rPr>
        <w:t xml:space="preserve"> designations to companies operating </w:t>
      </w:r>
      <w:r w:rsidRPr="00F757A7">
        <w:rPr>
          <w:rFonts w:ascii="Palatino Linotype" w:hAnsi="Palatino Linotype"/>
        </w:rPr>
        <w:t xml:space="preserve">in their states. </w:t>
      </w:r>
      <w:r>
        <w:rPr>
          <w:rFonts w:ascii="Palatino Linotype" w:hAnsi="Palatino Linotype"/>
        </w:rPr>
        <w:t xml:space="preserve"> S</w:t>
      </w:r>
      <w:r w:rsidRPr="00F757A7">
        <w:rPr>
          <w:rFonts w:ascii="Palatino Linotype" w:hAnsi="Palatino Linotype"/>
        </w:rPr>
        <w:t>ection</w:t>
      </w:r>
      <w:r>
        <w:rPr>
          <w:rFonts w:ascii="Palatino Linotype" w:hAnsi="Palatino Linotype"/>
        </w:rPr>
        <w:t xml:space="preserve"> </w:t>
      </w:r>
      <w:r w:rsidRPr="00F757A7">
        <w:rPr>
          <w:rFonts w:ascii="Palatino Linotype" w:hAnsi="Palatino Linotype"/>
        </w:rPr>
        <w:t>214(e)(</w:t>
      </w:r>
      <w:r>
        <w:rPr>
          <w:rFonts w:ascii="Palatino Linotype" w:hAnsi="Palatino Linotype"/>
        </w:rPr>
        <w:t>2</w:t>
      </w:r>
      <w:r w:rsidRPr="00F757A7">
        <w:rPr>
          <w:rFonts w:ascii="Palatino Linotype" w:hAnsi="Palatino Linotype"/>
        </w:rPr>
        <w:t>) states that, “[u]</w:t>
      </w:r>
      <w:proofErr w:type="spellStart"/>
      <w:r w:rsidRPr="00F757A7">
        <w:rPr>
          <w:rFonts w:ascii="Palatino Linotype" w:hAnsi="Palatino Linotype"/>
        </w:rPr>
        <w:t>pon</w:t>
      </w:r>
      <w:proofErr w:type="spellEnd"/>
      <w:r w:rsidRPr="00F757A7">
        <w:rPr>
          <w:rFonts w:ascii="Palatino Linotype" w:hAnsi="Palatino Linotype"/>
        </w:rPr>
        <w:t xml:space="preserve">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the requesting carrier meets the requirements of Section 214(e)(1).   </w:t>
      </w:r>
    </w:p>
    <w:p w:rsidR="00EB26E1" w:rsidP="00EB26E1" w:rsidRDefault="00EB26E1" w14:paraId="5CB23BE6" w14:textId="77777777">
      <w:pPr>
        <w:rPr>
          <w:rFonts w:ascii="Palatino Linotype" w:hAnsi="Palatino Linotype"/>
        </w:rPr>
      </w:pPr>
    </w:p>
    <w:p w:rsidR="00B71D17" w:rsidP="00EB26E1" w:rsidRDefault="00EB26E1" w14:paraId="2F8EA793" w14:textId="6F4612AE">
      <w:pPr>
        <w:rPr>
          <w:rFonts w:ascii="Palatino Linotype" w:hAnsi="Palatino Linotype"/>
        </w:rPr>
      </w:pPr>
      <w:r>
        <w:rPr>
          <w:rFonts w:ascii="Palatino Linotype" w:hAnsi="Palatino Linotype"/>
        </w:rPr>
        <w:t xml:space="preserve">Accordingly, </w:t>
      </w:r>
      <w:r w:rsidRPr="00F757A7">
        <w:rPr>
          <w:rFonts w:ascii="Palatino Linotype" w:hAnsi="Palatino Linotype"/>
        </w:rPr>
        <w:t xml:space="preserve">Section 214(e)(1) provides that a common carrier designated as an ETC must offer services supported by the federal </w:t>
      </w:r>
      <w:r w:rsidR="0069500D">
        <w:rPr>
          <w:color w:val="000000"/>
          <w:sz w:val="27"/>
          <w:szCs w:val="27"/>
        </w:rPr>
        <w:t>Universal Service Fun</w:t>
      </w:r>
      <w:r w:rsidR="0069500D">
        <w:rPr>
          <w:rFonts w:ascii="Palatino Linotype" w:hAnsi="Palatino Linotype"/>
        </w:rPr>
        <w:t>d (</w:t>
      </w:r>
      <w:r w:rsidRPr="00F757A7">
        <w:rPr>
          <w:rFonts w:ascii="Palatino Linotype" w:hAnsi="Palatino Linotype"/>
        </w:rPr>
        <w:t>USF</w:t>
      </w:r>
      <w:r w:rsidR="0069500D">
        <w:rPr>
          <w:rFonts w:ascii="Palatino Linotype" w:hAnsi="Palatino Linotype"/>
        </w:rPr>
        <w:t>)</w:t>
      </w:r>
      <w:r w:rsidRPr="00F757A7">
        <w:rPr>
          <w:rFonts w:ascii="Palatino Linotype" w:hAnsi="Palatino Linotype"/>
        </w:rPr>
        <w:t xml:space="preserve"> throughout </w:t>
      </w:r>
      <w:r w:rsidR="004C2D6F">
        <w:rPr>
          <w:rFonts w:ascii="Palatino Linotype" w:hAnsi="Palatino Linotype"/>
        </w:rPr>
        <w:t>its</w:t>
      </w:r>
      <w:r w:rsidRPr="00F757A7">
        <w:rPr>
          <w:rFonts w:ascii="Palatino Linotype" w:hAnsi="Palatino Linotype"/>
        </w:rPr>
        <w:t xml:space="preserve"> designated service area either by using its own facilities, resale, or by a combination of its own facilities and resale of another carrier’s services</w:t>
      </w:r>
      <w:r w:rsidR="00DE422D">
        <w:rPr>
          <w:rFonts w:ascii="Palatino Linotype" w:hAnsi="Palatino Linotype"/>
        </w:rPr>
        <w:t xml:space="preserve">.  </w:t>
      </w:r>
      <w:r w:rsidR="00184EFC">
        <w:rPr>
          <w:rFonts w:ascii="Palatino Linotype" w:hAnsi="Palatino Linotype"/>
        </w:rPr>
        <w:t xml:space="preserve">However, the </w:t>
      </w:r>
      <w:r w:rsidRPr="00300C0F" w:rsidR="0069500D">
        <w:rPr>
          <w:rFonts w:ascii="Palatino Linotype" w:hAnsi="Palatino Linotype"/>
        </w:rPr>
        <w:t>Federal Communications Commission</w:t>
      </w:r>
      <w:r w:rsidR="0069500D">
        <w:rPr>
          <w:rFonts w:ascii="Palatino Linotype" w:hAnsi="Palatino Linotype"/>
        </w:rPr>
        <w:t xml:space="preserve"> (</w:t>
      </w:r>
      <w:r w:rsidR="00184EFC">
        <w:rPr>
          <w:rFonts w:ascii="Palatino Linotype" w:hAnsi="Palatino Linotype"/>
        </w:rPr>
        <w:t>FCC</w:t>
      </w:r>
      <w:r w:rsidR="0069500D">
        <w:rPr>
          <w:rFonts w:ascii="Palatino Linotype" w:hAnsi="Palatino Linotype"/>
        </w:rPr>
        <w:t>)</w:t>
      </w:r>
      <w:r w:rsidR="00184EFC">
        <w:rPr>
          <w:rFonts w:ascii="Palatino Linotype" w:hAnsi="Palatino Linotype"/>
        </w:rPr>
        <w:t xml:space="preserve"> has since amended its rules regarding </w:t>
      </w:r>
      <w:r w:rsidR="0069500D">
        <w:rPr>
          <w:rFonts w:ascii="Palatino Linotype" w:hAnsi="Palatino Linotype"/>
        </w:rPr>
        <w:t>the designation of ETCs</w:t>
      </w:r>
      <w:r w:rsidR="00184EFC">
        <w:rPr>
          <w:rFonts w:ascii="Palatino Linotype" w:hAnsi="Palatino Linotype"/>
        </w:rPr>
        <w:t xml:space="preserve"> that deliver services exclusively by resale</w:t>
      </w:r>
      <w:r w:rsidR="00C9595A">
        <w:rPr>
          <w:rFonts w:ascii="Palatino Linotype" w:hAnsi="Palatino Linotype"/>
        </w:rPr>
        <w:t xml:space="preserve">, </w:t>
      </w:r>
      <w:r w:rsidR="0069500D">
        <w:rPr>
          <w:rFonts w:ascii="Palatino Linotype" w:hAnsi="Palatino Linotype"/>
        </w:rPr>
        <w:t xml:space="preserve">which now </w:t>
      </w:r>
      <w:r w:rsidR="00237CED">
        <w:rPr>
          <w:rFonts w:ascii="Palatino Linotype" w:hAnsi="Palatino Linotype"/>
        </w:rPr>
        <w:t xml:space="preserve">also </w:t>
      </w:r>
      <w:r w:rsidR="0069500D">
        <w:rPr>
          <w:rFonts w:ascii="Palatino Linotype" w:hAnsi="Palatino Linotype"/>
        </w:rPr>
        <w:t>requires</w:t>
      </w:r>
      <w:r w:rsidR="00C9595A">
        <w:rPr>
          <w:rFonts w:ascii="Palatino Linotype" w:hAnsi="Palatino Linotype"/>
        </w:rPr>
        <w:t xml:space="preserve"> a Lifeline Compliance Plan approved by the FCC</w:t>
      </w:r>
      <w:r w:rsidR="00184EFC">
        <w:rPr>
          <w:rFonts w:ascii="Palatino Linotype" w:hAnsi="Palatino Linotype"/>
        </w:rPr>
        <w:t>.</w:t>
      </w:r>
      <w:r w:rsidR="00184EFC">
        <w:rPr>
          <w:rStyle w:val="FootnoteReference"/>
          <w:rFonts w:ascii="Palatino Linotype" w:hAnsi="Palatino Linotype"/>
        </w:rPr>
        <w:footnoteReference w:id="4"/>
      </w:r>
      <w:r w:rsidR="00184EFC">
        <w:rPr>
          <w:rFonts w:ascii="Palatino Linotype" w:hAnsi="Palatino Linotype"/>
        </w:rPr>
        <w:t xml:space="preserve"> </w:t>
      </w:r>
    </w:p>
    <w:p w:rsidR="00B71D17" w:rsidP="00EB26E1" w:rsidRDefault="00B71D17" w14:paraId="6291396E" w14:textId="77777777">
      <w:pPr>
        <w:rPr>
          <w:rFonts w:ascii="Palatino Linotype" w:hAnsi="Palatino Linotype"/>
        </w:rPr>
      </w:pPr>
    </w:p>
    <w:p w:rsidR="00EB26E1" w:rsidP="00EB26E1" w:rsidRDefault="0069500D" w14:paraId="3CB0DEE4" w14:textId="6365514D">
      <w:pPr>
        <w:rPr>
          <w:rFonts w:ascii="Palatino Linotype" w:hAnsi="Palatino Linotype"/>
        </w:rPr>
      </w:pPr>
      <w:r>
        <w:rPr>
          <w:rFonts w:ascii="Palatino Linotype" w:hAnsi="Palatino Linotype"/>
        </w:rPr>
        <w:lastRenderedPageBreak/>
        <w:t xml:space="preserve">An </w:t>
      </w:r>
      <w:r w:rsidR="00DE422D">
        <w:rPr>
          <w:rFonts w:ascii="Palatino Linotype" w:hAnsi="Palatino Linotype"/>
        </w:rPr>
        <w:t>ETC</w:t>
      </w:r>
      <w:r w:rsidRPr="00F757A7" w:rsidR="00EB26E1">
        <w:rPr>
          <w:rFonts w:ascii="Palatino Linotype" w:hAnsi="Palatino Linotype"/>
        </w:rPr>
        <w:t xml:space="preserve"> must advertise the services and the related charges using advertising media of general distribution throughout the designated service area.  Advertising must include the availability of federal Lifeline services in a manner reasonably designed to reach those likely to qualify for those services.</w:t>
      </w:r>
    </w:p>
    <w:p w:rsidRPr="00F757A7" w:rsidR="00EB26E1" w:rsidP="00EB26E1" w:rsidRDefault="00EB26E1" w14:paraId="68639FBA" w14:textId="77777777">
      <w:pPr>
        <w:rPr>
          <w:rFonts w:ascii="Palatino Linotype" w:hAnsi="Palatino Linotype"/>
        </w:rPr>
      </w:pPr>
    </w:p>
    <w:p w:rsidRPr="00F757A7" w:rsidR="00EB26E1" w:rsidP="00EB26E1" w:rsidRDefault="00EB26E1" w14:paraId="50F386AC" w14:textId="77777777">
      <w:pPr>
        <w:rPr>
          <w:rFonts w:ascii="Palatino Linotype" w:hAnsi="Palatino Linotype"/>
        </w:rPr>
      </w:pPr>
      <w:r w:rsidRPr="00F757A7">
        <w:rPr>
          <w:rFonts w:ascii="Palatino Linotype" w:hAnsi="Palatino Linotype"/>
        </w:rPr>
        <w:t>In addition to meeting the public interest standard, the FCC rules require that a carrier requesting ETC designation must:</w:t>
      </w:r>
    </w:p>
    <w:p w:rsidRPr="00F757A7" w:rsidR="00EB26E1" w:rsidP="00EB26E1" w:rsidRDefault="00EB26E1" w14:paraId="2982681A" w14:textId="77777777">
      <w:pPr>
        <w:ind w:left="1080" w:hanging="360"/>
        <w:rPr>
          <w:rFonts w:ascii="Palatino Linotype" w:hAnsi="Palatino Linotype"/>
        </w:rPr>
      </w:pPr>
      <w:bookmarkStart w:name="_Hlk169087863" w:id="1"/>
      <w:r w:rsidRPr="00F757A7">
        <w:rPr>
          <w:rFonts w:ascii="Palatino Linotype" w:hAnsi="Palatino Linotype"/>
        </w:rPr>
        <w:t>1.</w:t>
      </w:r>
      <w:r w:rsidRPr="00F757A7">
        <w:rPr>
          <w:rFonts w:ascii="Palatino Linotype" w:hAnsi="Palatino Linotype"/>
        </w:rPr>
        <w:tab/>
        <w:t>Certify that it will comply with the service requirements applicable to the support that it receives;</w:t>
      </w:r>
    </w:p>
    <w:p w:rsidRPr="00F757A7" w:rsidR="00EB26E1" w:rsidP="00EB26E1" w:rsidRDefault="00EB26E1" w14:paraId="0AE06B57" w14:textId="77777777">
      <w:pPr>
        <w:ind w:left="1080" w:hanging="360"/>
        <w:rPr>
          <w:rFonts w:ascii="Palatino Linotype" w:hAnsi="Palatino Linotype"/>
        </w:rPr>
      </w:pPr>
      <w:r w:rsidRPr="00F757A7">
        <w:rPr>
          <w:rFonts w:ascii="Palatino Linotype" w:hAnsi="Palatino Linotype"/>
        </w:rPr>
        <w:t>2.</w:t>
      </w:r>
      <w:r w:rsidRPr="00F757A7">
        <w:rPr>
          <w:rFonts w:ascii="Palatino Linotype" w:hAnsi="Palatino Linotype"/>
        </w:rPr>
        <w:tab/>
        <w:t>Submit a five-year plan that describes proposed improvements or upgrades to the applicant’s network throughout its proposed service area;</w:t>
      </w:r>
      <w:r>
        <w:rPr>
          <w:rStyle w:val="FootnoteReference"/>
          <w:rFonts w:ascii="Palatino Linotype" w:hAnsi="Palatino Linotype"/>
        </w:rPr>
        <w:footnoteReference w:id="5"/>
      </w:r>
    </w:p>
    <w:p w:rsidRPr="00F757A7" w:rsidR="00EB26E1" w:rsidP="00EB26E1" w:rsidRDefault="00EB26E1" w14:paraId="5E829D6E" w14:textId="77777777">
      <w:pPr>
        <w:ind w:firstLine="720"/>
        <w:rPr>
          <w:rFonts w:ascii="Palatino Linotype" w:hAnsi="Palatino Linotype"/>
        </w:rPr>
      </w:pPr>
      <w:r w:rsidRPr="00F757A7">
        <w:rPr>
          <w:rFonts w:ascii="Palatino Linotype" w:hAnsi="Palatino Linotype"/>
        </w:rPr>
        <w:t>3.   Demonstrate its ability to remain functional in emergency situations;</w:t>
      </w:r>
      <w:r>
        <w:rPr>
          <w:rStyle w:val="FootnoteReference"/>
          <w:rFonts w:ascii="Palatino Linotype" w:hAnsi="Palatino Linotype"/>
        </w:rPr>
        <w:footnoteReference w:id="6"/>
      </w:r>
    </w:p>
    <w:p w:rsidRPr="00F757A7" w:rsidR="00EB26E1" w:rsidP="00EB26E1" w:rsidRDefault="00EB26E1" w14:paraId="53DE60F9" w14:textId="77777777">
      <w:pPr>
        <w:ind w:left="1080" w:hanging="360"/>
        <w:rPr>
          <w:rFonts w:ascii="Palatino Linotype" w:hAnsi="Palatino Linotype"/>
        </w:rPr>
      </w:pPr>
      <w:r w:rsidRPr="001443B2">
        <w:rPr>
          <w:rFonts w:ascii="Palatino" w:hAnsi="Palatino"/>
        </w:rPr>
        <w:t>4.</w:t>
      </w:r>
      <w:r w:rsidRPr="001443B2">
        <w:rPr>
          <w:rFonts w:ascii="Palatino" w:hAnsi="Palatino"/>
        </w:rPr>
        <w:tab/>
      </w:r>
      <w:r w:rsidRPr="00F757A7">
        <w:rPr>
          <w:rFonts w:ascii="Palatino Linotype" w:hAnsi="Palatino Linotype"/>
        </w:rPr>
        <w:t>Demonstrate that it will satisfy applicable consumer</w:t>
      </w:r>
      <w:r>
        <w:rPr>
          <w:rFonts w:ascii="Palatino Linotype" w:hAnsi="Palatino Linotype"/>
        </w:rPr>
        <w:t>s</w:t>
      </w:r>
      <w:r w:rsidRPr="00F757A7">
        <w:rPr>
          <w:rFonts w:ascii="Palatino Linotype" w:hAnsi="Palatino Linotype"/>
        </w:rPr>
        <w:t xml:space="preserve"> and </w:t>
      </w:r>
      <w:r>
        <w:rPr>
          <w:rFonts w:ascii="Palatino Linotype" w:hAnsi="Palatino Linotype"/>
        </w:rPr>
        <w:t xml:space="preserve">meet </w:t>
      </w:r>
      <w:r w:rsidRPr="00F757A7">
        <w:rPr>
          <w:rFonts w:ascii="Palatino Linotype" w:hAnsi="Palatino Linotype"/>
        </w:rPr>
        <w:t>service quality standards;</w:t>
      </w:r>
    </w:p>
    <w:p w:rsidRPr="00F757A7" w:rsidR="00EB26E1" w:rsidP="00EB26E1" w:rsidRDefault="00EB26E1" w14:paraId="153B0C66" w14:textId="77777777">
      <w:pPr>
        <w:ind w:left="1080" w:hanging="360"/>
        <w:rPr>
          <w:rFonts w:ascii="Palatino Linotype" w:hAnsi="Palatino Linotype"/>
        </w:rPr>
      </w:pPr>
      <w:r w:rsidRPr="00F757A7">
        <w:rPr>
          <w:rFonts w:ascii="Palatino Linotype" w:hAnsi="Palatino Linotype"/>
        </w:rPr>
        <w:t>5.</w:t>
      </w:r>
      <w:r w:rsidRPr="00F757A7">
        <w:rPr>
          <w:rFonts w:ascii="Palatino Linotype" w:hAnsi="Palatino Linotype"/>
        </w:rPr>
        <w:tab/>
        <w:t>Demonstrate that it is financially and technically capable of providing the federal Lifeline service; and</w:t>
      </w:r>
    </w:p>
    <w:p w:rsidRPr="00F757A7" w:rsidR="00EB26E1" w:rsidP="00EB26E1" w:rsidRDefault="00EB26E1" w14:paraId="155753AA" w14:textId="77777777">
      <w:pPr>
        <w:spacing w:after="120"/>
        <w:ind w:left="1080" w:hanging="360"/>
        <w:rPr>
          <w:rFonts w:ascii="Palatino Linotype" w:hAnsi="Palatino Linotype"/>
        </w:rPr>
      </w:pPr>
      <w:r w:rsidRPr="00F757A7">
        <w:rPr>
          <w:rFonts w:ascii="Palatino Linotype" w:hAnsi="Palatino Linotype"/>
        </w:rPr>
        <w:t>6.</w:t>
      </w:r>
      <w:r w:rsidRPr="00F757A7">
        <w:rPr>
          <w:rFonts w:ascii="Palatino Linotype" w:hAnsi="Palatino Linotype"/>
        </w:rPr>
        <w:tab/>
        <w:t>Submit information describing the terms and conditions of any voice telephone service plans offered to federal Lifeline participants.</w:t>
      </w:r>
      <w:bookmarkEnd w:id="1"/>
      <w:r w:rsidRPr="00F757A7">
        <w:rPr>
          <w:rFonts w:ascii="Palatino Linotype" w:hAnsi="Palatino Linotype"/>
          <w:vertAlign w:val="superscript"/>
        </w:rPr>
        <w:footnoteReference w:id="7"/>
      </w:r>
      <w:r w:rsidRPr="00F757A7">
        <w:rPr>
          <w:rFonts w:ascii="Palatino Linotype" w:hAnsi="Palatino Linotype"/>
        </w:rPr>
        <w:t xml:space="preserve">  </w:t>
      </w:r>
    </w:p>
    <w:p w:rsidRPr="00C12339" w:rsidR="00EB26E1" w:rsidP="00EB26E1" w:rsidRDefault="00EB26E1" w14:paraId="5231537C" w14:textId="77777777">
      <w:pPr>
        <w:rPr>
          <w:rFonts w:ascii="Palatino Linotype" w:hAnsi="Palatino Linotype"/>
        </w:rPr>
      </w:pPr>
    </w:p>
    <w:p w:rsidRPr="00336558" w:rsidR="00EB26E1" w:rsidP="00EB26E1" w:rsidRDefault="00EB26E1" w14:paraId="495C94C3" w14:textId="77777777">
      <w:pPr>
        <w:tabs>
          <w:tab w:val="right" w:pos="10080"/>
        </w:tabs>
        <w:rPr>
          <w:rFonts w:ascii="Palatino Linotype" w:hAnsi="Palatino Linotype"/>
          <w:b/>
          <w:u w:val="single"/>
        </w:rPr>
      </w:pPr>
      <w:r>
        <w:rPr>
          <w:rFonts w:ascii="Palatino Linotype" w:hAnsi="Palatino Linotype"/>
          <w:b/>
          <w:u w:val="single"/>
        </w:rPr>
        <w:t>California</w:t>
      </w:r>
      <w:r w:rsidRPr="00336558">
        <w:rPr>
          <w:rFonts w:ascii="Palatino Linotype" w:hAnsi="Palatino Linotype"/>
          <w:b/>
          <w:u w:val="single"/>
        </w:rPr>
        <w:t xml:space="preserve"> ETC Designation Requirements</w:t>
      </w:r>
    </w:p>
    <w:p w:rsidR="00EB26E1" w:rsidP="00EB26E1" w:rsidRDefault="00EB26E1" w14:paraId="7FC3D913" w14:textId="77777777">
      <w:pPr>
        <w:rPr>
          <w:rFonts w:ascii="Palatino Linotype" w:hAnsi="Palatino Linotype"/>
        </w:rPr>
      </w:pPr>
    </w:p>
    <w:p w:rsidRPr="00C12339" w:rsidR="00EB26E1" w:rsidP="00EB26E1" w:rsidRDefault="00EB26E1" w14:paraId="176B9EBF" w14:textId="77777777">
      <w:pPr>
        <w:rPr>
          <w:rFonts w:ascii="Palatino Linotype" w:hAnsi="Palatino Linotype"/>
        </w:rPr>
      </w:pPr>
      <w:r>
        <w:rPr>
          <w:rFonts w:ascii="Palatino Linotype" w:hAnsi="Palatino Linotype"/>
        </w:rPr>
        <w:t xml:space="preserve">The CPUC also adopted procedures and guidelines for processing ETC applications.  </w:t>
      </w:r>
      <w:r w:rsidRPr="00C12339">
        <w:rPr>
          <w:rFonts w:ascii="Palatino Linotype" w:hAnsi="Palatino Linotype"/>
        </w:rPr>
        <w:t xml:space="preserve">In Resolution T-17002 (May 25, 2006), the CPUC adopted </w:t>
      </w:r>
      <w:r w:rsidRPr="00C12339">
        <w:rPr>
          <w:rFonts w:ascii="Palatino Linotype" w:hAnsi="Palatino Linotype"/>
          <w:i/>
        </w:rPr>
        <w:t>The</w:t>
      </w:r>
      <w:r w:rsidRPr="00C12339">
        <w:rPr>
          <w:rFonts w:ascii="Palatino Linotype" w:hAnsi="Palatino Linotype"/>
        </w:rPr>
        <w:t xml:space="preserve"> </w:t>
      </w:r>
      <w:r w:rsidRPr="00C12339">
        <w:rPr>
          <w:rFonts w:ascii="Palatino Linotype" w:hAnsi="Palatino Linotype"/>
          <w:i/>
        </w:rPr>
        <w:t>Comprehensive Procedures and Guidelines for ETC Designation and Requirements for ETCs</w:t>
      </w:r>
      <w:r w:rsidRPr="00C12339">
        <w:rPr>
          <w:rFonts w:ascii="Palatino Linotype" w:hAnsi="Palatino Linotype"/>
        </w:rPr>
        <w:t xml:space="preserve"> that are consistent with FCC Universal Service Order 97-157</w:t>
      </w:r>
      <w:r w:rsidRPr="00C12339">
        <w:rPr>
          <w:rStyle w:val="FootnoteReference"/>
          <w:rFonts w:ascii="Palatino Linotype" w:hAnsi="Palatino Linotype"/>
        </w:rPr>
        <w:footnoteReference w:id="8"/>
      </w:r>
      <w:r w:rsidRPr="00C12339">
        <w:rPr>
          <w:rFonts w:ascii="Palatino Linotype" w:hAnsi="Palatino Linotype"/>
        </w:rPr>
        <w:t xml:space="preserve"> regarding </w:t>
      </w:r>
      <w:r>
        <w:rPr>
          <w:rFonts w:ascii="Palatino Linotype" w:hAnsi="Palatino Linotype"/>
        </w:rPr>
        <w:t xml:space="preserve">the </w:t>
      </w:r>
      <w:r w:rsidRPr="00C12339">
        <w:rPr>
          <w:rFonts w:ascii="Palatino Linotype" w:hAnsi="Palatino Linotype"/>
        </w:rPr>
        <w:t xml:space="preserve">designation of a </w:t>
      </w:r>
      <w:r>
        <w:rPr>
          <w:rFonts w:ascii="Palatino Linotype" w:hAnsi="Palatino Linotype"/>
        </w:rPr>
        <w:t>communications service provider</w:t>
      </w:r>
      <w:r w:rsidRPr="00C12339">
        <w:rPr>
          <w:rFonts w:ascii="Palatino Linotype" w:hAnsi="Palatino Linotype"/>
        </w:rPr>
        <w:t xml:space="preserve"> as a qualified ETC.  Pursuant to this Resolution, applicants seeking ETC designation in California are required to provide the following: </w:t>
      </w:r>
    </w:p>
    <w:p w:rsidRPr="00C12339" w:rsidR="00EB26E1" w:rsidP="005156F7" w:rsidRDefault="00EB26E1" w14:paraId="16B5CE25" w14:textId="77777777">
      <w:pPr>
        <w:numPr>
          <w:ilvl w:val="0"/>
          <w:numId w:val="1"/>
        </w:numPr>
        <w:rPr>
          <w:rFonts w:ascii="Palatino Linotype" w:hAnsi="Palatino Linotype"/>
        </w:rPr>
      </w:pPr>
      <w:bookmarkStart w:name="_Hlk169087941" w:id="2"/>
      <w:r w:rsidRPr="00C12339">
        <w:rPr>
          <w:rFonts w:ascii="Palatino Linotype" w:hAnsi="Palatino Linotype"/>
        </w:rPr>
        <w:t>A description of the proposed service offerings and attached service area maps;</w:t>
      </w:r>
      <w:r>
        <w:rPr>
          <w:rFonts w:ascii="Palatino Linotype" w:hAnsi="Palatino Linotype"/>
        </w:rPr>
        <w:t xml:space="preserve"> </w:t>
      </w:r>
    </w:p>
    <w:p w:rsidRPr="00C12339" w:rsidR="00EB26E1" w:rsidP="005156F7" w:rsidRDefault="00EB26E1" w14:paraId="57B2233A" w14:textId="77777777">
      <w:pPr>
        <w:numPr>
          <w:ilvl w:val="0"/>
          <w:numId w:val="1"/>
        </w:numPr>
        <w:rPr>
          <w:rFonts w:ascii="Palatino Linotype" w:hAnsi="Palatino Linotype"/>
        </w:rPr>
      </w:pPr>
      <w:r w:rsidRPr="00C12339">
        <w:rPr>
          <w:rFonts w:ascii="Palatino Linotype" w:hAnsi="Palatino Linotype"/>
        </w:rPr>
        <w:t xml:space="preserve">A description of the advertising plan(s); </w:t>
      </w:r>
    </w:p>
    <w:p w:rsidRPr="00C12339" w:rsidR="00EB26E1" w:rsidP="005156F7" w:rsidRDefault="00EB26E1" w14:paraId="67FE5457" w14:textId="77777777">
      <w:pPr>
        <w:numPr>
          <w:ilvl w:val="0"/>
          <w:numId w:val="1"/>
        </w:numPr>
        <w:rPr>
          <w:rFonts w:ascii="Palatino Linotype" w:hAnsi="Palatino Linotype"/>
        </w:rPr>
      </w:pPr>
      <w:r w:rsidRPr="00C12339">
        <w:rPr>
          <w:rFonts w:ascii="Palatino Linotype" w:hAnsi="Palatino Linotype"/>
        </w:rPr>
        <w:t xml:space="preserve">A statement of commitment to provide service; </w:t>
      </w:r>
    </w:p>
    <w:p w:rsidRPr="00C12339" w:rsidR="00EB26E1" w:rsidP="005156F7" w:rsidRDefault="00EB26E1" w14:paraId="22F67981" w14:textId="77777777">
      <w:pPr>
        <w:numPr>
          <w:ilvl w:val="0"/>
          <w:numId w:val="1"/>
        </w:numPr>
        <w:rPr>
          <w:rFonts w:ascii="Palatino Linotype" w:hAnsi="Palatino Linotype"/>
        </w:rPr>
      </w:pPr>
      <w:r w:rsidRPr="00C12339">
        <w:rPr>
          <w:rFonts w:ascii="Palatino Linotype" w:hAnsi="Palatino Linotype"/>
        </w:rPr>
        <w:t xml:space="preserve">Submission of the 2-year service quality improvement plan; </w:t>
      </w:r>
    </w:p>
    <w:p w:rsidRPr="00C12339" w:rsidR="00EB26E1" w:rsidP="005156F7" w:rsidRDefault="00EB26E1" w14:paraId="64A012EB" w14:textId="77777777">
      <w:pPr>
        <w:numPr>
          <w:ilvl w:val="0"/>
          <w:numId w:val="1"/>
        </w:numPr>
        <w:rPr>
          <w:rFonts w:ascii="Palatino Linotype" w:hAnsi="Palatino Linotype"/>
        </w:rPr>
      </w:pPr>
      <w:r w:rsidRPr="00C12339">
        <w:rPr>
          <w:rFonts w:ascii="Palatino Linotype" w:hAnsi="Palatino Linotype"/>
        </w:rPr>
        <w:t>A showing of the ability to remain functional;</w:t>
      </w:r>
    </w:p>
    <w:p w:rsidRPr="00C12339" w:rsidR="00EB26E1" w:rsidP="005156F7" w:rsidRDefault="00EB26E1" w14:paraId="6C029F07" w14:textId="77777777">
      <w:pPr>
        <w:numPr>
          <w:ilvl w:val="0"/>
          <w:numId w:val="1"/>
        </w:numPr>
        <w:rPr>
          <w:rFonts w:ascii="Palatino Linotype" w:hAnsi="Palatino Linotype"/>
        </w:rPr>
      </w:pPr>
      <w:r w:rsidRPr="00C12339">
        <w:rPr>
          <w:rFonts w:ascii="Palatino Linotype" w:hAnsi="Palatino Linotype"/>
        </w:rPr>
        <w:t xml:space="preserve">A statement of commitment to consumer protection;  </w:t>
      </w:r>
    </w:p>
    <w:p w:rsidRPr="00C12339" w:rsidR="00EB26E1" w:rsidP="005156F7" w:rsidRDefault="00EB26E1" w14:paraId="3B9BD1B2" w14:textId="77777777">
      <w:pPr>
        <w:numPr>
          <w:ilvl w:val="0"/>
          <w:numId w:val="1"/>
        </w:numPr>
        <w:rPr>
          <w:rFonts w:ascii="Palatino Linotype" w:hAnsi="Palatino Linotype"/>
        </w:rPr>
      </w:pPr>
      <w:r w:rsidRPr="00C12339">
        <w:rPr>
          <w:rFonts w:ascii="Palatino Linotype" w:hAnsi="Palatino Linotype"/>
        </w:rPr>
        <w:lastRenderedPageBreak/>
        <w:t xml:space="preserve">Demonstration that a carrier’s usage plan is comparable to that of the incumbent LEC in the proposed service area; and </w:t>
      </w:r>
    </w:p>
    <w:p w:rsidRPr="00C12339" w:rsidR="00EB26E1" w:rsidP="005156F7" w:rsidRDefault="00EB26E1" w14:paraId="63C860C5" w14:textId="77777777">
      <w:pPr>
        <w:numPr>
          <w:ilvl w:val="0"/>
          <w:numId w:val="1"/>
        </w:numPr>
        <w:rPr>
          <w:rFonts w:ascii="Palatino Linotype" w:hAnsi="Palatino Linotype"/>
        </w:rPr>
      </w:pPr>
      <w:r w:rsidRPr="00C12339">
        <w:rPr>
          <w:rFonts w:ascii="Palatino Linotype" w:hAnsi="Palatino Linotype"/>
        </w:rPr>
        <w:t>A public interest determination.</w:t>
      </w:r>
      <w:bookmarkEnd w:id="2"/>
    </w:p>
    <w:p w:rsidR="0069500D" w:rsidP="00EB26E1" w:rsidRDefault="0069500D" w14:paraId="2ABC0F54" w14:textId="77777777">
      <w:pPr>
        <w:rPr>
          <w:rFonts w:ascii="Palatino Linotype" w:hAnsi="Palatino Linotype"/>
        </w:rPr>
      </w:pPr>
    </w:p>
    <w:p w:rsidR="00FF6449" w:rsidP="00FF6449" w:rsidRDefault="00813119" w14:paraId="6DC39C5A" w14:textId="6E43E78B">
      <w:pPr>
        <w:tabs>
          <w:tab w:val="right" w:pos="10080"/>
        </w:tabs>
        <w:rPr>
          <w:rFonts w:ascii="Palatino Linotype" w:hAnsi="Palatino Linotype"/>
          <w:b/>
          <w:u w:val="single"/>
        </w:rPr>
      </w:pPr>
      <w:r>
        <w:rPr>
          <w:rFonts w:ascii="Palatino Linotype" w:hAnsi="Palatino Linotype"/>
          <w:b/>
          <w:u w:val="single"/>
        </w:rPr>
        <w:t>DISCUSSION</w:t>
      </w:r>
    </w:p>
    <w:p w:rsidRPr="005F6551" w:rsidR="005F6551" w:rsidP="00FF6449" w:rsidRDefault="005F6551" w14:paraId="69B606D7" w14:textId="77777777">
      <w:pPr>
        <w:tabs>
          <w:tab w:val="right" w:pos="10080"/>
        </w:tabs>
        <w:rPr>
          <w:rFonts w:ascii="Palatino Linotype" w:hAnsi="Palatino Linotype"/>
          <w:szCs w:val="20"/>
        </w:rPr>
      </w:pPr>
    </w:p>
    <w:p w:rsidRPr="00EA7CB5" w:rsidR="00EA7CB5" w:rsidP="5E12375A" w:rsidRDefault="00720CA2" w14:paraId="6F30551A" w14:textId="6CED727C">
      <w:pPr>
        <w:tabs>
          <w:tab w:val="right" w:pos="10080"/>
        </w:tabs>
        <w:rPr>
          <w:rFonts w:ascii="Palatino Linotype" w:hAnsi="Palatino Linotype"/>
        </w:rPr>
      </w:pPr>
      <w:r w:rsidRPr="5E12375A">
        <w:rPr>
          <w:rFonts w:ascii="Palatino Linotype" w:hAnsi="Palatino Linotype"/>
        </w:rPr>
        <w:t xml:space="preserve">In its Application, </w:t>
      </w:r>
      <w:r w:rsidRPr="5E12375A" w:rsidR="00EA7CB5">
        <w:rPr>
          <w:rFonts w:ascii="Palatino Linotype" w:hAnsi="Palatino Linotype"/>
        </w:rPr>
        <w:t xml:space="preserve">Go MD </w:t>
      </w:r>
      <w:r w:rsidRPr="5E12375A" w:rsidR="0069500D">
        <w:rPr>
          <w:rFonts w:ascii="Palatino Linotype" w:hAnsi="Palatino Linotype"/>
        </w:rPr>
        <w:t xml:space="preserve">USA </w:t>
      </w:r>
      <w:r w:rsidRPr="5E12375A">
        <w:rPr>
          <w:rFonts w:ascii="Palatino Linotype" w:hAnsi="Palatino Linotype"/>
        </w:rPr>
        <w:t xml:space="preserve">is </w:t>
      </w:r>
      <w:r w:rsidRPr="5E12375A" w:rsidR="00EA7CB5">
        <w:rPr>
          <w:rFonts w:ascii="Palatino Linotype" w:hAnsi="Palatino Linotype"/>
        </w:rPr>
        <w:t>seek</w:t>
      </w:r>
      <w:r w:rsidRPr="5E12375A">
        <w:rPr>
          <w:rFonts w:ascii="Palatino Linotype" w:hAnsi="Palatino Linotype"/>
        </w:rPr>
        <w:t xml:space="preserve">ing designation as an ETC </w:t>
      </w:r>
      <w:r w:rsidRPr="003D6CD2" w:rsidR="00EA7CB5">
        <w:rPr>
          <w:rFonts w:ascii="Palatino Linotype" w:hAnsi="Palatino Linotype"/>
        </w:rPr>
        <w:t>to participate in the federal Lifeline subsid</w:t>
      </w:r>
      <w:r w:rsidRPr="003D6CD2">
        <w:rPr>
          <w:rFonts w:ascii="Palatino Linotype" w:hAnsi="Palatino Linotype"/>
        </w:rPr>
        <w:t>y program</w:t>
      </w:r>
      <w:r w:rsidRPr="003D6CD2" w:rsidR="00EA7CB5">
        <w:rPr>
          <w:rFonts w:ascii="Palatino Linotype" w:hAnsi="Palatino Linotype"/>
        </w:rPr>
        <w:t xml:space="preserve"> and does not intend to draw</w:t>
      </w:r>
      <w:r w:rsidRPr="003D6CD2">
        <w:rPr>
          <w:rFonts w:ascii="Palatino Linotype" w:hAnsi="Palatino Linotype"/>
        </w:rPr>
        <w:t xml:space="preserve"> funds</w:t>
      </w:r>
      <w:r w:rsidRPr="003D6CD2" w:rsidR="00EA7CB5">
        <w:rPr>
          <w:rFonts w:ascii="Palatino Linotype" w:hAnsi="Palatino Linotype"/>
        </w:rPr>
        <w:t xml:space="preserve"> from the federal </w:t>
      </w:r>
      <w:r w:rsidRPr="003D6CD2" w:rsidR="0069500D">
        <w:rPr>
          <w:rFonts w:ascii="Palatino Linotype" w:hAnsi="Palatino Linotype"/>
        </w:rPr>
        <w:t>High-Cost</w:t>
      </w:r>
      <w:r w:rsidRPr="003D6CD2" w:rsidR="00EA7CB5">
        <w:rPr>
          <w:rFonts w:ascii="Palatino Linotype" w:hAnsi="Palatino Linotype"/>
        </w:rPr>
        <w:t xml:space="preserve"> Fund program. </w:t>
      </w:r>
      <w:r w:rsidRPr="003D6CD2">
        <w:rPr>
          <w:rFonts w:ascii="Palatino Linotype" w:hAnsi="Palatino Linotype"/>
        </w:rPr>
        <w:t>Therefore, it must adhere to the comprehensive procedures and guidelines for ETC Designation, attached as Appendix A of Resolution T-17002.</w:t>
      </w:r>
      <w:r w:rsidRPr="003D6CD2">
        <w:rPr>
          <w:rStyle w:val="FootnoteReference"/>
          <w:rFonts w:ascii="Palatino Linotype" w:hAnsi="Palatino Linotype"/>
        </w:rPr>
        <w:footnoteReference w:id="9"/>
      </w:r>
      <w:r w:rsidRPr="003D6CD2">
        <w:rPr>
          <w:rFonts w:ascii="Palatino Linotype" w:hAnsi="Palatino Linotype"/>
        </w:rPr>
        <w:t xml:space="preserve">  Since </w:t>
      </w:r>
      <w:r w:rsidRPr="003D6CD2" w:rsidR="00EA7CB5">
        <w:rPr>
          <w:rFonts w:ascii="Palatino Linotype" w:hAnsi="Palatino Linotype"/>
        </w:rPr>
        <w:t>Go MD</w:t>
      </w:r>
      <w:r w:rsidRPr="003D6CD2" w:rsidR="00CD0165">
        <w:rPr>
          <w:rFonts w:ascii="Palatino Linotype" w:hAnsi="Palatino Linotype"/>
        </w:rPr>
        <w:t xml:space="preserve"> USA</w:t>
      </w:r>
      <w:r w:rsidRPr="003D6CD2">
        <w:rPr>
          <w:rFonts w:ascii="Palatino Linotype" w:hAnsi="Palatino Linotype"/>
        </w:rPr>
        <w:t xml:space="preserve"> is not applying for funding from the federal High-Cost Fund program, it</w:t>
      </w:r>
      <w:r w:rsidRPr="003D6CD2" w:rsidR="00EA7CB5">
        <w:rPr>
          <w:rFonts w:ascii="Palatino Linotype" w:hAnsi="Palatino Linotype"/>
        </w:rPr>
        <w:t xml:space="preserve"> is not required to </w:t>
      </w:r>
      <w:r w:rsidRPr="003D6CD2" w:rsidR="006979F8">
        <w:rPr>
          <w:rFonts w:ascii="Palatino Linotype" w:hAnsi="Palatino Linotype"/>
        </w:rPr>
        <w:t>comply with all the requirements of</w:t>
      </w:r>
      <w:r w:rsidRPr="003D6CD2" w:rsidR="00EA7CB5">
        <w:rPr>
          <w:rFonts w:ascii="Palatino Linotype" w:hAnsi="Palatino Linotype"/>
        </w:rPr>
        <w:t xml:space="preserve"> Appendix B of Resolution T-17002</w:t>
      </w:r>
      <w:r w:rsidRPr="003D6CD2">
        <w:rPr>
          <w:rFonts w:ascii="Palatino Linotype" w:hAnsi="Palatino Linotype"/>
        </w:rPr>
        <w:t>,</w:t>
      </w:r>
      <w:r w:rsidRPr="003D6CD2" w:rsidR="00EA7CB5">
        <w:rPr>
          <w:rFonts w:ascii="Palatino Linotype" w:hAnsi="Palatino Linotype"/>
        </w:rPr>
        <w:t xml:space="preserve"> </w:t>
      </w:r>
      <w:r w:rsidRPr="003D6CD2" w:rsidR="00EA7CB5">
        <w:rPr>
          <w:rFonts w:ascii="Palatino Linotype" w:hAnsi="Palatino Linotype"/>
          <w:i/>
          <w:iCs/>
        </w:rPr>
        <w:t xml:space="preserve">Comprehensive Reporting Requirements for ETCs to receive Federal </w:t>
      </w:r>
      <w:r w:rsidRPr="003D6CD2">
        <w:rPr>
          <w:rFonts w:ascii="Palatino Linotype" w:hAnsi="Palatino Linotype"/>
          <w:i/>
          <w:iCs/>
        </w:rPr>
        <w:t>High-Cost</w:t>
      </w:r>
      <w:r w:rsidRPr="003D6CD2" w:rsidR="00EA7CB5">
        <w:rPr>
          <w:rFonts w:ascii="Palatino Linotype" w:hAnsi="Palatino Linotype"/>
          <w:i/>
          <w:iCs/>
        </w:rPr>
        <w:t xml:space="preserve"> Support.</w:t>
      </w:r>
      <w:r w:rsidRPr="5E12375A" w:rsidR="00EA7CB5">
        <w:rPr>
          <w:rFonts w:ascii="Palatino Linotype" w:hAnsi="Palatino Linotype"/>
        </w:rPr>
        <w:t xml:space="preserve">  </w:t>
      </w:r>
    </w:p>
    <w:p w:rsidRPr="00EA7CB5" w:rsidR="00EA7CB5" w:rsidP="5E12375A" w:rsidRDefault="00EA7CB5" w14:paraId="3A010427" w14:textId="77777777">
      <w:pPr>
        <w:tabs>
          <w:tab w:val="right" w:pos="10080"/>
        </w:tabs>
        <w:rPr>
          <w:rFonts w:ascii="Palatino Linotype" w:hAnsi="Palatino Linotype"/>
        </w:rPr>
      </w:pPr>
    </w:p>
    <w:p w:rsidRPr="005F6551" w:rsidR="005F6551" w:rsidP="5E12375A" w:rsidRDefault="00EA7CB5" w14:paraId="592FFA9B" w14:textId="351CA7FD">
      <w:pPr>
        <w:tabs>
          <w:tab w:val="right" w:pos="10080"/>
        </w:tabs>
        <w:rPr>
          <w:rFonts w:ascii="Palatino Linotype" w:hAnsi="Palatino Linotype"/>
        </w:rPr>
      </w:pPr>
      <w:r w:rsidRPr="5E12375A">
        <w:rPr>
          <w:rFonts w:ascii="Palatino Linotype" w:hAnsi="Palatino Linotype"/>
        </w:rPr>
        <w:t xml:space="preserve">Communications Division (CD) </w:t>
      </w:r>
      <w:r w:rsidRPr="5E12375A" w:rsidR="0082724D">
        <w:rPr>
          <w:rFonts w:ascii="Palatino Linotype" w:hAnsi="Palatino Linotype"/>
        </w:rPr>
        <w:t>S</w:t>
      </w:r>
      <w:r w:rsidRPr="5E12375A">
        <w:rPr>
          <w:rFonts w:ascii="Palatino Linotype" w:hAnsi="Palatino Linotype"/>
        </w:rPr>
        <w:t xml:space="preserve">taff </w:t>
      </w:r>
      <w:r w:rsidRPr="5E12375A" w:rsidR="0082724D">
        <w:rPr>
          <w:rFonts w:ascii="Palatino Linotype" w:hAnsi="Palatino Linotype"/>
        </w:rPr>
        <w:t xml:space="preserve">conducted a due diligence review and analysis of Go MD USA’s application </w:t>
      </w:r>
      <w:r w:rsidRPr="5E12375A">
        <w:rPr>
          <w:rFonts w:ascii="Palatino Linotype" w:hAnsi="Palatino Linotype"/>
        </w:rPr>
        <w:t xml:space="preserve">for compliance with </w:t>
      </w:r>
      <w:r w:rsidRPr="5E12375A" w:rsidR="0082724D">
        <w:rPr>
          <w:rFonts w:ascii="Palatino Linotype" w:hAnsi="Palatino Linotype"/>
        </w:rPr>
        <w:t xml:space="preserve">requirements outlined in </w:t>
      </w:r>
      <w:r w:rsidRPr="5E12375A">
        <w:rPr>
          <w:rFonts w:ascii="Palatino Linotype" w:hAnsi="Palatino Linotype"/>
        </w:rPr>
        <w:t xml:space="preserve">Resolution T-17002. </w:t>
      </w:r>
      <w:r w:rsidRPr="5E12375A" w:rsidR="006979F8">
        <w:rPr>
          <w:rFonts w:ascii="Palatino Linotype" w:hAnsi="Palatino Linotype"/>
        </w:rPr>
        <w:t xml:space="preserve"> </w:t>
      </w:r>
      <w:r w:rsidRPr="5E12375A">
        <w:rPr>
          <w:rFonts w:ascii="Palatino Linotype" w:hAnsi="Palatino Linotype"/>
        </w:rPr>
        <w:t xml:space="preserve">CD </w:t>
      </w:r>
      <w:r w:rsidRPr="5E12375A" w:rsidR="0082724D">
        <w:rPr>
          <w:rFonts w:ascii="Palatino Linotype" w:hAnsi="Palatino Linotype"/>
        </w:rPr>
        <w:t>S</w:t>
      </w:r>
      <w:r w:rsidRPr="5E12375A">
        <w:rPr>
          <w:rFonts w:ascii="Palatino Linotype" w:hAnsi="Palatino Linotype"/>
        </w:rPr>
        <w:t>taff</w:t>
      </w:r>
      <w:r w:rsidRPr="5E12375A" w:rsidR="0082724D">
        <w:rPr>
          <w:rFonts w:ascii="Palatino Linotype" w:hAnsi="Palatino Linotype"/>
        </w:rPr>
        <w:t xml:space="preserve"> </w:t>
      </w:r>
      <w:r w:rsidRPr="5E12375A">
        <w:rPr>
          <w:rFonts w:ascii="Palatino Linotype" w:hAnsi="Palatino Linotype"/>
        </w:rPr>
        <w:t xml:space="preserve">identified </w:t>
      </w:r>
      <w:r w:rsidRPr="5E12375A" w:rsidR="00BB1EB6">
        <w:rPr>
          <w:rFonts w:ascii="Palatino Linotype" w:hAnsi="Palatino Linotype"/>
        </w:rPr>
        <w:t>several</w:t>
      </w:r>
      <w:r w:rsidRPr="5E12375A">
        <w:rPr>
          <w:rFonts w:ascii="Palatino Linotype" w:hAnsi="Palatino Linotype"/>
        </w:rPr>
        <w:t xml:space="preserve"> areas where </w:t>
      </w:r>
      <w:r w:rsidRPr="5E12375A" w:rsidR="000162F6">
        <w:rPr>
          <w:rFonts w:ascii="Palatino Linotype" w:hAnsi="Palatino Linotype"/>
        </w:rPr>
        <w:t>Go M</w:t>
      </w:r>
      <w:r w:rsidRPr="5E12375A" w:rsidR="00F73C47">
        <w:rPr>
          <w:rFonts w:ascii="Palatino Linotype" w:hAnsi="Palatino Linotype"/>
        </w:rPr>
        <w:t>D</w:t>
      </w:r>
      <w:r w:rsidRPr="5E12375A" w:rsidR="000162F6">
        <w:rPr>
          <w:rFonts w:ascii="Palatino Linotype" w:hAnsi="Palatino Linotype"/>
        </w:rPr>
        <w:t xml:space="preserve">’s </w:t>
      </w:r>
      <w:r w:rsidRPr="5E12375A" w:rsidR="00BB1EB6">
        <w:rPr>
          <w:rFonts w:ascii="Palatino Linotype" w:hAnsi="Palatino Linotype"/>
        </w:rPr>
        <w:t xml:space="preserve">application raises concerns about its fitness </w:t>
      </w:r>
      <w:r w:rsidRPr="5E12375A" w:rsidR="00445D7A">
        <w:rPr>
          <w:rFonts w:ascii="Palatino Linotype" w:hAnsi="Palatino Linotype"/>
        </w:rPr>
        <w:t xml:space="preserve">for being </w:t>
      </w:r>
      <w:r w:rsidRPr="5E12375A" w:rsidR="00BB1EB6">
        <w:rPr>
          <w:rFonts w:ascii="Palatino Linotype" w:hAnsi="Palatino Linotype"/>
        </w:rPr>
        <w:t>granted ETC designation for serving California</w:t>
      </w:r>
      <w:r w:rsidR="00BB1EB6">
        <w:t xml:space="preserve"> </w:t>
      </w:r>
      <w:r w:rsidRPr="5E12375A" w:rsidR="00BB1EB6">
        <w:rPr>
          <w:rFonts w:ascii="Palatino Linotype" w:hAnsi="Palatino Linotype"/>
        </w:rPr>
        <w:t>consumers.</w:t>
      </w:r>
      <w:r w:rsidR="00BB1EB6">
        <w:t xml:space="preserve"> </w:t>
      </w:r>
      <w:r w:rsidRPr="5E12375A">
        <w:rPr>
          <w:rFonts w:ascii="Palatino Linotype" w:hAnsi="Palatino Linotype"/>
        </w:rPr>
        <w:t xml:space="preserve"> </w:t>
      </w:r>
    </w:p>
    <w:p w:rsidR="005F6551" w:rsidP="00FF6449" w:rsidRDefault="005F6551" w14:paraId="4E3A253F" w14:textId="77777777">
      <w:pPr>
        <w:tabs>
          <w:tab w:val="right" w:pos="10080"/>
        </w:tabs>
        <w:rPr>
          <w:rFonts w:ascii="Palatino Linotype" w:hAnsi="Palatino Linotype"/>
          <w:szCs w:val="20"/>
        </w:rPr>
      </w:pPr>
    </w:p>
    <w:p w:rsidR="004E44F4" w:rsidP="005156F7" w:rsidRDefault="00060998" w14:paraId="11E6D084" w14:textId="5251B063">
      <w:pPr>
        <w:numPr>
          <w:ilvl w:val="0"/>
          <w:numId w:val="34"/>
        </w:numPr>
        <w:tabs>
          <w:tab w:val="right" w:pos="10080"/>
        </w:tabs>
        <w:rPr>
          <w:rFonts w:ascii="Palatino Linotype" w:hAnsi="Palatino Linotype"/>
          <w:szCs w:val="20"/>
        </w:rPr>
      </w:pPr>
      <w:r w:rsidRPr="00811475">
        <w:rPr>
          <w:rFonts w:ascii="Palatino Linotype" w:hAnsi="Palatino Linotype"/>
          <w:szCs w:val="20"/>
        </w:rPr>
        <w:t xml:space="preserve">ETC applicants are required </w:t>
      </w:r>
      <w:r>
        <w:rPr>
          <w:rFonts w:ascii="Palatino Linotype" w:hAnsi="Palatino Linotype"/>
          <w:szCs w:val="20"/>
        </w:rPr>
        <w:t>to include</w:t>
      </w:r>
      <w:r w:rsidR="00821666">
        <w:rPr>
          <w:rFonts w:ascii="Palatino Linotype" w:hAnsi="Palatino Linotype"/>
          <w:szCs w:val="20"/>
        </w:rPr>
        <w:t xml:space="preserve"> </w:t>
      </w:r>
      <w:r w:rsidR="00CF6496">
        <w:rPr>
          <w:rFonts w:ascii="Palatino Linotype" w:hAnsi="Palatino Linotype"/>
          <w:szCs w:val="20"/>
        </w:rPr>
        <w:t>“</w:t>
      </w:r>
      <w:r w:rsidR="00821666">
        <w:rPr>
          <w:rFonts w:ascii="Palatino Linotype" w:hAnsi="Palatino Linotype"/>
          <w:szCs w:val="20"/>
        </w:rPr>
        <w:t xml:space="preserve">a List of Geographic </w:t>
      </w:r>
      <w:r w:rsidR="0038603E">
        <w:rPr>
          <w:rFonts w:ascii="Palatino Linotype" w:hAnsi="Palatino Linotype"/>
          <w:szCs w:val="20"/>
        </w:rPr>
        <w:t>Service</w:t>
      </w:r>
      <w:r w:rsidR="00821666">
        <w:rPr>
          <w:rFonts w:ascii="Palatino Linotype" w:hAnsi="Palatino Linotype"/>
          <w:szCs w:val="20"/>
        </w:rPr>
        <w:t xml:space="preserve"> Areas and a </w:t>
      </w:r>
      <w:r w:rsidR="00DC2893">
        <w:rPr>
          <w:rFonts w:ascii="Palatino Linotype" w:hAnsi="Palatino Linotype"/>
          <w:szCs w:val="20"/>
        </w:rPr>
        <w:t xml:space="preserve">corresponding </w:t>
      </w:r>
      <w:r w:rsidR="00821666">
        <w:rPr>
          <w:rFonts w:ascii="Palatino Linotype" w:hAnsi="Palatino Linotype"/>
          <w:szCs w:val="20"/>
        </w:rPr>
        <w:t>map in .</w:t>
      </w:r>
      <w:proofErr w:type="spellStart"/>
      <w:r w:rsidR="00821666">
        <w:rPr>
          <w:rFonts w:ascii="Palatino Linotype" w:hAnsi="Palatino Linotype"/>
          <w:szCs w:val="20"/>
        </w:rPr>
        <w:t>shp</w:t>
      </w:r>
      <w:proofErr w:type="spellEnd"/>
      <w:r w:rsidR="00821666">
        <w:rPr>
          <w:rFonts w:ascii="Palatino Linotype" w:hAnsi="Palatino Linotype"/>
          <w:szCs w:val="20"/>
        </w:rPr>
        <w:t xml:space="preserve"> format showing the proposed service area.</w:t>
      </w:r>
      <w:r w:rsidR="0038603E">
        <w:rPr>
          <w:rFonts w:ascii="Palatino Linotype" w:hAnsi="Palatino Linotype"/>
          <w:szCs w:val="20"/>
        </w:rPr>
        <w:t xml:space="preserve">  For wireless petitioners, the map should identify the location of</w:t>
      </w:r>
      <w:r w:rsidR="00201B22">
        <w:rPr>
          <w:rFonts w:ascii="Palatino Linotype" w:hAnsi="Palatino Linotype"/>
          <w:szCs w:val="20"/>
        </w:rPr>
        <w:t xml:space="preserve"> cell sites and shade the area where the carrier provides commercial mobile radio service or similar service.</w:t>
      </w:r>
      <w:r w:rsidR="00CF6496">
        <w:rPr>
          <w:rFonts w:ascii="Palatino Linotype" w:hAnsi="Palatino Linotype"/>
          <w:szCs w:val="20"/>
        </w:rPr>
        <w:t>”</w:t>
      </w:r>
      <w:r w:rsidR="00CF6496">
        <w:rPr>
          <w:rStyle w:val="FootnoteReference"/>
          <w:rFonts w:ascii="Palatino Linotype" w:hAnsi="Palatino Linotype"/>
          <w:szCs w:val="20"/>
        </w:rPr>
        <w:footnoteReference w:id="10"/>
      </w:r>
      <w:r w:rsidR="00201B22">
        <w:rPr>
          <w:rFonts w:ascii="Palatino Linotype" w:hAnsi="Palatino Linotype"/>
          <w:szCs w:val="20"/>
        </w:rPr>
        <w:t xml:space="preserve">  Go MD </w:t>
      </w:r>
      <w:r w:rsidR="00CF6496">
        <w:rPr>
          <w:rFonts w:ascii="Palatino Linotype" w:hAnsi="Palatino Linotype"/>
          <w:szCs w:val="20"/>
        </w:rPr>
        <w:t xml:space="preserve">USA has indicated </w:t>
      </w:r>
      <w:r w:rsidR="00201B22">
        <w:rPr>
          <w:rFonts w:ascii="Palatino Linotype" w:hAnsi="Palatino Linotype"/>
          <w:szCs w:val="20"/>
        </w:rPr>
        <w:t>it</w:t>
      </w:r>
      <w:r w:rsidR="00CF6496">
        <w:rPr>
          <w:rFonts w:ascii="Palatino Linotype" w:hAnsi="Palatino Linotype"/>
          <w:szCs w:val="20"/>
        </w:rPr>
        <w:t>s</w:t>
      </w:r>
      <w:r w:rsidR="00201B22">
        <w:rPr>
          <w:rFonts w:ascii="Palatino Linotype" w:hAnsi="Palatino Linotype"/>
          <w:szCs w:val="20"/>
        </w:rPr>
        <w:t xml:space="preserve"> inte</w:t>
      </w:r>
      <w:r w:rsidR="00CF6496">
        <w:rPr>
          <w:rFonts w:ascii="Palatino Linotype" w:hAnsi="Palatino Linotype"/>
          <w:szCs w:val="20"/>
        </w:rPr>
        <w:t>ntion</w:t>
      </w:r>
      <w:r w:rsidR="00201B22">
        <w:rPr>
          <w:rFonts w:ascii="Palatino Linotype" w:hAnsi="Palatino Linotype"/>
          <w:szCs w:val="20"/>
        </w:rPr>
        <w:t xml:space="preserve"> to serve all of California </w:t>
      </w:r>
      <w:r w:rsidR="00CF6496">
        <w:rPr>
          <w:rFonts w:ascii="Palatino Linotype" w:hAnsi="Palatino Linotype"/>
          <w:szCs w:val="20"/>
        </w:rPr>
        <w:t xml:space="preserve">customers </w:t>
      </w:r>
      <w:r w:rsidR="00B6685A">
        <w:rPr>
          <w:rFonts w:ascii="Palatino Linotype" w:hAnsi="Palatino Linotype"/>
          <w:szCs w:val="20"/>
        </w:rPr>
        <w:t xml:space="preserve">who are </w:t>
      </w:r>
      <w:r w:rsidR="00CF6496">
        <w:rPr>
          <w:rFonts w:ascii="Palatino Linotype" w:hAnsi="Palatino Linotype"/>
          <w:szCs w:val="20"/>
        </w:rPr>
        <w:t>located in</w:t>
      </w:r>
      <w:r w:rsidRPr="00606603" w:rsidR="00606603">
        <w:rPr>
          <w:rFonts w:ascii="Palatino Linotype" w:hAnsi="Palatino Linotype"/>
          <w:szCs w:val="20"/>
        </w:rPr>
        <w:t xml:space="preserve"> the service areas </w:t>
      </w:r>
      <w:r w:rsidR="00CF6496">
        <w:rPr>
          <w:rFonts w:ascii="Palatino Linotype" w:hAnsi="Palatino Linotype"/>
          <w:szCs w:val="20"/>
        </w:rPr>
        <w:t xml:space="preserve">covered </w:t>
      </w:r>
      <w:r w:rsidRPr="00606603" w:rsidR="00606603">
        <w:rPr>
          <w:rFonts w:ascii="Palatino Linotype" w:hAnsi="Palatino Linotype"/>
          <w:szCs w:val="20"/>
        </w:rPr>
        <w:t xml:space="preserve">by </w:t>
      </w:r>
      <w:r w:rsidR="00CF6496">
        <w:rPr>
          <w:rFonts w:ascii="Palatino Linotype" w:hAnsi="Palatino Linotype"/>
          <w:szCs w:val="20"/>
        </w:rPr>
        <w:t xml:space="preserve">its </w:t>
      </w:r>
      <w:r w:rsidRPr="00606603" w:rsidR="00606603">
        <w:rPr>
          <w:rFonts w:ascii="Palatino Linotype" w:hAnsi="Palatino Linotype"/>
          <w:szCs w:val="20"/>
        </w:rPr>
        <w:t>underlying wireless</w:t>
      </w:r>
      <w:r w:rsidR="00606603">
        <w:rPr>
          <w:rFonts w:ascii="Palatino Linotype" w:hAnsi="Palatino Linotype"/>
          <w:szCs w:val="20"/>
        </w:rPr>
        <w:t xml:space="preserve"> </w:t>
      </w:r>
      <w:r w:rsidRPr="00606603" w:rsidR="00606603">
        <w:rPr>
          <w:rFonts w:ascii="Palatino Linotype" w:hAnsi="Palatino Linotype"/>
          <w:szCs w:val="20"/>
        </w:rPr>
        <w:t>carriers, AT&amp;T and T-Mobile.</w:t>
      </w:r>
      <w:r w:rsidR="00913FDC">
        <w:rPr>
          <w:rFonts w:ascii="Palatino Linotype" w:hAnsi="Palatino Linotype"/>
          <w:szCs w:val="20"/>
        </w:rPr>
        <w:t xml:space="preserve">  </w:t>
      </w:r>
      <w:r w:rsidR="00B6685A">
        <w:rPr>
          <w:rFonts w:ascii="Palatino Linotype" w:hAnsi="Palatino Linotype"/>
          <w:szCs w:val="20"/>
        </w:rPr>
        <w:t xml:space="preserve">While </w:t>
      </w:r>
      <w:r w:rsidR="00913FDC">
        <w:rPr>
          <w:rFonts w:ascii="Palatino Linotype" w:hAnsi="Palatino Linotype"/>
          <w:szCs w:val="20"/>
        </w:rPr>
        <w:t>Go MD</w:t>
      </w:r>
      <w:r w:rsidR="00A91DE9">
        <w:rPr>
          <w:rFonts w:ascii="Palatino Linotype" w:hAnsi="Palatino Linotype"/>
          <w:szCs w:val="20"/>
        </w:rPr>
        <w:t xml:space="preserve"> USA</w:t>
      </w:r>
      <w:r w:rsidR="00913FDC">
        <w:rPr>
          <w:rFonts w:ascii="Palatino Linotype" w:hAnsi="Palatino Linotype"/>
          <w:szCs w:val="20"/>
        </w:rPr>
        <w:t xml:space="preserve"> provided </w:t>
      </w:r>
      <w:r w:rsidR="008602B1">
        <w:rPr>
          <w:rFonts w:ascii="Palatino Linotype" w:hAnsi="Palatino Linotype"/>
          <w:szCs w:val="20"/>
        </w:rPr>
        <w:t>a list</w:t>
      </w:r>
      <w:r w:rsidR="00913FDC">
        <w:rPr>
          <w:rFonts w:ascii="Palatino Linotype" w:hAnsi="Palatino Linotype"/>
          <w:szCs w:val="20"/>
        </w:rPr>
        <w:t xml:space="preserve"> of zip codes that </w:t>
      </w:r>
      <w:r w:rsidR="00B6685A">
        <w:rPr>
          <w:rFonts w:ascii="Palatino Linotype" w:hAnsi="Palatino Linotype"/>
          <w:szCs w:val="20"/>
        </w:rPr>
        <w:t>covered several</w:t>
      </w:r>
      <w:r w:rsidR="00913FDC">
        <w:rPr>
          <w:rFonts w:ascii="Palatino Linotype" w:hAnsi="Palatino Linotype"/>
          <w:szCs w:val="20"/>
        </w:rPr>
        <w:t xml:space="preserve"> pages</w:t>
      </w:r>
      <w:r w:rsidR="008602B1">
        <w:rPr>
          <w:rFonts w:ascii="Palatino Linotype" w:hAnsi="Palatino Linotype"/>
          <w:szCs w:val="20"/>
        </w:rPr>
        <w:t>,</w:t>
      </w:r>
      <w:r w:rsidR="00575B45">
        <w:rPr>
          <w:rStyle w:val="FootnoteReference"/>
          <w:rFonts w:ascii="Palatino Linotype" w:hAnsi="Palatino Linotype"/>
          <w:szCs w:val="20"/>
        </w:rPr>
        <w:footnoteReference w:id="11"/>
      </w:r>
      <w:r w:rsidR="00B6685A">
        <w:rPr>
          <w:rFonts w:ascii="Palatino Linotype" w:hAnsi="Palatino Linotype"/>
          <w:szCs w:val="20"/>
        </w:rPr>
        <w:t xml:space="preserve"> </w:t>
      </w:r>
      <w:r w:rsidR="008602B1">
        <w:rPr>
          <w:rFonts w:ascii="Palatino Linotype" w:hAnsi="Palatino Linotype"/>
          <w:szCs w:val="20"/>
        </w:rPr>
        <w:t xml:space="preserve">it </w:t>
      </w:r>
      <w:r w:rsidR="00CF6496">
        <w:rPr>
          <w:rFonts w:ascii="Palatino Linotype" w:hAnsi="Palatino Linotype"/>
          <w:szCs w:val="20"/>
        </w:rPr>
        <w:t xml:space="preserve">failed to </w:t>
      </w:r>
      <w:r w:rsidR="00B6685A">
        <w:rPr>
          <w:rFonts w:ascii="Palatino Linotype" w:hAnsi="Palatino Linotype"/>
          <w:szCs w:val="20"/>
        </w:rPr>
        <w:t xml:space="preserve">include </w:t>
      </w:r>
      <w:r w:rsidR="00CF6496">
        <w:rPr>
          <w:rFonts w:ascii="Palatino Linotype" w:hAnsi="Palatino Linotype"/>
          <w:szCs w:val="20"/>
        </w:rPr>
        <w:t xml:space="preserve">the </w:t>
      </w:r>
      <w:r w:rsidR="00B6685A">
        <w:rPr>
          <w:rFonts w:ascii="Palatino Linotype" w:hAnsi="Palatino Linotype"/>
          <w:szCs w:val="20"/>
        </w:rPr>
        <w:t xml:space="preserve">required </w:t>
      </w:r>
      <w:r w:rsidR="00CF6496">
        <w:rPr>
          <w:rFonts w:ascii="Palatino Linotype" w:hAnsi="Palatino Linotype"/>
          <w:szCs w:val="20"/>
        </w:rPr>
        <w:t>map for wireless carriers.</w:t>
      </w:r>
      <w:r w:rsidR="00B6685A">
        <w:rPr>
          <w:rStyle w:val="FootnoteReference"/>
          <w:rFonts w:ascii="Palatino Linotype" w:hAnsi="Palatino Linotype"/>
          <w:szCs w:val="20"/>
        </w:rPr>
        <w:footnoteReference w:id="12"/>
      </w:r>
    </w:p>
    <w:p w:rsidR="00AF0ECE" w:rsidP="00AF0ECE" w:rsidRDefault="00AF0ECE" w14:paraId="4993F4C0" w14:textId="77777777">
      <w:pPr>
        <w:tabs>
          <w:tab w:val="right" w:pos="10080"/>
        </w:tabs>
        <w:ind w:left="720"/>
        <w:rPr>
          <w:rFonts w:ascii="Palatino Linotype" w:hAnsi="Palatino Linotype"/>
          <w:szCs w:val="20"/>
        </w:rPr>
      </w:pPr>
    </w:p>
    <w:p w:rsidR="008602B1" w:rsidP="5E12375A" w:rsidRDefault="00B6685A" w14:paraId="22F3981E" w14:textId="73F10BED">
      <w:pPr>
        <w:numPr>
          <w:ilvl w:val="0"/>
          <w:numId w:val="34"/>
        </w:numPr>
        <w:tabs>
          <w:tab w:val="right" w:pos="10080"/>
        </w:tabs>
        <w:rPr>
          <w:rFonts w:ascii="Palatino Linotype" w:hAnsi="Palatino Linotype"/>
        </w:rPr>
      </w:pPr>
      <w:r w:rsidRPr="5E12375A">
        <w:rPr>
          <w:rFonts w:ascii="Palatino Linotype" w:hAnsi="Palatino Linotype"/>
        </w:rPr>
        <w:t>ETC applicants are required to include “</w:t>
      </w:r>
      <w:r w:rsidRPr="5E12375A" w:rsidR="00656116">
        <w:rPr>
          <w:rFonts w:ascii="Palatino Linotype" w:hAnsi="Palatino Linotype"/>
        </w:rPr>
        <w:t>a l</w:t>
      </w:r>
      <w:r w:rsidRPr="5E12375A" w:rsidR="0063253A">
        <w:rPr>
          <w:rFonts w:ascii="Palatino Linotype" w:hAnsi="Palatino Linotype"/>
        </w:rPr>
        <w:t>ist of service</w:t>
      </w:r>
      <w:r w:rsidRPr="5E12375A" w:rsidR="00656116">
        <w:rPr>
          <w:rFonts w:ascii="Palatino Linotype" w:hAnsi="Palatino Linotype"/>
        </w:rPr>
        <w:t>s</w:t>
      </w:r>
      <w:r w:rsidRPr="5E12375A" w:rsidR="0063253A">
        <w:rPr>
          <w:rFonts w:ascii="Palatino Linotype" w:hAnsi="Palatino Linotype"/>
        </w:rPr>
        <w:t xml:space="preserve"> </w:t>
      </w:r>
      <w:r w:rsidRPr="5E12375A">
        <w:rPr>
          <w:rFonts w:ascii="Palatino Linotype" w:hAnsi="Palatino Linotype"/>
        </w:rPr>
        <w:t>which the carrier</w:t>
      </w:r>
      <w:r w:rsidRPr="5E12375A" w:rsidR="0063253A">
        <w:rPr>
          <w:rFonts w:ascii="Palatino Linotype" w:hAnsi="Palatino Linotype"/>
        </w:rPr>
        <w:t xml:space="preserve"> propose</w:t>
      </w:r>
      <w:r w:rsidRPr="5E12375A">
        <w:rPr>
          <w:rFonts w:ascii="Palatino Linotype" w:hAnsi="Palatino Linotype"/>
        </w:rPr>
        <w:t>s</w:t>
      </w:r>
      <w:r w:rsidRPr="5E12375A" w:rsidR="0063253A">
        <w:rPr>
          <w:rFonts w:ascii="Palatino Linotype" w:hAnsi="Palatino Linotype"/>
        </w:rPr>
        <w:t xml:space="preserve"> </w:t>
      </w:r>
      <w:r w:rsidRPr="5E12375A">
        <w:rPr>
          <w:rFonts w:ascii="Palatino Linotype" w:hAnsi="Palatino Linotype"/>
        </w:rPr>
        <w:t>not to provide or for which the carrier is seeking an</w:t>
      </w:r>
      <w:r w:rsidRPr="5E12375A" w:rsidR="0063253A">
        <w:rPr>
          <w:rFonts w:ascii="Palatino Linotype" w:hAnsi="Palatino Linotype"/>
        </w:rPr>
        <w:t xml:space="preserve"> extension of time</w:t>
      </w:r>
      <w:r w:rsidRPr="5E12375A">
        <w:rPr>
          <w:rFonts w:ascii="Palatino Linotype" w:hAnsi="Palatino Linotype"/>
        </w:rPr>
        <w:t>”</w:t>
      </w:r>
      <w:r w:rsidRPr="5E12375A">
        <w:rPr>
          <w:rStyle w:val="FootnoteReference"/>
          <w:rFonts w:ascii="Palatino Linotype" w:hAnsi="Palatino Linotype"/>
        </w:rPr>
        <w:footnoteReference w:id="13"/>
      </w:r>
      <w:r w:rsidRPr="5E12375A" w:rsidR="0063253A">
        <w:rPr>
          <w:rFonts w:ascii="Palatino Linotype" w:hAnsi="Palatino Linotype"/>
        </w:rPr>
        <w:t xml:space="preserve">.  </w:t>
      </w:r>
      <w:r w:rsidRPr="5E12375A" w:rsidR="00513F88">
        <w:rPr>
          <w:rFonts w:ascii="Palatino Linotype" w:hAnsi="Palatino Linotype"/>
        </w:rPr>
        <w:t>Go MD</w:t>
      </w:r>
      <w:r w:rsidRPr="5E12375A" w:rsidR="00A91DE9">
        <w:rPr>
          <w:rFonts w:ascii="Palatino Linotype" w:hAnsi="Palatino Linotype"/>
        </w:rPr>
        <w:t xml:space="preserve"> USA</w:t>
      </w:r>
      <w:r w:rsidRPr="5E12375A" w:rsidR="00513F88">
        <w:rPr>
          <w:rFonts w:ascii="Palatino Linotype" w:hAnsi="Palatino Linotype"/>
        </w:rPr>
        <w:t xml:space="preserve"> </w:t>
      </w:r>
      <w:r w:rsidRPr="5E12375A">
        <w:rPr>
          <w:rFonts w:ascii="Palatino Linotype" w:hAnsi="Palatino Linotype"/>
        </w:rPr>
        <w:t xml:space="preserve">has </w:t>
      </w:r>
      <w:r w:rsidRPr="5E12375A" w:rsidR="00DF6A47">
        <w:rPr>
          <w:rFonts w:ascii="Palatino Linotype" w:hAnsi="Palatino Linotype"/>
        </w:rPr>
        <w:t xml:space="preserve">identified services it intends to offer, but it </w:t>
      </w:r>
      <w:r w:rsidRPr="5E12375A">
        <w:rPr>
          <w:rFonts w:ascii="Palatino Linotype" w:hAnsi="Palatino Linotype"/>
        </w:rPr>
        <w:t>failed to</w:t>
      </w:r>
      <w:r w:rsidRPr="5E12375A" w:rsidR="00DF6A47">
        <w:rPr>
          <w:rFonts w:ascii="Palatino Linotype" w:hAnsi="Palatino Linotype"/>
        </w:rPr>
        <w:t xml:space="preserve"> </w:t>
      </w:r>
      <w:r w:rsidRPr="5E12375A">
        <w:rPr>
          <w:rFonts w:ascii="Palatino Linotype" w:hAnsi="Palatino Linotype"/>
        </w:rPr>
        <w:lastRenderedPageBreak/>
        <w:t xml:space="preserve">specify which </w:t>
      </w:r>
      <w:r w:rsidRPr="5E12375A" w:rsidR="007A6656">
        <w:rPr>
          <w:rFonts w:ascii="Palatino Linotype" w:hAnsi="Palatino Linotype"/>
        </w:rPr>
        <w:t xml:space="preserve">services it will not </w:t>
      </w:r>
      <w:r w:rsidRPr="5E12375A" w:rsidR="002A7E5B">
        <w:rPr>
          <w:rFonts w:ascii="Palatino Linotype" w:hAnsi="Palatino Linotype"/>
        </w:rPr>
        <w:t>provide</w:t>
      </w:r>
      <w:r w:rsidRPr="5E12375A" w:rsidR="00237CED">
        <w:rPr>
          <w:rFonts w:ascii="Palatino Linotype" w:hAnsi="Palatino Linotype"/>
        </w:rPr>
        <w:t xml:space="preserve"> and/ or is seeking an extension of time to comply with</w:t>
      </w:r>
      <w:r w:rsidRPr="5E12375A" w:rsidR="1C8A24F8">
        <w:rPr>
          <w:rFonts w:ascii="Palatino Linotype" w:hAnsi="Palatino Linotype"/>
        </w:rPr>
        <w:t xml:space="preserve"> the requirement</w:t>
      </w:r>
      <w:r w:rsidRPr="5E12375A" w:rsidR="007A6656">
        <w:rPr>
          <w:rFonts w:ascii="Palatino Linotype" w:hAnsi="Palatino Linotype"/>
        </w:rPr>
        <w:t>.</w:t>
      </w:r>
      <w:r w:rsidRPr="5E12375A" w:rsidR="002A7E5B">
        <w:rPr>
          <w:rStyle w:val="FootnoteReference"/>
          <w:rFonts w:ascii="Palatino Linotype" w:hAnsi="Palatino Linotype"/>
        </w:rPr>
        <w:footnoteReference w:id="14"/>
      </w:r>
    </w:p>
    <w:p w:rsidR="008D55B4" w:rsidP="008D55B4" w:rsidRDefault="008D55B4" w14:paraId="0DF2961C" w14:textId="77777777">
      <w:pPr>
        <w:tabs>
          <w:tab w:val="right" w:pos="10080"/>
        </w:tabs>
        <w:rPr>
          <w:rFonts w:ascii="Palatino Linotype" w:hAnsi="Palatino Linotype"/>
          <w:szCs w:val="20"/>
        </w:rPr>
      </w:pPr>
    </w:p>
    <w:p w:rsidRPr="00811475" w:rsidR="00AF0ECE" w:rsidP="004B3920" w:rsidRDefault="00D75965" w14:paraId="717FD5D2" w14:textId="2A4C5F39">
      <w:pPr>
        <w:numPr>
          <w:ilvl w:val="0"/>
          <w:numId w:val="34"/>
        </w:numPr>
        <w:tabs>
          <w:tab w:val="right" w:pos="10080"/>
        </w:tabs>
        <w:rPr>
          <w:rFonts w:ascii="Palatino Linotype" w:hAnsi="Palatino Linotype"/>
          <w:szCs w:val="20"/>
        </w:rPr>
      </w:pPr>
      <w:r w:rsidRPr="00811475">
        <w:rPr>
          <w:rFonts w:ascii="Palatino Linotype" w:hAnsi="Palatino Linotype"/>
          <w:szCs w:val="20"/>
        </w:rPr>
        <w:t xml:space="preserve">ETC applicants are required to apply for </w:t>
      </w:r>
      <w:r w:rsidRPr="00811475" w:rsidR="00811475">
        <w:rPr>
          <w:rFonts w:ascii="Palatino Linotype" w:hAnsi="Palatino Linotype"/>
          <w:szCs w:val="20"/>
        </w:rPr>
        <w:t>“</w:t>
      </w:r>
      <w:r w:rsidRPr="00811475">
        <w:rPr>
          <w:rFonts w:ascii="Palatino Linotype" w:hAnsi="Palatino Linotype"/>
          <w:szCs w:val="20"/>
        </w:rPr>
        <w:t xml:space="preserve">a </w:t>
      </w:r>
      <w:r w:rsidRPr="004B3920">
        <w:rPr>
          <w:rFonts w:ascii="Palatino Linotype" w:hAnsi="Palatino Linotype"/>
          <w:szCs w:val="20"/>
        </w:rPr>
        <w:t>waiver of the requirement that an ETC not disconnect Lifeline customers for non-payment</w:t>
      </w:r>
      <w:r w:rsidRPr="00811475">
        <w:rPr>
          <w:rFonts w:ascii="Palatino Linotype" w:hAnsi="Palatino Linotype"/>
          <w:szCs w:val="20"/>
        </w:rPr>
        <w:t xml:space="preserve"> </w:t>
      </w:r>
      <w:r w:rsidRPr="00811475" w:rsidR="00811475">
        <w:rPr>
          <w:rFonts w:ascii="Palatino Linotype" w:hAnsi="Palatino Linotype"/>
          <w:szCs w:val="20"/>
        </w:rPr>
        <w:t xml:space="preserve">of </w:t>
      </w:r>
      <w:r w:rsidR="00237CED">
        <w:rPr>
          <w:rFonts w:ascii="Palatino Linotype" w:hAnsi="Palatino Linotype"/>
          <w:szCs w:val="20"/>
        </w:rPr>
        <w:t xml:space="preserve">a </w:t>
      </w:r>
      <w:r w:rsidRPr="00811475" w:rsidR="00811475">
        <w:rPr>
          <w:rFonts w:ascii="Palatino Linotype" w:hAnsi="Palatino Linotype"/>
          <w:szCs w:val="20"/>
        </w:rPr>
        <w:t>toll”</w:t>
      </w:r>
      <w:r w:rsidR="00811475">
        <w:rPr>
          <w:rStyle w:val="FootnoteReference"/>
          <w:rFonts w:ascii="Palatino Linotype" w:hAnsi="Palatino Linotype"/>
          <w:szCs w:val="20"/>
        </w:rPr>
        <w:footnoteReference w:id="15"/>
      </w:r>
      <w:r w:rsidRPr="00350313">
        <w:t>. </w:t>
      </w:r>
      <w:r w:rsidRPr="00811475" w:rsidR="00430889">
        <w:rPr>
          <w:rFonts w:ascii="Palatino Linotype" w:hAnsi="Palatino Linotype"/>
          <w:szCs w:val="20"/>
        </w:rPr>
        <w:t>Go MD</w:t>
      </w:r>
      <w:r w:rsidRPr="00811475" w:rsidR="00A91DE9">
        <w:rPr>
          <w:rFonts w:ascii="Palatino Linotype" w:hAnsi="Palatino Linotype"/>
          <w:szCs w:val="20"/>
        </w:rPr>
        <w:t xml:space="preserve"> USA</w:t>
      </w:r>
      <w:r w:rsidRPr="00811475" w:rsidR="00430889">
        <w:rPr>
          <w:rFonts w:ascii="Palatino Linotype" w:hAnsi="Palatino Linotype"/>
          <w:szCs w:val="20"/>
        </w:rPr>
        <w:t xml:space="preserve"> </w:t>
      </w:r>
      <w:r w:rsidRPr="00811475">
        <w:rPr>
          <w:rFonts w:ascii="Palatino Linotype" w:hAnsi="Palatino Linotype"/>
          <w:szCs w:val="20"/>
        </w:rPr>
        <w:t>failed to</w:t>
      </w:r>
      <w:r w:rsidRPr="00811475" w:rsidR="00430889">
        <w:rPr>
          <w:rFonts w:ascii="Palatino Linotype" w:hAnsi="Palatino Linotype"/>
          <w:szCs w:val="20"/>
        </w:rPr>
        <w:t xml:space="preserve"> </w:t>
      </w:r>
      <w:r w:rsidRPr="00811475" w:rsidR="00445F29">
        <w:rPr>
          <w:rFonts w:ascii="Palatino Linotype" w:hAnsi="Palatino Linotype"/>
          <w:szCs w:val="20"/>
        </w:rPr>
        <w:t xml:space="preserve">provide </w:t>
      </w:r>
      <w:r w:rsidRPr="00811475" w:rsidR="00811475">
        <w:rPr>
          <w:rFonts w:ascii="Palatino Linotype" w:hAnsi="Palatino Linotype"/>
          <w:szCs w:val="20"/>
        </w:rPr>
        <w:t>th</w:t>
      </w:r>
      <w:r w:rsidR="00811475">
        <w:rPr>
          <w:rFonts w:ascii="Palatino Linotype" w:hAnsi="Palatino Linotype"/>
          <w:szCs w:val="20"/>
        </w:rPr>
        <w:t>is</w:t>
      </w:r>
      <w:r w:rsidRPr="00811475" w:rsidR="00811475">
        <w:rPr>
          <w:rFonts w:ascii="Palatino Linotype" w:hAnsi="Palatino Linotype"/>
          <w:szCs w:val="20"/>
        </w:rPr>
        <w:t xml:space="preserve"> waiver</w:t>
      </w:r>
      <w:r w:rsidR="00811475">
        <w:rPr>
          <w:rFonts w:ascii="Palatino Linotype" w:hAnsi="Palatino Linotype"/>
          <w:szCs w:val="20"/>
        </w:rPr>
        <w:t xml:space="preserve"> or indicate its intention </w:t>
      </w:r>
      <w:r w:rsidRPr="00811475" w:rsidR="00445F29">
        <w:rPr>
          <w:rFonts w:ascii="Palatino Linotype" w:hAnsi="Palatino Linotype"/>
          <w:szCs w:val="20"/>
        </w:rPr>
        <w:t xml:space="preserve">to apply for </w:t>
      </w:r>
      <w:r w:rsidR="00811475">
        <w:rPr>
          <w:rFonts w:ascii="Palatino Linotype" w:hAnsi="Palatino Linotype"/>
          <w:szCs w:val="20"/>
        </w:rPr>
        <w:t>such</w:t>
      </w:r>
      <w:r w:rsidRPr="00811475" w:rsidR="00445F29">
        <w:rPr>
          <w:rFonts w:ascii="Palatino Linotype" w:hAnsi="Palatino Linotype"/>
          <w:szCs w:val="20"/>
        </w:rPr>
        <w:t xml:space="preserve"> waiver</w:t>
      </w:r>
      <w:r w:rsidRPr="00811475" w:rsidR="00430889">
        <w:rPr>
          <w:rFonts w:ascii="Palatino Linotype" w:hAnsi="Palatino Linotype"/>
          <w:szCs w:val="20"/>
        </w:rPr>
        <w:t>.</w:t>
      </w:r>
    </w:p>
    <w:p w:rsidRPr="00811475" w:rsidR="00AF0ECE" w:rsidP="004B3920" w:rsidRDefault="00AF0ECE" w14:paraId="78EAF43B" w14:textId="77777777">
      <w:pPr>
        <w:tabs>
          <w:tab w:val="right" w:pos="10080"/>
        </w:tabs>
        <w:rPr>
          <w:rFonts w:ascii="Palatino Linotype" w:hAnsi="Palatino Linotype"/>
          <w:szCs w:val="20"/>
        </w:rPr>
      </w:pPr>
    </w:p>
    <w:p w:rsidR="00062C14" w:rsidP="5E12375A" w:rsidRDefault="00062C14" w14:paraId="619BC036" w14:textId="0EA2DD1A">
      <w:pPr>
        <w:numPr>
          <w:ilvl w:val="0"/>
          <w:numId w:val="34"/>
        </w:numPr>
        <w:tabs>
          <w:tab w:val="right" w:pos="10080"/>
        </w:tabs>
        <w:rPr>
          <w:rFonts w:ascii="Palatino Linotype" w:hAnsi="Palatino Linotype"/>
        </w:rPr>
      </w:pPr>
      <w:r w:rsidRPr="5E12375A">
        <w:rPr>
          <w:rFonts w:ascii="Palatino Linotype" w:hAnsi="Palatino Linotype"/>
        </w:rPr>
        <w:t>ETC applicants are required “to provide equal access if all other ETCs in the service area relinquish their designations pursuant to section 214 (e)(4) of the Act.”</w:t>
      </w:r>
      <w:r w:rsidRPr="5E12375A">
        <w:rPr>
          <w:rStyle w:val="FootnoteReference"/>
          <w:rFonts w:ascii="Palatino Linotype" w:hAnsi="Palatino Linotype"/>
        </w:rPr>
        <w:footnoteReference w:id="16"/>
      </w:r>
      <w:r w:rsidRPr="5E12375A">
        <w:rPr>
          <w:rFonts w:ascii="Palatino Linotype" w:hAnsi="Palatino Linotype"/>
        </w:rPr>
        <w:t xml:space="preserve">  Go MD USA failed to indicate this requirement in its Application</w:t>
      </w:r>
      <w:r w:rsidRPr="5E12375A" w:rsidR="00237CED">
        <w:rPr>
          <w:rFonts w:ascii="Palatino Linotype" w:hAnsi="Palatino Linotype"/>
        </w:rPr>
        <w:t xml:space="preserve"> and how it will comply with it</w:t>
      </w:r>
      <w:r w:rsidRPr="5E12375A">
        <w:rPr>
          <w:rFonts w:ascii="Palatino Linotype" w:hAnsi="Palatino Linotype"/>
        </w:rPr>
        <w:t>.</w:t>
      </w:r>
      <w:r w:rsidRPr="5E12375A">
        <w:rPr>
          <w:rStyle w:val="FootnoteReference"/>
          <w:rFonts w:ascii="Palatino Linotype" w:hAnsi="Palatino Linotype"/>
        </w:rPr>
        <w:footnoteReference w:id="17"/>
      </w:r>
    </w:p>
    <w:p w:rsidRPr="00062C14" w:rsidR="00062C14" w:rsidP="004B3920" w:rsidRDefault="00062C14" w14:paraId="0AC74BDC" w14:textId="77777777">
      <w:pPr>
        <w:tabs>
          <w:tab w:val="right" w:pos="10080"/>
        </w:tabs>
        <w:ind w:left="720"/>
        <w:rPr>
          <w:rFonts w:ascii="Palatino Linotype" w:hAnsi="Palatino Linotype"/>
          <w:szCs w:val="20"/>
        </w:rPr>
      </w:pPr>
    </w:p>
    <w:p w:rsidR="00AF0ECE" w:rsidP="005156F7" w:rsidRDefault="007A62F6" w14:paraId="7DDA3799" w14:textId="7F4F4F53">
      <w:pPr>
        <w:numPr>
          <w:ilvl w:val="0"/>
          <w:numId w:val="34"/>
        </w:numPr>
        <w:tabs>
          <w:tab w:val="right" w:pos="10080"/>
        </w:tabs>
        <w:rPr>
          <w:rFonts w:ascii="Palatino Linotype" w:hAnsi="Palatino Linotype"/>
        </w:rPr>
      </w:pPr>
      <w:r w:rsidRPr="5E527301">
        <w:rPr>
          <w:rFonts w:ascii="Palatino Linotype" w:hAnsi="Palatino Linotype"/>
        </w:rPr>
        <w:t>Go M</w:t>
      </w:r>
      <w:r w:rsidRPr="5E527301" w:rsidR="00201B22">
        <w:rPr>
          <w:rFonts w:ascii="Palatino Linotype" w:hAnsi="Palatino Linotype"/>
        </w:rPr>
        <w:t>D</w:t>
      </w:r>
      <w:r w:rsidRPr="5E12375A" w:rsidR="00A91DE9">
        <w:rPr>
          <w:rFonts w:ascii="Palatino Linotype" w:hAnsi="Palatino Linotype"/>
        </w:rPr>
        <w:t xml:space="preserve"> USA</w:t>
      </w:r>
      <w:r w:rsidRPr="5E527301" w:rsidR="0080306D">
        <w:rPr>
          <w:rFonts w:ascii="Palatino Linotype" w:hAnsi="Palatino Linotype"/>
        </w:rPr>
        <w:t xml:space="preserve"> </w:t>
      </w:r>
      <w:r w:rsidR="00445D7A">
        <w:rPr>
          <w:rFonts w:ascii="Palatino Linotype" w:hAnsi="Palatino Linotype"/>
        </w:rPr>
        <w:t>fails</w:t>
      </w:r>
      <w:r w:rsidRPr="5E527301" w:rsidR="00761D2E">
        <w:rPr>
          <w:rFonts w:ascii="Palatino Linotype" w:hAnsi="Palatino Linotype"/>
        </w:rPr>
        <w:t xml:space="preserve"> to demonstrate that it offers a local usage plan comparable to the one </w:t>
      </w:r>
      <w:r w:rsidRPr="5E527301" w:rsidR="0080306D">
        <w:rPr>
          <w:rFonts w:ascii="Palatino Linotype" w:hAnsi="Palatino Linotype"/>
        </w:rPr>
        <w:t>offered by the Incumbent Local Exchange Carrier (“ILEC”) in the service areas for which it seeks ETC designation</w:t>
      </w:r>
      <w:r w:rsidR="002F444D">
        <w:rPr>
          <w:rFonts w:ascii="Palatino Linotype" w:hAnsi="Palatino Linotype"/>
        </w:rPr>
        <w:t xml:space="preserve">.  </w:t>
      </w:r>
      <w:r w:rsidRPr="5E527301" w:rsidR="00674AB8">
        <w:rPr>
          <w:rFonts w:ascii="Palatino Linotype" w:hAnsi="Palatino Linotype"/>
        </w:rPr>
        <w:t>Go MD</w:t>
      </w:r>
      <w:r w:rsidRPr="5E12375A" w:rsidR="00A91DE9">
        <w:rPr>
          <w:rFonts w:ascii="Palatino Linotype" w:hAnsi="Palatino Linotype"/>
        </w:rPr>
        <w:t xml:space="preserve"> USA</w:t>
      </w:r>
      <w:r w:rsidRPr="5E527301" w:rsidR="00674AB8">
        <w:rPr>
          <w:rFonts w:ascii="Palatino Linotype" w:hAnsi="Palatino Linotype"/>
        </w:rPr>
        <w:t xml:space="preserve"> did not provide </w:t>
      </w:r>
      <w:r w:rsidRPr="5E527301" w:rsidR="006D5B90">
        <w:rPr>
          <w:rFonts w:ascii="Palatino Linotype" w:hAnsi="Palatino Linotype"/>
        </w:rPr>
        <w:t xml:space="preserve">service offering </w:t>
      </w:r>
      <w:r w:rsidRPr="5E527301" w:rsidR="00674AB8">
        <w:rPr>
          <w:rFonts w:ascii="Palatino Linotype" w:hAnsi="Palatino Linotype"/>
        </w:rPr>
        <w:t xml:space="preserve">comparisons to </w:t>
      </w:r>
      <w:r w:rsidR="005245E6">
        <w:rPr>
          <w:rFonts w:ascii="Palatino Linotype" w:hAnsi="Palatino Linotype"/>
        </w:rPr>
        <w:t xml:space="preserve">those of competitors </w:t>
      </w:r>
      <w:r w:rsidR="00721C5F">
        <w:rPr>
          <w:rFonts w:ascii="Palatino Linotype" w:hAnsi="Palatino Linotype"/>
        </w:rPr>
        <w:t xml:space="preserve">in </w:t>
      </w:r>
      <w:r w:rsidRPr="5E527301" w:rsidR="00674AB8">
        <w:rPr>
          <w:rFonts w:ascii="Palatino Linotype" w:hAnsi="Palatino Linotype"/>
        </w:rPr>
        <w:t xml:space="preserve">any of the zip codes listed in its </w:t>
      </w:r>
      <w:r w:rsidRPr="5E12375A" w:rsidR="00445D7A">
        <w:rPr>
          <w:rFonts w:ascii="Palatino Linotype" w:hAnsi="Palatino Linotype"/>
        </w:rPr>
        <w:t>Application</w:t>
      </w:r>
      <w:r w:rsidRPr="5E527301" w:rsidR="00575B45">
        <w:rPr>
          <w:rFonts w:ascii="Palatino Linotype" w:hAnsi="Palatino Linotype"/>
        </w:rPr>
        <w:t>, Exhibit 3.</w:t>
      </w:r>
      <w:r w:rsidRPr="5E527301" w:rsidR="009E0208">
        <w:rPr>
          <w:rFonts w:ascii="Palatino Linotype" w:hAnsi="Palatino Linotype"/>
        </w:rPr>
        <w:t xml:space="preserve">  </w:t>
      </w:r>
      <w:r w:rsidRPr="5E527301" w:rsidR="00AF0ECE">
        <w:rPr>
          <w:rFonts w:ascii="Palatino Linotype" w:hAnsi="Palatino Linotype"/>
        </w:rPr>
        <w:t xml:space="preserve">Furthermore, </w:t>
      </w:r>
      <w:r w:rsidRPr="5E527301" w:rsidR="009E0208">
        <w:rPr>
          <w:rFonts w:ascii="Palatino Linotype" w:hAnsi="Palatino Linotype"/>
        </w:rPr>
        <w:t>Go MD</w:t>
      </w:r>
      <w:r w:rsidRPr="5E12375A" w:rsidR="00A91DE9">
        <w:rPr>
          <w:rFonts w:ascii="Palatino Linotype" w:hAnsi="Palatino Linotype"/>
        </w:rPr>
        <w:t xml:space="preserve"> USA</w:t>
      </w:r>
      <w:r w:rsidRPr="5E527301" w:rsidR="009E0208">
        <w:rPr>
          <w:rFonts w:ascii="Palatino Linotype" w:hAnsi="Palatino Linotype"/>
        </w:rPr>
        <w:t xml:space="preserve"> did not </w:t>
      </w:r>
      <w:r w:rsidRPr="5E527301" w:rsidR="1DA50428">
        <w:rPr>
          <w:rFonts w:ascii="Palatino Linotype" w:hAnsi="Palatino Linotype"/>
        </w:rPr>
        <w:t>demonstrate</w:t>
      </w:r>
      <w:r w:rsidR="00237CED">
        <w:rPr>
          <w:rFonts w:ascii="Palatino Linotype" w:hAnsi="Palatino Linotype"/>
        </w:rPr>
        <w:t xml:space="preserve"> that</w:t>
      </w:r>
      <w:r w:rsidRPr="5E527301" w:rsidR="009E0208">
        <w:rPr>
          <w:rFonts w:ascii="Palatino Linotype" w:hAnsi="Palatino Linotype"/>
        </w:rPr>
        <w:t xml:space="preserve"> a) the ETC designation will increase consumer choices; b) the advantages and disadvantages of its service offerings; and c) the absence of cream </w:t>
      </w:r>
      <w:r w:rsidRPr="5E527301" w:rsidR="00086AC8">
        <w:rPr>
          <w:rFonts w:ascii="Palatino Linotype" w:hAnsi="Palatino Linotype"/>
        </w:rPr>
        <w:t>skimming.</w:t>
      </w:r>
      <w:r w:rsidR="007A464E">
        <w:rPr>
          <w:rFonts w:ascii="Palatino Linotype" w:hAnsi="Palatino Linotype"/>
        </w:rPr>
        <w:t xml:space="preserve"> </w:t>
      </w:r>
    </w:p>
    <w:p w:rsidR="00AF0ECE" w:rsidP="00AF0ECE" w:rsidRDefault="00AF0ECE" w14:paraId="3793E809" w14:textId="77777777">
      <w:pPr>
        <w:pStyle w:val="ListParagraph"/>
        <w:rPr>
          <w:rFonts w:ascii="Palatino Linotype" w:hAnsi="Palatino Linotype"/>
          <w:szCs w:val="20"/>
        </w:rPr>
      </w:pPr>
    </w:p>
    <w:p w:rsidR="00B6589D" w:rsidP="5C7052CA" w:rsidRDefault="00130FB2" w14:paraId="439F57F3" w14:textId="5C768EDE">
      <w:pPr>
        <w:tabs>
          <w:tab w:val="right" w:pos="10080"/>
        </w:tabs>
        <w:rPr>
          <w:rFonts w:ascii="Palatino Linotype" w:hAnsi="Palatino Linotype"/>
        </w:rPr>
      </w:pPr>
      <w:r w:rsidRPr="5C7052CA">
        <w:rPr>
          <w:rFonts w:ascii="Palatino Linotype" w:hAnsi="Palatino Linotype"/>
        </w:rPr>
        <w:t>Pursuant to FCC DA 12-314</w:t>
      </w:r>
      <w:r w:rsidRPr="5C7052CA" w:rsidR="00237CED">
        <w:rPr>
          <w:rFonts w:ascii="Palatino Linotype" w:hAnsi="Palatino Linotype"/>
        </w:rPr>
        <w:t>,</w:t>
      </w:r>
      <w:r w:rsidRPr="5C7052CA">
        <w:rPr>
          <w:rStyle w:val="FootnoteReference"/>
          <w:rFonts w:ascii="Palatino Linotype" w:hAnsi="Palatino Linotype"/>
        </w:rPr>
        <w:footnoteReference w:id="18"/>
      </w:r>
      <w:r w:rsidRPr="5C7052CA">
        <w:rPr>
          <w:rFonts w:ascii="Palatino Linotype" w:hAnsi="Palatino Linotype"/>
        </w:rPr>
        <w:t xml:space="preserve"> Go MD USA must have an FCC-approved Lifeline Compliance Plan in order to attain ETC designation, which it does not.</w:t>
      </w:r>
      <w:r w:rsidRPr="5C7052CA">
        <w:rPr>
          <w:rStyle w:val="FootnoteReference"/>
          <w:rFonts w:ascii="Palatino Linotype" w:hAnsi="Palatino Linotype"/>
        </w:rPr>
        <w:footnoteReference w:id="19"/>
      </w:r>
      <w:r w:rsidRPr="5C7052CA">
        <w:rPr>
          <w:rFonts w:ascii="Palatino Linotype" w:hAnsi="Palatino Linotype"/>
        </w:rPr>
        <w:t xml:space="preserve">  </w:t>
      </w:r>
      <w:r w:rsidRPr="5C7052CA" w:rsidR="00237CED">
        <w:rPr>
          <w:rFonts w:ascii="Palatino Linotype" w:hAnsi="Palatino Linotype"/>
        </w:rPr>
        <w:t xml:space="preserve">In addition, </w:t>
      </w:r>
      <w:r w:rsidRPr="5C7052CA" w:rsidR="00B00374">
        <w:rPr>
          <w:rFonts w:ascii="Palatino Linotype" w:hAnsi="Palatino Linotype"/>
        </w:rPr>
        <w:t>Go MD</w:t>
      </w:r>
      <w:r w:rsidRPr="5C7052CA" w:rsidR="00A91DE9">
        <w:rPr>
          <w:rFonts w:ascii="Palatino Linotype" w:hAnsi="Palatino Linotype"/>
        </w:rPr>
        <w:t xml:space="preserve"> USA</w:t>
      </w:r>
      <w:r w:rsidRPr="5C7052CA" w:rsidR="00B00374">
        <w:rPr>
          <w:rFonts w:ascii="Palatino Linotype" w:hAnsi="Palatino Linotype"/>
        </w:rPr>
        <w:t xml:space="preserve"> </w:t>
      </w:r>
      <w:r w:rsidRPr="5C7052CA">
        <w:rPr>
          <w:rFonts w:ascii="Palatino Linotype" w:hAnsi="Palatino Linotype"/>
        </w:rPr>
        <w:t>failed to</w:t>
      </w:r>
      <w:r w:rsidRPr="5C7052CA" w:rsidR="00B00374">
        <w:rPr>
          <w:rFonts w:ascii="Palatino Linotype" w:hAnsi="Palatino Linotype"/>
        </w:rPr>
        <w:t xml:space="preserve"> demonstrate</w:t>
      </w:r>
      <w:r w:rsidRPr="5C7052CA">
        <w:rPr>
          <w:rFonts w:ascii="Palatino Linotype" w:hAnsi="Palatino Linotype"/>
        </w:rPr>
        <w:t xml:space="preserve"> its ownership of </w:t>
      </w:r>
      <w:r w:rsidRPr="5C7052CA" w:rsidR="00F46485">
        <w:rPr>
          <w:rFonts w:ascii="Palatino Linotype" w:hAnsi="Palatino Linotype"/>
        </w:rPr>
        <w:t>any</w:t>
      </w:r>
      <w:r w:rsidRPr="5C7052CA" w:rsidR="00BD0CE4">
        <w:rPr>
          <w:rFonts w:ascii="Palatino Linotype" w:hAnsi="Palatino Linotype"/>
        </w:rPr>
        <w:t xml:space="preserve"> facilities </w:t>
      </w:r>
      <w:r w:rsidRPr="5C7052CA">
        <w:rPr>
          <w:rFonts w:ascii="Palatino Linotype" w:hAnsi="Palatino Linotype"/>
        </w:rPr>
        <w:t>in California</w:t>
      </w:r>
      <w:r w:rsidRPr="5C7052CA" w:rsidR="000749AC">
        <w:rPr>
          <w:rFonts w:ascii="Palatino Linotype" w:hAnsi="Palatino Linotype"/>
        </w:rPr>
        <w:t xml:space="preserve">.  </w:t>
      </w:r>
      <w:r w:rsidRPr="5C7052CA" w:rsidR="00237CED">
        <w:rPr>
          <w:rFonts w:ascii="Palatino Linotype" w:hAnsi="Palatino Linotype"/>
        </w:rPr>
        <w:t>Instead i</w:t>
      </w:r>
      <w:r w:rsidRPr="5C7052CA" w:rsidR="000749AC">
        <w:rPr>
          <w:rFonts w:ascii="Palatino Linotype" w:hAnsi="Palatino Linotype"/>
        </w:rPr>
        <w:t xml:space="preserve">n its </w:t>
      </w:r>
      <w:r w:rsidRPr="5C7052CA" w:rsidR="00445D7A">
        <w:rPr>
          <w:rFonts w:ascii="Palatino Linotype" w:hAnsi="Palatino Linotype"/>
        </w:rPr>
        <w:t>Application</w:t>
      </w:r>
      <w:r w:rsidRPr="5C7052CA" w:rsidR="000749AC">
        <w:rPr>
          <w:rFonts w:ascii="Palatino Linotype" w:hAnsi="Palatino Linotype"/>
        </w:rPr>
        <w:t>, Go MD</w:t>
      </w:r>
      <w:r w:rsidRPr="5C7052CA" w:rsidR="00DE478D">
        <w:rPr>
          <w:rFonts w:ascii="Palatino Linotype" w:hAnsi="Palatino Linotype"/>
        </w:rPr>
        <w:t xml:space="preserve"> USA</w:t>
      </w:r>
      <w:r w:rsidRPr="5C7052CA" w:rsidR="000749AC">
        <w:rPr>
          <w:rFonts w:ascii="Palatino Linotype" w:hAnsi="Palatino Linotype"/>
        </w:rPr>
        <w:t xml:space="preserve"> states,</w:t>
      </w:r>
      <w:r w:rsidRPr="5C7052CA" w:rsidR="00B00374">
        <w:rPr>
          <w:rFonts w:ascii="Palatino Linotype" w:hAnsi="Palatino Linotype"/>
        </w:rPr>
        <w:t xml:space="preserve"> “</w:t>
      </w:r>
      <w:r w:rsidRPr="5C7052CA" w:rsidR="710B0D94">
        <w:rPr>
          <w:rFonts w:ascii="Palatino Linotype" w:hAnsi="Palatino Linotype"/>
        </w:rPr>
        <w:t>[n]</w:t>
      </w:r>
      <w:r w:rsidRPr="5C7052CA" w:rsidR="00B00374">
        <w:rPr>
          <w:rFonts w:ascii="Palatino Linotype" w:hAnsi="Palatino Linotype"/>
        </w:rPr>
        <w:t>ow, using its subcontracted licensed wireless spectrum assets, G</w:t>
      </w:r>
      <w:r w:rsidRPr="5C7052CA" w:rsidR="0049700E">
        <w:rPr>
          <w:rFonts w:ascii="Palatino Linotype" w:hAnsi="Palatino Linotype"/>
        </w:rPr>
        <w:t>o</w:t>
      </w:r>
      <w:r w:rsidRPr="5C7052CA" w:rsidR="00B00374">
        <w:rPr>
          <w:rFonts w:ascii="Palatino Linotype" w:hAnsi="Palatino Linotype"/>
        </w:rPr>
        <w:t xml:space="preserve"> MD is building the nation’s first virtualized, cloud-native, Open Mobile Telehealth Mobile Network - based 5G broadband network. To facilitate the buildout, G</w:t>
      </w:r>
      <w:r w:rsidRPr="5C7052CA" w:rsidR="0049700E">
        <w:rPr>
          <w:rFonts w:ascii="Palatino Linotype" w:hAnsi="Palatino Linotype"/>
        </w:rPr>
        <w:t>o</w:t>
      </w:r>
      <w:r w:rsidRPr="5C7052CA" w:rsidR="00B00374">
        <w:rPr>
          <w:rFonts w:ascii="Palatino Linotype" w:hAnsi="Palatino Linotype"/>
        </w:rPr>
        <w:t xml:space="preserve"> MD</w:t>
      </w:r>
      <w:r w:rsidRPr="5C7052CA" w:rsidR="00DE478D">
        <w:rPr>
          <w:rFonts w:ascii="Palatino Linotype" w:hAnsi="Palatino Linotype"/>
        </w:rPr>
        <w:t xml:space="preserve"> USA</w:t>
      </w:r>
      <w:r w:rsidRPr="5C7052CA" w:rsidR="00B00374">
        <w:rPr>
          <w:rFonts w:ascii="Palatino Linotype" w:hAnsi="Palatino Linotype"/>
        </w:rPr>
        <w:t xml:space="preserve"> will be entering into multi-year agreements with multiple partners.”</w:t>
      </w:r>
      <w:r w:rsidRPr="5C7052CA" w:rsidR="00754950">
        <w:rPr>
          <w:rStyle w:val="FootnoteReference"/>
          <w:rFonts w:ascii="Palatino Linotype" w:hAnsi="Palatino Linotype"/>
        </w:rPr>
        <w:footnoteReference w:id="20"/>
      </w:r>
      <w:r w:rsidRPr="5C7052CA" w:rsidR="00E71AA9">
        <w:rPr>
          <w:rFonts w:ascii="Palatino Linotype" w:hAnsi="Palatino Linotype"/>
        </w:rPr>
        <w:t xml:space="preserve">  </w:t>
      </w:r>
      <w:r w:rsidRPr="5C7052CA" w:rsidR="00B778C3">
        <w:rPr>
          <w:rFonts w:ascii="Palatino Linotype" w:hAnsi="Palatino Linotype"/>
        </w:rPr>
        <w:t xml:space="preserve">This </w:t>
      </w:r>
      <w:r w:rsidRPr="5C7052CA">
        <w:rPr>
          <w:rFonts w:ascii="Palatino Linotype" w:hAnsi="Palatino Linotype"/>
        </w:rPr>
        <w:t xml:space="preserve">statement </w:t>
      </w:r>
      <w:r w:rsidRPr="5C7052CA" w:rsidR="00B778C3">
        <w:rPr>
          <w:rFonts w:ascii="Palatino Linotype" w:hAnsi="Palatino Linotype"/>
        </w:rPr>
        <w:t xml:space="preserve">does not </w:t>
      </w:r>
      <w:r w:rsidRPr="5C7052CA">
        <w:rPr>
          <w:rFonts w:ascii="Palatino Linotype" w:hAnsi="Palatino Linotype"/>
        </w:rPr>
        <w:t xml:space="preserve">address whether Go MD USA </w:t>
      </w:r>
      <w:r w:rsidRPr="5C7052CA" w:rsidR="00B778C3">
        <w:rPr>
          <w:rFonts w:ascii="Palatino Linotype" w:hAnsi="Palatino Linotype"/>
        </w:rPr>
        <w:t xml:space="preserve">currently </w:t>
      </w:r>
      <w:r w:rsidRPr="5C7052CA">
        <w:rPr>
          <w:rFonts w:ascii="Palatino Linotype" w:hAnsi="Palatino Linotype"/>
        </w:rPr>
        <w:t xml:space="preserve">owns </w:t>
      </w:r>
      <w:r w:rsidRPr="5C7052CA" w:rsidR="00B778C3">
        <w:rPr>
          <w:rFonts w:ascii="Palatino Linotype" w:hAnsi="Palatino Linotype"/>
        </w:rPr>
        <w:t xml:space="preserve">any operational facilities in California.  </w:t>
      </w:r>
    </w:p>
    <w:p w:rsidR="00B6589D" w:rsidP="00B00374" w:rsidRDefault="00B6589D" w14:paraId="728D3ABD" w14:textId="77777777">
      <w:pPr>
        <w:tabs>
          <w:tab w:val="right" w:pos="10080"/>
        </w:tabs>
        <w:rPr>
          <w:rFonts w:ascii="Palatino Linotype" w:hAnsi="Palatino Linotype"/>
          <w:szCs w:val="20"/>
        </w:rPr>
      </w:pPr>
    </w:p>
    <w:p w:rsidR="0008463B" w:rsidP="00B00374" w:rsidRDefault="00130FB2" w14:paraId="54C6EAF5" w14:textId="3E44DEF3">
      <w:pPr>
        <w:tabs>
          <w:tab w:val="right" w:pos="10080"/>
        </w:tabs>
        <w:rPr>
          <w:rFonts w:ascii="Palatino Linotype" w:hAnsi="Palatino Linotype"/>
          <w:szCs w:val="20"/>
        </w:rPr>
      </w:pPr>
      <w:r>
        <w:rPr>
          <w:rFonts w:ascii="Palatino Linotype" w:hAnsi="Palatino Linotype"/>
          <w:szCs w:val="20"/>
        </w:rPr>
        <w:lastRenderedPageBreak/>
        <w:t>Pursuant to section 214 (e)(1)(A), “i</w:t>
      </w:r>
      <w:r w:rsidRPr="00F100BB">
        <w:rPr>
          <w:rFonts w:ascii="Palatino Linotype" w:hAnsi="Palatino Linotype"/>
          <w:szCs w:val="20"/>
        </w:rPr>
        <w:t xml:space="preserve">n order to be designated as an ETC, a carrier must “offer the services that are supported by Federal universal service support mechanisms…either </w:t>
      </w:r>
      <w:r w:rsidRPr="00203B11">
        <w:rPr>
          <w:rFonts w:ascii="Palatino Linotype" w:hAnsi="Palatino Linotype"/>
          <w:szCs w:val="20"/>
        </w:rPr>
        <w:t>using its own facilities or a combination of its own facilities and</w:t>
      </w:r>
      <w:r w:rsidRPr="00130FB2">
        <w:rPr>
          <w:rFonts w:ascii="Palatino Linotype" w:hAnsi="Palatino Linotype"/>
          <w:szCs w:val="20"/>
        </w:rPr>
        <w:t xml:space="preserve"> </w:t>
      </w:r>
      <w:r w:rsidRPr="00F100BB">
        <w:rPr>
          <w:rFonts w:ascii="Palatino Linotype" w:hAnsi="Palatino Linotype"/>
          <w:szCs w:val="20"/>
        </w:rPr>
        <w:t>resale of another carrier’s services .…”</w:t>
      </w:r>
      <w:r>
        <w:rPr>
          <w:rStyle w:val="FootnoteReference"/>
          <w:rFonts w:ascii="Palatino Linotype" w:hAnsi="Palatino Linotype"/>
          <w:szCs w:val="20"/>
        </w:rPr>
        <w:footnoteReference w:id="21"/>
      </w:r>
      <w:r>
        <w:rPr>
          <w:rFonts w:ascii="Palatino Linotype" w:hAnsi="Palatino Linotype"/>
          <w:szCs w:val="20"/>
        </w:rPr>
        <w:t xml:space="preserve">  </w:t>
      </w:r>
      <w:r w:rsidR="00E11FD4">
        <w:rPr>
          <w:rFonts w:ascii="Palatino Linotype" w:hAnsi="Palatino Linotype"/>
          <w:szCs w:val="20"/>
        </w:rPr>
        <w:t xml:space="preserve">Instead of demonstrating how it will offer the services, </w:t>
      </w:r>
      <w:r w:rsidR="009A10FD">
        <w:rPr>
          <w:rFonts w:ascii="Palatino Linotype" w:hAnsi="Palatino Linotype"/>
          <w:szCs w:val="20"/>
        </w:rPr>
        <w:t>Go MD</w:t>
      </w:r>
      <w:r w:rsidR="00FB68AF">
        <w:rPr>
          <w:rFonts w:ascii="Palatino Linotype" w:hAnsi="Palatino Linotype"/>
          <w:szCs w:val="20"/>
        </w:rPr>
        <w:t xml:space="preserve"> USA</w:t>
      </w:r>
      <w:r>
        <w:rPr>
          <w:rFonts w:ascii="Palatino Linotype" w:hAnsi="Palatino Linotype"/>
          <w:szCs w:val="20"/>
        </w:rPr>
        <w:t xml:space="preserve"> claims that </w:t>
      </w:r>
      <w:r w:rsidR="00C75307">
        <w:rPr>
          <w:rFonts w:ascii="Palatino Linotype" w:hAnsi="Palatino Linotype"/>
          <w:szCs w:val="20"/>
        </w:rPr>
        <w:t>“there is no need for GO MD USA to obtain an approved FCC Compliance Pla</w:t>
      </w:r>
      <w:r w:rsidR="00DB4267">
        <w:rPr>
          <w:rFonts w:ascii="Palatino Linotype" w:hAnsi="Palatino Linotype"/>
          <w:szCs w:val="20"/>
        </w:rPr>
        <w:t>n</w:t>
      </w:r>
      <w:r w:rsidR="00C75307">
        <w:rPr>
          <w:rFonts w:ascii="Palatino Linotype" w:hAnsi="Palatino Linotype"/>
          <w:szCs w:val="20"/>
        </w:rPr>
        <w:t>”</w:t>
      </w:r>
      <w:r w:rsidR="00DB4267">
        <w:rPr>
          <w:rFonts w:ascii="Palatino Linotype" w:hAnsi="Palatino Linotype"/>
          <w:szCs w:val="20"/>
        </w:rPr>
        <w:t xml:space="preserve"> because it has contracted to resell services using AT&amp;T and T-Mobile facilities.</w:t>
      </w:r>
      <w:r w:rsidR="00655121">
        <w:rPr>
          <w:rStyle w:val="FootnoteReference"/>
          <w:rFonts w:ascii="Palatino Linotype" w:hAnsi="Palatino Linotype"/>
          <w:szCs w:val="20"/>
        </w:rPr>
        <w:footnoteReference w:id="22"/>
      </w:r>
      <w:r w:rsidR="00B6589D">
        <w:rPr>
          <w:rFonts w:ascii="Palatino Linotype" w:hAnsi="Palatino Linotype"/>
          <w:szCs w:val="20"/>
        </w:rPr>
        <w:t xml:space="preserve">  </w:t>
      </w:r>
      <w:r w:rsidR="00E11FD4">
        <w:rPr>
          <w:rFonts w:ascii="Palatino Linotype" w:hAnsi="Palatino Linotype"/>
          <w:szCs w:val="20"/>
        </w:rPr>
        <w:t>By contrast, FCC rules dictate that w</w:t>
      </w:r>
      <w:r w:rsidR="00E71AA9">
        <w:rPr>
          <w:rFonts w:ascii="Palatino Linotype" w:hAnsi="Palatino Linotype"/>
          <w:szCs w:val="20"/>
        </w:rPr>
        <w:t>ireless resellers that do not have their own facilities and are seeking ETC designation to provide Lifeline services, must obtain</w:t>
      </w:r>
      <w:r w:rsidR="006215F1">
        <w:rPr>
          <w:rFonts w:ascii="Palatino Linotype" w:hAnsi="Palatino Linotype"/>
          <w:szCs w:val="20"/>
        </w:rPr>
        <w:t xml:space="preserve"> Lifeline Compliance Plan</w:t>
      </w:r>
      <w:r w:rsidR="00E71AA9">
        <w:rPr>
          <w:rFonts w:ascii="Palatino Linotype" w:hAnsi="Palatino Linotype"/>
          <w:szCs w:val="20"/>
        </w:rPr>
        <w:t xml:space="preserve"> approval from the FCC.</w:t>
      </w:r>
      <w:r w:rsidR="008548B9">
        <w:rPr>
          <w:rStyle w:val="FootnoteReference"/>
          <w:rFonts w:ascii="Palatino Linotype" w:hAnsi="Palatino Linotype"/>
          <w:szCs w:val="20"/>
        </w:rPr>
        <w:footnoteReference w:id="23"/>
      </w:r>
      <w:r w:rsidR="00C4421D">
        <w:rPr>
          <w:rFonts w:ascii="Palatino Linotype" w:hAnsi="Palatino Linotype"/>
          <w:szCs w:val="20"/>
        </w:rPr>
        <w:t xml:space="preserve"> </w:t>
      </w:r>
      <w:r w:rsidRPr="00F100BB" w:rsidR="00C4421D">
        <w:rPr>
          <w:rFonts w:ascii="Palatino Linotype" w:hAnsi="Palatino Linotype"/>
          <w:szCs w:val="20"/>
        </w:rPr>
        <w:t xml:space="preserve"> </w:t>
      </w:r>
      <w:r>
        <w:rPr>
          <w:rFonts w:ascii="Palatino Linotype" w:hAnsi="Palatino Linotype"/>
          <w:szCs w:val="20"/>
        </w:rPr>
        <w:t xml:space="preserve">Go MD USA failed to meet this requirement because it </w:t>
      </w:r>
      <w:r w:rsidR="009A03B4">
        <w:rPr>
          <w:rFonts w:ascii="Palatino Linotype" w:hAnsi="Palatino Linotype"/>
          <w:szCs w:val="20"/>
        </w:rPr>
        <w:t xml:space="preserve">has neither an approved Lifeline Compliance Plan, nor any </w:t>
      </w:r>
      <w:r>
        <w:rPr>
          <w:rFonts w:ascii="Palatino Linotype" w:hAnsi="Palatino Linotype"/>
          <w:szCs w:val="20"/>
        </w:rPr>
        <w:t>facilities in California.</w:t>
      </w:r>
    </w:p>
    <w:p w:rsidR="000C32A0" w:rsidP="00B00374" w:rsidRDefault="000C32A0" w14:paraId="7943A5D6" w14:textId="77777777">
      <w:pPr>
        <w:tabs>
          <w:tab w:val="right" w:pos="10080"/>
        </w:tabs>
        <w:rPr>
          <w:rFonts w:ascii="Palatino Linotype" w:hAnsi="Palatino Linotype"/>
          <w:szCs w:val="20"/>
        </w:rPr>
      </w:pPr>
    </w:p>
    <w:p w:rsidR="000C32A0" w:rsidP="000C32A0" w:rsidRDefault="000C32A0" w14:paraId="4033A498" w14:textId="156AA784">
      <w:pPr>
        <w:tabs>
          <w:tab w:val="right" w:pos="10080"/>
        </w:tabs>
        <w:rPr>
          <w:rFonts w:ascii="Palatino Linotype" w:hAnsi="Palatino Linotype"/>
        </w:rPr>
      </w:pPr>
      <w:r w:rsidRPr="441F6D9F">
        <w:rPr>
          <w:rFonts w:ascii="Palatino Linotype" w:hAnsi="Palatino Linotype"/>
        </w:rPr>
        <w:t xml:space="preserve">Go MD USA’s </w:t>
      </w:r>
      <w:r w:rsidRPr="441F6D9F" w:rsidR="00445D7A">
        <w:rPr>
          <w:rFonts w:ascii="Palatino Linotype" w:hAnsi="Palatino Linotype"/>
        </w:rPr>
        <w:t xml:space="preserve">Application </w:t>
      </w:r>
      <w:r w:rsidRPr="441F6D9F">
        <w:rPr>
          <w:rFonts w:ascii="Palatino Linotype" w:hAnsi="Palatino Linotype"/>
        </w:rPr>
        <w:t>was suspended tw</w:t>
      </w:r>
      <w:r w:rsidRPr="441F6D9F" w:rsidR="00720B98">
        <w:rPr>
          <w:rFonts w:ascii="Palatino Linotype" w:hAnsi="Palatino Linotype"/>
        </w:rPr>
        <w:t>ice</w:t>
      </w:r>
      <w:r w:rsidRPr="441F6D9F">
        <w:rPr>
          <w:rFonts w:ascii="Palatino Linotype" w:hAnsi="Palatino Linotype"/>
        </w:rPr>
        <w:t xml:space="preserve">, first </w:t>
      </w:r>
      <w:r w:rsidRPr="441F6D9F" w:rsidR="00720B98">
        <w:rPr>
          <w:rFonts w:ascii="Palatino Linotype" w:hAnsi="Palatino Linotype"/>
        </w:rPr>
        <w:t>until</w:t>
      </w:r>
      <w:r w:rsidRPr="441F6D9F">
        <w:rPr>
          <w:rFonts w:ascii="Palatino Linotype" w:hAnsi="Palatino Linotype"/>
        </w:rPr>
        <w:t xml:space="preserve"> January 2, 2025, and again </w:t>
      </w:r>
      <w:r w:rsidRPr="441F6D9F" w:rsidR="00720B98">
        <w:rPr>
          <w:rFonts w:ascii="Palatino Linotype" w:hAnsi="Palatino Linotype"/>
        </w:rPr>
        <w:t xml:space="preserve">until </w:t>
      </w:r>
      <w:r w:rsidRPr="441F6D9F">
        <w:rPr>
          <w:rFonts w:ascii="Palatino Linotype" w:hAnsi="Palatino Linotype"/>
        </w:rPr>
        <w:t>July 1, 2025</w:t>
      </w:r>
      <w:r w:rsidRPr="441F6D9F" w:rsidR="6E69F5F2">
        <w:rPr>
          <w:rFonts w:ascii="Palatino Linotype" w:hAnsi="Palatino Linotype"/>
        </w:rPr>
        <w:t>.</w:t>
      </w:r>
      <w:r w:rsidR="00452C2D">
        <w:rPr>
          <w:rFonts w:ascii="Palatino Linotype" w:hAnsi="Palatino Linotype"/>
        </w:rPr>
        <w:t xml:space="preserve"> </w:t>
      </w:r>
      <w:r w:rsidRPr="441F6D9F" w:rsidR="6E69F5F2">
        <w:rPr>
          <w:rFonts w:ascii="Palatino Linotype" w:hAnsi="Palatino Linotype"/>
        </w:rPr>
        <w:t xml:space="preserve"> </w:t>
      </w:r>
      <w:r w:rsidRPr="441F6D9F">
        <w:rPr>
          <w:rFonts w:ascii="Palatino Linotype" w:hAnsi="Palatino Linotype"/>
        </w:rPr>
        <w:t xml:space="preserve">Staff </w:t>
      </w:r>
      <w:r w:rsidRPr="441F6D9F" w:rsidR="00E11FD4">
        <w:rPr>
          <w:rFonts w:ascii="Palatino Linotype" w:hAnsi="Palatino Linotype"/>
        </w:rPr>
        <w:t>work</w:t>
      </w:r>
      <w:r w:rsidRPr="441F6D9F" w:rsidR="566A997E">
        <w:rPr>
          <w:rFonts w:ascii="Palatino Linotype" w:hAnsi="Palatino Linotype"/>
        </w:rPr>
        <w:t>ed</w:t>
      </w:r>
      <w:r w:rsidRPr="441F6D9F" w:rsidR="00E11FD4">
        <w:rPr>
          <w:rFonts w:ascii="Palatino Linotype" w:hAnsi="Palatino Linotype"/>
        </w:rPr>
        <w:t xml:space="preserve"> with GO MD USA to</w:t>
      </w:r>
      <w:r w:rsidRPr="441F6D9F">
        <w:rPr>
          <w:rFonts w:ascii="Palatino Linotype" w:hAnsi="Palatino Linotype"/>
        </w:rPr>
        <w:t xml:space="preserve"> address the </w:t>
      </w:r>
      <w:r w:rsidRPr="441F6D9F" w:rsidR="00720B98">
        <w:rPr>
          <w:rFonts w:ascii="Palatino Linotype" w:hAnsi="Palatino Linotype"/>
        </w:rPr>
        <w:t xml:space="preserve">inadequacies in the </w:t>
      </w:r>
      <w:r w:rsidRPr="441F6D9F">
        <w:rPr>
          <w:rFonts w:ascii="Palatino Linotype" w:hAnsi="Palatino Linotype"/>
        </w:rPr>
        <w:t>ETC designation requirement</w:t>
      </w:r>
      <w:r w:rsidRPr="441F6D9F" w:rsidR="00720B98">
        <w:rPr>
          <w:rFonts w:ascii="Palatino Linotype" w:hAnsi="Palatino Linotype"/>
        </w:rPr>
        <w:t>s</w:t>
      </w:r>
      <w:r w:rsidRPr="441F6D9F">
        <w:rPr>
          <w:rFonts w:ascii="Palatino Linotype" w:hAnsi="Palatino Linotype"/>
        </w:rPr>
        <w:t xml:space="preserve"> </w:t>
      </w:r>
      <w:r w:rsidRPr="441F6D9F" w:rsidR="00720B98">
        <w:rPr>
          <w:rFonts w:ascii="Palatino Linotype" w:hAnsi="Palatino Linotype"/>
        </w:rPr>
        <w:t>of the</w:t>
      </w:r>
      <w:r w:rsidRPr="441F6D9F" w:rsidR="00134A89">
        <w:rPr>
          <w:rFonts w:ascii="Palatino Linotype" w:hAnsi="Palatino Linotype"/>
        </w:rPr>
        <w:t xml:space="preserve"> </w:t>
      </w:r>
      <w:r w:rsidRPr="441F6D9F" w:rsidR="00445D7A">
        <w:rPr>
          <w:rFonts w:ascii="Palatino Linotype" w:hAnsi="Palatino Linotype"/>
        </w:rPr>
        <w:t>Application</w:t>
      </w:r>
      <w:r w:rsidRPr="441F6D9F">
        <w:rPr>
          <w:rFonts w:ascii="Palatino Linotype" w:hAnsi="Palatino Linotype"/>
        </w:rPr>
        <w:t xml:space="preserve">. </w:t>
      </w:r>
      <w:r w:rsidRPr="441F6D9F" w:rsidR="0B1B2AEA">
        <w:rPr>
          <w:rFonts w:ascii="Palatino Linotype" w:hAnsi="Palatino Linotype"/>
        </w:rPr>
        <w:t>On December 16, 2024,</w:t>
      </w:r>
      <w:r w:rsidRPr="441F6D9F">
        <w:rPr>
          <w:rFonts w:ascii="Palatino Linotype" w:hAnsi="Palatino Linotype"/>
        </w:rPr>
        <w:t xml:space="preserve"> </w:t>
      </w:r>
      <w:r w:rsidRPr="441F6D9F" w:rsidR="6B3518CD">
        <w:rPr>
          <w:rFonts w:ascii="Palatino Linotype" w:hAnsi="Palatino Linotype"/>
        </w:rPr>
        <w:t>i</w:t>
      </w:r>
      <w:r w:rsidRPr="441F6D9F" w:rsidR="00E11FD4">
        <w:rPr>
          <w:rFonts w:ascii="Palatino Linotype" w:hAnsi="Palatino Linotype"/>
        </w:rPr>
        <w:t xml:space="preserve">n response to Staff communication, </w:t>
      </w:r>
      <w:r w:rsidRPr="441F6D9F">
        <w:rPr>
          <w:rFonts w:ascii="Palatino Linotype" w:hAnsi="Palatino Linotype"/>
        </w:rPr>
        <w:t>Go MD USA</w:t>
      </w:r>
      <w:r w:rsidRPr="441F6D9F" w:rsidR="00E11FD4">
        <w:rPr>
          <w:rFonts w:ascii="Palatino Linotype" w:hAnsi="Palatino Linotype"/>
        </w:rPr>
        <w:t>’s</w:t>
      </w:r>
      <w:r w:rsidRPr="441F6D9F">
        <w:rPr>
          <w:rFonts w:ascii="Palatino Linotype" w:hAnsi="Palatino Linotype"/>
        </w:rPr>
        <w:t xml:space="preserve"> contact </w:t>
      </w:r>
      <w:r w:rsidRPr="441F6D9F" w:rsidR="00E11FD4">
        <w:rPr>
          <w:rFonts w:ascii="Palatino Linotype" w:hAnsi="Palatino Linotype"/>
        </w:rPr>
        <w:t xml:space="preserve">person </w:t>
      </w:r>
      <w:r w:rsidRPr="441F6D9F" w:rsidR="00720B98">
        <w:rPr>
          <w:rFonts w:ascii="Palatino Linotype" w:hAnsi="Palatino Linotype"/>
        </w:rPr>
        <w:t xml:space="preserve">informed Staff </w:t>
      </w:r>
      <w:r w:rsidRPr="441F6D9F" w:rsidR="00134A89">
        <w:rPr>
          <w:rFonts w:ascii="Palatino Linotype" w:hAnsi="Palatino Linotype"/>
        </w:rPr>
        <w:t>via email</w:t>
      </w:r>
      <w:r w:rsidRPr="441F6D9F">
        <w:rPr>
          <w:rFonts w:ascii="Palatino Linotype" w:hAnsi="Palatino Linotype"/>
        </w:rPr>
        <w:t xml:space="preserve"> that </w:t>
      </w:r>
      <w:r w:rsidRPr="441F6D9F" w:rsidR="00720B98">
        <w:rPr>
          <w:rFonts w:ascii="Palatino Linotype" w:hAnsi="Palatino Linotype"/>
        </w:rPr>
        <w:t>they</w:t>
      </w:r>
      <w:r w:rsidRPr="441F6D9F">
        <w:rPr>
          <w:rFonts w:ascii="Palatino Linotype" w:hAnsi="Palatino Linotype"/>
        </w:rPr>
        <w:t xml:space="preserve"> would provide Staff a letter</w:t>
      </w:r>
      <w:r w:rsidRPr="441F6D9F" w:rsidR="00802394">
        <w:rPr>
          <w:rFonts w:ascii="Palatino Linotype" w:hAnsi="Palatino Linotype"/>
        </w:rPr>
        <w:t xml:space="preserve"> on or around December 18</w:t>
      </w:r>
      <w:r w:rsidRPr="441F6D9F" w:rsidR="00802394">
        <w:rPr>
          <w:rFonts w:ascii="Palatino Linotype" w:hAnsi="Palatino Linotype"/>
          <w:vertAlign w:val="superscript"/>
        </w:rPr>
        <w:t>th</w:t>
      </w:r>
      <w:r w:rsidRPr="441F6D9F" w:rsidR="00802394">
        <w:rPr>
          <w:rFonts w:ascii="Palatino Linotype" w:hAnsi="Palatino Linotype"/>
        </w:rPr>
        <w:t xml:space="preserve"> </w:t>
      </w:r>
      <w:r w:rsidRPr="441F6D9F">
        <w:rPr>
          <w:rFonts w:ascii="Palatino Linotype" w:hAnsi="Palatino Linotype"/>
        </w:rPr>
        <w:t xml:space="preserve">regarding </w:t>
      </w:r>
      <w:r w:rsidRPr="441F6D9F" w:rsidR="00720B98">
        <w:rPr>
          <w:rFonts w:ascii="Palatino Linotype" w:hAnsi="Palatino Linotype"/>
        </w:rPr>
        <w:t xml:space="preserve">GO MD USA’s </w:t>
      </w:r>
      <w:r w:rsidRPr="441F6D9F">
        <w:rPr>
          <w:rFonts w:ascii="Palatino Linotype" w:hAnsi="Palatino Linotype"/>
        </w:rPr>
        <w:t xml:space="preserve">position on </w:t>
      </w:r>
      <w:r w:rsidRPr="441F6D9F" w:rsidR="009C69E1">
        <w:rPr>
          <w:rFonts w:ascii="Palatino Linotype" w:hAnsi="Palatino Linotype"/>
        </w:rPr>
        <w:t>owning facilities and the FCC Lifeline Compliance Plan</w:t>
      </w:r>
      <w:r w:rsidRPr="441F6D9F">
        <w:rPr>
          <w:rFonts w:ascii="Palatino Linotype" w:hAnsi="Palatino Linotype"/>
        </w:rPr>
        <w:t xml:space="preserve">.  </w:t>
      </w:r>
      <w:r w:rsidRPr="441F6D9F" w:rsidR="00720B98">
        <w:rPr>
          <w:rFonts w:ascii="Palatino Linotype" w:hAnsi="Palatino Linotype"/>
        </w:rPr>
        <w:t xml:space="preserve">However, </w:t>
      </w:r>
      <w:r w:rsidRPr="441F6D9F">
        <w:rPr>
          <w:rFonts w:ascii="Palatino Linotype" w:hAnsi="Palatino Linotype"/>
        </w:rPr>
        <w:t xml:space="preserve">Staff </w:t>
      </w:r>
      <w:r w:rsidRPr="441F6D9F" w:rsidR="00130FB2">
        <w:rPr>
          <w:rFonts w:ascii="Palatino Linotype" w:hAnsi="Palatino Linotype"/>
        </w:rPr>
        <w:t>has not</w:t>
      </w:r>
      <w:r w:rsidRPr="441F6D9F">
        <w:rPr>
          <w:rFonts w:ascii="Palatino Linotype" w:hAnsi="Palatino Linotype"/>
        </w:rPr>
        <w:t xml:space="preserve"> receive</w:t>
      </w:r>
      <w:r w:rsidRPr="441F6D9F" w:rsidR="00130FB2">
        <w:rPr>
          <w:rFonts w:ascii="Palatino Linotype" w:hAnsi="Palatino Linotype"/>
        </w:rPr>
        <w:t>d</w:t>
      </w:r>
      <w:r w:rsidRPr="441F6D9F">
        <w:rPr>
          <w:rFonts w:ascii="Palatino Linotype" w:hAnsi="Palatino Linotype"/>
        </w:rPr>
        <w:t xml:space="preserve"> any </w:t>
      </w:r>
      <w:r w:rsidRPr="441F6D9F" w:rsidR="00E11FD4">
        <w:rPr>
          <w:rFonts w:ascii="Palatino Linotype" w:hAnsi="Palatino Linotype"/>
        </w:rPr>
        <w:t xml:space="preserve">such </w:t>
      </w:r>
      <w:r w:rsidRPr="441F6D9F" w:rsidR="00130FB2">
        <w:rPr>
          <w:rFonts w:ascii="Palatino Linotype" w:hAnsi="Palatino Linotype"/>
        </w:rPr>
        <w:t xml:space="preserve">communication </w:t>
      </w:r>
      <w:r w:rsidRPr="441F6D9F">
        <w:rPr>
          <w:rFonts w:ascii="Palatino Linotype" w:hAnsi="Palatino Linotype"/>
        </w:rPr>
        <w:t>from Go MD USA</w:t>
      </w:r>
      <w:r w:rsidRPr="441F6D9F" w:rsidR="00E11FD4">
        <w:rPr>
          <w:rFonts w:ascii="Palatino Linotype" w:hAnsi="Palatino Linotype"/>
        </w:rPr>
        <w:t xml:space="preserve"> to date</w:t>
      </w:r>
      <w:r w:rsidRPr="441F6D9F">
        <w:rPr>
          <w:rFonts w:ascii="Palatino Linotype" w:hAnsi="Palatino Linotype"/>
        </w:rPr>
        <w:t>.</w:t>
      </w:r>
    </w:p>
    <w:p w:rsidR="000C32A0" w:rsidP="00B00374" w:rsidRDefault="000C32A0" w14:paraId="2608F1DE" w14:textId="77777777">
      <w:pPr>
        <w:tabs>
          <w:tab w:val="right" w:pos="10080"/>
        </w:tabs>
        <w:rPr>
          <w:rFonts w:ascii="Palatino Linotype" w:hAnsi="Palatino Linotype"/>
          <w:szCs w:val="20"/>
        </w:rPr>
      </w:pPr>
    </w:p>
    <w:p w:rsidRPr="004B3920" w:rsidR="00130FB2" w:rsidP="00130FB2" w:rsidRDefault="00130FB2" w14:paraId="26EBECA4" w14:textId="723ACF69">
      <w:pPr>
        <w:rPr>
          <w:rFonts w:ascii="Palatino Linotype" w:hAnsi="Palatino Linotype"/>
        </w:rPr>
      </w:pPr>
      <w:r w:rsidRPr="441F6D9F">
        <w:rPr>
          <w:rFonts w:ascii="Palatino Linotype" w:hAnsi="Palatino Linotype"/>
        </w:rPr>
        <w:t xml:space="preserve">Go MD USA must satisfy all federal and state ETC requirements to receive an ETC designation. For reasons discussed above, </w:t>
      </w:r>
      <w:r w:rsidRPr="441F6D9F" w:rsidR="00FE3DAB">
        <w:rPr>
          <w:rFonts w:ascii="Palatino Linotype" w:hAnsi="Palatino Linotype"/>
        </w:rPr>
        <w:t xml:space="preserve">CD </w:t>
      </w:r>
      <w:r w:rsidRPr="441F6D9F">
        <w:rPr>
          <w:rFonts w:ascii="Palatino Linotype" w:hAnsi="Palatino Linotype"/>
        </w:rPr>
        <w:t>S</w:t>
      </w:r>
      <w:r w:rsidRPr="441F6D9F" w:rsidR="00FE3DAB">
        <w:rPr>
          <w:rFonts w:ascii="Palatino Linotype" w:hAnsi="Palatino Linotype"/>
        </w:rPr>
        <w:t xml:space="preserve">taff recommends that </w:t>
      </w:r>
      <w:r w:rsidRPr="441F6D9F" w:rsidR="006C026A">
        <w:rPr>
          <w:rFonts w:ascii="Palatino Linotype" w:hAnsi="Palatino Linotype"/>
        </w:rPr>
        <w:t>Go MD USA’s</w:t>
      </w:r>
      <w:r w:rsidRPr="441F6D9F" w:rsidR="00FE3DAB">
        <w:rPr>
          <w:rFonts w:ascii="Palatino Linotype" w:hAnsi="Palatino Linotype"/>
        </w:rPr>
        <w:t xml:space="preserve"> Advice </w:t>
      </w:r>
      <w:r w:rsidRPr="441F6D9F">
        <w:rPr>
          <w:rFonts w:ascii="Palatino Linotype" w:hAnsi="Palatino Linotype"/>
        </w:rPr>
        <w:t>L</w:t>
      </w:r>
      <w:r w:rsidRPr="441F6D9F" w:rsidR="00FE3DAB">
        <w:rPr>
          <w:rFonts w:ascii="Palatino Linotype" w:hAnsi="Palatino Linotype"/>
        </w:rPr>
        <w:t xml:space="preserve">etter </w:t>
      </w:r>
      <w:r w:rsidRPr="441F6D9F">
        <w:rPr>
          <w:rFonts w:ascii="Palatino Linotype" w:hAnsi="Palatino Linotype"/>
        </w:rPr>
        <w:t xml:space="preserve">No 2 </w:t>
      </w:r>
      <w:r w:rsidRPr="441F6D9F" w:rsidR="00FE3DAB">
        <w:rPr>
          <w:rFonts w:ascii="Palatino Linotype" w:hAnsi="Palatino Linotype"/>
        </w:rPr>
        <w:t xml:space="preserve">seeking ETC designation be </w:t>
      </w:r>
      <w:r w:rsidRPr="441F6D9F" w:rsidR="00D928F1">
        <w:rPr>
          <w:rFonts w:ascii="Palatino Linotype" w:hAnsi="Palatino Linotype"/>
        </w:rPr>
        <w:t>denied</w:t>
      </w:r>
      <w:r w:rsidRPr="441F6D9F" w:rsidR="00E11FD4">
        <w:rPr>
          <w:rFonts w:ascii="Palatino Linotype" w:hAnsi="Palatino Linotype"/>
        </w:rPr>
        <w:t xml:space="preserve"> without prejudice</w:t>
      </w:r>
      <w:r w:rsidRPr="441F6D9F" w:rsidR="00FE3DAB">
        <w:rPr>
          <w:rFonts w:ascii="Palatino Linotype" w:hAnsi="Palatino Linotype"/>
        </w:rPr>
        <w:t xml:space="preserve">. </w:t>
      </w:r>
      <w:r w:rsidRPr="441F6D9F" w:rsidR="00881FBB">
        <w:rPr>
          <w:rFonts w:ascii="Palatino Linotype" w:hAnsi="Palatino Linotype"/>
        </w:rPr>
        <w:t xml:space="preserve"> </w:t>
      </w:r>
      <w:r w:rsidRPr="441F6D9F">
        <w:rPr>
          <w:rFonts w:ascii="Palatino Linotype" w:hAnsi="Palatino Linotype"/>
        </w:rPr>
        <w:t>Staff determined that it would not be in the public interest to approve their ETC designation at this time.</w:t>
      </w:r>
    </w:p>
    <w:p w:rsidR="0090631F" w:rsidP="0090631F" w:rsidRDefault="0090631F" w14:paraId="3909F37D" w14:textId="77777777">
      <w:pPr>
        <w:tabs>
          <w:tab w:val="right" w:pos="10080"/>
        </w:tabs>
        <w:rPr>
          <w:rFonts w:ascii="Palatino Linotype" w:hAnsi="Palatino Linotype"/>
          <w:b/>
          <w:u w:val="single"/>
        </w:rPr>
      </w:pPr>
    </w:p>
    <w:p w:rsidRPr="007E0B2D" w:rsidR="0090631F" w:rsidP="0090631F" w:rsidRDefault="0090631F" w14:paraId="4DCED581" w14:textId="77777777">
      <w:pPr>
        <w:keepNext/>
        <w:rPr>
          <w:rFonts w:ascii="Palatino Linotype" w:hAnsi="Palatino Linotype"/>
          <w:sz w:val="26"/>
          <w:szCs w:val="20"/>
          <w:u w:val="single"/>
        </w:rPr>
      </w:pPr>
      <w:r w:rsidRPr="007E0B2D">
        <w:rPr>
          <w:rFonts w:ascii="Palatino Linotype" w:hAnsi="Palatino Linotype"/>
          <w:b/>
          <w:sz w:val="26"/>
          <w:szCs w:val="20"/>
          <w:u w:val="single"/>
        </w:rPr>
        <w:t>Notice/Protests</w:t>
      </w:r>
    </w:p>
    <w:p w:rsidRPr="008B09B9" w:rsidR="0090631F" w:rsidP="0090631F" w:rsidRDefault="0090631F" w14:paraId="12E1A090" w14:textId="77777777">
      <w:pPr>
        <w:keepNext/>
        <w:rPr>
          <w:rFonts w:ascii="Palatino Linotype" w:hAnsi="Palatino Linotype"/>
          <w:szCs w:val="20"/>
        </w:rPr>
      </w:pPr>
    </w:p>
    <w:p w:rsidRPr="008B09B9" w:rsidR="0090631F" w:rsidP="0090631F" w:rsidRDefault="0090631F" w14:paraId="74D980F6" w14:textId="511186C2">
      <w:pPr>
        <w:tabs>
          <w:tab w:val="left" w:pos="720"/>
        </w:tabs>
        <w:rPr>
          <w:rFonts w:ascii="Palatino Linotype" w:hAnsi="Palatino Linotype"/>
          <w:b/>
          <w:sz w:val="26"/>
          <w:szCs w:val="20"/>
        </w:rPr>
      </w:pPr>
      <w:r w:rsidRPr="00FE4B00">
        <w:rPr>
          <w:rFonts w:ascii="Palatino Linotype" w:hAnsi="Palatino Linotype"/>
          <w:szCs w:val="20"/>
        </w:rPr>
        <w:t xml:space="preserve">Go MD USA served its </w:t>
      </w:r>
      <w:r w:rsidR="00445D7A">
        <w:rPr>
          <w:rFonts w:ascii="Palatino Linotype" w:hAnsi="Palatino Linotype"/>
          <w:szCs w:val="20"/>
        </w:rPr>
        <w:t xml:space="preserve">Tier </w:t>
      </w:r>
      <w:r w:rsidR="00CA3283">
        <w:rPr>
          <w:rFonts w:ascii="Palatino Linotype" w:hAnsi="Palatino Linotype"/>
          <w:szCs w:val="20"/>
        </w:rPr>
        <w:t>3</w:t>
      </w:r>
      <w:r w:rsidR="00445D7A">
        <w:rPr>
          <w:rFonts w:ascii="Palatino Linotype" w:hAnsi="Palatino Linotype"/>
          <w:szCs w:val="20"/>
        </w:rPr>
        <w:t xml:space="preserve"> Advice Letter </w:t>
      </w:r>
      <w:r w:rsidRPr="00FE4B00">
        <w:rPr>
          <w:rFonts w:ascii="Palatino Linotype" w:hAnsi="Palatino Linotype"/>
          <w:szCs w:val="20"/>
        </w:rPr>
        <w:t xml:space="preserve">filing via email to all parties on the ETC service list and the </w:t>
      </w:r>
      <w:r w:rsidR="00445D7A">
        <w:rPr>
          <w:rFonts w:ascii="Palatino Linotype" w:hAnsi="Palatino Linotype"/>
          <w:szCs w:val="20"/>
        </w:rPr>
        <w:t xml:space="preserve">Advice Letter </w:t>
      </w:r>
      <w:r w:rsidRPr="00FE4B00">
        <w:rPr>
          <w:rFonts w:ascii="Palatino Linotype" w:hAnsi="Palatino Linotype"/>
          <w:szCs w:val="20"/>
        </w:rPr>
        <w:t xml:space="preserve">appeared in the Commission’s Daily Calendar on </w:t>
      </w:r>
      <w:r w:rsidRPr="00FE4B00" w:rsidR="00FE4B00">
        <w:rPr>
          <w:rFonts w:ascii="Palatino Linotype" w:hAnsi="Palatino Linotype"/>
          <w:szCs w:val="20"/>
        </w:rPr>
        <w:t>August 9, 2024</w:t>
      </w:r>
      <w:r w:rsidRPr="00FE4B00">
        <w:rPr>
          <w:rFonts w:ascii="Palatino Linotype" w:hAnsi="Palatino Linotype"/>
          <w:szCs w:val="20"/>
        </w:rPr>
        <w:t xml:space="preserve">.  No protests </w:t>
      </w:r>
      <w:r w:rsidR="00445D7A">
        <w:rPr>
          <w:rFonts w:ascii="Palatino Linotype" w:hAnsi="Palatino Linotype"/>
          <w:szCs w:val="20"/>
        </w:rPr>
        <w:t xml:space="preserve">or responses </w:t>
      </w:r>
      <w:r w:rsidRPr="00FE4B00">
        <w:rPr>
          <w:rFonts w:ascii="Palatino Linotype" w:hAnsi="Palatino Linotype"/>
          <w:szCs w:val="20"/>
        </w:rPr>
        <w:t>were filed</w:t>
      </w:r>
      <w:r w:rsidR="00445D7A">
        <w:rPr>
          <w:rFonts w:ascii="Palatino Linotype" w:hAnsi="Palatino Linotype"/>
          <w:szCs w:val="20"/>
        </w:rPr>
        <w:t xml:space="preserve"> with respect to this application</w:t>
      </w:r>
      <w:r w:rsidRPr="00FE4B00">
        <w:rPr>
          <w:rFonts w:ascii="Palatino Linotype" w:hAnsi="Palatino Linotype"/>
          <w:szCs w:val="20"/>
        </w:rPr>
        <w:t>.</w:t>
      </w:r>
      <w:r w:rsidRPr="008B09B9">
        <w:rPr>
          <w:rFonts w:ascii="Palatino Linotype" w:hAnsi="Palatino Linotype"/>
          <w:szCs w:val="20"/>
        </w:rPr>
        <w:t xml:space="preserve">  </w:t>
      </w:r>
    </w:p>
    <w:p w:rsidR="0090631F" w:rsidP="0090631F" w:rsidRDefault="0090631F" w14:paraId="5735569A" w14:textId="77777777">
      <w:pPr>
        <w:tabs>
          <w:tab w:val="right" w:pos="10080"/>
        </w:tabs>
        <w:rPr>
          <w:rFonts w:ascii="Palatino Linotype" w:hAnsi="Palatino Linotype"/>
        </w:rPr>
      </w:pPr>
    </w:p>
    <w:p w:rsidRPr="008B09B9" w:rsidR="0090631F" w:rsidP="0090631F" w:rsidRDefault="0090631F" w14:paraId="344827E4" w14:textId="77777777">
      <w:pPr>
        <w:tabs>
          <w:tab w:val="right" w:pos="10080"/>
        </w:tabs>
        <w:rPr>
          <w:rFonts w:ascii="Palatino Linotype" w:hAnsi="Palatino Linotype"/>
          <w:b/>
          <w:u w:val="single"/>
        </w:rPr>
      </w:pPr>
      <w:r w:rsidRPr="008B09B9">
        <w:rPr>
          <w:rFonts w:ascii="Palatino Linotype" w:hAnsi="Palatino Linotype"/>
          <w:b/>
          <w:u w:val="single"/>
        </w:rPr>
        <w:t>COMMENTS</w:t>
      </w:r>
    </w:p>
    <w:p w:rsidRPr="008B09B9" w:rsidR="0090631F" w:rsidP="0090631F" w:rsidRDefault="0090631F" w14:paraId="4F2F166A" w14:textId="77777777">
      <w:pPr>
        <w:tabs>
          <w:tab w:val="right" w:pos="10080"/>
        </w:tabs>
        <w:rPr>
          <w:rFonts w:ascii="Palatino Linotype" w:hAnsi="Palatino Linotype"/>
          <w:sz w:val="20"/>
          <w:highlight w:val="yellow"/>
        </w:rPr>
      </w:pPr>
    </w:p>
    <w:p w:rsidR="0090631F" w:rsidP="0090631F" w:rsidRDefault="00704376" w14:paraId="5CA6B554" w14:textId="3018B6D9">
      <w:pPr>
        <w:tabs>
          <w:tab w:val="right" w:pos="10080"/>
        </w:tabs>
        <w:rPr>
          <w:rFonts w:ascii="Palatino Linotype" w:hAnsi="Palatino Linotype"/>
        </w:rPr>
      </w:pPr>
      <w:r w:rsidRPr="675E5622">
        <w:rPr>
          <w:rFonts w:ascii="Palatino Linotype" w:hAnsi="Palatino Linotype"/>
        </w:rPr>
        <w:t xml:space="preserve">In compliance with P.U. Code § 311(g), the Commission emailed a notice letter on </w:t>
      </w:r>
      <w:r w:rsidRPr="675E5622" w:rsidR="71132056">
        <w:rPr>
          <w:rFonts w:ascii="Palatino Linotype" w:hAnsi="Palatino Linotype"/>
        </w:rPr>
        <w:t>May</w:t>
      </w:r>
      <w:r w:rsidR="00DA1F11">
        <w:rPr>
          <w:rFonts w:ascii="Palatino Linotype" w:hAnsi="Palatino Linotype"/>
        </w:rPr>
        <w:t xml:space="preserve"> </w:t>
      </w:r>
      <w:r w:rsidR="00C747FD">
        <w:rPr>
          <w:rFonts w:ascii="Palatino Linotype" w:hAnsi="Palatino Linotype"/>
        </w:rPr>
        <w:t xml:space="preserve">22, </w:t>
      </w:r>
      <w:r w:rsidRPr="675E5622">
        <w:rPr>
          <w:rFonts w:ascii="Palatino Linotype" w:hAnsi="Palatino Linotype"/>
        </w:rPr>
        <w:t>202</w:t>
      </w:r>
      <w:r w:rsidRPr="675E5622" w:rsidR="0076086A">
        <w:rPr>
          <w:rFonts w:ascii="Palatino Linotype" w:hAnsi="Palatino Linotype"/>
        </w:rPr>
        <w:t>5</w:t>
      </w:r>
      <w:r w:rsidRPr="675E5622">
        <w:rPr>
          <w:rFonts w:ascii="Palatino Linotype" w:hAnsi="Palatino Linotype"/>
        </w:rPr>
        <w:t xml:space="preserve">, informing all parties on the Eligible Telecommunications Carrier service list of </w:t>
      </w:r>
      <w:r w:rsidRPr="675E5622">
        <w:rPr>
          <w:rFonts w:ascii="Palatino Linotype" w:hAnsi="Palatino Linotype"/>
        </w:rPr>
        <w:lastRenderedPageBreak/>
        <w:t xml:space="preserve">the availability of this Resolution for public comments at the Commission’s website </w:t>
      </w:r>
      <w:hyperlink r:id="rId11">
        <w:r w:rsidRPr="675E5622">
          <w:rPr>
            <w:rStyle w:val="Hyperlink"/>
            <w:rFonts w:ascii="Palatino Linotype" w:hAnsi="Palatino Linotype"/>
          </w:rPr>
          <w:t>www.cpuc.ca.gov</w:t>
        </w:r>
      </w:hyperlink>
      <w:r w:rsidRPr="675E5622">
        <w:rPr>
          <w:rFonts w:ascii="Palatino Linotype" w:hAnsi="Palatino Linotype"/>
        </w:rPr>
        <w:t>.  The notice letter also informed parties that the final confirmed Resolution adopted by the Commission will be posted and available at the same website.  </w:t>
      </w:r>
      <w:r w:rsidR="00086F91">
        <w:rPr>
          <w:rStyle w:val="normaltextrun"/>
          <w:rFonts w:ascii="Palatino Linotype" w:hAnsi="Palatino Linotype"/>
          <w:color w:val="000000"/>
          <w:shd w:val="clear" w:color="auto" w:fill="FFFFFF"/>
        </w:rPr>
        <w:t>The Commission received no public comments.</w:t>
      </w:r>
      <w:r w:rsidR="00086F91">
        <w:rPr>
          <w:rStyle w:val="eop"/>
          <w:rFonts w:ascii="Palatino Linotype" w:hAnsi="Palatino Linotype"/>
          <w:color w:val="000000"/>
          <w:shd w:val="clear" w:color="auto" w:fill="FFFFFF"/>
        </w:rPr>
        <w:t> </w:t>
      </w:r>
    </w:p>
    <w:p w:rsidR="00697FF6" w:rsidP="0090631F" w:rsidRDefault="00697FF6" w14:paraId="17C89A57" w14:textId="77777777">
      <w:pPr>
        <w:tabs>
          <w:tab w:val="right" w:pos="10080"/>
        </w:tabs>
        <w:rPr>
          <w:rFonts w:ascii="Palatino Linotype" w:hAnsi="Palatino Linotype"/>
          <w:b/>
          <w:u w:val="single"/>
        </w:rPr>
      </w:pPr>
    </w:p>
    <w:p w:rsidRPr="00520FD8" w:rsidR="0090631F" w:rsidP="7989CEC4" w:rsidRDefault="0090631F" w14:paraId="1A09C460" w14:textId="7CD952F5">
      <w:pPr>
        <w:tabs>
          <w:tab w:val="right" w:pos="10080"/>
        </w:tabs>
        <w:rPr>
          <w:rFonts w:ascii="Palatino Linotype" w:hAnsi="Palatino Linotype"/>
          <w:b/>
          <w:u w:val="single"/>
        </w:rPr>
      </w:pPr>
      <w:r>
        <w:rPr>
          <w:rFonts w:ascii="Palatino Linotype" w:hAnsi="Palatino Linotype"/>
          <w:b/>
          <w:u w:val="single"/>
        </w:rPr>
        <w:t>FINDINGS AND CONCLUSIONS</w:t>
      </w:r>
    </w:p>
    <w:p w:rsidRPr="00E269C5" w:rsidR="00E269C5" w:rsidP="00E269C5" w:rsidRDefault="00E269C5" w14:paraId="12E93E44" w14:textId="77777777">
      <w:pPr>
        <w:tabs>
          <w:tab w:val="right" w:pos="10080"/>
        </w:tabs>
        <w:rPr>
          <w:rFonts w:ascii="Palatino Linotype" w:hAnsi="Palatino Linotype"/>
          <w:szCs w:val="20"/>
        </w:rPr>
      </w:pPr>
      <w:r w:rsidRPr="00E269C5">
        <w:rPr>
          <w:rFonts w:ascii="Palatino Linotype" w:hAnsi="Palatino Linotype"/>
          <w:szCs w:val="20"/>
        </w:rPr>
        <w:t> </w:t>
      </w:r>
    </w:p>
    <w:p w:rsidR="00075E09" w:rsidP="005156F7" w:rsidRDefault="00075E09" w14:paraId="3A3E4700" w14:textId="61C1362C">
      <w:pPr>
        <w:numPr>
          <w:ilvl w:val="0"/>
          <w:numId w:val="33"/>
        </w:numPr>
        <w:tabs>
          <w:tab w:val="right" w:pos="10080"/>
        </w:tabs>
        <w:rPr>
          <w:rFonts w:ascii="Palatino Linotype" w:hAnsi="Palatino Linotype"/>
          <w:szCs w:val="20"/>
        </w:rPr>
      </w:pPr>
      <w:r w:rsidRPr="00075E09">
        <w:rPr>
          <w:rFonts w:ascii="Palatino Linotype" w:hAnsi="Palatino Linotype"/>
          <w:szCs w:val="20"/>
        </w:rPr>
        <w:t>Go MD USA, LLC, (Go MD USA) provides commercial mobile radio services (CMRS) and is designated as a Cellular Retail Reseller by the California Public Utilities Commission (CPUC)</w:t>
      </w:r>
      <w:r w:rsidR="005E3BD5">
        <w:rPr>
          <w:rFonts w:ascii="Palatino Linotype" w:hAnsi="Palatino Linotype"/>
          <w:szCs w:val="20"/>
        </w:rPr>
        <w:t>.</w:t>
      </w:r>
    </w:p>
    <w:p w:rsidR="00FE006B" w:rsidP="00FE006B" w:rsidRDefault="00FE006B" w14:paraId="480DF951" w14:textId="77777777">
      <w:pPr>
        <w:tabs>
          <w:tab w:val="right" w:pos="10080"/>
        </w:tabs>
        <w:ind w:left="720"/>
        <w:rPr>
          <w:rFonts w:ascii="Palatino Linotype" w:hAnsi="Palatino Linotype"/>
          <w:szCs w:val="20"/>
        </w:rPr>
      </w:pPr>
    </w:p>
    <w:p w:rsidR="00151690" w:rsidP="005156F7" w:rsidRDefault="00075E09" w14:paraId="6FC239BE" w14:textId="468CBEBF">
      <w:pPr>
        <w:numPr>
          <w:ilvl w:val="0"/>
          <w:numId w:val="33"/>
        </w:numPr>
        <w:tabs>
          <w:tab w:val="right" w:pos="10080"/>
        </w:tabs>
        <w:rPr>
          <w:rFonts w:ascii="Palatino Linotype" w:hAnsi="Palatino Linotype"/>
          <w:szCs w:val="20"/>
        </w:rPr>
      </w:pPr>
      <w:r w:rsidRPr="00075E09">
        <w:rPr>
          <w:rFonts w:ascii="Palatino Linotype" w:hAnsi="Palatino Linotype"/>
          <w:szCs w:val="20"/>
        </w:rPr>
        <w:t>On August 6, 2024, Go MD USA filed Advice Letter</w:t>
      </w:r>
      <w:r w:rsidR="00130FB2">
        <w:rPr>
          <w:rFonts w:ascii="Palatino Linotype" w:hAnsi="Palatino Linotype"/>
          <w:szCs w:val="20"/>
        </w:rPr>
        <w:t xml:space="preserve"> No 2</w:t>
      </w:r>
      <w:r w:rsidRPr="00075E09">
        <w:rPr>
          <w:rFonts w:ascii="Palatino Linotype" w:hAnsi="Palatino Linotype"/>
          <w:szCs w:val="20"/>
        </w:rPr>
        <w:t xml:space="preserve"> seeking ETC designation for the limited purpose of providing </w:t>
      </w:r>
      <w:r w:rsidR="00E11FD4">
        <w:rPr>
          <w:rFonts w:ascii="Palatino Linotype" w:hAnsi="Palatino Linotype"/>
          <w:szCs w:val="20"/>
        </w:rPr>
        <w:t xml:space="preserve">federal </w:t>
      </w:r>
      <w:r w:rsidRPr="00075E09">
        <w:rPr>
          <w:rFonts w:ascii="Palatino Linotype" w:hAnsi="Palatino Linotype"/>
          <w:szCs w:val="20"/>
        </w:rPr>
        <w:t xml:space="preserve">Lifeline service under the brand name “GO MD USA Mobile,” and other brand </w:t>
      </w:r>
      <w:r w:rsidRPr="00075E09" w:rsidR="00FE006B">
        <w:rPr>
          <w:rFonts w:ascii="Palatino Linotype" w:hAnsi="Palatino Linotype"/>
          <w:szCs w:val="20"/>
        </w:rPr>
        <w:t>names,</w:t>
      </w:r>
      <w:r w:rsidR="00FE006B">
        <w:rPr>
          <w:rStyle w:val="FootnoteReference"/>
          <w:rFonts w:ascii="Palatino Linotype" w:hAnsi="Palatino Linotype"/>
          <w:szCs w:val="20"/>
        </w:rPr>
        <w:footnoteReference w:id="24"/>
      </w:r>
      <w:r w:rsidR="00FE006B">
        <w:rPr>
          <w:rFonts w:ascii="Palatino Linotype" w:hAnsi="Palatino Linotype"/>
          <w:szCs w:val="20"/>
        </w:rPr>
        <w:t xml:space="preserve"> </w:t>
      </w:r>
      <w:r w:rsidRPr="00075E09" w:rsidR="00FE006B">
        <w:rPr>
          <w:rFonts w:ascii="Palatino Linotype" w:hAnsi="Palatino Linotype"/>
          <w:szCs w:val="20"/>
        </w:rPr>
        <w:t>to</w:t>
      </w:r>
      <w:r w:rsidRPr="00075E09">
        <w:rPr>
          <w:rFonts w:ascii="Palatino Linotype" w:hAnsi="Palatino Linotype"/>
          <w:szCs w:val="20"/>
        </w:rPr>
        <w:t xml:space="preserve"> qualifying California consumers subject to the service areas served by the company’s underlying wireless carriers, AT&amp;T and T-Mobile</w:t>
      </w:r>
      <w:r w:rsidR="005E3BD5">
        <w:rPr>
          <w:rFonts w:ascii="Palatino Linotype" w:hAnsi="Palatino Linotype"/>
          <w:szCs w:val="20"/>
        </w:rPr>
        <w:t>.</w:t>
      </w:r>
    </w:p>
    <w:p w:rsidR="00151690" w:rsidP="00151690" w:rsidRDefault="00151690" w14:paraId="092E20BE" w14:textId="77777777">
      <w:pPr>
        <w:pStyle w:val="ListParagraph"/>
        <w:rPr>
          <w:rFonts w:ascii="Palatino Linotype" w:hAnsi="Palatino Linotype"/>
          <w:szCs w:val="20"/>
        </w:rPr>
      </w:pPr>
    </w:p>
    <w:p w:rsidRPr="00933AFD" w:rsidR="00B1224D" w:rsidP="00B1224D" w:rsidRDefault="00B1224D" w14:paraId="08591425" w14:textId="0BF69D59">
      <w:pPr>
        <w:numPr>
          <w:ilvl w:val="0"/>
          <w:numId w:val="33"/>
        </w:numPr>
        <w:rPr>
          <w:rFonts w:ascii="Palatino Linotype" w:hAnsi="Palatino Linotype"/>
          <w:szCs w:val="20"/>
        </w:rPr>
      </w:pPr>
      <w:r w:rsidRPr="00933AFD">
        <w:rPr>
          <w:rFonts w:ascii="Palatino Linotype" w:hAnsi="Palatino Linotype"/>
          <w:szCs w:val="20"/>
        </w:rPr>
        <w:t xml:space="preserve">Go MD USA served its </w:t>
      </w:r>
      <w:r w:rsidR="004D3F84">
        <w:rPr>
          <w:rFonts w:ascii="Palatino Linotype" w:hAnsi="Palatino Linotype"/>
          <w:szCs w:val="20"/>
        </w:rPr>
        <w:t xml:space="preserve">Application </w:t>
      </w:r>
      <w:r w:rsidRPr="00933AFD">
        <w:rPr>
          <w:rFonts w:ascii="Palatino Linotype" w:hAnsi="Palatino Linotype"/>
          <w:szCs w:val="20"/>
        </w:rPr>
        <w:t>filing via email to all parties on the ETC service list</w:t>
      </w:r>
      <w:r w:rsidR="00130FB2">
        <w:rPr>
          <w:rFonts w:ascii="Palatino Linotype" w:hAnsi="Palatino Linotype"/>
          <w:szCs w:val="20"/>
        </w:rPr>
        <w:t>,</w:t>
      </w:r>
      <w:r w:rsidRPr="00933AFD">
        <w:rPr>
          <w:rFonts w:ascii="Palatino Linotype" w:hAnsi="Palatino Linotype"/>
          <w:szCs w:val="20"/>
        </w:rPr>
        <w:t xml:space="preserve"> and the </w:t>
      </w:r>
      <w:r w:rsidR="004D3F84">
        <w:rPr>
          <w:rFonts w:ascii="Palatino Linotype" w:hAnsi="Palatino Linotype"/>
          <w:szCs w:val="20"/>
        </w:rPr>
        <w:t xml:space="preserve">Application </w:t>
      </w:r>
      <w:r w:rsidRPr="00933AFD">
        <w:rPr>
          <w:rFonts w:ascii="Palatino Linotype" w:hAnsi="Palatino Linotype"/>
          <w:szCs w:val="20"/>
        </w:rPr>
        <w:t xml:space="preserve">appeared in the Commission’s Daily Calendar on August 9, 2024.  No protests were filed.  </w:t>
      </w:r>
      <w:r>
        <w:rPr>
          <w:rFonts w:ascii="Palatino Linotype" w:hAnsi="Palatino Linotype"/>
          <w:szCs w:val="20"/>
        </w:rPr>
        <w:br/>
      </w:r>
    </w:p>
    <w:p w:rsidR="00561A8F" w:rsidP="005156F7" w:rsidRDefault="00151690" w14:paraId="6D0626DE" w14:textId="207E915C">
      <w:pPr>
        <w:numPr>
          <w:ilvl w:val="0"/>
          <w:numId w:val="33"/>
        </w:numPr>
        <w:tabs>
          <w:tab w:val="right" w:pos="10080"/>
        </w:tabs>
        <w:rPr>
          <w:rFonts w:ascii="Palatino Linotype" w:hAnsi="Palatino Linotype"/>
          <w:szCs w:val="20"/>
        </w:rPr>
      </w:pPr>
      <w:r>
        <w:rPr>
          <w:rFonts w:ascii="Palatino Linotype" w:hAnsi="Palatino Linotype"/>
          <w:szCs w:val="20"/>
        </w:rPr>
        <w:t>Go MD USA’s</w:t>
      </w:r>
      <w:r w:rsidRPr="00E269C5" w:rsidR="00E269C5">
        <w:rPr>
          <w:rFonts w:ascii="Palatino Linotype" w:hAnsi="Palatino Linotype"/>
          <w:szCs w:val="20"/>
        </w:rPr>
        <w:t xml:space="preserve"> </w:t>
      </w:r>
      <w:r w:rsidR="004D3F84">
        <w:rPr>
          <w:rFonts w:ascii="Palatino Linotype" w:hAnsi="Palatino Linotype"/>
          <w:szCs w:val="20"/>
        </w:rPr>
        <w:t xml:space="preserve">Application </w:t>
      </w:r>
      <w:r w:rsidRPr="00E269C5" w:rsidR="00E269C5">
        <w:rPr>
          <w:rFonts w:ascii="Palatino Linotype" w:hAnsi="Palatino Linotype"/>
          <w:szCs w:val="20"/>
        </w:rPr>
        <w:t>did not fully comply with the procedures and guidelines for ETC designation established in Resolution T-17002</w:t>
      </w:r>
      <w:r w:rsidR="00130FB2">
        <w:rPr>
          <w:rFonts w:ascii="Palatino Linotype" w:hAnsi="Palatino Linotype"/>
          <w:szCs w:val="20"/>
        </w:rPr>
        <w:t>.</w:t>
      </w:r>
    </w:p>
    <w:p w:rsidR="00561A8F" w:rsidP="00561A8F" w:rsidRDefault="00561A8F" w14:paraId="200DF5B5" w14:textId="77777777">
      <w:pPr>
        <w:pStyle w:val="ListParagraph"/>
        <w:rPr>
          <w:rFonts w:ascii="Palatino Linotype" w:hAnsi="Palatino Linotype"/>
          <w:szCs w:val="20"/>
        </w:rPr>
      </w:pPr>
    </w:p>
    <w:p w:rsidR="002F59A2" w:rsidP="005156F7" w:rsidRDefault="0071752C" w14:paraId="4C6A3A77" w14:textId="6A57EC69">
      <w:pPr>
        <w:numPr>
          <w:ilvl w:val="0"/>
          <w:numId w:val="33"/>
        </w:numPr>
        <w:tabs>
          <w:tab w:val="right" w:pos="10080"/>
        </w:tabs>
        <w:rPr>
          <w:rFonts w:ascii="Palatino Linotype" w:hAnsi="Palatino Linotype"/>
        </w:rPr>
      </w:pPr>
      <w:r w:rsidRPr="441F6D9F">
        <w:rPr>
          <w:rFonts w:ascii="Palatino Linotype" w:hAnsi="Palatino Linotype"/>
        </w:rPr>
        <w:t xml:space="preserve">Go MD USA’s </w:t>
      </w:r>
      <w:r w:rsidRPr="441F6D9F" w:rsidR="004D3F84">
        <w:rPr>
          <w:rFonts w:ascii="Palatino Linotype" w:hAnsi="Palatino Linotype"/>
        </w:rPr>
        <w:t xml:space="preserve">Application </w:t>
      </w:r>
      <w:r w:rsidRPr="441F6D9F" w:rsidR="00EE2394">
        <w:rPr>
          <w:rFonts w:ascii="Palatino Linotype" w:hAnsi="Palatino Linotype"/>
        </w:rPr>
        <w:t>was suspended two times</w:t>
      </w:r>
      <w:r w:rsidRPr="441F6D9F" w:rsidR="00313823">
        <w:rPr>
          <w:rFonts w:ascii="Palatino Linotype" w:hAnsi="Palatino Linotype"/>
        </w:rPr>
        <w:t>,</w:t>
      </w:r>
      <w:r w:rsidRPr="441F6D9F" w:rsidR="00D228CF">
        <w:rPr>
          <w:rFonts w:ascii="Palatino Linotype" w:hAnsi="Palatino Linotype"/>
        </w:rPr>
        <w:t xml:space="preserve"> first</w:t>
      </w:r>
      <w:r w:rsidRPr="441F6D9F" w:rsidR="00313823">
        <w:rPr>
          <w:rFonts w:ascii="Palatino Linotype" w:hAnsi="Palatino Linotype"/>
        </w:rPr>
        <w:t xml:space="preserve"> to January 2, 2025</w:t>
      </w:r>
      <w:r w:rsidRPr="441F6D9F" w:rsidR="00C74155">
        <w:rPr>
          <w:rFonts w:ascii="Palatino Linotype" w:hAnsi="Palatino Linotype"/>
        </w:rPr>
        <w:t>,</w:t>
      </w:r>
      <w:r w:rsidRPr="441F6D9F" w:rsidR="00313823">
        <w:rPr>
          <w:rFonts w:ascii="Palatino Linotype" w:hAnsi="Palatino Linotype"/>
        </w:rPr>
        <w:t xml:space="preserve"> and again to July 1, 2025</w:t>
      </w:r>
      <w:r w:rsidRPr="441F6D9F" w:rsidR="58163A01">
        <w:rPr>
          <w:rFonts w:ascii="Palatino Linotype" w:hAnsi="Palatino Linotype"/>
        </w:rPr>
        <w:t>. During this time</w:t>
      </w:r>
      <w:r w:rsidRPr="441F6D9F" w:rsidR="00313823">
        <w:rPr>
          <w:rFonts w:ascii="Palatino Linotype" w:hAnsi="Palatino Linotype"/>
        </w:rPr>
        <w:t>,</w:t>
      </w:r>
      <w:r w:rsidRPr="441F6D9F" w:rsidR="00EE2394">
        <w:rPr>
          <w:rFonts w:ascii="Palatino Linotype" w:hAnsi="Palatino Linotype"/>
        </w:rPr>
        <w:t xml:space="preserve"> Staff</w:t>
      </w:r>
      <w:r w:rsidRPr="441F6D9F" w:rsidR="00313823">
        <w:rPr>
          <w:rFonts w:ascii="Palatino Linotype" w:hAnsi="Palatino Linotype"/>
        </w:rPr>
        <w:t xml:space="preserve"> </w:t>
      </w:r>
      <w:r w:rsidRPr="441F6D9F" w:rsidR="00E11FD4">
        <w:rPr>
          <w:rFonts w:ascii="Palatino Linotype" w:hAnsi="Palatino Linotype"/>
        </w:rPr>
        <w:t>work</w:t>
      </w:r>
      <w:r w:rsidRPr="441F6D9F" w:rsidR="6077D54C">
        <w:rPr>
          <w:rFonts w:ascii="Palatino Linotype" w:hAnsi="Palatino Linotype"/>
        </w:rPr>
        <w:t>ed</w:t>
      </w:r>
      <w:r w:rsidRPr="441F6D9F" w:rsidR="00E11FD4">
        <w:rPr>
          <w:rFonts w:ascii="Palatino Linotype" w:hAnsi="Palatino Linotype"/>
        </w:rPr>
        <w:t xml:space="preserve"> with the company to </w:t>
      </w:r>
      <w:r w:rsidRPr="441F6D9F" w:rsidR="00313823">
        <w:rPr>
          <w:rFonts w:ascii="Palatino Linotype" w:hAnsi="Palatino Linotype"/>
        </w:rPr>
        <w:t>address</w:t>
      </w:r>
      <w:r w:rsidRPr="441F6D9F" w:rsidR="00D228CF">
        <w:rPr>
          <w:rFonts w:ascii="Palatino Linotype" w:hAnsi="Palatino Linotype"/>
        </w:rPr>
        <w:t xml:space="preserve"> </w:t>
      </w:r>
      <w:r w:rsidRPr="441F6D9F" w:rsidR="00C74155">
        <w:rPr>
          <w:rFonts w:ascii="Palatino Linotype" w:hAnsi="Palatino Linotype"/>
        </w:rPr>
        <w:t xml:space="preserve">the </w:t>
      </w:r>
      <w:r w:rsidRPr="441F6D9F" w:rsidR="00B954F9">
        <w:rPr>
          <w:rFonts w:ascii="Palatino Linotype" w:hAnsi="Palatino Linotype"/>
        </w:rPr>
        <w:t xml:space="preserve">ETC designation requirement inadequacies with </w:t>
      </w:r>
      <w:r w:rsidRPr="441F6D9F" w:rsidR="00D228CF">
        <w:rPr>
          <w:rFonts w:ascii="Palatino Linotype" w:hAnsi="Palatino Linotype"/>
        </w:rPr>
        <w:t>Go MD USA</w:t>
      </w:r>
      <w:r w:rsidRPr="441F6D9F" w:rsidR="00E11FD4">
        <w:rPr>
          <w:rFonts w:ascii="Palatino Linotype" w:hAnsi="Palatino Linotype"/>
        </w:rPr>
        <w:t>’s ETC application</w:t>
      </w:r>
      <w:r w:rsidRPr="441F6D9F" w:rsidR="00B954F9">
        <w:rPr>
          <w:rFonts w:ascii="Palatino Linotype" w:hAnsi="Palatino Linotype"/>
        </w:rPr>
        <w:t xml:space="preserve">.  </w:t>
      </w:r>
      <w:r w:rsidRPr="441F6D9F" w:rsidR="00BE5FDC">
        <w:rPr>
          <w:rFonts w:ascii="Palatino Linotype" w:hAnsi="Palatino Linotype"/>
        </w:rPr>
        <w:t xml:space="preserve">Go MD USA </w:t>
      </w:r>
      <w:r w:rsidRPr="441F6D9F" w:rsidR="00B954F9">
        <w:rPr>
          <w:rFonts w:ascii="Palatino Linotype" w:hAnsi="Palatino Linotype"/>
        </w:rPr>
        <w:t>indicated</w:t>
      </w:r>
      <w:r w:rsidRPr="441F6D9F" w:rsidR="005A5823">
        <w:rPr>
          <w:rFonts w:ascii="Palatino Linotype" w:hAnsi="Palatino Linotype"/>
        </w:rPr>
        <w:t xml:space="preserve"> </w:t>
      </w:r>
      <w:r w:rsidRPr="441F6D9F" w:rsidR="00B954F9">
        <w:rPr>
          <w:rFonts w:ascii="Palatino Linotype" w:hAnsi="Palatino Linotype"/>
        </w:rPr>
        <w:t xml:space="preserve">it would provide </w:t>
      </w:r>
      <w:r w:rsidRPr="441F6D9F" w:rsidR="004A48DD">
        <w:rPr>
          <w:rFonts w:ascii="Palatino Linotype" w:hAnsi="Palatino Linotype"/>
        </w:rPr>
        <w:t>Staff with</w:t>
      </w:r>
      <w:r w:rsidRPr="441F6D9F" w:rsidR="00B954F9">
        <w:rPr>
          <w:rFonts w:ascii="Palatino Linotype" w:hAnsi="Palatino Linotype"/>
        </w:rPr>
        <w:t xml:space="preserve"> a letter </w:t>
      </w:r>
      <w:r w:rsidRPr="441F6D9F" w:rsidR="00D87024">
        <w:rPr>
          <w:rFonts w:ascii="Palatino Linotype" w:hAnsi="Palatino Linotype"/>
        </w:rPr>
        <w:t>on or around December 18</w:t>
      </w:r>
      <w:r w:rsidRPr="441F6D9F" w:rsidR="00D87024">
        <w:rPr>
          <w:rFonts w:ascii="Palatino Linotype" w:hAnsi="Palatino Linotype"/>
          <w:vertAlign w:val="superscript"/>
        </w:rPr>
        <w:t>th</w:t>
      </w:r>
      <w:r w:rsidRPr="441F6D9F" w:rsidR="00827FFE">
        <w:rPr>
          <w:rFonts w:ascii="Palatino Linotype" w:hAnsi="Palatino Linotype"/>
        </w:rPr>
        <w:t xml:space="preserve">, but </w:t>
      </w:r>
      <w:r w:rsidRPr="441F6D9F" w:rsidR="23ABAEAA">
        <w:rPr>
          <w:rFonts w:ascii="Palatino Linotype" w:hAnsi="Palatino Linotype"/>
        </w:rPr>
        <w:t>Staff</w:t>
      </w:r>
      <w:r w:rsidRPr="441F6D9F" w:rsidR="00DC2893">
        <w:rPr>
          <w:rFonts w:ascii="Palatino Linotype" w:hAnsi="Palatino Linotype"/>
        </w:rPr>
        <w:t xml:space="preserve"> </w:t>
      </w:r>
      <w:r w:rsidRPr="441F6D9F" w:rsidR="00E11FD4">
        <w:rPr>
          <w:rFonts w:ascii="Palatino Linotype" w:hAnsi="Palatino Linotype"/>
        </w:rPr>
        <w:t xml:space="preserve">has </w:t>
      </w:r>
      <w:r w:rsidRPr="441F6D9F" w:rsidR="00D87024">
        <w:rPr>
          <w:rFonts w:ascii="Palatino Linotype" w:hAnsi="Palatino Linotype"/>
        </w:rPr>
        <w:t>not receive</w:t>
      </w:r>
      <w:r w:rsidRPr="441F6D9F" w:rsidR="00E11FD4">
        <w:rPr>
          <w:rFonts w:ascii="Palatino Linotype" w:hAnsi="Palatino Linotype"/>
        </w:rPr>
        <w:t>d</w:t>
      </w:r>
      <w:r w:rsidRPr="441F6D9F" w:rsidR="00D87024">
        <w:rPr>
          <w:rFonts w:ascii="Palatino Linotype" w:hAnsi="Palatino Linotype"/>
        </w:rPr>
        <w:t xml:space="preserve"> </w:t>
      </w:r>
      <w:r w:rsidRPr="441F6D9F" w:rsidR="006D1438">
        <w:rPr>
          <w:rFonts w:ascii="Palatino Linotype" w:hAnsi="Palatino Linotype"/>
        </w:rPr>
        <w:t xml:space="preserve">any </w:t>
      </w:r>
      <w:r w:rsidRPr="441F6D9F" w:rsidR="00E11FD4">
        <w:rPr>
          <w:rFonts w:ascii="Palatino Linotype" w:hAnsi="Palatino Linotype"/>
        </w:rPr>
        <w:t xml:space="preserve">such </w:t>
      </w:r>
      <w:r w:rsidRPr="441F6D9F" w:rsidR="006D1438">
        <w:rPr>
          <w:rFonts w:ascii="Palatino Linotype" w:hAnsi="Palatino Linotype"/>
        </w:rPr>
        <w:t>correspondence from Go MD USA.</w:t>
      </w:r>
    </w:p>
    <w:p w:rsidR="002A3226" w:rsidP="002A3226" w:rsidRDefault="002A3226" w14:paraId="7289EC06" w14:textId="77777777">
      <w:pPr>
        <w:pStyle w:val="ListParagraph"/>
        <w:rPr>
          <w:rFonts w:ascii="Palatino Linotype" w:hAnsi="Palatino Linotype"/>
          <w:szCs w:val="20"/>
        </w:rPr>
      </w:pPr>
    </w:p>
    <w:p w:rsidR="00E26010" w:rsidP="00E26010" w:rsidRDefault="00277F45" w14:paraId="6DF62C6A" w14:textId="77777777">
      <w:pPr>
        <w:numPr>
          <w:ilvl w:val="0"/>
          <w:numId w:val="33"/>
        </w:numPr>
        <w:rPr>
          <w:rFonts w:ascii="Palatino Linotype" w:hAnsi="Palatino Linotype"/>
          <w:szCs w:val="20"/>
        </w:rPr>
      </w:pPr>
      <w:r>
        <w:rPr>
          <w:rFonts w:ascii="Palatino Linotype" w:hAnsi="Palatino Linotype"/>
          <w:szCs w:val="20"/>
        </w:rPr>
        <w:t xml:space="preserve">Go MD USA </w:t>
      </w:r>
      <w:r w:rsidR="00130FB2">
        <w:rPr>
          <w:rFonts w:ascii="Palatino Linotype" w:hAnsi="Palatino Linotype"/>
          <w:szCs w:val="20"/>
        </w:rPr>
        <w:t>failed to</w:t>
      </w:r>
      <w:r>
        <w:rPr>
          <w:rFonts w:ascii="Palatino Linotype" w:hAnsi="Palatino Linotype"/>
          <w:szCs w:val="20"/>
        </w:rPr>
        <w:t xml:space="preserve"> comply with the </w:t>
      </w:r>
      <w:r w:rsidR="005A4F9D">
        <w:rPr>
          <w:rFonts w:ascii="Palatino Linotype" w:hAnsi="Palatino Linotype"/>
          <w:szCs w:val="20"/>
        </w:rPr>
        <w:t>Geographic Services Areas map requirement, failing to supply a map in .</w:t>
      </w:r>
      <w:proofErr w:type="spellStart"/>
      <w:r w:rsidR="005A4F9D">
        <w:rPr>
          <w:rFonts w:ascii="Palatino Linotype" w:hAnsi="Palatino Linotype"/>
          <w:szCs w:val="20"/>
        </w:rPr>
        <w:t>shp</w:t>
      </w:r>
      <w:proofErr w:type="spellEnd"/>
      <w:r w:rsidR="005A4F9D">
        <w:rPr>
          <w:rFonts w:ascii="Palatino Linotype" w:hAnsi="Palatino Linotype"/>
          <w:szCs w:val="20"/>
        </w:rPr>
        <w:t xml:space="preserve"> format </w:t>
      </w:r>
      <w:r w:rsidRPr="00B642E4" w:rsidR="00B642E4">
        <w:rPr>
          <w:rFonts w:ascii="Palatino Linotype" w:hAnsi="Palatino Linotype"/>
          <w:szCs w:val="20"/>
        </w:rPr>
        <w:t>showing the proposed service area</w:t>
      </w:r>
      <w:r w:rsidR="004036FB">
        <w:rPr>
          <w:rFonts w:ascii="Palatino Linotype" w:hAnsi="Palatino Linotype"/>
          <w:szCs w:val="20"/>
        </w:rPr>
        <w:t>.</w:t>
      </w:r>
      <w:r w:rsidRPr="00827FFE" w:rsidR="00827FFE">
        <w:rPr>
          <w:rFonts w:ascii="Palatino Linotype" w:hAnsi="Palatino Linotype"/>
          <w:szCs w:val="20"/>
        </w:rPr>
        <w:t xml:space="preserve"> </w:t>
      </w:r>
    </w:p>
    <w:p w:rsidR="00E26010" w:rsidP="00E26010" w:rsidRDefault="00E26010" w14:paraId="1812C756" w14:textId="77777777">
      <w:pPr>
        <w:pStyle w:val="ListParagraph"/>
        <w:rPr>
          <w:rFonts w:ascii="Palatino Linotype" w:hAnsi="Palatino Linotype"/>
          <w:szCs w:val="20"/>
        </w:rPr>
      </w:pPr>
    </w:p>
    <w:p w:rsidR="00E26010" w:rsidP="00E26010" w:rsidRDefault="003A25E1" w14:paraId="686C4C06" w14:textId="7BFD9521">
      <w:pPr>
        <w:numPr>
          <w:ilvl w:val="0"/>
          <w:numId w:val="33"/>
        </w:numPr>
        <w:rPr>
          <w:rFonts w:ascii="Palatino Linotype" w:hAnsi="Palatino Linotype"/>
          <w:szCs w:val="20"/>
        </w:rPr>
      </w:pPr>
      <w:r w:rsidRPr="00E26010">
        <w:rPr>
          <w:rFonts w:ascii="Palatino Linotype" w:hAnsi="Palatino Linotype"/>
          <w:szCs w:val="20"/>
        </w:rPr>
        <w:t xml:space="preserve">Go MD </w:t>
      </w:r>
      <w:r w:rsidRPr="00E26010" w:rsidR="00CB48D3">
        <w:rPr>
          <w:rFonts w:ascii="Palatino Linotype" w:hAnsi="Palatino Linotype"/>
          <w:szCs w:val="20"/>
        </w:rPr>
        <w:t xml:space="preserve">USA did not provide an indication of whether it plans to apply for a waiver of the requirement that </w:t>
      </w:r>
      <w:r w:rsidR="00DC2893">
        <w:rPr>
          <w:rFonts w:ascii="Palatino Linotype" w:hAnsi="Palatino Linotype"/>
          <w:szCs w:val="20"/>
        </w:rPr>
        <w:t>as an</w:t>
      </w:r>
      <w:r w:rsidRPr="00E26010" w:rsidR="00DC2893">
        <w:rPr>
          <w:rFonts w:ascii="Palatino Linotype" w:hAnsi="Palatino Linotype"/>
          <w:szCs w:val="20"/>
        </w:rPr>
        <w:t xml:space="preserve"> </w:t>
      </w:r>
      <w:r w:rsidRPr="00E26010" w:rsidR="00CB48D3">
        <w:rPr>
          <w:rFonts w:ascii="Palatino Linotype" w:hAnsi="Palatino Linotype"/>
          <w:szCs w:val="20"/>
        </w:rPr>
        <w:t xml:space="preserve">ETC </w:t>
      </w:r>
      <w:r w:rsidR="00DC2893">
        <w:rPr>
          <w:rFonts w:ascii="Palatino Linotype" w:hAnsi="Palatino Linotype"/>
          <w:szCs w:val="20"/>
        </w:rPr>
        <w:t xml:space="preserve">it will </w:t>
      </w:r>
      <w:r w:rsidRPr="00E26010" w:rsidR="00CB48D3">
        <w:rPr>
          <w:rFonts w:ascii="Palatino Linotype" w:hAnsi="Palatino Linotype"/>
          <w:szCs w:val="20"/>
        </w:rPr>
        <w:t xml:space="preserve">not disconnect Lifeline </w:t>
      </w:r>
      <w:r w:rsidR="00DC2893">
        <w:rPr>
          <w:rFonts w:ascii="Palatino Linotype" w:hAnsi="Palatino Linotype"/>
          <w:szCs w:val="20"/>
        </w:rPr>
        <w:t xml:space="preserve">customers </w:t>
      </w:r>
      <w:r w:rsidRPr="00E26010" w:rsidR="00CB48D3">
        <w:rPr>
          <w:rFonts w:ascii="Palatino Linotype" w:hAnsi="Palatino Linotype"/>
          <w:szCs w:val="20"/>
        </w:rPr>
        <w:t>for non-payment of toll</w:t>
      </w:r>
      <w:r w:rsidR="00DC2893">
        <w:rPr>
          <w:rFonts w:ascii="Palatino Linotype" w:hAnsi="Palatino Linotype"/>
          <w:szCs w:val="20"/>
        </w:rPr>
        <w:t xml:space="preserve"> costs</w:t>
      </w:r>
      <w:r w:rsidRPr="00E26010">
        <w:rPr>
          <w:rFonts w:ascii="Palatino Linotype" w:hAnsi="Palatino Linotype"/>
          <w:szCs w:val="20"/>
        </w:rPr>
        <w:t xml:space="preserve">. </w:t>
      </w:r>
    </w:p>
    <w:p w:rsidR="00E26010" w:rsidP="00E26010" w:rsidRDefault="00E26010" w14:paraId="1DAD7366" w14:textId="77777777">
      <w:pPr>
        <w:pStyle w:val="ListParagraph"/>
        <w:rPr>
          <w:rFonts w:ascii="Palatino Linotype" w:hAnsi="Palatino Linotype"/>
          <w:szCs w:val="20"/>
        </w:rPr>
      </w:pPr>
    </w:p>
    <w:p w:rsidRPr="00E26010" w:rsidR="00130FB2" w:rsidP="00E26010" w:rsidRDefault="00231EB8" w14:paraId="5F69A036" w14:textId="5E3312FD">
      <w:pPr>
        <w:numPr>
          <w:ilvl w:val="0"/>
          <w:numId w:val="33"/>
        </w:numPr>
        <w:rPr>
          <w:rFonts w:ascii="Palatino Linotype" w:hAnsi="Palatino Linotype"/>
          <w:szCs w:val="20"/>
        </w:rPr>
      </w:pPr>
      <w:r w:rsidRPr="00E26010">
        <w:rPr>
          <w:rFonts w:ascii="Palatino Linotype" w:hAnsi="Palatino Linotype"/>
          <w:szCs w:val="20"/>
        </w:rPr>
        <w:t xml:space="preserve">Go MD USA </w:t>
      </w:r>
      <w:r w:rsidRPr="00E26010" w:rsidR="00130FB2">
        <w:rPr>
          <w:rFonts w:ascii="Palatino Linotype" w:hAnsi="Palatino Linotype"/>
          <w:szCs w:val="20"/>
        </w:rPr>
        <w:t>failed to</w:t>
      </w:r>
      <w:r w:rsidRPr="00E26010">
        <w:rPr>
          <w:rFonts w:ascii="Palatino Linotype" w:hAnsi="Palatino Linotype"/>
          <w:szCs w:val="20"/>
        </w:rPr>
        <w:t xml:space="preserve"> discuss or commit</w:t>
      </w:r>
      <w:r w:rsidRPr="00E26010" w:rsidR="00C943F0">
        <w:rPr>
          <w:rFonts w:ascii="Palatino Linotype" w:hAnsi="Palatino Linotype"/>
          <w:szCs w:val="20"/>
        </w:rPr>
        <w:t xml:space="preserve"> to provid</w:t>
      </w:r>
      <w:r w:rsidRPr="00E26010">
        <w:rPr>
          <w:rFonts w:ascii="Palatino Linotype" w:hAnsi="Palatino Linotype"/>
          <w:szCs w:val="20"/>
        </w:rPr>
        <w:t>ing</w:t>
      </w:r>
      <w:r w:rsidRPr="00E26010" w:rsidR="00C943F0">
        <w:rPr>
          <w:rFonts w:ascii="Palatino Linotype" w:hAnsi="Palatino Linotype"/>
          <w:szCs w:val="20"/>
        </w:rPr>
        <w:t xml:space="preserve"> equal access if all other ETCs in the service area relinquish their designations pursuant to section 214 (e)(4) of the Act</w:t>
      </w:r>
      <w:r w:rsidRPr="00E26010" w:rsidR="00130FB2">
        <w:rPr>
          <w:rFonts w:ascii="Palatino Linotype" w:hAnsi="Palatino Linotype"/>
          <w:szCs w:val="20"/>
        </w:rPr>
        <w:t>.</w:t>
      </w:r>
    </w:p>
    <w:p w:rsidRPr="00130FB2" w:rsidR="0009578D" w:rsidP="004B3920" w:rsidRDefault="0009578D" w14:paraId="5DAA1CF8" w14:textId="77777777">
      <w:pPr>
        <w:ind w:left="720"/>
        <w:rPr>
          <w:rFonts w:ascii="Palatino Linotype" w:hAnsi="Palatino Linotype"/>
          <w:szCs w:val="20"/>
        </w:rPr>
      </w:pPr>
    </w:p>
    <w:p w:rsidR="00933AFD" w:rsidP="005156F7" w:rsidRDefault="002F21E1" w14:paraId="7814A0E5" w14:textId="63C9A5EB">
      <w:pPr>
        <w:numPr>
          <w:ilvl w:val="0"/>
          <w:numId w:val="33"/>
        </w:numPr>
        <w:rPr>
          <w:rFonts w:ascii="Palatino Linotype" w:hAnsi="Palatino Linotype"/>
          <w:szCs w:val="20"/>
        </w:rPr>
      </w:pPr>
      <w:r w:rsidRPr="00F3286D">
        <w:rPr>
          <w:rFonts w:ascii="Palatino Linotype" w:hAnsi="Palatino Linotype"/>
          <w:szCs w:val="20"/>
        </w:rPr>
        <w:t xml:space="preserve">Go MD USA </w:t>
      </w:r>
      <w:r w:rsidR="00130FB2">
        <w:rPr>
          <w:rFonts w:ascii="Palatino Linotype" w:hAnsi="Palatino Linotype"/>
          <w:szCs w:val="20"/>
        </w:rPr>
        <w:t>failed to</w:t>
      </w:r>
      <w:r w:rsidRPr="00F3286D">
        <w:rPr>
          <w:rFonts w:ascii="Palatino Linotype" w:hAnsi="Palatino Linotype"/>
          <w:szCs w:val="20"/>
        </w:rPr>
        <w:t xml:space="preserve"> demonstrate that it offers a local usage plan comparable to the one</w:t>
      </w:r>
      <w:r w:rsidR="00DC2893">
        <w:rPr>
          <w:rFonts w:ascii="Palatino Linotype" w:hAnsi="Palatino Linotype"/>
          <w:szCs w:val="20"/>
        </w:rPr>
        <w:t>s</w:t>
      </w:r>
      <w:r w:rsidRPr="00F3286D">
        <w:rPr>
          <w:rFonts w:ascii="Palatino Linotype" w:hAnsi="Palatino Linotype"/>
          <w:szCs w:val="20"/>
        </w:rPr>
        <w:t xml:space="preserve"> offered by the Incumbent Local Exchange Carrier</w:t>
      </w:r>
      <w:r w:rsidR="00DC2893">
        <w:rPr>
          <w:rFonts w:ascii="Palatino Linotype" w:hAnsi="Palatino Linotype"/>
          <w:szCs w:val="20"/>
        </w:rPr>
        <w:t>s</w:t>
      </w:r>
      <w:r w:rsidRPr="00F3286D">
        <w:rPr>
          <w:rFonts w:ascii="Palatino Linotype" w:hAnsi="Palatino Linotype"/>
          <w:szCs w:val="20"/>
        </w:rPr>
        <w:t xml:space="preserve"> (ILEC</w:t>
      </w:r>
      <w:r w:rsidR="00DC2893">
        <w:rPr>
          <w:rFonts w:ascii="Palatino Linotype" w:hAnsi="Palatino Linotype"/>
          <w:szCs w:val="20"/>
        </w:rPr>
        <w:t>s</w:t>
      </w:r>
      <w:r w:rsidRPr="00F3286D">
        <w:rPr>
          <w:rFonts w:ascii="Palatino Linotype" w:hAnsi="Palatino Linotype"/>
          <w:szCs w:val="20"/>
        </w:rPr>
        <w:t xml:space="preserve">) in the service areas for which it seeks ETC designation. </w:t>
      </w:r>
    </w:p>
    <w:p w:rsidR="00561A8F" w:rsidP="00820A65" w:rsidRDefault="00561A8F" w14:paraId="5F3B5460" w14:textId="77777777">
      <w:pPr>
        <w:pStyle w:val="ListParagraph"/>
        <w:ind w:left="0"/>
        <w:rPr>
          <w:rFonts w:ascii="Palatino Linotype" w:hAnsi="Palatino Linotype"/>
          <w:szCs w:val="20"/>
        </w:rPr>
      </w:pPr>
    </w:p>
    <w:p w:rsidR="00E269C5" w:rsidP="005156F7" w:rsidRDefault="009E0208" w14:paraId="346130AA" w14:textId="57AB6472">
      <w:pPr>
        <w:numPr>
          <w:ilvl w:val="0"/>
          <w:numId w:val="33"/>
        </w:numPr>
        <w:tabs>
          <w:tab w:val="right" w:pos="10080"/>
        </w:tabs>
        <w:rPr>
          <w:rFonts w:ascii="Palatino Linotype" w:hAnsi="Palatino Linotype"/>
        </w:rPr>
      </w:pPr>
      <w:r w:rsidRPr="5E527301">
        <w:rPr>
          <w:rFonts w:ascii="Palatino Linotype" w:hAnsi="Palatino Linotype"/>
        </w:rPr>
        <w:t>Go MD USA</w:t>
      </w:r>
      <w:r w:rsidRPr="5E527301" w:rsidR="00E269C5">
        <w:rPr>
          <w:rFonts w:ascii="Palatino Linotype" w:hAnsi="Palatino Linotype"/>
        </w:rPr>
        <w:t xml:space="preserve"> </w:t>
      </w:r>
      <w:r w:rsidR="00130FB2">
        <w:rPr>
          <w:rFonts w:ascii="Palatino Linotype" w:hAnsi="Palatino Linotype"/>
        </w:rPr>
        <w:t xml:space="preserve">failed to </w:t>
      </w:r>
      <w:r w:rsidRPr="5E527301" w:rsidR="092A3CA0">
        <w:rPr>
          <w:rFonts w:ascii="Palatino Linotype" w:hAnsi="Palatino Linotype"/>
        </w:rPr>
        <w:t>demonstrate</w:t>
      </w:r>
      <w:r w:rsidR="00DC2893">
        <w:rPr>
          <w:rFonts w:ascii="Palatino Linotype" w:hAnsi="Palatino Linotype"/>
        </w:rPr>
        <w:t xml:space="preserve"> that </w:t>
      </w:r>
      <w:r w:rsidR="00B03499">
        <w:rPr>
          <w:rFonts w:ascii="Palatino Linotype" w:hAnsi="Palatino Linotype"/>
        </w:rPr>
        <w:t>:</w:t>
      </w:r>
      <w:r w:rsidRPr="5E527301" w:rsidR="00E269C5">
        <w:rPr>
          <w:rFonts w:ascii="Palatino Linotype" w:hAnsi="Palatino Linotype"/>
        </w:rPr>
        <w:t xml:space="preserve"> a) the ETC designation will increase consumer choices; b) the advantages and disadvantages of its service offerings; and c) the absence of cream </w:t>
      </w:r>
      <w:r w:rsidRPr="5E527301" w:rsidR="00510BF7">
        <w:rPr>
          <w:rFonts w:ascii="Palatino Linotype" w:hAnsi="Palatino Linotype"/>
        </w:rPr>
        <w:t>skimming</w:t>
      </w:r>
      <w:r w:rsidR="00DC2893">
        <w:rPr>
          <w:rFonts w:ascii="Palatino Linotype" w:hAnsi="Palatino Linotype"/>
        </w:rPr>
        <w:t xml:space="preserve"> pursuant to </w:t>
      </w:r>
      <w:r w:rsidR="000354FC">
        <w:rPr>
          <w:rFonts w:ascii="Palatino Linotype" w:hAnsi="Palatino Linotype"/>
        </w:rPr>
        <w:t xml:space="preserve">Resolution </w:t>
      </w:r>
      <w:r w:rsidR="007236F6">
        <w:rPr>
          <w:rFonts w:ascii="Palatino Linotype" w:hAnsi="Palatino Linotype"/>
        </w:rPr>
        <w:t>T-17002</w:t>
      </w:r>
      <w:r w:rsidRPr="5E527301" w:rsidR="00510BF7">
        <w:rPr>
          <w:rFonts w:ascii="Palatino Linotype" w:hAnsi="Palatino Linotype"/>
        </w:rPr>
        <w:t xml:space="preserve">. </w:t>
      </w:r>
    </w:p>
    <w:p w:rsidR="0037740B" w:rsidP="0037740B" w:rsidRDefault="0037740B" w14:paraId="5FDA60D2" w14:textId="77777777">
      <w:pPr>
        <w:pStyle w:val="ListParagraph"/>
        <w:rPr>
          <w:rFonts w:ascii="Palatino Linotype" w:hAnsi="Palatino Linotype"/>
          <w:szCs w:val="20"/>
        </w:rPr>
      </w:pPr>
    </w:p>
    <w:p w:rsidR="00130FB2" w:rsidP="005156F7" w:rsidRDefault="0037740B" w14:paraId="532C66B0" w14:textId="3BCE4A0B">
      <w:pPr>
        <w:numPr>
          <w:ilvl w:val="0"/>
          <w:numId w:val="33"/>
        </w:numPr>
        <w:tabs>
          <w:tab w:val="right" w:pos="10080"/>
        </w:tabs>
        <w:rPr>
          <w:rFonts w:ascii="Palatino Linotype" w:hAnsi="Palatino Linotype"/>
          <w:szCs w:val="20"/>
        </w:rPr>
      </w:pPr>
      <w:r>
        <w:rPr>
          <w:rFonts w:ascii="Palatino Linotype" w:hAnsi="Palatino Linotype"/>
          <w:szCs w:val="20"/>
        </w:rPr>
        <w:t xml:space="preserve">Go MD USA </w:t>
      </w:r>
      <w:r w:rsidR="00130FB2">
        <w:rPr>
          <w:rFonts w:ascii="Palatino Linotype" w:hAnsi="Palatino Linotype"/>
          <w:szCs w:val="20"/>
        </w:rPr>
        <w:t>failed to</w:t>
      </w:r>
      <w:r>
        <w:rPr>
          <w:rFonts w:ascii="Palatino Linotype" w:hAnsi="Palatino Linotype"/>
          <w:szCs w:val="20"/>
        </w:rPr>
        <w:t xml:space="preserve"> </w:t>
      </w:r>
      <w:r w:rsidR="00DC2893">
        <w:rPr>
          <w:rFonts w:ascii="Palatino Linotype" w:hAnsi="Palatino Linotype"/>
          <w:szCs w:val="20"/>
        </w:rPr>
        <w:t xml:space="preserve">demonstrate to the CPUC that it </w:t>
      </w:r>
      <w:r>
        <w:rPr>
          <w:rFonts w:ascii="Palatino Linotype" w:hAnsi="Palatino Linotype"/>
          <w:szCs w:val="20"/>
        </w:rPr>
        <w:t>ob</w:t>
      </w:r>
      <w:r w:rsidR="008D0E05">
        <w:rPr>
          <w:rFonts w:ascii="Palatino Linotype" w:hAnsi="Palatino Linotype"/>
          <w:szCs w:val="20"/>
        </w:rPr>
        <w:t>tain</w:t>
      </w:r>
      <w:r w:rsidR="00DC2893">
        <w:rPr>
          <w:rFonts w:ascii="Palatino Linotype" w:hAnsi="Palatino Linotype"/>
          <w:szCs w:val="20"/>
        </w:rPr>
        <w:t>ed</w:t>
      </w:r>
      <w:r w:rsidR="008D0E05">
        <w:rPr>
          <w:rFonts w:ascii="Palatino Linotype" w:hAnsi="Palatino Linotype"/>
          <w:szCs w:val="20"/>
        </w:rPr>
        <w:t xml:space="preserve"> a Lifeline Compliance Plan approval from the FCC</w:t>
      </w:r>
      <w:r w:rsidR="00130FB2">
        <w:rPr>
          <w:rFonts w:ascii="Palatino Linotype" w:hAnsi="Palatino Linotype"/>
          <w:szCs w:val="20"/>
        </w:rPr>
        <w:t>.</w:t>
      </w:r>
    </w:p>
    <w:p w:rsidR="00130FB2" w:rsidP="004B3920" w:rsidRDefault="00130FB2" w14:paraId="696C5A22" w14:textId="77777777">
      <w:pPr>
        <w:pStyle w:val="ListParagraph"/>
        <w:rPr>
          <w:rFonts w:ascii="Palatino Linotype" w:hAnsi="Palatino Linotype"/>
          <w:szCs w:val="20"/>
        </w:rPr>
      </w:pPr>
    </w:p>
    <w:p w:rsidR="0037740B" w:rsidP="005156F7" w:rsidRDefault="008D0E05" w14:paraId="76922675" w14:textId="466D8BB0">
      <w:pPr>
        <w:numPr>
          <w:ilvl w:val="0"/>
          <w:numId w:val="33"/>
        </w:numPr>
        <w:tabs>
          <w:tab w:val="right" w:pos="10080"/>
        </w:tabs>
        <w:rPr>
          <w:rFonts w:ascii="Palatino Linotype" w:hAnsi="Palatino Linotype"/>
          <w:szCs w:val="20"/>
        </w:rPr>
      </w:pPr>
      <w:r>
        <w:rPr>
          <w:rFonts w:ascii="Palatino Linotype" w:hAnsi="Palatino Linotype"/>
          <w:szCs w:val="20"/>
        </w:rPr>
        <w:t xml:space="preserve"> </w:t>
      </w:r>
      <w:r w:rsidR="00B1224D">
        <w:rPr>
          <w:rFonts w:ascii="Palatino Linotype" w:hAnsi="Palatino Linotype"/>
          <w:szCs w:val="20"/>
        </w:rPr>
        <w:t>Go MD USA</w:t>
      </w:r>
      <w:r>
        <w:rPr>
          <w:rFonts w:ascii="Palatino Linotype" w:hAnsi="Palatino Linotype"/>
          <w:szCs w:val="20"/>
        </w:rPr>
        <w:t xml:space="preserve"> </w:t>
      </w:r>
      <w:r w:rsidR="00130FB2">
        <w:rPr>
          <w:rFonts w:ascii="Palatino Linotype" w:hAnsi="Palatino Linotype"/>
          <w:szCs w:val="20"/>
        </w:rPr>
        <w:t xml:space="preserve">failed to demonstrate </w:t>
      </w:r>
      <w:r w:rsidR="00B1224D">
        <w:rPr>
          <w:rFonts w:ascii="Palatino Linotype" w:hAnsi="Palatino Linotype"/>
          <w:szCs w:val="20"/>
        </w:rPr>
        <w:t xml:space="preserve">current </w:t>
      </w:r>
      <w:r w:rsidR="00130FB2">
        <w:rPr>
          <w:rFonts w:ascii="Palatino Linotype" w:hAnsi="Palatino Linotype"/>
          <w:szCs w:val="20"/>
        </w:rPr>
        <w:t xml:space="preserve">ownership of </w:t>
      </w:r>
      <w:r w:rsidR="00D5206B">
        <w:rPr>
          <w:rFonts w:ascii="Palatino Linotype" w:hAnsi="Palatino Linotype"/>
          <w:szCs w:val="20"/>
        </w:rPr>
        <w:t xml:space="preserve">any </w:t>
      </w:r>
      <w:r w:rsidR="00764A2B">
        <w:rPr>
          <w:rFonts w:ascii="Palatino Linotype" w:hAnsi="Palatino Linotype"/>
          <w:szCs w:val="20"/>
        </w:rPr>
        <w:t xml:space="preserve">network </w:t>
      </w:r>
      <w:r>
        <w:rPr>
          <w:rFonts w:ascii="Palatino Linotype" w:hAnsi="Palatino Linotype"/>
          <w:szCs w:val="20"/>
        </w:rPr>
        <w:t>facilities</w:t>
      </w:r>
      <w:r w:rsidR="00B1224D">
        <w:rPr>
          <w:rFonts w:ascii="Palatino Linotype" w:hAnsi="Palatino Linotype"/>
          <w:szCs w:val="20"/>
        </w:rPr>
        <w:t xml:space="preserve"> in California</w:t>
      </w:r>
      <w:r>
        <w:rPr>
          <w:rFonts w:ascii="Palatino Linotype" w:hAnsi="Palatino Linotype"/>
          <w:szCs w:val="20"/>
        </w:rPr>
        <w:t>.</w:t>
      </w:r>
    </w:p>
    <w:p w:rsidR="009A7CF2" w:rsidP="002175EA" w:rsidRDefault="009A7CF2" w14:paraId="6DA4837D" w14:textId="77777777">
      <w:pPr>
        <w:pStyle w:val="ListParagraph"/>
        <w:ind w:left="0"/>
        <w:rPr>
          <w:rFonts w:ascii="Palatino Linotype" w:hAnsi="Palatino Linotype"/>
          <w:szCs w:val="20"/>
        </w:rPr>
      </w:pPr>
    </w:p>
    <w:p w:rsidR="00E269C5" w:rsidP="005156F7" w:rsidRDefault="00E269C5" w14:paraId="0FDE13AB" w14:textId="1AA9EE05">
      <w:pPr>
        <w:numPr>
          <w:ilvl w:val="0"/>
          <w:numId w:val="33"/>
        </w:numPr>
        <w:tabs>
          <w:tab w:val="right" w:pos="10080"/>
        </w:tabs>
        <w:rPr>
          <w:rFonts w:ascii="Palatino Linotype" w:hAnsi="Palatino Linotype"/>
          <w:szCs w:val="20"/>
        </w:rPr>
      </w:pPr>
      <w:r w:rsidRPr="00E269C5">
        <w:rPr>
          <w:rFonts w:ascii="Palatino Linotype" w:hAnsi="Palatino Linotype"/>
          <w:szCs w:val="20"/>
        </w:rPr>
        <w:t xml:space="preserve">CD </w:t>
      </w:r>
      <w:r w:rsidR="004D3F84">
        <w:rPr>
          <w:rFonts w:ascii="Palatino Linotype" w:hAnsi="Palatino Linotype"/>
          <w:szCs w:val="20"/>
        </w:rPr>
        <w:t>S</w:t>
      </w:r>
      <w:r w:rsidRPr="00E269C5">
        <w:rPr>
          <w:rFonts w:ascii="Palatino Linotype" w:hAnsi="Palatino Linotype"/>
          <w:szCs w:val="20"/>
        </w:rPr>
        <w:t xml:space="preserve">taff recommends that </w:t>
      </w:r>
      <w:r w:rsidRPr="009A7CF2" w:rsidR="002F21E1">
        <w:rPr>
          <w:rFonts w:ascii="Palatino Linotype" w:hAnsi="Palatino Linotype"/>
          <w:szCs w:val="20"/>
        </w:rPr>
        <w:t>Go MD USA, LLC’s</w:t>
      </w:r>
      <w:r w:rsidRPr="00E269C5">
        <w:rPr>
          <w:rFonts w:ascii="Palatino Linotype" w:hAnsi="Palatino Linotype"/>
          <w:szCs w:val="20"/>
        </w:rPr>
        <w:t xml:space="preserve"> </w:t>
      </w:r>
      <w:r w:rsidR="004D3F84">
        <w:rPr>
          <w:rFonts w:ascii="Palatino Linotype" w:hAnsi="Palatino Linotype"/>
          <w:szCs w:val="20"/>
        </w:rPr>
        <w:t xml:space="preserve">Tier </w:t>
      </w:r>
      <w:r w:rsidR="00D75D58">
        <w:rPr>
          <w:rFonts w:ascii="Palatino Linotype" w:hAnsi="Palatino Linotype"/>
          <w:szCs w:val="20"/>
        </w:rPr>
        <w:t>3</w:t>
      </w:r>
      <w:r w:rsidRPr="00E269C5">
        <w:rPr>
          <w:rFonts w:ascii="Palatino Linotype" w:hAnsi="Palatino Linotype"/>
          <w:szCs w:val="20"/>
        </w:rPr>
        <w:t>Advice Letter</w:t>
      </w:r>
      <w:r w:rsidR="00693109">
        <w:rPr>
          <w:rFonts w:ascii="Palatino Linotype" w:hAnsi="Palatino Linotype"/>
          <w:szCs w:val="20"/>
        </w:rPr>
        <w:t>,</w:t>
      </w:r>
      <w:r w:rsidRPr="00E269C5">
        <w:rPr>
          <w:rFonts w:ascii="Palatino Linotype" w:hAnsi="Palatino Linotype"/>
          <w:szCs w:val="20"/>
        </w:rPr>
        <w:t xml:space="preserve"> seeking ETC </w:t>
      </w:r>
      <w:r w:rsidRPr="00E269C5" w:rsidR="00510BF7">
        <w:rPr>
          <w:rFonts w:ascii="Palatino Linotype" w:hAnsi="Palatino Linotype"/>
          <w:szCs w:val="20"/>
        </w:rPr>
        <w:t>designation,</w:t>
      </w:r>
      <w:r w:rsidRPr="00E269C5">
        <w:rPr>
          <w:rFonts w:ascii="Palatino Linotype" w:hAnsi="Palatino Linotype"/>
          <w:szCs w:val="20"/>
        </w:rPr>
        <w:t xml:space="preserve"> be </w:t>
      </w:r>
      <w:r w:rsidR="009A7CF2">
        <w:rPr>
          <w:rFonts w:ascii="Palatino Linotype" w:hAnsi="Palatino Linotype"/>
          <w:szCs w:val="20"/>
        </w:rPr>
        <w:t>denied</w:t>
      </w:r>
      <w:r w:rsidR="004D3F84">
        <w:rPr>
          <w:rFonts w:ascii="Palatino Linotype" w:hAnsi="Palatino Linotype"/>
          <w:szCs w:val="20"/>
        </w:rPr>
        <w:t xml:space="preserve"> </w:t>
      </w:r>
      <w:r w:rsidR="004D3F84">
        <w:rPr>
          <w:rFonts w:ascii="Palatino Linotype" w:hAnsi="Palatino Linotype"/>
        </w:rPr>
        <w:t>without prejudice.</w:t>
      </w:r>
    </w:p>
    <w:p w:rsidR="002175EA" w:rsidP="002175EA" w:rsidRDefault="002175EA" w14:paraId="672FD6E2" w14:textId="77777777">
      <w:pPr>
        <w:pStyle w:val="ListParagraph"/>
        <w:rPr>
          <w:rFonts w:ascii="Palatino Linotype" w:hAnsi="Palatino Linotype"/>
          <w:szCs w:val="20"/>
        </w:rPr>
      </w:pPr>
    </w:p>
    <w:p w:rsidRPr="00E269C5" w:rsidR="002175EA" w:rsidP="005156F7" w:rsidRDefault="002175EA" w14:paraId="580F8A0C" w14:textId="666DBF31">
      <w:pPr>
        <w:numPr>
          <w:ilvl w:val="0"/>
          <w:numId w:val="33"/>
        </w:numPr>
        <w:tabs>
          <w:tab w:val="right" w:pos="10080"/>
        </w:tabs>
        <w:rPr>
          <w:rFonts w:ascii="Palatino Linotype" w:hAnsi="Palatino Linotype"/>
          <w:szCs w:val="20"/>
        </w:rPr>
      </w:pPr>
      <w:r w:rsidRPr="00C86815">
        <w:rPr>
          <w:rFonts w:ascii="Palatino Linotype" w:hAnsi="Palatino Linotype"/>
          <w:szCs w:val="20"/>
        </w:rPr>
        <w:t xml:space="preserve">On </w:t>
      </w:r>
      <w:r w:rsidRPr="00C86815" w:rsidR="00E26010">
        <w:rPr>
          <w:rFonts w:ascii="Palatino Linotype" w:hAnsi="Palatino Linotype"/>
          <w:szCs w:val="20"/>
        </w:rPr>
        <w:t>May</w:t>
      </w:r>
      <w:r w:rsidRPr="00C86815">
        <w:rPr>
          <w:rFonts w:ascii="Palatino Linotype" w:hAnsi="Palatino Linotype"/>
          <w:szCs w:val="20"/>
        </w:rPr>
        <w:t xml:space="preserve"> </w:t>
      </w:r>
      <w:r w:rsidRPr="00C86815" w:rsidR="00C747FD">
        <w:rPr>
          <w:rFonts w:ascii="Palatino Linotype" w:hAnsi="Palatino Linotype"/>
          <w:szCs w:val="20"/>
        </w:rPr>
        <w:t>22</w:t>
      </w:r>
      <w:r w:rsidRPr="002175EA">
        <w:rPr>
          <w:rFonts w:ascii="Palatino Linotype" w:hAnsi="Palatino Linotype"/>
          <w:szCs w:val="20"/>
        </w:rPr>
        <w:t>, 202</w:t>
      </w:r>
      <w:r w:rsidR="00C1526E">
        <w:rPr>
          <w:rFonts w:ascii="Palatino Linotype" w:hAnsi="Palatino Linotype"/>
          <w:szCs w:val="20"/>
        </w:rPr>
        <w:t>5</w:t>
      </w:r>
      <w:r w:rsidRPr="002175EA">
        <w:rPr>
          <w:rFonts w:ascii="Palatino Linotype" w:hAnsi="Palatino Linotype"/>
          <w:szCs w:val="20"/>
        </w:rPr>
        <w:t>, the Commission emailed a draft of this resolution to the Eligible Telecommunications Carrier service list for public comments.</w:t>
      </w:r>
    </w:p>
    <w:p w:rsidRPr="008B09B9" w:rsidR="003B1DBD" w:rsidP="00B21D62" w:rsidRDefault="00820A65" w14:paraId="4186BE20" w14:textId="2591390A">
      <w:pPr>
        <w:tabs>
          <w:tab w:val="left" w:pos="240"/>
          <w:tab w:val="left" w:pos="720"/>
          <w:tab w:val="right" w:pos="10080"/>
        </w:tabs>
        <w:rPr>
          <w:rFonts w:ascii="Palatino Linotype" w:hAnsi="Palatino Linotype"/>
          <w:b/>
        </w:rPr>
      </w:pPr>
      <w:r>
        <w:rPr>
          <w:rFonts w:ascii="Palatino Linotype" w:hAnsi="Palatino Linotype"/>
          <w:b/>
        </w:rPr>
        <w:br w:type="page"/>
      </w:r>
    </w:p>
    <w:p w:rsidRPr="008B09B9" w:rsidR="003B1DBD" w:rsidP="00B21D62" w:rsidRDefault="003B1DBD" w14:paraId="6938A638" w14:textId="77777777">
      <w:pPr>
        <w:tabs>
          <w:tab w:val="left" w:pos="240"/>
          <w:tab w:val="left" w:pos="720"/>
          <w:tab w:val="right" w:pos="10080"/>
        </w:tabs>
        <w:rPr>
          <w:rFonts w:ascii="Palatino Linotype" w:hAnsi="Palatino Linotype"/>
        </w:rPr>
      </w:pPr>
      <w:r w:rsidRPr="008B09B9">
        <w:rPr>
          <w:rFonts w:ascii="Palatino Linotype" w:hAnsi="Palatino Linotype"/>
          <w:b/>
        </w:rPr>
        <w:t xml:space="preserve">THERFORE, IT IS ORDERED </w:t>
      </w:r>
      <w:r w:rsidR="008944BD">
        <w:rPr>
          <w:rFonts w:ascii="Palatino Linotype" w:hAnsi="Palatino Linotype"/>
          <w:b/>
          <w:bCs/>
        </w:rPr>
        <w:t>THAT</w:t>
      </w:r>
      <w:r w:rsidRPr="008B09B9">
        <w:rPr>
          <w:rFonts w:ascii="Palatino Linotype" w:hAnsi="Palatino Linotype"/>
        </w:rPr>
        <w:t>:</w:t>
      </w:r>
    </w:p>
    <w:p w:rsidRPr="008B09B9" w:rsidR="003B1DBD" w:rsidP="00B21D62" w:rsidRDefault="003B1DBD" w14:paraId="3D4D8EF5" w14:textId="77777777">
      <w:pPr>
        <w:tabs>
          <w:tab w:val="left" w:pos="240"/>
          <w:tab w:val="left" w:pos="720"/>
          <w:tab w:val="right" w:pos="10080"/>
        </w:tabs>
        <w:rPr>
          <w:rFonts w:ascii="Palatino Linotype" w:hAnsi="Palatino Linotype"/>
        </w:rPr>
      </w:pPr>
    </w:p>
    <w:p w:rsidR="00303B82" w:rsidP="00B21D62" w:rsidRDefault="00801C9A" w14:paraId="5DAA42D6" w14:textId="0BCFA1F7">
      <w:pPr>
        <w:tabs>
          <w:tab w:val="left" w:pos="240"/>
          <w:tab w:val="left" w:pos="720"/>
          <w:tab w:val="right" w:pos="10080"/>
        </w:tabs>
        <w:rPr>
          <w:rFonts w:ascii="Palatino Linotype" w:hAnsi="Palatino Linotype"/>
        </w:rPr>
      </w:pPr>
      <w:r w:rsidRPr="00801C9A">
        <w:rPr>
          <w:rFonts w:ascii="Palatino Linotype" w:hAnsi="Palatino Linotype"/>
        </w:rPr>
        <w:t xml:space="preserve">The request of </w:t>
      </w:r>
      <w:r>
        <w:rPr>
          <w:rFonts w:ascii="Palatino Linotype" w:hAnsi="Palatino Linotype"/>
        </w:rPr>
        <w:t>Go MD USA</w:t>
      </w:r>
      <w:r w:rsidR="00000E4B">
        <w:rPr>
          <w:rFonts w:ascii="Palatino Linotype" w:hAnsi="Palatino Linotype"/>
        </w:rPr>
        <w:t>, LLC,</w:t>
      </w:r>
      <w:r w:rsidRPr="00801C9A">
        <w:rPr>
          <w:rFonts w:ascii="Palatino Linotype" w:hAnsi="Palatino Linotype"/>
        </w:rPr>
        <w:t xml:space="preserve"> to be designated as an Eligible Telecommunications Carrier in California is </w:t>
      </w:r>
      <w:r>
        <w:rPr>
          <w:rFonts w:ascii="Palatino Linotype" w:hAnsi="Palatino Linotype"/>
        </w:rPr>
        <w:t>denied</w:t>
      </w:r>
      <w:r w:rsidR="00BB1EB6">
        <w:rPr>
          <w:rFonts w:ascii="Palatino Linotype" w:hAnsi="Palatino Linotype"/>
        </w:rPr>
        <w:t xml:space="preserve"> without prejudice.</w:t>
      </w:r>
    </w:p>
    <w:p w:rsidR="00303B82" w:rsidP="00B21D62" w:rsidRDefault="00303B82" w14:paraId="67D30127" w14:textId="77777777">
      <w:pPr>
        <w:tabs>
          <w:tab w:val="left" w:pos="240"/>
          <w:tab w:val="left" w:pos="720"/>
          <w:tab w:val="right" w:pos="10080"/>
        </w:tabs>
        <w:rPr>
          <w:rFonts w:ascii="Palatino Linotype" w:hAnsi="Palatino Linotype"/>
        </w:rPr>
      </w:pPr>
    </w:p>
    <w:p w:rsidRPr="008B09B9" w:rsidR="003B1DBD" w:rsidP="00B21D62" w:rsidRDefault="003B1DBD" w14:paraId="24E02736" w14:textId="77777777">
      <w:pPr>
        <w:tabs>
          <w:tab w:val="left" w:pos="240"/>
          <w:tab w:val="left" w:pos="720"/>
          <w:tab w:val="right" w:pos="10080"/>
        </w:tabs>
        <w:rPr>
          <w:rFonts w:ascii="Palatino Linotype" w:hAnsi="Palatino Linotype"/>
        </w:rPr>
      </w:pPr>
      <w:r w:rsidRPr="00D25264">
        <w:rPr>
          <w:rFonts w:ascii="Palatino Linotype" w:hAnsi="Palatino Linotype"/>
        </w:rPr>
        <w:t xml:space="preserve">This </w:t>
      </w:r>
      <w:r w:rsidRPr="00D25264" w:rsidR="00F20317">
        <w:rPr>
          <w:rFonts w:ascii="Palatino Linotype" w:hAnsi="Palatino Linotype"/>
        </w:rPr>
        <w:t>R</w:t>
      </w:r>
      <w:r w:rsidRPr="00D25264">
        <w:rPr>
          <w:rFonts w:ascii="Palatino Linotype" w:hAnsi="Palatino Linotype"/>
        </w:rPr>
        <w:t>esolution is effective today.</w:t>
      </w:r>
    </w:p>
    <w:p w:rsidRPr="008B09B9" w:rsidR="003B1DBD" w:rsidP="00B21D62" w:rsidRDefault="003B1DBD" w14:paraId="464D07A0" w14:textId="77777777">
      <w:pPr>
        <w:tabs>
          <w:tab w:val="left" w:pos="240"/>
          <w:tab w:val="left" w:pos="720"/>
          <w:tab w:val="right" w:pos="10080"/>
        </w:tabs>
        <w:rPr>
          <w:rFonts w:ascii="Palatino Linotype" w:hAnsi="Palatino Linotype"/>
        </w:rPr>
      </w:pPr>
    </w:p>
    <w:p w:rsidR="00BE7FCC" w:rsidP="00B21D62" w:rsidRDefault="00BE7FCC" w14:paraId="3A364822" w14:textId="77777777">
      <w:pPr>
        <w:tabs>
          <w:tab w:val="left" w:pos="240"/>
          <w:tab w:val="left" w:pos="720"/>
          <w:tab w:val="right" w:pos="10080"/>
        </w:tabs>
        <w:rPr>
          <w:rFonts w:ascii="Palatino Linotype" w:hAnsi="Palatino Linotype"/>
        </w:rPr>
      </w:pPr>
    </w:p>
    <w:p w:rsidR="00BE7FCC" w:rsidP="00B21D62" w:rsidRDefault="00BE7FCC" w14:paraId="4F7A1984" w14:textId="77777777">
      <w:pPr>
        <w:tabs>
          <w:tab w:val="left" w:pos="240"/>
          <w:tab w:val="left" w:pos="720"/>
          <w:tab w:val="right" w:pos="10080"/>
        </w:tabs>
        <w:rPr>
          <w:rFonts w:ascii="Palatino Linotype" w:hAnsi="Palatino Linotype"/>
        </w:rPr>
      </w:pPr>
    </w:p>
    <w:p w:rsidR="008464B9" w:rsidP="00B21D62" w:rsidRDefault="008464B9" w14:paraId="1A31BCA4" w14:textId="77777777">
      <w:pPr>
        <w:tabs>
          <w:tab w:val="right" w:pos="7920"/>
        </w:tabs>
        <w:jc w:val="both"/>
        <w:rPr>
          <w:rFonts w:ascii="Palatino Linotype" w:hAnsi="Palatino Linotype"/>
        </w:rPr>
      </w:pPr>
    </w:p>
    <w:tbl>
      <w:tblPr>
        <w:tblpPr w:leftFromText="180" w:rightFromText="180" w:vertAnchor="text" w:horzAnchor="page" w:tblpX="6061" w:tblpY="58"/>
        <w:tblW w:w="4390" w:type="dxa"/>
        <w:tblCellMar>
          <w:left w:w="0" w:type="dxa"/>
          <w:right w:w="0" w:type="dxa"/>
        </w:tblCellMar>
        <w:tblLook w:val="04A0" w:firstRow="1" w:lastRow="0" w:firstColumn="1" w:lastColumn="0" w:noHBand="0" w:noVBand="1"/>
      </w:tblPr>
      <w:tblGrid>
        <w:gridCol w:w="4390"/>
      </w:tblGrid>
      <w:tr>
        <w:trPr>
          <w:trHeight w:val="182"/>
        </w:trPr>
        <w:tc>
          <w:tcPr>
            <w:tcW w:w="4390" w:type="dxa"/>
            <w:tcBorders>
              <w:top w:val="nil"/>
              <w:left w:val="nil"/>
              <w:bottom w:val="single" w:color="auto" w:sz="8" w:space="0"/>
              <w:right w:val="nil"/>
            </w:tcBorders>
            <w:tcMar>
              <w:top w:w="0" w:type="dxa"/>
              <w:left w:w="108" w:type="dxa"/>
              <w:bottom w:w="0" w:type="dxa"/>
              <w:right w:w="108" w:type="dxa"/>
            </w:tcMar>
            <w:hideMark/>
          </w:tcPr>
          <w:p w:rsidRPr="004E5911" w:rsidR="00E2173E" w:rsidRDefault="00E2173E" w14:paraId="011E9156" w14:textId="1B1AE203">
            <w:pPr>
              <w:keepNext/>
              <w:overflowPunct w:val="0"/>
              <w:autoSpaceDE w:val="0"/>
              <w:autoSpaceDN w:val="0"/>
              <w:ind w:right="-15"/>
              <w:jc w:val="center"/>
              <w:rPr>
                <w:rFonts w:ascii="Palatino Linotype" w:hAnsi="Palatino Linotype"/>
                <w:sz w:val="22"/>
                <w:szCs w:val="22"/>
              </w:rPr>
            </w:pPr>
            <w:r w:rsidRPr="004E5911">
              <w:rPr>
                <w:rFonts w:ascii="Palatino Linotype" w:hAnsi="Palatino Linotype"/>
                <w:sz w:val="22"/>
                <w:szCs w:val="22"/>
              </w:rPr>
              <w:t xml:space="preserve">/s/ </w:t>
            </w:r>
            <w:r w:rsidR="00A55D33">
              <w:rPr>
                <w:rFonts w:ascii="Palatino Linotype" w:hAnsi="Palatino Linotype"/>
                <w:sz w:val="22"/>
                <w:szCs w:val="22"/>
              </w:rPr>
              <w:t>RACHEL PETERSON</w:t>
            </w:r>
          </w:p>
        </w:tc>
      </w:tr>
      <w:tr>
        <w:trPr>
          <w:trHeight w:val="2286"/>
        </w:trPr>
        <w:tc>
          <w:tcPr>
            <w:tcW w:w="4390" w:type="dxa"/>
            <w:tcMar>
              <w:top w:w="0" w:type="dxa"/>
              <w:left w:w="108" w:type="dxa"/>
              <w:bottom w:w="0" w:type="dxa"/>
              <w:right w:w="108" w:type="dxa"/>
            </w:tcMar>
          </w:tcPr>
          <w:p w:rsidRPr="004E5911" w:rsidR="00E2173E" w:rsidRDefault="00E2173E" w14:paraId="5E85D561" w14:textId="77777777">
            <w:pPr>
              <w:overflowPunct w:val="0"/>
              <w:autoSpaceDE w:val="0"/>
              <w:autoSpaceDN w:val="0"/>
              <w:spacing w:after="60"/>
              <w:jc w:val="center"/>
              <w:rPr>
                <w:rFonts w:ascii="Palatino Linotype" w:hAnsi="Palatino Linotype"/>
                <w:sz w:val="22"/>
                <w:szCs w:val="22"/>
              </w:rPr>
            </w:pPr>
            <w:r w:rsidRPr="004E5911">
              <w:rPr>
                <w:rFonts w:ascii="Palatino Linotype" w:hAnsi="Palatino Linotype"/>
                <w:sz w:val="22"/>
                <w:szCs w:val="22"/>
              </w:rPr>
              <w:t>Rachel Peterson</w:t>
            </w:r>
          </w:p>
          <w:p w:rsidRPr="004E5911" w:rsidR="00E2173E" w:rsidRDefault="00E2173E" w14:paraId="4F57E1B6" w14:textId="018F9C31">
            <w:pPr>
              <w:overflowPunct w:val="0"/>
              <w:autoSpaceDE w:val="0"/>
              <w:autoSpaceDN w:val="0"/>
              <w:spacing w:after="60"/>
              <w:jc w:val="center"/>
              <w:rPr>
                <w:rFonts w:ascii="Palatino Linotype" w:hAnsi="Palatino Linotype"/>
                <w:sz w:val="22"/>
                <w:szCs w:val="22"/>
              </w:rPr>
            </w:pPr>
            <w:r w:rsidRPr="004E5911">
              <w:rPr>
                <w:rFonts w:ascii="Palatino Linotype" w:hAnsi="Palatino Linotype"/>
                <w:sz w:val="22"/>
                <w:szCs w:val="22"/>
              </w:rPr>
              <w:t>Executive Director</w:t>
            </w:r>
            <w:r w:rsidR="00A55D33">
              <w:rPr>
                <w:rFonts w:ascii="Palatino Linotype" w:hAnsi="Palatino Linotype"/>
                <w:sz w:val="22"/>
                <w:szCs w:val="22"/>
              </w:rPr>
              <w:br/>
            </w:r>
            <w:r w:rsidR="00A55D33">
              <w:rPr>
                <w:rFonts w:ascii="Palatino Linotype" w:hAnsi="Palatino Linotype"/>
                <w:sz w:val="22"/>
                <w:szCs w:val="22"/>
              </w:rPr>
              <w:br/>
            </w:r>
            <w:r w:rsidR="00A55D33">
              <w:rPr>
                <w:rFonts w:ascii="Palatino Linotype" w:hAnsi="Palatino Linotype"/>
                <w:sz w:val="22"/>
                <w:szCs w:val="22"/>
              </w:rPr>
              <w:br/>
            </w:r>
            <w:r w:rsidRPr="00A55D33" w:rsidR="00A55D33">
              <w:rPr>
                <w:rFonts w:ascii="Palatino Linotype" w:hAnsi="Palatino Linotype"/>
                <w:sz w:val="22"/>
                <w:szCs w:val="22"/>
              </w:rPr>
              <w:t xml:space="preserve">ALICE REYNOLDS </w:t>
            </w:r>
            <w:r w:rsidR="00A55D33">
              <w:rPr>
                <w:rFonts w:ascii="Palatino Linotype" w:hAnsi="Palatino Linotype"/>
                <w:sz w:val="22"/>
                <w:szCs w:val="22"/>
              </w:rPr>
              <w:br/>
            </w:r>
            <w:r w:rsidRPr="00A55D33" w:rsidR="00A55D33">
              <w:rPr>
                <w:rFonts w:ascii="Palatino Linotype" w:hAnsi="Palatino Linotype"/>
                <w:sz w:val="22"/>
                <w:szCs w:val="22"/>
              </w:rPr>
              <w:t xml:space="preserve">President </w:t>
            </w:r>
            <w:r w:rsidR="00A55D33">
              <w:rPr>
                <w:rFonts w:ascii="Palatino Linotype" w:hAnsi="Palatino Linotype"/>
                <w:sz w:val="22"/>
                <w:szCs w:val="22"/>
              </w:rPr>
              <w:br/>
            </w:r>
            <w:r w:rsidRPr="00A55D33" w:rsidR="00A55D33">
              <w:rPr>
                <w:rFonts w:ascii="Palatino Linotype" w:hAnsi="Palatino Linotype"/>
                <w:sz w:val="22"/>
                <w:szCs w:val="22"/>
              </w:rPr>
              <w:t xml:space="preserve">JOHN REYNOLDS </w:t>
            </w:r>
            <w:r w:rsidR="00A55D33">
              <w:rPr>
                <w:rFonts w:ascii="Palatino Linotype" w:hAnsi="Palatino Linotype"/>
                <w:sz w:val="22"/>
                <w:szCs w:val="22"/>
              </w:rPr>
              <w:br/>
            </w:r>
            <w:r w:rsidRPr="00A55D33" w:rsidR="00A55D33">
              <w:rPr>
                <w:rFonts w:ascii="Palatino Linotype" w:hAnsi="Palatino Linotype"/>
                <w:sz w:val="22"/>
                <w:szCs w:val="22"/>
              </w:rPr>
              <w:t xml:space="preserve">DARCIE L. HOUCK </w:t>
            </w:r>
            <w:r w:rsidR="00A55D33">
              <w:rPr>
                <w:rFonts w:ascii="Palatino Linotype" w:hAnsi="Palatino Linotype"/>
                <w:sz w:val="22"/>
                <w:szCs w:val="22"/>
              </w:rPr>
              <w:br/>
            </w:r>
            <w:r w:rsidRPr="00A55D33" w:rsidR="00A55D33">
              <w:rPr>
                <w:rFonts w:ascii="Palatino Linotype" w:hAnsi="Palatino Linotype"/>
                <w:sz w:val="22"/>
                <w:szCs w:val="22"/>
              </w:rPr>
              <w:t xml:space="preserve">KAREN DOUGLAS </w:t>
            </w:r>
            <w:r w:rsidR="00A55D33">
              <w:rPr>
                <w:rFonts w:ascii="Palatino Linotype" w:hAnsi="Palatino Linotype"/>
                <w:sz w:val="22"/>
                <w:szCs w:val="22"/>
              </w:rPr>
              <w:br/>
            </w:r>
            <w:r w:rsidRPr="00A55D33" w:rsidR="00A55D33">
              <w:rPr>
                <w:rFonts w:ascii="Palatino Linotype" w:hAnsi="Palatino Linotype"/>
                <w:sz w:val="22"/>
                <w:szCs w:val="22"/>
              </w:rPr>
              <w:t xml:space="preserve">MATTHEW BAKER </w:t>
            </w:r>
            <w:r w:rsidR="00A55D33">
              <w:rPr>
                <w:rFonts w:ascii="Palatino Linotype" w:hAnsi="Palatino Linotype"/>
                <w:sz w:val="22"/>
                <w:szCs w:val="22"/>
              </w:rPr>
              <w:br/>
            </w:r>
            <w:r w:rsidRPr="00A55D33" w:rsidR="00A55D33">
              <w:rPr>
                <w:rFonts w:ascii="Palatino Linotype" w:hAnsi="Palatino Linotype"/>
                <w:sz w:val="22"/>
                <w:szCs w:val="22"/>
              </w:rPr>
              <w:t>Commissioner</w:t>
            </w:r>
            <w:r w:rsidR="00A55D33">
              <w:rPr>
                <w:rFonts w:ascii="Palatino Linotype" w:hAnsi="Palatino Linotype"/>
                <w:sz w:val="22"/>
                <w:szCs w:val="22"/>
              </w:rPr>
              <w:br/>
            </w:r>
          </w:p>
          <w:p w:rsidRPr="004E5911" w:rsidR="00E2173E" w:rsidRDefault="00E2173E" w14:paraId="797AE1D3" w14:textId="77777777">
            <w:pPr>
              <w:overflowPunct w:val="0"/>
              <w:autoSpaceDE w:val="0"/>
              <w:autoSpaceDN w:val="0"/>
              <w:spacing w:after="60"/>
              <w:jc w:val="center"/>
              <w:rPr>
                <w:rFonts w:ascii="Palatino Linotype" w:hAnsi="Palatino Linotype"/>
                <w:sz w:val="22"/>
                <w:szCs w:val="22"/>
              </w:rPr>
            </w:pPr>
          </w:p>
          <w:p w:rsidRPr="004E5911" w:rsidR="00E2173E" w:rsidP="00303B82" w:rsidRDefault="00E2173E" w14:paraId="50B8CAA7" w14:textId="2581F78C">
            <w:pPr>
              <w:overflowPunct w:val="0"/>
              <w:autoSpaceDE w:val="0"/>
              <w:autoSpaceDN w:val="0"/>
              <w:jc w:val="center"/>
              <w:rPr>
                <w:rFonts w:ascii="Palatino Linotype" w:hAnsi="Palatino Linotype"/>
                <w:sz w:val="22"/>
                <w:szCs w:val="22"/>
              </w:rPr>
            </w:pPr>
          </w:p>
        </w:tc>
      </w:tr>
    </w:tbl>
    <w:p w:rsidR="008464B9" w:rsidP="003B1DBD" w:rsidRDefault="008464B9" w14:paraId="19D4587D" w14:textId="77777777">
      <w:pPr>
        <w:tabs>
          <w:tab w:val="right" w:pos="7920"/>
        </w:tabs>
        <w:jc w:val="both"/>
        <w:rPr>
          <w:rFonts w:ascii="Palatino Linotype" w:hAnsi="Palatino Linotype"/>
        </w:rPr>
      </w:pPr>
    </w:p>
    <w:p w:rsidR="008464B9" w:rsidP="003B1DBD" w:rsidRDefault="008464B9" w14:paraId="02537DD1" w14:textId="77777777">
      <w:pPr>
        <w:tabs>
          <w:tab w:val="right" w:pos="7920"/>
        </w:tabs>
        <w:jc w:val="both"/>
        <w:rPr>
          <w:rFonts w:ascii="Palatino Linotype" w:hAnsi="Palatino Linotype"/>
        </w:rPr>
      </w:pPr>
    </w:p>
    <w:p w:rsidR="008464B9" w:rsidP="003B1DBD" w:rsidRDefault="008464B9" w14:paraId="580E7C90" w14:textId="77777777">
      <w:pPr>
        <w:tabs>
          <w:tab w:val="right" w:pos="7920"/>
        </w:tabs>
        <w:jc w:val="both"/>
        <w:rPr>
          <w:rFonts w:ascii="Palatino Linotype" w:hAnsi="Palatino Linotype"/>
        </w:rPr>
      </w:pPr>
    </w:p>
    <w:p w:rsidR="009D42D0" w:rsidP="00C86815" w:rsidRDefault="009D42D0" w14:paraId="5CA2C9E4" w14:textId="2454B2E7">
      <w:pPr>
        <w:ind w:right="-1181"/>
        <w:rPr>
          <w:sz w:val="32"/>
          <w:szCs w:val="32"/>
        </w:rPr>
      </w:pPr>
    </w:p>
    <w:p w:rsidRPr="00A55D33" w:rsidR="00A55D33" w:rsidP="00A55D33" w:rsidRDefault="00A55D33" w14:paraId="0D6DC1CD" w14:textId="77777777">
      <w:pPr>
        <w:rPr>
          <w:sz w:val="32"/>
          <w:szCs w:val="32"/>
        </w:rPr>
      </w:pPr>
    </w:p>
    <w:p w:rsidRPr="00A55D33" w:rsidR="00A55D33" w:rsidP="00A55D33" w:rsidRDefault="00A55D33" w14:paraId="7BB0F8E6" w14:textId="77777777">
      <w:pPr>
        <w:rPr>
          <w:sz w:val="32"/>
          <w:szCs w:val="32"/>
        </w:rPr>
      </w:pPr>
    </w:p>
    <w:p w:rsidRPr="00A55D33" w:rsidR="00A55D33" w:rsidP="00A55D33" w:rsidRDefault="00A55D33" w14:paraId="509BFF93" w14:textId="77777777">
      <w:pPr>
        <w:rPr>
          <w:sz w:val="32"/>
          <w:szCs w:val="32"/>
        </w:rPr>
      </w:pPr>
    </w:p>
    <w:p w:rsidRPr="00A55D33" w:rsidR="00A55D33" w:rsidP="00A55D33" w:rsidRDefault="00A55D33" w14:paraId="59174504" w14:textId="77777777">
      <w:pPr>
        <w:rPr>
          <w:sz w:val="32"/>
          <w:szCs w:val="32"/>
        </w:rPr>
      </w:pPr>
    </w:p>
    <w:p w:rsidRPr="00A55D33" w:rsidR="00A55D33" w:rsidP="00A55D33" w:rsidRDefault="00A55D33" w14:paraId="0BE3D02B" w14:textId="77777777">
      <w:pPr>
        <w:rPr>
          <w:sz w:val="32"/>
          <w:szCs w:val="32"/>
        </w:rPr>
      </w:pPr>
    </w:p>
    <w:p w:rsidRPr="00A55D33" w:rsidR="00A55D33" w:rsidP="00A55D33" w:rsidRDefault="00A55D33" w14:paraId="0152B657" w14:textId="77777777">
      <w:pPr>
        <w:rPr>
          <w:sz w:val="32"/>
          <w:szCs w:val="32"/>
        </w:rPr>
      </w:pPr>
    </w:p>
    <w:p w:rsidRPr="00A55D33" w:rsidR="00A55D33" w:rsidP="00A55D33" w:rsidRDefault="00A55D33" w14:paraId="2B02B814" w14:textId="77777777">
      <w:pPr>
        <w:rPr>
          <w:sz w:val="32"/>
          <w:szCs w:val="32"/>
        </w:rPr>
      </w:pPr>
    </w:p>
    <w:p w:rsidR="00A55D33" w:rsidP="00A55D33" w:rsidRDefault="00A55D33" w14:paraId="55F82D87" w14:textId="77777777">
      <w:pPr>
        <w:rPr>
          <w:sz w:val="32"/>
          <w:szCs w:val="32"/>
        </w:rPr>
      </w:pPr>
    </w:p>
    <w:p w:rsidR="00A55D33" w:rsidP="00A55D33" w:rsidRDefault="00A55D33" w14:paraId="2BD1E22E" w14:textId="77777777">
      <w:pPr>
        <w:rPr>
          <w:sz w:val="32"/>
          <w:szCs w:val="32"/>
        </w:rPr>
      </w:pPr>
    </w:p>
    <w:sectPr w:rsidR="00A55D33" w:rsidSect="00DF30D5">
      <w:footerReference w:type="default" r:id="rId12"/>
      <w:footerReference w:type="first" r:id="rId13"/>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9F56" w14:textId="77777777" w:rsidR="00D05AF4" w:rsidRDefault="00D05AF4">
      <w:r>
        <w:separator/>
      </w:r>
    </w:p>
  </w:endnote>
  <w:endnote w:type="continuationSeparator" w:id="0">
    <w:p w14:paraId="5AEAA0A1" w14:textId="77777777" w:rsidR="00D05AF4" w:rsidRDefault="00D05AF4">
      <w:r>
        <w:continuationSeparator/>
      </w:r>
    </w:p>
  </w:endnote>
  <w:endnote w:type="continuationNotice" w:id="1">
    <w:p w14:paraId="71D5F956" w14:textId="77777777" w:rsidR="00D05AF4" w:rsidRDefault="00D05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4D"/>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F065" w14:textId="634A1760" w:rsidR="001941B0" w:rsidRDefault="001941B0" w:rsidP="00DE5CD6">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279A" w14:textId="4CBA1288" w:rsidR="003F3531" w:rsidRPr="003F3531" w:rsidRDefault="00A55D33" w:rsidP="00A55D33">
    <w:pPr>
      <w:pStyle w:val="Footer"/>
      <w:tabs>
        <w:tab w:val="clear" w:pos="4320"/>
        <w:tab w:val="clear" w:pos="8640"/>
        <w:tab w:val="center" w:pos="4680"/>
        <w:tab w:val="right" w:pos="9360"/>
      </w:tabs>
    </w:pPr>
    <w:r w:rsidRPr="00A55D33">
      <w:t xml:space="preserve">573552472 </w:t>
    </w:r>
    <w:r w:rsidRPr="00A55D33">
      <w:tab/>
    </w:r>
    <w:r>
      <w:t>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FC512" w14:textId="77777777" w:rsidR="00D05AF4" w:rsidRDefault="00D05AF4">
      <w:r>
        <w:separator/>
      </w:r>
    </w:p>
  </w:footnote>
  <w:footnote w:type="continuationSeparator" w:id="0">
    <w:p w14:paraId="1B5167BD" w14:textId="77777777" w:rsidR="00D05AF4" w:rsidRDefault="00D05AF4">
      <w:r>
        <w:continuationSeparator/>
      </w:r>
    </w:p>
  </w:footnote>
  <w:footnote w:type="continuationNotice" w:id="1">
    <w:p w14:paraId="7994E68D" w14:textId="77777777" w:rsidR="00D05AF4" w:rsidRDefault="00D05AF4"/>
  </w:footnote>
  <w:footnote w:id="2">
    <w:p w14:paraId="4CC7BAE2" w14:textId="6AECE509" w:rsidR="003D71F1" w:rsidRDefault="003D71F1">
      <w:pPr>
        <w:pStyle w:val="FootnoteText"/>
      </w:pPr>
      <w:r>
        <w:rPr>
          <w:rStyle w:val="FootnoteReference"/>
        </w:rPr>
        <w:footnoteRef/>
      </w:r>
      <w:r>
        <w:t xml:space="preserve"> </w:t>
      </w:r>
      <w:r w:rsidR="00CA6F69">
        <w:t xml:space="preserve">See Go MD </w:t>
      </w:r>
      <w:r w:rsidR="00CA6F69" w:rsidRPr="00CE50D4">
        <w:t>USA A</w:t>
      </w:r>
      <w:r w:rsidR="00CE50D4">
        <w:t xml:space="preserve">dvice </w:t>
      </w:r>
      <w:r w:rsidR="00CA6F69" w:rsidRPr="00CE50D4">
        <w:t>L</w:t>
      </w:r>
      <w:r w:rsidR="00CE50D4">
        <w:t>etter</w:t>
      </w:r>
      <w:r w:rsidR="00CA6F69" w:rsidRPr="00CE50D4">
        <w:t xml:space="preserve"> 2</w:t>
      </w:r>
      <w:r w:rsidR="00C0751A">
        <w:t>.</w:t>
      </w:r>
      <w:r w:rsidR="0027411F">
        <w:t xml:space="preserve"> </w:t>
      </w:r>
      <w:r w:rsidR="000D50C1">
        <w:t xml:space="preserve">Other brand names include Open Mobile Telehealth Mobile Network. </w:t>
      </w:r>
      <w:r w:rsidR="0027411F">
        <w:t xml:space="preserve">At p. </w:t>
      </w:r>
      <w:r w:rsidR="00C0751A">
        <w:t>6</w:t>
      </w:r>
    </w:p>
  </w:footnote>
  <w:footnote w:id="3">
    <w:p w14:paraId="2CF9117F" w14:textId="77777777" w:rsidR="00EB26E1" w:rsidRDefault="00EB26E1" w:rsidP="00EB26E1">
      <w:pPr>
        <w:pStyle w:val="FootnoteText"/>
      </w:pPr>
      <w:r>
        <w:rPr>
          <w:rStyle w:val="FootnoteReference"/>
        </w:rPr>
        <w:footnoteRef/>
      </w:r>
      <w:r>
        <w:t xml:space="preserve"> 47 C.F.R. §§ 54.400 </w:t>
      </w:r>
      <w:r w:rsidRPr="006A466A">
        <w:rPr>
          <w:i/>
        </w:rPr>
        <w:t>et seq</w:t>
      </w:r>
      <w:r>
        <w:t>. contains the Federal Communications Commission’s (FCC) Lifeline rules issued to implement § 254 of the Act.  Section 54.401 defines Lifeline as a non-transferrable retail service offering for which qualifying low-income consumers pay a reduced charge for voice telephony service after applying the federal Lifeline support amount.</w:t>
      </w:r>
    </w:p>
  </w:footnote>
  <w:footnote w:id="4">
    <w:p w14:paraId="044C9555" w14:textId="45AB6BF7" w:rsidR="00184EFC" w:rsidRDefault="00184EFC">
      <w:pPr>
        <w:pStyle w:val="FootnoteText"/>
      </w:pPr>
      <w:r>
        <w:rPr>
          <w:rStyle w:val="FootnoteReference"/>
        </w:rPr>
        <w:footnoteRef/>
      </w:r>
      <w:r>
        <w:t xml:space="preserve"> </w:t>
      </w:r>
      <w:r w:rsidR="00D41025">
        <w:t>FCC DA</w:t>
      </w:r>
      <w:r w:rsidR="00224246">
        <w:t xml:space="preserve"> 12-314 s</w:t>
      </w:r>
      <w:r w:rsidR="00C4737C">
        <w:t>tates</w:t>
      </w:r>
      <w:r w:rsidR="00224246">
        <w:t>:</w:t>
      </w:r>
      <w:r w:rsidR="00890E0A">
        <w:t xml:space="preserve"> “</w:t>
      </w:r>
      <w:proofErr w:type="gramStart"/>
      <w:r w:rsidR="00890E0A">
        <w:rPr>
          <w:sz w:val="21"/>
          <w:szCs w:val="21"/>
        </w:rPr>
        <w:t>Non-facilities</w:t>
      </w:r>
      <w:proofErr w:type="gramEnd"/>
      <w:r w:rsidR="00890E0A">
        <w:rPr>
          <w:sz w:val="21"/>
          <w:szCs w:val="21"/>
        </w:rPr>
        <w:t xml:space="preserve">-based carriers designated after December 29, </w:t>
      </w:r>
      <w:proofErr w:type="gramStart"/>
      <w:r w:rsidR="00890E0A">
        <w:rPr>
          <w:sz w:val="21"/>
          <w:szCs w:val="21"/>
        </w:rPr>
        <w:t>2011</w:t>
      </w:r>
      <w:proofErr w:type="gramEnd"/>
      <w:r w:rsidR="00890E0A">
        <w:rPr>
          <w:sz w:val="21"/>
          <w:szCs w:val="21"/>
        </w:rPr>
        <w:t xml:space="preserve"> will not be eligible to receive universal service support for Lifeline service in those states until the Bureau approves their </w:t>
      </w:r>
      <w:r w:rsidR="006E5900">
        <w:rPr>
          <w:sz w:val="21"/>
          <w:szCs w:val="21"/>
        </w:rPr>
        <w:t>[Lifeline</w:t>
      </w:r>
      <w:r w:rsidR="003C6E88">
        <w:rPr>
          <w:sz w:val="21"/>
          <w:szCs w:val="21"/>
        </w:rPr>
        <w:t xml:space="preserve">] </w:t>
      </w:r>
      <w:r w:rsidR="00890E0A">
        <w:rPr>
          <w:sz w:val="21"/>
          <w:szCs w:val="21"/>
        </w:rPr>
        <w:t>compliance plans.”</w:t>
      </w:r>
      <w:r w:rsidR="00224246">
        <w:rPr>
          <w:sz w:val="21"/>
          <w:szCs w:val="21"/>
        </w:rPr>
        <w:t xml:space="preserve"> </w:t>
      </w:r>
      <w:r w:rsidR="007F0889">
        <w:rPr>
          <w:sz w:val="21"/>
          <w:szCs w:val="21"/>
        </w:rPr>
        <w:t xml:space="preserve"> </w:t>
      </w:r>
      <w:r w:rsidR="007F0889">
        <w:t>WC Docket Nos. 09-197, 11-42</w:t>
      </w:r>
      <w:r w:rsidR="00B24A24">
        <w:t>,</w:t>
      </w:r>
      <w:r w:rsidR="007F0889">
        <w:rPr>
          <w:sz w:val="21"/>
          <w:szCs w:val="21"/>
        </w:rPr>
        <w:t xml:space="preserve"> </w:t>
      </w:r>
      <w:r w:rsidR="00224246">
        <w:rPr>
          <w:sz w:val="21"/>
          <w:szCs w:val="21"/>
        </w:rPr>
        <w:t xml:space="preserve">February 29, 2012.  </w:t>
      </w:r>
      <w:r w:rsidR="003C6E88">
        <w:rPr>
          <w:sz w:val="21"/>
          <w:szCs w:val="21"/>
        </w:rPr>
        <w:t xml:space="preserve">See </w:t>
      </w:r>
      <w:hyperlink r:id="rId1" w:anchor=":~:text=The%20Commission%20required%20that%20each%20carrier%20seeking%20to,measures%20to%20prevent%20waste%20in%20the%20Lifeline%20fund." w:history="1">
        <w:r w:rsidR="007A3650">
          <w:rPr>
            <w:rStyle w:val="Hyperlink"/>
          </w:rPr>
          <w:t>Lifeline Compliance Plans &amp; ETC Petitions | Federal Communications Commission</w:t>
        </w:r>
      </w:hyperlink>
      <w:r w:rsidR="007A3650">
        <w:t xml:space="preserve">. </w:t>
      </w:r>
    </w:p>
  </w:footnote>
  <w:footnote w:id="5">
    <w:p w14:paraId="6A20F26D" w14:textId="5363A853" w:rsidR="00EB26E1" w:rsidRDefault="00EB26E1" w:rsidP="00EB26E1">
      <w:pPr>
        <w:pStyle w:val="FootnoteText"/>
      </w:pPr>
      <w:r>
        <w:rPr>
          <w:rStyle w:val="FootnoteReference"/>
        </w:rPr>
        <w:footnoteRef/>
      </w:r>
      <w:r>
        <w:t xml:space="preserve"> This requirement is only applicable to ETC applicants requesting to participate in federal High-Cost subsidy programs.  Go MD USA’s AL 2 ETC application does not seek this authority.  </w:t>
      </w:r>
    </w:p>
  </w:footnote>
  <w:footnote w:id="6">
    <w:p w14:paraId="0D012FC5" w14:textId="0E4ED487" w:rsidR="00EB26E1" w:rsidRDefault="00EB26E1" w:rsidP="00EB26E1">
      <w:pPr>
        <w:pStyle w:val="FootnoteText"/>
      </w:pPr>
      <w:r>
        <w:rPr>
          <w:rStyle w:val="FootnoteReference"/>
        </w:rPr>
        <w:footnoteRef/>
      </w:r>
      <w:r>
        <w:t xml:space="preserve"> For this condition, </w:t>
      </w:r>
      <w:r w:rsidR="004A48DD">
        <w:t>Go MD USA</w:t>
      </w:r>
      <w:r>
        <w:t xml:space="preserve"> must submit annual Resiliency Plans per Decision (D).21-02-029</w:t>
      </w:r>
    </w:p>
  </w:footnote>
  <w:footnote w:id="7">
    <w:p w14:paraId="019248D3" w14:textId="77777777" w:rsidR="00EB26E1" w:rsidRPr="001C57AE" w:rsidRDefault="00EB26E1" w:rsidP="00EB26E1">
      <w:pPr>
        <w:pStyle w:val="FootnoteText"/>
        <w:rPr>
          <w:sz w:val="22"/>
          <w:szCs w:val="22"/>
        </w:rPr>
      </w:pPr>
      <w:r w:rsidRPr="001C57AE">
        <w:rPr>
          <w:rStyle w:val="FootnoteReference"/>
          <w:sz w:val="22"/>
          <w:szCs w:val="22"/>
        </w:rPr>
        <w:footnoteRef/>
      </w:r>
      <w:r w:rsidRPr="001C57AE">
        <w:rPr>
          <w:sz w:val="22"/>
          <w:szCs w:val="22"/>
        </w:rPr>
        <w:t xml:space="preserve"> </w:t>
      </w:r>
      <w:r w:rsidRPr="007E3714">
        <w:t>47 C.F.R. § 54.202(a).</w:t>
      </w:r>
    </w:p>
  </w:footnote>
  <w:footnote w:id="8">
    <w:p w14:paraId="6400793A" w14:textId="77777777" w:rsidR="00EB26E1" w:rsidRDefault="00EB26E1" w:rsidP="00EB26E1">
      <w:pPr>
        <w:pStyle w:val="FootnoteText"/>
      </w:pPr>
      <w:r>
        <w:rPr>
          <w:rStyle w:val="FootnoteReference"/>
        </w:rPr>
        <w:footnoteRef/>
      </w:r>
      <w:r>
        <w:t xml:space="preserve"> See </w:t>
      </w:r>
      <w:r w:rsidRPr="00273FC4">
        <w:rPr>
          <w:i/>
        </w:rPr>
        <w:t>In the Matter of Federal-State Joint Board on Universal Service</w:t>
      </w:r>
      <w:r>
        <w:t xml:space="preserve">, Report and Order, CC </w:t>
      </w:r>
      <w:proofErr w:type="spellStart"/>
      <w:r>
        <w:t>Dkt</w:t>
      </w:r>
      <w:proofErr w:type="spellEnd"/>
      <w:r>
        <w:t>. 96-45 (FCC 97-157), released May 8, 1997.</w:t>
      </w:r>
    </w:p>
  </w:footnote>
  <w:footnote w:id="9">
    <w:p w14:paraId="3FCC9807" w14:textId="415D6448" w:rsidR="00720CA2" w:rsidRPr="00BF4083" w:rsidRDefault="00720CA2">
      <w:pPr>
        <w:pStyle w:val="FootnoteText"/>
      </w:pPr>
      <w:r w:rsidRPr="00BF4083">
        <w:rPr>
          <w:rStyle w:val="FootnoteReference"/>
        </w:rPr>
        <w:footnoteRef/>
      </w:r>
      <w:r w:rsidRPr="00BF4083">
        <w:t xml:space="preserve"> Resolution T-17002, Ordering Paragraph (OP) 1.</w:t>
      </w:r>
    </w:p>
  </w:footnote>
  <w:footnote w:id="10">
    <w:p w14:paraId="31C3A0C6" w14:textId="03AB0088" w:rsidR="00CF6496" w:rsidRPr="00BF4083" w:rsidRDefault="00CF6496">
      <w:pPr>
        <w:pStyle w:val="FootnoteText"/>
      </w:pPr>
      <w:r w:rsidRPr="00BF4083">
        <w:rPr>
          <w:rStyle w:val="FootnoteReference"/>
        </w:rPr>
        <w:footnoteRef/>
      </w:r>
      <w:r w:rsidRPr="00BF4083">
        <w:t xml:space="preserve"> </w:t>
      </w:r>
      <w:r w:rsidR="00BF4083">
        <w:t>T-17002</w:t>
      </w:r>
      <w:r w:rsidR="00BB3156" w:rsidRPr="00BF4083">
        <w:t>Apprendix A</w:t>
      </w:r>
      <w:r w:rsidR="002533CD" w:rsidRPr="00BF4083">
        <w:t xml:space="preserve"> Section 1, as well as FCC </w:t>
      </w:r>
      <w:r w:rsidR="001566D6" w:rsidRPr="00BF4083">
        <w:t xml:space="preserve">Report and Order </w:t>
      </w:r>
      <w:r w:rsidR="002533CD" w:rsidRPr="00BF4083">
        <w:t>97-157</w:t>
      </w:r>
      <w:r w:rsidR="001566D6" w:rsidRPr="00BF4083">
        <w:t>.  May 8, 1997</w:t>
      </w:r>
      <w:r w:rsidR="003429E8" w:rsidRPr="00BF4083">
        <w:t>.</w:t>
      </w:r>
    </w:p>
  </w:footnote>
  <w:footnote w:id="11">
    <w:p w14:paraId="102E272E" w14:textId="11D413D1" w:rsidR="00575B45" w:rsidRPr="00BF4083" w:rsidRDefault="00575B45">
      <w:pPr>
        <w:pStyle w:val="FootnoteText"/>
      </w:pPr>
      <w:r w:rsidRPr="00BF4083">
        <w:rPr>
          <w:rStyle w:val="FootnoteReference"/>
        </w:rPr>
        <w:footnoteRef/>
      </w:r>
      <w:r w:rsidRPr="00BF4083">
        <w:t xml:space="preserve"> Go MD USA A</w:t>
      </w:r>
      <w:r w:rsidR="00032C87">
        <w:t xml:space="preserve">dvice </w:t>
      </w:r>
      <w:r w:rsidRPr="00BF4083">
        <w:t>L</w:t>
      </w:r>
      <w:r w:rsidR="005245E6">
        <w:t>etter</w:t>
      </w:r>
      <w:r w:rsidRPr="00BF4083">
        <w:t xml:space="preserve"> 2, Exhibit 3: California Coverage Area </w:t>
      </w:r>
      <w:r w:rsidR="00764BAF" w:rsidRPr="00BF4083">
        <w:t>Zip Codes.</w:t>
      </w:r>
    </w:p>
  </w:footnote>
  <w:footnote w:id="12">
    <w:p w14:paraId="6BDD5B3E" w14:textId="2161D570" w:rsidR="00B6685A" w:rsidRPr="00BF4083" w:rsidRDefault="00B6685A">
      <w:pPr>
        <w:pStyle w:val="FootnoteText"/>
      </w:pPr>
      <w:r w:rsidRPr="00BF4083">
        <w:rPr>
          <w:rStyle w:val="FootnoteReference"/>
        </w:rPr>
        <w:footnoteRef/>
      </w:r>
      <w:r w:rsidRPr="00BF4083">
        <w:t xml:space="preserve"> </w:t>
      </w:r>
      <w:r w:rsidR="005C120E" w:rsidRPr="00BF4083">
        <w:t xml:space="preserve">T-17002 </w:t>
      </w:r>
      <w:r w:rsidRPr="00BF4083">
        <w:rPr>
          <w:rFonts w:ascii="Palatino Linotype" w:hAnsi="Palatino Linotype"/>
        </w:rPr>
        <w:t>Appendix A, Section I-A</w:t>
      </w:r>
    </w:p>
  </w:footnote>
  <w:footnote w:id="13">
    <w:p w14:paraId="0E889C59" w14:textId="0F5B2AB8" w:rsidR="00B6685A" w:rsidRPr="00BF4083" w:rsidRDefault="00B6685A">
      <w:pPr>
        <w:pStyle w:val="FootnoteText"/>
      </w:pPr>
      <w:r w:rsidRPr="00BF4083">
        <w:rPr>
          <w:rStyle w:val="FootnoteReference"/>
        </w:rPr>
        <w:footnoteRef/>
      </w:r>
      <w:r w:rsidRPr="00BF4083">
        <w:t xml:space="preserve"> </w:t>
      </w:r>
      <w:r w:rsidR="00E35A47" w:rsidRPr="00BF4083">
        <w:t>FCC Report and Order 97-157.  May 8, 1997.</w:t>
      </w:r>
    </w:p>
  </w:footnote>
  <w:footnote w:id="14">
    <w:p w14:paraId="3E4AC9B6" w14:textId="59BD089B" w:rsidR="002A7E5B" w:rsidRPr="00BF4083" w:rsidRDefault="002A7E5B">
      <w:pPr>
        <w:pStyle w:val="FootnoteText"/>
      </w:pPr>
      <w:r w:rsidRPr="00BF4083">
        <w:rPr>
          <w:rStyle w:val="FootnoteReference"/>
        </w:rPr>
        <w:footnoteRef/>
      </w:r>
      <w:r w:rsidRPr="00BF4083">
        <w:t xml:space="preserve"> </w:t>
      </w:r>
      <w:r w:rsidR="00BF4083" w:rsidRPr="00BF4083">
        <w:t xml:space="preserve">T-17002 </w:t>
      </w:r>
      <w:r w:rsidRPr="00BF4083">
        <w:rPr>
          <w:rFonts w:ascii="Palatino Linotype" w:hAnsi="Palatino Linotype"/>
        </w:rPr>
        <w:t xml:space="preserve">Appendix A, Section I-C.  </w:t>
      </w:r>
    </w:p>
  </w:footnote>
  <w:footnote w:id="15">
    <w:p w14:paraId="4507B9B3" w14:textId="71D64808" w:rsidR="00811475" w:rsidRDefault="00811475">
      <w:pPr>
        <w:pStyle w:val="FootnoteText"/>
      </w:pPr>
      <w:r w:rsidRPr="00BF4083">
        <w:rPr>
          <w:rStyle w:val="FootnoteReference"/>
        </w:rPr>
        <w:footnoteRef/>
      </w:r>
      <w:r w:rsidRPr="00BF4083">
        <w:t xml:space="preserve"> </w:t>
      </w:r>
      <w:r w:rsidR="00BF4083" w:rsidRPr="00BF4083">
        <w:t xml:space="preserve">T-17002 </w:t>
      </w:r>
      <w:r w:rsidRPr="00BF4083">
        <w:rPr>
          <w:rFonts w:ascii="Palatino Linotype" w:hAnsi="Palatino Linotype"/>
        </w:rPr>
        <w:t>Appendix A</w:t>
      </w:r>
      <w:r w:rsidR="00B6685A" w:rsidRPr="00BF4083">
        <w:rPr>
          <w:rFonts w:ascii="Palatino Linotype" w:hAnsi="Palatino Linotype"/>
        </w:rPr>
        <w:t>, Section I-D</w:t>
      </w:r>
      <w:r w:rsidRPr="00BF4083">
        <w:rPr>
          <w:rFonts w:ascii="Palatino Linotype" w:hAnsi="Palatino Linotype"/>
        </w:rPr>
        <w:t>.</w:t>
      </w:r>
      <w:r w:rsidRPr="003504F8">
        <w:rPr>
          <w:rFonts w:ascii="Palatino Linotype" w:hAnsi="Palatino Linotype"/>
        </w:rPr>
        <w:t xml:space="preserve">  </w:t>
      </w:r>
    </w:p>
  </w:footnote>
  <w:footnote w:id="16">
    <w:p w14:paraId="01468B09" w14:textId="65BD0317" w:rsidR="00062C14" w:rsidRPr="00861956" w:rsidRDefault="00062C14">
      <w:pPr>
        <w:pStyle w:val="FootnoteText"/>
      </w:pPr>
      <w:r>
        <w:rPr>
          <w:rStyle w:val="FootnoteReference"/>
        </w:rPr>
        <w:footnoteRef/>
      </w:r>
      <w:r>
        <w:t xml:space="preserve"> </w:t>
      </w:r>
      <w:r w:rsidR="00861956" w:rsidRPr="00BF4083">
        <w:t xml:space="preserve">FCC Report and </w:t>
      </w:r>
      <w:r w:rsidR="00861956" w:rsidRPr="00861956">
        <w:t>Order 97-157.  May 8, 1997.</w:t>
      </w:r>
    </w:p>
  </w:footnote>
  <w:footnote w:id="17">
    <w:p w14:paraId="144A98AA" w14:textId="65C37F08" w:rsidR="00062C14" w:rsidRPr="00861956" w:rsidRDefault="00062C14">
      <w:pPr>
        <w:pStyle w:val="FootnoteText"/>
      </w:pPr>
      <w:r w:rsidRPr="00861956">
        <w:rPr>
          <w:rStyle w:val="FootnoteReference"/>
        </w:rPr>
        <w:footnoteRef/>
      </w:r>
      <w:r w:rsidRPr="00861956">
        <w:t xml:space="preserve"> </w:t>
      </w:r>
      <w:r w:rsidR="00A04CD6" w:rsidRPr="00861956">
        <w:t xml:space="preserve">T-17002 </w:t>
      </w:r>
      <w:r w:rsidRPr="00A004D6">
        <w:rPr>
          <w:rFonts w:ascii="Palatino Linotype" w:hAnsi="Palatino Linotype"/>
        </w:rPr>
        <w:t>Appendix A, Section II-F.</w:t>
      </w:r>
      <w:r w:rsidRPr="00861956">
        <w:rPr>
          <w:rFonts w:ascii="Palatino Linotype" w:hAnsi="Palatino Linotype"/>
        </w:rPr>
        <w:t xml:space="preserve">  </w:t>
      </w:r>
    </w:p>
  </w:footnote>
  <w:footnote w:id="18">
    <w:p w14:paraId="6D6F2F75" w14:textId="130934AD" w:rsidR="00130FB2" w:rsidRPr="00861956" w:rsidRDefault="00130FB2" w:rsidP="00130FB2">
      <w:pPr>
        <w:pStyle w:val="FootnoteText"/>
      </w:pPr>
      <w:r w:rsidRPr="00861956">
        <w:rPr>
          <w:rStyle w:val="FootnoteReference"/>
        </w:rPr>
        <w:footnoteRef/>
      </w:r>
      <w:r w:rsidRPr="00861956">
        <w:t xml:space="preserve"> FCC DA 12-314, WC Docket Nos. 09-197, 11-42, February 29, 201, WIRELINE COMPETITION BUREAU PROVIDES GUIDANCE FOR THE SUBMISSION OF COMPLIANCE PLANS PURSUANT TO THE LIFELINE REFORM ORDER.  https://docs.fcc.gov/public/attachments/DA-12-314A1.pdf</w:t>
      </w:r>
    </w:p>
  </w:footnote>
  <w:footnote w:id="19">
    <w:p w14:paraId="5D7C81DB" w14:textId="3C1343A3" w:rsidR="00130FB2" w:rsidRDefault="00130FB2" w:rsidP="00130FB2">
      <w:pPr>
        <w:pStyle w:val="FootnoteText"/>
      </w:pPr>
      <w:r w:rsidRPr="00861956">
        <w:rPr>
          <w:rStyle w:val="FootnoteReference"/>
        </w:rPr>
        <w:footnoteRef/>
      </w:r>
      <w:r w:rsidRPr="00861956">
        <w:t xml:space="preserve"> </w:t>
      </w:r>
      <w:r w:rsidR="007E3B59">
        <w:t>FCC DA 12-314. January 29, 2012, at p. 1.  Also s</w:t>
      </w:r>
      <w:r w:rsidRPr="00861956">
        <w:t xml:space="preserve">ee FCC website for list of carriers that does not include Go MD USA, LLC, </w:t>
      </w:r>
      <w:hyperlink r:id="rId2" w:history="1">
        <w:r w:rsidRPr="00861956">
          <w:rPr>
            <w:rStyle w:val="Hyperlink"/>
          </w:rPr>
          <w:t>Lifeline Compliance Plans &amp; ETC Petitions | Federal Communications Commission</w:t>
        </w:r>
      </w:hyperlink>
      <w:r w:rsidRPr="00861956">
        <w:t>.</w:t>
      </w:r>
    </w:p>
  </w:footnote>
  <w:footnote w:id="20">
    <w:p w14:paraId="453725B4" w14:textId="10090282" w:rsidR="00754950" w:rsidRDefault="00754950">
      <w:pPr>
        <w:pStyle w:val="FootnoteText"/>
      </w:pPr>
      <w:r>
        <w:rPr>
          <w:rStyle w:val="FootnoteReference"/>
        </w:rPr>
        <w:footnoteRef/>
      </w:r>
      <w:r>
        <w:t xml:space="preserve"> </w:t>
      </w:r>
      <w:r w:rsidR="00037B96">
        <w:t xml:space="preserve">Go </w:t>
      </w:r>
      <w:r w:rsidR="00037B96" w:rsidRPr="00754E14">
        <w:t>MD USA’s A</w:t>
      </w:r>
      <w:r w:rsidR="00754E14" w:rsidRPr="00754E14">
        <w:t xml:space="preserve">dvice </w:t>
      </w:r>
      <w:r w:rsidR="00037B96" w:rsidRPr="00754E14">
        <w:t>L</w:t>
      </w:r>
      <w:r w:rsidR="00754E14" w:rsidRPr="00754E14">
        <w:t>etter</w:t>
      </w:r>
      <w:r w:rsidR="00037B96" w:rsidRPr="00754E14">
        <w:t xml:space="preserve"> 2, </w:t>
      </w:r>
      <w:r w:rsidR="0015708B">
        <w:t>at 6.</w:t>
      </w:r>
    </w:p>
  </w:footnote>
  <w:footnote w:id="21">
    <w:p w14:paraId="4CBADE1D" w14:textId="77777777" w:rsidR="00130FB2" w:rsidRDefault="00130FB2" w:rsidP="00130FB2">
      <w:pPr>
        <w:pStyle w:val="FootnoteText"/>
      </w:pPr>
      <w:r>
        <w:rPr>
          <w:rStyle w:val="FootnoteReference"/>
        </w:rPr>
        <w:footnoteRef/>
      </w:r>
      <w:r>
        <w:t xml:space="preserve"> </w:t>
      </w:r>
      <w:r w:rsidRPr="00F577A6">
        <w:t>41 U.S.C. § 214(e)(1)(A)</w:t>
      </w:r>
    </w:p>
  </w:footnote>
  <w:footnote w:id="22">
    <w:p w14:paraId="1269CF32" w14:textId="61687A52" w:rsidR="00655121" w:rsidRDefault="00655121">
      <w:pPr>
        <w:pStyle w:val="FootnoteText"/>
      </w:pPr>
      <w:r>
        <w:rPr>
          <w:rStyle w:val="FootnoteReference"/>
        </w:rPr>
        <w:footnoteRef/>
      </w:r>
      <w:r>
        <w:t xml:space="preserve"> Go MD USA’s AL 2, I</w:t>
      </w:r>
      <w:r w:rsidR="00CA574A">
        <w:t xml:space="preserve">V: </w:t>
      </w:r>
      <w:r>
        <w:t>C</w:t>
      </w:r>
      <w:r w:rsidR="00CA574A">
        <w:t>.</w:t>
      </w:r>
    </w:p>
  </w:footnote>
  <w:footnote w:id="23">
    <w:p w14:paraId="13379FD8" w14:textId="0A777420" w:rsidR="008548B9" w:rsidRDefault="008548B9">
      <w:pPr>
        <w:pStyle w:val="FootnoteText"/>
      </w:pPr>
      <w:r>
        <w:rPr>
          <w:rStyle w:val="FootnoteReference"/>
        </w:rPr>
        <w:footnoteRef/>
      </w:r>
      <w:r>
        <w:t xml:space="preserve"> </w:t>
      </w:r>
      <w:r w:rsidR="00DC02F0">
        <w:t xml:space="preserve">DA 12-314, Released </w:t>
      </w:r>
      <w:r w:rsidR="00D928F1">
        <w:t xml:space="preserve">by FCC </w:t>
      </w:r>
      <w:r w:rsidR="00DC02F0">
        <w:t xml:space="preserve">February 29, 2012, “Guidance for the Submission of the Compliance Plans Pursuant to the Lifeline Reform Order.  </w:t>
      </w:r>
      <w:hyperlink r:id="rId3" w:history="1">
        <w:r w:rsidR="00D928F1" w:rsidRPr="00D928F1">
          <w:rPr>
            <w:rStyle w:val="Hyperlink"/>
          </w:rPr>
          <w:t>120191.doc</w:t>
        </w:r>
      </w:hyperlink>
      <w:r w:rsidR="00130FB2">
        <w:t xml:space="preserve">  </w:t>
      </w:r>
    </w:p>
  </w:footnote>
  <w:footnote w:id="24">
    <w:p w14:paraId="161C91D1" w14:textId="5CE84F05" w:rsidR="00FE006B" w:rsidRDefault="00FE006B" w:rsidP="00FE006B">
      <w:pPr>
        <w:pStyle w:val="FootnoteText"/>
      </w:pPr>
      <w:r>
        <w:rPr>
          <w:rStyle w:val="FootnoteReference"/>
        </w:rPr>
        <w:footnoteRef/>
      </w:r>
      <w:r>
        <w:t xml:space="preserve"> Go MD USA AL 2, II. Company Overview.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F4D"/>
    <w:multiLevelType w:val="multilevel"/>
    <w:tmpl w:val="087A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41077"/>
    <w:multiLevelType w:val="multilevel"/>
    <w:tmpl w:val="A320833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526A51"/>
    <w:multiLevelType w:val="multilevel"/>
    <w:tmpl w:val="0306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5608C"/>
    <w:multiLevelType w:val="multilevel"/>
    <w:tmpl w:val="44F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D6D9A"/>
    <w:multiLevelType w:val="multilevel"/>
    <w:tmpl w:val="EA3A6D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C535F7F"/>
    <w:multiLevelType w:val="multilevel"/>
    <w:tmpl w:val="BAD03F5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E24BB2"/>
    <w:multiLevelType w:val="multilevel"/>
    <w:tmpl w:val="507CF4B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9474050"/>
    <w:multiLevelType w:val="multilevel"/>
    <w:tmpl w:val="F4BE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B1C99"/>
    <w:multiLevelType w:val="multilevel"/>
    <w:tmpl w:val="80F2676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EBE6A05"/>
    <w:multiLevelType w:val="multilevel"/>
    <w:tmpl w:val="417C847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90412DC"/>
    <w:multiLevelType w:val="multilevel"/>
    <w:tmpl w:val="7CA8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B15822"/>
    <w:multiLevelType w:val="multilevel"/>
    <w:tmpl w:val="D60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4A54C1"/>
    <w:multiLevelType w:val="multilevel"/>
    <w:tmpl w:val="836E7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0831AF1"/>
    <w:multiLevelType w:val="multilevel"/>
    <w:tmpl w:val="AC8624FA"/>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30F4991"/>
    <w:multiLevelType w:val="multilevel"/>
    <w:tmpl w:val="0FFEF0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A36D1B"/>
    <w:multiLevelType w:val="multilevel"/>
    <w:tmpl w:val="C40E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CE7084"/>
    <w:multiLevelType w:val="multilevel"/>
    <w:tmpl w:val="9C32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837E6"/>
    <w:multiLevelType w:val="multilevel"/>
    <w:tmpl w:val="3D6020C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CC26FD9"/>
    <w:multiLevelType w:val="multilevel"/>
    <w:tmpl w:val="4A7033F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E7E6B11"/>
    <w:multiLevelType w:val="multilevel"/>
    <w:tmpl w:val="566ABA1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1D633C1"/>
    <w:multiLevelType w:val="multilevel"/>
    <w:tmpl w:val="50F42A4C"/>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4F50699"/>
    <w:multiLevelType w:val="multilevel"/>
    <w:tmpl w:val="C40E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4233F"/>
    <w:multiLevelType w:val="multilevel"/>
    <w:tmpl w:val="BC6E7C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D0A1DC9"/>
    <w:multiLevelType w:val="multilevel"/>
    <w:tmpl w:val="D3564A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DCE79ED"/>
    <w:multiLevelType w:val="multilevel"/>
    <w:tmpl w:val="BB16B7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35D2652"/>
    <w:multiLevelType w:val="multilevel"/>
    <w:tmpl w:val="8E6A239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7EA562B"/>
    <w:multiLevelType w:val="multilevel"/>
    <w:tmpl w:val="003EC5E0"/>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90418B0"/>
    <w:multiLevelType w:val="hybridMultilevel"/>
    <w:tmpl w:val="F7EA9032"/>
    <w:lvl w:ilvl="0" w:tplc="7BC6D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5B7AAC"/>
    <w:multiLevelType w:val="multilevel"/>
    <w:tmpl w:val="D7D8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7504D2"/>
    <w:multiLevelType w:val="multilevel"/>
    <w:tmpl w:val="1EE6B0A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09A0E37"/>
    <w:multiLevelType w:val="multilevel"/>
    <w:tmpl w:val="1B5CED6C"/>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4FE0134"/>
    <w:multiLevelType w:val="multilevel"/>
    <w:tmpl w:val="8ADC81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5657C2F"/>
    <w:multiLevelType w:val="multilevel"/>
    <w:tmpl w:val="E5CA176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F33286C"/>
    <w:multiLevelType w:val="multilevel"/>
    <w:tmpl w:val="C6AA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667329">
    <w:abstractNumId w:val="27"/>
  </w:num>
  <w:num w:numId="2" w16cid:durableId="446854614">
    <w:abstractNumId w:val="15"/>
  </w:num>
  <w:num w:numId="3" w16cid:durableId="1881166958">
    <w:abstractNumId w:val="12"/>
  </w:num>
  <w:num w:numId="4" w16cid:durableId="2118938210">
    <w:abstractNumId w:val="22"/>
  </w:num>
  <w:num w:numId="5" w16cid:durableId="838227726">
    <w:abstractNumId w:val="19"/>
  </w:num>
  <w:num w:numId="6" w16cid:durableId="844593257">
    <w:abstractNumId w:val="3"/>
  </w:num>
  <w:num w:numId="7" w16cid:durableId="889615250">
    <w:abstractNumId w:val="28"/>
  </w:num>
  <w:num w:numId="8" w16cid:durableId="53163648">
    <w:abstractNumId w:val="2"/>
  </w:num>
  <w:num w:numId="9" w16cid:durableId="1080717812">
    <w:abstractNumId w:val="10"/>
  </w:num>
  <w:num w:numId="10" w16cid:durableId="546843647">
    <w:abstractNumId w:val="0"/>
  </w:num>
  <w:num w:numId="11" w16cid:durableId="1622413918">
    <w:abstractNumId w:val="16"/>
  </w:num>
  <w:num w:numId="12" w16cid:durableId="736781058">
    <w:abstractNumId w:val="7"/>
  </w:num>
  <w:num w:numId="13" w16cid:durableId="1527326409">
    <w:abstractNumId w:val="11"/>
  </w:num>
  <w:num w:numId="14" w16cid:durableId="1551451790">
    <w:abstractNumId w:val="23"/>
  </w:num>
  <w:num w:numId="15" w16cid:durableId="1780639980">
    <w:abstractNumId w:val="31"/>
  </w:num>
  <w:num w:numId="16" w16cid:durableId="348023825">
    <w:abstractNumId w:val="29"/>
  </w:num>
  <w:num w:numId="17" w16cid:durableId="2057653199">
    <w:abstractNumId w:val="9"/>
  </w:num>
  <w:num w:numId="18" w16cid:durableId="1547716548">
    <w:abstractNumId w:val="25"/>
  </w:num>
  <w:num w:numId="19" w16cid:durableId="1257907332">
    <w:abstractNumId w:val="18"/>
  </w:num>
  <w:num w:numId="20" w16cid:durableId="851719955">
    <w:abstractNumId w:val="32"/>
  </w:num>
  <w:num w:numId="21" w16cid:durableId="1958097316">
    <w:abstractNumId w:val="20"/>
  </w:num>
  <w:num w:numId="22" w16cid:durableId="1807626891">
    <w:abstractNumId w:val="13"/>
  </w:num>
  <w:num w:numId="23" w16cid:durableId="1869637340">
    <w:abstractNumId w:val="30"/>
  </w:num>
  <w:num w:numId="24" w16cid:durableId="1553729512">
    <w:abstractNumId w:val="26"/>
  </w:num>
  <w:num w:numId="25" w16cid:durableId="1546598153">
    <w:abstractNumId w:val="1"/>
  </w:num>
  <w:num w:numId="26" w16cid:durableId="1955013521">
    <w:abstractNumId w:val="14"/>
  </w:num>
  <w:num w:numId="27" w16cid:durableId="610669649">
    <w:abstractNumId w:val="24"/>
  </w:num>
  <w:num w:numId="28" w16cid:durableId="726105256">
    <w:abstractNumId w:val="4"/>
  </w:num>
  <w:num w:numId="29" w16cid:durableId="1518688261">
    <w:abstractNumId w:val="17"/>
  </w:num>
  <w:num w:numId="30" w16cid:durableId="241794555">
    <w:abstractNumId w:val="8"/>
  </w:num>
  <w:num w:numId="31" w16cid:durableId="1063673813">
    <w:abstractNumId w:val="6"/>
  </w:num>
  <w:num w:numId="32" w16cid:durableId="631323010">
    <w:abstractNumId w:val="5"/>
  </w:num>
  <w:num w:numId="33" w16cid:durableId="342441939">
    <w:abstractNumId w:val="33"/>
  </w:num>
  <w:num w:numId="34" w16cid:durableId="311759537">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DBD"/>
    <w:rsid w:val="00000E4B"/>
    <w:rsid w:val="00001CB9"/>
    <w:rsid w:val="00002676"/>
    <w:rsid w:val="00003B52"/>
    <w:rsid w:val="0000410B"/>
    <w:rsid w:val="000049D6"/>
    <w:rsid w:val="00004AE9"/>
    <w:rsid w:val="00005A55"/>
    <w:rsid w:val="00005B89"/>
    <w:rsid w:val="00005DE5"/>
    <w:rsid w:val="00006CE1"/>
    <w:rsid w:val="0000722E"/>
    <w:rsid w:val="00010488"/>
    <w:rsid w:val="000109F4"/>
    <w:rsid w:val="00010D88"/>
    <w:rsid w:val="00013029"/>
    <w:rsid w:val="00013480"/>
    <w:rsid w:val="0001364C"/>
    <w:rsid w:val="00013DE0"/>
    <w:rsid w:val="00013EAA"/>
    <w:rsid w:val="0001416C"/>
    <w:rsid w:val="00014683"/>
    <w:rsid w:val="000152A2"/>
    <w:rsid w:val="000155D0"/>
    <w:rsid w:val="000156EC"/>
    <w:rsid w:val="000162F6"/>
    <w:rsid w:val="0001742D"/>
    <w:rsid w:val="00021C9C"/>
    <w:rsid w:val="00021D1D"/>
    <w:rsid w:val="00023A7C"/>
    <w:rsid w:val="00024AFF"/>
    <w:rsid w:val="00024BA1"/>
    <w:rsid w:val="000279D2"/>
    <w:rsid w:val="00027D64"/>
    <w:rsid w:val="00030B58"/>
    <w:rsid w:val="000310AB"/>
    <w:rsid w:val="00031A5C"/>
    <w:rsid w:val="00031D08"/>
    <w:rsid w:val="000324D6"/>
    <w:rsid w:val="00032B19"/>
    <w:rsid w:val="00032C87"/>
    <w:rsid w:val="00033467"/>
    <w:rsid w:val="000335A1"/>
    <w:rsid w:val="000354FC"/>
    <w:rsid w:val="000363CE"/>
    <w:rsid w:val="00037B96"/>
    <w:rsid w:val="000405FD"/>
    <w:rsid w:val="00040C49"/>
    <w:rsid w:val="00040F23"/>
    <w:rsid w:val="0004177E"/>
    <w:rsid w:val="00042335"/>
    <w:rsid w:val="000449D1"/>
    <w:rsid w:val="00044D03"/>
    <w:rsid w:val="00045062"/>
    <w:rsid w:val="000462B4"/>
    <w:rsid w:val="00046850"/>
    <w:rsid w:val="00047C01"/>
    <w:rsid w:val="000559CD"/>
    <w:rsid w:val="00055A75"/>
    <w:rsid w:val="00056106"/>
    <w:rsid w:val="0006023A"/>
    <w:rsid w:val="000606D9"/>
    <w:rsid w:val="00060998"/>
    <w:rsid w:val="00061C68"/>
    <w:rsid w:val="00062C14"/>
    <w:rsid w:val="0006338B"/>
    <w:rsid w:val="00063659"/>
    <w:rsid w:val="000646B8"/>
    <w:rsid w:val="00065CA3"/>
    <w:rsid w:val="00066B61"/>
    <w:rsid w:val="00067039"/>
    <w:rsid w:val="0007159B"/>
    <w:rsid w:val="0007179E"/>
    <w:rsid w:val="00072AAE"/>
    <w:rsid w:val="0007379A"/>
    <w:rsid w:val="00073EC5"/>
    <w:rsid w:val="000749AC"/>
    <w:rsid w:val="00075B1E"/>
    <w:rsid w:val="00075E09"/>
    <w:rsid w:val="00075FA1"/>
    <w:rsid w:val="00076162"/>
    <w:rsid w:val="00076B51"/>
    <w:rsid w:val="00077B5E"/>
    <w:rsid w:val="00077CEE"/>
    <w:rsid w:val="000800CC"/>
    <w:rsid w:val="00080D4F"/>
    <w:rsid w:val="00082101"/>
    <w:rsid w:val="00082609"/>
    <w:rsid w:val="000827F0"/>
    <w:rsid w:val="0008463B"/>
    <w:rsid w:val="00084C73"/>
    <w:rsid w:val="00084F75"/>
    <w:rsid w:val="00085712"/>
    <w:rsid w:val="000859EC"/>
    <w:rsid w:val="00086AC8"/>
    <w:rsid w:val="00086F91"/>
    <w:rsid w:val="00087431"/>
    <w:rsid w:val="000879D9"/>
    <w:rsid w:val="00087AFA"/>
    <w:rsid w:val="0009196D"/>
    <w:rsid w:val="00092868"/>
    <w:rsid w:val="00092F18"/>
    <w:rsid w:val="00093354"/>
    <w:rsid w:val="00094786"/>
    <w:rsid w:val="0009578D"/>
    <w:rsid w:val="00095C5E"/>
    <w:rsid w:val="000A059A"/>
    <w:rsid w:val="000A08C2"/>
    <w:rsid w:val="000A1D74"/>
    <w:rsid w:val="000A1D9F"/>
    <w:rsid w:val="000A2536"/>
    <w:rsid w:val="000A26B6"/>
    <w:rsid w:val="000A2836"/>
    <w:rsid w:val="000A347E"/>
    <w:rsid w:val="000A6B99"/>
    <w:rsid w:val="000A766A"/>
    <w:rsid w:val="000A77DF"/>
    <w:rsid w:val="000B1EDE"/>
    <w:rsid w:val="000B2ED9"/>
    <w:rsid w:val="000B40E9"/>
    <w:rsid w:val="000B4D28"/>
    <w:rsid w:val="000B57FA"/>
    <w:rsid w:val="000B5A0D"/>
    <w:rsid w:val="000B6EB9"/>
    <w:rsid w:val="000B7070"/>
    <w:rsid w:val="000C0324"/>
    <w:rsid w:val="000C0B92"/>
    <w:rsid w:val="000C0BC3"/>
    <w:rsid w:val="000C2EB3"/>
    <w:rsid w:val="000C2FAB"/>
    <w:rsid w:val="000C32A0"/>
    <w:rsid w:val="000C546D"/>
    <w:rsid w:val="000C6055"/>
    <w:rsid w:val="000C642D"/>
    <w:rsid w:val="000C6A5E"/>
    <w:rsid w:val="000C6D04"/>
    <w:rsid w:val="000C70EF"/>
    <w:rsid w:val="000D042D"/>
    <w:rsid w:val="000D1240"/>
    <w:rsid w:val="000D1C66"/>
    <w:rsid w:val="000D2364"/>
    <w:rsid w:val="000D2598"/>
    <w:rsid w:val="000D2C6B"/>
    <w:rsid w:val="000D2E3D"/>
    <w:rsid w:val="000D4A96"/>
    <w:rsid w:val="000D50C1"/>
    <w:rsid w:val="000D55C3"/>
    <w:rsid w:val="000D62D4"/>
    <w:rsid w:val="000D7C23"/>
    <w:rsid w:val="000E02D0"/>
    <w:rsid w:val="000E0402"/>
    <w:rsid w:val="000E0614"/>
    <w:rsid w:val="000E2D10"/>
    <w:rsid w:val="000E3EDA"/>
    <w:rsid w:val="000E3FE3"/>
    <w:rsid w:val="000E41E8"/>
    <w:rsid w:val="000E4644"/>
    <w:rsid w:val="000E4721"/>
    <w:rsid w:val="000E5263"/>
    <w:rsid w:val="000E69AD"/>
    <w:rsid w:val="000E6C39"/>
    <w:rsid w:val="000E75B5"/>
    <w:rsid w:val="000E7F0F"/>
    <w:rsid w:val="000F0161"/>
    <w:rsid w:val="000F11B6"/>
    <w:rsid w:val="000F14AE"/>
    <w:rsid w:val="000F1655"/>
    <w:rsid w:val="000F2C99"/>
    <w:rsid w:val="000F32F8"/>
    <w:rsid w:val="000F4AC9"/>
    <w:rsid w:val="000F4DC8"/>
    <w:rsid w:val="000F5608"/>
    <w:rsid w:val="0010055A"/>
    <w:rsid w:val="00100C10"/>
    <w:rsid w:val="00100C5F"/>
    <w:rsid w:val="00100D3A"/>
    <w:rsid w:val="00101EC1"/>
    <w:rsid w:val="00102405"/>
    <w:rsid w:val="001031A6"/>
    <w:rsid w:val="00103570"/>
    <w:rsid w:val="0010358E"/>
    <w:rsid w:val="00104186"/>
    <w:rsid w:val="00106A92"/>
    <w:rsid w:val="00107447"/>
    <w:rsid w:val="00110237"/>
    <w:rsid w:val="00110B18"/>
    <w:rsid w:val="00110B51"/>
    <w:rsid w:val="001128B8"/>
    <w:rsid w:val="00113B18"/>
    <w:rsid w:val="00114320"/>
    <w:rsid w:val="00115AAA"/>
    <w:rsid w:val="00116121"/>
    <w:rsid w:val="00116851"/>
    <w:rsid w:val="00116F74"/>
    <w:rsid w:val="00117835"/>
    <w:rsid w:val="00117B3E"/>
    <w:rsid w:val="00117C25"/>
    <w:rsid w:val="00117ED0"/>
    <w:rsid w:val="001201C6"/>
    <w:rsid w:val="00120867"/>
    <w:rsid w:val="00121866"/>
    <w:rsid w:val="001222D7"/>
    <w:rsid w:val="001229E3"/>
    <w:rsid w:val="00123E4C"/>
    <w:rsid w:val="00125582"/>
    <w:rsid w:val="0012625C"/>
    <w:rsid w:val="001269A2"/>
    <w:rsid w:val="001269D6"/>
    <w:rsid w:val="001273CE"/>
    <w:rsid w:val="001276D7"/>
    <w:rsid w:val="001305B0"/>
    <w:rsid w:val="00130FB2"/>
    <w:rsid w:val="00131A32"/>
    <w:rsid w:val="00131F8D"/>
    <w:rsid w:val="001338D4"/>
    <w:rsid w:val="00134A89"/>
    <w:rsid w:val="00135FA2"/>
    <w:rsid w:val="00140B72"/>
    <w:rsid w:val="00141732"/>
    <w:rsid w:val="00142864"/>
    <w:rsid w:val="00142969"/>
    <w:rsid w:val="00143642"/>
    <w:rsid w:val="001437BE"/>
    <w:rsid w:val="00143975"/>
    <w:rsid w:val="00143A2D"/>
    <w:rsid w:val="00143BFA"/>
    <w:rsid w:val="001440E0"/>
    <w:rsid w:val="00146F8B"/>
    <w:rsid w:val="00147430"/>
    <w:rsid w:val="001500E5"/>
    <w:rsid w:val="00151690"/>
    <w:rsid w:val="00151D3B"/>
    <w:rsid w:val="001520BC"/>
    <w:rsid w:val="00153665"/>
    <w:rsid w:val="00154873"/>
    <w:rsid w:val="001566BE"/>
    <w:rsid w:val="001566D6"/>
    <w:rsid w:val="0015670C"/>
    <w:rsid w:val="0015708B"/>
    <w:rsid w:val="0016000F"/>
    <w:rsid w:val="001618B7"/>
    <w:rsid w:val="00162B96"/>
    <w:rsid w:val="00163250"/>
    <w:rsid w:val="001640E9"/>
    <w:rsid w:val="0016453C"/>
    <w:rsid w:val="001661BC"/>
    <w:rsid w:val="001662FB"/>
    <w:rsid w:val="00167A40"/>
    <w:rsid w:val="001716B0"/>
    <w:rsid w:val="00173BD7"/>
    <w:rsid w:val="00174529"/>
    <w:rsid w:val="00174A2A"/>
    <w:rsid w:val="0017544A"/>
    <w:rsid w:val="001755A6"/>
    <w:rsid w:val="001766F3"/>
    <w:rsid w:val="00177A22"/>
    <w:rsid w:val="001816A4"/>
    <w:rsid w:val="00181A72"/>
    <w:rsid w:val="001823C4"/>
    <w:rsid w:val="001828AA"/>
    <w:rsid w:val="00182DB2"/>
    <w:rsid w:val="00182EBA"/>
    <w:rsid w:val="001833AB"/>
    <w:rsid w:val="00183BCE"/>
    <w:rsid w:val="00183E2B"/>
    <w:rsid w:val="001845CB"/>
    <w:rsid w:val="00184806"/>
    <w:rsid w:val="00184BEC"/>
    <w:rsid w:val="00184EFC"/>
    <w:rsid w:val="00185A5C"/>
    <w:rsid w:val="00190B50"/>
    <w:rsid w:val="00192D5B"/>
    <w:rsid w:val="00193202"/>
    <w:rsid w:val="00193DF5"/>
    <w:rsid w:val="001941B0"/>
    <w:rsid w:val="00194818"/>
    <w:rsid w:val="00195655"/>
    <w:rsid w:val="00195990"/>
    <w:rsid w:val="00195C42"/>
    <w:rsid w:val="00195D9F"/>
    <w:rsid w:val="00196B34"/>
    <w:rsid w:val="001A02E4"/>
    <w:rsid w:val="001A1B03"/>
    <w:rsid w:val="001A1E18"/>
    <w:rsid w:val="001A3951"/>
    <w:rsid w:val="001A5020"/>
    <w:rsid w:val="001A5331"/>
    <w:rsid w:val="001A5762"/>
    <w:rsid w:val="001A57F1"/>
    <w:rsid w:val="001A62D9"/>
    <w:rsid w:val="001A65F1"/>
    <w:rsid w:val="001A6957"/>
    <w:rsid w:val="001A6DE6"/>
    <w:rsid w:val="001B11E8"/>
    <w:rsid w:val="001B18CC"/>
    <w:rsid w:val="001B2688"/>
    <w:rsid w:val="001B2D75"/>
    <w:rsid w:val="001B2F83"/>
    <w:rsid w:val="001B3140"/>
    <w:rsid w:val="001B3207"/>
    <w:rsid w:val="001B3E27"/>
    <w:rsid w:val="001B5254"/>
    <w:rsid w:val="001B5BD5"/>
    <w:rsid w:val="001B60C6"/>
    <w:rsid w:val="001C306E"/>
    <w:rsid w:val="001C44DB"/>
    <w:rsid w:val="001C5471"/>
    <w:rsid w:val="001C6904"/>
    <w:rsid w:val="001C6A0E"/>
    <w:rsid w:val="001C7D01"/>
    <w:rsid w:val="001D0707"/>
    <w:rsid w:val="001D1AFD"/>
    <w:rsid w:val="001D1DFC"/>
    <w:rsid w:val="001D3809"/>
    <w:rsid w:val="001D44F7"/>
    <w:rsid w:val="001D4A9D"/>
    <w:rsid w:val="001D4D97"/>
    <w:rsid w:val="001D5232"/>
    <w:rsid w:val="001D68DB"/>
    <w:rsid w:val="001E03B0"/>
    <w:rsid w:val="001E12BE"/>
    <w:rsid w:val="001E1652"/>
    <w:rsid w:val="001E2C60"/>
    <w:rsid w:val="001E4992"/>
    <w:rsid w:val="001E4B36"/>
    <w:rsid w:val="001E5083"/>
    <w:rsid w:val="001E703C"/>
    <w:rsid w:val="001E71E3"/>
    <w:rsid w:val="001F1A0F"/>
    <w:rsid w:val="001F1C2E"/>
    <w:rsid w:val="001F48E8"/>
    <w:rsid w:val="001F54D9"/>
    <w:rsid w:val="001F5D10"/>
    <w:rsid w:val="0020110F"/>
    <w:rsid w:val="002012B2"/>
    <w:rsid w:val="0020168E"/>
    <w:rsid w:val="00201B22"/>
    <w:rsid w:val="00201DE8"/>
    <w:rsid w:val="0020202C"/>
    <w:rsid w:val="00202758"/>
    <w:rsid w:val="00202B68"/>
    <w:rsid w:val="00204790"/>
    <w:rsid w:val="002048F4"/>
    <w:rsid w:val="0020535F"/>
    <w:rsid w:val="00206249"/>
    <w:rsid w:val="00206645"/>
    <w:rsid w:val="00206ABC"/>
    <w:rsid w:val="00207E5D"/>
    <w:rsid w:val="002103DF"/>
    <w:rsid w:val="00211DF2"/>
    <w:rsid w:val="0021231F"/>
    <w:rsid w:val="00213280"/>
    <w:rsid w:val="00214D4D"/>
    <w:rsid w:val="00214E18"/>
    <w:rsid w:val="002156E5"/>
    <w:rsid w:val="002167D8"/>
    <w:rsid w:val="00216FE5"/>
    <w:rsid w:val="002175EA"/>
    <w:rsid w:val="00217FDE"/>
    <w:rsid w:val="002207C0"/>
    <w:rsid w:val="002210DF"/>
    <w:rsid w:val="002215CC"/>
    <w:rsid w:val="002224A9"/>
    <w:rsid w:val="00224246"/>
    <w:rsid w:val="0022548D"/>
    <w:rsid w:val="00226702"/>
    <w:rsid w:val="0022674E"/>
    <w:rsid w:val="00226EED"/>
    <w:rsid w:val="00231364"/>
    <w:rsid w:val="00231EB8"/>
    <w:rsid w:val="00231FC1"/>
    <w:rsid w:val="00232130"/>
    <w:rsid w:val="00232764"/>
    <w:rsid w:val="00232D5F"/>
    <w:rsid w:val="0023586E"/>
    <w:rsid w:val="00237742"/>
    <w:rsid w:val="00237CED"/>
    <w:rsid w:val="0024105E"/>
    <w:rsid w:val="002418E0"/>
    <w:rsid w:val="00241FFB"/>
    <w:rsid w:val="0024258C"/>
    <w:rsid w:val="00242C36"/>
    <w:rsid w:val="0024361D"/>
    <w:rsid w:val="00244AAB"/>
    <w:rsid w:val="00244B94"/>
    <w:rsid w:val="002466B6"/>
    <w:rsid w:val="00247D33"/>
    <w:rsid w:val="002500F2"/>
    <w:rsid w:val="00251BF9"/>
    <w:rsid w:val="00251C41"/>
    <w:rsid w:val="00251C8A"/>
    <w:rsid w:val="00252D9C"/>
    <w:rsid w:val="002533CD"/>
    <w:rsid w:val="002538DF"/>
    <w:rsid w:val="00253F1A"/>
    <w:rsid w:val="00254D2E"/>
    <w:rsid w:val="00255A75"/>
    <w:rsid w:val="00255D5C"/>
    <w:rsid w:val="00255E4C"/>
    <w:rsid w:val="0025643A"/>
    <w:rsid w:val="0025686B"/>
    <w:rsid w:val="00257B5C"/>
    <w:rsid w:val="0026237F"/>
    <w:rsid w:val="00262D6D"/>
    <w:rsid w:val="00264221"/>
    <w:rsid w:val="002649B0"/>
    <w:rsid w:val="00264E2F"/>
    <w:rsid w:val="0026641C"/>
    <w:rsid w:val="00266D56"/>
    <w:rsid w:val="002677E7"/>
    <w:rsid w:val="00270458"/>
    <w:rsid w:val="00270E32"/>
    <w:rsid w:val="0027109D"/>
    <w:rsid w:val="00272A90"/>
    <w:rsid w:val="00272CF9"/>
    <w:rsid w:val="00272D6B"/>
    <w:rsid w:val="00273D57"/>
    <w:rsid w:val="00273FC4"/>
    <w:rsid w:val="0027411F"/>
    <w:rsid w:val="00274665"/>
    <w:rsid w:val="00274F71"/>
    <w:rsid w:val="002772B7"/>
    <w:rsid w:val="00277C52"/>
    <w:rsid w:val="00277F45"/>
    <w:rsid w:val="0028078D"/>
    <w:rsid w:val="002810E1"/>
    <w:rsid w:val="00282263"/>
    <w:rsid w:val="00282D23"/>
    <w:rsid w:val="00283CB9"/>
    <w:rsid w:val="00284BF3"/>
    <w:rsid w:val="00286995"/>
    <w:rsid w:val="002902BD"/>
    <w:rsid w:val="0029041E"/>
    <w:rsid w:val="00291E92"/>
    <w:rsid w:val="00294495"/>
    <w:rsid w:val="002965F6"/>
    <w:rsid w:val="00296AA4"/>
    <w:rsid w:val="00296B11"/>
    <w:rsid w:val="00297E3B"/>
    <w:rsid w:val="002A2154"/>
    <w:rsid w:val="002A3226"/>
    <w:rsid w:val="002A59E5"/>
    <w:rsid w:val="002A6A19"/>
    <w:rsid w:val="002A77D8"/>
    <w:rsid w:val="002A7D53"/>
    <w:rsid w:val="002A7E5B"/>
    <w:rsid w:val="002B08B3"/>
    <w:rsid w:val="002B0A85"/>
    <w:rsid w:val="002B0E96"/>
    <w:rsid w:val="002B1B55"/>
    <w:rsid w:val="002B409B"/>
    <w:rsid w:val="002B4810"/>
    <w:rsid w:val="002B6AD7"/>
    <w:rsid w:val="002B71F3"/>
    <w:rsid w:val="002C051F"/>
    <w:rsid w:val="002C0A3D"/>
    <w:rsid w:val="002C1CB2"/>
    <w:rsid w:val="002C1ECA"/>
    <w:rsid w:val="002C234E"/>
    <w:rsid w:val="002C2D22"/>
    <w:rsid w:val="002C30BA"/>
    <w:rsid w:val="002C3417"/>
    <w:rsid w:val="002C3563"/>
    <w:rsid w:val="002C4017"/>
    <w:rsid w:val="002C5C4D"/>
    <w:rsid w:val="002C6527"/>
    <w:rsid w:val="002D10C7"/>
    <w:rsid w:val="002D173B"/>
    <w:rsid w:val="002D1F69"/>
    <w:rsid w:val="002D2942"/>
    <w:rsid w:val="002D3208"/>
    <w:rsid w:val="002D3441"/>
    <w:rsid w:val="002D50BC"/>
    <w:rsid w:val="002D5B98"/>
    <w:rsid w:val="002D6657"/>
    <w:rsid w:val="002D6FB4"/>
    <w:rsid w:val="002D776A"/>
    <w:rsid w:val="002E1C8A"/>
    <w:rsid w:val="002E293B"/>
    <w:rsid w:val="002E3409"/>
    <w:rsid w:val="002E3864"/>
    <w:rsid w:val="002E4377"/>
    <w:rsid w:val="002E43E8"/>
    <w:rsid w:val="002E4CD7"/>
    <w:rsid w:val="002E600A"/>
    <w:rsid w:val="002E669B"/>
    <w:rsid w:val="002E6E67"/>
    <w:rsid w:val="002E76AF"/>
    <w:rsid w:val="002F0E02"/>
    <w:rsid w:val="002F0E17"/>
    <w:rsid w:val="002F21E1"/>
    <w:rsid w:val="002F28FD"/>
    <w:rsid w:val="002F3934"/>
    <w:rsid w:val="002F4305"/>
    <w:rsid w:val="002F444D"/>
    <w:rsid w:val="002F5149"/>
    <w:rsid w:val="002F527C"/>
    <w:rsid w:val="002F5773"/>
    <w:rsid w:val="002F59A2"/>
    <w:rsid w:val="002F603B"/>
    <w:rsid w:val="002F6439"/>
    <w:rsid w:val="002F6CEC"/>
    <w:rsid w:val="002F7682"/>
    <w:rsid w:val="00300C0F"/>
    <w:rsid w:val="00300FEB"/>
    <w:rsid w:val="00302E78"/>
    <w:rsid w:val="00303B82"/>
    <w:rsid w:val="003044BB"/>
    <w:rsid w:val="00305CEA"/>
    <w:rsid w:val="003066D0"/>
    <w:rsid w:val="00307160"/>
    <w:rsid w:val="003072A0"/>
    <w:rsid w:val="0030733F"/>
    <w:rsid w:val="00307748"/>
    <w:rsid w:val="003078C8"/>
    <w:rsid w:val="00307C38"/>
    <w:rsid w:val="003105B6"/>
    <w:rsid w:val="00311523"/>
    <w:rsid w:val="0031182A"/>
    <w:rsid w:val="003135A8"/>
    <w:rsid w:val="00313823"/>
    <w:rsid w:val="003138D8"/>
    <w:rsid w:val="003141C7"/>
    <w:rsid w:val="00314C76"/>
    <w:rsid w:val="00314D10"/>
    <w:rsid w:val="0032025F"/>
    <w:rsid w:val="00320F01"/>
    <w:rsid w:val="003217BF"/>
    <w:rsid w:val="00321A4F"/>
    <w:rsid w:val="0032417F"/>
    <w:rsid w:val="0032496A"/>
    <w:rsid w:val="00324E3A"/>
    <w:rsid w:val="00324E6E"/>
    <w:rsid w:val="0032520A"/>
    <w:rsid w:val="00325D76"/>
    <w:rsid w:val="00327EC2"/>
    <w:rsid w:val="00330486"/>
    <w:rsid w:val="00331DA8"/>
    <w:rsid w:val="00332E3F"/>
    <w:rsid w:val="00333AC3"/>
    <w:rsid w:val="003351B8"/>
    <w:rsid w:val="00335508"/>
    <w:rsid w:val="00336558"/>
    <w:rsid w:val="0033784B"/>
    <w:rsid w:val="00337AAE"/>
    <w:rsid w:val="003425B6"/>
    <w:rsid w:val="003429E8"/>
    <w:rsid w:val="00343BA7"/>
    <w:rsid w:val="00345A00"/>
    <w:rsid w:val="00345A73"/>
    <w:rsid w:val="00345AFA"/>
    <w:rsid w:val="00346E85"/>
    <w:rsid w:val="0034718D"/>
    <w:rsid w:val="0034766A"/>
    <w:rsid w:val="003501EA"/>
    <w:rsid w:val="00350313"/>
    <w:rsid w:val="00350972"/>
    <w:rsid w:val="00353017"/>
    <w:rsid w:val="00353776"/>
    <w:rsid w:val="00355035"/>
    <w:rsid w:val="00355056"/>
    <w:rsid w:val="003551A7"/>
    <w:rsid w:val="0036026A"/>
    <w:rsid w:val="00360317"/>
    <w:rsid w:val="00361350"/>
    <w:rsid w:val="003617FD"/>
    <w:rsid w:val="0036307D"/>
    <w:rsid w:val="00364148"/>
    <w:rsid w:val="00364CDC"/>
    <w:rsid w:val="00364CF7"/>
    <w:rsid w:val="00365860"/>
    <w:rsid w:val="00365CFC"/>
    <w:rsid w:val="00365E36"/>
    <w:rsid w:val="00366B96"/>
    <w:rsid w:val="0036751F"/>
    <w:rsid w:val="00371448"/>
    <w:rsid w:val="00371F73"/>
    <w:rsid w:val="003744A2"/>
    <w:rsid w:val="00376460"/>
    <w:rsid w:val="0037740B"/>
    <w:rsid w:val="00377A83"/>
    <w:rsid w:val="00377CE8"/>
    <w:rsid w:val="00381B3E"/>
    <w:rsid w:val="00381DF2"/>
    <w:rsid w:val="003841F1"/>
    <w:rsid w:val="00384E20"/>
    <w:rsid w:val="0038504D"/>
    <w:rsid w:val="00385735"/>
    <w:rsid w:val="0038603E"/>
    <w:rsid w:val="0038649F"/>
    <w:rsid w:val="00387043"/>
    <w:rsid w:val="003911D9"/>
    <w:rsid w:val="003922F4"/>
    <w:rsid w:val="00392B8A"/>
    <w:rsid w:val="00393248"/>
    <w:rsid w:val="00393964"/>
    <w:rsid w:val="00393C1B"/>
    <w:rsid w:val="00394ACC"/>
    <w:rsid w:val="00395858"/>
    <w:rsid w:val="0039669C"/>
    <w:rsid w:val="00397046"/>
    <w:rsid w:val="003A0BC6"/>
    <w:rsid w:val="003A1AF8"/>
    <w:rsid w:val="003A25E1"/>
    <w:rsid w:val="003A3C85"/>
    <w:rsid w:val="003A3CF3"/>
    <w:rsid w:val="003A4A78"/>
    <w:rsid w:val="003A4DBE"/>
    <w:rsid w:val="003A5008"/>
    <w:rsid w:val="003A55F7"/>
    <w:rsid w:val="003A5CB0"/>
    <w:rsid w:val="003A6C2D"/>
    <w:rsid w:val="003A7762"/>
    <w:rsid w:val="003B19EF"/>
    <w:rsid w:val="003B1DBD"/>
    <w:rsid w:val="003B2652"/>
    <w:rsid w:val="003B2A63"/>
    <w:rsid w:val="003B34DE"/>
    <w:rsid w:val="003B4995"/>
    <w:rsid w:val="003B642F"/>
    <w:rsid w:val="003B69FE"/>
    <w:rsid w:val="003B7D0E"/>
    <w:rsid w:val="003C0EB0"/>
    <w:rsid w:val="003C39B0"/>
    <w:rsid w:val="003C4090"/>
    <w:rsid w:val="003C4421"/>
    <w:rsid w:val="003C69A6"/>
    <w:rsid w:val="003C6C5D"/>
    <w:rsid w:val="003C6E88"/>
    <w:rsid w:val="003C6FB3"/>
    <w:rsid w:val="003D08E5"/>
    <w:rsid w:val="003D16A6"/>
    <w:rsid w:val="003D17C3"/>
    <w:rsid w:val="003D1AFF"/>
    <w:rsid w:val="003D39D8"/>
    <w:rsid w:val="003D519C"/>
    <w:rsid w:val="003D6CA2"/>
    <w:rsid w:val="003D6CD2"/>
    <w:rsid w:val="003D7151"/>
    <w:rsid w:val="003D71F1"/>
    <w:rsid w:val="003D7FB4"/>
    <w:rsid w:val="003E0382"/>
    <w:rsid w:val="003E06C7"/>
    <w:rsid w:val="003E17DC"/>
    <w:rsid w:val="003E3266"/>
    <w:rsid w:val="003E3F4C"/>
    <w:rsid w:val="003E4F60"/>
    <w:rsid w:val="003E63D3"/>
    <w:rsid w:val="003E6EDA"/>
    <w:rsid w:val="003E7A0E"/>
    <w:rsid w:val="003E7BB1"/>
    <w:rsid w:val="003F1A8E"/>
    <w:rsid w:val="003F32B9"/>
    <w:rsid w:val="003F3531"/>
    <w:rsid w:val="003F3B98"/>
    <w:rsid w:val="003F48F0"/>
    <w:rsid w:val="003F58D5"/>
    <w:rsid w:val="003F6369"/>
    <w:rsid w:val="003F726F"/>
    <w:rsid w:val="003F78CC"/>
    <w:rsid w:val="003F7F3C"/>
    <w:rsid w:val="00400A48"/>
    <w:rsid w:val="00400DB1"/>
    <w:rsid w:val="00401886"/>
    <w:rsid w:val="00401BE8"/>
    <w:rsid w:val="00401CF4"/>
    <w:rsid w:val="00401EEC"/>
    <w:rsid w:val="004036FB"/>
    <w:rsid w:val="00403811"/>
    <w:rsid w:val="00403EA9"/>
    <w:rsid w:val="004049C6"/>
    <w:rsid w:val="0040641C"/>
    <w:rsid w:val="0040671E"/>
    <w:rsid w:val="00406CC0"/>
    <w:rsid w:val="0040798B"/>
    <w:rsid w:val="00407EFF"/>
    <w:rsid w:val="00410CD8"/>
    <w:rsid w:val="00412F0C"/>
    <w:rsid w:val="00413F83"/>
    <w:rsid w:val="00414329"/>
    <w:rsid w:val="00416BCE"/>
    <w:rsid w:val="00417D7A"/>
    <w:rsid w:val="00417E0B"/>
    <w:rsid w:val="00420487"/>
    <w:rsid w:val="004208A4"/>
    <w:rsid w:val="00421776"/>
    <w:rsid w:val="00422245"/>
    <w:rsid w:val="00425A6F"/>
    <w:rsid w:val="00425C91"/>
    <w:rsid w:val="00430889"/>
    <w:rsid w:val="00430CB6"/>
    <w:rsid w:val="00430F6B"/>
    <w:rsid w:val="004313BE"/>
    <w:rsid w:val="00431C1F"/>
    <w:rsid w:val="00431E97"/>
    <w:rsid w:val="00432E27"/>
    <w:rsid w:val="0043442E"/>
    <w:rsid w:val="00434F84"/>
    <w:rsid w:val="00436DB9"/>
    <w:rsid w:val="004377F9"/>
    <w:rsid w:val="00437A54"/>
    <w:rsid w:val="00437D33"/>
    <w:rsid w:val="004405C8"/>
    <w:rsid w:val="00441080"/>
    <w:rsid w:val="0044290D"/>
    <w:rsid w:val="00444F47"/>
    <w:rsid w:val="00445D7A"/>
    <w:rsid w:val="00445F29"/>
    <w:rsid w:val="00447354"/>
    <w:rsid w:val="0044745E"/>
    <w:rsid w:val="00447757"/>
    <w:rsid w:val="00450574"/>
    <w:rsid w:val="00450E96"/>
    <w:rsid w:val="00451A03"/>
    <w:rsid w:val="004525D5"/>
    <w:rsid w:val="004527AA"/>
    <w:rsid w:val="00452C2D"/>
    <w:rsid w:val="004565FD"/>
    <w:rsid w:val="00456C0B"/>
    <w:rsid w:val="00456DA9"/>
    <w:rsid w:val="004570A2"/>
    <w:rsid w:val="00460A96"/>
    <w:rsid w:val="00462EF3"/>
    <w:rsid w:val="00464AA3"/>
    <w:rsid w:val="0047052B"/>
    <w:rsid w:val="00470B99"/>
    <w:rsid w:val="00471197"/>
    <w:rsid w:val="00471C19"/>
    <w:rsid w:val="004720D7"/>
    <w:rsid w:val="0047228D"/>
    <w:rsid w:val="00473483"/>
    <w:rsid w:val="00475465"/>
    <w:rsid w:val="004756A6"/>
    <w:rsid w:val="004804B2"/>
    <w:rsid w:val="00480DAB"/>
    <w:rsid w:val="004815F2"/>
    <w:rsid w:val="00481BE0"/>
    <w:rsid w:val="00482034"/>
    <w:rsid w:val="00483753"/>
    <w:rsid w:val="004850E3"/>
    <w:rsid w:val="0048741E"/>
    <w:rsid w:val="00487964"/>
    <w:rsid w:val="00487C1A"/>
    <w:rsid w:val="00490350"/>
    <w:rsid w:val="0049085A"/>
    <w:rsid w:val="00491789"/>
    <w:rsid w:val="00491A76"/>
    <w:rsid w:val="00491DF0"/>
    <w:rsid w:val="00493754"/>
    <w:rsid w:val="00493F50"/>
    <w:rsid w:val="00493F9A"/>
    <w:rsid w:val="00496A96"/>
    <w:rsid w:val="0049700E"/>
    <w:rsid w:val="00497803"/>
    <w:rsid w:val="004A04F8"/>
    <w:rsid w:val="004A30EA"/>
    <w:rsid w:val="004A48DD"/>
    <w:rsid w:val="004A4A27"/>
    <w:rsid w:val="004A592E"/>
    <w:rsid w:val="004A5FBA"/>
    <w:rsid w:val="004A61AF"/>
    <w:rsid w:val="004A6D05"/>
    <w:rsid w:val="004A79DB"/>
    <w:rsid w:val="004B04FC"/>
    <w:rsid w:val="004B0D49"/>
    <w:rsid w:val="004B2C64"/>
    <w:rsid w:val="004B301D"/>
    <w:rsid w:val="004B3623"/>
    <w:rsid w:val="004B3920"/>
    <w:rsid w:val="004B3BF5"/>
    <w:rsid w:val="004B42F7"/>
    <w:rsid w:val="004B4716"/>
    <w:rsid w:val="004B540E"/>
    <w:rsid w:val="004B57B3"/>
    <w:rsid w:val="004B73AB"/>
    <w:rsid w:val="004C1E71"/>
    <w:rsid w:val="004C2098"/>
    <w:rsid w:val="004C2884"/>
    <w:rsid w:val="004C2D6F"/>
    <w:rsid w:val="004C2E5B"/>
    <w:rsid w:val="004C36C7"/>
    <w:rsid w:val="004C38FB"/>
    <w:rsid w:val="004C4CEA"/>
    <w:rsid w:val="004C55AA"/>
    <w:rsid w:val="004C5D85"/>
    <w:rsid w:val="004C62DF"/>
    <w:rsid w:val="004C6EB0"/>
    <w:rsid w:val="004D0355"/>
    <w:rsid w:val="004D0495"/>
    <w:rsid w:val="004D0EA2"/>
    <w:rsid w:val="004D19E4"/>
    <w:rsid w:val="004D23FB"/>
    <w:rsid w:val="004D28D8"/>
    <w:rsid w:val="004D32F1"/>
    <w:rsid w:val="004D3F84"/>
    <w:rsid w:val="004D4CD4"/>
    <w:rsid w:val="004D5ACD"/>
    <w:rsid w:val="004D5FE9"/>
    <w:rsid w:val="004E017C"/>
    <w:rsid w:val="004E2964"/>
    <w:rsid w:val="004E44F4"/>
    <w:rsid w:val="004E4863"/>
    <w:rsid w:val="004E7BD6"/>
    <w:rsid w:val="004F06DF"/>
    <w:rsid w:val="004F1659"/>
    <w:rsid w:val="004F1B47"/>
    <w:rsid w:val="004F1F24"/>
    <w:rsid w:val="004F4EA0"/>
    <w:rsid w:val="004F5439"/>
    <w:rsid w:val="004F5BD8"/>
    <w:rsid w:val="004F5E29"/>
    <w:rsid w:val="004F63CB"/>
    <w:rsid w:val="004F6579"/>
    <w:rsid w:val="004F7125"/>
    <w:rsid w:val="00500051"/>
    <w:rsid w:val="0050115F"/>
    <w:rsid w:val="00502078"/>
    <w:rsid w:val="00502838"/>
    <w:rsid w:val="00502E37"/>
    <w:rsid w:val="0050359B"/>
    <w:rsid w:val="0050421B"/>
    <w:rsid w:val="00504A6A"/>
    <w:rsid w:val="005069B7"/>
    <w:rsid w:val="00506A5F"/>
    <w:rsid w:val="005101E4"/>
    <w:rsid w:val="005105A4"/>
    <w:rsid w:val="00510BF7"/>
    <w:rsid w:val="005119D4"/>
    <w:rsid w:val="005125F9"/>
    <w:rsid w:val="005137CF"/>
    <w:rsid w:val="00513F88"/>
    <w:rsid w:val="00514619"/>
    <w:rsid w:val="00514C74"/>
    <w:rsid w:val="005156F7"/>
    <w:rsid w:val="005176B5"/>
    <w:rsid w:val="0052086B"/>
    <w:rsid w:val="00520C68"/>
    <w:rsid w:val="005213E8"/>
    <w:rsid w:val="005214D8"/>
    <w:rsid w:val="005216E0"/>
    <w:rsid w:val="005217B4"/>
    <w:rsid w:val="00521C97"/>
    <w:rsid w:val="005223F5"/>
    <w:rsid w:val="00522680"/>
    <w:rsid w:val="005245E6"/>
    <w:rsid w:val="005249CF"/>
    <w:rsid w:val="00525424"/>
    <w:rsid w:val="00525A45"/>
    <w:rsid w:val="00527150"/>
    <w:rsid w:val="0053038F"/>
    <w:rsid w:val="00530433"/>
    <w:rsid w:val="00530884"/>
    <w:rsid w:val="00530C1D"/>
    <w:rsid w:val="00531100"/>
    <w:rsid w:val="00532A5E"/>
    <w:rsid w:val="00532A90"/>
    <w:rsid w:val="00534388"/>
    <w:rsid w:val="0053482D"/>
    <w:rsid w:val="005348A4"/>
    <w:rsid w:val="00536317"/>
    <w:rsid w:val="00537522"/>
    <w:rsid w:val="00537DD0"/>
    <w:rsid w:val="00541A0D"/>
    <w:rsid w:val="00542D44"/>
    <w:rsid w:val="00542E7F"/>
    <w:rsid w:val="0054405E"/>
    <w:rsid w:val="005455B9"/>
    <w:rsid w:val="0054574B"/>
    <w:rsid w:val="005457A7"/>
    <w:rsid w:val="005457E1"/>
    <w:rsid w:val="00545E68"/>
    <w:rsid w:val="005465B5"/>
    <w:rsid w:val="005465C3"/>
    <w:rsid w:val="005500D5"/>
    <w:rsid w:val="00550BE7"/>
    <w:rsid w:val="00551AEA"/>
    <w:rsid w:val="00552B23"/>
    <w:rsid w:val="00552E1D"/>
    <w:rsid w:val="005542E8"/>
    <w:rsid w:val="00555C5A"/>
    <w:rsid w:val="00557107"/>
    <w:rsid w:val="00557C93"/>
    <w:rsid w:val="005602C2"/>
    <w:rsid w:val="00560555"/>
    <w:rsid w:val="0056179F"/>
    <w:rsid w:val="00561A8F"/>
    <w:rsid w:val="00562DE7"/>
    <w:rsid w:val="0056368F"/>
    <w:rsid w:val="005641BB"/>
    <w:rsid w:val="0056563B"/>
    <w:rsid w:val="0056664B"/>
    <w:rsid w:val="00566A90"/>
    <w:rsid w:val="0056702C"/>
    <w:rsid w:val="0057075B"/>
    <w:rsid w:val="00570A36"/>
    <w:rsid w:val="00571827"/>
    <w:rsid w:val="005724A6"/>
    <w:rsid w:val="005731FB"/>
    <w:rsid w:val="0057339F"/>
    <w:rsid w:val="00574527"/>
    <w:rsid w:val="00575067"/>
    <w:rsid w:val="00575446"/>
    <w:rsid w:val="00575B45"/>
    <w:rsid w:val="00575BC4"/>
    <w:rsid w:val="0057732C"/>
    <w:rsid w:val="005774B5"/>
    <w:rsid w:val="00577B81"/>
    <w:rsid w:val="0058004F"/>
    <w:rsid w:val="00580EAB"/>
    <w:rsid w:val="0058134B"/>
    <w:rsid w:val="00582907"/>
    <w:rsid w:val="00583768"/>
    <w:rsid w:val="00583885"/>
    <w:rsid w:val="005841B6"/>
    <w:rsid w:val="0058441A"/>
    <w:rsid w:val="00584424"/>
    <w:rsid w:val="00584E47"/>
    <w:rsid w:val="00585C0D"/>
    <w:rsid w:val="00586EE9"/>
    <w:rsid w:val="005911BA"/>
    <w:rsid w:val="00591CAA"/>
    <w:rsid w:val="00592482"/>
    <w:rsid w:val="00592C5D"/>
    <w:rsid w:val="00592EF8"/>
    <w:rsid w:val="005933DA"/>
    <w:rsid w:val="005953D1"/>
    <w:rsid w:val="00595F88"/>
    <w:rsid w:val="005966E8"/>
    <w:rsid w:val="0059704F"/>
    <w:rsid w:val="00597969"/>
    <w:rsid w:val="00599B87"/>
    <w:rsid w:val="005A04F5"/>
    <w:rsid w:val="005A0672"/>
    <w:rsid w:val="005A11DF"/>
    <w:rsid w:val="005A1DA2"/>
    <w:rsid w:val="005A2179"/>
    <w:rsid w:val="005A2607"/>
    <w:rsid w:val="005A2BB3"/>
    <w:rsid w:val="005A3BFD"/>
    <w:rsid w:val="005A447C"/>
    <w:rsid w:val="005A4649"/>
    <w:rsid w:val="005A480F"/>
    <w:rsid w:val="005A4A84"/>
    <w:rsid w:val="005A4AA4"/>
    <w:rsid w:val="005A4F9D"/>
    <w:rsid w:val="005A5823"/>
    <w:rsid w:val="005A5B83"/>
    <w:rsid w:val="005A5ED2"/>
    <w:rsid w:val="005A6058"/>
    <w:rsid w:val="005A7FE6"/>
    <w:rsid w:val="005B0BD9"/>
    <w:rsid w:val="005B149E"/>
    <w:rsid w:val="005B2B5A"/>
    <w:rsid w:val="005B3BCE"/>
    <w:rsid w:val="005B5D25"/>
    <w:rsid w:val="005B6C62"/>
    <w:rsid w:val="005B76ED"/>
    <w:rsid w:val="005B7DD0"/>
    <w:rsid w:val="005C01AC"/>
    <w:rsid w:val="005C0244"/>
    <w:rsid w:val="005C120E"/>
    <w:rsid w:val="005C14FC"/>
    <w:rsid w:val="005C21A8"/>
    <w:rsid w:val="005C2B97"/>
    <w:rsid w:val="005C2F37"/>
    <w:rsid w:val="005C3120"/>
    <w:rsid w:val="005C4C95"/>
    <w:rsid w:val="005C6110"/>
    <w:rsid w:val="005C61E4"/>
    <w:rsid w:val="005C6667"/>
    <w:rsid w:val="005D21C4"/>
    <w:rsid w:val="005D41D3"/>
    <w:rsid w:val="005D5790"/>
    <w:rsid w:val="005D5D73"/>
    <w:rsid w:val="005D7462"/>
    <w:rsid w:val="005E1190"/>
    <w:rsid w:val="005E18AA"/>
    <w:rsid w:val="005E1ABE"/>
    <w:rsid w:val="005E2212"/>
    <w:rsid w:val="005E2630"/>
    <w:rsid w:val="005E3BD5"/>
    <w:rsid w:val="005E3F44"/>
    <w:rsid w:val="005E4832"/>
    <w:rsid w:val="005E4899"/>
    <w:rsid w:val="005E5539"/>
    <w:rsid w:val="005E5AE8"/>
    <w:rsid w:val="005E7FB8"/>
    <w:rsid w:val="005F115A"/>
    <w:rsid w:val="005F481B"/>
    <w:rsid w:val="005F52AB"/>
    <w:rsid w:val="005F53EC"/>
    <w:rsid w:val="005F586A"/>
    <w:rsid w:val="005F61D0"/>
    <w:rsid w:val="005F6551"/>
    <w:rsid w:val="005F73CD"/>
    <w:rsid w:val="005F7E2B"/>
    <w:rsid w:val="006000AA"/>
    <w:rsid w:val="00600B86"/>
    <w:rsid w:val="00601112"/>
    <w:rsid w:val="006011D9"/>
    <w:rsid w:val="0060266F"/>
    <w:rsid w:val="00602AD5"/>
    <w:rsid w:val="00603561"/>
    <w:rsid w:val="00603D87"/>
    <w:rsid w:val="006047C8"/>
    <w:rsid w:val="00604E99"/>
    <w:rsid w:val="00604FD5"/>
    <w:rsid w:val="006054A7"/>
    <w:rsid w:val="00605FA8"/>
    <w:rsid w:val="00605FD7"/>
    <w:rsid w:val="00606603"/>
    <w:rsid w:val="006102BA"/>
    <w:rsid w:val="00611B10"/>
    <w:rsid w:val="0061224A"/>
    <w:rsid w:val="00612BB1"/>
    <w:rsid w:val="00612C17"/>
    <w:rsid w:val="00613BA2"/>
    <w:rsid w:val="00614E4B"/>
    <w:rsid w:val="006150A9"/>
    <w:rsid w:val="00615B1A"/>
    <w:rsid w:val="006167DB"/>
    <w:rsid w:val="00617CBD"/>
    <w:rsid w:val="00617DAC"/>
    <w:rsid w:val="006215F1"/>
    <w:rsid w:val="006226AC"/>
    <w:rsid w:val="006230BA"/>
    <w:rsid w:val="00623391"/>
    <w:rsid w:val="00623AEF"/>
    <w:rsid w:val="00623EA6"/>
    <w:rsid w:val="0062454C"/>
    <w:rsid w:val="00624D98"/>
    <w:rsid w:val="00625DB3"/>
    <w:rsid w:val="006264FD"/>
    <w:rsid w:val="006265AF"/>
    <w:rsid w:val="006268FF"/>
    <w:rsid w:val="00627A83"/>
    <w:rsid w:val="00630297"/>
    <w:rsid w:val="006302D2"/>
    <w:rsid w:val="006304E9"/>
    <w:rsid w:val="0063092E"/>
    <w:rsid w:val="00630C8D"/>
    <w:rsid w:val="00630D96"/>
    <w:rsid w:val="00631248"/>
    <w:rsid w:val="006319A8"/>
    <w:rsid w:val="0063253A"/>
    <w:rsid w:val="00632B48"/>
    <w:rsid w:val="006333B9"/>
    <w:rsid w:val="00634567"/>
    <w:rsid w:val="00635104"/>
    <w:rsid w:val="00635188"/>
    <w:rsid w:val="0063634A"/>
    <w:rsid w:val="0063637D"/>
    <w:rsid w:val="00641387"/>
    <w:rsid w:val="006420F3"/>
    <w:rsid w:val="0064406A"/>
    <w:rsid w:val="00644D57"/>
    <w:rsid w:val="0064661A"/>
    <w:rsid w:val="00651727"/>
    <w:rsid w:val="0065172B"/>
    <w:rsid w:val="00653237"/>
    <w:rsid w:val="00654010"/>
    <w:rsid w:val="00655121"/>
    <w:rsid w:val="00655465"/>
    <w:rsid w:val="00655D56"/>
    <w:rsid w:val="00656116"/>
    <w:rsid w:val="0065723C"/>
    <w:rsid w:val="006572CA"/>
    <w:rsid w:val="006602E7"/>
    <w:rsid w:val="006603C3"/>
    <w:rsid w:val="00661E9E"/>
    <w:rsid w:val="00662D96"/>
    <w:rsid w:val="00662DD9"/>
    <w:rsid w:val="00662FEA"/>
    <w:rsid w:val="00663B73"/>
    <w:rsid w:val="006652BA"/>
    <w:rsid w:val="00665B10"/>
    <w:rsid w:val="006668FD"/>
    <w:rsid w:val="0067330B"/>
    <w:rsid w:val="00673791"/>
    <w:rsid w:val="006742BB"/>
    <w:rsid w:val="00674AB8"/>
    <w:rsid w:val="00675476"/>
    <w:rsid w:val="00676581"/>
    <w:rsid w:val="0068082E"/>
    <w:rsid w:val="0068148A"/>
    <w:rsid w:val="006819EE"/>
    <w:rsid w:val="00686BEF"/>
    <w:rsid w:val="00686C01"/>
    <w:rsid w:val="00690387"/>
    <w:rsid w:val="00690DF2"/>
    <w:rsid w:val="00690E20"/>
    <w:rsid w:val="00693109"/>
    <w:rsid w:val="006934D3"/>
    <w:rsid w:val="00693B4A"/>
    <w:rsid w:val="0069500D"/>
    <w:rsid w:val="006954CF"/>
    <w:rsid w:val="00695ECC"/>
    <w:rsid w:val="00695F7D"/>
    <w:rsid w:val="006971B7"/>
    <w:rsid w:val="006979F8"/>
    <w:rsid w:val="00697FF6"/>
    <w:rsid w:val="006A001D"/>
    <w:rsid w:val="006A1C74"/>
    <w:rsid w:val="006A21B1"/>
    <w:rsid w:val="006A22E0"/>
    <w:rsid w:val="006A2DC0"/>
    <w:rsid w:val="006A366B"/>
    <w:rsid w:val="006A5A78"/>
    <w:rsid w:val="006A672F"/>
    <w:rsid w:val="006A7D90"/>
    <w:rsid w:val="006B05F9"/>
    <w:rsid w:val="006B0C1D"/>
    <w:rsid w:val="006B102E"/>
    <w:rsid w:val="006B134F"/>
    <w:rsid w:val="006B1740"/>
    <w:rsid w:val="006B2C41"/>
    <w:rsid w:val="006B329B"/>
    <w:rsid w:val="006B34F1"/>
    <w:rsid w:val="006B3F97"/>
    <w:rsid w:val="006B5441"/>
    <w:rsid w:val="006B6818"/>
    <w:rsid w:val="006B74FF"/>
    <w:rsid w:val="006B7B58"/>
    <w:rsid w:val="006C026A"/>
    <w:rsid w:val="006C03CE"/>
    <w:rsid w:val="006C072C"/>
    <w:rsid w:val="006C228A"/>
    <w:rsid w:val="006C240B"/>
    <w:rsid w:val="006C37EF"/>
    <w:rsid w:val="006C4293"/>
    <w:rsid w:val="006C56A9"/>
    <w:rsid w:val="006C6F47"/>
    <w:rsid w:val="006C730B"/>
    <w:rsid w:val="006C7B18"/>
    <w:rsid w:val="006D0387"/>
    <w:rsid w:val="006D1438"/>
    <w:rsid w:val="006D18C0"/>
    <w:rsid w:val="006D3CAE"/>
    <w:rsid w:val="006D3EE8"/>
    <w:rsid w:val="006D5194"/>
    <w:rsid w:val="006D5B90"/>
    <w:rsid w:val="006D7C7C"/>
    <w:rsid w:val="006E2C7A"/>
    <w:rsid w:val="006E2E6D"/>
    <w:rsid w:val="006E3152"/>
    <w:rsid w:val="006E38C7"/>
    <w:rsid w:val="006E5900"/>
    <w:rsid w:val="006F05C2"/>
    <w:rsid w:val="006F12A9"/>
    <w:rsid w:val="006F1D90"/>
    <w:rsid w:val="006F2FE5"/>
    <w:rsid w:val="006F36FE"/>
    <w:rsid w:val="006F3F03"/>
    <w:rsid w:val="006F4716"/>
    <w:rsid w:val="006F49F6"/>
    <w:rsid w:val="006F4D57"/>
    <w:rsid w:val="006F52F1"/>
    <w:rsid w:val="006F5337"/>
    <w:rsid w:val="006F5F01"/>
    <w:rsid w:val="006F6321"/>
    <w:rsid w:val="006F6D61"/>
    <w:rsid w:val="006F7AB8"/>
    <w:rsid w:val="0070015F"/>
    <w:rsid w:val="007030D8"/>
    <w:rsid w:val="00703AD1"/>
    <w:rsid w:val="00704376"/>
    <w:rsid w:val="00704901"/>
    <w:rsid w:val="0070596D"/>
    <w:rsid w:val="00706A85"/>
    <w:rsid w:val="00706C90"/>
    <w:rsid w:val="00706FC5"/>
    <w:rsid w:val="00707152"/>
    <w:rsid w:val="007111A7"/>
    <w:rsid w:val="00712AEA"/>
    <w:rsid w:val="00712E69"/>
    <w:rsid w:val="00712F78"/>
    <w:rsid w:val="00714621"/>
    <w:rsid w:val="00714EB2"/>
    <w:rsid w:val="007169D6"/>
    <w:rsid w:val="0071709D"/>
    <w:rsid w:val="0071752C"/>
    <w:rsid w:val="007175FE"/>
    <w:rsid w:val="00717889"/>
    <w:rsid w:val="00720059"/>
    <w:rsid w:val="00720B98"/>
    <w:rsid w:val="00720CA2"/>
    <w:rsid w:val="00721C5F"/>
    <w:rsid w:val="00722F91"/>
    <w:rsid w:val="00723302"/>
    <w:rsid w:val="007236F6"/>
    <w:rsid w:val="00723905"/>
    <w:rsid w:val="007247A0"/>
    <w:rsid w:val="00724E51"/>
    <w:rsid w:val="00726883"/>
    <w:rsid w:val="00727228"/>
    <w:rsid w:val="00732EAA"/>
    <w:rsid w:val="0073310E"/>
    <w:rsid w:val="00734787"/>
    <w:rsid w:val="007349B8"/>
    <w:rsid w:val="00736192"/>
    <w:rsid w:val="00737E45"/>
    <w:rsid w:val="0074116E"/>
    <w:rsid w:val="00741630"/>
    <w:rsid w:val="00742DF9"/>
    <w:rsid w:val="0074556C"/>
    <w:rsid w:val="00745B57"/>
    <w:rsid w:val="0074602E"/>
    <w:rsid w:val="0074644E"/>
    <w:rsid w:val="00746D9D"/>
    <w:rsid w:val="0075279F"/>
    <w:rsid w:val="00752C3E"/>
    <w:rsid w:val="007542BB"/>
    <w:rsid w:val="00754950"/>
    <w:rsid w:val="00754E14"/>
    <w:rsid w:val="007573A7"/>
    <w:rsid w:val="007603D1"/>
    <w:rsid w:val="0076086A"/>
    <w:rsid w:val="00761132"/>
    <w:rsid w:val="00761D2E"/>
    <w:rsid w:val="00762590"/>
    <w:rsid w:val="00762712"/>
    <w:rsid w:val="007627F3"/>
    <w:rsid w:val="00762859"/>
    <w:rsid w:val="00762B9D"/>
    <w:rsid w:val="00764A2B"/>
    <w:rsid w:val="00764BAF"/>
    <w:rsid w:val="007652ED"/>
    <w:rsid w:val="00765695"/>
    <w:rsid w:val="00767241"/>
    <w:rsid w:val="00767419"/>
    <w:rsid w:val="00767CF4"/>
    <w:rsid w:val="00771F09"/>
    <w:rsid w:val="007729F9"/>
    <w:rsid w:val="007732ED"/>
    <w:rsid w:val="00774E0A"/>
    <w:rsid w:val="00776993"/>
    <w:rsid w:val="0077751E"/>
    <w:rsid w:val="007778BE"/>
    <w:rsid w:val="0078042A"/>
    <w:rsid w:val="00780DBF"/>
    <w:rsid w:val="007813FC"/>
    <w:rsid w:val="00781575"/>
    <w:rsid w:val="00781D72"/>
    <w:rsid w:val="00781DA0"/>
    <w:rsid w:val="007834F3"/>
    <w:rsid w:val="00783975"/>
    <w:rsid w:val="00785B06"/>
    <w:rsid w:val="00786C04"/>
    <w:rsid w:val="00787631"/>
    <w:rsid w:val="007878D4"/>
    <w:rsid w:val="00790C13"/>
    <w:rsid w:val="007911DA"/>
    <w:rsid w:val="00792371"/>
    <w:rsid w:val="007927E1"/>
    <w:rsid w:val="00792928"/>
    <w:rsid w:val="0079326B"/>
    <w:rsid w:val="00793C80"/>
    <w:rsid w:val="007947D9"/>
    <w:rsid w:val="007972AA"/>
    <w:rsid w:val="007A10A2"/>
    <w:rsid w:val="007A22B5"/>
    <w:rsid w:val="007A3650"/>
    <w:rsid w:val="007A3D24"/>
    <w:rsid w:val="007A464E"/>
    <w:rsid w:val="007A4C94"/>
    <w:rsid w:val="007A62F6"/>
    <w:rsid w:val="007A6656"/>
    <w:rsid w:val="007A66C8"/>
    <w:rsid w:val="007A7030"/>
    <w:rsid w:val="007A7121"/>
    <w:rsid w:val="007A71A0"/>
    <w:rsid w:val="007B08B8"/>
    <w:rsid w:val="007B187C"/>
    <w:rsid w:val="007B2642"/>
    <w:rsid w:val="007B294B"/>
    <w:rsid w:val="007B36F7"/>
    <w:rsid w:val="007B41CE"/>
    <w:rsid w:val="007B43E9"/>
    <w:rsid w:val="007B4CCE"/>
    <w:rsid w:val="007B513F"/>
    <w:rsid w:val="007B5D39"/>
    <w:rsid w:val="007C01F3"/>
    <w:rsid w:val="007C0892"/>
    <w:rsid w:val="007C132B"/>
    <w:rsid w:val="007C2985"/>
    <w:rsid w:val="007C29C1"/>
    <w:rsid w:val="007C345C"/>
    <w:rsid w:val="007C4CEC"/>
    <w:rsid w:val="007C5062"/>
    <w:rsid w:val="007C514A"/>
    <w:rsid w:val="007C558F"/>
    <w:rsid w:val="007C7A27"/>
    <w:rsid w:val="007D0A25"/>
    <w:rsid w:val="007D0AE2"/>
    <w:rsid w:val="007D0B1F"/>
    <w:rsid w:val="007D0F9D"/>
    <w:rsid w:val="007D1334"/>
    <w:rsid w:val="007D25B5"/>
    <w:rsid w:val="007D2C67"/>
    <w:rsid w:val="007D37C5"/>
    <w:rsid w:val="007D3920"/>
    <w:rsid w:val="007D3C37"/>
    <w:rsid w:val="007D444E"/>
    <w:rsid w:val="007D464D"/>
    <w:rsid w:val="007D58ED"/>
    <w:rsid w:val="007D5C37"/>
    <w:rsid w:val="007D64C5"/>
    <w:rsid w:val="007D7121"/>
    <w:rsid w:val="007D77F5"/>
    <w:rsid w:val="007E0B2D"/>
    <w:rsid w:val="007E0E3E"/>
    <w:rsid w:val="007E380E"/>
    <w:rsid w:val="007E3987"/>
    <w:rsid w:val="007E3B59"/>
    <w:rsid w:val="007E3C05"/>
    <w:rsid w:val="007E4134"/>
    <w:rsid w:val="007E5635"/>
    <w:rsid w:val="007F02B3"/>
    <w:rsid w:val="007F0889"/>
    <w:rsid w:val="007F1BE4"/>
    <w:rsid w:val="007F5608"/>
    <w:rsid w:val="007F5E6D"/>
    <w:rsid w:val="007F7F69"/>
    <w:rsid w:val="008004CD"/>
    <w:rsid w:val="008006BD"/>
    <w:rsid w:val="00801176"/>
    <w:rsid w:val="00801313"/>
    <w:rsid w:val="00801471"/>
    <w:rsid w:val="00801C9A"/>
    <w:rsid w:val="008021DB"/>
    <w:rsid w:val="00802394"/>
    <w:rsid w:val="0080306D"/>
    <w:rsid w:val="008034E3"/>
    <w:rsid w:val="00803BAD"/>
    <w:rsid w:val="00803CA5"/>
    <w:rsid w:val="0080435C"/>
    <w:rsid w:val="00804A0D"/>
    <w:rsid w:val="00804BD7"/>
    <w:rsid w:val="00804D5E"/>
    <w:rsid w:val="00805512"/>
    <w:rsid w:val="00806691"/>
    <w:rsid w:val="00810F80"/>
    <w:rsid w:val="00811475"/>
    <w:rsid w:val="00811B64"/>
    <w:rsid w:val="00812FA8"/>
    <w:rsid w:val="00813018"/>
    <w:rsid w:val="00813119"/>
    <w:rsid w:val="008143AD"/>
    <w:rsid w:val="00814701"/>
    <w:rsid w:val="00814E1E"/>
    <w:rsid w:val="00815068"/>
    <w:rsid w:val="00817709"/>
    <w:rsid w:val="00820A65"/>
    <w:rsid w:val="00820BBC"/>
    <w:rsid w:val="00821666"/>
    <w:rsid w:val="0082196E"/>
    <w:rsid w:val="00821B45"/>
    <w:rsid w:val="00823D04"/>
    <w:rsid w:val="00824D51"/>
    <w:rsid w:val="00825CCD"/>
    <w:rsid w:val="0082724D"/>
    <w:rsid w:val="00827D88"/>
    <w:rsid w:val="00827FFE"/>
    <w:rsid w:val="00830034"/>
    <w:rsid w:val="00830F69"/>
    <w:rsid w:val="008310BD"/>
    <w:rsid w:val="00831F47"/>
    <w:rsid w:val="00832108"/>
    <w:rsid w:val="0083348B"/>
    <w:rsid w:val="00833E06"/>
    <w:rsid w:val="00834C44"/>
    <w:rsid w:val="00835641"/>
    <w:rsid w:val="00835A29"/>
    <w:rsid w:val="00836861"/>
    <w:rsid w:val="00836F23"/>
    <w:rsid w:val="0083724E"/>
    <w:rsid w:val="00837B43"/>
    <w:rsid w:val="00841DC2"/>
    <w:rsid w:val="0084416A"/>
    <w:rsid w:val="008464B9"/>
    <w:rsid w:val="008469D5"/>
    <w:rsid w:val="008472AE"/>
    <w:rsid w:val="00847F09"/>
    <w:rsid w:val="008505A1"/>
    <w:rsid w:val="008523BB"/>
    <w:rsid w:val="00853CF6"/>
    <w:rsid w:val="00853F37"/>
    <w:rsid w:val="00854114"/>
    <w:rsid w:val="008548B9"/>
    <w:rsid w:val="00854A10"/>
    <w:rsid w:val="008552B4"/>
    <w:rsid w:val="0085625A"/>
    <w:rsid w:val="00856836"/>
    <w:rsid w:val="008579E0"/>
    <w:rsid w:val="008579EE"/>
    <w:rsid w:val="00860013"/>
    <w:rsid w:val="008602B1"/>
    <w:rsid w:val="008614DF"/>
    <w:rsid w:val="00861956"/>
    <w:rsid w:val="00862617"/>
    <w:rsid w:val="00865756"/>
    <w:rsid w:val="008659B5"/>
    <w:rsid w:val="00866C5F"/>
    <w:rsid w:val="00866E9D"/>
    <w:rsid w:val="00867B39"/>
    <w:rsid w:val="00871178"/>
    <w:rsid w:val="0087174D"/>
    <w:rsid w:val="008722AB"/>
    <w:rsid w:val="00874149"/>
    <w:rsid w:val="0087491F"/>
    <w:rsid w:val="0087606D"/>
    <w:rsid w:val="00876619"/>
    <w:rsid w:val="0087681F"/>
    <w:rsid w:val="00877F5D"/>
    <w:rsid w:val="00877FB6"/>
    <w:rsid w:val="0088098E"/>
    <w:rsid w:val="008811DC"/>
    <w:rsid w:val="00881DAD"/>
    <w:rsid w:val="00881EA8"/>
    <w:rsid w:val="00881FBB"/>
    <w:rsid w:val="008840D1"/>
    <w:rsid w:val="00884286"/>
    <w:rsid w:val="0088475C"/>
    <w:rsid w:val="00884F26"/>
    <w:rsid w:val="00885562"/>
    <w:rsid w:val="008855FD"/>
    <w:rsid w:val="00886625"/>
    <w:rsid w:val="0088783A"/>
    <w:rsid w:val="00887A5F"/>
    <w:rsid w:val="00890E0A"/>
    <w:rsid w:val="00890E19"/>
    <w:rsid w:val="008917DE"/>
    <w:rsid w:val="008922AF"/>
    <w:rsid w:val="00893952"/>
    <w:rsid w:val="008944BD"/>
    <w:rsid w:val="00894BFD"/>
    <w:rsid w:val="00895099"/>
    <w:rsid w:val="008955FA"/>
    <w:rsid w:val="008964F2"/>
    <w:rsid w:val="00896AEA"/>
    <w:rsid w:val="00897054"/>
    <w:rsid w:val="008A0BE7"/>
    <w:rsid w:val="008A12B8"/>
    <w:rsid w:val="008A16B2"/>
    <w:rsid w:val="008A36CC"/>
    <w:rsid w:val="008A3DFB"/>
    <w:rsid w:val="008A4247"/>
    <w:rsid w:val="008A42F1"/>
    <w:rsid w:val="008A4A25"/>
    <w:rsid w:val="008A5134"/>
    <w:rsid w:val="008A5233"/>
    <w:rsid w:val="008A5543"/>
    <w:rsid w:val="008A64E3"/>
    <w:rsid w:val="008A7CBE"/>
    <w:rsid w:val="008B09B9"/>
    <w:rsid w:val="008B0CD5"/>
    <w:rsid w:val="008B1240"/>
    <w:rsid w:val="008B29FA"/>
    <w:rsid w:val="008B4639"/>
    <w:rsid w:val="008B4650"/>
    <w:rsid w:val="008B594C"/>
    <w:rsid w:val="008B5956"/>
    <w:rsid w:val="008B7E67"/>
    <w:rsid w:val="008C1E41"/>
    <w:rsid w:val="008C23F9"/>
    <w:rsid w:val="008C2670"/>
    <w:rsid w:val="008C3B07"/>
    <w:rsid w:val="008C5321"/>
    <w:rsid w:val="008C5AB7"/>
    <w:rsid w:val="008C6424"/>
    <w:rsid w:val="008C7435"/>
    <w:rsid w:val="008D016C"/>
    <w:rsid w:val="008D09DD"/>
    <w:rsid w:val="008D0E05"/>
    <w:rsid w:val="008D1410"/>
    <w:rsid w:val="008D1E4D"/>
    <w:rsid w:val="008D2860"/>
    <w:rsid w:val="008D2F68"/>
    <w:rsid w:val="008D42EF"/>
    <w:rsid w:val="008D491C"/>
    <w:rsid w:val="008D55B4"/>
    <w:rsid w:val="008D5972"/>
    <w:rsid w:val="008D5A37"/>
    <w:rsid w:val="008D7A56"/>
    <w:rsid w:val="008D7EC9"/>
    <w:rsid w:val="008E13C4"/>
    <w:rsid w:val="008E15C9"/>
    <w:rsid w:val="008E3280"/>
    <w:rsid w:val="008E3D01"/>
    <w:rsid w:val="008E44B5"/>
    <w:rsid w:val="008E6A6A"/>
    <w:rsid w:val="008E6E9A"/>
    <w:rsid w:val="008F303C"/>
    <w:rsid w:val="008F3E58"/>
    <w:rsid w:val="008F52FC"/>
    <w:rsid w:val="008F54DE"/>
    <w:rsid w:val="008F6C58"/>
    <w:rsid w:val="008F7740"/>
    <w:rsid w:val="008F7AF4"/>
    <w:rsid w:val="00902121"/>
    <w:rsid w:val="009030CB"/>
    <w:rsid w:val="00904831"/>
    <w:rsid w:val="00905594"/>
    <w:rsid w:val="009058B5"/>
    <w:rsid w:val="00905F9C"/>
    <w:rsid w:val="0090631F"/>
    <w:rsid w:val="00906C56"/>
    <w:rsid w:val="00907850"/>
    <w:rsid w:val="00907A4A"/>
    <w:rsid w:val="009132F6"/>
    <w:rsid w:val="0091380F"/>
    <w:rsid w:val="00913EF1"/>
    <w:rsid w:val="00913FDC"/>
    <w:rsid w:val="009145E2"/>
    <w:rsid w:val="00914F1A"/>
    <w:rsid w:val="00915BA4"/>
    <w:rsid w:val="0091639F"/>
    <w:rsid w:val="0091643A"/>
    <w:rsid w:val="00916EC3"/>
    <w:rsid w:val="009171E5"/>
    <w:rsid w:val="00917373"/>
    <w:rsid w:val="00917CD4"/>
    <w:rsid w:val="00920722"/>
    <w:rsid w:val="00921164"/>
    <w:rsid w:val="00921938"/>
    <w:rsid w:val="00922C60"/>
    <w:rsid w:val="00922C8E"/>
    <w:rsid w:val="00922DD2"/>
    <w:rsid w:val="00925556"/>
    <w:rsid w:val="00925E33"/>
    <w:rsid w:val="009262FF"/>
    <w:rsid w:val="009275F3"/>
    <w:rsid w:val="009279C8"/>
    <w:rsid w:val="00927CFB"/>
    <w:rsid w:val="00930198"/>
    <w:rsid w:val="00930800"/>
    <w:rsid w:val="00930BA0"/>
    <w:rsid w:val="00930BD8"/>
    <w:rsid w:val="00930F1C"/>
    <w:rsid w:val="00930F93"/>
    <w:rsid w:val="00931B4B"/>
    <w:rsid w:val="00932026"/>
    <w:rsid w:val="00932D8C"/>
    <w:rsid w:val="00933608"/>
    <w:rsid w:val="00933AFD"/>
    <w:rsid w:val="00933EFF"/>
    <w:rsid w:val="00934EBC"/>
    <w:rsid w:val="009358B4"/>
    <w:rsid w:val="00935E50"/>
    <w:rsid w:val="009360B7"/>
    <w:rsid w:val="00936224"/>
    <w:rsid w:val="00936508"/>
    <w:rsid w:val="009367A2"/>
    <w:rsid w:val="00937A1D"/>
    <w:rsid w:val="00940145"/>
    <w:rsid w:val="00940887"/>
    <w:rsid w:val="00940DB9"/>
    <w:rsid w:val="00941A31"/>
    <w:rsid w:val="00943E15"/>
    <w:rsid w:val="00944152"/>
    <w:rsid w:val="009442F0"/>
    <w:rsid w:val="0094449E"/>
    <w:rsid w:val="00944609"/>
    <w:rsid w:val="00944829"/>
    <w:rsid w:val="00944FEA"/>
    <w:rsid w:val="00945345"/>
    <w:rsid w:val="00947809"/>
    <w:rsid w:val="00950BBE"/>
    <w:rsid w:val="00951727"/>
    <w:rsid w:val="00951BC6"/>
    <w:rsid w:val="00951C56"/>
    <w:rsid w:val="0095266D"/>
    <w:rsid w:val="00952DB4"/>
    <w:rsid w:val="00953010"/>
    <w:rsid w:val="009530D6"/>
    <w:rsid w:val="00953A9F"/>
    <w:rsid w:val="00954E74"/>
    <w:rsid w:val="009556D4"/>
    <w:rsid w:val="00956000"/>
    <w:rsid w:val="00956129"/>
    <w:rsid w:val="0095677D"/>
    <w:rsid w:val="00956990"/>
    <w:rsid w:val="00956B32"/>
    <w:rsid w:val="0095730B"/>
    <w:rsid w:val="00957C53"/>
    <w:rsid w:val="0096080D"/>
    <w:rsid w:val="00961279"/>
    <w:rsid w:val="009616CE"/>
    <w:rsid w:val="009619FE"/>
    <w:rsid w:val="00962F7C"/>
    <w:rsid w:val="00964D03"/>
    <w:rsid w:val="009650D4"/>
    <w:rsid w:val="00966A5C"/>
    <w:rsid w:val="0096772C"/>
    <w:rsid w:val="0097066E"/>
    <w:rsid w:val="00970D27"/>
    <w:rsid w:val="00972DEE"/>
    <w:rsid w:val="00973CA7"/>
    <w:rsid w:val="0097528D"/>
    <w:rsid w:val="00975ECF"/>
    <w:rsid w:val="00977223"/>
    <w:rsid w:val="00977934"/>
    <w:rsid w:val="00977F8A"/>
    <w:rsid w:val="009801B0"/>
    <w:rsid w:val="00982738"/>
    <w:rsid w:val="0098337A"/>
    <w:rsid w:val="009836CA"/>
    <w:rsid w:val="0098374E"/>
    <w:rsid w:val="0098380A"/>
    <w:rsid w:val="009838C4"/>
    <w:rsid w:val="00983CBC"/>
    <w:rsid w:val="00984A8A"/>
    <w:rsid w:val="009864B5"/>
    <w:rsid w:val="00986F16"/>
    <w:rsid w:val="00986F4A"/>
    <w:rsid w:val="00987E10"/>
    <w:rsid w:val="009910CA"/>
    <w:rsid w:val="009916EA"/>
    <w:rsid w:val="00992834"/>
    <w:rsid w:val="00992861"/>
    <w:rsid w:val="00993225"/>
    <w:rsid w:val="00993FAE"/>
    <w:rsid w:val="00994E11"/>
    <w:rsid w:val="009961E6"/>
    <w:rsid w:val="009966AB"/>
    <w:rsid w:val="009979BA"/>
    <w:rsid w:val="009A03B4"/>
    <w:rsid w:val="009A05ED"/>
    <w:rsid w:val="009A0643"/>
    <w:rsid w:val="009A10FD"/>
    <w:rsid w:val="009A19CA"/>
    <w:rsid w:val="009A1D50"/>
    <w:rsid w:val="009A317A"/>
    <w:rsid w:val="009A3D15"/>
    <w:rsid w:val="009A4AA3"/>
    <w:rsid w:val="009A4CC9"/>
    <w:rsid w:val="009A68B6"/>
    <w:rsid w:val="009A6A5E"/>
    <w:rsid w:val="009A7CF2"/>
    <w:rsid w:val="009B0DC9"/>
    <w:rsid w:val="009B1FAF"/>
    <w:rsid w:val="009B2C5D"/>
    <w:rsid w:val="009B3772"/>
    <w:rsid w:val="009B3E55"/>
    <w:rsid w:val="009B45B1"/>
    <w:rsid w:val="009B593E"/>
    <w:rsid w:val="009C0068"/>
    <w:rsid w:val="009C0AAE"/>
    <w:rsid w:val="009C1673"/>
    <w:rsid w:val="009C1E88"/>
    <w:rsid w:val="009C1F5C"/>
    <w:rsid w:val="009C2505"/>
    <w:rsid w:val="009C3D7C"/>
    <w:rsid w:val="009C44F5"/>
    <w:rsid w:val="009C48E3"/>
    <w:rsid w:val="009C4F4B"/>
    <w:rsid w:val="009C5FD0"/>
    <w:rsid w:val="009C68D3"/>
    <w:rsid w:val="009C69E1"/>
    <w:rsid w:val="009C6C14"/>
    <w:rsid w:val="009C7ED4"/>
    <w:rsid w:val="009D0C77"/>
    <w:rsid w:val="009D1C51"/>
    <w:rsid w:val="009D1D7D"/>
    <w:rsid w:val="009D2719"/>
    <w:rsid w:val="009D2940"/>
    <w:rsid w:val="009D2B72"/>
    <w:rsid w:val="009D42D0"/>
    <w:rsid w:val="009D573D"/>
    <w:rsid w:val="009D581C"/>
    <w:rsid w:val="009D6926"/>
    <w:rsid w:val="009D6C3D"/>
    <w:rsid w:val="009D744E"/>
    <w:rsid w:val="009E0208"/>
    <w:rsid w:val="009E0332"/>
    <w:rsid w:val="009E04A1"/>
    <w:rsid w:val="009E1427"/>
    <w:rsid w:val="009E164D"/>
    <w:rsid w:val="009E16A0"/>
    <w:rsid w:val="009E30B4"/>
    <w:rsid w:val="009E33DC"/>
    <w:rsid w:val="009E35F5"/>
    <w:rsid w:val="009E3754"/>
    <w:rsid w:val="009E387E"/>
    <w:rsid w:val="009E3F4B"/>
    <w:rsid w:val="009E4232"/>
    <w:rsid w:val="009E5238"/>
    <w:rsid w:val="009E570D"/>
    <w:rsid w:val="009E5EDD"/>
    <w:rsid w:val="009F342E"/>
    <w:rsid w:val="009F3B34"/>
    <w:rsid w:val="009F7378"/>
    <w:rsid w:val="00A004D6"/>
    <w:rsid w:val="00A00BAA"/>
    <w:rsid w:val="00A02188"/>
    <w:rsid w:val="00A02644"/>
    <w:rsid w:val="00A0313D"/>
    <w:rsid w:val="00A0363C"/>
    <w:rsid w:val="00A03CA3"/>
    <w:rsid w:val="00A04CD6"/>
    <w:rsid w:val="00A07D7F"/>
    <w:rsid w:val="00A10583"/>
    <w:rsid w:val="00A10D4E"/>
    <w:rsid w:val="00A112B6"/>
    <w:rsid w:val="00A1162B"/>
    <w:rsid w:val="00A116A2"/>
    <w:rsid w:val="00A11A44"/>
    <w:rsid w:val="00A1213F"/>
    <w:rsid w:val="00A124E3"/>
    <w:rsid w:val="00A13596"/>
    <w:rsid w:val="00A142D8"/>
    <w:rsid w:val="00A14317"/>
    <w:rsid w:val="00A15209"/>
    <w:rsid w:val="00A153C0"/>
    <w:rsid w:val="00A16C01"/>
    <w:rsid w:val="00A16C18"/>
    <w:rsid w:val="00A20CB6"/>
    <w:rsid w:val="00A22C86"/>
    <w:rsid w:val="00A239BB"/>
    <w:rsid w:val="00A23DB2"/>
    <w:rsid w:val="00A2416E"/>
    <w:rsid w:val="00A270CD"/>
    <w:rsid w:val="00A27B4C"/>
    <w:rsid w:val="00A27EE2"/>
    <w:rsid w:val="00A301FF"/>
    <w:rsid w:val="00A30425"/>
    <w:rsid w:val="00A304DB"/>
    <w:rsid w:val="00A308C0"/>
    <w:rsid w:val="00A30E07"/>
    <w:rsid w:val="00A3147E"/>
    <w:rsid w:val="00A323D9"/>
    <w:rsid w:val="00A326B0"/>
    <w:rsid w:val="00A33482"/>
    <w:rsid w:val="00A334F4"/>
    <w:rsid w:val="00A34799"/>
    <w:rsid w:val="00A35255"/>
    <w:rsid w:val="00A37945"/>
    <w:rsid w:val="00A37AFF"/>
    <w:rsid w:val="00A37CDD"/>
    <w:rsid w:val="00A37EE5"/>
    <w:rsid w:val="00A4027B"/>
    <w:rsid w:val="00A40BDC"/>
    <w:rsid w:val="00A5018C"/>
    <w:rsid w:val="00A50961"/>
    <w:rsid w:val="00A5131C"/>
    <w:rsid w:val="00A515AB"/>
    <w:rsid w:val="00A522CB"/>
    <w:rsid w:val="00A539C9"/>
    <w:rsid w:val="00A547B0"/>
    <w:rsid w:val="00A54F67"/>
    <w:rsid w:val="00A557FE"/>
    <w:rsid w:val="00A55D33"/>
    <w:rsid w:val="00A60571"/>
    <w:rsid w:val="00A61127"/>
    <w:rsid w:val="00A61631"/>
    <w:rsid w:val="00A616A3"/>
    <w:rsid w:val="00A626E8"/>
    <w:rsid w:val="00A632DD"/>
    <w:rsid w:val="00A633DD"/>
    <w:rsid w:val="00A644F5"/>
    <w:rsid w:val="00A64621"/>
    <w:rsid w:val="00A649E4"/>
    <w:rsid w:val="00A6558C"/>
    <w:rsid w:val="00A65B91"/>
    <w:rsid w:val="00A6640C"/>
    <w:rsid w:val="00A66AB4"/>
    <w:rsid w:val="00A671C0"/>
    <w:rsid w:val="00A70342"/>
    <w:rsid w:val="00A7094E"/>
    <w:rsid w:val="00A727C2"/>
    <w:rsid w:val="00A743D9"/>
    <w:rsid w:val="00A747BC"/>
    <w:rsid w:val="00A750C8"/>
    <w:rsid w:val="00A7520A"/>
    <w:rsid w:val="00A75B0C"/>
    <w:rsid w:val="00A75E46"/>
    <w:rsid w:val="00A806C8"/>
    <w:rsid w:val="00A81789"/>
    <w:rsid w:val="00A8215B"/>
    <w:rsid w:val="00A82972"/>
    <w:rsid w:val="00A82A18"/>
    <w:rsid w:val="00A83091"/>
    <w:rsid w:val="00A8367A"/>
    <w:rsid w:val="00A840AE"/>
    <w:rsid w:val="00A843E5"/>
    <w:rsid w:val="00A84B7D"/>
    <w:rsid w:val="00A8710A"/>
    <w:rsid w:val="00A87A39"/>
    <w:rsid w:val="00A90AFA"/>
    <w:rsid w:val="00A910BF"/>
    <w:rsid w:val="00A9122F"/>
    <w:rsid w:val="00A91916"/>
    <w:rsid w:val="00A91DE9"/>
    <w:rsid w:val="00A92E08"/>
    <w:rsid w:val="00A939A6"/>
    <w:rsid w:val="00A939B1"/>
    <w:rsid w:val="00A95450"/>
    <w:rsid w:val="00AA071B"/>
    <w:rsid w:val="00AA2180"/>
    <w:rsid w:val="00AA33CB"/>
    <w:rsid w:val="00AA42AA"/>
    <w:rsid w:val="00AA539E"/>
    <w:rsid w:val="00AA60B1"/>
    <w:rsid w:val="00AA60C1"/>
    <w:rsid w:val="00AA78E9"/>
    <w:rsid w:val="00AA7CFD"/>
    <w:rsid w:val="00AA7FF0"/>
    <w:rsid w:val="00AB2438"/>
    <w:rsid w:val="00AB2B91"/>
    <w:rsid w:val="00AB3838"/>
    <w:rsid w:val="00AB3A41"/>
    <w:rsid w:val="00AB5D45"/>
    <w:rsid w:val="00AB6D10"/>
    <w:rsid w:val="00AC1090"/>
    <w:rsid w:val="00AC11B1"/>
    <w:rsid w:val="00AC23C7"/>
    <w:rsid w:val="00AC60CB"/>
    <w:rsid w:val="00AC6215"/>
    <w:rsid w:val="00AC6F36"/>
    <w:rsid w:val="00AD0F72"/>
    <w:rsid w:val="00AD10F8"/>
    <w:rsid w:val="00AD1974"/>
    <w:rsid w:val="00AD29EB"/>
    <w:rsid w:val="00AD2DC9"/>
    <w:rsid w:val="00AD33B2"/>
    <w:rsid w:val="00AD4848"/>
    <w:rsid w:val="00AD4BC4"/>
    <w:rsid w:val="00AD5BE3"/>
    <w:rsid w:val="00AD79F2"/>
    <w:rsid w:val="00AD7CAC"/>
    <w:rsid w:val="00AE00DF"/>
    <w:rsid w:val="00AE2499"/>
    <w:rsid w:val="00AE2F21"/>
    <w:rsid w:val="00AE301E"/>
    <w:rsid w:val="00AE3F78"/>
    <w:rsid w:val="00AE455F"/>
    <w:rsid w:val="00AE4CC2"/>
    <w:rsid w:val="00AE51CC"/>
    <w:rsid w:val="00AE5415"/>
    <w:rsid w:val="00AE574A"/>
    <w:rsid w:val="00AE5D0E"/>
    <w:rsid w:val="00AE61FB"/>
    <w:rsid w:val="00AE628A"/>
    <w:rsid w:val="00AE6929"/>
    <w:rsid w:val="00AF0A54"/>
    <w:rsid w:val="00AF0ECE"/>
    <w:rsid w:val="00AF171E"/>
    <w:rsid w:val="00AF1770"/>
    <w:rsid w:val="00AF1F18"/>
    <w:rsid w:val="00AF2B07"/>
    <w:rsid w:val="00AF3291"/>
    <w:rsid w:val="00AF32D3"/>
    <w:rsid w:val="00AF46F8"/>
    <w:rsid w:val="00AF4DD6"/>
    <w:rsid w:val="00AF58F4"/>
    <w:rsid w:val="00AF716E"/>
    <w:rsid w:val="00AF7658"/>
    <w:rsid w:val="00AF7F41"/>
    <w:rsid w:val="00B0003D"/>
    <w:rsid w:val="00B00374"/>
    <w:rsid w:val="00B01586"/>
    <w:rsid w:val="00B03420"/>
    <w:rsid w:val="00B03499"/>
    <w:rsid w:val="00B037CF"/>
    <w:rsid w:val="00B03E3E"/>
    <w:rsid w:val="00B048CB"/>
    <w:rsid w:val="00B05464"/>
    <w:rsid w:val="00B05A48"/>
    <w:rsid w:val="00B0638C"/>
    <w:rsid w:val="00B10711"/>
    <w:rsid w:val="00B11ACE"/>
    <w:rsid w:val="00B1224D"/>
    <w:rsid w:val="00B12927"/>
    <w:rsid w:val="00B14C53"/>
    <w:rsid w:val="00B1573F"/>
    <w:rsid w:val="00B15F24"/>
    <w:rsid w:val="00B17D45"/>
    <w:rsid w:val="00B17FE8"/>
    <w:rsid w:val="00B207F1"/>
    <w:rsid w:val="00B212D7"/>
    <w:rsid w:val="00B21A86"/>
    <w:rsid w:val="00B21D62"/>
    <w:rsid w:val="00B22338"/>
    <w:rsid w:val="00B2457E"/>
    <w:rsid w:val="00B2467D"/>
    <w:rsid w:val="00B24A24"/>
    <w:rsid w:val="00B24BD4"/>
    <w:rsid w:val="00B256C8"/>
    <w:rsid w:val="00B25EFF"/>
    <w:rsid w:val="00B30813"/>
    <w:rsid w:val="00B313BB"/>
    <w:rsid w:val="00B314A9"/>
    <w:rsid w:val="00B33F21"/>
    <w:rsid w:val="00B344F1"/>
    <w:rsid w:val="00B34B5D"/>
    <w:rsid w:val="00B34C03"/>
    <w:rsid w:val="00B35B3A"/>
    <w:rsid w:val="00B36491"/>
    <w:rsid w:val="00B37F42"/>
    <w:rsid w:val="00B40A7B"/>
    <w:rsid w:val="00B413F2"/>
    <w:rsid w:val="00B41A0A"/>
    <w:rsid w:val="00B4275A"/>
    <w:rsid w:val="00B438FF"/>
    <w:rsid w:val="00B43935"/>
    <w:rsid w:val="00B43B21"/>
    <w:rsid w:val="00B43E05"/>
    <w:rsid w:val="00B443A4"/>
    <w:rsid w:val="00B445F6"/>
    <w:rsid w:val="00B44805"/>
    <w:rsid w:val="00B45172"/>
    <w:rsid w:val="00B475F5"/>
    <w:rsid w:val="00B47808"/>
    <w:rsid w:val="00B4796B"/>
    <w:rsid w:val="00B53483"/>
    <w:rsid w:val="00B54130"/>
    <w:rsid w:val="00B55126"/>
    <w:rsid w:val="00B55B44"/>
    <w:rsid w:val="00B561D1"/>
    <w:rsid w:val="00B56C70"/>
    <w:rsid w:val="00B606DA"/>
    <w:rsid w:val="00B6087B"/>
    <w:rsid w:val="00B608EF"/>
    <w:rsid w:val="00B61AB6"/>
    <w:rsid w:val="00B61C31"/>
    <w:rsid w:val="00B6344C"/>
    <w:rsid w:val="00B642E4"/>
    <w:rsid w:val="00B6486E"/>
    <w:rsid w:val="00B64AF2"/>
    <w:rsid w:val="00B6589D"/>
    <w:rsid w:val="00B65D45"/>
    <w:rsid w:val="00B6685A"/>
    <w:rsid w:val="00B66F91"/>
    <w:rsid w:val="00B6739A"/>
    <w:rsid w:val="00B67B0D"/>
    <w:rsid w:val="00B67C7B"/>
    <w:rsid w:val="00B71D17"/>
    <w:rsid w:val="00B72736"/>
    <w:rsid w:val="00B72E29"/>
    <w:rsid w:val="00B72E7E"/>
    <w:rsid w:val="00B72F1B"/>
    <w:rsid w:val="00B74704"/>
    <w:rsid w:val="00B75490"/>
    <w:rsid w:val="00B7583E"/>
    <w:rsid w:val="00B75AE5"/>
    <w:rsid w:val="00B76229"/>
    <w:rsid w:val="00B7626F"/>
    <w:rsid w:val="00B762B2"/>
    <w:rsid w:val="00B76929"/>
    <w:rsid w:val="00B76CD8"/>
    <w:rsid w:val="00B778C3"/>
    <w:rsid w:val="00B77B88"/>
    <w:rsid w:val="00B77EEC"/>
    <w:rsid w:val="00B81B75"/>
    <w:rsid w:val="00B828CE"/>
    <w:rsid w:val="00B833B0"/>
    <w:rsid w:val="00B835BE"/>
    <w:rsid w:val="00B836FA"/>
    <w:rsid w:val="00B867B9"/>
    <w:rsid w:val="00B87FA8"/>
    <w:rsid w:val="00B90CC6"/>
    <w:rsid w:val="00B924E4"/>
    <w:rsid w:val="00B954F9"/>
    <w:rsid w:val="00B97943"/>
    <w:rsid w:val="00B97E53"/>
    <w:rsid w:val="00BA0FA0"/>
    <w:rsid w:val="00BA1A95"/>
    <w:rsid w:val="00BA2905"/>
    <w:rsid w:val="00BA508B"/>
    <w:rsid w:val="00BA62B5"/>
    <w:rsid w:val="00BA6453"/>
    <w:rsid w:val="00BB0AC5"/>
    <w:rsid w:val="00BB0BE6"/>
    <w:rsid w:val="00BB0C66"/>
    <w:rsid w:val="00BB1EB6"/>
    <w:rsid w:val="00BB2B78"/>
    <w:rsid w:val="00BB2CEF"/>
    <w:rsid w:val="00BB3156"/>
    <w:rsid w:val="00BB43C5"/>
    <w:rsid w:val="00BC151D"/>
    <w:rsid w:val="00BC19C1"/>
    <w:rsid w:val="00BC1E3D"/>
    <w:rsid w:val="00BC4012"/>
    <w:rsid w:val="00BC4171"/>
    <w:rsid w:val="00BC4ADD"/>
    <w:rsid w:val="00BC4EB8"/>
    <w:rsid w:val="00BC62EB"/>
    <w:rsid w:val="00BC6D02"/>
    <w:rsid w:val="00BC77DC"/>
    <w:rsid w:val="00BC7A95"/>
    <w:rsid w:val="00BD0CE4"/>
    <w:rsid w:val="00BD10B4"/>
    <w:rsid w:val="00BD2734"/>
    <w:rsid w:val="00BD3059"/>
    <w:rsid w:val="00BD4B48"/>
    <w:rsid w:val="00BD4D7D"/>
    <w:rsid w:val="00BD5B72"/>
    <w:rsid w:val="00BD7FD7"/>
    <w:rsid w:val="00BE070D"/>
    <w:rsid w:val="00BE29BB"/>
    <w:rsid w:val="00BE2A3F"/>
    <w:rsid w:val="00BE348A"/>
    <w:rsid w:val="00BE3F5D"/>
    <w:rsid w:val="00BE4846"/>
    <w:rsid w:val="00BE5FDC"/>
    <w:rsid w:val="00BE64FE"/>
    <w:rsid w:val="00BE6751"/>
    <w:rsid w:val="00BE6D93"/>
    <w:rsid w:val="00BE7FCC"/>
    <w:rsid w:val="00BF13CB"/>
    <w:rsid w:val="00BF1CE0"/>
    <w:rsid w:val="00BF27C9"/>
    <w:rsid w:val="00BF28A8"/>
    <w:rsid w:val="00BF326B"/>
    <w:rsid w:val="00BF4083"/>
    <w:rsid w:val="00BF51B2"/>
    <w:rsid w:val="00BF5275"/>
    <w:rsid w:val="00BF53FB"/>
    <w:rsid w:val="00BF59FD"/>
    <w:rsid w:val="00BF71E4"/>
    <w:rsid w:val="00BF7BE3"/>
    <w:rsid w:val="00BF7EA3"/>
    <w:rsid w:val="00C0032C"/>
    <w:rsid w:val="00C02800"/>
    <w:rsid w:val="00C03401"/>
    <w:rsid w:val="00C044E3"/>
    <w:rsid w:val="00C04BD9"/>
    <w:rsid w:val="00C06179"/>
    <w:rsid w:val="00C061DE"/>
    <w:rsid w:val="00C0751A"/>
    <w:rsid w:val="00C07BE2"/>
    <w:rsid w:val="00C07D9D"/>
    <w:rsid w:val="00C11734"/>
    <w:rsid w:val="00C11E35"/>
    <w:rsid w:val="00C12339"/>
    <w:rsid w:val="00C125BE"/>
    <w:rsid w:val="00C13190"/>
    <w:rsid w:val="00C14B88"/>
    <w:rsid w:val="00C14CD7"/>
    <w:rsid w:val="00C1526E"/>
    <w:rsid w:val="00C15DDF"/>
    <w:rsid w:val="00C16F53"/>
    <w:rsid w:val="00C172F3"/>
    <w:rsid w:val="00C17559"/>
    <w:rsid w:val="00C17959"/>
    <w:rsid w:val="00C21B6B"/>
    <w:rsid w:val="00C2281D"/>
    <w:rsid w:val="00C23585"/>
    <w:rsid w:val="00C23A69"/>
    <w:rsid w:val="00C242D9"/>
    <w:rsid w:val="00C24388"/>
    <w:rsid w:val="00C25CB9"/>
    <w:rsid w:val="00C25EFE"/>
    <w:rsid w:val="00C261DB"/>
    <w:rsid w:val="00C26655"/>
    <w:rsid w:val="00C26DB2"/>
    <w:rsid w:val="00C272CA"/>
    <w:rsid w:val="00C276DF"/>
    <w:rsid w:val="00C27827"/>
    <w:rsid w:val="00C32B8B"/>
    <w:rsid w:val="00C34B9C"/>
    <w:rsid w:val="00C34C23"/>
    <w:rsid w:val="00C352E9"/>
    <w:rsid w:val="00C35D87"/>
    <w:rsid w:val="00C36C44"/>
    <w:rsid w:val="00C3761D"/>
    <w:rsid w:val="00C41C41"/>
    <w:rsid w:val="00C41CB5"/>
    <w:rsid w:val="00C43EE2"/>
    <w:rsid w:val="00C441A2"/>
    <w:rsid w:val="00C4421D"/>
    <w:rsid w:val="00C45B92"/>
    <w:rsid w:val="00C45CF6"/>
    <w:rsid w:val="00C468A3"/>
    <w:rsid w:val="00C4737C"/>
    <w:rsid w:val="00C47FC9"/>
    <w:rsid w:val="00C517FB"/>
    <w:rsid w:val="00C51C6D"/>
    <w:rsid w:val="00C51CA2"/>
    <w:rsid w:val="00C51CF9"/>
    <w:rsid w:val="00C52150"/>
    <w:rsid w:val="00C54D23"/>
    <w:rsid w:val="00C54DC3"/>
    <w:rsid w:val="00C557DB"/>
    <w:rsid w:val="00C563E0"/>
    <w:rsid w:val="00C56731"/>
    <w:rsid w:val="00C56D4F"/>
    <w:rsid w:val="00C57230"/>
    <w:rsid w:val="00C57CD4"/>
    <w:rsid w:val="00C61537"/>
    <w:rsid w:val="00C62631"/>
    <w:rsid w:val="00C62EBE"/>
    <w:rsid w:val="00C630F1"/>
    <w:rsid w:val="00C63B87"/>
    <w:rsid w:val="00C64076"/>
    <w:rsid w:val="00C642A6"/>
    <w:rsid w:val="00C64447"/>
    <w:rsid w:val="00C653F6"/>
    <w:rsid w:val="00C70A4E"/>
    <w:rsid w:val="00C70D56"/>
    <w:rsid w:val="00C70DA2"/>
    <w:rsid w:val="00C71333"/>
    <w:rsid w:val="00C714D1"/>
    <w:rsid w:val="00C71AF5"/>
    <w:rsid w:val="00C720C2"/>
    <w:rsid w:val="00C72EB3"/>
    <w:rsid w:val="00C73520"/>
    <w:rsid w:val="00C74155"/>
    <w:rsid w:val="00C747FD"/>
    <w:rsid w:val="00C74B1D"/>
    <w:rsid w:val="00C74F61"/>
    <w:rsid w:val="00C75287"/>
    <w:rsid w:val="00C75307"/>
    <w:rsid w:val="00C75555"/>
    <w:rsid w:val="00C75A84"/>
    <w:rsid w:val="00C75BF5"/>
    <w:rsid w:val="00C76442"/>
    <w:rsid w:val="00C76B58"/>
    <w:rsid w:val="00C77022"/>
    <w:rsid w:val="00C80365"/>
    <w:rsid w:val="00C82932"/>
    <w:rsid w:val="00C84603"/>
    <w:rsid w:val="00C859A5"/>
    <w:rsid w:val="00C85E2B"/>
    <w:rsid w:val="00C86815"/>
    <w:rsid w:val="00C8699E"/>
    <w:rsid w:val="00C86F49"/>
    <w:rsid w:val="00C87049"/>
    <w:rsid w:val="00C87A8B"/>
    <w:rsid w:val="00C90018"/>
    <w:rsid w:val="00C90225"/>
    <w:rsid w:val="00C90D08"/>
    <w:rsid w:val="00C91C6E"/>
    <w:rsid w:val="00C929CF"/>
    <w:rsid w:val="00C930EC"/>
    <w:rsid w:val="00C93390"/>
    <w:rsid w:val="00C9379B"/>
    <w:rsid w:val="00C93D78"/>
    <w:rsid w:val="00C93E2C"/>
    <w:rsid w:val="00C9434A"/>
    <w:rsid w:val="00C94380"/>
    <w:rsid w:val="00C943F0"/>
    <w:rsid w:val="00C9595A"/>
    <w:rsid w:val="00C975B4"/>
    <w:rsid w:val="00CA0A7A"/>
    <w:rsid w:val="00CA0FEA"/>
    <w:rsid w:val="00CA2659"/>
    <w:rsid w:val="00CA2974"/>
    <w:rsid w:val="00CA2A3E"/>
    <w:rsid w:val="00CA3283"/>
    <w:rsid w:val="00CA3675"/>
    <w:rsid w:val="00CA3A6F"/>
    <w:rsid w:val="00CA43A4"/>
    <w:rsid w:val="00CA54B9"/>
    <w:rsid w:val="00CA5589"/>
    <w:rsid w:val="00CA574A"/>
    <w:rsid w:val="00CA6CEC"/>
    <w:rsid w:val="00CA6F69"/>
    <w:rsid w:val="00CA7B4F"/>
    <w:rsid w:val="00CA7DE3"/>
    <w:rsid w:val="00CB13D2"/>
    <w:rsid w:val="00CB13EE"/>
    <w:rsid w:val="00CB1550"/>
    <w:rsid w:val="00CB233A"/>
    <w:rsid w:val="00CB2FC2"/>
    <w:rsid w:val="00CB2FEB"/>
    <w:rsid w:val="00CB48D3"/>
    <w:rsid w:val="00CB6550"/>
    <w:rsid w:val="00CB678D"/>
    <w:rsid w:val="00CB7109"/>
    <w:rsid w:val="00CB7206"/>
    <w:rsid w:val="00CB7813"/>
    <w:rsid w:val="00CC19BF"/>
    <w:rsid w:val="00CC25DD"/>
    <w:rsid w:val="00CC2DE2"/>
    <w:rsid w:val="00CC3564"/>
    <w:rsid w:val="00CC3EF6"/>
    <w:rsid w:val="00CC479C"/>
    <w:rsid w:val="00CC4974"/>
    <w:rsid w:val="00CC5F1B"/>
    <w:rsid w:val="00CD0165"/>
    <w:rsid w:val="00CD0CC2"/>
    <w:rsid w:val="00CD0CCE"/>
    <w:rsid w:val="00CD2A77"/>
    <w:rsid w:val="00CD2DF4"/>
    <w:rsid w:val="00CD38E9"/>
    <w:rsid w:val="00CD3BFB"/>
    <w:rsid w:val="00CD3C65"/>
    <w:rsid w:val="00CD4572"/>
    <w:rsid w:val="00CD464D"/>
    <w:rsid w:val="00CD51DF"/>
    <w:rsid w:val="00CD7401"/>
    <w:rsid w:val="00CD7E73"/>
    <w:rsid w:val="00CE2E12"/>
    <w:rsid w:val="00CE3820"/>
    <w:rsid w:val="00CE39E2"/>
    <w:rsid w:val="00CE4D3A"/>
    <w:rsid w:val="00CE50D4"/>
    <w:rsid w:val="00CE6207"/>
    <w:rsid w:val="00CE63F3"/>
    <w:rsid w:val="00CE689D"/>
    <w:rsid w:val="00CE7678"/>
    <w:rsid w:val="00CE7CBE"/>
    <w:rsid w:val="00CF008F"/>
    <w:rsid w:val="00CF0474"/>
    <w:rsid w:val="00CF0969"/>
    <w:rsid w:val="00CF0C48"/>
    <w:rsid w:val="00CF0ECD"/>
    <w:rsid w:val="00CF1974"/>
    <w:rsid w:val="00CF19B4"/>
    <w:rsid w:val="00CF2826"/>
    <w:rsid w:val="00CF380D"/>
    <w:rsid w:val="00CF63F3"/>
    <w:rsid w:val="00CF6496"/>
    <w:rsid w:val="00CF6A4B"/>
    <w:rsid w:val="00D0010D"/>
    <w:rsid w:val="00D0027E"/>
    <w:rsid w:val="00D0158A"/>
    <w:rsid w:val="00D0215D"/>
    <w:rsid w:val="00D02736"/>
    <w:rsid w:val="00D04AF1"/>
    <w:rsid w:val="00D05035"/>
    <w:rsid w:val="00D05AF4"/>
    <w:rsid w:val="00D066D8"/>
    <w:rsid w:val="00D149D4"/>
    <w:rsid w:val="00D15098"/>
    <w:rsid w:val="00D16D57"/>
    <w:rsid w:val="00D1775C"/>
    <w:rsid w:val="00D17FBC"/>
    <w:rsid w:val="00D20110"/>
    <w:rsid w:val="00D207ED"/>
    <w:rsid w:val="00D20DBF"/>
    <w:rsid w:val="00D211CD"/>
    <w:rsid w:val="00D228CF"/>
    <w:rsid w:val="00D230B3"/>
    <w:rsid w:val="00D23A75"/>
    <w:rsid w:val="00D23AC3"/>
    <w:rsid w:val="00D246C4"/>
    <w:rsid w:val="00D24A54"/>
    <w:rsid w:val="00D24D67"/>
    <w:rsid w:val="00D24E70"/>
    <w:rsid w:val="00D25179"/>
    <w:rsid w:val="00D25264"/>
    <w:rsid w:val="00D261C3"/>
    <w:rsid w:val="00D26300"/>
    <w:rsid w:val="00D26C41"/>
    <w:rsid w:val="00D275F4"/>
    <w:rsid w:val="00D31B8E"/>
    <w:rsid w:val="00D320D6"/>
    <w:rsid w:val="00D3359B"/>
    <w:rsid w:val="00D33677"/>
    <w:rsid w:val="00D336C2"/>
    <w:rsid w:val="00D3639F"/>
    <w:rsid w:val="00D40243"/>
    <w:rsid w:val="00D405AC"/>
    <w:rsid w:val="00D408B6"/>
    <w:rsid w:val="00D41025"/>
    <w:rsid w:val="00D41B5A"/>
    <w:rsid w:val="00D444E0"/>
    <w:rsid w:val="00D45639"/>
    <w:rsid w:val="00D4579A"/>
    <w:rsid w:val="00D457DD"/>
    <w:rsid w:val="00D45963"/>
    <w:rsid w:val="00D45B3B"/>
    <w:rsid w:val="00D477D1"/>
    <w:rsid w:val="00D5091E"/>
    <w:rsid w:val="00D50F96"/>
    <w:rsid w:val="00D51A00"/>
    <w:rsid w:val="00D51EAD"/>
    <w:rsid w:val="00D5206B"/>
    <w:rsid w:val="00D52225"/>
    <w:rsid w:val="00D525BD"/>
    <w:rsid w:val="00D52725"/>
    <w:rsid w:val="00D53805"/>
    <w:rsid w:val="00D54FAC"/>
    <w:rsid w:val="00D564BD"/>
    <w:rsid w:val="00D571F6"/>
    <w:rsid w:val="00D57993"/>
    <w:rsid w:val="00D57FA2"/>
    <w:rsid w:val="00D6240A"/>
    <w:rsid w:val="00D63652"/>
    <w:rsid w:val="00D656DB"/>
    <w:rsid w:val="00D657C4"/>
    <w:rsid w:val="00D66957"/>
    <w:rsid w:val="00D71ABC"/>
    <w:rsid w:val="00D71F27"/>
    <w:rsid w:val="00D72159"/>
    <w:rsid w:val="00D72C39"/>
    <w:rsid w:val="00D73D9B"/>
    <w:rsid w:val="00D74543"/>
    <w:rsid w:val="00D75965"/>
    <w:rsid w:val="00D75C91"/>
    <w:rsid w:val="00D75D58"/>
    <w:rsid w:val="00D76086"/>
    <w:rsid w:val="00D766C2"/>
    <w:rsid w:val="00D76E9A"/>
    <w:rsid w:val="00D80441"/>
    <w:rsid w:val="00D80D62"/>
    <w:rsid w:val="00D80F1C"/>
    <w:rsid w:val="00D821E6"/>
    <w:rsid w:val="00D83493"/>
    <w:rsid w:val="00D840C3"/>
    <w:rsid w:val="00D863D3"/>
    <w:rsid w:val="00D87024"/>
    <w:rsid w:val="00D90311"/>
    <w:rsid w:val="00D928F1"/>
    <w:rsid w:val="00D93A70"/>
    <w:rsid w:val="00D93AB6"/>
    <w:rsid w:val="00D96183"/>
    <w:rsid w:val="00D961E3"/>
    <w:rsid w:val="00D966A0"/>
    <w:rsid w:val="00D96B5A"/>
    <w:rsid w:val="00D96D6D"/>
    <w:rsid w:val="00D96D71"/>
    <w:rsid w:val="00D96F63"/>
    <w:rsid w:val="00D970E0"/>
    <w:rsid w:val="00D97E4A"/>
    <w:rsid w:val="00DA0FC3"/>
    <w:rsid w:val="00DA1F11"/>
    <w:rsid w:val="00DA5A8F"/>
    <w:rsid w:val="00DA6C03"/>
    <w:rsid w:val="00DA7DDC"/>
    <w:rsid w:val="00DA7FCC"/>
    <w:rsid w:val="00DB128F"/>
    <w:rsid w:val="00DB20C3"/>
    <w:rsid w:val="00DB2D9D"/>
    <w:rsid w:val="00DB303E"/>
    <w:rsid w:val="00DB3906"/>
    <w:rsid w:val="00DB39CA"/>
    <w:rsid w:val="00DB4267"/>
    <w:rsid w:val="00DB4AC8"/>
    <w:rsid w:val="00DB4E25"/>
    <w:rsid w:val="00DB52A5"/>
    <w:rsid w:val="00DB62AE"/>
    <w:rsid w:val="00DC02F0"/>
    <w:rsid w:val="00DC06A4"/>
    <w:rsid w:val="00DC081C"/>
    <w:rsid w:val="00DC09F6"/>
    <w:rsid w:val="00DC1CFE"/>
    <w:rsid w:val="00DC219E"/>
    <w:rsid w:val="00DC2893"/>
    <w:rsid w:val="00DC2B68"/>
    <w:rsid w:val="00DC2CB8"/>
    <w:rsid w:val="00DC360F"/>
    <w:rsid w:val="00DC3BBC"/>
    <w:rsid w:val="00DC4011"/>
    <w:rsid w:val="00DC4EE7"/>
    <w:rsid w:val="00DC5F4A"/>
    <w:rsid w:val="00DC62D5"/>
    <w:rsid w:val="00DC6CB1"/>
    <w:rsid w:val="00DC79CC"/>
    <w:rsid w:val="00DC7C03"/>
    <w:rsid w:val="00DD056F"/>
    <w:rsid w:val="00DD0908"/>
    <w:rsid w:val="00DD1150"/>
    <w:rsid w:val="00DD1BDD"/>
    <w:rsid w:val="00DD1E1F"/>
    <w:rsid w:val="00DD2B50"/>
    <w:rsid w:val="00DD3076"/>
    <w:rsid w:val="00DD34FD"/>
    <w:rsid w:val="00DD364A"/>
    <w:rsid w:val="00DD439B"/>
    <w:rsid w:val="00DD481F"/>
    <w:rsid w:val="00DD4C54"/>
    <w:rsid w:val="00DD53AD"/>
    <w:rsid w:val="00DD56F2"/>
    <w:rsid w:val="00DD6383"/>
    <w:rsid w:val="00DD6BAA"/>
    <w:rsid w:val="00DD770E"/>
    <w:rsid w:val="00DE0C63"/>
    <w:rsid w:val="00DE0FC6"/>
    <w:rsid w:val="00DE1A4E"/>
    <w:rsid w:val="00DE225E"/>
    <w:rsid w:val="00DE31DE"/>
    <w:rsid w:val="00DE3231"/>
    <w:rsid w:val="00DE422D"/>
    <w:rsid w:val="00DE478D"/>
    <w:rsid w:val="00DE5065"/>
    <w:rsid w:val="00DE571E"/>
    <w:rsid w:val="00DE5987"/>
    <w:rsid w:val="00DE5CD6"/>
    <w:rsid w:val="00DE6FFD"/>
    <w:rsid w:val="00DE7CEE"/>
    <w:rsid w:val="00DF0420"/>
    <w:rsid w:val="00DF074E"/>
    <w:rsid w:val="00DF1755"/>
    <w:rsid w:val="00DF2B46"/>
    <w:rsid w:val="00DF30D5"/>
    <w:rsid w:val="00DF37D8"/>
    <w:rsid w:val="00DF3BCD"/>
    <w:rsid w:val="00DF3D56"/>
    <w:rsid w:val="00DF4164"/>
    <w:rsid w:val="00DF491C"/>
    <w:rsid w:val="00DF6A47"/>
    <w:rsid w:val="00DF6EAC"/>
    <w:rsid w:val="00E04550"/>
    <w:rsid w:val="00E06623"/>
    <w:rsid w:val="00E066B1"/>
    <w:rsid w:val="00E06E9D"/>
    <w:rsid w:val="00E071C4"/>
    <w:rsid w:val="00E07F03"/>
    <w:rsid w:val="00E11809"/>
    <w:rsid w:val="00E11FD4"/>
    <w:rsid w:val="00E133F8"/>
    <w:rsid w:val="00E1374A"/>
    <w:rsid w:val="00E1474E"/>
    <w:rsid w:val="00E1764E"/>
    <w:rsid w:val="00E2059B"/>
    <w:rsid w:val="00E209A5"/>
    <w:rsid w:val="00E2173E"/>
    <w:rsid w:val="00E22E65"/>
    <w:rsid w:val="00E2551A"/>
    <w:rsid w:val="00E26010"/>
    <w:rsid w:val="00E269C5"/>
    <w:rsid w:val="00E272BB"/>
    <w:rsid w:val="00E27FE9"/>
    <w:rsid w:val="00E31FC0"/>
    <w:rsid w:val="00E31FD0"/>
    <w:rsid w:val="00E3220D"/>
    <w:rsid w:val="00E32273"/>
    <w:rsid w:val="00E33039"/>
    <w:rsid w:val="00E330A5"/>
    <w:rsid w:val="00E341F9"/>
    <w:rsid w:val="00E34444"/>
    <w:rsid w:val="00E348CE"/>
    <w:rsid w:val="00E35A47"/>
    <w:rsid w:val="00E3628A"/>
    <w:rsid w:val="00E362D5"/>
    <w:rsid w:val="00E36EEC"/>
    <w:rsid w:val="00E37F22"/>
    <w:rsid w:val="00E413D9"/>
    <w:rsid w:val="00E43879"/>
    <w:rsid w:val="00E4616C"/>
    <w:rsid w:val="00E46A91"/>
    <w:rsid w:val="00E46CCD"/>
    <w:rsid w:val="00E47FA9"/>
    <w:rsid w:val="00E51DD7"/>
    <w:rsid w:val="00E52BE3"/>
    <w:rsid w:val="00E53CDC"/>
    <w:rsid w:val="00E53F13"/>
    <w:rsid w:val="00E548A3"/>
    <w:rsid w:val="00E54D05"/>
    <w:rsid w:val="00E54DCB"/>
    <w:rsid w:val="00E55012"/>
    <w:rsid w:val="00E561AC"/>
    <w:rsid w:val="00E56725"/>
    <w:rsid w:val="00E5693B"/>
    <w:rsid w:val="00E5704C"/>
    <w:rsid w:val="00E57DCB"/>
    <w:rsid w:val="00E63081"/>
    <w:rsid w:val="00E633DB"/>
    <w:rsid w:val="00E6455C"/>
    <w:rsid w:val="00E65A14"/>
    <w:rsid w:val="00E66B8C"/>
    <w:rsid w:val="00E6722E"/>
    <w:rsid w:val="00E67A7D"/>
    <w:rsid w:val="00E702BE"/>
    <w:rsid w:val="00E70EB7"/>
    <w:rsid w:val="00E70FB3"/>
    <w:rsid w:val="00E71AA9"/>
    <w:rsid w:val="00E71BA4"/>
    <w:rsid w:val="00E73A34"/>
    <w:rsid w:val="00E73B19"/>
    <w:rsid w:val="00E75305"/>
    <w:rsid w:val="00E7567A"/>
    <w:rsid w:val="00E76F0E"/>
    <w:rsid w:val="00E77E37"/>
    <w:rsid w:val="00E81F53"/>
    <w:rsid w:val="00E82164"/>
    <w:rsid w:val="00E826A2"/>
    <w:rsid w:val="00E82B8B"/>
    <w:rsid w:val="00E82EDC"/>
    <w:rsid w:val="00E8416F"/>
    <w:rsid w:val="00E844FF"/>
    <w:rsid w:val="00E8462A"/>
    <w:rsid w:val="00E84B06"/>
    <w:rsid w:val="00E8694F"/>
    <w:rsid w:val="00E86BB3"/>
    <w:rsid w:val="00E87B86"/>
    <w:rsid w:val="00E87D00"/>
    <w:rsid w:val="00E92997"/>
    <w:rsid w:val="00E934E1"/>
    <w:rsid w:val="00E93B63"/>
    <w:rsid w:val="00E96FB3"/>
    <w:rsid w:val="00E97A17"/>
    <w:rsid w:val="00EA0225"/>
    <w:rsid w:val="00EA0F20"/>
    <w:rsid w:val="00EA30C5"/>
    <w:rsid w:val="00EA50AF"/>
    <w:rsid w:val="00EA5179"/>
    <w:rsid w:val="00EA5B59"/>
    <w:rsid w:val="00EA6AC6"/>
    <w:rsid w:val="00EA76B5"/>
    <w:rsid w:val="00EA7CB5"/>
    <w:rsid w:val="00EB02FA"/>
    <w:rsid w:val="00EB0737"/>
    <w:rsid w:val="00EB0797"/>
    <w:rsid w:val="00EB217F"/>
    <w:rsid w:val="00EB26E1"/>
    <w:rsid w:val="00EB2F34"/>
    <w:rsid w:val="00EB499D"/>
    <w:rsid w:val="00EB49EA"/>
    <w:rsid w:val="00EB4E37"/>
    <w:rsid w:val="00EB547B"/>
    <w:rsid w:val="00EB55B8"/>
    <w:rsid w:val="00EB5B64"/>
    <w:rsid w:val="00EB68D5"/>
    <w:rsid w:val="00EB7DD4"/>
    <w:rsid w:val="00EC00BC"/>
    <w:rsid w:val="00EC0DBD"/>
    <w:rsid w:val="00EC119F"/>
    <w:rsid w:val="00EC42B1"/>
    <w:rsid w:val="00EC5C05"/>
    <w:rsid w:val="00EC66E8"/>
    <w:rsid w:val="00EC6B1D"/>
    <w:rsid w:val="00EC6F2C"/>
    <w:rsid w:val="00ED0159"/>
    <w:rsid w:val="00ED0969"/>
    <w:rsid w:val="00ED15E7"/>
    <w:rsid w:val="00ED2643"/>
    <w:rsid w:val="00ED4A32"/>
    <w:rsid w:val="00ED5E0D"/>
    <w:rsid w:val="00ED64E0"/>
    <w:rsid w:val="00ED65D0"/>
    <w:rsid w:val="00ED71C7"/>
    <w:rsid w:val="00ED7C93"/>
    <w:rsid w:val="00EE074B"/>
    <w:rsid w:val="00EE2394"/>
    <w:rsid w:val="00EE4556"/>
    <w:rsid w:val="00EE6185"/>
    <w:rsid w:val="00EE6463"/>
    <w:rsid w:val="00EE64EC"/>
    <w:rsid w:val="00EE70CE"/>
    <w:rsid w:val="00EF1812"/>
    <w:rsid w:val="00EF206A"/>
    <w:rsid w:val="00EF4216"/>
    <w:rsid w:val="00EF4640"/>
    <w:rsid w:val="00EF564C"/>
    <w:rsid w:val="00EF5812"/>
    <w:rsid w:val="00EF6451"/>
    <w:rsid w:val="00EF71AC"/>
    <w:rsid w:val="00EF7317"/>
    <w:rsid w:val="00F00A4C"/>
    <w:rsid w:val="00F0157E"/>
    <w:rsid w:val="00F0232C"/>
    <w:rsid w:val="00F03620"/>
    <w:rsid w:val="00F0482E"/>
    <w:rsid w:val="00F04BDE"/>
    <w:rsid w:val="00F0575F"/>
    <w:rsid w:val="00F06EC5"/>
    <w:rsid w:val="00F07939"/>
    <w:rsid w:val="00F100BB"/>
    <w:rsid w:val="00F11D97"/>
    <w:rsid w:val="00F130B8"/>
    <w:rsid w:val="00F1463D"/>
    <w:rsid w:val="00F1546E"/>
    <w:rsid w:val="00F16642"/>
    <w:rsid w:val="00F172F9"/>
    <w:rsid w:val="00F17ECF"/>
    <w:rsid w:val="00F20317"/>
    <w:rsid w:val="00F2165A"/>
    <w:rsid w:val="00F21D7B"/>
    <w:rsid w:val="00F221C4"/>
    <w:rsid w:val="00F223A5"/>
    <w:rsid w:val="00F229D3"/>
    <w:rsid w:val="00F23D86"/>
    <w:rsid w:val="00F24AFD"/>
    <w:rsid w:val="00F25551"/>
    <w:rsid w:val="00F25D8F"/>
    <w:rsid w:val="00F26BDC"/>
    <w:rsid w:val="00F30989"/>
    <w:rsid w:val="00F3099B"/>
    <w:rsid w:val="00F31FB2"/>
    <w:rsid w:val="00F3286D"/>
    <w:rsid w:val="00F33501"/>
    <w:rsid w:val="00F345A6"/>
    <w:rsid w:val="00F34BB7"/>
    <w:rsid w:val="00F363CB"/>
    <w:rsid w:val="00F36ABD"/>
    <w:rsid w:val="00F36F1B"/>
    <w:rsid w:val="00F376EE"/>
    <w:rsid w:val="00F40843"/>
    <w:rsid w:val="00F42234"/>
    <w:rsid w:val="00F43D76"/>
    <w:rsid w:val="00F43DEC"/>
    <w:rsid w:val="00F43EA8"/>
    <w:rsid w:val="00F4542D"/>
    <w:rsid w:val="00F45897"/>
    <w:rsid w:val="00F46485"/>
    <w:rsid w:val="00F47181"/>
    <w:rsid w:val="00F47278"/>
    <w:rsid w:val="00F508DF"/>
    <w:rsid w:val="00F50CC6"/>
    <w:rsid w:val="00F5126C"/>
    <w:rsid w:val="00F51859"/>
    <w:rsid w:val="00F51CAC"/>
    <w:rsid w:val="00F52C40"/>
    <w:rsid w:val="00F5353B"/>
    <w:rsid w:val="00F53B6B"/>
    <w:rsid w:val="00F53FBC"/>
    <w:rsid w:val="00F54F34"/>
    <w:rsid w:val="00F55DFC"/>
    <w:rsid w:val="00F561B6"/>
    <w:rsid w:val="00F56DD9"/>
    <w:rsid w:val="00F57454"/>
    <w:rsid w:val="00F577A6"/>
    <w:rsid w:val="00F61362"/>
    <w:rsid w:val="00F616A7"/>
    <w:rsid w:val="00F62444"/>
    <w:rsid w:val="00F62980"/>
    <w:rsid w:val="00F62F3D"/>
    <w:rsid w:val="00F633F3"/>
    <w:rsid w:val="00F634C6"/>
    <w:rsid w:val="00F636DF"/>
    <w:rsid w:val="00F64824"/>
    <w:rsid w:val="00F64D9A"/>
    <w:rsid w:val="00F6531E"/>
    <w:rsid w:val="00F667C0"/>
    <w:rsid w:val="00F66A7D"/>
    <w:rsid w:val="00F6773A"/>
    <w:rsid w:val="00F67E95"/>
    <w:rsid w:val="00F726A0"/>
    <w:rsid w:val="00F73828"/>
    <w:rsid w:val="00F73C47"/>
    <w:rsid w:val="00F757A7"/>
    <w:rsid w:val="00F76BBE"/>
    <w:rsid w:val="00F80633"/>
    <w:rsid w:val="00F811B8"/>
    <w:rsid w:val="00F82ADB"/>
    <w:rsid w:val="00F839DB"/>
    <w:rsid w:val="00F83F77"/>
    <w:rsid w:val="00F84131"/>
    <w:rsid w:val="00F84521"/>
    <w:rsid w:val="00F84714"/>
    <w:rsid w:val="00F84A5A"/>
    <w:rsid w:val="00F864FF"/>
    <w:rsid w:val="00F8799B"/>
    <w:rsid w:val="00F87AC5"/>
    <w:rsid w:val="00F90839"/>
    <w:rsid w:val="00F91676"/>
    <w:rsid w:val="00F925FE"/>
    <w:rsid w:val="00F930D0"/>
    <w:rsid w:val="00F95B43"/>
    <w:rsid w:val="00F96C51"/>
    <w:rsid w:val="00F97097"/>
    <w:rsid w:val="00F9714B"/>
    <w:rsid w:val="00F97890"/>
    <w:rsid w:val="00FA2F73"/>
    <w:rsid w:val="00FA3534"/>
    <w:rsid w:val="00FA48B9"/>
    <w:rsid w:val="00FA48EF"/>
    <w:rsid w:val="00FA4A50"/>
    <w:rsid w:val="00FA4B3F"/>
    <w:rsid w:val="00FA4B80"/>
    <w:rsid w:val="00FA64A8"/>
    <w:rsid w:val="00FA71E9"/>
    <w:rsid w:val="00FA7C32"/>
    <w:rsid w:val="00FB08B7"/>
    <w:rsid w:val="00FB2139"/>
    <w:rsid w:val="00FB2F1F"/>
    <w:rsid w:val="00FB2F7A"/>
    <w:rsid w:val="00FB2FFC"/>
    <w:rsid w:val="00FB417C"/>
    <w:rsid w:val="00FB68AF"/>
    <w:rsid w:val="00FB744E"/>
    <w:rsid w:val="00FC0B4E"/>
    <w:rsid w:val="00FC201B"/>
    <w:rsid w:val="00FC25F0"/>
    <w:rsid w:val="00FC260A"/>
    <w:rsid w:val="00FC2B02"/>
    <w:rsid w:val="00FC332E"/>
    <w:rsid w:val="00FC3380"/>
    <w:rsid w:val="00FC37B3"/>
    <w:rsid w:val="00FC4A99"/>
    <w:rsid w:val="00FC5AE4"/>
    <w:rsid w:val="00FC6217"/>
    <w:rsid w:val="00FC6AE0"/>
    <w:rsid w:val="00FC6C62"/>
    <w:rsid w:val="00FC715B"/>
    <w:rsid w:val="00FC74B6"/>
    <w:rsid w:val="00FD0DCE"/>
    <w:rsid w:val="00FD0EB3"/>
    <w:rsid w:val="00FD6727"/>
    <w:rsid w:val="00FD7032"/>
    <w:rsid w:val="00FE006B"/>
    <w:rsid w:val="00FE01F7"/>
    <w:rsid w:val="00FE06EB"/>
    <w:rsid w:val="00FE0ACE"/>
    <w:rsid w:val="00FE1C10"/>
    <w:rsid w:val="00FE2B53"/>
    <w:rsid w:val="00FE3A1B"/>
    <w:rsid w:val="00FE3DAB"/>
    <w:rsid w:val="00FE4B00"/>
    <w:rsid w:val="00FE4E54"/>
    <w:rsid w:val="00FE4EF8"/>
    <w:rsid w:val="00FE50B2"/>
    <w:rsid w:val="00FE512A"/>
    <w:rsid w:val="00FE5486"/>
    <w:rsid w:val="00FE5D96"/>
    <w:rsid w:val="00FE5EC0"/>
    <w:rsid w:val="00FE7712"/>
    <w:rsid w:val="00FF10D4"/>
    <w:rsid w:val="00FF18C8"/>
    <w:rsid w:val="00FF2ACF"/>
    <w:rsid w:val="00FF3E65"/>
    <w:rsid w:val="00FF429E"/>
    <w:rsid w:val="00FF5205"/>
    <w:rsid w:val="00FF6345"/>
    <w:rsid w:val="00FF6449"/>
    <w:rsid w:val="00FF666F"/>
    <w:rsid w:val="00FF6A9A"/>
    <w:rsid w:val="092A3CA0"/>
    <w:rsid w:val="0B1B2AEA"/>
    <w:rsid w:val="0BC770C1"/>
    <w:rsid w:val="0E98C8E8"/>
    <w:rsid w:val="0F917E66"/>
    <w:rsid w:val="119EEDC0"/>
    <w:rsid w:val="12ED4DDC"/>
    <w:rsid w:val="18ADD7FB"/>
    <w:rsid w:val="1C221040"/>
    <w:rsid w:val="1C8A24F8"/>
    <w:rsid w:val="1DA50428"/>
    <w:rsid w:val="1E8E0300"/>
    <w:rsid w:val="23ABAEAA"/>
    <w:rsid w:val="25F7C6C4"/>
    <w:rsid w:val="2726613A"/>
    <w:rsid w:val="2FC89CC3"/>
    <w:rsid w:val="314CD62C"/>
    <w:rsid w:val="359EA73F"/>
    <w:rsid w:val="398B6210"/>
    <w:rsid w:val="3C137313"/>
    <w:rsid w:val="3DF4C35B"/>
    <w:rsid w:val="441F6D9F"/>
    <w:rsid w:val="445801D1"/>
    <w:rsid w:val="4C3A4AD9"/>
    <w:rsid w:val="50F6593A"/>
    <w:rsid w:val="51E78F16"/>
    <w:rsid w:val="51F99E34"/>
    <w:rsid w:val="544AE84B"/>
    <w:rsid w:val="550193E1"/>
    <w:rsid w:val="5595F2B0"/>
    <w:rsid w:val="566A997E"/>
    <w:rsid w:val="58163A01"/>
    <w:rsid w:val="5C7052CA"/>
    <w:rsid w:val="5E12375A"/>
    <w:rsid w:val="5E527301"/>
    <w:rsid w:val="5EA988FE"/>
    <w:rsid w:val="6077D54C"/>
    <w:rsid w:val="675E5622"/>
    <w:rsid w:val="6B3518CD"/>
    <w:rsid w:val="6E69F5F2"/>
    <w:rsid w:val="6F1215A0"/>
    <w:rsid w:val="710B0D94"/>
    <w:rsid w:val="71132056"/>
    <w:rsid w:val="7989CEC4"/>
    <w:rsid w:val="7C256721"/>
    <w:rsid w:val="7E929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7CC66CB"/>
  <w15:chartTrackingRefBased/>
  <w15:docId w15:val="{D7C87214-132E-4078-B0B3-28A9B571109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09"/>
    <w:rPr>
      <w:sz w:val="24"/>
      <w:szCs w:val="24"/>
    </w:rPr>
  </w:style>
  <w:style w:type="paragraph" w:styleId="Heading1">
    <w:name w:val="heading 1"/>
    <w:basedOn w:val="Normal"/>
    <w:next w:val="Normal"/>
    <w:link w:val="Heading1Char"/>
    <w:qFormat/>
    <w:rsid w:val="00983CB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paragraph" w:styleId="FootnoteText">
    <w:name w:val="footnote text"/>
    <w:basedOn w:val="Normal"/>
    <w:link w:val="FootnoteTextChar"/>
    <w:uiPriority w:val="99"/>
    <w:rsid w:val="008B09B9"/>
    <w:rPr>
      <w:sz w:val="20"/>
      <w:szCs w:val="20"/>
    </w:rPr>
  </w:style>
  <w:style w:type="character" w:customStyle="1" w:styleId="FootnoteTextChar">
    <w:name w:val="Footnote Text Char"/>
    <w:basedOn w:val="DefaultParagraphFont"/>
    <w:link w:val="FootnoteText"/>
    <w:uiPriority w:val="99"/>
    <w:rsid w:val="008B09B9"/>
  </w:style>
  <w:style w:type="character" w:styleId="FootnoteReference">
    <w:name w:val="footnote reference"/>
    <w:aliases w:val="Style 12,(NECG) Footnote Reference,Appel note de bas de p,Style 124,o,fr,Style 3,Style 17,FR,Style 13,Footnote Reference/,Style 6"/>
    <w:uiPriority w:val="99"/>
    <w:rsid w:val="008B09B9"/>
    <w:rPr>
      <w:rFonts w:cs="Times New Roman"/>
      <w:vertAlign w:val="superscript"/>
    </w:rPr>
  </w:style>
  <w:style w:type="character" w:styleId="Hyperlink">
    <w:name w:val="Hyperlink"/>
    <w:uiPriority w:val="99"/>
    <w:rsid w:val="008B09B9"/>
    <w:rPr>
      <w:rFonts w:cs="Times New Roman"/>
      <w:color w:val="0000FF"/>
      <w:u w:val="single"/>
    </w:rPr>
  </w:style>
  <w:style w:type="character" w:styleId="Emphasis">
    <w:name w:val="Emphasis"/>
    <w:qFormat/>
    <w:rsid w:val="00983CBC"/>
    <w:rPr>
      <w:i/>
      <w:iCs/>
    </w:rPr>
  </w:style>
  <w:style w:type="character" w:customStyle="1" w:styleId="Heading1Char">
    <w:name w:val="Heading 1 Char"/>
    <w:link w:val="Heading1"/>
    <w:rsid w:val="00983CBC"/>
    <w:rPr>
      <w:rFonts w:ascii="Calibri Light" w:eastAsia="Times New Roman" w:hAnsi="Calibri Light" w:cs="Times New Roman"/>
      <w:b/>
      <w:bCs/>
      <w:kern w:val="32"/>
      <w:sz w:val="32"/>
      <w:szCs w:val="32"/>
    </w:rPr>
  </w:style>
  <w:style w:type="paragraph" w:styleId="BalloonText">
    <w:name w:val="Balloon Text"/>
    <w:basedOn w:val="Normal"/>
    <w:link w:val="BalloonTextChar"/>
    <w:rsid w:val="00A239BB"/>
    <w:rPr>
      <w:rFonts w:ascii="Tahoma" w:hAnsi="Tahoma" w:cs="Tahoma"/>
      <w:sz w:val="16"/>
      <w:szCs w:val="16"/>
    </w:rPr>
  </w:style>
  <w:style w:type="character" w:customStyle="1" w:styleId="BalloonTextChar">
    <w:name w:val="Balloon Text Char"/>
    <w:link w:val="BalloonText"/>
    <w:rsid w:val="00A239BB"/>
    <w:rPr>
      <w:rFonts w:ascii="Tahoma" w:hAnsi="Tahoma" w:cs="Tahoma"/>
      <w:sz w:val="16"/>
      <w:szCs w:val="16"/>
    </w:rPr>
  </w:style>
  <w:style w:type="character" w:customStyle="1" w:styleId="FooterChar">
    <w:name w:val="Footer Char"/>
    <w:link w:val="Footer"/>
    <w:uiPriority w:val="99"/>
    <w:rsid w:val="00A239BB"/>
    <w:rPr>
      <w:sz w:val="24"/>
      <w:szCs w:val="24"/>
    </w:rPr>
  </w:style>
  <w:style w:type="paragraph" w:styleId="ListParagraph">
    <w:name w:val="List Paragraph"/>
    <w:basedOn w:val="Normal"/>
    <w:uiPriority w:val="34"/>
    <w:qFormat/>
    <w:rsid w:val="00557107"/>
    <w:pPr>
      <w:ind w:left="720"/>
    </w:pPr>
  </w:style>
  <w:style w:type="character" w:styleId="CommentReference">
    <w:name w:val="annotation reference"/>
    <w:rsid w:val="008579EE"/>
    <w:rPr>
      <w:sz w:val="16"/>
      <w:szCs w:val="16"/>
    </w:rPr>
  </w:style>
  <w:style w:type="paragraph" w:styleId="CommentText">
    <w:name w:val="annotation text"/>
    <w:basedOn w:val="Normal"/>
    <w:link w:val="CommentTextChar"/>
    <w:rsid w:val="008579EE"/>
    <w:rPr>
      <w:sz w:val="20"/>
      <w:szCs w:val="20"/>
    </w:rPr>
  </w:style>
  <w:style w:type="character" w:customStyle="1" w:styleId="CommentTextChar">
    <w:name w:val="Comment Text Char"/>
    <w:basedOn w:val="DefaultParagraphFont"/>
    <w:link w:val="CommentText"/>
    <w:rsid w:val="008579EE"/>
  </w:style>
  <w:style w:type="paragraph" w:styleId="CommentSubject">
    <w:name w:val="annotation subject"/>
    <w:basedOn w:val="CommentText"/>
    <w:next w:val="CommentText"/>
    <w:link w:val="CommentSubjectChar"/>
    <w:rsid w:val="008579EE"/>
    <w:rPr>
      <w:b/>
      <w:bCs/>
    </w:rPr>
  </w:style>
  <w:style w:type="character" w:customStyle="1" w:styleId="CommentSubjectChar">
    <w:name w:val="Comment Subject Char"/>
    <w:link w:val="CommentSubject"/>
    <w:rsid w:val="008579EE"/>
    <w:rPr>
      <w:b/>
      <w:bCs/>
    </w:rPr>
  </w:style>
  <w:style w:type="table" w:styleId="TableGrid">
    <w:name w:val="Table Grid"/>
    <w:basedOn w:val="TableNormal"/>
    <w:rsid w:val="009E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75AE5"/>
    <w:rPr>
      <w:color w:val="605E5C"/>
      <w:shd w:val="clear" w:color="auto" w:fill="E1DFDD"/>
    </w:rPr>
  </w:style>
  <w:style w:type="paragraph" w:styleId="Revision">
    <w:name w:val="Revision"/>
    <w:hidden/>
    <w:uiPriority w:val="99"/>
    <w:semiHidden/>
    <w:rsid w:val="00F56DD9"/>
    <w:rPr>
      <w:sz w:val="24"/>
      <w:szCs w:val="24"/>
    </w:rPr>
  </w:style>
  <w:style w:type="character" w:styleId="FollowedHyperlink">
    <w:name w:val="FollowedHyperlink"/>
    <w:rsid w:val="002F59A2"/>
    <w:rPr>
      <w:color w:val="96607D"/>
      <w:u w:val="single"/>
    </w:rPr>
  </w:style>
  <w:style w:type="character" w:styleId="Mention">
    <w:name w:val="Mention"/>
    <w:uiPriority w:val="99"/>
    <w:unhideWhenUsed/>
    <w:rsid w:val="003138D8"/>
    <w:rPr>
      <w:color w:val="2B579A"/>
      <w:shd w:val="clear" w:color="auto" w:fill="E1DFDD"/>
    </w:rPr>
  </w:style>
  <w:style w:type="paragraph" w:styleId="NormalWeb">
    <w:name w:val="Normal (Web)"/>
    <w:basedOn w:val="Normal"/>
    <w:uiPriority w:val="99"/>
    <w:unhideWhenUsed/>
    <w:rsid w:val="00837B43"/>
    <w:pPr>
      <w:spacing w:before="100" w:beforeAutospacing="1" w:after="100" w:afterAutospacing="1"/>
    </w:pPr>
  </w:style>
  <w:style w:type="character" w:customStyle="1" w:styleId="normaltextrun">
    <w:name w:val="normaltextrun"/>
    <w:basedOn w:val="DefaultParagraphFont"/>
    <w:rsid w:val="00086F91"/>
  </w:style>
  <w:style w:type="character" w:customStyle="1" w:styleId="eop">
    <w:name w:val="eop"/>
    <w:basedOn w:val="DefaultParagraphFont"/>
    <w:rsid w:val="0008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7371">
      <w:bodyDiv w:val="1"/>
      <w:marLeft w:val="0"/>
      <w:marRight w:val="0"/>
      <w:marTop w:val="0"/>
      <w:marBottom w:val="0"/>
      <w:divBdr>
        <w:top w:val="none" w:sz="0" w:space="0" w:color="auto"/>
        <w:left w:val="none" w:sz="0" w:space="0" w:color="auto"/>
        <w:bottom w:val="none" w:sz="0" w:space="0" w:color="auto"/>
        <w:right w:val="none" w:sz="0" w:space="0" w:color="auto"/>
      </w:divBdr>
      <w:divsChild>
        <w:div w:id="533084353">
          <w:marLeft w:val="0"/>
          <w:marRight w:val="0"/>
          <w:marTop w:val="0"/>
          <w:marBottom w:val="0"/>
          <w:divBdr>
            <w:top w:val="none" w:sz="0" w:space="0" w:color="auto"/>
            <w:left w:val="none" w:sz="0" w:space="0" w:color="auto"/>
            <w:bottom w:val="none" w:sz="0" w:space="0" w:color="auto"/>
            <w:right w:val="none" w:sz="0" w:space="0" w:color="auto"/>
          </w:divBdr>
        </w:div>
        <w:div w:id="795025606">
          <w:marLeft w:val="0"/>
          <w:marRight w:val="0"/>
          <w:marTop w:val="0"/>
          <w:marBottom w:val="0"/>
          <w:divBdr>
            <w:top w:val="none" w:sz="0" w:space="0" w:color="auto"/>
            <w:left w:val="none" w:sz="0" w:space="0" w:color="auto"/>
            <w:bottom w:val="none" w:sz="0" w:space="0" w:color="auto"/>
            <w:right w:val="none" w:sz="0" w:space="0" w:color="auto"/>
          </w:divBdr>
          <w:divsChild>
            <w:div w:id="1732459275">
              <w:marLeft w:val="-75"/>
              <w:marRight w:val="0"/>
              <w:marTop w:val="30"/>
              <w:marBottom w:val="30"/>
              <w:divBdr>
                <w:top w:val="none" w:sz="0" w:space="0" w:color="auto"/>
                <w:left w:val="none" w:sz="0" w:space="0" w:color="auto"/>
                <w:bottom w:val="none" w:sz="0" w:space="0" w:color="auto"/>
                <w:right w:val="none" w:sz="0" w:space="0" w:color="auto"/>
              </w:divBdr>
              <w:divsChild>
                <w:div w:id="358821760">
                  <w:marLeft w:val="0"/>
                  <w:marRight w:val="0"/>
                  <w:marTop w:val="0"/>
                  <w:marBottom w:val="0"/>
                  <w:divBdr>
                    <w:top w:val="none" w:sz="0" w:space="0" w:color="auto"/>
                    <w:left w:val="none" w:sz="0" w:space="0" w:color="auto"/>
                    <w:bottom w:val="none" w:sz="0" w:space="0" w:color="auto"/>
                    <w:right w:val="none" w:sz="0" w:space="0" w:color="auto"/>
                  </w:divBdr>
                  <w:divsChild>
                    <w:div w:id="14963922">
                      <w:marLeft w:val="0"/>
                      <w:marRight w:val="0"/>
                      <w:marTop w:val="0"/>
                      <w:marBottom w:val="0"/>
                      <w:divBdr>
                        <w:top w:val="none" w:sz="0" w:space="0" w:color="auto"/>
                        <w:left w:val="none" w:sz="0" w:space="0" w:color="auto"/>
                        <w:bottom w:val="none" w:sz="0" w:space="0" w:color="auto"/>
                        <w:right w:val="none" w:sz="0" w:space="0" w:color="auto"/>
                      </w:divBdr>
                    </w:div>
                  </w:divsChild>
                </w:div>
                <w:div w:id="702680452">
                  <w:marLeft w:val="0"/>
                  <w:marRight w:val="0"/>
                  <w:marTop w:val="0"/>
                  <w:marBottom w:val="0"/>
                  <w:divBdr>
                    <w:top w:val="none" w:sz="0" w:space="0" w:color="auto"/>
                    <w:left w:val="none" w:sz="0" w:space="0" w:color="auto"/>
                    <w:bottom w:val="none" w:sz="0" w:space="0" w:color="auto"/>
                    <w:right w:val="none" w:sz="0" w:space="0" w:color="auto"/>
                  </w:divBdr>
                  <w:divsChild>
                    <w:div w:id="1277954783">
                      <w:marLeft w:val="0"/>
                      <w:marRight w:val="0"/>
                      <w:marTop w:val="0"/>
                      <w:marBottom w:val="0"/>
                      <w:divBdr>
                        <w:top w:val="none" w:sz="0" w:space="0" w:color="auto"/>
                        <w:left w:val="none" w:sz="0" w:space="0" w:color="auto"/>
                        <w:bottom w:val="none" w:sz="0" w:space="0" w:color="auto"/>
                        <w:right w:val="none" w:sz="0" w:space="0" w:color="auto"/>
                      </w:divBdr>
                    </w:div>
                  </w:divsChild>
                </w:div>
                <w:div w:id="890994559">
                  <w:marLeft w:val="0"/>
                  <w:marRight w:val="0"/>
                  <w:marTop w:val="0"/>
                  <w:marBottom w:val="0"/>
                  <w:divBdr>
                    <w:top w:val="none" w:sz="0" w:space="0" w:color="auto"/>
                    <w:left w:val="none" w:sz="0" w:space="0" w:color="auto"/>
                    <w:bottom w:val="none" w:sz="0" w:space="0" w:color="auto"/>
                    <w:right w:val="none" w:sz="0" w:space="0" w:color="auto"/>
                  </w:divBdr>
                  <w:divsChild>
                    <w:div w:id="1522938551">
                      <w:marLeft w:val="0"/>
                      <w:marRight w:val="0"/>
                      <w:marTop w:val="0"/>
                      <w:marBottom w:val="0"/>
                      <w:divBdr>
                        <w:top w:val="none" w:sz="0" w:space="0" w:color="auto"/>
                        <w:left w:val="none" w:sz="0" w:space="0" w:color="auto"/>
                        <w:bottom w:val="none" w:sz="0" w:space="0" w:color="auto"/>
                        <w:right w:val="none" w:sz="0" w:space="0" w:color="auto"/>
                      </w:divBdr>
                    </w:div>
                  </w:divsChild>
                </w:div>
                <w:div w:id="910768983">
                  <w:marLeft w:val="0"/>
                  <w:marRight w:val="0"/>
                  <w:marTop w:val="0"/>
                  <w:marBottom w:val="0"/>
                  <w:divBdr>
                    <w:top w:val="none" w:sz="0" w:space="0" w:color="auto"/>
                    <w:left w:val="none" w:sz="0" w:space="0" w:color="auto"/>
                    <w:bottom w:val="none" w:sz="0" w:space="0" w:color="auto"/>
                    <w:right w:val="none" w:sz="0" w:space="0" w:color="auto"/>
                  </w:divBdr>
                  <w:divsChild>
                    <w:div w:id="821042730">
                      <w:marLeft w:val="0"/>
                      <w:marRight w:val="0"/>
                      <w:marTop w:val="0"/>
                      <w:marBottom w:val="0"/>
                      <w:divBdr>
                        <w:top w:val="none" w:sz="0" w:space="0" w:color="auto"/>
                        <w:left w:val="none" w:sz="0" w:space="0" w:color="auto"/>
                        <w:bottom w:val="none" w:sz="0" w:space="0" w:color="auto"/>
                        <w:right w:val="none" w:sz="0" w:space="0" w:color="auto"/>
                      </w:divBdr>
                    </w:div>
                  </w:divsChild>
                </w:div>
                <w:div w:id="937251990">
                  <w:marLeft w:val="0"/>
                  <w:marRight w:val="0"/>
                  <w:marTop w:val="0"/>
                  <w:marBottom w:val="0"/>
                  <w:divBdr>
                    <w:top w:val="none" w:sz="0" w:space="0" w:color="auto"/>
                    <w:left w:val="none" w:sz="0" w:space="0" w:color="auto"/>
                    <w:bottom w:val="none" w:sz="0" w:space="0" w:color="auto"/>
                    <w:right w:val="none" w:sz="0" w:space="0" w:color="auto"/>
                  </w:divBdr>
                  <w:divsChild>
                    <w:div w:id="1668944111">
                      <w:marLeft w:val="0"/>
                      <w:marRight w:val="0"/>
                      <w:marTop w:val="0"/>
                      <w:marBottom w:val="0"/>
                      <w:divBdr>
                        <w:top w:val="none" w:sz="0" w:space="0" w:color="auto"/>
                        <w:left w:val="none" w:sz="0" w:space="0" w:color="auto"/>
                        <w:bottom w:val="none" w:sz="0" w:space="0" w:color="auto"/>
                        <w:right w:val="none" w:sz="0" w:space="0" w:color="auto"/>
                      </w:divBdr>
                    </w:div>
                  </w:divsChild>
                </w:div>
                <w:div w:id="978345581">
                  <w:marLeft w:val="0"/>
                  <w:marRight w:val="0"/>
                  <w:marTop w:val="0"/>
                  <w:marBottom w:val="0"/>
                  <w:divBdr>
                    <w:top w:val="none" w:sz="0" w:space="0" w:color="auto"/>
                    <w:left w:val="none" w:sz="0" w:space="0" w:color="auto"/>
                    <w:bottom w:val="none" w:sz="0" w:space="0" w:color="auto"/>
                    <w:right w:val="none" w:sz="0" w:space="0" w:color="auto"/>
                  </w:divBdr>
                  <w:divsChild>
                    <w:div w:id="514810738">
                      <w:marLeft w:val="0"/>
                      <w:marRight w:val="0"/>
                      <w:marTop w:val="0"/>
                      <w:marBottom w:val="0"/>
                      <w:divBdr>
                        <w:top w:val="none" w:sz="0" w:space="0" w:color="auto"/>
                        <w:left w:val="none" w:sz="0" w:space="0" w:color="auto"/>
                        <w:bottom w:val="none" w:sz="0" w:space="0" w:color="auto"/>
                        <w:right w:val="none" w:sz="0" w:space="0" w:color="auto"/>
                      </w:divBdr>
                    </w:div>
                  </w:divsChild>
                </w:div>
                <w:div w:id="1421561970">
                  <w:marLeft w:val="0"/>
                  <w:marRight w:val="0"/>
                  <w:marTop w:val="0"/>
                  <w:marBottom w:val="0"/>
                  <w:divBdr>
                    <w:top w:val="none" w:sz="0" w:space="0" w:color="auto"/>
                    <w:left w:val="none" w:sz="0" w:space="0" w:color="auto"/>
                    <w:bottom w:val="none" w:sz="0" w:space="0" w:color="auto"/>
                    <w:right w:val="none" w:sz="0" w:space="0" w:color="auto"/>
                  </w:divBdr>
                  <w:divsChild>
                    <w:div w:id="72359760">
                      <w:marLeft w:val="0"/>
                      <w:marRight w:val="0"/>
                      <w:marTop w:val="0"/>
                      <w:marBottom w:val="0"/>
                      <w:divBdr>
                        <w:top w:val="none" w:sz="0" w:space="0" w:color="auto"/>
                        <w:left w:val="none" w:sz="0" w:space="0" w:color="auto"/>
                        <w:bottom w:val="none" w:sz="0" w:space="0" w:color="auto"/>
                        <w:right w:val="none" w:sz="0" w:space="0" w:color="auto"/>
                      </w:divBdr>
                    </w:div>
                  </w:divsChild>
                </w:div>
                <w:div w:id="1498687833">
                  <w:marLeft w:val="0"/>
                  <w:marRight w:val="0"/>
                  <w:marTop w:val="0"/>
                  <w:marBottom w:val="0"/>
                  <w:divBdr>
                    <w:top w:val="none" w:sz="0" w:space="0" w:color="auto"/>
                    <w:left w:val="none" w:sz="0" w:space="0" w:color="auto"/>
                    <w:bottom w:val="none" w:sz="0" w:space="0" w:color="auto"/>
                    <w:right w:val="none" w:sz="0" w:space="0" w:color="auto"/>
                  </w:divBdr>
                  <w:divsChild>
                    <w:div w:id="11193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1313">
          <w:marLeft w:val="0"/>
          <w:marRight w:val="0"/>
          <w:marTop w:val="0"/>
          <w:marBottom w:val="0"/>
          <w:divBdr>
            <w:top w:val="none" w:sz="0" w:space="0" w:color="auto"/>
            <w:left w:val="none" w:sz="0" w:space="0" w:color="auto"/>
            <w:bottom w:val="none" w:sz="0" w:space="0" w:color="auto"/>
            <w:right w:val="none" w:sz="0" w:space="0" w:color="auto"/>
          </w:divBdr>
          <w:divsChild>
            <w:div w:id="85008151">
              <w:marLeft w:val="-75"/>
              <w:marRight w:val="0"/>
              <w:marTop w:val="30"/>
              <w:marBottom w:val="30"/>
              <w:divBdr>
                <w:top w:val="none" w:sz="0" w:space="0" w:color="auto"/>
                <w:left w:val="none" w:sz="0" w:space="0" w:color="auto"/>
                <w:bottom w:val="none" w:sz="0" w:space="0" w:color="auto"/>
                <w:right w:val="none" w:sz="0" w:space="0" w:color="auto"/>
              </w:divBdr>
              <w:divsChild>
                <w:div w:id="40322824">
                  <w:marLeft w:val="0"/>
                  <w:marRight w:val="0"/>
                  <w:marTop w:val="0"/>
                  <w:marBottom w:val="0"/>
                  <w:divBdr>
                    <w:top w:val="none" w:sz="0" w:space="0" w:color="auto"/>
                    <w:left w:val="none" w:sz="0" w:space="0" w:color="auto"/>
                    <w:bottom w:val="none" w:sz="0" w:space="0" w:color="auto"/>
                    <w:right w:val="none" w:sz="0" w:space="0" w:color="auto"/>
                  </w:divBdr>
                  <w:divsChild>
                    <w:div w:id="1647467099">
                      <w:marLeft w:val="0"/>
                      <w:marRight w:val="0"/>
                      <w:marTop w:val="0"/>
                      <w:marBottom w:val="0"/>
                      <w:divBdr>
                        <w:top w:val="none" w:sz="0" w:space="0" w:color="auto"/>
                        <w:left w:val="none" w:sz="0" w:space="0" w:color="auto"/>
                        <w:bottom w:val="none" w:sz="0" w:space="0" w:color="auto"/>
                        <w:right w:val="none" w:sz="0" w:space="0" w:color="auto"/>
                      </w:divBdr>
                    </w:div>
                  </w:divsChild>
                </w:div>
                <w:div w:id="43799575">
                  <w:marLeft w:val="0"/>
                  <w:marRight w:val="0"/>
                  <w:marTop w:val="0"/>
                  <w:marBottom w:val="0"/>
                  <w:divBdr>
                    <w:top w:val="none" w:sz="0" w:space="0" w:color="auto"/>
                    <w:left w:val="none" w:sz="0" w:space="0" w:color="auto"/>
                    <w:bottom w:val="none" w:sz="0" w:space="0" w:color="auto"/>
                    <w:right w:val="none" w:sz="0" w:space="0" w:color="auto"/>
                  </w:divBdr>
                  <w:divsChild>
                    <w:div w:id="1653026596">
                      <w:marLeft w:val="0"/>
                      <w:marRight w:val="0"/>
                      <w:marTop w:val="0"/>
                      <w:marBottom w:val="0"/>
                      <w:divBdr>
                        <w:top w:val="none" w:sz="0" w:space="0" w:color="auto"/>
                        <w:left w:val="none" w:sz="0" w:space="0" w:color="auto"/>
                        <w:bottom w:val="none" w:sz="0" w:space="0" w:color="auto"/>
                        <w:right w:val="none" w:sz="0" w:space="0" w:color="auto"/>
                      </w:divBdr>
                    </w:div>
                  </w:divsChild>
                </w:div>
                <w:div w:id="81149161">
                  <w:marLeft w:val="0"/>
                  <w:marRight w:val="0"/>
                  <w:marTop w:val="0"/>
                  <w:marBottom w:val="0"/>
                  <w:divBdr>
                    <w:top w:val="none" w:sz="0" w:space="0" w:color="auto"/>
                    <w:left w:val="none" w:sz="0" w:space="0" w:color="auto"/>
                    <w:bottom w:val="none" w:sz="0" w:space="0" w:color="auto"/>
                    <w:right w:val="none" w:sz="0" w:space="0" w:color="auto"/>
                  </w:divBdr>
                  <w:divsChild>
                    <w:div w:id="1654597638">
                      <w:marLeft w:val="0"/>
                      <w:marRight w:val="0"/>
                      <w:marTop w:val="0"/>
                      <w:marBottom w:val="0"/>
                      <w:divBdr>
                        <w:top w:val="none" w:sz="0" w:space="0" w:color="auto"/>
                        <w:left w:val="none" w:sz="0" w:space="0" w:color="auto"/>
                        <w:bottom w:val="none" w:sz="0" w:space="0" w:color="auto"/>
                        <w:right w:val="none" w:sz="0" w:space="0" w:color="auto"/>
                      </w:divBdr>
                    </w:div>
                  </w:divsChild>
                </w:div>
                <w:div w:id="85854928">
                  <w:marLeft w:val="0"/>
                  <w:marRight w:val="0"/>
                  <w:marTop w:val="0"/>
                  <w:marBottom w:val="0"/>
                  <w:divBdr>
                    <w:top w:val="none" w:sz="0" w:space="0" w:color="auto"/>
                    <w:left w:val="none" w:sz="0" w:space="0" w:color="auto"/>
                    <w:bottom w:val="none" w:sz="0" w:space="0" w:color="auto"/>
                    <w:right w:val="none" w:sz="0" w:space="0" w:color="auto"/>
                  </w:divBdr>
                  <w:divsChild>
                    <w:div w:id="980040291">
                      <w:marLeft w:val="0"/>
                      <w:marRight w:val="0"/>
                      <w:marTop w:val="0"/>
                      <w:marBottom w:val="0"/>
                      <w:divBdr>
                        <w:top w:val="none" w:sz="0" w:space="0" w:color="auto"/>
                        <w:left w:val="none" w:sz="0" w:space="0" w:color="auto"/>
                        <w:bottom w:val="none" w:sz="0" w:space="0" w:color="auto"/>
                        <w:right w:val="none" w:sz="0" w:space="0" w:color="auto"/>
                      </w:divBdr>
                    </w:div>
                  </w:divsChild>
                </w:div>
                <w:div w:id="87623523">
                  <w:marLeft w:val="0"/>
                  <w:marRight w:val="0"/>
                  <w:marTop w:val="0"/>
                  <w:marBottom w:val="0"/>
                  <w:divBdr>
                    <w:top w:val="none" w:sz="0" w:space="0" w:color="auto"/>
                    <w:left w:val="none" w:sz="0" w:space="0" w:color="auto"/>
                    <w:bottom w:val="none" w:sz="0" w:space="0" w:color="auto"/>
                    <w:right w:val="none" w:sz="0" w:space="0" w:color="auto"/>
                  </w:divBdr>
                  <w:divsChild>
                    <w:div w:id="1873227346">
                      <w:marLeft w:val="0"/>
                      <w:marRight w:val="0"/>
                      <w:marTop w:val="0"/>
                      <w:marBottom w:val="0"/>
                      <w:divBdr>
                        <w:top w:val="none" w:sz="0" w:space="0" w:color="auto"/>
                        <w:left w:val="none" w:sz="0" w:space="0" w:color="auto"/>
                        <w:bottom w:val="none" w:sz="0" w:space="0" w:color="auto"/>
                        <w:right w:val="none" w:sz="0" w:space="0" w:color="auto"/>
                      </w:divBdr>
                    </w:div>
                  </w:divsChild>
                </w:div>
                <w:div w:id="104736912">
                  <w:marLeft w:val="0"/>
                  <w:marRight w:val="0"/>
                  <w:marTop w:val="0"/>
                  <w:marBottom w:val="0"/>
                  <w:divBdr>
                    <w:top w:val="none" w:sz="0" w:space="0" w:color="auto"/>
                    <w:left w:val="none" w:sz="0" w:space="0" w:color="auto"/>
                    <w:bottom w:val="none" w:sz="0" w:space="0" w:color="auto"/>
                    <w:right w:val="none" w:sz="0" w:space="0" w:color="auto"/>
                  </w:divBdr>
                  <w:divsChild>
                    <w:div w:id="1015034260">
                      <w:marLeft w:val="0"/>
                      <w:marRight w:val="0"/>
                      <w:marTop w:val="0"/>
                      <w:marBottom w:val="0"/>
                      <w:divBdr>
                        <w:top w:val="none" w:sz="0" w:space="0" w:color="auto"/>
                        <w:left w:val="none" w:sz="0" w:space="0" w:color="auto"/>
                        <w:bottom w:val="none" w:sz="0" w:space="0" w:color="auto"/>
                        <w:right w:val="none" w:sz="0" w:space="0" w:color="auto"/>
                      </w:divBdr>
                    </w:div>
                  </w:divsChild>
                </w:div>
                <w:div w:id="142279808">
                  <w:marLeft w:val="0"/>
                  <w:marRight w:val="0"/>
                  <w:marTop w:val="0"/>
                  <w:marBottom w:val="0"/>
                  <w:divBdr>
                    <w:top w:val="none" w:sz="0" w:space="0" w:color="auto"/>
                    <w:left w:val="none" w:sz="0" w:space="0" w:color="auto"/>
                    <w:bottom w:val="none" w:sz="0" w:space="0" w:color="auto"/>
                    <w:right w:val="none" w:sz="0" w:space="0" w:color="auto"/>
                  </w:divBdr>
                  <w:divsChild>
                    <w:div w:id="947005670">
                      <w:marLeft w:val="0"/>
                      <w:marRight w:val="0"/>
                      <w:marTop w:val="0"/>
                      <w:marBottom w:val="0"/>
                      <w:divBdr>
                        <w:top w:val="none" w:sz="0" w:space="0" w:color="auto"/>
                        <w:left w:val="none" w:sz="0" w:space="0" w:color="auto"/>
                        <w:bottom w:val="none" w:sz="0" w:space="0" w:color="auto"/>
                        <w:right w:val="none" w:sz="0" w:space="0" w:color="auto"/>
                      </w:divBdr>
                    </w:div>
                  </w:divsChild>
                </w:div>
                <w:div w:id="189034082">
                  <w:marLeft w:val="0"/>
                  <w:marRight w:val="0"/>
                  <w:marTop w:val="0"/>
                  <w:marBottom w:val="0"/>
                  <w:divBdr>
                    <w:top w:val="none" w:sz="0" w:space="0" w:color="auto"/>
                    <w:left w:val="none" w:sz="0" w:space="0" w:color="auto"/>
                    <w:bottom w:val="none" w:sz="0" w:space="0" w:color="auto"/>
                    <w:right w:val="none" w:sz="0" w:space="0" w:color="auto"/>
                  </w:divBdr>
                  <w:divsChild>
                    <w:div w:id="1794638782">
                      <w:marLeft w:val="0"/>
                      <w:marRight w:val="0"/>
                      <w:marTop w:val="0"/>
                      <w:marBottom w:val="0"/>
                      <w:divBdr>
                        <w:top w:val="none" w:sz="0" w:space="0" w:color="auto"/>
                        <w:left w:val="none" w:sz="0" w:space="0" w:color="auto"/>
                        <w:bottom w:val="none" w:sz="0" w:space="0" w:color="auto"/>
                        <w:right w:val="none" w:sz="0" w:space="0" w:color="auto"/>
                      </w:divBdr>
                    </w:div>
                  </w:divsChild>
                </w:div>
                <w:div w:id="192766274">
                  <w:marLeft w:val="0"/>
                  <w:marRight w:val="0"/>
                  <w:marTop w:val="0"/>
                  <w:marBottom w:val="0"/>
                  <w:divBdr>
                    <w:top w:val="none" w:sz="0" w:space="0" w:color="auto"/>
                    <w:left w:val="none" w:sz="0" w:space="0" w:color="auto"/>
                    <w:bottom w:val="none" w:sz="0" w:space="0" w:color="auto"/>
                    <w:right w:val="none" w:sz="0" w:space="0" w:color="auto"/>
                  </w:divBdr>
                  <w:divsChild>
                    <w:div w:id="1804038295">
                      <w:marLeft w:val="0"/>
                      <w:marRight w:val="0"/>
                      <w:marTop w:val="0"/>
                      <w:marBottom w:val="0"/>
                      <w:divBdr>
                        <w:top w:val="none" w:sz="0" w:space="0" w:color="auto"/>
                        <w:left w:val="none" w:sz="0" w:space="0" w:color="auto"/>
                        <w:bottom w:val="none" w:sz="0" w:space="0" w:color="auto"/>
                        <w:right w:val="none" w:sz="0" w:space="0" w:color="auto"/>
                      </w:divBdr>
                    </w:div>
                  </w:divsChild>
                </w:div>
                <w:div w:id="229732238">
                  <w:marLeft w:val="0"/>
                  <w:marRight w:val="0"/>
                  <w:marTop w:val="0"/>
                  <w:marBottom w:val="0"/>
                  <w:divBdr>
                    <w:top w:val="none" w:sz="0" w:space="0" w:color="auto"/>
                    <w:left w:val="none" w:sz="0" w:space="0" w:color="auto"/>
                    <w:bottom w:val="none" w:sz="0" w:space="0" w:color="auto"/>
                    <w:right w:val="none" w:sz="0" w:space="0" w:color="auto"/>
                  </w:divBdr>
                  <w:divsChild>
                    <w:div w:id="1548906988">
                      <w:marLeft w:val="0"/>
                      <w:marRight w:val="0"/>
                      <w:marTop w:val="0"/>
                      <w:marBottom w:val="0"/>
                      <w:divBdr>
                        <w:top w:val="none" w:sz="0" w:space="0" w:color="auto"/>
                        <w:left w:val="none" w:sz="0" w:space="0" w:color="auto"/>
                        <w:bottom w:val="none" w:sz="0" w:space="0" w:color="auto"/>
                        <w:right w:val="none" w:sz="0" w:space="0" w:color="auto"/>
                      </w:divBdr>
                    </w:div>
                  </w:divsChild>
                </w:div>
                <w:div w:id="247543287">
                  <w:marLeft w:val="0"/>
                  <w:marRight w:val="0"/>
                  <w:marTop w:val="0"/>
                  <w:marBottom w:val="0"/>
                  <w:divBdr>
                    <w:top w:val="none" w:sz="0" w:space="0" w:color="auto"/>
                    <w:left w:val="none" w:sz="0" w:space="0" w:color="auto"/>
                    <w:bottom w:val="none" w:sz="0" w:space="0" w:color="auto"/>
                    <w:right w:val="none" w:sz="0" w:space="0" w:color="auto"/>
                  </w:divBdr>
                  <w:divsChild>
                    <w:div w:id="2095273757">
                      <w:marLeft w:val="0"/>
                      <w:marRight w:val="0"/>
                      <w:marTop w:val="0"/>
                      <w:marBottom w:val="0"/>
                      <w:divBdr>
                        <w:top w:val="none" w:sz="0" w:space="0" w:color="auto"/>
                        <w:left w:val="none" w:sz="0" w:space="0" w:color="auto"/>
                        <w:bottom w:val="none" w:sz="0" w:space="0" w:color="auto"/>
                        <w:right w:val="none" w:sz="0" w:space="0" w:color="auto"/>
                      </w:divBdr>
                    </w:div>
                  </w:divsChild>
                </w:div>
                <w:div w:id="253176100">
                  <w:marLeft w:val="0"/>
                  <w:marRight w:val="0"/>
                  <w:marTop w:val="0"/>
                  <w:marBottom w:val="0"/>
                  <w:divBdr>
                    <w:top w:val="none" w:sz="0" w:space="0" w:color="auto"/>
                    <w:left w:val="none" w:sz="0" w:space="0" w:color="auto"/>
                    <w:bottom w:val="none" w:sz="0" w:space="0" w:color="auto"/>
                    <w:right w:val="none" w:sz="0" w:space="0" w:color="auto"/>
                  </w:divBdr>
                  <w:divsChild>
                    <w:div w:id="605693925">
                      <w:marLeft w:val="0"/>
                      <w:marRight w:val="0"/>
                      <w:marTop w:val="0"/>
                      <w:marBottom w:val="0"/>
                      <w:divBdr>
                        <w:top w:val="none" w:sz="0" w:space="0" w:color="auto"/>
                        <w:left w:val="none" w:sz="0" w:space="0" w:color="auto"/>
                        <w:bottom w:val="none" w:sz="0" w:space="0" w:color="auto"/>
                        <w:right w:val="none" w:sz="0" w:space="0" w:color="auto"/>
                      </w:divBdr>
                    </w:div>
                  </w:divsChild>
                </w:div>
                <w:div w:id="326906840">
                  <w:marLeft w:val="0"/>
                  <w:marRight w:val="0"/>
                  <w:marTop w:val="0"/>
                  <w:marBottom w:val="0"/>
                  <w:divBdr>
                    <w:top w:val="none" w:sz="0" w:space="0" w:color="auto"/>
                    <w:left w:val="none" w:sz="0" w:space="0" w:color="auto"/>
                    <w:bottom w:val="none" w:sz="0" w:space="0" w:color="auto"/>
                    <w:right w:val="none" w:sz="0" w:space="0" w:color="auto"/>
                  </w:divBdr>
                  <w:divsChild>
                    <w:div w:id="1143280368">
                      <w:marLeft w:val="0"/>
                      <w:marRight w:val="0"/>
                      <w:marTop w:val="0"/>
                      <w:marBottom w:val="0"/>
                      <w:divBdr>
                        <w:top w:val="none" w:sz="0" w:space="0" w:color="auto"/>
                        <w:left w:val="none" w:sz="0" w:space="0" w:color="auto"/>
                        <w:bottom w:val="none" w:sz="0" w:space="0" w:color="auto"/>
                        <w:right w:val="none" w:sz="0" w:space="0" w:color="auto"/>
                      </w:divBdr>
                    </w:div>
                  </w:divsChild>
                </w:div>
                <w:div w:id="400754722">
                  <w:marLeft w:val="0"/>
                  <w:marRight w:val="0"/>
                  <w:marTop w:val="0"/>
                  <w:marBottom w:val="0"/>
                  <w:divBdr>
                    <w:top w:val="none" w:sz="0" w:space="0" w:color="auto"/>
                    <w:left w:val="none" w:sz="0" w:space="0" w:color="auto"/>
                    <w:bottom w:val="none" w:sz="0" w:space="0" w:color="auto"/>
                    <w:right w:val="none" w:sz="0" w:space="0" w:color="auto"/>
                  </w:divBdr>
                  <w:divsChild>
                    <w:div w:id="65881554">
                      <w:marLeft w:val="0"/>
                      <w:marRight w:val="0"/>
                      <w:marTop w:val="0"/>
                      <w:marBottom w:val="0"/>
                      <w:divBdr>
                        <w:top w:val="none" w:sz="0" w:space="0" w:color="auto"/>
                        <w:left w:val="none" w:sz="0" w:space="0" w:color="auto"/>
                        <w:bottom w:val="none" w:sz="0" w:space="0" w:color="auto"/>
                        <w:right w:val="none" w:sz="0" w:space="0" w:color="auto"/>
                      </w:divBdr>
                    </w:div>
                  </w:divsChild>
                </w:div>
                <w:div w:id="422845877">
                  <w:marLeft w:val="0"/>
                  <w:marRight w:val="0"/>
                  <w:marTop w:val="0"/>
                  <w:marBottom w:val="0"/>
                  <w:divBdr>
                    <w:top w:val="none" w:sz="0" w:space="0" w:color="auto"/>
                    <w:left w:val="none" w:sz="0" w:space="0" w:color="auto"/>
                    <w:bottom w:val="none" w:sz="0" w:space="0" w:color="auto"/>
                    <w:right w:val="none" w:sz="0" w:space="0" w:color="auto"/>
                  </w:divBdr>
                  <w:divsChild>
                    <w:div w:id="442191534">
                      <w:marLeft w:val="0"/>
                      <w:marRight w:val="0"/>
                      <w:marTop w:val="0"/>
                      <w:marBottom w:val="0"/>
                      <w:divBdr>
                        <w:top w:val="none" w:sz="0" w:space="0" w:color="auto"/>
                        <w:left w:val="none" w:sz="0" w:space="0" w:color="auto"/>
                        <w:bottom w:val="none" w:sz="0" w:space="0" w:color="auto"/>
                        <w:right w:val="none" w:sz="0" w:space="0" w:color="auto"/>
                      </w:divBdr>
                    </w:div>
                  </w:divsChild>
                </w:div>
                <w:div w:id="431442144">
                  <w:marLeft w:val="0"/>
                  <w:marRight w:val="0"/>
                  <w:marTop w:val="0"/>
                  <w:marBottom w:val="0"/>
                  <w:divBdr>
                    <w:top w:val="none" w:sz="0" w:space="0" w:color="auto"/>
                    <w:left w:val="none" w:sz="0" w:space="0" w:color="auto"/>
                    <w:bottom w:val="none" w:sz="0" w:space="0" w:color="auto"/>
                    <w:right w:val="none" w:sz="0" w:space="0" w:color="auto"/>
                  </w:divBdr>
                  <w:divsChild>
                    <w:div w:id="1438791851">
                      <w:marLeft w:val="0"/>
                      <w:marRight w:val="0"/>
                      <w:marTop w:val="0"/>
                      <w:marBottom w:val="0"/>
                      <w:divBdr>
                        <w:top w:val="none" w:sz="0" w:space="0" w:color="auto"/>
                        <w:left w:val="none" w:sz="0" w:space="0" w:color="auto"/>
                        <w:bottom w:val="none" w:sz="0" w:space="0" w:color="auto"/>
                        <w:right w:val="none" w:sz="0" w:space="0" w:color="auto"/>
                      </w:divBdr>
                    </w:div>
                  </w:divsChild>
                </w:div>
                <w:div w:id="443890430">
                  <w:marLeft w:val="0"/>
                  <w:marRight w:val="0"/>
                  <w:marTop w:val="0"/>
                  <w:marBottom w:val="0"/>
                  <w:divBdr>
                    <w:top w:val="none" w:sz="0" w:space="0" w:color="auto"/>
                    <w:left w:val="none" w:sz="0" w:space="0" w:color="auto"/>
                    <w:bottom w:val="none" w:sz="0" w:space="0" w:color="auto"/>
                    <w:right w:val="none" w:sz="0" w:space="0" w:color="auto"/>
                  </w:divBdr>
                  <w:divsChild>
                    <w:div w:id="120805152">
                      <w:marLeft w:val="0"/>
                      <w:marRight w:val="0"/>
                      <w:marTop w:val="0"/>
                      <w:marBottom w:val="0"/>
                      <w:divBdr>
                        <w:top w:val="none" w:sz="0" w:space="0" w:color="auto"/>
                        <w:left w:val="none" w:sz="0" w:space="0" w:color="auto"/>
                        <w:bottom w:val="none" w:sz="0" w:space="0" w:color="auto"/>
                        <w:right w:val="none" w:sz="0" w:space="0" w:color="auto"/>
                      </w:divBdr>
                    </w:div>
                  </w:divsChild>
                </w:div>
                <w:div w:id="447236964">
                  <w:marLeft w:val="0"/>
                  <w:marRight w:val="0"/>
                  <w:marTop w:val="0"/>
                  <w:marBottom w:val="0"/>
                  <w:divBdr>
                    <w:top w:val="none" w:sz="0" w:space="0" w:color="auto"/>
                    <w:left w:val="none" w:sz="0" w:space="0" w:color="auto"/>
                    <w:bottom w:val="none" w:sz="0" w:space="0" w:color="auto"/>
                    <w:right w:val="none" w:sz="0" w:space="0" w:color="auto"/>
                  </w:divBdr>
                  <w:divsChild>
                    <w:div w:id="125592030">
                      <w:marLeft w:val="0"/>
                      <w:marRight w:val="0"/>
                      <w:marTop w:val="0"/>
                      <w:marBottom w:val="0"/>
                      <w:divBdr>
                        <w:top w:val="none" w:sz="0" w:space="0" w:color="auto"/>
                        <w:left w:val="none" w:sz="0" w:space="0" w:color="auto"/>
                        <w:bottom w:val="none" w:sz="0" w:space="0" w:color="auto"/>
                        <w:right w:val="none" w:sz="0" w:space="0" w:color="auto"/>
                      </w:divBdr>
                    </w:div>
                  </w:divsChild>
                </w:div>
                <w:div w:id="491917202">
                  <w:marLeft w:val="0"/>
                  <w:marRight w:val="0"/>
                  <w:marTop w:val="0"/>
                  <w:marBottom w:val="0"/>
                  <w:divBdr>
                    <w:top w:val="none" w:sz="0" w:space="0" w:color="auto"/>
                    <w:left w:val="none" w:sz="0" w:space="0" w:color="auto"/>
                    <w:bottom w:val="none" w:sz="0" w:space="0" w:color="auto"/>
                    <w:right w:val="none" w:sz="0" w:space="0" w:color="auto"/>
                  </w:divBdr>
                  <w:divsChild>
                    <w:div w:id="846095328">
                      <w:marLeft w:val="0"/>
                      <w:marRight w:val="0"/>
                      <w:marTop w:val="0"/>
                      <w:marBottom w:val="0"/>
                      <w:divBdr>
                        <w:top w:val="none" w:sz="0" w:space="0" w:color="auto"/>
                        <w:left w:val="none" w:sz="0" w:space="0" w:color="auto"/>
                        <w:bottom w:val="none" w:sz="0" w:space="0" w:color="auto"/>
                        <w:right w:val="none" w:sz="0" w:space="0" w:color="auto"/>
                      </w:divBdr>
                    </w:div>
                  </w:divsChild>
                </w:div>
                <w:div w:id="577905432">
                  <w:marLeft w:val="0"/>
                  <w:marRight w:val="0"/>
                  <w:marTop w:val="0"/>
                  <w:marBottom w:val="0"/>
                  <w:divBdr>
                    <w:top w:val="none" w:sz="0" w:space="0" w:color="auto"/>
                    <w:left w:val="none" w:sz="0" w:space="0" w:color="auto"/>
                    <w:bottom w:val="none" w:sz="0" w:space="0" w:color="auto"/>
                    <w:right w:val="none" w:sz="0" w:space="0" w:color="auto"/>
                  </w:divBdr>
                  <w:divsChild>
                    <w:div w:id="740755304">
                      <w:marLeft w:val="0"/>
                      <w:marRight w:val="0"/>
                      <w:marTop w:val="0"/>
                      <w:marBottom w:val="0"/>
                      <w:divBdr>
                        <w:top w:val="none" w:sz="0" w:space="0" w:color="auto"/>
                        <w:left w:val="none" w:sz="0" w:space="0" w:color="auto"/>
                        <w:bottom w:val="none" w:sz="0" w:space="0" w:color="auto"/>
                        <w:right w:val="none" w:sz="0" w:space="0" w:color="auto"/>
                      </w:divBdr>
                    </w:div>
                  </w:divsChild>
                </w:div>
                <w:div w:id="602149859">
                  <w:marLeft w:val="0"/>
                  <w:marRight w:val="0"/>
                  <w:marTop w:val="0"/>
                  <w:marBottom w:val="0"/>
                  <w:divBdr>
                    <w:top w:val="none" w:sz="0" w:space="0" w:color="auto"/>
                    <w:left w:val="none" w:sz="0" w:space="0" w:color="auto"/>
                    <w:bottom w:val="none" w:sz="0" w:space="0" w:color="auto"/>
                    <w:right w:val="none" w:sz="0" w:space="0" w:color="auto"/>
                  </w:divBdr>
                  <w:divsChild>
                    <w:div w:id="1344405505">
                      <w:marLeft w:val="0"/>
                      <w:marRight w:val="0"/>
                      <w:marTop w:val="0"/>
                      <w:marBottom w:val="0"/>
                      <w:divBdr>
                        <w:top w:val="none" w:sz="0" w:space="0" w:color="auto"/>
                        <w:left w:val="none" w:sz="0" w:space="0" w:color="auto"/>
                        <w:bottom w:val="none" w:sz="0" w:space="0" w:color="auto"/>
                        <w:right w:val="none" w:sz="0" w:space="0" w:color="auto"/>
                      </w:divBdr>
                    </w:div>
                  </w:divsChild>
                </w:div>
                <w:div w:id="608513329">
                  <w:marLeft w:val="0"/>
                  <w:marRight w:val="0"/>
                  <w:marTop w:val="0"/>
                  <w:marBottom w:val="0"/>
                  <w:divBdr>
                    <w:top w:val="none" w:sz="0" w:space="0" w:color="auto"/>
                    <w:left w:val="none" w:sz="0" w:space="0" w:color="auto"/>
                    <w:bottom w:val="none" w:sz="0" w:space="0" w:color="auto"/>
                    <w:right w:val="none" w:sz="0" w:space="0" w:color="auto"/>
                  </w:divBdr>
                  <w:divsChild>
                    <w:div w:id="1755202392">
                      <w:marLeft w:val="0"/>
                      <w:marRight w:val="0"/>
                      <w:marTop w:val="0"/>
                      <w:marBottom w:val="0"/>
                      <w:divBdr>
                        <w:top w:val="none" w:sz="0" w:space="0" w:color="auto"/>
                        <w:left w:val="none" w:sz="0" w:space="0" w:color="auto"/>
                        <w:bottom w:val="none" w:sz="0" w:space="0" w:color="auto"/>
                        <w:right w:val="none" w:sz="0" w:space="0" w:color="auto"/>
                      </w:divBdr>
                    </w:div>
                  </w:divsChild>
                </w:div>
                <w:div w:id="629097466">
                  <w:marLeft w:val="0"/>
                  <w:marRight w:val="0"/>
                  <w:marTop w:val="0"/>
                  <w:marBottom w:val="0"/>
                  <w:divBdr>
                    <w:top w:val="none" w:sz="0" w:space="0" w:color="auto"/>
                    <w:left w:val="none" w:sz="0" w:space="0" w:color="auto"/>
                    <w:bottom w:val="none" w:sz="0" w:space="0" w:color="auto"/>
                    <w:right w:val="none" w:sz="0" w:space="0" w:color="auto"/>
                  </w:divBdr>
                  <w:divsChild>
                    <w:div w:id="1328947927">
                      <w:marLeft w:val="0"/>
                      <w:marRight w:val="0"/>
                      <w:marTop w:val="0"/>
                      <w:marBottom w:val="0"/>
                      <w:divBdr>
                        <w:top w:val="none" w:sz="0" w:space="0" w:color="auto"/>
                        <w:left w:val="none" w:sz="0" w:space="0" w:color="auto"/>
                        <w:bottom w:val="none" w:sz="0" w:space="0" w:color="auto"/>
                        <w:right w:val="none" w:sz="0" w:space="0" w:color="auto"/>
                      </w:divBdr>
                    </w:div>
                  </w:divsChild>
                </w:div>
                <w:div w:id="708919530">
                  <w:marLeft w:val="0"/>
                  <w:marRight w:val="0"/>
                  <w:marTop w:val="0"/>
                  <w:marBottom w:val="0"/>
                  <w:divBdr>
                    <w:top w:val="none" w:sz="0" w:space="0" w:color="auto"/>
                    <w:left w:val="none" w:sz="0" w:space="0" w:color="auto"/>
                    <w:bottom w:val="none" w:sz="0" w:space="0" w:color="auto"/>
                    <w:right w:val="none" w:sz="0" w:space="0" w:color="auto"/>
                  </w:divBdr>
                  <w:divsChild>
                    <w:div w:id="2144885244">
                      <w:marLeft w:val="0"/>
                      <w:marRight w:val="0"/>
                      <w:marTop w:val="0"/>
                      <w:marBottom w:val="0"/>
                      <w:divBdr>
                        <w:top w:val="none" w:sz="0" w:space="0" w:color="auto"/>
                        <w:left w:val="none" w:sz="0" w:space="0" w:color="auto"/>
                        <w:bottom w:val="none" w:sz="0" w:space="0" w:color="auto"/>
                        <w:right w:val="none" w:sz="0" w:space="0" w:color="auto"/>
                      </w:divBdr>
                    </w:div>
                  </w:divsChild>
                </w:div>
                <w:div w:id="717171793">
                  <w:marLeft w:val="0"/>
                  <w:marRight w:val="0"/>
                  <w:marTop w:val="0"/>
                  <w:marBottom w:val="0"/>
                  <w:divBdr>
                    <w:top w:val="none" w:sz="0" w:space="0" w:color="auto"/>
                    <w:left w:val="none" w:sz="0" w:space="0" w:color="auto"/>
                    <w:bottom w:val="none" w:sz="0" w:space="0" w:color="auto"/>
                    <w:right w:val="none" w:sz="0" w:space="0" w:color="auto"/>
                  </w:divBdr>
                  <w:divsChild>
                    <w:div w:id="1431199752">
                      <w:marLeft w:val="0"/>
                      <w:marRight w:val="0"/>
                      <w:marTop w:val="0"/>
                      <w:marBottom w:val="0"/>
                      <w:divBdr>
                        <w:top w:val="none" w:sz="0" w:space="0" w:color="auto"/>
                        <w:left w:val="none" w:sz="0" w:space="0" w:color="auto"/>
                        <w:bottom w:val="none" w:sz="0" w:space="0" w:color="auto"/>
                        <w:right w:val="none" w:sz="0" w:space="0" w:color="auto"/>
                      </w:divBdr>
                    </w:div>
                  </w:divsChild>
                </w:div>
                <w:div w:id="733238266">
                  <w:marLeft w:val="0"/>
                  <w:marRight w:val="0"/>
                  <w:marTop w:val="0"/>
                  <w:marBottom w:val="0"/>
                  <w:divBdr>
                    <w:top w:val="none" w:sz="0" w:space="0" w:color="auto"/>
                    <w:left w:val="none" w:sz="0" w:space="0" w:color="auto"/>
                    <w:bottom w:val="none" w:sz="0" w:space="0" w:color="auto"/>
                    <w:right w:val="none" w:sz="0" w:space="0" w:color="auto"/>
                  </w:divBdr>
                  <w:divsChild>
                    <w:div w:id="1830055117">
                      <w:marLeft w:val="0"/>
                      <w:marRight w:val="0"/>
                      <w:marTop w:val="0"/>
                      <w:marBottom w:val="0"/>
                      <w:divBdr>
                        <w:top w:val="none" w:sz="0" w:space="0" w:color="auto"/>
                        <w:left w:val="none" w:sz="0" w:space="0" w:color="auto"/>
                        <w:bottom w:val="none" w:sz="0" w:space="0" w:color="auto"/>
                        <w:right w:val="none" w:sz="0" w:space="0" w:color="auto"/>
                      </w:divBdr>
                    </w:div>
                  </w:divsChild>
                </w:div>
                <w:div w:id="742142013">
                  <w:marLeft w:val="0"/>
                  <w:marRight w:val="0"/>
                  <w:marTop w:val="0"/>
                  <w:marBottom w:val="0"/>
                  <w:divBdr>
                    <w:top w:val="none" w:sz="0" w:space="0" w:color="auto"/>
                    <w:left w:val="none" w:sz="0" w:space="0" w:color="auto"/>
                    <w:bottom w:val="none" w:sz="0" w:space="0" w:color="auto"/>
                    <w:right w:val="none" w:sz="0" w:space="0" w:color="auto"/>
                  </w:divBdr>
                  <w:divsChild>
                    <w:div w:id="1320381685">
                      <w:marLeft w:val="0"/>
                      <w:marRight w:val="0"/>
                      <w:marTop w:val="0"/>
                      <w:marBottom w:val="0"/>
                      <w:divBdr>
                        <w:top w:val="none" w:sz="0" w:space="0" w:color="auto"/>
                        <w:left w:val="none" w:sz="0" w:space="0" w:color="auto"/>
                        <w:bottom w:val="none" w:sz="0" w:space="0" w:color="auto"/>
                        <w:right w:val="none" w:sz="0" w:space="0" w:color="auto"/>
                      </w:divBdr>
                    </w:div>
                  </w:divsChild>
                </w:div>
                <w:div w:id="747725818">
                  <w:marLeft w:val="0"/>
                  <w:marRight w:val="0"/>
                  <w:marTop w:val="0"/>
                  <w:marBottom w:val="0"/>
                  <w:divBdr>
                    <w:top w:val="none" w:sz="0" w:space="0" w:color="auto"/>
                    <w:left w:val="none" w:sz="0" w:space="0" w:color="auto"/>
                    <w:bottom w:val="none" w:sz="0" w:space="0" w:color="auto"/>
                    <w:right w:val="none" w:sz="0" w:space="0" w:color="auto"/>
                  </w:divBdr>
                  <w:divsChild>
                    <w:div w:id="194660592">
                      <w:marLeft w:val="0"/>
                      <w:marRight w:val="0"/>
                      <w:marTop w:val="0"/>
                      <w:marBottom w:val="0"/>
                      <w:divBdr>
                        <w:top w:val="none" w:sz="0" w:space="0" w:color="auto"/>
                        <w:left w:val="none" w:sz="0" w:space="0" w:color="auto"/>
                        <w:bottom w:val="none" w:sz="0" w:space="0" w:color="auto"/>
                        <w:right w:val="none" w:sz="0" w:space="0" w:color="auto"/>
                      </w:divBdr>
                    </w:div>
                  </w:divsChild>
                </w:div>
                <w:div w:id="825901828">
                  <w:marLeft w:val="0"/>
                  <w:marRight w:val="0"/>
                  <w:marTop w:val="0"/>
                  <w:marBottom w:val="0"/>
                  <w:divBdr>
                    <w:top w:val="none" w:sz="0" w:space="0" w:color="auto"/>
                    <w:left w:val="none" w:sz="0" w:space="0" w:color="auto"/>
                    <w:bottom w:val="none" w:sz="0" w:space="0" w:color="auto"/>
                    <w:right w:val="none" w:sz="0" w:space="0" w:color="auto"/>
                  </w:divBdr>
                  <w:divsChild>
                    <w:div w:id="726536621">
                      <w:marLeft w:val="0"/>
                      <w:marRight w:val="0"/>
                      <w:marTop w:val="0"/>
                      <w:marBottom w:val="0"/>
                      <w:divBdr>
                        <w:top w:val="none" w:sz="0" w:space="0" w:color="auto"/>
                        <w:left w:val="none" w:sz="0" w:space="0" w:color="auto"/>
                        <w:bottom w:val="none" w:sz="0" w:space="0" w:color="auto"/>
                        <w:right w:val="none" w:sz="0" w:space="0" w:color="auto"/>
                      </w:divBdr>
                    </w:div>
                  </w:divsChild>
                </w:div>
                <w:div w:id="880704491">
                  <w:marLeft w:val="0"/>
                  <w:marRight w:val="0"/>
                  <w:marTop w:val="0"/>
                  <w:marBottom w:val="0"/>
                  <w:divBdr>
                    <w:top w:val="none" w:sz="0" w:space="0" w:color="auto"/>
                    <w:left w:val="none" w:sz="0" w:space="0" w:color="auto"/>
                    <w:bottom w:val="none" w:sz="0" w:space="0" w:color="auto"/>
                    <w:right w:val="none" w:sz="0" w:space="0" w:color="auto"/>
                  </w:divBdr>
                  <w:divsChild>
                    <w:div w:id="360127619">
                      <w:marLeft w:val="0"/>
                      <w:marRight w:val="0"/>
                      <w:marTop w:val="0"/>
                      <w:marBottom w:val="0"/>
                      <w:divBdr>
                        <w:top w:val="none" w:sz="0" w:space="0" w:color="auto"/>
                        <w:left w:val="none" w:sz="0" w:space="0" w:color="auto"/>
                        <w:bottom w:val="none" w:sz="0" w:space="0" w:color="auto"/>
                        <w:right w:val="none" w:sz="0" w:space="0" w:color="auto"/>
                      </w:divBdr>
                    </w:div>
                    <w:div w:id="1281492043">
                      <w:marLeft w:val="0"/>
                      <w:marRight w:val="0"/>
                      <w:marTop w:val="0"/>
                      <w:marBottom w:val="0"/>
                      <w:divBdr>
                        <w:top w:val="none" w:sz="0" w:space="0" w:color="auto"/>
                        <w:left w:val="none" w:sz="0" w:space="0" w:color="auto"/>
                        <w:bottom w:val="none" w:sz="0" w:space="0" w:color="auto"/>
                        <w:right w:val="none" w:sz="0" w:space="0" w:color="auto"/>
                      </w:divBdr>
                    </w:div>
                  </w:divsChild>
                </w:div>
                <w:div w:id="959410391">
                  <w:marLeft w:val="0"/>
                  <w:marRight w:val="0"/>
                  <w:marTop w:val="0"/>
                  <w:marBottom w:val="0"/>
                  <w:divBdr>
                    <w:top w:val="none" w:sz="0" w:space="0" w:color="auto"/>
                    <w:left w:val="none" w:sz="0" w:space="0" w:color="auto"/>
                    <w:bottom w:val="none" w:sz="0" w:space="0" w:color="auto"/>
                    <w:right w:val="none" w:sz="0" w:space="0" w:color="auto"/>
                  </w:divBdr>
                  <w:divsChild>
                    <w:div w:id="395973528">
                      <w:marLeft w:val="0"/>
                      <w:marRight w:val="0"/>
                      <w:marTop w:val="0"/>
                      <w:marBottom w:val="0"/>
                      <w:divBdr>
                        <w:top w:val="none" w:sz="0" w:space="0" w:color="auto"/>
                        <w:left w:val="none" w:sz="0" w:space="0" w:color="auto"/>
                        <w:bottom w:val="none" w:sz="0" w:space="0" w:color="auto"/>
                        <w:right w:val="none" w:sz="0" w:space="0" w:color="auto"/>
                      </w:divBdr>
                    </w:div>
                  </w:divsChild>
                </w:div>
                <w:div w:id="1007950773">
                  <w:marLeft w:val="0"/>
                  <w:marRight w:val="0"/>
                  <w:marTop w:val="0"/>
                  <w:marBottom w:val="0"/>
                  <w:divBdr>
                    <w:top w:val="none" w:sz="0" w:space="0" w:color="auto"/>
                    <w:left w:val="none" w:sz="0" w:space="0" w:color="auto"/>
                    <w:bottom w:val="none" w:sz="0" w:space="0" w:color="auto"/>
                    <w:right w:val="none" w:sz="0" w:space="0" w:color="auto"/>
                  </w:divBdr>
                  <w:divsChild>
                    <w:div w:id="382413481">
                      <w:marLeft w:val="0"/>
                      <w:marRight w:val="0"/>
                      <w:marTop w:val="0"/>
                      <w:marBottom w:val="0"/>
                      <w:divBdr>
                        <w:top w:val="none" w:sz="0" w:space="0" w:color="auto"/>
                        <w:left w:val="none" w:sz="0" w:space="0" w:color="auto"/>
                        <w:bottom w:val="none" w:sz="0" w:space="0" w:color="auto"/>
                        <w:right w:val="none" w:sz="0" w:space="0" w:color="auto"/>
                      </w:divBdr>
                    </w:div>
                  </w:divsChild>
                </w:div>
                <w:div w:id="1074081309">
                  <w:marLeft w:val="0"/>
                  <w:marRight w:val="0"/>
                  <w:marTop w:val="0"/>
                  <w:marBottom w:val="0"/>
                  <w:divBdr>
                    <w:top w:val="none" w:sz="0" w:space="0" w:color="auto"/>
                    <w:left w:val="none" w:sz="0" w:space="0" w:color="auto"/>
                    <w:bottom w:val="none" w:sz="0" w:space="0" w:color="auto"/>
                    <w:right w:val="none" w:sz="0" w:space="0" w:color="auto"/>
                  </w:divBdr>
                  <w:divsChild>
                    <w:div w:id="1501966244">
                      <w:marLeft w:val="0"/>
                      <w:marRight w:val="0"/>
                      <w:marTop w:val="0"/>
                      <w:marBottom w:val="0"/>
                      <w:divBdr>
                        <w:top w:val="none" w:sz="0" w:space="0" w:color="auto"/>
                        <w:left w:val="none" w:sz="0" w:space="0" w:color="auto"/>
                        <w:bottom w:val="none" w:sz="0" w:space="0" w:color="auto"/>
                        <w:right w:val="none" w:sz="0" w:space="0" w:color="auto"/>
                      </w:divBdr>
                    </w:div>
                  </w:divsChild>
                </w:div>
                <w:div w:id="1141269589">
                  <w:marLeft w:val="0"/>
                  <w:marRight w:val="0"/>
                  <w:marTop w:val="0"/>
                  <w:marBottom w:val="0"/>
                  <w:divBdr>
                    <w:top w:val="none" w:sz="0" w:space="0" w:color="auto"/>
                    <w:left w:val="none" w:sz="0" w:space="0" w:color="auto"/>
                    <w:bottom w:val="none" w:sz="0" w:space="0" w:color="auto"/>
                    <w:right w:val="none" w:sz="0" w:space="0" w:color="auto"/>
                  </w:divBdr>
                  <w:divsChild>
                    <w:div w:id="747073575">
                      <w:marLeft w:val="0"/>
                      <w:marRight w:val="0"/>
                      <w:marTop w:val="0"/>
                      <w:marBottom w:val="0"/>
                      <w:divBdr>
                        <w:top w:val="none" w:sz="0" w:space="0" w:color="auto"/>
                        <w:left w:val="none" w:sz="0" w:space="0" w:color="auto"/>
                        <w:bottom w:val="none" w:sz="0" w:space="0" w:color="auto"/>
                        <w:right w:val="none" w:sz="0" w:space="0" w:color="auto"/>
                      </w:divBdr>
                    </w:div>
                  </w:divsChild>
                </w:div>
                <w:div w:id="1176112489">
                  <w:marLeft w:val="0"/>
                  <w:marRight w:val="0"/>
                  <w:marTop w:val="0"/>
                  <w:marBottom w:val="0"/>
                  <w:divBdr>
                    <w:top w:val="none" w:sz="0" w:space="0" w:color="auto"/>
                    <w:left w:val="none" w:sz="0" w:space="0" w:color="auto"/>
                    <w:bottom w:val="none" w:sz="0" w:space="0" w:color="auto"/>
                    <w:right w:val="none" w:sz="0" w:space="0" w:color="auto"/>
                  </w:divBdr>
                  <w:divsChild>
                    <w:div w:id="1504125209">
                      <w:marLeft w:val="0"/>
                      <w:marRight w:val="0"/>
                      <w:marTop w:val="0"/>
                      <w:marBottom w:val="0"/>
                      <w:divBdr>
                        <w:top w:val="none" w:sz="0" w:space="0" w:color="auto"/>
                        <w:left w:val="none" w:sz="0" w:space="0" w:color="auto"/>
                        <w:bottom w:val="none" w:sz="0" w:space="0" w:color="auto"/>
                        <w:right w:val="none" w:sz="0" w:space="0" w:color="auto"/>
                      </w:divBdr>
                    </w:div>
                  </w:divsChild>
                </w:div>
                <w:div w:id="1258440517">
                  <w:marLeft w:val="0"/>
                  <w:marRight w:val="0"/>
                  <w:marTop w:val="0"/>
                  <w:marBottom w:val="0"/>
                  <w:divBdr>
                    <w:top w:val="none" w:sz="0" w:space="0" w:color="auto"/>
                    <w:left w:val="none" w:sz="0" w:space="0" w:color="auto"/>
                    <w:bottom w:val="none" w:sz="0" w:space="0" w:color="auto"/>
                    <w:right w:val="none" w:sz="0" w:space="0" w:color="auto"/>
                  </w:divBdr>
                  <w:divsChild>
                    <w:div w:id="1977837287">
                      <w:marLeft w:val="0"/>
                      <w:marRight w:val="0"/>
                      <w:marTop w:val="0"/>
                      <w:marBottom w:val="0"/>
                      <w:divBdr>
                        <w:top w:val="none" w:sz="0" w:space="0" w:color="auto"/>
                        <w:left w:val="none" w:sz="0" w:space="0" w:color="auto"/>
                        <w:bottom w:val="none" w:sz="0" w:space="0" w:color="auto"/>
                        <w:right w:val="none" w:sz="0" w:space="0" w:color="auto"/>
                      </w:divBdr>
                    </w:div>
                  </w:divsChild>
                </w:div>
                <w:div w:id="1259606236">
                  <w:marLeft w:val="0"/>
                  <w:marRight w:val="0"/>
                  <w:marTop w:val="0"/>
                  <w:marBottom w:val="0"/>
                  <w:divBdr>
                    <w:top w:val="none" w:sz="0" w:space="0" w:color="auto"/>
                    <w:left w:val="none" w:sz="0" w:space="0" w:color="auto"/>
                    <w:bottom w:val="none" w:sz="0" w:space="0" w:color="auto"/>
                    <w:right w:val="none" w:sz="0" w:space="0" w:color="auto"/>
                  </w:divBdr>
                  <w:divsChild>
                    <w:div w:id="759721426">
                      <w:marLeft w:val="0"/>
                      <w:marRight w:val="0"/>
                      <w:marTop w:val="0"/>
                      <w:marBottom w:val="0"/>
                      <w:divBdr>
                        <w:top w:val="none" w:sz="0" w:space="0" w:color="auto"/>
                        <w:left w:val="none" w:sz="0" w:space="0" w:color="auto"/>
                        <w:bottom w:val="none" w:sz="0" w:space="0" w:color="auto"/>
                        <w:right w:val="none" w:sz="0" w:space="0" w:color="auto"/>
                      </w:divBdr>
                    </w:div>
                  </w:divsChild>
                </w:div>
                <w:div w:id="1329601053">
                  <w:marLeft w:val="0"/>
                  <w:marRight w:val="0"/>
                  <w:marTop w:val="0"/>
                  <w:marBottom w:val="0"/>
                  <w:divBdr>
                    <w:top w:val="none" w:sz="0" w:space="0" w:color="auto"/>
                    <w:left w:val="none" w:sz="0" w:space="0" w:color="auto"/>
                    <w:bottom w:val="none" w:sz="0" w:space="0" w:color="auto"/>
                    <w:right w:val="none" w:sz="0" w:space="0" w:color="auto"/>
                  </w:divBdr>
                  <w:divsChild>
                    <w:div w:id="763456491">
                      <w:marLeft w:val="0"/>
                      <w:marRight w:val="0"/>
                      <w:marTop w:val="0"/>
                      <w:marBottom w:val="0"/>
                      <w:divBdr>
                        <w:top w:val="none" w:sz="0" w:space="0" w:color="auto"/>
                        <w:left w:val="none" w:sz="0" w:space="0" w:color="auto"/>
                        <w:bottom w:val="none" w:sz="0" w:space="0" w:color="auto"/>
                        <w:right w:val="none" w:sz="0" w:space="0" w:color="auto"/>
                      </w:divBdr>
                    </w:div>
                  </w:divsChild>
                </w:div>
                <w:div w:id="1485584885">
                  <w:marLeft w:val="0"/>
                  <w:marRight w:val="0"/>
                  <w:marTop w:val="0"/>
                  <w:marBottom w:val="0"/>
                  <w:divBdr>
                    <w:top w:val="none" w:sz="0" w:space="0" w:color="auto"/>
                    <w:left w:val="none" w:sz="0" w:space="0" w:color="auto"/>
                    <w:bottom w:val="none" w:sz="0" w:space="0" w:color="auto"/>
                    <w:right w:val="none" w:sz="0" w:space="0" w:color="auto"/>
                  </w:divBdr>
                  <w:divsChild>
                    <w:div w:id="252129386">
                      <w:marLeft w:val="0"/>
                      <w:marRight w:val="0"/>
                      <w:marTop w:val="0"/>
                      <w:marBottom w:val="0"/>
                      <w:divBdr>
                        <w:top w:val="none" w:sz="0" w:space="0" w:color="auto"/>
                        <w:left w:val="none" w:sz="0" w:space="0" w:color="auto"/>
                        <w:bottom w:val="none" w:sz="0" w:space="0" w:color="auto"/>
                        <w:right w:val="none" w:sz="0" w:space="0" w:color="auto"/>
                      </w:divBdr>
                    </w:div>
                  </w:divsChild>
                </w:div>
                <w:div w:id="1513910459">
                  <w:marLeft w:val="0"/>
                  <w:marRight w:val="0"/>
                  <w:marTop w:val="0"/>
                  <w:marBottom w:val="0"/>
                  <w:divBdr>
                    <w:top w:val="none" w:sz="0" w:space="0" w:color="auto"/>
                    <w:left w:val="none" w:sz="0" w:space="0" w:color="auto"/>
                    <w:bottom w:val="none" w:sz="0" w:space="0" w:color="auto"/>
                    <w:right w:val="none" w:sz="0" w:space="0" w:color="auto"/>
                  </w:divBdr>
                  <w:divsChild>
                    <w:div w:id="2123986357">
                      <w:marLeft w:val="0"/>
                      <w:marRight w:val="0"/>
                      <w:marTop w:val="0"/>
                      <w:marBottom w:val="0"/>
                      <w:divBdr>
                        <w:top w:val="none" w:sz="0" w:space="0" w:color="auto"/>
                        <w:left w:val="none" w:sz="0" w:space="0" w:color="auto"/>
                        <w:bottom w:val="none" w:sz="0" w:space="0" w:color="auto"/>
                        <w:right w:val="none" w:sz="0" w:space="0" w:color="auto"/>
                      </w:divBdr>
                    </w:div>
                  </w:divsChild>
                </w:div>
                <w:div w:id="1531072191">
                  <w:marLeft w:val="0"/>
                  <w:marRight w:val="0"/>
                  <w:marTop w:val="0"/>
                  <w:marBottom w:val="0"/>
                  <w:divBdr>
                    <w:top w:val="none" w:sz="0" w:space="0" w:color="auto"/>
                    <w:left w:val="none" w:sz="0" w:space="0" w:color="auto"/>
                    <w:bottom w:val="none" w:sz="0" w:space="0" w:color="auto"/>
                    <w:right w:val="none" w:sz="0" w:space="0" w:color="auto"/>
                  </w:divBdr>
                  <w:divsChild>
                    <w:div w:id="1770077050">
                      <w:marLeft w:val="0"/>
                      <w:marRight w:val="0"/>
                      <w:marTop w:val="0"/>
                      <w:marBottom w:val="0"/>
                      <w:divBdr>
                        <w:top w:val="none" w:sz="0" w:space="0" w:color="auto"/>
                        <w:left w:val="none" w:sz="0" w:space="0" w:color="auto"/>
                        <w:bottom w:val="none" w:sz="0" w:space="0" w:color="auto"/>
                        <w:right w:val="none" w:sz="0" w:space="0" w:color="auto"/>
                      </w:divBdr>
                    </w:div>
                  </w:divsChild>
                </w:div>
                <w:div w:id="1584147542">
                  <w:marLeft w:val="0"/>
                  <w:marRight w:val="0"/>
                  <w:marTop w:val="0"/>
                  <w:marBottom w:val="0"/>
                  <w:divBdr>
                    <w:top w:val="none" w:sz="0" w:space="0" w:color="auto"/>
                    <w:left w:val="none" w:sz="0" w:space="0" w:color="auto"/>
                    <w:bottom w:val="none" w:sz="0" w:space="0" w:color="auto"/>
                    <w:right w:val="none" w:sz="0" w:space="0" w:color="auto"/>
                  </w:divBdr>
                  <w:divsChild>
                    <w:div w:id="240024804">
                      <w:marLeft w:val="0"/>
                      <w:marRight w:val="0"/>
                      <w:marTop w:val="0"/>
                      <w:marBottom w:val="0"/>
                      <w:divBdr>
                        <w:top w:val="none" w:sz="0" w:space="0" w:color="auto"/>
                        <w:left w:val="none" w:sz="0" w:space="0" w:color="auto"/>
                        <w:bottom w:val="none" w:sz="0" w:space="0" w:color="auto"/>
                        <w:right w:val="none" w:sz="0" w:space="0" w:color="auto"/>
                      </w:divBdr>
                    </w:div>
                  </w:divsChild>
                </w:div>
                <w:div w:id="1729373884">
                  <w:marLeft w:val="0"/>
                  <w:marRight w:val="0"/>
                  <w:marTop w:val="0"/>
                  <w:marBottom w:val="0"/>
                  <w:divBdr>
                    <w:top w:val="none" w:sz="0" w:space="0" w:color="auto"/>
                    <w:left w:val="none" w:sz="0" w:space="0" w:color="auto"/>
                    <w:bottom w:val="none" w:sz="0" w:space="0" w:color="auto"/>
                    <w:right w:val="none" w:sz="0" w:space="0" w:color="auto"/>
                  </w:divBdr>
                  <w:divsChild>
                    <w:div w:id="205456427">
                      <w:marLeft w:val="0"/>
                      <w:marRight w:val="0"/>
                      <w:marTop w:val="0"/>
                      <w:marBottom w:val="0"/>
                      <w:divBdr>
                        <w:top w:val="none" w:sz="0" w:space="0" w:color="auto"/>
                        <w:left w:val="none" w:sz="0" w:space="0" w:color="auto"/>
                        <w:bottom w:val="none" w:sz="0" w:space="0" w:color="auto"/>
                        <w:right w:val="none" w:sz="0" w:space="0" w:color="auto"/>
                      </w:divBdr>
                    </w:div>
                  </w:divsChild>
                </w:div>
                <w:div w:id="1736397119">
                  <w:marLeft w:val="0"/>
                  <w:marRight w:val="0"/>
                  <w:marTop w:val="0"/>
                  <w:marBottom w:val="0"/>
                  <w:divBdr>
                    <w:top w:val="none" w:sz="0" w:space="0" w:color="auto"/>
                    <w:left w:val="none" w:sz="0" w:space="0" w:color="auto"/>
                    <w:bottom w:val="none" w:sz="0" w:space="0" w:color="auto"/>
                    <w:right w:val="none" w:sz="0" w:space="0" w:color="auto"/>
                  </w:divBdr>
                  <w:divsChild>
                    <w:div w:id="1076591827">
                      <w:marLeft w:val="0"/>
                      <w:marRight w:val="0"/>
                      <w:marTop w:val="0"/>
                      <w:marBottom w:val="0"/>
                      <w:divBdr>
                        <w:top w:val="none" w:sz="0" w:space="0" w:color="auto"/>
                        <w:left w:val="none" w:sz="0" w:space="0" w:color="auto"/>
                        <w:bottom w:val="none" w:sz="0" w:space="0" w:color="auto"/>
                        <w:right w:val="none" w:sz="0" w:space="0" w:color="auto"/>
                      </w:divBdr>
                    </w:div>
                  </w:divsChild>
                </w:div>
                <w:div w:id="1740983358">
                  <w:marLeft w:val="0"/>
                  <w:marRight w:val="0"/>
                  <w:marTop w:val="0"/>
                  <w:marBottom w:val="0"/>
                  <w:divBdr>
                    <w:top w:val="none" w:sz="0" w:space="0" w:color="auto"/>
                    <w:left w:val="none" w:sz="0" w:space="0" w:color="auto"/>
                    <w:bottom w:val="none" w:sz="0" w:space="0" w:color="auto"/>
                    <w:right w:val="none" w:sz="0" w:space="0" w:color="auto"/>
                  </w:divBdr>
                  <w:divsChild>
                    <w:div w:id="984773679">
                      <w:marLeft w:val="0"/>
                      <w:marRight w:val="0"/>
                      <w:marTop w:val="0"/>
                      <w:marBottom w:val="0"/>
                      <w:divBdr>
                        <w:top w:val="none" w:sz="0" w:space="0" w:color="auto"/>
                        <w:left w:val="none" w:sz="0" w:space="0" w:color="auto"/>
                        <w:bottom w:val="none" w:sz="0" w:space="0" w:color="auto"/>
                        <w:right w:val="none" w:sz="0" w:space="0" w:color="auto"/>
                      </w:divBdr>
                    </w:div>
                  </w:divsChild>
                </w:div>
                <w:div w:id="1745570655">
                  <w:marLeft w:val="0"/>
                  <w:marRight w:val="0"/>
                  <w:marTop w:val="0"/>
                  <w:marBottom w:val="0"/>
                  <w:divBdr>
                    <w:top w:val="none" w:sz="0" w:space="0" w:color="auto"/>
                    <w:left w:val="none" w:sz="0" w:space="0" w:color="auto"/>
                    <w:bottom w:val="none" w:sz="0" w:space="0" w:color="auto"/>
                    <w:right w:val="none" w:sz="0" w:space="0" w:color="auto"/>
                  </w:divBdr>
                  <w:divsChild>
                    <w:div w:id="1148089315">
                      <w:marLeft w:val="0"/>
                      <w:marRight w:val="0"/>
                      <w:marTop w:val="0"/>
                      <w:marBottom w:val="0"/>
                      <w:divBdr>
                        <w:top w:val="none" w:sz="0" w:space="0" w:color="auto"/>
                        <w:left w:val="none" w:sz="0" w:space="0" w:color="auto"/>
                        <w:bottom w:val="none" w:sz="0" w:space="0" w:color="auto"/>
                        <w:right w:val="none" w:sz="0" w:space="0" w:color="auto"/>
                      </w:divBdr>
                    </w:div>
                  </w:divsChild>
                </w:div>
                <w:div w:id="1745761271">
                  <w:marLeft w:val="0"/>
                  <w:marRight w:val="0"/>
                  <w:marTop w:val="0"/>
                  <w:marBottom w:val="0"/>
                  <w:divBdr>
                    <w:top w:val="none" w:sz="0" w:space="0" w:color="auto"/>
                    <w:left w:val="none" w:sz="0" w:space="0" w:color="auto"/>
                    <w:bottom w:val="none" w:sz="0" w:space="0" w:color="auto"/>
                    <w:right w:val="none" w:sz="0" w:space="0" w:color="auto"/>
                  </w:divBdr>
                  <w:divsChild>
                    <w:div w:id="126314618">
                      <w:marLeft w:val="0"/>
                      <w:marRight w:val="0"/>
                      <w:marTop w:val="0"/>
                      <w:marBottom w:val="0"/>
                      <w:divBdr>
                        <w:top w:val="none" w:sz="0" w:space="0" w:color="auto"/>
                        <w:left w:val="none" w:sz="0" w:space="0" w:color="auto"/>
                        <w:bottom w:val="none" w:sz="0" w:space="0" w:color="auto"/>
                        <w:right w:val="none" w:sz="0" w:space="0" w:color="auto"/>
                      </w:divBdr>
                    </w:div>
                    <w:div w:id="535964777">
                      <w:marLeft w:val="0"/>
                      <w:marRight w:val="0"/>
                      <w:marTop w:val="0"/>
                      <w:marBottom w:val="0"/>
                      <w:divBdr>
                        <w:top w:val="none" w:sz="0" w:space="0" w:color="auto"/>
                        <w:left w:val="none" w:sz="0" w:space="0" w:color="auto"/>
                        <w:bottom w:val="none" w:sz="0" w:space="0" w:color="auto"/>
                        <w:right w:val="none" w:sz="0" w:space="0" w:color="auto"/>
                      </w:divBdr>
                    </w:div>
                    <w:div w:id="597059791">
                      <w:marLeft w:val="0"/>
                      <w:marRight w:val="0"/>
                      <w:marTop w:val="0"/>
                      <w:marBottom w:val="0"/>
                      <w:divBdr>
                        <w:top w:val="none" w:sz="0" w:space="0" w:color="auto"/>
                        <w:left w:val="none" w:sz="0" w:space="0" w:color="auto"/>
                        <w:bottom w:val="none" w:sz="0" w:space="0" w:color="auto"/>
                        <w:right w:val="none" w:sz="0" w:space="0" w:color="auto"/>
                      </w:divBdr>
                    </w:div>
                    <w:div w:id="684670007">
                      <w:marLeft w:val="0"/>
                      <w:marRight w:val="0"/>
                      <w:marTop w:val="0"/>
                      <w:marBottom w:val="0"/>
                      <w:divBdr>
                        <w:top w:val="none" w:sz="0" w:space="0" w:color="auto"/>
                        <w:left w:val="none" w:sz="0" w:space="0" w:color="auto"/>
                        <w:bottom w:val="none" w:sz="0" w:space="0" w:color="auto"/>
                        <w:right w:val="none" w:sz="0" w:space="0" w:color="auto"/>
                      </w:divBdr>
                    </w:div>
                    <w:div w:id="1035233536">
                      <w:marLeft w:val="0"/>
                      <w:marRight w:val="0"/>
                      <w:marTop w:val="0"/>
                      <w:marBottom w:val="0"/>
                      <w:divBdr>
                        <w:top w:val="none" w:sz="0" w:space="0" w:color="auto"/>
                        <w:left w:val="none" w:sz="0" w:space="0" w:color="auto"/>
                        <w:bottom w:val="none" w:sz="0" w:space="0" w:color="auto"/>
                        <w:right w:val="none" w:sz="0" w:space="0" w:color="auto"/>
                      </w:divBdr>
                    </w:div>
                    <w:div w:id="1221284431">
                      <w:marLeft w:val="0"/>
                      <w:marRight w:val="0"/>
                      <w:marTop w:val="0"/>
                      <w:marBottom w:val="0"/>
                      <w:divBdr>
                        <w:top w:val="none" w:sz="0" w:space="0" w:color="auto"/>
                        <w:left w:val="none" w:sz="0" w:space="0" w:color="auto"/>
                        <w:bottom w:val="none" w:sz="0" w:space="0" w:color="auto"/>
                        <w:right w:val="none" w:sz="0" w:space="0" w:color="auto"/>
                      </w:divBdr>
                    </w:div>
                    <w:div w:id="1379744163">
                      <w:marLeft w:val="0"/>
                      <w:marRight w:val="0"/>
                      <w:marTop w:val="0"/>
                      <w:marBottom w:val="0"/>
                      <w:divBdr>
                        <w:top w:val="none" w:sz="0" w:space="0" w:color="auto"/>
                        <w:left w:val="none" w:sz="0" w:space="0" w:color="auto"/>
                        <w:bottom w:val="none" w:sz="0" w:space="0" w:color="auto"/>
                        <w:right w:val="none" w:sz="0" w:space="0" w:color="auto"/>
                      </w:divBdr>
                    </w:div>
                    <w:div w:id="1795706622">
                      <w:marLeft w:val="0"/>
                      <w:marRight w:val="0"/>
                      <w:marTop w:val="0"/>
                      <w:marBottom w:val="0"/>
                      <w:divBdr>
                        <w:top w:val="none" w:sz="0" w:space="0" w:color="auto"/>
                        <w:left w:val="none" w:sz="0" w:space="0" w:color="auto"/>
                        <w:bottom w:val="none" w:sz="0" w:space="0" w:color="auto"/>
                        <w:right w:val="none" w:sz="0" w:space="0" w:color="auto"/>
                      </w:divBdr>
                    </w:div>
                    <w:div w:id="1861429844">
                      <w:marLeft w:val="0"/>
                      <w:marRight w:val="0"/>
                      <w:marTop w:val="0"/>
                      <w:marBottom w:val="0"/>
                      <w:divBdr>
                        <w:top w:val="none" w:sz="0" w:space="0" w:color="auto"/>
                        <w:left w:val="none" w:sz="0" w:space="0" w:color="auto"/>
                        <w:bottom w:val="none" w:sz="0" w:space="0" w:color="auto"/>
                        <w:right w:val="none" w:sz="0" w:space="0" w:color="auto"/>
                      </w:divBdr>
                    </w:div>
                  </w:divsChild>
                </w:div>
                <w:div w:id="1794639184">
                  <w:marLeft w:val="0"/>
                  <w:marRight w:val="0"/>
                  <w:marTop w:val="0"/>
                  <w:marBottom w:val="0"/>
                  <w:divBdr>
                    <w:top w:val="none" w:sz="0" w:space="0" w:color="auto"/>
                    <w:left w:val="none" w:sz="0" w:space="0" w:color="auto"/>
                    <w:bottom w:val="none" w:sz="0" w:space="0" w:color="auto"/>
                    <w:right w:val="none" w:sz="0" w:space="0" w:color="auto"/>
                  </w:divBdr>
                  <w:divsChild>
                    <w:div w:id="1832209106">
                      <w:marLeft w:val="0"/>
                      <w:marRight w:val="0"/>
                      <w:marTop w:val="0"/>
                      <w:marBottom w:val="0"/>
                      <w:divBdr>
                        <w:top w:val="none" w:sz="0" w:space="0" w:color="auto"/>
                        <w:left w:val="none" w:sz="0" w:space="0" w:color="auto"/>
                        <w:bottom w:val="none" w:sz="0" w:space="0" w:color="auto"/>
                        <w:right w:val="none" w:sz="0" w:space="0" w:color="auto"/>
                      </w:divBdr>
                    </w:div>
                  </w:divsChild>
                </w:div>
                <w:div w:id="1823813179">
                  <w:marLeft w:val="0"/>
                  <w:marRight w:val="0"/>
                  <w:marTop w:val="0"/>
                  <w:marBottom w:val="0"/>
                  <w:divBdr>
                    <w:top w:val="none" w:sz="0" w:space="0" w:color="auto"/>
                    <w:left w:val="none" w:sz="0" w:space="0" w:color="auto"/>
                    <w:bottom w:val="none" w:sz="0" w:space="0" w:color="auto"/>
                    <w:right w:val="none" w:sz="0" w:space="0" w:color="auto"/>
                  </w:divBdr>
                  <w:divsChild>
                    <w:div w:id="308556676">
                      <w:marLeft w:val="0"/>
                      <w:marRight w:val="0"/>
                      <w:marTop w:val="0"/>
                      <w:marBottom w:val="0"/>
                      <w:divBdr>
                        <w:top w:val="none" w:sz="0" w:space="0" w:color="auto"/>
                        <w:left w:val="none" w:sz="0" w:space="0" w:color="auto"/>
                        <w:bottom w:val="none" w:sz="0" w:space="0" w:color="auto"/>
                        <w:right w:val="none" w:sz="0" w:space="0" w:color="auto"/>
                      </w:divBdr>
                    </w:div>
                  </w:divsChild>
                </w:div>
                <w:div w:id="1920748663">
                  <w:marLeft w:val="0"/>
                  <w:marRight w:val="0"/>
                  <w:marTop w:val="0"/>
                  <w:marBottom w:val="0"/>
                  <w:divBdr>
                    <w:top w:val="none" w:sz="0" w:space="0" w:color="auto"/>
                    <w:left w:val="none" w:sz="0" w:space="0" w:color="auto"/>
                    <w:bottom w:val="none" w:sz="0" w:space="0" w:color="auto"/>
                    <w:right w:val="none" w:sz="0" w:space="0" w:color="auto"/>
                  </w:divBdr>
                  <w:divsChild>
                    <w:div w:id="1040277700">
                      <w:marLeft w:val="0"/>
                      <w:marRight w:val="0"/>
                      <w:marTop w:val="0"/>
                      <w:marBottom w:val="0"/>
                      <w:divBdr>
                        <w:top w:val="none" w:sz="0" w:space="0" w:color="auto"/>
                        <w:left w:val="none" w:sz="0" w:space="0" w:color="auto"/>
                        <w:bottom w:val="none" w:sz="0" w:space="0" w:color="auto"/>
                        <w:right w:val="none" w:sz="0" w:space="0" w:color="auto"/>
                      </w:divBdr>
                    </w:div>
                  </w:divsChild>
                </w:div>
                <w:div w:id="1984776284">
                  <w:marLeft w:val="0"/>
                  <w:marRight w:val="0"/>
                  <w:marTop w:val="0"/>
                  <w:marBottom w:val="0"/>
                  <w:divBdr>
                    <w:top w:val="none" w:sz="0" w:space="0" w:color="auto"/>
                    <w:left w:val="none" w:sz="0" w:space="0" w:color="auto"/>
                    <w:bottom w:val="none" w:sz="0" w:space="0" w:color="auto"/>
                    <w:right w:val="none" w:sz="0" w:space="0" w:color="auto"/>
                  </w:divBdr>
                  <w:divsChild>
                    <w:div w:id="1793866659">
                      <w:marLeft w:val="0"/>
                      <w:marRight w:val="0"/>
                      <w:marTop w:val="0"/>
                      <w:marBottom w:val="0"/>
                      <w:divBdr>
                        <w:top w:val="none" w:sz="0" w:space="0" w:color="auto"/>
                        <w:left w:val="none" w:sz="0" w:space="0" w:color="auto"/>
                        <w:bottom w:val="none" w:sz="0" w:space="0" w:color="auto"/>
                        <w:right w:val="none" w:sz="0" w:space="0" w:color="auto"/>
                      </w:divBdr>
                    </w:div>
                  </w:divsChild>
                </w:div>
                <w:div w:id="2012177457">
                  <w:marLeft w:val="0"/>
                  <w:marRight w:val="0"/>
                  <w:marTop w:val="0"/>
                  <w:marBottom w:val="0"/>
                  <w:divBdr>
                    <w:top w:val="none" w:sz="0" w:space="0" w:color="auto"/>
                    <w:left w:val="none" w:sz="0" w:space="0" w:color="auto"/>
                    <w:bottom w:val="none" w:sz="0" w:space="0" w:color="auto"/>
                    <w:right w:val="none" w:sz="0" w:space="0" w:color="auto"/>
                  </w:divBdr>
                  <w:divsChild>
                    <w:div w:id="2117094171">
                      <w:marLeft w:val="0"/>
                      <w:marRight w:val="0"/>
                      <w:marTop w:val="0"/>
                      <w:marBottom w:val="0"/>
                      <w:divBdr>
                        <w:top w:val="none" w:sz="0" w:space="0" w:color="auto"/>
                        <w:left w:val="none" w:sz="0" w:space="0" w:color="auto"/>
                        <w:bottom w:val="none" w:sz="0" w:space="0" w:color="auto"/>
                        <w:right w:val="none" w:sz="0" w:space="0" w:color="auto"/>
                      </w:divBdr>
                    </w:div>
                  </w:divsChild>
                </w:div>
                <w:div w:id="2058166809">
                  <w:marLeft w:val="0"/>
                  <w:marRight w:val="0"/>
                  <w:marTop w:val="0"/>
                  <w:marBottom w:val="0"/>
                  <w:divBdr>
                    <w:top w:val="none" w:sz="0" w:space="0" w:color="auto"/>
                    <w:left w:val="none" w:sz="0" w:space="0" w:color="auto"/>
                    <w:bottom w:val="none" w:sz="0" w:space="0" w:color="auto"/>
                    <w:right w:val="none" w:sz="0" w:space="0" w:color="auto"/>
                  </w:divBdr>
                  <w:divsChild>
                    <w:div w:id="1647389665">
                      <w:marLeft w:val="0"/>
                      <w:marRight w:val="0"/>
                      <w:marTop w:val="0"/>
                      <w:marBottom w:val="0"/>
                      <w:divBdr>
                        <w:top w:val="none" w:sz="0" w:space="0" w:color="auto"/>
                        <w:left w:val="none" w:sz="0" w:space="0" w:color="auto"/>
                        <w:bottom w:val="none" w:sz="0" w:space="0" w:color="auto"/>
                        <w:right w:val="none" w:sz="0" w:space="0" w:color="auto"/>
                      </w:divBdr>
                    </w:div>
                  </w:divsChild>
                </w:div>
                <w:div w:id="2063165416">
                  <w:marLeft w:val="0"/>
                  <w:marRight w:val="0"/>
                  <w:marTop w:val="0"/>
                  <w:marBottom w:val="0"/>
                  <w:divBdr>
                    <w:top w:val="none" w:sz="0" w:space="0" w:color="auto"/>
                    <w:left w:val="none" w:sz="0" w:space="0" w:color="auto"/>
                    <w:bottom w:val="none" w:sz="0" w:space="0" w:color="auto"/>
                    <w:right w:val="none" w:sz="0" w:space="0" w:color="auto"/>
                  </w:divBdr>
                  <w:divsChild>
                    <w:div w:id="89737174">
                      <w:marLeft w:val="0"/>
                      <w:marRight w:val="0"/>
                      <w:marTop w:val="0"/>
                      <w:marBottom w:val="0"/>
                      <w:divBdr>
                        <w:top w:val="none" w:sz="0" w:space="0" w:color="auto"/>
                        <w:left w:val="none" w:sz="0" w:space="0" w:color="auto"/>
                        <w:bottom w:val="none" w:sz="0" w:space="0" w:color="auto"/>
                        <w:right w:val="none" w:sz="0" w:space="0" w:color="auto"/>
                      </w:divBdr>
                    </w:div>
                  </w:divsChild>
                </w:div>
                <w:div w:id="2122869149">
                  <w:marLeft w:val="0"/>
                  <w:marRight w:val="0"/>
                  <w:marTop w:val="0"/>
                  <w:marBottom w:val="0"/>
                  <w:divBdr>
                    <w:top w:val="none" w:sz="0" w:space="0" w:color="auto"/>
                    <w:left w:val="none" w:sz="0" w:space="0" w:color="auto"/>
                    <w:bottom w:val="none" w:sz="0" w:space="0" w:color="auto"/>
                    <w:right w:val="none" w:sz="0" w:space="0" w:color="auto"/>
                  </w:divBdr>
                  <w:divsChild>
                    <w:div w:id="16308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0919">
          <w:marLeft w:val="0"/>
          <w:marRight w:val="0"/>
          <w:marTop w:val="0"/>
          <w:marBottom w:val="0"/>
          <w:divBdr>
            <w:top w:val="none" w:sz="0" w:space="0" w:color="auto"/>
            <w:left w:val="none" w:sz="0" w:space="0" w:color="auto"/>
            <w:bottom w:val="none" w:sz="0" w:space="0" w:color="auto"/>
            <w:right w:val="none" w:sz="0" w:space="0" w:color="auto"/>
          </w:divBdr>
        </w:div>
        <w:div w:id="1392802587">
          <w:marLeft w:val="0"/>
          <w:marRight w:val="0"/>
          <w:marTop w:val="0"/>
          <w:marBottom w:val="0"/>
          <w:divBdr>
            <w:top w:val="none" w:sz="0" w:space="0" w:color="auto"/>
            <w:left w:val="none" w:sz="0" w:space="0" w:color="auto"/>
            <w:bottom w:val="none" w:sz="0" w:space="0" w:color="auto"/>
            <w:right w:val="none" w:sz="0" w:space="0" w:color="auto"/>
          </w:divBdr>
        </w:div>
        <w:div w:id="1441333381">
          <w:marLeft w:val="0"/>
          <w:marRight w:val="0"/>
          <w:marTop w:val="0"/>
          <w:marBottom w:val="0"/>
          <w:divBdr>
            <w:top w:val="none" w:sz="0" w:space="0" w:color="auto"/>
            <w:left w:val="none" w:sz="0" w:space="0" w:color="auto"/>
            <w:bottom w:val="none" w:sz="0" w:space="0" w:color="auto"/>
            <w:right w:val="none" w:sz="0" w:space="0" w:color="auto"/>
          </w:divBdr>
        </w:div>
        <w:div w:id="1449398356">
          <w:marLeft w:val="0"/>
          <w:marRight w:val="0"/>
          <w:marTop w:val="0"/>
          <w:marBottom w:val="0"/>
          <w:divBdr>
            <w:top w:val="none" w:sz="0" w:space="0" w:color="auto"/>
            <w:left w:val="none" w:sz="0" w:space="0" w:color="auto"/>
            <w:bottom w:val="none" w:sz="0" w:space="0" w:color="auto"/>
            <w:right w:val="none" w:sz="0" w:space="0" w:color="auto"/>
          </w:divBdr>
        </w:div>
        <w:div w:id="1480808516">
          <w:marLeft w:val="0"/>
          <w:marRight w:val="0"/>
          <w:marTop w:val="0"/>
          <w:marBottom w:val="0"/>
          <w:divBdr>
            <w:top w:val="none" w:sz="0" w:space="0" w:color="auto"/>
            <w:left w:val="none" w:sz="0" w:space="0" w:color="auto"/>
            <w:bottom w:val="none" w:sz="0" w:space="0" w:color="auto"/>
            <w:right w:val="none" w:sz="0" w:space="0" w:color="auto"/>
          </w:divBdr>
        </w:div>
        <w:div w:id="1655137083">
          <w:marLeft w:val="0"/>
          <w:marRight w:val="0"/>
          <w:marTop w:val="0"/>
          <w:marBottom w:val="0"/>
          <w:divBdr>
            <w:top w:val="none" w:sz="0" w:space="0" w:color="auto"/>
            <w:left w:val="none" w:sz="0" w:space="0" w:color="auto"/>
            <w:bottom w:val="none" w:sz="0" w:space="0" w:color="auto"/>
            <w:right w:val="none" w:sz="0" w:space="0" w:color="auto"/>
          </w:divBdr>
        </w:div>
        <w:div w:id="1681542270">
          <w:marLeft w:val="0"/>
          <w:marRight w:val="0"/>
          <w:marTop w:val="0"/>
          <w:marBottom w:val="0"/>
          <w:divBdr>
            <w:top w:val="none" w:sz="0" w:space="0" w:color="auto"/>
            <w:left w:val="none" w:sz="0" w:space="0" w:color="auto"/>
            <w:bottom w:val="none" w:sz="0" w:space="0" w:color="auto"/>
            <w:right w:val="none" w:sz="0" w:space="0" w:color="auto"/>
          </w:divBdr>
        </w:div>
        <w:div w:id="2102723346">
          <w:marLeft w:val="0"/>
          <w:marRight w:val="0"/>
          <w:marTop w:val="0"/>
          <w:marBottom w:val="0"/>
          <w:divBdr>
            <w:top w:val="none" w:sz="0" w:space="0" w:color="auto"/>
            <w:left w:val="none" w:sz="0" w:space="0" w:color="auto"/>
            <w:bottom w:val="none" w:sz="0" w:space="0" w:color="auto"/>
            <w:right w:val="none" w:sz="0" w:space="0" w:color="auto"/>
          </w:divBdr>
        </w:div>
      </w:divsChild>
    </w:div>
    <w:div w:id="292518013">
      <w:bodyDiv w:val="1"/>
      <w:marLeft w:val="0"/>
      <w:marRight w:val="0"/>
      <w:marTop w:val="0"/>
      <w:marBottom w:val="0"/>
      <w:divBdr>
        <w:top w:val="none" w:sz="0" w:space="0" w:color="auto"/>
        <w:left w:val="none" w:sz="0" w:space="0" w:color="auto"/>
        <w:bottom w:val="none" w:sz="0" w:space="0" w:color="auto"/>
        <w:right w:val="none" w:sz="0" w:space="0" w:color="auto"/>
      </w:divBdr>
      <w:divsChild>
        <w:div w:id="178157541">
          <w:marLeft w:val="0"/>
          <w:marRight w:val="0"/>
          <w:marTop w:val="0"/>
          <w:marBottom w:val="0"/>
          <w:divBdr>
            <w:top w:val="none" w:sz="0" w:space="0" w:color="auto"/>
            <w:left w:val="none" w:sz="0" w:space="0" w:color="auto"/>
            <w:bottom w:val="none" w:sz="0" w:space="0" w:color="auto"/>
            <w:right w:val="none" w:sz="0" w:space="0" w:color="auto"/>
          </w:divBdr>
        </w:div>
        <w:div w:id="325788014">
          <w:marLeft w:val="0"/>
          <w:marRight w:val="0"/>
          <w:marTop w:val="0"/>
          <w:marBottom w:val="0"/>
          <w:divBdr>
            <w:top w:val="none" w:sz="0" w:space="0" w:color="auto"/>
            <w:left w:val="none" w:sz="0" w:space="0" w:color="auto"/>
            <w:bottom w:val="none" w:sz="0" w:space="0" w:color="auto"/>
            <w:right w:val="none" w:sz="0" w:space="0" w:color="auto"/>
          </w:divBdr>
        </w:div>
        <w:div w:id="372731481">
          <w:marLeft w:val="0"/>
          <w:marRight w:val="0"/>
          <w:marTop w:val="0"/>
          <w:marBottom w:val="0"/>
          <w:divBdr>
            <w:top w:val="none" w:sz="0" w:space="0" w:color="auto"/>
            <w:left w:val="none" w:sz="0" w:space="0" w:color="auto"/>
            <w:bottom w:val="none" w:sz="0" w:space="0" w:color="auto"/>
            <w:right w:val="none" w:sz="0" w:space="0" w:color="auto"/>
          </w:divBdr>
          <w:divsChild>
            <w:div w:id="125780226">
              <w:marLeft w:val="-75"/>
              <w:marRight w:val="0"/>
              <w:marTop w:val="30"/>
              <w:marBottom w:val="30"/>
              <w:divBdr>
                <w:top w:val="none" w:sz="0" w:space="0" w:color="auto"/>
                <w:left w:val="none" w:sz="0" w:space="0" w:color="auto"/>
                <w:bottom w:val="none" w:sz="0" w:space="0" w:color="auto"/>
                <w:right w:val="none" w:sz="0" w:space="0" w:color="auto"/>
              </w:divBdr>
              <w:divsChild>
                <w:div w:id="552157576">
                  <w:marLeft w:val="0"/>
                  <w:marRight w:val="0"/>
                  <w:marTop w:val="0"/>
                  <w:marBottom w:val="0"/>
                  <w:divBdr>
                    <w:top w:val="none" w:sz="0" w:space="0" w:color="auto"/>
                    <w:left w:val="none" w:sz="0" w:space="0" w:color="auto"/>
                    <w:bottom w:val="none" w:sz="0" w:space="0" w:color="auto"/>
                    <w:right w:val="none" w:sz="0" w:space="0" w:color="auto"/>
                  </w:divBdr>
                  <w:divsChild>
                    <w:div w:id="238057905">
                      <w:marLeft w:val="0"/>
                      <w:marRight w:val="0"/>
                      <w:marTop w:val="0"/>
                      <w:marBottom w:val="0"/>
                      <w:divBdr>
                        <w:top w:val="none" w:sz="0" w:space="0" w:color="auto"/>
                        <w:left w:val="none" w:sz="0" w:space="0" w:color="auto"/>
                        <w:bottom w:val="none" w:sz="0" w:space="0" w:color="auto"/>
                        <w:right w:val="none" w:sz="0" w:space="0" w:color="auto"/>
                      </w:divBdr>
                    </w:div>
                  </w:divsChild>
                </w:div>
                <w:div w:id="794250627">
                  <w:marLeft w:val="0"/>
                  <w:marRight w:val="0"/>
                  <w:marTop w:val="0"/>
                  <w:marBottom w:val="0"/>
                  <w:divBdr>
                    <w:top w:val="none" w:sz="0" w:space="0" w:color="auto"/>
                    <w:left w:val="none" w:sz="0" w:space="0" w:color="auto"/>
                    <w:bottom w:val="none" w:sz="0" w:space="0" w:color="auto"/>
                    <w:right w:val="none" w:sz="0" w:space="0" w:color="auto"/>
                  </w:divBdr>
                  <w:divsChild>
                    <w:div w:id="534345531">
                      <w:marLeft w:val="0"/>
                      <w:marRight w:val="0"/>
                      <w:marTop w:val="0"/>
                      <w:marBottom w:val="0"/>
                      <w:divBdr>
                        <w:top w:val="none" w:sz="0" w:space="0" w:color="auto"/>
                        <w:left w:val="none" w:sz="0" w:space="0" w:color="auto"/>
                        <w:bottom w:val="none" w:sz="0" w:space="0" w:color="auto"/>
                        <w:right w:val="none" w:sz="0" w:space="0" w:color="auto"/>
                      </w:divBdr>
                    </w:div>
                  </w:divsChild>
                </w:div>
                <w:div w:id="833453826">
                  <w:marLeft w:val="0"/>
                  <w:marRight w:val="0"/>
                  <w:marTop w:val="0"/>
                  <w:marBottom w:val="0"/>
                  <w:divBdr>
                    <w:top w:val="none" w:sz="0" w:space="0" w:color="auto"/>
                    <w:left w:val="none" w:sz="0" w:space="0" w:color="auto"/>
                    <w:bottom w:val="none" w:sz="0" w:space="0" w:color="auto"/>
                    <w:right w:val="none" w:sz="0" w:space="0" w:color="auto"/>
                  </w:divBdr>
                  <w:divsChild>
                    <w:div w:id="2057459983">
                      <w:marLeft w:val="0"/>
                      <w:marRight w:val="0"/>
                      <w:marTop w:val="0"/>
                      <w:marBottom w:val="0"/>
                      <w:divBdr>
                        <w:top w:val="none" w:sz="0" w:space="0" w:color="auto"/>
                        <w:left w:val="none" w:sz="0" w:space="0" w:color="auto"/>
                        <w:bottom w:val="none" w:sz="0" w:space="0" w:color="auto"/>
                        <w:right w:val="none" w:sz="0" w:space="0" w:color="auto"/>
                      </w:divBdr>
                    </w:div>
                  </w:divsChild>
                </w:div>
                <w:div w:id="966156768">
                  <w:marLeft w:val="0"/>
                  <w:marRight w:val="0"/>
                  <w:marTop w:val="0"/>
                  <w:marBottom w:val="0"/>
                  <w:divBdr>
                    <w:top w:val="none" w:sz="0" w:space="0" w:color="auto"/>
                    <w:left w:val="none" w:sz="0" w:space="0" w:color="auto"/>
                    <w:bottom w:val="none" w:sz="0" w:space="0" w:color="auto"/>
                    <w:right w:val="none" w:sz="0" w:space="0" w:color="auto"/>
                  </w:divBdr>
                  <w:divsChild>
                    <w:div w:id="547452307">
                      <w:marLeft w:val="0"/>
                      <w:marRight w:val="0"/>
                      <w:marTop w:val="0"/>
                      <w:marBottom w:val="0"/>
                      <w:divBdr>
                        <w:top w:val="none" w:sz="0" w:space="0" w:color="auto"/>
                        <w:left w:val="none" w:sz="0" w:space="0" w:color="auto"/>
                        <w:bottom w:val="none" w:sz="0" w:space="0" w:color="auto"/>
                        <w:right w:val="none" w:sz="0" w:space="0" w:color="auto"/>
                      </w:divBdr>
                    </w:div>
                  </w:divsChild>
                </w:div>
                <w:div w:id="1101683466">
                  <w:marLeft w:val="0"/>
                  <w:marRight w:val="0"/>
                  <w:marTop w:val="0"/>
                  <w:marBottom w:val="0"/>
                  <w:divBdr>
                    <w:top w:val="none" w:sz="0" w:space="0" w:color="auto"/>
                    <w:left w:val="none" w:sz="0" w:space="0" w:color="auto"/>
                    <w:bottom w:val="none" w:sz="0" w:space="0" w:color="auto"/>
                    <w:right w:val="none" w:sz="0" w:space="0" w:color="auto"/>
                  </w:divBdr>
                  <w:divsChild>
                    <w:div w:id="200679708">
                      <w:marLeft w:val="0"/>
                      <w:marRight w:val="0"/>
                      <w:marTop w:val="0"/>
                      <w:marBottom w:val="0"/>
                      <w:divBdr>
                        <w:top w:val="none" w:sz="0" w:space="0" w:color="auto"/>
                        <w:left w:val="none" w:sz="0" w:space="0" w:color="auto"/>
                        <w:bottom w:val="none" w:sz="0" w:space="0" w:color="auto"/>
                        <w:right w:val="none" w:sz="0" w:space="0" w:color="auto"/>
                      </w:divBdr>
                    </w:div>
                  </w:divsChild>
                </w:div>
                <w:div w:id="1323656258">
                  <w:marLeft w:val="0"/>
                  <w:marRight w:val="0"/>
                  <w:marTop w:val="0"/>
                  <w:marBottom w:val="0"/>
                  <w:divBdr>
                    <w:top w:val="none" w:sz="0" w:space="0" w:color="auto"/>
                    <w:left w:val="none" w:sz="0" w:space="0" w:color="auto"/>
                    <w:bottom w:val="none" w:sz="0" w:space="0" w:color="auto"/>
                    <w:right w:val="none" w:sz="0" w:space="0" w:color="auto"/>
                  </w:divBdr>
                  <w:divsChild>
                    <w:div w:id="1000813360">
                      <w:marLeft w:val="0"/>
                      <w:marRight w:val="0"/>
                      <w:marTop w:val="0"/>
                      <w:marBottom w:val="0"/>
                      <w:divBdr>
                        <w:top w:val="none" w:sz="0" w:space="0" w:color="auto"/>
                        <w:left w:val="none" w:sz="0" w:space="0" w:color="auto"/>
                        <w:bottom w:val="none" w:sz="0" w:space="0" w:color="auto"/>
                        <w:right w:val="none" w:sz="0" w:space="0" w:color="auto"/>
                      </w:divBdr>
                    </w:div>
                  </w:divsChild>
                </w:div>
                <w:div w:id="1324237639">
                  <w:marLeft w:val="0"/>
                  <w:marRight w:val="0"/>
                  <w:marTop w:val="0"/>
                  <w:marBottom w:val="0"/>
                  <w:divBdr>
                    <w:top w:val="none" w:sz="0" w:space="0" w:color="auto"/>
                    <w:left w:val="none" w:sz="0" w:space="0" w:color="auto"/>
                    <w:bottom w:val="none" w:sz="0" w:space="0" w:color="auto"/>
                    <w:right w:val="none" w:sz="0" w:space="0" w:color="auto"/>
                  </w:divBdr>
                  <w:divsChild>
                    <w:div w:id="183055399">
                      <w:marLeft w:val="0"/>
                      <w:marRight w:val="0"/>
                      <w:marTop w:val="0"/>
                      <w:marBottom w:val="0"/>
                      <w:divBdr>
                        <w:top w:val="none" w:sz="0" w:space="0" w:color="auto"/>
                        <w:left w:val="none" w:sz="0" w:space="0" w:color="auto"/>
                        <w:bottom w:val="none" w:sz="0" w:space="0" w:color="auto"/>
                        <w:right w:val="none" w:sz="0" w:space="0" w:color="auto"/>
                      </w:divBdr>
                    </w:div>
                  </w:divsChild>
                </w:div>
                <w:div w:id="1938639874">
                  <w:marLeft w:val="0"/>
                  <w:marRight w:val="0"/>
                  <w:marTop w:val="0"/>
                  <w:marBottom w:val="0"/>
                  <w:divBdr>
                    <w:top w:val="none" w:sz="0" w:space="0" w:color="auto"/>
                    <w:left w:val="none" w:sz="0" w:space="0" w:color="auto"/>
                    <w:bottom w:val="none" w:sz="0" w:space="0" w:color="auto"/>
                    <w:right w:val="none" w:sz="0" w:space="0" w:color="auto"/>
                  </w:divBdr>
                  <w:divsChild>
                    <w:div w:id="18613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6221">
          <w:marLeft w:val="0"/>
          <w:marRight w:val="0"/>
          <w:marTop w:val="0"/>
          <w:marBottom w:val="0"/>
          <w:divBdr>
            <w:top w:val="none" w:sz="0" w:space="0" w:color="auto"/>
            <w:left w:val="none" w:sz="0" w:space="0" w:color="auto"/>
            <w:bottom w:val="none" w:sz="0" w:space="0" w:color="auto"/>
            <w:right w:val="none" w:sz="0" w:space="0" w:color="auto"/>
          </w:divBdr>
        </w:div>
        <w:div w:id="755978066">
          <w:marLeft w:val="0"/>
          <w:marRight w:val="0"/>
          <w:marTop w:val="0"/>
          <w:marBottom w:val="0"/>
          <w:divBdr>
            <w:top w:val="none" w:sz="0" w:space="0" w:color="auto"/>
            <w:left w:val="none" w:sz="0" w:space="0" w:color="auto"/>
            <w:bottom w:val="none" w:sz="0" w:space="0" w:color="auto"/>
            <w:right w:val="none" w:sz="0" w:space="0" w:color="auto"/>
          </w:divBdr>
        </w:div>
        <w:div w:id="994338290">
          <w:marLeft w:val="0"/>
          <w:marRight w:val="0"/>
          <w:marTop w:val="0"/>
          <w:marBottom w:val="0"/>
          <w:divBdr>
            <w:top w:val="none" w:sz="0" w:space="0" w:color="auto"/>
            <w:left w:val="none" w:sz="0" w:space="0" w:color="auto"/>
            <w:bottom w:val="none" w:sz="0" w:space="0" w:color="auto"/>
            <w:right w:val="none" w:sz="0" w:space="0" w:color="auto"/>
          </w:divBdr>
        </w:div>
        <w:div w:id="1076780075">
          <w:marLeft w:val="0"/>
          <w:marRight w:val="0"/>
          <w:marTop w:val="0"/>
          <w:marBottom w:val="0"/>
          <w:divBdr>
            <w:top w:val="none" w:sz="0" w:space="0" w:color="auto"/>
            <w:left w:val="none" w:sz="0" w:space="0" w:color="auto"/>
            <w:bottom w:val="none" w:sz="0" w:space="0" w:color="auto"/>
            <w:right w:val="none" w:sz="0" w:space="0" w:color="auto"/>
          </w:divBdr>
        </w:div>
        <w:div w:id="1396512965">
          <w:marLeft w:val="0"/>
          <w:marRight w:val="0"/>
          <w:marTop w:val="0"/>
          <w:marBottom w:val="0"/>
          <w:divBdr>
            <w:top w:val="none" w:sz="0" w:space="0" w:color="auto"/>
            <w:left w:val="none" w:sz="0" w:space="0" w:color="auto"/>
            <w:bottom w:val="none" w:sz="0" w:space="0" w:color="auto"/>
            <w:right w:val="none" w:sz="0" w:space="0" w:color="auto"/>
          </w:divBdr>
          <w:divsChild>
            <w:div w:id="545028637">
              <w:marLeft w:val="-75"/>
              <w:marRight w:val="0"/>
              <w:marTop w:val="30"/>
              <w:marBottom w:val="30"/>
              <w:divBdr>
                <w:top w:val="none" w:sz="0" w:space="0" w:color="auto"/>
                <w:left w:val="none" w:sz="0" w:space="0" w:color="auto"/>
                <w:bottom w:val="none" w:sz="0" w:space="0" w:color="auto"/>
                <w:right w:val="none" w:sz="0" w:space="0" w:color="auto"/>
              </w:divBdr>
              <w:divsChild>
                <w:div w:id="58018431">
                  <w:marLeft w:val="0"/>
                  <w:marRight w:val="0"/>
                  <w:marTop w:val="0"/>
                  <w:marBottom w:val="0"/>
                  <w:divBdr>
                    <w:top w:val="none" w:sz="0" w:space="0" w:color="auto"/>
                    <w:left w:val="none" w:sz="0" w:space="0" w:color="auto"/>
                    <w:bottom w:val="none" w:sz="0" w:space="0" w:color="auto"/>
                    <w:right w:val="none" w:sz="0" w:space="0" w:color="auto"/>
                  </w:divBdr>
                  <w:divsChild>
                    <w:div w:id="1125394161">
                      <w:marLeft w:val="0"/>
                      <w:marRight w:val="0"/>
                      <w:marTop w:val="0"/>
                      <w:marBottom w:val="0"/>
                      <w:divBdr>
                        <w:top w:val="none" w:sz="0" w:space="0" w:color="auto"/>
                        <w:left w:val="none" w:sz="0" w:space="0" w:color="auto"/>
                        <w:bottom w:val="none" w:sz="0" w:space="0" w:color="auto"/>
                        <w:right w:val="none" w:sz="0" w:space="0" w:color="auto"/>
                      </w:divBdr>
                    </w:div>
                  </w:divsChild>
                </w:div>
                <w:div w:id="137722692">
                  <w:marLeft w:val="0"/>
                  <w:marRight w:val="0"/>
                  <w:marTop w:val="0"/>
                  <w:marBottom w:val="0"/>
                  <w:divBdr>
                    <w:top w:val="none" w:sz="0" w:space="0" w:color="auto"/>
                    <w:left w:val="none" w:sz="0" w:space="0" w:color="auto"/>
                    <w:bottom w:val="none" w:sz="0" w:space="0" w:color="auto"/>
                    <w:right w:val="none" w:sz="0" w:space="0" w:color="auto"/>
                  </w:divBdr>
                  <w:divsChild>
                    <w:div w:id="613441940">
                      <w:marLeft w:val="0"/>
                      <w:marRight w:val="0"/>
                      <w:marTop w:val="0"/>
                      <w:marBottom w:val="0"/>
                      <w:divBdr>
                        <w:top w:val="none" w:sz="0" w:space="0" w:color="auto"/>
                        <w:left w:val="none" w:sz="0" w:space="0" w:color="auto"/>
                        <w:bottom w:val="none" w:sz="0" w:space="0" w:color="auto"/>
                        <w:right w:val="none" w:sz="0" w:space="0" w:color="auto"/>
                      </w:divBdr>
                    </w:div>
                  </w:divsChild>
                </w:div>
                <w:div w:id="151458666">
                  <w:marLeft w:val="0"/>
                  <w:marRight w:val="0"/>
                  <w:marTop w:val="0"/>
                  <w:marBottom w:val="0"/>
                  <w:divBdr>
                    <w:top w:val="none" w:sz="0" w:space="0" w:color="auto"/>
                    <w:left w:val="none" w:sz="0" w:space="0" w:color="auto"/>
                    <w:bottom w:val="none" w:sz="0" w:space="0" w:color="auto"/>
                    <w:right w:val="none" w:sz="0" w:space="0" w:color="auto"/>
                  </w:divBdr>
                  <w:divsChild>
                    <w:div w:id="338234242">
                      <w:marLeft w:val="0"/>
                      <w:marRight w:val="0"/>
                      <w:marTop w:val="0"/>
                      <w:marBottom w:val="0"/>
                      <w:divBdr>
                        <w:top w:val="none" w:sz="0" w:space="0" w:color="auto"/>
                        <w:left w:val="none" w:sz="0" w:space="0" w:color="auto"/>
                        <w:bottom w:val="none" w:sz="0" w:space="0" w:color="auto"/>
                        <w:right w:val="none" w:sz="0" w:space="0" w:color="auto"/>
                      </w:divBdr>
                    </w:div>
                  </w:divsChild>
                </w:div>
                <w:div w:id="174416650">
                  <w:marLeft w:val="0"/>
                  <w:marRight w:val="0"/>
                  <w:marTop w:val="0"/>
                  <w:marBottom w:val="0"/>
                  <w:divBdr>
                    <w:top w:val="none" w:sz="0" w:space="0" w:color="auto"/>
                    <w:left w:val="none" w:sz="0" w:space="0" w:color="auto"/>
                    <w:bottom w:val="none" w:sz="0" w:space="0" w:color="auto"/>
                    <w:right w:val="none" w:sz="0" w:space="0" w:color="auto"/>
                  </w:divBdr>
                  <w:divsChild>
                    <w:div w:id="1017004374">
                      <w:marLeft w:val="0"/>
                      <w:marRight w:val="0"/>
                      <w:marTop w:val="0"/>
                      <w:marBottom w:val="0"/>
                      <w:divBdr>
                        <w:top w:val="none" w:sz="0" w:space="0" w:color="auto"/>
                        <w:left w:val="none" w:sz="0" w:space="0" w:color="auto"/>
                        <w:bottom w:val="none" w:sz="0" w:space="0" w:color="auto"/>
                        <w:right w:val="none" w:sz="0" w:space="0" w:color="auto"/>
                      </w:divBdr>
                    </w:div>
                  </w:divsChild>
                </w:div>
                <w:div w:id="178394632">
                  <w:marLeft w:val="0"/>
                  <w:marRight w:val="0"/>
                  <w:marTop w:val="0"/>
                  <w:marBottom w:val="0"/>
                  <w:divBdr>
                    <w:top w:val="none" w:sz="0" w:space="0" w:color="auto"/>
                    <w:left w:val="none" w:sz="0" w:space="0" w:color="auto"/>
                    <w:bottom w:val="none" w:sz="0" w:space="0" w:color="auto"/>
                    <w:right w:val="none" w:sz="0" w:space="0" w:color="auto"/>
                  </w:divBdr>
                  <w:divsChild>
                    <w:div w:id="358553348">
                      <w:marLeft w:val="0"/>
                      <w:marRight w:val="0"/>
                      <w:marTop w:val="0"/>
                      <w:marBottom w:val="0"/>
                      <w:divBdr>
                        <w:top w:val="none" w:sz="0" w:space="0" w:color="auto"/>
                        <w:left w:val="none" w:sz="0" w:space="0" w:color="auto"/>
                        <w:bottom w:val="none" w:sz="0" w:space="0" w:color="auto"/>
                        <w:right w:val="none" w:sz="0" w:space="0" w:color="auto"/>
                      </w:divBdr>
                    </w:div>
                  </w:divsChild>
                </w:div>
                <w:div w:id="179053035">
                  <w:marLeft w:val="0"/>
                  <w:marRight w:val="0"/>
                  <w:marTop w:val="0"/>
                  <w:marBottom w:val="0"/>
                  <w:divBdr>
                    <w:top w:val="none" w:sz="0" w:space="0" w:color="auto"/>
                    <w:left w:val="none" w:sz="0" w:space="0" w:color="auto"/>
                    <w:bottom w:val="none" w:sz="0" w:space="0" w:color="auto"/>
                    <w:right w:val="none" w:sz="0" w:space="0" w:color="auto"/>
                  </w:divBdr>
                  <w:divsChild>
                    <w:div w:id="468978142">
                      <w:marLeft w:val="0"/>
                      <w:marRight w:val="0"/>
                      <w:marTop w:val="0"/>
                      <w:marBottom w:val="0"/>
                      <w:divBdr>
                        <w:top w:val="none" w:sz="0" w:space="0" w:color="auto"/>
                        <w:left w:val="none" w:sz="0" w:space="0" w:color="auto"/>
                        <w:bottom w:val="none" w:sz="0" w:space="0" w:color="auto"/>
                        <w:right w:val="none" w:sz="0" w:space="0" w:color="auto"/>
                      </w:divBdr>
                    </w:div>
                  </w:divsChild>
                </w:div>
                <w:div w:id="182984784">
                  <w:marLeft w:val="0"/>
                  <w:marRight w:val="0"/>
                  <w:marTop w:val="0"/>
                  <w:marBottom w:val="0"/>
                  <w:divBdr>
                    <w:top w:val="none" w:sz="0" w:space="0" w:color="auto"/>
                    <w:left w:val="none" w:sz="0" w:space="0" w:color="auto"/>
                    <w:bottom w:val="none" w:sz="0" w:space="0" w:color="auto"/>
                    <w:right w:val="none" w:sz="0" w:space="0" w:color="auto"/>
                  </w:divBdr>
                  <w:divsChild>
                    <w:div w:id="1413156835">
                      <w:marLeft w:val="0"/>
                      <w:marRight w:val="0"/>
                      <w:marTop w:val="0"/>
                      <w:marBottom w:val="0"/>
                      <w:divBdr>
                        <w:top w:val="none" w:sz="0" w:space="0" w:color="auto"/>
                        <w:left w:val="none" w:sz="0" w:space="0" w:color="auto"/>
                        <w:bottom w:val="none" w:sz="0" w:space="0" w:color="auto"/>
                        <w:right w:val="none" w:sz="0" w:space="0" w:color="auto"/>
                      </w:divBdr>
                    </w:div>
                  </w:divsChild>
                </w:div>
                <w:div w:id="214584981">
                  <w:marLeft w:val="0"/>
                  <w:marRight w:val="0"/>
                  <w:marTop w:val="0"/>
                  <w:marBottom w:val="0"/>
                  <w:divBdr>
                    <w:top w:val="none" w:sz="0" w:space="0" w:color="auto"/>
                    <w:left w:val="none" w:sz="0" w:space="0" w:color="auto"/>
                    <w:bottom w:val="none" w:sz="0" w:space="0" w:color="auto"/>
                    <w:right w:val="none" w:sz="0" w:space="0" w:color="auto"/>
                  </w:divBdr>
                  <w:divsChild>
                    <w:div w:id="604925726">
                      <w:marLeft w:val="0"/>
                      <w:marRight w:val="0"/>
                      <w:marTop w:val="0"/>
                      <w:marBottom w:val="0"/>
                      <w:divBdr>
                        <w:top w:val="none" w:sz="0" w:space="0" w:color="auto"/>
                        <w:left w:val="none" w:sz="0" w:space="0" w:color="auto"/>
                        <w:bottom w:val="none" w:sz="0" w:space="0" w:color="auto"/>
                        <w:right w:val="none" w:sz="0" w:space="0" w:color="auto"/>
                      </w:divBdr>
                    </w:div>
                  </w:divsChild>
                </w:div>
                <w:div w:id="215554779">
                  <w:marLeft w:val="0"/>
                  <w:marRight w:val="0"/>
                  <w:marTop w:val="0"/>
                  <w:marBottom w:val="0"/>
                  <w:divBdr>
                    <w:top w:val="none" w:sz="0" w:space="0" w:color="auto"/>
                    <w:left w:val="none" w:sz="0" w:space="0" w:color="auto"/>
                    <w:bottom w:val="none" w:sz="0" w:space="0" w:color="auto"/>
                    <w:right w:val="none" w:sz="0" w:space="0" w:color="auto"/>
                  </w:divBdr>
                  <w:divsChild>
                    <w:div w:id="1764719882">
                      <w:marLeft w:val="0"/>
                      <w:marRight w:val="0"/>
                      <w:marTop w:val="0"/>
                      <w:marBottom w:val="0"/>
                      <w:divBdr>
                        <w:top w:val="none" w:sz="0" w:space="0" w:color="auto"/>
                        <w:left w:val="none" w:sz="0" w:space="0" w:color="auto"/>
                        <w:bottom w:val="none" w:sz="0" w:space="0" w:color="auto"/>
                        <w:right w:val="none" w:sz="0" w:space="0" w:color="auto"/>
                      </w:divBdr>
                    </w:div>
                  </w:divsChild>
                </w:div>
                <w:div w:id="255405970">
                  <w:marLeft w:val="0"/>
                  <w:marRight w:val="0"/>
                  <w:marTop w:val="0"/>
                  <w:marBottom w:val="0"/>
                  <w:divBdr>
                    <w:top w:val="none" w:sz="0" w:space="0" w:color="auto"/>
                    <w:left w:val="none" w:sz="0" w:space="0" w:color="auto"/>
                    <w:bottom w:val="none" w:sz="0" w:space="0" w:color="auto"/>
                    <w:right w:val="none" w:sz="0" w:space="0" w:color="auto"/>
                  </w:divBdr>
                  <w:divsChild>
                    <w:div w:id="1566064288">
                      <w:marLeft w:val="0"/>
                      <w:marRight w:val="0"/>
                      <w:marTop w:val="0"/>
                      <w:marBottom w:val="0"/>
                      <w:divBdr>
                        <w:top w:val="none" w:sz="0" w:space="0" w:color="auto"/>
                        <w:left w:val="none" w:sz="0" w:space="0" w:color="auto"/>
                        <w:bottom w:val="none" w:sz="0" w:space="0" w:color="auto"/>
                        <w:right w:val="none" w:sz="0" w:space="0" w:color="auto"/>
                      </w:divBdr>
                    </w:div>
                  </w:divsChild>
                </w:div>
                <w:div w:id="298996779">
                  <w:marLeft w:val="0"/>
                  <w:marRight w:val="0"/>
                  <w:marTop w:val="0"/>
                  <w:marBottom w:val="0"/>
                  <w:divBdr>
                    <w:top w:val="none" w:sz="0" w:space="0" w:color="auto"/>
                    <w:left w:val="none" w:sz="0" w:space="0" w:color="auto"/>
                    <w:bottom w:val="none" w:sz="0" w:space="0" w:color="auto"/>
                    <w:right w:val="none" w:sz="0" w:space="0" w:color="auto"/>
                  </w:divBdr>
                  <w:divsChild>
                    <w:div w:id="1725445865">
                      <w:marLeft w:val="0"/>
                      <w:marRight w:val="0"/>
                      <w:marTop w:val="0"/>
                      <w:marBottom w:val="0"/>
                      <w:divBdr>
                        <w:top w:val="none" w:sz="0" w:space="0" w:color="auto"/>
                        <w:left w:val="none" w:sz="0" w:space="0" w:color="auto"/>
                        <w:bottom w:val="none" w:sz="0" w:space="0" w:color="auto"/>
                        <w:right w:val="none" w:sz="0" w:space="0" w:color="auto"/>
                      </w:divBdr>
                    </w:div>
                  </w:divsChild>
                </w:div>
                <w:div w:id="304044279">
                  <w:marLeft w:val="0"/>
                  <w:marRight w:val="0"/>
                  <w:marTop w:val="0"/>
                  <w:marBottom w:val="0"/>
                  <w:divBdr>
                    <w:top w:val="none" w:sz="0" w:space="0" w:color="auto"/>
                    <w:left w:val="none" w:sz="0" w:space="0" w:color="auto"/>
                    <w:bottom w:val="none" w:sz="0" w:space="0" w:color="auto"/>
                    <w:right w:val="none" w:sz="0" w:space="0" w:color="auto"/>
                  </w:divBdr>
                  <w:divsChild>
                    <w:div w:id="152331919">
                      <w:marLeft w:val="0"/>
                      <w:marRight w:val="0"/>
                      <w:marTop w:val="0"/>
                      <w:marBottom w:val="0"/>
                      <w:divBdr>
                        <w:top w:val="none" w:sz="0" w:space="0" w:color="auto"/>
                        <w:left w:val="none" w:sz="0" w:space="0" w:color="auto"/>
                        <w:bottom w:val="none" w:sz="0" w:space="0" w:color="auto"/>
                        <w:right w:val="none" w:sz="0" w:space="0" w:color="auto"/>
                      </w:divBdr>
                    </w:div>
                  </w:divsChild>
                </w:div>
                <w:div w:id="349189120">
                  <w:marLeft w:val="0"/>
                  <w:marRight w:val="0"/>
                  <w:marTop w:val="0"/>
                  <w:marBottom w:val="0"/>
                  <w:divBdr>
                    <w:top w:val="none" w:sz="0" w:space="0" w:color="auto"/>
                    <w:left w:val="none" w:sz="0" w:space="0" w:color="auto"/>
                    <w:bottom w:val="none" w:sz="0" w:space="0" w:color="auto"/>
                    <w:right w:val="none" w:sz="0" w:space="0" w:color="auto"/>
                  </w:divBdr>
                  <w:divsChild>
                    <w:div w:id="2079016942">
                      <w:marLeft w:val="0"/>
                      <w:marRight w:val="0"/>
                      <w:marTop w:val="0"/>
                      <w:marBottom w:val="0"/>
                      <w:divBdr>
                        <w:top w:val="none" w:sz="0" w:space="0" w:color="auto"/>
                        <w:left w:val="none" w:sz="0" w:space="0" w:color="auto"/>
                        <w:bottom w:val="none" w:sz="0" w:space="0" w:color="auto"/>
                        <w:right w:val="none" w:sz="0" w:space="0" w:color="auto"/>
                      </w:divBdr>
                    </w:div>
                  </w:divsChild>
                </w:div>
                <w:div w:id="362637543">
                  <w:marLeft w:val="0"/>
                  <w:marRight w:val="0"/>
                  <w:marTop w:val="0"/>
                  <w:marBottom w:val="0"/>
                  <w:divBdr>
                    <w:top w:val="none" w:sz="0" w:space="0" w:color="auto"/>
                    <w:left w:val="none" w:sz="0" w:space="0" w:color="auto"/>
                    <w:bottom w:val="none" w:sz="0" w:space="0" w:color="auto"/>
                    <w:right w:val="none" w:sz="0" w:space="0" w:color="auto"/>
                  </w:divBdr>
                  <w:divsChild>
                    <w:div w:id="415980187">
                      <w:marLeft w:val="0"/>
                      <w:marRight w:val="0"/>
                      <w:marTop w:val="0"/>
                      <w:marBottom w:val="0"/>
                      <w:divBdr>
                        <w:top w:val="none" w:sz="0" w:space="0" w:color="auto"/>
                        <w:left w:val="none" w:sz="0" w:space="0" w:color="auto"/>
                        <w:bottom w:val="none" w:sz="0" w:space="0" w:color="auto"/>
                        <w:right w:val="none" w:sz="0" w:space="0" w:color="auto"/>
                      </w:divBdr>
                    </w:div>
                  </w:divsChild>
                </w:div>
                <w:div w:id="407731023">
                  <w:marLeft w:val="0"/>
                  <w:marRight w:val="0"/>
                  <w:marTop w:val="0"/>
                  <w:marBottom w:val="0"/>
                  <w:divBdr>
                    <w:top w:val="none" w:sz="0" w:space="0" w:color="auto"/>
                    <w:left w:val="none" w:sz="0" w:space="0" w:color="auto"/>
                    <w:bottom w:val="none" w:sz="0" w:space="0" w:color="auto"/>
                    <w:right w:val="none" w:sz="0" w:space="0" w:color="auto"/>
                  </w:divBdr>
                  <w:divsChild>
                    <w:div w:id="1243683639">
                      <w:marLeft w:val="0"/>
                      <w:marRight w:val="0"/>
                      <w:marTop w:val="0"/>
                      <w:marBottom w:val="0"/>
                      <w:divBdr>
                        <w:top w:val="none" w:sz="0" w:space="0" w:color="auto"/>
                        <w:left w:val="none" w:sz="0" w:space="0" w:color="auto"/>
                        <w:bottom w:val="none" w:sz="0" w:space="0" w:color="auto"/>
                        <w:right w:val="none" w:sz="0" w:space="0" w:color="auto"/>
                      </w:divBdr>
                    </w:div>
                  </w:divsChild>
                </w:div>
                <w:div w:id="468480300">
                  <w:marLeft w:val="0"/>
                  <w:marRight w:val="0"/>
                  <w:marTop w:val="0"/>
                  <w:marBottom w:val="0"/>
                  <w:divBdr>
                    <w:top w:val="none" w:sz="0" w:space="0" w:color="auto"/>
                    <w:left w:val="none" w:sz="0" w:space="0" w:color="auto"/>
                    <w:bottom w:val="none" w:sz="0" w:space="0" w:color="auto"/>
                    <w:right w:val="none" w:sz="0" w:space="0" w:color="auto"/>
                  </w:divBdr>
                  <w:divsChild>
                    <w:div w:id="1081370121">
                      <w:marLeft w:val="0"/>
                      <w:marRight w:val="0"/>
                      <w:marTop w:val="0"/>
                      <w:marBottom w:val="0"/>
                      <w:divBdr>
                        <w:top w:val="none" w:sz="0" w:space="0" w:color="auto"/>
                        <w:left w:val="none" w:sz="0" w:space="0" w:color="auto"/>
                        <w:bottom w:val="none" w:sz="0" w:space="0" w:color="auto"/>
                        <w:right w:val="none" w:sz="0" w:space="0" w:color="auto"/>
                      </w:divBdr>
                    </w:div>
                  </w:divsChild>
                </w:div>
                <w:div w:id="507840308">
                  <w:marLeft w:val="0"/>
                  <w:marRight w:val="0"/>
                  <w:marTop w:val="0"/>
                  <w:marBottom w:val="0"/>
                  <w:divBdr>
                    <w:top w:val="none" w:sz="0" w:space="0" w:color="auto"/>
                    <w:left w:val="none" w:sz="0" w:space="0" w:color="auto"/>
                    <w:bottom w:val="none" w:sz="0" w:space="0" w:color="auto"/>
                    <w:right w:val="none" w:sz="0" w:space="0" w:color="auto"/>
                  </w:divBdr>
                  <w:divsChild>
                    <w:div w:id="847066330">
                      <w:marLeft w:val="0"/>
                      <w:marRight w:val="0"/>
                      <w:marTop w:val="0"/>
                      <w:marBottom w:val="0"/>
                      <w:divBdr>
                        <w:top w:val="none" w:sz="0" w:space="0" w:color="auto"/>
                        <w:left w:val="none" w:sz="0" w:space="0" w:color="auto"/>
                        <w:bottom w:val="none" w:sz="0" w:space="0" w:color="auto"/>
                        <w:right w:val="none" w:sz="0" w:space="0" w:color="auto"/>
                      </w:divBdr>
                    </w:div>
                  </w:divsChild>
                </w:div>
                <w:div w:id="522743402">
                  <w:marLeft w:val="0"/>
                  <w:marRight w:val="0"/>
                  <w:marTop w:val="0"/>
                  <w:marBottom w:val="0"/>
                  <w:divBdr>
                    <w:top w:val="none" w:sz="0" w:space="0" w:color="auto"/>
                    <w:left w:val="none" w:sz="0" w:space="0" w:color="auto"/>
                    <w:bottom w:val="none" w:sz="0" w:space="0" w:color="auto"/>
                    <w:right w:val="none" w:sz="0" w:space="0" w:color="auto"/>
                  </w:divBdr>
                  <w:divsChild>
                    <w:div w:id="1106345089">
                      <w:marLeft w:val="0"/>
                      <w:marRight w:val="0"/>
                      <w:marTop w:val="0"/>
                      <w:marBottom w:val="0"/>
                      <w:divBdr>
                        <w:top w:val="none" w:sz="0" w:space="0" w:color="auto"/>
                        <w:left w:val="none" w:sz="0" w:space="0" w:color="auto"/>
                        <w:bottom w:val="none" w:sz="0" w:space="0" w:color="auto"/>
                        <w:right w:val="none" w:sz="0" w:space="0" w:color="auto"/>
                      </w:divBdr>
                    </w:div>
                  </w:divsChild>
                </w:div>
                <w:div w:id="542594406">
                  <w:marLeft w:val="0"/>
                  <w:marRight w:val="0"/>
                  <w:marTop w:val="0"/>
                  <w:marBottom w:val="0"/>
                  <w:divBdr>
                    <w:top w:val="none" w:sz="0" w:space="0" w:color="auto"/>
                    <w:left w:val="none" w:sz="0" w:space="0" w:color="auto"/>
                    <w:bottom w:val="none" w:sz="0" w:space="0" w:color="auto"/>
                    <w:right w:val="none" w:sz="0" w:space="0" w:color="auto"/>
                  </w:divBdr>
                  <w:divsChild>
                    <w:div w:id="261381097">
                      <w:marLeft w:val="0"/>
                      <w:marRight w:val="0"/>
                      <w:marTop w:val="0"/>
                      <w:marBottom w:val="0"/>
                      <w:divBdr>
                        <w:top w:val="none" w:sz="0" w:space="0" w:color="auto"/>
                        <w:left w:val="none" w:sz="0" w:space="0" w:color="auto"/>
                        <w:bottom w:val="none" w:sz="0" w:space="0" w:color="auto"/>
                        <w:right w:val="none" w:sz="0" w:space="0" w:color="auto"/>
                      </w:divBdr>
                    </w:div>
                  </w:divsChild>
                </w:div>
                <w:div w:id="564991594">
                  <w:marLeft w:val="0"/>
                  <w:marRight w:val="0"/>
                  <w:marTop w:val="0"/>
                  <w:marBottom w:val="0"/>
                  <w:divBdr>
                    <w:top w:val="none" w:sz="0" w:space="0" w:color="auto"/>
                    <w:left w:val="none" w:sz="0" w:space="0" w:color="auto"/>
                    <w:bottom w:val="none" w:sz="0" w:space="0" w:color="auto"/>
                    <w:right w:val="none" w:sz="0" w:space="0" w:color="auto"/>
                  </w:divBdr>
                  <w:divsChild>
                    <w:div w:id="563875508">
                      <w:marLeft w:val="0"/>
                      <w:marRight w:val="0"/>
                      <w:marTop w:val="0"/>
                      <w:marBottom w:val="0"/>
                      <w:divBdr>
                        <w:top w:val="none" w:sz="0" w:space="0" w:color="auto"/>
                        <w:left w:val="none" w:sz="0" w:space="0" w:color="auto"/>
                        <w:bottom w:val="none" w:sz="0" w:space="0" w:color="auto"/>
                        <w:right w:val="none" w:sz="0" w:space="0" w:color="auto"/>
                      </w:divBdr>
                    </w:div>
                  </w:divsChild>
                </w:div>
                <w:div w:id="591014025">
                  <w:marLeft w:val="0"/>
                  <w:marRight w:val="0"/>
                  <w:marTop w:val="0"/>
                  <w:marBottom w:val="0"/>
                  <w:divBdr>
                    <w:top w:val="none" w:sz="0" w:space="0" w:color="auto"/>
                    <w:left w:val="none" w:sz="0" w:space="0" w:color="auto"/>
                    <w:bottom w:val="none" w:sz="0" w:space="0" w:color="auto"/>
                    <w:right w:val="none" w:sz="0" w:space="0" w:color="auto"/>
                  </w:divBdr>
                  <w:divsChild>
                    <w:div w:id="1868717343">
                      <w:marLeft w:val="0"/>
                      <w:marRight w:val="0"/>
                      <w:marTop w:val="0"/>
                      <w:marBottom w:val="0"/>
                      <w:divBdr>
                        <w:top w:val="none" w:sz="0" w:space="0" w:color="auto"/>
                        <w:left w:val="none" w:sz="0" w:space="0" w:color="auto"/>
                        <w:bottom w:val="none" w:sz="0" w:space="0" w:color="auto"/>
                        <w:right w:val="none" w:sz="0" w:space="0" w:color="auto"/>
                      </w:divBdr>
                    </w:div>
                  </w:divsChild>
                </w:div>
                <w:div w:id="605233440">
                  <w:marLeft w:val="0"/>
                  <w:marRight w:val="0"/>
                  <w:marTop w:val="0"/>
                  <w:marBottom w:val="0"/>
                  <w:divBdr>
                    <w:top w:val="none" w:sz="0" w:space="0" w:color="auto"/>
                    <w:left w:val="none" w:sz="0" w:space="0" w:color="auto"/>
                    <w:bottom w:val="none" w:sz="0" w:space="0" w:color="auto"/>
                    <w:right w:val="none" w:sz="0" w:space="0" w:color="auto"/>
                  </w:divBdr>
                  <w:divsChild>
                    <w:div w:id="534931120">
                      <w:marLeft w:val="0"/>
                      <w:marRight w:val="0"/>
                      <w:marTop w:val="0"/>
                      <w:marBottom w:val="0"/>
                      <w:divBdr>
                        <w:top w:val="none" w:sz="0" w:space="0" w:color="auto"/>
                        <w:left w:val="none" w:sz="0" w:space="0" w:color="auto"/>
                        <w:bottom w:val="none" w:sz="0" w:space="0" w:color="auto"/>
                        <w:right w:val="none" w:sz="0" w:space="0" w:color="auto"/>
                      </w:divBdr>
                    </w:div>
                  </w:divsChild>
                </w:div>
                <w:div w:id="702436946">
                  <w:marLeft w:val="0"/>
                  <w:marRight w:val="0"/>
                  <w:marTop w:val="0"/>
                  <w:marBottom w:val="0"/>
                  <w:divBdr>
                    <w:top w:val="none" w:sz="0" w:space="0" w:color="auto"/>
                    <w:left w:val="none" w:sz="0" w:space="0" w:color="auto"/>
                    <w:bottom w:val="none" w:sz="0" w:space="0" w:color="auto"/>
                    <w:right w:val="none" w:sz="0" w:space="0" w:color="auto"/>
                  </w:divBdr>
                  <w:divsChild>
                    <w:div w:id="1167476362">
                      <w:marLeft w:val="0"/>
                      <w:marRight w:val="0"/>
                      <w:marTop w:val="0"/>
                      <w:marBottom w:val="0"/>
                      <w:divBdr>
                        <w:top w:val="none" w:sz="0" w:space="0" w:color="auto"/>
                        <w:left w:val="none" w:sz="0" w:space="0" w:color="auto"/>
                        <w:bottom w:val="none" w:sz="0" w:space="0" w:color="auto"/>
                        <w:right w:val="none" w:sz="0" w:space="0" w:color="auto"/>
                      </w:divBdr>
                    </w:div>
                  </w:divsChild>
                </w:div>
                <w:div w:id="749692262">
                  <w:marLeft w:val="0"/>
                  <w:marRight w:val="0"/>
                  <w:marTop w:val="0"/>
                  <w:marBottom w:val="0"/>
                  <w:divBdr>
                    <w:top w:val="none" w:sz="0" w:space="0" w:color="auto"/>
                    <w:left w:val="none" w:sz="0" w:space="0" w:color="auto"/>
                    <w:bottom w:val="none" w:sz="0" w:space="0" w:color="auto"/>
                    <w:right w:val="none" w:sz="0" w:space="0" w:color="auto"/>
                  </w:divBdr>
                  <w:divsChild>
                    <w:div w:id="1314796622">
                      <w:marLeft w:val="0"/>
                      <w:marRight w:val="0"/>
                      <w:marTop w:val="0"/>
                      <w:marBottom w:val="0"/>
                      <w:divBdr>
                        <w:top w:val="none" w:sz="0" w:space="0" w:color="auto"/>
                        <w:left w:val="none" w:sz="0" w:space="0" w:color="auto"/>
                        <w:bottom w:val="none" w:sz="0" w:space="0" w:color="auto"/>
                        <w:right w:val="none" w:sz="0" w:space="0" w:color="auto"/>
                      </w:divBdr>
                    </w:div>
                  </w:divsChild>
                </w:div>
                <w:div w:id="763451645">
                  <w:marLeft w:val="0"/>
                  <w:marRight w:val="0"/>
                  <w:marTop w:val="0"/>
                  <w:marBottom w:val="0"/>
                  <w:divBdr>
                    <w:top w:val="none" w:sz="0" w:space="0" w:color="auto"/>
                    <w:left w:val="none" w:sz="0" w:space="0" w:color="auto"/>
                    <w:bottom w:val="none" w:sz="0" w:space="0" w:color="auto"/>
                    <w:right w:val="none" w:sz="0" w:space="0" w:color="auto"/>
                  </w:divBdr>
                  <w:divsChild>
                    <w:div w:id="373047061">
                      <w:marLeft w:val="0"/>
                      <w:marRight w:val="0"/>
                      <w:marTop w:val="0"/>
                      <w:marBottom w:val="0"/>
                      <w:divBdr>
                        <w:top w:val="none" w:sz="0" w:space="0" w:color="auto"/>
                        <w:left w:val="none" w:sz="0" w:space="0" w:color="auto"/>
                        <w:bottom w:val="none" w:sz="0" w:space="0" w:color="auto"/>
                        <w:right w:val="none" w:sz="0" w:space="0" w:color="auto"/>
                      </w:divBdr>
                    </w:div>
                  </w:divsChild>
                </w:div>
                <w:div w:id="764837165">
                  <w:marLeft w:val="0"/>
                  <w:marRight w:val="0"/>
                  <w:marTop w:val="0"/>
                  <w:marBottom w:val="0"/>
                  <w:divBdr>
                    <w:top w:val="none" w:sz="0" w:space="0" w:color="auto"/>
                    <w:left w:val="none" w:sz="0" w:space="0" w:color="auto"/>
                    <w:bottom w:val="none" w:sz="0" w:space="0" w:color="auto"/>
                    <w:right w:val="none" w:sz="0" w:space="0" w:color="auto"/>
                  </w:divBdr>
                  <w:divsChild>
                    <w:div w:id="816072063">
                      <w:marLeft w:val="0"/>
                      <w:marRight w:val="0"/>
                      <w:marTop w:val="0"/>
                      <w:marBottom w:val="0"/>
                      <w:divBdr>
                        <w:top w:val="none" w:sz="0" w:space="0" w:color="auto"/>
                        <w:left w:val="none" w:sz="0" w:space="0" w:color="auto"/>
                        <w:bottom w:val="none" w:sz="0" w:space="0" w:color="auto"/>
                        <w:right w:val="none" w:sz="0" w:space="0" w:color="auto"/>
                      </w:divBdr>
                    </w:div>
                    <w:div w:id="2013411690">
                      <w:marLeft w:val="0"/>
                      <w:marRight w:val="0"/>
                      <w:marTop w:val="0"/>
                      <w:marBottom w:val="0"/>
                      <w:divBdr>
                        <w:top w:val="none" w:sz="0" w:space="0" w:color="auto"/>
                        <w:left w:val="none" w:sz="0" w:space="0" w:color="auto"/>
                        <w:bottom w:val="none" w:sz="0" w:space="0" w:color="auto"/>
                        <w:right w:val="none" w:sz="0" w:space="0" w:color="auto"/>
                      </w:divBdr>
                    </w:div>
                  </w:divsChild>
                </w:div>
                <w:div w:id="809983241">
                  <w:marLeft w:val="0"/>
                  <w:marRight w:val="0"/>
                  <w:marTop w:val="0"/>
                  <w:marBottom w:val="0"/>
                  <w:divBdr>
                    <w:top w:val="none" w:sz="0" w:space="0" w:color="auto"/>
                    <w:left w:val="none" w:sz="0" w:space="0" w:color="auto"/>
                    <w:bottom w:val="none" w:sz="0" w:space="0" w:color="auto"/>
                    <w:right w:val="none" w:sz="0" w:space="0" w:color="auto"/>
                  </w:divBdr>
                  <w:divsChild>
                    <w:div w:id="253126167">
                      <w:marLeft w:val="0"/>
                      <w:marRight w:val="0"/>
                      <w:marTop w:val="0"/>
                      <w:marBottom w:val="0"/>
                      <w:divBdr>
                        <w:top w:val="none" w:sz="0" w:space="0" w:color="auto"/>
                        <w:left w:val="none" w:sz="0" w:space="0" w:color="auto"/>
                        <w:bottom w:val="none" w:sz="0" w:space="0" w:color="auto"/>
                        <w:right w:val="none" w:sz="0" w:space="0" w:color="auto"/>
                      </w:divBdr>
                    </w:div>
                  </w:divsChild>
                </w:div>
                <w:div w:id="816266807">
                  <w:marLeft w:val="0"/>
                  <w:marRight w:val="0"/>
                  <w:marTop w:val="0"/>
                  <w:marBottom w:val="0"/>
                  <w:divBdr>
                    <w:top w:val="none" w:sz="0" w:space="0" w:color="auto"/>
                    <w:left w:val="none" w:sz="0" w:space="0" w:color="auto"/>
                    <w:bottom w:val="none" w:sz="0" w:space="0" w:color="auto"/>
                    <w:right w:val="none" w:sz="0" w:space="0" w:color="auto"/>
                  </w:divBdr>
                  <w:divsChild>
                    <w:div w:id="83385118">
                      <w:marLeft w:val="0"/>
                      <w:marRight w:val="0"/>
                      <w:marTop w:val="0"/>
                      <w:marBottom w:val="0"/>
                      <w:divBdr>
                        <w:top w:val="none" w:sz="0" w:space="0" w:color="auto"/>
                        <w:left w:val="none" w:sz="0" w:space="0" w:color="auto"/>
                        <w:bottom w:val="none" w:sz="0" w:space="0" w:color="auto"/>
                        <w:right w:val="none" w:sz="0" w:space="0" w:color="auto"/>
                      </w:divBdr>
                    </w:div>
                  </w:divsChild>
                </w:div>
                <w:div w:id="950160396">
                  <w:marLeft w:val="0"/>
                  <w:marRight w:val="0"/>
                  <w:marTop w:val="0"/>
                  <w:marBottom w:val="0"/>
                  <w:divBdr>
                    <w:top w:val="none" w:sz="0" w:space="0" w:color="auto"/>
                    <w:left w:val="none" w:sz="0" w:space="0" w:color="auto"/>
                    <w:bottom w:val="none" w:sz="0" w:space="0" w:color="auto"/>
                    <w:right w:val="none" w:sz="0" w:space="0" w:color="auto"/>
                  </w:divBdr>
                  <w:divsChild>
                    <w:div w:id="1995063028">
                      <w:marLeft w:val="0"/>
                      <w:marRight w:val="0"/>
                      <w:marTop w:val="0"/>
                      <w:marBottom w:val="0"/>
                      <w:divBdr>
                        <w:top w:val="none" w:sz="0" w:space="0" w:color="auto"/>
                        <w:left w:val="none" w:sz="0" w:space="0" w:color="auto"/>
                        <w:bottom w:val="none" w:sz="0" w:space="0" w:color="auto"/>
                        <w:right w:val="none" w:sz="0" w:space="0" w:color="auto"/>
                      </w:divBdr>
                    </w:div>
                  </w:divsChild>
                </w:div>
                <w:div w:id="991063991">
                  <w:marLeft w:val="0"/>
                  <w:marRight w:val="0"/>
                  <w:marTop w:val="0"/>
                  <w:marBottom w:val="0"/>
                  <w:divBdr>
                    <w:top w:val="none" w:sz="0" w:space="0" w:color="auto"/>
                    <w:left w:val="none" w:sz="0" w:space="0" w:color="auto"/>
                    <w:bottom w:val="none" w:sz="0" w:space="0" w:color="auto"/>
                    <w:right w:val="none" w:sz="0" w:space="0" w:color="auto"/>
                  </w:divBdr>
                  <w:divsChild>
                    <w:div w:id="630480300">
                      <w:marLeft w:val="0"/>
                      <w:marRight w:val="0"/>
                      <w:marTop w:val="0"/>
                      <w:marBottom w:val="0"/>
                      <w:divBdr>
                        <w:top w:val="none" w:sz="0" w:space="0" w:color="auto"/>
                        <w:left w:val="none" w:sz="0" w:space="0" w:color="auto"/>
                        <w:bottom w:val="none" w:sz="0" w:space="0" w:color="auto"/>
                        <w:right w:val="none" w:sz="0" w:space="0" w:color="auto"/>
                      </w:divBdr>
                    </w:div>
                  </w:divsChild>
                </w:div>
                <w:div w:id="1002321238">
                  <w:marLeft w:val="0"/>
                  <w:marRight w:val="0"/>
                  <w:marTop w:val="0"/>
                  <w:marBottom w:val="0"/>
                  <w:divBdr>
                    <w:top w:val="none" w:sz="0" w:space="0" w:color="auto"/>
                    <w:left w:val="none" w:sz="0" w:space="0" w:color="auto"/>
                    <w:bottom w:val="none" w:sz="0" w:space="0" w:color="auto"/>
                    <w:right w:val="none" w:sz="0" w:space="0" w:color="auto"/>
                  </w:divBdr>
                  <w:divsChild>
                    <w:div w:id="1487042780">
                      <w:marLeft w:val="0"/>
                      <w:marRight w:val="0"/>
                      <w:marTop w:val="0"/>
                      <w:marBottom w:val="0"/>
                      <w:divBdr>
                        <w:top w:val="none" w:sz="0" w:space="0" w:color="auto"/>
                        <w:left w:val="none" w:sz="0" w:space="0" w:color="auto"/>
                        <w:bottom w:val="none" w:sz="0" w:space="0" w:color="auto"/>
                        <w:right w:val="none" w:sz="0" w:space="0" w:color="auto"/>
                      </w:divBdr>
                    </w:div>
                  </w:divsChild>
                </w:div>
                <w:div w:id="1049841955">
                  <w:marLeft w:val="0"/>
                  <w:marRight w:val="0"/>
                  <w:marTop w:val="0"/>
                  <w:marBottom w:val="0"/>
                  <w:divBdr>
                    <w:top w:val="none" w:sz="0" w:space="0" w:color="auto"/>
                    <w:left w:val="none" w:sz="0" w:space="0" w:color="auto"/>
                    <w:bottom w:val="none" w:sz="0" w:space="0" w:color="auto"/>
                    <w:right w:val="none" w:sz="0" w:space="0" w:color="auto"/>
                  </w:divBdr>
                  <w:divsChild>
                    <w:div w:id="1217012266">
                      <w:marLeft w:val="0"/>
                      <w:marRight w:val="0"/>
                      <w:marTop w:val="0"/>
                      <w:marBottom w:val="0"/>
                      <w:divBdr>
                        <w:top w:val="none" w:sz="0" w:space="0" w:color="auto"/>
                        <w:left w:val="none" w:sz="0" w:space="0" w:color="auto"/>
                        <w:bottom w:val="none" w:sz="0" w:space="0" w:color="auto"/>
                        <w:right w:val="none" w:sz="0" w:space="0" w:color="auto"/>
                      </w:divBdr>
                    </w:div>
                  </w:divsChild>
                </w:div>
                <w:div w:id="1050619005">
                  <w:marLeft w:val="0"/>
                  <w:marRight w:val="0"/>
                  <w:marTop w:val="0"/>
                  <w:marBottom w:val="0"/>
                  <w:divBdr>
                    <w:top w:val="none" w:sz="0" w:space="0" w:color="auto"/>
                    <w:left w:val="none" w:sz="0" w:space="0" w:color="auto"/>
                    <w:bottom w:val="none" w:sz="0" w:space="0" w:color="auto"/>
                    <w:right w:val="none" w:sz="0" w:space="0" w:color="auto"/>
                  </w:divBdr>
                  <w:divsChild>
                    <w:div w:id="2023237706">
                      <w:marLeft w:val="0"/>
                      <w:marRight w:val="0"/>
                      <w:marTop w:val="0"/>
                      <w:marBottom w:val="0"/>
                      <w:divBdr>
                        <w:top w:val="none" w:sz="0" w:space="0" w:color="auto"/>
                        <w:left w:val="none" w:sz="0" w:space="0" w:color="auto"/>
                        <w:bottom w:val="none" w:sz="0" w:space="0" w:color="auto"/>
                        <w:right w:val="none" w:sz="0" w:space="0" w:color="auto"/>
                      </w:divBdr>
                    </w:div>
                  </w:divsChild>
                </w:div>
                <w:div w:id="1088577115">
                  <w:marLeft w:val="0"/>
                  <w:marRight w:val="0"/>
                  <w:marTop w:val="0"/>
                  <w:marBottom w:val="0"/>
                  <w:divBdr>
                    <w:top w:val="none" w:sz="0" w:space="0" w:color="auto"/>
                    <w:left w:val="none" w:sz="0" w:space="0" w:color="auto"/>
                    <w:bottom w:val="none" w:sz="0" w:space="0" w:color="auto"/>
                    <w:right w:val="none" w:sz="0" w:space="0" w:color="auto"/>
                  </w:divBdr>
                  <w:divsChild>
                    <w:div w:id="2108771658">
                      <w:marLeft w:val="0"/>
                      <w:marRight w:val="0"/>
                      <w:marTop w:val="0"/>
                      <w:marBottom w:val="0"/>
                      <w:divBdr>
                        <w:top w:val="none" w:sz="0" w:space="0" w:color="auto"/>
                        <w:left w:val="none" w:sz="0" w:space="0" w:color="auto"/>
                        <w:bottom w:val="none" w:sz="0" w:space="0" w:color="auto"/>
                        <w:right w:val="none" w:sz="0" w:space="0" w:color="auto"/>
                      </w:divBdr>
                    </w:div>
                  </w:divsChild>
                </w:div>
                <w:div w:id="1116674516">
                  <w:marLeft w:val="0"/>
                  <w:marRight w:val="0"/>
                  <w:marTop w:val="0"/>
                  <w:marBottom w:val="0"/>
                  <w:divBdr>
                    <w:top w:val="none" w:sz="0" w:space="0" w:color="auto"/>
                    <w:left w:val="none" w:sz="0" w:space="0" w:color="auto"/>
                    <w:bottom w:val="none" w:sz="0" w:space="0" w:color="auto"/>
                    <w:right w:val="none" w:sz="0" w:space="0" w:color="auto"/>
                  </w:divBdr>
                  <w:divsChild>
                    <w:div w:id="2091610035">
                      <w:marLeft w:val="0"/>
                      <w:marRight w:val="0"/>
                      <w:marTop w:val="0"/>
                      <w:marBottom w:val="0"/>
                      <w:divBdr>
                        <w:top w:val="none" w:sz="0" w:space="0" w:color="auto"/>
                        <w:left w:val="none" w:sz="0" w:space="0" w:color="auto"/>
                        <w:bottom w:val="none" w:sz="0" w:space="0" w:color="auto"/>
                        <w:right w:val="none" w:sz="0" w:space="0" w:color="auto"/>
                      </w:divBdr>
                    </w:div>
                  </w:divsChild>
                </w:div>
                <w:div w:id="1215504603">
                  <w:marLeft w:val="0"/>
                  <w:marRight w:val="0"/>
                  <w:marTop w:val="0"/>
                  <w:marBottom w:val="0"/>
                  <w:divBdr>
                    <w:top w:val="none" w:sz="0" w:space="0" w:color="auto"/>
                    <w:left w:val="none" w:sz="0" w:space="0" w:color="auto"/>
                    <w:bottom w:val="none" w:sz="0" w:space="0" w:color="auto"/>
                    <w:right w:val="none" w:sz="0" w:space="0" w:color="auto"/>
                  </w:divBdr>
                  <w:divsChild>
                    <w:div w:id="1053819719">
                      <w:marLeft w:val="0"/>
                      <w:marRight w:val="0"/>
                      <w:marTop w:val="0"/>
                      <w:marBottom w:val="0"/>
                      <w:divBdr>
                        <w:top w:val="none" w:sz="0" w:space="0" w:color="auto"/>
                        <w:left w:val="none" w:sz="0" w:space="0" w:color="auto"/>
                        <w:bottom w:val="none" w:sz="0" w:space="0" w:color="auto"/>
                        <w:right w:val="none" w:sz="0" w:space="0" w:color="auto"/>
                      </w:divBdr>
                    </w:div>
                  </w:divsChild>
                </w:div>
                <w:div w:id="1227227249">
                  <w:marLeft w:val="0"/>
                  <w:marRight w:val="0"/>
                  <w:marTop w:val="0"/>
                  <w:marBottom w:val="0"/>
                  <w:divBdr>
                    <w:top w:val="none" w:sz="0" w:space="0" w:color="auto"/>
                    <w:left w:val="none" w:sz="0" w:space="0" w:color="auto"/>
                    <w:bottom w:val="none" w:sz="0" w:space="0" w:color="auto"/>
                    <w:right w:val="none" w:sz="0" w:space="0" w:color="auto"/>
                  </w:divBdr>
                  <w:divsChild>
                    <w:div w:id="1540891969">
                      <w:marLeft w:val="0"/>
                      <w:marRight w:val="0"/>
                      <w:marTop w:val="0"/>
                      <w:marBottom w:val="0"/>
                      <w:divBdr>
                        <w:top w:val="none" w:sz="0" w:space="0" w:color="auto"/>
                        <w:left w:val="none" w:sz="0" w:space="0" w:color="auto"/>
                        <w:bottom w:val="none" w:sz="0" w:space="0" w:color="auto"/>
                        <w:right w:val="none" w:sz="0" w:space="0" w:color="auto"/>
                      </w:divBdr>
                    </w:div>
                  </w:divsChild>
                </w:div>
                <w:div w:id="1272710403">
                  <w:marLeft w:val="0"/>
                  <w:marRight w:val="0"/>
                  <w:marTop w:val="0"/>
                  <w:marBottom w:val="0"/>
                  <w:divBdr>
                    <w:top w:val="none" w:sz="0" w:space="0" w:color="auto"/>
                    <w:left w:val="none" w:sz="0" w:space="0" w:color="auto"/>
                    <w:bottom w:val="none" w:sz="0" w:space="0" w:color="auto"/>
                    <w:right w:val="none" w:sz="0" w:space="0" w:color="auto"/>
                  </w:divBdr>
                  <w:divsChild>
                    <w:div w:id="510267925">
                      <w:marLeft w:val="0"/>
                      <w:marRight w:val="0"/>
                      <w:marTop w:val="0"/>
                      <w:marBottom w:val="0"/>
                      <w:divBdr>
                        <w:top w:val="none" w:sz="0" w:space="0" w:color="auto"/>
                        <w:left w:val="none" w:sz="0" w:space="0" w:color="auto"/>
                        <w:bottom w:val="none" w:sz="0" w:space="0" w:color="auto"/>
                        <w:right w:val="none" w:sz="0" w:space="0" w:color="auto"/>
                      </w:divBdr>
                    </w:div>
                  </w:divsChild>
                </w:div>
                <w:div w:id="1400520999">
                  <w:marLeft w:val="0"/>
                  <w:marRight w:val="0"/>
                  <w:marTop w:val="0"/>
                  <w:marBottom w:val="0"/>
                  <w:divBdr>
                    <w:top w:val="none" w:sz="0" w:space="0" w:color="auto"/>
                    <w:left w:val="none" w:sz="0" w:space="0" w:color="auto"/>
                    <w:bottom w:val="none" w:sz="0" w:space="0" w:color="auto"/>
                    <w:right w:val="none" w:sz="0" w:space="0" w:color="auto"/>
                  </w:divBdr>
                  <w:divsChild>
                    <w:div w:id="23023799">
                      <w:marLeft w:val="0"/>
                      <w:marRight w:val="0"/>
                      <w:marTop w:val="0"/>
                      <w:marBottom w:val="0"/>
                      <w:divBdr>
                        <w:top w:val="none" w:sz="0" w:space="0" w:color="auto"/>
                        <w:left w:val="none" w:sz="0" w:space="0" w:color="auto"/>
                        <w:bottom w:val="none" w:sz="0" w:space="0" w:color="auto"/>
                        <w:right w:val="none" w:sz="0" w:space="0" w:color="auto"/>
                      </w:divBdr>
                    </w:div>
                    <w:div w:id="139420190">
                      <w:marLeft w:val="0"/>
                      <w:marRight w:val="0"/>
                      <w:marTop w:val="0"/>
                      <w:marBottom w:val="0"/>
                      <w:divBdr>
                        <w:top w:val="none" w:sz="0" w:space="0" w:color="auto"/>
                        <w:left w:val="none" w:sz="0" w:space="0" w:color="auto"/>
                        <w:bottom w:val="none" w:sz="0" w:space="0" w:color="auto"/>
                        <w:right w:val="none" w:sz="0" w:space="0" w:color="auto"/>
                      </w:divBdr>
                    </w:div>
                    <w:div w:id="145052298">
                      <w:marLeft w:val="0"/>
                      <w:marRight w:val="0"/>
                      <w:marTop w:val="0"/>
                      <w:marBottom w:val="0"/>
                      <w:divBdr>
                        <w:top w:val="none" w:sz="0" w:space="0" w:color="auto"/>
                        <w:left w:val="none" w:sz="0" w:space="0" w:color="auto"/>
                        <w:bottom w:val="none" w:sz="0" w:space="0" w:color="auto"/>
                        <w:right w:val="none" w:sz="0" w:space="0" w:color="auto"/>
                      </w:divBdr>
                    </w:div>
                    <w:div w:id="261492935">
                      <w:marLeft w:val="0"/>
                      <w:marRight w:val="0"/>
                      <w:marTop w:val="0"/>
                      <w:marBottom w:val="0"/>
                      <w:divBdr>
                        <w:top w:val="none" w:sz="0" w:space="0" w:color="auto"/>
                        <w:left w:val="none" w:sz="0" w:space="0" w:color="auto"/>
                        <w:bottom w:val="none" w:sz="0" w:space="0" w:color="auto"/>
                        <w:right w:val="none" w:sz="0" w:space="0" w:color="auto"/>
                      </w:divBdr>
                    </w:div>
                    <w:div w:id="332491875">
                      <w:marLeft w:val="0"/>
                      <w:marRight w:val="0"/>
                      <w:marTop w:val="0"/>
                      <w:marBottom w:val="0"/>
                      <w:divBdr>
                        <w:top w:val="none" w:sz="0" w:space="0" w:color="auto"/>
                        <w:left w:val="none" w:sz="0" w:space="0" w:color="auto"/>
                        <w:bottom w:val="none" w:sz="0" w:space="0" w:color="auto"/>
                        <w:right w:val="none" w:sz="0" w:space="0" w:color="auto"/>
                      </w:divBdr>
                    </w:div>
                    <w:div w:id="512692758">
                      <w:marLeft w:val="0"/>
                      <w:marRight w:val="0"/>
                      <w:marTop w:val="0"/>
                      <w:marBottom w:val="0"/>
                      <w:divBdr>
                        <w:top w:val="none" w:sz="0" w:space="0" w:color="auto"/>
                        <w:left w:val="none" w:sz="0" w:space="0" w:color="auto"/>
                        <w:bottom w:val="none" w:sz="0" w:space="0" w:color="auto"/>
                        <w:right w:val="none" w:sz="0" w:space="0" w:color="auto"/>
                      </w:divBdr>
                    </w:div>
                    <w:div w:id="592209109">
                      <w:marLeft w:val="0"/>
                      <w:marRight w:val="0"/>
                      <w:marTop w:val="0"/>
                      <w:marBottom w:val="0"/>
                      <w:divBdr>
                        <w:top w:val="none" w:sz="0" w:space="0" w:color="auto"/>
                        <w:left w:val="none" w:sz="0" w:space="0" w:color="auto"/>
                        <w:bottom w:val="none" w:sz="0" w:space="0" w:color="auto"/>
                        <w:right w:val="none" w:sz="0" w:space="0" w:color="auto"/>
                      </w:divBdr>
                    </w:div>
                    <w:div w:id="1562708917">
                      <w:marLeft w:val="0"/>
                      <w:marRight w:val="0"/>
                      <w:marTop w:val="0"/>
                      <w:marBottom w:val="0"/>
                      <w:divBdr>
                        <w:top w:val="none" w:sz="0" w:space="0" w:color="auto"/>
                        <w:left w:val="none" w:sz="0" w:space="0" w:color="auto"/>
                        <w:bottom w:val="none" w:sz="0" w:space="0" w:color="auto"/>
                        <w:right w:val="none" w:sz="0" w:space="0" w:color="auto"/>
                      </w:divBdr>
                    </w:div>
                    <w:div w:id="1677146099">
                      <w:marLeft w:val="0"/>
                      <w:marRight w:val="0"/>
                      <w:marTop w:val="0"/>
                      <w:marBottom w:val="0"/>
                      <w:divBdr>
                        <w:top w:val="none" w:sz="0" w:space="0" w:color="auto"/>
                        <w:left w:val="none" w:sz="0" w:space="0" w:color="auto"/>
                        <w:bottom w:val="none" w:sz="0" w:space="0" w:color="auto"/>
                        <w:right w:val="none" w:sz="0" w:space="0" w:color="auto"/>
                      </w:divBdr>
                    </w:div>
                  </w:divsChild>
                </w:div>
                <w:div w:id="1473060044">
                  <w:marLeft w:val="0"/>
                  <w:marRight w:val="0"/>
                  <w:marTop w:val="0"/>
                  <w:marBottom w:val="0"/>
                  <w:divBdr>
                    <w:top w:val="none" w:sz="0" w:space="0" w:color="auto"/>
                    <w:left w:val="none" w:sz="0" w:space="0" w:color="auto"/>
                    <w:bottom w:val="none" w:sz="0" w:space="0" w:color="auto"/>
                    <w:right w:val="none" w:sz="0" w:space="0" w:color="auto"/>
                  </w:divBdr>
                  <w:divsChild>
                    <w:div w:id="1952860961">
                      <w:marLeft w:val="0"/>
                      <w:marRight w:val="0"/>
                      <w:marTop w:val="0"/>
                      <w:marBottom w:val="0"/>
                      <w:divBdr>
                        <w:top w:val="none" w:sz="0" w:space="0" w:color="auto"/>
                        <w:left w:val="none" w:sz="0" w:space="0" w:color="auto"/>
                        <w:bottom w:val="none" w:sz="0" w:space="0" w:color="auto"/>
                        <w:right w:val="none" w:sz="0" w:space="0" w:color="auto"/>
                      </w:divBdr>
                    </w:div>
                  </w:divsChild>
                </w:div>
                <w:div w:id="1575237898">
                  <w:marLeft w:val="0"/>
                  <w:marRight w:val="0"/>
                  <w:marTop w:val="0"/>
                  <w:marBottom w:val="0"/>
                  <w:divBdr>
                    <w:top w:val="none" w:sz="0" w:space="0" w:color="auto"/>
                    <w:left w:val="none" w:sz="0" w:space="0" w:color="auto"/>
                    <w:bottom w:val="none" w:sz="0" w:space="0" w:color="auto"/>
                    <w:right w:val="none" w:sz="0" w:space="0" w:color="auto"/>
                  </w:divBdr>
                  <w:divsChild>
                    <w:div w:id="1878858696">
                      <w:marLeft w:val="0"/>
                      <w:marRight w:val="0"/>
                      <w:marTop w:val="0"/>
                      <w:marBottom w:val="0"/>
                      <w:divBdr>
                        <w:top w:val="none" w:sz="0" w:space="0" w:color="auto"/>
                        <w:left w:val="none" w:sz="0" w:space="0" w:color="auto"/>
                        <w:bottom w:val="none" w:sz="0" w:space="0" w:color="auto"/>
                        <w:right w:val="none" w:sz="0" w:space="0" w:color="auto"/>
                      </w:divBdr>
                    </w:div>
                  </w:divsChild>
                </w:div>
                <w:div w:id="1607275745">
                  <w:marLeft w:val="0"/>
                  <w:marRight w:val="0"/>
                  <w:marTop w:val="0"/>
                  <w:marBottom w:val="0"/>
                  <w:divBdr>
                    <w:top w:val="none" w:sz="0" w:space="0" w:color="auto"/>
                    <w:left w:val="none" w:sz="0" w:space="0" w:color="auto"/>
                    <w:bottom w:val="none" w:sz="0" w:space="0" w:color="auto"/>
                    <w:right w:val="none" w:sz="0" w:space="0" w:color="auto"/>
                  </w:divBdr>
                  <w:divsChild>
                    <w:div w:id="683558582">
                      <w:marLeft w:val="0"/>
                      <w:marRight w:val="0"/>
                      <w:marTop w:val="0"/>
                      <w:marBottom w:val="0"/>
                      <w:divBdr>
                        <w:top w:val="none" w:sz="0" w:space="0" w:color="auto"/>
                        <w:left w:val="none" w:sz="0" w:space="0" w:color="auto"/>
                        <w:bottom w:val="none" w:sz="0" w:space="0" w:color="auto"/>
                        <w:right w:val="none" w:sz="0" w:space="0" w:color="auto"/>
                      </w:divBdr>
                    </w:div>
                  </w:divsChild>
                </w:div>
                <w:div w:id="1620263741">
                  <w:marLeft w:val="0"/>
                  <w:marRight w:val="0"/>
                  <w:marTop w:val="0"/>
                  <w:marBottom w:val="0"/>
                  <w:divBdr>
                    <w:top w:val="none" w:sz="0" w:space="0" w:color="auto"/>
                    <w:left w:val="none" w:sz="0" w:space="0" w:color="auto"/>
                    <w:bottom w:val="none" w:sz="0" w:space="0" w:color="auto"/>
                    <w:right w:val="none" w:sz="0" w:space="0" w:color="auto"/>
                  </w:divBdr>
                  <w:divsChild>
                    <w:div w:id="1893541650">
                      <w:marLeft w:val="0"/>
                      <w:marRight w:val="0"/>
                      <w:marTop w:val="0"/>
                      <w:marBottom w:val="0"/>
                      <w:divBdr>
                        <w:top w:val="none" w:sz="0" w:space="0" w:color="auto"/>
                        <w:left w:val="none" w:sz="0" w:space="0" w:color="auto"/>
                        <w:bottom w:val="none" w:sz="0" w:space="0" w:color="auto"/>
                        <w:right w:val="none" w:sz="0" w:space="0" w:color="auto"/>
                      </w:divBdr>
                    </w:div>
                  </w:divsChild>
                </w:div>
                <w:div w:id="1622103279">
                  <w:marLeft w:val="0"/>
                  <w:marRight w:val="0"/>
                  <w:marTop w:val="0"/>
                  <w:marBottom w:val="0"/>
                  <w:divBdr>
                    <w:top w:val="none" w:sz="0" w:space="0" w:color="auto"/>
                    <w:left w:val="none" w:sz="0" w:space="0" w:color="auto"/>
                    <w:bottom w:val="none" w:sz="0" w:space="0" w:color="auto"/>
                    <w:right w:val="none" w:sz="0" w:space="0" w:color="auto"/>
                  </w:divBdr>
                  <w:divsChild>
                    <w:div w:id="126362839">
                      <w:marLeft w:val="0"/>
                      <w:marRight w:val="0"/>
                      <w:marTop w:val="0"/>
                      <w:marBottom w:val="0"/>
                      <w:divBdr>
                        <w:top w:val="none" w:sz="0" w:space="0" w:color="auto"/>
                        <w:left w:val="none" w:sz="0" w:space="0" w:color="auto"/>
                        <w:bottom w:val="none" w:sz="0" w:space="0" w:color="auto"/>
                        <w:right w:val="none" w:sz="0" w:space="0" w:color="auto"/>
                      </w:divBdr>
                    </w:div>
                  </w:divsChild>
                </w:div>
                <w:div w:id="1674718569">
                  <w:marLeft w:val="0"/>
                  <w:marRight w:val="0"/>
                  <w:marTop w:val="0"/>
                  <w:marBottom w:val="0"/>
                  <w:divBdr>
                    <w:top w:val="none" w:sz="0" w:space="0" w:color="auto"/>
                    <w:left w:val="none" w:sz="0" w:space="0" w:color="auto"/>
                    <w:bottom w:val="none" w:sz="0" w:space="0" w:color="auto"/>
                    <w:right w:val="none" w:sz="0" w:space="0" w:color="auto"/>
                  </w:divBdr>
                  <w:divsChild>
                    <w:div w:id="2082293184">
                      <w:marLeft w:val="0"/>
                      <w:marRight w:val="0"/>
                      <w:marTop w:val="0"/>
                      <w:marBottom w:val="0"/>
                      <w:divBdr>
                        <w:top w:val="none" w:sz="0" w:space="0" w:color="auto"/>
                        <w:left w:val="none" w:sz="0" w:space="0" w:color="auto"/>
                        <w:bottom w:val="none" w:sz="0" w:space="0" w:color="auto"/>
                        <w:right w:val="none" w:sz="0" w:space="0" w:color="auto"/>
                      </w:divBdr>
                    </w:div>
                  </w:divsChild>
                </w:div>
                <w:div w:id="1679229371">
                  <w:marLeft w:val="0"/>
                  <w:marRight w:val="0"/>
                  <w:marTop w:val="0"/>
                  <w:marBottom w:val="0"/>
                  <w:divBdr>
                    <w:top w:val="none" w:sz="0" w:space="0" w:color="auto"/>
                    <w:left w:val="none" w:sz="0" w:space="0" w:color="auto"/>
                    <w:bottom w:val="none" w:sz="0" w:space="0" w:color="auto"/>
                    <w:right w:val="none" w:sz="0" w:space="0" w:color="auto"/>
                  </w:divBdr>
                  <w:divsChild>
                    <w:div w:id="660231857">
                      <w:marLeft w:val="0"/>
                      <w:marRight w:val="0"/>
                      <w:marTop w:val="0"/>
                      <w:marBottom w:val="0"/>
                      <w:divBdr>
                        <w:top w:val="none" w:sz="0" w:space="0" w:color="auto"/>
                        <w:left w:val="none" w:sz="0" w:space="0" w:color="auto"/>
                        <w:bottom w:val="none" w:sz="0" w:space="0" w:color="auto"/>
                        <w:right w:val="none" w:sz="0" w:space="0" w:color="auto"/>
                      </w:divBdr>
                    </w:div>
                  </w:divsChild>
                </w:div>
                <w:div w:id="1695962949">
                  <w:marLeft w:val="0"/>
                  <w:marRight w:val="0"/>
                  <w:marTop w:val="0"/>
                  <w:marBottom w:val="0"/>
                  <w:divBdr>
                    <w:top w:val="none" w:sz="0" w:space="0" w:color="auto"/>
                    <w:left w:val="none" w:sz="0" w:space="0" w:color="auto"/>
                    <w:bottom w:val="none" w:sz="0" w:space="0" w:color="auto"/>
                    <w:right w:val="none" w:sz="0" w:space="0" w:color="auto"/>
                  </w:divBdr>
                  <w:divsChild>
                    <w:div w:id="1049914291">
                      <w:marLeft w:val="0"/>
                      <w:marRight w:val="0"/>
                      <w:marTop w:val="0"/>
                      <w:marBottom w:val="0"/>
                      <w:divBdr>
                        <w:top w:val="none" w:sz="0" w:space="0" w:color="auto"/>
                        <w:left w:val="none" w:sz="0" w:space="0" w:color="auto"/>
                        <w:bottom w:val="none" w:sz="0" w:space="0" w:color="auto"/>
                        <w:right w:val="none" w:sz="0" w:space="0" w:color="auto"/>
                      </w:divBdr>
                    </w:div>
                  </w:divsChild>
                </w:div>
                <w:div w:id="1798258003">
                  <w:marLeft w:val="0"/>
                  <w:marRight w:val="0"/>
                  <w:marTop w:val="0"/>
                  <w:marBottom w:val="0"/>
                  <w:divBdr>
                    <w:top w:val="none" w:sz="0" w:space="0" w:color="auto"/>
                    <w:left w:val="none" w:sz="0" w:space="0" w:color="auto"/>
                    <w:bottom w:val="none" w:sz="0" w:space="0" w:color="auto"/>
                    <w:right w:val="none" w:sz="0" w:space="0" w:color="auto"/>
                  </w:divBdr>
                  <w:divsChild>
                    <w:div w:id="1885211772">
                      <w:marLeft w:val="0"/>
                      <w:marRight w:val="0"/>
                      <w:marTop w:val="0"/>
                      <w:marBottom w:val="0"/>
                      <w:divBdr>
                        <w:top w:val="none" w:sz="0" w:space="0" w:color="auto"/>
                        <w:left w:val="none" w:sz="0" w:space="0" w:color="auto"/>
                        <w:bottom w:val="none" w:sz="0" w:space="0" w:color="auto"/>
                        <w:right w:val="none" w:sz="0" w:space="0" w:color="auto"/>
                      </w:divBdr>
                    </w:div>
                  </w:divsChild>
                </w:div>
                <w:div w:id="1799107852">
                  <w:marLeft w:val="0"/>
                  <w:marRight w:val="0"/>
                  <w:marTop w:val="0"/>
                  <w:marBottom w:val="0"/>
                  <w:divBdr>
                    <w:top w:val="none" w:sz="0" w:space="0" w:color="auto"/>
                    <w:left w:val="none" w:sz="0" w:space="0" w:color="auto"/>
                    <w:bottom w:val="none" w:sz="0" w:space="0" w:color="auto"/>
                    <w:right w:val="none" w:sz="0" w:space="0" w:color="auto"/>
                  </w:divBdr>
                  <w:divsChild>
                    <w:div w:id="212426775">
                      <w:marLeft w:val="0"/>
                      <w:marRight w:val="0"/>
                      <w:marTop w:val="0"/>
                      <w:marBottom w:val="0"/>
                      <w:divBdr>
                        <w:top w:val="none" w:sz="0" w:space="0" w:color="auto"/>
                        <w:left w:val="none" w:sz="0" w:space="0" w:color="auto"/>
                        <w:bottom w:val="none" w:sz="0" w:space="0" w:color="auto"/>
                        <w:right w:val="none" w:sz="0" w:space="0" w:color="auto"/>
                      </w:divBdr>
                    </w:div>
                  </w:divsChild>
                </w:div>
                <w:div w:id="1820532520">
                  <w:marLeft w:val="0"/>
                  <w:marRight w:val="0"/>
                  <w:marTop w:val="0"/>
                  <w:marBottom w:val="0"/>
                  <w:divBdr>
                    <w:top w:val="none" w:sz="0" w:space="0" w:color="auto"/>
                    <w:left w:val="none" w:sz="0" w:space="0" w:color="auto"/>
                    <w:bottom w:val="none" w:sz="0" w:space="0" w:color="auto"/>
                    <w:right w:val="none" w:sz="0" w:space="0" w:color="auto"/>
                  </w:divBdr>
                  <w:divsChild>
                    <w:div w:id="226573369">
                      <w:marLeft w:val="0"/>
                      <w:marRight w:val="0"/>
                      <w:marTop w:val="0"/>
                      <w:marBottom w:val="0"/>
                      <w:divBdr>
                        <w:top w:val="none" w:sz="0" w:space="0" w:color="auto"/>
                        <w:left w:val="none" w:sz="0" w:space="0" w:color="auto"/>
                        <w:bottom w:val="none" w:sz="0" w:space="0" w:color="auto"/>
                        <w:right w:val="none" w:sz="0" w:space="0" w:color="auto"/>
                      </w:divBdr>
                    </w:div>
                  </w:divsChild>
                </w:div>
                <w:div w:id="1836871537">
                  <w:marLeft w:val="0"/>
                  <w:marRight w:val="0"/>
                  <w:marTop w:val="0"/>
                  <w:marBottom w:val="0"/>
                  <w:divBdr>
                    <w:top w:val="none" w:sz="0" w:space="0" w:color="auto"/>
                    <w:left w:val="none" w:sz="0" w:space="0" w:color="auto"/>
                    <w:bottom w:val="none" w:sz="0" w:space="0" w:color="auto"/>
                    <w:right w:val="none" w:sz="0" w:space="0" w:color="auto"/>
                  </w:divBdr>
                  <w:divsChild>
                    <w:div w:id="662707081">
                      <w:marLeft w:val="0"/>
                      <w:marRight w:val="0"/>
                      <w:marTop w:val="0"/>
                      <w:marBottom w:val="0"/>
                      <w:divBdr>
                        <w:top w:val="none" w:sz="0" w:space="0" w:color="auto"/>
                        <w:left w:val="none" w:sz="0" w:space="0" w:color="auto"/>
                        <w:bottom w:val="none" w:sz="0" w:space="0" w:color="auto"/>
                        <w:right w:val="none" w:sz="0" w:space="0" w:color="auto"/>
                      </w:divBdr>
                    </w:div>
                  </w:divsChild>
                </w:div>
                <w:div w:id="2027752374">
                  <w:marLeft w:val="0"/>
                  <w:marRight w:val="0"/>
                  <w:marTop w:val="0"/>
                  <w:marBottom w:val="0"/>
                  <w:divBdr>
                    <w:top w:val="none" w:sz="0" w:space="0" w:color="auto"/>
                    <w:left w:val="none" w:sz="0" w:space="0" w:color="auto"/>
                    <w:bottom w:val="none" w:sz="0" w:space="0" w:color="auto"/>
                    <w:right w:val="none" w:sz="0" w:space="0" w:color="auto"/>
                  </w:divBdr>
                  <w:divsChild>
                    <w:div w:id="2042315961">
                      <w:marLeft w:val="0"/>
                      <w:marRight w:val="0"/>
                      <w:marTop w:val="0"/>
                      <w:marBottom w:val="0"/>
                      <w:divBdr>
                        <w:top w:val="none" w:sz="0" w:space="0" w:color="auto"/>
                        <w:left w:val="none" w:sz="0" w:space="0" w:color="auto"/>
                        <w:bottom w:val="none" w:sz="0" w:space="0" w:color="auto"/>
                        <w:right w:val="none" w:sz="0" w:space="0" w:color="auto"/>
                      </w:divBdr>
                    </w:div>
                  </w:divsChild>
                </w:div>
                <w:div w:id="2040229842">
                  <w:marLeft w:val="0"/>
                  <w:marRight w:val="0"/>
                  <w:marTop w:val="0"/>
                  <w:marBottom w:val="0"/>
                  <w:divBdr>
                    <w:top w:val="none" w:sz="0" w:space="0" w:color="auto"/>
                    <w:left w:val="none" w:sz="0" w:space="0" w:color="auto"/>
                    <w:bottom w:val="none" w:sz="0" w:space="0" w:color="auto"/>
                    <w:right w:val="none" w:sz="0" w:space="0" w:color="auto"/>
                  </w:divBdr>
                  <w:divsChild>
                    <w:div w:id="455027381">
                      <w:marLeft w:val="0"/>
                      <w:marRight w:val="0"/>
                      <w:marTop w:val="0"/>
                      <w:marBottom w:val="0"/>
                      <w:divBdr>
                        <w:top w:val="none" w:sz="0" w:space="0" w:color="auto"/>
                        <w:left w:val="none" w:sz="0" w:space="0" w:color="auto"/>
                        <w:bottom w:val="none" w:sz="0" w:space="0" w:color="auto"/>
                        <w:right w:val="none" w:sz="0" w:space="0" w:color="auto"/>
                      </w:divBdr>
                    </w:div>
                  </w:divsChild>
                </w:div>
                <w:div w:id="2067950172">
                  <w:marLeft w:val="0"/>
                  <w:marRight w:val="0"/>
                  <w:marTop w:val="0"/>
                  <w:marBottom w:val="0"/>
                  <w:divBdr>
                    <w:top w:val="none" w:sz="0" w:space="0" w:color="auto"/>
                    <w:left w:val="none" w:sz="0" w:space="0" w:color="auto"/>
                    <w:bottom w:val="none" w:sz="0" w:space="0" w:color="auto"/>
                    <w:right w:val="none" w:sz="0" w:space="0" w:color="auto"/>
                  </w:divBdr>
                  <w:divsChild>
                    <w:div w:id="1006057846">
                      <w:marLeft w:val="0"/>
                      <w:marRight w:val="0"/>
                      <w:marTop w:val="0"/>
                      <w:marBottom w:val="0"/>
                      <w:divBdr>
                        <w:top w:val="none" w:sz="0" w:space="0" w:color="auto"/>
                        <w:left w:val="none" w:sz="0" w:space="0" w:color="auto"/>
                        <w:bottom w:val="none" w:sz="0" w:space="0" w:color="auto"/>
                        <w:right w:val="none" w:sz="0" w:space="0" w:color="auto"/>
                      </w:divBdr>
                    </w:div>
                  </w:divsChild>
                </w:div>
                <w:div w:id="2082361065">
                  <w:marLeft w:val="0"/>
                  <w:marRight w:val="0"/>
                  <w:marTop w:val="0"/>
                  <w:marBottom w:val="0"/>
                  <w:divBdr>
                    <w:top w:val="none" w:sz="0" w:space="0" w:color="auto"/>
                    <w:left w:val="none" w:sz="0" w:space="0" w:color="auto"/>
                    <w:bottom w:val="none" w:sz="0" w:space="0" w:color="auto"/>
                    <w:right w:val="none" w:sz="0" w:space="0" w:color="auto"/>
                  </w:divBdr>
                  <w:divsChild>
                    <w:div w:id="3008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5481">
          <w:marLeft w:val="0"/>
          <w:marRight w:val="0"/>
          <w:marTop w:val="0"/>
          <w:marBottom w:val="0"/>
          <w:divBdr>
            <w:top w:val="none" w:sz="0" w:space="0" w:color="auto"/>
            <w:left w:val="none" w:sz="0" w:space="0" w:color="auto"/>
            <w:bottom w:val="none" w:sz="0" w:space="0" w:color="auto"/>
            <w:right w:val="none" w:sz="0" w:space="0" w:color="auto"/>
          </w:divBdr>
        </w:div>
        <w:div w:id="2037347316">
          <w:marLeft w:val="0"/>
          <w:marRight w:val="0"/>
          <w:marTop w:val="0"/>
          <w:marBottom w:val="0"/>
          <w:divBdr>
            <w:top w:val="none" w:sz="0" w:space="0" w:color="auto"/>
            <w:left w:val="none" w:sz="0" w:space="0" w:color="auto"/>
            <w:bottom w:val="none" w:sz="0" w:space="0" w:color="auto"/>
            <w:right w:val="none" w:sz="0" w:space="0" w:color="auto"/>
          </w:divBdr>
        </w:div>
        <w:div w:id="2141914444">
          <w:marLeft w:val="0"/>
          <w:marRight w:val="0"/>
          <w:marTop w:val="0"/>
          <w:marBottom w:val="0"/>
          <w:divBdr>
            <w:top w:val="none" w:sz="0" w:space="0" w:color="auto"/>
            <w:left w:val="none" w:sz="0" w:space="0" w:color="auto"/>
            <w:bottom w:val="none" w:sz="0" w:space="0" w:color="auto"/>
            <w:right w:val="none" w:sz="0" w:space="0" w:color="auto"/>
          </w:divBdr>
        </w:div>
      </w:divsChild>
    </w:div>
    <w:div w:id="394282959">
      <w:bodyDiv w:val="1"/>
      <w:marLeft w:val="0"/>
      <w:marRight w:val="0"/>
      <w:marTop w:val="0"/>
      <w:marBottom w:val="0"/>
      <w:divBdr>
        <w:top w:val="none" w:sz="0" w:space="0" w:color="auto"/>
        <w:left w:val="none" w:sz="0" w:space="0" w:color="auto"/>
        <w:bottom w:val="none" w:sz="0" w:space="0" w:color="auto"/>
        <w:right w:val="none" w:sz="0" w:space="0" w:color="auto"/>
      </w:divBdr>
      <w:divsChild>
        <w:div w:id="526526180">
          <w:marLeft w:val="0"/>
          <w:marRight w:val="0"/>
          <w:marTop w:val="0"/>
          <w:marBottom w:val="0"/>
          <w:divBdr>
            <w:top w:val="none" w:sz="0" w:space="0" w:color="auto"/>
            <w:left w:val="none" w:sz="0" w:space="0" w:color="auto"/>
            <w:bottom w:val="none" w:sz="0" w:space="0" w:color="auto"/>
            <w:right w:val="none" w:sz="0" w:space="0" w:color="auto"/>
          </w:divBdr>
        </w:div>
        <w:div w:id="1116093967">
          <w:marLeft w:val="0"/>
          <w:marRight w:val="0"/>
          <w:marTop w:val="0"/>
          <w:marBottom w:val="0"/>
          <w:divBdr>
            <w:top w:val="none" w:sz="0" w:space="0" w:color="auto"/>
            <w:left w:val="none" w:sz="0" w:space="0" w:color="auto"/>
            <w:bottom w:val="none" w:sz="0" w:space="0" w:color="auto"/>
            <w:right w:val="none" w:sz="0" w:space="0" w:color="auto"/>
          </w:divBdr>
        </w:div>
        <w:div w:id="1392387554">
          <w:marLeft w:val="0"/>
          <w:marRight w:val="0"/>
          <w:marTop w:val="0"/>
          <w:marBottom w:val="0"/>
          <w:divBdr>
            <w:top w:val="none" w:sz="0" w:space="0" w:color="auto"/>
            <w:left w:val="none" w:sz="0" w:space="0" w:color="auto"/>
            <w:bottom w:val="none" w:sz="0" w:space="0" w:color="auto"/>
            <w:right w:val="none" w:sz="0" w:space="0" w:color="auto"/>
          </w:divBdr>
        </w:div>
        <w:div w:id="1602642936">
          <w:marLeft w:val="0"/>
          <w:marRight w:val="0"/>
          <w:marTop w:val="0"/>
          <w:marBottom w:val="0"/>
          <w:divBdr>
            <w:top w:val="none" w:sz="0" w:space="0" w:color="auto"/>
            <w:left w:val="none" w:sz="0" w:space="0" w:color="auto"/>
            <w:bottom w:val="none" w:sz="0" w:space="0" w:color="auto"/>
            <w:right w:val="none" w:sz="0" w:space="0" w:color="auto"/>
          </w:divBdr>
        </w:div>
        <w:div w:id="1890262743">
          <w:marLeft w:val="0"/>
          <w:marRight w:val="0"/>
          <w:marTop w:val="0"/>
          <w:marBottom w:val="0"/>
          <w:divBdr>
            <w:top w:val="none" w:sz="0" w:space="0" w:color="auto"/>
            <w:left w:val="none" w:sz="0" w:space="0" w:color="auto"/>
            <w:bottom w:val="none" w:sz="0" w:space="0" w:color="auto"/>
            <w:right w:val="none" w:sz="0" w:space="0" w:color="auto"/>
          </w:divBdr>
        </w:div>
      </w:divsChild>
    </w:div>
    <w:div w:id="778842732">
      <w:bodyDiv w:val="1"/>
      <w:marLeft w:val="0"/>
      <w:marRight w:val="0"/>
      <w:marTop w:val="0"/>
      <w:marBottom w:val="0"/>
      <w:divBdr>
        <w:top w:val="none" w:sz="0" w:space="0" w:color="auto"/>
        <w:left w:val="none" w:sz="0" w:space="0" w:color="auto"/>
        <w:bottom w:val="none" w:sz="0" w:space="0" w:color="auto"/>
        <w:right w:val="none" w:sz="0" w:space="0" w:color="auto"/>
      </w:divBdr>
    </w:div>
    <w:div w:id="941841034">
      <w:bodyDiv w:val="1"/>
      <w:marLeft w:val="0"/>
      <w:marRight w:val="0"/>
      <w:marTop w:val="0"/>
      <w:marBottom w:val="0"/>
      <w:divBdr>
        <w:top w:val="none" w:sz="0" w:space="0" w:color="auto"/>
        <w:left w:val="none" w:sz="0" w:space="0" w:color="auto"/>
        <w:bottom w:val="none" w:sz="0" w:space="0" w:color="auto"/>
        <w:right w:val="none" w:sz="0" w:space="0" w:color="auto"/>
      </w:divBdr>
    </w:div>
    <w:div w:id="976955685">
      <w:bodyDiv w:val="1"/>
      <w:marLeft w:val="0"/>
      <w:marRight w:val="0"/>
      <w:marTop w:val="0"/>
      <w:marBottom w:val="0"/>
      <w:divBdr>
        <w:top w:val="none" w:sz="0" w:space="0" w:color="auto"/>
        <w:left w:val="none" w:sz="0" w:space="0" w:color="auto"/>
        <w:bottom w:val="none" w:sz="0" w:space="0" w:color="auto"/>
        <w:right w:val="none" w:sz="0" w:space="0" w:color="auto"/>
      </w:divBdr>
    </w:div>
    <w:div w:id="995375884">
      <w:bodyDiv w:val="1"/>
      <w:marLeft w:val="0"/>
      <w:marRight w:val="0"/>
      <w:marTop w:val="0"/>
      <w:marBottom w:val="0"/>
      <w:divBdr>
        <w:top w:val="none" w:sz="0" w:space="0" w:color="auto"/>
        <w:left w:val="none" w:sz="0" w:space="0" w:color="auto"/>
        <w:bottom w:val="none" w:sz="0" w:space="0" w:color="auto"/>
        <w:right w:val="none" w:sz="0" w:space="0" w:color="auto"/>
      </w:divBdr>
    </w:div>
    <w:div w:id="1187331541">
      <w:bodyDiv w:val="1"/>
      <w:marLeft w:val="0"/>
      <w:marRight w:val="0"/>
      <w:marTop w:val="0"/>
      <w:marBottom w:val="0"/>
      <w:divBdr>
        <w:top w:val="none" w:sz="0" w:space="0" w:color="auto"/>
        <w:left w:val="none" w:sz="0" w:space="0" w:color="auto"/>
        <w:bottom w:val="none" w:sz="0" w:space="0" w:color="auto"/>
        <w:right w:val="none" w:sz="0" w:space="0" w:color="auto"/>
      </w:divBdr>
    </w:div>
    <w:div w:id="1234849382">
      <w:bodyDiv w:val="1"/>
      <w:marLeft w:val="0"/>
      <w:marRight w:val="0"/>
      <w:marTop w:val="0"/>
      <w:marBottom w:val="0"/>
      <w:divBdr>
        <w:top w:val="none" w:sz="0" w:space="0" w:color="auto"/>
        <w:left w:val="none" w:sz="0" w:space="0" w:color="auto"/>
        <w:bottom w:val="none" w:sz="0" w:space="0" w:color="auto"/>
        <w:right w:val="none" w:sz="0" w:space="0" w:color="auto"/>
      </w:divBdr>
    </w:div>
    <w:div w:id="1697271088">
      <w:bodyDiv w:val="1"/>
      <w:marLeft w:val="0"/>
      <w:marRight w:val="0"/>
      <w:marTop w:val="0"/>
      <w:marBottom w:val="0"/>
      <w:divBdr>
        <w:top w:val="none" w:sz="0" w:space="0" w:color="auto"/>
        <w:left w:val="none" w:sz="0" w:space="0" w:color="auto"/>
        <w:bottom w:val="none" w:sz="0" w:space="0" w:color="auto"/>
        <w:right w:val="none" w:sz="0" w:space="0" w:color="auto"/>
      </w:divBdr>
    </w:div>
    <w:div w:id="1936548549">
      <w:bodyDiv w:val="1"/>
      <w:marLeft w:val="0"/>
      <w:marRight w:val="0"/>
      <w:marTop w:val="0"/>
      <w:marBottom w:val="0"/>
      <w:divBdr>
        <w:top w:val="none" w:sz="0" w:space="0" w:color="auto"/>
        <w:left w:val="none" w:sz="0" w:space="0" w:color="auto"/>
        <w:bottom w:val="none" w:sz="0" w:space="0" w:color="auto"/>
        <w:right w:val="none" w:sz="0" w:space="0" w:color="auto"/>
      </w:divBdr>
      <w:divsChild>
        <w:div w:id="947736091">
          <w:marLeft w:val="0"/>
          <w:marRight w:val="0"/>
          <w:marTop w:val="0"/>
          <w:marBottom w:val="0"/>
          <w:divBdr>
            <w:top w:val="none" w:sz="0" w:space="0" w:color="auto"/>
            <w:left w:val="none" w:sz="0" w:space="0" w:color="auto"/>
            <w:bottom w:val="none" w:sz="0" w:space="0" w:color="auto"/>
            <w:right w:val="none" w:sz="0" w:space="0" w:color="auto"/>
          </w:divBdr>
          <w:divsChild>
            <w:div w:id="162817156">
              <w:marLeft w:val="0"/>
              <w:marRight w:val="0"/>
              <w:marTop w:val="0"/>
              <w:marBottom w:val="0"/>
              <w:divBdr>
                <w:top w:val="none" w:sz="0" w:space="0" w:color="auto"/>
                <w:left w:val="none" w:sz="0" w:space="0" w:color="auto"/>
                <w:bottom w:val="none" w:sz="0" w:space="0" w:color="auto"/>
                <w:right w:val="none" w:sz="0" w:space="0" w:color="auto"/>
              </w:divBdr>
            </w:div>
            <w:div w:id="367486078">
              <w:marLeft w:val="0"/>
              <w:marRight w:val="0"/>
              <w:marTop w:val="0"/>
              <w:marBottom w:val="0"/>
              <w:divBdr>
                <w:top w:val="none" w:sz="0" w:space="0" w:color="auto"/>
                <w:left w:val="none" w:sz="0" w:space="0" w:color="auto"/>
                <w:bottom w:val="none" w:sz="0" w:space="0" w:color="auto"/>
                <w:right w:val="none" w:sz="0" w:space="0" w:color="auto"/>
              </w:divBdr>
            </w:div>
            <w:div w:id="460195605">
              <w:marLeft w:val="0"/>
              <w:marRight w:val="0"/>
              <w:marTop w:val="0"/>
              <w:marBottom w:val="0"/>
              <w:divBdr>
                <w:top w:val="none" w:sz="0" w:space="0" w:color="auto"/>
                <w:left w:val="none" w:sz="0" w:space="0" w:color="auto"/>
                <w:bottom w:val="none" w:sz="0" w:space="0" w:color="auto"/>
                <w:right w:val="none" w:sz="0" w:space="0" w:color="auto"/>
              </w:divBdr>
            </w:div>
            <w:div w:id="612248743">
              <w:marLeft w:val="0"/>
              <w:marRight w:val="0"/>
              <w:marTop w:val="0"/>
              <w:marBottom w:val="0"/>
              <w:divBdr>
                <w:top w:val="none" w:sz="0" w:space="0" w:color="auto"/>
                <w:left w:val="none" w:sz="0" w:space="0" w:color="auto"/>
                <w:bottom w:val="none" w:sz="0" w:space="0" w:color="auto"/>
                <w:right w:val="none" w:sz="0" w:space="0" w:color="auto"/>
              </w:divBdr>
            </w:div>
            <w:div w:id="708728199">
              <w:marLeft w:val="0"/>
              <w:marRight w:val="0"/>
              <w:marTop w:val="0"/>
              <w:marBottom w:val="0"/>
              <w:divBdr>
                <w:top w:val="none" w:sz="0" w:space="0" w:color="auto"/>
                <w:left w:val="none" w:sz="0" w:space="0" w:color="auto"/>
                <w:bottom w:val="none" w:sz="0" w:space="0" w:color="auto"/>
                <w:right w:val="none" w:sz="0" w:space="0" w:color="auto"/>
              </w:divBdr>
            </w:div>
            <w:div w:id="991257979">
              <w:marLeft w:val="0"/>
              <w:marRight w:val="0"/>
              <w:marTop w:val="0"/>
              <w:marBottom w:val="0"/>
              <w:divBdr>
                <w:top w:val="none" w:sz="0" w:space="0" w:color="auto"/>
                <w:left w:val="none" w:sz="0" w:space="0" w:color="auto"/>
                <w:bottom w:val="none" w:sz="0" w:space="0" w:color="auto"/>
                <w:right w:val="none" w:sz="0" w:space="0" w:color="auto"/>
              </w:divBdr>
            </w:div>
            <w:div w:id="1180244404">
              <w:marLeft w:val="0"/>
              <w:marRight w:val="0"/>
              <w:marTop w:val="0"/>
              <w:marBottom w:val="0"/>
              <w:divBdr>
                <w:top w:val="none" w:sz="0" w:space="0" w:color="auto"/>
                <w:left w:val="none" w:sz="0" w:space="0" w:color="auto"/>
                <w:bottom w:val="none" w:sz="0" w:space="0" w:color="auto"/>
                <w:right w:val="none" w:sz="0" w:space="0" w:color="auto"/>
              </w:divBdr>
            </w:div>
            <w:div w:id="1198737055">
              <w:marLeft w:val="0"/>
              <w:marRight w:val="0"/>
              <w:marTop w:val="0"/>
              <w:marBottom w:val="0"/>
              <w:divBdr>
                <w:top w:val="none" w:sz="0" w:space="0" w:color="auto"/>
                <w:left w:val="none" w:sz="0" w:space="0" w:color="auto"/>
                <w:bottom w:val="none" w:sz="0" w:space="0" w:color="auto"/>
                <w:right w:val="none" w:sz="0" w:space="0" w:color="auto"/>
              </w:divBdr>
            </w:div>
            <w:div w:id="1246304019">
              <w:marLeft w:val="0"/>
              <w:marRight w:val="0"/>
              <w:marTop w:val="0"/>
              <w:marBottom w:val="0"/>
              <w:divBdr>
                <w:top w:val="none" w:sz="0" w:space="0" w:color="auto"/>
                <w:left w:val="none" w:sz="0" w:space="0" w:color="auto"/>
                <w:bottom w:val="none" w:sz="0" w:space="0" w:color="auto"/>
                <w:right w:val="none" w:sz="0" w:space="0" w:color="auto"/>
              </w:divBdr>
            </w:div>
            <w:div w:id="1263798873">
              <w:marLeft w:val="0"/>
              <w:marRight w:val="0"/>
              <w:marTop w:val="0"/>
              <w:marBottom w:val="0"/>
              <w:divBdr>
                <w:top w:val="none" w:sz="0" w:space="0" w:color="auto"/>
                <w:left w:val="none" w:sz="0" w:space="0" w:color="auto"/>
                <w:bottom w:val="none" w:sz="0" w:space="0" w:color="auto"/>
                <w:right w:val="none" w:sz="0" w:space="0" w:color="auto"/>
              </w:divBdr>
            </w:div>
            <w:div w:id="1321690323">
              <w:marLeft w:val="0"/>
              <w:marRight w:val="0"/>
              <w:marTop w:val="0"/>
              <w:marBottom w:val="0"/>
              <w:divBdr>
                <w:top w:val="none" w:sz="0" w:space="0" w:color="auto"/>
                <w:left w:val="none" w:sz="0" w:space="0" w:color="auto"/>
                <w:bottom w:val="none" w:sz="0" w:space="0" w:color="auto"/>
                <w:right w:val="none" w:sz="0" w:space="0" w:color="auto"/>
              </w:divBdr>
            </w:div>
            <w:div w:id="1340161836">
              <w:marLeft w:val="0"/>
              <w:marRight w:val="0"/>
              <w:marTop w:val="0"/>
              <w:marBottom w:val="0"/>
              <w:divBdr>
                <w:top w:val="none" w:sz="0" w:space="0" w:color="auto"/>
                <w:left w:val="none" w:sz="0" w:space="0" w:color="auto"/>
                <w:bottom w:val="none" w:sz="0" w:space="0" w:color="auto"/>
                <w:right w:val="none" w:sz="0" w:space="0" w:color="auto"/>
              </w:divBdr>
            </w:div>
            <w:div w:id="1564952767">
              <w:marLeft w:val="0"/>
              <w:marRight w:val="0"/>
              <w:marTop w:val="0"/>
              <w:marBottom w:val="0"/>
              <w:divBdr>
                <w:top w:val="none" w:sz="0" w:space="0" w:color="auto"/>
                <w:left w:val="none" w:sz="0" w:space="0" w:color="auto"/>
                <w:bottom w:val="none" w:sz="0" w:space="0" w:color="auto"/>
                <w:right w:val="none" w:sz="0" w:space="0" w:color="auto"/>
              </w:divBdr>
            </w:div>
            <w:div w:id="1697461594">
              <w:marLeft w:val="0"/>
              <w:marRight w:val="0"/>
              <w:marTop w:val="0"/>
              <w:marBottom w:val="0"/>
              <w:divBdr>
                <w:top w:val="none" w:sz="0" w:space="0" w:color="auto"/>
                <w:left w:val="none" w:sz="0" w:space="0" w:color="auto"/>
                <w:bottom w:val="none" w:sz="0" w:space="0" w:color="auto"/>
                <w:right w:val="none" w:sz="0" w:space="0" w:color="auto"/>
              </w:divBdr>
            </w:div>
            <w:div w:id="1825656878">
              <w:marLeft w:val="0"/>
              <w:marRight w:val="0"/>
              <w:marTop w:val="0"/>
              <w:marBottom w:val="0"/>
              <w:divBdr>
                <w:top w:val="none" w:sz="0" w:space="0" w:color="auto"/>
                <w:left w:val="none" w:sz="0" w:space="0" w:color="auto"/>
                <w:bottom w:val="none" w:sz="0" w:space="0" w:color="auto"/>
                <w:right w:val="none" w:sz="0" w:space="0" w:color="auto"/>
              </w:divBdr>
            </w:div>
          </w:divsChild>
        </w:div>
        <w:div w:id="2001809442">
          <w:marLeft w:val="0"/>
          <w:marRight w:val="0"/>
          <w:marTop w:val="0"/>
          <w:marBottom w:val="0"/>
          <w:divBdr>
            <w:top w:val="none" w:sz="0" w:space="0" w:color="auto"/>
            <w:left w:val="none" w:sz="0" w:space="0" w:color="auto"/>
            <w:bottom w:val="none" w:sz="0" w:space="0" w:color="auto"/>
            <w:right w:val="none" w:sz="0" w:space="0" w:color="auto"/>
          </w:divBdr>
          <w:divsChild>
            <w:div w:id="197395627">
              <w:marLeft w:val="0"/>
              <w:marRight w:val="0"/>
              <w:marTop w:val="0"/>
              <w:marBottom w:val="0"/>
              <w:divBdr>
                <w:top w:val="none" w:sz="0" w:space="0" w:color="auto"/>
                <w:left w:val="none" w:sz="0" w:space="0" w:color="auto"/>
                <w:bottom w:val="none" w:sz="0" w:space="0" w:color="auto"/>
                <w:right w:val="none" w:sz="0" w:space="0" w:color="auto"/>
              </w:divBdr>
            </w:div>
            <w:div w:id="219172640">
              <w:marLeft w:val="0"/>
              <w:marRight w:val="0"/>
              <w:marTop w:val="0"/>
              <w:marBottom w:val="0"/>
              <w:divBdr>
                <w:top w:val="none" w:sz="0" w:space="0" w:color="auto"/>
                <w:left w:val="none" w:sz="0" w:space="0" w:color="auto"/>
                <w:bottom w:val="none" w:sz="0" w:space="0" w:color="auto"/>
                <w:right w:val="none" w:sz="0" w:space="0" w:color="auto"/>
              </w:divBdr>
            </w:div>
            <w:div w:id="237830924">
              <w:marLeft w:val="0"/>
              <w:marRight w:val="0"/>
              <w:marTop w:val="0"/>
              <w:marBottom w:val="0"/>
              <w:divBdr>
                <w:top w:val="none" w:sz="0" w:space="0" w:color="auto"/>
                <w:left w:val="none" w:sz="0" w:space="0" w:color="auto"/>
                <w:bottom w:val="none" w:sz="0" w:space="0" w:color="auto"/>
                <w:right w:val="none" w:sz="0" w:space="0" w:color="auto"/>
              </w:divBdr>
            </w:div>
            <w:div w:id="413623771">
              <w:marLeft w:val="0"/>
              <w:marRight w:val="0"/>
              <w:marTop w:val="0"/>
              <w:marBottom w:val="0"/>
              <w:divBdr>
                <w:top w:val="none" w:sz="0" w:space="0" w:color="auto"/>
                <w:left w:val="none" w:sz="0" w:space="0" w:color="auto"/>
                <w:bottom w:val="none" w:sz="0" w:space="0" w:color="auto"/>
                <w:right w:val="none" w:sz="0" w:space="0" w:color="auto"/>
              </w:divBdr>
            </w:div>
            <w:div w:id="1246308528">
              <w:marLeft w:val="0"/>
              <w:marRight w:val="0"/>
              <w:marTop w:val="0"/>
              <w:marBottom w:val="0"/>
              <w:divBdr>
                <w:top w:val="none" w:sz="0" w:space="0" w:color="auto"/>
                <w:left w:val="none" w:sz="0" w:space="0" w:color="auto"/>
                <w:bottom w:val="none" w:sz="0" w:space="0" w:color="auto"/>
                <w:right w:val="none" w:sz="0" w:space="0" w:color="auto"/>
              </w:divBdr>
            </w:div>
            <w:div w:id="1318270490">
              <w:marLeft w:val="0"/>
              <w:marRight w:val="0"/>
              <w:marTop w:val="0"/>
              <w:marBottom w:val="0"/>
              <w:divBdr>
                <w:top w:val="none" w:sz="0" w:space="0" w:color="auto"/>
                <w:left w:val="none" w:sz="0" w:space="0" w:color="auto"/>
                <w:bottom w:val="none" w:sz="0" w:space="0" w:color="auto"/>
                <w:right w:val="none" w:sz="0" w:space="0" w:color="auto"/>
              </w:divBdr>
            </w:div>
            <w:div w:id="1357729780">
              <w:marLeft w:val="0"/>
              <w:marRight w:val="0"/>
              <w:marTop w:val="0"/>
              <w:marBottom w:val="0"/>
              <w:divBdr>
                <w:top w:val="none" w:sz="0" w:space="0" w:color="auto"/>
                <w:left w:val="none" w:sz="0" w:space="0" w:color="auto"/>
                <w:bottom w:val="none" w:sz="0" w:space="0" w:color="auto"/>
                <w:right w:val="none" w:sz="0" w:space="0" w:color="auto"/>
              </w:divBdr>
            </w:div>
            <w:div w:id="1704790147">
              <w:marLeft w:val="0"/>
              <w:marRight w:val="0"/>
              <w:marTop w:val="0"/>
              <w:marBottom w:val="0"/>
              <w:divBdr>
                <w:top w:val="none" w:sz="0" w:space="0" w:color="auto"/>
                <w:left w:val="none" w:sz="0" w:space="0" w:color="auto"/>
                <w:bottom w:val="none" w:sz="0" w:space="0" w:color="auto"/>
                <w:right w:val="none" w:sz="0" w:space="0" w:color="auto"/>
              </w:divBdr>
            </w:div>
            <w:div w:id="17505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3934">
      <w:bodyDiv w:val="1"/>
      <w:marLeft w:val="0"/>
      <w:marRight w:val="0"/>
      <w:marTop w:val="0"/>
      <w:marBottom w:val="0"/>
      <w:divBdr>
        <w:top w:val="none" w:sz="0" w:space="0" w:color="auto"/>
        <w:left w:val="none" w:sz="0" w:space="0" w:color="auto"/>
        <w:bottom w:val="none" w:sz="0" w:space="0" w:color="auto"/>
        <w:right w:val="none" w:sz="0" w:space="0" w:color="auto"/>
      </w:divBdr>
      <w:divsChild>
        <w:div w:id="304237563">
          <w:marLeft w:val="0"/>
          <w:marRight w:val="0"/>
          <w:marTop w:val="0"/>
          <w:marBottom w:val="0"/>
          <w:divBdr>
            <w:top w:val="none" w:sz="0" w:space="0" w:color="auto"/>
            <w:left w:val="none" w:sz="0" w:space="0" w:color="auto"/>
            <w:bottom w:val="none" w:sz="0" w:space="0" w:color="auto"/>
            <w:right w:val="none" w:sz="0" w:space="0" w:color="auto"/>
          </w:divBdr>
        </w:div>
        <w:div w:id="479158308">
          <w:marLeft w:val="0"/>
          <w:marRight w:val="0"/>
          <w:marTop w:val="0"/>
          <w:marBottom w:val="0"/>
          <w:divBdr>
            <w:top w:val="none" w:sz="0" w:space="0" w:color="auto"/>
            <w:left w:val="none" w:sz="0" w:space="0" w:color="auto"/>
            <w:bottom w:val="none" w:sz="0" w:space="0" w:color="auto"/>
            <w:right w:val="none" w:sz="0" w:space="0" w:color="auto"/>
          </w:divBdr>
        </w:div>
        <w:div w:id="1211770812">
          <w:marLeft w:val="0"/>
          <w:marRight w:val="0"/>
          <w:marTop w:val="0"/>
          <w:marBottom w:val="0"/>
          <w:divBdr>
            <w:top w:val="none" w:sz="0" w:space="0" w:color="auto"/>
            <w:left w:val="none" w:sz="0" w:space="0" w:color="auto"/>
            <w:bottom w:val="none" w:sz="0" w:space="0" w:color="auto"/>
            <w:right w:val="none" w:sz="0" w:space="0" w:color="auto"/>
          </w:divBdr>
        </w:div>
        <w:div w:id="1553619326">
          <w:marLeft w:val="0"/>
          <w:marRight w:val="0"/>
          <w:marTop w:val="0"/>
          <w:marBottom w:val="0"/>
          <w:divBdr>
            <w:top w:val="none" w:sz="0" w:space="0" w:color="auto"/>
            <w:left w:val="none" w:sz="0" w:space="0" w:color="auto"/>
            <w:bottom w:val="none" w:sz="0" w:space="0" w:color="auto"/>
            <w:right w:val="none" w:sz="0" w:space="0" w:color="auto"/>
          </w:divBdr>
        </w:div>
        <w:div w:id="1869640232">
          <w:marLeft w:val="0"/>
          <w:marRight w:val="0"/>
          <w:marTop w:val="0"/>
          <w:marBottom w:val="0"/>
          <w:divBdr>
            <w:top w:val="none" w:sz="0" w:space="0" w:color="auto"/>
            <w:left w:val="none" w:sz="0" w:space="0" w:color="auto"/>
            <w:bottom w:val="none" w:sz="0" w:space="0" w:color="auto"/>
            <w:right w:val="none" w:sz="0" w:space="0" w:color="auto"/>
          </w:divBdr>
        </w:div>
      </w:divsChild>
    </w:div>
    <w:div w:id="21440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puc.ca.gov/"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12-314A1.pdf" TargetMode="External"/><Relationship Id="rId2" Type="http://schemas.openxmlformats.org/officeDocument/2006/relationships/hyperlink" Target="https://www.fcc.gov/general/lifeline-compliance-plans-etc-petitions" TargetMode="External"/><Relationship Id="rId1" Type="http://schemas.openxmlformats.org/officeDocument/2006/relationships/hyperlink" Target="https://www.fcc.gov/general/lifeline-compliance-plans-etc-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9400337487B4C89F670F361479D50" ma:contentTypeVersion="16" ma:contentTypeDescription="Create a new document." ma:contentTypeScope="" ma:versionID="54809d5825319419451b79afc06d1e44">
  <xsd:schema xmlns:xsd="http://www.w3.org/2001/XMLSchema" xmlns:xs="http://www.w3.org/2001/XMLSchema" xmlns:p="http://schemas.microsoft.com/office/2006/metadata/properties" xmlns:ns2="14f0e479-8bf9-44d3-b44f-9f917981859a" xmlns:ns3="fed18004-da30-46c2-9d7d-883c0ecf6668" targetNamespace="http://schemas.microsoft.com/office/2006/metadata/properties" ma:root="true" ma:fieldsID="83b73825d1346920432a7941d2570929" ns2:_="" ns3:_="">
    <xsd:import namespace="14f0e479-8bf9-44d3-b44f-9f917981859a"/>
    <xsd:import namespace="fed18004-da30-46c2-9d7d-883c0ecf666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e479-8bf9-44d3-b44f-9f9179818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18004-da30-46c2-9d7d-883c0ecf66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290ed01-dfad-4d4f-83bc-28004a86a3ed}" ma:internalName="TaxCatchAll" ma:showField="CatchAllData" ma:web="fed18004-da30-46c2-9d7d-883c0ecf6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f0e479-8bf9-44d3-b44f-9f917981859a">
      <Terms xmlns="http://schemas.microsoft.com/office/infopath/2007/PartnerControls"/>
    </lcf76f155ced4ddcb4097134ff3c332f>
    <TaxCatchAll xmlns="fed18004-da30-46c2-9d7d-883c0ecf6668" xsi:nil="true"/>
    <SharedWithUsers xmlns="fed18004-da30-46c2-9d7d-883c0ecf6668">
      <UserInfo>
        <DisplayName>Balivada, Anil</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E268-0D4F-4868-A7B3-2B3E8E8C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e479-8bf9-44d3-b44f-9f917981859a"/>
    <ds:schemaRef ds:uri="fed18004-da30-46c2-9d7d-883c0ecf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F7FEA-7DE5-42C8-9777-0F6FADA924A2}">
  <ds:schemaRefs>
    <ds:schemaRef ds:uri="http://schemas.microsoft.com/sharepoint/v3/contenttype/forms"/>
  </ds:schemaRefs>
</ds:datastoreItem>
</file>

<file path=customXml/itemProps3.xml><?xml version="1.0" encoding="utf-8"?>
<ds:datastoreItem xmlns:ds="http://schemas.openxmlformats.org/officeDocument/2006/customXml" ds:itemID="{2ADF105D-B084-4753-A99C-DF1D49A0948D}">
  <ds:schemaRefs>
    <ds:schemaRef ds:uri="http://schemas.microsoft.com/office/2006/metadata/properties"/>
    <ds:schemaRef ds:uri="http://schemas.microsoft.com/office/infopath/2007/PartnerControls"/>
    <ds:schemaRef ds:uri="14f0e479-8bf9-44d3-b44f-9f917981859a"/>
    <ds:schemaRef ds:uri="fed18004-da30-46c2-9d7d-883c0ecf6668"/>
  </ds:schemaRefs>
</ds:datastoreItem>
</file>

<file path=customXml/itemProps4.xml><?xml version="1.0" encoding="utf-8"?>
<ds:datastoreItem xmlns:ds="http://schemas.openxmlformats.org/officeDocument/2006/customXml" ds:itemID="{F34D2B9F-7C71-4133-BE55-D6F04A63E37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2222</ap:Words>
  <ap:Characters>12670</ap:Characters>
  <ap:Application>Microsoft Office Word</ap:Application>
  <ap:DocSecurity>0</ap:DocSecurity>
  <ap:Lines>105</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14863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2025-03-07T21:53:00Z</cp:lastPrinted>
  <dcterms:created xsi:type="dcterms:W3CDTF">2025-07-16T13:35:48Z</dcterms:created>
  <dcterms:modified xsi:type="dcterms:W3CDTF">2025-07-16T13:35:48Z</dcterms:modified>
</cp:coreProperties>
</file>