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21B8" w:rsidR="00CF17DE" w:rsidP="00D521B8" w:rsidRDefault="00CF17DE" w14:paraId="70BEAF91" w14:textId="77777777">
      <w:pPr>
        <w:jc w:val="center"/>
        <w:rPr>
          <w:rFonts w:ascii="Helvetica" w:hAnsi="Helvetica" w:cs="Helvetica"/>
          <w:b/>
          <w:bCs/>
        </w:rPr>
      </w:pPr>
      <w:r w:rsidRPr="00D521B8">
        <w:rPr>
          <w:rFonts w:ascii="Helvetica" w:hAnsi="Helvetica" w:cs="Helvetica"/>
          <w:b/>
          <w:bCs/>
        </w:rPr>
        <w:t>PUBLIC UTILITIES COMMISSION OF THE STATE OF CALIFORNIA</w:t>
      </w:r>
    </w:p>
    <w:p w:rsidR="00D865A9" w:rsidRDefault="00D865A9" w14:paraId="719EA9BA" w14:textId="77777777">
      <w:pPr>
        <w:suppressAutoHyphens/>
        <w:rPr>
          <w:rFonts w:ascii="Palatino Linotype" w:hAnsi="Palatino Linotype"/>
          <w:sz w:val="24"/>
          <w:szCs w:val="18"/>
        </w:rPr>
      </w:pPr>
    </w:p>
    <w:p w:rsidR="009D308C" w:rsidP="00122166" w:rsidRDefault="00845709" w14:paraId="7A349AE7" w14:textId="799C3DFE">
      <w:pPr>
        <w:tabs>
          <w:tab w:val="right" w:pos="8820"/>
        </w:tabs>
        <w:rPr>
          <w:rFonts w:ascii="Palatino Linotype" w:hAnsi="Palatino Linotype"/>
          <w:b/>
          <w:sz w:val="24"/>
          <w:szCs w:val="24"/>
        </w:rPr>
      </w:pPr>
      <w:r>
        <w:rPr>
          <w:rFonts w:ascii="Palatino Linotype" w:hAnsi="Palatino Linotype"/>
          <w:b/>
          <w:sz w:val="24"/>
          <w:szCs w:val="24"/>
        </w:rPr>
        <w:tab/>
      </w:r>
      <w:r w:rsidR="009D308C">
        <w:rPr>
          <w:rFonts w:ascii="Palatino Linotype" w:hAnsi="Palatino Linotype"/>
          <w:b/>
          <w:sz w:val="24"/>
          <w:szCs w:val="24"/>
        </w:rPr>
        <w:t>Item #</w:t>
      </w:r>
      <w:r>
        <w:rPr>
          <w:rFonts w:ascii="Palatino Linotype" w:hAnsi="Palatino Linotype"/>
          <w:b/>
          <w:sz w:val="24"/>
          <w:szCs w:val="24"/>
        </w:rPr>
        <w:t>15 (Rev. 1)</w:t>
      </w:r>
    </w:p>
    <w:p w:rsidRPr="00F22585" w:rsidR="00B913F1" w:rsidP="00122166" w:rsidRDefault="00593807" w14:paraId="41593225" w14:textId="2DB4552E">
      <w:pPr>
        <w:tabs>
          <w:tab w:val="right" w:pos="8820"/>
        </w:tabs>
        <w:rPr>
          <w:rFonts w:ascii="Palatino Linotype" w:hAnsi="Palatino Linotype"/>
          <w:b/>
          <w:sz w:val="24"/>
          <w:szCs w:val="24"/>
        </w:rPr>
      </w:pPr>
      <w:r w:rsidRPr="00F22585">
        <w:rPr>
          <w:rFonts w:ascii="Palatino Linotype" w:hAnsi="Palatino Linotype"/>
          <w:b/>
          <w:sz w:val="24"/>
          <w:szCs w:val="24"/>
        </w:rPr>
        <w:tab/>
      </w:r>
      <w:r w:rsidRPr="00F22585" w:rsidR="0011820D">
        <w:rPr>
          <w:rFonts w:ascii="Palatino Linotype" w:hAnsi="Palatino Linotype"/>
          <w:b/>
          <w:bCs/>
          <w:sz w:val="24"/>
          <w:szCs w:val="24"/>
        </w:rPr>
        <w:t xml:space="preserve">  </w:t>
      </w:r>
      <w:r w:rsidRPr="00F22585" w:rsidR="000C6051">
        <w:rPr>
          <w:rFonts w:ascii="Palatino Linotype" w:hAnsi="Palatino Linotype"/>
          <w:b/>
          <w:sz w:val="24"/>
          <w:szCs w:val="24"/>
        </w:rPr>
        <w:t>Agenda ID #</w:t>
      </w:r>
      <w:r w:rsidRPr="00F22585" w:rsidR="00122166">
        <w:rPr>
          <w:rFonts w:ascii="Palatino Linotype" w:hAnsi="Palatino Linotype"/>
          <w:b/>
          <w:sz w:val="24"/>
          <w:szCs w:val="24"/>
        </w:rPr>
        <w:t>23565</w:t>
      </w:r>
    </w:p>
    <w:p w:rsidRPr="00F22585" w:rsidR="00122166" w:rsidP="008C6DDE" w:rsidRDefault="00122166" w14:paraId="1DB72402" w14:textId="2E1A2651">
      <w:pPr>
        <w:tabs>
          <w:tab w:val="right" w:pos="8820"/>
        </w:tabs>
        <w:ind w:left="630"/>
        <w:rPr>
          <w:rFonts w:ascii="Palatino Linotype" w:hAnsi="Palatino Linotype" w:eastAsia="Palatino Linotype"/>
          <w:b/>
          <w:bCs/>
          <w:sz w:val="24"/>
          <w:szCs w:val="24"/>
        </w:rPr>
      </w:pPr>
      <w:r w:rsidRPr="00F22585">
        <w:rPr>
          <w:rFonts w:ascii="Palatino Linotype" w:hAnsi="Palatino Linotype" w:eastAsia="Palatino Linotype"/>
          <w:b/>
          <w:sz w:val="24"/>
          <w:szCs w:val="24"/>
        </w:rPr>
        <w:t xml:space="preserve">ENERGY DIVISION </w:t>
      </w:r>
      <w:r w:rsidRPr="00F22585" w:rsidR="008C6DDE">
        <w:rPr>
          <w:rFonts w:ascii="Palatino Linotype" w:hAnsi="Palatino Linotype" w:eastAsia="Palatino Linotype"/>
          <w:b/>
          <w:sz w:val="24"/>
          <w:szCs w:val="24"/>
        </w:rPr>
        <w:tab/>
      </w:r>
      <w:r w:rsidRPr="00F22585">
        <w:rPr>
          <w:rFonts w:ascii="Palatino Linotype" w:hAnsi="Palatino Linotype" w:eastAsia="Palatino Linotype"/>
          <w:b/>
          <w:sz w:val="24"/>
          <w:szCs w:val="24"/>
        </w:rPr>
        <w:t>RESOLUTION E</w:t>
      </w:r>
      <w:r w:rsidRPr="00F22585">
        <w:rPr>
          <w:rFonts w:ascii="Palatino Linotype" w:hAnsi="Palatino Linotype" w:eastAsia="Palatino Linotype"/>
          <w:b/>
          <w:bCs/>
          <w:sz w:val="24"/>
          <w:szCs w:val="24"/>
        </w:rPr>
        <w:t>-5406</w:t>
      </w:r>
    </w:p>
    <w:p w:rsidRPr="00F22585" w:rsidR="008C6DDE" w:rsidP="008C6DDE" w:rsidRDefault="008C6DDE" w14:paraId="4A2EB561" w14:textId="4C1B6CC1">
      <w:pPr>
        <w:tabs>
          <w:tab w:val="right" w:pos="8820"/>
        </w:tabs>
        <w:rPr>
          <w:rFonts w:ascii="Palatino Linotype" w:hAnsi="Palatino Linotype"/>
          <w:b/>
          <w:sz w:val="24"/>
          <w:szCs w:val="24"/>
        </w:rPr>
      </w:pPr>
      <w:r w:rsidRPr="00F22585">
        <w:rPr>
          <w:rFonts w:ascii="Palatino Linotype" w:hAnsi="Palatino Linotype"/>
          <w:b/>
          <w:bCs/>
          <w:sz w:val="24"/>
          <w:szCs w:val="24"/>
        </w:rPr>
        <w:tab/>
        <w:t>July 24, 2025</w:t>
      </w:r>
    </w:p>
    <w:p w:rsidRPr="00F22585" w:rsidR="00CF17DE" w:rsidRDefault="00CF17DE" w14:paraId="061A7957" w14:textId="77777777">
      <w:pPr>
        <w:tabs>
          <w:tab w:val="right" w:pos="8910"/>
        </w:tabs>
        <w:ind w:left="1440" w:firstLine="720"/>
        <w:rPr>
          <w:rFonts w:ascii="Palatino Linotype" w:hAnsi="Palatino Linotype"/>
          <w:b/>
          <w:sz w:val="24"/>
          <w:szCs w:val="24"/>
        </w:rPr>
      </w:pPr>
    </w:p>
    <w:p w:rsidR="00CF17DE" w:rsidRDefault="00CF17DE" w14:paraId="40ADBA19" w14:textId="5ABBC0F0">
      <w:pPr>
        <w:pStyle w:val="mainex"/>
        <w:rPr>
          <w:u w:val="single"/>
        </w:rPr>
      </w:pPr>
      <w:bookmarkStart w:name="_Ref404993683" w:id="0"/>
      <w:r w:rsidRPr="4BA7214B">
        <w:rPr>
          <w:u w:val="single"/>
        </w:rPr>
        <w:t>RESOLUTION</w:t>
      </w:r>
    </w:p>
    <w:p w:rsidRPr="00845709" w:rsidR="00CF17DE" w:rsidP="4BA7214B" w:rsidRDefault="00CF17DE" w14:paraId="63C93376" w14:textId="77777777">
      <w:pPr>
        <w:rPr>
          <w:rFonts w:ascii="Palatino Linotype" w:hAnsi="Palatino Linotype" w:eastAsia="Palatino Linotype"/>
          <w:sz w:val="24"/>
          <w:szCs w:val="18"/>
        </w:rPr>
      </w:pPr>
    </w:p>
    <w:p w:rsidRPr="00E42427" w:rsidR="000C50E3" w:rsidP="00706D68" w:rsidRDefault="4DEE8E04" w14:paraId="1069D024" w14:textId="0585B0D4">
      <w:pPr>
        <w:pStyle w:val="Res-Caption"/>
        <w:ind w:left="270" w:right="0"/>
        <w:rPr>
          <w:rFonts w:ascii="Palatino Linotype" w:hAnsi="Palatino Linotype"/>
          <w:sz w:val="24"/>
          <w:szCs w:val="24"/>
        </w:rPr>
      </w:pPr>
      <w:r w:rsidRPr="00E42427">
        <w:rPr>
          <w:rFonts w:ascii="Palatino Linotype" w:hAnsi="Palatino Linotype"/>
          <w:sz w:val="24"/>
          <w:szCs w:val="24"/>
        </w:rPr>
        <w:t xml:space="preserve">Resolution </w:t>
      </w:r>
      <w:r w:rsidRPr="00E42427" w:rsidR="2AAEE87B">
        <w:rPr>
          <w:rFonts w:ascii="Palatino Linotype" w:hAnsi="Palatino Linotype"/>
          <w:sz w:val="24"/>
          <w:szCs w:val="24"/>
        </w:rPr>
        <w:t>E-5406</w:t>
      </w:r>
      <w:r w:rsidRPr="00E42427" w:rsidR="5A3C091D">
        <w:rPr>
          <w:rFonts w:ascii="Palatino Linotype" w:hAnsi="Palatino Linotype"/>
          <w:sz w:val="24"/>
          <w:szCs w:val="24"/>
        </w:rPr>
        <w:t>.</w:t>
      </w:r>
      <w:r w:rsidRPr="00E42427">
        <w:rPr>
          <w:rFonts w:ascii="Palatino Linotype" w:hAnsi="Palatino Linotype"/>
          <w:sz w:val="24"/>
          <w:szCs w:val="24"/>
        </w:rPr>
        <w:t xml:space="preserve"> </w:t>
      </w:r>
      <w:r w:rsidRPr="00E42427" w:rsidR="154F4D22">
        <w:rPr>
          <w:rFonts w:ascii="Palatino Linotype" w:hAnsi="Palatino Linotype"/>
          <w:sz w:val="24"/>
          <w:szCs w:val="24"/>
        </w:rPr>
        <w:t>A</w:t>
      </w:r>
      <w:r w:rsidRPr="00E42427" w:rsidR="3C682219">
        <w:rPr>
          <w:rFonts w:ascii="Palatino Linotype" w:hAnsi="Palatino Linotype"/>
          <w:sz w:val="24"/>
          <w:szCs w:val="24"/>
        </w:rPr>
        <w:t xml:space="preserve">ddressing </w:t>
      </w:r>
      <w:r w:rsidRPr="00E42427" w:rsidR="46988F00">
        <w:rPr>
          <w:rFonts w:ascii="Palatino Linotype" w:hAnsi="Palatino Linotype"/>
          <w:sz w:val="24"/>
          <w:szCs w:val="24"/>
        </w:rPr>
        <w:t xml:space="preserve">the </w:t>
      </w:r>
      <w:r w:rsidRPr="00E42427" w:rsidR="47A57A48">
        <w:rPr>
          <w:rFonts w:ascii="Palatino Linotype" w:hAnsi="Palatino Linotype"/>
          <w:sz w:val="24"/>
          <w:szCs w:val="24"/>
        </w:rPr>
        <w:t xml:space="preserve">financial monitoring and </w:t>
      </w:r>
      <w:r w:rsidRPr="00E42427" w:rsidR="2E74B452">
        <w:rPr>
          <w:rFonts w:ascii="Palatino Linotype" w:hAnsi="Palatino Linotype"/>
          <w:sz w:val="24"/>
          <w:szCs w:val="24"/>
        </w:rPr>
        <w:t>reporting requirements that were adopted in D</w:t>
      </w:r>
      <w:r w:rsidRPr="00E42427" w:rsidR="4952322B">
        <w:rPr>
          <w:rFonts w:ascii="Palatino Linotype" w:hAnsi="Palatino Linotype"/>
          <w:sz w:val="24"/>
          <w:szCs w:val="24"/>
        </w:rPr>
        <w:t>ecision</w:t>
      </w:r>
      <w:r w:rsidRPr="00E42427" w:rsidR="007E2609">
        <w:rPr>
          <w:rFonts w:ascii="Palatino Linotype" w:hAnsi="Palatino Linotype"/>
          <w:sz w:val="24"/>
          <w:szCs w:val="24"/>
        </w:rPr>
        <w:t xml:space="preserve"> </w:t>
      </w:r>
      <w:r w:rsidRPr="00E42427" w:rsidR="2E74B452">
        <w:rPr>
          <w:rFonts w:ascii="Palatino Linotype" w:hAnsi="Palatino Linotype"/>
          <w:sz w:val="24"/>
          <w:szCs w:val="24"/>
        </w:rPr>
        <w:t>24-0</w:t>
      </w:r>
      <w:r w:rsidRPr="00E42427" w:rsidR="007E2609">
        <w:rPr>
          <w:rFonts w:ascii="Palatino Linotype" w:hAnsi="Palatino Linotype"/>
          <w:sz w:val="24"/>
          <w:szCs w:val="24"/>
        </w:rPr>
        <w:t>4</w:t>
      </w:r>
      <w:r w:rsidRPr="00E42427" w:rsidR="2E74B452">
        <w:rPr>
          <w:rFonts w:ascii="Palatino Linotype" w:hAnsi="Palatino Linotype"/>
          <w:sz w:val="24"/>
          <w:szCs w:val="24"/>
        </w:rPr>
        <w:t>-009</w:t>
      </w:r>
      <w:r w:rsidR="0036054E">
        <w:rPr>
          <w:rFonts w:ascii="Palatino Linotype" w:hAnsi="Palatino Linotype"/>
          <w:sz w:val="24"/>
          <w:szCs w:val="24"/>
        </w:rPr>
        <w:t>.</w:t>
      </w:r>
    </w:p>
    <w:p w:rsidRPr="00471555" w:rsidR="00801D70" w:rsidP="00706D68" w:rsidRDefault="00801D70" w14:paraId="70E6A3B4" w14:textId="77777777">
      <w:pPr>
        <w:pStyle w:val="Res-Caption"/>
        <w:ind w:left="270" w:right="0"/>
        <w:rPr>
          <w:rFonts w:ascii="Palatino Linotype" w:hAnsi="Palatino Linotype" w:eastAsia="Palatino Linotype" w:cs="Palatino Linotype"/>
          <w:sz w:val="20"/>
        </w:rPr>
      </w:pPr>
    </w:p>
    <w:p w:rsidRPr="00DE2936" w:rsidR="130D6554" w:rsidP="00706D68" w:rsidRDefault="130D6554" w14:paraId="68EA4226" w14:textId="04954DE7">
      <w:pPr>
        <w:ind w:left="270" w:firstLine="720"/>
        <w:rPr>
          <w:rFonts w:ascii="Palatino Linotype" w:hAnsi="Palatino Linotype" w:eastAsia="Palatino Linotype" w:cs="Palatino Linotype"/>
          <w:color w:val="000000" w:themeColor="text1"/>
          <w:sz w:val="24"/>
          <w:szCs w:val="24"/>
        </w:rPr>
      </w:pPr>
      <w:r w:rsidRPr="00DE2936">
        <w:rPr>
          <w:rFonts w:ascii="Palatino Linotype" w:hAnsi="Palatino Linotype" w:eastAsia="Palatino Linotype" w:cs="Palatino Linotype"/>
          <w:color w:val="000000" w:themeColor="text1"/>
          <w:sz w:val="24"/>
          <w:szCs w:val="24"/>
        </w:rPr>
        <w:t>Advice Letters:</w:t>
      </w:r>
    </w:p>
    <w:p w:rsidR="00B75B2D" w:rsidP="00706D68" w:rsidRDefault="00B75B2D" w14:paraId="099E2D8E" w14:textId="77777777">
      <w:pPr>
        <w:ind w:left="270"/>
        <w:sectPr w:rsidR="00B75B2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sectPr>
      </w:pPr>
    </w:p>
    <w:p w:rsidRPr="00E42427" w:rsidR="00B75B2D" w:rsidP="00706D68" w:rsidRDefault="00B75B2D" w14:paraId="2C54EFEB" w14:textId="77777777">
      <w:pPr>
        <w:ind w:left="270"/>
        <w:rPr>
          <w:rFonts w:ascii="Palatino Linotype" w:hAnsi="Palatino Linotype"/>
          <w:sz w:val="22"/>
          <w:szCs w:val="22"/>
        </w:rPr>
      </w:pPr>
      <w:r w:rsidRPr="00E42427">
        <w:rPr>
          <w:rFonts w:ascii="Palatino Linotype" w:hAnsi="Palatino Linotype"/>
          <w:sz w:val="22"/>
          <w:szCs w:val="22"/>
        </w:rPr>
        <w:t xml:space="preserve">Apple Valley Choice Energy 15-E </w:t>
      </w:r>
    </w:p>
    <w:p w:rsidRPr="00E42427" w:rsidR="00B75B2D" w:rsidP="00706D68" w:rsidRDefault="00B75B2D" w14:paraId="5184CA82" w14:textId="77777777">
      <w:pPr>
        <w:ind w:left="270"/>
        <w:rPr>
          <w:rFonts w:ascii="Palatino Linotype" w:hAnsi="Palatino Linotype"/>
          <w:sz w:val="22"/>
          <w:szCs w:val="22"/>
        </w:rPr>
      </w:pPr>
      <w:r w:rsidRPr="00E42427">
        <w:rPr>
          <w:rFonts w:ascii="Palatino Linotype" w:hAnsi="Palatino Linotype"/>
          <w:sz w:val="22"/>
          <w:szCs w:val="22"/>
        </w:rPr>
        <w:t xml:space="preserve">Ava Community Energy Authority 48-E </w:t>
      </w:r>
    </w:p>
    <w:p w:rsidRPr="00E42427" w:rsidR="00B75B2D" w:rsidP="00706D68" w:rsidRDefault="00B75B2D" w14:paraId="6E59C9A5" w14:textId="77777777">
      <w:pPr>
        <w:ind w:left="270"/>
        <w:rPr>
          <w:rFonts w:ascii="Palatino Linotype" w:hAnsi="Palatino Linotype"/>
          <w:sz w:val="22"/>
          <w:szCs w:val="22"/>
        </w:rPr>
      </w:pPr>
      <w:r w:rsidRPr="00E42427">
        <w:rPr>
          <w:rFonts w:ascii="Palatino Linotype" w:hAnsi="Palatino Linotype"/>
          <w:sz w:val="22"/>
          <w:szCs w:val="22"/>
        </w:rPr>
        <w:t xml:space="preserve">Central Coast Community Energy 41-E </w:t>
      </w:r>
    </w:p>
    <w:p w:rsidRPr="00E42427" w:rsidR="00B75B2D" w:rsidP="00706D68" w:rsidRDefault="00B75B2D" w14:paraId="0599B8C7" w14:textId="77777777">
      <w:pPr>
        <w:ind w:left="270"/>
        <w:rPr>
          <w:rFonts w:ascii="Palatino Linotype" w:hAnsi="Palatino Linotype"/>
          <w:sz w:val="22"/>
          <w:szCs w:val="22"/>
        </w:rPr>
      </w:pPr>
      <w:r w:rsidRPr="00E42427">
        <w:rPr>
          <w:rFonts w:ascii="Palatino Linotype" w:hAnsi="Palatino Linotype"/>
          <w:sz w:val="22"/>
          <w:szCs w:val="22"/>
        </w:rPr>
        <w:t xml:space="preserve">City of Palmdale 6-E </w:t>
      </w:r>
    </w:p>
    <w:p w:rsidRPr="00E42427" w:rsidR="00B75B2D" w:rsidP="00706D68" w:rsidRDefault="00B75B2D" w14:paraId="75526B1A" w14:textId="77777777">
      <w:pPr>
        <w:ind w:left="270"/>
        <w:rPr>
          <w:rFonts w:ascii="Palatino Linotype" w:hAnsi="Palatino Linotype"/>
          <w:sz w:val="22"/>
          <w:szCs w:val="22"/>
        </w:rPr>
      </w:pPr>
      <w:r w:rsidRPr="00E42427">
        <w:rPr>
          <w:rFonts w:ascii="Palatino Linotype" w:hAnsi="Palatino Linotype"/>
          <w:sz w:val="22"/>
          <w:szCs w:val="22"/>
        </w:rPr>
        <w:t xml:space="preserve">Clean Energy Alliance 9-E </w:t>
      </w:r>
    </w:p>
    <w:p w:rsidRPr="00E42427" w:rsidR="00B75B2D" w:rsidP="00706D68" w:rsidRDefault="00B75B2D" w14:paraId="75E3C937" w14:textId="77777777">
      <w:pPr>
        <w:ind w:left="270"/>
        <w:rPr>
          <w:rFonts w:ascii="Palatino Linotype" w:hAnsi="Palatino Linotype"/>
          <w:sz w:val="22"/>
          <w:szCs w:val="22"/>
        </w:rPr>
      </w:pPr>
      <w:r w:rsidRPr="00E42427">
        <w:rPr>
          <w:rFonts w:ascii="Palatino Linotype" w:hAnsi="Palatino Linotype"/>
          <w:sz w:val="22"/>
          <w:szCs w:val="22"/>
        </w:rPr>
        <w:t xml:space="preserve">Clean Power Alliance 27-E </w:t>
      </w:r>
    </w:p>
    <w:p w:rsidRPr="00E42427" w:rsidR="00B75B2D" w:rsidP="00706D68" w:rsidRDefault="00B75B2D" w14:paraId="3EAB3E17" w14:textId="77777777">
      <w:pPr>
        <w:ind w:left="270"/>
        <w:rPr>
          <w:rFonts w:ascii="Palatino Linotype" w:hAnsi="Palatino Linotype"/>
          <w:sz w:val="22"/>
          <w:szCs w:val="22"/>
        </w:rPr>
      </w:pPr>
      <w:proofErr w:type="spellStart"/>
      <w:r w:rsidRPr="00E42427">
        <w:rPr>
          <w:rFonts w:ascii="Palatino Linotype" w:hAnsi="Palatino Linotype"/>
          <w:sz w:val="22"/>
          <w:szCs w:val="22"/>
        </w:rPr>
        <w:t>CleanPowerSF</w:t>
      </w:r>
      <w:proofErr w:type="spellEnd"/>
      <w:r w:rsidRPr="00E42427">
        <w:rPr>
          <w:rFonts w:ascii="Palatino Linotype" w:hAnsi="Palatino Linotype"/>
          <w:sz w:val="22"/>
          <w:szCs w:val="22"/>
        </w:rPr>
        <w:t xml:space="preserve"> 29-E </w:t>
      </w:r>
    </w:p>
    <w:p w:rsidRPr="00E42427" w:rsidR="00B75B2D" w:rsidP="00706D68" w:rsidRDefault="00B75B2D" w14:paraId="4A79BC9D" w14:textId="77777777">
      <w:pPr>
        <w:ind w:left="270"/>
        <w:rPr>
          <w:rFonts w:ascii="Palatino Linotype" w:hAnsi="Palatino Linotype"/>
          <w:sz w:val="22"/>
          <w:szCs w:val="22"/>
        </w:rPr>
      </w:pPr>
      <w:r w:rsidRPr="00E42427">
        <w:rPr>
          <w:rFonts w:ascii="Palatino Linotype" w:hAnsi="Palatino Linotype"/>
          <w:sz w:val="22"/>
          <w:szCs w:val="22"/>
        </w:rPr>
        <w:t xml:space="preserve">Desert Community Energy 10-E </w:t>
      </w:r>
    </w:p>
    <w:p w:rsidRPr="00E42427" w:rsidR="00B75B2D" w:rsidP="00706D68" w:rsidRDefault="00B75B2D" w14:paraId="3B45BF15" w14:textId="77777777">
      <w:pPr>
        <w:ind w:left="270"/>
        <w:rPr>
          <w:rFonts w:ascii="Palatino Linotype" w:hAnsi="Palatino Linotype"/>
          <w:sz w:val="22"/>
          <w:szCs w:val="22"/>
        </w:rPr>
      </w:pPr>
      <w:r w:rsidRPr="00E42427">
        <w:rPr>
          <w:rFonts w:ascii="Palatino Linotype" w:hAnsi="Palatino Linotype"/>
          <w:sz w:val="22"/>
          <w:szCs w:val="22"/>
        </w:rPr>
        <w:t xml:space="preserve">Lancaster Choice Energy 28-E </w:t>
      </w:r>
    </w:p>
    <w:p w:rsidRPr="00E42427" w:rsidR="00B75B2D" w:rsidP="00706D68" w:rsidRDefault="00B75B2D" w14:paraId="7DC05F9E" w14:textId="77777777">
      <w:pPr>
        <w:ind w:left="270"/>
        <w:rPr>
          <w:rFonts w:ascii="Palatino Linotype" w:hAnsi="Palatino Linotype"/>
          <w:sz w:val="22"/>
          <w:szCs w:val="22"/>
        </w:rPr>
      </w:pPr>
      <w:r w:rsidRPr="00E42427">
        <w:rPr>
          <w:rFonts w:ascii="Palatino Linotype" w:hAnsi="Palatino Linotype"/>
          <w:sz w:val="22"/>
          <w:szCs w:val="22"/>
        </w:rPr>
        <w:t xml:space="preserve">Marin Clean Energy 78-E </w:t>
      </w:r>
    </w:p>
    <w:p w:rsidRPr="00E42427" w:rsidR="00B75B2D" w:rsidP="00706D68" w:rsidRDefault="00B75B2D" w14:paraId="58212C2E" w14:textId="77777777">
      <w:pPr>
        <w:ind w:left="270"/>
        <w:rPr>
          <w:rFonts w:ascii="Palatino Linotype" w:hAnsi="Palatino Linotype"/>
          <w:sz w:val="22"/>
          <w:szCs w:val="22"/>
        </w:rPr>
      </w:pPr>
      <w:r w:rsidRPr="00E42427">
        <w:rPr>
          <w:rFonts w:ascii="Palatino Linotype" w:hAnsi="Palatino Linotype"/>
          <w:sz w:val="22"/>
          <w:szCs w:val="22"/>
        </w:rPr>
        <w:t xml:space="preserve">Orange County Power Authority 9-E </w:t>
      </w:r>
    </w:p>
    <w:p w:rsidRPr="00E42427" w:rsidR="007D1F16" w:rsidP="00706D68" w:rsidRDefault="00B75B2D" w14:paraId="5D61EC0A" w14:textId="0D987F70">
      <w:pPr>
        <w:ind w:left="270"/>
        <w:rPr>
          <w:rFonts w:ascii="Palatino Linotype" w:hAnsi="Palatino Linotype"/>
          <w:sz w:val="22"/>
          <w:szCs w:val="22"/>
        </w:rPr>
      </w:pPr>
      <w:r w:rsidRPr="00E42427">
        <w:rPr>
          <w:rFonts w:ascii="Palatino Linotype" w:hAnsi="Palatino Linotype"/>
          <w:sz w:val="22"/>
          <w:szCs w:val="22"/>
        </w:rPr>
        <w:t>Peninsula Clean Energy Auth</w:t>
      </w:r>
      <w:r w:rsidRPr="00E42427" w:rsidR="00732CD5">
        <w:rPr>
          <w:rFonts w:ascii="Palatino Linotype" w:hAnsi="Palatino Linotype"/>
          <w:sz w:val="22"/>
          <w:szCs w:val="22"/>
        </w:rPr>
        <w:t xml:space="preserve">. </w:t>
      </w:r>
      <w:r w:rsidRPr="00E42427">
        <w:rPr>
          <w:rFonts w:ascii="Palatino Linotype" w:hAnsi="Palatino Linotype"/>
          <w:sz w:val="22"/>
          <w:szCs w:val="22"/>
        </w:rPr>
        <w:t xml:space="preserve">34-E </w:t>
      </w:r>
    </w:p>
    <w:p w:rsidRPr="00E42427" w:rsidR="00B75B2D" w:rsidP="00706D68" w:rsidRDefault="00B75B2D" w14:paraId="1D1CC116" w14:textId="76FEE697">
      <w:pPr>
        <w:ind w:left="270"/>
        <w:rPr>
          <w:rFonts w:ascii="Palatino Linotype" w:hAnsi="Palatino Linotype"/>
          <w:sz w:val="22"/>
          <w:szCs w:val="22"/>
        </w:rPr>
      </w:pPr>
      <w:r w:rsidRPr="00E42427">
        <w:rPr>
          <w:rFonts w:ascii="Palatino Linotype" w:hAnsi="Palatino Linotype"/>
          <w:sz w:val="22"/>
          <w:szCs w:val="22"/>
        </w:rPr>
        <w:t xml:space="preserve">Pico Rivera Innovative 23-E </w:t>
      </w:r>
    </w:p>
    <w:p w:rsidRPr="00E42427" w:rsidR="00B75B2D" w:rsidP="00706D68" w:rsidRDefault="00B75B2D" w14:paraId="012302A6" w14:textId="4361E1B5">
      <w:pPr>
        <w:ind w:left="270"/>
        <w:rPr>
          <w:rFonts w:ascii="Palatino Linotype" w:hAnsi="Palatino Linotype"/>
          <w:sz w:val="22"/>
          <w:szCs w:val="22"/>
        </w:rPr>
      </w:pPr>
      <w:r w:rsidRPr="00E42427">
        <w:rPr>
          <w:rFonts w:ascii="Palatino Linotype" w:hAnsi="Palatino Linotype"/>
          <w:sz w:val="22"/>
          <w:szCs w:val="22"/>
        </w:rPr>
        <w:t xml:space="preserve">Pioneer Community Energy 19-E </w:t>
      </w:r>
    </w:p>
    <w:p w:rsidRPr="00E42427" w:rsidR="00B75B2D" w:rsidP="00706D68" w:rsidRDefault="00B75B2D" w14:paraId="37294FA8" w14:textId="77777777">
      <w:pPr>
        <w:ind w:left="270"/>
        <w:rPr>
          <w:rFonts w:ascii="Palatino Linotype" w:hAnsi="Palatino Linotype"/>
          <w:sz w:val="22"/>
          <w:szCs w:val="22"/>
        </w:rPr>
      </w:pPr>
      <w:r w:rsidRPr="00E42427">
        <w:rPr>
          <w:rFonts w:ascii="Palatino Linotype" w:hAnsi="Palatino Linotype"/>
          <w:sz w:val="22"/>
          <w:szCs w:val="22"/>
        </w:rPr>
        <w:t xml:space="preserve">Pomona Choice Energy 10-E </w:t>
      </w:r>
    </w:p>
    <w:p w:rsidRPr="00E42427" w:rsidR="00B75B2D" w:rsidP="00706D68" w:rsidRDefault="00B75B2D" w14:paraId="46E1A019" w14:textId="77777777">
      <w:pPr>
        <w:ind w:left="270"/>
        <w:rPr>
          <w:rFonts w:ascii="Palatino Linotype" w:hAnsi="Palatino Linotype"/>
          <w:sz w:val="22"/>
          <w:szCs w:val="22"/>
        </w:rPr>
      </w:pPr>
      <w:r w:rsidRPr="00E42427">
        <w:rPr>
          <w:rFonts w:ascii="Palatino Linotype" w:hAnsi="Palatino Linotype"/>
          <w:sz w:val="22"/>
          <w:szCs w:val="22"/>
        </w:rPr>
        <w:t xml:space="preserve">Rancho Mirage 13-E </w:t>
      </w:r>
    </w:p>
    <w:p w:rsidRPr="00E42427" w:rsidR="00B75B2D" w:rsidP="00706D68" w:rsidRDefault="00B75B2D" w14:paraId="58C7A9A2" w14:textId="77777777">
      <w:pPr>
        <w:ind w:left="270"/>
        <w:rPr>
          <w:rFonts w:ascii="Palatino Linotype" w:hAnsi="Palatino Linotype"/>
          <w:sz w:val="22"/>
          <w:szCs w:val="22"/>
        </w:rPr>
      </w:pPr>
      <w:r w:rsidRPr="00E42427">
        <w:rPr>
          <w:rFonts w:ascii="Palatino Linotype" w:hAnsi="Palatino Linotype"/>
          <w:sz w:val="22"/>
          <w:szCs w:val="22"/>
        </w:rPr>
        <w:t xml:space="preserve">Redwood Coast Energy 21-E </w:t>
      </w:r>
    </w:p>
    <w:p w:rsidRPr="00E42427" w:rsidR="00B75B2D" w:rsidP="00706D68" w:rsidRDefault="00B75B2D" w14:paraId="7EC3A1C9" w14:textId="77777777">
      <w:pPr>
        <w:ind w:left="270"/>
        <w:rPr>
          <w:rFonts w:ascii="Palatino Linotype" w:hAnsi="Palatino Linotype"/>
          <w:sz w:val="22"/>
          <w:szCs w:val="22"/>
        </w:rPr>
      </w:pPr>
      <w:r w:rsidRPr="00E42427">
        <w:rPr>
          <w:rFonts w:ascii="Palatino Linotype" w:hAnsi="Palatino Linotype"/>
          <w:sz w:val="22"/>
          <w:szCs w:val="22"/>
        </w:rPr>
        <w:t xml:space="preserve">San Diego Community Power 20-E </w:t>
      </w:r>
    </w:p>
    <w:p w:rsidRPr="00E42427" w:rsidR="00B75B2D" w:rsidP="00706D68" w:rsidRDefault="00B75B2D" w14:paraId="3222987A" w14:textId="77777777">
      <w:pPr>
        <w:ind w:left="270"/>
        <w:rPr>
          <w:rFonts w:ascii="Palatino Linotype" w:hAnsi="Palatino Linotype"/>
          <w:sz w:val="22"/>
          <w:szCs w:val="22"/>
        </w:rPr>
      </w:pPr>
      <w:r w:rsidRPr="00E42427">
        <w:rPr>
          <w:rFonts w:ascii="Palatino Linotype" w:hAnsi="Palatino Linotype"/>
          <w:sz w:val="22"/>
          <w:szCs w:val="22"/>
        </w:rPr>
        <w:t xml:space="preserve">San Jacinto Power 21-E </w:t>
      </w:r>
    </w:p>
    <w:p w:rsidRPr="00E42427" w:rsidR="00B75B2D" w:rsidP="00706D68" w:rsidRDefault="00B75B2D" w14:paraId="74404EEB" w14:textId="77777777">
      <w:pPr>
        <w:ind w:left="270"/>
        <w:rPr>
          <w:rFonts w:ascii="Palatino Linotype" w:hAnsi="Palatino Linotype"/>
          <w:sz w:val="22"/>
          <w:szCs w:val="22"/>
        </w:rPr>
      </w:pPr>
      <w:r w:rsidRPr="00E42427">
        <w:rPr>
          <w:rFonts w:ascii="Palatino Linotype" w:hAnsi="Palatino Linotype"/>
          <w:sz w:val="22"/>
          <w:szCs w:val="22"/>
        </w:rPr>
        <w:t xml:space="preserve">San Jose Clean Energy 35-E </w:t>
      </w:r>
    </w:p>
    <w:p w:rsidRPr="00E42427" w:rsidR="00B75B2D" w:rsidP="00706D68" w:rsidRDefault="00B75B2D" w14:paraId="62207BF7" w14:textId="77777777">
      <w:pPr>
        <w:ind w:left="270"/>
        <w:rPr>
          <w:rFonts w:ascii="Palatino Linotype" w:hAnsi="Palatino Linotype"/>
          <w:sz w:val="22"/>
          <w:szCs w:val="22"/>
        </w:rPr>
      </w:pPr>
      <w:r w:rsidRPr="00E42427">
        <w:rPr>
          <w:rFonts w:ascii="Palatino Linotype" w:hAnsi="Palatino Linotype"/>
          <w:sz w:val="22"/>
          <w:szCs w:val="22"/>
        </w:rPr>
        <w:t xml:space="preserve">Santa Barbara Clean Energy 6-E </w:t>
      </w:r>
    </w:p>
    <w:p w:rsidRPr="00E42427" w:rsidR="00B75B2D" w:rsidP="00706D68" w:rsidRDefault="00B75B2D" w14:paraId="13409078" w14:textId="77777777">
      <w:pPr>
        <w:ind w:left="270"/>
        <w:rPr>
          <w:rFonts w:ascii="Palatino Linotype" w:hAnsi="Palatino Linotype"/>
          <w:sz w:val="22"/>
          <w:szCs w:val="22"/>
        </w:rPr>
      </w:pPr>
      <w:r w:rsidRPr="00E42427">
        <w:rPr>
          <w:rFonts w:ascii="Palatino Linotype" w:hAnsi="Palatino Linotype"/>
          <w:sz w:val="22"/>
          <w:szCs w:val="22"/>
        </w:rPr>
        <w:t xml:space="preserve">Silicon Valley Clean 32-E </w:t>
      </w:r>
    </w:p>
    <w:p w:rsidRPr="00E42427" w:rsidR="00B75B2D" w:rsidP="00706D68" w:rsidRDefault="00B75B2D" w14:paraId="2EF307FD" w14:textId="77777777">
      <w:pPr>
        <w:ind w:left="270"/>
        <w:rPr>
          <w:rFonts w:ascii="Palatino Linotype" w:hAnsi="Palatino Linotype"/>
          <w:sz w:val="22"/>
          <w:szCs w:val="22"/>
        </w:rPr>
      </w:pPr>
      <w:r w:rsidRPr="00E42427">
        <w:rPr>
          <w:rFonts w:ascii="Palatino Linotype" w:hAnsi="Palatino Linotype"/>
          <w:sz w:val="22"/>
          <w:szCs w:val="22"/>
        </w:rPr>
        <w:t xml:space="preserve">Sonoma Clean Power 23-E </w:t>
      </w:r>
    </w:p>
    <w:p w:rsidRPr="00E42427" w:rsidR="291FB710" w:rsidP="00706D68" w:rsidRDefault="00B75B2D" w14:paraId="4AAE0903" w14:textId="1964139A">
      <w:pPr>
        <w:ind w:left="270"/>
        <w:rPr>
          <w:rFonts w:ascii="Palatino Linotype" w:hAnsi="Palatino Linotype" w:eastAsia="Palatino Linotype" w:cs="Palatino Linotype"/>
          <w:sz w:val="22"/>
          <w:szCs w:val="22"/>
        </w:rPr>
      </w:pPr>
      <w:r w:rsidRPr="00E42427">
        <w:rPr>
          <w:rFonts w:ascii="Palatino Linotype" w:hAnsi="Palatino Linotype"/>
          <w:sz w:val="22"/>
          <w:szCs w:val="22"/>
        </w:rPr>
        <w:t>Valley Clean Energy Alliance 18-E</w:t>
      </w:r>
      <w:r w:rsidRPr="00E42427" w:rsidR="005752ED">
        <w:rPr>
          <w:rFonts w:ascii="Palatino Linotype" w:hAnsi="Palatino Linotype"/>
          <w:sz w:val="22"/>
          <w:szCs w:val="22"/>
        </w:rPr>
        <w:t xml:space="preserve"> </w:t>
      </w:r>
    </w:p>
    <w:p w:rsidRPr="00E42427" w:rsidR="005752ED" w:rsidP="00706D68" w:rsidRDefault="005752ED" w14:paraId="71829F93" w14:textId="77777777">
      <w:pPr>
        <w:pStyle w:val="Res-Caption"/>
        <w:ind w:left="270" w:right="0"/>
        <w:rPr>
          <w:rFonts w:ascii="Palatino Linotype" w:hAnsi="Palatino Linotype" w:eastAsia="Palatino Linotype"/>
          <w:sz w:val="32"/>
          <w:szCs w:val="32"/>
        </w:rPr>
        <w:sectPr w:rsidRPr="00E42427" w:rsidR="005752ED" w:rsidSect="00735C90">
          <w:type w:val="continuous"/>
          <w:pgSz w:w="12240" w:h="15840" w:code="1"/>
          <w:pgMar w:top="1440" w:right="1440" w:bottom="1440" w:left="1440" w:header="720" w:footer="720" w:gutter="0"/>
          <w:cols w:space="720" w:num="2"/>
          <w:titlePg/>
        </w:sectPr>
      </w:pPr>
    </w:p>
    <w:p w:rsidRPr="00471555" w:rsidR="291FB710" w:rsidP="00706D68" w:rsidRDefault="291FB710" w14:paraId="47915F62" w14:textId="2B0E4F12">
      <w:pPr>
        <w:pStyle w:val="Res-Caption"/>
        <w:ind w:left="270" w:right="0"/>
        <w:rPr>
          <w:rFonts w:ascii="Palatino Linotype" w:hAnsi="Palatino Linotype" w:eastAsia="Palatino Linotype"/>
          <w:sz w:val="20"/>
        </w:rPr>
      </w:pPr>
    </w:p>
    <w:p w:rsidRPr="00E42427" w:rsidR="00DF35CC" w:rsidP="00706D68" w:rsidRDefault="00801D70" w14:paraId="5B232953" w14:textId="77777777">
      <w:pPr>
        <w:pStyle w:val="Res-Caption"/>
        <w:ind w:left="270" w:right="0"/>
        <w:rPr>
          <w:rFonts w:ascii="Palatino Linotype" w:hAnsi="Palatino Linotype" w:eastAsia="Palatino Linotype"/>
          <w:sz w:val="24"/>
          <w:szCs w:val="24"/>
        </w:rPr>
      </w:pPr>
      <w:r w:rsidRPr="00E42427">
        <w:rPr>
          <w:rFonts w:ascii="Palatino Linotype" w:hAnsi="Palatino Linotype" w:eastAsia="Palatino Linotype"/>
          <w:sz w:val="24"/>
          <w:szCs w:val="24"/>
        </w:rPr>
        <w:t>PROPOSED OUTCOME:</w:t>
      </w:r>
      <w:r w:rsidRPr="00E42427" w:rsidR="00142FB8">
        <w:rPr>
          <w:rFonts w:ascii="Palatino Linotype" w:hAnsi="Palatino Linotype" w:eastAsia="Palatino Linotype"/>
          <w:sz w:val="24"/>
          <w:szCs w:val="24"/>
        </w:rPr>
        <w:t xml:space="preserve"> </w:t>
      </w:r>
    </w:p>
    <w:p w:rsidRPr="00E42427" w:rsidR="00F51F8B" w:rsidP="00471555" w:rsidRDefault="00836E70" w14:paraId="65BE5ED4" w14:textId="4FEFD2C8">
      <w:pPr>
        <w:pStyle w:val="Res-Caption"/>
        <w:numPr>
          <w:ilvl w:val="0"/>
          <w:numId w:val="34"/>
        </w:numPr>
        <w:spacing w:line="259" w:lineRule="auto"/>
        <w:ind w:right="0"/>
        <w:rPr>
          <w:rFonts w:ascii="Palatino Linotype" w:hAnsi="Palatino Linotype"/>
          <w:sz w:val="24"/>
          <w:szCs w:val="24"/>
        </w:rPr>
      </w:pPr>
      <w:r w:rsidRPr="00E42427">
        <w:rPr>
          <w:rFonts w:ascii="Palatino Linotype" w:hAnsi="Palatino Linotype"/>
          <w:sz w:val="24"/>
          <w:szCs w:val="24"/>
        </w:rPr>
        <w:t xml:space="preserve">This </w:t>
      </w:r>
      <w:r w:rsidRPr="00E42427" w:rsidR="4614D993">
        <w:rPr>
          <w:rFonts w:ascii="Palatino Linotype" w:hAnsi="Palatino Linotype"/>
          <w:sz w:val="24"/>
          <w:szCs w:val="24"/>
        </w:rPr>
        <w:t>Resolution</w:t>
      </w:r>
      <w:r w:rsidRPr="00E42427">
        <w:rPr>
          <w:rFonts w:ascii="Palatino Linotype" w:hAnsi="Palatino Linotype"/>
          <w:sz w:val="24"/>
          <w:szCs w:val="24"/>
        </w:rPr>
        <w:t xml:space="preserve"> approves</w:t>
      </w:r>
      <w:r w:rsidRPr="00E42427" w:rsidR="71E7F56A">
        <w:rPr>
          <w:rFonts w:ascii="Palatino Linotype" w:hAnsi="Palatino Linotype"/>
          <w:sz w:val="24"/>
          <w:szCs w:val="24"/>
        </w:rPr>
        <w:t>,</w:t>
      </w:r>
      <w:r w:rsidRPr="00E42427">
        <w:rPr>
          <w:rFonts w:ascii="Palatino Linotype" w:hAnsi="Palatino Linotype"/>
          <w:sz w:val="24"/>
          <w:szCs w:val="24"/>
        </w:rPr>
        <w:t xml:space="preserve"> in part</w:t>
      </w:r>
      <w:r w:rsidRPr="00E42427" w:rsidR="71E7F56A">
        <w:rPr>
          <w:rFonts w:ascii="Palatino Linotype" w:hAnsi="Palatino Linotype"/>
          <w:sz w:val="24"/>
          <w:szCs w:val="24"/>
        </w:rPr>
        <w:t>,</w:t>
      </w:r>
      <w:r w:rsidRPr="00E42427" w:rsidR="79390ED0">
        <w:rPr>
          <w:rFonts w:ascii="Palatino Linotype" w:hAnsi="Palatino Linotype"/>
          <w:sz w:val="24"/>
          <w:szCs w:val="24"/>
        </w:rPr>
        <w:t xml:space="preserve"> </w:t>
      </w:r>
      <w:r w:rsidRPr="00E42427">
        <w:rPr>
          <w:rFonts w:ascii="Palatino Linotype" w:hAnsi="Palatino Linotype"/>
          <w:sz w:val="24"/>
          <w:szCs w:val="24"/>
        </w:rPr>
        <w:t xml:space="preserve">California Community Choice Association’s </w:t>
      </w:r>
      <w:r w:rsidRPr="00E42427" w:rsidR="00A24019">
        <w:rPr>
          <w:rFonts w:ascii="Palatino Linotype" w:hAnsi="Palatino Linotype"/>
          <w:sz w:val="24"/>
          <w:szCs w:val="24"/>
        </w:rPr>
        <w:t>(</w:t>
      </w:r>
      <w:r w:rsidRPr="00E42427" w:rsidR="24A3E329">
        <w:rPr>
          <w:rFonts w:ascii="Palatino Linotype" w:hAnsi="Palatino Linotype"/>
          <w:sz w:val="24"/>
          <w:szCs w:val="24"/>
        </w:rPr>
        <w:t>CalCCA</w:t>
      </w:r>
      <w:r w:rsidRPr="00E42427" w:rsidR="21C10CEC">
        <w:rPr>
          <w:rFonts w:ascii="Palatino Linotype" w:hAnsi="Palatino Linotype"/>
          <w:sz w:val="24"/>
          <w:szCs w:val="24"/>
        </w:rPr>
        <w:t>’s</w:t>
      </w:r>
      <w:r w:rsidRPr="00E42427" w:rsidR="00A24019">
        <w:rPr>
          <w:rFonts w:ascii="Palatino Linotype" w:hAnsi="Palatino Linotype"/>
          <w:sz w:val="24"/>
          <w:szCs w:val="24"/>
        </w:rPr>
        <w:t xml:space="preserve">) </w:t>
      </w:r>
      <w:r w:rsidRPr="00E42427">
        <w:rPr>
          <w:rFonts w:ascii="Palatino Linotype" w:hAnsi="Palatino Linotype"/>
          <w:sz w:val="24"/>
          <w:szCs w:val="24"/>
        </w:rPr>
        <w:t>Consolidated Advice Letter</w:t>
      </w:r>
      <w:r w:rsidRPr="00E42427" w:rsidR="00A24019">
        <w:rPr>
          <w:rFonts w:ascii="Palatino Linotype" w:hAnsi="Palatino Linotype"/>
          <w:sz w:val="24"/>
          <w:szCs w:val="24"/>
        </w:rPr>
        <w:t xml:space="preserve"> </w:t>
      </w:r>
      <w:r w:rsidRPr="00E42427" w:rsidR="2E403B23">
        <w:rPr>
          <w:rFonts w:ascii="Palatino Linotype" w:hAnsi="Palatino Linotype"/>
          <w:sz w:val="24"/>
          <w:szCs w:val="24"/>
        </w:rPr>
        <w:t>w</w:t>
      </w:r>
      <w:r w:rsidRPr="00E42427" w:rsidR="14A1C555">
        <w:rPr>
          <w:rFonts w:ascii="Palatino Linotype" w:hAnsi="Palatino Linotype"/>
          <w:sz w:val="24"/>
          <w:szCs w:val="24"/>
        </w:rPr>
        <w:t xml:space="preserve">hich seeks approval </w:t>
      </w:r>
      <w:r w:rsidRPr="00E42427" w:rsidR="00A028FE">
        <w:rPr>
          <w:rFonts w:ascii="Palatino Linotype" w:hAnsi="Palatino Linotype"/>
          <w:sz w:val="24"/>
          <w:szCs w:val="24"/>
        </w:rPr>
        <w:t xml:space="preserve">of Financial Monitoring and Reporting Guidelines </w:t>
      </w:r>
      <w:r w:rsidRPr="00E42427" w:rsidR="00FB7B23">
        <w:rPr>
          <w:rFonts w:ascii="Palatino Linotype" w:hAnsi="Palatino Linotype"/>
          <w:sz w:val="24"/>
          <w:szCs w:val="24"/>
        </w:rPr>
        <w:t>submitted to aid in the implementation of</w:t>
      </w:r>
      <w:r w:rsidRPr="00E42427" w:rsidR="5D3488F9">
        <w:rPr>
          <w:rFonts w:ascii="Palatino Linotype" w:hAnsi="Palatino Linotype"/>
          <w:sz w:val="24"/>
          <w:szCs w:val="24"/>
        </w:rPr>
        <w:t xml:space="preserve"> </w:t>
      </w:r>
      <w:r w:rsidRPr="00E42427" w:rsidR="70070707">
        <w:rPr>
          <w:rFonts w:ascii="Palatino Linotype" w:hAnsi="Palatino Linotype"/>
          <w:sz w:val="24"/>
          <w:szCs w:val="24"/>
        </w:rPr>
        <w:t>Decision (</w:t>
      </w:r>
      <w:r w:rsidRPr="00E42427" w:rsidR="5D3488F9">
        <w:rPr>
          <w:rFonts w:ascii="Palatino Linotype" w:hAnsi="Palatino Linotype"/>
          <w:sz w:val="24"/>
          <w:szCs w:val="24"/>
        </w:rPr>
        <w:t>D</w:t>
      </w:r>
      <w:r w:rsidRPr="00E42427" w:rsidR="007E2609">
        <w:rPr>
          <w:rFonts w:ascii="Palatino Linotype" w:hAnsi="Palatino Linotype"/>
          <w:sz w:val="24"/>
          <w:szCs w:val="24"/>
        </w:rPr>
        <w:t>.</w:t>
      </w:r>
      <w:r w:rsidRPr="00E42427" w:rsidR="5C45A806">
        <w:rPr>
          <w:rFonts w:ascii="Palatino Linotype" w:hAnsi="Palatino Linotype"/>
          <w:sz w:val="24"/>
          <w:szCs w:val="24"/>
        </w:rPr>
        <w:t>)</w:t>
      </w:r>
      <w:r w:rsidRPr="00E42427" w:rsidR="5D3488F9">
        <w:rPr>
          <w:rFonts w:ascii="Palatino Linotype" w:hAnsi="Palatino Linotype"/>
          <w:sz w:val="24"/>
          <w:szCs w:val="24"/>
        </w:rPr>
        <w:t>24-04-009</w:t>
      </w:r>
      <w:r w:rsidRPr="00E42427" w:rsidR="7327F198">
        <w:rPr>
          <w:rFonts w:ascii="Palatino Linotype" w:hAnsi="Palatino Linotype"/>
          <w:sz w:val="24"/>
          <w:szCs w:val="24"/>
        </w:rPr>
        <w:t xml:space="preserve"> (Decision)</w:t>
      </w:r>
      <w:r w:rsidRPr="00E42427" w:rsidR="5D3488F9">
        <w:rPr>
          <w:rFonts w:ascii="Palatino Linotype" w:hAnsi="Palatino Linotype"/>
          <w:sz w:val="24"/>
          <w:szCs w:val="24"/>
        </w:rPr>
        <w:t>.</w:t>
      </w:r>
    </w:p>
    <w:p w:rsidRPr="00E42427" w:rsidR="2D8B47F6" w:rsidP="00706D68" w:rsidRDefault="2D8B47F6" w14:paraId="236EEB4F" w14:textId="0D8E4BBA">
      <w:pPr>
        <w:pStyle w:val="Res-Caption"/>
        <w:spacing w:line="259" w:lineRule="auto"/>
        <w:ind w:left="270" w:right="0"/>
        <w:rPr>
          <w:rFonts w:ascii="Palatino Linotype" w:hAnsi="Palatino Linotype"/>
          <w:sz w:val="24"/>
          <w:szCs w:val="24"/>
        </w:rPr>
      </w:pPr>
    </w:p>
    <w:p w:rsidRPr="00E42427" w:rsidR="00F51F8B" w:rsidP="00706D68" w:rsidRDefault="00F51F8B" w14:paraId="5348E825" w14:textId="77777777">
      <w:pPr>
        <w:pStyle w:val="Res-Caption"/>
        <w:ind w:left="270" w:right="0"/>
        <w:rPr>
          <w:rFonts w:ascii="Palatino Linotype" w:hAnsi="Palatino Linotype" w:eastAsia="Palatino Linotype"/>
          <w:sz w:val="24"/>
          <w:szCs w:val="24"/>
        </w:rPr>
      </w:pPr>
      <w:r w:rsidRPr="00E42427">
        <w:rPr>
          <w:rFonts w:ascii="Palatino Linotype" w:hAnsi="Palatino Linotype" w:eastAsia="Palatino Linotype"/>
          <w:sz w:val="24"/>
          <w:szCs w:val="24"/>
        </w:rPr>
        <w:t>SAFETY CONSIDERATIONS:</w:t>
      </w:r>
    </w:p>
    <w:p w:rsidRPr="00E42427" w:rsidR="00477FCF" w:rsidP="00471555" w:rsidRDefault="00477FCF" w14:paraId="703DD105" w14:textId="61C6F581">
      <w:pPr>
        <w:pStyle w:val="ListParagraph"/>
        <w:numPr>
          <w:ilvl w:val="0"/>
          <w:numId w:val="34"/>
        </w:numPr>
        <w:rPr>
          <w:rFonts w:ascii="Palatino Linotype" w:hAnsi="Palatino Linotype"/>
          <w:sz w:val="24"/>
          <w:szCs w:val="24"/>
        </w:rPr>
      </w:pPr>
      <w:r w:rsidRPr="00E42427">
        <w:rPr>
          <w:rFonts w:ascii="Palatino Linotype" w:hAnsi="Palatino Linotype"/>
          <w:sz w:val="24"/>
          <w:szCs w:val="24"/>
        </w:rPr>
        <w:t xml:space="preserve">There </w:t>
      </w:r>
      <w:proofErr w:type="gramStart"/>
      <w:r w:rsidRPr="00E42427">
        <w:rPr>
          <w:rFonts w:ascii="Palatino Linotype" w:hAnsi="Palatino Linotype"/>
          <w:sz w:val="24"/>
          <w:szCs w:val="24"/>
        </w:rPr>
        <w:t>are</w:t>
      </w:r>
      <w:proofErr w:type="gramEnd"/>
      <w:r w:rsidRPr="00E42427">
        <w:rPr>
          <w:rFonts w:ascii="Palatino Linotype" w:hAnsi="Palatino Linotype"/>
          <w:sz w:val="24"/>
          <w:szCs w:val="24"/>
        </w:rPr>
        <w:t xml:space="preserve"> no safety considerations associated with this </w:t>
      </w:r>
      <w:r w:rsidRPr="00E42427" w:rsidR="4614D993">
        <w:rPr>
          <w:rFonts w:ascii="Palatino Linotype" w:hAnsi="Palatino Linotype"/>
          <w:sz w:val="24"/>
          <w:szCs w:val="24"/>
        </w:rPr>
        <w:t>Resolution</w:t>
      </w:r>
      <w:r w:rsidRPr="00E42427">
        <w:rPr>
          <w:rFonts w:ascii="Palatino Linotype" w:hAnsi="Palatino Linotype"/>
          <w:sz w:val="24"/>
          <w:szCs w:val="24"/>
        </w:rPr>
        <w:t>.</w:t>
      </w:r>
    </w:p>
    <w:p w:rsidRPr="00E42427" w:rsidR="00E64953" w:rsidDel="00477FCF" w:rsidP="00706D68" w:rsidRDefault="00E64953" w14:paraId="4349AD8C" w14:textId="1C472407">
      <w:pPr>
        <w:pStyle w:val="Res-Caption"/>
        <w:ind w:left="270" w:right="0"/>
        <w:rPr>
          <w:rFonts w:ascii="Palatino Linotype" w:hAnsi="Palatino Linotype" w:cs="Segoe UI"/>
          <w:color w:val="201F1E"/>
          <w:sz w:val="24"/>
          <w:szCs w:val="24"/>
        </w:rPr>
      </w:pPr>
    </w:p>
    <w:p w:rsidRPr="00E42427" w:rsidR="00801D70" w:rsidP="00706D68" w:rsidRDefault="00801D70" w14:paraId="28BD615D" w14:textId="77777777">
      <w:pPr>
        <w:pStyle w:val="Res-Caption"/>
        <w:ind w:left="270" w:right="0"/>
        <w:rPr>
          <w:rFonts w:ascii="Palatino Linotype" w:hAnsi="Palatino Linotype" w:eastAsia="Palatino Linotype"/>
          <w:sz w:val="24"/>
          <w:szCs w:val="24"/>
        </w:rPr>
      </w:pPr>
      <w:r w:rsidRPr="00E42427">
        <w:rPr>
          <w:rFonts w:ascii="Palatino Linotype" w:hAnsi="Palatino Linotype" w:eastAsia="Palatino Linotype"/>
          <w:sz w:val="24"/>
          <w:szCs w:val="24"/>
        </w:rPr>
        <w:t xml:space="preserve">ESTIMATED COST:  </w:t>
      </w:r>
    </w:p>
    <w:p w:rsidRPr="00E42427" w:rsidR="003B28DC" w:rsidP="00471555" w:rsidRDefault="003B28DC" w14:paraId="14013F68" w14:textId="2B89AD7E">
      <w:pPr>
        <w:pStyle w:val="ListParagraph"/>
        <w:numPr>
          <w:ilvl w:val="0"/>
          <w:numId w:val="34"/>
        </w:numPr>
        <w:rPr>
          <w:rFonts w:ascii="Palatino Linotype" w:hAnsi="Palatino Linotype"/>
          <w:sz w:val="24"/>
          <w:szCs w:val="24"/>
        </w:rPr>
      </w:pPr>
      <w:r w:rsidRPr="00E42427">
        <w:rPr>
          <w:rFonts w:ascii="Palatino Linotype" w:hAnsi="Palatino Linotype"/>
          <w:sz w:val="24"/>
          <w:szCs w:val="24"/>
        </w:rPr>
        <w:t xml:space="preserve">There are no costs associated with this </w:t>
      </w:r>
      <w:r w:rsidRPr="00E42427" w:rsidR="4614D993">
        <w:rPr>
          <w:rFonts w:ascii="Palatino Linotype" w:hAnsi="Palatino Linotype"/>
          <w:sz w:val="24"/>
          <w:szCs w:val="24"/>
        </w:rPr>
        <w:t>Resolution</w:t>
      </w:r>
      <w:r w:rsidRPr="00E42427" w:rsidR="000F67F3">
        <w:rPr>
          <w:rFonts w:ascii="Palatino Linotype" w:hAnsi="Palatino Linotype"/>
          <w:sz w:val="24"/>
          <w:szCs w:val="24"/>
        </w:rPr>
        <w:t>.</w:t>
      </w:r>
    </w:p>
    <w:p w:rsidRPr="00E42427" w:rsidR="00CF17DE" w:rsidP="00610E75" w:rsidRDefault="00CF17DE" w14:paraId="414B5F5B" w14:textId="77777777">
      <w:pPr>
        <w:pStyle w:val="Res-Caption"/>
        <w:ind w:left="0"/>
        <w:rPr>
          <w:rFonts w:ascii="Palatino Linotype" w:hAnsi="Palatino Linotype" w:eastAsia="Palatino Linotype"/>
          <w:sz w:val="24"/>
          <w:szCs w:val="24"/>
        </w:rPr>
      </w:pPr>
    </w:p>
    <w:p w:rsidRPr="00E42427" w:rsidR="00CF17DE" w:rsidP="00E42427" w:rsidRDefault="00CF17DE" w14:paraId="2BFCF270" w14:textId="6E239969">
      <w:pPr>
        <w:pStyle w:val="Res-Caption"/>
        <w:rPr>
          <w:rFonts w:ascii="Palatino Linotype" w:hAnsi="Palatino Linotype" w:eastAsia="Palatino Linotype"/>
          <w:sz w:val="24"/>
          <w:szCs w:val="24"/>
        </w:rPr>
      </w:pPr>
      <w:r w:rsidRPr="00E42427">
        <w:rPr>
          <w:rFonts w:ascii="Palatino Linotype" w:hAnsi="Palatino Linotype" w:eastAsia="Palatino Linotype"/>
          <w:sz w:val="24"/>
          <w:szCs w:val="24"/>
        </w:rPr>
        <w:t xml:space="preserve">By </w:t>
      </w:r>
      <w:r w:rsidRPr="00E42427" w:rsidR="3842DD50">
        <w:rPr>
          <w:rFonts w:ascii="Palatino Linotype" w:hAnsi="Palatino Linotype" w:eastAsia="Palatino Linotype"/>
          <w:sz w:val="24"/>
          <w:szCs w:val="24"/>
        </w:rPr>
        <w:t xml:space="preserve">CalCCA Consolidated </w:t>
      </w:r>
      <w:r w:rsidRPr="00E42427">
        <w:rPr>
          <w:rFonts w:ascii="Palatino Linotype" w:hAnsi="Palatino Linotype" w:eastAsia="Palatino Linotype"/>
          <w:sz w:val="24"/>
          <w:szCs w:val="24"/>
        </w:rPr>
        <w:t>Advice Letter</w:t>
      </w:r>
      <w:r w:rsidRPr="00E42427" w:rsidR="44783017">
        <w:rPr>
          <w:rFonts w:ascii="Palatino Linotype" w:hAnsi="Palatino Linotype" w:eastAsia="Palatino Linotype"/>
          <w:sz w:val="24"/>
          <w:szCs w:val="24"/>
        </w:rPr>
        <w:t xml:space="preserve">, Filed on </w:t>
      </w:r>
      <w:r w:rsidRPr="00E42427" w:rsidR="00265C7D">
        <w:rPr>
          <w:rFonts w:ascii="Palatino Linotype" w:hAnsi="Palatino Linotype" w:eastAsia="Palatino Linotype"/>
          <w:sz w:val="24"/>
          <w:szCs w:val="24"/>
        </w:rPr>
        <w:t xml:space="preserve">July </w:t>
      </w:r>
      <w:r w:rsidRPr="00E42427" w:rsidR="00C262AF">
        <w:rPr>
          <w:rFonts w:ascii="Palatino Linotype" w:hAnsi="Palatino Linotype" w:eastAsia="Palatino Linotype"/>
          <w:sz w:val="24"/>
          <w:szCs w:val="24"/>
        </w:rPr>
        <w:t xml:space="preserve">1, </w:t>
      </w:r>
      <w:proofErr w:type="gramStart"/>
      <w:r w:rsidRPr="00E42427" w:rsidR="00C262AF">
        <w:rPr>
          <w:rFonts w:ascii="Palatino Linotype" w:hAnsi="Palatino Linotype" w:eastAsia="Palatino Linotype"/>
          <w:sz w:val="24"/>
          <w:szCs w:val="24"/>
        </w:rPr>
        <w:t>2024</w:t>
      </w:r>
      <w:proofErr w:type="gramEnd"/>
      <w:r w:rsidRPr="00E42427" w:rsidR="5FA75C5F">
        <w:rPr>
          <w:rFonts w:ascii="Palatino Linotype" w:hAnsi="Palatino Linotype" w:eastAsia="Palatino Linotype"/>
          <w:sz w:val="24"/>
          <w:szCs w:val="24"/>
        </w:rPr>
        <w:t xml:space="preserve"> on behalf of the Community Choice Aggregators at caption</w:t>
      </w:r>
      <w:r w:rsidRPr="00E42427" w:rsidR="44783017">
        <w:rPr>
          <w:rFonts w:ascii="Palatino Linotype" w:hAnsi="Palatino Linotype" w:eastAsia="Palatino Linotype"/>
          <w:sz w:val="24"/>
          <w:szCs w:val="24"/>
        </w:rPr>
        <w:t>.</w:t>
      </w:r>
      <w:r w:rsidRPr="00E42427">
        <w:rPr>
          <w:rFonts w:ascii="Palatino Linotype" w:hAnsi="Palatino Linotype" w:eastAsia="Palatino Linotype"/>
          <w:sz w:val="24"/>
          <w:szCs w:val="24"/>
        </w:rPr>
        <w:t xml:space="preserve"> __________________________________________________________</w:t>
      </w:r>
    </w:p>
    <w:p w:rsidRPr="00D865A9" w:rsidR="00CF17DE" w:rsidP="4BA7214B" w:rsidRDefault="00CF17DE" w14:paraId="2C49E15C" w14:textId="2CD7DDC3">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lastRenderedPageBreak/>
        <w:t>Summary</w:t>
      </w:r>
      <w:bookmarkEnd w:id="0"/>
    </w:p>
    <w:p w:rsidRPr="008E0199" w:rsidR="00C87102" w:rsidP="0886EF7A" w:rsidRDefault="00CF17DE" w14:paraId="36DCC2A6" w14:textId="7D910F02">
      <w:pPr>
        <w:rPr>
          <w:rFonts w:ascii="Palatino Linotype" w:hAnsi="Palatino Linotype"/>
          <w:sz w:val="24"/>
          <w:szCs w:val="24"/>
        </w:rPr>
      </w:pPr>
      <w:r w:rsidRPr="008E0199">
        <w:rPr>
          <w:rFonts w:ascii="Palatino Linotype" w:hAnsi="Palatino Linotype"/>
          <w:sz w:val="24"/>
          <w:szCs w:val="24"/>
        </w:rPr>
        <w:t>This Resolution</w:t>
      </w:r>
      <w:r w:rsidRPr="008E0199" w:rsidR="002E1809">
        <w:rPr>
          <w:rFonts w:ascii="Palatino Linotype" w:hAnsi="Palatino Linotype"/>
          <w:sz w:val="24"/>
          <w:szCs w:val="24"/>
        </w:rPr>
        <w:t xml:space="preserve"> </w:t>
      </w:r>
      <w:r w:rsidRPr="03175DBD" w:rsidR="356E73F4">
        <w:rPr>
          <w:rFonts w:ascii="Palatino Linotype" w:hAnsi="Palatino Linotype"/>
          <w:sz w:val="24"/>
          <w:szCs w:val="24"/>
        </w:rPr>
        <w:t>approves</w:t>
      </w:r>
      <w:r w:rsidRPr="49738060" w:rsidR="6B0958EA">
        <w:rPr>
          <w:rFonts w:ascii="Palatino Linotype" w:hAnsi="Palatino Linotype"/>
          <w:sz w:val="24"/>
          <w:szCs w:val="24"/>
        </w:rPr>
        <w:t>,</w:t>
      </w:r>
      <w:r w:rsidRPr="03175DBD" w:rsidR="356E73F4">
        <w:rPr>
          <w:rFonts w:ascii="Palatino Linotype" w:hAnsi="Palatino Linotype"/>
          <w:sz w:val="24"/>
          <w:szCs w:val="24"/>
        </w:rPr>
        <w:t xml:space="preserve"> in part</w:t>
      </w:r>
      <w:r w:rsidRPr="49738060" w:rsidR="6B0958EA">
        <w:rPr>
          <w:rFonts w:ascii="Palatino Linotype" w:hAnsi="Palatino Linotype"/>
          <w:sz w:val="24"/>
          <w:szCs w:val="24"/>
        </w:rPr>
        <w:t>,</w:t>
      </w:r>
      <w:r w:rsidRPr="3A656D50" w:rsidR="356E73F4">
        <w:rPr>
          <w:rFonts w:ascii="Palatino Linotype" w:hAnsi="Palatino Linotype"/>
          <w:sz w:val="24"/>
          <w:szCs w:val="24"/>
        </w:rPr>
        <w:t xml:space="preserve"> </w:t>
      </w:r>
      <w:r w:rsidRPr="008E0199" w:rsidR="00C262AF">
        <w:rPr>
          <w:rFonts w:ascii="Palatino Linotype" w:hAnsi="Palatino Linotype"/>
          <w:sz w:val="24"/>
          <w:szCs w:val="24"/>
        </w:rPr>
        <w:t>CalCCA</w:t>
      </w:r>
      <w:r w:rsidRPr="008E0199" w:rsidR="1A2C950C">
        <w:rPr>
          <w:rFonts w:ascii="Palatino Linotype" w:hAnsi="Palatino Linotype"/>
          <w:sz w:val="24"/>
          <w:szCs w:val="24"/>
        </w:rPr>
        <w:t xml:space="preserve">'s </w:t>
      </w:r>
      <w:r w:rsidRPr="008E0199" w:rsidR="00C262AF">
        <w:rPr>
          <w:rFonts w:ascii="Palatino Linotype" w:hAnsi="Palatino Linotype"/>
          <w:sz w:val="24"/>
          <w:szCs w:val="24"/>
        </w:rPr>
        <w:t xml:space="preserve">Consolidated </w:t>
      </w:r>
      <w:r w:rsidRPr="291FB710" w:rsidR="5C43C03D">
        <w:rPr>
          <w:rFonts w:ascii="Palatino Linotype" w:hAnsi="Palatino Linotype"/>
          <w:sz w:val="24"/>
          <w:szCs w:val="24"/>
        </w:rPr>
        <w:t>Advice Letter (</w:t>
      </w:r>
      <w:r w:rsidRPr="291FB710" w:rsidR="52C47163">
        <w:rPr>
          <w:rFonts w:ascii="Palatino Linotype" w:hAnsi="Palatino Linotype"/>
          <w:sz w:val="24"/>
          <w:szCs w:val="24"/>
        </w:rPr>
        <w:t>AL</w:t>
      </w:r>
      <w:r w:rsidRPr="291FB710" w:rsidR="4E9F1151">
        <w:rPr>
          <w:rFonts w:ascii="Palatino Linotype" w:hAnsi="Palatino Linotype"/>
          <w:sz w:val="24"/>
          <w:szCs w:val="24"/>
        </w:rPr>
        <w:t>),</w:t>
      </w:r>
      <w:r w:rsidRPr="008E0199" w:rsidR="00C262AF">
        <w:rPr>
          <w:rFonts w:ascii="Palatino Linotype" w:hAnsi="Palatino Linotype"/>
          <w:sz w:val="24"/>
          <w:szCs w:val="24"/>
        </w:rPr>
        <w:t xml:space="preserve"> </w:t>
      </w:r>
      <w:r w:rsidRPr="291FB710" w:rsidR="40F0B8BF">
        <w:rPr>
          <w:rFonts w:ascii="Palatino Linotype" w:hAnsi="Palatino Linotype"/>
          <w:sz w:val="24"/>
          <w:szCs w:val="24"/>
        </w:rPr>
        <w:t xml:space="preserve">which it has filed on behalf of the Community Choice Aggregators (CCAs) at caption, which it represents. The AL </w:t>
      </w:r>
      <w:r w:rsidRPr="2DFA6963" w:rsidR="5E66B772">
        <w:rPr>
          <w:rFonts w:ascii="Palatino Linotype" w:hAnsi="Palatino Linotype"/>
          <w:sz w:val="24"/>
          <w:szCs w:val="24"/>
        </w:rPr>
        <w:t>address</w:t>
      </w:r>
      <w:r w:rsidRPr="2DFA6963" w:rsidR="6FDBB780">
        <w:rPr>
          <w:rFonts w:ascii="Palatino Linotype" w:hAnsi="Palatino Linotype"/>
          <w:sz w:val="24"/>
          <w:szCs w:val="24"/>
        </w:rPr>
        <w:t>es</w:t>
      </w:r>
      <w:r w:rsidRPr="008E0199" w:rsidR="0034381B">
        <w:rPr>
          <w:rFonts w:ascii="Palatino Linotype" w:hAnsi="Palatino Linotype"/>
          <w:sz w:val="24"/>
          <w:szCs w:val="24"/>
        </w:rPr>
        <w:t xml:space="preserve"> the implementation of </w:t>
      </w:r>
      <w:r w:rsidRPr="008E0199" w:rsidR="00F14954">
        <w:rPr>
          <w:rFonts w:ascii="Palatino Linotype" w:hAnsi="Palatino Linotype"/>
          <w:sz w:val="24"/>
          <w:szCs w:val="24"/>
        </w:rPr>
        <w:t xml:space="preserve">financial monitoring and reporting requirements adopted in </w:t>
      </w:r>
      <w:r w:rsidRPr="008E0199" w:rsidR="00F8639F">
        <w:rPr>
          <w:rFonts w:ascii="Palatino Linotype" w:hAnsi="Palatino Linotype"/>
          <w:sz w:val="24"/>
          <w:szCs w:val="24"/>
        </w:rPr>
        <w:t xml:space="preserve">Phase 1 of the </w:t>
      </w:r>
      <w:r w:rsidRPr="008E0199" w:rsidR="6F0A81C9">
        <w:rPr>
          <w:rFonts w:ascii="Palatino Linotype" w:hAnsi="Palatino Linotype"/>
          <w:sz w:val="24"/>
          <w:szCs w:val="24"/>
        </w:rPr>
        <w:t xml:space="preserve">Decision, a </w:t>
      </w:r>
      <w:r w:rsidRPr="008E0199" w:rsidR="00F8639F">
        <w:rPr>
          <w:rFonts w:ascii="Palatino Linotype" w:hAnsi="Palatino Linotype"/>
          <w:sz w:val="24"/>
          <w:szCs w:val="24"/>
        </w:rPr>
        <w:t>Provider of Last Resort</w:t>
      </w:r>
      <w:r w:rsidRPr="008E0199" w:rsidR="00DB1717">
        <w:rPr>
          <w:rFonts w:ascii="Palatino Linotype" w:hAnsi="Palatino Linotype"/>
          <w:sz w:val="24"/>
          <w:szCs w:val="24"/>
        </w:rPr>
        <w:t xml:space="preserve"> (POLR)</w:t>
      </w:r>
      <w:r w:rsidRPr="008E0199" w:rsidR="00F8639F">
        <w:rPr>
          <w:rFonts w:ascii="Palatino Linotype" w:hAnsi="Palatino Linotype"/>
          <w:sz w:val="24"/>
          <w:szCs w:val="24"/>
        </w:rPr>
        <w:t xml:space="preserve"> proceeding.</w:t>
      </w:r>
    </w:p>
    <w:p w:rsidRPr="008E0199" w:rsidR="00F8639F" w:rsidP="0886EF7A" w:rsidRDefault="00F8639F" w14:paraId="4E3CDA39" w14:textId="77777777">
      <w:pPr>
        <w:rPr>
          <w:rFonts w:ascii="Palatino Linotype" w:hAnsi="Palatino Linotype"/>
          <w:sz w:val="24"/>
          <w:szCs w:val="24"/>
        </w:rPr>
      </w:pPr>
    </w:p>
    <w:p w:rsidR="00E316A0" w:rsidP="0886EF7A" w:rsidRDefault="00334197" w14:paraId="4A74643F" w14:textId="74DD5FDF">
      <w:pPr>
        <w:rPr>
          <w:rFonts w:ascii="Palatino Linotype" w:hAnsi="Palatino Linotype"/>
          <w:sz w:val="24"/>
          <w:szCs w:val="24"/>
        </w:rPr>
      </w:pPr>
      <w:r w:rsidRPr="008E0199">
        <w:rPr>
          <w:rFonts w:ascii="Palatino Linotype" w:hAnsi="Palatino Linotype"/>
          <w:sz w:val="24"/>
          <w:szCs w:val="24"/>
        </w:rPr>
        <w:t>CalCCA</w:t>
      </w:r>
      <w:r w:rsidRPr="008E0199" w:rsidR="00DB1717">
        <w:rPr>
          <w:rFonts w:ascii="Palatino Linotype" w:hAnsi="Palatino Linotype"/>
          <w:sz w:val="24"/>
          <w:szCs w:val="24"/>
        </w:rPr>
        <w:t xml:space="preserve"> </w:t>
      </w:r>
      <w:r w:rsidRPr="008E0199" w:rsidR="00DD20E7">
        <w:rPr>
          <w:rFonts w:ascii="Palatino Linotype" w:hAnsi="Palatino Linotype"/>
          <w:sz w:val="24"/>
          <w:szCs w:val="24"/>
        </w:rPr>
        <w:t xml:space="preserve">submitted this </w:t>
      </w:r>
      <w:r w:rsidRPr="008E0199" w:rsidR="00D9466F">
        <w:rPr>
          <w:rFonts w:ascii="Palatino Linotype" w:hAnsi="Palatino Linotype"/>
          <w:sz w:val="24"/>
          <w:szCs w:val="24"/>
        </w:rPr>
        <w:t xml:space="preserve">AL </w:t>
      </w:r>
      <w:r w:rsidRPr="2DFA6963" w:rsidR="6318F91D">
        <w:rPr>
          <w:rFonts w:ascii="Palatino Linotype" w:hAnsi="Palatino Linotype"/>
          <w:sz w:val="24"/>
          <w:szCs w:val="24"/>
        </w:rPr>
        <w:t>on July 1, 2024</w:t>
      </w:r>
      <w:r w:rsidR="0036054E">
        <w:rPr>
          <w:rFonts w:ascii="Palatino Linotype" w:hAnsi="Palatino Linotype"/>
          <w:sz w:val="24"/>
          <w:szCs w:val="24"/>
        </w:rPr>
        <w:t>,</w:t>
      </w:r>
      <w:r w:rsidRPr="2DFA6963" w:rsidR="0CE1E392">
        <w:rPr>
          <w:rFonts w:ascii="Palatino Linotype" w:hAnsi="Palatino Linotype"/>
          <w:sz w:val="24"/>
          <w:szCs w:val="24"/>
        </w:rPr>
        <w:t xml:space="preserve"> </w:t>
      </w:r>
      <w:r w:rsidRPr="008E0199" w:rsidR="00D9466F">
        <w:rPr>
          <w:rFonts w:ascii="Palatino Linotype" w:hAnsi="Palatino Linotype"/>
          <w:sz w:val="24"/>
          <w:szCs w:val="24"/>
        </w:rPr>
        <w:t xml:space="preserve">to provide clarity to the Joint CCAs on </w:t>
      </w:r>
      <w:r w:rsidRPr="008E0199" w:rsidR="003026CC">
        <w:rPr>
          <w:rFonts w:ascii="Palatino Linotype" w:hAnsi="Palatino Linotype"/>
          <w:sz w:val="24"/>
          <w:szCs w:val="24"/>
        </w:rPr>
        <w:t>the required</w:t>
      </w:r>
      <w:r w:rsidRPr="008E0199" w:rsidR="00191D78">
        <w:rPr>
          <w:rFonts w:ascii="Palatino Linotype" w:hAnsi="Palatino Linotype"/>
          <w:sz w:val="24"/>
          <w:szCs w:val="24"/>
        </w:rPr>
        <w:t xml:space="preserve"> </w:t>
      </w:r>
      <w:r w:rsidRPr="008E0199" w:rsidR="00276229">
        <w:rPr>
          <w:rFonts w:ascii="Palatino Linotype" w:hAnsi="Palatino Linotype"/>
          <w:sz w:val="24"/>
          <w:szCs w:val="24"/>
        </w:rPr>
        <w:t>Tier 2 financial reporting</w:t>
      </w:r>
      <w:r w:rsidRPr="008E0199" w:rsidR="003026CC">
        <w:rPr>
          <w:rFonts w:ascii="Palatino Linotype" w:hAnsi="Palatino Linotype"/>
          <w:sz w:val="24"/>
          <w:szCs w:val="24"/>
        </w:rPr>
        <w:t xml:space="preserve"> triggers</w:t>
      </w:r>
      <w:r w:rsidRPr="008E0199" w:rsidR="00E65778">
        <w:rPr>
          <w:rFonts w:ascii="Palatino Linotype" w:hAnsi="Palatino Linotype"/>
          <w:sz w:val="24"/>
          <w:szCs w:val="24"/>
        </w:rPr>
        <w:t xml:space="preserve"> adopted in </w:t>
      </w:r>
      <w:r w:rsidRPr="008E0199" w:rsidR="35C1FB2D">
        <w:rPr>
          <w:rFonts w:ascii="Palatino Linotype" w:hAnsi="Palatino Linotype"/>
          <w:sz w:val="24"/>
          <w:szCs w:val="24"/>
        </w:rPr>
        <w:t>the Decision</w:t>
      </w:r>
      <w:r w:rsidRPr="008E0199" w:rsidR="009803A7">
        <w:rPr>
          <w:rFonts w:ascii="Palatino Linotype" w:hAnsi="Palatino Linotype"/>
          <w:sz w:val="24"/>
          <w:szCs w:val="24"/>
        </w:rPr>
        <w:t xml:space="preserve"> </w:t>
      </w:r>
      <w:r w:rsidRPr="008E0199" w:rsidR="0068162D">
        <w:rPr>
          <w:rFonts w:ascii="Palatino Linotype" w:hAnsi="Palatino Linotype"/>
          <w:sz w:val="24"/>
          <w:szCs w:val="24"/>
        </w:rPr>
        <w:t>and ordered by O</w:t>
      </w:r>
      <w:r w:rsidRPr="008E0199" w:rsidR="00E929F4">
        <w:rPr>
          <w:rFonts w:ascii="Palatino Linotype" w:hAnsi="Palatino Linotype"/>
          <w:sz w:val="24"/>
          <w:szCs w:val="24"/>
        </w:rPr>
        <w:t xml:space="preserve">rdering </w:t>
      </w:r>
      <w:r w:rsidRPr="008E0199" w:rsidR="0068162D">
        <w:rPr>
          <w:rFonts w:ascii="Palatino Linotype" w:hAnsi="Palatino Linotype"/>
          <w:sz w:val="24"/>
          <w:szCs w:val="24"/>
        </w:rPr>
        <w:t>P</w:t>
      </w:r>
      <w:r w:rsidRPr="008E0199" w:rsidR="00E929F4">
        <w:rPr>
          <w:rFonts w:ascii="Palatino Linotype" w:hAnsi="Palatino Linotype"/>
          <w:sz w:val="24"/>
          <w:szCs w:val="24"/>
        </w:rPr>
        <w:t>aragraph</w:t>
      </w:r>
      <w:r w:rsidRPr="008E0199" w:rsidR="0068162D">
        <w:rPr>
          <w:rFonts w:ascii="Palatino Linotype" w:hAnsi="Palatino Linotype"/>
          <w:sz w:val="24"/>
          <w:szCs w:val="24"/>
        </w:rPr>
        <w:t xml:space="preserve"> </w:t>
      </w:r>
      <w:r w:rsidRPr="008E0199" w:rsidR="5B714D56">
        <w:rPr>
          <w:rFonts w:ascii="Palatino Linotype" w:hAnsi="Palatino Linotype"/>
          <w:sz w:val="24"/>
          <w:szCs w:val="24"/>
        </w:rPr>
        <w:t xml:space="preserve">(OP) </w:t>
      </w:r>
      <w:r w:rsidRPr="008E0199" w:rsidR="0068162D">
        <w:rPr>
          <w:rFonts w:ascii="Palatino Linotype" w:hAnsi="Palatino Linotype"/>
          <w:sz w:val="24"/>
          <w:szCs w:val="24"/>
        </w:rPr>
        <w:t>7</w:t>
      </w:r>
      <w:r w:rsidRPr="008E0199" w:rsidR="00E65778">
        <w:rPr>
          <w:rFonts w:ascii="Palatino Linotype" w:hAnsi="Palatino Linotype"/>
          <w:sz w:val="24"/>
          <w:szCs w:val="24"/>
        </w:rPr>
        <w:t xml:space="preserve">. </w:t>
      </w:r>
    </w:p>
    <w:p w:rsidRPr="008E0199" w:rsidR="008A7BBD" w:rsidP="0886EF7A" w:rsidRDefault="008A7BBD" w14:paraId="62C2605C" w14:textId="77777777">
      <w:pPr>
        <w:rPr>
          <w:rFonts w:ascii="Palatino Linotype" w:hAnsi="Palatino Linotype"/>
          <w:sz w:val="24"/>
          <w:szCs w:val="24"/>
        </w:rPr>
      </w:pPr>
    </w:p>
    <w:p w:rsidRPr="008E0199" w:rsidR="00F8639F" w:rsidP="0886EF7A" w:rsidRDefault="2468CBC5" w14:paraId="215B34CF" w14:textId="2D13783E">
      <w:pPr>
        <w:rPr>
          <w:rFonts w:ascii="Palatino Linotype" w:hAnsi="Palatino Linotype"/>
          <w:sz w:val="24"/>
          <w:szCs w:val="24"/>
        </w:rPr>
      </w:pPr>
      <w:r w:rsidRPr="43393980">
        <w:rPr>
          <w:rFonts w:ascii="Palatino Linotype" w:hAnsi="Palatino Linotype"/>
          <w:sz w:val="24"/>
          <w:szCs w:val="24"/>
        </w:rPr>
        <w:t xml:space="preserve">This Resolution is </w:t>
      </w:r>
      <w:r w:rsidRPr="43393980" w:rsidR="4957DA13">
        <w:rPr>
          <w:rFonts w:ascii="Palatino Linotype" w:hAnsi="Palatino Linotype"/>
          <w:sz w:val="24"/>
          <w:szCs w:val="24"/>
        </w:rPr>
        <w:t xml:space="preserve">not required </w:t>
      </w:r>
      <w:r w:rsidRPr="43393980" w:rsidR="3CDCA24D">
        <w:rPr>
          <w:rFonts w:ascii="Palatino Linotype" w:hAnsi="Palatino Linotype"/>
          <w:sz w:val="24"/>
          <w:szCs w:val="24"/>
        </w:rPr>
        <w:t xml:space="preserve">because </w:t>
      </w:r>
      <w:r w:rsidRPr="43393980" w:rsidR="4957DA13">
        <w:rPr>
          <w:rFonts w:ascii="Palatino Linotype" w:hAnsi="Palatino Linotype"/>
          <w:sz w:val="24"/>
          <w:szCs w:val="24"/>
        </w:rPr>
        <w:t xml:space="preserve">CalCCA submitted </w:t>
      </w:r>
      <w:r w:rsidRPr="43393980" w:rsidR="4E2BA425">
        <w:rPr>
          <w:rFonts w:ascii="Palatino Linotype" w:hAnsi="Palatino Linotype"/>
          <w:sz w:val="24"/>
          <w:szCs w:val="24"/>
        </w:rPr>
        <w:t xml:space="preserve">this </w:t>
      </w:r>
      <w:r w:rsidRPr="43393980" w:rsidR="24661740">
        <w:rPr>
          <w:rFonts w:ascii="Palatino Linotype" w:hAnsi="Palatino Linotype"/>
          <w:sz w:val="24"/>
          <w:szCs w:val="24"/>
        </w:rPr>
        <w:t xml:space="preserve">Consolidated </w:t>
      </w:r>
      <w:r w:rsidRPr="43393980" w:rsidR="4957DA13">
        <w:rPr>
          <w:rFonts w:ascii="Palatino Linotype" w:hAnsi="Palatino Linotype"/>
          <w:sz w:val="24"/>
          <w:szCs w:val="24"/>
        </w:rPr>
        <w:t xml:space="preserve">AL as a Tier 2 AL, but </w:t>
      </w:r>
      <w:r w:rsidRPr="43393980" w:rsidR="281EB174">
        <w:rPr>
          <w:rFonts w:ascii="Palatino Linotype" w:hAnsi="Palatino Linotype"/>
          <w:sz w:val="24"/>
          <w:szCs w:val="24"/>
        </w:rPr>
        <w:t xml:space="preserve">because </w:t>
      </w:r>
      <w:r w:rsidRPr="43393980" w:rsidR="4957DA13">
        <w:rPr>
          <w:rFonts w:ascii="Palatino Linotype" w:hAnsi="Palatino Linotype"/>
          <w:sz w:val="24"/>
          <w:szCs w:val="24"/>
        </w:rPr>
        <w:t xml:space="preserve">the </w:t>
      </w:r>
      <w:r w:rsidRPr="43393980" w:rsidR="5D7833AA">
        <w:rPr>
          <w:rFonts w:ascii="Palatino Linotype" w:hAnsi="Palatino Linotype"/>
          <w:sz w:val="24"/>
          <w:szCs w:val="24"/>
        </w:rPr>
        <w:t xml:space="preserve">requests within </w:t>
      </w:r>
      <w:r w:rsidRPr="43393980" w:rsidR="465EF36A">
        <w:rPr>
          <w:rFonts w:ascii="Palatino Linotype" w:hAnsi="Palatino Linotype"/>
          <w:sz w:val="24"/>
          <w:szCs w:val="24"/>
        </w:rPr>
        <w:t xml:space="preserve">this </w:t>
      </w:r>
      <w:r w:rsidRPr="43393980" w:rsidR="2A52BB9D">
        <w:rPr>
          <w:rFonts w:ascii="Palatino Linotype" w:hAnsi="Palatino Linotype"/>
          <w:sz w:val="24"/>
          <w:szCs w:val="24"/>
        </w:rPr>
        <w:t xml:space="preserve">Consolidated </w:t>
      </w:r>
      <w:r w:rsidRPr="43393980" w:rsidR="5D7833AA">
        <w:rPr>
          <w:rFonts w:ascii="Palatino Linotype" w:hAnsi="Palatino Linotype"/>
          <w:sz w:val="24"/>
          <w:szCs w:val="24"/>
        </w:rPr>
        <w:t xml:space="preserve">AL </w:t>
      </w:r>
      <w:r w:rsidRPr="43393980" w:rsidR="009AD2FC">
        <w:rPr>
          <w:rFonts w:ascii="Palatino Linotype" w:hAnsi="Palatino Linotype"/>
          <w:sz w:val="24"/>
          <w:szCs w:val="24"/>
        </w:rPr>
        <w:t xml:space="preserve">and the subsequent </w:t>
      </w:r>
      <w:r w:rsidRPr="49738060" w:rsidR="4600291E">
        <w:rPr>
          <w:rFonts w:ascii="Palatino Linotype" w:hAnsi="Palatino Linotype"/>
          <w:sz w:val="24"/>
          <w:szCs w:val="24"/>
        </w:rPr>
        <w:t>P</w:t>
      </w:r>
      <w:r w:rsidRPr="49738060" w:rsidR="361E2B65">
        <w:rPr>
          <w:rFonts w:ascii="Palatino Linotype" w:hAnsi="Palatino Linotype"/>
          <w:sz w:val="24"/>
          <w:szCs w:val="24"/>
        </w:rPr>
        <w:t>rotest</w:t>
      </w:r>
      <w:r w:rsidRPr="43393980" w:rsidR="009AD2FC">
        <w:rPr>
          <w:rFonts w:ascii="Palatino Linotype" w:hAnsi="Palatino Linotype"/>
          <w:sz w:val="24"/>
          <w:szCs w:val="24"/>
        </w:rPr>
        <w:t xml:space="preserve"> present opposed and </w:t>
      </w:r>
      <w:r w:rsidRPr="43393980" w:rsidR="5D7833AA">
        <w:rPr>
          <w:rFonts w:ascii="Palatino Linotype" w:hAnsi="Palatino Linotype"/>
          <w:sz w:val="24"/>
          <w:szCs w:val="24"/>
        </w:rPr>
        <w:t>s</w:t>
      </w:r>
      <w:r w:rsidRPr="43393980" w:rsidR="264A52C7">
        <w:rPr>
          <w:rFonts w:ascii="Palatino Linotype" w:hAnsi="Palatino Linotype"/>
          <w:sz w:val="24"/>
          <w:szCs w:val="24"/>
        </w:rPr>
        <w:t>ubstantial interpretation</w:t>
      </w:r>
      <w:r w:rsidRPr="43393980" w:rsidR="009AD2FC">
        <w:rPr>
          <w:rFonts w:ascii="Palatino Linotype" w:hAnsi="Palatino Linotype"/>
          <w:sz w:val="24"/>
          <w:szCs w:val="24"/>
        </w:rPr>
        <w:t>s</w:t>
      </w:r>
      <w:r w:rsidRPr="43393980" w:rsidR="264A52C7">
        <w:rPr>
          <w:rFonts w:ascii="Palatino Linotype" w:hAnsi="Palatino Linotype"/>
          <w:sz w:val="24"/>
          <w:szCs w:val="24"/>
        </w:rPr>
        <w:t xml:space="preserve"> of </w:t>
      </w:r>
      <w:r w:rsidRPr="43393980" w:rsidR="263F99ED">
        <w:rPr>
          <w:rFonts w:ascii="Palatino Linotype" w:hAnsi="Palatino Linotype"/>
          <w:sz w:val="24"/>
          <w:szCs w:val="24"/>
        </w:rPr>
        <w:t xml:space="preserve">the Decision </w:t>
      </w:r>
      <w:r w:rsidRPr="43393980" w:rsidR="7DE51FB9">
        <w:rPr>
          <w:rFonts w:ascii="Palatino Linotype" w:hAnsi="Palatino Linotype"/>
          <w:sz w:val="24"/>
          <w:szCs w:val="24"/>
        </w:rPr>
        <w:t xml:space="preserve">that </w:t>
      </w:r>
      <w:r w:rsidRPr="43393980" w:rsidR="263F99ED">
        <w:rPr>
          <w:rFonts w:ascii="Palatino Linotype" w:hAnsi="Palatino Linotype"/>
          <w:sz w:val="24"/>
          <w:szCs w:val="24"/>
        </w:rPr>
        <w:t xml:space="preserve">are more </w:t>
      </w:r>
      <w:r w:rsidRPr="43393980" w:rsidR="3FD72F59">
        <w:rPr>
          <w:rFonts w:ascii="Palatino Linotype" w:hAnsi="Palatino Linotype"/>
          <w:sz w:val="24"/>
          <w:szCs w:val="24"/>
        </w:rPr>
        <w:t xml:space="preserve">appropriate for </w:t>
      </w:r>
      <w:r w:rsidRPr="43393980" w:rsidR="009AD2FC">
        <w:rPr>
          <w:rFonts w:ascii="Palatino Linotype" w:hAnsi="Palatino Linotype"/>
          <w:sz w:val="24"/>
          <w:szCs w:val="24"/>
        </w:rPr>
        <w:t xml:space="preserve">disposition by </w:t>
      </w:r>
      <w:r w:rsidRPr="43393980" w:rsidR="3FD72F59">
        <w:rPr>
          <w:rFonts w:ascii="Palatino Linotype" w:hAnsi="Palatino Linotype"/>
          <w:sz w:val="24"/>
          <w:szCs w:val="24"/>
        </w:rPr>
        <w:t>a Resolution rather than the</w:t>
      </w:r>
      <w:r w:rsidRPr="43393980" w:rsidR="2BB81CCD">
        <w:rPr>
          <w:rFonts w:ascii="Palatino Linotype" w:hAnsi="Palatino Linotype"/>
          <w:sz w:val="24"/>
          <w:szCs w:val="24"/>
        </w:rPr>
        <w:t xml:space="preserve"> </w:t>
      </w:r>
      <w:r w:rsidRPr="43393980" w:rsidR="3FD72F59">
        <w:rPr>
          <w:rFonts w:ascii="Palatino Linotype" w:hAnsi="Palatino Linotype"/>
          <w:sz w:val="24"/>
          <w:szCs w:val="24"/>
        </w:rPr>
        <w:t xml:space="preserve">AL process. </w:t>
      </w:r>
    </w:p>
    <w:p w:rsidR="00631D5B" w:rsidP="0886EF7A" w:rsidRDefault="00631D5B" w14:paraId="7FB2D373" w14:textId="278BEF74"/>
    <w:p w:rsidRPr="00D865A9" w:rsidR="00CF17DE" w:rsidP="4BA7214B" w:rsidRDefault="00CF17DE" w14:paraId="0BFDDE4C" w14:textId="137C3E91">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Background</w:t>
      </w:r>
    </w:p>
    <w:p w:rsidR="005C0EBC" w:rsidP="0083321A" w:rsidRDefault="00AB4059" w14:paraId="4AB52B5A" w14:textId="181BF3AD">
      <w:pPr>
        <w:rPr>
          <w:rFonts w:ascii="Palatino Linotype" w:hAnsi="Palatino Linotype"/>
          <w:sz w:val="24"/>
          <w:szCs w:val="24"/>
        </w:rPr>
      </w:pPr>
      <w:r w:rsidRPr="2D8B47F6">
        <w:rPr>
          <w:rFonts w:ascii="Palatino Linotype" w:hAnsi="Palatino Linotype"/>
          <w:sz w:val="24"/>
          <w:szCs w:val="24"/>
        </w:rPr>
        <w:t xml:space="preserve">Decision 24-04-009 considered whether updates were needed to the existing POLR framework, cost recovery mechanisms, and processes governing POLR service during a mass involuntary return of customers. The Decision adopted several updates </w:t>
      </w:r>
      <w:r w:rsidRPr="2D8B47F6" w:rsidR="00F95B9C">
        <w:rPr>
          <w:rFonts w:ascii="Palatino Linotype" w:hAnsi="Palatino Linotype"/>
          <w:sz w:val="24"/>
          <w:szCs w:val="24"/>
        </w:rPr>
        <w:t>including</w:t>
      </w:r>
      <w:r w:rsidRPr="2D8B47F6">
        <w:rPr>
          <w:rFonts w:ascii="Palatino Linotype" w:hAnsi="Palatino Linotype"/>
          <w:sz w:val="24"/>
          <w:szCs w:val="24"/>
        </w:rPr>
        <w:t xml:space="preserve"> establish</w:t>
      </w:r>
      <w:r w:rsidRPr="2D8B47F6" w:rsidR="00D346AD">
        <w:rPr>
          <w:rFonts w:ascii="Palatino Linotype" w:hAnsi="Palatino Linotype"/>
          <w:sz w:val="24"/>
          <w:szCs w:val="24"/>
        </w:rPr>
        <w:t>ing</w:t>
      </w:r>
      <w:r w:rsidRPr="2D8B47F6">
        <w:rPr>
          <w:rFonts w:ascii="Palatino Linotype" w:hAnsi="Palatino Linotype"/>
          <w:sz w:val="24"/>
          <w:szCs w:val="24"/>
        </w:rPr>
        <w:t xml:space="preserve"> a</w:t>
      </w:r>
      <w:r w:rsidRPr="2D8B47F6" w:rsidR="006B6449">
        <w:rPr>
          <w:rFonts w:ascii="Palatino Linotype" w:hAnsi="Palatino Linotype"/>
          <w:sz w:val="24"/>
          <w:szCs w:val="24"/>
        </w:rPr>
        <w:t xml:space="preserve"> </w:t>
      </w:r>
      <w:r w:rsidRPr="2D8B47F6">
        <w:rPr>
          <w:rFonts w:ascii="Palatino Linotype" w:hAnsi="Palatino Linotype"/>
          <w:sz w:val="24"/>
          <w:szCs w:val="24"/>
        </w:rPr>
        <w:t>financial monitoring process to provide early notice of a potential mass involuntary return of CCA customers to POLR service</w:t>
      </w:r>
      <w:r w:rsidRPr="2D8B47F6" w:rsidR="00D346AD">
        <w:rPr>
          <w:rFonts w:ascii="Palatino Linotype" w:hAnsi="Palatino Linotype"/>
          <w:sz w:val="24"/>
          <w:szCs w:val="24"/>
        </w:rPr>
        <w:t>.</w:t>
      </w:r>
      <w:r w:rsidRPr="2D8B47F6">
        <w:rPr>
          <w:rFonts w:ascii="Palatino Linotype" w:hAnsi="Palatino Linotype"/>
          <w:sz w:val="24"/>
          <w:szCs w:val="24"/>
        </w:rPr>
        <w:t xml:space="preserve"> These changes </w:t>
      </w:r>
      <w:r w:rsidR="00A073A8">
        <w:rPr>
          <w:rFonts w:ascii="Palatino Linotype" w:hAnsi="Palatino Linotype"/>
          <w:sz w:val="24"/>
          <w:szCs w:val="24"/>
        </w:rPr>
        <w:t>were</w:t>
      </w:r>
      <w:r w:rsidRPr="2D8B47F6">
        <w:rPr>
          <w:rFonts w:ascii="Palatino Linotype" w:hAnsi="Palatino Linotype"/>
          <w:sz w:val="24"/>
          <w:szCs w:val="24"/>
        </w:rPr>
        <w:t xml:space="preserve"> intended to promote continuity of </w:t>
      </w:r>
      <w:r w:rsidR="00BA3673">
        <w:rPr>
          <w:rFonts w:ascii="Palatino Linotype" w:hAnsi="Palatino Linotype"/>
          <w:sz w:val="24"/>
          <w:szCs w:val="24"/>
        </w:rPr>
        <w:t>e</w:t>
      </w:r>
      <w:r w:rsidRPr="2D8B47F6">
        <w:rPr>
          <w:rFonts w:ascii="Palatino Linotype" w:hAnsi="Palatino Linotype"/>
          <w:sz w:val="24"/>
          <w:szCs w:val="24"/>
        </w:rPr>
        <w:t>lectric service and prevent cost shifts between customers during a mass involuntary return of CCA or ESP customers to POLR service.</w:t>
      </w:r>
      <w:r w:rsidRPr="2D8B47F6" w:rsidR="00964E3C">
        <w:rPr>
          <w:rStyle w:val="FootnoteReference"/>
          <w:rFonts w:ascii="Palatino Linotype" w:hAnsi="Palatino Linotype"/>
          <w:sz w:val="24"/>
          <w:szCs w:val="24"/>
        </w:rPr>
        <w:footnoteReference w:id="2"/>
      </w:r>
      <w:r w:rsidRPr="2D8B47F6" w:rsidR="0083321A">
        <w:rPr>
          <w:rFonts w:ascii="Palatino Linotype" w:hAnsi="Palatino Linotype"/>
          <w:sz w:val="24"/>
          <w:szCs w:val="24"/>
        </w:rPr>
        <w:t xml:space="preserve"> </w:t>
      </w:r>
    </w:p>
    <w:p w:rsidR="00D62EFA" w:rsidP="0083321A" w:rsidRDefault="00D62EFA" w14:paraId="127C9849" w14:textId="77777777">
      <w:pPr>
        <w:rPr>
          <w:rFonts w:ascii="Palatino Linotype" w:hAnsi="Palatino Linotype"/>
          <w:sz w:val="24"/>
          <w:szCs w:val="24"/>
        </w:rPr>
      </w:pPr>
    </w:p>
    <w:p w:rsidR="00EE133C" w:rsidP="0025224B" w:rsidRDefault="0025224B" w14:paraId="435D8951" w14:textId="12709EDC">
      <w:pPr>
        <w:rPr>
          <w:rFonts w:ascii="Palatino Linotype" w:hAnsi="Palatino Linotype"/>
          <w:sz w:val="24"/>
          <w:szCs w:val="24"/>
        </w:rPr>
      </w:pPr>
      <w:r w:rsidRPr="4EE7B610">
        <w:rPr>
          <w:rFonts w:ascii="Palatino Linotype" w:hAnsi="Palatino Linotype"/>
          <w:sz w:val="24"/>
          <w:szCs w:val="24"/>
        </w:rPr>
        <w:t xml:space="preserve">The </w:t>
      </w:r>
      <w:r w:rsidRPr="4A34ADCC" w:rsidR="0067AA81">
        <w:rPr>
          <w:rFonts w:ascii="Palatino Linotype" w:hAnsi="Palatino Linotype"/>
          <w:sz w:val="24"/>
          <w:szCs w:val="24"/>
        </w:rPr>
        <w:t>Decision</w:t>
      </w:r>
      <w:r w:rsidRPr="4EE7B610">
        <w:rPr>
          <w:rFonts w:ascii="Palatino Linotype" w:hAnsi="Palatino Linotype"/>
          <w:sz w:val="24"/>
          <w:szCs w:val="24"/>
        </w:rPr>
        <w:t xml:space="preserve"> establishe</w:t>
      </w:r>
      <w:r w:rsidR="004476A5">
        <w:rPr>
          <w:rFonts w:ascii="Palatino Linotype" w:hAnsi="Palatino Linotype"/>
          <w:sz w:val="24"/>
          <w:szCs w:val="24"/>
        </w:rPr>
        <w:t>d</w:t>
      </w:r>
      <w:r w:rsidRPr="4EE7B610">
        <w:rPr>
          <w:rFonts w:ascii="Palatino Linotype" w:hAnsi="Palatino Linotype"/>
          <w:sz w:val="24"/>
          <w:szCs w:val="24"/>
        </w:rPr>
        <w:t xml:space="preserve"> a two-tiered reporting structure, requiring all CCAs to comply with a Tier 1 requirement to provide the Commission’s Energy Division </w:t>
      </w:r>
      <w:r w:rsidRPr="0A1B6C1F" w:rsidR="530D28D9">
        <w:rPr>
          <w:rFonts w:ascii="Palatino Linotype" w:hAnsi="Palatino Linotype"/>
          <w:sz w:val="24"/>
          <w:szCs w:val="24"/>
        </w:rPr>
        <w:t xml:space="preserve">(ED) </w:t>
      </w:r>
      <w:r w:rsidRPr="4EE7B610">
        <w:rPr>
          <w:rFonts w:ascii="Palatino Linotype" w:hAnsi="Palatino Linotype"/>
          <w:sz w:val="24"/>
          <w:szCs w:val="24"/>
        </w:rPr>
        <w:t>with their most recent audited financial information once per year</w:t>
      </w:r>
      <w:r w:rsidRPr="4EE7B610" w:rsidR="4BAFD3C5">
        <w:rPr>
          <w:rFonts w:ascii="Palatino Linotype" w:hAnsi="Palatino Linotype"/>
          <w:sz w:val="24"/>
          <w:szCs w:val="24"/>
        </w:rPr>
        <w:t>.</w:t>
      </w:r>
      <w:r w:rsidRPr="4EE7B610">
        <w:rPr>
          <w:rFonts w:ascii="Palatino Linotype" w:hAnsi="Palatino Linotype"/>
          <w:sz w:val="24"/>
          <w:szCs w:val="24"/>
        </w:rPr>
        <w:t xml:space="preserve"> </w:t>
      </w:r>
      <w:r w:rsidRPr="4EE7B610" w:rsidR="002E0BCE">
        <w:rPr>
          <w:rFonts w:ascii="Palatino Linotype" w:hAnsi="Palatino Linotype"/>
          <w:sz w:val="24"/>
          <w:szCs w:val="24"/>
        </w:rPr>
        <w:t xml:space="preserve">OP 6 </w:t>
      </w:r>
      <w:r w:rsidRPr="4EE7B610" w:rsidR="0083321A">
        <w:rPr>
          <w:rFonts w:ascii="Palatino Linotype" w:hAnsi="Palatino Linotype"/>
          <w:sz w:val="24"/>
          <w:szCs w:val="24"/>
        </w:rPr>
        <w:t>require</w:t>
      </w:r>
      <w:r w:rsidR="009566EC">
        <w:rPr>
          <w:rFonts w:ascii="Palatino Linotype" w:hAnsi="Palatino Linotype"/>
          <w:sz w:val="24"/>
          <w:szCs w:val="24"/>
        </w:rPr>
        <w:t>d</w:t>
      </w:r>
      <w:r w:rsidRPr="4EE7B610" w:rsidR="0083321A">
        <w:rPr>
          <w:rFonts w:ascii="Palatino Linotype" w:hAnsi="Palatino Linotype"/>
          <w:sz w:val="24"/>
          <w:szCs w:val="24"/>
        </w:rPr>
        <w:t xml:space="preserve"> CCAs to provide </w:t>
      </w:r>
      <w:r w:rsidRPr="0A1B6C1F" w:rsidR="1E754A1D">
        <w:rPr>
          <w:rFonts w:ascii="Palatino Linotype" w:hAnsi="Palatino Linotype"/>
          <w:sz w:val="24"/>
          <w:szCs w:val="24"/>
        </w:rPr>
        <w:t>ED</w:t>
      </w:r>
      <w:r w:rsidRPr="4EE7B610" w:rsidR="0083321A">
        <w:rPr>
          <w:rFonts w:ascii="Palatino Linotype" w:hAnsi="Palatino Linotype"/>
          <w:sz w:val="24"/>
          <w:szCs w:val="24"/>
        </w:rPr>
        <w:t xml:space="preserve"> </w:t>
      </w:r>
      <w:r w:rsidRPr="4EE7B610">
        <w:rPr>
          <w:rFonts w:ascii="Palatino Linotype" w:hAnsi="Palatino Linotype"/>
          <w:sz w:val="24"/>
          <w:szCs w:val="24"/>
        </w:rPr>
        <w:t xml:space="preserve">with </w:t>
      </w:r>
      <w:r w:rsidRPr="4EE7B610" w:rsidR="0083321A">
        <w:rPr>
          <w:rFonts w:ascii="Palatino Linotype" w:hAnsi="Palatino Linotype"/>
          <w:sz w:val="24"/>
          <w:szCs w:val="24"/>
        </w:rPr>
        <w:t>a copy of their most recent audited financial information in January or July of every year, whichever comes earlier relative to the availability of the audited financial statement</w:t>
      </w:r>
      <w:r w:rsidRPr="0A1B6C1F" w:rsidR="099921E9">
        <w:rPr>
          <w:rFonts w:ascii="Palatino Linotype" w:hAnsi="Palatino Linotype"/>
          <w:sz w:val="24"/>
          <w:szCs w:val="24"/>
        </w:rPr>
        <w:t>.</w:t>
      </w:r>
      <w:r w:rsidRPr="4EE7B610" w:rsidR="0083321A">
        <w:rPr>
          <w:rFonts w:ascii="Palatino Linotype" w:hAnsi="Palatino Linotype"/>
          <w:sz w:val="24"/>
          <w:szCs w:val="24"/>
        </w:rPr>
        <w:t xml:space="preserve"> </w:t>
      </w:r>
    </w:p>
    <w:p w:rsidR="0025224B" w:rsidRDefault="0025224B" w14:paraId="5ED547BC" w14:textId="77777777">
      <w:pPr>
        <w:rPr>
          <w:rFonts w:ascii="Palatino Linotype" w:hAnsi="Palatino Linotype"/>
          <w:sz w:val="24"/>
          <w:szCs w:val="24"/>
        </w:rPr>
      </w:pPr>
    </w:p>
    <w:p w:rsidRPr="0025224B" w:rsidR="0025224B" w:rsidP="0025224B" w:rsidRDefault="0025224B" w14:paraId="5C62C09A" w14:textId="4BE31649">
      <w:pPr>
        <w:rPr>
          <w:rFonts w:ascii="Palatino Linotype" w:hAnsi="Palatino Linotype"/>
          <w:sz w:val="24"/>
          <w:szCs w:val="24"/>
        </w:rPr>
      </w:pPr>
      <w:r w:rsidRPr="2D8B47F6">
        <w:rPr>
          <w:rFonts w:ascii="Palatino Linotype" w:hAnsi="Palatino Linotype"/>
          <w:sz w:val="24"/>
          <w:szCs w:val="24"/>
        </w:rPr>
        <w:t>The more stringent Tier 2 reporting requirements apply to CCAs that meet any of the following conditions:</w:t>
      </w:r>
    </w:p>
    <w:p w:rsidRPr="00EB3AD7" w:rsidR="0025224B" w:rsidP="2D3D42FC" w:rsidRDefault="0025224B" w14:paraId="5383AD2F" w14:textId="5F8FB7F9">
      <w:pPr>
        <w:pStyle w:val="ListParagraph"/>
        <w:numPr>
          <w:ilvl w:val="0"/>
          <w:numId w:val="24"/>
        </w:numPr>
        <w:rPr>
          <w:rFonts w:ascii="Palatino Linotype" w:hAnsi="Palatino Linotype"/>
          <w:sz w:val="24"/>
          <w:szCs w:val="24"/>
        </w:rPr>
      </w:pPr>
      <w:r w:rsidRPr="00EB3AD7">
        <w:rPr>
          <w:rFonts w:ascii="Palatino Linotype" w:hAnsi="Palatino Linotype"/>
          <w:sz w:val="24"/>
          <w:szCs w:val="24"/>
        </w:rPr>
        <w:t xml:space="preserve">Receives a credit rating below BBB-/Baa3 from S&amp;P &amp; </w:t>
      </w:r>
      <w:proofErr w:type="gramStart"/>
      <w:r w:rsidRPr="00EB3AD7">
        <w:rPr>
          <w:rFonts w:ascii="Palatino Linotype" w:hAnsi="Palatino Linotype"/>
          <w:sz w:val="24"/>
          <w:szCs w:val="24"/>
        </w:rPr>
        <w:t>Moody’s</w:t>
      </w:r>
      <w:r w:rsidRPr="00EB3AD7" w:rsidR="1C347511">
        <w:rPr>
          <w:rFonts w:ascii="Palatino Linotype" w:hAnsi="Palatino Linotype"/>
          <w:sz w:val="24"/>
          <w:szCs w:val="24"/>
        </w:rPr>
        <w:t>;</w:t>
      </w:r>
      <w:proofErr w:type="gramEnd"/>
    </w:p>
    <w:p w:rsidRPr="00EB3AD7" w:rsidR="0025224B" w:rsidP="00EB3AD7" w:rsidRDefault="0025224B" w14:paraId="43491591" w14:textId="46D850E7">
      <w:pPr>
        <w:pStyle w:val="ListParagraph"/>
        <w:numPr>
          <w:ilvl w:val="0"/>
          <w:numId w:val="24"/>
        </w:numPr>
        <w:rPr>
          <w:rFonts w:ascii="Palatino Linotype" w:hAnsi="Palatino Linotype"/>
          <w:sz w:val="24"/>
          <w:szCs w:val="24"/>
        </w:rPr>
      </w:pPr>
      <w:r w:rsidRPr="4EE7B610">
        <w:rPr>
          <w:rFonts w:ascii="Palatino Linotype" w:hAnsi="Palatino Linotype"/>
          <w:sz w:val="24"/>
          <w:szCs w:val="24"/>
        </w:rPr>
        <w:lastRenderedPageBreak/>
        <w:t xml:space="preserve">Days Liquidity </w:t>
      </w:r>
      <w:r w:rsidRPr="4EE7B610" w:rsidR="27B674E0">
        <w:rPr>
          <w:rFonts w:ascii="Palatino Linotype" w:hAnsi="Palatino Linotype"/>
          <w:sz w:val="24"/>
          <w:szCs w:val="24"/>
        </w:rPr>
        <w:t>o</w:t>
      </w:r>
      <w:r w:rsidRPr="4EE7B610">
        <w:rPr>
          <w:rFonts w:ascii="Palatino Linotype" w:hAnsi="Palatino Linotype"/>
          <w:sz w:val="24"/>
          <w:szCs w:val="24"/>
        </w:rPr>
        <w:t>n Hand (DLOH) (cash reserves) is less than 45 days, and Adjusted Debt</w:t>
      </w:r>
      <w:r w:rsidRPr="4EE7B610" w:rsidR="0EAD7698">
        <w:rPr>
          <w:rFonts w:ascii="Palatino Linotype" w:hAnsi="Palatino Linotype"/>
          <w:sz w:val="24"/>
          <w:szCs w:val="24"/>
        </w:rPr>
        <w:t xml:space="preserve"> </w:t>
      </w:r>
      <w:r w:rsidRPr="00EB3AD7">
        <w:rPr>
          <w:rFonts w:ascii="Palatino Linotype" w:hAnsi="Palatino Linotype"/>
          <w:sz w:val="24"/>
          <w:szCs w:val="24"/>
        </w:rPr>
        <w:t xml:space="preserve">Service Coverage Ratio (cash plus lines of credit) is less than </w:t>
      </w:r>
      <w:proofErr w:type="gramStart"/>
      <w:r w:rsidRPr="00EB3AD7">
        <w:rPr>
          <w:rFonts w:ascii="Palatino Linotype" w:hAnsi="Palatino Linotype"/>
          <w:sz w:val="24"/>
          <w:szCs w:val="24"/>
        </w:rPr>
        <w:t>1.0</w:t>
      </w:r>
      <w:r w:rsidRPr="00EB3AD7" w:rsidR="47BB2994">
        <w:rPr>
          <w:rFonts w:ascii="Palatino Linotype" w:hAnsi="Palatino Linotype"/>
          <w:sz w:val="24"/>
          <w:szCs w:val="24"/>
        </w:rPr>
        <w:t>;</w:t>
      </w:r>
      <w:proofErr w:type="gramEnd"/>
    </w:p>
    <w:p w:rsidRPr="00EB3AD7" w:rsidR="0025224B" w:rsidP="00EB3AD7" w:rsidRDefault="0025224B" w14:paraId="65CD26FA" w14:textId="6541E452">
      <w:pPr>
        <w:pStyle w:val="ListParagraph"/>
        <w:numPr>
          <w:ilvl w:val="0"/>
          <w:numId w:val="24"/>
        </w:numPr>
        <w:rPr>
          <w:rFonts w:ascii="Palatino Linotype" w:hAnsi="Palatino Linotype"/>
          <w:sz w:val="24"/>
          <w:szCs w:val="24"/>
        </w:rPr>
      </w:pPr>
      <w:r w:rsidRPr="00EB3AD7">
        <w:rPr>
          <w:rFonts w:ascii="Palatino Linotype" w:hAnsi="Palatino Linotype"/>
          <w:sz w:val="24"/>
          <w:szCs w:val="24"/>
        </w:rPr>
        <w:t xml:space="preserve">Cash reserves for the CCA fall below 5% of annual </w:t>
      </w:r>
      <w:proofErr w:type="gramStart"/>
      <w:r w:rsidRPr="00EB3AD7">
        <w:rPr>
          <w:rFonts w:ascii="Palatino Linotype" w:hAnsi="Palatino Linotype"/>
          <w:sz w:val="24"/>
          <w:szCs w:val="24"/>
        </w:rPr>
        <w:t>expenses</w:t>
      </w:r>
      <w:r w:rsidRPr="00EB3AD7" w:rsidR="5F4B889D">
        <w:rPr>
          <w:rFonts w:ascii="Palatino Linotype" w:hAnsi="Palatino Linotype"/>
          <w:sz w:val="24"/>
          <w:szCs w:val="24"/>
        </w:rPr>
        <w:t>;</w:t>
      </w:r>
      <w:proofErr w:type="gramEnd"/>
    </w:p>
    <w:p w:rsidRPr="00EB3AD7" w:rsidR="0025224B" w:rsidP="00EB3AD7" w:rsidRDefault="0025224B" w14:paraId="3495C6BA" w14:textId="2BE103C5">
      <w:pPr>
        <w:pStyle w:val="ListParagraph"/>
        <w:numPr>
          <w:ilvl w:val="0"/>
          <w:numId w:val="24"/>
        </w:numPr>
        <w:rPr>
          <w:rFonts w:ascii="Palatino Linotype" w:hAnsi="Palatino Linotype"/>
          <w:sz w:val="24"/>
          <w:szCs w:val="24"/>
        </w:rPr>
      </w:pPr>
      <w:r w:rsidRPr="00EB3AD7">
        <w:rPr>
          <w:rFonts w:ascii="Palatino Linotype" w:hAnsi="Palatino Linotype"/>
          <w:sz w:val="24"/>
          <w:szCs w:val="24"/>
        </w:rPr>
        <w:t>The CCA defaults on one or more procurement contracts required to meet RA</w:t>
      </w:r>
      <w:r w:rsidRPr="00EB3AD7" w:rsidR="00EB3AD7">
        <w:rPr>
          <w:rFonts w:ascii="Palatino Linotype" w:hAnsi="Palatino Linotype"/>
          <w:sz w:val="24"/>
          <w:szCs w:val="24"/>
        </w:rPr>
        <w:t xml:space="preserve"> </w:t>
      </w:r>
      <w:r w:rsidRPr="00EB3AD7">
        <w:rPr>
          <w:rFonts w:ascii="Palatino Linotype" w:hAnsi="Palatino Linotype"/>
          <w:sz w:val="24"/>
          <w:szCs w:val="24"/>
        </w:rPr>
        <w:t>requirements or to the CAISO scheduling coordinator due to non-payment</w:t>
      </w:r>
      <w:r w:rsidRPr="00EB3AD7" w:rsidR="6173423F">
        <w:rPr>
          <w:rFonts w:ascii="Palatino Linotype" w:hAnsi="Palatino Linotype"/>
          <w:sz w:val="24"/>
          <w:szCs w:val="24"/>
        </w:rPr>
        <w:t>; or</w:t>
      </w:r>
    </w:p>
    <w:p w:rsidRPr="00EB3AD7" w:rsidR="0025224B" w:rsidP="00EB3AD7" w:rsidRDefault="0025224B" w14:paraId="601F0FD0" w14:textId="0D343E7C">
      <w:pPr>
        <w:pStyle w:val="ListParagraph"/>
        <w:numPr>
          <w:ilvl w:val="0"/>
          <w:numId w:val="24"/>
        </w:numPr>
        <w:rPr>
          <w:rFonts w:ascii="Palatino Linotype" w:hAnsi="Palatino Linotype"/>
          <w:sz w:val="24"/>
          <w:szCs w:val="24"/>
        </w:rPr>
      </w:pPr>
      <w:r w:rsidRPr="00EB3AD7">
        <w:rPr>
          <w:rFonts w:ascii="Palatino Linotype" w:hAnsi="Palatino Linotype"/>
          <w:sz w:val="24"/>
          <w:szCs w:val="24"/>
        </w:rPr>
        <w:t>The CCA becomes insolvent or files for bankruptcy, or the CCA has a reasonable expectation that either event will occur</w:t>
      </w:r>
      <w:r w:rsidRPr="00EB3AD7" w:rsidR="57413126">
        <w:rPr>
          <w:rFonts w:ascii="Palatino Linotype" w:hAnsi="Palatino Linotype"/>
          <w:sz w:val="24"/>
          <w:szCs w:val="24"/>
        </w:rPr>
        <w:t>.</w:t>
      </w:r>
    </w:p>
    <w:p w:rsidRPr="00EB3AD7" w:rsidR="00A63AE9" w:rsidP="00D3218A" w:rsidRDefault="00A63AE9" w14:paraId="33228FE0" w14:textId="77777777">
      <w:pPr>
        <w:pStyle w:val="ListParagraph"/>
        <w:rPr>
          <w:rFonts w:ascii="Palatino Linotype" w:hAnsi="Palatino Linotype"/>
          <w:sz w:val="24"/>
          <w:szCs w:val="24"/>
        </w:rPr>
      </w:pPr>
    </w:p>
    <w:p w:rsidR="006036FD" w:rsidP="0025224B" w:rsidRDefault="004D0387" w14:paraId="1080AED1" w14:textId="2D4031DC">
      <w:pPr>
        <w:rPr>
          <w:rFonts w:ascii="Palatino Linotype" w:hAnsi="Palatino Linotype"/>
          <w:sz w:val="24"/>
          <w:szCs w:val="24"/>
        </w:rPr>
      </w:pPr>
      <w:r>
        <w:rPr>
          <w:rFonts w:ascii="Palatino Linotype" w:hAnsi="Palatino Linotype"/>
          <w:sz w:val="24"/>
          <w:szCs w:val="24"/>
        </w:rPr>
        <w:t xml:space="preserve">OP 7 </w:t>
      </w:r>
      <w:r w:rsidR="00886C08">
        <w:rPr>
          <w:rFonts w:ascii="Palatino Linotype" w:hAnsi="Palatino Linotype"/>
          <w:sz w:val="24"/>
          <w:szCs w:val="24"/>
        </w:rPr>
        <w:t>states</w:t>
      </w:r>
      <w:r w:rsidR="0C5D9983">
        <w:rPr>
          <w:rFonts w:ascii="Palatino Linotype" w:hAnsi="Palatino Linotype"/>
          <w:sz w:val="24"/>
          <w:szCs w:val="24"/>
        </w:rPr>
        <w:t>,</w:t>
      </w:r>
      <w:r w:rsidR="00886C08">
        <w:rPr>
          <w:rFonts w:ascii="Palatino Linotype" w:hAnsi="Palatino Linotype"/>
          <w:sz w:val="24"/>
          <w:szCs w:val="24"/>
        </w:rPr>
        <w:t xml:space="preserve"> “A Community Choice Aggregator, upon meeting any of the Tier 2 financial triggers identified in this </w:t>
      </w:r>
      <w:r w:rsidR="00AE6283">
        <w:rPr>
          <w:rFonts w:ascii="Palatino Linotype" w:hAnsi="Palatino Linotype"/>
          <w:sz w:val="24"/>
          <w:szCs w:val="24"/>
        </w:rPr>
        <w:t>[D]</w:t>
      </w:r>
      <w:proofErr w:type="spellStart"/>
      <w:r w:rsidR="00AE6283">
        <w:rPr>
          <w:rFonts w:ascii="Palatino Linotype" w:hAnsi="Palatino Linotype"/>
          <w:sz w:val="24"/>
          <w:szCs w:val="24"/>
        </w:rPr>
        <w:t>ecision</w:t>
      </w:r>
      <w:proofErr w:type="spellEnd"/>
      <w:r w:rsidR="00886C08">
        <w:rPr>
          <w:rFonts w:ascii="Palatino Linotype" w:hAnsi="Palatino Linotype"/>
          <w:sz w:val="24"/>
          <w:szCs w:val="24"/>
        </w:rPr>
        <w:t xml:space="preserve">, shall be </w:t>
      </w:r>
      <w:r w:rsidRPr="2D8B47F6" w:rsidR="00D06C18">
        <w:rPr>
          <w:rFonts w:ascii="Palatino Linotype" w:hAnsi="Palatino Linotype"/>
          <w:sz w:val="24"/>
          <w:szCs w:val="24"/>
        </w:rPr>
        <w:t xml:space="preserve">subject to the additional reporting requirements and obligations as identified in this </w:t>
      </w:r>
      <w:r w:rsidRPr="2D8B47F6" w:rsidR="66BCEBB4">
        <w:rPr>
          <w:rFonts w:ascii="Palatino Linotype" w:hAnsi="Palatino Linotype"/>
          <w:sz w:val="24"/>
          <w:szCs w:val="24"/>
        </w:rPr>
        <w:t>[</w:t>
      </w:r>
      <w:r w:rsidR="498CBF3F">
        <w:rPr>
          <w:rFonts w:ascii="Palatino Linotype" w:hAnsi="Palatino Linotype"/>
          <w:sz w:val="24"/>
          <w:szCs w:val="24"/>
        </w:rPr>
        <w:t>D]</w:t>
      </w:r>
      <w:proofErr w:type="spellStart"/>
      <w:r w:rsidR="261675B7">
        <w:rPr>
          <w:rFonts w:ascii="Palatino Linotype" w:hAnsi="Palatino Linotype"/>
          <w:sz w:val="24"/>
          <w:szCs w:val="24"/>
        </w:rPr>
        <w:t>ecision</w:t>
      </w:r>
      <w:proofErr w:type="spellEnd"/>
      <w:r w:rsidR="261675B7">
        <w:rPr>
          <w:rFonts w:ascii="Palatino Linotype" w:hAnsi="Palatino Linotype"/>
          <w:sz w:val="24"/>
          <w:szCs w:val="24"/>
        </w:rPr>
        <w:t>.</w:t>
      </w:r>
      <w:r w:rsidR="00D06C18">
        <w:rPr>
          <w:rStyle w:val="FootnoteReference"/>
          <w:rFonts w:ascii="Palatino Linotype" w:hAnsi="Palatino Linotype"/>
          <w:sz w:val="24"/>
          <w:szCs w:val="24"/>
        </w:rPr>
        <w:footnoteReference w:id="3"/>
      </w:r>
      <w:r w:rsidR="00D06C18">
        <w:rPr>
          <w:rFonts w:ascii="Palatino Linotype" w:hAnsi="Palatino Linotype"/>
          <w:sz w:val="24"/>
          <w:szCs w:val="24"/>
        </w:rPr>
        <w:t xml:space="preserve">” </w:t>
      </w:r>
    </w:p>
    <w:p w:rsidR="00B11B7B" w:rsidRDefault="00B11B7B" w14:paraId="03F94B7F" w14:textId="77777777">
      <w:pPr>
        <w:rPr>
          <w:rFonts w:ascii="Palatino Linotype" w:hAnsi="Palatino Linotype"/>
          <w:sz w:val="24"/>
          <w:szCs w:val="24"/>
        </w:rPr>
      </w:pPr>
    </w:p>
    <w:p w:rsidRPr="00900E4D" w:rsidR="00900E4D" w:rsidRDefault="00900E4D" w14:paraId="0691B0A2" w14:textId="74BAD9CB">
      <w:pPr>
        <w:rPr>
          <w:rFonts w:ascii="Palatino Linotype" w:hAnsi="Palatino Linotype"/>
          <w:b/>
          <w:bCs/>
          <w:sz w:val="24"/>
          <w:szCs w:val="24"/>
        </w:rPr>
      </w:pPr>
      <w:r w:rsidRPr="4EE7B610">
        <w:rPr>
          <w:rFonts w:ascii="Palatino Linotype" w:hAnsi="Palatino Linotype"/>
          <w:b/>
          <w:bCs/>
          <w:sz w:val="24"/>
          <w:szCs w:val="24"/>
        </w:rPr>
        <w:t xml:space="preserve">Consolidated </w:t>
      </w:r>
      <w:r w:rsidRPr="0A1B6C1F" w:rsidR="07BBD6C3">
        <w:rPr>
          <w:rFonts w:ascii="Palatino Linotype" w:hAnsi="Palatino Linotype"/>
          <w:b/>
          <w:bCs/>
          <w:sz w:val="24"/>
          <w:szCs w:val="24"/>
        </w:rPr>
        <w:t>AL</w:t>
      </w:r>
      <w:r w:rsidRPr="4EE7B610">
        <w:rPr>
          <w:rFonts w:ascii="Palatino Linotype" w:hAnsi="Palatino Linotype"/>
          <w:b/>
          <w:bCs/>
          <w:sz w:val="24"/>
          <w:szCs w:val="24"/>
        </w:rPr>
        <w:t xml:space="preserve"> </w:t>
      </w:r>
      <w:r w:rsidRPr="4EE7B610" w:rsidR="7280FA9B">
        <w:rPr>
          <w:rFonts w:ascii="Palatino Linotype" w:hAnsi="Palatino Linotype"/>
          <w:b/>
          <w:bCs/>
          <w:sz w:val="24"/>
          <w:szCs w:val="24"/>
        </w:rPr>
        <w:t>(July 1, 2024)</w:t>
      </w:r>
    </w:p>
    <w:p w:rsidRPr="00900E4D" w:rsidR="00882C52" w:rsidRDefault="00882C52" w14:paraId="766B9EEF" w14:textId="77777777">
      <w:pPr>
        <w:rPr>
          <w:rFonts w:ascii="Palatino Linotype" w:hAnsi="Palatino Linotype"/>
          <w:b/>
          <w:bCs/>
          <w:sz w:val="24"/>
          <w:szCs w:val="24"/>
        </w:rPr>
      </w:pPr>
    </w:p>
    <w:p w:rsidRPr="00096EFD" w:rsidR="00650D3E" w:rsidP="2D8B47F6" w:rsidRDefault="70CEDEDC" w14:paraId="7F4C4205" w14:textId="2AA24870">
      <w:pPr>
        <w:rPr>
          <w:rFonts w:ascii="Palatino Linotype" w:hAnsi="Palatino Linotype" w:eastAsia="Palatino Linotype"/>
          <w:sz w:val="24"/>
          <w:szCs w:val="24"/>
        </w:rPr>
      </w:pPr>
      <w:r w:rsidRPr="4EE7B610">
        <w:rPr>
          <w:rFonts w:ascii="Palatino Linotype" w:hAnsi="Palatino Linotype"/>
          <w:sz w:val="24"/>
          <w:szCs w:val="24"/>
        </w:rPr>
        <w:t>CalCCA filed Consolidated AL on July 1, 2024 on behalf of the CCAs it represents</w:t>
      </w:r>
      <w:r w:rsidR="00882C52">
        <w:rPr>
          <w:rFonts w:ascii="Palatino Linotype" w:hAnsi="Palatino Linotype"/>
          <w:sz w:val="24"/>
          <w:szCs w:val="24"/>
        </w:rPr>
        <w:t>,</w:t>
      </w:r>
      <w:r w:rsidRPr="4EE7B610">
        <w:rPr>
          <w:rStyle w:val="FootnoteReference"/>
          <w:rFonts w:ascii="Palatino Linotype" w:hAnsi="Palatino Linotype"/>
          <w:sz w:val="24"/>
          <w:szCs w:val="24"/>
        </w:rPr>
        <w:footnoteReference w:id="4"/>
      </w:r>
      <w:r w:rsidR="0260357F">
        <w:rPr>
          <w:rStyle w:val="FootnoteReference"/>
          <w:rFonts w:ascii="Palatino Linotype" w:hAnsi="Palatino Linotype"/>
          <w:sz w:val="24"/>
          <w:szCs w:val="24"/>
          <w:vertAlign w:val="baseline"/>
        </w:rPr>
        <w:t xml:space="preserve"> </w:t>
      </w:r>
      <w:r w:rsidRPr="2DFA6963" w:rsidR="0260357F">
        <w:rPr>
          <w:rStyle w:val="FootnoteReference"/>
          <w:rFonts w:ascii="Palatino Linotype" w:hAnsi="Palatino Linotype"/>
          <w:sz w:val="24"/>
          <w:szCs w:val="24"/>
          <w:vertAlign w:val="baseline"/>
        </w:rPr>
        <w:t xml:space="preserve"> in response to OP 7 to provide </w:t>
      </w:r>
      <w:r w:rsidRPr="2DFA6963" w:rsidR="4D88ADDA">
        <w:rPr>
          <w:rStyle w:val="FootnoteReference"/>
          <w:rFonts w:ascii="Palatino Linotype" w:hAnsi="Palatino Linotype"/>
          <w:sz w:val="24"/>
          <w:szCs w:val="24"/>
          <w:vertAlign w:val="baseline"/>
        </w:rPr>
        <w:t xml:space="preserve">clarification </w:t>
      </w:r>
      <w:r w:rsidR="00FB38C8">
        <w:rPr>
          <w:rFonts w:ascii="Palatino Linotype" w:hAnsi="Palatino Linotype"/>
          <w:sz w:val="24"/>
          <w:szCs w:val="24"/>
        </w:rPr>
        <w:t>of</w:t>
      </w:r>
      <w:r w:rsidR="4D88ADDA">
        <w:rPr>
          <w:rFonts w:ascii="Palatino Linotype" w:hAnsi="Palatino Linotype"/>
          <w:sz w:val="24"/>
          <w:szCs w:val="24"/>
        </w:rPr>
        <w:t xml:space="preserve"> </w:t>
      </w:r>
      <w:r w:rsidRPr="2DFA6963" w:rsidR="4D88ADDA">
        <w:rPr>
          <w:rStyle w:val="FootnoteReference"/>
          <w:rFonts w:ascii="Palatino Linotype" w:hAnsi="Palatino Linotype"/>
          <w:sz w:val="24"/>
          <w:szCs w:val="24"/>
          <w:vertAlign w:val="baseline"/>
        </w:rPr>
        <w:t>the Decision</w:t>
      </w:r>
      <w:r w:rsidRPr="2DFA6963" w:rsidR="0260357F">
        <w:rPr>
          <w:rStyle w:val="FootnoteReference"/>
          <w:rFonts w:ascii="Palatino Linotype" w:hAnsi="Palatino Linotype"/>
          <w:sz w:val="24"/>
          <w:szCs w:val="24"/>
          <w:vertAlign w:val="baseline"/>
        </w:rPr>
        <w:t xml:space="preserve">. </w:t>
      </w:r>
      <w:r w:rsidR="00FE40A7">
        <w:rPr>
          <w:rStyle w:val="FootnoteReference"/>
          <w:rFonts w:ascii="Palatino Linotype" w:hAnsi="Palatino Linotype"/>
          <w:sz w:val="24"/>
          <w:szCs w:val="24"/>
          <w:vertAlign w:val="baseline"/>
        </w:rPr>
        <w:t>T</w:t>
      </w:r>
      <w:r w:rsidR="00FE40A7">
        <w:rPr>
          <w:rFonts w:ascii="Palatino Linotype" w:hAnsi="Palatino Linotype"/>
          <w:sz w:val="24"/>
          <w:szCs w:val="24"/>
        </w:rPr>
        <w:t>o this end, the</w:t>
      </w:r>
      <w:r w:rsidDel="00FE40A7" w:rsidR="00190061">
        <w:rPr>
          <w:rFonts w:ascii="Palatino Linotype" w:hAnsi="Palatino Linotype"/>
          <w:sz w:val="24"/>
          <w:szCs w:val="24"/>
        </w:rPr>
        <w:t xml:space="preserve"> </w:t>
      </w:r>
      <w:r w:rsidR="00190061">
        <w:rPr>
          <w:rFonts w:ascii="Palatino Linotype" w:hAnsi="Palatino Linotype"/>
          <w:sz w:val="24"/>
          <w:szCs w:val="24"/>
        </w:rPr>
        <w:t>A</w:t>
      </w:r>
      <w:r w:rsidR="00AF6F19">
        <w:rPr>
          <w:rFonts w:ascii="Palatino Linotype" w:hAnsi="Palatino Linotype"/>
          <w:sz w:val="24"/>
          <w:szCs w:val="24"/>
        </w:rPr>
        <w:t xml:space="preserve">L </w:t>
      </w:r>
      <w:r w:rsidR="00111B65">
        <w:rPr>
          <w:rFonts w:ascii="Palatino Linotype" w:hAnsi="Palatino Linotype"/>
          <w:sz w:val="24"/>
          <w:szCs w:val="24"/>
        </w:rPr>
        <w:t xml:space="preserve">submitted </w:t>
      </w:r>
      <w:r w:rsidR="00A93CA2">
        <w:rPr>
          <w:rFonts w:ascii="Palatino Linotype" w:hAnsi="Palatino Linotype"/>
          <w:sz w:val="24"/>
          <w:szCs w:val="24"/>
        </w:rPr>
        <w:t xml:space="preserve">a </w:t>
      </w:r>
      <w:r w:rsidR="00FE40A7">
        <w:rPr>
          <w:rFonts w:ascii="Palatino Linotype" w:hAnsi="Palatino Linotype"/>
          <w:sz w:val="24"/>
          <w:szCs w:val="24"/>
        </w:rPr>
        <w:t>“</w:t>
      </w:r>
      <w:r w:rsidR="00A93CA2">
        <w:rPr>
          <w:rFonts w:ascii="Palatino Linotype" w:hAnsi="Palatino Linotype"/>
          <w:sz w:val="24"/>
          <w:szCs w:val="24"/>
        </w:rPr>
        <w:t>Financial Monitoring Guidance Document</w:t>
      </w:r>
      <w:r w:rsidR="00FE40A7">
        <w:rPr>
          <w:rFonts w:ascii="Palatino Linotype" w:hAnsi="Palatino Linotype"/>
          <w:sz w:val="24"/>
          <w:szCs w:val="24"/>
        </w:rPr>
        <w:t>”</w:t>
      </w:r>
      <w:r w:rsidR="00A93CA2">
        <w:rPr>
          <w:rFonts w:ascii="Palatino Linotype" w:hAnsi="Palatino Linotype"/>
          <w:sz w:val="24"/>
          <w:szCs w:val="24"/>
        </w:rPr>
        <w:t xml:space="preserve"> </w:t>
      </w:r>
      <w:r w:rsidR="48DBBBF9">
        <w:rPr>
          <w:rFonts w:ascii="Palatino Linotype" w:hAnsi="Palatino Linotype"/>
          <w:sz w:val="24"/>
          <w:szCs w:val="24"/>
        </w:rPr>
        <w:t>(Guidance</w:t>
      </w:r>
      <w:r w:rsidR="18BC25E3">
        <w:rPr>
          <w:rFonts w:ascii="Palatino Linotype" w:hAnsi="Palatino Linotype"/>
          <w:sz w:val="24"/>
          <w:szCs w:val="24"/>
        </w:rPr>
        <w:t xml:space="preserve"> Document</w:t>
      </w:r>
      <w:r w:rsidR="48DBBBF9">
        <w:rPr>
          <w:rFonts w:ascii="Palatino Linotype" w:hAnsi="Palatino Linotype"/>
          <w:sz w:val="24"/>
          <w:szCs w:val="24"/>
        </w:rPr>
        <w:t>)</w:t>
      </w:r>
      <w:r w:rsidR="5FFB9C04">
        <w:rPr>
          <w:rFonts w:ascii="Palatino Linotype" w:hAnsi="Palatino Linotype"/>
          <w:sz w:val="24"/>
          <w:szCs w:val="24"/>
        </w:rPr>
        <w:t xml:space="preserve"> for approval,</w:t>
      </w:r>
      <w:r w:rsidR="5ED64985">
        <w:rPr>
          <w:rFonts w:ascii="Palatino Linotype" w:hAnsi="Palatino Linotype"/>
          <w:sz w:val="24"/>
          <w:szCs w:val="24"/>
        </w:rPr>
        <w:t xml:space="preserve"> </w:t>
      </w:r>
      <w:r w:rsidR="00FA0902">
        <w:rPr>
          <w:rFonts w:ascii="Palatino Linotype" w:hAnsi="Palatino Linotype"/>
          <w:sz w:val="24"/>
          <w:szCs w:val="24"/>
        </w:rPr>
        <w:t xml:space="preserve">to clarify </w:t>
      </w:r>
      <w:r w:rsidR="006534F4">
        <w:rPr>
          <w:rFonts w:ascii="Palatino Linotype" w:hAnsi="Palatino Linotype"/>
          <w:sz w:val="24"/>
          <w:szCs w:val="24"/>
        </w:rPr>
        <w:t>certain</w:t>
      </w:r>
      <w:r w:rsidR="00EC7C20">
        <w:rPr>
          <w:rFonts w:ascii="Palatino Linotype" w:hAnsi="Palatino Linotype"/>
          <w:sz w:val="24"/>
          <w:szCs w:val="24"/>
        </w:rPr>
        <w:t xml:space="preserve"> reporting requirements that were ordered in </w:t>
      </w:r>
      <w:r w:rsidR="201FF23E">
        <w:rPr>
          <w:rFonts w:ascii="Palatino Linotype" w:hAnsi="Palatino Linotype"/>
          <w:sz w:val="24"/>
          <w:szCs w:val="24"/>
        </w:rPr>
        <w:t>the Decision</w:t>
      </w:r>
      <w:r w:rsidR="004A4A7C">
        <w:rPr>
          <w:rFonts w:ascii="Palatino Linotype" w:hAnsi="Palatino Linotype" w:eastAsia="Palatino Linotype"/>
          <w:sz w:val="24"/>
          <w:szCs w:val="24"/>
        </w:rPr>
        <w:t>, including</w:t>
      </w:r>
      <w:r w:rsidRPr="4EE7B610" w:rsidR="00650D3E">
        <w:rPr>
          <w:rFonts w:ascii="Palatino Linotype" w:hAnsi="Palatino Linotype" w:eastAsia="Palatino Linotype"/>
          <w:sz w:val="24"/>
          <w:szCs w:val="24"/>
        </w:rPr>
        <w:t xml:space="preserve">: </w:t>
      </w:r>
    </w:p>
    <w:p w:rsidR="00623211" w:rsidP="006534F4" w:rsidRDefault="00623211" w14:paraId="372970F8" w14:textId="77777777">
      <w:pPr>
        <w:rPr>
          <w:rFonts w:ascii="Palatino Linotype" w:hAnsi="Palatino Linotype" w:eastAsia="Palatino Linotype"/>
          <w:sz w:val="24"/>
          <w:szCs w:val="24"/>
        </w:rPr>
      </w:pPr>
    </w:p>
    <w:p w:rsidR="0014069F" w:rsidP="0014069F" w:rsidRDefault="0077465C" w14:paraId="009860B1" w14:textId="509DB61F">
      <w:pPr>
        <w:pStyle w:val="ListParagraph"/>
        <w:numPr>
          <w:ilvl w:val="0"/>
          <w:numId w:val="28"/>
        </w:numPr>
        <w:rPr>
          <w:rFonts w:ascii="Palatino Linotype" w:hAnsi="Palatino Linotype"/>
          <w:sz w:val="24"/>
          <w:szCs w:val="24"/>
        </w:rPr>
      </w:pPr>
      <w:r w:rsidRPr="00FF7362">
        <w:rPr>
          <w:rFonts w:ascii="Palatino Linotype" w:hAnsi="Palatino Linotype"/>
          <w:sz w:val="24"/>
          <w:szCs w:val="24"/>
        </w:rPr>
        <w:t xml:space="preserve">Tier 2 reporting conditions and an explanation of each condition, </w:t>
      </w:r>
    </w:p>
    <w:p w:rsidR="00215558" w:rsidP="0014069F" w:rsidRDefault="00D3308D" w14:paraId="15004945" w14:textId="4D60A485">
      <w:pPr>
        <w:pStyle w:val="ListParagraph"/>
        <w:numPr>
          <w:ilvl w:val="0"/>
          <w:numId w:val="28"/>
        </w:numPr>
        <w:rPr>
          <w:rFonts w:ascii="Palatino Linotype" w:hAnsi="Palatino Linotype"/>
          <w:sz w:val="24"/>
          <w:szCs w:val="24"/>
        </w:rPr>
      </w:pPr>
      <w:r>
        <w:rPr>
          <w:rFonts w:ascii="Palatino Linotype" w:hAnsi="Palatino Linotype"/>
          <w:sz w:val="24"/>
          <w:szCs w:val="24"/>
        </w:rPr>
        <w:t xml:space="preserve">how and when CCAs must report the occurrence of a Tier 2 condition, </w:t>
      </w:r>
    </w:p>
    <w:p w:rsidR="00BB2B3C" w:rsidP="0014069F" w:rsidRDefault="00D3308D" w14:paraId="78EDC38F" w14:textId="0F945351">
      <w:pPr>
        <w:pStyle w:val="ListParagraph"/>
        <w:numPr>
          <w:ilvl w:val="0"/>
          <w:numId w:val="28"/>
        </w:numPr>
        <w:rPr>
          <w:rFonts w:ascii="Palatino Linotype" w:hAnsi="Palatino Linotype"/>
          <w:sz w:val="24"/>
          <w:szCs w:val="24"/>
        </w:rPr>
      </w:pPr>
      <w:r>
        <w:rPr>
          <w:rFonts w:ascii="Palatino Linotype" w:hAnsi="Palatino Linotype"/>
          <w:sz w:val="24"/>
          <w:szCs w:val="24"/>
        </w:rPr>
        <w:t xml:space="preserve">when a CCA may cease a previously triggered Tier 2 report, </w:t>
      </w:r>
    </w:p>
    <w:p w:rsidR="00BB2B3C" w:rsidP="0014069F" w:rsidRDefault="00D3308D" w14:paraId="371F03C6" w14:textId="484D0B77">
      <w:pPr>
        <w:pStyle w:val="ListParagraph"/>
        <w:numPr>
          <w:ilvl w:val="0"/>
          <w:numId w:val="28"/>
        </w:numPr>
        <w:rPr>
          <w:rFonts w:ascii="Palatino Linotype" w:hAnsi="Palatino Linotype"/>
          <w:sz w:val="24"/>
          <w:szCs w:val="24"/>
        </w:rPr>
      </w:pPr>
      <w:r>
        <w:rPr>
          <w:rFonts w:ascii="Palatino Linotype" w:hAnsi="Palatino Linotype"/>
          <w:sz w:val="24"/>
          <w:szCs w:val="24"/>
        </w:rPr>
        <w:t>how a CCA requests con</w:t>
      </w:r>
      <w:r w:rsidR="001515CB">
        <w:rPr>
          <w:rFonts w:ascii="Palatino Linotype" w:hAnsi="Palatino Linotype"/>
          <w:sz w:val="24"/>
          <w:szCs w:val="24"/>
        </w:rPr>
        <w:t xml:space="preserve">fidential treatment of market sensitive information reported to </w:t>
      </w:r>
      <w:r w:rsidR="0580AD92">
        <w:rPr>
          <w:rFonts w:ascii="Palatino Linotype" w:hAnsi="Palatino Linotype"/>
          <w:sz w:val="24"/>
          <w:szCs w:val="24"/>
        </w:rPr>
        <w:t>ED</w:t>
      </w:r>
      <w:r w:rsidR="001515CB">
        <w:rPr>
          <w:rFonts w:ascii="Palatino Linotype" w:hAnsi="Palatino Linotype"/>
          <w:sz w:val="24"/>
          <w:szCs w:val="24"/>
        </w:rPr>
        <w:t xml:space="preserve">, and </w:t>
      </w:r>
    </w:p>
    <w:p w:rsidR="00B11B7B" w:rsidP="0063296F" w:rsidRDefault="0012110C" w14:paraId="44A4B317" w14:textId="632A68FE">
      <w:pPr>
        <w:pStyle w:val="ListParagraph"/>
        <w:numPr>
          <w:ilvl w:val="0"/>
          <w:numId w:val="28"/>
        </w:numPr>
        <w:rPr>
          <w:rFonts w:ascii="Palatino Linotype" w:hAnsi="Palatino Linotype"/>
          <w:sz w:val="24"/>
          <w:szCs w:val="24"/>
        </w:rPr>
      </w:pPr>
      <w:r>
        <w:rPr>
          <w:rFonts w:ascii="Palatino Linotype" w:hAnsi="Palatino Linotype"/>
          <w:sz w:val="24"/>
          <w:szCs w:val="24"/>
        </w:rPr>
        <w:t xml:space="preserve">the enforcement mechanism used to ensure that CCAs report to the </w:t>
      </w:r>
      <w:r w:rsidR="17FD3076">
        <w:rPr>
          <w:rFonts w:ascii="Palatino Linotype" w:hAnsi="Palatino Linotype"/>
          <w:sz w:val="24"/>
          <w:szCs w:val="24"/>
        </w:rPr>
        <w:t>ED</w:t>
      </w:r>
      <w:r>
        <w:rPr>
          <w:rFonts w:ascii="Palatino Linotype" w:hAnsi="Palatino Linotype"/>
          <w:sz w:val="24"/>
          <w:szCs w:val="24"/>
        </w:rPr>
        <w:t xml:space="preserve"> on time in accordance with the </w:t>
      </w:r>
      <w:r w:rsidR="008A35CB">
        <w:rPr>
          <w:rFonts w:ascii="Palatino Linotype" w:hAnsi="Palatino Linotype"/>
          <w:sz w:val="24"/>
          <w:szCs w:val="24"/>
        </w:rPr>
        <w:t xml:space="preserve">applicable </w:t>
      </w:r>
      <w:r>
        <w:rPr>
          <w:rFonts w:ascii="Palatino Linotype" w:hAnsi="Palatino Linotype"/>
          <w:sz w:val="24"/>
          <w:szCs w:val="24"/>
        </w:rPr>
        <w:t>deadlines</w:t>
      </w:r>
      <w:r w:rsidR="008A35CB">
        <w:rPr>
          <w:rFonts w:ascii="Palatino Linotype" w:hAnsi="Palatino Linotype"/>
          <w:sz w:val="24"/>
          <w:szCs w:val="24"/>
        </w:rPr>
        <w:t>.</w:t>
      </w:r>
    </w:p>
    <w:p w:rsidR="00D97D53" w:rsidRDefault="00D97D53" w14:paraId="7FD9CF7E" w14:textId="77777777">
      <w:pPr>
        <w:rPr>
          <w:rFonts w:ascii="Palatino Linotype" w:hAnsi="Palatino Linotype"/>
          <w:sz w:val="24"/>
          <w:szCs w:val="24"/>
        </w:rPr>
      </w:pPr>
    </w:p>
    <w:p w:rsidR="00D97D53" w:rsidRDefault="37AE6043" w14:paraId="520C2C41" w14:textId="108B2880">
      <w:pPr>
        <w:rPr>
          <w:rFonts w:ascii="Palatino Linotype" w:hAnsi="Palatino Linotype"/>
          <w:sz w:val="24"/>
          <w:szCs w:val="24"/>
        </w:rPr>
      </w:pPr>
      <w:r w:rsidRPr="4EE7B610">
        <w:rPr>
          <w:rFonts w:ascii="Palatino Linotype" w:hAnsi="Palatino Linotype"/>
          <w:sz w:val="24"/>
          <w:szCs w:val="24"/>
        </w:rPr>
        <w:lastRenderedPageBreak/>
        <w:t>The Decision</w:t>
      </w:r>
      <w:r w:rsidRPr="4EE7B610" w:rsidR="004558D8">
        <w:rPr>
          <w:rFonts w:ascii="Palatino Linotype" w:hAnsi="Palatino Linotype"/>
          <w:sz w:val="24"/>
          <w:szCs w:val="24"/>
        </w:rPr>
        <w:t xml:space="preserve"> adopted a series of reporting </w:t>
      </w:r>
      <w:r w:rsidRPr="4EE7B610" w:rsidR="00EE133C">
        <w:rPr>
          <w:rFonts w:ascii="Palatino Linotype" w:hAnsi="Palatino Linotype"/>
          <w:sz w:val="24"/>
          <w:szCs w:val="24"/>
        </w:rPr>
        <w:t>conditions</w:t>
      </w:r>
      <w:r w:rsidRPr="4EE7B610" w:rsidR="00910E4E">
        <w:rPr>
          <w:rFonts w:ascii="Palatino Linotype" w:hAnsi="Palatino Linotype"/>
          <w:sz w:val="24"/>
          <w:szCs w:val="24"/>
        </w:rPr>
        <w:t xml:space="preserve">. </w:t>
      </w:r>
      <w:r w:rsidRPr="4EE7B610" w:rsidR="004558D8">
        <w:rPr>
          <w:rFonts w:ascii="Palatino Linotype" w:hAnsi="Palatino Linotype"/>
          <w:sz w:val="24"/>
          <w:szCs w:val="24"/>
        </w:rPr>
        <w:t xml:space="preserve">CalCCA resubmitted </w:t>
      </w:r>
      <w:r w:rsidRPr="4EE7B610" w:rsidR="00F33281">
        <w:rPr>
          <w:rFonts w:ascii="Palatino Linotype" w:hAnsi="Palatino Linotype"/>
          <w:sz w:val="24"/>
          <w:szCs w:val="24"/>
        </w:rPr>
        <w:t xml:space="preserve">the same list in a table format with </w:t>
      </w:r>
      <w:r w:rsidRPr="4EE7B610" w:rsidR="00F643EF">
        <w:rPr>
          <w:rFonts w:ascii="Palatino Linotype" w:hAnsi="Palatino Linotype"/>
          <w:sz w:val="24"/>
          <w:szCs w:val="24"/>
        </w:rPr>
        <w:t xml:space="preserve">CalCCA’s </w:t>
      </w:r>
      <w:r w:rsidRPr="4EE7B610" w:rsidR="00F33281">
        <w:rPr>
          <w:rFonts w:ascii="Palatino Linotype" w:hAnsi="Palatino Linotype"/>
          <w:sz w:val="24"/>
          <w:szCs w:val="24"/>
        </w:rPr>
        <w:t>corresponding explanation</w:t>
      </w:r>
      <w:r w:rsidRPr="4EE7B610" w:rsidR="00F643EF">
        <w:rPr>
          <w:rFonts w:ascii="Palatino Linotype" w:hAnsi="Palatino Linotype"/>
          <w:sz w:val="24"/>
          <w:szCs w:val="24"/>
        </w:rPr>
        <w:t>. CalCCA’s table is</w:t>
      </w:r>
      <w:r w:rsidRPr="4EE7B610" w:rsidR="00F33281">
        <w:rPr>
          <w:rFonts w:ascii="Palatino Linotype" w:hAnsi="Palatino Linotype"/>
          <w:sz w:val="24"/>
          <w:szCs w:val="24"/>
        </w:rPr>
        <w:t xml:space="preserve"> </w:t>
      </w:r>
      <w:r w:rsidR="00801DBF">
        <w:rPr>
          <w:rFonts w:ascii="Palatino Linotype" w:hAnsi="Palatino Linotype"/>
          <w:sz w:val="24"/>
          <w:szCs w:val="24"/>
        </w:rPr>
        <w:t xml:space="preserve">reproduced </w:t>
      </w:r>
      <w:r w:rsidRPr="4EE7B610" w:rsidR="00F33281">
        <w:rPr>
          <w:rFonts w:ascii="Palatino Linotype" w:hAnsi="Palatino Linotype"/>
          <w:sz w:val="24"/>
          <w:szCs w:val="24"/>
        </w:rPr>
        <w:t>below.</w:t>
      </w:r>
    </w:p>
    <w:p w:rsidR="1240FEF0" w:rsidP="1240FEF0" w:rsidRDefault="1240FEF0" w14:paraId="2D02D0FF" w14:textId="5D3DF9BC">
      <w:pPr>
        <w:rPr>
          <w:rFonts w:ascii="Palatino Linotype" w:hAnsi="Palatino Linotype"/>
          <w:sz w:val="24"/>
          <w:szCs w:val="24"/>
        </w:rPr>
      </w:pPr>
    </w:p>
    <w:p w:rsidRPr="00F33281" w:rsidR="00F33281" w:rsidP="00F33281" w:rsidRDefault="00F33281" w14:paraId="4568D8FE" w14:textId="00BF9BB1">
      <w:pPr>
        <w:jc w:val="center"/>
        <w:rPr>
          <w:rFonts w:ascii="Palatino Linotype" w:hAnsi="Palatino Linotype"/>
          <w:b/>
          <w:bCs/>
          <w:sz w:val="24"/>
          <w:szCs w:val="24"/>
        </w:rPr>
      </w:pPr>
      <w:r w:rsidRPr="00F33281">
        <w:rPr>
          <w:rFonts w:ascii="Palatino Linotype" w:hAnsi="Palatino Linotype"/>
          <w:b/>
          <w:bCs/>
          <w:sz w:val="24"/>
          <w:szCs w:val="24"/>
        </w:rPr>
        <w:t>Table 1: Tier-Two Reporting Conditions</w:t>
      </w:r>
    </w:p>
    <w:tbl>
      <w:tblPr>
        <w:tblStyle w:val="TableGrid"/>
        <w:tblW w:w="0" w:type="auto"/>
        <w:tblLook w:val="04A0" w:firstRow="1" w:lastRow="0" w:firstColumn="1" w:lastColumn="0" w:noHBand="0" w:noVBand="1"/>
      </w:tblPr>
      <w:tblGrid>
        <w:gridCol w:w="4675"/>
        <w:gridCol w:w="4675"/>
      </w:tblGrid>
      <w:tr w:rsidR="00722C5E" w:rsidTr="00722C5E" w14:paraId="34692C69" w14:textId="77777777">
        <w:tc>
          <w:tcPr>
            <w:tcW w:w="4675" w:type="dxa"/>
            <w:shd w:val="clear" w:color="auto" w:fill="BFBFBF" w:themeFill="background1" w:themeFillShade="BF"/>
          </w:tcPr>
          <w:p w:rsidRPr="00722C5E" w:rsidR="00722C5E" w:rsidP="4BA7214B" w:rsidRDefault="00722C5E" w14:paraId="2F2CC524" w14:textId="5775BF04">
            <w:pPr>
              <w:rPr>
                <w:rFonts w:ascii="Palatino Linotype" w:hAnsi="Palatino Linotype" w:eastAsia="Palatino Linotype"/>
                <w:b/>
                <w:sz w:val="24"/>
                <w:szCs w:val="24"/>
              </w:rPr>
            </w:pPr>
            <w:r w:rsidRPr="00722C5E">
              <w:rPr>
                <w:rFonts w:ascii="Palatino Linotype" w:hAnsi="Palatino Linotype" w:eastAsia="Palatino Linotype"/>
                <w:b/>
                <w:sz w:val="24"/>
                <w:szCs w:val="24"/>
              </w:rPr>
              <w:t>Condition</w:t>
            </w:r>
          </w:p>
        </w:tc>
        <w:tc>
          <w:tcPr>
            <w:tcW w:w="4675" w:type="dxa"/>
            <w:shd w:val="clear" w:color="auto" w:fill="BFBFBF" w:themeFill="background1" w:themeFillShade="BF"/>
          </w:tcPr>
          <w:p w:rsidRPr="00722C5E" w:rsidR="00722C5E" w:rsidP="4BA7214B" w:rsidRDefault="00722C5E" w14:paraId="6393B3E4" w14:textId="5E942284">
            <w:pPr>
              <w:rPr>
                <w:rFonts w:ascii="Palatino Linotype" w:hAnsi="Palatino Linotype" w:eastAsia="Palatino Linotype"/>
                <w:b/>
                <w:sz w:val="24"/>
                <w:szCs w:val="24"/>
              </w:rPr>
            </w:pPr>
            <w:r>
              <w:rPr>
                <w:rFonts w:ascii="Palatino Linotype" w:hAnsi="Palatino Linotype" w:eastAsia="Palatino Linotype"/>
                <w:b/>
                <w:sz w:val="24"/>
                <w:szCs w:val="24"/>
              </w:rPr>
              <w:t>Explanation</w:t>
            </w:r>
          </w:p>
        </w:tc>
      </w:tr>
      <w:tr w:rsidRPr="00722C5E" w:rsidR="00722C5E" w:rsidTr="00722C5E" w14:paraId="308DF68D" w14:textId="77777777">
        <w:tc>
          <w:tcPr>
            <w:tcW w:w="4675" w:type="dxa"/>
          </w:tcPr>
          <w:p w:rsidRPr="00722C5E" w:rsidR="00722C5E" w:rsidP="4BA7214B" w:rsidRDefault="00722C5E" w14:paraId="41D99847" w14:textId="2C660FC2">
            <w:pPr>
              <w:rPr>
                <w:rFonts w:ascii="Palatino Linotype" w:hAnsi="Palatino Linotype" w:eastAsia="Palatino Linotype"/>
                <w:bCs/>
                <w:sz w:val="24"/>
                <w:szCs w:val="24"/>
              </w:rPr>
            </w:pPr>
            <w:r>
              <w:rPr>
                <w:rFonts w:ascii="Palatino Linotype" w:hAnsi="Palatino Linotype" w:eastAsia="Palatino Linotype"/>
                <w:bCs/>
                <w:sz w:val="24"/>
                <w:szCs w:val="24"/>
              </w:rPr>
              <w:t>The CCA receives a credit rating below BBB-/Baa3 from S&amp;P &amp; Moody’s</w:t>
            </w:r>
          </w:p>
        </w:tc>
        <w:tc>
          <w:tcPr>
            <w:tcW w:w="4675" w:type="dxa"/>
          </w:tcPr>
          <w:p w:rsidRPr="00722C5E" w:rsidR="00722C5E" w:rsidP="4BA7214B" w:rsidRDefault="00722C5E" w14:paraId="53B3B75B" w14:textId="52A1715A">
            <w:pPr>
              <w:rPr>
                <w:rFonts w:ascii="Palatino Linotype" w:hAnsi="Palatino Linotype" w:eastAsia="Palatino Linotype"/>
                <w:bCs/>
                <w:sz w:val="24"/>
                <w:szCs w:val="24"/>
              </w:rPr>
            </w:pPr>
            <w:r>
              <w:rPr>
                <w:rFonts w:ascii="Palatino Linotype" w:hAnsi="Palatino Linotype" w:eastAsia="Palatino Linotype"/>
                <w:bCs/>
                <w:sz w:val="24"/>
                <w:szCs w:val="24"/>
              </w:rPr>
              <w:t xml:space="preserve">This </w:t>
            </w:r>
            <w:r w:rsidR="00D92B89">
              <w:rPr>
                <w:rFonts w:ascii="Palatino Linotype" w:hAnsi="Palatino Linotype" w:eastAsia="Palatino Linotype"/>
                <w:bCs/>
                <w:sz w:val="24"/>
                <w:szCs w:val="24"/>
              </w:rPr>
              <w:t xml:space="preserve">condition applies only to CCAs who are downgraded from an investment grade rating to </w:t>
            </w:r>
            <w:r w:rsidR="00E043A9">
              <w:rPr>
                <w:rFonts w:ascii="Palatino Linotype" w:hAnsi="Palatino Linotype" w:eastAsia="Palatino Linotype"/>
                <w:bCs/>
                <w:sz w:val="24"/>
                <w:szCs w:val="24"/>
              </w:rPr>
              <w:t>a noninvestment grade rating. This condition does not require all CCAs to obtain a credit rating.</w:t>
            </w:r>
          </w:p>
        </w:tc>
      </w:tr>
      <w:tr w:rsidRPr="00722C5E" w:rsidR="00722C5E" w:rsidTr="00722C5E" w14:paraId="11D31F72" w14:textId="77777777">
        <w:tc>
          <w:tcPr>
            <w:tcW w:w="4675" w:type="dxa"/>
          </w:tcPr>
          <w:p w:rsidR="00722C5E" w:rsidP="4BA7214B" w:rsidRDefault="00E043A9" w14:paraId="2D83CEB5" w14:textId="77777777">
            <w:pPr>
              <w:rPr>
                <w:rFonts w:ascii="Palatino Linotype" w:hAnsi="Palatino Linotype" w:eastAsia="Palatino Linotype"/>
                <w:bCs/>
                <w:sz w:val="24"/>
                <w:szCs w:val="24"/>
              </w:rPr>
            </w:pPr>
            <w:r>
              <w:rPr>
                <w:rFonts w:ascii="Palatino Linotype" w:hAnsi="Palatino Linotype" w:eastAsia="Palatino Linotype"/>
                <w:bCs/>
                <w:sz w:val="24"/>
                <w:szCs w:val="24"/>
              </w:rPr>
              <w:t>Days Liquidity on Hand (DLOH) is less than 45 days</w:t>
            </w:r>
          </w:p>
          <w:p w:rsidR="00E043A9" w:rsidP="4BA7214B" w:rsidRDefault="00E043A9" w14:paraId="247FAAEA" w14:textId="77777777">
            <w:pPr>
              <w:rPr>
                <w:rFonts w:ascii="Palatino Linotype" w:hAnsi="Palatino Linotype" w:eastAsia="Palatino Linotype"/>
                <w:bCs/>
                <w:sz w:val="24"/>
                <w:szCs w:val="24"/>
              </w:rPr>
            </w:pPr>
          </w:p>
          <w:p w:rsidRPr="00E043A9" w:rsidR="00E043A9" w:rsidP="4BA7214B" w:rsidRDefault="00E043A9" w14:paraId="5138468E" w14:textId="1C6E7709">
            <w:pPr>
              <w:rPr>
                <w:rFonts w:ascii="Palatino Linotype" w:hAnsi="Palatino Linotype" w:eastAsia="Palatino Linotype"/>
                <w:bCs/>
                <w:i/>
                <w:iCs/>
                <w:sz w:val="20"/>
              </w:rPr>
            </w:pPr>
            <w:r w:rsidRPr="00E043A9">
              <w:rPr>
                <w:rFonts w:ascii="Palatino Linotype" w:hAnsi="Palatino Linotype" w:eastAsia="Palatino Linotype"/>
                <w:bCs/>
                <w:i/>
                <w:iCs/>
                <w:sz w:val="20"/>
              </w:rPr>
              <w:t xml:space="preserve">Note: this condition triggers Tier 2 reporting only if the Adjusted DSCR is trigger is also met. </w:t>
            </w:r>
          </w:p>
        </w:tc>
        <w:tc>
          <w:tcPr>
            <w:tcW w:w="4675" w:type="dxa"/>
          </w:tcPr>
          <w:p w:rsidRPr="00722C5E" w:rsidR="00722C5E" w:rsidP="4BA7214B" w:rsidRDefault="00E043A9" w14:paraId="76F78C6D" w14:textId="79CEF23A">
            <w:pPr>
              <w:rPr>
                <w:rFonts w:ascii="Palatino Linotype" w:hAnsi="Palatino Linotype" w:eastAsia="Palatino Linotype"/>
                <w:bCs/>
                <w:sz w:val="24"/>
                <w:szCs w:val="24"/>
              </w:rPr>
            </w:pPr>
            <w:r>
              <w:rPr>
                <w:rFonts w:ascii="Palatino Linotype" w:hAnsi="Palatino Linotype" w:eastAsia="Palatino Linotype"/>
                <w:bCs/>
                <w:sz w:val="24"/>
                <w:szCs w:val="24"/>
              </w:rPr>
              <w:t xml:space="preserve">DLOH is defined as a CCA’s available unrestricted cash and investments and eligible unused bank </w:t>
            </w:r>
            <w:r w:rsidR="00011934">
              <w:rPr>
                <w:rFonts w:ascii="Palatino Linotype" w:hAnsi="Palatino Linotype" w:eastAsia="Palatino Linotype"/>
                <w:bCs/>
                <w:sz w:val="24"/>
                <w:szCs w:val="24"/>
              </w:rPr>
              <w:t xml:space="preserve">lines </w:t>
            </w:r>
            <w:r>
              <w:rPr>
                <w:rFonts w:ascii="Palatino Linotype" w:hAnsi="Palatino Linotype" w:eastAsia="Palatino Linotype"/>
                <w:bCs/>
                <w:sz w:val="24"/>
                <w:szCs w:val="24"/>
              </w:rPr>
              <w:t xml:space="preserve">of credit, credit agreements, and capacity under commercial paper programs, multiplied by 365. This amount </w:t>
            </w:r>
            <w:r w:rsidR="00E53DDD">
              <w:rPr>
                <w:rFonts w:ascii="Palatino Linotype" w:hAnsi="Palatino Linotype" w:eastAsia="Palatino Linotype"/>
                <w:bCs/>
                <w:sz w:val="24"/>
                <w:szCs w:val="24"/>
              </w:rPr>
              <w:t>shall be</w:t>
            </w:r>
            <w:r>
              <w:rPr>
                <w:rFonts w:ascii="Palatino Linotype" w:hAnsi="Palatino Linotype" w:eastAsia="Palatino Linotype"/>
                <w:bCs/>
                <w:sz w:val="24"/>
                <w:szCs w:val="24"/>
              </w:rPr>
              <w:t xml:space="preserve"> then divided by the total of the last twelve months of the CCA’s operating and maint</w:t>
            </w:r>
            <w:r w:rsidR="00CB22CE">
              <w:rPr>
                <w:rFonts w:ascii="Palatino Linotype" w:hAnsi="Palatino Linotype" w:eastAsia="Palatino Linotype"/>
                <w:bCs/>
                <w:sz w:val="24"/>
                <w:szCs w:val="24"/>
              </w:rPr>
              <w:t>ena</w:t>
            </w:r>
            <w:r>
              <w:rPr>
                <w:rFonts w:ascii="Palatino Linotype" w:hAnsi="Palatino Linotype" w:eastAsia="Palatino Linotype"/>
                <w:bCs/>
                <w:sz w:val="24"/>
                <w:szCs w:val="24"/>
              </w:rPr>
              <w:t>nce expenses, excluding depreciation and amortization.</w:t>
            </w:r>
          </w:p>
        </w:tc>
      </w:tr>
      <w:tr w:rsidRPr="00722C5E" w:rsidR="00722C5E" w:rsidTr="00722C5E" w14:paraId="0AB06EDC" w14:textId="77777777">
        <w:tc>
          <w:tcPr>
            <w:tcW w:w="4675" w:type="dxa"/>
          </w:tcPr>
          <w:p w:rsidR="00722C5E" w:rsidP="4BA7214B" w:rsidRDefault="00095D3E" w14:paraId="30D755CD" w14:textId="77777777">
            <w:pPr>
              <w:rPr>
                <w:rFonts w:ascii="Palatino Linotype" w:hAnsi="Palatino Linotype" w:eastAsia="Palatino Linotype"/>
                <w:bCs/>
                <w:sz w:val="24"/>
                <w:szCs w:val="24"/>
              </w:rPr>
            </w:pPr>
            <w:r>
              <w:rPr>
                <w:rFonts w:ascii="Palatino Linotype" w:hAnsi="Palatino Linotype" w:eastAsia="Palatino Linotype"/>
                <w:bCs/>
                <w:sz w:val="24"/>
                <w:szCs w:val="24"/>
              </w:rPr>
              <w:t>Adjusted Debt Service Coverage Ratio (DSCR) is less than 1.0</w:t>
            </w:r>
          </w:p>
          <w:p w:rsidR="009E1348" w:rsidP="4BA7214B" w:rsidRDefault="009E1348" w14:paraId="2C9A1632" w14:textId="77777777">
            <w:pPr>
              <w:rPr>
                <w:rFonts w:ascii="Palatino Linotype" w:hAnsi="Palatino Linotype" w:eastAsia="Palatino Linotype"/>
                <w:bCs/>
                <w:sz w:val="24"/>
                <w:szCs w:val="24"/>
              </w:rPr>
            </w:pPr>
          </w:p>
          <w:p w:rsidRPr="009E1348" w:rsidR="009E1348" w:rsidP="4BA7214B" w:rsidRDefault="009E1348" w14:paraId="6B6A16FA" w14:textId="6D4DFD46">
            <w:pPr>
              <w:rPr>
                <w:rFonts w:ascii="Palatino Linotype" w:hAnsi="Palatino Linotype" w:eastAsia="Palatino Linotype"/>
                <w:bCs/>
                <w:i/>
                <w:iCs/>
                <w:sz w:val="20"/>
              </w:rPr>
            </w:pPr>
            <w:r w:rsidRPr="009E1348">
              <w:rPr>
                <w:rFonts w:ascii="Palatino Linotype" w:hAnsi="Palatino Linotype" w:eastAsia="Palatino Linotype"/>
                <w:bCs/>
                <w:i/>
                <w:iCs/>
                <w:sz w:val="20"/>
              </w:rPr>
              <w:t xml:space="preserve">Note: this condition triggers Tier 2 reporting only if the DLOH trigger is also met. </w:t>
            </w:r>
          </w:p>
        </w:tc>
        <w:tc>
          <w:tcPr>
            <w:tcW w:w="4675" w:type="dxa"/>
          </w:tcPr>
          <w:p w:rsidR="00722C5E" w:rsidP="4BA7214B" w:rsidRDefault="006021A5" w14:paraId="5AA97B80" w14:textId="77777777">
            <w:pPr>
              <w:rPr>
                <w:rFonts w:ascii="Palatino Linotype" w:hAnsi="Palatino Linotype" w:eastAsia="Palatino Linotype"/>
                <w:bCs/>
                <w:sz w:val="24"/>
                <w:szCs w:val="24"/>
              </w:rPr>
            </w:pPr>
            <w:r>
              <w:rPr>
                <w:rFonts w:ascii="Palatino Linotype" w:hAnsi="Palatino Linotype" w:eastAsia="Palatino Linotype"/>
                <w:bCs/>
                <w:sz w:val="24"/>
                <w:szCs w:val="24"/>
              </w:rPr>
              <w:t xml:space="preserve">Adjusted DSCR is defined as Numerator: For the last </w:t>
            </w:r>
            <w:r w:rsidR="00482C11">
              <w:rPr>
                <w:rFonts w:ascii="Palatino Linotype" w:hAnsi="Palatino Linotype" w:eastAsia="Palatino Linotype"/>
                <w:bCs/>
                <w:sz w:val="24"/>
                <w:szCs w:val="24"/>
              </w:rPr>
              <w:t>twelve months, recurring revenue plus interest income plus withdrawals from a Rate Stabilization Fund, minus recurring cash</w:t>
            </w:r>
            <w:r w:rsidR="00274F6C">
              <w:rPr>
                <w:rFonts w:ascii="Palatino Linotype" w:hAnsi="Palatino Linotype" w:eastAsia="Palatino Linotype"/>
                <w:bCs/>
                <w:sz w:val="24"/>
                <w:szCs w:val="24"/>
              </w:rPr>
              <w:t xml:space="preserve"> operating expenses and General Fund Transfers over the prior twelve-month period (where recurring revenue and recurring expenses exclude special, </w:t>
            </w:r>
            <w:r w:rsidR="00B10ED0">
              <w:rPr>
                <w:rFonts w:ascii="Palatino Linotype" w:hAnsi="Palatino Linotype" w:eastAsia="Palatino Linotype"/>
                <w:bCs/>
                <w:sz w:val="24"/>
                <w:szCs w:val="24"/>
              </w:rPr>
              <w:t>one-time items, and annual operating expenses exclude depreciation and amortization expenses).</w:t>
            </w:r>
          </w:p>
          <w:p w:rsidRPr="00722C5E" w:rsidR="00B10ED0" w:rsidP="4BA7214B" w:rsidRDefault="00B10ED0" w14:paraId="6000685C" w14:textId="0C403DFE">
            <w:pPr>
              <w:rPr>
                <w:rFonts w:ascii="Palatino Linotype" w:hAnsi="Palatino Linotype" w:eastAsia="Palatino Linotype"/>
                <w:bCs/>
                <w:sz w:val="24"/>
                <w:szCs w:val="24"/>
              </w:rPr>
            </w:pPr>
            <w:r>
              <w:rPr>
                <w:rFonts w:ascii="Palatino Linotype" w:hAnsi="Palatino Linotype" w:eastAsia="Palatino Linotype"/>
                <w:bCs/>
                <w:sz w:val="24"/>
                <w:szCs w:val="24"/>
              </w:rPr>
              <w:t>Denominator: Aggregate debt service over the prior twelve-month period (i.e.</w:t>
            </w:r>
            <w:r w:rsidR="00AC71E4">
              <w:rPr>
                <w:rFonts w:ascii="Palatino Linotype" w:hAnsi="Palatino Linotype" w:eastAsia="Palatino Linotype"/>
                <w:bCs/>
                <w:sz w:val="24"/>
                <w:szCs w:val="24"/>
              </w:rPr>
              <w:t>, principal, interest, and fees, as applicable, associated with the debt).</w:t>
            </w:r>
          </w:p>
        </w:tc>
      </w:tr>
      <w:tr w:rsidRPr="00722C5E" w:rsidR="00722C5E" w:rsidTr="00722C5E" w14:paraId="09F3B5A5" w14:textId="77777777">
        <w:tc>
          <w:tcPr>
            <w:tcW w:w="4675" w:type="dxa"/>
          </w:tcPr>
          <w:p w:rsidRPr="00722C5E" w:rsidR="00722C5E" w:rsidP="4BA7214B" w:rsidRDefault="00AC71E4" w14:paraId="2D99B4CE" w14:textId="29FF6000">
            <w:pPr>
              <w:rPr>
                <w:rFonts w:ascii="Palatino Linotype" w:hAnsi="Palatino Linotype" w:eastAsia="Palatino Linotype"/>
                <w:bCs/>
                <w:sz w:val="24"/>
                <w:szCs w:val="24"/>
              </w:rPr>
            </w:pPr>
            <w:r>
              <w:rPr>
                <w:rFonts w:ascii="Palatino Linotype" w:hAnsi="Palatino Linotype" w:eastAsia="Palatino Linotype"/>
                <w:bCs/>
                <w:sz w:val="24"/>
                <w:szCs w:val="24"/>
              </w:rPr>
              <w:lastRenderedPageBreak/>
              <w:t>Cash reserves for the CCA fall below 5 percent of annual expenses</w:t>
            </w:r>
          </w:p>
        </w:tc>
        <w:tc>
          <w:tcPr>
            <w:tcW w:w="4675" w:type="dxa"/>
          </w:tcPr>
          <w:p w:rsidR="00722C5E" w:rsidP="4BA7214B" w:rsidRDefault="00AC71E4" w14:paraId="4681900A" w14:textId="41C995D9">
            <w:pPr>
              <w:rPr>
                <w:rFonts w:ascii="Palatino Linotype" w:hAnsi="Palatino Linotype" w:eastAsia="Palatino Linotype"/>
                <w:bCs/>
                <w:sz w:val="24"/>
                <w:szCs w:val="24"/>
              </w:rPr>
            </w:pPr>
            <w:r>
              <w:rPr>
                <w:rFonts w:ascii="Palatino Linotype" w:hAnsi="Palatino Linotype" w:eastAsia="Palatino Linotype"/>
                <w:bCs/>
                <w:sz w:val="24"/>
                <w:szCs w:val="24"/>
              </w:rPr>
              <w:t xml:space="preserve">Cash reserves are defined as cash, cash </w:t>
            </w:r>
            <w:r w:rsidR="00397D6E">
              <w:rPr>
                <w:rFonts w:ascii="Palatino Linotype" w:hAnsi="Palatino Linotype" w:eastAsia="Palatino Linotype"/>
                <w:bCs/>
                <w:sz w:val="24"/>
                <w:szCs w:val="24"/>
              </w:rPr>
              <w:t>equivalents</w:t>
            </w:r>
            <w:r>
              <w:rPr>
                <w:rFonts w:ascii="Palatino Linotype" w:hAnsi="Palatino Linotype" w:eastAsia="Palatino Linotype"/>
                <w:bCs/>
                <w:sz w:val="24"/>
                <w:szCs w:val="24"/>
              </w:rPr>
              <w:t xml:space="preserve">, short-term investments, and unuse credit facilities. </w:t>
            </w:r>
          </w:p>
          <w:p w:rsidR="00AC71E4" w:rsidP="4BA7214B" w:rsidRDefault="00AC71E4" w14:paraId="60E2F2F7" w14:textId="77777777">
            <w:pPr>
              <w:rPr>
                <w:rFonts w:ascii="Palatino Linotype" w:hAnsi="Palatino Linotype" w:eastAsia="Palatino Linotype"/>
                <w:bCs/>
                <w:sz w:val="24"/>
                <w:szCs w:val="24"/>
              </w:rPr>
            </w:pPr>
            <w:r>
              <w:rPr>
                <w:rFonts w:ascii="Palatino Linotype" w:hAnsi="Palatino Linotype" w:eastAsia="Palatino Linotype"/>
                <w:bCs/>
                <w:sz w:val="24"/>
                <w:szCs w:val="24"/>
              </w:rPr>
              <w:t xml:space="preserve">The measure of cash </w:t>
            </w:r>
            <w:r w:rsidR="00F41B70">
              <w:rPr>
                <w:rFonts w:ascii="Palatino Linotype" w:hAnsi="Palatino Linotype" w:eastAsia="Palatino Linotype"/>
                <w:bCs/>
                <w:sz w:val="24"/>
                <w:szCs w:val="24"/>
              </w:rPr>
              <w:t>reserves must be directly tied to the CCA. It should not consider a city’s general fund cash reserves.</w:t>
            </w:r>
          </w:p>
          <w:p w:rsidRPr="00722C5E" w:rsidR="00F41B70" w:rsidP="4BA7214B" w:rsidRDefault="00F41B70" w14:paraId="7CBA163A" w14:textId="5449F36D">
            <w:pPr>
              <w:rPr>
                <w:rFonts w:ascii="Palatino Linotype" w:hAnsi="Palatino Linotype" w:eastAsia="Palatino Linotype"/>
                <w:bCs/>
                <w:sz w:val="24"/>
                <w:szCs w:val="24"/>
              </w:rPr>
            </w:pPr>
            <w:r>
              <w:rPr>
                <w:rFonts w:ascii="Palatino Linotype" w:hAnsi="Palatino Linotype" w:eastAsia="Palatino Linotype"/>
                <w:bCs/>
                <w:sz w:val="24"/>
                <w:szCs w:val="24"/>
              </w:rPr>
              <w:t>Where “annual expenses” are defined as the last twelve months of the CCA’s operating and mainte</w:t>
            </w:r>
            <w:r w:rsidR="00ED3B29">
              <w:rPr>
                <w:rFonts w:ascii="Palatino Linotype" w:hAnsi="Palatino Linotype" w:eastAsia="Palatino Linotype"/>
                <w:bCs/>
                <w:sz w:val="24"/>
                <w:szCs w:val="24"/>
              </w:rPr>
              <w:t xml:space="preserve">nance expenses, excluding depreciation and amortization. </w:t>
            </w:r>
          </w:p>
        </w:tc>
      </w:tr>
      <w:tr w:rsidRPr="00722C5E" w:rsidR="00722C5E" w:rsidTr="00722C5E" w14:paraId="3FE6F934" w14:textId="77777777">
        <w:tc>
          <w:tcPr>
            <w:tcW w:w="4675" w:type="dxa"/>
          </w:tcPr>
          <w:p w:rsidRPr="00722C5E" w:rsidR="00722C5E" w:rsidP="4BA7214B" w:rsidRDefault="00397D6E" w14:paraId="658C371B" w14:textId="708B1103">
            <w:pPr>
              <w:rPr>
                <w:rFonts w:ascii="Palatino Linotype" w:hAnsi="Palatino Linotype" w:eastAsia="Palatino Linotype"/>
                <w:bCs/>
                <w:sz w:val="24"/>
                <w:szCs w:val="24"/>
              </w:rPr>
            </w:pPr>
            <w:r>
              <w:rPr>
                <w:rFonts w:ascii="Palatino Linotype" w:hAnsi="Palatino Linotype" w:eastAsia="Palatino Linotype"/>
                <w:bCs/>
                <w:sz w:val="24"/>
                <w:szCs w:val="24"/>
              </w:rPr>
              <w:t>The CCA defaults on one or more procurement contracts required to meet RA requirements due to non-payment</w:t>
            </w:r>
          </w:p>
        </w:tc>
        <w:tc>
          <w:tcPr>
            <w:tcW w:w="4675" w:type="dxa"/>
          </w:tcPr>
          <w:p w:rsidRPr="00722C5E" w:rsidR="00722C5E" w:rsidP="4BA7214B" w:rsidRDefault="00397D6E" w14:paraId="4F2B018A" w14:textId="6AF95A64">
            <w:pPr>
              <w:rPr>
                <w:rFonts w:ascii="Palatino Linotype" w:hAnsi="Palatino Linotype" w:eastAsia="Palatino Linotype"/>
                <w:bCs/>
                <w:sz w:val="24"/>
                <w:szCs w:val="24"/>
              </w:rPr>
            </w:pPr>
            <w:r>
              <w:rPr>
                <w:rFonts w:ascii="Palatino Linotype" w:hAnsi="Palatino Linotype" w:eastAsia="Palatino Linotype"/>
                <w:bCs/>
                <w:sz w:val="24"/>
                <w:szCs w:val="24"/>
              </w:rPr>
              <w:t>This cond</w:t>
            </w:r>
            <w:r w:rsidR="008E62EE">
              <w:rPr>
                <w:rFonts w:ascii="Palatino Linotype" w:hAnsi="Palatino Linotype" w:eastAsia="Palatino Linotype"/>
                <w:bCs/>
                <w:sz w:val="24"/>
                <w:szCs w:val="24"/>
              </w:rPr>
              <w:t xml:space="preserve">ition is specific to the occurrence of an event of default for buyer non-payment after opportunities for disputes and cures have been </w:t>
            </w:r>
            <w:r w:rsidR="008B0298">
              <w:rPr>
                <w:rFonts w:ascii="Palatino Linotype" w:hAnsi="Palatino Linotype" w:eastAsia="Palatino Linotype"/>
                <w:bCs/>
                <w:sz w:val="24"/>
                <w:szCs w:val="24"/>
              </w:rPr>
              <w:t xml:space="preserve">exhausted as provided within the contract. </w:t>
            </w:r>
          </w:p>
        </w:tc>
      </w:tr>
      <w:tr w:rsidRPr="00722C5E" w:rsidR="00722C5E" w:rsidTr="00722C5E" w14:paraId="5849D336" w14:textId="77777777">
        <w:tc>
          <w:tcPr>
            <w:tcW w:w="4675" w:type="dxa"/>
          </w:tcPr>
          <w:p w:rsidRPr="00722C5E" w:rsidR="00722C5E" w:rsidP="4BA7214B" w:rsidRDefault="008B0298" w14:paraId="1AF31337" w14:textId="7641CD88">
            <w:pPr>
              <w:rPr>
                <w:rFonts w:ascii="Palatino Linotype" w:hAnsi="Palatino Linotype" w:eastAsia="Palatino Linotype"/>
                <w:bCs/>
                <w:sz w:val="24"/>
                <w:szCs w:val="24"/>
              </w:rPr>
            </w:pPr>
            <w:r>
              <w:rPr>
                <w:rFonts w:ascii="Palatino Linotype" w:hAnsi="Palatino Linotype" w:eastAsia="Palatino Linotype"/>
                <w:bCs/>
                <w:sz w:val="24"/>
                <w:szCs w:val="24"/>
              </w:rPr>
              <w:t>The CCA defaults to its CAISO scheduling coordinator due to non-payment</w:t>
            </w:r>
          </w:p>
        </w:tc>
        <w:tc>
          <w:tcPr>
            <w:tcW w:w="4675" w:type="dxa"/>
          </w:tcPr>
          <w:p w:rsidRPr="00722C5E" w:rsidR="00722C5E" w:rsidP="4BA7214B" w:rsidRDefault="008B0298" w14:paraId="7A34D7DB" w14:textId="606D9A67">
            <w:pPr>
              <w:rPr>
                <w:rFonts w:ascii="Palatino Linotype" w:hAnsi="Palatino Linotype" w:eastAsia="Palatino Linotype"/>
                <w:bCs/>
                <w:sz w:val="24"/>
                <w:szCs w:val="24"/>
              </w:rPr>
            </w:pPr>
            <w:r>
              <w:rPr>
                <w:rFonts w:ascii="Palatino Linotype" w:hAnsi="Palatino Linotype" w:eastAsia="Palatino Linotype"/>
                <w:bCs/>
                <w:sz w:val="24"/>
                <w:szCs w:val="24"/>
              </w:rPr>
              <w:t>N/A</w:t>
            </w:r>
          </w:p>
        </w:tc>
      </w:tr>
      <w:tr w:rsidRPr="00722C5E" w:rsidR="00722C5E" w:rsidTr="00722C5E" w14:paraId="1136320D" w14:textId="77777777">
        <w:tc>
          <w:tcPr>
            <w:tcW w:w="4675" w:type="dxa"/>
          </w:tcPr>
          <w:p w:rsidRPr="00722C5E" w:rsidR="00722C5E" w:rsidP="4BA7214B" w:rsidRDefault="008B0298" w14:paraId="233892C4" w14:textId="7F3BEB82">
            <w:pPr>
              <w:rPr>
                <w:rFonts w:ascii="Palatino Linotype" w:hAnsi="Palatino Linotype" w:eastAsia="Palatino Linotype"/>
                <w:bCs/>
                <w:sz w:val="24"/>
                <w:szCs w:val="24"/>
              </w:rPr>
            </w:pPr>
            <w:r>
              <w:rPr>
                <w:rFonts w:ascii="Palatino Linotype" w:hAnsi="Palatino Linotype" w:eastAsia="Palatino Linotype"/>
                <w:bCs/>
                <w:sz w:val="24"/>
                <w:szCs w:val="24"/>
              </w:rPr>
              <w:t>The CCA becomes insolvent or files for bankruptcy, or the CCA has a reasonable expectation that either event will occur</w:t>
            </w:r>
          </w:p>
        </w:tc>
        <w:tc>
          <w:tcPr>
            <w:tcW w:w="4675" w:type="dxa"/>
          </w:tcPr>
          <w:p w:rsidRPr="00722C5E" w:rsidR="00722C5E" w:rsidP="4BA7214B" w:rsidRDefault="008B0298" w14:paraId="4C631C01" w14:textId="59130A32">
            <w:pPr>
              <w:rPr>
                <w:rFonts w:ascii="Palatino Linotype" w:hAnsi="Palatino Linotype" w:eastAsia="Palatino Linotype"/>
                <w:bCs/>
                <w:sz w:val="24"/>
                <w:szCs w:val="24"/>
              </w:rPr>
            </w:pPr>
            <w:r>
              <w:rPr>
                <w:rFonts w:ascii="Palatino Linotype" w:hAnsi="Palatino Linotype" w:eastAsia="Palatino Linotype"/>
                <w:bCs/>
                <w:sz w:val="24"/>
                <w:szCs w:val="24"/>
              </w:rPr>
              <w:t>N/A</w:t>
            </w:r>
          </w:p>
        </w:tc>
      </w:tr>
    </w:tbl>
    <w:p w:rsidR="002403CE" w:rsidP="2D8B47F6" w:rsidRDefault="002403CE" w14:paraId="7ED5ADC6" w14:textId="77777777">
      <w:pPr>
        <w:rPr>
          <w:rFonts w:ascii="Palatino Linotype" w:hAnsi="Palatino Linotype" w:eastAsia="Palatino Linotype"/>
          <w:sz w:val="24"/>
          <w:szCs w:val="24"/>
        </w:rPr>
      </w:pPr>
    </w:p>
    <w:p w:rsidR="00451669" w:rsidP="2D8B47F6" w:rsidRDefault="41C33213" w14:paraId="03EB1C77" w14:textId="57C9EB1D">
      <w:pPr>
        <w:rPr>
          <w:rFonts w:ascii="Palatino Linotype" w:hAnsi="Palatino Linotype" w:eastAsia="Palatino Linotype"/>
          <w:sz w:val="24"/>
          <w:szCs w:val="24"/>
        </w:rPr>
      </w:pPr>
      <w:r w:rsidRPr="31C09987">
        <w:rPr>
          <w:rFonts w:ascii="Palatino Linotype" w:hAnsi="Palatino Linotype" w:eastAsia="Palatino Linotype"/>
          <w:sz w:val="24"/>
          <w:szCs w:val="24"/>
        </w:rPr>
        <w:t xml:space="preserve">CalCCA’s AL also </w:t>
      </w:r>
      <w:r w:rsidRPr="49738060" w:rsidR="45586FF9">
        <w:rPr>
          <w:rFonts w:ascii="Palatino Linotype" w:hAnsi="Palatino Linotype" w:eastAsia="Palatino Linotype"/>
          <w:sz w:val="24"/>
          <w:szCs w:val="24"/>
        </w:rPr>
        <w:t>modifie</w:t>
      </w:r>
      <w:r w:rsidR="00F2328A">
        <w:rPr>
          <w:rFonts w:ascii="Palatino Linotype" w:hAnsi="Palatino Linotype" w:eastAsia="Palatino Linotype"/>
          <w:sz w:val="24"/>
          <w:szCs w:val="24"/>
        </w:rPr>
        <w:t>d</w:t>
      </w:r>
      <w:r w:rsidRPr="31C09987" w:rsidR="0A57557E">
        <w:rPr>
          <w:rFonts w:ascii="Palatino Linotype" w:hAnsi="Palatino Linotype" w:eastAsia="Palatino Linotype"/>
          <w:sz w:val="24"/>
          <w:szCs w:val="24"/>
        </w:rPr>
        <w:t xml:space="preserve"> </w:t>
      </w:r>
      <w:r w:rsidRPr="31C09987" w:rsidR="27F9A432">
        <w:rPr>
          <w:rFonts w:ascii="Palatino Linotype" w:hAnsi="Palatino Linotype" w:eastAsia="Palatino Linotype"/>
          <w:sz w:val="24"/>
          <w:szCs w:val="24"/>
        </w:rPr>
        <w:t xml:space="preserve">the </w:t>
      </w:r>
      <w:r w:rsidRPr="31C09987">
        <w:rPr>
          <w:rFonts w:ascii="Palatino Linotype" w:hAnsi="Palatino Linotype" w:eastAsia="Palatino Linotype"/>
          <w:sz w:val="24"/>
          <w:szCs w:val="24"/>
        </w:rPr>
        <w:t>reporting requirements</w:t>
      </w:r>
      <w:r w:rsidRPr="31C09987" w:rsidR="00A35816">
        <w:rPr>
          <w:rFonts w:ascii="Palatino Linotype" w:hAnsi="Palatino Linotype" w:eastAsia="Palatino Linotype"/>
          <w:sz w:val="24"/>
          <w:szCs w:val="24"/>
        </w:rPr>
        <w:t xml:space="preserve"> to specify that the letter</w:t>
      </w:r>
      <w:r w:rsidRPr="31C09987">
        <w:rPr>
          <w:rFonts w:ascii="Palatino Linotype" w:hAnsi="Palatino Linotype" w:eastAsia="Palatino Linotype"/>
          <w:sz w:val="24"/>
          <w:szCs w:val="24"/>
        </w:rPr>
        <w:t xml:space="preserve"> sent to the Director of </w:t>
      </w:r>
      <w:r w:rsidRPr="31C09987" w:rsidR="58981F5B">
        <w:rPr>
          <w:rFonts w:ascii="Palatino Linotype" w:hAnsi="Palatino Linotype" w:eastAsia="Palatino Linotype"/>
          <w:sz w:val="24"/>
          <w:szCs w:val="24"/>
        </w:rPr>
        <w:t>ED</w:t>
      </w:r>
      <w:r w:rsidRPr="31C09987">
        <w:rPr>
          <w:rFonts w:ascii="Palatino Linotype" w:hAnsi="Palatino Linotype" w:eastAsia="Palatino Linotype"/>
          <w:sz w:val="24"/>
          <w:szCs w:val="24"/>
        </w:rPr>
        <w:t xml:space="preserve"> </w:t>
      </w:r>
      <w:r w:rsidRPr="31C09987" w:rsidR="00CF0790">
        <w:rPr>
          <w:rFonts w:ascii="Palatino Linotype" w:hAnsi="Palatino Linotype" w:eastAsia="Palatino Linotype"/>
          <w:sz w:val="24"/>
          <w:szCs w:val="24"/>
        </w:rPr>
        <w:t>should be</w:t>
      </w:r>
      <w:r w:rsidRPr="31C09987">
        <w:rPr>
          <w:rFonts w:ascii="Palatino Linotype" w:hAnsi="Palatino Linotype" w:eastAsia="Palatino Linotype"/>
          <w:sz w:val="24"/>
          <w:szCs w:val="24"/>
        </w:rPr>
        <w:t xml:space="preserve"> </w:t>
      </w:r>
      <w:r w:rsidRPr="31C09987" w:rsidR="00E65F26">
        <w:rPr>
          <w:rFonts w:ascii="Palatino Linotype" w:hAnsi="Palatino Linotype" w:eastAsia="Palatino Linotype"/>
          <w:sz w:val="24"/>
          <w:szCs w:val="24"/>
        </w:rPr>
        <w:t xml:space="preserve">a </w:t>
      </w:r>
      <w:r w:rsidRPr="31C09987">
        <w:rPr>
          <w:rFonts w:ascii="Palatino Linotype" w:hAnsi="Palatino Linotype" w:eastAsia="Palatino Linotype"/>
          <w:sz w:val="24"/>
          <w:szCs w:val="24"/>
        </w:rPr>
        <w:t xml:space="preserve">confidential letter </w:t>
      </w:r>
      <w:r w:rsidRPr="31C09987" w:rsidR="00E65F26">
        <w:rPr>
          <w:rFonts w:ascii="Palatino Linotype" w:hAnsi="Palatino Linotype" w:eastAsia="Palatino Linotype"/>
          <w:sz w:val="24"/>
          <w:szCs w:val="24"/>
        </w:rPr>
        <w:t>sent within</w:t>
      </w:r>
      <w:r w:rsidRPr="31C09987">
        <w:rPr>
          <w:rFonts w:ascii="Palatino Linotype" w:hAnsi="Palatino Linotype" w:eastAsia="Palatino Linotype"/>
          <w:sz w:val="24"/>
          <w:szCs w:val="24"/>
        </w:rPr>
        <w:t xml:space="preserve"> 10 business</w:t>
      </w:r>
      <w:r w:rsidR="00BB3E84">
        <w:rPr>
          <w:rFonts w:ascii="Palatino Linotype" w:hAnsi="Palatino Linotype" w:eastAsia="Palatino Linotype"/>
          <w:bCs/>
          <w:iCs/>
          <w:sz w:val="24"/>
          <w:szCs w:val="24"/>
        </w:rPr>
        <w:t xml:space="preserve"> days</w:t>
      </w:r>
      <w:r w:rsidRPr="31C09987" w:rsidR="00E65F26">
        <w:rPr>
          <w:rFonts w:ascii="Palatino Linotype" w:hAnsi="Palatino Linotype" w:eastAsia="Palatino Linotype"/>
          <w:sz w:val="24"/>
          <w:szCs w:val="24"/>
        </w:rPr>
        <w:t xml:space="preserve"> </w:t>
      </w:r>
      <w:r w:rsidR="00E65F26">
        <w:rPr>
          <w:rFonts w:ascii="Palatino Linotype" w:hAnsi="Palatino Linotype" w:eastAsia="Palatino Linotype"/>
          <w:bCs/>
          <w:iCs/>
          <w:sz w:val="24"/>
          <w:szCs w:val="24"/>
        </w:rPr>
        <w:t>rather than calendar days</w:t>
      </w:r>
      <w:r w:rsidRPr="31C09987">
        <w:rPr>
          <w:rFonts w:ascii="Palatino Linotype" w:hAnsi="Palatino Linotype" w:eastAsia="Palatino Linotype"/>
          <w:sz w:val="24"/>
          <w:szCs w:val="24"/>
        </w:rPr>
        <w:t>.</w:t>
      </w:r>
      <w:r w:rsidRPr="31C09987" w:rsidR="35E0CF43">
        <w:rPr>
          <w:rFonts w:ascii="Palatino Linotype" w:hAnsi="Palatino Linotype" w:eastAsia="Palatino Linotype"/>
          <w:sz w:val="24"/>
          <w:szCs w:val="24"/>
        </w:rPr>
        <w:t xml:space="preserve"> </w:t>
      </w:r>
    </w:p>
    <w:p w:rsidR="00451669" w:rsidP="2D8B47F6" w:rsidRDefault="00451669" w14:paraId="643F003E" w14:textId="77777777">
      <w:pPr>
        <w:rPr>
          <w:rFonts w:ascii="Palatino Linotype" w:hAnsi="Palatino Linotype" w:eastAsia="Palatino Linotype"/>
          <w:sz w:val="24"/>
          <w:szCs w:val="24"/>
        </w:rPr>
      </w:pPr>
    </w:p>
    <w:p w:rsidR="00F643EF" w:rsidP="2D8B47F6" w:rsidRDefault="35E0CF43" w14:paraId="2865AAA1" w14:textId="51193773">
      <w:pPr>
        <w:rPr>
          <w:rFonts w:ascii="Palatino Linotype" w:hAnsi="Palatino Linotype" w:eastAsia="Palatino Linotype"/>
          <w:sz w:val="24"/>
          <w:szCs w:val="24"/>
        </w:rPr>
      </w:pPr>
      <w:r w:rsidRPr="31C09987">
        <w:rPr>
          <w:rFonts w:ascii="Palatino Linotype" w:hAnsi="Palatino Linotype" w:eastAsia="Palatino Linotype"/>
          <w:sz w:val="24"/>
          <w:szCs w:val="24"/>
        </w:rPr>
        <w:t>The 10</w:t>
      </w:r>
      <w:r w:rsidRPr="49738060" w:rsidR="00CB5963">
        <w:rPr>
          <w:rFonts w:ascii="Palatino Linotype" w:hAnsi="Palatino Linotype" w:eastAsia="Palatino Linotype"/>
          <w:sz w:val="24"/>
          <w:szCs w:val="24"/>
        </w:rPr>
        <w:t>-</w:t>
      </w:r>
      <w:r w:rsidRPr="31C09987">
        <w:rPr>
          <w:rFonts w:ascii="Palatino Linotype" w:hAnsi="Palatino Linotype" w:eastAsia="Palatino Linotype"/>
          <w:sz w:val="24"/>
          <w:szCs w:val="24"/>
        </w:rPr>
        <w:t xml:space="preserve">day limit affects two of the reporting triggers </w:t>
      </w:r>
      <w:r w:rsidRPr="31C09987" w:rsidR="0044706A">
        <w:rPr>
          <w:rFonts w:ascii="Palatino Linotype" w:hAnsi="Palatino Linotype" w:eastAsia="Palatino Linotype"/>
          <w:sz w:val="24"/>
          <w:szCs w:val="24"/>
        </w:rPr>
        <w:t>–</w:t>
      </w:r>
      <w:r w:rsidRPr="31C09987">
        <w:rPr>
          <w:rFonts w:ascii="Palatino Linotype" w:hAnsi="Palatino Linotype" w:eastAsia="Palatino Linotype"/>
          <w:sz w:val="24"/>
          <w:szCs w:val="24"/>
        </w:rPr>
        <w:t xml:space="preserve"> </w:t>
      </w:r>
      <w:r w:rsidRPr="31C09987" w:rsidR="0044706A">
        <w:rPr>
          <w:rFonts w:ascii="Palatino Linotype" w:hAnsi="Palatino Linotype" w:eastAsia="Palatino Linotype"/>
          <w:sz w:val="24"/>
          <w:szCs w:val="24"/>
        </w:rPr>
        <w:t xml:space="preserve">the requirement that </w:t>
      </w:r>
      <w:r w:rsidRPr="31C09987">
        <w:rPr>
          <w:rFonts w:ascii="Palatino Linotype" w:hAnsi="Palatino Linotype" w:eastAsia="Palatino Linotype"/>
          <w:sz w:val="24"/>
          <w:szCs w:val="24"/>
        </w:rPr>
        <w:t>DLOH of less than 45 days and DSCR (Debt Service Coverage Ratio) of less than 1.0 must both be reported to the CPUC within 10 days of occurrence.</w:t>
      </w:r>
      <w:r w:rsidR="00451669">
        <w:t xml:space="preserve"> </w:t>
      </w:r>
      <w:r w:rsidRPr="31C09987" w:rsidR="00451669">
        <w:rPr>
          <w:rFonts w:ascii="Palatino Linotype" w:hAnsi="Palatino Linotype" w:eastAsia="Palatino Linotype"/>
          <w:sz w:val="24"/>
          <w:szCs w:val="24"/>
        </w:rPr>
        <w:t xml:space="preserve">The Joint CCAs note </w:t>
      </w:r>
      <w:r w:rsidRPr="31C09987" w:rsidR="007F0BA8">
        <w:rPr>
          <w:rFonts w:ascii="Palatino Linotype" w:hAnsi="Palatino Linotype" w:eastAsia="Palatino Linotype"/>
          <w:sz w:val="24"/>
          <w:szCs w:val="24"/>
        </w:rPr>
        <w:t>in the Guidance</w:t>
      </w:r>
      <w:r w:rsidRPr="31C09987" w:rsidR="00451669">
        <w:rPr>
          <w:rFonts w:ascii="Palatino Linotype" w:hAnsi="Palatino Linotype" w:eastAsia="Palatino Linotype"/>
          <w:sz w:val="24"/>
          <w:szCs w:val="24"/>
        </w:rPr>
        <w:t xml:space="preserve"> </w:t>
      </w:r>
      <w:r w:rsidRPr="31C09987" w:rsidR="75565A6A">
        <w:rPr>
          <w:rFonts w:ascii="Palatino Linotype" w:hAnsi="Palatino Linotype" w:eastAsia="Palatino Linotype"/>
          <w:sz w:val="24"/>
          <w:szCs w:val="24"/>
        </w:rPr>
        <w:t>Document</w:t>
      </w:r>
      <w:r w:rsidRPr="31C09987" w:rsidR="30856632">
        <w:rPr>
          <w:rFonts w:ascii="Palatino Linotype" w:hAnsi="Palatino Linotype" w:eastAsia="Palatino Linotype"/>
          <w:sz w:val="24"/>
          <w:szCs w:val="24"/>
        </w:rPr>
        <w:t xml:space="preserve"> </w:t>
      </w:r>
      <w:r w:rsidRPr="31C09987" w:rsidR="00451669">
        <w:rPr>
          <w:rFonts w:ascii="Palatino Linotype" w:hAnsi="Palatino Linotype" w:eastAsia="Palatino Linotype"/>
          <w:sz w:val="24"/>
          <w:szCs w:val="24"/>
        </w:rPr>
        <w:t xml:space="preserve">that such financial statements (unaudited) might not be available until up to 60 days after the end of the month in which the trigger condition occurs </w:t>
      </w:r>
      <w:r w:rsidR="00C41340">
        <w:rPr>
          <w:rFonts w:ascii="Palatino Linotype" w:hAnsi="Palatino Linotype" w:eastAsia="Palatino Linotype"/>
          <w:sz w:val="24"/>
          <w:szCs w:val="24"/>
        </w:rPr>
        <w:br/>
      </w:r>
      <w:r w:rsidRPr="31C09987" w:rsidR="00451669">
        <w:rPr>
          <w:rFonts w:ascii="Palatino Linotype" w:hAnsi="Palatino Linotype" w:eastAsia="Palatino Linotype"/>
          <w:sz w:val="24"/>
          <w:szCs w:val="24"/>
        </w:rPr>
        <w:t xml:space="preserve">(i.e., the 60-day period would start on the last day of the relevant month rather than on the date the trigger event </w:t>
      </w:r>
      <w:proofErr w:type="gramStart"/>
      <w:r w:rsidRPr="31C09987" w:rsidR="00451669">
        <w:rPr>
          <w:rFonts w:ascii="Palatino Linotype" w:hAnsi="Palatino Linotype" w:eastAsia="Palatino Linotype"/>
          <w:sz w:val="24"/>
          <w:szCs w:val="24"/>
        </w:rPr>
        <w:t>actually occurs</w:t>
      </w:r>
      <w:proofErr w:type="gramEnd"/>
      <w:r w:rsidRPr="31C09987" w:rsidR="00451669">
        <w:rPr>
          <w:rFonts w:ascii="Palatino Linotype" w:hAnsi="Palatino Linotype" w:eastAsia="Palatino Linotype"/>
          <w:sz w:val="24"/>
          <w:szCs w:val="24"/>
        </w:rPr>
        <w:t>).</w:t>
      </w:r>
    </w:p>
    <w:p w:rsidR="00F643EF" w:rsidP="2D8B47F6" w:rsidRDefault="00F643EF" w14:paraId="6921394F" w14:textId="77777777">
      <w:pPr>
        <w:rPr>
          <w:rFonts w:ascii="Palatino Linotype" w:hAnsi="Palatino Linotype" w:eastAsia="Palatino Linotype"/>
          <w:sz w:val="24"/>
          <w:szCs w:val="24"/>
        </w:rPr>
      </w:pPr>
    </w:p>
    <w:p w:rsidRPr="00D865A9" w:rsidR="00CF17DE" w:rsidP="4BA7214B" w:rsidRDefault="00394B3A" w14:paraId="66788129"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lastRenderedPageBreak/>
        <w:t>Notice</w:t>
      </w:r>
    </w:p>
    <w:p w:rsidRPr="00D865A9" w:rsidR="00CF17DE" w:rsidP="4BA7214B" w:rsidRDefault="00CF17DE" w14:paraId="37FFE207" w14:textId="705F7794">
      <w:pPr>
        <w:rPr>
          <w:rFonts w:ascii="Palatino Linotype" w:hAnsi="Palatino Linotype" w:eastAsia="Palatino Linotype"/>
          <w:sz w:val="24"/>
          <w:szCs w:val="24"/>
        </w:rPr>
      </w:pPr>
      <w:r w:rsidRPr="2D8B47F6">
        <w:rPr>
          <w:rFonts w:ascii="Palatino Linotype" w:hAnsi="Palatino Linotype" w:eastAsia="Palatino Linotype"/>
          <w:sz w:val="24"/>
          <w:szCs w:val="24"/>
        </w:rPr>
        <w:t xml:space="preserve">Notice of </w:t>
      </w:r>
      <w:r w:rsidRPr="291FB710" w:rsidR="5390F188">
        <w:rPr>
          <w:rFonts w:ascii="Palatino Linotype" w:hAnsi="Palatino Linotype" w:eastAsia="Palatino Linotype"/>
          <w:sz w:val="24"/>
          <w:szCs w:val="24"/>
        </w:rPr>
        <w:t xml:space="preserve">the Consolidated </w:t>
      </w:r>
      <w:r w:rsidRPr="291FB710">
        <w:rPr>
          <w:rFonts w:ascii="Palatino Linotype" w:hAnsi="Palatino Linotype" w:eastAsia="Palatino Linotype"/>
          <w:sz w:val="24"/>
          <w:szCs w:val="24"/>
        </w:rPr>
        <w:t>AL</w:t>
      </w:r>
      <w:r w:rsidRPr="2D8B47F6" w:rsidR="00D51989">
        <w:rPr>
          <w:rFonts w:ascii="Palatino Linotype" w:hAnsi="Palatino Linotype" w:eastAsia="Palatino Linotype"/>
          <w:sz w:val="24"/>
          <w:szCs w:val="24"/>
        </w:rPr>
        <w:t xml:space="preserve"> </w:t>
      </w:r>
      <w:r w:rsidRPr="2D8B47F6">
        <w:rPr>
          <w:rFonts w:ascii="Palatino Linotype" w:hAnsi="Palatino Linotype" w:eastAsia="Palatino Linotype"/>
          <w:sz w:val="24"/>
          <w:szCs w:val="24"/>
        </w:rPr>
        <w:t xml:space="preserve">was made by publication in the Commission’s Daily Calendar.  </w:t>
      </w:r>
      <w:r w:rsidRPr="2D8B47F6" w:rsidR="00D51989">
        <w:rPr>
          <w:rFonts w:ascii="Palatino Linotype" w:hAnsi="Palatino Linotype" w:eastAsia="Palatino Linotype"/>
          <w:sz w:val="24"/>
          <w:szCs w:val="24"/>
        </w:rPr>
        <w:t>CalCCA</w:t>
      </w:r>
      <w:r w:rsidRPr="2D8B47F6">
        <w:rPr>
          <w:rFonts w:ascii="Palatino Linotype" w:hAnsi="Palatino Linotype" w:eastAsia="Palatino Linotype"/>
          <w:sz w:val="24"/>
          <w:szCs w:val="24"/>
        </w:rPr>
        <w:t xml:space="preserve"> states that a copy of the </w:t>
      </w:r>
      <w:r w:rsidRPr="0A1B6C1F" w:rsidR="46375760">
        <w:rPr>
          <w:rFonts w:ascii="Palatino Linotype" w:hAnsi="Palatino Linotype" w:eastAsia="Palatino Linotype"/>
          <w:sz w:val="24"/>
          <w:szCs w:val="24"/>
        </w:rPr>
        <w:t>AL</w:t>
      </w:r>
      <w:r w:rsidRPr="2D8B47F6">
        <w:rPr>
          <w:rFonts w:ascii="Palatino Linotype" w:hAnsi="Palatino Linotype" w:eastAsia="Palatino Linotype"/>
          <w:sz w:val="24"/>
          <w:szCs w:val="24"/>
        </w:rPr>
        <w:t xml:space="preserve"> was mailed and distributed in accordance with Sec</w:t>
      </w:r>
      <w:r w:rsidRPr="2D8B47F6" w:rsidR="00A1526C">
        <w:rPr>
          <w:rFonts w:ascii="Palatino Linotype" w:hAnsi="Palatino Linotype" w:eastAsia="Palatino Linotype"/>
          <w:sz w:val="24"/>
          <w:szCs w:val="24"/>
        </w:rPr>
        <w:t xml:space="preserve">tion </w:t>
      </w:r>
      <w:r w:rsidRPr="2D8B47F6" w:rsidR="0069631C">
        <w:rPr>
          <w:rFonts w:ascii="Palatino Linotype" w:hAnsi="Palatino Linotype" w:eastAsia="Palatino Linotype"/>
          <w:sz w:val="24"/>
          <w:szCs w:val="24"/>
        </w:rPr>
        <w:t>4</w:t>
      </w:r>
      <w:r w:rsidRPr="2D8B47F6" w:rsidR="00E928CF">
        <w:rPr>
          <w:rFonts w:ascii="Palatino Linotype" w:hAnsi="Palatino Linotype" w:eastAsia="Palatino Linotype"/>
          <w:sz w:val="24"/>
          <w:szCs w:val="24"/>
        </w:rPr>
        <w:t xml:space="preserve"> of General Order 96-B</w:t>
      </w:r>
      <w:r w:rsidRPr="2D8B47F6">
        <w:rPr>
          <w:rFonts w:ascii="Palatino Linotype" w:hAnsi="Palatino Linotype" w:eastAsia="Palatino Linotype"/>
          <w:sz w:val="24"/>
          <w:szCs w:val="24"/>
        </w:rPr>
        <w:t xml:space="preserve">. </w:t>
      </w:r>
      <w:r w:rsidRPr="2D8B47F6" w:rsidR="00D51989">
        <w:rPr>
          <w:rFonts w:ascii="Palatino Linotype" w:hAnsi="Palatino Linotype" w:eastAsia="Palatino Linotype"/>
          <w:sz w:val="24"/>
          <w:szCs w:val="24"/>
        </w:rPr>
        <w:t xml:space="preserve"> </w:t>
      </w:r>
      <w:r w:rsidRPr="2D8B47F6" w:rsidR="00EE690F">
        <w:rPr>
          <w:rFonts w:ascii="Palatino Linotype" w:hAnsi="Palatino Linotype" w:eastAsia="Palatino Linotype"/>
          <w:sz w:val="24"/>
          <w:szCs w:val="24"/>
        </w:rPr>
        <w:t xml:space="preserve"> </w:t>
      </w:r>
    </w:p>
    <w:p w:rsidRPr="00D865A9" w:rsidR="00CF17DE" w:rsidP="4BA7214B" w:rsidRDefault="00CF17DE" w14:paraId="6E8F021A" w14:textId="77777777">
      <w:pPr>
        <w:rPr>
          <w:rFonts w:ascii="Palatino Linotype" w:hAnsi="Palatino Linotype" w:eastAsia="Palatino Linotype"/>
          <w:sz w:val="24"/>
          <w:szCs w:val="24"/>
        </w:rPr>
      </w:pPr>
    </w:p>
    <w:p w:rsidRPr="00D865A9" w:rsidR="00CF17DE" w:rsidP="4BA7214B" w:rsidRDefault="00CF17DE" w14:paraId="7F509E4C"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Protests</w:t>
      </w:r>
    </w:p>
    <w:p w:rsidRPr="00D865A9" w:rsidR="00CF17DE" w:rsidP="00CE3A65" w:rsidRDefault="3FCF29DE" w14:paraId="0BCE1CF2" w14:textId="1A5405D4">
      <w:pPr>
        <w:rPr>
          <w:rFonts w:ascii="Palatino Linotype" w:hAnsi="Palatino Linotype" w:eastAsia="Palatino Linotype"/>
          <w:sz w:val="24"/>
          <w:szCs w:val="24"/>
        </w:rPr>
      </w:pPr>
      <w:r w:rsidRPr="291FB710">
        <w:rPr>
          <w:rFonts w:ascii="Palatino Linotype" w:hAnsi="Palatino Linotype" w:eastAsia="Palatino Linotype"/>
          <w:sz w:val="24"/>
          <w:szCs w:val="24"/>
        </w:rPr>
        <w:t xml:space="preserve">This Consolidated </w:t>
      </w:r>
      <w:r w:rsidRPr="0A1B6C1F" w:rsidR="5DFC276D">
        <w:rPr>
          <w:rFonts w:ascii="Palatino Linotype" w:hAnsi="Palatino Linotype" w:eastAsia="Palatino Linotype"/>
          <w:sz w:val="24"/>
          <w:szCs w:val="24"/>
        </w:rPr>
        <w:t>AL</w:t>
      </w:r>
      <w:r w:rsidRPr="1BFB8F19" w:rsidR="00CF17DE">
        <w:rPr>
          <w:rFonts w:ascii="Palatino Linotype" w:hAnsi="Palatino Linotype" w:eastAsia="Palatino Linotype"/>
          <w:sz w:val="24"/>
          <w:szCs w:val="24"/>
        </w:rPr>
        <w:t xml:space="preserve"> </w:t>
      </w:r>
      <w:r w:rsidR="005271E9">
        <w:rPr>
          <w:rFonts w:ascii="Palatino Linotype" w:hAnsi="Palatino Linotype" w:eastAsia="Palatino Linotype"/>
          <w:sz w:val="24"/>
          <w:szCs w:val="24"/>
        </w:rPr>
        <w:t>has been</w:t>
      </w:r>
      <w:r w:rsidRPr="1BFB8F19" w:rsidR="00CF17DE">
        <w:rPr>
          <w:rFonts w:ascii="Palatino Linotype" w:hAnsi="Palatino Linotype" w:eastAsia="Palatino Linotype"/>
          <w:sz w:val="24"/>
          <w:szCs w:val="24"/>
        </w:rPr>
        <w:t xml:space="preserve"> protested.</w:t>
      </w:r>
      <w:r w:rsidRPr="1BFB8F19" w:rsidR="00CE3A65">
        <w:rPr>
          <w:rFonts w:ascii="Palatino Linotype" w:hAnsi="Palatino Linotype" w:eastAsia="Palatino Linotype"/>
          <w:sz w:val="24"/>
          <w:szCs w:val="24"/>
        </w:rPr>
        <w:t xml:space="preserve"> </w:t>
      </w:r>
      <w:r w:rsidRPr="291FB710" w:rsidR="4CC883E2">
        <w:rPr>
          <w:rFonts w:ascii="Palatino Linotype" w:hAnsi="Palatino Linotype" w:eastAsia="Palatino Linotype"/>
          <w:sz w:val="24"/>
          <w:szCs w:val="24"/>
        </w:rPr>
        <w:t>T</w:t>
      </w:r>
      <w:r w:rsidRPr="291FB710" w:rsidR="00A0628A">
        <w:rPr>
          <w:rFonts w:ascii="Palatino Linotype" w:hAnsi="Palatino Linotype" w:eastAsia="Palatino Linotype"/>
          <w:sz w:val="24"/>
          <w:szCs w:val="24"/>
        </w:rPr>
        <w:t>he</w:t>
      </w:r>
      <w:r w:rsidRPr="1BFB8F19" w:rsidR="00A0628A">
        <w:rPr>
          <w:rFonts w:ascii="Palatino Linotype" w:hAnsi="Palatino Linotype" w:eastAsia="Palatino Linotype"/>
          <w:sz w:val="24"/>
          <w:szCs w:val="24"/>
        </w:rPr>
        <w:t xml:space="preserve"> “Joint IOUs”</w:t>
      </w:r>
      <w:r w:rsidRPr="1BFB8F19" w:rsidR="62F7A9B1">
        <w:rPr>
          <w:rFonts w:ascii="Palatino Linotype" w:hAnsi="Palatino Linotype" w:eastAsia="Palatino Linotype"/>
          <w:sz w:val="24"/>
          <w:szCs w:val="24"/>
        </w:rPr>
        <w:t xml:space="preserve"> </w:t>
      </w:r>
      <w:r w:rsidRPr="1BFB8F19" w:rsidR="62F7A9B1">
        <w:rPr>
          <w:rFonts w:ascii="Palatino Linotype" w:hAnsi="Palatino Linotype" w:eastAsia="Palatino Linotype" w:cs="Palatino Linotype"/>
          <w:sz w:val="24"/>
          <w:szCs w:val="24"/>
        </w:rPr>
        <w:t>(Pacific Gas and Electricity Company (PG&amp;E), San Diego Gas and Electric Company (SDG&amp;E), and Southern California Edison (SCE</w:t>
      </w:r>
      <w:r w:rsidRPr="291FB710" w:rsidR="62F7A9B1">
        <w:rPr>
          <w:rFonts w:ascii="Palatino Linotype" w:hAnsi="Palatino Linotype" w:eastAsia="Palatino Linotype" w:cs="Palatino Linotype"/>
          <w:sz w:val="24"/>
          <w:szCs w:val="24"/>
        </w:rPr>
        <w:t>))</w:t>
      </w:r>
      <w:r w:rsidRPr="291FB710" w:rsidR="493F58AB">
        <w:rPr>
          <w:rFonts w:ascii="Palatino Linotype" w:hAnsi="Palatino Linotype" w:eastAsia="Palatino Linotype" w:cs="Palatino Linotype"/>
          <w:sz w:val="24"/>
          <w:szCs w:val="24"/>
        </w:rPr>
        <w:t xml:space="preserve"> </w:t>
      </w:r>
      <w:r w:rsidRPr="2DFA6963" w:rsidR="7B3FB727">
        <w:rPr>
          <w:rFonts w:ascii="Palatino Linotype" w:hAnsi="Palatino Linotype" w:eastAsia="Palatino Linotype" w:cs="Palatino Linotype"/>
          <w:sz w:val="24"/>
          <w:szCs w:val="24"/>
        </w:rPr>
        <w:t xml:space="preserve">filed a timely </w:t>
      </w:r>
      <w:r w:rsidRPr="2DFA6963" w:rsidR="76492D68">
        <w:rPr>
          <w:rFonts w:ascii="Palatino Linotype" w:hAnsi="Palatino Linotype" w:eastAsia="Palatino Linotype" w:cs="Palatino Linotype"/>
          <w:sz w:val="24"/>
          <w:szCs w:val="24"/>
        </w:rPr>
        <w:t>protest</w:t>
      </w:r>
      <w:r w:rsidRPr="2DFA6963" w:rsidR="6F13B4B5">
        <w:rPr>
          <w:rFonts w:ascii="Palatino Linotype" w:hAnsi="Palatino Linotype" w:eastAsia="Palatino Linotype" w:cs="Palatino Linotype"/>
          <w:sz w:val="24"/>
          <w:szCs w:val="24"/>
        </w:rPr>
        <w:t xml:space="preserve"> of </w:t>
      </w:r>
      <w:r w:rsidRPr="291FB710" w:rsidR="493F58AB">
        <w:rPr>
          <w:rFonts w:ascii="Palatino Linotype" w:hAnsi="Palatino Linotype" w:eastAsia="Palatino Linotype" w:cs="Palatino Linotype"/>
          <w:sz w:val="24"/>
          <w:szCs w:val="24"/>
        </w:rPr>
        <w:t xml:space="preserve">this AL </w:t>
      </w:r>
      <w:r w:rsidRPr="2DFA6963" w:rsidR="6E802429">
        <w:rPr>
          <w:rFonts w:ascii="Palatino Linotype" w:hAnsi="Palatino Linotype" w:eastAsia="Palatino Linotype" w:cs="Palatino Linotype"/>
          <w:sz w:val="24"/>
          <w:szCs w:val="24"/>
        </w:rPr>
        <w:t>on July 22, 2024</w:t>
      </w:r>
      <w:r w:rsidRPr="2DFA6963" w:rsidR="68431286">
        <w:rPr>
          <w:rFonts w:ascii="Palatino Linotype" w:hAnsi="Palatino Linotype" w:eastAsia="Palatino Linotype"/>
          <w:sz w:val="24"/>
          <w:szCs w:val="24"/>
        </w:rPr>
        <w:t>.</w:t>
      </w:r>
      <w:r w:rsidRPr="2DFA6963" w:rsidR="33127DAA">
        <w:rPr>
          <w:rFonts w:ascii="Palatino Linotype" w:hAnsi="Palatino Linotype" w:eastAsia="Palatino Linotype"/>
          <w:sz w:val="24"/>
          <w:szCs w:val="24"/>
        </w:rPr>
        <w:t xml:space="preserve"> </w:t>
      </w:r>
      <w:r w:rsidRPr="1BFB8F19" w:rsidR="00A0628A">
        <w:rPr>
          <w:rFonts w:ascii="Palatino Linotype" w:hAnsi="Palatino Linotype" w:eastAsia="Palatino Linotype"/>
          <w:sz w:val="24"/>
          <w:szCs w:val="24"/>
        </w:rPr>
        <w:t>CalCCA</w:t>
      </w:r>
      <w:r w:rsidRPr="1BFB8F19" w:rsidR="00CF17DE">
        <w:rPr>
          <w:rFonts w:ascii="Palatino Linotype" w:hAnsi="Palatino Linotype" w:eastAsia="Palatino Linotype"/>
          <w:sz w:val="24"/>
          <w:szCs w:val="24"/>
        </w:rPr>
        <w:t xml:space="preserve"> responded to the protests of </w:t>
      </w:r>
      <w:r w:rsidRPr="1BFB8F19" w:rsidR="00C914AF">
        <w:rPr>
          <w:rFonts w:ascii="Palatino Linotype" w:hAnsi="Palatino Linotype" w:eastAsia="Palatino Linotype"/>
          <w:sz w:val="24"/>
          <w:szCs w:val="24"/>
        </w:rPr>
        <w:t>the Joint IOUs on</w:t>
      </w:r>
      <w:r w:rsidRPr="1BFB8F19" w:rsidR="003F509F">
        <w:rPr>
          <w:rFonts w:ascii="Palatino Linotype" w:hAnsi="Palatino Linotype" w:eastAsia="Palatino Linotype"/>
          <w:sz w:val="24"/>
          <w:szCs w:val="24"/>
        </w:rPr>
        <w:t xml:space="preserve"> July 29, 2024.</w:t>
      </w:r>
      <w:r w:rsidRPr="1BFB8F19" w:rsidR="00CF17DE">
        <w:rPr>
          <w:rFonts w:ascii="Palatino Linotype" w:hAnsi="Palatino Linotype" w:eastAsia="Palatino Linotype"/>
          <w:sz w:val="24"/>
          <w:szCs w:val="24"/>
        </w:rPr>
        <w:t xml:space="preserve"> </w:t>
      </w:r>
    </w:p>
    <w:p w:rsidR="00062AA1" w:rsidP="4BA7214B" w:rsidRDefault="00062AA1" w14:paraId="4177552D" w14:textId="77777777">
      <w:pPr>
        <w:rPr>
          <w:rFonts w:ascii="Palatino Linotype" w:hAnsi="Palatino Linotype" w:eastAsia="Palatino Linotype"/>
          <w:sz w:val="24"/>
          <w:szCs w:val="24"/>
        </w:rPr>
      </w:pPr>
    </w:p>
    <w:p w:rsidR="00CE3A65" w:rsidP="4BA7214B" w:rsidRDefault="003916DC" w14:paraId="2059A3B6" w14:textId="6F15ACCC">
      <w:pPr>
        <w:rPr>
          <w:rFonts w:ascii="Palatino Linotype" w:hAnsi="Palatino Linotype" w:eastAsia="Palatino Linotype"/>
          <w:sz w:val="24"/>
          <w:szCs w:val="24"/>
        </w:rPr>
      </w:pPr>
      <w:r>
        <w:rPr>
          <w:rFonts w:ascii="Palatino Linotype" w:hAnsi="Palatino Linotype" w:eastAsia="Palatino Linotype"/>
          <w:sz w:val="24"/>
          <w:szCs w:val="24"/>
        </w:rPr>
        <w:t xml:space="preserve">In their </w:t>
      </w:r>
      <w:r w:rsidRPr="03D7877F" w:rsidR="5F6140D0">
        <w:rPr>
          <w:rFonts w:ascii="Palatino Linotype" w:hAnsi="Palatino Linotype" w:eastAsia="Palatino Linotype"/>
          <w:sz w:val="24"/>
          <w:szCs w:val="24"/>
        </w:rPr>
        <w:t>P</w:t>
      </w:r>
      <w:r w:rsidRPr="03D7877F" w:rsidR="16A35313">
        <w:rPr>
          <w:rFonts w:ascii="Palatino Linotype" w:hAnsi="Palatino Linotype" w:eastAsia="Palatino Linotype"/>
          <w:sz w:val="24"/>
          <w:szCs w:val="24"/>
        </w:rPr>
        <w:t>rotest</w:t>
      </w:r>
      <w:r w:rsidR="00F51BD2">
        <w:rPr>
          <w:rFonts w:ascii="Palatino Linotype" w:hAnsi="Palatino Linotype" w:eastAsia="Palatino Linotype"/>
          <w:sz w:val="24"/>
          <w:szCs w:val="24"/>
        </w:rPr>
        <w:t>, the</w:t>
      </w:r>
      <w:r w:rsidR="00806903">
        <w:rPr>
          <w:rFonts w:ascii="Palatino Linotype" w:hAnsi="Palatino Linotype" w:eastAsia="Palatino Linotype"/>
          <w:sz w:val="24"/>
          <w:szCs w:val="24"/>
        </w:rPr>
        <w:t xml:space="preserve"> </w:t>
      </w:r>
      <w:r w:rsidR="00B504E1">
        <w:rPr>
          <w:rFonts w:ascii="Palatino Linotype" w:hAnsi="Palatino Linotype" w:eastAsia="Palatino Linotype"/>
          <w:sz w:val="24"/>
          <w:szCs w:val="24"/>
        </w:rPr>
        <w:t xml:space="preserve">Joint </w:t>
      </w:r>
      <w:r w:rsidR="00806903">
        <w:rPr>
          <w:rFonts w:ascii="Palatino Linotype" w:hAnsi="Palatino Linotype" w:eastAsia="Palatino Linotype"/>
          <w:sz w:val="24"/>
          <w:szCs w:val="24"/>
        </w:rPr>
        <w:t>IOUs</w:t>
      </w:r>
      <w:r w:rsidRPr="4EE7B610" w:rsidR="00CE3A65">
        <w:rPr>
          <w:rFonts w:ascii="Palatino Linotype" w:hAnsi="Palatino Linotype" w:eastAsia="Palatino Linotype"/>
          <w:sz w:val="24"/>
          <w:szCs w:val="24"/>
        </w:rPr>
        <w:t xml:space="preserve"> took issue with the </w:t>
      </w:r>
      <w:r w:rsidRPr="4EE7B610" w:rsidR="006704E1">
        <w:rPr>
          <w:rFonts w:ascii="Palatino Linotype" w:hAnsi="Palatino Linotype" w:eastAsia="Palatino Linotype"/>
          <w:sz w:val="24"/>
          <w:szCs w:val="24"/>
        </w:rPr>
        <w:t xml:space="preserve">basis for the AL itself, </w:t>
      </w:r>
      <w:r w:rsidRPr="0A1B6C1F" w:rsidR="1B7A77C9">
        <w:rPr>
          <w:rFonts w:ascii="Palatino Linotype" w:hAnsi="Palatino Linotype" w:eastAsia="Palatino Linotype"/>
          <w:sz w:val="24"/>
          <w:szCs w:val="24"/>
        </w:rPr>
        <w:t>as</w:t>
      </w:r>
      <w:r w:rsidR="006F0816">
        <w:rPr>
          <w:rFonts w:ascii="Palatino Linotype" w:hAnsi="Palatino Linotype" w:eastAsia="Palatino Linotype"/>
          <w:sz w:val="24"/>
          <w:szCs w:val="24"/>
        </w:rPr>
        <w:t xml:space="preserve"> it was not</w:t>
      </w:r>
      <w:r w:rsidRPr="4EE7B610" w:rsidR="006704E1">
        <w:rPr>
          <w:rFonts w:ascii="Palatino Linotype" w:hAnsi="Palatino Linotype" w:eastAsia="Palatino Linotype"/>
          <w:sz w:val="24"/>
          <w:szCs w:val="24"/>
        </w:rPr>
        <w:t xml:space="preserve"> </w:t>
      </w:r>
      <w:r w:rsidRPr="4EE7B610" w:rsidR="54323F4B">
        <w:rPr>
          <w:rFonts w:ascii="Palatino Linotype" w:hAnsi="Palatino Linotype" w:eastAsia="Palatino Linotype"/>
          <w:sz w:val="24"/>
          <w:szCs w:val="24"/>
        </w:rPr>
        <w:t xml:space="preserve">ordered </w:t>
      </w:r>
      <w:r w:rsidRPr="4EE7B610" w:rsidR="006704E1">
        <w:rPr>
          <w:rFonts w:ascii="Palatino Linotype" w:hAnsi="Palatino Linotype" w:eastAsia="Palatino Linotype"/>
          <w:sz w:val="24"/>
          <w:szCs w:val="24"/>
        </w:rPr>
        <w:t>by the Decision</w:t>
      </w:r>
      <w:r w:rsidR="00A62EB2">
        <w:rPr>
          <w:rFonts w:ascii="Palatino Linotype" w:hAnsi="Palatino Linotype" w:eastAsia="Palatino Linotype"/>
          <w:sz w:val="24"/>
          <w:szCs w:val="24"/>
        </w:rPr>
        <w:t xml:space="preserve">. Also, the </w:t>
      </w:r>
      <w:r w:rsidR="00B504E1">
        <w:rPr>
          <w:rFonts w:ascii="Palatino Linotype" w:hAnsi="Palatino Linotype" w:eastAsia="Palatino Linotype"/>
          <w:sz w:val="24"/>
          <w:szCs w:val="24"/>
        </w:rPr>
        <w:t xml:space="preserve">Joint </w:t>
      </w:r>
      <w:r w:rsidR="00A62EB2">
        <w:rPr>
          <w:rFonts w:ascii="Palatino Linotype" w:hAnsi="Palatino Linotype" w:eastAsia="Palatino Linotype"/>
          <w:sz w:val="24"/>
          <w:szCs w:val="24"/>
        </w:rPr>
        <w:t>IOUs protest</w:t>
      </w:r>
      <w:r w:rsidR="003D4AF8">
        <w:rPr>
          <w:rFonts w:ascii="Palatino Linotype" w:hAnsi="Palatino Linotype" w:eastAsia="Palatino Linotype"/>
          <w:sz w:val="24"/>
          <w:szCs w:val="24"/>
        </w:rPr>
        <w:t>ed</w:t>
      </w:r>
      <w:r w:rsidRPr="4EE7B610" w:rsidR="00A62EB2">
        <w:rPr>
          <w:rFonts w:ascii="Palatino Linotype" w:hAnsi="Palatino Linotype" w:eastAsia="Palatino Linotype"/>
          <w:sz w:val="24"/>
          <w:szCs w:val="24"/>
        </w:rPr>
        <w:t xml:space="preserve"> </w:t>
      </w:r>
      <w:r w:rsidRPr="4EE7B610" w:rsidR="006704E1">
        <w:rPr>
          <w:rFonts w:ascii="Palatino Linotype" w:hAnsi="Palatino Linotype" w:eastAsia="Palatino Linotype"/>
          <w:sz w:val="24"/>
          <w:szCs w:val="24"/>
        </w:rPr>
        <w:t xml:space="preserve">the </w:t>
      </w:r>
      <w:r w:rsidR="00B504E1">
        <w:rPr>
          <w:rFonts w:ascii="Palatino Linotype" w:hAnsi="Palatino Linotype" w:eastAsia="Palatino Linotype"/>
          <w:sz w:val="24"/>
          <w:szCs w:val="24"/>
        </w:rPr>
        <w:t xml:space="preserve">following </w:t>
      </w:r>
      <w:r w:rsidRPr="4EE7B610" w:rsidR="006704E1">
        <w:rPr>
          <w:rFonts w:ascii="Palatino Linotype" w:hAnsi="Palatino Linotype" w:eastAsia="Palatino Linotype"/>
          <w:sz w:val="24"/>
          <w:szCs w:val="24"/>
        </w:rPr>
        <w:t>changes made by CalCCA</w:t>
      </w:r>
      <w:r w:rsidR="00B504E1">
        <w:rPr>
          <w:rFonts w:ascii="Palatino Linotype" w:hAnsi="Palatino Linotype" w:eastAsia="Palatino Linotype"/>
          <w:sz w:val="24"/>
          <w:szCs w:val="24"/>
        </w:rPr>
        <w:t>,</w:t>
      </w:r>
      <w:r w:rsidRPr="4EE7B610" w:rsidR="006704E1">
        <w:rPr>
          <w:rFonts w:ascii="Palatino Linotype" w:hAnsi="Palatino Linotype" w:eastAsia="Palatino Linotype"/>
          <w:sz w:val="24"/>
          <w:szCs w:val="24"/>
        </w:rPr>
        <w:t xml:space="preserve"> allegedly to provide clarity</w:t>
      </w:r>
      <w:r w:rsidRPr="4EE7B610" w:rsidR="0082443E">
        <w:rPr>
          <w:rFonts w:ascii="Palatino Linotype" w:hAnsi="Palatino Linotype" w:eastAsia="Palatino Linotype"/>
          <w:sz w:val="24"/>
          <w:szCs w:val="24"/>
        </w:rPr>
        <w:t>, all of which the Joint IOUs</w:t>
      </w:r>
      <w:r w:rsidRPr="4EE7B610" w:rsidR="00CA0139">
        <w:rPr>
          <w:rFonts w:ascii="Palatino Linotype" w:hAnsi="Palatino Linotype" w:eastAsia="Palatino Linotype"/>
          <w:sz w:val="24"/>
          <w:szCs w:val="24"/>
        </w:rPr>
        <w:t xml:space="preserve"> say violate </w:t>
      </w:r>
      <w:r w:rsidRPr="4EE7B610" w:rsidDel="00FB0D63" w:rsidR="00CA0139">
        <w:rPr>
          <w:rFonts w:ascii="Palatino Linotype" w:hAnsi="Palatino Linotype" w:eastAsia="Palatino Linotype"/>
          <w:sz w:val="24"/>
          <w:szCs w:val="24"/>
        </w:rPr>
        <w:t xml:space="preserve">the </w:t>
      </w:r>
      <w:r w:rsidRPr="4EE7B610" w:rsidR="00CA0139">
        <w:rPr>
          <w:rFonts w:ascii="Palatino Linotype" w:hAnsi="Palatino Linotype" w:eastAsia="Palatino Linotype"/>
          <w:sz w:val="24"/>
          <w:szCs w:val="24"/>
        </w:rPr>
        <w:t>Decision</w:t>
      </w:r>
      <w:r w:rsidR="00FB0D63">
        <w:rPr>
          <w:rFonts w:ascii="Palatino Linotype" w:hAnsi="Palatino Linotype" w:eastAsia="Palatino Linotype"/>
          <w:sz w:val="24"/>
          <w:szCs w:val="24"/>
        </w:rPr>
        <w:t xml:space="preserve"> by</w:t>
      </w:r>
      <w:r w:rsidR="00C1492C">
        <w:rPr>
          <w:rFonts w:ascii="Palatino Linotype" w:hAnsi="Palatino Linotype" w:eastAsia="Palatino Linotype"/>
          <w:sz w:val="24"/>
          <w:szCs w:val="24"/>
        </w:rPr>
        <w:t xml:space="preserve"> seeking modifications in an </w:t>
      </w:r>
      <w:r w:rsidRPr="0A1B6C1F" w:rsidR="17C358AF">
        <w:rPr>
          <w:rFonts w:ascii="Palatino Linotype" w:hAnsi="Palatino Linotype" w:eastAsia="Palatino Linotype"/>
          <w:sz w:val="24"/>
          <w:szCs w:val="24"/>
        </w:rPr>
        <w:t>AL</w:t>
      </w:r>
      <w:r w:rsidRPr="4EE7B610" w:rsidR="006704E1">
        <w:rPr>
          <w:rFonts w:ascii="Palatino Linotype" w:hAnsi="Palatino Linotype" w:eastAsia="Palatino Linotype"/>
          <w:sz w:val="24"/>
          <w:szCs w:val="24"/>
        </w:rPr>
        <w:t>:</w:t>
      </w:r>
    </w:p>
    <w:p w:rsidRPr="00AC7F50" w:rsidR="00CE3A65" w:rsidP="2D8B47F6" w:rsidRDefault="00CE3A65" w14:paraId="0368B0C2" w14:textId="77777777">
      <w:pPr>
        <w:pStyle w:val="ListParagraph"/>
        <w:numPr>
          <w:ilvl w:val="0"/>
          <w:numId w:val="20"/>
        </w:numPr>
        <w:rPr>
          <w:rFonts w:ascii="Palatino Linotype" w:hAnsi="Palatino Linotype" w:eastAsia="Palatino Linotype"/>
          <w:sz w:val="24"/>
          <w:szCs w:val="24"/>
        </w:rPr>
      </w:pPr>
      <w:r w:rsidRPr="2D8B47F6">
        <w:rPr>
          <w:rFonts w:ascii="Palatino Linotype" w:hAnsi="Palatino Linotype" w:eastAsia="Palatino Linotype"/>
          <w:sz w:val="24"/>
          <w:szCs w:val="24"/>
        </w:rPr>
        <w:t xml:space="preserve">The calculation of Days Liquidity on Hand (DLOH), </w:t>
      </w:r>
    </w:p>
    <w:p w:rsidRPr="00AC7F50" w:rsidR="00CE3A65" w:rsidP="2D8B47F6" w:rsidRDefault="00CE3A65" w14:paraId="6251BA39" w14:textId="28EBDC8C">
      <w:pPr>
        <w:pStyle w:val="ListParagraph"/>
        <w:numPr>
          <w:ilvl w:val="0"/>
          <w:numId w:val="20"/>
        </w:numPr>
        <w:rPr>
          <w:rFonts w:ascii="Palatino Linotype" w:hAnsi="Palatino Linotype" w:eastAsia="Palatino Linotype"/>
          <w:sz w:val="24"/>
          <w:szCs w:val="24"/>
        </w:rPr>
      </w:pPr>
      <w:r w:rsidRPr="4EE7B610">
        <w:rPr>
          <w:rFonts w:ascii="Palatino Linotype" w:hAnsi="Palatino Linotype" w:eastAsia="Palatino Linotype"/>
          <w:sz w:val="24"/>
          <w:szCs w:val="24"/>
        </w:rPr>
        <w:t xml:space="preserve">The timeline </w:t>
      </w:r>
      <w:r w:rsidR="003A6BCD">
        <w:rPr>
          <w:rFonts w:ascii="Palatino Linotype" w:hAnsi="Palatino Linotype" w:eastAsia="Palatino Linotype"/>
          <w:sz w:val="24"/>
          <w:szCs w:val="24"/>
        </w:rPr>
        <w:t xml:space="preserve">for </w:t>
      </w:r>
      <w:r w:rsidRPr="0A1B6C1F" w:rsidR="7B38EE62">
        <w:rPr>
          <w:rFonts w:ascii="Palatino Linotype" w:hAnsi="Palatino Linotype" w:eastAsia="Palatino Linotype"/>
          <w:sz w:val="24"/>
          <w:szCs w:val="24"/>
        </w:rPr>
        <w:t>trigger</w:t>
      </w:r>
      <w:r w:rsidRPr="0A1B6C1F" w:rsidR="16A35313">
        <w:rPr>
          <w:rFonts w:ascii="Palatino Linotype" w:hAnsi="Palatino Linotype" w:eastAsia="Palatino Linotype"/>
          <w:sz w:val="24"/>
          <w:szCs w:val="24"/>
        </w:rPr>
        <w:t xml:space="preserve"> </w:t>
      </w:r>
      <w:r w:rsidRPr="4EE7B610">
        <w:rPr>
          <w:rFonts w:ascii="Palatino Linotype" w:hAnsi="Palatino Linotype" w:eastAsia="Palatino Linotype"/>
          <w:sz w:val="24"/>
          <w:szCs w:val="24"/>
        </w:rPr>
        <w:t xml:space="preserve">letters notifying ED that a trigger has been meet (“Trigger Letter”), </w:t>
      </w:r>
    </w:p>
    <w:p w:rsidRPr="00AC7F50" w:rsidR="00CE3A65" w:rsidP="2D8B47F6" w:rsidRDefault="00CE3A65" w14:paraId="7461FBF0" w14:textId="14C8C6A5">
      <w:pPr>
        <w:pStyle w:val="ListParagraph"/>
        <w:numPr>
          <w:ilvl w:val="0"/>
          <w:numId w:val="20"/>
        </w:numPr>
        <w:rPr>
          <w:rFonts w:ascii="Palatino Linotype" w:hAnsi="Palatino Linotype" w:eastAsia="Palatino Linotype"/>
          <w:sz w:val="24"/>
          <w:szCs w:val="24"/>
        </w:rPr>
      </w:pPr>
      <w:r w:rsidRPr="2D8B47F6">
        <w:rPr>
          <w:rFonts w:ascii="Palatino Linotype" w:hAnsi="Palatino Linotype" w:eastAsia="Palatino Linotype"/>
          <w:sz w:val="24"/>
          <w:szCs w:val="24"/>
        </w:rPr>
        <w:t xml:space="preserve">The confidential nature of the letter </w:t>
      </w:r>
      <w:r w:rsidR="009A31D4">
        <w:rPr>
          <w:rFonts w:ascii="Palatino Linotype" w:hAnsi="Palatino Linotype" w:eastAsia="Palatino Linotype"/>
          <w:sz w:val="24"/>
          <w:szCs w:val="24"/>
        </w:rPr>
        <w:t>to ED</w:t>
      </w:r>
      <w:r w:rsidRPr="2D8B47F6">
        <w:rPr>
          <w:rFonts w:ascii="Palatino Linotype" w:hAnsi="Palatino Linotype" w:eastAsia="Palatino Linotype"/>
          <w:sz w:val="24"/>
          <w:szCs w:val="24"/>
        </w:rPr>
        <w:t>, and</w:t>
      </w:r>
    </w:p>
    <w:p w:rsidRPr="00AC7F50" w:rsidR="00CE3A65" w:rsidP="2D8B47F6" w:rsidRDefault="00CE3A65" w14:paraId="6E0B2138" w14:textId="77777777">
      <w:pPr>
        <w:pStyle w:val="ListParagraph"/>
        <w:numPr>
          <w:ilvl w:val="0"/>
          <w:numId w:val="20"/>
        </w:numPr>
        <w:rPr>
          <w:rFonts w:ascii="Palatino Linotype" w:hAnsi="Palatino Linotype" w:eastAsia="Palatino Linotype"/>
          <w:sz w:val="24"/>
          <w:szCs w:val="24"/>
        </w:rPr>
      </w:pPr>
      <w:r w:rsidRPr="2D8B47F6">
        <w:rPr>
          <w:rFonts w:ascii="Palatino Linotype" w:hAnsi="Palatino Linotype" w:eastAsia="Palatino Linotype"/>
          <w:sz w:val="24"/>
          <w:szCs w:val="24"/>
        </w:rPr>
        <w:t>Modifying the number of required triggers and the required meeting with ED after certain financial triggers are triggered.</w:t>
      </w:r>
    </w:p>
    <w:p w:rsidR="00650D3E" w:rsidP="2D8B47F6" w:rsidRDefault="00650D3E" w14:paraId="3C22CE3D" w14:textId="1E98C130">
      <w:pPr>
        <w:rPr>
          <w:rFonts w:ascii="Palatino Linotype" w:hAnsi="Palatino Linotype" w:eastAsia="Palatino Linotype"/>
          <w:sz w:val="24"/>
          <w:szCs w:val="24"/>
        </w:rPr>
      </w:pPr>
    </w:p>
    <w:p w:rsidR="4EE7B610" w:rsidP="4EE7B610" w:rsidRDefault="48CDB719" w14:paraId="714D2CAF" w14:textId="5E42E562">
      <w:pPr>
        <w:rPr>
          <w:rFonts w:ascii="Palatino Linotype" w:hAnsi="Palatino Linotype" w:eastAsia="Palatino Linotype"/>
          <w:sz w:val="24"/>
          <w:szCs w:val="24"/>
        </w:rPr>
      </w:pPr>
      <w:r w:rsidRPr="443E2FB8">
        <w:rPr>
          <w:rFonts w:ascii="Palatino Linotype" w:hAnsi="Palatino Linotype" w:eastAsia="Palatino Linotype"/>
          <w:sz w:val="24"/>
          <w:szCs w:val="24"/>
        </w:rPr>
        <w:t xml:space="preserve">First, </w:t>
      </w:r>
      <w:r w:rsidRPr="443E2FB8" w:rsidR="3AF720D3">
        <w:rPr>
          <w:rFonts w:ascii="Palatino Linotype" w:hAnsi="Palatino Linotype" w:eastAsia="Palatino Linotype"/>
          <w:sz w:val="24"/>
          <w:szCs w:val="24"/>
        </w:rPr>
        <w:t>t</w:t>
      </w:r>
      <w:r w:rsidRPr="443E2FB8" w:rsidR="0E632EE4">
        <w:rPr>
          <w:rFonts w:ascii="Palatino Linotype" w:hAnsi="Palatino Linotype" w:eastAsia="Palatino Linotype"/>
          <w:sz w:val="24"/>
          <w:szCs w:val="24"/>
        </w:rPr>
        <w:t xml:space="preserve">he </w:t>
      </w:r>
      <w:r w:rsidRPr="443E2FB8" w:rsidR="5A4272B0">
        <w:rPr>
          <w:rFonts w:ascii="Palatino Linotype" w:hAnsi="Palatino Linotype" w:eastAsia="Palatino Linotype"/>
          <w:sz w:val="24"/>
          <w:szCs w:val="24"/>
        </w:rPr>
        <w:t>Joint</w:t>
      </w:r>
      <w:r w:rsidRPr="443E2FB8" w:rsidR="202E8141">
        <w:rPr>
          <w:rFonts w:ascii="Palatino Linotype" w:hAnsi="Palatino Linotype" w:eastAsia="Palatino Linotype"/>
          <w:sz w:val="24"/>
          <w:szCs w:val="24"/>
        </w:rPr>
        <w:t xml:space="preserve"> IOUs </w:t>
      </w:r>
      <w:r w:rsidRPr="49738060" w:rsidR="008223AE">
        <w:rPr>
          <w:rFonts w:ascii="Palatino Linotype" w:hAnsi="Palatino Linotype" w:eastAsia="Palatino Linotype"/>
          <w:sz w:val="24"/>
          <w:szCs w:val="24"/>
        </w:rPr>
        <w:t>argue</w:t>
      </w:r>
      <w:r w:rsidRPr="49738060" w:rsidR="00A260FD">
        <w:rPr>
          <w:rFonts w:ascii="Palatino Linotype" w:hAnsi="Palatino Linotype" w:eastAsia="Palatino Linotype"/>
          <w:sz w:val="24"/>
          <w:szCs w:val="24"/>
        </w:rPr>
        <w:t>d</w:t>
      </w:r>
      <w:r w:rsidRPr="443E2FB8" w:rsidR="1610F8E1">
        <w:rPr>
          <w:rFonts w:ascii="Palatino Linotype" w:hAnsi="Palatino Linotype" w:eastAsia="Palatino Linotype"/>
          <w:sz w:val="24"/>
          <w:szCs w:val="24"/>
        </w:rPr>
        <w:t xml:space="preserve"> that</w:t>
      </w:r>
      <w:r w:rsidRPr="443E2FB8">
        <w:rPr>
          <w:rFonts w:ascii="Palatino Linotype" w:hAnsi="Palatino Linotype" w:eastAsia="Palatino Linotype"/>
          <w:sz w:val="24"/>
          <w:szCs w:val="24"/>
        </w:rPr>
        <w:t xml:space="preserve"> </w:t>
      </w:r>
      <w:r w:rsidRPr="443E2FB8" w:rsidR="20B9200C">
        <w:rPr>
          <w:rFonts w:ascii="Palatino Linotype" w:hAnsi="Palatino Linotype" w:eastAsia="Palatino Linotype"/>
          <w:sz w:val="24"/>
          <w:szCs w:val="24"/>
        </w:rPr>
        <w:t>CalCCA</w:t>
      </w:r>
      <w:r w:rsidRPr="443E2FB8" w:rsidR="3AB76481">
        <w:rPr>
          <w:rFonts w:ascii="Palatino Linotype" w:hAnsi="Palatino Linotype" w:eastAsia="Palatino Linotype"/>
          <w:sz w:val="24"/>
          <w:szCs w:val="24"/>
        </w:rPr>
        <w:t xml:space="preserve"> </w:t>
      </w:r>
      <w:r w:rsidRPr="49738060" w:rsidR="00A260FD">
        <w:rPr>
          <w:rFonts w:ascii="Palatino Linotype" w:hAnsi="Palatino Linotype" w:eastAsia="Palatino Linotype"/>
          <w:sz w:val="24"/>
          <w:szCs w:val="24"/>
        </w:rPr>
        <w:t>has modified</w:t>
      </w:r>
      <w:r w:rsidRPr="443E2FB8" w:rsidR="20B9200C">
        <w:rPr>
          <w:rFonts w:ascii="Palatino Linotype" w:hAnsi="Palatino Linotype" w:eastAsia="Palatino Linotype"/>
          <w:sz w:val="24"/>
          <w:szCs w:val="24"/>
        </w:rPr>
        <w:t xml:space="preserve"> the Decision’s </w:t>
      </w:r>
      <w:r w:rsidRPr="443E2FB8" w:rsidR="3DAEC2F1">
        <w:rPr>
          <w:rFonts w:ascii="Palatino Linotype" w:hAnsi="Palatino Linotype" w:eastAsia="Palatino Linotype"/>
          <w:sz w:val="24"/>
          <w:szCs w:val="24"/>
        </w:rPr>
        <w:t xml:space="preserve">definition </w:t>
      </w:r>
      <w:r w:rsidRPr="443E2FB8" w:rsidR="20B9200C">
        <w:rPr>
          <w:rFonts w:ascii="Palatino Linotype" w:hAnsi="Palatino Linotype" w:eastAsia="Palatino Linotype"/>
          <w:sz w:val="24"/>
          <w:szCs w:val="24"/>
        </w:rPr>
        <w:t>o</w:t>
      </w:r>
      <w:r w:rsidRPr="443E2FB8" w:rsidR="551ED3A1">
        <w:rPr>
          <w:rFonts w:ascii="Palatino Linotype" w:hAnsi="Palatino Linotype" w:eastAsia="Palatino Linotype"/>
          <w:sz w:val="24"/>
          <w:szCs w:val="24"/>
        </w:rPr>
        <w:t>f</w:t>
      </w:r>
      <w:r w:rsidRPr="443E2FB8" w:rsidR="20B9200C">
        <w:rPr>
          <w:rFonts w:ascii="Palatino Linotype" w:hAnsi="Palatino Linotype" w:eastAsia="Palatino Linotype"/>
          <w:sz w:val="24"/>
          <w:szCs w:val="24"/>
        </w:rPr>
        <w:t xml:space="preserve"> </w:t>
      </w:r>
      <w:r w:rsidRPr="443E2FB8" w:rsidR="7097F911">
        <w:rPr>
          <w:rFonts w:ascii="Palatino Linotype" w:hAnsi="Palatino Linotype" w:eastAsia="Palatino Linotype"/>
          <w:sz w:val="24"/>
          <w:szCs w:val="24"/>
        </w:rPr>
        <w:t>DLOH</w:t>
      </w:r>
      <w:r w:rsidRPr="443E2FB8" w:rsidR="5E167DDB">
        <w:rPr>
          <w:rFonts w:ascii="Palatino Linotype" w:hAnsi="Palatino Linotype" w:eastAsia="Palatino Linotype"/>
          <w:sz w:val="24"/>
          <w:szCs w:val="24"/>
        </w:rPr>
        <w:t>,</w:t>
      </w:r>
      <w:r w:rsidRPr="443E2FB8" w:rsidR="0E632EE4">
        <w:rPr>
          <w:rFonts w:ascii="Palatino Linotype" w:hAnsi="Palatino Linotype" w:eastAsia="Palatino Linotype"/>
          <w:sz w:val="24"/>
          <w:szCs w:val="24"/>
        </w:rPr>
        <w:t xml:space="preserve"> </w:t>
      </w:r>
      <w:r w:rsidRPr="443E2FB8" w:rsidR="0B9B7370">
        <w:rPr>
          <w:rFonts w:ascii="Palatino Linotype" w:hAnsi="Palatino Linotype" w:eastAsia="Palatino Linotype"/>
          <w:sz w:val="24"/>
          <w:szCs w:val="24"/>
        </w:rPr>
        <w:t xml:space="preserve">by </w:t>
      </w:r>
      <w:r w:rsidRPr="443E2FB8" w:rsidR="00DD4C3C">
        <w:rPr>
          <w:rFonts w:ascii="Palatino Linotype" w:hAnsi="Palatino Linotype" w:eastAsia="Palatino Linotype"/>
          <w:sz w:val="24"/>
          <w:szCs w:val="24"/>
        </w:rPr>
        <w:t>replac</w:t>
      </w:r>
      <w:r w:rsidRPr="443E2FB8" w:rsidR="190C549C">
        <w:rPr>
          <w:rFonts w:ascii="Palatino Linotype" w:hAnsi="Palatino Linotype" w:eastAsia="Palatino Linotype"/>
          <w:sz w:val="24"/>
          <w:szCs w:val="24"/>
        </w:rPr>
        <w:t>ing</w:t>
      </w:r>
      <w:r w:rsidRPr="443E2FB8" w:rsidR="00DD4C3C">
        <w:rPr>
          <w:rFonts w:ascii="Palatino Linotype" w:hAnsi="Palatino Linotype" w:eastAsia="Palatino Linotype"/>
          <w:sz w:val="24"/>
          <w:szCs w:val="24"/>
        </w:rPr>
        <w:t xml:space="preserve"> </w:t>
      </w:r>
      <w:r w:rsidRPr="443E2FB8" w:rsidR="00F716D6">
        <w:rPr>
          <w:rFonts w:ascii="Palatino Linotype" w:hAnsi="Palatino Linotype" w:eastAsia="Palatino Linotype"/>
          <w:sz w:val="24"/>
          <w:szCs w:val="24"/>
        </w:rPr>
        <w:t>“</w:t>
      </w:r>
      <w:r w:rsidRPr="443E2FB8" w:rsidR="00D04257">
        <w:rPr>
          <w:rFonts w:ascii="Palatino Linotype" w:hAnsi="Palatino Linotype" w:eastAsia="Palatino Linotype"/>
          <w:sz w:val="24"/>
          <w:szCs w:val="24"/>
        </w:rPr>
        <w:t xml:space="preserve">unused </w:t>
      </w:r>
      <w:r w:rsidRPr="443E2FB8" w:rsidR="00DD4C3C">
        <w:rPr>
          <w:rFonts w:ascii="Palatino Linotype" w:hAnsi="Palatino Linotype" w:eastAsia="Palatino Linotype"/>
          <w:sz w:val="24"/>
          <w:szCs w:val="24"/>
        </w:rPr>
        <w:t>lines of credit</w:t>
      </w:r>
      <w:r w:rsidRPr="443E2FB8" w:rsidR="00F716D6">
        <w:rPr>
          <w:rFonts w:ascii="Palatino Linotype" w:hAnsi="Palatino Linotype" w:eastAsia="Palatino Linotype"/>
          <w:sz w:val="24"/>
          <w:szCs w:val="24"/>
        </w:rPr>
        <w:t>”</w:t>
      </w:r>
      <w:r w:rsidRPr="443E2FB8" w:rsidR="00DD4C3C">
        <w:rPr>
          <w:rFonts w:ascii="Palatino Linotype" w:hAnsi="Palatino Linotype" w:eastAsia="Palatino Linotype"/>
          <w:sz w:val="24"/>
          <w:szCs w:val="24"/>
        </w:rPr>
        <w:t xml:space="preserve"> with </w:t>
      </w:r>
      <w:r w:rsidRPr="443E2FB8" w:rsidR="784DE8E3">
        <w:rPr>
          <w:rFonts w:ascii="Palatino Linotype" w:hAnsi="Palatino Linotype" w:eastAsia="Palatino Linotype"/>
          <w:sz w:val="24"/>
          <w:szCs w:val="24"/>
        </w:rPr>
        <w:t xml:space="preserve">“letters of credit” </w:t>
      </w:r>
      <w:proofErr w:type="gramStart"/>
      <w:r w:rsidRPr="443E2FB8" w:rsidR="784DE8E3">
        <w:rPr>
          <w:rFonts w:ascii="Palatino Linotype" w:hAnsi="Palatino Linotype" w:eastAsia="Palatino Linotype"/>
          <w:sz w:val="24"/>
          <w:szCs w:val="24"/>
        </w:rPr>
        <w:t>and also</w:t>
      </w:r>
      <w:proofErr w:type="gramEnd"/>
      <w:r w:rsidRPr="443E2FB8" w:rsidR="784DE8E3">
        <w:rPr>
          <w:rFonts w:ascii="Palatino Linotype" w:hAnsi="Palatino Linotype" w:eastAsia="Palatino Linotype"/>
          <w:sz w:val="24"/>
          <w:szCs w:val="24"/>
        </w:rPr>
        <w:t xml:space="preserve"> adding </w:t>
      </w:r>
      <w:r w:rsidRPr="443E2FB8" w:rsidR="00DD4C3C">
        <w:rPr>
          <w:rFonts w:ascii="Palatino Linotype" w:hAnsi="Palatino Linotype" w:eastAsia="Palatino Linotype"/>
          <w:sz w:val="24"/>
          <w:szCs w:val="24"/>
        </w:rPr>
        <w:t xml:space="preserve">“credit agreements” </w:t>
      </w:r>
      <w:r w:rsidRPr="443E2FB8" w:rsidR="2488FA9E">
        <w:rPr>
          <w:rFonts w:ascii="Palatino Linotype" w:hAnsi="Palatino Linotype" w:eastAsia="Palatino Linotype"/>
          <w:sz w:val="24"/>
          <w:szCs w:val="24"/>
        </w:rPr>
        <w:t>to</w:t>
      </w:r>
      <w:r w:rsidRPr="443E2FB8" w:rsidR="002C0BBB">
        <w:rPr>
          <w:rFonts w:ascii="Palatino Linotype" w:hAnsi="Palatino Linotype" w:eastAsia="Palatino Linotype"/>
          <w:sz w:val="24"/>
          <w:szCs w:val="24"/>
        </w:rPr>
        <w:t xml:space="preserve"> include in</w:t>
      </w:r>
      <w:r w:rsidRPr="443E2FB8" w:rsidR="2488FA9E">
        <w:rPr>
          <w:rFonts w:ascii="Palatino Linotype" w:hAnsi="Palatino Linotype" w:eastAsia="Palatino Linotype"/>
          <w:sz w:val="24"/>
          <w:szCs w:val="24"/>
        </w:rPr>
        <w:t xml:space="preserve"> </w:t>
      </w:r>
      <w:r w:rsidRPr="443E2FB8" w:rsidR="20B9200C">
        <w:rPr>
          <w:rFonts w:ascii="Palatino Linotype" w:hAnsi="Palatino Linotype" w:eastAsia="Palatino Linotype"/>
          <w:sz w:val="24"/>
          <w:szCs w:val="24"/>
        </w:rPr>
        <w:t>the list of eligible sources of funding</w:t>
      </w:r>
      <w:r w:rsidRPr="443E2FB8" w:rsidR="1B112A6F">
        <w:rPr>
          <w:rFonts w:ascii="Palatino Linotype" w:hAnsi="Palatino Linotype" w:eastAsia="Palatino Linotype"/>
          <w:sz w:val="24"/>
          <w:szCs w:val="24"/>
        </w:rPr>
        <w:t xml:space="preserve"> used in making the DLOH calculation</w:t>
      </w:r>
      <w:r w:rsidRPr="443E2FB8" w:rsidR="0E632EE4">
        <w:rPr>
          <w:rFonts w:ascii="Palatino Linotype" w:hAnsi="Palatino Linotype" w:eastAsia="Palatino Linotype"/>
          <w:sz w:val="24"/>
          <w:szCs w:val="24"/>
        </w:rPr>
        <w:t>.</w:t>
      </w:r>
      <w:r w:rsidRPr="443E2FB8" w:rsidR="01CC3FA6">
        <w:rPr>
          <w:rFonts w:ascii="Palatino Linotype" w:hAnsi="Palatino Linotype" w:eastAsia="Palatino Linotype"/>
          <w:sz w:val="24"/>
          <w:szCs w:val="24"/>
        </w:rPr>
        <w:t xml:space="preserve"> </w:t>
      </w:r>
      <w:r w:rsidRPr="443E2FB8" w:rsidR="3536BAD5">
        <w:rPr>
          <w:rFonts w:ascii="Arial" w:hAnsi="Arial" w:cs="Arial"/>
          <w:color w:val="000000" w:themeColor="text1"/>
          <w:sz w:val="22"/>
          <w:szCs w:val="22"/>
        </w:rPr>
        <w:t xml:space="preserve"> </w:t>
      </w:r>
      <w:r w:rsidRPr="443E2FB8" w:rsidR="1A830ED2">
        <w:rPr>
          <w:rFonts w:ascii="Palatino Linotype" w:hAnsi="Palatino Linotype" w:eastAsia="Palatino Linotype"/>
          <w:sz w:val="24"/>
          <w:szCs w:val="24"/>
        </w:rPr>
        <w:t xml:space="preserve">The Joint IOUs </w:t>
      </w:r>
      <w:r w:rsidRPr="49738060" w:rsidR="1A830ED2">
        <w:rPr>
          <w:rFonts w:ascii="Palatino Linotype" w:hAnsi="Palatino Linotype" w:eastAsia="Palatino Linotype"/>
          <w:sz w:val="24"/>
          <w:szCs w:val="24"/>
        </w:rPr>
        <w:t>argue</w:t>
      </w:r>
      <w:r w:rsidRPr="49738060" w:rsidR="001321A4">
        <w:rPr>
          <w:rFonts w:ascii="Palatino Linotype" w:hAnsi="Palatino Linotype" w:eastAsia="Palatino Linotype"/>
          <w:sz w:val="24"/>
          <w:szCs w:val="24"/>
        </w:rPr>
        <w:t>d</w:t>
      </w:r>
      <w:r w:rsidRPr="443E2FB8" w:rsidR="1A830ED2">
        <w:rPr>
          <w:rFonts w:ascii="Palatino Linotype" w:hAnsi="Palatino Linotype" w:eastAsia="Palatino Linotype"/>
          <w:sz w:val="24"/>
          <w:szCs w:val="24"/>
        </w:rPr>
        <w:t xml:space="preserve"> that a</w:t>
      </w:r>
      <w:r w:rsidRPr="443E2FB8" w:rsidR="3536BAD5">
        <w:rPr>
          <w:rFonts w:ascii="Palatino Linotype" w:hAnsi="Palatino Linotype" w:eastAsia="Palatino Linotype"/>
          <w:sz w:val="24"/>
          <w:szCs w:val="24"/>
        </w:rPr>
        <w:t xml:space="preserve">mending the definition of DLOH to include </w:t>
      </w:r>
      <w:r w:rsidRPr="443E2FB8" w:rsidR="4B99DBD5">
        <w:rPr>
          <w:rFonts w:ascii="Palatino Linotype" w:hAnsi="Palatino Linotype" w:eastAsia="Palatino Linotype"/>
          <w:sz w:val="24"/>
          <w:szCs w:val="24"/>
        </w:rPr>
        <w:t xml:space="preserve">other </w:t>
      </w:r>
      <w:r w:rsidRPr="443E2FB8" w:rsidR="3536BAD5">
        <w:rPr>
          <w:rFonts w:ascii="Palatino Linotype" w:hAnsi="Palatino Linotype" w:eastAsia="Palatino Linotype"/>
          <w:sz w:val="24"/>
          <w:szCs w:val="24"/>
        </w:rPr>
        <w:t xml:space="preserve">credit agreements as part of the CCA’s liquidity calculation </w:t>
      </w:r>
      <w:r w:rsidRPr="49738060" w:rsidR="001321A4">
        <w:rPr>
          <w:rFonts w:ascii="Palatino Linotype" w:hAnsi="Palatino Linotype" w:eastAsia="Palatino Linotype"/>
          <w:sz w:val="24"/>
          <w:szCs w:val="24"/>
        </w:rPr>
        <w:t>was</w:t>
      </w:r>
      <w:r w:rsidRPr="443E2FB8" w:rsidR="3536BAD5">
        <w:rPr>
          <w:rFonts w:ascii="Palatino Linotype" w:hAnsi="Palatino Linotype" w:eastAsia="Palatino Linotype"/>
          <w:sz w:val="24"/>
          <w:szCs w:val="24"/>
        </w:rPr>
        <w:t xml:space="preserve"> inappropriate because </w:t>
      </w:r>
      <w:r w:rsidRPr="443E2FB8" w:rsidR="2DB3BB62">
        <w:rPr>
          <w:rFonts w:ascii="Palatino Linotype" w:hAnsi="Palatino Linotype" w:eastAsia="Palatino Linotype"/>
          <w:sz w:val="24"/>
          <w:szCs w:val="24"/>
        </w:rPr>
        <w:t>they</w:t>
      </w:r>
      <w:r w:rsidRPr="443E2FB8" w:rsidR="3536BAD5">
        <w:rPr>
          <w:rFonts w:ascii="Palatino Linotype" w:hAnsi="Palatino Linotype" w:eastAsia="Palatino Linotype"/>
          <w:sz w:val="24"/>
          <w:szCs w:val="24"/>
        </w:rPr>
        <w:t xml:space="preserve"> are often tied to specific purposes such as capital expenditures, project financing, or other designated uses and may include restrictions and cause delays due to administrative processes. As a result, they do not represent a flexible or readily available source of liquidity that can be used for general operational needs. </w:t>
      </w:r>
      <w:r w:rsidRPr="443E2FB8" w:rsidR="01CC3FA6">
        <w:rPr>
          <w:rFonts w:ascii="Palatino Linotype" w:hAnsi="Palatino Linotype" w:eastAsia="Palatino Linotype"/>
          <w:sz w:val="24"/>
          <w:szCs w:val="24"/>
        </w:rPr>
        <w:t xml:space="preserve">CalCCA also </w:t>
      </w:r>
      <w:r w:rsidRPr="443E2FB8" w:rsidR="3A90AD73">
        <w:rPr>
          <w:rFonts w:ascii="Palatino Linotype" w:hAnsi="Palatino Linotype" w:eastAsia="Palatino Linotype"/>
          <w:sz w:val="24"/>
          <w:szCs w:val="24"/>
        </w:rPr>
        <w:t xml:space="preserve">modified </w:t>
      </w:r>
      <w:r w:rsidRPr="443E2FB8" w:rsidR="67A5BB68">
        <w:rPr>
          <w:rFonts w:ascii="Palatino Linotype" w:hAnsi="Palatino Linotype" w:eastAsia="Palatino Linotype"/>
          <w:sz w:val="24"/>
          <w:szCs w:val="24"/>
        </w:rPr>
        <w:t xml:space="preserve">the </w:t>
      </w:r>
      <w:r w:rsidRPr="443E2FB8" w:rsidR="4BDBD20E">
        <w:rPr>
          <w:rFonts w:ascii="Palatino Linotype" w:hAnsi="Palatino Linotype" w:eastAsia="Palatino Linotype"/>
          <w:sz w:val="24"/>
          <w:szCs w:val="24"/>
        </w:rPr>
        <w:t xml:space="preserve">DLOH </w:t>
      </w:r>
      <w:r w:rsidRPr="443E2FB8" w:rsidR="3A90AD73">
        <w:rPr>
          <w:rFonts w:ascii="Palatino Linotype" w:hAnsi="Palatino Linotype" w:eastAsia="Palatino Linotype"/>
          <w:sz w:val="24"/>
          <w:szCs w:val="24"/>
        </w:rPr>
        <w:t xml:space="preserve">requirement from the </w:t>
      </w:r>
      <w:r w:rsidRPr="443E2FB8" w:rsidR="04FE0351">
        <w:rPr>
          <w:rFonts w:ascii="Palatino Linotype" w:hAnsi="Palatino Linotype" w:eastAsia="Palatino Linotype"/>
          <w:sz w:val="24"/>
          <w:szCs w:val="24"/>
        </w:rPr>
        <w:t>Decision</w:t>
      </w:r>
      <w:r w:rsidRPr="49738060" w:rsidR="00D30A57">
        <w:rPr>
          <w:rFonts w:ascii="Palatino Linotype" w:hAnsi="Palatino Linotype" w:eastAsia="Palatino Linotype"/>
          <w:sz w:val="24"/>
          <w:szCs w:val="24"/>
        </w:rPr>
        <w:t xml:space="preserve"> to the following</w:t>
      </w:r>
      <w:r w:rsidRPr="443E2FB8" w:rsidR="67A5BB68">
        <w:rPr>
          <w:rFonts w:ascii="Palatino Linotype" w:hAnsi="Palatino Linotype" w:eastAsia="Palatino Linotype"/>
          <w:sz w:val="24"/>
          <w:szCs w:val="24"/>
        </w:rPr>
        <w:t>: “</w:t>
      </w:r>
      <w:r w:rsidRPr="443E2FB8" w:rsidR="47849BA3">
        <w:rPr>
          <w:rFonts w:ascii="Palatino Linotype" w:hAnsi="Palatino Linotype" w:eastAsia="Palatino Linotype"/>
          <w:sz w:val="24"/>
          <w:szCs w:val="24"/>
        </w:rPr>
        <w:t>The measure of cash reserves must be directly tied to the CCA</w:t>
      </w:r>
      <w:r w:rsidRPr="49738060" w:rsidR="0A7D056A">
        <w:rPr>
          <w:rFonts w:ascii="Palatino Linotype" w:hAnsi="Palatino Linotype" w:eastAsia="Palatino Linotype"/>
          <w:sz w:val="24"/>
          <w:szCs w:val="24"/>
        </w:rPr>
        <w:t>. It</w:t>
      </w:r>
      <w:r w:rsidRPr="443E2FB8" w:rsidR="47849BA3">
        <w:rPr>
          <w:rFonts w:ascii="Palatino Linotype" w:hAnsi="Palatino Linotype" w:eastAsia="Palatino Linotype"/>
          <w:sz w:val="24"/>
          <w:szCs w:val="24"/>
        </w:rPr>
        <w:t xml:space="preserve"> </w:t>
      </w:r>
      <w:r w:rsidRPr="443E2FB8" w:rsidR="47849BA3">
        <w:rPr>
          <w:rFonts w:ascii="Palatino Linotype" w:hAnsi="Palatino Linotype" w:eastAsia="Palatino Linotype"/>
          <w:b/>
          <w:bCs/>
          <w:sz w:val="24"/>
          <w:szCs w:val="24"/>
        </w:rPr>
        <w:t>should not</w:t>
      </w:r>
      <w:r w:rsidRPr="443E2FB8" w:rsidR="47849BA3">
        <w:rPr>
          <w:rFonts w:ascii="Palatino Linotype" w:hAnsi="Palatino Linotype" w:eastAsia="Palatino Linotype"/>
          <w:sz w:val="24"/>
          <w:szCs w:val="24"/>
        </w:rPr>
        <w:t xml:space="preserve"> consider a city’s general fund cash </w:t>
      </w:r>
      <w:r w:rsidRPr="443E2FB8" w:rsidR="5140AD5D">
        <w:rPr>
          <w:rFonts w:ascii="Palatino Linotype" w:hAnsi="Palatino Linotype" w:eastAsia="Palatino Linotype"/>
          <w:sz w:val="24"/>
          <w:szCs w:val="24"/>
        </w:rPr>
        <w:t>reserves</w:t>
      </w:r>
      <w:r w:rsidRPr="443E2FB8" w:rsidR="4DD1621C">
        <w:rPr>
          <w:rFonts w:ascii="Palatino Linotype" w:hAnsi="Palatino Linotype" w:eastAsia="Palatino Linotype"/>
          <w:sz w:val="24"/>
          <w:szCs w:val="24"/>
        </w:rPr>
        <w:t>.</w:t>
      </w:r>
      <w:r w:rsidRPr="443E2FB8" w:rsidR="40129E7D">
        <w:rPr>
          <w:rFonts w:ascii="Palatino Linotype" w:hAnsi="Palatino Linotype" w:eastAsia="Palatino Linotype"/>
          <w:sz w:val="24"/>
          <w:szCs w:val="24"/>
        </w:rPr>
        <w:t>”</w:t>
      </w:r>
      <w:r w:rsidRPr="49738060">
        <w:rPr>
          <w:rStyle w:val="FootnoteReference"/>
          <w:rFonts w:ascii="Palatino Linotype" w:hAnsi="Palatino Linotype" w:eastAsia="Palatino Linotype"/>
          <w:sz w:val="24"/>
          <w:szCs w:val="24"/>
        </w:rPr>
        <w:footnoteReference w:id="5"/>
      </w:r>
      <w:r w:rsidRPr="49738060" w:rsidR="20B9200C">
        <w:rPr>
          <w:rFonts w:ascii="Palatino Linotype" w:hAnsi="Palatino Linotype" w:eastAsia="Palatino Linotype"/>
          <w:sz w:val="24"/>
          <w:szCs w:val="24"/>
        </w:rPr>
        <w:t xml:space="preserve"> </w:t>
      </w:r>
      <w:r w:rsidR="002C6D02">
        <w:rPr>
          <w:rFonts w:ascii="Palatino Linotype" w:hAnsi="Palatino Linotype" w:eastAsia="Palatino Linotype"/>
          <w:sz w:val="24"/>
          <w:szCs w:val="24"/>
        </w:rPr>
        <w:t>The original read</w:t>
      </w:r>
      <w:r w:rsidR="00004F55">
        <w:rPr>
          <w:rFonts w:ascii="Palatino Linotype" w:hAnsi="Palatino Linotype" w:eastAsia="Palatino Linotype"/>
          <w:sz w:val="24"/>
          <w:szCs w:val="24"/>
        </w:rPr>
        <w:t xml:space="preserve"> “…</w:t>
      </w:r>
      <w:r w:rsidRPr="00004F55" w:rsidR="00004F55">
        <w:rPr>
          <w:rFonts w:ascii="Palatino Linotype" w:hAnsi="Palatino Linotype" w:eastAsia="Palatino Linotype"/>
          <w:b/>
          <w:bCs/>
          <w:sz w:val="24"/>
          <w:szCs w:val="24"/>
        </w:rPr>
        <w:t>shall</w:t>
      </w:r>
      <w:r w:rsidR="006A057C">
        <w:rPr>
          <w:rFonts w:ascii="Palatino Linotype" w:hAnsi="Palatino Linotype" w:eastAsia="Palatino Linotype"/>
          <w:b/>
          <w:bCs/>
          <w:sz w:val="24"/>
          <w:szCs w:val="24"/>
        </w:rPr>
        <w:t xml:space="preserve"> not</w:t>
      </w:r>
      <w:r w:rsidR="00004F55">
        <w:rPr>
          <w:rFonts w:ascii="Palatino Linotype" w:hAnsi="Palatino Linotype" w:eastAsia="Palatino Linotype"/>
          <w:sz w:val="24"/>
          <w:szCs w:val="24"/>
        </w:rPr>
        <w:t xml:space="preserve">…” </w:t>
      </w:r>
      <w:r w:rsidRPr="49738060" w:rsidR="20B9200C">
        <w:rPr>
          <w:rFonts w:ascii="Palatino Linotype" w:hAnsi="Palatino Linotype" w:eastAsia="Palatino Linotype"/>
          <w:sz w:val="24"/>
          <w:szCs w:val="24"/>
        </w:rPr>
        <w:t>Th</w:t>
      </w:r>
      <w:r w:rsidRPr="49738060" w:rsidR="002F6664">
        <w:rPr>
          <w:rFonts w:ascii="Palatino Linotype" w:hAnsi="Palatino Linotype" w:eastAsia="Palatino Linotype"/>
          <w:sz w:val="24"/>
          <w:szCs w:val="24"/>
        </w:rPr>
        <w:t xml:space="preserve">e </w:t>
      </w:r>
      <w:r w:rsidRPr="49738060" w:rsidR="002F6664">
        <w:rPr>
          <w:rFonts w:ascii="Palatino Linotype" w:hAnsi="Palatino Linotype" w:eastAsia="Palatino Linotype"/>
          <w:sz w:val="24"/>
          <w:szCs w:val="24"/>
        </w:rPr>
        <w:lastRenderedPageBreak/>
        <w:t>IOUs argue</w:t>
      </w:r>
      <w:r w:rsidRPr="49738060" w:rsidR="00DB2BC6">
        <w:rPr>
          <w:rFonts w:ascii="Palatino Linotype" w:hAnsi="Palatino Linotype" w:eastAsia="Palatino Linotype"/>
          <w:sz w:val="24"/>
          <w:szCs w:val="24"/>
        </w:rPr>
        <w:t>d</w:t>
      </w:r>
      <w:r w:rsidRPr="49738060" w:rsidR="002F6664">
        <w:rPr>
          <w:rFonts w:ascii="Palatino Linotype" w:hAnsi="Palatino Linotype" w:eastAsia="Palatino Linotype"/>
          <w:sz w:val="24"/>
          <w:szCs w:val="24"/>
        </w:rPr>
        <w:t xml:space="preserve"> that the</w:t>
      </w:r>
      <w:r w:rsidRPr="443E2FB8" w:rsidR="20B9200C">
        <w:rPr>
          <w:rFonts w:ascii="Palatino Linotype" w:hAnsi="Palatino Linotype" w:eastAsia="Palatino Linotype"/>
          <w:sz w:val="24"/>
          <w:szCs w:val="24"/>
        </w:rPr>
        <w:t xml:space="preserve"> expansion in eligible sources could greatly change the </w:t>
      </w:r>
      <w:r w:rsidRPr="443E2FB8" w:rsidR="2A2A3F4E">
        <w:rPr>
          <w:rFonts w:ascii="Palatino Linotype" w:hAnsi="Palatino Linotype" w:eastAsia="Palatino Linotype"/>
          <w:sz w:val="24"/>
          <w:szCs w:val="24"/>
        </w:rPr>
        <w:t>integrity</w:t>
      </w:r>
      <w:r w:rsidRPr="443E2FB8" w:rsidR="20B9200C">
        <w:rPr>
          <w:rFonts w:ascii="Palatino Linotype" w:hAnsi="Palatino Linotype" w:eastAsia="Palatino Linotype"/>
          <w:sz w:val="24"/>
          <w:szCs w:val="24"/>
        </w:rPr>
        <w:t xml:space="preserve"> of the DLOH score.</w:t>
      </w:r>
    </w:p>
    <w:p w:rsidR="00E965D4" w:rsidP="4EE7B610" w:rsidRDefault="00E965D4" w14:paraId="29A8FDAE" w14:textId="77777777">
      <w:pPr>
        <w:rPr>
          <w:rFonts w:ascii="Palatino Linotype" w:hAnsi="Palatino Linotype" w:eastAsia="Palatino Linotype"/>
          <w:sz w:val="24"/>
          <w:szCs w:val="24"/>
        </w:rPr>
      </w:pPr>
    </w:p>
    <w:p w:rsidR="003A08E0" w:rsidP="4BA7214B" w:rsidRDefault="00F241E1" w14:paraId="35709045" w14:textId="1D341F94">
      <w:pPr>
        <w:rPr>
          <w:rFonts w:ascii="Palatino Linotype" w:hAnsi="Palatino Linotype" w:eastAsia="Palatino Linotype"/>
          <w:sz w:val="24"/>
          <w:szCs w:val="24"/>
        </w:rPr>
      </w:pPr>
      <w:r w:rsidRPr="1BFB8F19">
        <w:rPr>
          <w:rFonts w:ascii="Palatino Linotype" w:hAnsi="Palatino Linotype" w:eastAsia="Palatino Linotype"/>
          <w:sz w:val="24"/>
          <w:szCs w:val="24"/>
        </w:rPr>
        <w:t xml:space="preserve">Second, </w:t>
      </w:r>
      <w:r w:rsidRPr="1BFB8F19" w:rsidR="001A35E3">
        <w:rPr>
          <w:rFonts w:ascii="Palatino Linotype" w:hAnsi="Palatino Linotype" w:eastAsia="Palatino Linotype"/>
          <w:sz w:val="24"/>
          <w:szCs w:val="24"/>
        </w:rPr>
        <w:t>the Joint IOUs state</w:t>
      </w:r>
      <w:r w:rsidR="00DB2BC6">
        <w:rPr>
          <w:rFonts w:ascii="Palatino Linotype" w:hAnsi="Palatino Linotype" w:eastAsia="Palatino Linotype"/>
          <w:sz w:val="24"/>
          <w:szCs w:val="24"/>
        </w:rPr>
        <w:t>d</w:t>
      </w:r>
      <w:r w:rsidRPr="1BFB8F19" w:rsidR="001A35E3">
        <w:rPr>
          <w:rFonts w:ascii="Palatino Linotype" w:hAnsi="Palatino Linotype" w:eastAsia="Palatino Linotype"/>
          <w:sz w:val="24"/>
          <w:szCs w:val="24"/>
        </w:rPr>
        <w:t xml:space="preserve"> that </w:t>
      </w:r>
      <w:r w:rsidRPr="0A1B6C1F" w:rsidR="3D866F4A">
        <w:rPr>
          <w:rFonts w:ascii="Palatino Linotype" w:hAnsi="Palatino Linotype" w:eastAsia="Palatino Linotype"/>
          <w:sz w:val="24"/>
          <w:szCs w:val="24"/>
        </w:rPr>
        <w:t>c</w:t>
      </w:r>
      <w:r w:rsidRPr="0A1B6C1F" w:rsidR="09958B1C">
        <w:rPr>
          <w:rFonts w:ascii="Palatino Linotype" w:hAnsi="Palatino Linotype" w:eastAsia="Palatino Linotype"/>
          <w:sz w:val="24"/>
          <w:szCs w:val="24"/>
        </w:rPr>
        <w:t>hanging</w:t>
      </w:r>
      <w:r w:rsidRPr="1BFB8F19" w:rsidR="003A08E0">
        <w:rPr>
          <w:rFonts w:ascii="Palatino Linotype" w:hAnsi="Palatino Linotype" w:eastAsia="Palatino Linotype"/>
          <w:sz w:val="24"/>
          <w:szCs w:val="24"/>
        </w:rPr>
        <w:t xml:space="preserve"> the time within which </w:t>
      </w:r>
      <w:r w:rsidRPr="0A1B6C1F" w:rsidR="7F6AD017">
        <w:rPr>
          <w:rFonts w:ascii="Palatino Linotype" w:hAnsi="Palatino Linotype" w:eastAsia="Palatino Linotype"/>
          <w:sz w:val="24"/>
          <w:szCs w:val="24"/>
        </w:rPr>
        <w:t>ED</w:t>
      </w:r>
      <w:r w:rsidRPr="1BFB8F19" w:rsidR="003A08E0">
        <w:rPr>
          <w:rFonts w:ascii="Palatino Linotype" w:hAnsi="Palatino Linotype" w:eastAsia="Palatino Linotype"/>
          <w:sz w:val="24"/>
          <w:szCs w:val="24"/>
        </w:rPr>
        <w:t xml:space="preserve"> must receive notification of a </w:t>
      </w:r>
      <w:r w:rsidRPr="0A1B6C1F" w:rsidR="59559B49">
        <w:rPr>
          <w:rFonts w:ascii="Palatino Linotype" w:hAnsi="Palatino Linotype" w:eastAsia="Palatino Linotype"/>
          <w:sz w:val="24"/>
          <w:szCs w:val="24"/>
        </w:rPr>
        <w:t>Tier</w:t>
      </w:r>
      <w:r w:rsidRPr="1BFB8F19" w:rsidR="003A08E0">
        <w:rPr>
          <w:rFonts w:ascii="Palatino Linotype" w:hAnsi="Palatino Linotype" w:eastAsia="Palatino Linotype"/>
          <w:sz w:val="24"/>
          <w:szCs w:val="24"/>
        </w:rPr>
        <w:t xml:space="preserve"> 2 trigger from within 10 days to within 10 </w:t>
      </w:r>
      <w:r w:rsidRPr="00DC26A9" w:rsidR="003A08E0">
        <w:rPr>
          <w:rFonts w:ascii="Palatino Linotype" w:hAnsi="Palatino Linotype" w:eastAsia="Palatino Linotype"/>
          <w:i/>
          <w:iCs/>
          <w:sz w:val="24"/>
          <w:szCs w:val="24"/>
        </w:rPr>
        <w:t xml:space="preserve">business </w:t>
      </w:r>
      <w:r w:rsidRPr="1BFB8F19" w:rsidR="003A08E0">
        <w:rPr>
          <w:rFonts w:ascii="Palatino Linotype" w:hAnsi="Palatino Linotype" w:eastAsia="Palatino Linotype"/>
          <w:sz w:val="24"/>
          <w:szCs w:val="24"/>
        </w:rPr>
        <w:t xml:space="preserve">days of </w:t>
      </w:r>
      <w:r w:rsidRPr="00DC26A9" w:rsidR="003A08E0">
        <w:rPr>
          <w:rFonts w:ascii="Palatino Linotype" w:hAnsi="Palatino Linotype" w:eastAsia="Palatino Linotype"/>
          <w:i/>
          <w:iCs/>
          <w:sz w:val="24"/>
          <w:szCs w:val="24"/>
        </w:rPr>
        <w:t xml:space="preserve">the acceptance of a financial statement </w:t>
      </w:r>
      <w:r w:rsidRPr="1BFB8F19" w:rsidR="003A08E0">
        <w:rPr>
          <w:rFonts w:ascii="Palatino Linotype" w:hAnsi="Palatino Linotype" w:eastAsia="Palatino Linotype"/>
          <w:sz w:val="24"/>
          <w:szCs w:val="24"/>
        </w:rPr>
        <w:t xml:space="preserve">has the effect of </w:t>
      </w:r>
      <w:r w:rsidRPr="1BFB8F19" w:rsidR="3BB869C0">
        <w:rPr>
          <w:rFonts w:ascii="Palatino Linotype" w:hAnsi="Palatino Linotype" w:eastAsia="Palatino Linotype"/>
          <w:sz w:val="24"/>
          <w:szCs w:val="24"/>
        </w:rPr>
        <w:t xml:space="preserve">extending </w:t>
      </w:r>
      <w:r w:rsidRPr="1BFB8F19" w:rsidR="003A08E0">
        <w:rPr>
          <w:rFonts w:ascii="Palatino Linotype" w:hAnsi="Palatino Linotype" w:eastAsia="Palatino Linotype"/>
          <w:sz w:val="24"/>
          <w:szCs w:val="24"/>
        </w:rPr>
        <w:t xml:space="preserve">the time of financial review and acceptance </w:t>
      </w:r>
      <w:r w:rsidRPr="1BFB8F19" w:rsidR="003A08E0">
        <w:rPr>
          <w:rFonts w:ascii="Palatino Linotype" w:hAnsi="Palatino Linotype" w:eastAsia="Palatino Linotype"/>
          <w:i/>
          <w:iCs/>
          <w:sz w:val="24"/>
          <w:szCs w:val="24"/>
        </w:rPr>
        <w:t>before</w:t>
      </w:r>
      <w:r w:rsidRPr="1BFB8F19" w:rsidR="003A08E0">
        <w:rPr>
          <w:rFonts w:ascii="Palatino Linotype" w:hAnsi="Palatino Linotype" w:eastAsia="Palatino Linotype"/>
          <w:sz w:val="24"/>
          <w:szCs w:val="24"/>
        </w:rPr>
        <w:t xml:space="preserve"> </w:t>
      </w:r>
      <w:r w:rsidRPr="0A1B6C1F" w:rsidR="7F6AD017">
        <w:rPr>
          <w:rFonts w:ascii="Palatino Linotype" w:hAnsi="Palatino Linotype" w:eastAsia="Palatino Linotype"/>
          <w:sz w:val="24"/>
          <w:szCs w:val="24"/>
        </w:rPr>
        <w:t>ED</w:t>
      </w:r>
      <w:r w:rsidRPr="1BFB8F19" w:rsidR="003A08E0">
        <w:rPr>
          <w:rFonts w:ascii="Palatino Linotype" w:hAnsi="Palatino Linotype" w:eastAsia="Palatino Linotype"/>
          <w:sz w:val="24"/>
          <w:szCs w:val="24"/>
        </w:rPr>
        <w:t xml:space="preserve"> is notified, </w:t>
      </w:r>
      <w:r w:rsidR="00593ED3">
        <w:rPr>
          <w:rFonts w:ascii="Palatino Linotype" w:hAnsi="Palatino Linotype" w:eastAsia="Palatino Linotype"/>
          <w:sz w:val="24"/>
          <w:szCs w:val="24"/>
        </w:rPr>
        <w:t xml:space="preserve">and that </w:t>
      </w:r>
      <w:r w:rsidRPr="1BFB8F19" w:rsidR="003A08E0">
        <w:rPr>
          <w:rFonts w:ascii="Palatino Linotype" w:hAnsi="Palatino Linotype" w:eastAsia="Palatino Linotype"/>
          <w:sz w:val="24"/>
          <w:szCs w:val="24"/>
        </w:rPr>
        <w:t xml:space="preserve">this time </w:t>
      </w:r>
      <w:r w:rsidR="00057105">
        <w:rPr>
          <w:rFonts w:ascii="Palatino Linotype" w:hAnsi="Palatino Linotype" w:eastAsia="Palatino Linotype"/>
          <w:sz w:val="24"/>
          <w:szCs w:val="24"/>
        </w:rPr>
        <w:t>is</w:t>
      </w:r>
      <w:r w:rsidRPr="1BFB8F19" w:rsidR="003A08E0">
        <w:rPr>
          <w:rFonts w:ascii="Palatino Linotype" w:hAnsi="Palatino Linotype" w:eastAsia="Palatino Linotype"/>
          <w:sz w:val="24"/>
          <w:szCs w:val="24"/>
        </w:rPr>
        <w:t xml:space="preserve"> potentially crucial</w:t>
      </w:r>
      <w:r w:rsidRPr="1BFB8F19" w:rsidR="46F2A41F">
        <w:rPr>
          <w:rFonts w:ascii="Palatino Linotype" w:hAnsi="Palatino Linotype" w:eastAsia="Palatino Linotype"/>
          <w:sz w:val="24"/>
          <w:szCs w:val="24"/>
        </w:rPr>
        <w:t xml:space="preserve"> in the event of a mass involuntary return of customers to the POLR</w:t>
      </w:r>
      <w:r w:rsidRPr="1BFB8F19" w:rsidR="003A08E0">
        <w:rPr>
          <w:rFonts w:ascii="Palatino Linotype" w:hAnsi="Palatino Linotype" w:eastAsia="Palatino Linotype"/>
          <w:sz w:val="24"/>
          <w:szCs w:val="24"/>
        </w:rPr>
        <w:t xml:space="preserve">. </w:t>
      </w:r>
    </w:p>
    <w:p w:rsidR="4EE7B610" w:rsidP="4EE7B610" w:rsidRDefault="4EE7B610" w14:paraId="53B5E58A" w14:textId="1FD31584">
      <w:pPr>
        <w:rPr>
          <w:rFonts w:ascii="Palatino Linotype" w:hAnsi="Palatino Linotype" w:eastAsia="Palatino Linotype"/>
          <w:sz w:val="24"/>
          <w:szCs w:val="24"/>
        </w:rPr>
      </w:pPr>
    </w:p>
    <w:p w:rsidR="003A08E0" w:rsidP="4BA7214B" w:rsidRDefault="00F94719" w14:paraId="3403ED43" w14:textId="70CBE525">
      <w:pPr>
        <w:rPr>
          <w:rFonts w:ascii="Palatino Linotype" w:hAnsi="Palatino Linotype" w:eastAsia="Palatino Linotype"/>
          <w:sz w:val="24"/>
          <w:szCs w:val="24"/>
        </w:rPr>
      </w:pPr>
      <w:r>
        <w:rPr>
          <w:rFonts w:ascii="Palatino Linotype" w:hAnsi="Palatino Linotype" w:eastAsia="Palatino Linotype"/>
          <w:sz w:val="24"/>
          <w:szCs w:val="24"/>
        </w:rPr>
        <w:t xml:space="preserve">Third, </w:t>
      </w:r>
      <w:r w:rsidR="002940B5">
        <w:rPr>
          <w:rFonts w:ascii="Palatino Linotype" w:hAnsi="Palatino Linotype" w:eastAsia="Palatino Linotype"/>
          <w:sz w:val="24"/>
          <w:szCs w:val="24"/>
        </w:rPr>
        <w:t>they state</w:t>
      </w:r>
      <w:r w:rsidR="003B0D1B">
        <w:rPr>
          <w:rFonts w:ascii="Palatino Linotype" w:hAnsi="Palatino Linotype" w:eastAsia="Palatino Linotype"/>
          <w:sz w:val="24"/>
          <w:szCs w:val="24"/>
        </w:rPr>
        <w:t>d</w:t>
      </w:r>
      <w:r w:rsidR="002940B5">
        <w:rPr>
          <w:rFonts w:ascii="Palatino Linotype" w:hAnsi="Palatino Linotype" w:eastAsia="Palatino Linotype"/>
          <w:sz w:val="24"/>
          <w:szCs w:val="24"/>
        </w:rPr>
        <w:t xml:space="preserve"> that </w:t>
      </w:r>
      <w:r w:rsidR="00F034F9">
        <w:rPr>
          <w:rFonts w:ascii="Palatino Linotype" w:hAnsi="Palatino Linotype" w:eastAsia="Palatino Linotype"/>
          <w:sz w:val="24"/>
          <w:szCs w:val="24"/>
        </w:rPr>
        <w:t xml:space="preserve">the AL modifies </w:t>
      </w:r>
      <w:r w:rsidRPr="4EE7B610" w:rsidDel="00F034F9" w:rsidR="004A303D">
        <w:rPr>
          <w:rFonts w:ascii="Palatino Linotype" w:hAnsi="Palatino Linotype" w:eastAsia="Palatino Linotype"/>
          <w:sz w:val="24"/>
          <w:szCs w:val="24"/>
        </w:rPr>
        <w:t>the</w:t>
      </w:r>
      <w:r w:rsidRPr="4EE7B610" w:rsidR="004A303D">
        <w:rPr>
          <w:rFonts w:ascii="Palatino Linotype" w:hAnsi="Palatino Linotype" w:eastAsia="Palatino Linotype"/>
          <w:sz w:val="24"/>
          <w:szCs w:val="24"/>
        </w:rPr>
        <w:t xml:space="preserve"> Decision to say that the</w:t>
      </w:r>
      <w:r w:rsidR="008C495D">
        <w:rPr>
          <w:rFonts w:ascii="Palatino Linotype" w:hAnsi="Palatino Linotype" w:eastAsia="Palatino Linotype"/>
          <w:sz w:val="24"/>
          <w:szCs w:val="24"/>
        </w:rPr>
        <w:t xml:space="preserve"> trigger</w:t>
      </w:r>
      <w:r w:rsidRPr="4EE7B610" w:rsidR="004A303D">
        <w:rPr>
          <w:rFonts w:ascii="Palatino Linotype" w:hAnsi="Palatino Linotype" w:eastAsia="Palatino Linotype"/>
          <w:sz w:val="24"/>
          <w:szCs w:val="24"/>
        </w:rPr>
        <w:t xml:space="preserve"> letter must be confidential</w:t>
      </w:r>
      <w:r w:rsidRPr="2D3D42FC" w:rsidR="00517AF0">
        <w:rPr>
          <w:rFonts w:ascii="Palatino Linotype" w:hAnsi="Palatino Linotype" w:eastAsia="Palatino Linotype"/>
          <w:sz w:val="24"/>
          <w:szCs w:val="24"/>
        </w:rPr>
        <w:t>;</w:t>
      </w:r>
      <w:r w:rsidR="00675FEE">
        <w:rPr>
          <w:rFonts w:ascii="Palatino Linotype" w:hAnsi="Palatino Linotype" w:eastAsia="Palatino Linotype"/>
          <w:sz w:val="24"/>
          <w:szCs w:val="24"/>
        </w:rPr>
        <w:t xml:space="preserve"> the AL</w:t>
      </w:r>
      <w:r w:rsidRPr="4EE7B610" w:rsidR="004A303D">
        <w:rPr>
          <w:rFonts w:ascii="Palatino Linotype" w:hAnsi="Palatino Linotype" w:eastAsia="Palatino Linotype"/>
          <w:sz w:val="24"/>
          <w:szCs w:val="24"/>
        </w:rPr>
        <w:t xml:space="preserve"> predetermines its status and creates an exception in the pre-existing ED rules on the treatment of communications.</w:t>
      </w:r>
    </w:p>
    <w:p w:rsidR="00F94F61" w:rsidP="4BA7214B" w:rsidRDefault="00F94F61" w14:paraId="1361012A" w14:textId="77777777">
      <w:pPr>
        <w:rPr>
          <w:rFonts w:ascii="Palatino Linotype" w:hAnsi="Palatino Linotype" w:eastAsia="Palatino Linotype"/>
          <w:sz w:val="24"/>
          <w:szCs w:val="24"/>
        </w:rPr>
      </w:pPr>
    </w:p>
    <w:p w:rsidR="00F94F61" w:rsidP="001D4EA7" w:rsidRDefault="00F94F61" w14:paraId="634156BB" w14:textId="375757EE">
      <w:pPr>
        <w:spacing w:line="259" w:lineRule="auto"/>
        <w:rPr>
          <w:rFonts w:ascii="Palatino Linotype" w:hAnsi="Palatino Linotype" w:eastAsia="Palatino Linotype"/>
          <w:sz w:val="24"/>
          <w:szCs w:val="24"/>
        </w:rPr>
      </w:pPr>
      <w:r w:rsidRPr="1BFB8F19">
        <w:rPr>
          <w:rFonts w:ascii="Palatino Linotype" w:hAnsi="Palatino Linotype" w:eastAsia="Palatino Linotype"/>
          <w:sz w:val="24"/>
          <w:szCs w:val="24"/>
        </w:rPr>
        <w:t xml:space="preserve">Fourth, </w:t>
      </w:r>
      <w:r w:rsidR="00DE1349">
        <w:rPr>
          <w:rFonts w:ascii="Palatino Linotype" w:hAnsi="Palatino Linotype" w:eastAsia="Palatino Linotype"/>
          <w:sz w:val="24"/>
          <w:szCs w:val="24"/>
        </w:rPr>
        <w:t>the Joint IOUs state</w:t>
      </w:r>
      <w:r w:rsidR="003B0D1B">
        <w:rPr>
          <w:rFonts w:ascii="Palatino Linotype" w:hAnsi="Palatino Linotype" w:eastAsia="Palatino Linotype"/>
          <w:sz w:val="24"/>
          <w:szCs w:val="24"/>
        </w:rPr>
        <w:t>d</w:t>
      </w:r>
      <w:r w:rsidR="00DE1349">
        <w:rPr>
          <w:rFonts w:ascii="Palatino Linotype" w:hAnsi="Palatino Linotype" w:eastAsia="Palatino Linotype"/>
          <w:sz w:val="24"/>
          <w:szCs w:val="24"/>
        </w:rPr>
        <w:t xml:space="preserve"> that </w:t>
      </w:r>
      <w:r w:rsidRPr="1BFB8F19" w:rsidR="4FAA2EF8">
        <w:rPr>
          <w:rFonts w:ascii="Palatino Linotype" w:hAnsi="Palatino Linotype" w:eastAsia="Palatino Linotype"/>
          <w:sz w:val="24"/>
          <w:szCs w:val="24"/>
        </w:rPr>
        <w:t>CalCCA modifie</w:t>
      </w:r>
      <w:r w:rsidR="003B0D1B">
        <w:rPr>
          <w:rFonts w:ascii="Palatino Linotype" w:hAnsi="Palatino Linotype" w:eastAsia="Palatino Linotype"/>
          <w:sz w:val="24"/>
          <w:szCs w:val="24"/>
        </w:rPr>
        <w:t>d</w:t>
      </w:r>
      <w:r w:rsidRPr="1BFB8F19" w:rsidR="4FAA2EF8">
        <w:rPr>
          <w:rFonts w:ascii="Palatino Linotype" w:hAnsi="Palatino Linotype" w:eastAsia="Palatino Linotype"/>
          <w:sz w:val="24"/>
          <w:szCs w:val="24"/>
        </w:rPr>
        <w:t xml:space="preserve"> the requirement </w:t>
      </w:r>
      <w:r w:rsidR="00F13134">
        <w:rPr>
          <w:rFonts w:ascii="Palatino Linotype" w:hAnsi="Palatino Linotype" w:eastAsia="Palatino Linotype"/>
          <w:sz w:val="24"/>
          <w:szCs w:val="24"/>
        </w:rPr>
        <w:t xml:space="preserve">for a CCA </w:t>
      </w:r>
      <w:r w:rsidRPr="1BFB8F19" w:rsidR="4FAA2EF8">
        <w:rPr>
          <w:rFonts w:ascii="Palatino Linotype" w:hAnsi="Palatino Linotype" w:eastAsia="Palatino Linotype"/>
          <w:sz w:val="24"/>
          <w:szCs w:val="24"/>
        </w:rPr>
        <w:t>to meet with ED</w:t>
      </w:r>
      <w:r w:rsidRPr="0A1B6C1F" w:rsidR="510D2363">
        <w:rPr>
          <w:rFonts w:ascii="Palatino Linotype" w:hAnsi="Palatino Linotype" w:eastAsia="Palatino Linotype"/>
          <w:sz w:val="24"/>
          <w:szCs w:val="24"/>
        </w:rPr>
        <w:t xml:space="preserve">: </w:t>
      </w:r>
      <w:r w:rsidRPr="0A1B6C1F" w:rsidR="302821A3">
        <w:rPr>
          <w:rFonts w:ascii="Palatino Linotype" w:hAnsi="Palatino Linotype" w:eastAsia="Palatino Linotype"/>
          <w:sz w:val="24"/>
          <w:szCs w:val="24"/>
        </w:rPr>
        <w:t>the Decision</w:t>
      </w:r>
      <w:r w:rsidRPr="0A1B6C1F" w:rsidR="112B1B56">
        <w:rPr>
          <w:rFonts w:ascii="Palatino Linotype" w:hAnsi="Palatino Linotype" w:eastAsia="Palatino Linotype"/>
          <w:sz w:val="24"/>
          <w:szCs w:val="24"/>
        </w:rPr>
        <w:t xml:space="preserve"> </w:t>
      </w:r>
      <w:r w:rsidRPr="0A1B6C1F" w:rsidR="00F13134">
        <w:rPr>
          <w:rFonts w:ascii="Palatino Linotype" w:hAnsi="Palatino Linotype" w:eastAsia="Palatino Linotype"/>
          <w:sz w:val="24"/>
          <w:szCs w:val="24"/>
        </w:rPr>
        <w:t xml:space="preserve">requires </w:t>
      </w:r>
      <w:r w:rsidRPr="0A1B6C1F" w:rsidR="001D4EA7">
        <w:rPr>
          <w:rFonts w:ascii="Palatino Linotype" w:hAnsi="Palatino Linotype" w:eastAsia="Palatino Linotype"/>
          <w:sz w:val="24"/>
          <w:szCs w:val="24"/>
        </w:rPr>
        <w:t xml:space="preserve">the CCA to meet with ED </w:t>
      </w:r>
      <w:r w:rsidRPr="0A1B6C1F" w:rsidR="4242B0D0">
        <w:rPr>
          <w:rFonts w:ascii="Palatino Linotype" w:hAnsi="Palatino Linotype" w:eastAsia="Palatino Linotype"/>
          <w:sz w:val="24"/>
          <w:szCs w:val="24"/>
        </w:rPr>
        <w:t>after</w:t>
      </w:r>
      <w:r w:rsidRPr="0A1B6C1F" w:rsidR="3BE593BD">
        <w:rPr>
          <w:rFonts w:ascii="Palatino Linotype" w:hAnsi="Palatino Linotype" w:eastAsia="Palatino Linotype"/>
          <w:sz w:val="24"/>
          <w:szCs w:val="24"/>
        </w:rPr>
        <w:t xml:space="preserve"> </w:t>
      </w:r>
      <w:r w:rsidRPr="001D4EA7" w:rsidR="4FAA2EF8">
        <w:rPr>
          <w:rFonts w:ascii="Palatino Linotype" w:hAnsi="Palatino Linotype" w:eastAsia="Palatino Linotype"/>
          <w:sz w:val="24"/>
          <w:szCs w:val="24"/>
        </w:rPr>
        <w:t xml:space="preserve">the </w:t>
      </w:r>
      <w:r w:rsidRPr="1BFB8F19" w:rsidR="45850B8E">
        <w:rPr>
          <w:rFonts w:ascii="Palatino Linotype" w:hAnsi="Palatino Linotype" w:eastAsia="Palatino Linotype"/>
          <w:sz w:val="24"/>
          <w:szCs w:val="24"/>
        </w:rPr>
        <w:t>oc</w:t>
      </w:r>
      <w:r w:rsidRPr="1BFB8F19" w:rsidR="4FAA2EF8">
        <w:rPr>
          <w:rFonts w:ascii="Palatino Linotype" w:hAnsi="Palatino Linotype" w:eastAsia="Palatino Linotype"/>
          <w:sz w:val="24"/>
          <w:szCs w:val="24"/>
        </w:rPr>
        <w:t>c</w:t>
      </w:r>
      <w:r w:rsidRPr="1BFB8F19" w:rsidR="4F7479AB">
        <w:rPr>
          <w:rFonts w:ascii="Palatino Linotype" w:hAnsi="Palatino Linotype" w:eastAsia="Palatino Linotype"/>
          <w:sz w:val="24"/>
          <w:szCs w:val="24"/>
        </w:rPr>
        <w:t>u</w:t>
      </w:r>
      <w:r w:rsidRPr="1BFB8F19" w:rsidR="4FAA2EF8">
        <w:rPr>
          <w:rFonts w:ascii="Palatino Linotype" w:hAnsi="Palatino Linotype" w:eastAsia="Palatino Linotype"/>
          <w:sz w:val="24"/>
          <w:szCs w:val="24"/>
        </w:rPr>
        <w:t>rrence of a trigger event</w:t>
      </w:r>
      <w:r w:rsidR="007C6AB8">
        <w:rPr>
          <w:rFonts w:ascii="Palatino Linotype" w:hAnsi="Palatino Linotype" w:eastAsia="Palatino Linotype"/>
          <w:sz w:val="24"/>
          <w:szCs w:val="24"/>
        </w:rPr>
        <w:t>.</w:t>
      </w:r>
      <w:r w:rsidR="003F75C7">
        <w:rPr>
          <w:rFonts w:ascii="Palatino Linotype" w:hAnsi="Palatino Linotype" w:eastAsia="Palatino Linotype"/>
          <w:sz w:val="24"/>
          <w:szCs w:val="24"/>
        </w:rPr>
        <w:t xml:space="preserve"> The proposed modification </w:t>
      </w:r>
      <w:r w:rsidR="00B45E72">
        <w:rPr>
          <w:rFonts w:ascii="Palatino Linotype" w:hAnsi="Palatino Linotype" w:eastAsia="Palatino Linotype"/>
          <w:sz w:val="24"/>
          <w:szCs w:val="24"/>
        </w:rPr>
        <w:t>would have the</w:t>
      </w:r>
      <w:r w:rsidR="003F75C7">
        <w:rPr>
          <w:rFonts w:ascii="Palatino Linotype" w:hAnsi="Palatino Linotype" w:eastAsia="Palatino Linotype"/>
          <w:sz w:val="24"/>
          <w:szCs w:val="24"/>
        </w:rPr>
        <w:t xml:space="preserve"> CCA meet with ED</w:t>
      </w:r>
      <w:r w:rsidR="00C365E0">
        <w:rPr>
          <w:rFonts w:ascii="Palatino Linotype" w:hAnsi="Palatino Linotype" w:eastAsia="Palatino Linotype"/>
          <w:sz w:val="24"/>
          <w:szCs w:val="24"/>
        </w:rPr>
        <w:t xml:space="preserve"> after the occurrence of a trigger event</w:t>
      </w:r>
      <w:r w:rsidRPr="1BFB8F19" w:rsidR="4FAA2EF8">
        <w:rPr>
          <w:rFonts w:ascii="Palatino Linotype" w:hAnsi="Palatino Linotype" w:eastAsia="Palatino Linotype"/>
          <w:sz w:val="24"/>
          <w:szCs w:val="24"/>
        </w:rPr>
        <w:t xml:space="preserve"> </w:t>
      </w:r>
      <w:r w:rsidRPr="00E15C6C" w:rsidR="4FAA2EF8">
        <w:rPr>
          <w:rFonts w:ascii="Palatino Linotype" w:hAnsi="Palatino Linotype" w:eastAsia="Palatino Linotype"/>
          <w:i/>
          <w:iCs/>
          <w:sz w:val="24"/>
          <w:szCs w:val="24"/>
        </w:rPr>
        <w:t xml:space="preserve">and </w:t>
      </w:r>
      <w:r w:rsidRPr="1BFB8F19" w:rsidR="4FAA2EF8">
        <w:rPr>
          <w:rFonts w:ascii="Palatino Linotype" w:hAnsi="Palatino Linotype" w:eastAsia="Palatino Linotype"/>
          <w:sz w:val="24"/>
          <w:szCs w:val="24"/>
        </w:rPr>
        <w:t xml:space="preserve">the presentation of the notification letter to ED. </w:t>
      </w:r>
      <w:r w:rsidRPr="1BFB8F19" w:rsidR="1BA31332">
        <w:rPr>
          <w:rFonts w:ascii="Palatino Linotype" w:hAnsi="Palatino Linotype" w:eastAsia="Palatino Linotype"/>
          <w:sz w:val="24"/>
          <w:szCs w:val="24"/>
        </w:rPr>
        <w:t>The Decision had not required the letter to be presented to ED before meetings with ED could take place.</w:t>
      </w:r>
    </w:p>
    <w:p w:rsidR="00554F70" w:rsidP="004C1210" w:rsidRDefault="00554F70" w14:paraId="7DB831B7" w14:textId="77777777">
      <w:pPr>
        <w:rPr>
          <w:rFonts w:ascii="Palatino Linotype" w:hAnsi="Palatino Linotype" w:eastAsia="Palatino Linotype"/>
          <w:sz w:val="24"/>
          <w:szCs w:val="24"/>
        </w:rPr>
      </w:pPr>
    </w:p>
    <w:p w:rsidRPr="00900E4D" w:rsidR="00F13361" w:rsidP="00F13361" w:rsidRDefault="00F13361" w14:paraId="32C7E45D" w14:textId="3966B586">
      <w:pPr>
        <w:rPr>
          <w:rFonts w:ascii="Palatino Linotype" w:hAnsi="Palatino Linotype"/>
          <w:b/>
          <w:bCs/>
          <w:sz w:val="24"/>
          <w:szCs w:val="24"/>
        </w:rPr>
      </w:pPr>
      <w:r w:rsidRPr="4EE7B610">
        <w:rPr>
          <w:rFonts w:ascii="Palatino Linotype" w:hAnsi="Palatino Linotype"/>
          <w:b/>
          <w:bCs/>
          <w:sz w:val="24"/>
          <w:szCs w:val="24"/>
        </w:rPr>
        <w:t>Consolidated Reply to Joint IOU’s Protest</w:t>
      </w:r>
    </w:p>
    <w:p w:rsidR="00F13361" w:rsidP="00F13361" w:rsidRDefault="00F13361" w14:paraId="399097C8" w14:textId="77777777">
      <w:pPr>
        <w:rPr>
          <w:rFonts w:ascii="Palatino Linotype" w:hAnsi="Palatino Linotype" w:eastAsia="Palatino Linotype"/>
          <w:sz w:val="24"/>
          <w:szCs w:val="24"/>
        </w:rPr>
      </w:pPr>
    </w:p>
    <w:p w:rsidR="007638A6" w:rsidP="00F13361" w:rsidRDefault="00F13361" w14:paraId="1E05560C" w14:textId="344EAC13">
      <w:pPr>
        <w:spacing w:after="240"/>
        <w:rPr>
          <w:rFonts w:ascii="Palatino Linotype" w:hAnsi="Palatino Linotype" w:eastAsia="Palatino Linotype"/>
          <w:sz w:val="24"/>
          <w:szCs w:val="24"/>
        </w:rPr>
      </w:pPr>
      <w:r w:rsidRPr="0011F98F">
        <w:rPr>
          <w:rFonts w:ascii="Palatino Linotype" w:hAnsi="Palatino Linotype" w:eastAsia="Palatino Linotype"/>
          <w:sz w:val="24"/>
          <w:szCs w:val="24"/>
        </w:rPr>
        <w:t xml:space="preserve">CalCCA filed a consolidated Reply to the </w:t>
      </w:r>
      <w:r w:rsidRPr="0011F98F" w:rsidR="062B2292">
        <w:rPr>
          <w:rFonts w:ascii="Palatino Linotype" w:hAnsi="Palatino Linotype" w:eastAsia="Palatino Linotype"/>
          <w:sz w:val="24"/>
          <w:szCs w:val="24"/>
        </w:rPr>
        <w:t>J</w:t>
      </w:r>
      <w:r w:rsidRPr="0011F98F">
        <w:rPr>
          <w:rFonts w:ascii="Palatino Linotype" w:hAnsi="Palatino Linotype" w:eastAsia="Palatino Linotype"/>
          <w:sz w:val="24"/>
          <w:szCs w:val="24"/>
        </w:rPr>
        <w:t>oint IOU</w:t>
      </w:r>
      <w:r w:rsidRPr="0011F98F" w:rsidR="378B435E">
        <w:rPr>
          <w:rFonts w:ascii="Palatino Linotype" w:hAnsi="Palatino Linotype" w:eastAsia="Palatino Linotype"/>
          <w:sz w:val="24"/>
          <w:szCs w:val="24"/>
        </w:rPr>
        <w:t>s</w:t>
      </w:r>
      <w:r w:rsidRPr="0011F98F">
        <w:rPr>
          <w:rFonts w:ascii="Palatino Linotype" w:hAnsi="Palatino Linotype" w:eastAsia="Palatino Linotype"/>
          <w:sz w:val="24"/>
          <w:szCs w:val="24"/>
        </w:rPr>
        <w:t xml:space="preserve"> </w:t>
      </w:r>
      <w:r w:rsidRPr="03D7877F" w:rsidR="27B42155">
        <w:rPr>
          <w:rFonts w:ascii="Palatino Linotype" w:hAnsi="Palatino Linotype" w:eastAsia="Palatino Linotype"/>
          <w:sz w:val="24"/>
          <w:szCs w:val="24"/>
        </w:rPr>
        <w:t>P</w:t>
      </w:r>
      <w:r w:rsidRPr="03D7877F" w:rsidR="009036A4">
        <w:rPr>
          <w:rFonts w:ascii="Palatino Linotype" w:hAnsi="Palatino Linotype" w:eastAsia="Palatino Linotype"/>
          <w:sz w:val="24"/>
          <w:szCs w:val="24"/>
        </w:rPr>
        <w:t>rotest</w:t>
      </w:r>
      <w:r w:rsidRPr="0011F98F">
        <w:rPr>
          <w:rFonts w:ascii="Palatino Linotype" w:hAnsi="Palatino Linotype" w:eastAsia="Palatino Linotype"/>
          <w:sz w:val="24"/>
          <w:szCs w:val="24"/>
        </w:rPr>
        <w:t xml:space="preserve"> on July 29, 2024</w:t>
      </w:r>
      <w:r w:rsidRPr="0011F98F" w:rsidR="006D43F4">
        <w:rPr>
          <w:rFonts w:ascii="Palatino Linotype" w:hAnsi="Palatino Linotype" w:eastAsia="Palatino Linotype"/>
          <w:sz w:val="24"/>
          <w:szCs w:val="24"/>
        </w:rPr>
        <w:t xml:space="preserve">, with </w:t>
      </w:r>
      <w:r w:rsidRPr="291FB710" w:rsidR="006D43F4">
        <w:rPr>
          <w:rFonts w:ascii="Palatino Linotype" w:hAnsi="Palatino Linotype" w:eastAsia="Palatino Linotype"/>
          <w:sz w:val="24"/>
          <w:szCs w:val="24"/>
        </w:rPr>
        <w:t>a</w:t>
      </w:r>
      <w:r w:rsidRPr="0011F98F" w:rsidR="006D43F4">
        <w:rPr>
          <w:rFonts w:ascii="Palatino Linotype" w:hAnsi="Palatino Linotype" w:eastAsia="Palatino Linotype"/>
          <w:sz w:val="24"/>
          <w:szCs w:val="24"/>
        </w:rPr>
        <w:t xml:space="preserve"> Revised </w:t>
      </w:r>
      <w:r w:rsidRPr="0011F98F" w:rsidR="00E865A2">
        <w:rPr>
          <w:rFonts w:ascii="Palatino Linotype" w:hAnsi="Palatino Linotype" w:eastAsia="Palatino Linotype"/>
          <w:sz w:val="24"/>
          <w:szCs w:val="24"/>
        </w:rPr>
        <w:t xml:space="preserve">Financial Monitoring Guidance Document </w:t>
      </w:r>
      <w:r w:rsidRPr="2DFA6963" w:rsidR="25FFC7F9">
        <w:rPr>
          <w:rFonts w:ascii="Palatino Linotype" w:hAnsi="Palatino Linotype" w:eastAsia="Palatino Linotype"/>
          <w:sz w:val="24"/>
          <w:szCs w:val="24"/>
        </w:rPr>
        <w:t>(Guidance Document)</w:t>
      </w:r>
      <w:r w:rsidRPr="2DFA6963" w:rsidR="45FC8E1E">
        <w:rPr>
          <w:rFonts w:ascii="Palatino Linotype" w:hAnsi="Palatino Linotype" w:eastAsia="Palatino Linotype"/>
          <w:sz w:val="24"/>
          <w:szCs w:val="24"/>
        </w:rPr>
        <w:t xml:space="preserve"> attached. </w:t>
      </w:r>
    </w:p>
    <w:p w:rsidR="00B1374B" w:rsidP="00B1374B" w:rsidRDefault="713EA2BB" w14:paraId="35623F42" w14:textId="454AF0D2">
      <w:pPr>
        <w:rPr>
          <w:rFonts w:ascii="Palatino Linotype" w:hAnsi="Palatino Linotype" w:eastAsia="Palatino Linotype"/>
          <w:sz w:val="24"/>
          <w:szCs w:val="24"/>
        </w:rPr>
      </w:pPr>
      <w:r w:rsidRPr="1BFB8F19">
        <w:rPr>
          <w:rFonts w:ascii="Palatino Linotype" w:hAnsi="Palatino Linotype" w:eastAsia="Palatino Linotype"/>
          <w:sz w:val="24"/>
          <w:szCs w:val="24"/>
        </w:rPr>
        <w:t>In t</w:t>
      </w:r>
      <w:r w:rsidRPr="1BFB8F19" w:rsidR="00F13361">
        <w:rPr>
          <w:rFonts w:ascii="Palatino Linotype" w:hAnsi="Palatino Linotype" w:eastAsia="Palatino Linotype"/>
          <w:sz w:val="24"/>
          <w:szCs w:val="24"/>
        </w:rPr>
        <w:t>he Reply</w:t>
      </w:r>
      <w:r w:rsidRPr="1BFB8F19" w:rsidR="734E4FAD">
        <w:rPr>
          <w:rFonts w:ascii="Palatino Linotype" w:hAnsi="Palatino Linotype" w:eastAsia="Palatino Linotype"/>
          <w:sz w:val="24"/>
          <w:szCs w:val="24"/>
        </w:rPr>
        <w:t>,</w:t>
      </w:r>
      <w:r w:rsidRPr="1BFB8F19" w:rsidDel="00B1374B" w:rsidR="734E4FAD">
        <w:rPr>
          <w:rFonts w:ascii="Palatino Linotype" w:hAnsi="Palatino Linotype" w:eastAsia="Palatino Linotype"/>
          <w:sz w:val="24"/>
          <w:szCs w:val="24"/>
        </w:rPr>
        <w:t xml:space="preserve"> CalCCA</w:t>
      </w:r>
      <w:r w:rsidRPr="1BFB8F19" w:rsidR="734E4FAD">
        <w:rPr>
          <w:rFonts w:ascii="Palatino Linotype" w:hAnsi="Palatino Linotype" w:eastAsia="Palatino Linotype"/>
          <w:sz w:val="24"/>
          <w:szCs w:val="24"/>
        </w:rPr>
        <w:t xml:space="preserve"> </w:t>
      </w:r>
      <w:r w:rsidR="001766CB">
        <w:rPr>
          <w:rFonts w:ascii="Palatino Linotype" w:hAnsi="Palatino Linotype" w:eastAsia="Palatino Linotype"/>
          <w:sz w:val="24"/>
          <w:szCs w:val="24"/>
        </w:rPr>
        <w:t>responded to th</w:t>
      </w:r>
      <w:r w:rsidR="006B5287">
        <w:rPr>
          <w:rFonts w:ascii="Palatino Linotype" w:hAnsi="Palatino Linotype" w:eastAsia="Palatino Linotype"/>
          <w:sz w:val="24"/>
          <w:szCs w:val="24"/>
        </w:rPr>
        <w:t xml:space="preserve">e </w:t>
      </w:r>
      <w:r w:rsidRPr="3F31BA9D" w:rsidR="26A37FC9">
        <w:rPr>
          <w:rFonts w:ascii="Palatino Linotype" w:hAnsi="Palatino Linotype" w:eastAsia="Palatino Linotype"/>
          <w:sz w:val="24"/>
          <w:szCs w:val="24"/>
        </w:rPr>
        <w:t>assertion</w:t>
      </w:r>
      <w:r w:rsidR="006B5287">
        <w:rPr>
          <w:rFonts w:ascii="Palatino Linotype" w:hAnsi="Palatino Linotype" w:eastAsia="Palatino Linotype"/>
          <w:sz w:val="24"/>
          <w:szCs w:val="24"/>
        </w:rPr>
        <w:t xml:space="preserve"> that</w:t>
      </w:r>
      <w:r w:rsidR="005262F2">
        <w:rPr>
          <w:rFonts w:ascii="Palatino Linotype" w:hAnsi="Palatino Linotype" w:eastAsia="Palatino Linotype"/>
          <w:sz w:val="24"/>
          <w:szCs w:val="24"/>
        </w:rPr>
        <w:t xml:space="preserve"> </w:t>
      </w:r>
      <w:r w:rsidRPr="0A1B6C1F" w:rsidR="4215547D">
        <w:rPr>
          <w:rFonts w:ascii="Palatino Linotype" w:hAnsi="Palatino Linotype" w:eastAsia="Palatino Linotype"/>
          <w:sz w:val="24"/>
          <w:szCs w:val="24"/>
        </w:rPr>
        <w:t>the</w:t>
      </w:r>
      <w:r w:rsidRPr="0A1B6C1F" w:rsidR="268DEC73">
        <w:rPr>
          <w:rFonts w:ascii="Palatino Linotype" w:hAnsi="Palatino Linotype" w:eastAsia="Palatino Linotype"/>
          <w:sz w:val="24"/>
          <w:szCs w:val="24"/>
        </w:rPr>
        <w:t xml:space="preserve"> </w:t>
      </w:r>
      <w:r w:rsidR="005262F2">
        <w:rPr>
          <w:rFonts w:ascii="Palatino Linotype" w:hAnsi="Palatino Linotype" w:eastAsia="Palatino Linotype"/>
          <w:sz w:val="24"/>
          <w:szCs w:val="24"/>
        </w:rPr>
        <w:t>AL was not ordered by</w:t>
      </w:r>
      <w:r w:rsidRPr="1BFB8F19" w:rsidR="00B1374B">
        <w:rPr>
          <w:rFonts w:ascii="Palatino Linotype" w:hAnsi="Palatino Linotype" w:eastAsia="Palatino Linotype"/>
          <w:sz w:val="24"/>
          <w:szCs w:val="24"/>
        </w:rPr>
        <w:t xml:space="preserve"> </w:t>
      </w:r>
      <w:r w:rsidRPr="0A1B6C1F" w:rsidR="268DEC73">
        <w:rPr>
          <w:rFonts w:ascii="Palatino Linotype" w:hAnsi="Palatino Linotype" w:eastAsia="Palatino Linotype"/>
          <w:sz w:val="24"/>
          <w:szCs w:val="24"/>
        </w:rPr>
        <w:t xml:space="preserve">the </w:t>
      </w:r>
      <w:r w:rsidRPr="0A1B6C1F" w:rsidR="0AFD1ED0">
        <w:rPr>
          <w:rFonts w:ascii="Palatino Linotype" w:hAnsi="Palatino Linotype" w:eastAsia="Palatino Linotype"/>
          <w:sz w:val="24"/>
          <w:szCs w:val="24"/>
        </w:rPr>
        <w:t>D</w:t>
      </w:r>
      <w:r w:rsidRPr="0A1B6C1F" w:rsidR="268DEC73">
        <w:rPr>
          <w:rFonts w:ascii="Palatino Linotype" w:hAnsi="Palatino Linotype" w:eastAsia="Palatino Linotype"/>
          <w:sz w:val="24"/>
          <w:szCs w:val="24"/>
        </w:rPr>
        <w:t>ecision by</w:t>
      </w:r>
      <w:r w:rsidRPr="0A1B6C1F" w:rsidR="7832C009">
        <w:rPr>
          <w:rFonts w:ascii="Palatino Linotype" w:hAnsi="Palatino Linotype" w:eastAsia="Palatino Linotype"/>
          <w:sz w:val="24"/>
          <w:szCs w:val="24"/>
        </w:rPr>
        <w:t xml:space="preserve"> assert</w:t>
      </w:r>
      <w:r w:rsidRPr="0A1B6C1F" w:rsidR="268DEC73">
        <w:rPr>
          <w:rFonts w:ascii="Palatino Linotype" w:hAnsi="Palatino Linotype" w:eastAsia="Palatino Linotype"/>
          <w:sz w:val="24"/>
          <w:szCs w:val="24"/>
        </w:rPr>
        <w:t>ing</w:t>
      </w:r>
      <w:r w:rsidRPr="1BFB8F19" w:rsidR="00B1374B">
        <w:rPr>
          <w:rFonts w:ascii="Palatino Linotype" w:hAnsi="Palatino Linotype" w:eastAsia="Palatino Linotype"/>
          <w:sz w:val="24"/>
          <w:szCs w:val="24"/>
        </w:rPr>
        <w:t xml:space="preserve"> that the AL does not challenge the Decision, but only seeks clarification and was filed after consultation with </w:t>
      </w:r>
      <w:r w:rsidRPr="0A1B6C1F" w:rsidR="4DCA3E84">
        <w:rPr>
          <w:rFonts w:ascii="Palatino Linotype" w:hAnsi="Palatino Linotype" w:eastAsia="Palatino Linotype"/>
          <w:sz w:val="24"/>
          <w:szCs w:val="24"/>
        </w:rPr>
        <w:t>ED</w:t>
      </w:r>
      <w:r w:rsidRPr="1BFB8F19" w:rsidR="00B1374B">
        <w:rPr>
          <w:rFonts w:ascii="Palatino Linotype" w:hAnsi="Palatino Linotype" w:eastAsia="Palatino Linotype"/>
          <w:sz w:val="24"/>
          <w:szCs w:val="24"/>
        </w:rPr>
        <w:t>.</w:t>
      </w:r>
      <w:r w:rsidR="00BD0ED8">
        <w:rPr>
          <w:rFonts w:ascii="Palatino Linotype" w:hAnsi="Palatino Linotype" w:eastAsia="Palatino Linotype"/>
          <w:sz w:val="24"/>
          <w:szCs w:val="24"/>
        </w:rPr>
        <w:t xml:space="preserve"> </w:t>
      </w:r>
    </w:p>
    <w:p w:rsidR="00621C75" w:rsidP="00903858" w:rsidRDefault="00621C75" w14:paraId="7701A000" w14:textId="114D6016">
      <w:pPr>
        <w:rPr>
          <w:rFonts w:ascii="Palatino Linotype" w:hAnsi="Palatino Linotype" w:eastAsia="Palatino Linotype"/>
          <w:sz w:val="24"/>
          <w:szCs w:val="24"/>
        </w:rPr>
      </w:pPr>
    </w:p>
    <w:p w:rsidR="258C531B" w:rsidP="2C612A64" w:rsidRDefault="0060224D" w14:paraId="2411A167" w14:textId="63E9EEF1">
      <w:pPr>
        <w:spacing w:after="240" w:line="259" w:lineRule="auto"/>
        <w:rPr>
          <w:rFonts w:ascii="Palatino Linotype" w:hAnsi="Palatino Linotype" w:eastAsia="Palatino Linotype"/>
          <w:sz w:val="24"/>
          <w:szCs w:val="24"/>
        </w:rPr>
      </w:pPr>
      <w:r>
        <w:rPr>
          <w:rFonts w:ascii="Palatino Linotype" w:hAnsi="Palatino Linotype" w:eastAsia="Palatino Linotype"/>
          <w:sz w:val="24"/>
          <w:szCs w:val="24"/>
        </w:rPr>
        <w:t xml:space="preserve">With regards to </w:t>
      </w:r>
      <w:r w:rsidDel="0060224D" w:rsidR="00E3435C">
        <w:rPr>
          <w:rFonts w:ascii="Palatino Linotype" w:hAnsi="Palatino Linotype" w:eastAsia="Palatino Linotype"/>
          <w:sz w:val="24"/>
          <w:szCs w:val="24"/>
        </w:rPr>
        <w:t>the</w:t>
      </w:r>
      <w:r w:rsidR="00E3435C">
        <w:rPr>
          <w:rFonts w:ascii="Palatino Linotype" w:hAnsi="Palatino Linotype" w:eastAsia="Palatino Linotype"/>
          <w:sz w:val="24"/>
          <w:szCs w:val="24"/>
        </w:rPr>
        <w:t xml:space="preserve"> calculation of the DLOH, </w:t>
      </w:r>
      <w:r w:rsidR="00ED0451">
        <w:rPr>
          <w:rFonts w:ascii="Palatino Linotype" w:hAnsi="Palatino Linotype" w:eastAsia="Palatino Linotype"/>
          <w:sz w:val="24"/>
          <w:szCs w:val="24"/>
        </w:rPr>
        <w:t>CalCCA</w:t>
      </w:r>
      <w:r w:rsidR="00DB17F3">
        <w:rPr>
          <w:rFonts w:ascii="Palatino Linotype" w:hAnsi="Palatino Linotype" w:eastAsia="Palatino Linotype"/>
          <w:sz w:val="24"/>
          <w:szCs w:val="24"/>
        </w:rPr>
        <w:t xml:space="preserve"> </w:t>
      </w:r>
      <w:r w:rsidRPr="49738060" w:rsidR="00DB17F3">
        <w:rPr>
          <w:rFonts w:ascii="Palatino Linotype" w:hAnsi="Palatino Linotype" w:eastAsia="Palatino Linotype"/>
          <w:sz w:val="24"/>
          <w:szCs w:val="24"/>
        </w:rPr>
        <w:t>modif</w:t>
      </w:r>
      <w:r w:rsidRPr="49738060" w:rsidR="001B1D26">
        <w:rPr>
          <w:rFonts w:ascii="Palatino Linotype" w:hAnsi="Palatino Linotype" w:eastAsia="Palatino Linotype"/>
          <w:sz w:val="24"/>
          <w:szCs w:val="24"/>
        </w:rPr>
        <w:t>ie</w:t>
      </w:r>
      <w:r w:rsidRPr="49738060" w:rsidR="14966E24">
        <w:rPr>
          <w:rFonts w:ascii="Palatino Linotype" w:hAnsi="Palatino Linotype" w:eastAsia="Palatino Linotype"/>
          <w:sz w:val="24"/>
          <w:szCs w:val="24"/>
        </w:rPr>
        <w:t>d</w:t>
      </w:r>
      <w:r w:rsidR="001B1D26">
        <w:rPr>
          <w:rFonts w:ascii="Palatino Linotype" w:hAnsi="Palatino Linotype" w:eastAsia="Palatino Linotype"/>
          <w:sz w:val="24"/>
          <w:szCs w:val="24"/>
        </w:rPr>
        <w:t xml:space="preserve"> the cash reserves explanation</w:t>
      </w:r>
      <w:r w:rsidR="00F97D60">
        <w:rPr>
          <w:rFonts w:ascii="Palatino Linotype" w:hAnsi="Palatino Linotype" w:eastAsia="Palatino Linotype"/>
          <w:sz w:val="24"/>
          <w:szCs w:val="24"/>
        </w:rPr>
        <w:t xml:space="preserve"> to state that</w:t>
      </w:r>
      <w:r w:rsidRPr="71B190E1" w:rsidR="00F97D60">
        <w:rPr>
          <w:rFonts w:ascii="Palatino Linotype" w:hAnsi="Palatino Linotype" w:eastAsia="Palatino Linotype"/>
          <w:b/>
          <w:sz w:val="24"/>
          <w:szCs w:val="24"/>
        </w:rPr>
        <w:t xml:space="preserve"> </w:t>
      </w:r>
      <w:r w:rsidRPr="49738060" w:rsidR="00CB16FF">
        <w:rPr>
          <w:rFonts w:ascii="Palatino Linotype" w:hAnsi="Palatino Linotype" w:eastAsia="Palatino Linotype"/>
          <w:sz w:val="24"/>
          <w:szCs w:val="24"/>
        </w:rPr>
        <w:t xml:space="preserve">the CCA </w:t>
      </w:r>
      <w:r w:rsidRPr="49738060" w:rsidR="00903858">
        <w:rPr>
          <w:rFonts w:ascii="Palatino Linotype" w:hAnsi="Palatino Linotype" w:eastAsia="Palatino Linotype"/>
          <w:sz w:val="24"/>
          <w:szCs w:val="24"/>
        </w:rPr>
        <w:t>sh</w:t>
      </w:r>
      <w:r w:rsidRPr="49738060" w:rsidR="287FA081">
        <w:rPr>
          <w:rFonts w:ascii="Palatino Linotype" w:hAnsi="Palatino Linotype" w:eastAsia="Palatino Linotype"/>
          <w:sz w:val="24"/>
          <w:szCs w:val="24"/>
        </w:rPr>
        <w:t>ould</w:t>
      </w:r>
      <w:r w:rsidRPr="00903858" w:rsidR="00903858">
        <w:rPr>
          <w:rFonts w:ascii="Palatino Linotype" w:hAnsi="Palatino Linotype" w:eastAsia="Palatino Linotype"/>
          <w:sz w:val="24"/>
          <w:szCs w:val="24"/>
        </w:rPr>
        <w:t xml:space="preserve"> not consider a city’</w:t>
      </w:r>
      <w:r w:rsidR="00EB6136">
        <w:rPr>
          <w:rFonts w:ascii="Palatino Linotype" w:hAnsi="Palatino Linotype" w:eastAsia="Palatino Linotype"/>
          <w:sz w:val="24"/>
          <w:szCs w:val="24"/>
        </w:rPr>
        <w:t>s</w:t>
      </w:r>
      <w:r w:rsidR="0030729B">
        <w:rPr>
          <w:rFonts w:ascii="Palatino Linotype" w:hAnsi="Palatino Linotype" w:eastAsia="Palatino Linotype"/>
          <w:sz w:val="24"/>
          <w:szCs w:val="24"/>
        </w:rPr>
        <w:t xml:space="preserve"> </w:t>
      </w:r>
      <w:r w:rsidRPr="00903858" w:rsidR="00903858">
        <w:rPr>
          <w:rFonts w:ascii="Palatino Linotype" w:hAnsi="Palatino Linotype" w:eastAsia="Palatino Linotype"/>
          <w:sz w:val="24"/>
          <w:szCs w:val="24"/>
        </w:rPr>
        <w:t>general fund cash reserves.</w:t>
      </w:r>
      <w:r w:rsidR="00903858">
        <w:rPr>
          <w:rFonts w:ascii="Palatino Linotype" w:hAnsi="Palatino Linotype" w:eastAsia="Palatino Linotype"/>
          <w:sz w:val="24"/>
          <w:szCs w:val="24"/>
        </w:rPr>
        <w:t xml:space="preserve"> </w:t>
      </w:r>
      <w:r w:rsidRPr="71B190E1" w:rsidR="58232A4C">
        <w:rPr>
          <w:rFonts w:ascii="Palatino Linotype" w:hAnsi="Palatino Linotype" w:eastAsia="Palatino Linotype"/>
          <w:sz w:val="24"/>
          <w:szCs w:val="24"/>
        </w:rPr>
        <w:t>CalCCA</w:t>
      </w:r>
      <w:r w:rsidRPr="0A1B6C1F" w:rsidR="2A6E34B3">
        <w:rPr>
          <w:rFonts w:ascii="Palatino Linotype" w:hAnsi="Palatino Linotype" w:eastAsia="Palatino Linotype"/>
          <w:sz w:val="24"/>
          <w:szCs w:val="24"/>
        </w:rPr>
        <w:t xml:space="preserve"> </w:t>
      </w:r>
      <w:r w:rsidRPr="49738060" w:rsidR="00555D5B">
        <w:rPr>
          <w:rFonts w:ascii="Palatino Linotype" w:hAnsi="Palatino Linotype" w:eastAsia="Palatino Linotype"/>
          <w:sz w:val="24"/>
          <w:szCs w:val="24"/>
        </w:rPr>
        <w:t>argue</w:t>
      </w:r>
      <w:r w:rsidRPr="49738060" w:rsidR="00BA2EDA">
        <w:rPr>
          <w:rFonts w:ascii="Palatino Linotype" w:hAnsi="Palatino Linotype" w:eastAsia="Palatino Linotype"/>
          <w:sz w:val="24"/>
          <w:szCs w:val="24"/>
        </w:rPr>
        <w:t>d</w:t>
      </w:r>
      <w:r w:rsidR="00555D5B">
        <w:rPr>
          <w:rFonts w:ascii="Palatino Linotype" w:hAnsi="Palatino Linotype" w:eastAsia="Palatino Linotype"/>
          <w:sz w:val="24"/>
          <w:szCs w:val="24"/>
        </w:rPr>
        <w:t xml:space="preserve"> that CCAs should be able to </w:t>
      </w:r>
      <w:r w:rsidR="00AC6905">
        <w:rPr>
          <w:rFonts w:ascii="Palatino Linotype" w:hAnsi="Palatino Linotype" w:eastAsia="Palatino Linotype"/>
          <w:sz w:val="24"/>
          <w:szCs w:val="24"/>
        </w:rPr>
        <w:t xml:space="preserve">apply credit agreements </w:t>
      </w:r>
      <w:r w:rsidRPr="1C5F7C33" w:rsidR="7AA7A66A">
        <w:rPr>
          <w:rFonts w:ascii="Palatino Linotype" w:hAnsi="Palatino Linotype" w:eastAsia="Palatino Linotype"/>
          <w:sz w:val="24"/>
          <w:szCs w:val="24"/>
        </w:rPr>
        <w:t xml:space="preserve">and </w:t>
      </w:r>
      <w:r w:rsidRPr="49738060" w:rsidR="2A6E34B3">
        <w:rPr>
          <w:rFonts w:ascii="Palatino Linotype" w:hAnsi="Palatino Linotype" w:eastAsia="Palatino Linotype"/>
          <w:sz w:val="24"/>
          <w:szCs w:val="24"/>
        </w:rPr>
        <w:t>maintain</w:t>
      </w:r>
      <w:r w:rsidRPr="49738060" w:rsidR="006D5179">
        <w:rPr>
          <w:rFonts w:ascii="Palatino Linotype" w:hAnsi="Palatino Linotype" w:eastAsia="Palatino Linotype"/>
          <w:sz w:val="24"/>
          <w:szCs w:val="24"/>
        </w:rPr>
        <w:t>ed</w:t>
      </w:r>
      <w:r w:rsidRPr="0A1B6C1F" w:rsidR="2A6E34B3">
        <w:rPr>
          <w:rFonts w:ascii="Palatino Linotype" w:hAnsi="Palatino Linotype" w:eastAsia="Palatino Linotype"/>
          <w:sz w:val="24"/>
          <w:szCs w:val="24"/>
        </w:rPr>
        <w:t xml:space="preserve"> that the Commission’s acceptance of both Letters of Credit a</w:t>
      </w:r>
      <w:r w:rsidRPr="0A1B6C1F" w:rsidR="21BB425B">
        <w:rPr>
          <w:rFonts w:ascii="Palatino Linotype" w:hAnsi="Palatino Linotype" w:eastAsia="Palatino Linotype"/>
          <w:sz w:val="24"/>
          <w:szCs w:val="24"/>
        </w:rPr>
        <w:t>nd surety bonds to satisfy the Financial Security Requirement (FSR) is proof of intent to not limit</w:t>
      </w:r>
      <w:r w:rsidRPr="0A1B6C1F" w:rsidR="5613D3C1">
        <w:rPr>
          <w:rFonts w:ascii="Palatino Linotype" w:hAnsi="Palatino Linotype" w:eastAsia="Palatino Linotype"/>
          <w:sz w:val="24"/>
          <w:szCs w:val="24"/>
        </w:rPr>
        <w:t xml:space="preserve"> the financial instruments accessible to CCAs. </w:t>
      </w:r>
      <w:r w:rsidRPr="49738060" w:rsidR="0056556F">
        <w:rPr>
          <w:rFonts w:ascii="Palatino Linotype" w:hAnsi="Palatino Linotype" w:eastAsia="Palatino Linotype"/>
          <w:sz w:val="24"/>
          <w:szCs w:val="24"/>
        </w:rPr>
        <w:t>CalCCA</w:t>
      </w:r>
      <w:r w:rsidRPr="0A1B6C1F" w:rsidR="4D9F41E6">
        <w:rPr>
          <w:rFonts w:ascii="Palatino Linotype" w:hAnsi="Palatino Linotype" w:eastAsia="Palatino Linotype"/>
          <w:sz w:val="24"/>
          <w:szCs w:val="24"/>
        </w:rPr>
        <w:t xml:space="preserve"> f</w:t>
      </w:r>
      <w:r w:rsidRPr="0A1B6C1F" w:rsidR="5613D3C1">
        <w:rPr>
          <w:rFonts w:ascii="Palatino Linotype" w:hAnsi="Palatino Linotype" w:eastAsia="Palatino Linotype"/>
          <w:sz w:val="24"/>
          <w:szCs w:val="24"/>
        </w:rPr>
        <w:t>urther</w:t>
      </w:r>
      <w:r w:rsidRPr="0A1B6C1F" w:rsidR="32F84D1A">
        <w:rPr>
          <w:rFonts w:ascii="Palatino Linotype" w:hAnsi="Palatino Linotype" w:eastAsia="Palatino Linotype"/>
          <w:sz w:val="24"/>
          <w:szCs w:val="24"/>
        </w:rPr>
        <w:t xml:space="preserve"> </w:t>
      </w:r>
      <w:r w:rsidRPr="49738060" w:rsidR="5613D3C1">
        <w:rPr>
          <w:rFonts w:ascii="Palatino Linotype" w:hAnsi="Palatino Linotype" w:eastAsia="Palatino Linotype"/>
          <w:sz w:val="24"/>
          <w:szCs w:val="24"/>
        </w:rPr>
        <w:t>argue</w:t>
      </w:r>
      <w:r w:rsidRPr="49738060" w:rsidR="006D5179">
        <w:rPr>
          <w:rFonts w:ascii="Palatino Linotype" w:hAnsi="Palatino Linotype" w:eastAsia="Palatino Linotype"/>
          <w:sz w:val="24"/>
          <w:szCs w:val="24"/>
        </w:rPr>
        <w:t>d</w:t>
      </w:r>
      <w:r w:rsidRPr="0A1B6C1F" w:rsidR="556B7908">
        <w:rPr>
          <w:rFonts w:ascii="Palatino Linotype" w:hAnsi="Palatino Linotype" w:eastAsia="Palatino Linotype"/>
          <w:sz w:val="24"/>
          <w:szCs w:val="24"/>
        </w:rPr>
        <w:t xml:space="preserve"> </w:t>
      </w:r>
      <w:r w:rsidRPr="0A1B6C1F" w:rsidR="5613D3C1">
        <w:rPr>
          <w:rFonts w:ascii="Palatino Linotype" w:hAnsi="Palatino Linotype" w:eastAsia="Palatino Linotype"/>
          <w:sz w:val="24"/>
          <w:szCs w:val="24"/>
        </w:rPr>
        <w:t xml:space="preserve">that PG&amp;E is incorrect </w:t>
      </w:r>
      <w:r w:rsidRPr="0A1B6C1F" w:rsidR="5D702FF6">
        <w:rPr>
          <w:rFonts w:ascii="Palatino Linotype" w:hAnsi="Palatino Linotype" w:eastAsia="Palatino Linotype"/>
          <w:sz w:val="24"/>
          <w:szCs w:val="24"/>
        </w:rPr>
        <w:t xml:space="preserve">to </w:t>
      </w:r>
      <w:r w:rsidRPr="0A1B6C1F" w:rsidR="5613D3C1">
        <w:rPr>
          <w:rFonts w:ascii="Palatino Linotype" w:hAnsi="Palatino Linotype" w:eastAsia="Palatino Linotype"/>
          <w:sz w:val="24"/>
          <w:szCs w:val="24"/>
        </w:rPr>
        <w:t>asser</w:t>
      </w:r>
      <w:r w:rsidRPr="0A1B6C1F" w:rsidR="5D99444E">
        <w:rPr>
          <w:rFonts w:ascii="Palatino Linotype" w:hAnsi="Palatino Linotype" w:eastAsia="Palatino Linotype"/>
          <w:sz w:val="24"/>
          <w:szCs w:val="24"/>
        </w:rPr>
        <w:t xml:space="preserve">t </w:t>
      </w:r>
      <w:r w:rsidRPr="0A1B6C1F" w:rsidR="5613D3C1">
        <w:rPr>
          <w:rFonts w:ascii="Palatino Linotype" w:hAnsi="Palatino Linotype" w:eastAsia="Palatino Linotype"/>
          <w:sz w:val="24"/>
          <w:szCs w:val="24"/>
        </w:rPr>
        <w:t>that</w:t>
      </w:r>
      <w:r w:rsidRPr="0A1B6C1F" w:rsidR="061902D6">
        <w:rPr>
          <w:rFonts w:ascii="Palatino Linotype" w:hAnsi="Palatino Linotype" w:eastAsia="Palatino Linotype"/>
          <w:sz w:val="24"/>
          <w:szCs w:val="24"/>
        </w:rPr>
        <w:t xml:space="preserve"> credit agreements are an inflexible and not readily available source of credit.</w:t>
      </w:r>
    </w:p>
    <w:p w:rsidR="258C531B" w:rsidP="00697C5D" w:rsidRDefault="38DDDBC9" w14:paraId="321211F9" w14:textId="47F6C608">
      <w:pPr>
        <w:spacing w:line="259" w:lineRule="auto"/>
        <w:rPr>
          <w:rFonts w:ascii="Palatino Linotype" w:hAnsi="Palatino Linotype" w:eastAsia="Palatino Linotype"/>
          <w:sz w:val="24"/>
          <w:szCs w:val="24"/>
        </w:rPr>
      </w:pPr>
      <w:r w:rsidRPr="2396AE16">
        <w:rPr>
          <w:rFonts w:ascii="Palatino Linotype" w:hAnsi="Palatino Linotype" w:eastAsia="Palatino Linotype"/>
          <w:sz w:val="24"/>
          <w:szCs w:val="24"/>
        </w:rPr>
        <w:lastRenderedPageBreak/>
        <w:t xml:space="preserve">Regarding its </w:t>
      </w:r>
      <w:r w:rsidRPr="2396AE16" w:rsidR="000F4D40">
        <w:rPr>
          <w:rFonts w:ascii="Palatino Linotype" w:hAnsi="Palatino Linotype" w:eastAsia="Palatino Linotype"/>
          <w:sz w:val="24"/>
          <w:szCs w:val="24"/>
        </w:rPr>
        <w:t xml:space="preserve">the </w:t>
      </w:r>
      <w:r w:rsidRPr="2396AE16" w:rsidR="0099257B">
        <w:rPr>
          <w:rFonts w:ascii="Palatino Linotype" w:hAnsi="Palatino Linotype" w:eastAsia="Palatino Linotype"/>
          <w:sz w:val="24"/>
          <w:szCs w:val="24"/>
        </w:rPr>
        <w:t xml:space="preserve">10 day </w:t>
      </w:r>
      <w:r w:rsidRPr="2396AE16" w:rsidR="000F4D40">
        <w:rPr>
          <w:rFonts w:ascii="Palatino Linotype" w:hAnsi="Palatino Linotype" w:eastAsia="Palatino Linotype"/>
          <w:sz w:val="24"/>
          <w:szCs w:val="24"/>
        </w:rPr>
        <w:t>timeline to fil</w:t>
      </w:r>
      <w:r w:rsidRPr="2396AE16" w:rsidR="0099257B">
        <w:rPr>
          <w:rFonts w:ascii="Palatino Linotype" w:hAnsi="Palatino Linotype" w:eastAsia="Palatino Linotype"/>
          <w:sz w:val="24"/>
          <w:szCs w:val="24"/>
        </w:rPr>
        <w:t>e a trigger letter, CalCCA</w:t>
      </w:r>
      <w:r w:rsidRPr="2396AE16">
        <w:rPr>
          <w:rFonts w:ascii="Palatino Linotype" w:hAnsi="Palatino Linotype" w:eastAsia="Palatino Linotype"/>
          <w:sz w:val="24"/>
          <w:szCs w:val="24"/>
        </w:rPr>
        <w:t xml:space="preserve"> </w:t>
      </w:r>
      <w:r w:rsidRPr="2396AE16" w:rsidR="1A304973">
        <w:rPr>
          <w:rFonts w:ascii="Palatino Linotype" w:hAnsi="Palatino Linotype" w:eastAsia="Palatino Linotype"/>
          <w:sz w:val="24"/>
          <w:szCs w:val="24"/>
        </w:rPr>
        <w:t>argued</w:t>
      </w:r>
      <w:r w:rsidRPr="2396AE16">
        <w:rPr>
          <w:rFonts w:ascii="Palatino Linotype" w:hAnsi="Palatino Linotype" w:eastAsia="Palatino Linotype"/>
          <w:sz w:val="24"/>
          <w:szCs w:val="24"/>
        </w:rPr>
        <w:t xml:space="preserve"> </w:t>
      </w:r>
      <w:r w:rsidRPr="2396AE16" w:rsidR="673E2E7D">
        <w:rPr>
          <w:rFonts w:ascii="Palatino Linotype" w:hAnsi="Palatino Linotype" w:eastAsia="Palatino Linotype"/>
          <w:sz w:val="24"/>
          <w:szCs w:val="24"/>
        </w:rPr>
        <w:t>that</w:t>
      </w:r>
      <w:r w:rsidRPr="2396AE16" w:rsidR="0099257B">
        <w:rPr>
          <w:rFonts w:ascii="Palatino Linotype" w:hAnsi="Palatino Linotype" w:eastAsia="Palatino Linotype"/>
          <w:sz w:val="24"/>
          <w:szCs w:val="24"/>
        </w:rPr>
        <w:t xml:space="preserve"> clarifying the 10 </w:t>
      </w:r>
      <w:proofErr w:type="gramStart"/>
      <w:r w:rsidRPr="2396AE16" w:rsidR="0099257B">
        <w:rPr>
          <w:rFonts w:ascii="Palatino Linotype" w:hAnsi="Palatino Linotype" w:eastAsia="Palatino Linotype"/>
          <w:sz w:val="24"/>
          <w:szCs w:val="24"/>
        </w:rPr>
        <w:t>requirement</w:t>
      </w:r>
      <w:proofErr w:type="gramEnd"/>
      <w:r w:rsidRPr="2396AE16" w:rsidR="0099257B">
        <w:rPr>
          <w:rFonts w:ascii="Palatino Linotype" w:hAnsi="Palatino Linotype" w:eastAsia="Palatino Linotype"/>
          <w:sz w:val="24"/>
          <w:szCs w:val="24"/>
        </w:rPr>
        <w:t xml:space="preserve"> to be “business days”</w:t>
      </w:r>
      <w:r w:rsidRPr="2396AE16">
        <w:rPr>
          <w:rFonts w:ascii="Palatino Linotype" w:hAnsi="Palatino Linotype" w:eastAsia="Palatino Linotype"/>
          <w:sz w:val="24"/>
          <w:szCs w:val="24"/>
        </w:rPr>
        <w:t xml:space="preserve"> is necessary to give sufficient time to respond during </w:t>
      </w:r>
      <w:r w:rsidRPr="2396AE16" w:rsidR="3E8C1AF1">
        <w:rPr>
          <w:rFonts w:ascii="Palatino Linotype" w:hAnsi="Palatino Linotype" w:eastAsia="Palatino Linotype"/>
          <w:sz w:val="24"/>
          <w:szCs w:val="24"/>
        </w:rPr>
        <w:t>and following holiday periods and weekends.</w:t>
      </w:r>
      <w:r w:rsidRPr="2396AE16" w:rsidR="002F5C3A">
        <w:rPr>
          <w:rFonts w:ascii="Palatino Linotype" w:hAnsi="Palatino Linotype" w:eastAsia="Palatino Linotype"/>
          <w:sz w:val="24"/>
          <w:szCs w:val="24"/>
        </w:rPr>
        <w:t xml:space="preserve"> Furthermore, DLOH, Debt Service Coverage ratio, and cash reserves assessments require calculations that rely on financial data that do not become available until the end of a given reporting period and are then reviewed as part of unaudited financial statements for the reporting period.</w:t>
      </w:r>
      <w:r w:rsidRPr="2396AE16" w:rsidR="00697C5D">
        <w:rPr>
          <w:rFonts w:ascii="Palatino Linotype" w:hAnsi="Palatino Linotype" w:eastAsia="Palatino Linotype"/>
          <w:sz w:val="24"/>
          <w:szCs w:val="24"/>
        </w:rPr>
        <w:t xml:space="preserve"> </w:t>
      </w:r>
      <w:r w:rsidRPr="2396AE16" w:rsidR="0083251F">
        <w:rPr>
          <w:rFonts w:ascii="Palatino Linotype" w:hAnsi="Palatino Linotype" w:eastAsia="Palatino Linotype"/>
          <w:sz w:val="24"/>
          <w:szCs w:val="24"/>
        </w:rPr>
        <w:t xml:space="preserve">The CCAs can only </w:t>
      </w:r>
      <w:r w:rsidRPr="2396AE16" w:rsidR="005B7BC4">
        <w:rPr>
          <w:rFonts w:ascii="Palatino Linotype" w:hAnsi="Palatino Linotype" w:eastAsia="Palatino Linotype"/>
          <w:sz w:val="24"/>
          <w:szCs w:val="24"/>
        </w:rPr>
        <w:t>calculate these conditions after the financial data becomes available at the end of a given reporting period,</w:t>
      </w:r>
      <w:r w:rsidRPr="2396AE16" w:rsidR="00697C5D">
        <w:rPr>
          <w:rFonts w:ascii="Palatino Linotype" w:hAnsi="Palatino Linotype" w:eastAsia="Palatino Linotype"/>
          <w:sz w:val="24"/>
          <w:szCs w:val="24"/>
        </w:rPr>
        <w:t xml:space="preserve"> </w:t>
      </w:r>
      <w:r w:rsidRPr="2396AE16" w:rsidR="00CF3A78">
        <w:rPr>
          <w:rFonts w:ascii="Palatino Linotype" w:hAnsi="Palatino Linotype" w:eastAsia="Palatino Linotype"/>
          <w:sz w:val="24"/>
          <w:szCs w:val="24"/>
        </w:rPr>
        <w:t xml:space="preserve">like a financial statement at the end of the month. </w:t>
      </w:r>
    </w:p>
    <w:p w:rsidR="258C531B" w:rsidP="0A1B6C1F" w:rsidRDefault="258C531B" w14:paraId="2CDF6117" w14:textId="7CFD7FE9">
      <w:pPr>
        <w:spacing w:line="259" w:lineRule="auto"/>
        <w:rPr>
          <w:rFonts w:ascii="Palatino Linotype" w:hAnsi="Palatino Linotype" w:eastAsia="Palatino Linotype"/>
          <w:sz w:val="24"/>
          <w:szCs w:val="24"/>
        </w:rPr>
      </w:pPr>
    </w:p>
    <w:p w:rsidRPr="003E2508" w:rsidR="000C6991" w:rsidP="2DFA6963" w:rsidRDefault="000C6991" w14:paraId="1F716C07" w14:textId="6117F9C5">
      <w:pPr>
        <w:spacing w:line="259" w:lineRule="auto"/>
        <w:rPr>
          <w:rFonts w:ascii="Palatino Linotype" w:hAnsi="Palatino Linotype" w:eastAsia="Palatino Linotype"/>
        </w:rPr>
      </w:pPr>
      <w:r w:rsidRPr="003E2508">
        <w:rPr>
          <w:rFonts w:ascii="Palatino Linotype" w:hAnsi="Palatino Linotype" w:eastAsia="Palatino Linotype"/>
          <w:sz w:val="24"/>
          <w:szCs w:val="24"/>
        </w:rPr>
        <w:t xml:space="preserve">CalCCA </w:t>
      </w:r>
      <w:r w:rsidRPr="2DFA6963" w:rsidR="54CABB32">
        <w:rPr>
          <w:rFonts w:ascii="Palatino Linotype" w:hAnsi="Palatino Linotype" w:eastAsia="Palatino Linotype"/>
          <w:sz w:val="24"/>
          <w:szCs w:val="24"/>
        </w:rPr>
        <w:t>remove</w:t>
      </w:r>
      <w:r w:rsidRPr="2DFA6963" w:rsidR="33425C12">
        <w:rPr>
          <w:rFonts w:ascii="Palatino Linotype" w:hAnsi="Palatino Linotype" w:eastAsia="Palatino Linotype"/>
          <w:sz w:val="24"/>
          <w:szCs w:val="24"/>
        </w:rPr>
        <w:t>d</w:t>
      </w:r>
      <w:r w:rsidRPr="003E2508">
        <w:rPr>
          <w:rFonts w:ascii="Palatino Linotype" w:hAnsi="Palatino Linotype" w:eastAsia="Palatino Linotype"/>
          <w:sz w:val="24"/>
          <w:szCs w:val="24"/>
        </w:rPr>
        <w:t xml:space="preserve"> all references to confidentiality which were not </w:t>
      </w:r>
      <w:r w:rsidR="003A352B">
        <w:rPr>
          <w:rFonts w:ascii="Palatino Linotype" w:hAnsi="Palatino Linotype" w:eastAsia="Palatino Linotype"/>
          <w:sz w:val="24"/>
          <w:szCs w:val="24"/>
        </w:rPr>
        <w:t>in</w:t>
      </w:r>
      <w:r w:rsidRPr="003E2508">
        <w:rPr>
          <w:rFonts w:ascii="Palatino Linotype" w:hAnsi="Palatino Linotype" w:eastAsia="Palatino Linotype"/>
          <w:sz w:val="24"/>
          <w:szCs w:val="24"/>
        </w:rPr>
        <w:t xml:space="preserve"> the Decision.</w:t>
      </w:r>
    </w:p>
    <w:p w:rsidRPr="003E2508" w:rsidR="000C6991" w:rsidP="2396AE16" w:rsidRDefault="000C6991" w14:paraId="1C96C91A" w14:textId="5C6C20BD">
      <w:pPr>
        <w:spacing w:line="259" w:lineRule="auto"/>
        <w:rPr>
          <w:rFonts w:ascii="Palatino Linotype" w:hAnsi="Palatino Linotype" w:eastAsia="Palatino Linotype"/>
          <w:strike/>
          <w:sz w:val="24"/>
          <w:szCs w:val="24"/>
        </w:rPr>
      </w:pPr>
      <w:r w:rsidRPr="2396AE16">
        <w:rPr>
          <w:rFonts w:ascii="Palatino Linotype" w:hAnsi="Palatino Linotype" w:eastAsia="Palatino Linotype"/>
          <w:sz w:val="24"/>
          <w:szCs w:val="24"/>
        </w:rPr>
        <w:t xml:space="preserve"> </w:t>
      </w:r>
    </w:p>
    <w:p w:rsidR="258C531B" w:rsidP="0A1B6C1F" w:rsidRDefault="003A352B" w14:paraId="4EACC7C9" w14:textId="6C965308">
      <w:pPr>
        <w:spacing w:line="259" w:lineRule="auto"/>
        <w:rPr>
          <w:rFonts w:ascii="Palatino Linotype" w:hAnsi="Palatino Linotype" w:eastAsia="Palatino Linotype"/>
          <w:sz w:val="24"/>
          <w:szCs w:val="24"/>
        </w:rPr>
      </w:pPr>
      <w:r w:rsidRPr="3F31BA9D">
        <w:rPr>
          <w:rFonts w:ascii="Palatino Linotype" w:hAnsi="Palatino Linotype" w:eastAsia="Palatino Linotype"/>
          <w:sz w:val="24"/>
          <w:szCs w:val="24"/>
        </w:rPr>
        <w:t>Finally</w:t>
      </w:r>
      <w:r w:rsidRPr="2396AE16" w:rsidR="3AD8BCBE">
        <w:rPr>
          <w:rFonts w:ascii="Palatino Linotype" w:hAnsi="Palatino Linotype" w:eastAsia="Palatino Linotype"/>
          <w:sz w:val="24"/>
          <w:szCs w:val="24"/>
        </w:rPr>
        <w:t xml:space="preserve">, regarding the proposed change </w:t>
      </w:r>
      <w:r w:rsidRPr="2396AE16" w:rsidR="06C26326">
        <w:rPr>
          <w:rFonts w:ascii="Palatino Linotype" w:hAnsi="Palatino Linotype" w:eastAsia="Palatino Linotype"/>
          <w:sz w:val="24"/>
          <w:szCs w:val="24"/>
        </w:rPr>
        <w:t>to</w:t>
      </w:r>
      <w:r w:rsidRPr="2396AE16" w:rsidR="00337088">
        <w:rPr>
          <w:rFonts w:ascii="Palatino Linotype" w:hAnsi="Palatino Linotype" w:eastAsia="Palatino Linotype"/>
          <w:sz w:val="24"/>
          <w:szCs w:val="24"/>
        </w:rPr>
        <w:t xml:space="preserve"> send the </w:t>
      </w:r>
      <w:r w:rsidRPr="2396AE16" w:rsidR="3AD8BCBE">
        <w:rPr>
          <w:rFonts w:ascii="Palatino Linotype" w:hAnsi="Palatino Linotype" w:eastAsia="Palatino Linotype"/>
          <w:sz w:val="24"/>
          <w:szCs w:val="24"/>
        </w:rPr>
        <w:t xml:space="preserve">notification letter </w:t>
      </w:r>
      <w:r w:rsidRPr="2396AE16" w:rsidR="00F67FCB">
        <w:rPr>
          <w:rFonts w:ascii="Palatino Linotype" w:hAnsi="Palatino Linotype" w:eastAsia="Palatino Linotype"/>
          <w:sz w:val="24"/>
          <w:szCs w:val="24"/>
        </w:rPr>
        <w:t xml:space="preserve">to ED </w:t>
      </w:r>
      <w:r w:rsidRPr="2396AE16" w:rsidR="449B12D6">
        <w:rPr>
          <w:rFonts w:ascii="Palatino Linotype" w:hAnsi="Palatino Linotype" w:eastAsia="Palatino Linotype"/>
          <w:sz w:val="24"/>
          <w:szCs w:val="24"/>
        </w:rPr>
        <w:t>prior</w:t>
      </w:r>
      <w:r w:rsidRPr="2396AE16" w:rsidR="00F67FCB">
        <w:rPr>
          <w:rFonts w:ascii="Palatino Linotype" w:hAnsi="Palatino Linotype" w:eastAsia="Palatino Linotype"/>
          <w:sz w:val="24"/>
          <w:szCs w:val="24"/>
        </w:rPr>
        <w:t xml:space="preserve"> to</w:t>
      </w:r>
      <w:r w:rsidRPr="2396AE16" w:rsidR="3AD8BCBE">
        <w:rPr>
          <w:rFonts w:ascii="Palatino Linotype" w:hAnsi="Palatino Linotype" w:eastAsia="Palatino Linotype"/>
          <w:sz w:val="24"/>
          <w:szCs w:val="24"/>
        </w:rPr>
        <w:t xml:space="preserve"> meeting with the CCA, CalCCA </w:t>
      </w:r>
      <w:r w:rsidRPr="2396AE16" w:rsidR="23FE0A6A">
        <w:rPr>
          <w:rFonts w:ascii="Palatino Linotype" w:hAnsi="Palatino Linotype" w:eastAsia="Palatino Linotype"/>
          <w:sz w:val="24"/>
          <w:szCs w:val="24"/>
        </w:rPr>
        <w:t>maintain</w:t>
      </w:r>
      <w:r w:rsidRPr="2396AE16" w:rsidR="4FF28094">
        <w:rPr>
          <w:rFonts w:ascii="Palatino Linotype" w:hAnsi="Palatino Linotype" w:eastAsia="Palatino Linotype"/>
          <w:sz w:val="24"/>
          <w:szCs w:val="24"/>
        </w:rPr>
        <w:t>ed</w:t>
      </w:r>
      <w:r w:rsidRPr="2396AE16" w:rsidR="3AD8BCBE">
        <w:rPr>
          <w:rFonts w:ascii="Palatino Linotype" w:hAnsi="Palatino Linotype" w:eastAsia="Palatino Linotype"/>
          <w:sz w:val="24"/>
          <w:szCs w:val="24"/>
        </w:rPr>
        <w:t xml:space="preserve"> that it does not make sense</w:t>
      </w:r>
      <w:r w:rsidRPr="2396AE16" w:rsidR="295C3D35">
        <w:rPr>
          <w:rFonts w:ascii="Palatino Linotype" w:hAnsi="Palatino Linotype" w:eastAsia="Palatino Linotype"/>
          <w:sz w:val="24"/>
          <w:szCs w:val="24"/>
        </w:rPr>
        <w:t xml:space="preserve"> for ED to meet until after the letter is sent. </w:t>
      </w:r>
    </w:p>
    <w:p w:rsidR="258C531B" w:rsidP="005262F2" w:rsidRDefault="061902D6" w14:paraId="79C89900" w14:textId="178FF666">
      <w:pPr>
        <w:spacing w:line="259" w:lineRule="auto"/>
        <w:rPr>
          <w:rFonts w:ascii="Palatino Linotype" w:hAnsi="Palatino Linotype" w:eastAsia="Palatino Linotype"/>
          <w:sz w:val="24"/>
          <w:szCs w:val="24"/>
        </w:rPr>
      </w:pPr>
      <w:r w:rsidRPr="0A1B6C1F">
        <w:rPr>
          <w:rFonts w:ascii="Palatino Linotype" w:hAnsi="Palatino Linotype" w:eastAsia="Palatino Linotype"/>
          <w:sz w:val="24"/>
          <w:szCs w:val="24"/>
        </w:rPr>
        <w:t xml:space="preserve"> </w:t>
      </w:r>
      <w:r w:rsidRPr="0A1B6C1F" w:rsidR="5613D3C1">
        <w:rPr>
          <w:rFonts w:ascii="Palatino Linotype" w:hAnsi="Palatino Linotype" w:eastAsia="Palatino Linotype"/>
          <w:sz w:val="24"/>
          <w:szCs w:val="24"/>
        </w:rPr>
        <w:t xml:space="preserve"> </w:t>
      </w:r>
    </w:p>
    <w:p w:rsidRPr="00D865A9" w:rsidR="00CF17DE" w:rsidP="4BA7214B" w:rsidRDefault="00CF17DE" w14:paraId="23E10AE5"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Discussion</w:t>
      </w:r>
    </w:p>
    <w:p w:rsidRPr="00D865A9" w:rsidR="00CA25DC" w:rsidP="4BA7214B" w:rsidRDefault="00A32525" w14:paraId="624009C3" w14:textId="5B2E87D3">
      <w:pPr>
        <w:rPr>
          <w:rFonts w:ascii="Palatino Linotype" w:hAnsi="Palatino Linotype" w:eastAsia="Palatino Linotype"/>
          <w:sz w:val="24"/>
          <w:szCs w:val="24"/>
        </w:rPr>
      </w:pPr>
      <w:r w:rsidRPr="2396AE16">
        <w:rPr>
          <w:rFonts w:ascii="Palatino Linotype" w:hAnsi="Palatino Linotype" w:eastAsia="Palatino Linotype"/>
          <w:sz w:val="24"/>
          <w:szCs w:val="24"/>
        </w:rPr>
        <w:t>The Commission</w:t>
      </w:r>
      <w:r w:rsidRPr="2396AE16" w:rsidR="00CF17DE">
        <w:rPr>
          <w:rFonts w:ascii="Palatino Linotype" w:hAnsi="Palatino Linotype" w:eastAsia="Palatino Linotype"/>
          <w:sz w:val="24"/>
          <w:szCs w:val="24"/>
        </w:rPr>
        <w:t xml:space="preserve"> has reviewed</w:t>
      </w:r>
      <w:r w:rsidRPr="2396AE16">
        <w:rPr>
          <w:rFonts w:ascii="Palatino Linotype" w:hAnsi="Palatino Linotype" w:eastAsia="Palatino Linotype"/>
          <w:sz w:val="24"/>
          <w:szCs w:val="24"/>
        </w:rPr>
        <w:t xml:space="preserve"> the </w:t>
      </w:r>
      <w:r w:rsidRPr="2396AE16" w:rsidR="7B89D9C7">
        <w:rPr>
          <w:rFonts w:ascii="Palatino Linotype" w:hAnsi="Palatino Linotype" w:eastAsia="Palatino Linotype"/>
          <w:sz w:val="24"/>
          <w:szCs w:val="24"/>
        </w:rPr>
        <w:t>AL</w:t>
      </w:r>
      <w:r w:rsidRPr="2396AE16">
        <w:rPr>
          <w:rFonts w:ascii="Palatino Linotype" w:hAnsi="Palatino Linotype" w:eastAsia="Palatino Linotype"/>
          <w:sz w:val="24"/>
          <w:szCs w:val="24"/>
        </w:rPr>
        <w:t xml:space="preserve">, the </w:t>
      </w:r>
      <w:r w:rsidRPr="3F31BA9D" w:rsidR="3FD62FA0">
        <w:rPr>
          <w:rFonts w:ascii="Palatino Linotype" w:hAnsi="Palatino Linotype" w:eastAsia="Palatino Linotype"/>
          <w:sz w:val="24"/>
          <w:szCs w:val="24"/>
        </w:rPr>
        <w:t>P</w:t>
      </w:r>
      <w:r w:rsidRPr="3F31BA9D">
        <w:rPr>
          <w:rFonts w:ascii="Palatino Linotype" w:hAnsi="Palatino Linotype" w:eastAsia="Palatino Linotype"/>
          <w:sz w:val="24"/>
          <w:szCs w:val="24"/>
        </w:rPr>
        <w:t>rotest</w:t>
      </w:r>
      <w:r w:rsidRPr="2396AE16" w:rsidR="0075295B">
        <w:rPr>
          <w:rFonts w:ascii="Palatino Linotype" w:hAnsi="Palatino Linotype" w:eastAsia="Palatino Linotype"/>
          <w:sz w:val="24"/>
          <w:szCs w:val="24"/>
        </w:rPr>
        <w:t xml:space="preserve"> and</w:t>
      </w:r>
      <w:r w:rsidRPr="2396AE16">
        <w:rPr>
          <w:rFonts w:ascii="Palatino Linotype" w:hAnsi="Palatino Linotype" w:eastAsia="Palatino Linotype"/>
          <w:sz w:val="24"/>
          <w:szCs w:val="24"/>
        </w:rPr>
        <w:t xml:space="preserve"> </w:t>
      </w:r>
      <w:r w:rsidRPr="3F31BA9D" w:rsidR="2B4775A0">
        <w:rPr>
          <w:rFonts w:ascii="Palatino Linotype" w:hAnsi="Palatino Linotype" w:eastAsia="Palatino Linotype"/>
          <w:sz w:val="24"/>
          <w:szCs w:val="24"/>
        </w:rPr>
        <w:t>R</w:t>
      </w:r>
      <w:r w:rsidRPr="3F31BA9D" w:rsidR="00ED0FA3">
        <w:rPr>
          <w:rFonts w:ascii="Palatino Linotype" w:hAnsi="Palatino Linotype" w:eastAsia="Palatino Linotype"/>
          <w:sz w:val="24"/>
          <w:szCs w:val="24"/>
        </w:rPr>
        <w:t>eply</w:t>
      </w:r>
      <w:r w:rsidRPr="2396AE16" w:rsidR="00ED0FA3">
        <w:rPr>
          <w:rFonts w:ascii="Palatino Linotype" w:hAnsi="Palatino Linotype" w:eastAsia="Palatino Linotype"/>
          <w:sz w:val="24"/>
          <w:szCs w:val="24"/>
        </w:rPr>
        <w:t>, and finds</w:t>
      </w:r>
      <w:r w:rsidRPr="2396AE16" w:rsidR="27B62616">
        <w:rPr>
          <w:rFonts w:ascii="Palatino Linotype" w:hAnsi="Palatino Linotype" w:eastAsia="Palatino Linotype"/>
          <w:sz w:val="24"/>
          <w:szCs w:val="24"/>
        </w:rPr>
        <w:t xml:space="preserve"> that</w:t>
      </w:r>
      <w:r w:rsidRPr="2396AE16" w:rsidR="00ED0FA3">
        <w:rPr>
          <w:rFonts w:ascii="Palatino Linotype" w:hAnsi="Palatino Linotype" w:eastAsia="Palatino Linotype"/>
          <w:sz w:val="24"/>
          <w:szCs w:val="24"/>
        </w:rPr>
        <w:t xml:space="preserve"> aspects of the Joint CCA </w:t>
      </w:r>
      <w:r w:rsidRPr="2396AE16" w:rsidR="21D6E883">
        <w:rPr>
          <w:rFonts w:ascii="Palatino Linotype" w:hAnsi="Palatino Linotype" w:eastAsia="Palatino Linotype"/>
          <w:sz w:val="24"/>
          <w:szCs w:val="24"/>
        </w:rPr>
        <w:t xml:space="preserve">Consolidated </w:t>
      </w:r>
      <w:r w:rsidRPr="2396AE16" w:rsidR="00ED0FA3">
        <w:rPr>
          <w:rFonts w:ascii="Palatino Linotype" w:hAnsi="Palatino Linotype" w:eastAsia="Palatino Linotype"/>
          <w:sz w:val="24"/>
          <w:szCs w:val="24"/>
        </w:rPr>
        <w:t xml:space="preserve">AL are reasonable </w:t>
      </w:r>
      <w:r w:rsidRPr="2396AE16" w:rsidR="00D1434B">
        <w:rPr>
          <w:rFonts w:ascii="Palatino Linotype" w:hAnsi="Palatino Linotype" w:eastAsia="Palatino Linotype"/>
          <w:sz w:val="24"/>
          <w:szCs w:val="24"/>
        </w:rPr>
        <w:t>interpretations</w:t>
      </w:r>
      <w:r w:rsidRPr="2396AE16" w:rsidR="00ED0FA3">
        <w:rPr>
          <w:rFonts w:ascii="Palatino Linotype" w:hAnsi="Palatino Linotype" w:eastAsia="Palatino Linotype"/>
          <w:sz w:val="24"/>
          <w:szCs w:val="24"/>
        </w:rPr>
        <w:t xml:space="preserve"> of D.24-0</w:t>
      </w:r>
      <w:r w:rsidR="004C1210">
        <w:rPr>
          <w:rFonts w:ascii="Palatino Linotype" w:hAnsi="Palatino Linotype" w:eastAsia="Palatino Linotype"/>
          <w:sz w:val="24"/>
          <w:szCs w:val="24"/>
        </w:rPr>
        <w:t>4</w:t>
      </w:r>
      <w:r w:rsidRPr="2396AE16" w:rsidR="0098264E">
        <w:rPr>
          <w:rFonts w:ascii="Palatino Linotype" w:hAnsi="Palatino Linotype" w:eastAsia="Palatino Linotype"/>
          <w:sz w:val="24"/>
          <w:szCs w:val="24"/>
        </w:rPr>
        <w:t xml:space="preserve">-009, while other aspects of the </w:t>
      </w:r>
      <w:r w:rsidRPr="2396AE16" w:rsidR="41A7A833">
        <w:rPr>
          <w:rFonts w:ascii="Palatino Linotype" w:hAnsi="Palatino Linotype" w:eastAsia="Palatino Linotype"/>
          <w:sz w:val="24"/>
          <w:szCs w:val="24"/>
        </w:rPr>
        <w:t>AL</w:t>
      </w:r>
      <w:r w:rsidRPr="2396AE16" w:rsidR="0098264E">
        <w:rPr>
          <w:rFonts w:ascii="Palatino Linotype" w:hAnsi="Palatino Linotype" w:eastAsia="Palatino Linotype"/>
          <w:sz w:val="24"/>
          <w:szCs w:val="24"/>
        </w:rPr>
        <w:t xml:space="preserve"> either violate the intent of D.24-0</w:t>
      </w:r>
      <w:r w:rsidR="004C1210">
        <w:rPr>
          <w:rFonts w:ascii="Palatino Linotype" w:hAnsi="Palatino Linotype" w:eastAsia="Palatino Linotype"/>
          <w:sz w:val="24"/>
          <w:szCs w:val="24"/>
        </w:rPr>
        <w:t>4</w:t>
      </w:r>
      <w:r w:rsidRPr="2396AE16" w:rsidR="00D1434B">
        <w:rPr>
          <w:rFonts w:ascii="Palatino Linotype" w:hAnsi="Palatino Linotype" w:eastAsia="Palatino Linotype"/>
          <w:sz w:val="24"/>
          <w:szCs w:val="24"/>
        </w:rPr>
        <w:t xml:space="preserve">-009 or violate Commission Rules of Practice and Procedure. </w:t>
      </w:r>
    </w:p>
    <w:p w:rsidR="00836EDE" w:rsidRDefault="00836EDE" w14:paraId="15CCBB9F" w14:textId="07B9ED83">
      <w:pPr>
        <w:rPr>
          <w:rFonts w:ascii="Palatino Linotype" w:hAnsi="Palatino Linotype" w:eastAsia="Palatino Linotype"/>
          <w:sz w:val="24"/>
          <w:szCs w:val="24"/>
        </w:rPr>
      </w:pPr>
    </w:p>
    <w:p w:rsidRPr="00D70FA9" w:rsidR="001C45A6" w:rsidRDefault="00922147" w14:paraId="7487E3AD" w14:textId="3DF39456">
      <w:pPr>
        <w:rPr>
          <w:rFonts w:ascii="Palatino Linotype" w:hAnsi="Palatino Linotype" w:eastAsia="Palatino Linotype"/>
          <w:b/>
          <w:bCs/>
          <w:sz w:val="24"/>
          <w:szCs w:val="24"/>
        </w:rPr>
      </w:pPr>
      <w:r>
        <w:rPr>
          <w:rFonts w:ascii="Palatino Linotype" w:hAnsi="Palatino Linotype" w:eastAsia="Palatino Linotype"/>
          <w:b/>
          <w:bCs/>
          <w:sz w:val="24"/>
          <w:szCs w:val="24"/>
        </w:rPr>
        <w:t xml:space="preserve">Authorization to </w:t>
      </w:r>
      <w:r w:rsidR="00A31D02">
        <w:rPr>
          <w:rFonts w:ascii="Palatino Linotype" w:hAnsi="Palatino Linotype" w:eastAsia="Palatino Linotype"/>
          <w:b/>
          <w:bCs/>
          <w:sz w:val="24"/>
          <w:szCs w:val="24"/>
        </w:rPr>
        <w:t>F</w:t>
      </w:r>
      <w:r>
        <w:rPr>
          <w:rFonts w:ascii="Palatino Linotype" w:hAnsi="Palatino Linotype" w:eastAsia="Palatino Linotype"/>
          <w:b/>
          <w:bCs/>
          <w:sz w:val="24"/>
          <w:szCs w:val="24"/>
        </w:rPr>
        <w:t>ile Advice Letter</w:t>
      </w:r>
    </w:p>
    <w:p w:rsidR="00EE19B3" w:rsidP="2D3D42FC" w:rsidRDefault="00EE19B3" w14:paraId="4AA4ABC7" w14:textId="77777777">
      <w:pPr>
        <w:rPr>
          <w:rFonts w:ascii="Palatino Linotype" w:hAnsi="Palatino Linotype" w:eastAsia="Palatino Linotype"/>
          <w:sz w:val="24"/>
          <w:szCs w:val="24"/>
        </w:rPr>
      </w:pPr>
    </w:p>
    <w:p w:rsidR="005371A6" w:rsidP="2396AE16" w:rsidRDefault="6E3244DB" w14:paraId="616D729B" w14:textId="3F1C2101">
      <w:pPr>
        <w:rPr>
          <w:rFonts w:ascii="Palatino Linotype" w:hAnsi="Palatino Linotype" w:eastAsia="Palatino Linotype"/>
          <w:sz w:val="24"/>
          <w:szCs w:val="24"/>
        </w:rPr>
      </w:pPr>
      <w:r w:rsidRPr="2396AE16">
        <w:rPr>
          <w:rFonts w:ascii="Palatino Linotype" w:hAnsi="Palatino Linotype" w:eastAsia="Palatino Linotype"/>
          <w:sz w:val="24"/>
          <w:szCs w:val="24"/>
        </w:rPr>
        <w:t>CalCCA filed the AL to provide clarity on how its members intend to implement the requirements of D.24-0</w:t>
      </w:r>
      <w:r w:rsidR="004C1210">
        <w:rPr>
          <w:rFonts w:ascii="Palatino Linotype" w:hAnsi="Palatino Linotype" w:eastAsia="Palatino Linotype"/>
          <w:sz w:val="24"/>
          <w:szCs w:val="24"/>
        </w:rPr>
        <w:t>4</w:t>
      </w:r>
      <w:r w:rsidRPr="2396AE16">
        <w:rPr>
          <w:rFonts w:ascii="Palatino Linotype" w:hAnsi="Palatino Linotype" w:eastAsia="Palatino Linotype"/>
          <w:sz w:val="24"/>
          <w:szCs w:val="24"/>
        </w:rPr>
        <w:t xml:space="preserve">-009. </w:t>
      </w:r>
      <w:r w:rsidRPr="2396AE16" w:rsidR="6B40D6DE">
        <w:rPr>
          <w:rFonts w:ascii="Palatino Linotype" w:hAnsi="Palatino Linotype" w:eastAsia="Palatino Linotype"/>
          <w:sz w:val="24"/>
          <w:szCs w:val="24"/>
        </w:rPr>
        <w:t>While D.24-0</w:t>
      </w:r>
      <w:r w:rsidR="004C1210">
        <w:rPr>
          <w:rFonts w:ascii="Palatino Linotype" w:hAnsi="Palatino Linotype" w:eastAsia="Palatino Linotype"/>
          <w:sz w:val="24"/>
          <w:szCs w:val="24"/>
        </w:rPr>
        <w:t>4</w:t>
      </w:r>
      <w:r w:rsidRPr="2396AE16" w:rsidR="6B40D6DE">
        <w:rPr>
          <w:rFonts w:ascii="Palatino Linotype" w:hAnsi="Palatino Linotype" w:eastAsia="Palatino Linotype"/>
          <w:sz w:val="24"/>
          <w:szCs w:val="24"/>
        </w:rPr>
        <w:t xml:space="preserve">-009 did not direct CCAs to make an advice letter filing, </w:t>
      </w:r>
      <w:r w:rsidRPr="2396AE16" w:rsidR="00183DA7">
        <w:rPr>
          <w:rFonts w:ascii="Palatino Linotype" w:hAnsi="Palatino Linotype" w:eastAsia="Palatino Linotype"/>
          <w:sz w:val="24"/>
          <w:szCs w:val="24"/>
        </w:rPr>
        <w:t xml:space="preserve">GO 96-B </w:t>
      </w:r>
      <w:r w:rsidRPr="2396AE16" w:rsidR="00A13893">
        <w:rPr>
          <w:rFonts w:ascii="Palatino Linotype" w:hAnsi="Palatino Linotype" w:eastAsia="Palatino Linotype"/>
          <w:sz w:val="24"/>
          <w:szCs w:val="24"/>
        </w:rPr>
        <w:t xml:space="preserve">does not preclude </w:t>
      </w:r>
      <w:r w:rsidRPr="2396AE16" w:rsidR="41BDAE13">
        <w:rPr>
          <w:rFonts w:ascii="Palatino Linotype" w:hAnsi="Palatino Linotype" w:eastAsia="Palatino Linotype"/>
          <w:sz w:val="24"/>
          <w:szCs w:val="24"/>
        </w:rPr>
        <w:t xml:space="preserve">them from doing so, particularly where, as here, the filing </w:t>
      </w:r>
      <w:r w:rsidRPr="2396AE16" w:rsidR="70B4AC8D">
        <w:rPr>
          <w:rFonts w:ascii="Palatino Linotype" w:hAnsi="Palatino Linotype" w:eastAsia="Palatino Linotype"/>
          <w:sz w:val="24"/>
          <w:szCs w:val="24"/>
        </w:rPr>
        <w:t xml:space="preserve">is made pursuant to a Commission decision, </w:t>
      </w:r>
      <w:r w:rsidRPr="2396AE16" w:rsidR="41BDAE13">
        <w:rPr>
          <w:rFonts w:ascii="Palatino Linotype" w:hAnsi="Palatino Linotype" w:eastAsia="Palatino Linotype"/>
          <w:sz w:val="24"/>
          <w:szCs w:val="24"/>
        </w:rPr>
        <w:t>provides transparency</w:t>
      </w:r>
      <w:r w:rsidRPr="2396AE16" w:rsidR="2024BC16">
        <w:rPr>
          <w:rFonts w:ascii="Palatino Linotype" w:hAnsi="Palatino Linotype" w:eastAsia="Palatino Linotype"/>
          <w:sz w:val="24"/>
          <w:szCs w:val="24"/>
        </w:rPr>
        <w:t>,</w:t>
      </w:r>
      <w:r w:rsidRPr="2396AE16" w:rsidR="41BDAE13">
        <w:rPr>
          <w:rFonts w:ascii="Palatino Linotype" w:hAnsi="Palatino Linotype" w:eastAsia="Palatino Linotype"/>
          <w:sz w:val="24"/>
          <w:szCs w:val="24"/>
        </w:rPr>
        <w:t xml:space="preserve"> and </w:t>
      </w:r>
      <w:r w:rsidRPr="2396AE16" w:rsidR="266D509D">
        <w:rPr>
          <w:rFonts w:ascii="Palatino Linotype" w:hAnsi="Palatino Linotype" w:eastAsia="Palatino Linotype"/>
          <w:sz w:val="24"/>
          <w:szCs w:val="24"/>
        </w:rPr>
        <w:t xml:space="preserve">the opportunity for </w:t>
      </w:r>
      <w:r w:rsidRPr="2396AE16" w:rsidR="41BDAE13">
        <w:rPr>
          <w:rFonts w:ascii="Palatino Linotype" w:hAnsi="Palatino Linotype" w:eastAsia="Palatino Linotype"/>
          <w:sz w:val="24"/>
          <w:szCs w:val="24"/>
        </w:rPr>
        <w:t xml:space="preserve">party input. </w:t>
      </w:r>
      <w:r w:rsidRPr="2396AE16" w:rsidR="1F3210F5">
        <w:rPr>
          <w:rFonts w:ascii="Palatino Linotype" w:hAnsi="Palatino Linotype" w:eastAsia="Palatino Linotype"/>
          <w:sz w:val="24"/>
          <w:szCs w:val="24"/>
        </w:rPr>
        <w:t>T</w:t>
      </w:r>
      <w:r w:rsidRPr="2396AE16" w:rsidR="00C03360">
        <w:rPr>
          <w:rFonts w:ascii="Palatino Linotype" w:hAnsi="Palatino Linotype" w:eastAsia="Palatino Linotype"/>
          <w:sz w:val="24"/>
          <w:szCs w:val="24"/>
        </w:rPr>
        <w:t xml:space="preserve">he </w:t>
      </w:r>
      <w:r w:rsidRPr="2396AE16" w:rsidR="6E9E7795">
        <w:rPr>
          <w:rFonts w:ascii="Palatino Linotype" w:hAnsi="Palatino Linotype" w:eastAsia="Palatino Linotype"/>
          <w:sz w:val="24"/>
          <w:szCs w:val="24"/>
        </w:rPr>
        <w:t xml:space="preserve">Commission rejects </w:t>
      </w:r>
      <w:r w:rsidRPr="2396AE16" w:rsidR="7D5CCF4B">
        <w:rPr>
          <w:rFonts w:ascii="Palatino Linotype" w:hAnsi="Palatino Linotype" w:eastAsia="Palatino Linotype"/>
          <w:sz w:val="24"/>
          <w:szCs w:val="24"/>
        </w:rPr>
        <w:t>the Joint IOUs’ first protest</w:t>
      </w:r>
      <w:r w:rsidRPr="2396AE16" w:rsidR="1C03CFC5">
        <w:rPr>
          <w:rFonts w:ascii="Palatino Linotype" w:hAnsi="Palatino Linotype" w:eastAsia="Palatino Linotype"/>
          <w:sz w:val="24"/>
          <w:szCs w:val="24"/>
        </w:rPr>
        <w:t xml:space="preserve">. </w:t>
      </w:r>
      <w:r w:rsidRPr="2396AE16" w:rsidR="7D5CCF4B">
        <w:rPr>
          <w:rFonts w:ascii="Palatino Linotype" w:hAnsi="Palatino Linotype" w:eastAsia="Palatino Linotype"/>
          <w:sz w:val="24"/>
          <w:szCs w:val="24"/>
        </w:rPr>
        <w:t xml:space="preserve"> </w:t>
      </w:r>
    </w:p>
    <w:p w:rsidRPr="00D70FA9" w:rsidR="008843CD" w:rsidP="2D3D42FC" w:rsidRDefault="008843CD" w14:paraId="664F1639" w14:textId="77777777">
      <w:pPr>
        <w:rPr>
          <w:rFonts w:ascii="Palatino Linotype" w:hAnsi="Palatino Linotype" w:eastAsia="Palatino Linotype"/>
          <w:bCs/>
          <w:sz w:val="24"/>
          <w:szCs w:val="24"/>
        </w:rPr>
      </w:pPr>
    </w:p>
    <w:p w:rsidRPr="00BF5F11" w:rsidR="006624EF" w:rsidP="2D3D42FC" w:rsidRDefault="006624EF" w14:paraId="1E98DE3D" w14:textId="02AA42ED">
      <w:pPr>
        <w:rPr>
          <w:rFonts w:ascii="Palatino Linotype" w:hAnsi="Palatino Linotype" w:eastAsia="Palatino Linotype"/>
          <w:b/>
          <w:sz w:val="24"/>
          <w:szCs w:val="24"/>
        </w:rPr>
      </w:pPr>
      <w:r w:rsidRPr="0A1B6C1F">
        <w:rPr>
          <w:rFonts w:ascii="Palatino Linotype" w:hAnsi="Palatino Linotype" w:eastAsia="Palatino Linotype"/>
          <w:b/>
          <w:sz w:val="24"/>
          <w:szCs w:val="24"/>
        </w:rPr>
        <w:t>Calculation of Days Liquidity on Hand</w:t>
      </w:r>
    </w:p>
    <w:p w:rsidR="00BF5F11" w:rsidRDefault="00BF5F11" w14:paraId="66493A6F" w14:textId="77777777">
      <w:pPr>
        <w:pStyle w:val="ListParagraph"/>
        <w:ind w:left="0"/>
        <w:rPr>
          <w:rFonts w:ascii="Palatino Linotype" w:hAnsi="Palatino Linotype" w:eastAsia="Palatino Linotype"/>
          <w:sz w:val="24"/>
          <w:szCs w:val="24"/>
        </w:rPr>
      </w:pPr>
    </w:p>
    <w:p w:rsidRPr="003428C3" w:rsidR="00003E25" w:rsidP="2396AE16" w:rsidRDefault="001A7352" w14:paraId="59BFED6A" w14:textId="19B0EAF9">
      <w:pPr>
        <w:pStyle w:val="ListParagraph"/>
        <w:spacing w:line="259" w:lineRule="auto"/>
        <w:ind w:left="0"/>
        <w:rPr>
          <w:rFonts w:ascii="Palatino Linotype" w:hAnsi="Palatino Linotype" w:eastAsia="Palatino Linotype"/>
          <w:sz w:val="24"/>
          <w:szCs w:val="24"/>
        </w:rPr>
      </w:pPr>
      <w:r w:rsidRPr="2396AE16">
        <w:rPr>
          <w:rFonts w:ascii="Palatino Linotype" w:hAnsi="Palatino Linotype" w:eastAsia="Palatino Linotype"/>
          <w:sz w:val="24"/>
          <w:szCs w:val="24"/>
        </w:rPr>
        <w:t xml:space="preserve">The Decision </w:t>
      </w:r>
      <w:r w:rsidRPr="2396AE16" w:rsidR="00764413">
        <w:rPr>
          <w:rFonts w:ascii="Palatino Linotype" w:hAnsi="Palatino Linotype" w:eastAsia="Palatino Linotype"/>
          <w:sz w:val="24"/>
          <w:szCs w:val="24"/>
        </w:rPr>
        <w:t>defines</w:t>
      </w:r>
      <w:r w:rsidRPr="2396AE16" w:rsidR="00D67AFF">
        <w:rPr>
          <w:rFonts w:ascii="Palatino Linotype" w:hAnsi="Palatino Linotype" w:eastAsia="Palatino Linotype"/>
          <w:sz w:val="24"/>
          <w:szCs w:val="24"/>
        </w:rPr>
        <w:t xml:space="preserve"> </w:t>
      </w:r>
      <w:r w:rsidRPr="2396AE16" w:rsidR="008B581F">
        <w:rPr>
          <w:rFonts w:ascii="Palatino Linotype" w:hAnsi="Palatino Linotype" w:eastAsia="Palatino Linotype"/>
          <w:sz w:val="24"/>
          <w:szCs w:val="24"/>
        </w:rPr>
        <w:t xml:space="preserve">DLOH </w:t>
      </w:r>
      <w:r w:rsidRPr="2396AE16" w:rsidR="3524CF29">
        <w:rPr>
          <w:rFonts w:ascii="Palatino Linotype" w:hAnsi="Palatino Linotype" w:eastAsia="Palatino Linotype"/>
          <w:sz w:val="24"/>
          <w:szCs w:val="24"/>
        </w:rPr>
        <w:t>to</w:t>
      </w:r>
      <w:r w:rsidRPr="2396AE16" w:rsidR="00E30158">
        <w:rPr>
          <w:rFonts w:ascii="Palatino Linotype" w:hAnsi="Palatino Linotype" w:eastAsia="Palatino Linotype"/>
          <w:sz w:val="24"/>
          <w:szCs w:val="24"/>
        </w:rPr>
        <w:t xml:space="preserve"> includ</w:t>
      </w:r>
      <w:r w:rsidRPr="2396AE16" w:rsidR="00EB0FE3">
        <w:rPr>
          <w:rFonts w:ascii="Palatino Linotype" w:hAnsi="Palatino Linotype" w:eastAsia="Palatino Linotype"/>
          <w:sz w:val="24"/>
          <w:szCs w:val="24"/>
        </w:rPr>
        <w:t>e</w:t>
      </w:r>
      <w:r w:rsidRPr="2396AE16" w:rsidR="00464D97">
        <w:rPr>
          <w:rFonts w:ascii="Palatino Linotype" w:hAnsi="Palatino Linotype" w:eastAsia="Palatino Linotype"/>
          <w:sz w:val="24"/>
          <w:szCs w:val="24"/>
        </w:rPr>
        <w:t xml:space="preserve"> unrestricted cash and investments</w:t>
      </w:r>
      <w:r w:rsidRPr="2396AE16" w:rsidR="00B62747">
        <w:rPr>
          <w:rFonts w:ascii="Palatino Linotype" w:hAnsi="Palatino Linotype" w:eastAsia="Palatino Linotype"/>
          <w:sz w:val="24"/>
          <w:szCs w:val="24"/>
        </w:rPr>
        <w:t>,</w:t>
      </w:r>
      <w:r w:rsidRPr="2396AE16" w:rsidR="00FB6209">
        <w:rPr>
          <w:rFonts w:ascii="Palatino Linotype" w:hAnsi="Palatino Linotype" w:eastAsia="Palatino Linotype"/>
          <w:sz w:val="24"/>
          <w:szCs w:val="24"/>
        </w:rPr>
        <w:t xml:space="preserve"> </w:t>
      </w:r>
      <w:r w:rsidRPr="2396AE16" w:rsidR="00464D97">
        <w:rPr>
          <w:rFonts w:ascii="Palatino Linotype" w:hAnsi="Palatino Linotype" w:eastAsia="Palatino Linotype"/>
          <w:sz w:val="24"/>
          <w:szCs w:val="24"/>
        </w:rPr>
        <w:t xml:space="preserve">eligible unused </w:t>
      </w:r>
      <w:r w:rsidRPr="2396AE16" w:rsidR="0077305B">
        <w:rPr>
          <w:rFonts w:ascii="Palatino Linotype" w:hAnsi="Palatino Linotype" w:eastAsia="Palatino Linotype"/>
          <w:sz w:val="24"/>
          <w:szCs w:val="24"/>
        </w:rPr>
        <w:t xml:space="preserve">lines </w:t>
      </w:r>
      <w:r w:rsidRPr="2396AE16" w:rsidR="00464D97">
        <w:rPr>
          <w:rFonts w:ascii="Palatino Linotype" w:hAnsi="Palatino Linotype" w:eastAsia="Palatino Linotype"/>
          <w:sz w:val="24"/>
          <w:szCs w:val="24"/>
        </w:rPr>
        <w:t>of credi</w:t>
      </w:r>
      <w:r w:rsidRPr="2396AE16" w:rsidR="00CA63F7">
        <w:rPr>
          <w:rFonts w:ascii="Palatino Linotype" w:hAnsi="Palatino Linotype" w:eastAsia="Palatino Linotype"/>
          <w:sz w:val="24"/>
          <w:szCs w:val="24"/>
        </w:rPr>
        <w:t xml:space="preserve">t and capacity under commercial paper programs. </w:t>
      </w:r>
      <w:r w:rsidRPr="2396AE16" w:rsidR="005C750C">
        <w:rPr>
          <w:rFonts w:ascii="Palatino Linotype" w:hAnsi="Palatino Linotype" w:eastAsia="Palatino Linotype"/>
          <w:sz w:val="24"/>
          <w:szCs w:val="24"/>
        </w:rPr>
        <w:t>CalCCA’s guidance</w:t>
      </w:r>
      <w:r w:rsidRPr="2396AE16" w:rsidR="00E960EC">
        <w:rPr>
          <w:rFonts w:ascii="Palatino Linotype" w:hAnsi="Palatino Linotype" w:eastAsia="Palatino Linotype"/>
          <w:sz w:val="24"/>
          <w:szCs w:val="24"/>
        </w:rPr>
        <w:t xml:space="preserve"> replaced “lines of credit” with “letters or credit” </w:t>
      </w:r>
      <w:proofErr w:type="gramStart"/>
      <w:r w:rsidRPr="2396AE16" w:rsidR="00E960EC">
        <w:rPr>
          <w:rFonts w:ascii="Palatino Linotype" w:hAnsi="Palatino Linotype" w:eastAsia="Palatino Linotype"/>
          <w:sz w:val="24"/>
          <w:szCs w:val="24"/>
        </w:rPr>
        <w:t>and</w:t>
      </w:r>
      <w:r w:rsidRPr="2396AE16" w:rsidR="005C750C">
        <w:rPr>
          <w:rFonts w:ascii="Palatino Linotype" w:hAnsi="Palatino Linotype" w:eastAsia="Palatino Linotype"/>
          <w:sz w:val="24"/>
          <w:szCs w:val="24"/>
        </w:rPr>
        <w:t xml:space="preserve"> </w:t>
      </w:r>
      <w:r w:rsidRPr="2396AE16" w:rsidR="7E79E8EC">
        <w:rPr>
          <w:rFonts w:ascii="Palatino Linotype" w:hAnsi="Palatino Linotype" w:eastAsia="Palatino Linotype"/>
          <w:sz w:val="24"/>
          <w:szCs w:val="24"/>
        </w:rPr>
        <w:t>also</w:t>
      </w:r>
      <w:proofErr w:type="gramEnd"/>
      <w:r w:rsidRPr="2396AE16" w:rsidR="7E79E8EC">
        <w:rPr>
          <w:rFonts w:ascii="Palatino Linotype" w:hAnsi="Palatino Linotype" w:eastAsia="Palatino Linotype"/>
          <w:sz w:val="24"/>
          <w:szCs w:val="24"/>
        </w:rPr>
        <w:t xml:space="preserve"> </w:t>
      </w:r>
      <w:r w:rsidRPr="2396AE16" w:rsidR="005C750C">
        <w:rPr>
          <w:rFonts w:ascii="Palatino Linotype" w:hAnsi="Palatino Linotype" w:eastAsia="Palatino Linotype"/>
          <w:sz w:val="24"/>
          <w:szCs w:val="24"/>
        </w:rPr>
        <w:t xml:space="preserve">added the term “credit agreements”, which could </w:t>
      </w:r>
      <w:r w:rsidRPr="2396AE16" w:rsidR="00F946C0">
        <w:rPr>
          <w:rFonts w:ascii="Palatino Linotype" w:hAnsi="Palatino Linotype" w:eastAsia="Palatino Linotype"/>
          <w:sz w:val="24"/>
          <w:szCs w:val="24"/>
        </w:rPr>
        <w:t>include</w:t>
      </w:r>
      <w:r w:rsidRPr="2396AE16" w:rsidR="005366B7">
        <w:rPr>
          <w:rFonts w:ascii="Palatino Linotype" w:hAnsi="Palatino Linotype" w:eastAsia="Palatino Linotype"/>
          <w:sz w:val="24"/>
          <w:szCs w:val="24"/>
        </w:rPr>
        <w:t xml:space="preserve"> other kinds of credit </w:t>
      </w:r>
      <w:r w:rsidRPr="2396AE16" w:rsidR="00395765">
        <w:rPr>
          <w:rFonts w:ascii="Palatino Linotype" w:hAnsi="Palatino Linotype" w:eastAsia="Palatino Linotype"/>
          <w:sz w:val="24"/>
          <w:szCs w:val="24"/>
        </w:rPr>
        <w:t xml:space="preserve">that were not considered in the </w:t>
      </w:r>
      <w:r w:rsidRPr="2396AE16" w:rsidR="4C74CD8F">
        <w:rPr>
          <w:rFonts w:ascii="Palatino Linotype" w:hAnsi="Palatino Linotype" w:eastAsia="Palatino Linotype"/>
          <w:sz w:val="24"/>
          <w:szCs w:val="24"/>
        </w:rPr>
        <w:t>D</w:t>
      </w:r>
      <w:r w:rsidRPr="2396AE16" w:rsidR="00395765">
        <w:rPr>
          <w:rFonts w:ascii="Palatino Linotype" w:hAnsi="Palatino Linotype" w:eastAsia="Palatino Linotype"/>
          <w:sz w:val="24"/>
          <w:szCs w:val="24"/>
        </w:rPr>
        <w:t>ecision</w:t>
      </w:r>
      <w:r w:rsidRPr="2396AE16" w:rsidR="00992ACF">
        <w:rPr>
          <w:rFonts w:ascii="Palatino Linotype" w:hAnsi="Palatino Linotype" w:eastAsia="Palatino Linotype"/>
          <w:sz w:val="24"/>
          <w:szCs w:val="24"/>
        </w:rPr>
        <w:t>.</w:t>
      </w:r>
      <w:r w:rsidRPr="2396AE16" w:rsidR="00F946C0">
        <w:rPr>
          <w:rFonts w:ascii="Palatino Linotype" w:hAnsi="Palatino Linotype" w:eastAsia="Palatino Linotype"/>
          <w:sz w:val="24"/>
          <w:szCs w:val="24"/>
        </w:rPr>
        <w:t xml:space="preserve"> </w:t>
      </w:r>
      <w:r w:rsidRPr="2396AE16" w:rsidR="007F005E">
        <w:rPr>
          <w:rFonts w:ascii="Palatino Linotype" w:hAnsi="Palatino Linotype" w:eastAsia="Palatino Linotype"/>
          <w:sz w:val="24"/>
          <w:szCs w:val="24"/>
        </w:rPr>
        <w:t xml:space="preserve"> </w:t>
      </w:r>
      <w:r w:rsidRPr="2396AE16" w:rsidR="00BF6A3A">
        <w:rPr>
          <w:rFonts w:ascii="Palatino Linotype" w:hAnsi="Palatino Linotype" w:eastAsia="Palatino Linotype"/>
          <w:sz w:val="24"/>
          <w:szCs w:val="24"/>
        </w:rPr>
        <w:t>For instance</w:t>
      </w:r>
      <w:r w:rsidRPr="2396AE16" w:rsidR="002A7708">
        <w:rPr>
          <w:rFonts w:ascii="Palatino Linotype" w:hAnsi="Palatino Linotype" w:eastAsia="Palatino Linotype"/>
          <w:sz w:val="24"/>
          <w:szCs w:val="24"/>
        </w:rPr>
        <w:t xml:space="preserve">, </w:t>
      </w:r>
      <w:r w:rsidRPr="2396AE16" w:rsidR="00896499">
        <w:rPr>
          <w:rFonts w:ascii="Palatino Linotype" w:hAnsi="Palatino Linotype" w:eastAsia="Palatino Linotype"/>
          <w:sz w:val="24"/>
          <w:szCs w:val="24"/>
        </w:rPr>
        <w:t>the</w:t>
      </w:r>
      <w:r w:rsidRPr="2396AE16" w:rsidR="004143C0">
        <w:rPr>
          <w:rFonts w:ascii="Palatino Linotype" w:hAnsi="Palatino Linotype" w:eastAsia="Palatino Linotype"/>
          <w:sz w:val="24"/>
          <w:szCs w:val="24"/>
        </w:rPr>
        <w:t xml:space="preserve"> Financial Security Agreement instrument </w:t>
      </w:r>
      <w:r w:rsidRPr="2396AE16" w:rsidR="00EA5209">
        <w:rPr>
          <w:rFonts w:ascii="Palatino Linotype" w:hAnsi="Palatino Linotype" w:eastAsia="Palatino Linotype"/>
          <w:sz w:val="24"/>
          <w:szCs w:val="24"/>
        </w:rPr>
        <w:t>would</w:t>
      </w:r>
      <w:r w:rsidRPr="2396AE16" w:rsidR="004143C0">
        <w:rPr>
          <w:rFonts w:ascii="Palatino Linotype" w:hAnsi="Palatino Linotype" w:eastAsia="Palatino Linotype"/>
          <w:sz w:val="24"/>
          <w:szCs w:val="24"/>
        </w:rPr>
        <w:t xml:space="preserve"> not </w:t>
      </w:r>
      <w:r w:rsidRPr="2396AE16" w:rsidR="004143C0">
        <w:rPr>
          <w:rFonts w:ascii="Palatino Linotype" w:hAnsi="Palatino Linotype" w:eastAsia="Palatino Linotype"/>
          <w:sz w:val="24"/>
          <w:szCs w:val="24"/>
        </w:rPr>
        <w:lastRenderedPageBreak/>
        <w:t xml:space="preserve">apply to </w:t>
      </w:r>
      <w:r w:rsidRPr="2396AE16" w:rsidR="009E6C79">
        <w:rPr>
          <w:rFonts w:ascii="Palatino Linotype" w:hAnsi="Palatino Linotype" w:eastAsia="Palatino Linotype"/>
          <w:sz w:val="24"/>
          <w:szCs w:val="24"/>
        </w:rPr>
        <w:t>the DLOH</w:t>
      </w:r>
      <w:r w:rsidRPr="2396AE16" w:rsidR="007B3CBC">
        <w:rPr>
          <w:rFonts w:ascii="Palatino Linotype" w:hAnsi="Palatino Linotype" w:eastAsia="Palatino Linotype"/>
          <w:sz w:val="24"/>
          <w:szCs w:val="24"/>
        </w:rPr>
        <w:t xml:space="preserve"> because it only applies to the condition of involuntary return of customers to the POLR</w:t>
      </w:r>
      <w:r w:rsidRPr="2396AE16" w:rsidR="00674F58">
        <w:rPr>
          <w:rFonts w:ascii="Palatino Linotype" w:hAnsi="Palatino Linotype" w:eastAsia="Palatino Linotype"/>
          <w:sz w:val="24"/>
          <w:szCs w:val="24"/>
        </w:rPr>
        <w:t xml:space="preserve"> and must remain available for that purpose</w:t>
      </w:r>
      <w:r w:rsidRPr="2396AE16" w:rsidR="007B3CBC">
        <w:rPr>
          <w:rFonts w:ascii="Palatino Linotype" w:hAnsi="Palatino Linotype" w:eastAsia="Palatino Linotype"/>
          <w:sz w:val="24"/>
          <w:szCs w:val="24"/>
        </w:rPr>
        <w:t xml:space="preserve">. </w:t>
      </w:r>
      <w:r w:rsidRPr="2396AE16" w:rsidR="4D623EE1">
        <w:rPr>
          <w:rFonts w:ascii="Palatino Linotype" w:hAnsi="Palatino Linotype" w:eastAsia="Palatino Linotype"/>
          <w:sz w:val="24"/>
          <w:szCs w:val="24"/>
        </w:rPr>
        <w:t xml:space="preserve"> </w:t>
      </w:r>
      <w:r w:rsidRPr="2396AE16" w:rsidR="00432A58">
        <w:rPr>
          <w:rFonts w:ascii="Palatino Linotype" w:hAnsi="Palatino Linotype" w:eastAsia="Palatino Linotype"/>
          <w:sz w:val="24"/>
          <w:szCs w:val="24"/>
        </w:rPr>
        <w:t>Th</w:t>
      </w:r>
      <w:r w:rsidRPr="2396AE16" w:rsidR="00FD05B8">
        <w:rPr>
          <w:rFonts w:ascii="Palatino Linotype" w:hAnsi="Palatino Linotype" w:eastAsia="Palatino Linotype"/>
          <w:sz w:val="24"/>
          <w:szCs w:val="24"/>
        </w:rPr>
        <w:t xml:space="preserve">erefore, </w:t>
      </w:r>
      <w:r w:rsidRPr="2396AE16" w:rsidR="004F5CCB">
        <w:rPr>
          <w:rFonts w:ascii="Palatino Linotype" w:hAnsi="Palatino Linotype" w:eastAsia="Palatino Linotype"/>
          <w:sz w:val="24"/>
          <w:szCs w:val="24"/>
        </w:rPr>
        <w:t>the</w:t>
      </w:r>
      <w:r w:rsidRPr="2396AE16" w:rsidR="00791C69">
        <w:rPr>
          <w:rFonts w:ascii="Palatino Linotype" w:hAnsi="Palatino Linotype" w:eastAsia="Palatino Linotype"/>
          <w:sz w:val="24"/>
          <w:szCs w:val="24"/>
        </w:rPr>
        <w:t xml:space="preserve"> modified rule in the guidance</w:t>
      </w:r>
      <w:r w:rsidRPr="2396AE16" w:rsidR="00181933">
        <w:rPr>
          <w:rFonts w:ascii="Palatino Linotype" w:hAnsi="Palatino Linotype" w:eastAsia="Palatino Linotype"/>
          <w:sz w:val="24"/>
          <w:szCs w:val="24"/>
        </w:rPr>
        <w:t xml:space="preserve"> would </w:t>
      </w:r>
      <w:r w:rsidRPr="2396AE16" w:rsidR="40C2E403">
        <w:rPr>
          <w:rFonts w:ascii="Palatino Linotype" w:hAnsi="Palatino Linotype" w:eastAsia="Palatino Linotype"/>
          <w:sz w:val="24"/>
          <w:szCs w:val="24"/>
        </w:rPr>
        <w:t>be</w:t>
      </w:r>
      <w:r w:rsidRPr="2396AE16" w:rsidR="466610AD">
        <w:rPr>
          <w:rFonts w:ascii="Palatino Linotype" w:hAnsi="Palatino Linotype" w:eastAsia="Palatino Linotype"/>
          <w:sz w:val="24"/>
          <w:szCs w:val="24"/>
        </w:rPr>
        <w:t xml:space="preserve"> a</w:t>
      </w:r>
      <w:r w:rsidRPr="2396AE16" w:rsidR="47BAB599">
        <w:rPr>
          <w:rFonts w:ascii="Palatino Linotype" w:hAnsi="Palatino Linotype" w:eastAsia="Palatino Linotype"/>
          <w:sz w:val="24"/>
          <w:szCs w:val="24"/>
        </w:rPr>
        <w:t xml:space="preserve"> substantive </w:t>
      </w:r>
      <w:r w:rsidRPr="2396AE16" w:rsidR="00532052">
        <w:rPr>
          <w:rFonts w:ascii="Palatino Linotype" w:hAnsi="Palatino Linotype" w:eastAsia="Palatino Linotype"/>
          <w:sz w:val="24"/>
          <w:szCs w:val="24"/>
        </w:rPr>
        <w:t>revision</w:t>
      </w:r>
      <w:r w:rsidRPr="2396AE16" w:rsidR="01454CFE">
        <w:rPr>
          <w:rFonts w:ascii="Palatino Linotype" w:hAnsi="Palatino Linotype" w:eastAsia="Palatino Linotype"/>
          <w:sz w:val="24"/>
          <w:szCs w:val="24"/>
        </w:rPr>
        <w:t xml:space="preserve"> to </w:t>
      </w:r>
      <w:r w:rsidRPr="2396AE16" w:rsidR="00A77E2F">
        <w:rPr>
          <w:rFonts w:ascii="Palatino Linotype" w:hAnsi="Palatino Linotype" w:eastAsia="Palatino Linotype"/>
          <w:sz w:val="24"/>
          <w:szCs w:val="24"/>
        </w:rPr>
        <w:t xml:space="preserve">the </w:t>
      </w:r>
      <w:r w:rsidRPr="2396AE16" w:rsidR="5CA87E10">
        <w:rPr>
          <w:rFonts w:ascii="Palatino Linotype" w:hAnsi="Palatino Linotype" w:eastAsia="Palatino Linotype"/>
          <w:sz w:val="24"/>
          <w:szCs w:val="24"/>
        </w:rPr>
        <w:t>D</w:t>
      </w:r>
      <w:r w:rsidRPr="2396AE16" w:rsidR="00A77E2F">
        <w:rPr>
          <w:rFonts w:ascii="Palatino Linotype" w:hAnsi="Palatino Linotype" w:eastAsia="Palatino Linotype"/>
          <w:sz w:val="24"/>
          <w:szCs w:val="24"/>
        </w:rPr>
        <w:t>ecision</w:t>
      </w:r>
      <w:r w:rsidRPr="2396AE16" w:rsidR="478FDB6E">
        <w:rPr>
          <w:rFonts w:ascii="Palatino Linotype" w:hAnsi="Palatino Linotype" w:eastAsia="Palatino Linotype"/>
          <w:sz w:val="24"/>
          <w:szCs w:val="24"/>
        </w:rPr>
        <w:t>,</w:t>
      </w:r>
      <w:r w:rsidRPr="2396AE16" w:rsidR="0047419C">
        <w:rPr>
          <w:rFonts w:ascii="Palatino Linotype" w:hAnsi="Palatino Linotype" w:eastAsia="Palatino Linotype"/>
          <w:sz w:val="24"/>
          <w:szCs w:val="24"/>
        </w:rPr>
        <w:t xml:space="preserve"> prohibited by </w:t>
      </w:r>
      <w:r w:rsidRPr="2396AE16" w:rsidR="6A093FB6">
        <w:rPr>
          <w:rFonts w:ascii="Palatino Linotype" w:hAnsi="Palatino Linotype" w:eastAsia="Palatino Linotype"/>
          <w:sz w:val="24"/>
          <w:szCs w:val="24"/>
        </w:rPr>
        <w:t>G.O. 96-B</w:t>
      </w:r>
      <w:r w:rsidRPr="2396AE16" w:rsidR="00B25DCB">
        <w:rPr>
          <w:rFonts w:ascii="Palatino Linotype" w:hAnsi="Palatino Linotype" w:eastAsia="Palatino Linotype"/>
          <w:sz w:val="24"/>
          <w:szCs w:val="24"/>
        </w:rPr>
        <w:t>.</w:t>
      </w:r>
      <w:r w:rsidRPr="2396AE16" w:rsidR="00921C50">
        <w:rPr>
          <w:rFonts w:ascii="Palatino Linotype" w:hAnsi="Palatino Linotype" w:eastAsia="Palatino Linotype"/>
          <w:sz w:val="24"/>
          <w:szCs w:val="24"/>
        </w:rPr>
        <w:t xml:space="preserve"> </w:t>
      </w:r>
      <w:r w:rsidRPr="2396AE16" w:rsidR="00FC2189">
        <w:rPr>
          <w:rFonts w:ascii="Palatino Linotype" w:hAnsi="Palatino Linotype" w:eastAsia="Palatino Linotype"/>
          <w:sz w:val="24"/>
          <w:szCs w:val="24"/>
        </w:rPr>
        <w:t>If f</w:t>
      </w:r>
      <w:r w:rsidRPr="2396AE16" w:rsidR="00086959">
        <w:rPr>
          <w:rFonts w:ascii="Palatino Linotype" w:hAnsi="Palatino Linotype" w:eastAsia="Palatino Linotype"/>
          <w:sz w:val="24"/>
          <w:szCs w:val="24"/>
        </w:rPr>
        <w:t>urther clarification</w:t>
      </w:r>
      <w:r w:rsidRPr="2396AE16" w:rsidR="00921C50">
        <w:rPr>
          <w:rFonts w:ascii="Palatino Linotype" w:hAnsi="Palatino Linotype" w:eastAsia="Palatino Linotype"/>
          <w:sz w:val="24"/>
          <w:szCs w:val="24"/>
        </w:rPr>
        <w:t xml:space="preserve"> </w:t>
      </w:r>
      <w:r w:rsidRPr="2396AE16" w:rsidR="0071482F">
        <w:rPr>
          <w:rFonts w:ascii="Palatino Linotype" w:hAnsi="Palatino Linotype" w:eastAsia="Palatino Linotype"/>
          <w:sz w:val="24"/>
          <w:szCs w:val="24"/>
        </w:rPr>
        <w:t xml:space="preserve">of </w:t>
      </w:r>
      <w:r w:rsidRPr="2396AE16" w:rsidR="00604936">
        <w:rPr>
          <w:rFonts w:ascii="Palatino Linotype" w:hAnsi="Palatino Linotype" w:eastAsia="Palatino Linotype"/>
          <w:sz w:val="24"/>
          <w:szCs w:val="24"/>
        </w:rPr>
        <w:t>applicable credit agreements for use in the</w:t>
      </w:r>
      <w:r w:rsidRPr="2396AE16" w:rsidR="2D2D4BC1">
        <w:rPr>
          <w:rFonts w:ascii="Palatino Linotype" w:hAnsi="Palatino Linotype" w:eastAsia="Palatino Linotype"/>
          <w:sz w:val="24"/>
          <w:szCs w:val="24"/>
        </w:rPr>
        <w:t xml:space="preserve"> DLOH </w:t>
      </w:r>
      <w:r w:rsidRPr="2396AE16" w:rsidR="00FC2189">
        <w:rPr>
          <w:rFonts w:ascii="Palatino Linotype" w:hAnsi="Palatino Linotype" w:eastAsia="Palatino Linotype"/>
          <w:sz w:val="24"/>
          <w:szCs w:val="24"/>
        </w:rPr>
        <w:t>is necessary, it</w:t>
      </w:r>
      <w:r w:rsidRPr="2396AE16" w:rsidR="00086959">
        <w:rPr>
          <w:rFonts w:ascii="Palatino Linotype" w:hAnsi="Palatino Linotype" w:eastAsia="Palatino Linotype"/>
          <w:sz w:val="24"/>
          <w:szCs w:val="24"/>
        </w:rPr>
        <w:t xml:space="preserve"> would require a Petition for </w:t>
      </w:r>
      <w:r w:rsidRPr="2396AE16" w:rsidR="0071482F">
        <w:rPr>
          <w:rFonts w:ascii="Palatino Linotype" w:hAnsi="Palatino Linotype" w:eastAsia="Palatino Linotype"/>
          <w:sz w:val="24"/>
          <w:szCs w:val="24"/>
        </w:rPr>
        <w:t>Modification</w:t>
      </w:r>
      <w:r w:rsidRPr="2396AE16" w:rsidR="00086959">
        <w:rPr>
          <w:rFonts w:ascii="Palatino Linotype" w:hAnsi="Palatino Linotype" w:eastAsia="Palatino Linotype"/>
          <w:sz w:val="24"/>
          <w:szCs w:val="24"/>
        </w:rPr>
        <w:t xml:space="preserve">, as there is insufficient record to </w:t>
      </w:r>
      <w:r w:rsidRPr="2396AE16" w:rsidR="0071482F">
        <w:rPr>
          <w:rFonts w:ascii="Palatino Linotype" w:hAnsi="Palatino Linotype" w:eastAsia="Palatino Linotype"/>
          <w:sz w:val="24"/>
          <w:szCs w:val="24"/>
        </w:rPr>
        <w:t xml:space="preserve">do so here. </w:t>
      </w:r>
    </w:p>
    <w:p w:rsidRPr="003428C3" w:rsidR="00485C5B" w:rsidP="002E5901" w:rsidRDefault="00485C5B" w14:paraId="07E08C22" w14:textId="77777777">
      <w:pPr>
        <w:rPr>
          <w:rFonts w:ascii="Palatino Linotype" w:hAnsi="Palatino Linotype" w:eastAsia="Palatino Linotype"/>
          <w:sz w:val="24"/>
          <w:szCs w:val="24"/>
        </w:rPr>
      </w:pPr>
    </w:p>
    <w:p w:rsidR="00836EDE" w:rsidRDefault="0074728E" w14:paraId="3D30C970" w14:textId="4E081321">
      <w:pPr>
        <w:tabs>
          <w:tab w:val="left" w:pos="1080"/>
        </w:tabs>
        <w:rPr>
          <w:rFonts w:ascii="Palatino Linotype" w:hAnsi="Palatino Linotype" w:eastAsia="Palatino Linotype"/>
          <w:b/>
          <w:bCs/>
          <w:sz w:val="24"/>
          <w:szCs w:val="24"/>
        </w:rPr>
      </w:pPr>
      <w:r w:rsidRPr="00183C9B">
        <w:rPr>
          <w:rFonts w:ascii="Palatino Linotype" w:hAnsi="Palatino Linotype" w:eastAsia="Palatino Linotype"/>
          <w:b/>
          <w:bCs/>
          <w:sz w:val="24"/>
          <w:szCs w:val="24"/>
        </w:rPr>
        <w:t>Trigger Letter</w:t>
      </w:r>
      <w:r w:rsidRPr="00267DDA" w:rsidR="00267DDA">
        <w:rPr>
          <w:rFonts w:ascii="Palatino Linotype" w:hAnsi="Palatino Linotype" w:eastAsia="Palatino Linotype"/>
          <w:b/>
          <w:bCs/>
          <w:sz w:val="24"/>
          <w:szCs w:val="24"/>
        </w:rPr>
        <w:t xml:space="preserve"> </w:t>
      </w:r>
      <w:r w:rsidRPr="00E9696F" w:rsidR="00267DDA">
        <w:rPr>
          <w:rFonts w:ascii="Palatino Linotype" w:hAnsi="Palatino Linotype" w:eastAsia="Palatino Linotype"/>
          <w:b/>
          <w:bCs/>
          <w:sz w:val="24"/>
          <w:szCs w:val="24"/>
        </w:rPr>
        <w:t>Timeline</w:t>
      </w:r>
    </w:p>
    <w:p w:rsidRPr="00183C9B" w:rsidR="0074728E" w:rsidP="00183C9B" w:rsidRDefault="0074728E" w14:paraId="63D5A848" w14:textId="77777777">
      <w:pPr>
        <w:tabs>
          <w:tab w:val="left" w:pos="1080"/>
        </w:tabs>
        <w:rPr>
          <w:rFonts w:ascii="Palatino Linotype" w:hAnsi="Palatino Linotype" w:eastAsia="Palatino Linotype"/>
          <w:b/>
          <w:bCs/>
          <w:sz w:val="24"/>
          <w:szCs w:val="24"/>
        </w:rPr>
      </w:pPr>
    </w:p>
    <w:p w:rsidR="0054615B" w:rsidP="2DFA6963" w:rsidRDefault="30A4F3BD" w14:paraId="6455FABB" w14:textId="0BA2A25F">
      <w:pPr>
        <w:pStyle w:val="ListParagraph"/>
        <w:ind w:left="0"/>
        <w:rPr>
          <w:rFonts w:ascii="Palatino Linotype" w:hAnsi="Palatino Linotype" w:eastAsia="Palatino Linotype"/>
          <w:sz w:val="24"/>
          <w:szCs w:val="24"/>
        </w:rPr>
      </w:pPr>
      <w:r w:rsidRPr="0A1B6C1F">
        <w:rPr>
          <w:rFonts w:ascii="Palatino Linotype" w:hAnsi="Palatino Linotype" w:eastAsia="Palatino Linotype"/>
          <w:sz w:val="24"/>
          <w:szCs w:val="24"/>
        </w:rPr>
        <w:t xml:space="preserve">The </w:t>
      </w:r>
      <w:r w:rsidRPr="0A1B6C1F" w:rsidR="5A87F559">
        <w:rPr>
          <w:rFonts w:ascii="Palatino Linotype" w:hAnsi="Palatino Linotype" w:eastAsia="Palatino Linotype"/>
          <w:sz w:val="24"/>
          <w:szCs w:val="24"/>
        </w:rPr>
        <w:t>Decision</w:t>
      </w:r>
      <w:r w:rsidRPr="0A1B6C1F">
        <w:rPr>
          <w:rFonts w:ascii="Palatino Linotype" w:hAnsi="Palatino Linotype" w:eastAsia="Palatino Linotype"/>
          <w:sz w:val="24"/>
          <w:szCs w:val="24"/>
        </w:rPr>
        <w:t xml:space="preserve"> directs</w:t>
      </w:r>
      <w:r w:rsidRPr="0A1B6C1F" w:rsidR="5A8E95CC">
        <w:rPr>
          <w:rFonts w:ascii="Palatino Linotype" w:hAnsi="Palatino Linotype" w:eastAsia="Palatino Linotype"/>
          <w:sz w:val="24"/>
          <w:szCs w:val="24"/>
        </w:rPr>
        <w:t xml:space="preserve"> that</w:t>
      </w:r>
      <w:r w:rsidRPr="0A1B6C1F" w:rsidR="3B79A220">
        <w:rPr>
          <w:rFonts w:ascii="Palatino Linotype" w:hAnsi="Palatino Linotype" w:eastAsia="Palatino Linotype"/>
          <w:sz w:val="24"/>
          <w:szCs w:val="24"/>
        </w:rPr>
        <w:t xml:space="preserve"> </w:t>
      </w:r>
      <w:r w:rsidRPr="0A1B6C1F" w:rsidR="6BB17E3B">
        <w:rPr>
          <w:rFonts w:ascii="Palatino Linotype" w:hAnsi="Palatino Linotype" w:eastAsia="Palatino Linotype"/>
          <w:sz w:val="24"/>
          <w:szCs w:val="24"/>
        </w:rPr>
        <w:t>a CCA must</w:t>
      </w:r>
      <w:r w:rsidRPr="0A1B6C1F" w:rsidR="3B79A220">
        <w:rPr>
          <w:rFonts w:ascii="Palatino Linotype" w:hAnsi="Palatino Linotype" w:eastAsia="Palatino Linotype"/>
          <w:sz w:val="24"/>
          <w:szCs w:val="24"/>
        </w:rPr>
        <w:t xml:space="preserve"> </w:t>
      </w:r>
      <w:r w:rsidRPr="0A1B6C1F" w:rsidR="6BB17E3B">
        <w:rPr>
          <w:rFonts w:ascii="Palatino Linotype" w:hAnsi="Palatino Linotype" w:eastAsia="Palatino Linotype"/>
          <w:sz w:val="24"/>
          <w:szCs w:val="24"/>
        </w:rPr>
        <w:t>report a trigg</w:t>
      </w:r>
      <w:r w:rsidRPr="0A1B6C1F" w:rsidR="3841F44D">
        <w:rPr>
          <w:rFonts w:ascii="Palatino Linotype" w:hAnsi="Palatino Linotype" w:eastAsia="Palatino Linotype"/>
          <w:sz w:val="24"/>
          <w:szCs w:val="24"/>
        </w:rPr>
        <w:t>er event</w:t>
      </w:r>
      <w:r w:rsidRPr="0A1B6C1F" w:rsidR="6BB17E3B">
        <w:rPr>
          <w:rFonts w:ascii="Palatino Linotype" w:hAnsi="Palatino Linotype" w:eastAsia="Palatino Linotype"/>
          <w:sz w:val="24"/>
          <w:szCs w:val="24"/>
        </w:rPr>
        <w:t xml:space="preserve"> </w:t>
      </w:r>
      <w:r w:rsidRPr="0A1B6C1F" w:rsidR="3B79A220">
        <w:rPr>
          <w:rFonts w:ascii="Palatino Linotype" w:hAnsi="Palatino Linotype" w:eastAsia="Palatino Linotype"/>
          <w:sz w:val="24"/>
          <w:szCs w:val="24"/>
        </w:rPr>
        <w:t xml:space="preserve">via a letter to the Director of </w:t>
      </w:r>
      <w:r w:rsidRPr="0A1B6C1F" w:rsidR="5578625B">
        <w:rPr>
          <w:rFonts w:ascii="Palatino Linotype" w:hAnsi="Palatino Linotype" w:eastAsia="Palatino Linotype"/>
          <w:sz w:val="24"/>
          <w:szCs w:val="24"/>
        </w:rPr>
        <w:t>ED</w:t>
      </w:r>
      <w:r w:rsidRPr="0A1B6C1F" w:rsidR="3B79A220">
        <w:rPr>
          <w:rFonts w:ascii="Palatino Linotype" w:hAnsi="Palatino Linotype" w:eastAsia="Palatino Linotype"/>
          <w:sz w:val="24"/>
          <w:szCs w:val="24"/>
        </w:rPr>
        <w:t xml:space="preserve"> within 10 days of the occurrence</w:t>
      </w:r>
      <w:r w:rsidR="00EE4EAF">
        <w:rPr>
          <w:rFonts w:ascii="Palatino Linotype" w:hAnsi="Palatino Linotype" w:eastAsia="Palatino Linotype"/>
          <w:sz w:val="24"/>
          <w:szCs w:val="24"/>
        </w:rPr>
        <w:t xml:space="preserve"> of the condition.</w:t>
      </w:r>
      <w:r w:rsidR="00613F20">
        <w:rPr>
          <w:rFonts w:ascii="Palatino Linotype" w:hAnsi="Palatino Linotype" w:eastAsia="Palatino Linotype"/>
          <w:sz w:val="24"/>
          <w:szCs w:val="24"/>
        </w:rPr>
        <w:t xml:space="preserve"> </w:t>
      </w:r>
      <w:r w:rsidRPr="1BFB8F19" w:rsidR="00063D10">
        <w:rPr>
          <w:rFonts w:ascii="Palatino Linotype" w:hAnsi="Palatino Linotype" w:eastAsia="Palatino Linotype"/>
          <w:sz w:val="24"/>
          <w:szCs w:val="24"/>
        </w:rPr>
        <w:t xml:space="preserve">The </w:t>
      </w:r>
      <w:r w:rsidRPr="0A1B6C1F" w:rsidR="2935BDA5">
        <w:rPr>
          <w:rFonts w:ascii="Palatino Linotype" w:hAnsi="Palatino Linotype" w:eastAsia="Palatino Linotype"/>
          <w:sz w:val="24"/>
          <w:szCs w:val="24"/>
        </w:rPr>
        <w:t>10</w:t>
      </w:r>
      <w:r w:rsidR="008E45D9">
        <w:rPr>
          <w:rFonts w:ascii="Palatino Linotype" w:hAnsi="Palatino Linotype" w:eastAsia="Palatino Linotype"/>
          <w:sz w:val="24"/>
          <w:szCs w:val="24"/>
        </w:rPr>
        <w:t>-</w:t>
      </w:r>
      <w:r w:rsidRPr="0A1B6C1F" w:rsidR="2935BDA5">
        <w:rPr>
          <w:rFonts w:ascii="Palatino Linotype" w:hAnsi="Palatino Linotype" w:eastAsia="Palatino Linotype"/>
          <w:sz w:val="24"/>
          <w:szCs w:val="24"/>
        </w:rPr>
        <w:t>day limit affects</w:t>
      </w:r>
      <w:r w:rsidRPr="1BFB8F19" w:rsidR="00063D10">
        <w:rPr>
          <w:rFonts w:ascii="Palatino Linotype" w:hAnsi="Palatino Linotype" w:eastAsia="Palatino Linotype"/>
          <w:sz w:val="24"/>
          <w:szCs w:val="24"/>
        </w:rPr>
        <w:t xml:space="preserve"> two of the </w:t>
      </w:r>
      <w:r w:rsidRPr="0A1B6C1F" w:rsidR="2935BDA5">
        <w:rPr>
          <w:rFonts w:ascii="Palatino Linotype" w:hAnsi="Palatino Linotype" w:eastAsia="Palatino Linotype"/>
          <w:sz w:val="24"/>
          <w:szCs w:val="24"/>
        </w:rPr>
        <w:t>reporting triggers</w:t>
      </w:r>
      <w:r w:rsidR="006E4965">
        <w:rPr>
          <w:rFonts w:ascii="Palatino Linotype" w:hAnsi="Palatino Linotype" w:eastAsia="Palatino Linotype"/>
          <w:sz w:val="24"/>
          <w:szCs w:val="24"/>
        </w:rPr>
        <w:t xml:space="preserve">, </w:t>
      </w:r>
      <w:r w:rsidRPr="1BFB8F19" w:rsidR="00E61970">
        <w:rPr>
          <w:rFonts w:ascii="Palatino Linotype" w:hAnsi="Palatino Linotype" w:eastAsia="Palatino Linotype"/>
          <w:sz w:val="24"/>
          <w:szCs w:val="24"/>
        </w:rPr>
        <w:t xml:space="preserve">DLOH of less than 45 days and </w:t>
      </w:r>
      <w:r w:rsidRPr="1BFB8F19" w:rsidR="00C73219">
        <w:rPr>
          <w:rFonts w:ascii="Palatino Linotype" w:hAnsi="Palatino Linotype" w:eastAsia="Palatino Linotype"/>
          <w:sz w:val="24"/>
          <w:szCs w:val="24"/>
        </w:rPr>
        <w:t>DSCR (Debt Service Coverage Ratio) of less than 1.0</w:t>
      </w:r>
      <w:r w:rsidRPr="2DFA6963" w:rsidR="6F1945DE">
        <w:rPr>
          <w:rFonts w:ascii="Palatino Linotype" w:hAnsi="Palatino Linotype" w:eastAsia="Palatino Linotype"/>
          <w:sz w:val="24"/>
          <w:szCs w:val="24"/>
        </w:rPr>
        <w:t>.</w:t>
      </w:r>
    </w:p>
    <w:p w:rsidR="314C7A9C" w:rsidP="314C7A9C" w:rsidRDefault="314C7A9C" w14:paraId="2755BD8A" w14:textId="3A497D9A">
      <w:pPr>
        <w:pStyle w:val="ListParagraph"/>
        <w:ind w:left="0"/>
        <w:rPr>
          <w:rFonts w:ascii="Palatino Linotype" w:hAnsi="Palatino Linotype" w:eastAsia="Palatino Linotype"/>
          <w:sz w:val="24"/>
          <w:szCs w:val="24"/>
        </w:rPr>
      </w:pPr>
    </w:p>
    <w:p w:rsidR="07766993" w:rsidP="03175DBD" w:rsidRDefault="07766993" w14:paraId="3B465AFD" w14:textId="25389AEA">
      <w:pPr>
        <w:pStyle w:val="ListParagraph"/>
        <w:spacing w:line="259" w:lineRule="auto"/>
        <w:ind w:left="0"/>
        <w:rPr>
          <w:rFonts w:ascii="Palatino Linotype" w:hAnsi="Palatino Linotype" w:eastAsia="Palatino Linotype"/>
          <w:sz w:val="24"/>
          <w:szCs w:val="24"/>
        </w:rPr>
      </w:pPr>
      <w:r w:rsidRPr="314C7A9C">
        <w:rPr>
          <w:rFonts w:ascii="Palatino Linotype" w:hAnsi="Palatino Linotype" w:eastAsia="Palatino Linotype"/>
          <w:sz w:val="24"/>
          <w:szCs w:val="24"/>
        </w:rPr>
        <w:t xml:space="preserve">The Reporting Guidelines’ </w:t>
      </w:r>
      <w:r w:rsidRPr="314C7A9C" w:rsidR="54D08734">
        <w:rPr>
          <w:rFonts w:ascii="Palatino Linotype" w:hAnsi="Palatino Linotype" w:eastAsia="Palatino Linotype"/>
          <w:sz w:val="24"/>
          <w:szCs w:val="24"/>
        </w:rPr>
        <w:t xml:space="preserve">approach to the </w:t>
      </w:r>
      <w:r w:rsidRPr="314C7A9C">
        <w:rPr>
          <w:rFonts w:ascii="Palatino Linotype" w:hAnsi="Palatino Linotype" w:eastAsia="Palatino Linotype"/>
          <w:sz w:val="24"/>
          <w:szCs w:val="24"/>
        </w:rPr>
        <w:t xml:space="preserve">computation of time, interpreting </w:t>
      </w:r>
      <w:r w:rsidR="00691068">
        <w:rPr>
          <w:rFonts w:ascii="Palatino Linotype" w:hAnsi="Palatino Linotype" w:eastAsia="Palatino Linotype"/>
          <w:sz w:val="24"/>
          <w:szCs w:val="24"/>
        </w:rPr>
        <w:br/>
      </w:r>
      <w:r w:rsidRPr="314C7A9C" w:rsidR="5C95BB90">
        <w:rPr>
          <w:rFonts w:ascii="Palatino Linotype" w:hAnsi="Palatino Linotype" w:eastAsia="Palatino Linotype"/>
          <w:sz w:val="24"/>
          <w:szCs w:val="24"/>
        </w:rPr>
        <w:t>D.24-0</w:t>
      </w:r>
      <w:r w:rsidR="004C1210">
        <w:rPr>
          <w:rFonts w:ascii="Palatino Linotype" w:hAnsi="Palatino Linotype" w:eastAsia="Palatino Linotype"/>
          <w:sz w:val="24"/>
          <w:szCs w:val="24"/>
        </w:rPr>
        <w:t>4</w:t>
      </w:r>
      <w:r w:rsidRPr="314C7A9C" w:rsidR="5C95BB90">
        <w:rPr>
          <w:rFonts w:ascii="Palatino Linotype" w:hAnsi="Palatino Linotype" w:eastAsia="Palatino Linotype"/>
          <w:sz w:val="24"/>
          <w:szCs w:val="24"/>
        </w:rPr>
        <w:t xml:space="preserve">-009's use of </w:t>
      </w:r>
      <w:r w:rsidRPr="314C7A9C">
        <w:rPr>
          <w:rFonts w:ascii="Palatino Linotype" w:hAnsi="Palatino Linotype" w:eastAsia="Palatino Linotype"/>
          <w:sz w:val="24"/>
          <w:szCs w:val="24"/>
        </w:rPr>
        <w:t xml:space="preserve">“days” as </w:t>
      </w:r>
      <w:r w:rsidRPr="314C7A9C" w:rsidR="46F979BB">
        <w:rPr>
          <w:rFonts w:ascii="Palatino Linotype" w:hAnsi="Palatino Linotype" w:eastAsia="Palatino Linotype"/>
          <w:sz w:val="24"/>
          <w:szCs w:val="24"/>
        </w:rPr>
        <w:t xml:space="preserve">“business days” is reasonable. </w:t>
      </w:r>
      <w:r w:rsidRPr="314C7A9C" w:rsidR="36B6BFEE">
        <w:rPr>
          <w:rFonts w:ascii="Palatino Linotype" w:hAnsi="Palatino Linotype" w:eastAsia="Palatino Linotype"/>
          <w:sz w:val="24"/>
          <w:szCs w:val="24"/>
        </w:rPr>
        <w:t>CalCCA has shown that</w:t>
      </w:r>
      <w:r w:rsidRPr="314C7A9C" w:rsidR="7749471A">
        <w:rPr>
          <w:rFonts w:ascii="Palatino Linotype" w:hAnsi="Palatino Linotype" w:eastAsia="Palatino Linotype"/>
          <w:sz w:val="24"/>
          <w:szCs w:val="24"/>
        </w:rPr>
        <w:t xml:space="preserve"> a 10 calendar days requirement would be unworkable</w:t>
      </w:r>
      <w:r w:rsidRPr="314C7A9C" w:rsidR="4D1C6D02">
        <w:rPr>
          <w:rFonts w:ascii="Palatino Linotype" w:hAnsi="Palatino Linotype" w:eastAsia="Palatino Linotype"/>
          <w:sz w:val="24"/>
          <w:szCs w:val="24"/>
        </w:rPr>
        <w:t xml:space="preserve">, and the use of business days is </w:t>
      </w:r>
      <w:r w:rsidRPr="03175DBD" w:rsidR="7F20A359">
        <w:rPr>
          <w:rFonts w:ascii="Palatino Linotype" w:hAnsi="Palatino Linotype" w:eastAsia="Palatino Linotype"/>
          <w:sz w:val="24"/>
          <w:szCs w:val="24"/>
        </w:rPr>
        <w:t>consistent with D.24-0</w:t>
      </w:r>
      <w:r w:rsidR="004C1210">
        <w:rPr>
          <w:rFonts w:ascii="Palatino Linotype" w:hAnsi="Palatino Linotype" w:eastAsia="Palatino Linotype"/>
          <w:sz w:val="24"/>
          <w:szCs w:val="24"/>
        </w:rPr>
        <w:t>4</w:t>
      </w:r>
      <w:r w:rsidRPr="03175DBD" w:rsidR="7F20A359">
        <w:rPr>
          <w:rFonts w:ascii="Palatino Linotype" w:hAnsi="Palatino Linotype" w:eastAsia="Palatino Linotype"/>
          <w:sz w:val="24"/>
          <w:szCs w:val="24"/>
        </w:rPr>
        <w:t>-009</w:t>
      </w:r>
      <w:r w:rsidRPr="03175DBD" w:rsidR="268CDACA">
        <w:rPr>
          <w:rFonts w:ascii="Palatino Linotype" w:hAnsi="Palatino Linotype" w:eastAsia="Palatino Linotype"/>
          <w:sz w:val="24"/>
          <w:szCs w:val="24"/>
        </w:rPr>
        <w:t xml:space="preserve">. </w:t>
      </w:r>
    </w:p>
    <w:p w:rsidR="00EE1CC5" w:rsidP="0054615B" w:rsidRDefault="00EE1CC5" w14:paraId="191CD377" w14:textId="77777777">
      <w:pPr>
        <w:rPr>
          <w:rFonts w:ascii="Palatino Linotype" w:hAnsi="Palatino Linotype" w:eastAsia="Palatino Linotype"/>
          <w:sz w:val="24"/>
          <w:szCs w:val="24"/>
        </w:rPr>
      </w:pPr>
    </w:p>
    <w:p w:rsidRPr="00360AF3" w:rsidR="291FB710" w:rsidP="00360AF3" w:rsidRDefault="00EE1CC5" w14:paraId="314F9CFD" w14:textId="61532240">
      <w:pPr>
        <w:rPr>
          <w:rFonts w:ascii="Palatino Linotype" w:hAnsi="Palatino Linotype" w:eastAsia="Palatino Linotype"/>
          <w:sz w:val="24"/>
          <w:szCs w:val="24"/>
        </w:rPr>
      </w:pPr>
      <w:r w:rsidRPr="12573D3F">
        <w:rPr>
          <w:rFonts w:ascii="Palatino Linotype" w:hAnsi="Palatino Linotype" w:eastAsia="Palatino Linotype"/>
          <w:sz w:val="24"/>
          <w:szCs w:val="24"/>
        </w:rPr>
        <w:t xml:space="preserve">Regarding the </w:t>
      </w:r>
      <w:r w:rsidRPr="12573D3F" w:rsidR="00546F77">
        <w:rPr>
          <w:rFonts w:ascii="Palatino Linotype" w:hAnsi="Palatino Linotype" w:eastAsia="Palatino Linotype"/>
          <w:sz w:val="24"/>
          <w:szCs w:val="24"/>
        </w:rPr>
        <w:t>calculation of DLOH</w:t>
      </w:r>
      <w:r w:rsidRPr="12573D3F" w:rsidR="000E1D00">
        <w:rPr>
          <w:rFonts w:ascii="Palatino Linotype" w:hAnsi="Palatino Linotype" w:eastAsia="Palatino Linotype"/>
          <w:sz w:val="24"/>
          <w:szCs w:val="24"/>
        </w:rPr>
        <w:t xml:space="preserve"> and Debt Service Coverage Ratio, </w:t>
      </w:r>
      <w:r w:rsidRPr="12573D3F" w:rsidR="006A352F">
        <w:rPr>
          <w:rFonts w:ascii="Palatino Linotype" w:hAnsi="Palatino Linotype" w:eastAsia="Palatino Linotype"/>
          <w:sz w:val="24"/>
          <w:szCs w:val="24"/>
        </w:rPr>
        <w:t>ED recognizes the challenge for a CCA to calculate a financial condition until the financial statements have been issued</w:t>
      </w:r>
      <w:r w:rsidRPr="12573D3F" w:rsidR="006C3308">
        <w:rPr>
          <w:rFonts w:ascii="Palatino Linotype" w:hAnsi="Palatino Linotype" w:eastAsia="Palatino Linotype"/>
          <w:sz w:val="24"/>
          <w:szCs w:val="24"/>
        </w:rPr>
        <w:t>. However</w:t>
      </w:r>
      <w:r w:rsidRPr="12573D3F" w:rsidR="0085203E">
        <w:rPr>
          <w:rFonts w:ascii="Palatino Linotype" w:hAnsi="Palatino Linotype" w:eastAsia="Palatino Linotype"/>
          <w:sz w:val="24"/>
          <w:szCs w:val="24"/>
        </w:rPr>
        <w:t>,</w:t>
      </w:r>
      <w:r w:rsidRPr="12573D3F" w:rsidR="006C3308">
        <w:rPr>
          <w:rFonts w:ascii="Palatino Linotype" w:hAnsi="Palatino Linotype" w:eastAsia="Palatino Linotype"/>
          <w:sz w:val="24"/>
          <w:szCs w:val="24"/>
        </w:rPr>
        <w:t xml:space="preserve"> it </w:t>
      </w:r>
      <w:r w:rsidRPr="12573D3F" w:rsidR="006A352F">
        <w:rPr>
          <w:rFonts w:ascii="Palatino Linotype" w:hAnsi="Palatino Linotype" w:eastAsia="Palatino Linotype"/>
          <w:sz w:val="24"/>
          <w:szCs w:val="24"/>
        </w:rPr>
        <w:t xml:space="preserve">seems necessary and reasonable that a CCA would more frequently review their financial positions if conditions are nearing a potential trigger. </w:t>
      </w:r>
      <w:r w:rsidRPr="12573D3F" w:rsidR="00815807">
        <w:rPr>
          <w:rFonts w:ascii="Palatino Linotype" w:hAnsi="Palatino Linotype" w:eastAsia="Palatino Linotype"/>
          <w:sz w:val="24"/>
          <w:szCs w:val="24"/>
        </w:rPr>
        <w:t xml:space="preserve">Therefore, </w:t>
      </w:r>
      <w:r w:rsidRPr="12573D3F" w:rsidR="00B574E7">
        <w:rPr>
          <w:rFonts w:ascii="Palatino Linotype" w:hAnsi="Palatino Linotype" w:eastAsia="Palatino Linotype"/>
          <w:sz w:val="24"/>
          <w:szCs w:val="24"/>
        </w:rPr>
        <w:t>the</w:t>
      </w:r>
      <w:r w:rsidRPr="12573D3F" w:rsidR="006526EB">
        <w:rPr>
          <w:rFonts w:ascii="Palatino Linotype" w:hAnsi="Palatino Linotype" w:eastAsia="Palatino Linotype"/>
          <w:sz w:val="24"/>
          <w:szCs w:val="24"/>
        </w:rPr>
        <w:t xml:space="preserve"> CCA should </w:t>
      </w:r>
      <w:r w:rsidRPr="12573D3F" w:rsidR="00FF7C4D">
        <w:rPr>
          <w:rFonts w:ascii="Palatino Linotype" w:hAnsi="Palatino Linotype" w:eastAsia="Palatino Linotype"/>
          <w:sz w:val="24"/>
          <w:szCs w:val="24"/>
        </w:rPr>
        <w:t>send</w:t>
      </w:r>
      <w:r w:rsidRPr="12573D3F" w:rsidR="000560D0">
        <w:rPr>
          <w:rFonts w:ascii="Palatino Linotype" w:hAnsi="Palatino Linotype" w:eastAsia="Palatino Linotype"/>
          <w:sz w:val="24"/>
          <w:szCs w:val="24"/>
        </w:rPr>
        <w:t xml:space="preserve"> notification </w:t>
      </w:r>
      <w:r w:rsidRPr="12573D3F" w:rsidR="00843BB4">
        <w:rPr>
          <w:rFonts w:ascii="Palatino Linotype" w:hAnsi="Palatino Linotype" w:eastAsia="Palatino Linotype"/>
          <w:sz w:val="24"/>
          <w:szCs w:val="24"/>
        </w:rPr>
        <w:t>with</w:t>
      </w:r>
      <w:r w:rsidRPr="12573D3F" w:rsidR="00B0300E">
        <w:rPr>
          <w:rFonts w:ascii="Palatino Linotype" w:hAnsi="Palatino Linotype" w:eastAsia="Palatino Linotype"/>
          <w:sz w:val="24"/>
          <w:szCs w:val="24"/>
        </w:rPr>
        <w:t xml:space="preserve">in </w:t>
      </w:r>
      <w:r w:rsidRPr="12573D3F" w:rsidR="00D5452D">
        <w:rPr>
          <w:rFonts w:ascii="Palatino Linotype" w:hAnsi="Palatino Linotype" w:eastAsia="Palatino Linotype"/>
          <w:sz w:val="24"/>
          <w:szCs w:val="24"/>
        </w:rPr>
        <w:t xml:space="preserve">10 business days of the time </w:t>
      </w:r>
      <w:r w:rsidRPr="12573D3F" w:rsidR="00B0300E">
        <w:rPr>
          <w:rFonts w:ascii="Palatino Linotype" w:hAnsi="Palatino Linotype" w:eastAsia="Palatino Linotype"/>
          <w:sz w:val="24"/>
          <w:szCs w:val="24"/>
        </w:rPr>
        <w:t xml:space="preserve">they could have </w:t>
      </w:r>
      <w:r w:rsidRPr="12573D3F" w:rsidR="004952EC">
        <w:rPr>
          <w:rFonts w:ascii="Palatino Linotype" w:hAnsi="Palatino Linotype" w:eastAsia="Palatino Linotype"/>
          <w:sz w:val="24"/>
          <w:szCs w:val="24"/>
        </w:rPr>
        <w:t>reasonabl</w:t>
      </w:r>
      <w:r w:rsidRPr="12573D3F" w:rsidR="00A32C00">
        <w:rPr>
          <w:rFonts w:ascii="Palatino Linotype" w:hAnsi="Palatino Linotype" w:eastAsia="Palatino Linotype"/>
          <w:sz w:val="24"/>
          <w:szCs w:val="24"/>
        </w:rPr>
        <w:t>y</w:t>
      </w:r>
      <w:r w:rsidRPr="12573D3F" w:rsidR="004952EC">
        <w:rPr>
          <w:rFonts w:ascii="Palatino Linotype" w:hAnsi="Palatino Linotype" w:eastAsia="Palatino Linotype"/>
          <w:sz w:val="24"/>
          <w:szCs w:val="24"/>
        </w:rPr>
        <w:t xml:space="preserve"> become aware of the occurrence</w:t>
      </w:r>
      <w:r w:rsidRPr="12573D3F" w:rsidR="624C0E5D">
        <w:rPr>
          <w:rFonts w:ascii="Palatino Linotype" w:hAnsi="Palatino Linotype" w:eastAsia="Palatino Linotype"/>
          <w:sz w:val="24"/>
          <w:szCs w:val="24"/>
        </w:rPr>
        <w:t xml:space="preserve"> or </w:t>
      </w:r>
      <w:r w:rsidRPr="12573D3F" w:rsidR="4B9A8F9F">
        <w:rPr>
          <w:rFonts w:ascii="Palatino Linotype" w:hAnsi="Palatino Linotype" w:eastAsia="Palatino Linotype"/>
          <w:sz w:val="24"/>
          <w:szCs w:val="24"/>
        </w:rPr>
        <w:t>as soon as the</w:t>
      </w:r>
      <w:r w:rsidRPr="12573D3F" w:rsidR="624C0E5D">
        <w:rPr>
          <w:rFonts w:ascii="Palatino Linotype" w:hAnsi="Palatino Linotype" w:eastAsia="Palatino Linotype"/>
          <w:sz w:val="24"/>
          <w:szCs w:val="24"/>
        </w:rPr>
        <w:t xml:space="preserve"> financial statement</w:t>
      </w:r>
      <w:r w:rsidRPr="12573D3F" w:rsidR="138DE90F">
        <w:rPr>
          <w:rFonts w:ascii="Palatino Linotype" w:hAnsi="Palatino Linotype" w:eastAsia="Palatino Linotype"/>
          <w:sz w:val="24"/>
          <w:szCs w:val="24"/>
        </w:rPr>
        <w:t xml:space="preserve"> is generated</w:t>
      </w:r>
      <w:r w:rsidRPr="12573D3F" w:rsidR="624C0E5D">
        <w:rPr>
          <w:rFonts w:ascii="Palatino Linotype" w:hAnsi="Palatino Linotype" w:eastAsia="Palatino Linotype"/>
          <w:sz w:val="24"/>
          <w:szCs w:val="24"/>
        </w:rPr>
        <w:t>, whichever is sooner</w:t>
      </w:r>
      <w:r w:rsidRPr="12573D3F" w:rsidR="00AD065D">
        <w:rPr>
          <w:rFonts w:ascii="Palatino Linotype" w:hAnsi="Palatino Linotype" w:eastAsia="Palatino Linotype"/>
          <w:sz w:val="24"/>
          <w:szCs w:val="24"/>
        </w:rPr>
        <w:t>.</w:t>
      </w:r>
      <w:r w:rsidRPr="12573D3F" w:rsidR="0990136E">
        <w:rPr>
          <w:rFonts w:ascii="Palatino Linotype" w:hAnsi="Palatino Linotype" w:eastAsia="Palatino Linotype"/>
          <w:sz w:val="24"/>
          <w:szCs w:val="24"/>
        </w:rPr>
        <w:t xml:space="preserve"> </w:t>
      </w:r>
      <w:r w:rsidRPr="12573D3F" w:rsidR="293A441F">
        <w:rPr>
          <w:rFonts w:ascii="Palatino Linotype" w:hAnsi="Palatino Linotype" w:eastAsia="Palatino Linotype"/>
          <w:sz w:val="24"/>
          <w:szCs w:val="24"/>
        </w:rPr>
        <w:t>No distinction is relevant here between audited and unaudited financial statements, nor whether they are annual, quarterly or monthly.</w:t>
      </w:r>
    </w:p>
    <w:p w:rsidR="262CCD43" w:rsidP="262CCD43" w:rsidRDefault="262CCD43" w14:paraId="5F9CBEB5" w14:textId="19FD6589">
      <w:pPr>
        <w:spacing w:line="259" w:lineRule="auto"/>
        <w:rPr>
          <w:rFonts w:ascii="Palatino Linotype" w:hAnsi="Palatino Linotype" w:eastAsia="Palatino Linotype"/>
          <w:b/>
          <w:bCs/>
          <w:sz w:val="24"/>
          <w:szCs w:val="24"/>
        </w:rPr>
      </w:pPr>
    </w:p>
    <w:p w:rsidR="0071097C" w:rsidP="0071097C" w:rsidRDefault="0071097C" w14:paraId="585AA744" w14:textId="5C37A9D1">
      <w:pPr>
        <w:spacing w:line="259" w:lineRule="auto"/>
        <w:rPr>
          <w:rFonts w:ascii="Palatino Linotype" w:hAnsi="Palatino Linotype" w:eastAsia="Palatino Linotype"/>
          <w:b/>
          <w:bCs/>
          <w:sz w:val="24"/>
          <w:szCs w:val="24"/>
        </w:rPr>
      </w:pPr>
      <w:r w:rsidRPr="00E333E1">
        <w:rPr>
          <w:rFonts w:ascii="Palatino Linotype" w:hAnsi="Palatino Linotype" w:eastAsia="Palatino Linotype"/>
          <w:b/>
          <w:bCs/>
          <w:sz w:val="24"/>
          <w:szCs w:val="24"/>
        </w:rPr>
        <w:t>Confidentiality of Trigger Letter</w:t>
      </w:r>
    </w:p>
    <w:p w:rsidR="0A1B6C1F" w:rsidP="0A1B6C1F" w:rsidRDefault="0A1B6C1F" w14:paraId="47A11B00" w14:textId="362AC0B7">
      <w:pPr>
        <w:spacing w:line="259" w:lineRule="auto"/>
        <w:rPr>
          <w:rFonts w:ascii="Palatino Linotype" w:hAnsi="Palatino Linotype" w:eastAsia="Palatino Linotype"/>
          <w:b/>
          <w:bCs/>
          <w:sz w:val="24"/>
          <w:szCs w:val="24"/>
        </w:rPr>
      </w:pPr>
    </w:p>
    <w:p w:rsidR="50A7B026" w:rsidP="50A7B026" w:rsidRDefault="005818DD" w14:paraId="65C42122" w14:textId="4910BFC7">
      <w:pPr>
        <w:spacing w:line="259" w:lineRule="auto"/>
        <w:rPr>
          <w:rFonts w:ascii="Palatino Linotype" w:hAnsi="Palatino Linotype" w:eastAsia="Palatino Linotype"/>
          <w:sz w:val="24"/>
          <w:szCs w:val="24"/>
        </w:rPr>
      </w:pPr>
      <w:r w:rsidRPr="2396AE16">
        <w:rPr>
          <w:rFonts w:ascii="Palatino Linotype" w:hAnsi="Palatino Linotype" w:eastAsia="Palatino Linotype"/>
          <w:sz w:val="24"/>
          <w:szCs w:val="24"/>
        </w:rPr>
        <w:t>CalCCA’s revised</w:t>
      </w:r>
      <w:r w:rsidRPr="2396AE16" w:rsidR="0063724C">
        <w:rPr>
          <w:rFonts w:ascii="Palatino Linotype" w:hAnsi="Palatino Linotype" w:eastAsia="Palatino Linotype"/>
          <w:sz w:val="24"/>
          <w:szCs w:val="24"/>
        </w:rPr>
        <w:t xml:space="preserve"> Reporting Guidelines </w:t>
      </w:r>
      <w:r w:rsidRPr="2396AE16" w:rsidR="0076246C">
        <w:rPr>
          <w:rFonts w:ascii="Palatino Linotype" w:hAnsi="Palatino Linotype" w:eastAsia="Palatino Linotype"/>
          <w:sz w:val="24"/>
          <w:szCs w:val="24"/>
        </w:rPr>
        <w:t>eliminate confidenti</w:t>
      </w:r>
      <w:r w:rsidRPr="2396AE16" w:rsidR="00B70ED8">
        <w:rPr>
          <w:rFonts w:ascii="Palatino Linotype" w:hAnsi="Palatino Linotype" w:eastAsia="Palatino Linotype"/>
          <w:sz w:val="24"/>
          <w:szCs w:val="24"/>
        </w:rPr>
        <w:t xml:space="preserve">ality from the letter and confirm the direction </w:t>
      </w:r>
      <w:r w:rsidRPr="2396AE16" w:rsidR="0029342C">
        <w:rPr>
          <w:rFonts w:ascii="Palatino Linotype" w:hAnsi="Palatino Linotype" w:eastAsia="Palatino Linotype"/>
          <w:sz w:val="24"/>
          <w:szCs w:val="24"/>
        </w:rPr>
        <w:t xml:space="preserve">of the </w:t>
      </w:r>
      <w:r w:rsidRPr="2396AE16" w:rsidR="4A4CA293">
        <w:rPr>
          <w:rFonts w:ascii="Palatino Linotype" w:hAnsi="Palatino Linotype" w:eastAsia="Palatino Linotype"/>
          <w:sz w:val="24"/>
          <w:szCs w:val="24"/>
        </w:rPr>
        <w:t xml:space="preserve">Decision </w:t>
      </w:r>
      <w:r w:rsidRPr="2396AE16" w:rsidR="144948A1">
        <w:rPr>
          <w:rFonts w:ascii="Palatino Linotype" w:hAnsi="Palatino Linotype" w:eastAsia="Palatino Linotype"/>
          <w:sz w:val="24"/>
          <w:szCs w:val="24"/>
        </w:rPr>
        <w:t>which</w:t>
      </w:r>
      <w:r w:rsidRPr="2396AE16" w:rsidR="4A4CA293">
        <w:rPr>
          <w:rFonts w:ascii="Palatino Linotype" w:hAnsi="Palatino Linotype" w:eastAsia="Palatino Linotype"/>
          <w:sz w:val="24"/>
          <w:szCs w:val="24"/>
        </w:rPr>
        <w:t xml:space="preserve"> says that</w:t>
      </w:r>
      <w:r w:rsidRPr="2396AE16" w:rsidR="7AC59B40">
        <w:rPr>
          <w:rFonts w:ascii="Palatino Linotype" w:hAnsi="Palatino Linotype" w:eastAsia="Palatino Linotype"/>
          <w:sz w:val="24"/>
          <w:szCs w:val="24"/>
        </w:rPr>
        <w:t xml:space="preserve"> “If a CCA believes that its letter notifying </w:t>
      </w:r>
      <w:r w:rsidRPr="2396AE16" w:rsidR="016A45E9">
        <w:rPr>
          <w:rFonts w:ascii="Palatino Linotype" w:hAnsi="Palatino Linotype" w:eastAsia="Palatino Linotype"/>
          <w:sz w:val="24"/>
          <w:szCs w:val="24"/>
        </w:rPr>
        <w:t>ED</w:t>
      </w:r>
      <w:r w:rsidRPr="2396AE16" w:rsidR="7AC59B40">
        <w:rPr>
          <w:rFonts w:ascii="Palatino Linotype" w:hAnsi="Palatino Linotype" w:eastAsia="Palatino Linotype"/>
          <w:sz w:val="24"/>
          <w:szCs w:val="24"/>
        </w:rPr>
        <w:t xml:space="preserve"> of a triggered Tier 2 condition, or any of its attendant reporting, is market sensitive, the CCA should follow regular Commission process for securing confidential treatment</w:t>
      </w:r>
      <w:r w:rsidRPr="2396AE16" w:rsidR="794CE8CA">
        <w:rPr>
          <w:rFonts w:ascii="Palatino Linotype" w:hAnsi="Palatino Linotype" w:eastAsia="Palatino Linotype"/>
          <w:sz w:val="24"/>
          <w:szCs w:val="24"/>
        </w:rPr>
        <w:t>.</w:t>
      </w:r>
      <w:r w:rsidRPr="2396AE16" w:rsidR="7AC59B40">
        <w:rPr>
          <w:rFonts w:ascii="Palatino Linotype" w:hAnsi="Palatino Linotype" w:eastAsia="Palatino Linotype"/>
          <w:sz w:val="24"/>
          <w:szCs w:val="24"/>
        </w:rPr>
        <w:t>”</w:t>
      </w:r>
      <w:r w:rsidRPr="2396AE16" w:rsidR="6B323E30">
        <w:rPr>
          <w:rFonts w:ascii="Palatino Linotype" w:hAnsi="Palatino Linotype" w:eastAsia="Palatino Linotype"/>
          <w:sz w:val="24"/>
          <w:szCs w:val="24"/>
        </w:rPr>
        <w:t xml:space="preserve"> </w:t>
      </w:r>
      <w:r w:rsidRPr="2396AE16" w:rsidR="00B40793">
        <w:rPr>
          <w:rFonts w:ascii="Palatino Linotype" w:hAnsi="Palatino Linotype" w:eastAsia="Palatino Linotype"/>
          <w:sz w:val="24"/>
          <w:szCs w:val="24"/>
        </w:rPr>
        <w:t>Th</w:t>
      </w:r>
      <w:r w:rsidRPr="2396AE16" w:rsidR="00661868">
        <w:rPr>
          <w:rFonts w:ascii="Palatino Linotype" w:hAnsi="Palatino Linotype" w:eastAsia="Palatino Linotype"/>
          <w:sz w:val="24"/>
          <w:szCs w:val="24"/>
        </w:rPr>
        <w:t>u</w:t>
      </w:r>
      <w:r w:rsidRPr="2396AE16" w:rsidR="00B40793">
        <w:rPr>
          <w:rFonts w:ascii="Palatino Linotype" w:hAnsi="Palatino Linotype" w:eastAsia="Palatino Linotype"/>
          <w:sz w:val="24"/>
          <w:szCs w:val="24"/>
        </w:rPr>
        <w:t>s</w:t>
      </w:r>
      <w:r w:rsidRPr="2396AE16" w:rsidR="00661868">
        <w:rPr>
          <w:rFonts w:ascii="Palatino Linotype" w:hAnsi="Palatino Linotype" w:eastAsia="Palatino Linotype"/>
          <w:sz w:val="24"/>
          <w:szCs w:val="24"/>
        </w:rPr>
        <w:t>, the IOU’s protest has been resolved. We note</w:t>
      </w:r>
      <w:r w:rsidR="007F2BBA">
        <w:rPr>
          <w:rFonts w:ascii="Palatino Linotype" w:hAnsi="Palatino Linotype" w:eastAsia="Palatino Linotype"/>
          <w:sz w:val="24"/>
          <w:szCs w:val="24"/>
        </w:rPr>
        <w:t>,</w:t>
      </w:r>
      <w:r w:rsidRPr="2396AE16" w:rsidR="00661868">
        <w:rPr>
          <w:rFonts w:ascii="Palatino Linotype" w:hAnsi="Palatino Linotype" w:eastAsia="Palatino Linotype"/>
          <w:sz w:val="24"/>
          <w:szCs w:val="24"/>
        </w:rPr>
        <w:t xml:space="preserve"> however, that in the event of </w:t>
      </w:r>
      <w:r w:rsidRPr="2396AE16" w:rsidR="00D569E1">
        <w:rPr>
          <w:rFonts w:ascii="Palatino Linotype" w:hAnsi="Palatino Linotype" w:eastAsia="Palatino Linotype"/>
          <w:sz w:val="24"/>
          <w:szCs w:val="24"/>
        </w:rPr>
        <w:t>a trigger</w:t>
      </w:r>
      <w:r w:rsidRPr="2396AE16" w:rsidR="00EE2F7F">
        <w:rPr>
          <w:rFonts w:ascii="Palatino Linotype" w:hAnsi="Palatino Linotype" w:eastAsia="Palatino Linotype"/>
          <w:sz w:val="24"/>
          <w:szCs w:val="24"/>
        </w:rPr>
        <w:t xml:space="preserve"> event, </w:t>
      </w:r>
      <w:r w:rsidRPr="2396AE16" w:rsidR="00A458D5">
        <w:rPr>
          <w:rFonts w:ascii="Palatino Linotype" w:hAnsi="Palatino Linotype" w:eastAsia="Palatino Linotype"/>
          <w:sz w:val="24"/>
          <w:szCs w:val="24"/>
        </w:rPr>
        <w:t xml:space="preserve">it may be necessary for ED to make the POLR aware of the fact </w:t>
      </w:r>
      <w:r w:rsidRPr="2396AE16" w:rsidR="00A458D5">
        <w:rPr>
          <w:rFonts w:ascii="Palatino Linotype" w:hAnsi="Palatino Linotype" w:eastAsia="Palatino Linotype"/>
          <w:sz w:val="24"/>
          <w:szCs w:val="24"/>
        </w:rPr>
        <w:lastRenderedPageBreak/>
        <w:t xml:space="preserve">of </w:t>
      </w:r>
      <w:r w:rsidRPr="2396AE16" w:rsidR="005C03A6">
        <w:rPr>
          <w:rFonts w:ascii="Palatino Linotype" w:hAnsi="Palatino Linotype" w:eastAsia="Palatino Linotype"/>
          <w:sz w:val="24"/>
          <w:szCs w:val="24"/>
        </w:rPr>
        <w:t>a potential return</w:t>
      </w:r>
      <w:r w:rsidRPr="2396AE16" w:rsidR="004554F7">
        <w:rPr>
          <w:rFonts w:ascii="Palatino Linotype" w:hAnsi="Palatino Linotype" w:eastAsia="Palatino Linotype"/>
          <w:sz w:val="24"/>
          <w:szCs w:val="24"/>
        </w:rPr>
        <w:t xml:space="preserve"> of customers</w:t>
      </w:r>
      <w:r w:rsidRPr="2396AE16" w:rsidR="003C65E8">
        <w:rPr>
          <w:rFonts w:ascii="Palatino Linotype" w:hAnsi="Palatino Linotype" w:eastAsia="Palatino Linotype"/>
          <w:sz w:val="24"/>
          <w:szCs w:val="24"/>
        </w:rPr>
        <w:t xml:space="preserve"> to the POLR</w:t>
      </w:r>
      <w:r w:rsidRPr="2396AE16" w:rsidR="00050D4A">
        <w:rPr>
          <w:rFonts w:ascii="Palatino Linotype" w:hAnsi="Palatino Linotype" w:eastAsia="Palatino Linotype"/>
          <w:sz w:val="24"/>
          <w:szCs w:val="24"/>
        </w:rPr>
        <w:t xml:space="preserve"> if th</w:t>
      </w:r>
      <w:r w:rsidRPr="2396AE16" w:rsidR="002664EC">
        <w:rPr>
          <w:rFonts w:ascii="Palatino Linotype" w:hAnsi="Palatino Linotype" w:eastAsia="Palatino Linotype"/>
          <w:sz w:val="24"/>
          <w:szCs w:val="24"/>
        </w:rPr>
        <w:t xml:space="preserve">e </w:t>
      </w:r>
      <w:r w:rsidRPr="2396AE16" w:rsidR="3A28301E">
        <w:rPr>
          <w:rFonts w:ascii="Palatino Linotype" w:hAnsi="Palatino Linotype" w:eastAsia="Palatino Linotype"/>
          <w:sz w:val="24"/>
          <w:szCs w:val="24"/>
        </w:rPr>
        <w:t>threat of a mass involuntary (and unplanned)</w:t>
      </w:r>
      <w:r w:rsidRPr="2396AE16" w:rsidR="00CF034E">
        <w:rPr>
          <w:rFonts w:ascii="Palatino Linotype" w:hAnsi="Palatino Linotype" w:eastAsia="Palatino Linotype"/>
          <w:sz w:val="24"/>
          <w:szCs w:val="24"/>
        </w:rPr>
        <w:t xml:space="preserve"> </w:t>
      </w:r>
      <w:r w:rsidRPr="2396AE16" w:rsidR="008B5513">
        <w:rPr>
          <w:rFonts w:ascii="Palatino Linotype" w:hAnsi="Palatino Linotype" w:eastAsia="Palatino Linotype"/>
          <w:sz w:val="24"/>
          <w:szCs w:val="24"/>
        </w:rPr>
        <w:t xml:space="preserve">return </w:t>
      </w:r>
      <w:r w:rsidRPr="2396AE16" w:rsidR="3A28301E">
        <w:rPr>
          <w:rFonts w:ascii="Palatino Linotype" w:hAnsi="Palatino Linotype" w:eastAsia="Palatino Linotype"/>
          <w:sz w:val="24"/>
          <w:szCs w:val="24"/>
        </w:rPr>
        <w:t xml:space="preserve">to POLR </w:t>
      </w:r>
      <w:r w:rsidRPr="2396AE16" w:rsidR="47EE33B7">
        <w:rPr>
          <w:rFonts w:ascii="Palatino Linotype" w:hAnsi="Palatino Linotype" w:eastAsia="Palatino Linotype"/>
          <w:sz w:val="24"/>
          <w:szCs w:val="24"/>
        </w:rPr>
        <w:t>appea</w:t>
      </w:r>
      <w:r w:rsidRPr="2396AE16" w:rsidR="36EDA5BE">
        <w:rPr>
          <w:rFonts w:ascii="Palatino Linotype" w:hAnsi="Palatino Linotype" w:eastAsia="Palatino Linotype"/>
          <w:sz w:val="24"/>
          <w:szCs w:val="24"/>
        </w:rPr>
        <w:t>rs</w:t>
      </w:r>
      <w:r w:rsidRPr="2396AE16" w:rsidR="00D0582F">
        <w:rPr>
          <w:rFonts w:ascii="Palatino Linotype" w:hAnsi="Palatino Linotype" w:eastAsia="Palatino Linotype"/>
          <w:sz w:val="24"/>
          <w:szCs w:val="24"/>
        </w:rPr>
        <w:t xml:space="preserve"> credible</w:t>
      </w:r>
      <w:r w:rsidRPr="2396AE16" w:rsidR="00D77A2F">
        <w:rPr>
          <w:rFonts w:ascii="Palatino Linotype" w:hAnsi="Palatino Linotype" w:eastAsia="Palatino Linotype"/>
          <w:sz w:val="24"/>
          <w:szCs w:val="24"/>
        </w:rPr>
        <w:t xml:space="preserve">. </w:t>
      </w:r>
      <w:r w:rsidRPr="2396AE16" w:rsidR="00FB7DCC">
        <w:rPr>
          <w:rFonts w:ascii="Palatino Linotype" w:hAnsi="Palatino Linotype" w:eastAsia="Palatino Linotype"/>
          <w:sz w:val="24"/>
          <w:szCs w:val="24"/>
        </w:rPr>
        <w:t>ED Staff</w:t>
      </w:r>
      <w:r w:rsidRPr="2396AE16" w:rsidR="0080456E">
        <w:rPr>
          <w:rFonts w:ascii="Palatino Linotype" w:hAnsi="Palatino Linotype" w:eastAsia="Palatino Linotype"/>
          <w:sz w:val="24"/>
          <w:szCs w:val="24"/>
        </w:rPr>
        <w:t xml:space="preserve"> </w:t>
      </w:r>
      <w:r w:rsidRPr="2396AE16" w:rsidR="00187697">
        <w:rPr>
          <w:rFonts w:ascii="Palatino Linotype" w:hAnsi="Palatino Linotype" w:eastAsia="Palatino Linotype"/>
          <w:sz w:val="24"/>
          <w:szCs w:val="24"/>
        </w:rPr>
        <w:t xml:space="preserve">may </w:t>
      </w:r>
      <w:r w:rsidRPr="2396AE16" w:rsidR="0080456E">
        <w:rPr>
          <w:rFonts w:ascii="Palatino Linotype" w:hAnsi="Palatino Linotype" w:eastAsia="Palatino Linotype"/>
          <w:sz w:val="24"/>
          <w:szCs w:val="24"/>
        </w:rPr>
        <w:t xml:space="preserve">use its discretion to </w:t>
      </w:r>
      <w:r w:rsidRPr="2396AE16" w:rsidR="00651894">
        <w:rPr>
          <w:rFonts w:ascii="Palatino Linotype" w:hAnsi="Palatino Linotype" w:eastAsia="Palatino Linotype"/>
          <w:sz w:val="24"/>
          <w:szCs w:val="24"/>
        </w:rPr>
        <w:t xml:space="preserve">determine whether a </w:t>
      </w:r>
      <w:r w:rsidRPr="2396AE16" w:rsidR="00183279">
        <w:rPr>
          <w:rFonts w:ascii="Palatino Linotype" w:hAnsi="Palatino Linotype" w:eastAsia="Palatino Linotype"/>
          <w:sz w:val="24"/>
          <w:szCs w:val="24"/>
        </w:rPr>
        <w:t xml:space="preserve">potential return </w:t>
      </w:r>
      <w:r w:rsidRPr="2396AE16" w:rsidR="00B41446">
        <w:rPr>
          <w:rFonts w:ascii="Palatino Linotype" w:hAnsi="Palatino Linotype" w:eastAsia="Palatino Linotype"/>
          <w:sz w:val="24"/>
          <w:szCs w:val="24"/>
        </w:rPr>
        <w:t xml:space="preserve">appears </w:t>
      </w:r>
      <w:r w:rsidRPr="2396AE16" w:rsidR="00924E22">
        <w:rPr>
          <w:rFonts w:ascii="Palatino Linotype" w:hAnsi="Palatino Linotype" w:eastAsia="Palatino Linotype"/>
          <w:sz w:val="24"/>
          <w:szCs w:val="24"/>
        </w:rPr>
        <w:t>significant</w:t>
      </w:r>
      <w:r w:rsidRPr="2396AE16" w:rsidR="00937B93">
        <w:rPr>
          <w:rFonts w:ascii="Palatino Linotype" w:hAnsi="Palatino Linotype" w:eastAsia="Palatino Linotype"/>
          <w:sz w:val="24"/>
          <w:szCs w:val="24"/>
        </w:rPr>
        <w:t xml:space="preserve"> and necessitates informing the POLR. </w:t>
      </w:r>
    </w:p>
    <w:p w:rsidR="1BF8D0B1" w:rsidP="1BF8D0B1" w:rsidRDefault="1BF8D0B1" w14:paraId="2C075929" w14:textId="5EFDB471">
      <w:pPr>
        <w:spacing w:line="259" w:lineRule="auto"/>
        <w:rPr>
          <w:rFonts w:ascii="Palatino Linotype" w:hAnsi="Palatino Linotype" w:eastAsia="Palatino Linotype"/>
          <w:sz w:val="24"/>
          <w:szCs w:val="24"/>
        </w:rPr>
      </w:pPr>
    </w:p>
    <w:p w:rsidRPr="00B679CD" w:rsidR="001A4E19" w:rsidP="0A1B6C1F" w:rsidRDefault="00DB5994" w14:paraId="03A611FD" w14:textId="35EB326E">
      <w:pPr>
        <w:spacing w:line="259" w:lineRule="auto"/>
        <w:rPr>
          <w:rFonts w:ascii="Palatino Linotype" w:hAnsi="Palatino Linotype" w:eastAsia="Palatino Linotype"/>
          <w:sz w:val="24"/>
          <w:szCs w:val="24"/>
        </w:rPr>
      </w:pPr>
      <w:r w:rsidRPr="006411FA">
        <w:rPr>
          <w:rFonts w:ascii="Palatino Linotype" w:hAnsi="Palatino Linotype" w:eastAsia="Palatino Linotype"/>
          <w:b/>
          <w:bCs/>
          <w:sz w:val="24"/>
          <w:szCs w:val="24"/>
        </w:rPr>
        <w:t>Meeting with Energy Division Staff</w:t>
      </w:r>
      <w:r w:rsidRPr="291FB710" w:rsidR="721D5128">
        <w:rPr>
          <w:rFonts w:ascii="Palatino Linotype" w:hAnsi="Palatino Linotype" w:eastAsia="Palatino Linotype"/>
          <w:sz w:val="24"/>
          <w:szCs w:val="24"/>
        </w:rPr>
        <w:t xml:space="preserve"> </w:t>
      </w:r>
    </w:p>
    <w:p w:rsidRPr="00B679CD" w:rsidR="001A4E19" w:rsidP="2D3D42FC" w:rsidRDefault="001A4E19" w14:paraId="53DB1B74" w14:textId="677476A2">
      <w:pPr>
        <w:spacing w:line="259" w:lineRule="auto"/>
        <w:rPr>
          <w:rFonts w:ascii="Palatino Linotype" w:hAnsi="Palatino Linotype" w:eastAsia="Palatino Linotype"/>
          <w:sz w:val="24"/>
          <w:szCs w:val="24"/>
        </w:rPr>
      </w:pPr>
    </w:p>
    <w:p w:rsidRPr="009B3F11" w:rsidR="00CF17DE" w:rsidP="291FB710" w:rsidRDefault="721D5128" w14:paraId="40E7C61D" w14:textId="263B447E">
      <w:pPr>
        <w:spacing w:line="259" w:lineRule="auto"/>
        <w:rPr>
          <w:rFonts w:ascii="Palatino Linotype" w:hAnsi="Palatino Linotype" w:eastAsia="Palatino Linotype"/>
          <w:sz w:val="24"/>
          <w:szCs w:val="24"/>
        </w:rPr>
      </w:pPr>
      <w:r w:rsidRPr="1BFB8F19">
        <w:rPr>
          <w:rFonts w:ascii="Palatino Linotype" w:hAnsi="Palatino Linotype" w:eastAsia="Palatino Linotype"/>
          <w:sz w:val="24"/>
          <w:szCs w:val="24"/>
        </w:rPr>
        <w:t xml:space="preserve">The Decision </w:t>
      </w:r>
      <w:r w:rsidRPr="2DFA6963" w:rsidR="3E369A54">
        <w:rPr>
          <w:rFonts w:ascii="Palatino Linotype" w:hAnsi="Palatino Linotype" w:eastAsia="Palatino Linotype"/>
          <w:sz w:val="24"/>
          <w:szCs w:val="24"/>
        </w:rPr>
        <w:t xml:space="preserve">did </w:t>
      </w:r>
      <w:r w:rsidR="005334D6">
        <w:rPr>
          <w:rFonts w:ascii="Palatino Linotype" w:hAnsi="Palatino Linotype" w:eastAsia="Palatino Linotype"/>
          <w:sz w:val="24"/>
          <w:szCs w:val="24"/>
        </w:rPr>
        <w:t xml:space="preserve">not </w:t>
      </w:r>
      <w:r w:rsidRPr="2C612A64" w:rsidR="005334D6">
        <w:rPr>
          <w:rFonts w:ascii="Palatino Linotype" w:hAnsi="Palatino Linotype" w:eastAsia="Palatino Linotype"/>
          <w:sz w:val="24"/>
          <w:szCs w:val="24"/>
        </w:rPr>
        <w:t>specif</w:t>
      </w:r>
      <w:r w:rsidRPr="2C612A64" w:rsidR="65967130">
        <w:rPr>
          <w:rFonts w:ascii="Palatino Linotype" w:hAnsi="Palatino Linotype" w:eastAsia="Palatino Linotype"/>
          <w:sz w:val="24"/>
          <w:szCs w:val="24"/>
        </w:rPr>
        <w:t>y</w:t>
      </w:r>
      <w:r w:rsidR="005334D6">
        <w:rPr>
          <w:rFonts w:ascii="Palatino Linotype" w:hAnsi="Palatino Linotype" w:eastAsia="Palatino Linotype"/>
          <w:sz w:val="24"/>
          <w:szCs w:val="24"/>
        </w:rPr>
        <w:t xml:space="preserve"> whether </w:t>
      </w:r>
      <w:r w:rsidR="00B3606C">
        <w:rPr>
          <w:rFonts w:ascii="Palatino Linotype" w:hAnsi="Palatino Linotype" w:eastAsia="Palatino Linotype"/>
          <w:sz w:val="24"/>
          <w:szCs w:val="24"/>
        </w:rPr>
        <w:t xml:space="preserve">the letter should be </w:t>
      </w:r>
      <w:r w:rsidRPr="291FB710" w:rsidR="23940A0B">
        <w:rPr>
          <w:rFonts w:ascii="Palatino Linotype" w:hAnsi="Palatino Linotype" w:eastAsia="Palatino Linotype"/>
          <w:sz w:val="24"/>
          <w:szCs w:val="24"/>
        </w:rPr>
        <w:t>sent</w:t>
      </w:r>
      <w:r w:rsidRPr="291FB710" w:rsidR="00B3606C">
        <w:rPr>
          <w:rFonts w:ascii="Palatino Linotype" w:hAnsi="Palatino Linotype" w:eastAsia="Palatino Linotype"/>
          <w:sz w:val="24"/>
          <w:szCs w:val="24"/>
        </w:rPr>
        <w:t xml:space="preserve"> </w:t>
      </w:r>
      <w:r w:rsidRPr="1BFB8F19">
        <w:rPr>
          <w:rFonts w:ascii="Palatino Linotype" w:hAnsi="Palatino Linotype" w:eastAsia="Palatino Linotype"/>
          <w:sz w:val="24"/>
          <w:szCs w:val="24"/>
        </w:rPr>
        <w:t>to ED before meetings with ED could take place.</w:t>
      </w:r>
      <w:r w:rsidRPr="1BFB8F19" w:rsidR="763AF7C5">
        <w:rPr>
          <w:rFonts w:ascii="Palatino Linotype" w:hAnsi="Palatino Linotype" w:eastAsia="Palatino Linotype"/>
          <w:sz w:val="24"/>
          <w:szCs w:val="24"/>
        </w:rPr>
        <w:t xml:space="preserve"> </w:t>
      </w:r>
      <w:r w:rsidRPr="2DFA6963" w:rsidR="45BC273A">
        <w:rPr>
          <w:rFonts w:ascii="Palatino Linotype" w:hAnsi="Palatino Linotype" w:eastAsia="Palatino Linotype"/>
          <w:sz w:val="24"/>
          <w:szCs w:val="24"/>
        </w:rPr>
        <w:t xml:space="preserve">ED </w:t>
      </w:r>
      <w:r w:rsidR="00E061B3">
        <w:rPr>
          <w:rFonts w:ascii="Palatino Linotype" w:hAnsi="Palatino Linotype" w:eastAsia="Palatino Linotype"/>
          <w:sz w:val="24"/>
          <w:szCs w:val="24"/>
        </w:rPr>
        <w:t xml:space="preserve">will not require the CCA to meet with </w:t>
      </w:r>
      <w:r w:rsidR="00B32B9B">
        <w:rPr>
          <w:rFonts w:ascii="Palatino Linotype" w:hAnsi="Palatino Linotype" w:eastAsia="Palatino Linotype"/>
          <w:sz w:val="24"/>
          <w:szCs w:val="24"/>
        </w:rPr>
        <w:t xml:space="preserve">staff prior to submission of the letter. </w:t>
      </w:r>
    </w:p>
    <w:p w:rsidRPr="006411FA" w:rsidR="0A1B6C1F" w:rsidP="0A1B6C1F" w:rsidRDefault="0A1B6C1F" w14:paraId="3FDDE553" w14:textId="3FD7A76D">
      <w:pPr>
        <w:rPr>
          <w:rFonts w:ascii="Palatino Linotype" w:hAnsi="Palatino Linotype" w:eastAsia="Palatino Linotype"/>
          <w:sz w:val="24"/>
          <w:szCs w:val="24"/>
        </w:rPr>
      </w:pPr>
    </w:p>
    <w:p w:rsidRPr="00D865A9" w:rsidR="00CF17DE" w:rsidP="4BA7214B" w:rsidRDefault="00CF17DE" w14:paraId="16A82360" w14:textId="01B4F490">
      <w:pPr>
        <w:pStyle w:val="Heading1"/>
        <w:rPr>
          <w:rFonts w:ascii="Palatino Linotype" w:hAnsi="Palatino Linotype" w:eastAsia="Palatino Linotype"/>
          <w:sz w:val="24"/>
          <w:szCs w:val="24"/>
        </w:rPr>
      </w:pPr>
      <w:r w:rsidRPr="7EA3E579">
        <w:rPr>
          <w:rFonts w:ascii="Palatino Linotype" w:hAnsi="Palatino Linotype" w:eastAsia="Palatino Linotype"/>
          <w:sz w:val="24"/>
          <w:szCs w:val="24"/>
        </w:rPr>
        <w:t>Comments</w:t>
      </w:r>
    </w:p>
    <w:p w:rsidR="4EE7B610" w:rsidP="4EE7B610" w:rsidRDefault="00090457" w14:paraId="7446C8B3" w14:textId="2031CA82">
      <w:pPr>
        <w:rPr>
          <w:rFonts w:ascii="Palatino Linotype" w:hAnsi="Palatino Linotype" w:eastAsia="Palatino Linotype"/>
          <w:sz w:val="24"/>
          <w:szCs w:val="24"/>
        </w:rPr>
      </w:pPr>
      <w:r w:rsidRPr="12573D3F">
        <w:rPr>
          <w:rFonts w:ascii="Palatino Linotype" w:hAnsi="Palatino Linotype" w:eastAsia="Palatino Linotype"/>
          <w:sz w:val="24"/>
          <w:szCs w:val="24"/>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w:t>
      </w:r>
    </w:p>
    <w:p w:rsidR="003801C4" w:rsidP="12573D3F" w:rsidRDefault="78F25F72" w14:paraId="749AB42C" w14:textId="57446AE0">
      <w:pPr>
        <w:spacing w:before="240" w:after="30"/>
        <w:rPr>
          <w:rFonts w:ascii="Palatino Linotype" w:hAnsi="Palatino Linotype" w:eastAsia="Palatino Linotype"/>
          <w:sz w:val="24"/>
          <w:szCs w:val="24"/>
        </w:rPr>
      </w:pPr>
      <w:r w:rsidRPr="12573D3F">
        <w:rPr>
          <w:rFonts w:ascii="Palatino Linotype" w:hAnsi="Palatino Linotype" w:eastAsia="Palatino Linotype"/>
          <w:sz w:val="24"/>
          <w:szCs w:val="24"/>
        </w:rPr>
        <w:t xml:space="preserve">The Joint Utilities </w:t>
      </w:r>
      <w:r w:rsidRPr="12573D3F" w:rsidR="004F665F">
        <w:rPr>
          <w:rFonts w:ascii="Palatino Linotype" w:hAnsi="Palatino Linotype" w:eastAsia="Palatino Linotype"/>
          <w:sz w:val="24"/>
          <w:szCs w:val="24"/>
        </w:rPr>
        <w:t>dispute the resolution</w:t>
      </w:r>
      <w:r w:rsidRPr="12573D3F" w:rsidR="000517B7">
        <w:rPr>
          <w:rFonts w:ascii="Palatino Linotype" w:hAnsi="Palatino Linotype" w:eastAsia="Palatino Linotype"/>
          <w:sz w:val="24"/>
          <w:szCs w:val="24"/>
        </w:rPr>
        <w:t xml:space="preserve">’s interpretation of </w:t>
      </w:r>
      <w:r w:rsidRPr="12573D3F" w:rsidR="00586971">
        <w:rPr>
          <w:rFonts w:ascii="Palatino Linotype" w:hAnsi="Palatino Linotype" w:eastAsia="Palatino Linotype"/>
          <w:sz w:val="24"/>
          <w:szCs w:val="24"/>
        </w:rPr>
        <w:t xml:space="preserve">10 days to mean </w:t>
      </w:r>
      <w:r w:rsidRPr="12573D3F" w:rsidR="00721160">
        <w:rPr>
          <w:rFonts w:ascii="Palatino Linotype" w:hAnsi="Palatino Linotype" w:eastAsia="Palatino Linotype"/>
          <w:sz w:val="24"/>
          <w:szCs w:val="24"/>
        </w:rPr>
        <w:t>calendar days</w:t>
      </w:r>
      <w:r w:rsidRPr="12573D3F" w:rsidR="32A91955">
        <w:rPr>
          <w:rFonts w:ascii="Palatino Linotype" w:hAnsi="Palatino Linotype" w:eastAsia="Palatino Linotype"/>
          <w:sz w:val="24"/>
          <w:szCs w:val="24"/>
        </w:rPr>
        <w:t xml:space="preserve">, </w:t>
      </w:r>
      <w:r w:rsidRPr="12573D3F" w:rsidR="0E912B10">
        <w:rPr>
          <w:rFonts w:ascii="Palatino Linotype" w:hAnsi="Palatino Linotype" w:eastAsia="Palatino Linotype"/>
          <w:sz w:val="24"/>
          <w:szCs w:val="24"/>
        </w:rPr>
        <w:t>stating</w:t>
      </w:r>
      <w:r w:rsidRPr="12573D3F" w:rsidR="00E35E7F">
        <w:rPr>
          <w:rFonts w:ascii="Palatino Linotype" w:hAnsi="Palatino Linotype" w:eastAsia="Palatino Linotype"/>
          <w:sz w:val="24"/>
          <w:szCs w:val="24"/>
        </w:rPr>
        <w:t xml:space="preserve"> that it would violate</w:t>
      </w:r>
      <w:r w:rsidRPr="12573D3F">
        <w:rPr>
          <w:rFonts w:ascii="Palatino Linotype" w:hAnsi="Palatino Linotype" w:eastAsia="Palatino Linotype"/>
          <w:sz w:val="24"/>
          <w:szCs w:val="24"/>
        </w:rPr>
        <w:t xml:space="preserve"> CPUC Rules of Practice and Procedure (Rule 1.15</w:t>
      </w:r>
      <w:r w:rsidRPr="12573D3F" w:rsidR="32A91955">
        <w:rPr>
          <w:rFonts w:ascii="Palatino Linotype" w:hAnsi="Palatino Linotype" w:eastAsia="Palatino Linotype"/>
          <w:sz w:val="24"/>
          <w:szCs w:val="24"/>
        </w:rPr>
        <w:t>)</w:t>
      </w:r>
      <w:r w:rsidRPr="12573D3F">
        <w:rPr>
          <w:rFonts w:ascii="Palatino Linotype" w:hAnsi="Palatino Linotype" w:eastAsia="Palatino Linotype"/>
          <w:sz w:val="24"/>
          <w:szCs w:val="24"/>
        </w:rPr>
        <w:t xml:space="preserve"> </w:t>
      </w:r>
      <w:r w:rsidRPr="12573D3F" w:rsidR="00E35E7F">
        <w:rPr>
          <w:rFonts w:ascii="Palatino Linotype" w:hAnsi="Palatino Linotype" w:eastAsia="Palatino Linotype"/>
          <w:sz w:val="24"/>
          <w:szCs w:val="24"/>
        </w:rPr>
        <w:t xml:space="preserve">and </w:t>
      </w:r>
      <w:r w:rsidRPr="12573D3F">
        <w:rPr>
          <w:rFonts w:ascii="Palatino Linotype" w:hAnsi="Palatino Linotype" w:eastAsia="Palatino Linotype"/>
          <w:sz w:val="24"/>
          <w:szCs w:val="24"/>
        </w:rPr>
        <w:t>General Order (G.O.) 96-B</w:t>
      </w:r>
      <w:r w:rsidRPr="12573D3F" w:rsidR="32A91955">
        <w:rPr>
          <w:rFonts w:ascii="Palatino Linotype" w:hAnsi="Palatino Linotype" w:eastAsia="Palatino Linotype"/>
          <w:sz w:val="24"/>
          <w:szCs w:val="24"/>
        </w:rPr>
        <w:t xml:space="preserve">. </w:t>
      </w:r>
      <w:r w:rsidRPr="12573D3F" w:rsidR="01637666">
        <w:rPr>
          <w:rFonts w:ascii="Palatino Linotype" w:hAnsi="Palatino Linotype" w:eastAsia="Palatino Linotype"/>
          <w:sz w:val="24"/>
          <w:szCs w:val="24"/>
        </w:rPr>
        <w:t xml:space="preserve"> </w:t>
      </w:r>
    </w:p>
    <w:p w:rsidR="007D6167" w:rsidP="00871BC2" w:rsidRDefault="78F25F72" w14:paraId="535CEED2" w14:textId="1C5FDC55">
      <w:pPr>
        <w:spacing w:before="195" w:after="195"/>
        <w:rPr>
          <w:rFonts w:ascii="Palatino Linotype" w:hAnsi="Palatino Linotype" w:eastAsia="Palatino Linotype"/>
          <w:sz w:val="24"/>
          <w:szCs w:val="24"/>
        </w:rPr>
      </w:pPr>
      <w:r w:rsidRPr="12573D3F">
        <w:rPr>
          <w:rFonts w:ascii="Palatino Linotype" w:hAnsi="Palatino Linotype" w:eastAsia="Palatino Linotype"/>
          <w:sz w:val="24"/>
          <w:szCs w:val="24"/>
        </w:rPr>
        <w:t xml:space="preserve">The Joint IOUs argue that CalCCA's interpretation of the timeline for the DLOH and cash reserves triggers </w:t>
      </w:r>
      <w:r w:rsidRPr="12573D3F" w:rsidR="7231FEAF">
        <w:rPr>
          <w:rFonts w:ascii="Palatino Linotype" w:hAnsi="Palatino Linotype" w:eastAsia="Palatino Linotype"/>
          <w:sz w:val="24"/>
          <w:szCs w:val="24"/>
        </w:rPr>
        <w:t xml:space="preserve">deprives them of </w:t>
      </w:r>
      <w:r w:rsidRPr="12573D3F">
        <w:rPr>
          <w:rFonts w:ascii="Palatino Linotype" w:hAnsi="Palatino Linotype" w:eastAsia="Palatino Linotype"/>
          <w:sz w:val="24"/>
          <w:szCs w:val="24"/>
        </w:rPr>
        <w:t xml:space="preserve">time </w:t>
      </w:r>
      <w:r w:rsidRPr="12573D3F" w:rsidR="7231FEAF">
        <w:rPr>
          <w:rFonts w:ascii="Palatino Linotype" w:hAnsi="Palatino Linotype" w:eastAsia="Palatino Linotype"/>
          <w:sz w:val="24"/>
          <w:szCs w:val="24"/>
        </w:rPr>
        <w:t xml:space="preserve">needed </w:t>
      </w:r>
      <w:r w:rsidRPr="12573D3F">
        <w:rPr>
          <w:rFonts w:ascii="Palatino Linotype" w:hAnsi="Palatino Linotype" w:eastAsia="Palatino Linotype"/>
          <w:sz w:val="24"/>
          <w:szCs w:val="24"/>
        </w:rPr>
        <w:t xml:space="preserve">to prepare </w:t>
      </w:r>
      <w:r w:rsidRPr="12573D3F" w:rsidR="7231FEAF">
        <w:rPr>
          <w:rFonts w:ascii="Palatino Linotype" w:hAnsi="Palatino Linotype" w:eastAsia="Palatino Linotype"/>
          <w:sz w:val="24"/>
          <w:szCs w:val="24"/>
        </w:rPr>
        <w:t>for the return of customers</w:t>
      </w:r>
      <w:r w:rsidRPr="12573D3F" w:rsidR="00D0274D">
        <w:rPr>
          <w:rFonts w:ascii="Palatino Linotype" w:hAnsi="Palatino Linotype" w:eastAsia="Palatino Linotype"/>
          <w:sz w:val="24"/>
          <w:szCs w:val="24"/>
        </w:rPr>
        <w:t>, as it could</w:t>
      </w:r>
      <w:r w:rsidRPr="12573D3F">
        <w:rPr>
          <w:rFonts w:ascii="Palatino Linotype" w:hAnsi="Palatino Linotype" w:eastAsia="Palatino Linotype"/>
          <w:sz w:val="24"/>
          <w:szCs w:val="24"/>
        </w:rPr>
        <w:t xml:space="preserve"> </w:t>
      </w:r>
      <w:r w:rsidRPr="12573D3F" w:rsidR="32A91955">
        <w:rPr>
          <w:rFonts w:ascii="Palatino Linotype" w:hAnsi="Palatino Linotype" w:eastAsia="Palatino Linotype"/>
          <w:sz w:val="24"/>
          <w:szCs w:val="24"/>
        </w:rPr>
        <w:t>delay</w:t>
      </w:r>
      <w:r w:rsidRPr="12573D3F">
        <w:rPr>
          <w:rFonts w:ascii="Palatino Linotype" w:hAnsi="Palatino Linotype" w:eastAsia="Palatino Linotype"/>
          <w:sz w:val="24"/>
          <w:szCs w:val="24"/>
        </w:rPr>
        <w:t xml:space="preserve"> notification for months rather than 10 calendar days. They suggest that this Resolution</w:t>
      </w:r>
      <w:r w:rsidRPr="12573D3F" w:rsidR="4F853884">
        <w:rPr>
          <w:rFonts w:ascii="Palatino Linotype" w:hAnsi="Palatino Linotype" w:eastAsia="Palatino Linotype"/>
          <w:sz w:val="24"/>
          <w:szCs w:val="24"/>
        </w:rPr>
        <w:t xml:space="preserve"> clarify that unaudited monthly statements are sufficient to trigger a notice </w:t>
      </w:r>
      <w:r w:rsidRPr="12573D3F" w:rsidR="68E9A88B">
        <w:rPr>
          <w:rFonts w:ascii="Palatino Linotype" w:hAnsi="Palatino Linotype" w:eastAsia="Palatino Linotype"/>
          <w:sz w:val="24"/>
          <w:szCs w:val="24"/>
        </w:rPr>
        <w:t xml:space="preserve">and </w:t>
      </w:r>
      <w:r w:rsidRPr="12573D3F" w:rsidR="4F853884">
        <w:rPr>
          <w:rFonts w:ascii="Palatino Linotype" w:hAnsi="Palatino Linotype" w:eastAsia="Palatino Linotype"/>
          <w:sz w:val="24"/>
          <w:szCs w:val="24"/>
        </w:rPr>
        <w:t>that the 10 day notice period begins as soon as the CCA becomes aware of a trigger – even be</w:t>
      </w:r>
      <w:r w:rsidRPr="12573D3F" w:rsidR="202D1742">
        <w:rPr>
          <w:rFonts w:ascii="Palatino Linotype" w:hAnsi="Palatino Linotype" w:eastAsia="Palatino Linotype"/>
          <w:sz w:val="24"/>
          <w:szCs w:val="24"/>
        </w:rPr>
        <w:t>fore statements are issued</w:t>
      </w:r>
      <w:r w:rsidRPr="12573D3F" w:rsidR="0CDF2FC9">
        <w:rPr>
          <w:rFonts w:ascii="Palatino Linotype" w:hAnsi="Palatino Linotype" w:eastAsia="Palatino Linotype"/>
          <w:sz w:val="24"/>
          <w:szCs w:val="24"/>
        </w:rPr>
        <w:t xml:space="preserve">. </w:t>
      </w:r>
      <w:r w:rsidRPr="12573D3F" w:rsidR="33BE9926">
        <w:rPr>
          <w:rFonts w:ascii="Palatino Linotype" w:hAnsi="Palatino Linotype" w:eastAsia="Palatino Linotype"/>
          <w:sz w:val="24"/>
          <w:szCs w:val="24"/>
        </w:rPr>
        <w:t>The</w:t>
      </w:r>
      <w:r w:rsidRPr="12573D3F" w:rsidR="77F22AA2">
        <w:rPr>
          <w:rFonts w:ascii="Palatino Linotype" w:hAnsi="Palatino Linotype" w:eastAsia="Palatino Linotype"/>
          <w:sz w:val="24"/>
          <w:szCs w:val="24"/>
        </w:rPr>
        <w:t xml:space="preserve">y </w:t>
      </w:r>
      <w:r w:rsidRPr="12573D3F" w:rsidR="33BE9926">
        <w:rPr>
          <w:rFonts w:ascii="Palatino Linotype" w:hAnsi="Palatino Linotype" w:eastAsia="Palatino Linotype"/>
          <w:sz w:val="24"/>
          <w:szCs w:val="24"/>
        </w:rPr>
        <w:t>also request</w:t>
      </w:r>
      <w:r w:rsidRPr="12573D3F" w:rsidR="00F15845">
        <w:rPr>
          <w:rFonts w:ascii="Palatino Linotype" w:hAnsi="Palatino Linotype" w:eastAsia="Palatino Linotype"/>
          <w:sz w:val="24"/>
          <w:szCs w:val="24"/>
        </w:rPr>
        <w:t xml:space="preserve"> </w:t>
      </w:r>
      <w:r w:rsidRPr="12573D3F" w:rsidR="007D6167">
        <w:rPr>
          <w:rFonts w:ascii="Palatino Linotype" w:hAnsi="Palatino Linotype" w:eastAsia="Palatino Linotype"/>
          <w:sz w:val="24"/>
          <w:szCs w:val="24"/>
        </w:rPr>
        <w:t>a CCA’s “acceptance of a financial statement” as it relates to the 10 day trigger</w:t>
      </w:r>
      <w:r w:rsidRPr="12573D3F" w:rsidR="00B206B6">
        <w:rPr>
          <w:rFonts w:ascii="Palatino Linotype" w:hAnsi="Palatino Linotype" w:eastAsia="Palatino Linotype"/>
          <w:sz w:val="24"/>
          <w:szCs w:val="24"/>
        </w:rPr>
        <w:t xml:space="preserve"> to be clarified</w:t>
      </w:r>
      <w:r w:rsidRPr="12573D3F" w:rsidR="007D6167">
        <w:rPr>
          <w:rFonts w:ascii="Palatino Linotype" w:hAnsi="Palatino Linotype" w:eastAsia="Palatino Linotype"/>
          <w:sz w:val="24"/>
          <w:szCs w:val="24"/>
        </w:rPr>
        <w:t>.</w:t>
      </w:r>
    </w:p>
    <w:p w:rsidR="78F25F72" w:rsidP="00AD6E49" w:rsidRDefault="77F22AA2" w14:paraId="4074C4CE" w14:textId="2C29299C">
      <w:pPr>
        <w:spacing w:before="195" w:after="195"/>
        <w:rPr>
          <w:rFonts w:ascii="Palatino Linotype" w:hAnsi="Palatino Linotype" w:eastAsia="Palatino Linotype"/>
          <w:sz w:val="24"/>
          <w:szCs w:val="24"/>
        </w:rPr>
      </w:pPr>
      <w:r w:rsidRPr="12573D3F">
        <w:rPr>
          <w:rFonts w:ascii="Palatino Linotype" w:hAnsi="Palatino Linotype" w:eastAsia="Palatino Linotype"/>
          <w:sz w:val="24"/>
          <w:szCs w:val="24"/>
        </w:rPr>
        <w:t>Lastly</w:t>
      </w:r>
      <w:r w:rsidRPr="12573D3F" w:rsidR="70BD7900">
        <w:rPr>
          <w:rFonts w:ascii="Palatino Linotype" w:hAnsi="Palatino Linotype" w:eastAsia="Palatino Linotype"/>
          <w:sz w:val="24"/>
          <w:szCs w:val="24"/>
        </w:rPr>
        <w:t xml:space="preserve">, </w:t>
      </w:r>
      <w:r w:rsidRPr="12573D3F" w:rsidR="00992DF5">
        <w:rPr>
          <w:rFonts w:ascii="Palatino Linotype" w:hAnsi="Palatino Linotype" w:eastAsia="Palatino Linotype"/>
          <w:sz w:val="24"/>
          <w:szCs w:val="24"/>
        </w:rPr>
        <w:t>the Joint Utilities</w:t>
      </w:r>
      <w:r w:rsidRPr="12573D3F" w:rsidR="0CDF2FC9">
        <w:rPr>
          <w:rFonts w:ascii="Palatino Linotype" w:hAnsi="Palatino Linotype" w:eastAsia="Palatino Linotype"/>
          <w:sz w:val="24"/>
          <w:szCs w:val="24"/>
        </w:rPr>
        <w:t xml:space="preserve"> </w:t>
      </w:r>
      <w:r w:rsidRPr="12573D3F" w:rsidR="15797B0F">
        <w:rPr>
          <w:rFonts w:ascii="Palatino Linotype" w:hAnsi="Palatino Linotype" w:eastAsia="Palatino Linotype"/>
          <w:sz w:val="24"/>
          <w:szCs w:val="24"/>
        </w:rPr>
        <w:t>argue</w:t>
      </w:r>
      <w:r w:rsidRPr="12573D3F" w:rsidR="00613508">
        <w:rPr>
          <w:rFonts w:ascii="Palatino Linotype" w:hAnsi="Palatino Linotype" w:eastAsia="Palatino Linotype"/>
          <w:sz w:val="24"/>
          <w:szCs w:val="24"/>
        </w:rPr>
        <w:t xml:space="preserve"> that the footnote that </w:t>
      </w:r>
      <w:r w:rsidRPr="12573D3F" w:rsidR="0091611D">
        <w:rPr>
          <w:rFonts w:ascii="Palatino Linotype" w:hAnsi="Palatino Linotype" w:eastAsia="Palatino Linotype"/>
          <w:sz w:val="24"/>
          <w:szCs w:val="24"/>
        </w:rPr>
        <w:t>allows</w:t>
      </w:r>
      <w:r w:rsidRPr="12573D3F" w:rsidR="00613508">
        <w:rPr>
          <w:rFonts w:ascii="Palatino Linotype" w:hAnsi="Palatino Linotype" w:eastAsia="Palatino Linotype"/>
          <w:sz w:val="24"/>
          <w:szCs w:val="24"/>
        </w:rPr>
        <w:t xml:space="preserve"> a</w:t>
      </w:r>
      <w:r w:rsidRPr="12573D3F" w:rsidR="0CDF2FC9">
        <w:rPr>
          <w:rFonts w:ascii="Palatino Linotype" w:hAnsi="Palatino Linotype" w:eastAsia="Palatino Linotype"/>
          <w:sz w:val="24"/>
          <w:szCs w:val="24"/>
        </w:rPr>
        <w:t xml:space="preserve"> 60 day period </w:t>
      </w:r>
      <w:proofErr w:type="gramStart"/>
      <w:r w:rsidRPr="12573D3F" w:rsidR="0CDF2FC9">
        <w:rPr>
          <w:rFonts w:ascii="Palatino Linotype" w:hAnsi="Palatino Linotype" w:eastAsia="Palatino Linotype"/>
          <w:sz w:val="24"/>
          <w:szCs w:val="24"/>
        </w:rPr>
        <w:t>for the production of</w:t>
      </w:r>
      <w:proofErr w:type="gramEnd"/>
      <w:r w:rsidRPr="12573D3F" w:rsidR="0CDF2FC9">
        <w:rPr>
          <w:rFonts w:ascii="Palatino Linotype" w:hAnsi="Palatino Linotype" w:eastAsia="Palatino Linotype"/>
          <w:sz w:val="24"/>
          <w:szCs w:val="24"/>
        </w:rPr>
        <w:t xml:space="preserve"> financial statements </w:t>
      </w:r>
      <w:r w:rsidRPr="12573D3F" w:rsidR="0091611D">
        <w:rPr>
          <w:rFonts w:ascii="Palatino Linotype" w:hAnsi="Palatino Linotype" w:eastAsia="Palatino Linotype"/>
          <w:sz w:val="24"/>
          <w:szCs w:val="24"/>
        </w:rPr>
        <w:t xml:space="preserve">should be </w:t>
      </w:r>
      <w:r w:rsidRPr="12573D3F" w:rsidR="0CDF2FC9">
        <w:rPr>
          <w:rFonts w:ascii="Palatino Linotype" w:hAnsi="Palatino Linotype" w:eastAsia="Palatino Linotype"/>
          <w:sz w:val="24"/>
          <w:szCs w:val="24"/>
        </w:rPr>
        <w:t>shortened to 15 business days</w:t>
      </w:r>
      <w:r w:rsidRPr="12573D3F" w:rsidR="436C2B09">
        <w:rPr>
          <w:rFonts w:ascii="Palatino Linotype" w:hAnsi="Palatino Linotype" w:eastAsia="Palatino Linotype"/>
          <w:sz w:val="24"/>
          <w:szCs w:val="24"/>
        </w:rPr>
        <w:t>.</w:t>
      </w:r>
      <w:r w:rsidRPr="12573D3F" w:rsidR="78F25F72">
        <w:rPr>
          <w:rFonts w:ascii="Palatino Linotype" w:hAnsi="Palatino Linotype" w:eastAsia="Palatino Linotype"/>
          <w:sz w:val="24"/>
          <w:szCs w:val="24"/>
        </w:rPr>
        <w:t xml:space="preserve"> CalCCA </w:t>
      </w:r>
      <w:r w:rsidRPr="12573D3F" w:rsidR="008D6FB4">
        <w:rPr>
          <w:rFonts w:ascii="Palatino Linotype" w:hAnsi="Palatino Linotype" w:eastAsia="Palatino Linotype"/>
          <w:sz w:val="24"/>
          <w:szCs w:val="24"/>
        </w:rPr>
        <w:t>respond</w:t>
      </w:r>
      <w:r w:rsidRPr="12573D3F" w:rsidR="00901ACA">
        <w:rPr>
          <w:rFonts w:ascii="Palatino Linotype" w:hAnsi="Palatino Linotype" w:eastAsia="Palatino Linotype"/>
          <w:sz w:val="24"/>
          <w:szCs w:val="24"/>
        </w:rPr>
        <w:t xml:space="preserve">ed to this point, arguing </w:t>
      </w:r>
      <w:r w:rsidRPr="12573D3F" w:rsidR="3CC70E84">
        <w:rPr>
          <w:rFonts w:ascii="Palatino Linotype" w:hAnsi="Palatino Linotype" w:eastAsia="Palatino Linotype"/>
          <w:sz w:val="24"/>
          <w:szCs w:val="24"/>
        </w:rPr>
        <w:t xml:space="preserve">that </w:t>
      </w:r>
      <w:r w:rsidRPr="12573D3F" w:rsidR="78F25F72">
        <w:rPr>
          <w:rFonts w:ascii="Palatino Linotype" w:hAnsi="Palatino Linotype" w:eastAsia="Palatino Linotype"/>
          <w:sz w:val="24"/>
          <w:szCs w:val="24"/>
        </w:rPr>
        <w:t xml:space="preserve">CCAs comply with accounting and financial standards </w:t>
      </w:r>
      <w:r w:rsidRPr="12573D3F" w:rsidR="005649A9">
        <w:rPr>
          <w:rFonts w:ascii="Palatino Linotype" w:hAnsi="Palatino Linotype" w:eastAsia="Palatino Linotype"/>
          <w:sz w:val="24"/>
          <w:szCs w:val="24"/>
        </w:rPr>
        <w:t>set</w:t>
      </w:r>
      <w:r w:rsidRPr="12573D3F" w:rsidR="78F25F72">
        <w:rPr>
          <w:rFonts w:ascii="Palatino Linotype" w:hAnsi="Palatino Linotype" w:eastAsia="Palatino Linotype"/>
          <w:sz w:val="24"/>
          <w:szCs w:val="24"/>
        </w:rPr>
        <w:t xml:space="preserve"> by the Government Accounting Standards Board (GASB)</w:t>
      </w:r>
      <w:r w:rsidRPr="12573D3F" w:rsidR="194702ED">
        <w:rPr>
          <w:rFonts w:ascii="Palatino Linotype" w:hAnsi="Palatino Linotype" w:eastAsia="Palatino Linotype"/>
          <w:sz w:val="24"/>
          <w:szCs w:val="24"/>
        </w:rPr>
        <w:t xml:space="preserve"> </w:t>
      </w:r>
      <w:r w:rsidRPr="12573D3F" w:rsidR="0FA23CE5">
        <w:rPr>
          <w:rFonts w:ascii="Palatino Linotype" w:hAnsi="Palatino Linotype" w:eastAsia="Palatino Linotype"/>
          <w:sz w:val="24"/>
          <w:szCs w:val="24"/>
        </w:rPr>
        <w:t xml:space="preserve">and the need to </w:t>
      </w:r>
      <w:r w:rsidRPr="12573D3F" w:rsidR="4326E65E">
        <w:rPr>
          <w:rFonts w:ascii="Palatino Linotype" w:hAnsi="Palatino Linotype" w:eastAsia="Palatino Linotype"/>
          <w:sz w:val="24"/>
          <w:szCs w:val="24"/>
        </w:rPr>
        <w:t>carry out</w:t>
      </w:r>
      <w:r w:rsidRPr="12573D3F" w:rsidR="78F25F72">
        <w:rPr>
          <w:rFonts w:ascii="Palatino Linotype" w:hAnsi="Palatino Linotype" w:eastAsia="Palatino Linotype"/>
          <w:sz w:val="24"/>
          <w:szCs w:val="24"/>
        </w:rPr>
        <w:t xml:space="preserve"> collection</w:t>
      </w:r>
      <w:r w:rsidRPr="12573D3F" w:rsidR="0CC954CA">
        <w:rPr>
          <w:rFonts w:ascii="Palatino Linotype" w:hAnsi="Palatino Linotype" w:eastAsia="Palatino Linotype"/>
          <w:sz w:val="24"/>
          <w:szCs w:val="24"/>
        </w:rPr>
        <w:t>s</w:t>
      </w:r>
      <w:r w:rsidRPr="12573D3F" w:rsidR="78F25F72">
        <w:rPr>
          <w:rFonts w:ascii="Palatino Linotype" w:hAnsi="Palatino Linotype" w:eastAsia="Palatino Linotype"/>
          <w:sz w:val="24"/>
          <w:szCs w:val="24"/>
        </w:rPr>
        <w:t>, process</w:t>
      </w:r>
      <w:r w:rsidRPr="12573D3F" w:rsidR="44B346BB">
        <w:rPr>
          <w:rFonts w:ascii="Palatino Linotype" w:hAnsi="Palatino Linotype" w:eastAsia="Palatino Linotype"/>
          <w:sz w:val="24"/>
          <w:szCs w:val="24"/>
        </w:rPr>
        <w:t xml:space="preserve"> </w:t>
      </w:r>
      <w:r w:rsidRPr="12573D3F" w:rsidR="78F25F72">
        <w:rPr>
          <w:rFonts w:ascii="Palatino Linotype" w:hAnsi="Palatino Linotype" w:eastAsia="Palatino Linotype"/>
          <w:sz w:val="24"/>
          <w:szCs w:val="24"/>
        </w:rPr>
        <w:t>and validat</w:t>
      </w:r>
      <w:r w:rsidRPr="12573D3F" w:rsidR="1DE2E97F">
        <w:rPr>
          <w:rFonts w:ascii="Palatino Linotype" w:hAnsi="Palatino Linotype" w:eastAsia="Palatino Linotype"/>
          <w:sz w:val="24"/>
          <w:szCs w:val="24"/>
        </w:rPr>
        <w:t>e</w:t>
      </w:r>
      <w:r w:rsidRPr="12573D3F" w:rsidR="78F25F72">
        <w:rPr>
          <w:rFonts w:ascii="Palatino Linotype" w:hAnsi="Palatino Linotype" w:eastAsia="Palatino Linotype"/>
          <w:sz w:val="24"/>
          <w:szCs w:val="24"/>
        </w:rPr>
        <w:t xml:space="preserve"> customer billing, supplier invoices and CAISO charge data</w:t>
      </w:r>
      <w:r w:rsidRPr="12573D3F" w:rsidR="27DDDF88">
        <w:rPr>
          <w:rFonts w:ascii="Palatino Linotype" w:hAnsi="Palatino Linotype" w:eastAsia="Palatino Linotype"/>
          <w:sz w:val="24"/>
          <w:szCs w:val="24"/>
        </w:rPr>
        <w:t xml:space="preserve"> are all justifications for its proposed 60 day period</w:t>
      </w:r>
      <w:r w:rsidRPr="12573D3F" w:rsidR="78F25F72">
        <w:rPr>
          <w:rFonts w:ascii="Palatino Linotype" w:hAnsi="Palatino Linotype" w:eastAsia="Palatino Linotype"/>
          <w:sz w:val="24"/>
          <w:szCs w:val="24"/>
        </w:rPr>
        <w:t>.</w:t>
      </w:r>
    </w:p>
    <w:p w:rsidR="00871BC2" w:rsidP="00D87B5A" w:rsidRDefault="00871BC2" w14:paraId="128DC85F" w14:textId="7EDAFE39">
      <w:pPr>
        <w:spacing w:before="195"/>
        <w:rPr>
          <w:rFonts w:ascii="Palatino Linotype" w:hAnsi="Palatino Linotype" w:eastAsia="Palatino Linotype"/>
          <w:sz w:val="24"/>
          <w:szCs w:val="24"/>
        </w:rPr>
      </w:pPr>
      <w:r w:rsidRPr="12573D3F">
        <w:rPr>
          <w:rFonts w:ascii="Palatino Linotype" w:hAnsi="Palatino Linotype" w:eastAsia="Palatino Linotype"/>
          <w:sz w:val="24"/>
          <w:szCs w:val="24"/>
        </w:rPr>
        <w:t xml:space="preserve">We find that the Commission has the authority, via resolution, to </w:t>
      </w:r>
      <w:r w:rsidRPr="12573D3F" w:rsidR="00DF6373">
        <w:rPr>
          <w:rFonts w:ascii="Palatino Linotype" w:hAnsi="Palatino Linotype" w:eastAsia="Palatino Linotype"/>
          <w:sz w:val="24"/>
          <w:szCs w:val="24"/>
        </w:rPr>
        <w:t>define</w:t>
      </w:r>
      <w:r w:rsidRPr="12573D3F" w:rsidR="003C3EF6">
        <w:rPr>
          <w:rFonts w:ascii="Palatino Linotype" w:hAnsi="Palatino Linotype" w:eastAsia="Palatino Linotype"/>
          <w:sz w:val="24"/>
          <w:szCs w:val="24"/>
        </w:rPr>
        <w:t xml:space="preserve"> </w:t>
      </w:r>
      <w:r w:rsidRPr="12573D3F" w:rsidR="002647B7">
        <w:rPr>
          <w:rFonts w:ascii="Palatino Linotype" w:hAnsi="Palatino Linotype" w:eastAsia="Palatino Linotype"/>
          <w:sz w:val="24"/>
          <w:szCs w:val="24"/>
        </w:rPr>
        <w:t>the trigger deadline as 10 calendar days</w:t>
      </w:r>
      <w:r w:rsidRPr="12573D3F">
        <w:rPr>
          <w:rFonts w:ascii="Palatino Linotype" w:hAnsi="Palatino Linotype" w:eastAsia="Palatino Linotype"/>
          <w:sz w:val="24"/>
          <w:szCs w:val="24"/>
        </w:rPr>
        <w:t>.</w:t>
      </w:r>
      <w:r w:rsidRPr="12573D3F" w:rsidR="00650C82">
        <w:rPr>
          <w:rFonts w:ascii="Palatino Linotype" w:hAnsi="Palatino Linotype" w:eastAsia="Palatino Linotype"/>
          <w:sz w:val="24"/>
          <w:szCs w:val="24"/>
        </w:rPr>
        <w:t xml:space="preserve"> </w:t>
      </w:r>
      <w:r w:rsidRPr="12573D3F" w:rsidR="000769B4">
        <w:rPr>
          <w:rFonts w:ascii="Palatino Linotype" w:hAnsi="Palatino Linotype" w:eastAsia="Palatino Linotype"/>
          <w:sz w:val="24"/>
          <w:szCs w:val="24"/>
        </w:rPr>
        <w:t>We agree that t</w:t>
      </w:r>
      <w:r w:rsidRPr="12573D3F" w:rsidR="0053530A">
        <w:rPr>
          <w:rFonts w:ascii="Palatino Linotype" w:hAnsi="Palatino Linotype" w:eastAsia="Palatino Linotype"/>
          <w:sz w:val="24"/>
          <w:szCs w:val="24"/>
        </w:rPr>
        <w:t xml:space="preserve">he CCA should notify the CPUC within </w:t>
      </w:r>
      <w:r w:rsidR="00D87B5A">
        <w:rPr>
          <w:rFonts w:ascii="Palatino Linotype" w:hAnsi="Palatino Linotype" w:eastAsia="Palatino Linotype"/>
          <w:sz w:val="24"/>
          <w:szCs w:val="24"/>
        </w:rPr>
        <w:br/>
      </w:r>
      <w:r w:rsidRPr="12573D3F" w:rsidR="0053530A">
        <w:rPr>
          <w:rFonts w:ascii="Palatino Linotype" w:hAnsi="Palatino Linotype" w:eastAsia="Palatino Linotype"/>
          <w:sz w:val="24"/>
          <w:szCs w:val="24"/>
        </w:rPr>
        <w:lastRenderedPageBreak/>
        <w:t xml:space="preserve">10 days of the CCA becoming aware or </w:t>
      </w:r>
      <w:r w:rsidRPr="12573D3F" w:rsidR="00AE3B4D">
        <w:rPr>
          <w:rFonts w:ascii="Palatino Linotype" w:hAnsi="Palatino Linotype" w:eastAsia="Palatino Linotype"/>
          <w:sz w:val="24"/>
          <w:szCs w:val="24"/>
        </w:rPr>
        <w:t>p</w:t>
      </w:r>
      <w:r w:rsidRPr="12573D3F" w:rsidR="00D90C39">
        <w:rPr>
          <w:rFonts w:ascii="Palatino Linotype" w:hAnsi="Palatino Linotype" w:eastAsia="Palatino Linotype"/>
          <w:sz w:val="24"/>
          <w:szCs w:val="24"/>
        </w:rPr>
        <w:t>reparing</w:t>
      </w:r>
      <w:r w:rsidRPr="12573D3F" w:rsidR="0053530A">
        <w:rPr>
          <w:rFonts w:ascii="Palatino Linotype" w:hAnsi="Palatino Linotype" w:eastAsia="Palatino Linotype"/>
          <w:sz w:val="24"/>
          <w:szCs w:val="24"/>
        </w:rPr>
        <w:t xml:space="preserve"> financial statements, whichever is earlier</w:t>
      </w:r>
      <w:r w:rsidRPr="12573D3F" w:rsidR="000769B4">
        <w:rPr>
          <w:rFonts w:ascii="Palatino Linotype" w:hAnsi="Palatino Linotype" w:eastAsia="Palatino Linotype"/>
          <w:sz w:val="24"/>
          <w:szCs w:val="24"/>
        </w:rPr>
        <w:t xml:space="preserve">. </w:t>
      </w:r>
      <w:r w:rsidRPr="12573D3F" w:rsidR="0044748A">
        <w:rPr>
          <w:rFonts w:ascii="Palatino Linotype" w:hAnsi="Palatino Linotype" w:eastAsia="Palatino Linotype"/>
          <w:sz w:val="24"/>
          <w:szCs w:val="24"/>
        </w:rPr>
        <w:t>To clarify, CCAs should at a minimum, produce unaudited financial statements every 60 days, so this should b</w:t>
      </w:r>
      <w:r w:rsidRPr="12573D3F" w:rsidR="00474313">
        <w:rPr>
          <w:rFonts w:ascii="Palatino Linotype" w:hAnsi="Palatino Linotype" w:eastAsia="Palatino Linotype"/>
          <w:sz w:val="24"/>
          <w:szCs w:val="24"/>
        </w:rPr>
        <w:t xml:space="preserve">e </w:t>
      </w:r>
      <w:r w:rsidRPr="12573D3F" w:rsidR="0044748A">
        <w:rPr>
          <w:rFonts w:ascii="Palatino Linotype" w:hAnsi="Palatino Linotype" w:eastAsia="Palatino Linotype"/>
          <w:sz w:val="24"/>
          <w:szCs w:val="24"/>
        </w:rPr>
        <w:t xml:space="preserve">the longest potential delay between the time that trigger occurs and the CCA </w:t>
      </w:r>
      <w:r w:rsidRPr="12573D3F" w:rsidR="00190A60">
        <w:rPr>
          <w:rFonts w:ascii="Palatino Linotype" w:hAnsi="Palatino Linotype" w:eastAsia="Palatino Linotype"/>
          <w:sz w:val="24"/>
          <w:szCs w:val="24"/>
        </w:rPr>
        <w:t>becomes aware of a trigger</w:t>
      </w:r>
      <w:r w:rsidRPr="12573D3F" w:rsidR="0044748A">
        <w:rPr>
          <w:rFonts w:ascii="Palatino Linotype" w:hAnsi="Palatino Linotype" w:eastAsia="Palatino Linotype"/>
          <w:sz w:val="24"/>
          <w:szCs w:val="24"/>
        </w:rPr>
        <w:t>.</w:t>
      </w:r>
      <w:r w:rsidRPr="12573D3F" w:rsidR="005C3884">
        <w:rPr>
          <w:rFonts w:ascii="Palatino Linotype" w:hAnsi="Palatino Linotype" w:eastAsia="Palatino Linotype"/>
          <w:sz w:val="24"/>
          <w:szCs w:val="24"/>
        </w:rPr>
        <w:t xml:space="preserve"> </w:t>
      </w:r>
    </w:p>
    <w:p w:rsidR="00871BC2" w:rsidP="00D87B5A" w:rsidRDefault="00871BC2" w14:paraId="2D5DD128" w14:textId="77777777">
      <w:pPr>
        <w:rPr>
          <w:rFonts w:ascii="Palatino Linotype" w:hAnsi="Palatino Linotype" w:eastAsia="Palatino Linotype"/>
          <w:sz w:val="24"/>
          <w:szCs w:val="24"/>
        </w:rPr>
      </w:pPr>
    </w:p>
    <w:p w:rsidRPr="00D865A9" w:rsidR="00CF17DE" w:rsidP="00105413" w:rsidRDefault="00CF17DE" w14:paraId="07618DBE" w14:textId="222934E0">
      <w:pPr>
        <w:pStyle w:val="Heading1"/>
        <w:spacing w:before="195" w:after="195" w:line="259" w:lineRule="auto"/>
        <w:rPr>
          <w:rFonts w:ascii="Palatino Linotype" w:hAnsi="Palatino Linotype" w:eastAsia="Palatino Linotype"/>
          <w:sz w:val="24"/>
          <w:szCs w:val="24"/>
        </w:rPr>
      </w:pPr>
      <w:r w:rsidRPr="00D865A9">
        <w:rPr>
          <w:rFonts w:ascii="Palatino Linotype" w:hAnsi="Palatino Linotype" w:eastAsia="Palatino Linotype"/>
          <w:sz w:val="24"/>
          <w:szCs w:val="24"/>
        </w:rPr>
        <w:t>Findings</w:t>
      </w:r>
      <w:r w:rsidR="00C807CF">
        <w:rPr>
          <w:rFonts w:ascii="Palatino Linotype" w:hAnsi="Palatino Linotype" w:eastAsia="Palatino Linotype"/>
          <w:sz w:val="24"/>
          <w:szCs w:val="24"/>
        </w:rPr>
        <w:t xml:space="preserve"> and </w:t>
      </w:r>
      <w:r w:rsidR="00811CEA">
        <w:rPr>
          <w:rFonts w:ascii="Palatino Linotype" w:hAnsi="Palatino Linotype" w:eastAsia="Palatino Linotype"/>
          <w:sz w:val="24"/>
          <w:szCs w:val="24"/>
        </w:rPr>
        <w:t>conclusions</w:t>
      </w:r>
    </w:p>
    <w:p w:rsidRPr="005525E7" w:rsidR="00F47355" w:rsidP="2396AE16" w:rsidRDefault="00F47355" w14:paraId="4A2F787E" w14:textId="77777777">
      <w:pPr>
        <w:numPr>
          <w:ilvl w:val="0"/>
          <w:numId w:val="22"/>
        </w:numPr>
        <w:spacing w:line="259" w:lineRule="auto"/>
        <w:rPr>
          <w:rFonts w:eastAsia="Palatino Linotype"/>
        </w:rPr>
      </w:pPr>
      <w:r w:rsidRPr="7683E397">
        <w:rPr>
          <w:rFonts w:ascii="Palatino Linotype" w:hAnsi="Palatino Linotype" w:eastAsia="Palatino Linotype"/>
          <w:sz w:val="24"/>
          <w:szCs w:val="24"/>
        </w:rPr>
        <w:t>The Advice Letter has been validly filed.</w:t>
      </w:r>
    </w:p>
    <w:p w:rsidR="2E1F65D7" w:rsidP="2396AE16" w:rsidRDefault="5DA62154" w14:paraId="6B30FC73" w14:textId="7E040384">
      <w:pPr>
        <w:numPr>
          <w:ilvl w:val="0"/>
          <w:numId w:val="22"/>
        </w:numPr>
        <w:spacing w:line="259" w:lineRule="auto"/>
        <w:rPr>
          <w:rFonts w:eastAsia="Palatino Linotype"/>
        </w:rPr>
      </w:pPr>
      <w:r w:rsidRPr="7683E397">
        <w:rPr>
          <w:rFonts w:ascii="Palatino Linotype" w:hAnsi="Palatino Linotype" w:eastAsia="Palatino Linotype"/>
          <w:sz w:val="24"/>
          <w:szCs w:val="24"/>
        </w:rPr>
        <w:t xml:space="preserve">Modification of the definition of </w:t>
      </w:r>
      <w:r w:rsidRPr="7683E397" w:rsidR="642EB633">
        <w:rPr>
          <w:rFonts w:ascii="Palatino Linotype" w:hAnsi="Palatino Linotype" w:eastAsia="Palatino Linotype"/>
          <w:i/>
          <w:iCs/>
          <w:sz w:val="24"/>
          <w:szCs w:val="24"/>
        </w:rPr>
        <w:t>eligible unused bank</w:t>
      </w:r>
      <w:r w:rsidRPr="7683E397" w:rsidR="5347E48A">
        <w:rPr>
          <w:rFonts w:ascii="Palatino Linotype" w:hAnsi="Palatino Linotype" w:eastAsia="Palatino Linotype"/>
          <w:i/>
          <w:iCs/>
          <w:sz w:val="24"/>
          <w:szCs w:val="24"/>
        </w:rPr>
        <w:t xml:space="preserve"> line</w:t>
      </w:r>
      <w:r w:rsidRPr="7683E397" w:rsidR="23A73B03">
        <w:rPr>
          <w:rFonts w:ascii="Palatino Linotype" w:hAnsi="Palatino Linotype" w:eastAsia="Palatino Linotype"/>
          <w:i/>
          <w:iCs/>
          <w:sz w:val="24"/>
          <w:szCs w:val="24"/>
        </w:rPr>
        <w:t>s</w:t>
      </w:r>
      <w:r w:rsidRPr="7683E397" w:rsidR="5347E48A">
        <w:rPr>
          <w:rFonts w:ascii="Palatino Linotype" w:hAnsi="Palatino Linotype" w:eastAsia="Palatino Linotype"/>
          <w:i/>
          <w:iCs/>
          <w:sz w:val="24"/>
          <w:szCs w:val="24"/>
        </w:rPr>
        <w:t xml:space="preserve"> of credit</w:t>
      </w:r>
      <w:r w:rsidRPr="7683E397" w:rsidR="5347E48A">
        <w:rPr>
          <w:rFonts w:ascii="Palatino Linotype" w:hAnsi="Palatino Linotype" w:eastAsia="Palatino Linotype"/>
          <w:sz w:val="24"/>
          <w:szCs w:val="24"/>
        </w:rPr>
        <w:t xml:space="preserve"> to </w:t>
      </w:r>
      <w:r w:rsidRPr="7683E397" w:rsidR="5347E48A">
        <w:rPr>
          <w:rFonts w:ascii="Palatino Linotype" w:hAnsi="Palatino Linotype" w:eastAsia="Palatino Linotype"/>
          <w:i/>
          <w:iCs/>
          <w:sz w:val="24"/>
          <w:szCs w:val="24"/>
        </w:rPr>
        <w:t>letters of credit</w:t>
      </w:r>
      <w:r w:rsidRPr="7683E397" w:rsidR="6F12F8E0">
        <w:rPr>
          <w:rFonts w:ascii="Palatino Linotype" w:hAnsi="Palatino Linotype" w:eastAsia="Palatino Linotype"/>
          <w:i/>
          <w:iCs/>
          <w:sz w:val="24"/>
          <w:szCs w:val="24"/>
        </w:rPr>
        <w:t xml:space="preserve"> and </w:t>
      </w:r>
      <w:r w:rsidRPr="7683E397" w:rsidR="642EB633">
        <w:rPr>
          <w:rFonts w:ascii="Palatino Linotype" w:hAnsi="Palatino Linotype" w:eastAsia="Palatino Linotype"/>
          <w:i/>
          <w:iCs/>
          <w:sz w:val="24"/>
          <w:szCs w:val="24"/>
        </w:rPr>
        <w:t>credit agreements</w:t>
      </w:r>
      <w:r w:rsidRPr="7683E397" w:rsidR="642EB633">
        <w:rPr>
          <w:rFonts w:ascii="Palatino Linotype" w:hAnsi="Palatino Linotype" w:eastAsia="Palatino Linotype"/>
          <w:sz w:val="24"/>
          <w:szCs w:val="24"/>
        </w:rPr>
        <w:t xml:space="preserve"> modifies the </w:t>
      </w:r>
      <w:r w:rsidRPr="7683E397" w:rsidR="6F12F8E0">
        <w:rPr>
          <w:rFonts w:ascii="Palatino Linotype" w:hAnsi="Palatino Linotype" w:eastAsia="Palatino Linotype"/>
          <w:sz w:val="24"/>
          <w:szCs w:val="24"/>
        </w:rPr>
        <w:t xml:space="preserve">Decision and </w:t>
      </w:r>
      <w:r w:rsidRPr="7683E397">
        <w:rPr>
          <w:rFonts w:ascii="Palatino Linotype" w:hAnsi="Palatino Linotype" w:eastAsia="Palatino Linotype"/>
          <w:sz w:val="24"/>
          <w:szCs w:val="24"/>
        </w:rPr>
        <w:t>could expand the types of credit included in the DLOH</w:t>
      </w:r>
      <w:r w:rsidRPr="7683E397" w:rsidR="642EB633">
        <w:rPr>
          <w:rFonts w:ascii="Palatino Linotype" w:hAnsi="Palatino Linotype" w:eastAsia="Palatino Linotype"/>
          <w:sz w:val="24"/>
          <w:szCs w:val="24"/>
        </w:rPr>
        <w:t>.</w:t>
      </w:r>
      <w:r w:rsidRPr="7683E397" w:rsidR="6F12F8E0">
        <w:rPr>
          <w:rFonts w:ascii="Palatino Linotype" w:hAnsi="Palatino Linotype" w:eastAsia="Palatino Linotype"/>
          <w:sz w:val="24"/>
          <w:szCs w:val="24"/>
        </w:rPr>
        <w:t xml:space="preserve"> This</w:t>
      </w:r>
      <w:r w:rsidRPr="7683E397">
        <w:rPr>
          <w:rFonts w:ascii="Palatino Linotype" w:hAnsi="Palatino Linotype" w:eastAsia="Palatino Linotype"/>
          <w:sz w:val="24"/>
          <w:szCs w:val="24"/>
        </w:rPr>
        <w:t xml:space="preserve"> would be a substantive revision to the Commission decision, prohibited by G.O. 96-B.</w:t>
      </w:r>
    </w:p>
    <w:p w:rsidR="6FB93B57" w:rsidP="52839420" w:rsidRDefault="079DBA93" w14:paraId="44948C72" w14:textId="3354E928">
      <w:pPr>
        <w:pStyle w:val="ListParagraph"/>
        <w:numPr>
          <w:ilvl w:val="0"/>
          <w:numId w:val="22"/>
        </w:numPr>
        <w:spacing w:line="259" w:lineRule="auto"/>
        <w:rPr>
          <w:rFonts w:ascii="Palatino Linotype" w:hAnsi="Palatino Linotype" w:eastAsia="Palatino Linotype"/>
          <w:sz w:val="24"/>
          <w:szCs w:val="24"/>
        </w:rPr>
      </w:pPr>
      <w:r w:rsidRPr="12573D3F">
        <w:rPr>
          <w:rFonts w:ascii="Palatino Linotype" w:hAnsi="Palatino Linotype" w:eastAsia="Palatino Linotype"/>
          <w:sz w:val="24"/>
          <w:szCs w:val="24"/>
        </w:rPr>
        <w:t xml:space="preserve">It is reasonable </w:t>
      </w:r>
      <w:r w:rsidRPr="12573D3F" w:rsidR="7A04ACC2">
        <w:rPr>
          <w:rFonts w:ascii="Palatino Linotype" w:hAnsi="Palatino Linotype" w:eastAsia="Palatino Linotype"/>
          <w:sz w:val="24"/>
          <w:szCs w:val="24"/>
        </w:rPr>
        <w:t>and within the Commission’s authority</w:t>
      </w:r>
      <w:r w:rsidRPr="12573D3F">
        <w:rPr>
          <w:rFonts w:ascii="Palatino Linotype" w:hAnsi="Palatino Linotype" w:eastAsia="Palatino Linotype"/>
          <w:sz w:val="24"/>
          <w:szCs w:val="24"/>
        </w:rPr>
        <w:t xml:space="preserve"> to interpret the requirement that CCAs report </w:t>
      </w:r>
      <w:r w:rsidRPr="12573D3F" w:rsidR="37A6CA33">
        <w:rPr>
          <w:rFonts w:ascii="Palatino Linotype" w:hAnsi="Palatino Linotype" w:eastAsia="Palatino Linotype"/>
          <w:sz w:val="24"/>
          <w:szCs w:val="24"/>
        </w:rPr>
        <w:t xml:space="preserve">any Tier 2 </w:t>
      </w:r>
      <w:r w:rsidRPr="12573D3F">
        <w:rPr>
          <w:rFonts w:ascii="Palatino Linotype" w:hAnsi="Palatino Linotype" w:eastAsia="Palatino Linotype"/>
          <w:sz w:val="24"/>
          <w:szCs w:val="24"/>
        </w:rPr>
        <w:t xml:space="preserve">trigger event within 10 days, as </w:t>
      </w:r>
      <w:r w:rsidR="007F6255">
        <w:rPr>
          <w:rFonts w:ascii="Palatino Linotype" w:hAnsi="Palatino Linotype" w:eastAsia="Palatino Linotype"/>
          <w:sz w:val="24"/>
          <w:szCs w:val="24"/>
        </w:rPr>
        <w:br/>
      </w:r>
      <w:r w:rsidRPr="12573D3F">
        <w:rPr>
          <w:rFonts w:ascii="Palatino Linotype" w:hAnsi="Palatino Linotype" w:eastAsia="Palatino Linotype"/>
          <w:sz w:val="24"/>
          <w:szCs w:val="24"/>
        </w:rPr>
        <w:t xml:space="preserve">10 business days. </w:t>
      </w:r>
    </w:p>
    <w:p w:rsidR="357CC5B7" w:rsidP="1BF8D0B1" w:rsidRDefault="7469532F" w14:paraId="7A6CE85C" w14:textId="2CF55357">
      <w:pPr>
        <w:pStyle w:val="ListParagraph"/>
        <w:numPr>
          <w:ilvl w:val="0"/>
          <w:numId w:val="22"/>
        </w:numPr>
        <w:spacing w:line="259" w:lineRule="auto"/>
        <w:rPr>
          <w:rFonts w:ascii="Palatino Linotype" w:hAnsi="Palatino Linotype" w:eastAsia="Palatino Linotype"/>
          <w:sz w:val="24"/>
          <w:szCs w:val="24"/>
        </w:rPr>
      </w:pPr>
      <w:r w:rsidRPr="12573D3F">
        <w:rPr>
          <w:rFonts w:ascii="Palatino Linotype" w:hAnsi="Palatino Linotype" w:eastAsia="Palatino Linotype"/>
          <w:sz w:val="24"/>
          <w:szCs w:val="24"/>
        </w:rPr>
        <w:t>A</w:t>
      </w:r>
      <w:r w:rsidRPr="12573D3F" w:rsidR="357CC5B7">
        <w:rPr>
          <w:rFonts w:ascii="Palatino Linotype" w:hAnsi="Palatino Linotype" w:eastAsia="Palatino Linotype"/>
          <w:sz w:val="24"/>
          <w:szCs w:val="24"/>
        </w:rPr>
        <w:t xml:space="preserve"> trigger </w:t>
      </w:r>
      <w:r w:rsidRPr="12573D3F" w:rsidR="574EEA21">
        <w:rPr>
          <w:rFonts w:ascii="Palatino Linotype" w:hAnsi="Palatino Linotype" w:eastAsia="Palatino Linotype"/>
          <w:sz w:val="24"/>
          <w:szCs w:val="24"/>
        </w:rPr>
        <w:t xml:space="preserve">event first occurs when either CCA staff first becomes aware of it </w:t>
      </w:r>
      <w:r w:rsidRPr="12573D3F" w:rsidR="357CC5B7">
        <w:rPr>
          <w:rFonts w:ascii="Palatino Linotype" w:hAnsi="Palatino Linotype" w:eastAsia="Palatino Linotype"/>
          <w:sz w:val="24"/>
          <w:szCs w:val="24"/>
        </w:rPr>
        <w:t>or the financial statement ha</w:t>
      </w:r>
      <w:r w:rsidRPr="12573D3F" w:rsidR="2B8FFD3F">
        <w:rPr>
          <w:rFonts w:ascii="Palatino Linotype" w:hAnsi="Palatino Linotype" w:eastAsia="Palatino Linotype"/>
          <w:sz w:val="24"/>
          <w:szCs w:val="24"/>
        </w:rPr>
        <w:t>s been generated, whichever is soon</w:t>
      </w:r>
      <w:r w:rsidRPr="12573D3F" w:rsidR="5BA48D23">
        <w:rPr>
          <w:rFonts w:ascii="Palatino Linotype" w:hAnsi="Palatino Linotype" w:eastAsia="Palatino Linotype"/>
          <w:sz w:val="24"/>
          <w:szCs w:val="24"/>
        </w:rPr>
        <w:t>er</w:t>
      </w:r>
      <w:r w:rsidRPr="12573D3F" w:rsidR="2B8FFD3F">
        <w:rPr>
          <w:rFonts w:ascii="Palatino Linotype" w:hAnsi="Palatino Linotype" w:eastAsia="Palatino Linotype"/>
          <w:sz w:val="24"/>
          <w:szCs w:val="24"/>
        </w:rPr>
        <w:t xml:space="preserve">. </w:t>
      </w:r>
    </w:p>
    <w:p w:rsidRPr="00225874" w:rsidR="00225874" w:rsidP="1BF8D0B1" w:rsidRDefault="12D404EA" w14:paraId="3C2DF1FC" w14:textId="5AF5CEEF">
      <w:pPr>
        <w:pStyle w:val="ListParagraph"/>
        <w:numPr>
          <w:ilvl w:val="0"/>
          <w:numId w:val="22"/>
        </w:numPr>
        <w:spacing w:line="259" w:lineRule="auto"/>
        <w:rPr>
          <w:rFonts w:ascii="Palatino Linotype" w:hAnsi="Palatino Linotype" w:eastAsia="Palatino Linotype"/>
          <w:sz w:val="24"/>
          <w:szCs w:val="24"/>
        </w:rPr>
      </w:pPr>
      <w:r w:rsidRPr="12573D3F">
        <w:rPr>
          <w:rFonts w:ascii="Palatino Linotype" w:hAnsi="Palatino Linotype" w:eastAsia="Palatino Linotype"/>
          <w:sz w:val="24"/>
          <w:szCs w:val="24"/>
        </w:rPr>
        <w:t>T</w:t>
      </w:r>
      <w:r w:rsidRPr="12573D3F" w:rsidR="2B8FFD3F">
        <w:rPr>
          <w:rFonts w:ascii="Palatino Linotype" w:hAnsi="Palatino Linotype" w:eastAsia="Palatino Linotype"/>
          <w:sz w:val="24"/>
          <w:szCs w:val="24"/>
        </w:rPr>
        <w:t xml:space="preserve">he triggering financial statement does not have to be audited </w:t>
      </w:r>
      <w:r w:rsidRPr="12573D3F" w:rsidR="43139896">
        <w:rPr>
          <w:rFonts w:ascii="Palatino Linotype" w:hAnsi="Palatino Linotype" w:eastAsia="Palatino Linotype"/>
          <w:sz w:val="24"/>
          <w:szCs w:val="24"/>
        </w:rPr>
        <w:t>to prompt a trigger. The statement may also be annual, quarterly or monthly.</w:t>
      </w:r>
    </w:p>
    <w:p w:rsidRPr="00105413" w:rsidR="00474313" w:rsidP="12573D3F" w:rsidRDefault="00474313" w14:paraId="161A769C" w14:textId="41676BAD">
      <w:pPr>
        <w:pStyle w:val="ListParagraph"/>
        <w:numPr>
          <w:ilvl w:val="0"/>
          <w:numId w:val="22"/>
        </w:numPr>
        <w:spacing w:line="259" w:lineRule="auto"/>
        <w:rPr>
          <w:rFonts w:eastAsia="Palatino Linotype"/>
          <w:szCs w:val="26"/>
        </w:rPr>
      </w:pPr>
      <w:r w:rsidRPr="12573D3F">
        <w:rPr>
          <w:rFonts w:ascii="Palatino Linotype" w:hAnsi="Palatino Linotype" w:eastAsia="Palatino Linotype"/>
          <w:sz w:val="24"/>
          <w:szCs w:val="24"/>
        </w:rPr>
        <w:t>CCAs should</w:t>
      </w:r>
      <w:r w:rsidRPr="12573D3F" w:rsidR="005631BF">
        <w:rPr>
          <w:rFonts w:ascii="Palatino Linotype" w:hAnsi="Palatino Linotype" w:eastAsia="Palatino Linotype"/>
          <w:sz w:val="24"/>
          <w:szCs w:val="24"/>
        </w:rPr>
        <w:t>,</w:t>
      </w:r>
      <w:r w:rsidRPr="12573D3F">
        <w:rPr>
          <w:rFonts w:ascii="Palatino Linotype" w:hAnsi="Palatino Linotype" w:eastAsia="Palatino Linotype"/>
          <w:sz w:val="24"/>
          <w:szCs w:val="24"/>
        </w:rPr>
        <w:t xml:space="preserve"> at a minimum, produce unaudited financial statements every 60 days. </w:t>
      </w:r>
    </w:p>
    <w:p w:rsidR="5E654766" w:rsidP="2396AE16" w:rsidRDefault="3A46A7B6" w14:paraId="65D52EDC" w14:textId="4C582886">
      <w:pPr>
        <w:pStyle w:val="ListParagraph"/>
        <w:numPr>
          <w:ilvl w:val="0"/>
          <w:numId w:val="22"/>
        </w:numPr>
        <w:rPr>
          <w:rFonts w:ascii="Palatino Linotype" w:hAnsi="Palatino Linotype" w:eastAsia="Palatino Linotype"/>
        </w:rPr>
      </w:pPr>
      <w:r w:rsidRPr="12573D3F">
        <w:rPr>
          <w:rFonts w:ascii="Palatino Linotype" w:hAnsi="Palatino Linotype" w:eastAsia="Palatino Linotype"/>
          <w:sz w:val="24"/>
          <w:szCs w:val="24"/>
        </w:rPr>
        <w:t xml:space="preserve">CCAs are not </w:t>
      </w:r>
      <w:r w:rsidRPr="12573D3F" w:rsidR="7C233CF7">
        <w:rPr>
          <w:rFonts w:ascii="Palatino Linotype" w:hAnsi="Palatino Linotype" w:eastAsia="Palatino Linotype"/>
          <w:sz w:val="24"/>
          <w:szCs w:val="24"/>
        </w:rPr>
        <w:t>require</w:t>
      </w:r>
      <w:r w:rsidRPr="12573D3F" w:rsidR="02E6BAE0">
        <w:rPr>
          <w:rFonts w:ascii="Palatino Linotype" w:hAnsi="Palatino Linotype" w:eastAsia="Palatino Linotype"/>
          <w:sz w:val="24"/>
          <w:szCs w:val="24"/>
        </w:rPr>
        <w:t>d</w:t>
      </w:r>
      <w:r w:rsidRPr="12573D3F" w:rsidR="5E654766">
        <w:rPr>
          <w:rFonts w:ascii="Palatino Linotype" w:hAnsi="Palatino Linotype" w:eastAsia="Palatino Linotype"/>
          <w:sz w:val="24"/>
          <w:szCs w:val="24"/>
        </w:rPr>
        <w:t xml:space="preserve"> to meet with </w:t>
      </w:r>
      <w:r w:rsidRPr="12573D3F" w:rsidR="3AD69BEF">
        <w:rPr>
          <w:rFonts w:ascii="Palatino Linotype" w:hAnsi="Palatino Linotype" w:eastAsia="Palatino Linotype"/>
          <w:sz w:val="24"/>
          <w:szCs w:val="24"/>
        </w:rPr>
        <w:t xml:space="preserve">Commission </w:t>
      </w:r>
      <w:r w:rsidRPr="12573D3F" w:rsidR="5E654766">
        <w:rPr>
          <w:rFonts w:ascii="Palatino Linotype" w:hAnsi="Palatino Linotype" w:eastAsia="Palatino Linotype"/>
          <w:sz w:val="24"/>
          <w:szCs w:val="24"/>
        </w:rPr>
        <w:t xml:space="preserve">staff prior to submission of the </w:t>
      </w:r>
      <w:r w:rsidRPr="12573D3F" w:rsidR="64E98E56">
        <w:rPr>
          <w:rFonts w:ascii="Palatino Linotype" w:hAnsi="Palatino Linotype" w:eastAsia="Palatino Linotype"/>
          <w:sz w:val="24"/>
          <w:szCs w:val="24"/>
        </w:rPr>
        <w:t>trigger</w:t>
      </w:r>
      <w:r w:rsidRPr="12573D3F" w:rsidR="7C233CF7">
        <w:rPr>
          <w:rFonts w:ascii="Palatino Linotype" w:hAnsi="Palatino Linotype" w:eastAsia="Palatino Linotype"/>
          <w:sz w:val="24"/>
          <w:szCs w:val="24"/>
        </w:rPr>
        <w:t xml:space="preserve"> </w:t>
      </w:r>
      <w:r w:rsidRPr="12573D3F" w:rsidR="5E654766">
        <w:rPr>
          <w:rFonts w:ascii="Palatino Linotype" w:hAnsi="Palatino Linotype" w:eastAsia="Palatino Linotype"/>
          <w:sz w:val="24"/>
          <w:szCs w:val="24"/>
        </w:rPr>
        <w:t>letter.</w:t>
      </w:r>
    </w:p>
    <w:p w:rsidRPr="00AC7F50" w:rsidR="00A26A54" w:rsidP="00602423" w:rsidRDefault="00A26A54" w14:paraId="1F506D2B" w14:textId="0494B122">
      <w:pPr>
        <w:pStyle w:val="ListParagraph"/>
        <w:spacing w:line="259" w:lineRule="auto"/>
        <w:ind w:left="1080"/>
        <w:rPr>
          <w:rFonts w:ascii="Palatino Linotype" w:hAnsi="Palatino Linotype" w:eastAsia="Palatino Linotype"/>
          <w:sz w:val="24"/>
          <w:szCs w:val="24"/>
        </w:rPr>
      </w:pPr>
    </w:p>
    <w:p w:rsidRPr="00D865A9" w:rsidR="00CF17DE" w:rsidP="4BA7214B" w:rsidRDefault="00CF17DE" w14:paraId="03EBB768" w14:textId="77777777">
      <w:pPr>
        <w:pStyle w:val="Heading1"/>
        <w:rPr>
          <w:rFonts w:ascii="Palatino Linotype" w:hAnsi="Palatino Linotype" w:eastAsia="Palatino Linotype"/>
          <w:sz w:val="24"/>
          <w:szCs w:val="24"/>
        </w:rPr>
      </w:pPr>
      <w:proofErr w:type="gramStart"/>
      <w:r w:rsidRPr="00D865A9">
        <w:rPr>
          <w:rFonts w:ascii="Palatino Linotype" w:hAnsi="Palatino Linotype" w:eastAsia="Palatino Linotype"/>
          <w:sz w:val="24"/>
          <w:szCs w:val="24"/>
        </w:rPr>
        <w:t>Therefore</w:t>
      </w:r>
      <w:proofErr w:type="gramEnd"/>
      <w:r w:rsidRPr="00D865A9">
        <w:rPr>
          <w:rFonts w:ascii="Palatino Linotype" w:hAnsi="Palatino Linotype" w:eastAsia="Palatino Linotype"/>
          <w:sz w:val="24"/>
          <w:szCs w:val="24"/>
        </w:rPr>
        <w:t xml:space="preserve"> it is ordered that:</w:t>
      </w:r>
    </w:p>
    <w:p w:rsidRPr="00F06469" w:rsidR="00650117" w:rsidP="008841FE" w:rsidRDefault="00650117" w14:paraId="0946DC3C" w14:textId="77777777">
      <w:pPr>
        <w:pStyle w:val="ListParagraph"/>
        <w:numPr>
          <w:ilvl w:val="0"/>
          <w:numId w:val="35"/>
        </w:numPr>
        <w:spacing w:line="259" w:lineRule="auto"/>
        <w:rPr>
          <w:rFonts w:ascii="Palatino Linotype" w:hAnsi="Palatino Linotype" w:eastAsia="Palatino Linotype"/>
          <w:sz w:val="24"/>
          <w:szCs w:val="24"/>
        </w:rPr>
      </w:pPr>
      <w:proofErr w:type="spellStart"/>
      <w:r w:rsidRPr="00F06469">
        <w:rPr>
          <w:rFonts w:ascii="Palatino Linotype" w:hAnsi="Palatino Linotype" w:eastAsia="Palatino Linotype"/>
          <w:sz w:val="24"/>
          <w:szCs w:val="24"/>
        </w:rPr>
        <w:t>CalCCA’s</w:t>
      </w:r>
      <w:proofErr w:type="spellEnd"/>
      <w:r w:rsidRPr="00F06469">
        <w:rPr>
          <w:rFonts w:ascii="Palatino Linotype" w:hAnsi="Palatino Linotype" w:eastAsia="Palatino Linotype"/>
          <w:sz w:val="24"/>
          <w:szCs w:val="24"/>
        </w:rPr>
        <w:t xml:space="preserve"> Consolidated AL is partially approved</w:t>
      </w:r>
    </w:p>
    <w:p w:rsidRPr="00F06469" w:rsidR="000A703B" w:rsidP="008841FE" w:rsidRDefault="00F720F0" w14:paraId="1D5D0B31" w14:textId="4F175CCF">
      <w:pPr>
        <w:pStyle w:val="ListParagraph"/>
        <w:numPr>
          <w:ilvl w:val="0"/>
          <w:numId w:val="35"/>
        </w:numPr>
        <w:spacing w:line="259" w:lineRule="auto"/>
        <w:rPr>
          <w:rFonts w:ascii="Palatino Linotype" w:hAnsi="Palatino Linotype" w:eastAsia="Palatino Linotype"/>
          <w:sz w:val="24"/>
          <w:szCs w:val="24"/>
        </w:rPr>
      </w:pPr>
      <w:r w:rsidRPr="7683E397">
        <w:rPr>
          <w:rFonts w:ascii="Palatino Linotype" w:hAnsi="Palatino Linotype" w:eastAsia="Palatino Linotype"/>
          <w:sz w:val="24"/>
          <w:szCs w:val="24"/>
        </w:rPr>
        <w:t xml:space="preserve">The </w:t>
      </w:r>
      <w:r w:rsidRPr="7683E397" w:rsidR="5C32C1A1">
        <w:rPr>
          <w:rFonts w:ascii="Palatino Linotype" w:hAnsi="Palatino Linotype" w:eastAsia="Palatino Linotype"/>
          <w:sz w:val="24"/>
          <w:szCs w:val="24"/>
        </w:rPr>
        <w:t>change of line of credit to letter of credit and the</w:t>
      </w:r>
      <w:r w:rsidRPr="7683E397">
        <w:rPr>
          <w:rFonts w:ascii="Palatino Linotype" w:hAnsi="Palatino Linotype" w:eastAsia="Palatino Linotype"/>
          <w:sz w:val="24"/>
          <w:szCs w:val="24"/>
        </w:rPr>
        <w:t xml:space="preserve"> inclusion of the words “credit agreement”</w:t>
      </w:r>
      <w:r w:rsidRPr="7683E397" w:rsidR="007563B1">
        <w:rPr>
          <w:rFonts w:ascii="Palatino Linotype" w:hAnsi="Palatino Linotype" w:eastAsia="Palatino Linotype"/>
          <w:sz w:val="24"/>
          <w:szCs w:val="24"/>
        </w:rPr>
        <w:t xml:space="preserve"> </w:t>
      </w:r>
      <w:r w:rsidRPr="7683E397" w:rsidR="29668414">
        <w:rPr>
          <w:rFonts w:ascii="Palatino Linotype" w:hAnsi="Palatino Linotype" w:eastAsia="Palatino Linotype"/>
          <w:sz w:val="24"/>
          <w:szCs w:val="24"/>
        </w:rPr>
        <w:t xml:space="preserve">in the calculation of DLOH </w:t>
      </w:r>
      <w:r w:rsidRPr="7683E397" w:rsidR="007563B1">
        <w:rPr>
          <w:rFonts w:ascii="Palatino Linotype" w:hAnsi="Palatino Linotype" w:eastAsia="Palatino Linotype"/>
          <w:sz w:val="24"/>
          <w:szCs w:val="24"/>
        </w:rPr>
        <w:t>is denied.</w:t>
      </w:r>
    </w:p>
    <w:p w:rsidRPr="00F06469" w:rsidR="007563B1" w:rsidP="008841FE" w:rsidRDefault="6ED563A1" w14:paraId="15C071DD" w14:textId="35ADE3DA">
      <w:pPr>
        <w:pStyle w:val="ListParagraph"/>
        <w:numPr>
          <w:ilvl w:val="0"/>
          <w:numId w:val="35"/>
        </w:numPr>
        <w:spacing w:line="259" w:lineRule="auto"/>
        <w:rPr>
          <w:rFonts w:ascii="Palatino Linotype" w:hAnsi="Palatino Linotype" w:eastAsia="Palatino Linotype"/>
          <w:sz w:val="24"/>
          <w:szCs w:val="24"/>
        </w:rPr>
      </w:pPr>
      <w:r w:rsidRPr="2396AE16">
        <w:rPr>
          <w:rFonts w:ascii="Palatino Linotype" w:hAnsi="Palatino Linotype" w:eastAsia="Palatino Linotype"/>
          <w:sz w:val="24"/>
          <w:szCs w:val="24"/>
        </w:rPr>
        <w:t xml:space="preserve">The </w:t>
      </w:r>
      <w:r w:rsidRPr="2396AE16" w:rsidR="41C7A902">
        <w:rPr>
          <w:rFonts w:ascii="Palatino Linotype" w:hAnsi="Palatino Linotype" w:eastAsia="Palatino Linotype"/>
          <w:sz w:val="24"/>
          <w:szCs w:val="24"/>
        </w:rPr>
        <w:t xml:space="preserve">interpretation of days to mean </w:t>
      </w:r>
      <w:r w:rsidRPr="2396AE16">
        <w:rPr>
          <w:rFonts w:ascii="Palatino Linotype" w:hAnsi="Palatino Linotype" w:eastAsia="Palatino Linotype"/>
          <w:sz w:val="24"/>
          <w:szCs w:val="24"/>
        </w:rPr>
        <w:t xml:space="preserve">“business days” </w:t>
      </w:r>
      <w:r w:rsidRPr="2396AE16" w:rsidR="25486C87">
        <w:rPr>
          <w:rFonts w:ascii="Palatino Linotype" w:hAnsi="Palatino Linotype" w:eastAsia="Palatino Linotype"/>
          <w:sz w:val="24"/>
          <w:szCs w:val="24"/>
        </w:rPr>
        <w:t xml:space="preserve">is </w:t>
      </w:r>
      <w:r w:rsidRPr="2396AE16" w:rsidR="222C222E">
        <w:rPr>
          <w:rFonts w:ascii="Palatino Linotype" w:hAnsi="Palatino Linotype" w:eastAsia="Palatino Linotype"/>
          <w:sz w:val="24"/>
          <w:szCs w:val="24"/>
        </w:rPr>
        <w:t>approved</w:t>
      </w:r>
      <w:r w:rsidRPr="2396AE16" w:rsidR="25486C87">
        <w:rPr>
          <w:rFonts w:ascii="Palatino Linotype" w:hAnsi="Palatino Linotype" w:eastAsia="Palatino Linotype"/>
          <w:sz w:val="24"/>
          <w:szCs w:val="24"/>
        </w:rPr>
        <w:t>.</w:t>
      </w:r>
    </w:p>
    <w:p w:rsidRPr="00B31B9F" w:rsidR="00211FCF" w:rsidP="008841FE" w:rsidRDefault="007677CD" w14:paraId="29AF5B54" w14:textId="0CFA919A">
      <w:pPr>
        <w:pStyle w:val="ListParagraph"/>
        <w:numPr>
          <w:ilvl w:val="0"/>
          <w:numId w:val="35"/>
        </w:numPr>
        <w:spacing w:line="259" w:lineRule="auto"/>
        <w:rPr>
          <w:rFonts w:ascii="Palatino Linotype" w:hAnsi="Palatino Linotype" w:eastAsia="Palatino Linotype"/>
          <w:sz w:val="24"/>
          <w:szCs w:val="24"/>
        </w:rPr>
      </w:pPr>
      <w:r w:rsidRPr="7683E397">
        <w:rPr>
          <w:rFonts w:ascii="Palatino Linotype" w:hAnsi="Palatino Linotype" w:eastAsia="Palatino Linotype"/>
          <w:sz w:val="24"/>
          <w:szCs w:val="24"/>
        </w:rPr>
        <w:t xml:space="preserve">CalCCA shall </w:t>
      </w:r>
      <w:r w:rsidRPr="7683E397" w:rsidR="00DD5AE2">
        <w:rPr>
          <w:rFonts w:ascii="Palatino Linotype" w:hAnsi="Palatino Linotype" w:eastAsia="Palatino Linotype"/>
          <w:sz w:val="24"/>
          <w:szCs w:val="24"/>
        </w:rPr>
        <w:t xml:space="preserve">resubmit the </w:t>
      </w:r>
      <w:r w:rsidRPr="7683E397" w:rsidR="008C206C">
        <w:rPr>
          <w:rFonts w:ascii="Palatino Linotype" w:hAnsi="Palatino Linotype" w:eastAsia="Palatino Linotype"/>
          <w:sz w:val="24"/>
          <w:szCs w:val="24"/>
        </w:rPr>
        <w:t>revised guidance document as</w:t>
      </w:r>
      <w:r w:rsidRPr="7683E397" w:rsidR="001869CC">
        <w:rPr>
          <w:rFonts w:ascii="Palatino Linotype" w:hAnsi="Palatino Linotype" w:eastAsia="Palatino Linotype"/>
          <w:sz w:val="24"/>
          <w:szCs w:val="24"/>
        </w:rPr>
        <w:t xml:space="preserve"> a Tier 1 advice letter </w:t>
      </w:r>
      <w:r w:rsidRPr="7683E397" w:rsidR="008C206C">
        <w:rPr>
          <w:rFonts w:ascii="Palatino Linotype" w:hAnsi="Palatino Linotype" w:eastAsia="Palatino Linotype"/>
          <w:sz w:val="24"/>
          <w:szCs w:val="24"/>
        </w:rPr>
        <w:t>for approval.</w:t>
      </w:r>
    </w:p>
    <w:p w:rsidRPr="00D865A9" w:rsidR="000A703B" w:rsidP="4BA7214B" w:rsidRDefault="000A703B" w14:paraId="02890CD9"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C160E3" w:rsidR="00C160E3" w:rsidP="00C160E3" w:rsidRDefault="00C160E3" w14:paraId="73EB0239"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C160E3" w:rsidR="00C160E3" w:rsidP="00C160E3" w:rsidRDefault="00C160E3" w14:paraId="19C12A50"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C160E3">
        <w:rPr>
          <w:rFonts w:ascii="Palatino Linotype" w:hAnsi="Palatino Linotype" w:eastAsia="Palatino Linotype"/>
          <w:sz w:val="24"/>
          <w:szCs w:val="24"/>
        </w:rPr>
        <w:t>This Resolution is effective today.</w:t>
      </w:r>
    </w:p>
    <w:p w:rsidRPr="00C160E3" w:rsidR="00C160E3" w:rsidP="00C160E3" w:rsidRDefault="00C160E3" w14:paraId="2280FE3B"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C160E3" w:rsidR="00C160E3" w:rsidP="00C160E3" w:rsidRDefault="00C160E3" w14:paraId="49A5D5A1"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C160E3" w:rsidR="00C160E3" w:rsidP="00C160E3" w:rsidRDefault="00C160E3" w14:paraId="7A01642A" w14:textId="33CCA145">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C160E3">
        <w:rPr>
          <w:rFonts w:ascii="Palatino Linotype" w:hAnsi="Palatino Linotype" w:eastAsia="Palatino Linotype"/>
          <w:sz w:val="24"/>
          <w:szCs w:val="24"/>
        </w:rPr>
        <w:t>The foregoing resolution was duly introduced, passed and adopted at a conference of the Public Utilities Commission of the State of California held on J</w:t>
      </w:r>
      <w:r>
        <w:rPr>
          <w:rFonts w:ascii="Palatino Linotype" w:hAnsi="Palatino Linotype" w:eastAsia="Palatino Linotype"/>
          <w:sz w:val="24"/>
          <w:szCs w:val="24"/>
        </w:rPr>
        <w:t>uly</w:t>
      </w:r>
      <w:r w:rsidRPr="00C160E3">
        <w:rPr>
          <w:rFonts w:ascii="Palatino Linotype" w:hAnsi="Palatino Linotype" w:eastAsia="Palatino Linotype"/>
          <w:sz w:val="24"/>
          <w:szCs w:val="24"/>
        </w:rPr>
        <w:t xml:space="preserve"> 2</w:t>
      </w:r>
      <w:r>
        <w:rPr>
          <w:rFonts w:ascii="Palatino Linotype" w:hAnsi="Palatino Linotype" w:eastAsia="Palatino Linotype"/>
          <w:sz w:val="24"/>
          <w:szCs w:val="24"/>
        </w:rPr>
        <w:t>4</w:t>
      </w:r>
      <w:r w:rsidRPr="00C160E3">
        <w:rPr>
          <w:rFonts w:ascii="Palatino Linotype" w:hAnsi="Palatino Linotype" w:eastAsia="Palatino Linotype"/>
          <w:sz w:val="24"/>
          <w:szCs w:val="24"/>
        </w:rPr>
        <w:t>, 2025; the following Commissioners voting favorably thereon:</w:t>
      </w:r>
    </w:p>
    <w:p w:rsidRPr="00C160E3" w:rsidR="00C160E3" w:rsidP="00C160E3" w:rsidRDefault="00C160E3" w14:paraId="226CA7EE"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C160E3" w:rsidR="00C160E3" w:rsidP="00C160E3" w:rsidRDefault="00C160E3" w14:paraId="3D7314ED"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C160E3" w:rsidR="00C160E3" w:rsidP="00C160E3" w:rsidRDefault="00C160E3" w14:paraId="02F69C2C" w14:textId="77777777">
      <w:pPr>
        <w:keepNext/>
        <w:ind w:left="4230"/>
        <w:rPr>
          <w:rFonts w:ascii="Palatino Linotype" w:hAnsi="Palatino Linotype" w:eastAsia="Palatino Linotype"/>
          <w:sz w:val="24"/>
          <w:szCs w:val="24"/>
        </w:rPr>
      </w:pPr>
      <w:r w:rsidRPr="00C160E3">
        <w:rPr>
          <w:rFonts w:ascii="Palatino Linotype" w:hAnsi="Palatino Linotype" w:eastAsia="Palatino Linotype"/>
          <w:sz w:val="24"/>
          <w:szCs w:val="24"/>
        </w:rPr>
        <w:t xml:space="preserve">Commissioner Signature blocks to be added </w:t>
      </w:r>
    </w:p>
    <w:p w:rsidRPr="00C160E3" w:rsidR="00C160E3" w:rsidP="00C160E3" w:rsidRDefault="00C160E3" w14:paraId="49D1EFD1" w14:textId="77777777">
      <w:pPr>
        <w:keepNext/>
        <w:ind w:left="4230"/>
        <w:rPr>
          <w:rFonts w:ascii="Palatino Linotype" w:hAnsi="Palatino Linotype" w:eastAsia="Palatino Linotype"/>
          <w:sz w:val="24"/>
          <w:szCs w:val="24"/>
        </w:rPr>
      </w:pPr>
      <w:r w:rsidRPr="00C160E3">
        <w:rPr>
          <w:rFonts w:ascii="Palatino Linotype" w:hAnsi="Palatino Linotype" w:eastAsia="Palatino Linotype"/>
          <w:sz w:val="24"/>
          <w:szCs w:val="24"/>
        </w:rPr>
        <w:t>upon adoption of the resolution</w:t>
      </w:r>
    </w:p>
    <w:p w:rsidRPr="00C160E3" w:rsidR="00C160E3" w:rsidP="00C160E3" w:rsidRDefault="00C160E3" w14:paraId="15EA08BC"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C160E3" w:rsidR="00C160E3" w:rsidP="00C160E3" w:rsidRDefault="00C160E3" w14:paraId="4E5DDCAD"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D865A9" w:rsidR="00CF17DE" w:rsidP="00C160E3" w:rsidRDefault="00C160E3" w14:paraId="363F8E7E" w14:textId="70D15EC8">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C160E3">
        <w:rPr>
          <w:rFonts w:ascii="Palatino Linotype" w:hAnsi="Palatino Linotype" w:eastAsia="Palatino Linotype"/>
          <w:sz w:val="24"/>
          <w:szCs w:val="24"/>
        </w:rPr>
        <w:t>Dated Ju</w:t>
      </w:r>
      <w:r>
        <w:rPr>
          <w:rFonts w:ascii="Palatino Linotype" w:hAnsi="Palatino Linotype" w:eastAsia="Palatino Linotype"/>
          <w:sz w:val="24"/>
          <w:szCs w:val="24"/>
        </w:rPr>
        <w:t>ly</w:t>
      </w:r>
      <w:r w:rsidRPr="00C160E3">
        <w:rPr>
          <w:rFonts w:ascii="Palatino Linotype" w:hAnsi="Palatino Linotype" w:eastAsia="Palatino Linotype"/>
          <w:sz w:val="24"/>
          <w:szCs w:val="24"/>
        </w:rPr>
        <w:t xml:space="preserve"> 2</w:t>
      </w:r>
      <w:r>
        <w:rPr>
          <w:rFonts w:ascii="Palatino Linotype" w:hAnsi="Palatino Linotype" w:eastAsia="Palatino Linotype"/>
          <w:sz w:val="24"/>
          <w:szCs w:val="24"/>
        </w:rPr>
        <w:t>4</w:t>
      </w:r>
      <w:r w:rsidRPr="00C160E3">
        <w:rPr>
          <w:rFonts w:ascii="Palatino Linotype" w:hAnsi="Palatino Linotype" w:eastAsia="Palatino Linotype"/>
          <w:sz w:val="24"/>
          <w:szCs w:val="24"/>
        </w:rPr>
        <w:t xml:space="preserve">, 2025, at </w:t>
      </w:r>
      <w:r w:rsidR="00F06469">
        <w:rPr>
          <w:rFonts w:ascii="Palatino Linotype" w:hAnsi="Palatino Linotype" w:eastAsia="Palatino Linotype"/>
          <w:sz w:val="24"/>
          <w:szCs w:val="24"/>
        </w:rPr>
        <w:t>San Francisco</w:t>
      </w:r>
      <w:r w:rsidRPr="00C160E3">
        <w:rPr>
          <w:rFonts w:ascii="Palatino Linotype" w:hAnsi="Palatino Linotype" w:eastAsia="Palatino Linotype"/>
          <w:sz w:val="24"/>
          <w:szCs w:val="24"/>
        </w:rPr>
        <w:t>, California.</w:t>
      </w:r>
      <w:r w:rsidRPr="00C160E3">
        <w:rPr>
          <w:rFonts w:ascii="Palatino Linotype" w:hAnsi="Palatino Linotype" w:eastAsia="Palatino Linotype"/>
          <w:sz w:val="24"/>
          <w:szCs w:val="24"/>
        </w:rPr>
        <w:tab/>
      </w:r>
    </w:p>
    <w:sectPr w:rsidRPr="00D865A9" w:rsidR="00CF17DE">
      <w:type w:val="continuous"/>
      <w:pgSz w:w="12240" w:h="15840" w:code="1"/>
      <w:pgMar w:top="1440" w:right="1440" w:bottom="1440" w:left="1440" w:header="720" w:footer="720" w:gutter="0"/>
      <w:cols w:space="720"/>
      <w:titlePg/>
    </w:sectPr>
    <w:p>
      <w:r>
        <w:t xml:space="preserve"/>
      </w:r>
    </w:p>
    <w:p>
      <w:r>
        <w:t xml:space="preserve">Attachment 1: </w:t>
      </w:r>
    </w:p>
    <w:p>
      <w:hyperlink w:history="true" r:id="R3931d96c30b14d4b">
        <w:r w:rsidRPr="00CB1292">
          <w:rPr>
            <w:rStyle w:val="Hyperlink"/>
            <w:color w:val="2E74B5" w:themeColor="accent1" w:themeShade="BF"/>
            <w:u w:val="single"/>
          </w:rPr>
          <w:t>E-5406 Draft Agenda Resolution (CalCCA Joint ALs - AVCE AL 15-E, et.al.)(Redline)</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80D1" w14:textId="77777777" w:rsidR="003B0271" w:rsidRDefault="003B0271">
      <w:r>
        <w:separator/>
      </w:r>
    </w:p>
  </w:endnote>
  <w:endnote w:type="continuationSeparator" w:id="0">
    <w:p w14:paraId="3EC7976F" w14:textId="77777777" w:rsidR="003B0271" w:rsidRDefault="003B0271">
      <w:r>
        <w:continuationSeparator/>
      </w:r>
    </w:p>
  </w:endnote>
  <w:endnote w:type="continuationNotice" w:id="1">
    <w:p w14:paraId="2192ECC1" w14:textId="77777777" w:rsidR="003B0271" w:rsidRDefault="003B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pitch w:val="variable"/>
    <w:sig w:usb0="20000A87" w:usb1="08000000" w:usb2="00000008" w:usb3="00000000" w:csb0="0000011F" w:csb1="00000000"/>
  </w:font>
  <w:font w:name="Helvetica">
    <w:panose1 w:val="020B0604020202020204"/>
    <w:charset w:val="00"/>
    <w:family w:val="auto"/>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1C50" w14:textId="77777777" w:rsidR="00022297" w:rsidRDefault="00022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18"/>
      </w:rPr>
      <w:id w:val="671694493"/>
      <w:docPartObj>
        <w:docPartGallery w:val="Page Numbers (Bottom of Page)"/>
        <w:docPartUnique/>
      </w:docPartObj>
    </w:sdtPr>
    <w:sdtEndPr>
      <w:rPr>
        <w:szCs w:val="24"/>
      </w:rPr>
    </w:sdtEndPr>
    <w:sdtContent>
      <w:p w14:paraId="3B45770E" w14:textId="1BF49253" w:rsidR="00B913F1" w:rsidRPr="00D865A9" w:rsidRDefault="00B913F1">
        <w:pPr>
          <w:pStyle w:val="Footer"/>
          <w:rPr>
            <w:rFonts w:ascii="Palatino Linotype" w:hAnsi="Palatino Linotype"/>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sz w:val="24"/>
            <w:szCs w:val="18"/>
          </w:rPr>
          <w:t>2</w:t>
        </w:r>
        <w:r w:rsidRPr="00D865A9">
          <w:rPr>
            <w:rFonts w:ascii="Palatino Linotype" w:hAnsi="Palatino Linotype"/>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3D63" w14:textId="6812E562" w:rsidR="00CF17DE" w:rsidRPr="001A1DB2" w:rsidRDefault="00022297" w:rsidP="00022297">
    <w:pPr>
      <w:pStyle w:val="Footer"/>
      <w:tabs>
        <w:tab w:val="clear" w:pos="4320"/>
        <w:tab w:val="center" w:pos="4680"/>
      </w:tabs>
      <w:jc w:val="left"/>
      <w:rPr>
        <w:rFonts w:ascii="Palatino Linotype" w:hAnsi="Palatino Linotype"/>
        <w:sz w:val="24"/>
        <w:szCs w:val="18"/>
      </w:rPr>
    </w:pPr>
    <w:r w:rsidRPr="00022297">
      <w:rPr>
        <w:rFonts w:ascii="Tahoma" w:hAnsi="Tahoma" w:cs="Tahoma"/>
        <w:sz w:val="18"/>
        <w:szCs w:val="18"/>
      </w:rPr>
      <w:t>573778736</w:t>
    </w:r>
    <w:r>
      <w:rP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0C4E" w14:textId="77777777" w:rsidR="003B0271" w:rsidRDefault="003B0271">
      <w:r>
        <w:separator/>
      </w:r>
    </w:p>
  </w:footnote>
  <w:footnote w:type="continuationSeparator" w:id="0">
    <w:p w14:paraId="3F3BBBCE" w14:textId="77777777" w:rsidR="003B0271" w:rsidRDefault="003B0271">
      <w:r>
        <w:continuationSeparator/>
      </w:r>
    </w:p>
  </w:footnote>
  <w:footnote w:type="continuationNotice" w:id="1">
    <w:p w14:paraId="3A2DF674" w14:textId="77777777" w:rsidR="003B0271" w:rsidRDefault="003B0271">
      <w:pPr>
        <w:rPr>
          <w:sz w:val="22"/>
        </w:rPr>
      </w:pPr>
    </w:p>
    <w:p w14:paraId="10548FCB" w14:textId="77777777" w:rsidR="003B0271" w:rsidRDefault="003B0271">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7F795FAB" w14:textId="68395ECD" w:rsidR="000C715C" w:rsidRPr="00FE3E36" w:rsidDel="0083321A" w:rsidRDefault="482A435B" w:rsidP="00FE3E36">
      <w:pPr>
        <w:pStyle w:val="FootnoteText"/>
        <w:numPr>
          <w:ilvl w:val="0"/>
          <w:numId w:val="0"/>
        </w:numPr>
        <w:spacing w:after="0"/>
        <w:ind w:left="360" w:hanging="360"/>
        <w:rPr>
          <w:rFonts w:ascii="Palatino Linotype" w:hAnsi="Palatino Linotype"/>
          <w:sz w:val="20"/>
        </w:rPr>
      </w:pPr>
      <w:r w:rsidRPr="00FE3E36">
        <w:rPr>
          <w:rFonts w:ascii="Palatino Linotype" w:hAnsi="Palatino Linotype"/>
          <w:sz w:val="20"/>
        </w:rPr>
        <w:t>D. 24-04-009 at pg. 2</w:t>
      </w:r>
    </w:p>
  </w:footnote>
  <w:footnote w:id="3">
    <w:p w14:paraId="69507F3D" w14:textId="55D84DE8" w:rsidR="00D06C18" w:rsidRPr="00FE3E36" w:rsidRDefault="00D06C18" w:rsidP="00C66468">
      <w:pPr>
        <w:pStyle w:val="FootnoteText"/>
        <w:numPr>
          <w:ilvl w:val="0"/>
          <w:numId w:val="0"/>
        </w:numPr>
        <w:spacing w:after="0"/>
        <w:ind w:left="360" w:hanging="360"/>
        <w:rPr>
          <w:rFonts w:ascii="Palatino Linotype" w:hAnsi="Palatino Linotype"/>
          <w:sz w:val="20"/>
        </w:rPr>
      </w:pPr>
      <w:r w:rsidRPr="00FE3E36">
        <w:rPr>
          <w:rStyle w:val="FootnoteReference"/>
          <w:rFonts w:ascii="Palatino Linotype" w:hAnsi="Palatino Linotype"/>
          <w:sz w:val="20"/>
        </w:rPr>
        <w:footnoteRef/>
      </w:r>
      <w:r w:rsidRPr="00FE3E36">
        <w:rPr>
          <w:rFonts w:ascii="Palatino Linotype" w:hAnsi="Palatino Linotype"/>
          <w:sz w:val="20"/>
        </w:rPr>
        <w:t xml:space="preserve"> </w:t>
      </w:r>
      <w:r w:rsidRPr="00FE3E36">
        <w:rPr>
          <w:rFonts w:ascii="Palatino Linotype" w:hAnsi="Palatino Linotype" w:cs="Palatino"/>
          <w:sz w:val="20"/>
        </w:rPr>
        <w:t>D.24-0</w:t>
      </w:r>
      <w:r w:rsidR="004C1210" w:rsidRPr="00FE3E36">
        <w:rPr>
          <w:rFonts w:ascii="Palatino Linotype" w:hAnsi="Palatino Linotype" w:cs="Palatino"/>
          <w:sz w:val="20"/>
        </w:rPr>
        <w:t>4</w:t>
      </w:r>
      <w:r w:rsidRPr="00FE3E36">
        <w:rPr>
          <w:rFonts w:ascii="Palatino Linotype" w:hAnsi="Palatino Linotype" w:cs="Palatino"/>
          <w:sz w:val="20"/>
        </w:rPr>
        <w:t>-009</w:t>
      </w:r>
      <w:r w:rsidR="00FC03DD" w:rsidRPr="00FE3E36">
        <w:rPr>
          <w:rFonts w:ascii="Palatino Linotype" w:hAnsi="Palatino Linotype" w:cs="Palatino"/>
          <w:sz w:val="20"/>
        </w:rPr>
        <w:t>, p. 112</w:t>
      </w:r>
      <w:r w:rsidRPr="00FE3E36">
        <w:rPr>
          <w:rFonts w:ascii="Palatino Linotype" w:hAnsi="Palatino Linotype" w:cs="Palatino"/>
          <w:sz w:val="20"/>
        </w:rPr>
        <w:t>.</w:t>
      </w:r>
    </w:p>
  </w:footnote>
  <w:footnote w:id="4">
    <w:p w14:paraId="0B5CFF64" w14:textId="6BB3EA51" w:rsidR="4EE7B610" w:rsidRPr="00FE3E36" w:rsidRDefault="4EE7B610" w:rsidP="4EE7B610">
      <w:pPr>
        <w:pStyle w:val="FootnoteText"/>
        <w:numPr>
          <w:ilvl w:val="0"/>
          <w:numId w:val="0"/>
        </w:numPr>
        <w:rPr>
          <w:rFonts w:ascii="Palatino Linotype" w:hAnsi="Palatino Linotype"/>
          <w:sz w:val="20"/>
        </w:rPr>
      </w:pPr>
      <w:r w:rsidRPr="00FE3E36">
        <w:rPr>
          <w:rStyle w:val="FootnoteReference"/>
          <w:rFonts w:ascii="Palatino Linotype" w:hAnsi="Palatino Linotype"/>
          <w:sz w:val="20"/>
        </w:rPr>
        <w:footnoteRef/>
      </w:r>
      <w:r w:rsidRPr="00FE3E36">
        <w:rPr>
          <w:rFonts w:ascii="Palatino Linotype" w:hAnsi="Palatino Linotype"/>
          <w:sz w:val="20"/>
        </w:rPr>
        <w:t xml:space="preserve"> </w:t>
      </w:r>
      <w:r w:rsidRPr="00FE3E36">
        <w:rPr>
          <w:rFonts w:ascii="Palatino Linotype" w:hAnsi="Palatino Linotype" w:cs="Palatino"/>
          <w:sz w:val="20"/>
        </w:rPr>
        <w:t xml:space="preserve">Consolidated AL 15-E is a consolidated AL on behalf of these CCAs: Apple Valley Choice Energy 15-E, Ava Community Energy 48-E, Central Coast Community Energy 41-E, Clean Energy Alliance 9-E, Clean Power Alliance 27-E, </w:t>
      </w:r>
      <w:proofErr w:type="spellStart"/>
      <w:r w:rsidRPr="00FE3E36">
        <w:rPr>
          <w:rFonts w:ascii="Palatino Linotype" w:hAnsi="Palatino Linotype" w:cs="Palatino"/>
          <w:sz w:val="20"/>
        </w:rPr>
        <w:t>CleanPowerSF</w:t>
      </w:r>
      <w:proofErr w:type="spellEnd"/>
      <w:r w:rsidRPr="00FE3E36">
        <w:rPr>
          <w:rFonts w:ascii="Palatino Linotype" w:hAnsi="Palatino Linotype" w:cs="Palatino"/>
          <w:sz w:val="20"/>
        </w:rPr>
        <w:t xml:space="preserve"> 29-E, Desert Community Energy 10-E, Energy for Palmdale’s Independent Choice 6-E, Lancaster Energy 28-E, Marin Clean Energy 78-E, Orange County Power Authority 9-E, Peninsula Clean Energy 34-E, Pico Rivera Innovative Municipal Energy 23-E, Pioneer Community Energy 19-E, Pomona Choice Energy 10-E, Rancho Mirage Energy Authority 13-E, Redwood Coast Energy Authority 21-E, San Diego Community Power 20-E, San Jacinto Power 21-E, San Jose Clean Energy 35-E, Santa Barbara Clean Energy 6-E, Silicon Valley Clean Energy 32-E, Sonoma Clean </w:t>
      </w:r>
      <w:r w:rsidR="0036054E">
        <w:rPr>
          <w:rFonts w:ascii="Palatino Linotype" w:hAnsi="Palatino Linotype" w:cs="Palatino"/>
          <w:sz w:val="20"/>
        </w:rPr>
        <w:br/>
      </w:r>
      <w:r w:rsidRPr="00FE3E36">
        <w:rPr>
          <w:rFonts w:ascii="Palatino Linotype" w:hAnsi="Palatino Linotype" w:cs="Palatino"/>
          <w:sz w:val="20"/>
        </w:rPr>
        <w:t>Power 23-E, and Valley Clean Energy 18-E.</w:t>
      </w:r>
      <w:r w:rsidRPr="00FE3E36">
        <w:rPr>
          <w:rFonts w:ascii="Palatino Linotype" w:hAnsi="Palatino Linotype"/>
          <w:sz w:val="20"/>
        </w:rPr>
        <w:t xml:space="preserve"> </w:t>
      </w:r>
    </w:p>
  </w:footnote>
  <w:footnote w:id="5">
    <w:p w14:paraId="7DA36736" w14:textId="7B25FEB7" w:rsidR="49738060" w:rsidRPr="00FE3E36" w:rsidRDefault="49738060" w:rsidP="00E506DE">
      <w:pPr>
        <w:pStyle w:val="FootnoteText"/>
        <w:numPr>
          <w:ilvl w:val="0"/>
          <w:numId w:val="0"/>
        </w:numPr>
        <w:rPr>
          <w:rFonts w:ascii="Palatino Linotype" w:hAnsi="Palatino Linotype"/>
          <w:sz w:val="20"/>
        </w:rPr>
      </w:pPr>
      <w:r w:rsidRPr="00FE3E36">
        <w:rPr>
          <w:rStyle w:val="FootnoteReference"/>
          <w:rFonts w:ascii="Palatino Linotype" w:hAnsi="Palatino Linotype"/>
          <w:sz w:val="20"/>
        </w:rPr>
        <w:footnoteRef/>
      </w:r>
      <w:r w:rsidRPr="00FE3E36">
        <w:rPr>
          <w:rFonts w:ascii="Palatino Linotype" w:hAnsi="Palatino Linotype"/>
          <w:sz w:val="20"/>
        </w:rPr>
        <w:t xml:space="preserve"> See CalCCA Consolidated Advice Letter, filed July 1</w:t>
      </w:r>
      <w:r w:rsidR="00605C73">
        <w:rPr>
          <w:rFonts w:ascii="Palatino Linotype" w:hAnsi="Palatino Linotype"/>
          <w:sz w:val="20"/>
        </w:rPr>
        <w:t>,</w:t>
      </w:r>
      <w:r w:rsidRPr="00FE3E36">
        <w:rPr>
          <w:rFonts w:ascii="Palatino Linotype" w:hAnsi="Palatino Linotype"/>
          <w:sz w:val="20"/>
        </w:rPr>
        <w:t xml:space="preserve"> 2024, Appendix A at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B200" w14:textId="77777777" w:rsidR="00022297" w:rsidRDefault="00022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D349" w14:textId="27393793" w:rsidR="00CF17DE" w:rsidRPr="00F06469" w:rsidRDefault="007F2DAA" w:rsidP="21AB89FC">
    <w:pPr>
      <w:pStyle w:val="Header"/>
      <w:tabs>
        <w:tab w:val="clear" w:pos="4320"/>
        <w:tab w:val="clear" w:pos="8640"/>
        <w:tab w:val="center" w:pos="4680"/>
        <w:tab w:val="right" w:pos="9180"/>
      </w:tabs>
      <w:spacing w:line="259" w:lineRule="auto"/>
      <w:rPr>
        <w:rFonts w:ascii="Palatino Linotype" w:hAnsi="Palatino Linotype"/>
        <w:sz w:val="24"/>
        <w:szCs w:val="24"/>
      </w:rPr>
    </w:pPr>
    <w:r w:rsidRPr="00F06469">
      <w:rPr>
        <w:rFonts w:ascii="Palatino Linotype" w:hAnsi="Palatino Linotype"/>
        <w:sz w:val="24"/>
        <w:szCs w:val="24"/>
      </w:rPr>
      <w:t>ED/</w:t>
    </w:r>
    <w:r w:rsidR="72804CF1" w:rsidRPr="00F06469">
      <w:rPr>
        <w:rFonts w:ascii="Palatino Linotype" w:hAnsi="Palatino Linotype"/>
        <w:sz w:val="24"/>
        <w:szCs w:val="24"/>
      </w:rPr>
      <w:t>Resolution E-5406</w:t>
    </w:r>
    <w:r w:rsidR="00643218" w:rsidRPr="00F06469">
      <w:rPr>
        <w:rFonts w:ascii="Palatino Linotype" w:hAnsi="Palatino Linotype"/>
        <w:sz w:val="24"/>
        <w:szCs w:val="24"/>
      </w:rPr>
      <w:tab/>
    </w:r>
    <w:r w:rsidRPr="00F06469">
      <w:rPr>
        <w:rFonts w:ascii="Palatino Linotype" w:hAnsi="Palatino Linotype"/>
        <w:sz w:val="24"/>
        <w:szCs w:val="24"/>
      </w:rPr>
      <w:t>DRAFT</w:t>
    </w:r>
    <w:r w:rsidR="00F23981" w:rsidRPr="00F06469">
      <w:rPr>
        <w:rFonts w:ascii="Palatino Linotype" w:hAnsi="Palatino Linotype"/>
        <w:sz w:val="24"/>
        <w:szCs w:val="24"/>
      </w:rPr>
      <w:tab/>
      <w:t xml:space="preserve"> July</w:t>
    </w:r>
    <w:r w:rsidR="72804CF1" w:rsidRPr="00F06469">
      <w:rPr>
        <w:rFonts w:ascii="Palatino Linotype" w:hAnsi="Palatino Linotype"/>
        <w:sz w:val="24"/>
        <w:szCs w:val="24"/>
      </w:rPr>
      <w:t xml:space="preserve"> 24, 2025</w:t>
    </w:r>
  </w:p>
  <w:p w14:paraId="279E5C15" w14:textId="476E8465" w:rsidR="61C943AB" w:rsidRPr="00F06469" w:rsidRDefault="00B41CCB" w:rsidP="3C4C9ED8">
    <w:pPr>
      <w:pStyle w:val="Header"/>
      <w:tabs>
        <w:tab w:val="clear" w:pos="4320"/>
        <w:tab w:val="clear" w:pos="8640"/>
        <w:tab w:val="right" w:pos="9180"/>
      </w:tabs>
      <w:rPr>
        <w:rFonts w:ascii="Palatino Linotype" w:hAnsi="Palatino Linotype"/>
        <w:sz w:val="24"/>
        <w:szCs w:val="24"/>
      </w:rPr>
    </w:pPr>
    <w:r w:rsidRPr="00F06469">
      <w:rPr>
        <w:rFonts w:ascii="Palatino Linotype" w:hAnsi="Palatino Linotype"/>
        <w:sz w:val="24"/>
        <w:szCs w:val="24"/>
      </w:rPr>
      <w:t xml:space="preserve">CalCCA </w:t>
    </w:r>
    <w:r w:rsidR="72804CF1" w:rsidRPr="00F06469">
      <w:rPr>
        <w:rFonts w:ascii="Palatino Linotype" w:hAnsi="Palatino Linotype"/>
        <w:sz w:val="24"/>
        <w:szCs w:val="24"/>
      </w:rPr>
      <w:t>Joint AL</w:t>
    </w:r>
    <w:r w:rsidR="00DB456E" w:rsidRPr="00F06469">
      <w:rPr>
        <w:rFonts w:ascii="Palatino Linotype" w:hAnsi="Palatino Linotype"/>
        <w:sz w:val="24"/>
        <w:szCs w:val="24"/>
      </w:rPr>
      <w:t>s (AVCE AL 15-E</w:t>
    </w:r>
    <w:r w:rsidR="007338DA" w:rsidRPr="00F06469">
      <w:rPr>
        <w:rFonts w:ascii="Palatino Linotype" w:hAnsi="Palatino Linotype"/>
        <w:sz w:val="24"/>
        <w:szCs w:val="24"/>
      </w:rPr>
      <w:t>, et. al.)</w:t>
    </w:r>
    <w:r w:rsidR="72804CF1" w:rsidRPr="00F06469">
      <w:rPr>
        <w:rFonts w:ascii="Palatino Linotype" w:hAnsi="Palatino Linotype"/>
        <w:sz w:val="24"/>
        <w:szCs w:val="24"/>
      </w:rPr>
      <w:t>/J</w:t>
    </w:r>
    <w:r w:rsidR="00630E79" w:rsidRPr="00F06469">
      <w:rPr>
        <w:rFonts w:ascii="Palatino Linotype" w:hAnsi="Palatino Linotype"/>
        <w:sz w:val="24"/>
        <w:szCs w:val="24"/>
      </w:rPr>
      <w:t>U</w:t>
    </w:r>
    <w:r w:rsidR="72804CF1" w:rsidRPr="00F06469">
      <w:rPr>
        <w:rFonts w:ascii="Palatino Linotype" w:hAnsi="Palatino Linotype"/>
        <w:sz w:val="24"/>
        <w:szCs w:val="24"/>
      </w:rPr>
      <w:t xml:space="preserve">B </w:t>
    </w:r>
  </w:p>
  <w:p w14:paraId="013F4CD4" w14:textId="77777777" w:rsidR="00CF17DE" w:rsidRPr="00D865A9" w:rsidRDefault="00CF17DE">
    <w:pPr>
      <w:pStyle w:val="Header"/>
      <w:rPr>
        <w:rFonts w:ascii="Palatino Linotype" w:hAnsi="Palatino Linotype"/>
        <w:sz w:val="24"/>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F806" w14:textId="77777777" w:rsidR="00CF17DE" w:rsidRPr="00F705C8" w:rsidRDefault="00CF17DE" w:rsidP="003F6E5A">
    <w:pPr>
      <w:pStyle w:val="Header"/>
      <w:jc w:val="center"/>
      <w:rPr>
        <w:rFonts w:ascii="Palatino Linotype" w:hAnsi="Palatino Linotype"/>
        <w:sz w:val="24"/>
        <w:szCs w:val="24"/>
      </w:rPr>
    </w:pPr>
    <w:r w:rsidRPr="00F705C8">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BB7"/>
    <w:multiLevelType w:val="hybridMultilevel"/>
    <w:tmpl w:val="09069BC8"/>
    <w:lvl w:ilvl="0" w:tplc="CAB65B2C">
      <w:start w:val="1"/>
      <w:numFmt w:val="decimal"/>
      <w:lvlText w:val="%1."/>
      <w:lvlJc w:val="left"/>
      <w:pPr>
        <w:ind w:left="1080" w:hanging="720"/>
      </w:pPr>
      <w:rPr>
        <w:rFonts w:ascii="Palatino Linotype" w:hAnsi="Palatino Linotyp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64287"/>
    <w:multiLevelType w:val="hybridMultilevel"/>
    <w:tmpl w:val="9EC8CDDA"/>
    <w:lvl w:ilvl="0" w:tplc="9904CE46">
      <w:start w:val="1"/>
      <w:numFmt w:val="decimal"/>
      <w:lvlText w:val="%1."/>
      <w:lvlJc w:val="lef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0AC5386"/>
    <w:multiLevelType w:val="hybridMultilevel"/>
    <w:tmpl w:val="FFFFFFFF"/>
    <w:lvl w:ilvl="0" w:tplc="7E70255E">
      <w:start w:val="1"/>
      <w:numFmt w:val="decimal"/>
      <w:lvlText w:val="%1."/>
      <w:lvlJc w:val="left"/>
      <w:pPr>
        <w:ind w:left="720" w:hanging="360"/>
      </w:pPr>
    </w:lvl>
    <w:lvl w:ilvl="1" w:tplc="E13EA146">
      <w:start w:val="1"/>
      <w:numFmt w:val="lowerLetter"/>
      <w:lvlText w:val="%2."/>
      <w:lvlJc w:val="left"/>
      <w:pPr>
        <w:ind w:left="1440" w:hanging="360"/>
      </w:pPr>
    </w:lvl>
    <w:lvl w:ilvl="2" w:tplc="AA2E1AAC">
      <w:start w:val="1"/>
      <w:numFmt w:val="lowerRoman"/>
      <w:lvlText w:val="%3."/>
      <w:lvlJc w:val="right"/>
      <w:pPr>
        <w:ind w:left="2160" w:hanging="180"/>
      </w:pPr>
    </w:lvl>
    <w:lvl w:ilvl="3" w:tplc="81A050A0">
      <w:start w:val="1"/>
      <w:numFmt w:val="decimal"/>
      <w:lvlText w:val="%4."/>
      <w:lvlJc w:val="left"/>
      <w:pPr>
        <w:ind w:left="2880" w:hanging="360"/>
      </w:pPr>
    </w:lvl>
    <w:lvl w:ilvl="4" w:tplc="944E1882">
      <w:start w:val="1"/>
      <w:numFmt w:val="lowerLetter"/>
      <w:lvlText w:val="%5."/>
      <w:lvlJc w:val="left"/>
      <w:pPr>
        <w:ind w:left="3600" w:hanging="360"/>
      </w:pPr>
    </w:lvl>
    <w:lvl w:ilvl="5" w:tplc="B422FFB4">
      <w:start w:val="1"/>
      <w:numFmt w:val="lowerRoman"/>
      <w:lvlText w:val="%6."/>
      <w:lvlJc w:val="right"/>
      <w:pPr>
        <w:ind w:left="4320" w:hanging="180"/>
      </w:pPr>
    </w:lvl>
    <w:lvl w:ilvl="6" w:tplc="3014B7D8">
      <w:start w:val="1"/>
      <w:numFmt w:val="decimal"/>
      <w:lvlText w:val="%7."/>
      <w:lvlJc w:val="left"/>
      <w:pPr>
        <w:ind w:left="5040" w:hanging="360"/>
      </w:pPr>
    </w:lvl>
    <w:lvl w:ilvl="7" w:tplc="5C407F14">
      <w:start w:val="1"/>
      <w:numFmt w:val="lowerLetter"/>
      <w:lvlText w:val="%8."/>
      <w:lvlJc w:val="left"/>
      <w:pPr>
        <w:ind w:left="5760" w:hanging="360"/>
      </w:pPr>
    </w:lvl>
    <w:lvl w:ilvl="8" w:tplc="A704CDD0">
      <w:start w:val="1"/>
      <w:numFmt w:val="lowerRoman"/>
      <w:lvlText w:val="%9."/>
      <w:lvlJc w:val="right"/>
      <w:pPr>
        <w:ind w:left="6480" w:hanging="180"/>
      </w:pPr>
    </w:lvl>
  </w:abstractNum>
  <w:abstractNum w:abstractNumId="6" w15:restartNumberingAfterBreak="0">
    <w:nsid w:val="12B04565"/>
    <w:multiLevelType w:val="hybridMultilevel"/>
    <w:tmpl w:val="FFFFFFFF"/>
    <w:lvl w:ilvl="0" w:tplc="BF20B5B6">
      <w:start w:val="1"/>
      <w:numFmt w:val="bullet"/>
      <w:lvlText w:val=""/>
      <w:lvlJc w:val="left"/>
      <w:pPr>
        <w:ind w:left="720" w:hanging="360"/>
      </w:pPr>
      <w:rPr>
        <w:rFonts w:ascii="Symbol" w:hAnsi="Symbol" w:hint="default"/>
      </w:rPr>
    </w:lvl>
    <w:lvl w:ilvl="1" w:tplc="82465850">
      <w:start w:val="1"/>
      <w:numFmt w:val="bullet"/>
      <w:lvlText w:val="o"/>
      <w:lvlJc w:val="left"/>
      <w:pPr>
        <w:ind w:left="1440" w:hanging="360"/>
      </w:pPr>
      <w:rPr>
        <w:rFonts w:ascii="Courier New" w:hAnsi="Courier New" w:hint="default"/>
      </w:rPr>
    </w:lvl>
    <w:lvl w:ilvl="2" w:tplc="65B43818">
      <w:start w:val="1"/>
      <w:numFmt w:val="bullet"/>
      <w:lvlText w:val=""/>
      <w:lvlJc w:val="left"/>
      <w:pPr>
        <w:ind w:left="2160" w:hanging="360"/>
      </w:pPr>
      <w:rPr>
        <w:rFonts w:ascii="Wingdings" w:hAnsi="Wingdings" w:hint="default"/>
      </w:rPr>
    </w:lvl>
    <w:lvl w:ilvl="3" w:tplc="7DD6DC8E">
      <w:start w:val="1"/>
      <w:numFmt w:val="bullet"/>
      <w:lvlText w:val=""/>
      <w:lvlJc w:val="left"/>
      <w:pPr>
        <w:ind w:left="2880" w:hanging="360"/>
      </w:pPr>
      <w:rPr>
        <w:rFonts w:ascii="Symbol" w:hAnsi="Symbol" w:hint="default"/>
      </w:rPr>
    </w:lvl>
    <w:lvl w:ilvl="4" w:tplc="E5DCB560">
      <w:start w:val="1"/>
      <w:numFmt w:val="bullet"/>
      <w:lvlText w:val="o"/>
      <w:lvlJc w:val="left"/>
      <w:pPr>
        <w:ind w:left="3600" w:hanging="360"/>
      </w:pPr>
      <w:rPr>
        <w:rFonts w:ascii="Courier New" w:hAnsi="Courier New" w:hint="default"/>
      </w:rPr>
    </w:lvl>
    <w:lvl w:ilvl="5" w:tplc="D2DA9BE4">
      <w:start w:val="1"/>
      <w:numFmt w:val="bullet"/>
      <w:lvlText w:val=""/>
      <w:lvlJc w:val="left"/>
      <w:pPr>
        <w:ind w:left="4320" w:hanging="360"/>
      </w:pPr>
      <w:rPr>
        <w:rFonts w:ascii="Wingdings" w:hAnsi="Wingdings" w:hint="default"/>
      </w:rPr>
    </w:lvl>
    <w:lvl w:ilvl="6" w:tplc="FB241700">
      <w:start w:val="1"/>
      <w:numFmt w:val="bullet"/>
      <w:lvlText w:val=""/>
      <w:lvlJc w:val="left"/>
      <w:pPr>
        <w:ind w:left="5040" w:hanging="360"/>
      </w:pPr>
      <w:rPr>
        <w:rFonts w:ascii="Symbol" w:hAnsi="Symbol" w:hint="default"/>
      </w:rPr>
    </w:lvl>
    <w:lvl w:ilvl="7" w:tplc="DC1CA7C6">
      <w:start w:val="1"/>
      <w:numFmt w:val="bullet"/>
      <w:lvlText w:val="o"/>
      <w:lvlJc w:val="left"/>
      <w:pPr>
        <w:ind w:left="5760" w:hanging="360"/>
      </w:pPr>
      <w:rPr>
        <w:rFonts w:ascii="Courier New" w:hAnsi="Courier New" w:hint="default"/>
      </w:rPr>
    </w:lvl>
    <w:lvl w:ilvl="8" w:tplc="FC8639EC">
      <w:start w:val="1"/>
      <w:numFmt w:val="bullet"/>
      <w:lvlText w:val=""/>
      <w:lvlJc w:val="left"/>
      <w:pPr>
        <w:ind w:left="6480" w:hanging="360"/>
      </w:pPr>
      <w:rPr>
        <w:rFonts w:ascii="Wingdings" w:hAnsi="Wingdings" w:hint="default"/>
      </w:rPr>
    </w:lvl>
  </w:abstractNum>
  <w:abstractNum w:abstractNumId="7" w15:restartNumberingAfterBreak="0">
    <w:nsid w:val="1460EC53"/>
    <w:multiLevelType w:val="hybridMultilevel"/>
    <w:tmpl w:val="FFFFFFFF"/>
    <w:lvl w:ilvl="0" w:tplc="3C529004">
      <w:start w:val="1"/>
      <w:numFmt w:val="decimal"/>
      <w:lvlText w:val="%1."/>
      <w:lvlJc w:val="left"/>
      <w:pPr>
        <w:ind w:left="1080" w:hanging="360"/>
      </w:pPr>
    </w:lvl>
    <w:lvl w:ilvl="1" w:tplc="8FB6BEAA">
      <w:start w:val="1"/>
      <w:numFmt w:val="lowerLetter"/>
      <w:lvlText w:val="%2."/>
      <w:lvlJc w:val="left"/>
      <w:pPr>
        <w:ind w:left="1800" w:hanging="360"/>
      </w:pPr>
    </w:lvl>
    <w:lvl w:ilvl="2" w:tplc="10EA2D98">
      <w:start w:val="1"/>
      <w:numFmt w:val="lowerRoman"/>
      <w:lvlText w:val="%3."/>
      <w:lvlJc w:val="right"/>
      <w:pPr>
        <w:ind w:left="2520" w:hanging="180"/>
      </w:pPr>
    </w:lvl>
    <w:lvl w:ilvl="3" w:tplc="AD2043DE">
      <w:start w:val="1"/>
      <w:numFmt w:val="decimal"/>
      <w:lvlText w:val="%4."/>
      <w:lvlJc w:val="left"/>
      <w:pPr>
        <w:ind w:left="3240" w:hanging="360"/>
      </w:pPr>
    </w:lvl>
    <w:lvl w:ilvl="4" w:tplc="1BAE3572">
      <w:start w:val="1"/>
      <w:numFmt w:val="lowerLetter"/>
      <w:lvlText w:val="%5."/>
      <w:lvlJc w:val="left"/>
      <w:pPr>
        <w:ind w:left="3960" w:hanging="360"/>
      </w:pPr>
    </w:lvl>
    <w:lvl w:ilvl="5" w:tplc="CEC62BEE">
      <w:start w:val="1"/>
      <w:numFmt w:val="lowerRoman"/>
      <w:lvlText w:val="%6."/>
      <w:lvlJc w:val="right"/>
      <w:pPr>
        <w:ind w:left="4680" w:hanging="180"/>
      </w:pPr>
    </w:lvl>
    <w:lvl w:ilvl="6" w:tplc="ACC69DB8">
      <w:start w:val="1"/>
      <w:numFmt w:val="decimal"/>
      <w:lvlText w:val="%7."/>
      <w:lvlJc w:val="left"/>
      <w:pPr>
        <w:ind w:left="5400" w:hanging="360"/>
      </w:pPr>
    </w:lvl>
    <w:lvl w:ilvl="7" w:tplc="3924A4C2">
      <w:start w:val="1"/>
      <w:numFmt w:val="lowerLetter"/>
      <w:lvlText w:val="%8."/>
      <w:lvlJc w:val="left"/>
      <w:pPr>
        <w:ind w:left="6120" w:hanging="360"/>
      </w:pPr>
    </w:lvl>
    <w:lvl w:ilvl="8" w:tplc="3F644680">
      <w:start w:val="1"/>
      <w:numFmt w:val="lowerRoman"/>
      <w:lvlText w:val="%9."/>
      <w:lvlJc w:val="right"/>
      <w:pPr>
        <w:ind w:left="6840" w:hanging="180"/>
      </w:pPr>
    </w:lvl>
  </w:abstractNum>
  <w:abstractNum w:abstractNumId="8"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10770"/>
    <w:multiLevelType w:val="hybridMultilevel"/>
    <w:tmpl w:val="E05A777C"/>
    <w:lvl w:ilvl="0" w:tplc="74FC8086">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2037FA"/>
    <w:multiLevelType w:val="hybridMultilevel"/>
    <w:tmpl w:val="C2DC2904"/>
    <w:lvl w:ilvl="0" w:tplc="04090001">
      <w:start w:val="1"/>
      <w:numFmt w:val="bullet"/>
      <w:lvlText w:val=""/>
      <w:lvlJc w:val="left"/>
      <w:pPr>
        <w:ind w:left="720" w:hanging="360"/>
      </w:pPr>
      <w:rPr>
        <w:rFonts w:ascii="Symbol" w:hAnsi="Symbol" w:hint="default"/>
      </w:rPr>
    </w:lvl>
    <w:lvl w:ilvl="1" w:tplc="FA2AE436">
      <w:numFmt w:val="bullet"/>
      <w:lvlText w:val="•"/>
      <w:lvlJc w:val="left"/>
      <w:pPr>
        <w:ind w:left="1440" w:hanging="360"/>
      </w:pPr>
      <w:rPr>
        <w:rFonts w:ascii="Palatino Linotype" w:eastAsia="Palatino Linotype" w:hAnsi="Palatino Linotyp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22CC18C4"/>
    <w:multiLevelType w:val="hybridMultilevel"/>
    <w:tmpl w:val="84BE1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4200F1"/>
    <w:multiLevelType w:val="hybridMultilevel"/>
    <w:tmpl w:val="698CB4AC"/>
    <w:lvl w:ilvl="0" w:tplc="E7207E78">
      <w:numFmt w:val="bullet"/>
      <w:lvlText w:val="-"/>
      <w:lvlJc w:val="left"/>
      <w:pPr>
        <w:ind w:left="720" w:hanging="360"/>
      </w:pPr>
      <w:rPr>
        <w:rFonts w:ascii="Palatino Linotype" w:eastAsia="Palatino Linotype"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B12AE"/>
    <w:multiLevelType w:val="hybridMultilevel"/>
    <w:tmpl w:val="B464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B6514D"/>
    <w:multiLevelType w:val="hybridMultilevel"/>
    <w:tmpl w:val="D286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607BE"/>
    <w:multiLevelType w:val="hybridMultilevel"/>
    <w:tmpl w:val="772AE192"/>
    <w:lvl w:ilvl="0" w:tplc="1DF0C2B8">
      <w:start w:val="1"/>
      <w:numFmt w:val="bullet"/>
      <w:lvlText w:val="·"/>
      <w:lvlJc w:val="left"/>
      <w:pPr>
        <w:ind w:left="720" w:hanging="360"/>
      </w:pPr>
      <w:rPr>
        <w:rFonts w:ascii="Symbol" w:hAnsi="Symbol" w:hint="default"/>
      </w:rPr>
    </w:lvl>
    <w:lvl w:ilvl="1" w:tplc="82C07882">
      <w:start w:val="1"/>
      <w:numFmt w:val="bullet"/>
      <w:lvlText w:val="o"/>
      <w:lvlJc w:val="left"/>
      <w:pPr>
        <w:ind w:left="1440" w:hanging="360"/>
      </w:pPr>
      <w:rPr>
        <w:rFonts w:ascii="Courier New" w:hAnsi="Courier New" w:hint="default"/>
      </w:rPr>
    </w:lvl>
    <w:lvl w:ilvl="2" w:tplc="ABE01C7A">
      <w:start w:val="1"/>
      <w:numFmt w:val="bullet"/>
      <w:lvlText w:val=""/>
      <w:lvlJc w:val="left"/>
      <w:pPr>
        <w:ind w:left="2160" w:hanging="360"/>
      </w:pPr>
      <w:rPr>
        <w:rFonts w:ascii="Wingdings" w:hAnsi="Wingdings" w:hint="default"/>
      </w:rPr>
    </w:lvl>
    <w:lvl w:ilvl="3" w:tplc="E92E2906">
      <w:start w:val="1"/>
      <w:numFmt w:val="bullet"/>
      <w:lvlText w:val=""/>
      <w:lvlJc w:val="left"/>
      <w:pPr>
        <w:ind w:left="2880" w:hanging="360"/>
      </w:pPr>
      <w:rPr>
        <w:rFonts w:ascii="Symbol" w:hAnsi="Symbol" w:hint="default"/>
      </w:rPr>
    </w:lvl>
    <w:lvl w:ilvl="4" w:tplc="10AE2F64">
      <w:start w:val="1"/>
      <w:numFmt w:val="bullet"/>
      <w:lvlText w:val="o"/>
      <w:lvlJc w:val="left"/>
      <w:pPr>
        <w:ind w:left="3600" w:hanging="360"/>
      </w:pPr>
      <w:rPr>
        <w:rFonts w:ascii="Courier New" w:hAnsi="Courier New" w:hint="default"/>
      </w:rPr>
    </w:lvl>
    <w:lvl w:ilvl="5" w:tplc="798C6B34">
      <w:start w:val="1"/>
      <w:numFmt w:val="bullet"/>
      <w:lvlText w:val=""/>
      <w:lvlJc w:val="left"/>
      <w:pPr>
        <w:ind w:left="4320" w:hanging="360"/>
      </w:pPr>
      <w:rPr>
        <w:rFonts w:ascii="Wingdings" w:hAnsi="Wingdings" w:hint="default"/>
      </w:rPr>
    </w:lvl>
    <w:lvl w:ilvl="6" w:tplc="3B50EA0A">
      <w:start w:val="1"/>
      <w:numFmt w:val="bullet"/>
      <w:lvlText w:val=""/>
      <w:lvlJc w:val="left"/>
      <w:pPr>
        <w:ind w:left="5040" w:hanging="360"/>
      </w:pPr>
      <w:rPr>
        <w:rFonts w:ascii="Symbol" w:hAnsi="Symbol" w:hint="default"/>
      </w:rPr>
    </w:lvl>
    <w:lvl w:ilvl="7" w:tplc="44A276DE">
      <w:start w:val="1"/>
      <w:numFmt w:val="bullet"/>
      <w:lvlText w:val="o"/>
      <w:lvlJc w:val="left"/>
      <w:pPr>
        <w:ind w:left="5760" w:hanging="360"/>
      </w:pPr>
      <w:rPr>
        <w:rFonts w:ascii="Courier New" w:hAnsi="Courier New" w:hint="default"/>
      </w:rPr>
    </w:lvl>
    <w:lvl w:ilvl="8" w:tplc="7C682E76">
      <w:start w:val="1"/>
      <w:numFmt w:val="bullet"/>
      <w:lvlText w:val=""/>
      <w:lvlJc w:val="left"/>
      <w:pPr>
        <w:ind w:left="6480" w:hanging="360"/>
      </w:pPr>
      <w:rPr>
        <w:rFonts w:ascii="Wingdings" w:hAnsi="Wingdings" w:hint="default"/>
      </w:rPr>
    </w:lvl>
  </w:abstractNum>
  <w:abstractNum w:abstractNumId="18" w15:restartNumberingAfterBreak="0">
    <w:nsid w:val="343D546D"/>
    <w:multiLevelType w:val="hybridMultilevel"/>
    <w:tmpl w:val="411C31B0"/>
    <w:lvl w:ilvl="0" w:tplc="BBCC00B0">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AA16231"/>
    <w:multiLevelType w:val="hybridMultilevel"/>
    <w:tmpl w:val="954AC3F0"/>
    <w:lvl w:ilvl="0" w:tplc="4A0C3290">
      <w:start w:val="1"/>
      <w:numFmt w:val="bullet"/>
      <w:lvlText w:val="·"/>
      <w:lvlJc w:val="left"/>
      <w:pPr>
        <w:ind w:left="720" w:hanging="360"/>
      </w:pPr>
      <w:rPr>
        <w:rFonts w:ascii="Symbol" w:hAnsi="Symbol" w:hint="default"/>
      </w:rPr>
    </w:lvl>
    <w:lvl w:ilvl="1" w:tplc="3CD0474A">
      <w:start w:val="1"/>
      <w:numFmt w:val="bullet"/>
      <w:lvlText w:val="o"/>
      <w:lvlJc w:val="left"/>
      <w:pPr>
        <w:ind w:left="1440" w:hanging="360"/>
      </w:pPr>
      <w:rPr>
        <w:rFonts w:ascii="Courier New" w:hAnsi="Courier New" w:hint="default"/>
      </w:rPr>
    </w:lvl>
    <w:lvl w:ilvl="2" w:tplc="3D681224">
      <w:start w:val="1"/>
      <w:numFmt w:val="bullet"/>
      <w:lvlText w:val=""/>
      <w:lvlJc w:val="left"/>
      <w:pPr>
        <w:ind w:left="2160" w:hanging="360"/>
      </w:pPr>
      <w:rPr>
        <w:rFonts w:ascii="Wingdings" w:hAnsi="Wingdings" w:hint="default"/>
      </w:rPr>
    </w:lvl>
    <w:lvl w:ilvl="3" w:tplc="46B61AA2">
      <w:start w:val="1"/>
      <w:numFmt w:val="bullet"/>
      <w:lvlText w:val=""/>
      <w:lvlJc w:val="left"/>
      <w:pPr>
        <w:ind w:left="2880" w:hanging="360"/>
      </w:pPr>
      <w:rPr>
        <w:rFonts w:ascii="Symbol" w:hAnsi="Symbol" w:hint="default"/>
      </w:rPr>
    </w:lvl>
    <w:lvl w:ilvl="4" w:tplc="061CBAA0">
      <w:start w:val="1"/>
      <w:numFmt w:val="bullet"/>
      <w:lvlText w:val="o"/>
      <w:lvlJc w:val="left"/>
      <w:pPr>
        <w:ind w:left="3600" w:hanging="360"/>
      </w:pPr>
      <w:rPr>
        <w:rFonts w:ascii="Courier New" w:hAnsi="Courier New" w:hint="default"/>
      </w:rPr>
    </w:lvl>
    <w:lvl w:ilvl="5" w:tplc="311210CA">
      <w:start w:val="1"/>
      <w:numFmt w:val="bullet"/>
      <w:lvlText w:val=""/>
      <w:lvlJc w:val="left"/>
      <w:pPr>
        <w:ind w:left="4320" w:hanging="360"/>
      </w:pPr>
      <w:rPr>
        <w:rFonts w:ascii="Wingdings" w:hAnsi="Wingdings" w:hint="default"/>
      </w:rPr>
    </w:lvl>
    <w:lvl w:ilvl="6" w:tplc="705C039A">
      <w:start w:val="1"/>
      <w:numFmt w:val="bullet"/>
      <w:lvlText w:val=""/>
      <w:lvlJc w:val="left"/>
      <w:pPr>
        <w:ind w:left="5040" w:hanging="360"/>
      </w:pPr>
      <w:rPr>
        <w:rFonts w:ascii="Symbol" w:hAnsi="Symbol" w:hint="default"/>
      </w:rPr>
    </w:lvl>
    <w:lvl w:ilvl="7" w:tplc="6C72A9A2">
      <w:start w:val="1"/>
      <w:numFmt w:val="bullet"/>
      <w:lvlText w:val="o"/>
      <w:lvlJc w:val="left"/>
      <w:pPr>
        <w:ind w:left="5760" w:hanging="360"/>
      </w:pPr>
      <w:rPr>
        <w:rFonts w:ascii="Courier New" w:hAnsi="Courier New" w:hint="default"/>
      </w:rPr>
    </w:lvl>
    <w:lvl w:ilvl="8" w:tplc="54801EA2">
      <w:start w:val="1"/>
      <w:numFmt w:val="bullet"/>
      <w:lvlText w:val=""/>
      <w:lvlJc w:val="left"/>
      <w:pPr>
        <w:ind w:left="6480" w:hanging="360"/>
      </w:pPr>
      <w:rPr>
        <w:rFonts w:ascii="Wingdings" w:hAnsi="Wingdings" w:hint="default"/>
      </w:rPr>
    </w:lvl>
  </w:abstractNum>
  <w:abstractNum w:abstractNumId="20" w15:restartNumberingAfterBreak="0">
    <w:nsid w:val="3F724680"/>
    <w:multiLevelType w:val="hybridMultilevel"/>
    <w:tmpl w:val="B6E4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10A2B"/>
    <w:multiLevelType w:val="hybridMultilevel"/>
    <w:tmpl w:val="511C129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99D488D"/>
    <w:multiLevelType w:val="hybridMultilevel"/>
    <w:tmpl w:val="3B44ED38"/>
    <w:lvl w:ilvl="0" w:tplc="2BF49CE6">
      <w:start w:val="1"/>
      <w:numFmt w:val="bullet"/>
      <w:lvlText w:val="·"/>
      <w:lvlJc w:val="left"/>
      <w:pPr>
        <w:ind w:left="720" w:hanging="360"/>
      </w:pPr>
      <w:rPr>
        <w:rFonts w:ascii="Symbol" w:hAnsi="Symbol" w:hint="default"/>
      </w:rPr>
    </w:lvl>
    <w:lvl w:ilvl="1" w:tplc="8B1AF868">
      <w:start w:val="1"/>
      <w:numFmt w:val="bullet"/>
      <w:lvlText w:val="o"/>
      <w:lvlJc w:val="left"/>
      <w:pPr>
        <w:ind w:left="1440" w:hanging="360"/>
      </w:pPr>
      <w:rPr>
        <w:rFonts w:ascii="Courier New" w:hAnsi="Courier New" w:hint="default"/>
      </w:rPr>
    </w:lvl>
    <w:lvl w:ilvl="2" w:tplc="5AF26B70">
      <w:start w:val="1"/>
      <w:numFmt w:val="bullet"/>
      <w:lvlText w:val=""/>
      <w:lvlJc w:val="left"/>
      <w:pPr>
        <w:ind w:left="2160" w:hanging="360"/>
      </w:pPr>
      <w:rPr>
        <w:rFonts w:ascii="Wingdings" w:hAnsi="Wingdings" w:hint="default"/>
      </w:rPr>
    </w:lvl>
    <w:lvl w:ilvl="3" w:tplc="0F209156">
      <w:start w:val="1"/>
      <w:numFmt w:val="bullet"/>
      <w:lvlText w:val=""/>
      <w:lvlJc w:val="left"/>
      <w:pPr>
        <w:ind w:left="2880" w:hanging="360"/>
      </w:pPr>
      <w:rPr>
        <w:rFonts w:ascii="Symbol" w:hAnsi="Symbol" w:hint="default"/>
      </w:rPr>
    </w:lvl>
    <w:lvl w:ilvl="4" w:tplc="34563A3A">
      <w:start w:val="1"/>
      <w:numFmt w:val="bullet"/>
      <w:lvlText w:val="o"/>
      <w:lvlJc w:val="left"/>
      <w:pPr>
        <w:ind w:left="3600" w:hanging="360"/>
      </w:pPr>
      <w:rPr>
        <w:rFonts w:ascii="Courier New" w:hAnsi="Courier New" w:hint="default"/>
      </w:rPr>
    </w:lvl>
    <w:lvl w:ilvl="5" w:tplc="38DCAC46">
      <w:start w:val="1"/>
      <w:numFmt w:val="bullet"/>
      <w:lvlText w:val=""/>
      <w:lvlJc w:val="left"/>
      <w:pPr>
        <w:ind w:left="4320" w:hanging="360"/>
      </w:pPr>
      <w:rPr>
        <w:rFonts w:ascii="Wingdings" w:hAnsi="Wingdings" w:hint="default"/>
      </w:rPr>
    </w:lvl>
    <w:lvl w:ilvl="6" w:tplc="811EE2E2">
      <w:start w:val="1"/>
      <w:numFmt w:val="bullet"/>
      <w:lvlText w:val=""/>
      <w:lvlJc w:val="left"/>
      <w:pPr>
        <w:ind w:left="5040" w:hanging="360"/>
      </w:pPr>
      <w:rPr>
        <w:rFonts w:ascii="Symbol" w:hAnsi="Symbol" w:hint="default"/>
      </w:rPr>
    </w:lvl>
    <w:lvl w:ilvl="7" w:tplc="A8E27266">
      <w:start w:val="1"/>
      <w:numFmt w:val="bullet"/>
      <w:lvlText w:val="o"/>
      <w:lvlJc w:val="left"/>
      <w:pPr>
        <w:ind w:left="5760" w:hanging="360"/>
      </w:pPr>
      <w:rPr>
        <w:rFonts w:ascii="Courier New" w:hAnsi="Courier New" w:hint="default"/>
      </w:rPr>
    </w:lvl>
    <w:lvl w:ilvl="8" w:tplc="0F20B61C">
      <w:start w:val="1"/>
      <w:numFmt w:val="bullet"/>
      <w:lvlText w:val=""/>
      <w:lvlJc w:val="left"/>
      <w:pPr>
        <w:ind w:left="6480" w:hanging="360"/>
      </w:pPr>
      <w:rPr>
        <w:rFonts w:ascii="Wingdings" w:hAnsi="Wingdings" w:hint="default"/>
      </w:rPr>
    </w:lvl>
  </w:abstractNum>
  <w:abstractNum w:abstractNumId="24" w15:restartNumberingAfterBreak="0">
    <w:nsid w:val="4A1D6DCA"/>
    <w:multiLevelType w:val="hybridMultilevel"/>
    <w:tmpl w:val="7436A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3D6830"/>
    <w:multiLevelType w:val="hybridMultilevel"/>
    <w:tmpl w:val="8800F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CABA1"/>
    <w:multiLevelType w:val="hybridMultilevel"/>
    <w:tmpl w:val="FFFFFFFF"/>
    <w:lvl w:ilvl="0" w:tplc="C85AD16C">
      <w:start w:val="1"/>
      <w:numFmt w:val="decimal"/>
      <w:lvlText w:val="%1."/>
      <w:lvlJc w:val="left"/>
      <w:pPr>
        <w:ind w:left="720" w:hanging="360"/>
      </w:pPr>
    </w:lvl>
    <w:lvl w:ilvl="1" w:tplc="9990A25C">
      <w:start w:val="1"/>
      <w:numFmt w:val="lowerLetter"/>
      <w:lvlText w:val="%2."/>
      <w:lvlJc w:val="left"/>
      <w:pPr>
        <w:ind w:left="1440" w:hanging="360"/>
      </w:pPr>
    </w:lvl>
    <w:lvl w:ilvl="2" w:tplc="0FCEAB72">
      <w:start w:val="1"/>
      <w:numFmt w:val="lowerRoman"/>
      <w:lvlText w:val="%3."/>
      <w:lvlJc w:val="right"/>
      <w:pPr>
        <w:ind w:left="2160" w:hanging="180"/>
      </w:pPr>
    </w:lvl>
    <w:lvl w:ilvl="3" w:tplc="AB9C1F3E">
      <w:start w:val="1"/>
      <w:numFmt w:val="decimal"/>
      <w:lvlText w:val="%4."/>
      <w:lvlJc w:val="left"/>
      <w:pPr>
        <w:ind w:left="2880" w:hanging="360"/>
      </w:pPr>
    </w:lvl>
    <w:lvl w:ilvl="4" w:tplc="D698FE64">
      <w:start w:val="1"/>
      <w:numFmt w:val="lowerLetter"/>
      <w:lvlText w:val="%5."/>
      <w:lvlJc w:val="left"/>
      <w:pPr>
        <w:ind w:left="3600" w:hanging="360"/>
      </w:pPr>
    </w:lvl>
    <w:lvl w:ilvl="5" w:tplc="CFAEE446">
      <w:start w:val="1"/>
      <w:numFmt w:val="lowerRoman"/>
      <w:lvlText w:val="%6."/>
      <w:lvlJc w:val="right"/>
      <w:pPr>
        <w:ind w:left="4320" w:hanging="180"/>
      </w:pPr>
    </w:lvl>
    <w:lvl w:ilvl="6" w:tplc="16202CA4">
      <w:start w:val="1"/>
      <w:numFmt w:val="decimal"/>
      <w:lvlText w:val="%7."/>
      <w:lvlJc w:val="left"/>
      <w:pPr>
        <w:ind w:left="5040" w:hanging="360"/>
      </w:pPr>
    </w:lvl>
    <w:lvl w:ilvl="7" w:tplc="E1680E86">
      <w:start w:val="1"/>
      <w:numFmt w:val="lowerLetter"/>
      <w:lvlText w:val="%8."/>
      <w:lvlJc w:val="left"/>
      <w:pPr>
        <w:ind w:left="5760" w:hanging="360"/>
      </w:pPr>
    </w:lvl>
    <w:lvl w:ilvl="8" w:tplc="6E24C5DA">
      <w:start w:val="1"/>
      <w:numFmt w:val="lowerRoman"/>
      <w:lvlText w:val="%9."/>
      <w:lvlJc w:val="right"/>
      <w:pPr>
        <w:ind w:left="6480" w:hanging="180"/>
      </w:pPr>
    </w:lvl>
  </w:abstractNum>
  <w:abstractNum w:abstractNumId="27"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8" w15:restartNumberingAfterBreak="0">
    <w:nsid w:val="58BD01CF"/>
    <w:multiLevelType w:val="hybridMultilevel"/>
    <w:tmpl w:val="4668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B84711"/>
    <w:multiLevelType w:val="hybridMultilevel"/>
    <w:tmpl w:val="E6F00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AE7E88"/>
    <w:multiLevelType w:val="hybridMultilevel"/>
    <w:tmpl w:val="FFFFFFFF"/>
    <w:lvl w:ilvl="0" w:tplc="113C6808">
      <w:start w:val="1"/>
      <w:numFmt w:val="bullet"/>
      <w:lvlText w:val=""/>
      <w:lvlJc w:val="left"/>
      <w:pPr>
        <w:ind w:left="720" w:hanging="360"/>
      </w:pPr>
      <w:rPr>
        <w:rFonts w:ascii="Symbol" w:hAnsi="Symbol" w:hint="default"/>
      </w:rPr>
    </w:lvl>
    <w:lvl w:ilvl="1" w:tplc="50903608">
      <w:start w:val="1"/>
      <w:numFmt w:val="bullet"/>
      <w:lvlText w:val="o"/>
      <w:lvlJc w:val="left"/>
      <w:pPr>
        <w:ind w:left="1440" w:hanging="360"/>
      </w:pPr>
      <w:rPr>
        <w:rFonts w:ascii="Courier New" w:hAnsi="Courier New" w:hint="default"/>
      </w:rPr>
    </w:lvl>
    <w:lvl w:ilvl="2" w:tplc="2DE2AFA6">
      <w:start w:val="1"/>
      <w:numFmt w:val="bullet"/>
      <w:lvlText w:val=""/>
      <w:lvlJc w:val="left"/>
      <w:pPr>
        <w:ind w:left="2160" w:hanging="360"/>
      </w:pPr>
      <w:rPr>
        <w:rFonts w:ascii="Wingdings" w:hAnsi="Wingdings" w:hint="default"/>
      </w:rPr>
    </w:lvl>
    <w:lvl w:ilvl="3" w:tplc="217E5D78">
      <w:start w:val="1"/>
      <w:numFmt w:val="bullet"/>
      <w:lvlText w:val=""/>
      <w:lvlJc w:val="left"/>
      <w:pPr>
        <w:ind w:left="2880" w:hanging="360"/>
      </w:pPr>
      <w:rPr>
        <w:rFonts w:ascii="Symbol" w:hAnsi="Symbol" w:hint="default"/>
      </w:rPr>
    </w:lvl>
    <w:lvl w:ilvl="4" w:tplc="1DAA4C3E">
      <w:start w:val="1"/>
      <w:numFmt w:val="bullet"/>
      <w:lvlText w:val="o"/>
      <w:lvlJc w:val="left"/>
      <w:pPr>
        <w:ind w:left="3600" w:hanging="360"/>
      </w:pPr>
      <w:rPr>
        <w:rFonts w:ascii="Courier New" w:hAnsi="Courier New" w:hint="default"/>
      </w:rPr>
    </w:lvl>
    <w:lvl w:ilvl="5" w:tplc="72AEE1EC">
      <w:start w:val="1"/>
      <w:numFmt w:val="bullet"/>
      <w:lvlText w:val=""/>
      <w:lvlJc w:val="left"/>
      <w:pPr>
        <w:ind w:left="4320" w:hanging="360"/>
      </w:pPr>
      <w:rPr>
        <w:rFonts w:ascii="Wingdings" w:hAnsi="Wingdings" w:hint="default"/>
      </w:rPr>
    </w:lvl>
    <w:lvl w:ilvl="6" w:tplc="9BB2A60A">
      <w:start w:val="1"/>
      <w:numFmt w:val="bullet"/>
      <w:lvlText w:val=""/>
      <w:lvlJc w:val="left"/>
      <w:pPr>
        <w:ind w:left="5040" w:hanging="360"/>
      </w:pPr>
      <w:rPr>
        <w:rFonts w:ascii="Symbol" w:hAnsi="Symbol" w:hint="default"/>
      </w:rPr>
    </w:lvl>
    <w:lvl w:ilvl="7" w:tplc="779AACC8">
      <w:start w:val="1"/>
      <w:numFmt w:val="bullet"/>
      <w:lvlText w:val="o"/>
      <w:lvlJc w:val="left"/>
      <w:pPr>
        <w:ind w:left="5760" w:hanging="360"/>
      </w:pPr>
      <w:rPr>
        <w:rFonts w:ascii="Courier New" w:hAnsi="Courier New" w:hint="default"/>
      </w:rPr>
    </w:lvl>
    <w:lvl w:ilvl="8" w:tplc="2612EA8C">
      <w:start w:val="1"/>
      <w:numFmt w:val="bullet"/>
      <w:lvlText w:val=""/>
      <w:lvlJc w:val="left"/>
      <w:pPr>
        <w:ind w:left="6480" w:hanging="360"/>
      </w:pPr>
      <w:rPr>
        <w:rFonts w:ascii="Wingdings" w:hAnsi="Wingdings" w:hint="default"/>
      </w:rPr>
    </w:lvl>
  </w:abstractNum>
  <w:abstractNum w:abstractNumId="33" w15:restartNumberingAfterBreak="0">
    <w:nsid w:val="7DFE4BDF"/>
    <w:multiLevelType w:val="hybridMultilevel"/>
    <w:tmpl w:val="511C1292"/>
    <w:lvl w:ilvl="0" w:tplc="2438D4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9422359">
    <w:abstractNumId w:val="23"/>
  </w:num>
  <w:num w:numId="2" w16cid:durableId="961425955">
    <w:abstractNumId w:val="19"/>
  </w:num>
  <w:num w:numId="3" w16cid:durableId="1705713582">
    <w:abstractNumId w:val="17"/>
  </w:num>
  <w:num w:numId="4" w16cid:durableId="963921878">
    <w:abstractNumId w:val="3"/>
  </w:num>
  <w:num w:numId="5" w16cid:durableId="1883705939">
    <w:abstractNumId w:val="22"/>
  </w:num>
  <w:num w:numId="6" w16cid:durableId="180945800">
    <w:abstractNumId w:val="11"/>
  </w:num>
  <w:num w:numId="7" w16cid:durableId="944842790">
    <w:abstractNumId w:val="27"/>
  </w:num>
  <w:num w:numId="8" w16cid:durableId="1991593136">
    <w:abstractNumId w:val="4"/>
  </w:num>
  <w:num w:numId="9" w16cid:durableId="1754620235">
    <w:abstractNumId w:val="15"/>
  </w:num>
  <w:num w:numId="10" w16cid:durableId="969365539">
    <w:abstractNumId w:val="31"/>
  </w:num>
  <w:num w:numId="11" w16cid:durableId="1671978658">
    <w:abstractNumId w:val="34"/>
  </w:num>
  <w:num w:numId="12" w16cid:durableId="1982611534">
    <w:abstractNumId w:val="8"/>
  </w:num>
  <w:num w:numId="13" w16cid:durableId="468133998">
    <w:abstractNumId w:val="29"/>
  </w:num>
  <w:num w:numId="14" w16cid:durableId="307590920">
    <w:abstractNumId w:val="1"/>
  </w:num>
  <w:num w:numId="15" w16cid:durableId="452137340">
    <w:abstractNumId w:val="30"/>
  </w:num>
  <w:num w:numId="16" w16cid:durableId="1174104217">
    <w:abstractNumId w:val="13"/>
  </w:num>
  <w:num w:numId="17" w16cid:durableId="1285505326">
    <w:abstractNumId w:val="25"/>
  </w:num>
  <w:num w:numId="18" w16cid:durableId="1195117373">
    <w:abstractNumId w:val="28"/>
  </w:num>
  <w:num w:numId="19" w16cid:durableId="560874450">
    <w:abstractNumId w:val="33"/>
  </w:num>
  <w:num w:numId="20" w16cid:durableId="1655915930">
    <w:abstractNumId w:val="0"/>
  </w:num>
  <w:num w:numId="21" w16cid:durableId="1863009513">
    <w:abstractNumId w:val="2"/>
  </w:num>
  <w:num w:numId="22" w16cid:durableId="904223778">
    <w:abstractNumId w:val="21"/>
  </w:num>
  <w:num w:numId="23" w16cid:durableId="1801418805">
    <w:abstractNumId w:val="16"/>
  </w:num>
  <w:num w:numId="24" w16cid:durableId="325524899">
    <w:abstractNumId w:val="14"/>
  </w:num>
  <w:num w:numId="25" w16cid:durableId="1559973830">
    <w:abstractNumId w:val="10"/>
  </w:num>
  <w:num w:numId="26" w16cid:durableId="1573084954">
    <w:abstractNumId w:val="12"/>
  </w:num>
  <w:num w:numId="27" w16cid:durableId="1184518574">
    <w:abstractNumId w:val="24"/>
  </w:num>
  <w:num w:numId="28" w16cid:durableId="1534536334">
    <w:abstractNumId w:val="20"/>
  </w:num>
  <w:num w:numId="29" w16cid:durableId="825390354">
    <w:abstractNumId w:val="5"/>
  </w:num>
  <w:num w:numId="30" w16cid:durableId="1733888311">
    <w:abstractNumId w:val="6"/>
  </w:num>
  <w:num w:numId="31" w16cid:durableId="215244383">
    <w:abstractNumId w:val="26"/>
  </w:num>
  <w:num w:numId="32" w16cid:durableId="1559169478">
    <w:abstractNumId w:val="7"/>
  </w:num>
  <w:num w:numId="33" w16cid:durableId="171649837">
    <w:abstractNumId w:val="32"/>
  </w:num>
  <w:num w:numId="34" w16cid:durableId="471412740">
    <w:abstractNumId w:val="18"/>
  </w:num>
  <w:num w:numId="35" w16cid:durableId="34721893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0D23"/>
    <w:rsid w:val="00001E8E"/>
    <w:rsid w:val="00003E25"/>
    <w:rsid w:val="00004F55"/>
    <w:rsid w:val="00007917"/>
    <w:rsid w:val="00010552"/>
    <w:rsid w:val="00011398"/>
    <w:rsid w:val="00011635"/>
    <w:rsid w:val="00011934"/>
    <w:rsid w:val="00012D45"/>
    <w:rsid w:val="00012FF4"/>
    <w:rsid w:val="00017623"/>
    <w:rsid w:val="00022297"/>
    <w:rsid w:val="00023871"/>
    <w:rsid w:val="00023C37"/>
    <w:rsid w:val="00024557"/>
    <w:rsid w:val="0002469F"/>
    <w:rsid w:val="00024C89"/>
    <w:rsid w:val="00025975"/>
    <w:rsid w:val="000259EB"/>
    <w:rsid w:val="00025E38"/>
    <w:rsid w:val="00026274"/>
    <w:rsid w:val="0002677D"/>
    <w:rsid w:val="000272A4"/>
    <w:rsid w:val="00027C3F"/>
    <w:rsid w:val="00030F80"/>
    <w:rsid w:val="00031307"/>
    <w:rsid w:val="00031477"/>
    <w:rsid w:val="00031A2A"/>
    <w:rsid w:val="00034A6F"/>
    <w:rsid w:val="00035C21"/>
    <w:rsid w:val="000361C2"/>
    <w:rsid w:val="0004000B"/>
    <w:rsid w:val="0004156B"/>
    <w:rsid w:val="00043622"/>
    <w:rsid w:val="00043B3D"/>
    <w:rsid w:val="0004400A"/>
    <w:rsid w:val="00044AC2"/>
    <w:rsid w:val="00050D4A"/>
    <w:rsid w:val="00050D69"/>
    <w:rsid w:val="000517B7"/>
    <w:rsid w:val="000518D6"/>
    <w:rsid w:val="00053D25"/>
    <w:rsid w:val="00054017"/>
    <w:rsid w:val="0005539A"/>
    <w:rsid w:val="00055467"/>
    <w:rsid w:val="000558C1"/>
    <w:rsid w:val="000559AC"/>
    <w:rsid w:val="000560D0"/>
    <w:rsid w:val="00056D8D"/>
    <w:rsid w:val="0005703E"/>
    <w:rsid w:val="00057105"/>
    <w:rsid w:val="00057564"/>
    <w:rsid w:val="000604FE"/>
    <w:rsid w:val="00060E52"/>
    <w:rsid w:val="00061935"/>
    <w:rsid w:val="00062AA1"/>
    <w:rsid w:val="000635F1"/>
    <w:rsid w:val="00063642"/>
    <w:rsid w:val="0006367E"/>
    <w:rsid w:val="00063D10"/>
    <w:rsid w:val="00063EA3"/>
    <w:rsid w:val="00064A19"/>
    <w:rsid w:val="00065A08"/>
    <w:rsid w:val="000660A1"/>
    <w:rsid w:val="00067965"/>
    <w:rsid w:val="000700CF"/>
    <w:rsid w:val="000717E8"/>
    <w:rsid w:val="000743A6"/>
    <w:rsid w:val="000749DA"/>
    <w:rsid w:val="00075A60"/>
    <w:rsid w:val="000765F3"/>
    <w:rsid w:val="000769B4"/>
    <w:rsid w:val="000812ED"/>
    <w:rsid w:val="00081F4D"/>
    <w:rsid w:val="0008315A"/>
    <w:rsid w:val="000866B8"/>
    <w:rsid w:val="00086959"/>
    <w:rsid w:val="000870B1"/>
    <w:rsid w:val="00087931"/>
    <w:rsid w:val="00087F4C"/>
    <w:rsid w:val="00090457"/>
    <w:rsid w:val="0009092E"/>
    <w:rsid w:val="00093C87"/>
    <w:rsid w:val="00095D3E"/>
    <w:rsid w:val="00096EFD"/>
    <w:rsid w:val="00097360"/>
    <w:rsid w:val="00097E70"/>
    <w:rsid w:val="000A104E"/>
    <w:rsid w:val="000A12AA"/>
    <w:rsid w:val="000A2AB8"/>
    <w:rsid w:val="000A2F4A"/>
    <w:rsid w:val="000A3898"/>
    <w:rsid w:val="000A4C89"/>
    <w:rsid w:val="000A703B"/>
    <w:rsid w:val="000A7862"/>
    <w:rsid w:val="000B01B7"/>
    <w:rsid w:val="000B130F"/>
    <w:rsid w:val="000B3596"/>
    <w:rsid w:val="000B5D11"/>
    <w:rsid w:val="000B6026"/>
    <w:rsid w:val="000B7380"/>
    <w:rsid w:val="000C123D"/>
    <w:rsid w:val="000C276C"/>
    <w:rsid w:val="000C2AA4"/>
    <w:rsid w:val="000C2E78"/>
    <w:rsid w:val="000C3D13"/>
    <w:rsid w:val="000C4803"/>
    <w:rsid w:val="000C4A19"/>
    <w:rsid w:val="000C50E3"/>
    <w:rsid w:val="000C6051"/>
    <w:rsid w:val="000C6991"/>
    <w:rsid w:val="000C715C"/>
    <w:rsid w:val="000D0FA0"/>
    <w:rsid w:val="000D111E"/>
    <w:rsid w:val="000D1B66"/>
    <w:rsid w:val="000D1F3F"/>
    <w:rsid w:val="000D3692"/>
    <w:rsid w:val="000D3A75"/>
    <w:rsid w:val="000D3F77"/>
    <w:rsid w:val="000D6B56"/>
    <w:rsid w:val="000D6EB0"/>
    <w:rsid w:val="000D7FAB"/>
    <w:rsid w:val="000E1C4C"/>
    <w:rsid w:val="000E1D00"/>
    <w:rsid w:val="000E276F"/>
    <w:rsid w:val="000E39B7"/>
    <w:rsid w:val="000E7588"/>
    <w:rsid w:val="000F00BE"/>
    <w:rsid w:val="000F2471"/>
    <w:rsid w:val="000F3553"/>
    <w:rsid w:val="000F46A0"/>
    <w:rsid w:val="000F4D40"/>
    <w:rsid w:val="000F608F"/>
    <w:rsid w:val="000F67F3"/>
    <w:rsid w:val="000F7273"/>
    <w:rsid w:val="00100994"/>
    <w:rsid w:val="00101B89"/>
    <w:rsid w:val="00102201"/>
    <w:rsid w:val="001026FF"/>
    <w:rsid w:val="00102754"/>
    <w:rsid w:val="00102952"/>
    <w:rsid w:val="001033F5"/>
    <w:rsid w:val="00103EB4"/>
    <w:rsid w:val="0010426E"/>
    <w:rsid w:val="00104B67"/>
    <w:rsid w:val="00105413"/>
    <w:rsid w:val="0010624B"/>
    <w:rsid w:val="001077B9"/>
    <w:rsid w:val="001104C7"/>
    <w:rsid w:val="00110D66"/>
    <w:rsid w:val="0011146E"/>
    <w:rsid w:val="0011149A"/>
    <w:rsid w:val="00111B65"/>
    <w:rsid w:val="00111F98"/>
    <w:rsid w:val="00113A00"/>
    <w:rsid w:val="00114864"/>
    <w:rsid w:val="0011530D"/>
    <w:rsid w:val="00115A88"/>
    <w:rsid w:val="001160C2"/>
    <w:rsid w:val="0011704F"/>
    <w:rsid w:val="0011820D"/>
    <w:rsid w:val="0011F98F"/>
    <w:rsid w:val="00120DA2"/>
    <w:rsid w:val="0012110C"/>
    <w:rsid w:val="00122166"/>
    <w:rsid w:val="00123F06"/>
    <w:rsid w:val="001255DD"/>
    <w:rsid w:val="001256BC"/>
    <w:rsid w:val="001321A4"/>
    <w:rsid w:val="00132BD7"/>
    <w:rsid w:val="00134A88"/>
    <w:rsid w:val="00134E27"/>
    <w:rsid w:val="0013524F"/>
    <w:rsid w:val="00135B43"/>
    <w:rsid w:val="0013613C"/>
    <w:rsid w:val="00136654"/>
    <w:rsid w:val="00136E5E"/>
    <w:rsid w:val="0013705D"/>
    <w:rsid w:val="00137601"/>
    <w:rsid w:val="0014009E"/>
    <w:rsid w:val="0014069F"/>
    <w:rsid w:val="00140E5C"/>
    <w:rsid w:val="001414F9"/>
    <w:rsid w:val="00141D1F"/>
    <w:rsid w:val="00142368"/>
    <w:rsid w:val="00142FB8"/>
    <w:rsid w:val="00145F42"/>
    <w:rsid w:val="00150302"/>
    <w:rsid w:val="00150772"/>
    <w:rsid w:val="001515CB"/>
    <w:rsid w:val="001519AF"/>
    <w:rsid w:val="001525F6"/>
    <w:rsid w:val="001529AC"/>
    <w:rsid w:val="00152E91"/>
    <w:rsid w:val="001538DB"/>
    <w:rsid w:val="00155A9F"/>
    <w:rsid w:val="00155BB0"/>
    <w:rsid w:val="0015695F"/>
    <w:rsid w:val="0016328D"/>
    <w:rsid w:val="00163CF1"/>
    <w:rsid w:val="0016446A"/>
    <w:rsid w:val="00164C1E"/>
    <w:rsid w:val="00165280"/>
    <w:rsid w:val="001654D6"/>
    <w:rsid w:val="0016659B"/>
    <w:rsid w:val="00166BAA"/>
    <w:rsid w:val="00171502"/>
    <w:rsid w:val="00172425"/>
    <w:rsid w:val="001732DE"/>
    <w:rsid w:val="001766CB"/>
    <w:rsid w:val="001815EF"/>
    <w:rsid w:val="00181933"/>
    <w:rsid w:val="00182ADE"/>
    <w:rsid w:val="00183279"/>
    <w:rsid w:val="00183B57"/>
    <w:rsid w:val="00183B88"/>
    <w:rsid w:val="00183C9B"/>
    <w:rsid w:val="00183DA7"/>
    <w:rsid w:val="001848C4"/>
    <w:rsid w:val="00184E71"/>
    <w:rsid w:val="00185F61"/>
    <w:rsid w:val="00186100"/>
    <w:rsid w:val="001866C0"/>
    <w:rsid w:val="001869CC"/>
    <w:rsid w:val="00187697"/>
    <w:rsid w:val="00190061"/>
    <w:rsid w:val="001904CF"/>
    <w:rsid w:val="00190A60"/>
    <w:rsid w:val="00190ADA"/>
    <w:rsid w:val="001915ED"/>
    <w:rsid w:val="00191D78"/>
    <w:rsid w:val="0019314B"/>
    <w:rsid w:val="0019327E"/>
    <w:rsid w:val="00193445"/>
    <w:rsid w:val="00195394"/>
    <w:rsid w:val="00195CD5"/>
    <w:rsid w:val="00197F3F"/>
    <w:rsid w:val="001A03C5"/>
    <w:rsid w:val="001A1DB2"/>
    <w:rsid w:val="001A28B1"/>
    <w:rsid w:val="001A2BE1"/>
    <w:rsid w:val="001A2EE1"/>
    <w:rsid w:val="001A35E3"/>
    <w:rsid w:val="001A3CFC"/>
    <w:rsid w:val="001A4E19"/>
    <w:rsid w:val="001A519E"/>
    <w:rsid w:val="001A5C3E"/>
    <w:rsid w:val="001A7352"/>
    <w:rsid w:val="001A767C"/>
    <w:rsid w:val="001A7811"/>
    <w:rsid w:val="001B0543"/>
    <w:rsid w:val="001B0B77"/>
    <w:rsid w:val="001B1D26"/>
    <w:rsid w:val="001B25DD"/>
    <w:rsid w:val="001B3441"/>
    <w:rsid w:val="001B3675"/>
    <w:rsid w:val="001B3E28"/>
    <w:rsid w:val="001B4020"/>
    <w:rsid w:val="001B72EC"/>
    <w:rsid w:val="001B7B40"/>
    <w:rsid w:val="001C08D2"/>
    <w:rsid w:val="001C0F1F"/>
    <w:rsid w:val="001C121D"/>
    <w:rsid w:val="001C1D2D"/>
    <w:rsid w:val="001C2EC5"/>
    <w:rsid w:val="001C31CD"/>
    <w:rsid w:val="001C45A6"/>
    <w:rsid w:val="001C55B5"/>
    <w:rsid w:val="001C7104"/>
    <w:rsid w:val="001C7269"/>
    <w:rsid w:val="001C74D3"/>
    <w:rsid w:val="001C7FF8"/>
    <w:rsid w:val="001D11BA"/>
    <w:rsid w:val="001D13B0"/>
    <w:rsid w:val="001D299C"/>
    <w:rsid w:val="001D2C21"/>
    <w:rsid w:val="001D300C"/>
    <w:rsid w:val="001D466D"/>
    <w:rsid w:val="001D480A"/>
    <w:rsid w:val="001D4B99"/>
    <w:rsid w:val="001D4EA7"/>
    <w:rsid w:val="001D64EC"/>
    <w:rsid w:val="001D68E8"/>
    <w:rsid w:val="001D7741"/>
    <w:rsid w:val="001E14A5"/>
    <w:rsid w:val="001E38E8"/>
    <w:rsid w:val="001E58A0"/>
    <w:rsid w:val="001E5D66"/>
    <w:rsid w:val="001E6058"/>
    <w:rsid w:val="001E67E3"/>
    <w:rsid w:val="001E79B1"/>
    <w:rsid w:val="001F0897"/>
    <w:rsid w:val="001F09FB"/>
    <w:rsid w:val="001F1823"/>
    <w:rsid w:val="001F1BCA"/>
    <w:rsid w:val="001F311A"/>
    <w:rsid w:val="001F5325"/>
    <w:rsid w:val="001F5E73"/>
    <w:rsid w:val="002001C1"/>
    <w:rsid w:val="00200783"/>
    <w:rsid w:val="0020108F"/>
    <w:rsid w:val="00202B73"/>
    <w:rsid w:val="002034CB"/>
    <w:rsid w:val="002035B8"/>
    <w:rsid w:val="00205ECA"/>
    <w:rsid w:val="00210615"/>
    <w:rsid w:val="00211FCF"/>
    <w:rsid w:val="0021234C"/>
    <w:rsid w:val="00212AA5"/>
    <w:rsid w:val="00212D1F"/>
    <w:rsid w:val="002141C3"/>
    <w:rsid w:val="00214504"/>
    <w:rsid w:val="00214593"/>
    <w:rsid w:val="00215558"/>
    <w:rsid w:val="00216C0A"/>
    <w:rsid w:val="00217188"/>
    <w:rsid w:val="002177DF"/>
    <w:rsid w:val="002178D7"/>
    <w:rsid w:val="00221A92"/>
    <w:rsid w:val="00223F97"/>
    <w:rsid w:val="00224195"/>
    <w:rsid w:val="00224A48"/>
    <w:rsid w:val="00225874"/>
    <w:rsid w:val="00226267"/>
    <w:rsid w:val="00226358"/>
    <w:rsid w:val="0022638A"/>
    <w:rsid w:val="00226675"/>
    <w:rsid w:val="00227D16"/>
    <w:rsid w:val="00227F1B"/>
    <w:rsid w:val="002311B2"/>
    <w:rsid w:val="00231CD4"/>
    <w:rsid w:val="00233D57"/>
    <w:rsid w:val="00235D8C"/>
    <w:rsid w:val="00236305"/>
    <w:rsid w:val="002403CE"/>
    <w:rsid w:val="00241898"/>
    <w:rsid w:val="00242570"/>
    <w:rsid w:val="0024259D"/>
    <w:rsid w:val="00242B3C"/>
    <w:rsid w:val="00242FF8"/>
    <w:rsid w:val="002436C5"/>
    <w:rsid w:val="0024459D"/>
    <w:rsid w:val="002458DC"/>
    <w:rsid w:val="002461F2"/>
    <w:rsid w:val="00246C94"/>
    <w:rsid w:val="002470C4"/>
    <w:rsid w:val="00247C49"/>
    <w:rsid w:val="0025093B"/>
    <w:rsid w:val="0025186D"/>
    <w:rsid w:val="0025224B"/>
    <w:rsid w:val="00252262"/>
    <w:rsid w:val="002534E4"/>
    <w:rsid w:val="00253B4C"/>
    <w:rsid w:val="002554F8"/>
    <w:rsid w:val="00257107"/>
    <w:rsid w:val="0025D56B"/>
    <w:rsid w:val="00260424"/>
    <w:rsid w:val="0026125D"/>
    <w:rsid w:val="00263AC4"/>
    <w:rsid w:val="002647B7"/>
    <w:rsid w:val="00264F41"/>
    <w:rsid w:val="00265C7D"/>
    <w:rsid w:val="002664EC"/>
    <w:rsid w:val="00266A69"/>
    <w:rsid w:val="00267DDA"/>
    <w:rsid w:val="00272911"/>
    <w:rsid w:val="00272CD6"/>
    <w:rsid w:val="00273D1D"/>
    <w:rsid w:val="00274F52"/>
    <w:rsid w:val="00274F6C"/>
    <w:rsid w:val="002755B9"/>
    <w:rsid w:val="00275EDF"/>
    <w:rsid w:val="00276229"/>
    <w:rsid w:val="00276B77"/>
    <w:rsid w:val="00276C23"/>
    <w:rsid w:val="00277742"/>
    <w:rsid w:val="002801C9"/>
    <w:rsid w:val="00282D17"/>
    <w:rsid w:val="00282D87"/>
    <w:rsid w:val="00285710"/>
    <w:rsid w:val="00286849"/>
    <w:rsid w:val="00287EC4"/>
    <w:rsid w:val="002906FC"/>
    <w:rsid w:val="002908C2"/>
    <w:rsid w:val="0029138B"/>
    <w:rsid w:val="002917E7"/>
    <w:rsid w:val="00291ABB"/>
    <w:rsid w:val="00292003"/>
    <w:rsid w:val="002924E0"/>
    <w:rsid w:val="00292DE2"/>
    <w:rsid w:val="00292EEE"/>
    <w:rsid w:val="0029342C"/>
    <w:rsid w:val="00293C1B"/>
    <w:rsid w:val="00293F34"/>
    <w:rsid w:val="002940B5"/>
    <w:rsid w:val="00295545"/>
    <w:rsid w:val="00295639"/>
    <w:rsid w:val="002959D3"/>
    <w:rsid w:val="002959DE"/>
    <w:rsid w:val="00295DAF"/>
    <w:rsid w:val="002973DF"/>
    <w:rsid w:val="002A0803"/>
    <w:rsid w:val="002A3039"/>
    <w:rsid w:val="002A4C6E"/>
    <w:rsid w:val="002A5FD2"/>
    <w:rsid w:val="002A62B9"/>
    <w:rsid w:val="002A7708"/>
    <w:rsid w:val="002B0009"/>
    <w:rsid w:val="002B0987"/>
    <w:rsid w:val="002B1696"/>
    <w:rsid w:val="002B26DC"/>
    <w:rsid w:val="002B4BD3"/>
    <w:rsid w:val="002B618F"/>
    <w:rsid w:val="002C0BBB"/>
    <w:rsid w:val="002C2241"/>
    <w:rsid w:val="002C25DA"/>
    <w:rsid w:val="002C30CD"/>
    <w:rsid w:val="002C323F"/>
    <w:rsid w:val="002C425E"/>
    <w:rsid w:val="002C6C10"/>
    <w:rsid w:val="002C6D02"/>
    <w:rsid w:val="002C7037"/>
    <w:rsid w:val="002C7159"/>
    <w:rsid w:val="002D16B6"/>
    <w:rsid w:val="002D25BA"/>
    <w:rsid w:val="002D3E6C"/>
    <w:rsid w:val="002D3FF7"/>
    <w:rsid w:val="002D4260"/>
    <w:rsid w:val="002D48EA"/>
    <w:rsid w:val="002D4EC6"/>
    <w:rsid w:val="002D54FE"/>
    <w:rsid w:val="002D5F4B"/>
    <w:rsid w:val="002E02E2"/>
    <w:rsid w:val="002E0A48"/>
    <w:rsid w:val="002E0BCE"/>
    <w:rsid w:val="002E0CD2"/>
    <w:rsid w:val="002E1809"/>
    <w:rsid w:val="002E19DE"/>
    <w:rsid w:val="002E5901"/>
    <w:rsid w:val="002E7233"/>
    <w:rsid w:val="002E723F"/>
    <w:rsid w:val="002E76CA"/>
    <w:rsid w:val="002F046D"/>
    <w:rsid w:val="002F1523"/>
    <w:rsid w:val="002F17BB"/>
    <w:rsid w:val="002F1F34"/>
    <w:rsid w:val="002F2FA0"/>
    <w:rsid w:val="002F33BD"/>
    <w:rsid w:val="002F5C3A"/>
    <w:rsid w:val="002F6664"/>
    <w:rsid w:val="002F7FD3"/>
    <w:rsid w:val="003004F3"/>
    <w:rsid w:val="00301BBB"/>
    <w:rsid w:val="003026CC"/>
    <w:rsid w:val="00302EEF"/>
    <w:rsid w:val="003032BA"/>
    <w:rsid w:val="003038F7"/>
    <w:rsid w:val="0030438F"/>
    <w:rsid w:val="0030539A"/>
    <w:rsid w:val="003054FD"/>
    <w:rsid w:val="00305AB8"/>
    <w:rsid w:val="0030729B"/>
    <w:rsid w:val="0031001B"/>
    <w:rsid w:val="0031284D"/>
    <w:rsid w:val="00313187"/>
    <w:rsid w:val="003153CD"/>
    <w:rsid w:val="00315448"/>
    <w:rsid w:val="00316136"/>
    <w:rsid w:val="00316AAF"/>
    <w:rsid w:val="00316F4A"/>
    <w:rsid w:val="003171E5"/>
    <w:rsid w:val="00317C13"/>
    <w:rsid w:val="003212B8"/>
    <w:rsid w:val="0032376B"/>
    <w:rsid w:val="00323B09"/>
    <w:rsid w:val="00325435"/>
    <w:rsid w:val="0032667F"/>
    <w:rsid w:val="00327632"/>
    <w:rsid w:val="003325AC"/>
    <w:rsid w:val="00334197"/>
    <w:rsid w:val="00334A1C"/>
    <w:rsid w:val="00335907"/>
    <w:rsid w:val="003366E2"/>
    <w:rsid w:val="00336786"/>
    <w:rsid w:val="00336D52"/>
    <w:rsid w:val="00337088"/>
    <w:rsid w:val="00337586"/>
    <w:rsid w:val="00340040"/>
    <w:rsid w:val="0034058B"/>
    <w:rsid w:val="003409AB"/>
    <w:rsid w:val="00340C03"/>
    <w:rsid w:val="00342893"/>
    <w:rsid w:val="003428C3"/>
    <w:rsid w:val="0034290B"/>
    <w:rsid w:val="0034381B"/>
    <w:rsid w:val="00343A02"/>
    <w:rsid w:val="003441E6"/>
    <w:rsid w:val="00345A0E"/>
    <w:rsid w:val="00346228"/>
    <w:rsid w:val="003470AF"/>
    <w:rsid w:val="00347164"/>
    <w:rsid w:val="00347E07"/>
    <w:rsid w:val="0034EBEB"/>
    <w:rsid w:val="003501A6"/>
    <w:rsid w:val="003502E7"/>
    <w:rsid w:val="003510B7"/>
    <w:rsid w:val="003513A7"/>
    <w:rsid w:val="00351724"/>
    <w:rsid w:val="00352304"/>
    <w:rsid w:val="003525EF"/>
    <w:rsid w:val="0035274A"/>
    <w:rsid w:val="00354574"/>
    <w:rsid w:val="0035464B"/>
    <w:rsid w:val="00354A25"/>
    <w:rsid w:val="003550A7"/>
    <w:rsid w:val="003570A7"/>
    <w:rsid w:val="00357F58"/>
    <w:rsid w:val="0036054E"/>
    <w:rsid w:val="00360AF3"/>
    <w:rsid w:val="00361623"/>
    <w:rsid w:val="00361651"/>
    <w:rsid w:val="00361F4C"/>
    <w:rsid w:val="003622AA"/>
    <w:rsid w:val="00362AE2"/>
    <w:rsid w:val="0036340E"/>
    <w:rsid w:val="003657A4"/>
    <w:rsid w:val="00366079"/>
    <w:rsid w:val="003660DF"/>
    <w:rsid w:val="00367A98"/>
    <w:rsid w:val="00367AE2"/>
    <w:rsid w:val="003701BF"/>
    <w:rsid w:val="00370A09"/>
    <w:rsid w:val="00370E79"/>
    <w:rsid w:val="00371F3D"/>
    <w:rsid w:val="00372106"/>
    <w:rsid w:val="00372E5C"/>
    <w:rsid w:val="003749F8"/>
    <w:rsid w:val="00375EFF"/>
    <w:rsid w:val="003774F8"/>
    <w:rsid w:val="00377B4A"/>
    <w:rsid w:val="00377C21"/>
    <w:rsid w:val="003801C4"/>
    <w:rsid w:val="00380837"/>
    <w:rsid w:val="003808AA"/>
    <w:rsid w:val="0038168F"/>
    <w:rsid w:val="00385B8A"/>
    <w:rsid w:val="003863B5"/>
    <w:rsid w:val="003903BC"/>
    <w:rsid w:val="003916DC"/>
    <w:rsid w:val="003919A7"/>
    <w:rsid w:val="00392CDF"/>
    <w:rsid w:val="0039332A"/>
    <w:rsid w:val="00394B3A"/>
    <w:rsid w:val="00394DFD"/>
    <w:rsid w:val="00395145"/>
    <w:rsid w:val="00395765"/>
    <w:rsid w:val="00395F6B"/>
    <w:rsid w:val="00397687"/>
    <w:rsid w:val="00397B9B"/>
    <w:rsid w:val="00397D6E"/>
    <w:rsid w:val="00397F39"/>
    <w:rsid w:val="003A08E0"/>
    <w:rsid w:val="003A2A40"/>
    <w:rsid w:val="003A3304"/>
    <w:rsid w:val="003A33BE"/>
    <w:rsid w:val="003A352B"/>
    <w:rsid w:val="003A393A"/>
    <w:rsid w:val="003A4654"/>
    <w:rsid w:val="003A4F8B"/>
    <w:rsid w:val="003A6180"/>
    <w:rsid w:val="003A6BCD"/>
    <w:rsid w:val="003A6CF4"/>
    <w:rsid w:val="003A77AF"/>
    <w:rsid w:val="003B0049"/>
    <w:rsid w:val="003B0271"/>
    <w:rsid w:val="003B0B76"/>
    <w:rsid w:val="003B0BF5"/>
    <w:rsid w:val="003B0D1B"/>
    <w:rsid w:val="003B0E6D"/>
    <w:rsid w:val="003B12D2"/>
    <w:rsid w:val="003B1839"/>
    <w:rsid w:val="003B1F27"/>
    <w:rsid w:val="003B215F"/>
    <w:rsid w:val="003B28DC"/>
    <w:rsid w:val="003B3792"/>
    <w:rsid w:val="003B37A9"/>
    <w:rsid w:val="003B3D6B"/>
    <w:rsid w:val="003B620F"/>
    <w:rsid w:val="003B7495"/>
    <w:rsid w:val="003C0D04"/>
    <w:rsid w:val="003C1687"/>
    <w:rsid w:val="003C17E4"/>
    <w:rsid w:val="003C18E5"/>
    <w:rsid w:val="003C3015"/>
    <w:rsid w:val="003C3EF6"/>
    <w:rsid w:val="003C5E0E"/>
    <w:rsid w:val="003C65E8"/>
    <w:rsid w:val="003C672E"/>
    <w:rsid w:val="003C71FB"/>
    <w:rsid w:val="003C76EC"/>
    <w:rsid w:val="003C7D88"/>
    <w:rsid w:val="003D0823"/>
    <w:rsid w:val="003D4AF8"/>
    <w:rsid w:val="003D5075"/>
    <w:rsid w:val="003D5974"/>
    <w:rsid w:val="003D6886"/>
    <w:rsid w:val="003E00FD"/>
    <w:rsid w:val="003E01C2"/>
    <w:rsid w:val="003E0508"/>
    <w:rsid w:val="003E16C9"/>
    <w:rsid w:val="003E1CFB"/>
    <w:rsid w:val="003E237F"/>
    <w:rsid w:val="003E2599"/>
    <w:rsid w:val="003E2EAB"/>
    <w:rsid w:val="003E42BE"/>
    <w:rsid w:val="003E460A"/>
    <w:rsid w:val="003E6649"/>
    <w:rsid w:val="003F00AD"/>
    <w:rsid w:val="003F1533"/>
    <w:rsid w:val="003F38F6"/>
    <w:rsid w:val="003F4197"/>
    <w:rsid w:val="003F4804"/>
    <w:rsid w:val="003F4F2D"/>
    <w:rsid w:val="003F509F"/>
    <w:rsid w:val="003F5787"/>
    <w:rsid w:val="003F6E2B"/>
    <w:rsid w:val="003F6E5A"/>
    <w:rsid w:val="003F7376"/>
    <w:rsid w:val="003F75C7"/>
    <w:rsid w:val="003F7B33"/>
    <w:rsid w:val="003F7F50"/>
    <w:rsid w:val="00400645"/>
    <w:rsid w:val="004006A7"/>
    <w:rsid w:val="0040090A"/>
    <w:rsid w:val="00400F6B"/>
    <w:rsid w:val="0040290D"/>
    <w:rsid w:val="00405B43"/>
    <w:rsid w:val="00411D6C"/>
    <w:rsid w:val="00413715"/>
    <w:rsid w:val="00413807"/>
    <w:rsid w:val="00413C9C"/>
    <w:rsid w:val="00414270"/>
    <w:rsid w:val="004143C0"/>
    <w:rsid w:val="004149F8"/>
    <w:rsid w:val="0041587E"/>
    <w:rsid w:val="00415B98"/>
    <w:rsid w:val="00416934"/>
    <w:rsid w:val="00416EDD"/>
    <w:rsid w:val="00417CBD"/>
    <w:rsid w:val="00421635"/>
    <w:rsid w:val="0042226F"/>
    <w:rsid w:val="00422C59"/>
    <w:rsid w:val="004241B2"/>
    <w:rsid w:val="004241D5"/>
    <w:rsid w:val="00425292"/>
    <w:rsid w:val="00425D86"/>
    <w:rsid w:val="00425F22"/>
    <w:rsid w:val="00426A22"/>
    <w:rsid w:val="00427CD4"/>
    <w:rsid w:val="0043096F"/>
    <w:rsid w:val="004311B3"/>
    <w:rsid w:val="0043132A"/>
    <w:rsid w:val="00431BF6"/>
    <w:rsid w:val="004323BB"/>
    <w:rsid w:val="00432A58"/>
    <w:rsid w:val="0043311D"/>
    <w:rsid w:val="004355D6"/>
    <w:rsid w:val="004373C1"/>
    <w:rsid w:val="0043742B"/>
    <w:rsid w:val="00437846"/>
    <w:rsid w:val="004408DD"/>
    <w:rsid w:val="00440AB7"/>
    <w:rsid w:val="00440D30"/>
    <w:rsid w:val="0044119F"/>
    <w:rsid w:val="004411E0"/>
    <w:rsid w:val="00441425"/>
    <w:rsid w:val="00442ECD"/>
    <w:rsid w:val="00443753"/>
    <w:rsid w:val="0044409E"/>
    <w:rsid w:val="00444134"/>
    <w:rsid w:val="00444BB9"/>
    <w:rsid w:val="00444BEE"/>
    <w:rsid w:val="004451AD"/>
    <w:rsid w:val="00445538"/>
    <w:rsid w:val="00445F41"/>
    <w:rsid w:val="0044706A"/>
    <w:rsid w:val="0044748A"/>
    <w:rsid w:val="004476A5"/>
    <w:rsid w:val="0045022F"/>
    <w:rsid w:val="00451424"/>
    <w:rsid w:val="00451669"/>
    <w:rsid w:val="0045168C"/>
    <w:rsid w:val="00451C2A"/>
    <w:rsid w:val="0045304E"/>
    <w:rsid w:val="00453865"/>
    <w:rsid w:val="00453D39"/>
    <w:rsid w:val="00453D64"/>
    <w:rsid w:val="00454ADB"/>
    <w:rsid w:val="00455374"/>
    <w:rsid w:val="004554F7"/>
    <w:rsid w:val="004558A1"/>
    <w:rsid w:val="004558D8"/>
    <w:rsid w:val="0045633F"/>
    <w:rsid w:val="0045725C"/>
    <w:rsid w:val="004605F1"/>
    <w:rsid w:val="00462ECC"/>
    <w:rsid w:val="0046395A"/>
    <w:rsid w:val="004640FC"/>
    <w:rsid w:val="004643B9"/>
    <w:rsid w:val="004647C4"/>
    <w:rsid w:val="00464CF0"/>
    <w:rsid w:val="00464D97"/>
    <w:rsid w:val="004667CB"/>
    <w:rsid w:val="00466B27"/>
    <w:rsid w:val="0046736C"/>
    <w:rsid w:val="0046763A"/>
    <w:rsid w:val="00467956"/>
    <w:rsid w:val="00470B6D"/>
    <w:rsid w:val="00470B9B"/>
    <w:rsid w:val="00470E99"/>
    <w:rsid w:val="00470FE6"/>
    <w:rsid w:val="00471555"/>
    <w:rsid w:val="00472B62"/>
    <w:rsid w:val="00473E47"/>
    <w:rsid w:val="0047419C"/>
    <w:rsid w:val="00474302"/>
    <w:rsid w:val="00474313"/>
    <w:rsid w:val="00474A11"/>
    <w:rsid w:val="00474CA5"/>
    <w:rsid w:val="00476474"/>
    <w:rsid w:val="0047653E"/>
    <w:rsid w:val="004774AC"/>
    <w:rsid w:val="00477FCF"/>
    <w:rsid w:val="0048058E"/>
    <w:rsid w:val="004810F6"/>
    <w:rsid w:val="00481530"/>
    <w:rsid w:val="00481908"/>
    <w:rsid w:val="00481F60"/>
    <w:rsid w:val="00481F9E"/>
    <w:rsid w:val="00482C11"/>
    <w:rsid w:val="00482E88"/>
    <w:rsid w:val="00485C5B"/>
    <w:rsid w:val="00486213"/>
    <w:rsid w:val="00486D9E"/>
    <w:rsid w:val="00486EAF"/>
    <w:rsid w:val="0049002C"/>
    <w:rsid w:val="004905D3"/>
    <w:rsid w:val="00490BA4"/>
    <w:rsid w:val="00491D09"/>
    <w:rsid w:val="004922BF"/>
    <w:rsid w:val="00492609"/>
    <w:rsid w:val="004934C1"/>
    <w:rsid w:val="00494F83"/>
    <w:rsid w:val="004952EC"/>
    <w:rsid w:val="00495819"/>
    <w:rsid w:val="0049686B"/>
    <w:rsid w:val="004971D3"/>
    <w:rsid w:val="00497AB5"/>
    <w:rsid w:val="004A0B1D"/>
    <w:rsid w:val="004A0FE9"/>
    <w:rsid w:val="004A1250"/>
    <w:rsid w:val="004A1813"/>
    <w:rsid w:val="004A303D"/>
    <w:rsid w:val="004A3B6B"/>
    <w:rsid w:val="004A4A7C"/>
    <w:rsid w:val="004A5F49"/>
    <w:rsid w:val="004A67A7"/>
    <w:rsid w:val="004B01A7"/>
    <w:rsid w:val="004B0F62"/>
    <w:rsid w:val="004B236D"/>
    <w:rsid w:val="004B277C"/>
    <w:rsid w:val="004B600C"/>
    <w:rsid w:val="004B7173"/>
    <w:rsid w:val="004C0933"/>
    <w:rsid w:val="004C1210"/>
    <w:rsid w:val="004C15B4"/>
    <w:rsid w:val="004C2887"/>
    <w:rsid w:val="004C28F9"/>
    <w:rsid w:val="004C43FF"/>
    <w:rsid w:val="004C76EE"/>
    <w:rsid w:val="004D00AC"/>
    <w:rsid w:val="004D0387"/>
    <w:rsid w:val="004D1508"/>
    <w:rsid w:val="004D3212"/>
    <w:rsid w:val="004D38E9"/>
    <w:rsid w:val="004D4060"/>
    <w:rsid w:val="004D51A1"/>
    <w:rsid w:val="004D57FA"/>
    <w:rsid w:val="004D6B0B"/>
    <w:rsid w:val="004D6D58"/>
    <w:rsid w:val="004D70EA"/>
    <w:rsid w:val="004D7614"/>
    <w:rsid w:val="004E0EA8"/>
    <w:rsid w:val="004E0FD2"/>
    <w:rsid w:val="004E1518"/>
    <w:rsid w:val="004E2AAD"/>
    <w:rsid w:val="004E3BEF"/>
    <w:rsid w:val="004E3FA0"/>
    <w:rsid w:val="004E4773"/>
    <w:rsid w:val="004E4DD0"/>
    <w:rsid w:val="004E5FAA"/>
    <w:rsid w:val="004E6413"/>
    <w:rsid w:val="004E6E6A"/>
    <w:rsid w:val="004E7711"/>
    <w:rsid w:val="004E7CE5"/>
    <w:rsid w:val="004F027A"/>
    <w:rsid w:val="004F06DE"/>
    <w:rsid w:val="004F0D07"/>
    <w:rsid w:val="004F0F69"/>
    <w:rsid w:val="004F4321"/>
    <w:rsid w:val="004F45E9"/>
    <w:rsid w:val="004F5CCB"/>
    <w:rsid w:val="004F5E08"/>
    <w:rsid w:val="004F60C1"/>
    <w:rsid w:val="004F665F"/>
    <w:rsid w:val="004F6CED"/>
    <w:rsid w:val="005013E6"/>
    <w:rsid w:val="00501BC0"/>
    <w:rsid w:val="0050227E"/>
    <w:rsid w:val="00502291"/>
    <w:rsid w:val="00502CAA"/>
    <w:rsid w:val="005032CC"/>
    <w:rsid w:val="00503488"/>
    <w:rsid w:val="005034B0"/>
    <w:rsid w:val="005041EA"/>
    <w:rsid w:val="0050420B"/>
    <w:rsid w:val="00505668"/>
    <w:rsid w:val="0050581F"/>
    <w:rsid w:val="00505CCB"/>
    <w:rsid w:val="005063DA"/>
    <w:rsid w:val="00506B7C"/>
    <w:rsid w:val="0051018E"/>
    <w:rsid w:val="00511015"/>
    <w:rsid w:val="0051186B"/>
    <w:rsid w:val="00512B65"/>
    <w:rsid w:val="0051388D"/>
    <w:rsid w:val="00515AB3"/>
    <w:rsid w:val="00515C19"/>
    <w:rsid w:val="00516603"/>
    <w:rsid w:val="00517AF0"/>
    <w:rsid w:val="00524135"/>
    <w:rsid w:val="005248B9"/>
    <w:rsid w:val="005249DF"/>
    <w:rsid w:val="00524EC8"/>
    <w:rsid w:val="005262F2"/>
    <w:rsid w:val="005271E9"/>
    <w:rsid w:val="005274A1"/>
    <w:rsid w:val="0053038F"/>
    <w:rsid w:val="005303E0"/>
    <w:rsid w:val="00530413"/>
    <w:rsid w:val="00530C0B"/>
    <w:rsid w:val="005311FC"/>
    <w:rsid w:val="00532052"/>
    <w:rsid w:val="00532122"/>
    <w:rsid w:val="00532424"/>
    <w:rsid w:val="00533038"/>
    <w:rsid w:val="00533169"/>
    <w:rsid w:val="005334D6"/>
    <w:rsid w:val="005339C3"/>
    <w:rsid w:val="00534C61"/>
    <w:rsid w:val="0053530A"/>
    <w:rsid w:val="005355E6"/>
    <w:rsid w:val="005359EA"/>
    <w:rsid w:val="0053630C"/>
    <w:rsid w:val="005366B7"/>
    <w:rsid w:val="0053674A"/>
    <w:rsid w:val="00537044"/>
    <w:rsid w:val="005371A6"/>
    <w:rsid w:val="00537646"/>
    <w:rsid w:val="00537CA3"/>
    <w:rsid w:val="005412F2"/>
    <w:rsid w:val="00541C17"/>
    <w:rsid w:val="00542053"/>
    <w:rsid w:val="005451A0"/>
    <w:rsid w:val="00545EC3"/>
    <w:rsid w:val="0054615B"/>
    <w:rsid w:val="00546C3D"/>
    <w:rsid w:val="00546E9D"/>
    <w:rsid w:val="00546F77"/>
    <w:rsid w:val="00547693"/>
    <w:rsid w:val="00550714"/>
    <w:rsid w:val="005508D9"/>
    <w:rsid w:val="00551093"/>
    <w:rsid w:val="00551A1E"/>
    <w:rsid w:val="005525E7"/>
    <w:rsid w:val="00553D6F"/>
    <w:rsid w:val="00554F70"/>
    <w:rsid w:val="00555D5B"/>
    <w:rsid w:val="0055633A"/>
    <w:rsid w:val="005565A5"/>
    <w:rsid w:val="005568EE"/>
    <w:rsid w:val="00562B59"/>
    <w:rsid w:val="005631BF"/>
    <w:rsid w:val="005635BC"/>
    <w:rsid w:val="005649A9"/>
    <w:rsid w:val="00564B2F"/>
    <w:rsid w:val="0056556F"/>
    <w:rsid w:val="00565AC4"/>
    <w:rsid w:val="0056672C"/>
    <w:rsid w:val="00567A81"/>
    <w:rsid w:val="0057068E"/>
    <w:rsid w:val="005731BB"/>
    <w:rsid w:val="005732D6"/>
    <w:rsid w:val="005736B9"/>
    <w:rsid w:val="0057398B"/>
    <w:rsid w:val="005752ED"/>
    <w:rsid w:val="0057566E"/>
    <w:rsid w:val="005775E6"/>
    <w:rsid w:val="005805BF"/>
    <w:rsid w:val="00580BDC"/>
    <w:rsid w:val="00580E6E"/>
    <w:rsid w:val="005817CD"/>
    <w:rsid w:val="005818DD"/>
    <w:rsid w:val="00581C63"/>
    <w:rsid w:val="0058402F"/>
    <w:rsid w:val="0058418A"/>
    <w:rsid w:val="00584880"/>
    <w:rsid w:val="00586971"/>
    <w:rsid w:val="00587144"/>
    <w:rsid w:val="00587294"/>
    <w:rsid w:val="00587F34"/>
    <w:rsid w:val="00591046"/>
    <w:rsid w:val="0059232E"/>
    <w:rsid w:val="00593807"/>
    <w:rsid w:val="00593C9B"/>
    <w:rsid w:val="00593ED3"/>
    <w:rsid w:val="00597B54"/>
    <w:rsid w:val="005A0204"/>
    <w:rsid w:val="005A03B9"/>
    <w:rsid w:val="005A35B4"/>
    <w:rsid w:val="005A4188"/>
    <w:rsid w:val="005A479E"/>
    <w:rsid w:val="005A5171"/>
    <w:rsid w:val="005A52A9"/>
    <w:rsid w:val="005A5AA6"/>
    <w:rsid w:val="005A7203"/>
    <w:rsid w:val="005A7447"/>
    <w:rsid w:val="005B0086"/>
    <w:rsid w:val="005B0799"/>
    <w:rsid w:val="005B090A"/>
    <w:rsid w:val="005B1AD8"/>
    <w:rsid w:val="005B1FD3"/>
    <w:rsid w:val="005B2BF5"/>
    <w:rsid w:val="005B4047"/>
    <w:rsid w:val="005B6055"/>
    <w:rsid w:val="005B73AC"/>
    <w:rsid w:val="005B7BC4"/>
    <w:rsid w:val="005C03A6"/>
    <w:rsid w:val="005C05E7"/>
    <w:rsid w:val="005C099E"/>
    <w:rsid w:val="005C0EBC"/>
    <w:rsid w:val="005C1157"/>
    <w:rsid w:val="005C36CE"/>
    <w:rsid w:val="005C37F6"/>
    <w:rsid w:val="005C3884"/>
    <w:rsid w:val="005C3BA0"/>
    <w:rsid w:val="005C5557"/>
    <w:rsid w:val="005C5FED"/>
    <w:rsid w:val="005C6370"/>
    <w:rsid w:val="005C6433"/>
    <w:rsid w:val="005C6B24"/>
    <w:rsid w:val="005C6D0D"/>
    <w:rsid w:val="005C750C"/>
    <w:rsid w:val="005D02D9"/>
    <w:rsid w:val="005D15F7"/>
    <w:rsid w:val="005D2DDC"/>
    <w:rsid w:val="005D31ED"/>
    <w:rsid w:val="005D50D6"/>
    <w:rsid w:val="005D5ADF"/>
    <w:rsid w:val="005D5CFC"/>
    <w:rsid w:val="005D71DC"/>
    <w:rsid w:val="005D732D"/>
    <w:rsid w:val="005D7C79"/>
    <w:rsid w:val="005E3150"/>
    <w:rsid w:val="005E3AC3"/>
    <w:rsid w:val="005E3F74"/>
    <w:rsid w:val="005EDCDC"/>
    <w:rsid w:val="005F0708"/>
    <w:rsid w:val="005F0CC3"/>
    <w:rsid w:val="005F1942"/>
    <w:rsid w:val="005F3009"/>
    <w:rsid w:val="005F4184"/>
    <w:rsid w:val="005F4238"/>
    <w:rsid w:val="005F45C3"/>
    <w:rsid w:val="005F4D7C"/>
    <w:rsid w:val="005F5DEC"/>
    <w:rsid w:val="005F6C74"/>
    <w:rsid w:val="005F7046"/>
    <w:rsid w:val="005F726D"/>
    <w:rsid w:val="005F7F5D"/>
    <w:rsid w:val="00600DE4"/>
    <w:rsid w:val="006021A5"/>
    <w:rsid w:val="0060224D"/>
    <w:rsid w:val="00602423"/>
    <w:rsid w:val="00602BA0"/>
    <w:rsid w:val="00602BB7"/>
    <w:rsid w:val="00602FE6"/>
    <w:rsid w:val="006036FD"/>
    <w:rsid w:val="00604936"/>
    <w:rsid w:val="006054A4"/>
    <w:rsid w:val="00605C73"/>
    <w:rsid w:val="00606A47"/>
    <w:rsid w:val="00606B5D"/>
    <w:rsid w:val="00610E75"/>
    <w:rsid w:val="006112E1"/>
    <w:rsid w:val="006119AE"/>
    <w:rsid w:val="00611F10"/>
    <w:rsid w:val="00613508"/>
    <w:rsid w:val="00613C9A"/>
    <w:rsid w:val="00613F20"/>
    <w:rsid w:val="006147A5"/>
    <w:rsid w:val="00615488"/>
    <w:rsid w:val="0061589B"/>
    <w:rsid w:val="006162A6"/>
    <w:rsid w:val="00616570"/>
    <w:rsid w:val="00617B61"/>
    <w:rsid w:val="006205AF"/>
    <w:rsid w:val="00620606"/>
    <w:rsid w:val="00620646"/>
    <w:rsid w:val="006207DC"/>
    <w:rsid w:val="0062100C"/>
    <w:rsid w:val="00621C75"/>
    <w:rsid w:val="00622D84"/>
    <w:rsid w:val="00623211"/>
    <w:rsid w:val="00624938"/>
    <w:rsid w:val="00624C77"/>
    <w:rsid w:val="006253A0"/>
    <w:rsid w:val="00625D81"/>
    <w:rsid w:val="0062737A"/>
    <w:rsid w:val="00630E79"/>
    <w:rsid w:val="00631D5B"/>
    <w:rsid w:val="006325B4"/>
    <w:rsid w:val="0063296F"/>
    <w:rsid w:val="00633063"/>
    <w:rsid w:val="00633187"/>
    <w:rsid w:val="006332C5"/>
    <w:rsid w:val="0063380E"/>
    <w:rsid w:val="00633BC9"/>
    <w:rsid w:val="00633F71"/>
    <w:rsid w:val="00635EC1"/>
    <w:rsid w:val="0063724C"/>
    <w:rsid w:val="0063787C"/>
    <w:rsid w:val="00637CE9"/>
    <w:rsid w:val="006409E3"/>
    <w:rsid w:val="00640BE1"/>
    <w:rsid w:val="006411FA"/>
    <w:rsid w:val="00641B50"/>
    <w:rsid w:val="006424A4"/>
    <w:rsid w:val="00643218"/>
    <w:rsid w:val="00644035"/>
    <w:rsid w:val="00645330"/>
    <w:rsid w:val="006458AD"/>
    <w:rsid w:val="006477B6"/>
    <w:rsid w:val="00647F62"/>
    <w:rsid w:val="00650117"/>
    <w:rsid w:val="0065011D"/>
    <w:rsid w:val="0065088D"/>
    <w:rsid w:val="00650C82"/>
    <w:rsid w:val="00650D3E"/>
    <w:rsid w:val="00651290"/>
    <w:rsid w:val="00651894"/>
    <w:rsid w:val="006518E5"/>
    <w:rsid w:val="00651F24"/>
    <w:rsid w:val="00652654"/>
    <w:rsid w:val="006526EB"/>
    <w:rsid w:val="006528A1"/>
    <w:rsid w:val="006528FF"/>
    <w:rsid w:val="00652CC2"/>
    <w:rsid w:val="006534F4"/>
    <w:rsid w:val="00653A88"/>
    <w:rsid w:val="00653B06"/>
    <w:rsid w:val="00654284"/>
    <w:rsid w:val="006544E9"/>
    <w:rsid w:val="00655884"/>
    <w:rsid w:val="006565B8"/>
    <w:rsid w:val="0065693F"/>
    <w:rsid w:val="006607BD"/>
    <w:rsid w:val="00660C7B"/>
    <w:rsid w:val="00660F8F"/>
    <w:rsid w:val="00661868"/>
    <w:rsid w:val="006618B3"/>
    <w:rsid w:val="00662226"/>
    <w:rsid w:val="006624EF"/>
    <w:rsid w:val="006631F6"/>
    <w:rsid w:val="00663232"/>
    <w:rsid w:val="00664EB4"/>
    <w:rsid w:val="0066556D"/>
    <w:rsid w:val="00665EF0"/>
    <w:rsid w:val="00665F9E"/>
    <w:rsid w:val="0066629D"/>
    <w:rsid w:val="006704E1"/>
    <w:rsid w:val="00670824"/>
    <w:rsid w:val="00671CED"/>
    <w:rsid w:val="00672F51"/>
    <w:rsid w:val="00674D06"/>
    <w:rsid w:val="00674F58"/>
    <w:rsid w:val="00675C1A"/>
    <w:rsid w:val="00675FEE"/>
    <w:rsid w:val="00676B58"/>
    <w:rsid w:val="006775FE"/>
    <w:rsid w:val="00677F90"/>
    <w:rsid w:val="0067AA81"/>
    <w:rsid w:val="00680802"/>
    <w:rsid w:val="006815C3"/>
    <w:rsid w:val="0068162D"/>
    <w:rsid w:val="00687522"/>
    <w:rsid w:val="00691068"/>
    <w:rsid w:val="00691866"/>
    <w:rsid w:val="00694F3C"/>
    <w:rsid w:val="0069547B"/>
    <w:rsid w:val="0069631C"/>
    <w:rsid w:val="00696A57"/>
    <w:rsid w:val="00697C5D"/>
    <w:rsid w:val="00697F99"/>
    <w:rsid w:val="006A0402"/>
    <w:rsid w:val="006A057C"/>
    <w:rsid w:val="006A1B96"/>
    <w:rsid w:val="006A2184"/>
    <w:rsid w:val="006A314B"/>
    <w:rsid w:val="006A352F"/>
    <w:rsid w:val="006A3CE1"/>
    <w:rsid w:val="006A4900"/>
    <w:rsid w:val="006A57D2"/>
    <w:rsid w:val="006A632B"/>
    <w:rsid w:val="006A674C"/>
    <w:rsid w:val="006A68DF"/>
    <w:rsid w:val="006A69C0"/>
    <w:rsid w:val="006A7DBF"/>
    <w:rsid w:val="006B03CA"/>
    <w:rsid w:val="006B05EE"/>
    <w:rsid w:val="006B11E0"/>
    <w:rsid w:val="006B1608"/>
    <w:rsid w:val="006B1829"/>
    <w:rsid w:val="006B25A4"/>
    <w:rsid w:val="006B3C55"/>
    <w:rsid w:val="006B46CC"/>
    <w:rsid w:val="006B5287"/>
    <w:rsid w:val="006B59E6"/>
    <w:rsid w:val="006B6265"/>
    <w:rsid w:val="006B6449"/>
    <w:rsid w:val="006B6819"/>
    <w:rsid w:val="006B76AC"/>
    <w:rsid w:val="006B7821"/>
    <w:rsid w:val="006C04FE"/>
    <w:rsid w:val="006C0BF1"/>
    <w:rsid w:val="006C24E7"/>
    <w:rsid w:val="006C3308"/>
    <w:rsid w:val="006C3605"/>
    <w:rsid w:val="006C7C15"/>
    <w:rsid w:val="006C7DDC"/>
    <w:rsid w:val="006D0218"/>
    <w:rsid w:val="006D0E9D"/>
    <w:rsid w:val="006D31CC"/>
    <w:rsid w:val="006D397C"/>
    <w:rsid w:val="006D43F4"/>
    <w:rsid w:val="006D5179"/>
    <w:rsid w:val="006D5D23"/>
    <w:rsid w:val="006D6165"/>
    <w:rsid w:val="006D6800"/>
    <w:rsid w:val="006E24CB"/>
    <w:rsid w:val="006E25A2"/>
    <w:rsid w:val="006E2A14"/>
    <w:rsid w:val="006E4085"/>
    <w:rsid w:val="006E4486"/>
    <w:rsid w:val="006E4965"/>
    <w:rsid w:val="006E72E8"/>
    <w:rsid w:val="006E7F29"/>
    <w:rsid w:val="006F0816"/>
    <w:rsid w:val="006F0CFA"/>
    <w:rsid w:val="006F16EB"/>
    <w:rsid w:val="006F3427"/>
    <w:rsid w:val="006F4469"/>
    <w:rsid w:val="006F4919"/>
    <w:rsid w:val="006F75AD"/>
    <w:rsid w:val="006F79CF"/>
    <w:rsid w:val="007003C9"/>
    <w:rsid w:val="00704787"/>
    <w:rsid w:val="00704FF0"/>
    <w:rsid w:val="0070574B"/>
    <w:rsid w:val="00706D68"/>
    <w:rsid w:val="00707A86"/>
    <w:rsid w:val="0071073D"/>
    <w:rsid w:val="0071097C"/>
    <w:rsid w:val="007117FD"/>
    <w:rsid w:val="00711981"/>
    <w:rsid w:val="00712B85"/>
    <w:rsid w:val="00712BFB"/>
    <w:rsid w:val="00712F4B"/>
    <w:rsid w:val="00712F6E"/>
    <w:rsid w:val="00713520"/>
    <w:rsid w:val="0071482F"/>
    <w:rsid w:val="00714C25"/>
    <w:rsid w:val="00716677"/>
    <w:rsid w:val="007169DC"/>
    <w:rsid w:val="007175EC"/>
    <w:rsid w:val="0071786E"/>
    <w:rsid w:val="0072068B"/>
    <w:rsid w:val="0072101C"/>
    <w:rsid w:val="00721160"/>
    <w:rsid w:val="0072175C"/>
    <w:rsid w:val="00721F8D"/>
    <w:rsid w:val="00722C5E"/>
    <w:rsid w:val="007262B7"/>
    <w:rsid w:val="00726A69"/>
    <w:rsid w:val="00732CD5"/>
    <w:rsid w:val="00732F58"/>
    <w:rsid w:val="007330F1"/>
    <w:rsid w:val="007337FB"/>
    <w:rsid w:val="007338DA"/>
    <w:rsid w:val="00735C90"/>
    <w:rsid w:val="00735E41"/>
    <w:rsid w:val="0073612B"/>
    <w:rsid w:val="007366AF"/>
    <w:rsid w:val="007374F3"/>
    <w:rsid w:val="00740AE8"/>
    <w:rsid w:val="00740E25"/>
    <w:rsid w:val="00740FD4"/>
    <w:rsid w:val="007414AD"/>
    <w:rsid w:val="00741B19"/>
    <w:rsid w:val="007423F0"/>
    <w:rsid w:val="00743EC6"/>
    <w:rsid w:val="007459F6"/>
    <w:rsid w:val="00746E83"/>
    <w:rsid w:val="0074728E"/>
    <w:rsid w:val="00747D7B"/>
    <w:rsid w:val="00747F32"/>
    <w:rsid w:val="007509C2"/>
    <w:rsid w:val="007510A9"/>
    <w:rsid w:val="00751F2E"/>
    <w:rsid w:val="0075223C"/>
    <w:rsid w:val="0075295B"/>
    <w:rsid w:val="00752F18"/>
    <w:rsid w:val="00753182"/>
    <w:rsid w:val="007563B1"/>
    <w:rsid w:val="0076033F"/>
    <w:rsid w:val="0076246C"/>
    <w:rsid w:val="00762991"/>
    <w:rsid w:val="007638A6"/>
    <w:rsid w:val="00763E67"/>
    <w:rsid w:val="00764413"/>
    <w:rsid w:val="00764DDF"/>
    <w:rsid w:val="00764F48"/>
    <w:rsid w:val="0076550F"/>
    <w:rsid w:val="00766213"/>
    <w:rsid w:val="00766D11"/>
    <w:rsid w:val="00766E62"/>
    <w:rsid w:val="007677CD"/>
    <w:rsid w:val="007708DC"/>
    <w:rsid w:val="00771032"/>
    <w:rsid w:val="00771179"/>
    <w:rsid w:val="00771496"/>
    <w:rsid w:val="00771571"/>
    <w:rsid w:val="007719E2"/>
    <w:rsid w:val="00771C9C"/>
    <w:rsid w:val="00772EBF"/>
    <w:rsid w:val="0077305B"/>
    <w:rsid w:val="0077330A"/>
    <w:rsid w:val="00773B11"/>
    <w:rsid w:val="0077465C"/>
    <w:rsid w:val="00774D65"/>
    <w:rsid w:val="00775358"/>
    <w:rsid w:val="0077566C"/>
    <w:rsid w:val="00776546"/>
    <w:rsid w:val="007768CD"/>
    <w:rsid w:val="00776DB8"/>
    <w:rsid w:val="00777E35"/>
    <w:rsid w:val="00777F58"/>
    <w:rsid w:val="00780AE3"/>
    <w:rsid w:val="0078495C"/>
    <w:rsid w:val="00786461"/>
    <w:rsid w:val="0078661F"/>
    <w:rsid w:val="00786E60"/>
    <w:rsid w:val="007875AF"/>
    <w:rsid w:val="00787B40"/>
    <w:rsid w:val="00790B23"/>
    <w:rsid w:val="00790CF6"/>
    <w:rsid w:val="00791095"/>
    <w:rsid w:val="00791551"/>
    <w:rsid w:val="00791C69"/>
    <w:rsid w:val="00792985"/>
    <w:rsid w:val="007956D5"/>
    <w:rsid w:val="007963D3"/>
    <w:rsid w:val="00796781"/>
    <w:rsid w:val="00796BDA"/>
    <w:rsid w:val="007974DA"/>
    <w:rsid w:val="00797D3F"/>
    <w:rsid w:val="007A2595"/>
    <w:rsid w:val="007A281A"/>
    <w:rsid w:val="007A289D"/>
    <w:rsid w:val="007A3409"/>
    <w:rsid w:val="007A488A"/>
    <w:rsid w:val="007A4FAC"/>
    <w:rsid w:val="007A5C98"/>
    <w:rsid w:val="007A5F25"/>
    <w:rsid w:val="007A6850"/>
    <w:rsid w:val="007A6A25"/>
    <w:rsid w:val="007A7E6A"/>
    <w:rsid w:val="007A7EAF"/>
    <w:rsid w:val="007B3CBC"/>
    <w:rsid w:val="007B3CE7"/>
    <w:rsid w:val="007B4699"/>
    <w:rsid w:val="007B46E4"/>
    <w:rsid w:val="007B63B2"/>
    <w:rsid w:val="007B6514"/>
    <w:rsid w:val="007B6F5F"/>
    <w:rsid w:val="007C1065"/>
    <w:rsid w:val="007C28D6"/>
    <w:rsid w:val="007C6AB8"/>
    <w:rsid w:val="007C788B"/>
    <w:rsid w:val="007D04DA"/>
    <w:rsid w:val="007D1F16"/>
    <w:rsid w:val="007D2D95"/>
    <w:rsid w:val="007D3C02"/>
    <w:rsid w:val="007D4030"/>
    <w:rsid w:val="007D43B8"/>
    <w:rsid w:val="007D4521"/>
    <w:rsid w:val="007D459C"/>
    <w:rsid w:val="007D578F"/>
    <w:rsid w:val="007D6167"/>
    <w:rsid w:val="007D67CA"/>
    <w:rsid w:val="007D7B16"/>
    <w:rsid w:val="007E0E9F"/>
    <w:rsid w:val="007E2609"/>
    <w:rsid w:val="007E2D17"/>
    <w:rsid w:val="007E4E8C"/>
    <w:rsid w:val="007E5DE7"/>
    <w:rsid w:val="007E6188"/>
    <w:rsid w:val="007E7138"/>
    <w:rsid w:val="007F005E"/>
    <w:rsid w:val="007F0BA8"/>
    <w:rsid w:val="007F17DC"/>
    <w:rsid w:val="007F2BBA"/>
    <w:rsid w:val="007F2DAA"/>
    <w:rsid w:val="007F2EDD"/>
    <w:rsid w:val="007F4E8E"/>
    <w:rsid w:val="007F5778"/>
    <w:rsid w:val="007F5868"/>
    <w:rsid w:val="007F5B94"/>
    <w:rsid w:val="007F5DEF"/>
    <w:rsid w:val="007F6255"/>
    <w:rsid w:val="007F6CA3"/>
    <w:rsid w:val="007F6F66"/>
    <w:rsid w:val="008012C5"/>
    <w:rsid w:val="008015FC"/>
    <w:rsid w:val="00801831"/>
    <w:rsid w:val="00801D70"/>
    <w:rsid w:val="00801DBF"/>
    <w:rsid w:val="00801E1F"/>
    <w:rsid w:val="008020C6"/>
    <w:rsid w:val="008020FF"/>
    <w:rsid w:val="0080456E"/>
    <w:rsid w:val="00804907"/>
    <w:rsid w:val="00804D4B"/>
    <w:rsid w:val="00806903"/>
    <w:rsid w:val="00807C2D"/>
    <w:rsid w:val="00811CEA"/>
    <w:rsid w:val="008138D3"/>
    <w:rsid w:val="00813941"/>
    <w:rsid w:val="00814A00"/>
    <w:rsid w:val="0081578D"/>
    <w:rsid w:val="00815807"/>
    <w:rsid w:val="008158A8"/>
    <w:rsid w:val="00815C85"/>
    <w:rsid w:val="008169F4"/>
    <w:rsid w:val="00816BD9"/>
    <w:rsid w:val="0082141A"/>
    <w:rsid w:val="0082196D"/>
    <w:rsid w:val="008219A5"/>
    <w:rsid w:val="00822061"/>
    <w:rsid w:val="008223AE"/>
    <w:rsid w:val="00822821"/>
    <w:rsid w:val="0082443E"/>
    <w:rsid w:val="008250C3"/>
    <w:rsid w:val="00825B78"/>
    <w:rsid w:val="00826184"/>
    <w:rsid w:val="008278C3"/>
    <w:rsid w:val="00830D73"/>
    <w:rsid w:val="00830D8D"/>
    <w:rsid w:val="00831089"/>
    <w:rsid w:val="00832037"/>
    <w:rsid w:val="0083251F"/>
    <w:rsid w:val="0083320A"/>
    <w:rsid w:val="0083321A"/>
    <w:rsid w:val="008335E9"/>
    <w:rsid w:val="008365FF"/>
    <w:rsid w:val="00836E70"/>
    <w:rsid w:val="00836EDE"/>
    <w:rsid w:val="00840148"/>
    <w:rsid w:val="0084067E"/>
    <w:rsid w:val="00841EEF"/>
    <w:rsid w:val="00843BB4"/>
    <w:rsid w:val="00843CD1"/>
    <w:rsid w:val="00844A4F"/>
    <w:rsid w:val="00845709"/>
    <w:rsid w:val="00846657"/>
    <w:rsid w:val="00850076"/>
    <w:rsid w:val="008504D2"/>
    <w:rsid w:val="0085070D"/>
    <w:rsid w:val="00850ACB"/>
    <w:rsid w:val="0085203E"/>
    <w:rsid w:val="00855C77"/>
    <w:rsid w:val="0086007F"/>
    <w:rsid w:val="008617E1"/>
    <w:rsid w:val="008635F2"/>
    <w:rsid w:val="00863A48"/>
    <w:rsid w:val="008643E6"/>
    <w:rsid w:val="008645E7"/>
    <w:rsid w:val="0086516F"/>
    <w:rsid w:val="00865487"/>
    <w:rsid w:val="00865D1E"/>
    <w:rsid w:val="00866344"/>
    <w:rsid w:val="00866EB5"/>
    <w:rsid w:val="008709DF"/>
    <w:rsid w:val="00871BC2"/>
    <w:rsid w:val="008729D7"/>
    <w:rsid w:val="0087335B"/>
    <w:rsid w:val="008738C7"/>
    <w:rsid w:val="00873CB2"/>
    <w:rsid w:val="0087664B"/>
    <w:rsid w:val="00877429"/>
    <w:rsid w:val="0088015B"/>
    <w:rsid w:val="00882C52"/>
    <w:rsid w:val="00882F1E"/>
    <w:rsid w:val="00883FAA"/>
    <w:rsid w:val="008841FE"/>
    <w:rsid w:val="008843CD"/>
    <w:rsid w:val="00884AB0"/>
    <w:rsid w:val="00884B36"/>
    <w:rsid w:val="00886C08"/>
    <w:rsid w:val="0088735D"/>
    <w:rsid w:val="00887910"/>
    <w:rsid w:val="00887E00"/>
    <w:rsid w:val="00891F93"/>
    <w:rsid w:val="008923E6"/>
    <w:rsid w:val="008928B7"/>
    <w:rsid w:val="00895090"/>
    <w:rsid w:val="0089620E"/>
    <w:rsid w:val="00896499"/>
    <w:rsid w:val="0089725B"/>
    <w:rsid w:val="00897B7F"/>
    <w:rsid w:val="008A35CB"/>
    <w:rsid w:val="008A4AF1"/>
    <w:rsid w:val="008A52BB"/>
    <w:rsid w:val="008A6403"/>
    <w:rsid w:val="008A7044"/>
    <w:rsid w:val="008A7BBD"/>
    <w:rsid w:val="008B0298"/>
    <w:rsid w:val="008B5513"/>
    <w:rsid w:val="008B581F"/>
    <w:rsid w:val="008B5AE7"/>
    <w:rsid w:val="008B5FFA"/>
    <w:rsid w:val="008B6B2F"/>
    <w:rsid w:val="008C206C"/>
    <w:rsid w:val="008C2245"/>
    <w:rsid w:val="008C244D"/>
    <w:rsid w:val="008C28E8"/>
    <w:rsid w:val="008C2A37"/>
    <w:rsid w:val="008C3A37"/>
    <w:rsid w:val="008C3D76"/>
    <w:rsid w:val="008C495D"/>
    <w:rsid w:val="008C5F4F"/>
    <w:rsid w:val="008C6DDE"/>
    <w:rsid w:val="008D04F1"/>
    <w:rsid w:val="008D0753"/>
    <w:rsid w:val="008D1C72"/>
    <w:rsid w:val="008D3278"/>
    <w:rsid w:val="008D68F3"/>
    <w:rsid w:val="008D6FAA"/>
    <w:rsid w:val="008D6FB4"/>
    <w:rsid w:val="008D7537"/>
    <w:rsid w:val="008DB997"/>
    <w:rsid w:val="008E0199"/>
    <w:rsid w:val="008E1492"/>
    <w:rsid w:val="008E17E4"/>
    <w:rsid w:val="008E23FC"/>
    <w:rsid w:val="008E45D9"/>
    <w:rsid w:val="008E4A33"/>
    <w:rsid w:val="008E53EA"/>
    <w:rsid w:val="008E57B8"/>
    <w:rsid w:val="008E62EE"/>
    <w:rsid w:val="008E652D"/>
    <w:rsid w:val="008E6797"/>
    <w:rsid w:val="008E7E72"/>
    <w:rsid w:val="008F015F"/>
    <w:rsid w:val="008F0B26"/>
    <w:rsid w:val="008F1631"/>
    <w:rsid w:val="008F224D"/>
    <w:rsid w:val="008F3536"/>
    <w:rsid w:val="008F4FBC"/>
    <w:rsid w:val="008F5BB7"/>
    <w:rsid w:val="008F5C7E"/>
    <w:rsid w:val="008F77E4"/>
    <w:rsid w:val="00900453"/>
    <w:rsid w:val="00900E4D"/>
    <w:rsid w:val="00901ACA"/>
    <w:rsid w:val="00901E30"/>
    <w:rsid w:val="00901E73"/>
    <w:rsid w:val="00901F91"/>
    <w:rsid w:val="009028BB"/>
    <w:rsid w:val="00902A62"/>
    <w:rsid w:val="00902C58"/>
    <w:rsid w:val="00902D01"/>
    <w:rsid w:val="009036A4"/>
    <w:rsid w:val="00903858"/>
    <w:rsid w:val="009049D4"/>
    <w:rsid w:val="00905AEC"/>
    <w:rsid w:val="00905B5B"/>
    <w:rsid w:val="009077BF"/>
    <w:rsid w:val="00907C93"/>
    <w:rsid w:val="00910E4E"/>
    <w:rsid w:val="00911074"/>
    <w:rsid w:val="00911641"/>
    <w:rsid w:val="009116E1"/>
    <w:rsid w:val="00911F11"/>
    <w:rsid w:val="00912ADE"/>
    <w:rsid w:val="00912BBF"/>
    <w:rsid w:val="00913430"/>
    <w:rsid w:val="00914358"/>
    <w:rsid w:val="00915E92"/>
    <w:rsid w:val="0091611D"/>
    <w:rsid w:val="009164F4"/>
    <w:rsid w:val="00917197"/>
    <w:rsid w:val="00920956"/>
    <w:rsid w:val="00921C50"/>
    <w:rsid w:val="00922147"/>
    <w:rsid w:val="00922401"/>
    <w:rsid w:val="00922F81"/>
    <w:rsid w:val="00924E22"/>
    <w:rsid w:val="00926527"/>
    <w:rsid w:val="00926AB2"/>
    <w:rsid w:val="009305B6"/>
    <w:rsid w:val="00930F87"/>
    <w:rsid w:val="009317CA"/>
    <w:rsid w:val="00933AE2"/>
    <w:rsid w:val="00934289"/>
    <w:rsid w:val="00934682"/>
    <w:rsid w:val="00935699"/>
    <w:rsid w:val="00936DB0"/>
    <w:rsid w:val="00937B93"/>
    <w:rsid w:val="00940484"/>
    <w:rsid w:val="00940D73"/>
    <w:rsid w:val="00940F3B"/>
    <w:rsid w:val="00941AB5"/>
    <w:rsid w:val="00942812"/>
    <w:rsid w:val="009456B9"/>
    <w:rsid w:val="009463E6"/>
    <w:rsid w:val="009468A9"/>
    <w:rsid w:val="00946BC4"/>
    <w:rsid w:val="00946E2C"/>
    <w:rsid w:val="009476B0"/>
    <w:rsid w:val="009476C5"/>
    <w:rsid w:val="00950028"/>
    <w:rsid w:val="0095033D"/>
    <w:rsid w:val="00951812"/>
    <w:rsid w:val="00951DC0"/>
    <w:rsid w:val="00953FA1"/>
    <w:rsid w:val="0095441D"/>
    <w:rsid w:val="009566EC"/>
    <w:rsid w:val="009569CA"/>
    <w:rsid w:val="00956D67"/>
    <w:rsid w:val="00961430"/>
    <w:rsid w:val="009618AF"/>
    <w:rsid w:val="009629A3"/>
    <w:rsid w:val="009632BE"/>
    <w:rsid w:val="00964E3C"/>
    <w:rsid w:val="0096527F"/>
    <w:rsid w:val="00965672"/>
    <w:rsid w:val="009656FE"/>
    <w:rsid w:val="00965782"/>
    <w:rsid w:val="009664F5"/>
    <w:rsid w:val="009666F2"/>
    <w:rsid w:val="00966715"/>
    <w:rsid w:val="00966821"/>
    <w:rsid w:val="00972834"/>
    <w:rsid w:val="0097395B"/>
    <w:rsid w:val="009765A9"/>
    <w:rsid w:val="009803A7"/>
    <w:rsid w:val="009807D4"/>
    <w:rsid w:val="00980906"/>
    <w:rsid w:val="0098094F"/>
    <w:rsid w:val="009809B1"/>
    <w:rsid w:val="00980B86"/>
    <w:rsid w:val="0098264E"/>
    <w:rsid w:val="009861DC"/>
    <w:rsid w:val="00986612"/>
    <w:rsid w:val="00987642"/>
    <w:rsid w:val="00991115"/>
    <w:rsid w:val="0099210E"/>
    <w:rsid w:val="0099257B"/>
    <w:rsid w:val="00992ACF"/>
    <w:rsid w:val="00992DF5"/>
    <w:rsid w:val="00993539"/>
    <w:rsid w:val="00993774"/>
    <w:rsid w:val="009939C9"/>
    <w:rsid w:val="00993DC7"/>
    <w:rsid w:val="00995E32"/>
    <w:rsid w:val="0099639E"/>
    <w:rsid w:val="00996947"/>
    <w:rsid w:val="00996C42"/>
    <w:rsid w:val="00997E2E"/>
    <w:rsid w:val="009A009A"/>
    <w:rsid w:val="009A1E9A"/>
    <w:rsid w:val="009A24A8"/>
    <w:rsid w:val="009A255C"/>
    <w:rsid w:val="009A303D"/>
    <w:rsid w:val="009A31D4"/>
    <w:rsid w:val="009A3210"/>
    <w:rsid w:val="009A4050"/>
    <w:rsid w:val="009A4D88"/>
    <w:rsid w:val="009A4EF9"/>
    <w:rsid w:val="009A50E0"/>
    <w:rsid w:val="009A5F9A"/>
    <w:rsid w:val="009A61A9"/>
    <w:rsid w:val="009A6303"/>
    <w:rsid w:val="009A69AA"/>
    <w:rsid w:val="009A6C55"/>
    <w:rsid w:val="009A7A14"/>
    <w:rsid w:val="009AD2FC"/>
    <w:rsid w:val="009B1401"/>
    <w:rsid w:val="009B1C58"/>
    <w:rsid w:val="009B1F77"/>
    <w:rsid w:val="009B3F11"/>
    <w:rsid w:val="009B4805"/>
    <w:rsid w:val="009B4C48"/>
    <w:rsid w:val="009B5CA7"/>
    <w:rsid w:val="009B6107"/>
    <w:rsid w:val="009B626A"/>
    <w:rsid w:val="009C13C1"/>
    <w:rsid w:val="009C3555"/>
    <w:rsid w:val="009C3CE8"/>
    <w:rsid w:val="009C5F94"/>
    <w:rsid w:val="009C6826"/>
    <w:rsid w:val="009C69DC"/>
    <w:rsid w:val="009C6DDD"/>
    <w:rsid w:val="009C7CA1"/>
    <w:rsid w:val="009C7CCB"/>
    <w:rsid w:val="009C7F8A"/>
    <w:rsid w:val="009D011C"/>
    <w:rsid w:val="009D221D"/>
    <w:rsid w:val="009D26C5"/>
    <w:rsid w:val="009D28F8"/>
    <w:rsid w:val="009D308C"/>
    <w:rsid w:val="009D3E13"/>
    <w:rsid w:val="009D6139"/>
    <w:rsid w:val="009D63EA"/>
    <w:rsid w:val="009D6CC7"/>
    <w:rsid w:val="009D7160"/>
    <w:rsid w:val="009E02D2"/>
    <w:rsid w:val="009E0773"/>
    <w:rsid w:val="009E1348"/>
    <w:rsid w:val="009E1EAF"/>
    <w:rsid w:val="009E2E0E"/>
    <w:rsid w:val="009E3104"/>
    <w:rsid w:val="009E310F"/>
    <w:rsid w:val="009E3487"/>
    <w:rsid w:val="009E3A56"/>
    <w:rsid w:val="009E43C5"/>
    <w:rsid w:val="009E6C79"/>
    <w:rsid w:val="009E6CDD"/>
    <w:rsid w:val="009E7964"/>
    <w:rsid w:val="009F13F0"/>
    <w:rsid w:val="009F1407"/>
    <w:rsid w:val="009F1766"/>
    <w:rsid w:val="009F1959"/>
    <w:rsid w:val="009F1B6B"/>
    <w:rsid w:val="009F2CCF"/>
    <w:rsid w:val="009F352C"/>
    <w:rsid w:val="009F4DB8"/>
    <w:rsid w:val="009F4F3C"/>
    <w:rsid w:val="009F5633"/>
    <w:rsid w:val="009F5CE0"/>
    <w:rsid w:val="009F641D"/>
    <w:rsid w:val="009F6A6E"/>
    <w:rsid w:val="009F6FF3"/>
    <w:rsid w:val="009F7F60"/>
    <w:rsid w:val="00A00B92"/>
    <w:rsid w:val="00A0165A"/>
    <w:rsid w:val="00A018F0"/>
    <w:rsid w:val="00A028B9"/>
    <w:rsid w:val="00A028FE"/>
    <w:rsid w:val="00A0628A"/>
    <w:rsid w:val="00A071A3"/>
    <w:rsid w:val="00A073A8"/>
    <w:rsid w:val="00A106AD"/>
    <w:rsid w:val="00A10D99"/>
    <w:rsid w:val="00A1190A"/>
    <w:rsid w:val="00A11F3A"/>
    <w:rsid w:val="00A12130"/>
    <w:rsid w:val="00A13893"/>
    <w:rsid w:val="00A141CA"/>
    <w:rsid w:val="00A15129"/>
    <w:rsid w:val="00A1526C"/>
    <w:rsid w:val="00A16201"/>
    <w:rsid w:val="00A16AAC"/>
    <w:rsid w:val="00A16FCD"/>
    <w:rsid w:val="00A17448"/>
    <w:rsid w:val="00A20524"/>
    <w:rsid w:val="00A206E5"/>
    <w:rsid w:val="00A20875"/>
    <w:rsid w:val="00A217D1"/>
    <w:rsid w:val="00A218B6"/>
    <w:rsid w:val="00A2196A"/>
    <w:rsid w:val="00A22190"/>
    <w:rsid w:val="00A23017"/>
    <w:rsid w:val="00A23167"/>
    <w:rsid w:val="00A23FDF"/>
    <w:rsid w:val="00A24019"/>
    <w:rsid w:val="00A245B5"/>
    <w:rsid w:val="00A260FD"/>
    <w:rsid w:val="00A26A54"/>
    <w:rsid w:val="00A3007A"/>
    <w:rsid w:val="00A30D97"/>
    <w:rsid w:val="00A31D02"/>
    <w:rsid w:val="00A32525"/>
    <w:rsid w:val="00A329F1"/>
    <w:rsid w:val="00A32C00"/>
    <w:rsid w:val="00A34D44"/>
    <w:rsid w:val="00A34EFB"/>
    <w:rsid w:val="00A35816"/>
    <w:rsid w:val="00A363E2"/>
    <w:rsid w:val="00A379E9"/>
    <w:rsid w:val="00A37D24"/>
    <w:rsid w:val="00A4199B"/>
    <w:rsid w:val="00A41E1E"/>
    <w:rsid w:val="00A42793"/>
    <w:rsid w:val="00A437EC"/>
    <w:rsid w:val="00A456B6"/>
    <w:rsid w:val="00A458D5"/>
    <w:rsid w:val="00A45B85"/>
    <w:rsid w:val="00A462EE"/>
    <w:rsid w:val="00A4634E"/>
    <w:rsid w:val="00A502C2"/>
    <w:rsid w:val="00A50508"/>
    <w:rsid w:val="00A517F7"/>
    <w:rsid w:val="00A51E4C"/>
    <w:rsid w:val="00A530E5"/>
    <w:rsid w:val="00A559E2"/>
    <w:rsid w:val="00A55D8E"/>
    <w:rsid w:val="00A56343"/>
    <w:rsid w:val="00A567DA"/>
    <w:rsid w:val="00A572C5"/>
    <w:rsid w:val="00A60201"/>
    <w:rsid w:val="00A61973"/>
    <w:rsid w:val="00A62EB2"/>
    <w:rsid w:val="00A63AE9"/>
    <w:rsid w:val="00A63F74"/>
    <w:rsid w:val="00A64414"/>
    <w:rsid w:val="00A65496"/>
    <w:rsid w:val="00A6617D"/>
    <w:rsid w:val="00A66247"/>
    <w:rsid w:val="00A7264B"/>
    <w:rsid w:val="00A72810"/>
    <w:rsid w:val="00A72DF0"/>
    <w:rsid w:val="00A75A9F"/>
    <w:rsid w:val="00A761C8"/>
    <w:rsid w:val="00A76688"/>
    <w:rsid w:val="00A77D3F"/>
    <w:rsid w:val="00A77E2F"/>
    <w:rsid w:val="00A8298E"/>
    <w:rsid w:val="00A82E0A"/>
    <w:rsid w:val="00A83D6C"/>
    <w:rsid w:val="00A840F7"/>
    <w:rsid w:val="00A860CA"/>
    <w:rsid w:val="00A86584"/>
    <w:rsid w:val="00A86B72"/>
    <w:rsid w:val="00A86D78"/>
    <w:rsid w:val="00A86FFD"/>
    <w:rsid w:val="00A875D5"/>
    <w:rsid w:val="00A90B85"/>
    <w:rsid w:val="00A9261D"/>
    <w:rsid w:val="00A92EDA"/>
    <w:rsid w:val="00A93467"/>
    <w:rsid w:val="00A938E4"/>
    <w:rsid w:val="00A93CA2"/>
    <w:rsid w:val="00A94B73"/>
    <w:rsid w:val="00A95E73"/>
    <w:rsid w:val="00A970B3"/>
    <w:rsid w:val="00A9770E"/>
    <w:rsid w:val="00A97903"/>
    <w:rsid w:val="00A97C17"/>
    <w:rsid w:val="00AA04AA"/>
    <w:rsid w:val="00AA1084"/>
    <w:rsid w:val="00AA16A0"/>
    <w:rsid w:val="00AA2CCF"/>
    <w:rsid w:val="00AA2D86"/>
    <w:rsid w:val="00AA2DB7"/>
    <w:rsid w:val="00AA3D98"/>
    <w:rsid w:val="00AA3E0F"/>
    <w:rsid w:val="00AA5771"/>
    <w:rsid w:val="00AA66E6"/>
    <w:rsid w:val="00AA7AD2"/>
    <w:rsid w:val="00AB1998"/>
    <w:rsid w:val="00AB209C"/>
    <w:rsid w:val="00AB2D5C"/>
    <w:rsid w:val="00AB2F15"/>
    <w:rsid w:val="00AB31E5"/>
    <w:rsid w:val="00AB4059"/>
    <w:rsid w:val="00AB4D21"/>
    <w:rsid w:val="00AB56FA"/>
    <w:rsid w:val="00AB5F33"/>
    <w:rsid w:val="00AB5F74"/>
    <w:rsid w:val="00AB626C"/>
    <w:rsid w:val="00AB69E7"/>
    <w:rsid w:val="00AB7A36"/>
    <w:rsid w:val="00AB7EB2"/>
    <w:rsid w:val="00AC01A1"/>
    <w:rsid w:val="00AC03D6"/>
    <w:rsid w:val="00AC2AA7"/>
    <w:rsid w:val="00AC326E"/>
    <w:rsid w:val="00AC32D1"/>
    <w:rsid w:val="00AC38C2"/>
    <w:rsid w:val="00AC39A2"/>
    <w:rsid w:val="00AC52C5"/>
    <w:rsid w:val="00AC538C"/>
    <w:rsid w:val="00AC6905"/>
    <w:rsid w:val="00AC71E4"/>
    <w:rsid w:val="00AC74FA"/>
    <w:rsid w:val="00AC7574"/>
    <w:rsid w:val="00AD02CA"/>
    <w:rsid w:val="00AD065D"/>
    <w:rsid w:val="00AD1597"/>
    <w:rsid w:val="00AD2513"/>
    <w:rsid w:val="00AD2D79"/>
    <w:rsid w:val="00AD31D2"/>
    <w:rsid w:val="00AD323F"/>
    <w:rsid w:val="00AD402C"/>
    <w:rsid w:val="00AD4DDE"/>
    <w:rsid w:val="00AD5422"/>
    <w:rsid w:val="00AD544F"/>
    <w:rsid w:val="00AD5B17"/>
    <w:rsid w:val="00AD5BE1"/>
    <w:rsid w:val="00AD6070"/>
    <w:rsid w:val="00AD67CB"/>
    <w:rsid w:val="00AD683A"/>
    <w:rsid w:val="00AD6C87"/>
    <w:rsid w:val="00AD6E49"/>
    <w:rsid w:val="00AE0EE7"/>
    <w:rsid w:val="00AE10EA"/>
    <w:rsid w:val="00AE21C4"/>
    <w:rsid w:val="00AE2274"/>
    <w:rsid w:val="00AE3B4D"/>
    <w:rsid w:val="00AE4AEE"/>
    <w:rsid w:val="00AE53E0"/>
    <w:rsid w:val="00AE6283"/>
    <w:rsid w:val="00AE664C"/>
    <w:rsid w:val="00AE71FF"/>
    <w:rsid w:val="00AE73D3"/>
    <w:rsid w:val="00AE7A7E"/>
    <w:rsid w:val="00AF0776"/>
    <w:rsid w:val="00AF09E9"/>
    <w:rsid w:val="00AF1DF6"/>
    <w:rsid w:val="00AF2FE1"/>
    <w:rsid w:val="00AF3678"/>
    <w:rsid w:val="00AF36CE"/>
    <w:rsid w:val="00AF3E48"/>
    <w:rsid w:val="00AF412B"/>
    <w:rsid w:val="00AF4491"/>
    <w:rsid w:val="00AF4DA6"/>
    <w:rsid w:val="00AF5BA4"/>
    <w:rsid w:val="00AF6F19"/>
    <w:rsid w:val="00AF6F20"/>
    <w:rsid w:val="00AF7521"/>
    <w:rsid w:val="00B01B5D"/>
    <w:rsid w:val="00B029D9"/>
    <w:rsid w:val="00B0300E"/>
    <w:rsid w:val="00B03B58"/>
    <w:rsid w:val="00B03F96"/>
    <w:rsid w:val="00B05FAD"/>
    <w:rsid w:val="00B0611F"/>
    <w:rsid w:val="00B061C7"/>
    <w:rsid w:val="00B06DC1"/>
    <w:rsid w:val="00B10301"/>
    <w:rsid w:val="00B10ED0"/>
    <w:rsid w:val="00B1152C"/>
    <w:rsid w:val="00B11B7B"/>
    <w:rsid w:val="00B128C2"/>
    <w:rsid w:val="00B133F3"/>
    <w:rsid w:val="00B136B1"/>
    <w:rsid w:val="00B1374B"/>
    <w:rsid w:val="00B13ADB"/>
    <w:rsid w:val="00B13F3B"/>
    <w:rsid w:val="00B1546B"/>
    <w:rsid w:val="00B15637"/>
    <w:rsid w:val="00B16EA2"/>
    <w:rsid w:val="00B1728B"/>
    <w:rsid w:val="00B206B6"/>
    <w:rsid w:val="00B20AB3"/>
    <w:rsid w:val="00B2137E"/>
    <w:rsid w:val="00B237D9"/>
    <w:rsid w:val="00B25DCB"/>
    <w:rsid w:val="00B25FE0"/>
    <w:rsid w:val="00B2669C"/>
    <w:rsid w:val="00B26BF3"/>
    <w:rsid w:val="00B275A3"/>
    <w:rsid w:val="00B301A4"/>
    <w:rsid w:val="00B30ECF"/>
    <w:rsid w:val="00B31B9F"/>
    <w:rsid w:val="00B32B9B"/>
    <w:rsid w:val="00B32E1A"/>
    <w:rsid w:val="00B33A8E"/>
    <w:rsid w:val="00B33C9C"/>
    <w:rsid w:val="00B34AA2"/>
    <w:rsid w:val="00B35292"/>
    <w:rsid w:val="00B35376"/>
    <w:rsid w:val="00B3606C"/>
    <w:rsid w:val="00B37483"/>
    <w:rsid w:val="00B40793"/>
    <w:rsid w:val="00B41446"/>
    <w:rsid w:val="00B416BB"/>
    <w:rsid w:val="00B41C18"/>
    <w:rsid w:val="00B41CCB"/>
    <w:rsid w:val="00B42766"/>
    <w:rsid w:val="00B42BE8"/>
    <w:rsid w:val="00B43695"/>
    <w:rsid w:val="00B439FE"/>
    <w:rsid w:val="00B43E9F"/>
    <w:rsid w:val="00B44DC4"/>
    <w:rsid w:val="00B45A55"/>
    <w:rsid w:val="00B45E72"/>
    <w:rsid w:val="00B45E74"/>
    <w:rsid w:val="00B45ED3"/>
    <w:rsid w:val="00B478DF"/>
    <w:rsid w:val="00B47A81"/>
    <w:rsid w:val="00B504E1"/>
    <w:rsid w:val="00B51661"/>
    <w:rsid w:val="00B524F1"/>
    <w:rsid w:val="00B52FF0"/>
    <w:rsid w:val="00B53268"/>
    <w:rsid w:val="00B53A2B"/>
    <w:rsid w:val="00B569FE"/>
    <w:rsid w:val="00B574E7"/>
    <w:rsid w:val="00B57520"/>
    <w:rsid w:val="00B60652"/>
    <w:rsid w:val="00B61034"/>
    <w:rsid w:val="00B618CB"/>
    <w:rsid w:val="00B6206A"/>
    <w:rsid w:val="00B62747"/>
    <w:rsid w:val="00B62A12"/>
    <w:rsid w:val="00B62EE9"/>
    <w:rsid w:val="00B63391"/>
    <w:rsid w:val="00B63FFF"/>
    <w:rsid w:val="00B64440"/>
    <w:rsid w:val="00B64715"/>
    <w:rsid w:val="00B65EFC"/>
    <w:rsid w:val="00B679CD"/>
    <w:rsid w:val="00B67D1B"/>
    <w:rsid w:val="00B6D707"/>
    <w:rsid w:val="00B70ED8"/>
    <w:rsid w:val="00B70EEB"/>
    <w:rsid w:val="00B7113D"/>
    <w:rsid w:val="00B717FD"/>
    <w:rsid w:val="00B75359"/>
    <w:rsid w:val="00B75558"/>
    <w:rsid w:val="00B755DD"/>
    <w:rsid w:val="00B75B2D"/>
    <w:rsid w:val="00B7675E"/>
    <w:rsid w:val="00B77324"/>
    <w:rsid w:val="00B77ECF"/>
    <w:rsid w:val="00B80FD8"/>
    <w:rsid w:val="00B8119C"/>
    <w:rsid w:val="00B82CB5"/>
    <w:rsid w:val="00B8347C"/>
    <w:rsid w:val="00B8390E"/>
    <w:rsid w:val="00B841C9"/>
    <w:rsid w:val="00B85273"/>
    <w:rsid w:val="00B877CF"/>
    <w:rsid w:val="00B903B4"/>
    <w:rsid w:val="00B90596"/>
    <w:rsid w:val="00B90F75"/>
    <w:rsid w:val="00B913F1"/>
    <w:rsid w:val="00B91CA5"/>
    <w:rsid w:val="00B927B5"/>
    <w:rsid w:val="00B92CE2"/>
    <w:rsid w:val="00B93505"/>
    <w:rsid w:val="00B93706"/>
    <w:rsid w:val="00B93730"/>
    <w:rsid w:val="00B939C8"/>
    <w:rsid w:val="00B94199"/>
    <w:rsid w:val="00B94805"/>
    <w:rsid w:val="00B96D3E"/>
    <w:rsid w:val="00B978FE"/>
    <w:rsid w:val="00B97E15"/>
    <w:rsid w:val="00BA05C6"/>
    <w:rsid w:val="00BA13BD"/>
    <w:rsid w:val="00BA1F94"/>
    <w:rsid w:val="00BA28CD"/>
    <w:rsid w:val="00BA2C9F"/>
    <w:rsid w:val="00BA2D77"/>
    <w:rsid w:val="00BA2EDA"/>
    <w:rsid w:val="00BA3673"/>
    <w:rsid w:val="00BA40A9"/>
    <w:rsid w:val="00BA5F2D"/>
    <w:rsid w:val="00BA674D"/>
    <w:rsid w:val="00BA73DD"/>
    <w:rsid w:val="00BA7886"/>
    <w:rsid w:val="00BB059C"/>
    <w:rsid w:val="00BB0893"/>
    <w:rsid w:val="00BB165B"/>
    <w:rsid w:val="00BB195B"/>
    <w:rsid w:val="00BB1C93"/>
    <w:rsid w:val="00BB2B3C"/>
    <w:rsid w:val="00BB3E84"/>
    <w:rsid w:val="00BB42E5"/>
    <w:rsid w:val="00BB4CDF"/>
    <w:rsid w:val="00BB61FE"/>
    <w:rsid w:val="00BB68C2"/>
    <w:rsid w:val="00BB7F74"/>
    <w:rsid w:val="00BC084C"/>
    <w:rsid w:val="00BC0BBB"/>
    <w:rsid w:val="00BC210D"/>
    <w:rsid w:val="00BC2772"/>
    <w:rsid w:val="00BC293C"/>
    <w:rsid w:val="00BC3464"/>
    <w:rsid w:val="00BC3974"/>
    <w:rsid w:val="00BC42BF"/>
    <w:rsid w:val="00BC5269"/>
    <w:rsid w:val="00BC5A98"/>
    <w:rsid w:val="00BC61C0"/>
    <w:rsid w:val="00BC7C95"/>
    <w:rsid w:val="00BD053A"/>
    <w:rsid w:val="00BD0ED8"/>
    <w:rsid w:val="00BD1852"/>
    <w:rsid w:val="00BD2121"/>
    <w:rsid w:val="00BD24C5"/>
    <w:rsid w:val="00BD25AE"/>
    <w:rsid w:val="00BD2A2B"/>
    <w:rsid w:val="00BD3D8F"/>
    <w:rsid w:val="00BD3EFC"/>
    <w:rsid w:val="00BD44BA"/>
    <w:rsid w:val="00BD4DC9"/>
    <w:rsid w:val="00BD58FB"/>
    <w:rsid w:val="00BD6731"/>
    <w:rsid w:val="00BD6FF5"/>
    <w:rsid w:val="00BD7098"/>
    <w:rsid w:val="00BD7B0B"/>
    <w:rsid w:val="00BE0126"/>
    <w:rsid w:val="00BE01F0"/>
    <w:rsid w:val="00BE0C96"/>
    <w:rsid w:val="00BE12E1"/>
    <w:rsid w:val="00BE1A32"/>
    <w:rsid w:val="00BE3351"/>
    <w:rsid w:val="00BE5083"/>
    <w:rsid w:val="00BE625F"/>
    <w:rsid w:val="00BE7F4F"/>
    <w:rsid w:val="00BF21BD"/>
    <w:rsid w:val="00BF22CA"/>
    <w:rsid w:val="00BF3628"/>
    <w:rsid w:val="00BF3CE1"/>
    <w:rsid w:val="00BF4228"/>
    <w:rsid w:val="00BF5F11"/>
    <w:rsid w:val="00BF5FBC"/>
    <w:rsid w:val="00BF6304"/>
    <w:rsid w:val="00BF63DB"/>
    <w:rsid w:val="00BF6A3A"/>
    <w:rsid w:val="00BF6F43"/>
    <w:rsid w:val="00BF7A75"/>
    <w:rsid w:val="00BF7EEA"/>
    <w:rsid w:val="00BF7F11"/>
    <w:rsid w:val="00C01E6B"/>
    <w:rsid w:val="00C03360"/>
    <w:rsid w:val="00C034B7"/>
    <w:rsid w:val="00C05208"/>
    <w:rsid w:val="00C108DE"/>
    <w:rsid w:val="00C1273F"/>
    <w:rsid w:val="00C12CA0"/>
    <w:rsid w:val="00C12CE5"/>
    <w:rsid w:val="00C1377F"/>
    <w:rsid w:val="00C13B50"/>
    <w:rsid w:val="00C144DF"/>
    <w:rsid w:val="00C1460E"/>
    <w:rsid w:val="00C1492C"/>
    <w:rsid w:val="00C14CFC"/>
    <w:rsid w:val="00C1550E"/>
    <w:rsid w:val="00C15637"/>
    <w:rsid w:val="00C15C90"/>
    <w:rsid w:val="00C160E3"/>
    <w:rsid w:val="00C16770"/>
    <w:rsid w:val="00C16BCC"/>
    <w:rsid w:val="00C17020"/>
    <w:rsid w:val="00C22726"/>
    <w:rsid w:val="00C233BD"/>
    <w:rsid w:val="00C23DCF"/>
    <w:rsid w:val="00C23DD1"/>
    <w:rsid w:val="00C244D3"/>
    <w:rsid w:val="00C253EA"/>
    <w:rsid w:val="00C2541B"/>
    <w:rsid w:val="00C262AF"/>
    <w:rsid w:val="00C327A6"/>
    <w:rsid w:val="00C34B5F"/>
    <w:rsid w:val="00C35A06"/>
    <w:rsid w:val="00C35E86"/>
    <w:rsid w:val="00C365E0"/>
    <w:rsid w:val="00C36CE7"/>
    <w:rsid w:val="00C3743B"/>
    <w:rsid w:val="00C4022C"/>
    <w:rsid w:val="00C405F4"/>
    <w:rsid w:val="00C410A1"/>
    <w:rsid w:val="00C41340"/>
    <w:rsid w:val="00C413EB"/>
    <w:rsid w:val="00C44276"/>
    <w:rsid w:val="00C45230"/>
    <w:rsid w:val="00C45B36"/>
    <w:rsid w:val="00C45BAD"/>
    <w:rsid w:val="00C4727C"/>
    <w:rsid w:val="00C47A53"/>
    <w:rsid w:val="00C5168B"/>
    <w:rsid w:val="00C526A9"/>
    <w:rsid w:val="00C55225"/>
    <w:rsid w:val="00C5714B"/>
    <w:rsid w:val="00C5720C"/>
    <w:rsid w:val="00C579CA"/>
    <w:rsid w:val="00C57D18"/>
    <w:rsid w:val="00C60A18"/>
    <w:rsid w:val="00C60EB8"/>
    <w:rsid w:val="00C63949"/>
    <w:rsid w:val="00C63DE4"/>
    <w:rsid w:val="00C64CA9"/>
    <w:rsid w:val="00C64EE5"/>
    <w:rsid w:val="00C653AF"/>
    <w:rsid w:val="00C66468"/>
    <w:rsid w:val="00C67452"/>
    <w:rsid w:val="00C718D5"/>
    <w:rsid w:val="00C71D1E"/>
    <w:rsid w:val="00C729FC"/>
    <w:rsid w:val="00C73219"/>
    <w:rsid w:val="00C73ACC"/>
    <w:rsid w:val="00C73DEB"/>
    <w:rsid w:val="00C746F6"/>
    <w:rsid w:val="00C77099"/>
    <w:rsid w:val="00C77D76"/>
    <w:rsid w:val="00C807CF"/>
    <w:rsid w:val="00C8394C"/>
    <w:rsid w:val="00C83F85"/>
    <w:rsid w:val="00C84B7A"/>
    <w:rsid w:val="00C84B83"/>
    <w:rsid w:val="00C85C63"/>
    <w:rsid w:val="00C8623C"/>
    <w:rsid w:val="00C863F3"/>
    <w:rsid w:val="00C86C25"/>
    <w:rsid w:val="00C87102"/>
    <w:rsid w:val="00C8733A"/>
    <w:rsid w:val="00C90CF0"/>
    <w:rsid w:val="00C914AF"/>
    <w:rsid w:val="00C943B2"/>
    <w:rsid w:val="00C94C2E"/>
    <w:rsid w:val="00C95130"/>
    <w:rsid w:val="00C957AE"/>
    <w:rsid w:val="00C95D10"/>
    <w:rsid w:val="00C95DA8"/>
    <w:rsid w:val="00C95F17"/>
    <w:rsid w:val="00C9668E"/>
    <w:rsid w:val="00C96CA8"/>
    <w:rsid w:val="00C96DFA"/>
    <w:rsid w:val="00C97347"/>
    <w:rsid w:val="00C97F7C"/>
    <w:rsid w:val="00CA0139"/>
    <w:rsid w:val="00CA0178"/>
    <w:rsid w:val="00CA08BA"/>
    <w:rsid w:val="00CA0DD8"/>
    <w:rsid w:val="00CA1504"/>
    <w:rsid w:val="00CA1D31"/>
    <w:rsid w:val="00CA25DC"/>
    <w:rsid w:val="00CA28A1"/>
    <w:rsid w:val="00CA2BE2"/>
    <w:rsid w:val="00CA3A4B"/>
    <w:rsid w:val="00CA3F13"/>
    <w:rsid w:val="00CA424C"/>
    <w:rsid w:val="00CA4A71"/>
    <w:rsid w:val="00CA63F7"/>
    <w:rsid w:val="00CA6894"/>
    <w:rsid w:val="00CA74C7"/>
    <w:rsid w:val="00CA7653"/>
    <w:rsid w:val="00CB078D"/>
    <w:rsid w:val="00CB16FF"/>
    <w:rsid w:val="00CB183A"/>
    <w:rsid w:val="00CB22CE"/>
    <w:rsid w:val="00CB2784"/>
    <w:rsid w:val="00CB42C3"/>
    <w:rsid w:val="00CB4E79"/>
    <w:rsid w:val="00CB5055"/>
    <w:rsid w:val="00CB5963"/>
    <w:rsid w:val="00CB71CD"/>
    <w:rsid w:val="00CC0156"/>
    <w:rsid w:val="00CC093C"/>
    <w:rsid w:val="00CC0D24"/>
    <w:rsid w:val="00CC108A"/>
    <w:rsid w:val="00CC1248"/>
    <w:rsid w:val="00CC2DBB"/>
    <w:rsid w:val="00CC3A7E"/>
    <w:rsid w:val="00CC3B2B"/>
    <w:rsid w:val="00CC3D60"/>
    <w:rsid w:val="00CC575C"/>
    <w:rsid w:val="00CC5EA8"/>
    <w:rsid w:val="00CC6897"/>
    <w:rsid w:val="00CC7383"/>
    <w:rsid w:val="00CD0AF0"/>
    <w:rsid w:val="00CD0BCF"/>
    <w:rsid w:val="00CD154D"/>
    <w:rsid w:val="00CD366D"/>
    <w:rsid w:val="00CD4D44"/>
    <w:rsid w:val="00CD62E6"/>
    <w:rsid w:val="00CD6433"/>
    <w:rsid w:val="00CE116B"/>
    <w:rsid w:val="00CE1C00"/>
    <w:rsid w:val="00CE1D6D"/>
    <w:rsid w:val="00CE1F07"/>
    <w:rsid w:val="00CE3A65"/>
    <w:rsid w:val="00CE4E29"/>
    <w:rsid w:val="00CE4F3B"/>
    <w:rsid w:val="00CE5361"/>
    <w:rsid w:val="00CE5720"/>
    <w:rsid w:val="00CE6323"/>
    <w:rsid w:val="00CE6390"/>
    <w:rsid w:val="00CE732E"/>
    <w:rsid w:val="00CF034E"/>
    <w:rsid w:val="00CF0658"/>
    <w:rsid w:val="00CF0790"/>
    <w:rsid w:val="00CF13DE"/>
    <w:rsid w:val="00CF17DE"/>
    <w:rsid w:val="00CF2FD0"/>
    <w:rsid w:val="00CF35BE"/>
    <w:rsid w:val="00CF3A78"/>
    <w:rsid w:val="00CF3C35"/>
    <w:rsid w:val="00CF3E54"/>
    <w:rsid w:val="00CF421D"/>
    <w:rsid w:val="00CF45A5"/>
    <w:rsid w:val="00CF57A8"/>
    <w:rsid w:val="00CF6B24"/>
    <w:rsid w:val="00CF7AFC"/>
    <w:rsid w:val="00D022F0"/>
    <w:rsid w:val="00D0274D"/>
    <w:rsid w:val="00D02969"/>
    <w:rsid w:val="00D04257"/>
    <w:rsid w:val="00D0484A"/>
    <w:rsid w:val="00D04EA6"/>
    <w:rsid w:val="00D0582F"/>
    <w:rsid w:val="00D06C18"/>
    <w:rsid w:val="00D079B6"/>
    <w:rsid w:val="00D07BB7"/>
    <w:rsid w:val="00D103A5"/>
    <w:rsid w:val="00D1043C"/>
    <w:rsid w:val="00D12523"/>
    <w:rsid w:val="00D12C60"/>
    <w:rsid w:val="00D136CF"/>
    <w:rsid w:val="00D137B9"/>
    <w:rsid w:val="00D1434B"/>
    <w:rsid w:val="00D15404"/>
    <w:rsid w:val="00D16D3C"/>
    <w:rsid w:val="00D16E5B"/>
    <w:rsid w:val="00D1726E"/>
    <w:rsid w:val="00D17833"/>
    <w:rsid w:val="00D17835"/>
    <w:rsid w:val="00D17A88"/>
    <w:rsid w:val="00D20757"/>
    <w:rsid w:val="00D20C99"/>
    <w:rsid w:val="00D20F6C"/>
    <w:rsid w:val="00D21A18"/>
    <w:rsid w:val="00D263A5"/>
    <w:rsid w:val="00D2672A"/>
    <w:rsid w:val="00D26D5F"/>
    <w:rsid w:val="00D30A57"/>
    <w:rsid w:val="00D311E3"/>
    <w:rsid w:val="00D3218A"/>
    <w:rsid w:val="00D321ED"/>
    <w:rsid w:val="00D32D2C"/>
    <w:rsid w:val="00D3308D"/>
    <w:rsid w:val="00D330E3"/>
    <w:rsid w:val="00D338F1"/>
    <w:rsid w:val="00D33A61"/>
    <w:rsid w:val="00D3400D"/>
    <w:rsid w:val="00D340E3"/>
    <w:rsid w:val="00D346AD"/>
    <w:rsid w:val="00D35C38"/>
    <w:rsid w:val="00D35CD2"/>
    <w:rsid w:val="00D40781"/>
    <w:rsid w:val="00D40BEC"/>
    <w:rsid w:val="00D41F4F"/>
    <w:rsid w:val="00D42A7B"/>
    <w:rsid w:val="00D44B6B"/>
    <w:rsid w:val="00D4713B"/>
    <w:rsid w:val="00D515F8"/>
    <w:rsid w:val="00D51989"/>
    <w:rsid w:val="00D521B8"/>
    <w:rsid w:val="00D521F7"/>
    <w:rsid w:val="00D52C2A"/>
    <w:rsid w:val="00D52F2C"/>
    <w:rsid w:val="00D532B7"/>
    <w:rsid w:val="00D5452D"/>
    <w:rsid w:val="00D569E1"/>
    <w:rsid w:val="00D56C75"/>
    <w:rsid w:val="00D572E2"/>
    <w:rsid w:val="00D612E6"/>
    <w:rsid w:val="00D62EFA"/>
    <w:rsid w:val="00D63082"/>
    <w:rsid w:val="00D63BAB"/>
    <w:rsid w:val="00D63E0D"/>
    <w:rsid w:val="00D63F59"/>
    <w:rsid w:val="00D6418C"/>
    <w:rsid w:val="00D64E2E"/>
    <w:rsid w:val="00D675F4"/>
    <w:rsid w:val="00D67764"/>
    <w:rsid w:val="00D67AFF"/>
    <w:rsid w:val="00D70F7A"/>
    <w:rsid w:val="00D70FA9"/>
    <w:rsid w:val="00D73665"/>
    <w:rsid w:val="00D73F6C"/>
    <w:rsid w:val="00D76FA5"/>
    <w:rsid w:val="00D77128"/>
    <w:rsid w:val="00D7723E"/>
    <w:rsid w:val="00D77A2F"/>
    <w:rsid w:val="00D804C5"/>
    <w:rsid w:val="00D812B8"/>
    <w:rsid w:val="00D81C20"/>
    <w:rsid w:val="00D81F0F"/>
    <w:rsid w:val="00D822FD"/>
    <w:rsid w:val="00D8471D"/>
    <w:rsid w:val="00D854F8"/>
    <w:rsid w:val="00D85682"/>
    <w:rsid w:val="00D85F87"/>
    <w:rsid w:val="00D865A9"/>
    <w:rsid w:val="00D869C8"/>
    <w:rsid w:val="00D86C65"/>
    <w:rsid w:val="00D87054"/>
    <w:rsid w:val="00D872BD"/>
    <w:rsid w:val="00D87B5A"/>
    <w:rsid w:val="00D90909"/>
    <w:rsid w:val="00D90A5A"/>
    <w:rsid w:val="00D90C08"/>
    <w:rsid w:val="00D90C39"/>
    <w:rsid w:val="00D90DA0"/>
    <w:rsid w:val="00D9189E"/>
    <w:rsid w:val="00D9246F"/>
    <w:rsid w:val="00D92644"/>
    <w:rsid w:val="00D92B89"/>
    <w:rsid w:val="00D92D06"/>
    <w:rsid w:val="00D92DC3"/>
    <w:rsid w:val="00D9329B"/>
    <w:rsid w:val="00D9466F"/>
    <w:rsid w:val="00D95B41"/>
    <w:rsid w:val="00D95F92"/>
    <w:rsid w:val="00D963E6"/>
    <w:rsid w:val="00D97D53"/>
    <w:rsid w:val="00DA2AE6"/>
    <w:rsid w:val="00DA3B4E"/>
    <w:rsid w:val="00DA414F"/>
    <w:rsid w:val="00DA4522"/>
    <w:rsid w:val="00DA5CF6"/>
    <w:rsid w:val="00DA62E5"/>
    <w:rsid w:val="00DA6B3E"/>
    <w:rsid w:val="00DA6C10"/>
    <w:rsid w:val="00DA6C7F"/>
    <w:rsid w:val="00DB029A"/>
    <w:rsid w:val="00DB08CE"/>
    <w:rsid w:val="00DB1717"/>
    <w:rsid w:val="00DB17F3"/>
    <w:rsid w:val="00DB29F2"/>
    <w:rsid w:val="00DB2A10"/>
    <w:rsid w:val="00DB2BC6"/>
    <w:rsid w:val="00DB3FA3"/>
    <w:rsid w:val="00DB456E"/>
    <w:rsid w:val="00DB4D2A"/>
    <w:rsid w:val="00DB50D8"/>
    <w:rsid w:val="00DB5994"/>
    <w:rsid w:val="00DB5D30"/>
    <w:rsid w:val="00DB5D4B"/>
    <w:rsid w:val="00DB619F"/>
    <w:rsid w:val="00DB6919"/>
    <w:rsid w:val="00DB6F2C"/>
    <w:rsid w:val="00DC1468"/>
    <w:rsid w:val="00DC26A9"/>
    <w:rsid w:val="00DC2D2B"/>
    <w:rsid w:val="00DC38C3"/>
    <w:rsid w:val="00DC50C3"/>
    <w:rsid w:val="00DC51D5"/>
    <w:rsid w:val="00DD0953"/>
    <w:rsid w:val="00DD1B24"/>
    <w:rsid w:val="00DD20E7"/>
    <w:rsid w:val="00DD2A43"/>
    <w:rsid w:val="00DD30B2"/>
    <w:rsid w:val="00DD357B"/>
    <w:rsid w:val="00DD3ED7"/>
    <w:rsid w:val="00DD452F"/>
    <w:rsid w:val="00DD4721"/>
    <w:rsid w:val="00DD4A0A"/>
    <w:rsid w:val="00DD4C3C"/>
    <w:rsid w:val="00DD5AE2"/>
    <w:rsid w:val="00DD5F99"/>
    <w:rsid w:val="00DD69C8"/>
    <w:rsid w:val="00DD6B8F"/>
    <w:rsid w:val="00DD7363"/>
    <w:rsid w:val="00DD74A0"/>
    <w:rsid w:val="00DD79BC"/>
    <w:rsid w:val="00DE064B"/>
    <w:rsid w:val="00DE09AD"/>
    <w:rsid w:val="00DE1349"/>
    <w:rsid w:val="00DE23EC"/>
    <w:rsid w:val="00DE2936"/>
    <w:rsid w:val="00DE3984"/>
    <w:rsid w:val="00DE3E98"/>
    <w:rsid w:val="00DE42EB"/>
    <w:rsid w:val="00DE63DC"/>
    <w:rsid w:val="00DF0D81"/>
    <w:rsid w:val="00DF180B"/>
    <w:rsid w:val="00DF1F84"/>
    <w:rsid w:val="00DF35CC"/>
    <w:rsid w:val="00DF4F41"/>
    <w:rsid w:val="00DF503B"/>
    <w:rsid w:val="00DF62F4"/>
    <w:rsid w:val="00DF6373"/>
    <w:rsid w:val="00E01037"/>
    <w:rsid w:val="00E02127"/>
    <w:rsid w:val="00E02A6E"/>
    <w:rsid w:val="00E042E3"/>
    <w:rsid w:val="00E043A9"/>
    <w:rsid w:val="00E04716"/>
    <w:rsid w:val="00E04763"/>
    <w:rsid w:val="00E04BD2"/>
    <w:rsid w:val="00E05836"/>
    <w:rsid w:val="00E061B3"/>
    <w:rsid w:val="00E070FA"/>
    <w:rsid w:val="00E10399"/>
    <w:rsid w:val="00E106E5"/>
    <w:rsid w:val="00E11B46"/>
    <w:rsid w:val="00E11BC5"/>
    <w:rsid w:val="00E12330"/>
    <w:rsid w:val="00E123F7"/>
    <w:rsid w:val="00E126D5"/>
    <w:rsid w:val="00E126FD"/>
    <w:rsid w:val="00E13B63"/>
    <w:rsid w:val="00E1573F"/>
    <w:rsid w:val="00E15C6C"/>
    <w:rsid w:val="00E16CEE"/>
    <w:rsid w:val="00E17522"/>
    <w:rsid w:val="00E177DF"/>
    <w:rsid w:val="00E20DC5"/>
    <w:rsid w:val="00E21422"/>
    <w:rsid w:val="00E221CB"/>
    <w:rsid w:val="00E2228B"/>
    <w:rsid w:val="00E2298F"/>
    <w:rsid w:val="00E2352E"/>
    <w:rsid w:val="00E238C0"/>
    <w:rsid w:val="00E23E64"/>
    <w:rsid w:val="00E248FE"/>
    <w:rsid w:val="00E25D5A"/>
    <w:rsid w:val="00E25EA5"/>
    <w:rsid w:val="00E2638B"/>
    <w:rsid w:val="00E26706"/>
    <w:rsid w:val="00E27743"/>
    <w:rsid w:val="00E30158"/>
    <w:rsid w:val="00E316A0"/>
    <w:rsid w:val="00E31EF5"/>
    <w:rsid w:val="00E32A9D"/>
    <w:rsid w:val="00E33D0D"/>
    <w:rsid w:val="00E33D32"/>
    <w:rsid w:val="00E3435C"/>
    <w:rsid w:val="00E35E7F"/>
    <w:rsid w:val="00E37026"/>
    <w:rsid w:val="00E41836"/>
    <w:rsid w:val="00E423DB"/>
    <w:rsid w:val="00E42427"/>
    <w:rsid w:val="00E4246A"/>
    <w:rsid w:val="00E425A0"/>
    <w:rsid w:val="00E42B93"/>
    <w:rsid w:val="00E4305E"/>
    <w:rsid w:val="00E436B6"/>
    <w:rsid w:val="00E437B5"/>
    <w:rsid w:val="00E44AFA"/>
    <w:rsid w:val="00E4503C"/>
    <w:rsid w:val="00E46169"/>
    <w:rsid w:val="00E46722"/>
    <w:rsid w:val="00E467E2"/>
    <w:rsid w:val="00E506DE"/>
    <w:rsid w:val="00E5092C"/>
    <w:rsid w:val="00E539DD"/>
    <w:rsid w:val="00E53CB8"/>
    <w:rsid w:val="00E53DDD"/>
    <w:rsid w:val="00E560CD"/>
    <w:rsid w:val="00E56C5F"/>
    <w:rsid w:val="00E56EE2"/>
    <w:rsid w:val="00E57599"/>
    <w:rsid w:val="00E57F8A"/>
    <w:rsid w:val="00E60FB8"/>
    <w:rsid w:val="00E61970"/>
    <w:rsid w:val="00E62E6D"/>
    <w:rsid w:val="00E62FC3"/>
    <w:rsid w:val="00E6452F"/>
    <w:rsid w:val="00E64953"/>
    <w:rsid w:val="00E65778"/>
    <w:rsid w:val="00E65F26"/>
    <w:rsid w:val="00E66F37"/>
    <w:rsid w:val="00E7115B"/>
    <w:rsid w:val="00E716B9"/>
    <w:rsid w:val="00E7198F"/>
    <w:rsid w:val="00E74CCF"/>
    <w:rsid w:val="00E75E21"/>
    <w:rsid w:val="00E76440"/>
    <w:rsid w:val="00E7685A"/>
    <w:rsid w:val="00E77860"/>
    <w:rsid w:val="00E778D0"/>
    <w:rsid w:val="00E77CB0"/>
    <w:rsid w:val="00E80E65"/>
    <w:rsid w:val="00E833EA"/>
    <w:rsid w:val="00E8466B"/>
    <w:rsid w:val="00E86124"/>
    <w:rsid w:val="00E865A2"/>
    <w:rsid w:val="00E86E44"/>
    <w:rsid w:val="00E8795F"/>
    <w:rsid w:val="00E90CEC"/>
    <w:rsid w:val="00E91C8B"/>
    <w:rsid w:val="00E922A4"/>
    <w:rsid w:val="00E928CF"/>
    <w:rsid w:val="00E929F4"/>
    <w:rsid w:val="00E92C36"/>
    <w:rsid w:val="00E930B6"/>
    <w:rsid w:val="00E932E7"/>
    <w:rsid w:val="00E93B86"/>
    <w:rsid w:val="00E94619"/>
    <w:rsid w:val="00E946B3"/>
    <w:rsid w:val="00E95972"/>
    <w:rsid w:val="00E95AC3"/>
    <w:rsid w:val="00E960EC"/>
    <w:rsid w:val="00E965D4"/>
    <w:rsid w:val="00E96BBE"/>
    <w:rsid w:val="00E96CA1"/>
    <w:rsid w:val="00EA2341"/>
    <w:rsid w:val="00EA2439"/>
    <w:rsid w:val="00EA291B"/>
    <w:rsid w:val="00EA3BC0"/>
    <w:rsid w:val="00EA3CBA"/>
    <w:rsid w:val="00EA47FB"/>
    <w:rsid w:val="00EA4C05"/>
    <w:rsid w:val="00EA5209"/>
    <w:rsid w:val="00EA6DDB"/>
    <w:rsid w:val="00EA7B1B"/>
    <w:rsid w:val="00EB0AA7"/>
    <w:rsid w:val="00EB0FE3"/>
    <w:rsid w:val="00EB2A13"/>
    <w:rsid w:val="00EB389B"/>
    <w:rsid w:val="00EB3900"/>
    <w:rsid w:val="00EB3AD7"/>
    <w:rsid w:val="00EB4B12"/>
    <w:rsid w:val="00EB4C18"/>
    <w:rsid w:val="00EB5688"/>
    <w:rsid w:val="00EB6136"/>
    <w:rsid w:val="00EB6682"/>
    <w:rsid w:val="00EB76F0"/>
    <w:rsid w:val="00EC0169"/>
    <w:rsid w:val="00EC139E"/>
    <w:rsid w:val="00EC13BF"/>
    <w:rsid w:val="00EC16B9"/>
    <w:rsid w:val="00EC391F"/>
    <w:rsid w:val="00EC6C4A"/>
    <w:rsid w:val="00EC7C20"/>
    <w:rsid w:val="00ED0451"/>
    <w:rsid w:val="00ED08E1"/>
    <w:rsid w:val="00ED0FA3"/>
    <w:rsid w:val="00ED1DD5"/>
    <w:rsid w:val="00ED29D7"/>
    <w:rsid w:val="00ED36EB"/>
    <w:rsid w:val="00ED3B29"/>
    <w:rsid w:val="00ED4CB2"/>
    <w:rsid w:val="00ED6D41"/>
    <w:rsid w:val="00ED70E2"/>
    <w:rsid w:val="00EE01FD"/>
    <w:rsid w:val="00EE133C"/>
    <w:rsid w:val="00EE19B3"/>
    <w:rsid w:val="00EE1CC5"/>
    <w:rsid w:val="00EE2CFE"/>
    <w:rsid w:val="00EE2F7F"/>
    <w:rsid w:val="00EE32BA"/>
    <w:rsid w:val="00EE480D"/>
    <w:rsid w:val="00EE4EAF"/>
    <w:rsid w:val="00EE4EE0"/>
    <w:rsid w:val="00EE690F"/>
    <w:rsid w:val="00EF07A5"/>
    <w:rsid w:val="00EF1654"/>
    <w:rsid w:val="00EF3145"/>
    <w:rsid w:val="00EF3718"/>
    <w:rsid w:val="00EF38F9"/>
    <w:rsid w:val="00EF3DED"/>
    <w:rsid w:val="00EF3E18"/>
    <w:rsid w:val="00EF41EF"/>
    <w:rsid w:val="00EF454B"/>
    <w:rsid w:val="00EF4A31"/>
    <w:rsid w:val="00EF4D59"/>
    <w:rsid w:val="00EF5CFD"/>
    <w:rsid w:val="00EF73A3"/>
    <w:rsid w:val="00EF7DDE"/>
    <w:rsid w:val="00F005A6"/>
    <w:rsid w:val="00F0179E"/>
    <w:rsid w:val="00F034F9"/>
    <w:rsid w:val="00F0529E"/>
    <w:rsid w:val="00F06469"/>
    <w:rsid w:val="00F07B2C"/>
    <w:rsid w:val="00F107E6"/>
    <w:rsid w:val="00F10B81"/>
    <w:rsid w:val="00F11FB2"/>
    <w:rsid w:val="00F13134"/>
    <w:rsid w:val="00F13361"/>
    <w:rsid w:val="00F13852"/>
    <w:rsid w:val="00F140FF"/>
    <w:rsid w:val="00F14954"/>
    <w:rsid w:val="00F14C06"/>
    <w:rsid w:val="00F15845"/>
    <w:rsid w:val="00F17851"/>
    <w:rsid w:val="00F2099A"/>
    <w:rsid w:val="00F2230D"/>
    <w:rsid w:val="00F22585"/>
    <w:rsid w:val="00F22D8D"/>
    <w:rsid w:val="00F2328A"/>
    <w:rsid w:val="00F23981"/>
    <w:rsid w:val="00F241E1"/>
    <w:rsid w:val="00F24996"/>
    <w:rsid w:val="00F258AD"/>
    <w:rsid w:val="00F30C20"/>
    <w:rsid w:val="00F31660"/>
    <w:rsid w:val="00F318A8"/>
    <w:rsid w:val="00F31FF3"/>
    <w:rsid w:val="00F33281"/>
    <w:rsid w:val="00F3450A"/>
    <w:rsid w:val="00F35191"/>
    <w:rsid w:val="00F35E15"/>
    <w:rsid w:val="00F366BF"/>
    <w:rsid w:val="00F3715D"/>
    <w:rsid w:val="00F37A26"/>
    <w:rsid w:val="00F37D65"/>
    <w:rsid w:val="00F4122C"/>
    <w:rsid w:val="00F4156F"/>
    <w:rsid w:val="00F41B70"/>
    <w:rsid w:val="00F4227B"/>
    <w:rsid w:val="00F42D22"/>
    <w:rsid w:val="00F42FC8"/>
    <w:rsid w:val="00F44689"/>
    <w:rsid w:val="00F44BEA"/>
    <w:rsid w:val="00F44C94"/>
    <w:rsid w:val="00F44E46"/>
    <w:rsid w:val="00F47355"/>
    <w:rsid w:val="00F51BD2"/>
    <w:rsid w:val="00F51F8B"/>
    <w:rsid w:val="00F529C1"/>
    <w:rsid w:val="00F52BBB"/>
    <w:rsid w:val="00F531AF"/>
    <w:rsid w:val="00F54D91"/>
    <w:rsid w:val="00F55E26"/>
    <w:rsid w:val="00F56431"/>
    <w:rsid w:val="00F572F1"/>
    <w:rsid w:val="00F60CD1"/>
    <w:rsid w:val="00F60F7E"/>
    <w:rsid w:val="00F61C25"/>
    <w:rsid w:val="00F63002"/>
    <w:rsid w:val="00F643EF"/>
    <w:rsid w:val="00F645CF"/>
    <w:rsid w:val="00F647BE"/>
    <w:rsid w:val="00F64EE3"/>
    <w:rsid w:val="00F65F09"/>
    <w:rsid w:val="00F660F2"/>
    <w:rsid w:val="00F66DCD"/>
    <w:rsid w:val="00F67654"/>
    <w:rsid w:val="00F67A6A"/>
    <w:rsid w:val="00F67FCB"/>
    <w:rsid w:val="00F70444"/>
    <w:rsid w:val="00F705C8"/>
    <w:rsid w:val="00F716D6"/>
    <w:rsid w:val="00F720F0"/>
    <w:rsid w:val="00F72B0C"/>
    <w:rsid w:val="00F72FD3"/>
    <w:rsid w:val="00F7318C"/>
    <w:rsid w:val="00F7384E"/>
    <w:rsid w:val="00F7563B"/>
    <w:rsid w:val="00F76391"/>
    <w:rsid w:val="00F769D1"/>
    <w:rsid w:val="00F76AC1"/>
    <w:rsid w:val="00F777A7"/>
    <w:rsid w:val="00F807A7"/>
    <w:rsid w:val="00F83151"/>
    <w:rsid w:val="00F84416"/>
    <w:rsid w:val="00F86245"/>
    <w:rsid w:val="00F8639F"/>
    <w:rsid w:val="00F86ED4"/>
    <w:rsid w:val="00F870C1"/>
    <w:rsid w:val="00F87411"/>
    <w:rsid w:val="00F87A8D"/>
    <w:rsid w:val="00F906C0"/>
    <w:rsid w:val="00F91BB7"/>
    <w:rsid w:val="00F91E5D"/>
    <w:rsid w:val="00F92324"/>
    <w:rsid w:val="00F946C0"/>
    <w:rsid w:val="00F94719"/>
    <w:rsid w:val="00F94F61"/>
    <w:rsid w:val="00F95B9C"/>
    <w:rsid w:val="00F96824"/>
    <w:rsid w:val="00F96BFD"/>
    <w:rsid w:val="00F970D3"/>
    <w:rsid w:val="00F97D60"/>
    <w:rsid w:val="00FA02E5"/>
    <w:rsid w:val="00FA0902"/>
    <w:rsid w:val="00FA11BB"/>
    <w:rsid w:val="00FA1640"/>
    <w:rsid w:val="00FA225A"/>
    <w:rsid w:val="00FA23BB"/>
    <w:rsid w:val="00FA270C"/>
    <w:rsid w:val="00FA3719"/>
    <w:rsid w:val="00FA38FE"/>
    <w:rsid w:val="00FA5710"/>
    <w:rsid w:val="00FA6938"/>
    <w:rsid w:val="00FB0536"/>
    <w:rsid w:val="00FB0D63"/>
    <w:rsid w:val="00FB2AB0"/>
    <w:rsid w:val="00FB2F62"/>
    <w:rsid w:val="00FB38C8"/>
    <w:rsid w:val="00FB466D"/>
    <w:rsid w:val="00FB60BD"/>
    <w:rsid w:val="00FB6209"/>
    <w:rsid w:val="00FB7B23"/>
    <w:rsid w:val="00FB7DCC"/>
    <w:rsid w:val="00FC02FA"/>
    <w:rsid w:val="00FC03DD"/>
    <w:rsid w:val="00FC0CEF"/>
    <w:rsid w:val="00FC2189"/>
    <w:rsid w:val="00FC25EC"/>
    <w:rsid w:val="00FC2DE4"/>
    <w:rsid w:val="00FC3583"/>
    <w:rsid w:val="00FC6F38"/>
    <w:rsid w:val="00FD05B8"/>
    <w:rsid w:val="00FD0E14"/>
    <w:rsid w:val="00FD2473"/>
    <w:rsid w:val="00FD31CD"/>
    <w:rsid w:val="00FD436F"/>
    <w:rsid w:val="00FD59C2"/>
    <w:rsid w:val="00FD5A56"/>
    <w:rsid w:val="00FD5C4E"/>
    <w:rsid w:val="00FD682E"/>
    <w:rsid w:val="00FD7032"/>
    <w:rsid w:val="00FE15DB"/>
    <w:rsid w:val="00FE2946"/>
    <w:rsid w:val="00FE3E36"/>
    <w:rsid w:val="00FE3EC9"/>
    <w:rsid w:val="00FE40A7"/>
    <w:rsid w:val="00FE54BC"/>
    <w:rsid w:val="00FE6C44"/>
    <w:rsid w:val="00FE6CAC"/>
    <w:rsid w:val="00FE6F72"/>
    <w:rsid w:val="00FF0229"/>
    <w:rsid w:val="00FF0A3B"/>
    <w:rsid w:val="00FF0FD7"/>
    <w:rsid w:val="00FF2045"/>
    <w:rsid w:val="00FF21DC"/>
    <w:rsid w:val="00FF3B97"/>
    <w:rsid w:val="00FF4AFC"/>
    <w:rsid w:val="00FF4F62"/>
    <w:rsid w:val="00FF6AF1"/>
    <w:rsid w:val="00FF7362"/>
    <w:rsid w:val="00FF7881"/>
    <w:rsid w:val="00FF7C4D"/>
    <w:rsid w:val="00FF7E4A"/>
    <w:rsid w:val="01061454"/>
    <w:rsid w:val="0106A20D"/>
    <w:rsid w:val="0109BF50"/>
    <w:rsid w:val="01186CC0"/>
    <w:rsid w:val="012D9748"/>
    <w:rsid w:val="01343E1C"/>
    <w:rsid w:val="0138E306"/>
    <w:rsid w:val="0142A90B"/>
    <w:rsid w:val="01454CFE"/>
    <w:rsid w:val="014D6832"/>
    <w:rsid w:val="01573A6A"/>
    <w:rsid w:val="01637666"/>
    <w:rsid w:val="016A45E9"/>
    <w:rsid w:val="016B9E29"/>
    <w:rsid w:val="01751994"/>
    <w:rsid w:val="017A4449"/>
    <w:rsid w:val="017E6255"/>
    <w:rsid w:val="01C24090"/>
    <w:rsid w:val="01C65EA5"/>
    <w:rsid w:val="01C84E60"/>
    <w:rsid w:val="01CC3FA6"/>
    <w:rsid w:val="01CFFE6B"/>
    <w:rsid w:val="01D07EDD"/>
    <w:rsid w:val="01D2FE5F"/>
    <w:rsid w:val="01D7201D"/>
    <w:rsid w:val="01DAA7A0"/>
    <w:rsid w:val="01DFE1AC"/>
    <w:rsid w:val="01E81E96"/>
    <w:rsid w:val="01EC13E7"/>
    <w:rsid w:val="01ECD97B"/>
    <w:rsid w:val="01FAB46F"/>
    <w:rsid w:val="01FC34C5"/>
    <w:rsid w:val="01FFE140"/>
    <w:rsid w:val="020655F3"/>
    <w:rsid w:val="021BCC5D"/>
    <w:rsid w:val="0235193D"/>
    <w:rsid w:val="024B226F"/>
    <w:rsid w:val="0260357F"/>
    <w:rsid w:val="026800D2"/>
    <w:rsid w:val="0273E7B6"/>
    <w:rsid w:val="027C3D18"/>
    <w:rsid w:val="028C87B6"/>
    <w:rsid w:val="02948D92"/>
    <w:rsid w:val="02960000"/>
    <w:rsid w:val="029F8B00"/>
    <w:rsid w:val="02B48981"/>
    <w:rsid w:val="02BFB67E"/>
    <w:rsid w:val="02C5E04B"/>
    <w:rsid w:val="02CB439A"/>
    <w:rsid w:val="02D97146"/>
    <w:rsid w:val="02E6BAE0"/>
    <w:rsid w:val="02F0EB80"/>
    <w:rsid w:val="02FB74F6"/>
    <w:rsid w:val="030218D2"/>
    <w:rsid w:val="03175DBD"/>
    <w:rsid w:val="0320A7A2"/>
    <w:rsid w:val="03368CFE"/>
    <w:rsid w:val="033AA9EC"/>
    <w:rsid w:val="034CD4F3"/>
    <w:rsid w:val="036D1D58"/>
    <w:rsid w:val="0380E6A6"/>
    <w:rsid w:val="038F198C"/>
    <w:rsid w:val="03981433"/>
    <w:rsid w:val="03BA9EF0"/>
    <w:rsid w:val="03BE1485"/>
    <w:rsid w:val="03C32235"/>
    <w:rsid w:val="03CA9A1D"/>
    <w:rsid w:val="03D7877F"/>
    <w:rsid w:val="03F1463D"/>
    <w:rsid w:val="03F18C50"/>
    <w:rsid w:val="041A040F"/>
    <w:rsid w:val="0459118B"/>
    <w:rsid w:val="04663272"/>
    <w:rsid w:val="046A4C0F"/>
    <w:rsid w:val="047E4ADA"/>
    <w:rsid w:val="048AF0DB"/>
    <w:rsid w:val="0496602C"/>
    <w:rsid w:val="04A5A071"/>
    <w:rsid w:val="04BB9E4D"/>
    <w:rsid w:val="04BBDD60"/>
    <w:rsid w:val="04C10D0C"/>
    <w:rsid w:val="04D39B80"/>
    <w:rsid w:val="04DFA8EF"/>
    <w:rsid w:val="04FE0351"/>
    <w:rsid w:val="05089075"/>
    <w:rsid w:val="051FBD54"/>
    <w:rsid w:val="0533BF83"/>
    <w:rsid w:val="054F496D"/>
    <w:rsid w:val="055C9D10"/>
    <w:rsid w:val="05769708"/>
    <w:rsid w:val="057FED48"/>
    <w:rsid w:val="0580AD92"/>
    <w:rsid w:val="05A4A2F9"/>
    <w:rsid w:val="05B7DC5E"/>
    <w:rsid w:val="05C27AE0"/>
    <w:rsid w:val="05C86A33"/>
    <w:rsid w:val="05DA96B8"/>
    <w:rsid w:val="05E117F3"/>
    <w:rsid w:val="05E9594A"/>
    <w:rsid w:val="05ED8778"/>
    <w:rsid w:val="05F276C5"/>
    <w:rsid w:val="05F5C2FC"/>
    <w:rsid w:val="05F781CD"/>
    <w:rsid w:val="05F96D18"/>
    <w:rsid w:val="0613F5B4"/>
    <w:rsid w:val="061902D6"/>
    <w:rsid w:val="062B2292"/>
    <w:rsid w:val="0639ED9E"/>
    <w:rsid w:val="0663B67A"/>
    <w:rsid w:val="067E818E"/>
    <w:rsid w:val="06B3B531"/>
    <w:rsid w:val="06BF5F6A"/>
    <w:rsid w:val="06C26326"/>
    <w:rsid w:val="06C876A1"/>
    <w:rsid w:val="070BFE42"/>
    <w:rsid w:val="070DBF0D"/>
    <w:rsid w:val="0733C6D5"/>
    <w:rsid w:val="074765B1"/>
    <w:rsid w:val="07562C20"/>
    <w:rsid w:val="0764F6AC"/>
    <w:rsid w:val="07747BB7"/>
    <w:rsid w:val="07766993"/>
    <w:rsid w:val="07870D41"/>
    <w:rsid w:val="0795D0F4"/>
    <w:rsid w:val="0798E055"/>
    <w:rsid w:val="079DBA93"/>
    <w:rsid w:val="07A6D9CB"/>
    <w:rsid w:val="07B47E94"/>
    <w:rsid w:val="07BA58BF"/>
    <w:rsid w:val="07BBD6C3"/>
    <w:rsid w:val="07BD4837"/>
    <w:rsid w:val="07C38497"/>
    <w:rsid w:val="07ECC6EF"/>
    <w:rsid w:val="07FBB3F0"/>
    <w:rsid w:val="0819E788"/>
    <w:rsid w:val="081A7894"/>
    <w:rsid w:val="0826ED58"/>
    <w:rsid w:val="082DA967"/>
    <w:rsid w:val="08613FEA"/>
    <w:rsid w:val="087979B5"/>
    <w:rsid w:val="0886EF7A"/>
    <w:rsid w:val="08A0D52D"/>
    <w:rsid w:val="08A5F443"/>
    <w:rsid w:val="08B8FDE4"/>
    <w:rsid w:val="08C69E1A"/>
    <w:rsid w:val="08CC3F8B"/>
    <w:rsid w:val="08D5DF27"/>
    <w:rsid w:val="08DA8402"/>
    <w:rsid w:val="08FBD0E6"/>
    <w:rsid w:val="090BD1AB"/>
    <w:rsid w:val="09111053"/>
    <w:rsid w:val="091EAA6A"/>
    <w:rsid w:val="0924276F"/>
    <w:rsid w:val="09263660"/>
    <w:rsid w:val="09266FD6"/>
    <w:rsid w:val="09267990"/>
    <w:rsid w:val="0935B089"/>
    <w:rsid w:val="094359B5"/>
    <w:rsid w:val="096B4C0E"/>
    <w:rsid w:val="097C66E4"/>
    <w:rsid w:val="0990136E"/>
    <w:rsid w:val="09958B1C"/>
    <w:rsid w:val="099921E9"/>
    <w:rsid w:val="09B3A598"/>
    <w:rsid w:val="09CB84CF"/>
    <w:rsid w:val="09CFDCC4"/>
    <w:rsid w:val="09FEB51E"/>
    <w:rsid w:val="0A076A9A"/>
    <w:rsid w:val="0A1B6C1F"/>
    <w:rsid w:val="0A338D67"/>
    <w:rsid w:val="0A34160D"/>
    <w:rsid w:val="0A57557E"/>
    <w:rsid w:val="0A58AFCE"/>
    <w:rsid w:val="0A5C124B"/>
    <w:rsid w:val="0A60D11A"/>
    <w:rsid w:val="0A711880"/>
    <w:rsid w:val="0A7D056A"/>
    <w:rsid w:val="0A8303DB"/>
    <w:rsid w:val="0AB7AA04"/>
    <w:rsid w:val="0AE7C981"/>
    <w:rsid w:val="0AEA7B82"/>
    <w:rsid w:val="0AEB39AA"/>
    <w:rsid w:val="0AFD1ED0"/>
    <w:rsid w:val="0B16947F"/>
    <w:rsid w:val="0B180C49"/>
    <w:rsid w:val="0B25E84E"/>
    <w:rsid w:val="0B524319"/>
    <w:rsid w:val="0B5998D3"/>
    <w:rsid w:val="0B5F17D8"/>
    <w:rsid w:val="0B78AE67"/>
    <w:rsid w:val="0B7DB1E5"/>
    <w:rsid w:val="0B80AF6B"/>
    <w:rsid w:val="0B88A479"/>
    <w:rsid w:val="0B9B7370"/>
    <w:rsid w:val="0BA95C87"/>
    <w:rsid w:val="0BB0A5AE"/>
    <w:rsid w:val="0BBF5326"/>
    <w:rsid w:val="0BCD5409"/>
    <w:rsid w:val="0BD67F15"/>
    <w:rsid w:val="0BE99DF4"/>
    <w:rsid w:val="0BF398D4"/>
    <w:rsid w:val="0C017C33"/>
    <w:rsid w:val="0C09B344"/>
    <w:rsid w:val="0C27886A"/>
    <w:rsid w:val="0C3823C6"/>
    <w:rsid w:val="0C384D3A"/>
    <w:rsid w:val="0C48A4D8"/>
    <w:rsid w:val="0C4B0290"/>
    <w:rsid w:val="0C56EBEF"/>
    <w:rsid w:val="0C5D9983"/>
    <w:rsid w:val="0C6ADD8F"/>
    <w:rsid w:val="0C756050"/>
    <w:rsid w:val="0C7590FD"/>
    <w:rsid w:val="0C94E650"/>
    <w:rsid w:val="0CC52E0D"/>
    <w:rsid w:val="0CC954CA"/>
    <w:rsid w:val="0CC97C81"/>
    <w:rsid w:val="0CCD7BD6"/>
    <w:rsid w:val="0CDABA49"/>
    <w:rsid w:val="0CDF2FC9"/>
    <w:rsid w:val="0CE1E392"/>
    <w:rsid w:val="0CE827B1"/>
    <w:rsid w:val="0CE981FA"/>
    <w:rsid w:val="0CF7A48A"/>
    <w:rsid w:val="0D2440EA"/>
    <w:rsid w:val="0D34108C"/>
    <w:rsid w:val="0D43929B"/>
    <w:rsid w:val="0D445202"/>
    <w:rsid w:val="0D5E2561"/>
    <w:rsid w:val="0D685071"/>
    <w:rsid w:val="0D689F52"/>
    <w:rsid w:val="0D741663"/>
    <w:rsid w:val="0D792B44"/>
    <w:rsid w:val="0D9AAE3D"/>
    <w:rsid w:val="0DA59F6A"/>
    <w:rsid w:val="0DB33058"/>
    <w:rsid w:val="0DB75F05"/>
    <w:rsid w:val="0DC06961"/>
    <w:rsid w:val="0DD11BC6"/>
    <w:rsid w:val="0DD30E94"/>
    <w:rsid w:val="0DD428C7"/>
    <w:rsid w:val="0DE58121"/>
    <w:rsid w:val="0DEDA953"/>
    <w:rsid w:val="0DF75E1B"/>
    <w:rsid w:val="0DFC6A7C"/>
    <w:rsid w:val="0E061E2F"/>
    <w:rsid w:val="0E1ED40F"/>
    <w:rsid w:val="0E632EE4"/>
    <w:rsid w:val="0E7464E0"/>
    <w:rsid w:val="0E85DA2A"/>
    <w:rsid w:val="0E912B10"/>
    <w:rsid w:val="0E945B11"/>
    <w:rsid w:val="0EAD7698"/>
    <w:rsid w:val="0EB25410"/>
    <w:rsid w:val="0EEA97FC"/>
    <w:rsid w:val="0EF05F42"/>
    <w:rsid w:val="0F069B70"/>
    <w:rsid w:val="0F07B6F1"/>
    <w:rsid w:val="0F20973D"/>
    <w:rsid w:val="0F3C07DC"/>
    <w:rsid w:val="0F46EA9F"/>
    <w:rsid w:val="0F48DA7F"/>
    <w:rsid w:val="0F520DD9"/>
    <w:rsid w:val="0F56AB6C"/>
    <w:rsid w:val="0F63DA1E"/>
    <w:rsid w:val="0F8D351B"/>
    <w:rsid w:val="0F91712C"/>
    <w:rsid w:val="0FA23CE5"/>
    <w:rsid w:val="0FAFB114"/>
    <w:rsid w:val="0FE0724D"/>
    <w:rsid w:val="0FE7D3F8"/>
    <w:rsid w:val="0FE845A4"/>
    <w:rsid w:val="0FFB6B00"/>
    <w:rsid w:val="10069204"/>
    <w:rsid w:val="100B8E88"/>
    <w:rsid w:val="1010ED22"/>
    <w:rsid w:val="10361472"/>
    <w:rsid w:val="1036C159"/>
    <w:rsid w:val="103F802C"/>
    <w:rsid w:val="104247D8"/>
    <w:rsid w:val="1051971F"/>
    <w:rsid w:val="1064BBB3"/>
    <w:rsid w:val="107856DA"/>
    <w:rsid w:val="107AE1EC"/>
    <w:rsid w:val="10DC1CAF"/>
    <w:rsid w:val="10EEC0C2"/>
    <w:rsid w:val="10F68A3E"/>
    <w:rsid w:val="1114B7AF"/>
    <w:rsid w:val="112B1B56"/>
    <w:rsid w:val="112ED404"/>
    <w:rsid w:val="11468E2C"/>
    <w:rsid w:val="1150F832"/>
    <w:rsid w:val="1198CD63"/>
    <w:rsid w:val="119BD19B"/>
    <w:rsid w:val="11AE7735"/>
    <w:rsid w:val="11C19B78"/>
    <w:rsid w:val="11C2416E"/>
    <w:rsid w:val="11D28DDB"/>
    <w:rsid w:val="11E6ECD9"/>
    <w:rsid w:val="11E86610"/>
    <w:rsid w:val="11F5DA2C"/>
    <w:rsid w:val="1240FEF0"/>
    <w:rsid w:val="12573D3F"/>
    <w:rsid w:val="126C9538"/>
    <w:rsid w:val="126EBF52"/>
    <w:rsid w:val="127D59CE"/>
    <w:rsid w:val="128F3A18"/>
    <w:rsid w:val="12B3A329"/>
    <w:rsid w:val="12C0F0CD"/>
    <w:rsid w:val="12D404EA"/>
    <w:rsid w:val="12E7B34A"/>
    <w:rsid w:val="12E89028"/>
    <w:rsid w:val="12EE3726"/>
    <w:rsid w:val="130AED79"/>
    <w:rsid w:val="130D6554"/>
    <w:rsid w:val="13101FEB"/>
    <w:rsid w:val="1310750C"/>
    <w:rsid w:val="13215BFF"/>
    <w:rsid w:val="13409609"/>
    <w:rsid w:val="1344F437"/>
    <w:rsid w:val="13484A0A"/>
    <w:rsid w:val="135C0074"/>
    <w:rsid w:val="1364E99F"/>
    <w:rsid w:val="136A03FA"/>
    <w:rsid w:val="138DE90F"/>
    <w:rsid w:val="13F5CF12"/>
    <w:rsid w:val="13F75FBC"/>
    <w:rsid w:val="140743A4"/>
    <w:rsid w:val="143F0E81"/>
    <w:rsid w:val="143F5EE0"/>
    <w:rsid w:val="144948A1"/>
    <w:rsid w:val="144CB786"/>
    <w:rsid w:val="144D925D"/>
    <w:rsid w:val="145C337A"/>
    <w:rsid w:val="146B6955"/>
    <w:rsid w:val="1483E4A7"/>
    <w:rsid w:val="14966E24"/>
    <w:rsid w:val="149B1172"/>
    <w:rsid w:val="14A1C555"/>
    <w:rsid w:val="14B5F267"/>
    <w:rsid w:val="14BC08E5"/>
    <w:rsid w:val="14BE613E"/>
    <w:rsid w:val="14C961CF"/>
    <w:rsid w:val="14F9A88F"/>
    <w:rsid w:val="15162169"/>
    <w:rsid w:val="152853B6"/>
    <w:rsid w:val="1534394E"/>
    <w:rsid w:val="15365FE3"/>
    <w:rsid w:val="153728B9"/>
    <w:rsid w:val="153D96EF"/>
    <w:rsid w:val="154792B3"/>
    <w:rsid w:val="154F4D22"/>
    <w:rsid w:val="1555F8BA"/>
    <w:rsid w:val="155D08EE"/>
    <w:rsid w:val="1578B258"/>
    <w:rsid w:val="15797B0F"/>
    <w:rsid w:val="15AFF6B2"/>
    <w:rsid w:val="15B2507E"/>
    <w:rsid w:val="15B473D3"/>
    <w:rsid w:val="15BA7B54"/>
    <w:rsid w:val="15CE00C7"/>
    <w:rsid w:val="15F83CE2"/>
    <w:rsid w:val="15F88433"/>
    <w:rsid w:val="1603EDB2"/>
    <w:rsid w:val="1610F8E1"/>
    <w:rsid w:val="1658FB7C"/>
    <w:rsid w:val="1667CCC4"/>
    <w:rsid w:val="16885C03"/>
    <w:rsid w:val="169B6FC9"/>
    <w:rsid w:val="16A35313"/>
    <w:rsid w:val="16AAA0B4"/>
    <w:rsid w:val="16B93D71"/>
    <w:rsid w:val="16C6D58E"/>
    <w:rsid w:val="170A6FC5"/>
    <w:rsid w:val="170B4A9E"/>
    <w:rsid w:val="170F0439"/>
    <w:rsid w:val="17196DBA"/>
    <w:rsid w:val="17265862"/>
    <w:rsid w:val="1753AC50"/>
    <w:rsid w:val="175D3E85"/>
    <w:rsid w:val="17668137"/>
    <w:rsid w:val="17844C1B"/>
    <w:rsid w:val="17C358AF"/>
    <w:rsid w:val="17EF81F6"/>
    <w:rsid w:val="17FBAACA"/>
    <w:rsid w:val="17FD3076"/>
    <w:rsid w:val="18107EFB"/>
    <w:rsid w:val="1825390E"/>
    <w:rsid w:val="1838DBB1"/>
    <w:rsid w:val="184AC34B"/>
    <w:rsid w:val="184D8D60"/>
    <w:rsid w:val="1850F6B2"/>
    <w:rsid w:val="1857F940"/>
    <w:rsid w:val="185BD2C9"/>
    <w:rsid w:val="186DAD66"/>
    <w:rsid w:val="187C28B6"/>
    <w:rsid w:val="18888AFF"/>
    <w:rsid w:val="1894ACFC"/>
    <w:rsid w:val="18A801F8"/>
    <w:rsid w:val="18B1D204"/>
    <w:rsid w:val="18BC25E3"/>
    <w:rsid w:val="18C11BB8"/>
    <w:rsid w:val="18C2E2F8"/>
    <w:rsid w:val="18F3C0C8"/>
    <w:rsid w:val="18F957FC"/>
    <w:rsid w:val="1902C7AD"/>
    <w:rsid w:val="190C549C"/>
    <w:rsid w:val="1924DDC9"/>
    <w:rsid w:val="19306E59"/>
    <w:rsid w:val="19334F0D"/>
    <w:rsid w:val="194702ED"/>
    <w:rsid w:val="19493BE8"/>
    <w:rsid w:val="19542591"/>
    <w:rsid w:val="1967E583"/>
    <w:rsid w:val="1977BD28"/>
    <w:rsid w:val="197D2952"/>
    <w:rsid w:val="198352FE"/>
    <w:rsid w:val="1998E789"/>
    <w:rsid w:val="19994FAF"/>
    <w:rsid w:val="19A59446"/>
    <w:rsid w:val="19A6CE0C"/>
    <w:rsid w:val="19D63BFA"/>
    <w:rsid w:val="19D8DB36"/>
    <w:rsid w:val="1A2C950C"/>
    <w:rsid w:val="1A304973"/>
    <w:rsid w:val="1A3481C8"/>
    <w:rsid w:val="1A420ACA"/>
    <w:rsid w:val="1A64D6FC"/>
    <w:rsid w:val="1A6CA632"/>
    <w:rsid w:val="1A7B547E"/>
    <w:rsid w:val="1A830ED2"/>
    <w:rsid w:val="1A84DCF0"/>
    <w:rsid w:val="1A91A7EE"/>
    <w:rsid w:val="1A97DCC5"/>
    <w:rsid w:val="1AA32A3D"/>
    <w:rsid w:val="1AA4447B"/>
    <w:rsid w:val="1AAE57AB"/>
    <w:rsid w:val="1AB18D53"/>
    <w:rsid w:val="1AE3EC9C"/>
    <w:rsid w:val="1B054C47"/>
    <w:rsid w:val="1B0F34DB"/>
    <w:rsid w:val="1B112A6F"/>
    <w:rsid w:val="1B17BF17"/>
    <w:rsid w:val="1B363D43"/>
    <w:rsid w:val="1B53A0F9"/>
    <w:rsid w:val="1B6351FF"/>
    <w:rsid w:val="1B741036"/>
    <w:rsid w:val="1B7A77C9"/>
    <w:rsid w:val="1B7D56B2"/>
    <w:rsid w:val="1B7EA19E"/>
    <w:rsid w:val="1B7FF62F"/>
    <w:rsid w:val="1B80B2FE"/>
    <w:rsid w:val="1B98000C"/>
    <w:rsid w:val="1BA31332"/>
    <w:rsid w:val="1BAD036F"/>
    <w:rsid w:val="1BAF9453"/>
    <w:rsid w:val="1BBDE4D0"/>
    <w:rsid w:val="1BF8D0B1"/>
    <w:rsid w:val="1BFB8F19"/>
    <w:rsid w:val="1BFD9AA9"/>
    <w:rsid w:val="1C03CFC5"/>
    <w:rsid w:val="1C10ED71"/>
    <w:rsid w:val="1C1C7556"/>
    <w:rsid w:val="1C1DF46E"/>
    <w:rsid w:val="1C1E3650"/>
    <w:rsid w:val="1C299E08"/>
    <w:rsid w:val="1C2A8185"/>
    <w:rsid w:val="1C3154FF"/>
    <w:rsid w:val="1C347511"/>
    <w:rsid w:val="1C34F3E1"/>
    <w:rsid w:val="1C52847B"/>
    <w:rsid w:val="1C55EB65"/>
    <w:rsid w:val="1C5F7C33"/>
    <w:rsid w:val="1C73B218"/>
    <w:rsid w:val="1C96B046"/>
    <w:rsid w:val="1CA800B0"/>
    <w:rsid w:val="1CDCCE28"/>
    <w:rsid w:val="1CF3B337"/>
    <w:rsid w:val="1CFB06E0"/>
    <w:rsid w:val="1D0D9B3B"/>
    <w:rsid w:val="1D19E505"/>
    <w:rsid w:val="1D2F529B"/>
    <w:rsid w:val="1D530112"/>
    <w:rsid w:val="1D5A21D8"/>
    <w:rsid w:val="1D61478E"/>
    <w:rsid w:val="1D815F2F"/>
    <w:rsid w:val="1DAF383C"/>
    <w:rsid w:val="1DAF4F2C"/>
    <w:rsid w:val="1DC14A99"/>
    <w:rsid w:val="1DCA2A76"/>
    <w:rsid w:val="1DE2E97F"/>
    <w:rsid w:val="1DF512C0"/>
    <w:rsid w:val="1E0756BE"/>
    <w:rsid w:val="1E54DDDE"/>
    <w:rsid w:val="1E55ED82"/>
    <w:rsid w:val="1E70DD9A"/>
    <w:rsid w:val="1E723BD0"/>
    <w:rsid w:val="1E754A1D"/>
    <w:rsid w:val="1E818C7A"/>
    <w:rsid w:val="1E9029E3"/>
    <w:rsid w:val="1E9AEF57"/>
    <w:rsid w:val="1E9D4DCF"/>
    <w:rsid w:val="1E9EF2A6"/>
    <w:rsid w:val="1EA4A8F9"/>
    <w:rsid w:val="1EAA1997"/>
    <w:rsid w:val="1EC137E7"/>
    <w:rsid w:val="1ECFB8CF"/>
    <w:rsid w:val="1EDAD876"/>
    <w:rsid w:val="1EDC5FC2"/>
    <w:rsid w:val="1F0CE593"/>
    <w:rsid w:val="1F1A02EE"/>
    <w:rsid w:val="1F3210F5"/>
    <w:rsid w:val="1F592DA1"/>
    <w:rsid w:val="1F645ABF"/>
    <w:rsid w:val="1F6C36B3"/>
    <w:rsid w:val="1F72F04F"/>
    <w:rsid w:val="1F7E19C0"/>
    <w:rsid w:val="1F816FDF"/>
    <w:rsid w:val="1F841073"/>
    <w:rsid w:val="1F8A63EE"/>
    <w:rsid w:val="1FA82770"/>
    <w:rsid w:val="1FA86D49"/>
    <w:rsid w:val="1FD78235"/>
    <w:rsid w:val="1FED7177"/>
    <w:rsid w:val="1FF73AF0"/>
    <w:rsid w:val="2009BC4D"/>
    <w:rsid w:val="200A2FDB"/>
    <w:rsid w:val="2018CF5D"/>
    <w:rsid w:val="201FF23E"/>
    <w:rsid w:val="202046F5"/>
    <w:rsid w:val="2024BC16"/>
    <w:rsid w:val="202D1742"/>
    <w:rsid w:val="202D504D"/>
    <w:rsid w:val="202E8141"/>
    <w:rsid w:val="203D3A1B"/>
    <w:rsid w:val="20446AA1"/>
    <w:rsid w:val="204B9C99"/>
    <w:rsid w:val="20539529"/>
    <w:rsid w:val="2064081D"/>
    <w:rsid w:val="2065C50F"/>
    <w:rsid w:val="2075D162"/>
    <w:rsid w:val="2077E977"/>
    <w:rsid w:val="209C1FE1"/>
    <w:rsid w:val="209F8FF1"/>
    <w:rsid w:val="20A3DDC2"/>
    <w:rsid w:val="20B3018D"/>
    <w:rsid w:val="20B9200C"/>
    <w:rsid w:val="20DFD2F2"/>
    <w:rsid w:val="20F4AD12"/>
    <w:rsid w:val="210362BB"/>
    <w:rsid w:val="210629C8"/>
    <w:rsid w:val="211E493C"/>
    <w:rsid w:val="21369401"/>
    <w:rsid w:val="213D6F09"/>
    <w:rsid w:val="21588CF9"/>
    <w:rsid w:val="2165AD59"/>
    <w:rsid w:val="21811B4A"/>
    <w:rsid w:val="21887A7F"/>
    <w:rsid w:val="219BF1BB"/>
    <w:rsid w:val="219F0966"/>
    <w:rsid w:val="21A43CEE"/>
    <w:rsid w:val="21A8B9DD"/>
    <w:rsid w:val="21AB89FC"/>
    <w:rsid w:val="21AB8D5A"/>
    <w:rsid w:val="21BB425B"/>
    <w:rsid w:val="21BC1274"/>
    <w:rsid w:val="21BFE62D"/>
    <w:rsid w:val="21C10CEC"/>
    <w:rsid w:val="21D6E883"/>
    <w:rsid w:val="21DE0E0A"/>
    <w:rsid w:val="2211D11D"/>
    <w:rsid w:val="222C222E"/>
    <w:rsid w:val="22337E2D"/>
    <w:rsid w:val="223A27CC"/>
    <w:rsid w:val="2246C2E2"/>
    <w:rsid w:val="224E7866"/>
    <w:rsid w:val="225C3AF1"/>
    <w:rsid w:val="22B4BD40"/>
    <w:rsid w:val="22B6580B"/>
    <w:rsid w:val="22C52DD2"/>
    <w:rsid w:val="22E16B0A"/>
    <w:rsid w:val="22ED88D4"/>
    <w:rsid w:val="22FB2BF6"/>
    <w:rsid w:val="23139C6D"/>
    <w:rsid w:val="2313D0CB"/>
    <w:rsid w:val="2320D60F"/>
    <w:rsid w:val="2321DE07"/>
    <w:rsid w:val="234069C1"/>
    <w:rsid w:val="2345DC4F"/>
    <w:rsid w:val="235267BA"/>
    <w:rsid w:val="235891F6"/>
    <w:rsid w:val="2361F253"/>
    <w:rsid w:val="236E868E"/>
    <w:rsid w:val="237193C3"/>
    <w:rsid w:val="237457E7"/>
    <w:rsid w:val="2376156B"/>
    <w:rsid w:val="2378C8E9"/>
    <w:rsid w:val="237DBD5A"/>
    <w:rsid w:val="23932C4A"/>
    <w:rsid w:val="23940A0B"/>
    <w:rsid w:val="2396AE16"/>
    <w:rsid w:val="23A6419D"/>
    <w:rsid w:val="23A73B03"/>
    <w:rsid w:val="23D7C671"/>
    <w:rsid w:val="23EA1215"/>
    <w:rsid w:val="23ED5421"/>
    <w:rsid w:val="23FE0A6A"/>
    <w:rsid w:val="2406BDF6"/>
    <w:rsid w:val="2462CA57"/>
    <w:rsid w:val="24661740"/>
    <w:rsid w:val="2466C52D"/>
    <w:rsid w:val="2468CBC5"/>
    <w:rsid w:val="2488FA9E"/>
    <w:rsid w:val="248A7C91"/>
    <w:rsid w:val="2490D9EA"/>
    <w:rsid w:val="24966772"/>
    <w:rsid w:val="24A3E329"/>
    <w:rsid w:val="24A633F1"/>
    <w:rsid w:val="24A72F30"/>
    <w:rsid w:val="24B7A291"/>
    <w:rsid w:val="24BFE434"/>
    <w:rsid w:val="24E6C91F"/>
    <w:rsid w:val="24F686F3"/>
    <w:rsid w:val="250B86C0"/>
    <w:rsid w:val="250D4DA2"/>
    <w:rsid w:val="250F98F2"/>
    <w:rsid w:val="254307F3"/>
    <w:rsid w:val="25486C87"/>
    <w:rsid w:val="257078D4"/>
    <w:rsid w:val="257F5141"/>
    <w:rsid w:val="258914DA"/>
    <w:rsid w:val="258C531B"/>
    <w:rsid w:val="2598CD8F"/>
    <w:rsid w:val="25A62CE6"/>
    <w:rsid w:val="25A88876"/>
    <w:rsid w:val="25B8F71E"/>
    <w:rsid w:val="25C88419"/>
    <w:rsid w:val="25CA5FB6"/>
    <w:rsid w:val="25D92513"/>
    <w:rsid w:val="25E7F301"/>
    <w:rsid w:val="25F29B84"/>
    <w:rsid w:val="25FFC7F9"/>
    <w:rsid w:val="261675B7"/>
    <w:rsid w:val="262CCD43"/>
    <w:rsid w:val="262FB0B1"/>
    <w:rsid w:val="263836AA"/>
    <w:rsid w:val="263F99ED"/>
    <w:rsid w:val="2645BE4D"/>
    <w:rsid w:val="264A52C7"/>
    <w:rsid w:val="265E76CE"/>
    <w:rsid w:val="26618130"/>
    <w:rsid w:val="266D509D"/>
    <w:rsid w:val="2677E0FC"/>
    <w:rsid w:val="268CDACA"/>
    <w:rsid w:val="268DEC73"/>
    <w:rsid w:val="26958851"/>
    <w:rsid w:val="26A37FC9"/>
    <w:rsid w:val="26A7A34F"/>
    <w:rsid w:val="26AC37E5"/>
    <w:rsid w:val="26AEC723"/>
    <w:rsid w:val="26B1B2C9"/>
    <w:rsid w:val="26B99E3A"/>
    <w:rsid w:val="26E00A09"/>
    <w:rsid w:val="26F62C3D"/>
    <w:rsid w:val="26F6CD62"/>
    <w:rsid w:val="27103A1F"/>
    <w:rsid w:val="2716F640"/>
    <w:rsid w:val="272C1586"/>
    <w:rsid w:val="273F598A"/>
    <w:rsid w:val="274B5069"/>
    <w:rsid w:val="274D8DF9"/>
    <w:rsid w:val="27567E69"/>
    <w:rsid w:val="2757BB0A"/>
    <w:rsid w:val="2760D4C3"/>
    <w:rsid w:val="276466B0"/>
    <w:rsid w:val="27967BFF"/>
    <w:rsid w:val="2796F812"/>
    <w:rsid w:val="2798EE6A"/>
    <w:rsid w:val="2799818C"/>
    <w:rsid w:val="27A50A8A"/>
    <w:rsid w:val="27B42155"/>
    <w:rsid w:val="27B62616"/>
    <w:rsid w:val="27B674E0"/>
    <w:rsid w:val="27D5827F"/>
    <w:rsid w:val="27DDDF88"/>
    <w:rsid w:val="27F9A432"/>
    <w:rsid w:val="27FDED4A"/>
    <w:rsid w:val="280377C9"/>
    <w:rsid w:val="281EB174"/>
    <w:rsid w:val="2824FD73"/>
    <w:rsid w:val="28320BBE"/>
    <w:rsid w:val="283DE2CA"/>
    <w:rsid w:val="2859BA02"/>
    <w:rsid w:val="2859CDAD"/>
    <w:rsid w:val="285D1D57"/>
    <w:rsid w:val="2870F3FB"/>
    <w:rsid w:val="287FA081"/>
    <w:rsid w:val="28820BCA"/>
    <w:rsid w:val="288AA515"/>
    <w:rsid w:val="2892F371"/>
    <w:rsid w:val="28A6C7C8"/>
    <w:rsid w:val="28AFD280"/>
    <w:rsid w:val="28B41E74"/>
    <w:rsid w:val="28D37012"/>
    <w:rsid w:val="28D4A32E"/>
    <w:rsid w:val="28D78EBB"/>
    <w:rsid w:val="28EB92E8"/>
    <w:rsid w:val="28F9C15C"/>
    <w:rsid w:val="290E7A39"/>
    <w:rsid w:val="2915D222"/>
    <w:rsid w:val="291CC5B3"/>
    <w:rsid w:val="291FB710"/>
    <w:rsid w:val="292A9E71"/>
    <w:rsid w:val="292FFA56"/>
    <w:rsid w:val="2935BDA5"/>
    <w:rsid w:val="293A441F"/>
    <w:rsid w:val="293BE122"/>
    <w:rsid w:val="2944116F"/>
    <w:rsid w:val="2959C700"/>
    <w:rsid w:val="295C3D35"/>
    <w:rsid w:val="29668414"/>
    <w:rsid w:val="29750FE3"/>
    <w:rsid w:val="2977692E"/>
    <w:rsid w:val="297B2492"/>
    <w:rsid w:val="297F75EA"/>
    <w:rsid w:val="29991F46"/>
    <w:rsid w:val="299D6EAF"/>
    <w:rsid w:val="29BFF9E6"/>
    <w:rsid w:val="29ECE466"/>
    <w:rsid w:val="2A2A3F4E"/>
    <w:rsid w:val="2A2B5F4D"/>
    <w:rsid w:val="2A2CD8E4"/>
    <w:rsid w:val="2A34877E"/>
    <w:rsid w:val="2A3E4B38"/>
    <w:rsid w:val="2A52BB9D"/>
    <w:rsid w:val="2A56940E"/>
    <w:rsid w:val="2A6E34B3"/>
    <w:rsid w:val="2AAEE87B"/>
    <w:rsid w:val="2ABAB8D8"/>
    <w:rsid w:val="2ACF1F7B"/>
    <w:rsid w:val="2B1A6E60"/>
    <w:rsid w:val="2B2A3A5D"/>
    <w:rsid w:val="2B4775A0"/>
    <w:rsid w:val="2B4CF7BB"/>
    <w:rsid w:val="2B5A1E09"/>
    <w:rsid w:val="2B75D84D"/>
    <w:rsid w:val="2B8382BA"/>
    <w:rsid w:val="2B8D20CC"/>
    <w:rsid w:val="2B8FFD3F"/>
    <w:rsid w:val="2B930E84"/>
    <w:rsid w:val="2BB81CCD"/>
    <w:rsid w:val="2BCE7809"/>
    <w:rsid w:val="2BD24952"/>
    <w:rsid w:val="2BD75429"/>
    <w:rsid w:val="2BDC94A5"/>
    <w:rsid w:val="2BF8B0BD"/>
    <w:rsid w:val="2C5DC828"/>
    <w:rsid w:val="2C612A64"/>
    <w:rsid w:val="2C6136F9"/>
    <w:rsid w:val="2C62A75E"/>
    <w:rsid w:val="2C6C22FB"/>
    <w:rsid w:val="2C8261C6"/>
    <w:rsid w:val="2C973798"/>
    <w:rsid w:val="2CC5AB04"/>
    <w:rsid w:val="2CD7752D"/>
    <w:rsid w:val="2CF3FF7E"/>
    <w:rsid w:val="2D0FC927"/>
    <w:rsid w:val="2D122F75"/>
    <w:rsid w:val="2D2D4BC1"/>
    <w:rsid w:val="2D33EC23"/>
    <w:rsid w:val="2D3D42FC"/>
    <w:rsid w:val="2D5C9A84"/>
    <w:rsid w:val="2D6D45D8"/>
    <w:rsid w:val="2D7A3E94"/>
    <w:rsid w:val="2D8B47F6"/>
    <w:rsid w:val="2DB3BB62"/>
    <w:rsid w:val="2DCBBBFF"/>
    <w:rsid w:val="2DD19CFA"/>
    <w:rsid w:val="2DE2F36E"/>
    <w:rsid w:val="2DFA6963"/>
    <w:rsid w:val="2E058752"/>
    <w:rsid w:val="2E097F01"/>
    <w:rsid w:val="2E11D91A"/>
    <w:rsid w:val="2E1F65D7"/>
    <w:rsid w:val="2E3D4C1F"/>
    <w:rsid w:val="2E3D9E8B"/>
    <w:rsid w:val="2E403B23"/>
    <w:rsid w:val="2E507756"/>
    <w:rsid w:val="2E571C78"/>
    <w:rsid w:val="2E74B452"/>
    <w:rsid w:val="2E77A9AD"/>
    <w:rsid w:val="2E81F648"/>
    <w:rsid w:val="2E909F15"/>
    <w:rsid w:val="2EA22EFC"/>
    <w:rsid w:val="2EB42D0A"/>
    <w:rsid w:val="2EC36511"/>
    <w:rsid w:val="2EDDDB2A"/>
    <w:rsid w:val="2EE74099"/>
    <w:rsid w:val="2EFACFBD"/>
    <w:rsid w:val="2F1D4FE4"/>
    <w:rsid w:val="2F24A655"/>
    <w:rsid w:val="2F51D8EC"/>
    <w:rsid w:val="2F660E89"/>
    <w:rsid w:val="2F78CC87"/>
    <w:rsid w:val="2F82FCC4"/>
    <w:rsid w:val="2FB2C8D3"/>
    <w:rsid w:val="2FB46F2C"/>
    <w:rsid w:val="2FC56A2C"/>
    <w:rsid w:val="2FE31A01"/>
    <w:rsid w:val="3025D61E"/>
    <w:rsid w:val="302821A3"/>
    <w:rsid w:val="302DE27D"/>
    <w:rsid w:val="3032A5B9"/>
    <w:rsid w:val="304C0A04"/>
    <w:rsid w:val="304C64B0"/>
    <w:rsid w:val="305D3873"/>
    <w:rsid w:val="307970F2"/>
    <w:rsid w:val="307D836E"/>
    <w:rsid w:val="3081EA40"/>
    <w:rsid w:val="30856632"/>
    <w:rsid w:val="30A4F3BD"/>
    <w:rsid w:val="30A8A8C7"/>
    <w:rsid w:val="30C2F603"/>
    <w:rsid w:val="3118BCF0"/>
    <w:rsid w:val="312A25AC"/>
    <w:rsid w:val="313970DC"/>
    <w:rsid w:val="31457CCC"/>
    <w:rsid w:val="314C7A9C"/>
    <w:rsid w:val="3153DA15"/>
    <w:rsid w:val="31561CC7"/>
    <w:rsid w:val="3163ECD6"/>
    <w:rsid w:val="3183D751"/>
    <w:rsid w:val="318E8A43"/>
    <w:rsid w:val="3199D415"/>
    <w:rsid w:val="319E8913"/>
    <w:rsid w:val="31A4337C"/>
    <w:rsid w:val="31C09987"/>
    <w:rsid w:val="31DE4C54"/>
    <w:rsid w:val="32033DDE"/>
    <w:rsid w:val="3226670A"/>
    <w:rsid w:val="322AA8A8"/>
    <w:rsid w:val="322D4A30"/>
    <w:rsid w:val="3238080A"/>
    <w:rsid w:val="3294DBAD"/>
    <w:rsid w:val="32A91955"/>
    <w:rsid w:val="32BABB12"/>
    <w:rsid w:val="32CBF906"/>
    <w:rsid w:val="32D71632"/>
    <w:rsid w:val="32E988BB"/>
    <w:rsid w:val="32F84D1A"/>
    <w:rsid w:val="32FE8A2A"/>
    <w:rsid w:val="33127DAA"/>
    <w:rsid w:val="331CB7D6"/>
    <w:rsid w:val="3330B0AD"/>
    <w:rsid w:val="33425C12"/>
    <w:rsid w:val="33643857"/>
    <w:rsid w:val="3383FD23"/>
    <w:rsid w:val="339710DC"/>
    <w:rsid w:val="33BDB252"/>
    <w:rsid w:val="33BE9926"/>
    <w:rsid w:val="33C5BF22"/>
    <w:rsid w:val="33CDAE62"/>
    <w:rsid w:val="33DAF3F6"/>
    <w:rsid w:val="33FA0B7A"/>
    <w:rsid w:val="34192223"/>
    <w:rsid w:val="3458B368"/>
    <w:rsid w:val="34697748"/>
    <w:rsid w:val="346C741C"/>
    <w:rsid w:val="3480CE39"/>
    <w:rsid w:val="348C4B2E"/>
    <w:rsid w:val="34A14409"/>
    <w:rsid w:val="34BDB060"/>
    <w:rsid w:val="34BE6DAE"/>
    <w:rsid w:val="34E15A58"/>
    <w:rsid w:val="34E978E3"/>
    <w:rsid w:val="34EA1E22"/>
    <w:rsid w:val="35029725"/>
    <w:rsid w:val="3524CF29"/>
    <w:rsid w:val="35269355"/>
    <w:rsid w:val="3536BAD5"/>
    <w:rsid w:val="35521E4A"/>
    <w:rsid w:val="356755DB"/>
    <w:rsid w:val="356E73F4"/>
    <w:rsid w:val="3578F83F"/>
    <w:rsid w:val="357CC5B7"/>
    <w:rsid w:val="35885C45"/>
    <w:rsid w:val="3589E1F7"/>
    <w:rsid w:val="35AA9AD0"/>
    <w:rsid w:val="35AB07FD"/>
    <w:rsid w:val="35C1FB2D"/>
    <w:rsid w:val="35D5C4E2"/>
    <w:rsid w:val="35DDFFEE"/>
    <w:rsid w:val="35E0CF43"/>
    <w:rsid w:val="35E0EC42"/>
    <w:rsid w:val="35E62BA0"/>
    <w:rsid w:val="35FF9592"/>
    <w:rsid w:val="36023EEA"/>
    <w:rsid w:val="361E2B65"/>
    <w:rsid w:val="3623F591"/>
    <w:rsid w:val="36487BC1"/>
    <w:rsid w:val="36757D45"/>
    <w:rsid w:val="368AADDF"/>
    <w:rsid w:val="368F9257"/>
    <w:rsid w:val="36962998"/>
    <w:rsid w:val="36B6BFEE"/>
    <w:rsid w:val="36BE9CB3"/>
    <w:rsid w:val="36C00321"/>
    <w:rsid w:val="36D4048E"/>
    <w:rsid w:val="36EDA5BE"/>
    <w:rsid w:val="36F16A3D"/>
    <w:rsid w:val="36F6A03F"/>
    <w:rsid w:val="3700F062"/>
    <w:rsid w:val="371AC6DF"/>
    <w:rsid w:val="372E9810"/>
    <w:rsid w:val="3739C84A"/>
    <w:rsid w:val="374666AF"/>
    <w:rsid w:val="374A6521"/>
    <w:rsid w:val="376C2A4B"/>
    <w:rsid w:val="378B435E"/>
    <w:rsid w:val="37A2D9B1"/>
    <w:rsid w:val="37A6CA33"/>
    <w:rsid w:val="37AD946D"/>
    <w:rsid w:val="37AE6043"/>
    <w:rsid w:val="37B57F14"/>
    <w:rsid w:val="37CBA443"/>
    <w:rsid w:val="37E7473B"/>
    <w:rsid w:val="380283FF"/>
    <w:rsid w:val="3803CE25"/>
    <w:rsid w:val="38065F8B"/>
    <w:rsid w:val="380E6110"/>
    <w:rsid w:val="380E7B59"/>
    <w:rsid w:val="38155BC2"/>
    <w:rsid w:val="381C246B"/>
    <w:rsid w:val="3834BBB3"/>
    <w:rsid w:val="3839AF74"/>
    <w:rsid w:val="3841F44D"/>
    <w:rsid w:val="3842DD50"/>
    <w:rsid w:val="384BAECB"/>
    <w:rsid w:val="386413BA"/>
    <w:rsid w:val="38670422"/>
    <w:rsid w:val="3876B909"/>
    <w:rsid w:val="38DDDBC9"/>
    <w:rsid w:val="38E3B2AB"/>
    <w:rsid w:val="38E877AD"/>
    <w:rsid w:val="38EE0495"/>
    <w:rsid w:val="38EF923A"/>
    <w:rsid w:val="38F1F665"/>
    <w:rsid w:val="38FCD277"/>
    <w:rsid w:val="38FDFA9C"/>
    <w:rsid w:val="3900BE45"/>
    <w:rsid w:val="39010BDF"/>
    <w:rsid w:val="390527B1"/>
    <w:rsid w:val="3913699C"/>
    <w:rsid w:val="39196C8D"/>
    <w:rsid w:val="39201032"/>
    <w:rsid w:val="393A87F0"/>
    <w:rsid w:val="3966ACC8"/>
    <w:rsid w:val="39753783"/>
    <w:rsid w:val="397DFF9D"/>
    <w:rsid w:val="3987A064"/>
    <w:rsid w:val="3987D633"/>
    <w:rsid w:val="39F0D7CD"/>
    <w:rsid w:val="39F12E27"/>
    <w:rsid w:val="3A15AF97"/>
    <w:rsid w:val="3A23C1B5"/>
    <w:rsid w:val="3A28301E"/>
    <w:rsid w:val="3A2A1B50"/>
    <w:rsid w:val="3A42DAC3"/>
    <w:rsid w:val="3A46A7B6"/>
    <w:rsid w:val="3A656D50"/>
    <w:rsid w:val="3A6707FA"/>
    <w:rsid w:val="3A825AB1"/>
    <w:rsid w:val="3A90AD73"/>
    <w:rsid w:val="3AA85596"/>
    <w:rsid w:val="3AB76481"/>
    <w:rsid w:val="3AD44ECD"/>
    <w:rsid w:val="3AD69BEF"/>
    <w:rsid w:val="3AD8BCBE"/>
    <w:rsid w:val="3AE03B39"/>
    <w:rsid w:val="3AE6D43D"/>
    <w:rsid w:val="3AF720D3"/>
    <w:rsid w:val="3AF85297"/>
    <w:rsid w:val="3AFF16E8"/>
    <w:rsid w:val="3B0358CC"/>
    <w:rsid w:val="3B19B844"/>
    <w:rsid w:val="3B24E978"/>
    <w:rsid w:val="3B389EAA"/>
    <w:rsid w:val="3B3F35EA"/>
    <w:rsid w:val="3B79A220"/>
    <w:rsid w:val="3B873974"/>
    <w:rsid w:val="3B9557A7"/>
    <w:rsid w:val="3B9A91B9"/>
    <w:rsid w:val="3BB869C0"/>
    <w:rsid w:val="3BBB93AB"/>
    <w:rsid w:val="3BCD592F"/>
    <w:rsid w:val="3BD5AD9D"/>
    <w:rsid w:val="3BE593BD"/>
    <w:rsid w:val="3BE662EE"/>
    <w:rsid w:val="3C0449FF"/>
    <w:rsid w:val="3C07172E"/>
    <w:rsid w:val="3C07A114"/>
    <w:rsid w:val="3C3D717F"/>
    <w:rsid w:val="3C3DE781"/>
    <w:rsid w:val="3C414778"/>
    <w:rsid w:val="3C4C9ED8"/>
    <w:rsid w:val="3C52F728"/>
    <w:rsid w:val="3C604D37"/>
    <w:rsid w:val="3C67455C"/>
    <w:rsid w:val="3C6783F2"/>
    <w:rsid w:val="3C682219"/>
    <w:rsid w:val="3C6E6207"/>
    <w:rsid w:val="3C766F53"/>
    <w:rsid w:val="3C80CCF7"/>
    <w:rsid w:val="3C85E8FB"/>
    <w:rsid w:val="3CA0855C"/>
    <w:rsid w:val="3CB23F26"/>
    <w:rsid w:val="3CBA6868"/>
    <w:rsid w:val="3CC13A07"/>
    <w:rsid w:val="3CC70E84"/>
    <w:rsid w:val="3CDCA24D"/>
    <w:rsid w:val="3CE17D21"/>
    <w:rsid w:val="3CFF1020"/>
    <w:rsid w:val="3D27E76C"/>
    <w:rsid w:val="3D2AF8F8"/>
    <w:rsid w:val="3D3071A0"/>
    <w:rsid w:val="3D6BFC76"/>
    <w:rsid w:val="3D84A39B"/>
    <w:rsid w:val="3D866F4A"/>
    <w:rsid w:val="3DACE3DD"/>
    <w:rsid w:val="3DAEC2F1"/>
    <w:rsid w:val="3DB7DB24"/>
    <w:rsid w:val="3DBD218F"/>
    <w:rsid w:val="3DD5A4D9"/>
    <w:rsid w:val="3DF898D3"/>
    <w:rsid w:val="3DFD15A3"/>
    <w:rsid w:val="3DFDAAD4"/>
    <w:rsid w:val="3E1B400E"/>
    <w:rsid w:val="3E1F507C"/>
    <w:rsid w:val="3E21ABF9"/>
    <w:rsid w:val="3E25CED4"/>
    <w:rsid w:val="3E355066"/>
    <w:rsid w:val="3E369A54"/>
    <w:rsid w:val="3E5D702E"/>
    <w:rsid w:val="3E78ED1B"/>
    <w:rsid w:val="3E7C84D7"/>
    <w:rsid w:val="3E85584B"/>
    <w:rsid w:val="3E8C1AF1"/>
    <w:rsid w:val="3E97B54B"/>
    <w:rsid w:val="3E9D40C6"/>
    <w:rsid w:val="3EA4FC57"/>
    <w:rsid w:val="3EAA6420"/>
    <w:rsid w:val="3EC0D12E"/>
    <w:rsid w:val="3ED61850"/>
    <w:rsid w:val="3EE098B0"/>
    <w:rsid w:val="3EFB7141"/>
    <w:rsid w:val="3F0E2213"/>
    <w:rsid w:val="3F11FB92"/>
    <w:rsid w:val="3F237041"/>
    <w:rsid w:val="3F31BA9D"/>
    <w:rsid w:val="3F3C7C31"/>
    <w:rsid w:val="3F46CC91"/>
    <w:rsid w:val="3F59917E"/>
    <w:rsid w:val="3F81C230"/>
    <w:rsid w:val="3F89C0E4"/>
    <w:rsid w:val="3FA4A6D9"/>
    <w:rsid w:val="3FB023EE"/>
    <w:rsid w:val="3FB423DE"/>
    <w:rsid w:val="3FB98D0F"/>
    <w:rsid w:val="3FCF29DE"/>
    <w:rsid w:val="3FD62FA0"/>
    <w:rsid w:val="3FD72F59"/>
    <w:rsid w:val="3FDB2149"/>
    <w:rsid w:val="3FE750A2"/>
    <w:rsid w:val="3FF0922B"/>
    <w:rsid w:val="3FF711B7"/>
    <w:rsid w:val="400A9AF8"/>
    <w:rsid w:val="40129E7D"/>
    <w:rsid w:val="401EE11F"/>
    <w:rsid w:val="40247E79"/>
    <w:rsid w:val="4040EA81"/>
    <w:rsid w:val="4069459E"/>
    <w:rsid w:val="40B04F68"/>
    <w:rsid w:val="40C2E403"/>
    <w:rsid w:val="40E3809E"/>
    <w:rsid w:val="40E9C78D"/>
    <w:rsid w:val="40F0B8BF"/>
    <w:rsid w:val="40F0F0D8"/>
    <w:rsid w:val="40FC35F2"/>
    <w:rsid w:val="410B60E3"/>
    <w:rsid w:val="410DC9BB"/>
    <w:rsid w:val="413AE531"/>
    <w:rsid w:val="413ED14B"/>
    <w:rsid w:val="414AF7E6"/>
    <w:rsid w:val="414ED470"/>
    <w:rsid w:val="415384B2"/>
    <w:rsid w:val="4163B527"/>
    <w:rsid w:val="4172442B"/>
    <w:rsid w:val="41A7A833"/>
    <w:rsid w:val="41AB0D2B"/>
    <w:rsid w:val="41B57CFE"/>
    <w:rsid w:val="41BDAE13"/>
    <w:rsid w:val="41C33213"/>
    <w:rsid w:val="41C7A902"/>
    <w:rsid w:val="41D66817"/>
    <w:rsid w:val="41D73A7C"/>
    <w:rsid w:val="41E12E76"/>
    <w:rsid w:val="41E505A7"/>
    <w:rsid w:val="41F81A6A"/>
    <w:rsid w:val="41FF6088"/>
    <w:rsid w:val="420AE59C"/>
    <w:rsid w:val="4215547D"/>
    <w:rsid w:val="42223C70"/>
    <w:rsid w:val="4225B8A6"/>
    <w:rsid w:val="42310733"/>
    <w:rsid w:val="423A70CA"/>
    <w:rsid w:val="4242B0D0"/>
    <w:rsid w:val="42490B62"/>
    <w:rsid w:val="426D56BF"/>
    <w:rsid w:val="4270210D"/>
    <w:rsid w:val="42748D70"/>
    <w:rsid w:val="427D0CA1"/>
    <w:rsid w:val="42818223"/>
    <w:rsid w:val="4283CC0E"/>
    <w:rsid w:val="4292CDE5"/>
    <w:rsid w:val="429A8474"/>
    <w:rsid w:val="42A9AB67"/>
    <w:rsid w:val="42B497BB"/>
    <w:rsid w:val="42C1C579"/>
    <w:rsid w:val="42DF8F0D"/>
    <w:rsid w:val="42E20EB6"/>
    <w:rsid w:val="42E6C551"/>
    <w:rsid w:val="42F29D2B"/>
    <w:rsid w:val="42FF3AB9"/>
    <w:rsid w:val="4304F129"/>
    <w:rsid w:val="4307E2D1"/>
    <w:rsid w:val="430A3996"/>
    <w:rsid w:val="43139896"/>
    <w:rsid w:val="4319F84F"/>
    <w:rsid w:val="431EF509"/>
    <w:rsid w:val="4326E65E"/>
    <w:rsid w:val="432C8EC9"/>
    <w:rsid w:val="43393980"/>
    <w:rsid w:val="433EE9BF"/>
    <w:rsid w:val="43521483"/>
    <w:rsid w:val="4353C2EF"/>
    <w:rsid w:val="4357FFD3"/>
    <w:rsid w:val="435813EE"/>
    <w:rsid w:val="4368F0AD"/>
    <w:rsid w:val="436C2B09"/>
    <w:rsid w:val="439C2074"/>
    <w:rsid w:val="43A653C4"/>
    <w:rsid w:val="43ADA973"/>
    <w:rsid w:val="43AEB23F"/>
    <w:rsid w:val="43BF4D75"/>
    <w:rsid w:val="43D28B3A"/>
    <w:rsid w:val="43D2EB74"/>
    <w:rsid w:val="442133A5"/>
    <w:rsid w:val="443B0710"/>
    <w:rsid w:val="443E2FB8"/>
    <w:rsid w:val="4448258C"/>
    <w:rsid w:val="4453E634"/>
    <w:rsid w:val="446BAF38"/>
    <w:rsid w:val="447018D5"/>
    <w:rsid w:val="44745512"/>
    <w:rsid w:val="44783017"/>
    <w:rsid w:val="449B12D6"/>
    <w:rsid w:val="44B1B970"/>
    <w:rsid w:val="44B346BB"/>
    <w:rsid w:val="44D97ECA"/>
    <w:rsid w:val="44F72B4F"/>
    <w:rsid w:val="452E7D02"/>
    <w:rsid w:val="4545CCA4"/>
    <w:rsid w:val="454D8299"/>
    <w:rsid w:val="454E19C4"/>
    <w:rsid w:val="45586FF9"/>
    <w:rsid w:val="45636310"/>
    <w:rsid w:val="457083F0"/>
    <w:rsid w:val="457B89B4"/>
    <w:rsid w:val="45845AF1"/>
    <w:rsid w:val="45850B8E"/>
    <w:rsid w:val="45964C04"/>
    <w:rsid w:val="45B10170"/>
    <w:rsid w:val="45B17A47"/>
    <w:rsid w:val="45BBD00D"/>
    <w:rsid w:val="45BC273A"/>
    <w:rsid w:val="45BDA099"/>
    <w:rsid w:val="45C4065E"/>
    <w:rsid w:val="45FC8E1E"/>
    <w:rsid w:val="46001B73"/>
    <w:rsid w:val="4600291E"/>
    <w:rsid w:val="4614D993"/>
    <w:rsid w:val="4618DEBB"/>
    <w:rsid w:val="461BF1FE"/>
    <w:rsid w:val="46203E48"/>
    <w:rsid w:val="46278BB8"/>
    <w:rsid w:val="4628C261"/>
    <w:rsid w:val="46375760"/>
    <w:rsid w:val="463ADD58"/>
    <w:rsid w:val="463B047F"/>
    <w:rsid w:val="465EF36A"/>
    <w:rsid w:val="466610AD"/>
    <w:rsid w:val="46787EC7"/>
    <w:rsid w:val="467969B4"/>
    <w:rsid w:val="46920467"/>
    <w:rsid w:val="46988F00"/>
    <w:rsid w:val="46A1E67D"/>
    <w:rsid w:val="46B5531C"/>
    <w:rsid w:val="46BDA8FD"/>
    <w:rsid w:val="46C2923D"/>
    <w:rsid w:val="46F1CFC7"/>
    <w:rsid w:val="46F2A41F"/>
    <w:rsid w:val="46F979BB"/>
    <w:rsid w:val="47155D1A"/>
    <w:rsid w:val="471F7018"/>
    <w:rsid w:val="4734829A"/>
    <w:rsid w:val="4739F67E"/>
    <w:rsid w:val="473E46D3"/>
    <w:rsid w:val="47450EDB"/>
    <w:rsid w:val="4751AD4B"/>
    <w:rsid w:val="4764EB55"/>
    <w:rsid w:val="47669E04"/>
    <w:rsid w:val="477F5B3C"/>
    <w:rsid w:val="47849BA3"/>
    <w:rsid w:val="478FDB6E"/>
    <w:rsid w:val="47A1477A"/>
    <w:rsid w:val="47A57A48"/>
    <w:rsid w:val="47A59A2D"/>
    <w:rsid w:val="47B83E39"/>
    <w:rsid w:val="47B92AB3"/>
    <w:rsid w:val="47BAB599"/>
    <w:rsid w:val="47BB2994"/>
    <w:rsid w:val="47C98485"/>
    <w:rsid w:val="47CFC203"/>
    <w:rsid w:val="47E0A5D7"/>
    <w:rsid w:val="47E9FBAB"/>
    <w:rsid w:val="47EAFF86"/>
    <w:rsid w:val="47EE33B7"/>
    <w:rsid w:val="47F72F4D"/>
    <w:rsid w:val="47F74D41"/>
    <w:rsid w:val="4808139B"/>
    <w:rsid w:val="482A435B"/>
    <w:rsid w:val="48747558"/>
    <w:rsid w:val="4888029A"/>
    <w:rsid w:val="48B2A617"/>
    <w:rsid w:val="48BCE3C2"/>
    <w:rsid w:val="48C3E6BB"/>
    <w:rsid w:val="48CDB719"/>
    <w:rsid w:val="48DBBBF9"/>
    <w:rsid w:val="48E7CBA9"/>
    <w:rsid w:val="48F1C56C"/>
    <w:rsid w:val="48F8A8D0"/>
    <w:rsid w:val="48FE93DE"/>
    <w:rsid w:val="4920D3DB"/>
    <w:rsid w:val="49290B82"/>
    <w:rsid w:val="4936CE34"/>
    <w:rsid w:val="493F58AB"/>
    <w:rsid w:val="4952322B"/>
    <w:rsid w:val="4957DA13"/>
    <w:rsid w:val="49738060"/>
    <w:rsid w:val="4976DB72"/>
    <w:rsid w:val="497CC873"/>
    <w:rsid w:val="498CBF3F"/>
    <w:rsid w:val="499EB715"/>
    <w:rsid w:val="49A1B5AD"/>
    <w:rsid w:val="49B9656B"/>
    <w:rsid w:val="49BE6202"/>
    <w:rsid w:val="49E998FD"/>
    <w:rsid w:val="49EB0F8D"/>
    <w:rsid w:val="49FC871E"/>
    <w:rsid w:val="4A34ADCC"/>
    <w:rsid w:val="4A350FEB"/>
    <w:rsid w:val="4A3562A7"/>
    <w:rsid w:val="4A3724DA"/>
    <w:rsid w:val="4A49F14C"/>
    <w:rsid w:val="4A4CA293"/>
    <w:rsid w:val="4A7CF313"/>
    <w:rsid w:val="4A7F8516"/>
    <w:rsid w:val="4A99B18A"/>
    <w:rsid w:val="4A9AFB63"/>
    <w:rsid w:val="4AC2D0D2"/>
    <w:rsid w:val="4AC7543D"/>
    <w:rsid w:val="4AD0C6A9"/>
    <w:rsid w:val="4AD71E03"/>
    <w:rsid w:val="4AE9F2A6"/>
    <w:rsid w:val="4AFFDCBE"/>
    <w:rsid w:val="4B0621E2"/>
    <w:rsid w:val="4B1C391C"/>
    <w:rsid w:val="4B1C894C"/>
    <w:rsid w:val="4B1F257C"/>
    <w:rsid w:val="4B290F90"/>
    <w:rsid w:val="4B2B0D60"/>
    <w:rsid w:val="4B4B8FAF"/>
    <w:rsid w:val="4B4DDAC0"/>
    <w:rsid w:val="4B576338"/>
    <w:rsid w:val="4B6F762A"/>
    <w:rsid w:val="4B85A155"/>
    <w:rsid w:val="4B974B23"/>
    <w:rsid w:val="4B99DBD5"/>
    <w:rsid w:val="4B9A8F9F"/>
    <w:rsid w:val="4BA329C7"/>
    <w:rsid w:val="4BA7214B"/>
    <w:rsid w:val="4BAFD3C5"/>
    <w:rsid w:val="4BB81721"/>
    <w:rsid w:val="4BB8B45D"/>
    <w:rsid w:val="4BC37CD2"/>
    <w:rsid w:val="4BD073C0"/>
    <w:rsid w:val="4BDBD20E"/>
    <w:rsid w:val="4BE9AAD2"/>
    <w:rsid w:val="4BF3718F"/>
    <w:rsid w:val="4C0CD428"/>
    <w:rsid w:val="4C1FB36C"/>
    <w:rsid w:val="4C2B7DEE"/>
    <w:rsid w:val="4C2DA4DB"/>
    <w:rsid w:val="4C370511"/>
    <w:rsid w:val="4C374522"/>
    <w:rsid w:val="4C50F428"/>
    <w:rsid w:val="4C6F25FD"/>
    <w:rsid w:val="4C70FFBE"/>
    <w:rsid w:val="4C74CD8F"/>
    <w:rsid w:val="4C7A5C6A"/>
    <w:rsid w:val="4C8D4326"/>
    <w:rsid w:val="4CC883E2"/>
    <w:rsid w:val="4CE166B6"/>
    <w:rsid w:val="4CF0799A"/>
    <w:rsid w:val="4CF71D2B"/>
    <w:rsid w:val="4D15CC4B"/>
    <w:rsid w:val="4D1C6D02"/>
    <w:rsid w:val="4D1EF97B"/>
    <w:rsid w:val="4D28C118"/>
    <w:rsid w:val="4D623EE1"/>
    <w:rsid w:val="4D7B15A0"/>
    <w:rsid w:val="4D88ADDA"/>
    <w:rsid w:val="4D8DA53E"/>
    <w:rsid w:val="4D9518E0"/>
    <w:rsid w:val="4D9BF3A5"/>
    <w:rsid w:val="4D9F41E6"/>
    <w:rsid w:val="4DA424EA"/>
    <w:rsid w:val="4DA44BAC"/>
    <w:rsid w:val="4DB0A5B0"/>
    <w:rsid w:val="4DCA3E84"/>
    <w:rsid w:val="4DCD2437"/>
    <w:rsid w:val="4DD1621C"/>
    <w:rsid w:val="4DD5D7DF"/>
    <w:rsid w:val="4DDA0C64"/>
    <w:rsid w:val="4DDA7328"/>
    <w:rsid w:val="4DEE8E04"/>
    <w:rsid w:val="4DEFE663"/>
    <w:rsid w:val="4DF1D6B1"/>
    <w:rsid w:val="4DF345BA"/>
    <w:rsid w:val="4DF72981"/>
    <w:rsid w:val="4E0C5A3B"/>
    <w:rsid w:val="4E2BA425"/>
    <w:rsid w:val="4E3BEB04"/>
    <w:rsid w:val="4E544D00"/>
    <w:rsid w:val="4E554FBE"/>
    <w:rsid w:val="4E57D7FC"/>
    <w:rsid w:val="4E7A6619"/>
    <w:rsid w:val="4E91D17C"/>
    <w:rsid w:val="4E92F671"/>
    <w:rsid w:val="4E96729E"/>
    <w:rsid w:val="4E9B4864"/>
    <w:rsid w:val="4E9F1151"/>
    <w:rsid w:val="4EA21D4B"/>
    <w:rsid w:val="4EDB1A8B"/>
    <w:rsid w:val="4EE7B610"/>
    <w:rsid w:val="4F0332C6"/>
    <w:rsid w:val="4F1E6FBA"/>
    <w:rsid w:val="4F22F968"/>
    <w:rsid w:val="4F6F8605"/>
    <w:rsid w:val="4F70F00E"/>
    <w:rsid w:val="4F7479AB"/>
    <w:rsid w:val="4F7B8FDA"/>
    <w:rsid w:val="4F803B57"/>
    <w:rsid w:val="4F81B094"/>
    <w:rsid w:val="4F8342A5"/>
    <w:rsid w:val="4F844B60"/>
    <w:rsid w:val="4F853884"/>
    <w:rsid w:val="4F8C0FA5"/>
    <w:rsid w:val="4F9261FD"/>
    <w:rsid w:val="4FAA2EF8"/>
    <w:rsid w:val="4FB9C19A"/>
    <w:rsid w:val="4FC6EB62"/>
    <w:rsid w:val="4FE403DB"/>
    <w:rsid w:val="4FE59B19"/>
    <w:rsid w:val="4FE8C6B6"/>
    <w:rsid w:val="4FF28094"/>
    <w:rsid w:val="5023CEC3"/>
    <w:rsid w:val="503DEDAC"/>
    <w:rsid w:val="504AAA00"/>
    <w:rsid w:val="5053D101"/>
    <w:rsid w:val="5054EEE0"/>
    <w:rsid w:val="50A7B026"/>
    <w:rsid w:val="50B3C3B5"/>
    <w:rsid w:val="50B92504"/>
    <w:rsid w:val="50BA633B"/>
    <w:rsid w:val="50BED510"/>
    <w:rsid w:val="50C29408"/>
    <w:rsid w:val="50C60DA4"/>
    <w:rsid w:val="50E61392"/>
    <w:rsid w:val="50FE589E"/>
    <w:rsid w:val="510D2363"/>
    <w:rsid w:val="512285F8"/>
    <w:rsid w:val="51312427"/>
    <w:rsid w:val="513F4463"/>
    <w:rsid w:val="5140AD5D"/>
    <w:rsid w:val="51485925"/>
    <w:rsid w:val="515E1CC2"/>
    <w:rsid w:val="51685ED2"/>
    <w:rsid w:val="516DD3D7"/>
    <w:rsid w:val="516F697A"/>
    <w:rsid w:val="5187AA05"/>
    <w:rsid w:val="518BF58C"/>
    <w:rsid w:val="5198534E"/>
    <w:rsid w:val="51999EC0"/>
    <w:rsid w:val="52013C16"/>
    <w:rsid w:val="5222F0BD"/>
    <w:rsid w:val="522E56BE"/>
    <w:rsid w:val="52393E9D"/>
    <w:rsid w:val="52478097"/>
    <w:rsid w:val="526D8CD4"/>
    <w:rsid w:val="527E2C84"/>
    <w:rsid w:val="527E6D2C"/>
    <w:rsid w:val="527F1249"/>
    <w:rsid w:val="52839420"/>
    <w:rsid w:val="5288D8FA"/>
    <w:rsid w:val="528F03FE"/>
    <w:rsid w:val="52975948"/>
    <w:rsid w:val="52A60CF3"/>
    <w:rsid w:val="52BFDD3E"/>
    <w:rsid w:val="52C47163"/>
    <w:rsid w:val="52D93F44"/>
    <w:rsid w:val="530D28D9"/>
    <w:rsid w:val="5317497B"/>
    <w:rsid w:val="531BAD20"/>
    <w:rsid w:val="5326018C"/>
    <w:rsid w:val="53423E7E"/>
    <w:rsid w:val="5347E48A"/>
    <w:rsid w:val="53554E4F"/>
    <w:rsid w:val="536271DF"/>
    <w:rsid w:val="536B33F9"/>
    <w:rsid w:val="536E7308"/>
    <w:rsid w:val="537176D4"/>
    <w:rsid w:val="53741A98"/>
    <w:rsid w:val="53759CEA"/>
    <w:rsid w:val="538640F6"/>
    <w:rsid w:val="5390F188"/>
    <w:rsid w:val="53ADF7C3"/>
    <w:rsid w:val="53C9D9BC"/>
    <w:rsid w:val="53DC7DB5"/>
    <w:rsid w:val="53E93D88"/>
    <w:rsid w:val="53EF8EA6"/>
    <w:rsid w:val="53F93479"/>
    <w:rsid w:val="53FC6E50"/>
    <w:rsid w:val="5428724C"/>
    <w:rsid w:val="54323F4B"/>
    <w:rsid w:val="54342463"/>
    <w:rsid w:val="543A9D96"/>
    <w:rsid w:val="543B6C6E"/>
    <w:rsid w:val="54434677"/>
    <w:rsid w:val="544A00C3"/>
    <w:rsid w:val="546FBE78"/>
    <w:rsid w:val="5492AC8F"/>
    <w:rsid w:val="54969C7B"/>
    <w:rsid w:val="549BD70F"/>
    <w:rsid w:val="54A337CB"/>
    <w:rsid w:val="54CA3BFA"/>
    <w:rsid w:val="54CABB32"/>
    <w:rsid w:val="54CBECC8"/>
    <w:rsid w:val="54CEA832"/>
    <w:rsid w:val="54D08734"/>
    <w:rsid w:val="54D1D682"/>
    <w:rsid w:val="54DE9C04"/>
    <w:rsid w:val="54EFFD97"/>
    <w:rsid w:val="54F58973"/>
    <w:rsid w:val="54F8B097"/>
    <w:rsid w:val="54FB534E"/>
    <w:rsid w:val="551ED3A1"/>
    <w:rsid w:val="55236880"/>
    <w:rsid w:val="55301ED1"/>
    <w:rsid w:val="55563EFE"/>
    <w:rsid w:val="555A1653"/>
    <w:rsid w:val="555C5F87"/>
    <w:rsid w:val="556B7908"/>
    <w:rsid w:val="55715E56"/>
    <w:rsid w:val="5578625B"/>
    <w:rsid w:val="557B99B3"/>
    <w:rsid w:val="558682B5"/>
    <w:rsid w:val="558F0CAC"/>
    <w:rsid w:val="55A9B540"/>
    <w:rsid w:val="55B5C0B5"/>
    <w:rsid w:val="55C23BF9"/>
    <w:rsid w:val="55C8D59D"/>
    <w:rsid w:val="55F7D07E"/>
    <w:rsid w:val="560C295E"/>
    <w:rsid w:val="5613D3C1"/>
    <w:rsid w:val="56156206"/>
    <w:rsid w:val="56223E12"/>
    <w:rsid w:val="5628D981"/>
    <w:rsid w:val="563A5A3B"/>
    <w:rsid w:val="56409506"/>
    <w:rsid w:val="56458152"/>
    <w:rsid w:val="564BEE16"/>
    <w:rsid w:val="564C3487"/>
    <w:rsid w:val="5660BAF5"/>
    <w:rsid w:val="566901D8"/>
    <w:rsid w:val="5672E81D"/>
    <w:rsid w:val="567C7C9C"/>
    <w:rsid w:val="5680AF57"/>
    <w:rsid w:val="5685866F"/>
    <w:rsid w:val="5688A561"/>
    <w:rsid w:val="568ED373"/>
    <w:rsid w:val="568ED653"/>
    <w:rsid w:val="56C2416F"/>
    <w:rsid w:val="56C838AD"/>
    <w:rsid w:val="56C89B7D"/>
    <w:rsid w:val="56D1DEEC"/>
    <w:rsid w:val="56D4EA83"/>
    <w:rsid w:val="56EEE45C"/>
    <w:rsid w:val="56F95DEF"/>
    <w:rsid w:val="56FEB2FB"/>
    <w:rsid w:val="57010EC8"/>
    <w:rsid w:val="57171468"/>
    <w:rsid w:val="571A12D0"/>
    <w:rsid w:val="57413126"/>
    <w:rsid w:val="5742E5B0"/>
    <w:rsid w:val="574EEA21"/>
    <w:rsid w:val="5758D0E7"/>
    <w:rsid w:val="575A7A7A"/>
    <w:rsid w:val="5768E3E2"/>
    <w:rsid w:val="57882A51"/>
    <w:rsid w:val="57A78C62"/>
    <w:rsid w:val="57B293E5"/>
    <w:rsid w:val="57B618B3"/>
    <w:rsid w:val="57BB030C"/>
    <w:rsid w:val="57BD7589"/>
    <w:rsid w:val="57C28601"/>
    <w:rsid w:val="57D023D4"/>
    <w:rsid w:val="57F412A4"/>
    <w:rsid w:val="5800A116"/>
    <w:rsid w:val="580BA746"/>
    <w:rsid w:val="580D0A83"/>
    <w:rsid w:val="58182060"/>
    <w:rsid w:val="58232A4C"/>
    <w:rsid w:val="5845AA9D"/>
    <w:rsid w:val="586A0D48"/>
    <w:rsid w:val="587B45EB"/>
    <w:rsid w:val="58981F5B"/>
    <w:rsid w:val="58D7ED1A"/>
    <w:rsid w:val="58DCB3D7"/>
    <w:rsid w:val="58DF7615"/>
    <w:rsid w:val="58F09CFC"/>
    <w:rsid w:val="58FCE093"/>
    <w:rsid w:val="591EABFD"/>
    <w:rsid w:val="592C6428"/>
    <w:rsid w:val="592C9EF0"/>
    <w:rsid w:val="5937E824"/>
    <w:rsid w:val="5939BA53"/>
    <w:rsid w:val="593DFDDC"/>
    <w:rsid w:val="59559B49"/>
    <w:rsid w:val="596602F9"/>
    <w:rsid w:val="596CD96C"/>
    <w:rsid w:val="59709412"/>
    <w:rsid w:val="5985828A"/>
    <w:rsid w:val="59D9E0BB"/>
    <w:rsid w:val="59DDA055"/>
    <w:rsid w:val="59DE36E0"/>
    <w:rsid w:val="5A08CC51"/>
    <w:rsid w:val="5A1DD7CA"/>
    <w:rsid w:val="5A3C091D"/>
    <w:rsid w:val="5A4272B0"/>
    <w:rsid w:val="5A5B1E03"/>
    <w:rsid w:val="5A647F0A"/>
    <w:rsid w:val="5A6D1DFE"/>
    <w:rsid w:val="5A81E3D2"/>
    <w:rsid w:val="5A87F559"/>
    <w:rsid w:val="5A8E95CC"/>
    <w:rsid w:val="5AA0E0F5"/>
    <w:rsid w:val="5AA61074"/>
    <w:rsid w:val="5AAA66C5"/>
    <w:rsid w:val="5AAF9F27"/>
    <w:rsid w:val="5AB6437C"/>
    <w:rsid w:val="5AC29788"/>
    <w:rsid w:val="5AC46B78"/>
    <w:rsid w:val="5ADEDF08"/>
    <w:rsid w:val="5AFDDF71"/>
    <w:rsid w:val="5B2AAC38"/>
    <w:rsid w:val="5B57DB27"/>
    <w:rsid w:val="5B5A8B8A"/>
    <w:rsid w:val="5B714D56"/>
    <w:rsid w:val="5B866E56"/>
    <w:rsid w:val="5BA2724B"/>
    <w:rsid w:val="5BA48D23"/>
    <w:rsid w:val="5BA7C643"/>
    <w:rsid w:val="5BB505D4"/>
    <w:rsid w:val="5BD12C55"/>
    <w:rsid w:val="5BE05DDB"/>
    <w:rsid w:val="5BF188F5"/>
    <w:rsid w:val="5C0DA4B6"/>
    <w:rsid w:val="5C26FDAB"/>
    <w:rsid w:val="5C2CE349"/>
    <w:rsid w:val="5C2ED3BC"/>
    <w:rsid w:val="5C32C1A1"/>
    <w:rsid w:val="5C39550C"/>
    <w:rsid w:val="5C43C03D"/>
    <w:rsid w:val="5C45A806"/>
    <w:rsid w:val="5C5B789F"/>
    <w:rsid w:val="5C5DE3FA"/>
    <w:rsid w:val="5C5E3029"/>
    <w:rsid w:val="5C632D0F"/>
    <w:rsid w:val="5C6FAC1D"/>
    <w:rsid w:val="5C77DA7B"/>
    <w:rsid w:val="5C82425D"/>
    <w:rsid w:val="5C82A157"/>
    <w:rsid w:val="5C8F2BFF"/>
    <w:rsid w:val="5C95BB90"/>
    <w:rsid w:val="5C98F1CC"/>
    <w:rsid w:val="5CA54C95"/>
    <w:rsid w:val="5CA87E10"/>
    <w:rsid w:val="5CAA118A"/>
    <w:rsid w:val="5CC27509"/>
    <w:rsid w:val="5CCB5035"/>
    <w:rsid w:val="5CD8D765"/>
    <w:rsid w:val="5CE4206A"/>
    <w:rsid w:val="5CE85354"/>
    <w:rsid w:val="5CEE050F"/>
    <w:rsid w:val="5D049213"/>
    <w:rsid w:val="5D05E26A"/>
    <w:rsid w:val="5D15860D"/>
    <w:rsid w:val="5D20731E"/>
    <w:rsid w:val="5D2299F7"/>
    <w:rsid w:val="5D3488F9"/>
    <w:rsid w:val="5D3D631E"/>
    <w:rsid w:val="5D702FF6"/>
    <w:rsid w:val="5D76A8DB"/>
    <w:rsid w:val="5D7833AA"/>
    <w:rsid w:val="5D8C201C"/>
    <w:rsid w:val="5D8EC074"/>
    <w:rsid w:val="5D99444E"/>
    <w:rsid w:val="5DA62154"/>
    <w:rsid w:val="5DB3B1F3"/>
    <w:rsid w:val="5DBE8618"/>
    <w:rsid w:val="5DBEE876"/>
    <w:rsid w:val="5DCA432C"/>
    <w:rsid w:val="5DD09F53"/>
    <w:rsid w:val="5DD49AC4"/>
    <w:rsid w:val="5DD960F8"/>
    <w:rsid w:val="5DFC276D"/>
    <w:rsid w:val="5E167DDB"/>
    <w:rsid w:val="5E1A12A1"/>
    <w:rsid w:val="5E1B81CA"/>
    <w:rsid w:val="5E26C74C"/>
    <w:rsid w:val="5E39FDE0"/>
    <w:rsid w:val="5E3B1CC3"/>
    <w:rsid w:val="5E3EEF2D"/>
    <w:rsid w:val="5E654766"/>
    <w:rsid w:val="5E66B772"/>
    <w:rsid w:val="5E66C1FF"/>
    <w:rsid w:val="5E68A569"/>
    <w:rsid w:val="5E68B30E"/>
    <w:rsid w:val="5E6A5D44"/>
    <w:rsid w:val="5E719411"/>
    <w:rsid w:val="5E79B2F5"/>
    <w:rsid w:val="5EA7254F"/>
    <w:rsid w:val="5EB480F1"/>
    <w:rsid w:val="5EB7A86D"/>
    <w:rsid w:val="5EBA149E"/>
    <w:rsid w:val="5ED64985"/>
    <w:rsid w:val="5EDC5D47"/>
    <w:rsid w:val="5EF11B0D"/>
    <w:rsid w:val="5EFEFFF1"/>
    <w:rsid w:val="5F191D0C"/>
    <w:rsid w:val="5F25287E"/>
    <w:rsid w:val="5F2B8189"/>
    <w:rsid w:val="5F4B889D"/>
    <w:rsid w:val="5F50BE36"/>
    <w:rsid w:val="5F5FBD14"/>
    <w:rsid w:val="5F6140D0"/>
    <w:rsid w:val="5F812114"/>
    <w:rsid w:val="5FA75C5F"/>
    <w:rsid w:val="5FACFBC9"/>
    <w:rsid w:val="5FADA431"/>
    <w:rsid w:val="5FBB5DBA"/>
    <w:rsid w:val="5FF91B02"/>
    <w:rsid w:val="5FFB9C04"/>
    <w:rsid w:val="6009FF5E"/>
    <w:rsid w:val="6018C6B7"/>
    <w:rsid w:val="601F31AB"/>
    <w:rsid w:val="6027FA32"/>
    <w:rsid w:val="603BFD5C"/>
    <w:rsid w:val="6058AB6A"/>
    <w:rsid w:val="60590367"/>
    <w:rsid w:val="605F3F16"/>
    <w:rsid w:val="6087E11A"/>
    <w:rsid w:val="608883C1"/>
    <w:rsid w:val="609326E7"/>
    <w:rsid w:val="60945F00"/>
    <w:rsid w:val="609C82C9"/>
    <w:rsid w:val="60A1DD03"/>
    <w:rsid w:val="60A2A595"/>
    <w:rsid w:val="60CEE727"/>
    <w:rsid w:val="60E59B5A"/>
    <w:rsid w:val="60FE0246"/>
    <w:rsid w:val="6111B1B4"/>
    <w:rsid w:val="6117195D"/>
    <w:rsid w:val="612932D0"/>
    <w:rsid w:val="61294ABC"/>
    <w:rsid w:val="6143F618"/>
    <w:rsid w:val="6155890C"/>
    <w:rsid w:val="6168A1C7"/>
    <w:rsid w:val="616E42A7"/>
    <w:rsid w:val="61706443"/>
    <w:rsid w:val="6173423F"/>
    <w:rsid w:val="619268DC"/>
    <w:rsid w:val="61B8B662"/>
    <w:rsid w:val="61BB805E"/>
    <w:rsid w:val="61C2C8F0"/>
    <w:rsid w:val="61C7FC54"/>
    <w:rsid w:val="61C93754"/>
    <w:rsid w:val="61C943AB"/>
    <w:rsid w:val="61C9CAA9"/>
    <w:rsid w:val="61CE6C50"/>
    <w:rsid w:val="61D00AA7"/>
    <w:rsid w:val="61D1095E"/>
    <w:rsid w:val="61E37719"/>
    <w:rsid w:val="62024D9F"/>
    <w:rsid w:val="622F414F"/>
    <w:rsid w:val="624738A4"/>
    <w:rsid w:val="624C0E5D"/>
    <w:rsid w:val="628AC890"/>
    <w:rsid w:val="628B269D"/>
    <w:rsid w:val="62954655"/>
    <w:rsid w:val="629E3190"/>
    <w:rsid w:val="62A1996C"/>
    <w:rsid w:val="62A4E32B"/>
    <w:rsid w:val="62A65052"/>
    <w:rsid w:val="62B86EFA"/>
    <w:rsid w:val="62BA45AC"/>
    <w:rsid w:val="62DC0551"/>
    <w:rsid w:val="62F7A9B1"/>
    <w:rsid w:val="62FB7778"/>
    <w:rsid w:val="6303E5FC"/>
    <w:rsid w:val="6318F91D"/>
    <w:rsid w:val="63334C7B"/>
    <w:rsid w:val="6341FFA5"/>
    <w:rsid w:val="634DEDDD"/>
    <w:rsid w:val="63568158"/>
    <w:rsid w:val="635D5207"/>
    <w:rsid w:val="6365140C"/>
    <w:rsid w:val="6366DFD5"/>
    <w:rsid w:val="636BCF11"/>
    <w:rsid w:val="63AE313A"/>
    <w:rsid w:val="63B325B5"/>
    <w:rsid w:val="63BDC0E8"/>
    <w:rsid w:val="63CC5E41"/>
    <w:rsid w:val="63CE1D8F"/>
    <w:rsid w:val="63E6A846"/>
    <w:rsid w:val="63E85B9A"/>
    <w:rsid w:val="63E8F9FF"/>
    <w:rsid w:val="63F22ACA"/>
    <w:rsid w:val="63F3C159"/>
    <w:rsid w:val="63FD6144"/>
    <w:rsid w:val="640252A7"/>
    <w:rsid w:val="641D45F1"/>
    <w:rsid w:val="642EB633"/>
    <w:rsid w:val="6441E3AF"/>
    <w:rsid w:val="6443E383"/>
    <w:rsid w:val="644EFD58"/>
    <w:rsid w:val="645229A9"/>
    <w:rsid w:val="645C0738"/>
    <w:rsid w:val="645E5810"/>
    <w:rsid w:val="64848ED8"/>
    <w:rsid w:val="64915D30"/>
    <w:rsid w:val="64990485"/>
    <w:rsid w:val="64A3B929"/>
    <w:rsid w:val="64AC26E2"/>
    <w:rsid w:val="64AF02DB"/>
    <w:rsid w:val="64BC240F"/>
    <w:rsid w:val="64BCBDA8"/>
    <w:rsid w:val="64BFA3AB"/>
    <w:rsid w:val="64E98E56"/>
    <w:rsid w:val="64EDD7A0"/>
    <w:rsid w:val="64F5E53A"/>
    <w:rsid w:val="64F94F43"/>
    <w:rsid w:val="65043CBE"/>
    <w:rsid w:val="6543ADF4"/>
    <w:rsid w:val="654AEBC6"/>
    <w:rsid w:val="654B60D3"/>
    <w:rsid w:val="655F7F32"/>
    <w:rsid w:val="657D61D2"/>
    <w:rsid w:val="657EBB4E"/>
    <w:rsid w:val="6583C9FF"/>
    <w:rsid w:val="6583F380"/>
    <w:rsid w:val="65967130"/>
    <w:rsid w:val="65C66C6D"/>
    <w:rsid w:val="65FC3F16"/>
    <w:rsid w:val="66093BAB"/>
    <w:rsid w:val="6609509E"/>
    <w:rsid w:val="66204A2C"/>
    <w:rsid w:val="662BECE4"/>
    <w:rsid w:val="663A839C"/>
    <w:rsid w:val="6642E73C"/>
    <w:rsid w:val="664EA130"/>
    <w:rsid w:val="664EEF2C"/>
    <w:rsid w:val="66640EE8"/>
    <w:rsid w:val="6698771E"/>
    <w:rsid w:val="669CB4CE"/>
    <w:rsid w:val="669E1A7E"/>
    <w:rsid w:val="66BCEBB4"/>
    <w:rsid w:val="6736CF36"/>
    <w:rsid w:val="673E2E7D"/>
    <w:rsid w:val="673EA8BC"/>
    <w:rsid w:val="675BC26E"/>
    <w:rsid w:val="6766B5D5"/>
    <w:rsid w:val="676DC493"/>
    <w:rsid w:val="67813F0F"/>
    <w:rsid w:val="6782038C"/>
    <w:rsid w:val="67977BFD"/>
    <w:rsid w:val="67A5BB68"/>
    <w:rsid w:val="67EAA9A6"/>
    <w:rsid w:val="68107633"/>
    <w:rsid w:val="683608CB"/>
    <w:rsid w:val="68431286"/>
    <w:rsid w:val="68580BD6"/>
    <w:rsid w:val="685AF632"/>
    <w:rsid w:val="688C930F"/>
    <w:rsid w:val="6893825B"/>
    <w:rsid w:val="68984B04"/>
    <w:rsid w:val="68986857"/>
    <w:rsid w:val="68C573C8"/>
    <w:rsid w:val="68E3738A"/>
    <w:rsid w:val="68E9A88B"/>
    <w:rsid w:val="68EC498A"/>
    <w:rsid w:val="68F02C28"/>
    <w:rsid w:val="69120EB8"/>
    <w:rsid w:val="692606FE"/>
    <w:rsid w:val="694AC589"/>
    <w:rsid w:val="696B95E0"/>
    <w:rsid w:val="696E6B34"/>
    <w:rsid w:val="6973C2F4"/>
    <w:rsid w:val="69868FDB"/>
    <w:rsid w:val="6989C2B4"/>
    <w:rsid w:val="698CF56B"/>
    <w:rsid w:val="69993816"/>
    <w:rsid w:val="69B21369"/>
    <w:rsid w:val="69D9762A"/>
    <w:rsid w:val="69E1136F"/>
    <w:rsid w:val="69EB272E"/>
    <w:rsid w:val="69ED9053"/>
    <w:rsid w:val="6A093FB6"/>
    <w:rsid w:val="6A0C74B7"/>
    <w:rsid w:val="6A235D36"/>
    <w:rsid w:val="6A412BEA"/>
    <w:rsid w:val="6A468740"/>
    <w:rsid w:val="6A51177A"/>
    <w:rsid w:val="6A5133D9"/>
    <w:rsid w:val="6A56C17C"/>
    <w:rsid w:val="6A7733B8"/>
    <w:rsid w:val="6A79B211"/>
    <w:rsid w:val="6A824F1A"/>
    <w:rsid w:val="6A92A505"/>
    <w:rsid w:val="6A95AA03"/>
    <w:rsid w:val="6A992C70"/>
    <w:rsid w:val="6A9B38A3"/>
    <w:rsid w:val="6ABD15C4"/>
    <w:rsid w:val="6AD37991"/>
    <w:rsid w:val="6AD47B2B"/>
    <w:rsid w:val="6AD95241"/>
    <w:rsid w:val="6AE49321"/>
    <w:rsid w:val="6AF6FDC9"/>
    <w:rsid w:val="6B0958EA"/>
    <w:rsid w:val="6B0D57E6"/>
    <w:rsid w:val="6B106F09"/>
    <w:rsid w:val="6B18AE7A"/>
    <w:rsid w:val="6B323E30"/>
    <w:rsid w:val="6B37472F"/>
    <w:rsid w:val="6B3CA7E8"/>
    <w:rsid w:val="6B40D6DE"/>
    <w:rsid w:val="6B44B13C"/>
    <w:rsid w:val="6B65ADFF"/>
    <w:rsid w:val="6B6CD870"/>
    <w:rsid w:val="6B95F097"/>
    <w:rsid w:val="6BA9308A"/>
    <w:rsid w:val="6BAD1EC8"/>
    <w:rsid w:val="6BB17E3B"/>
    <w:rsid w:val="6BCF6EFB"/>
    <w:rsid w:val="6BD6E177"/>
    <w:rsid w:val="6BE1879B"/>
    <w:rsid w:val="6BE8154F"/>
    <w:rsid w:val="6BE95F35"/>
    <w:rsid w:val="6BEB4F3A"/>
    <w:rsid w:val="6BED77CC"/>
    <w:rsid w:val="6BEF771F"/>
    <w:rsid w:val="6C0FF7B3"/>
    <w:rsid w:val="6C15A544"/>
    <w:rsid w:val="6C290CFD"/>
    <w:rsid w:val="6C325D8A"/>
    <w:rsid w:val="6C3CDEE4"/>
    <w:rsid w:val="6C4884BD"/>
    <w:rsid w:val="6C490CEE"/>
    <w:rsid w:val="6C59A895"/>
    <w:rsid w:val="6C5F2150"/>
    <w:rsid w:val="6C7508F3"/>
    <w:rsid w:val="6C891A26"/>
    <w:rsid w:val="6C98B960"/>
    <w:rsid w:val="6C9F63ED"/>
    <w:rsid w:val="6CA6B85C"/>
    <w:rsid w:val="6CD0A2AB"/>
    <w:rsid w:val="6CD93F93"/>
    <w:rsid w:val="6CEF5F29"/>
    <w:rsid w:val="6CFF9B62"/>
    <w:rsid w:val="6D009A2D"/>
    <w:rsid w:val="6D02100C"/>
    <w:rsid w:val="6D1F0266"/>
    <w:rsid w:val="6D21320E"/>
    <w:rsid w:val="6D49F5BA"/>
    <w:rsid w:val="6D58ADFB"/>
    <w:rsid w:val="6D5D1F5A"/>
    <w:rsid w:val="6D777F73"/>
    <w:rsid w:val="6DA4DCD7"/>
    <w:rsid w:val="6DC66EAC"/>
    <w:rsid w:val="6DC77E2E"/>
    <w:rsid w:val="6DCF5CDA"/>
    <w:rsid w:val="6E282262"/>
    <w:rsid w:val="6E2C9F9C"/>
    <w:rsid w:val="6E304C7B"/>
    <w:rsid w:val="6E3244DB"/>
    <w:rsid w:val="6E3FC02F"/>
    <w:rsid w:val="6E478D36"/>
    <w:rsid w:val="6E770413"/>
    <w:rsid w:val="6E78F695"/>
    <w:rsid w:val="6E802429"/>
    <w:rsid w:val="6E871456"/>
    <w:rsid w:val="6E9C9C19"/>
    <w:rsid w:val="6E9E7795"/>
    <w:rsid w:val="6EB1B0DB"/>
    <w:rsid w:val="6ED386D4"/>
    <w:rsid w:val="6ED563A1"/>
    <w:rsid w:val="6EEA289A"/>
    <w:rsid w:val="6EF8485D"/>
    <w:rsid w:val="6F0A81C9"/>
    <w:rsid w:val="6F12F8E0"/>
    <w:rsid w:val="6F13B4B5"/>
    <w:rsid w:val="6F142C25"/>
    <w:rsid w:val="6F1945DE"/>
    <w:rsid w:val="6F2B71FD"/>
    <w:rsid w:val="6F40CBD0"/>
    <w:rsid w:val="6F42E2D3"/>
    <w:rsid w:val="6F58AFDF"/>
    <w:rsid w:val="6F5E258E"/>
    <w:rsid w:val="6F740D13"/>
    <w:rsid w:val="6F78B691"/>
    <w:rsid w:val="6F798BC7"/>
    <w:rsid w:val="6FB93B57"/>
    <w:rsid w:val="6FC3DD17"/>
    <w:rsid w:val="6FC5534B"/>
    <w:rsid w:val="6FCB5446"/>
    <w:rsid w:val="6FCD9F1A"/>
    <w:rsid w:val="6FD1EC87"/>
    <w:rsid w:val="6FDBB780"/>
    <w:rsid w:val="6FEC3231"/>
    <w:rsid w:val="6FFFC7D7"/>
    <w:rsid w:val="7002595A"/>
    <w:rsid w:val="700307CD"/>
    <w:rsid w:val="70070707"/>
    <w:rsid w:val="7007D9CB"/>
    <w:rsid w:val="700D7D52"/>
    <w:rsid w:val="70116B76"/>
    <w:rsid w:val="70227938"/>
    <w:rsid w:val="702E4750"/>
    <w:rsid w:val="7033A057"/>
    <w:rsid w:val="7033A9D3"/>
    <w:rsid w:val="703B4173"/>
    <w:rsid w:val="704C9FFC"/>
    <w:rsid w:val="7059B847"/>
    <w:rsid w:val="7086CFAF"/>
    <w:rsid w:val="7097F911"/>
    <w:rsid w:val="70AAD96C"/>
    <w:rsid w:val="70B4AC8D"/>
    <w:rsid w:val="70BD7900"/>
    <w:rsid w:val="70CBB3A5"/>
    <w:rsid w:val="70CEDEDC"/>
    <w:rsid w:val="70DA700E"/>
    <w:rsid w:val="70DE1FFA"/>
    <w:rsid w:val="70DF12A2"/>
    <w:rsid w:val="70E673E4"/>
    <w:rsid w:val="70EF09D3"/>
    <w:rsid w:val="71076713"/>
    <w:rsid w:val="71300750"/>
    <w:rsid w:val="713B1533"/>
    <w:rsid w:val="713C877C"/>
    <w:rsid w:val="713CF5AE"/>
    <w:rsid w:val="713EA2BB"/>
    <w:rsid w:val="71441F6E"/>
    <w:rsid w:val="71499C0B"/>
    <w:rsid w:val="715AE24C"/>
    <w:rsid w:val="7175FB19"/>
    <w:rsid w:val="7186CB09"/>
    <w:rsid w:val="718DF7EB"/>
    <w:rsid w:val="71901EAE"/>
    <w:rsid w:val="71997C42"/>
    <w:rsid w:val="71B15852"/>
    <w:rsid w:val="71B190E1"/>
    <w:rsid w:val="71B5E359"/>
    <w:rsid w:val="71BC6F1B"/>
    <w:rsid w:val="71E527D3"/>
    <w:rsid w:val="71E7F56A"/>
    <w:rsid w:val="71F13727"/>
    <w:rsid w:val="71F59FDC"/>
    <w:rsid w:val="71F6AC1C"/>
    <w:rsid w:val="7209D6ED"/>
    <w:rsid w:val="721D5128"/>
    <w:rsid w:val="722A66EF"/>
    <w:rsid w:val="7231FEAF"/>
    <w:rsid w:val="72682CEC"/>
    <w:rsid w:val="72804CF1"/>
    <w:rsid w:val="7280FA9B"/>
    <w:rsid w:val="728BE583"/>
    <w:rsid w:val="728E2F57"/>
    <w:rsid w:val="729721D1"/>
    <w:rsid w:val="72DD9E85"/>
    <w:rsid w:val="72E96527"/>
    <w:rsid w:val="72F027BC"/>
    <w:rsid w:val="73249BF3"/>
    <w:rsid w:val="7327F198"/>
    <w:rsid w:val="7342C116"/>
    <w:rsid w:val="7349A130"/>
    <w:rsid w:val="734AA67D"/>
    <w:rsid w:val="734E4FAD"/>
    <w:rsid w:val="735F6B6C"/>
    <w:rsid w:val="73686FE1"/>
    <w:rsid w:val="737196DB"/>
    <w:rsid w:val="737D8E06"/>
    <w:rsid w:val="738FEF8E"/>
    <w:rsid w:val="73921C52"/>
    <w:rsid w:val="73C76F35"/>
    <w:rsid w:val="73EE206C"/>
    <w:rsid w:val="73FF93EE"/>
    <w:rsid w:val="7402591E"/>
    <w:rsid w:val="7405C797"/>
    <w:rsid w:val="74153CC9"/>
    <w:rsid w:val="741BE891"/>
    <w:rsid w:val="741F18D6"/>
    <w:rsid w:val="741F35E4"/>
    <w:rsid w:val="74324154"/>
    <w:rsid w:val="7446F06D"/>
    <w:rsid w:val="745794FE"/>
    <w:rsid w:val="7467C020"/>
    <w:rsid w:val="7467FFFC"/>
    <w:rsid w:val="7469532F"/>
    <w:rsid w:val="746A858B"/>
    <w:rsid w:val="748C2D64"/>
    <w:rsid w:val="749454D3"/>
    <w:rsid w:val="749BC40F"/>
    <w:rsid w:val="74AF7E8D"/>
    <w:rsid w:val="74C19871"/>
    <w:rsid w:val="74C4797F"/>
    <w:rsid w:val="74D4BA91"/>
    <w:rsid w:val="74E3BBA6"/>
    <w:rsid w:val="74EDB61B"/>
    <w:rsid w:val="74EF3BF7"/>
    <w:rsid w:val="74F0BC8B"/>
    <w:rsid w:val="74FA6251"/>
    <w:rsid w:val="75089C00"/>
    <w:rsid w:val="7510F818"/>
    <w:rsid w:val="751811AF"/>
    <w:rsid w:val="755477D8"/>
    <w:rsid w:val="75565A6A"/>
    <w:rsid w:val="7561A499"/>
    <w:rsid w:val="7569C183"/>
    <w:rsid w:val="7583F319"/>
    <w:rsid w:val="75AD4B68"/>
    <w:rsid w:val="75F98D10"/>
    <w:rsid w:val="7634885B"/>
    <w:rsid w:val="763A01E1"/>
    <w:rsid w:val="763AF7C5"/>
    <w:rsid w:val="76492D68"/>
    <w:rsid w:val="7651E18D"/>
    <w:rsid w:val="766CB243"/>
    <w:rsid w:val="767D6277"/>
    <w:rsid w:val="7683E397"/>
    <w:rsid w:val="76A4FC30"/>
    <w:rsid w:val="76A8E8A7"/>
    <w:rsid w:val="76C46E72"/>
    <w:rsid w:val="76EB3634"/>
    <w:rsid w:val="76FD8F61"/>
    <w:rsid w:val="77063219"/>
    <w:rsid w:val="770B56A3"/>
    <w:rsid w:val="771B88FE"/>
    <w:rsid w:val="772071FA"/>
    <w:rsid w:val="77400025"/>
    <w:rsid w:val="7749471A"/>
    <w:rsid w:val="7766A198"/>
    <w:rsid w:val="77772C04"/>
    <w:rsid w:val="7778FE12"/>
    <w:rsid w:val="777D3B03"/>
    <w:rsid w:val="77874D49"/>
    <w:rsid w:val="77A7BFF0"/>
    <w:rsid w:val="77BE7057"/>
    <w:rsid w:val="77C00AC5"/>
    <w:rsid w:val="77D28E84"/>
    <w:rsid w:val="77EC9275"/>
    <w:rsid w:val="77F22AA2"/>
    <w:rsid w:val="77F74F89"/>
    <w:rsid w:val="78084A31"/>
    <w:rsid w:val="7829D8BA"/>
    <w:rsid w:val="782FCD8C"/>
    <w:rsid w:val="7832C009"/>
    <w:rsid w:val="784218F9"/>
    <w:rsid w:val="78428192"/>
    <w:rsid w:val="784DE8E3"/>
    <w:rsid w:val="7855744C"/>
    <w:rsid w:val="7864A278"/>
    <w:rsid w:val="787ADFAA"/>
    <w:rsid w:val="788A37FA"/>
    <w:rsid w:val="78923FC9"/>
    <w:rsid w:val="789868BB"/>
    <w:rsid w:val="78BD6A24"/>
    <w:rsid w:val="78C42E12"/>
    <w:rsid w:val="78D84288"/>
    <w:rsid w:val="78EE652A"/>
    <w:rsid w:val="78F1FFFC"/>
    <w:rsid w:val="78F25F72"/>
    <w:rsid w:val="78FD6F32"/>
    <w:rsid w:val="792A18DC"/>
    <w:rsid w:val="79340A6C"/>
    <w:rsid w:val="79390ED0"/>
    <w:rsid w:val="7943A387"/>
    <w:rsid w:val="79441CB6"/>
    <w:rsid w:val="7945F6BB"/>
    <w:rsid w:val="794CE8CA"/>
    <w:rsid w:val="79527A91"/>
    <w:rsid w:val="79584E44"/>
    <w:rsid w:val="795DA2C7"/>
    <w:rsid w:val="7976D6CE"/>
    <w:rsid w:val="797F6AE3"/>
    <w:rsid w:val="79A2F8ED"/>
    <w:rsid w:val="79A654C0"/>
    <w:rsid w:val="79AFA71F"/>
    <w:rsid w:val="79B7137C"/>
    <w:rsid w:val="79E0AF38"/>
    <w:rsid w:val="79EA71A5"/>
    <w:rsid w:val="79ED1D92"/>
    <w:rsid w:val="79F5C6AA"/>
    <w:rsid w:val="7A047B1C"/>
    <w:rsid w:val="7A04ACC2"/>
    <w:rsid w:val="7A08014F"/>
    <w:rsid w:val="7A0D5E80"/>
    <w:rsid w:val="7A16E3EF"/>
    <w:rsid w:val="7A1E3AD6"/>
    <w:rsid w:val="7A57931C"/>
    <w:rsid w:val="7A5FE503"/>
    <w:rsid w:val="7A61CF1E"/>
    <w:rsid w:val="7A657721"/>
    <w:rsid w:val="7A695B1A"/>
    <w:rsid w:val="7A6A14FD"/>
    <w:rsid w:val="7A6D2D3E"/>
    <w:rsid w:val="7A7A73FC"/>
    <w:rsid w:val="7A7E8E91"/>
    <w:rsid w:val="7A8AA035"/>
    <w:rsid w:val="7A921277"/>
    <w:rsid w:val="7A98DA9C"/>
    <w:rsid w:val="7AA7A66A"/>
    <w:rsid w:val="7ABDA9F2"/>
    <w:rsid w:val="7ABDF95E"/>
    <w:rsid w:val="7AC2D822"/>
    <w:rsid w:val="7AC59B40"/>
    <w:rsid w:val="7AC75F79"/>
    <w:rsid w:val="7ADF313E"/>
    <w:rsid w:val="7AF40684"/>
    <w:rsid w:val="7B1365EB"/>
    <w:rsid w:val="7B1952AA"/>
    <w:rsid w:val="7B374F8B"/>
    <w:rsid w:val="7B38A637"/>
    <w:rsid w:val="7B38EE62"/>
    <w:rsid w:val="7B3B920C"/>
    <w:rsid w:val="7B3FB727"/>
    <w:rsid w:val="7B51750D"/>
    <w:rsid w:val="7B58FC24"/>
    <w:rsid w:val="7B756317"/>
    <w:rsid w:val="7B7EB79E"/>
    <w:rsid w:val="7B847543"/>
    <w:rsid w:val="7B89D9C7"/>
    <w:rsid w:val="7B915427"/>
    <w:rsid w:val="7BAC066D"/>
    <w:rsid w:val="7BB59134"/>
    <w:rsid w:val="7BC88FCA"/>
    <w:rsid w:val="7BD2F048"/>
    <w:rsid w:val="7BD868BE"/>
    <w:rsid w:val="7BDE0608"/>
    <w:rsid w:val="7BE2FEC1"/>
    <w:rsid w:val="7BFB62F5"/>
    <w:rsid w:val="7BFC76C7"/>
    <w:rsid w:val="7C0E9DC2"/>
    <w:rsid w:val="7C1D4BFC"/>
    <w:rsid w:val="7C233CF7"/>
    <w:rsid w:val="7C2DE5E6"/>
    <w:rsid w:val="7C2FC773"/>
    <w:rsid w:val="7C52178F"/>
    <w:rsid w:val="7C58548D"/>
    <w:rsid w:val="7C615145"/>
    <w:rsid w:val="7C66CD9C"/>
    <w:rsid w:val="7C6DA329"/>
    <w:rsid w:val="7C9B6C04"/>
    <w:rsid w:val="7CAEAFCD"/>
    <w:rsid w:val="7CB101B3"/>
    <w:rsid w:val="7CCF1374"/>
    <w:rsid w:val="7CDFD37C"/>
    <w:rsid w:val="7CED56EC"/>
    <w:rsid w:val="7D0E7907"/>
    <w:rsid w:val="7D17CE81"/>
    <w:rsid w:val="7D2801D8"/>
    <w:rsid w:val="7D350E37"/>
    <w:rsid w:val="7D5CCF4B"/>
    <w:rsid w:val="7D6FD45F"/>
    <w:rsid w:val="7DBAAAA3"/>
    <w:rsid w:val="7DC40504"/>
    <w:rsid w:val="7DD3D286"/>
    <w:rsid w:val="7DE51FB9"/>
    <w:rsid w:val="7DF5381F"/>
    <w:rsid w:val="7E061944"/>
    <w:rsid w:val="7E0D8493"/>
    <w:rsid w:val="7E3246C6"/>
    <w:rsid w:val="7E57F02F"/>
    <w:rsid w:val="7E5FB34B"/>
    <w:rsid w:val="7E6EB139"/>
    <w:rsid w:val="7E6F5C52"/>
    <w:rsid w:val="7E716ECC"/>
    <w:rsid w:val="7E79E8EC"/>
    <w:rsid w:val="7EA3E579"/>
    <w:rsid w:val="7EA3F435"/>
    <w:rsid w:val="7EA49D88"/>
    <w:rsid w:val="7EAAD846"/>
    <w:rsid w:val="7EAF6143"/>
    <w:rsid w:val="7EB9428A"/>
    <w:rsid w:val="7ED68940"/>
    <w:rsid w:val="7EDC9DE3"/>
    <w:rsid w:val="7EDDF7ED"/>
    <w:rsid w:val="7EDE04D8"/>
    <w:rsid w:val="7F033866"/>
    <w:rsid w:val="7F0BC43F"/>
    <w:rsid w:val="7F1D0E56"/>
    <w:rsid w:val="7F20A359"/>
    <w:rsid w:val="7F31B5EC"/>
    <w:rsid w:val="7F5D8052"/>
    <w:rsid w:val="7F6AD017"/>
    <w:rsid w:val="7F76D519"/>
    <w:rsid w:val="7F7B4748"/>
    <w:rsid w:val="7F850D15"/>
    <w:rsid w:val="7F9A44CF"/>
    <w:rsid w:val="7FC5BCB9"/>
    <w:rsid w:val="7FD15EB2"/>
    <w:rsid w:val="7FD210E6"/>
    <w:rsid w:val="7FE8649D"/>
    <w:rsid w:val="7FE90D84"/>
    <w:rsid w:val="7FE9D540"/>
    <w:rsid w:val="7FEE0BA7"/>
    <w:rsid w:val="7FF77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0C7BF"/>
  <w15:docId w15:val="{9F55A110-59D7-4D2F-972B-365BF84C08B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rsid w:val="009E7964"/>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6"/>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6"/>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4"/>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5"/>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character" w:styleId="CommentReference">
    <w:name w:val="annotation reference"/>
    <w:basedOn w:val="DefaultParagraphFont"/>
    <w:semiHidden/>
    <w:unhideWhenUsed/>
    <w:rsid w:val="00D263A5"/>
    <w:rPr>
      <w:sz w:val="16"/>
      <w:szCs w:val="16"/>
    </w:rPr>
  </w:style>
  <w:style w:type="paragraph" w:styleId="CommentText">
    <w:name w:val="annotation text"/>
    <w:basedOn w:val="Normal"/>
    <w:link w:val="CommentTextChar"/>
    <w:unhideWhenUsed/>
    <w:rsid w:val="00D263A5"/>
    <w:rPr>
      <w:sz w:val="20"/>
    </w:rPr>
  </w:style>
  <w:style w:type="character" w:customStyle="1" w:styleId="CommentTextChar">
    <w:name w:val="Comment Text Char"/>
    <w:basedOn w:val="DefaultParagraphFont"/>
    <w:link w:val="CommentText"/>
    <w:rsid w:val="00D263A5"/>
    <w:rPr>
      <w:rFonts w:ascii="Palatino" w:hAnsi="Palatino"/>
    </w:rPr>
  </w:style>
  <w:style w:type="paragraph" w:styleId="CommentSubject">
    <w:name w:val="annotation subject"/>
    <w:basedOn w:val="CommentText"/>
    <w:next w:val="CommentText"/>
    <w:link w:val="CommentSubjectChar"/>
    <w:semiHidden/>
    <w:unhideWhenUsed/>
    <w:rsid w:val="00D263A5"/>
    <w:rPr>
      <w:b/>
      <w:bCs/>
    </w:rPr>
  </w:style>
  <w:style w:type="character" w:customStyle="1" w:styleId="CommentSubjectChar">
    <w:name w:val="Comment Subject Char"/>
    <w:basedOn w:val="CommentTextChar"/>
    <w:link w:val="CommentSubject"/>
    <w:semiHidden/>
    <w:rsid w:val="00D263A5"/>
    <w:rPr>
      <w:rFonts w:ascii="Palatino" w:hAnsi="Palatino"/>
      <w:b/>
      <w:bCs/>
    </w:rPr>
  </w:style>
  <w:style w:type="paragraph" w:styleId="Revision">
    <w:name w:val="Revision"/>
    <w:hidden/>
    <w:uiPriority w:val="99"/>
    <w:semiHidden/>
    <w:rsid w:val="001A4E19"/>
    <w:rPr>
      <w:rFonts w:ascii="Palatino" w:hAnsi="Palatino"/>
      <w:sz w:val="26"/>
    </w:rPr>
  </w:style>
  <w:style w:type="character" w:styleId="Mention">
    <w:name w:val="Mention"/>
    <w:basedOn w:val="DefaultParagraphFont"/>
    <w:uiPriority w:val="99"/>
    <w:unhideWhenUsed/>
    <w:rsid w:val="003F4F2D"/>
    <w:rPr>
      <w:color w:val="2B579A"/>
      <w:shd w:val="clear" w:color="auto" w:fill="E1DFDD"/>
    </w:rPr>
  </w:style>
  <w:style w:type="table" w:styleId="TableGrid">
    <w:name w:val="Table Grid"/>
    <w:basedOn w:val="TableNormal"/>
    <w:rsid w:val="0072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ocs.cpuc.ca.gov/PublishedDocs/Published/G000/M573/K674/573674569.pdf" TargetMode="External" Id="R3931d96c30b14d4b" /></Relationships>
</file>

<file path=word/documenttasks/documenttasks1.xml><?xml version="1.0" encoding="utf-8"?>
<t:Tasks xmlns:t="http://schemas.microsoft.com/office/tasks/2019/documenttasks" xmlns:oel="http://schemas.microsoft.com/office/2019/extlst">
  <t:Task id="{D23FE885-4FA6-4663-80BA-3AEBC809CE2F}">
    <t:Anchor>
      <t:Comment id="518475256"/>
    </t:Anchor>
    <t:History>
      <t:Event id="{790B0080-3481-493C-A0BE-255289EBFA11}" time="2025-07-15T20:51:38.849Z">
        <t:Attribution userId="S::justin.barrow@cpuc.ca.gov::51b3e688-28c2-4cee-b799-51f507d97eb9" userProvider="AD" userName="Barrow, Justin"/>
        <t:Anchor>
          <t:Comment id="518475256"/>
        </t:Anchor>
        <t:Create/>
      </t:Event>
      <t:Event id="{74ED5B8F-055F-48F8-8142-9A448BEF4F8F}" time="2025-07-15T20:51:38.849Z">
        <t:Attribution userId="S::justin.barrow@cpuc.ca.gov::51b3e688-28c2-4cee-b799-51f507d97eb9" userProvider="AD" userName="Barrow, Justin"/>
        <t:Anchor>
          <t:Comment id="518475256"/>
        </t:Anchor>
        <t:Assign userId="S::dina.mackin@cpuc.ca.gov::df4ec1d6-1fe1-4c29-bab8-82f2db19d090" userProvider="AD" userName="Mackin, Dina S."/>
      </t:Event>
      <t:Event id="{AFB61FBB-9EB6-4F18-89EE-68CBDC0AAE40}" time="2025-07-15T20:51:38.849Z">
        <t:Attribution userId="S::justin.barrow@cpuc.ca.gov::51b3e688-28c2-4cee-b799-51f507d97eb9" userProvider="AD" userName="Barrow, Justin"/>
        <t:Anchor>
          <t:Comment id="518475256"/>
        </t:Anchor>
        <t:SetTitle title="@Mackin, Dina S. Does this mean that unaudited financial statements will not serve as a trigg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2250cf3-b7a9-4bd5-b2fe-054899bfcf6b" xsi:nil="true"/>
    <lcf76f155ced4ddcb4097134ff3c332f xmlns="7cb2a228-4759-4c83-a324-c804b069c6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800782F333A4EAFBA4B072CEFA62A" ma:contentTypeVersion="15" ma:contentTypeDescription="Create a new document." ma:contentTypeScope="" ma:versionID="fa657f0146ef0b2269d8c393e828516c">
  <xsd:schema xmlns:xsd="http://www.w3.org/2001/XMLSchema" xmlns:xs="http://www.w3.org/2001/XMLSchema" xmlns:p="http://schemas.microsoft.com/office/2006/metadata/properties" xmlns:ns2="7cb2a228-4759-4c83-a324-c804b069c66c" xmlns:ns3="a2250cf3-b7a9-4bd5-b2fe-054899bfcf6b" targetNamespace="http://schemas.microsoft.com/office/2006/metadata/properties" ma:root="true" ma:fieldsID="b0e43dc0e1378759f5f2df7de75edc93" ns2:_="" ns3:_="">
    <xsd:import namespace="7cb2a228-4759-4c83-a324-c804b069c66c"/>
    <xsd:import namespace="a2250cf3-b7a9-4bd5-b2fe-054899bfc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a228-4759-4c83-a324-c804b069c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50cf3-b7a9-4bd5-b2fe-054899bfc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6802d5e-6910-4e4a-b6d3-01f118fce12e}" ma:internalName="TaxCatchAll" ma:showField="CatchAllData" ma:web="a2250cf3-b7a9-4bd5-b2fe-054899bfc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customXml/itemProps2.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a2250cf3-b7a9-4bd5-b2fe-054899bfcf6b"/>
    <ds:schemaRef ds:uri="7cb2a228-4759-4c83-a324-c804b069c66c"/>
  </ds:schemaRefs>
</ds:datastoreItem>
</file>

<file path=customXml/itemProps3.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4.xml><?xml version="1.0" encoding="utf-8"?>
<ds:datastoreItem xmlns:ds="http://schemas.openxmlformats.org/officeDocument/2006/customXml" ds:itemID="{840B5EC4-79EB-4C5D-8F92-843217CD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a228-4759-4c83-a324-c804b069c66c"/>
    <ds:schemaRef ds:uri="a2250cf3-b7a9-4bd5-b2fe-054899bfc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3265</ap:Words>
  <ap:Characters>18612</ap:Characters>
  <ap:Application>Microsoft Office Word</ap:Application>
  <ap:DocSecurity>0</ap:DocSecurity>
  <ap:Lines>155</ap:Lines>
  <ap:Paragraphs>43</ap:Paragraphs>
  <ap:ScaleCrop>false</ap:ScaleCrop>
  <ap:Company/>
  <ap:LinksUpToDate>false</ap:LinksUpToDate>
  <ap:CharactersWithSpaces>21834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2025-07-17T21:41:46Z</dcterms:created>
  <dcterms:modified xsi:type="dcterms:W3CDTF">2025-07-17T21:41:46Z</dcterms:modified>
</cp:coreProperties>
</file>