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B3D" w:rsidR="000964E3" w:rsidP="000964E3" w:rsidRDefault="000964E3" w14:paraId="33EC8511" w14:textId="77777777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8240" behindDoc="0" locked="0" layoutInCell="1" allowOverlap="1" wp14:editId="626C13CE" wp14:anchorId="2E53DDAD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13B9BA51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72D606F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02D96635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6932B799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9BA5933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FE37F7" w:rsidR="000964E3" w:rsidP="000964E3" w:rsidRDefault="000964E3" w14:paraId="5CFCEA98" w14:textId="3823D74E">
      <w:pPr>
        <w:spacing w:line="240" w:lineRule="auto"/>
        <w:ind w:firstLine="0"/>
        <w:rPr>
          <w:b/>
          <w:szCs w:val="24"/>
        </w:rPr>
      </w:pPr>
      <w:bookmarkStart w:name="_Hlk71030686" w:id="0"/>
      <w:r w:rsidRPr="00FE37F7">
        <w:rPr>
          <w:b/>
          <w:szCs w:val="24"/>
        </w:rPr>
        <w:t>FOR IMMEDIATE RELEASE</w:t>
      </w:r>
      <w:r w:rsidRPr="00FE37F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141BF">
        <w:rPr>
          <w:b/>
          <w:bCs/>
          <w:szCs w:val="24"/>
        </w:rPr>
        <w:tab/>
      </w:r>
      <w:r w:rsidR="00B541C4">
        <w:rPr>
          <w:szCs w:val="24"/>
        </w:rPr>
        <w:tab/>
        <w:t xml:space="preserve"> </w:t>
      </w:r>
      <w:r w:rsidR="00A37345">
        <w:rPr>
          <w:szCs w:val="24"/>
        </w:rPr>
        <w:t xml:space="preserve">        </w:t>
      </w:r>
      <w:r w:rsidRPr="00B541C4" w:rsidR="00B541C4">
        <w:rPr>
          <w:b/>
          <w:bCs/>
          <w:szCs w:val="24"/>
        </w:rPr>
        <w:t>PRESS</w:t>
      </w:r>
      <w:r w:rsidR="00B541C4">
        <w:rPr>
          <w:b/>
          <w:szCs w:val="24"/>
        </w:rPr>
        <w:t xml:space="preserve"> </w:t>
      </w:r>
      <w:r>
        <w:rPr>
          <w:b/>
          <w:szCs w:val="24"/>
        </w:rPr>
        <w:t>RELEASE</w:t>
      </w:r>
    </w:p>
    <w:p w:rsidRPr="00A37345" w:rsidR="000964E3" w:rsidP="00480012" w:rsidRDefault="000964E3" w14:paraId="12C921CA" w14:textId="65A4055A">
      <w:pPr>
        <w:spacing w:line="240" w:lineRule="auto"/>
        <w:ind w:firstLine="0"/>
      </w:pPr>
      <w:r w:rsidRPr="00A37345">
        <w:rPr>
          <w:szCs w:val="24"/>
        </w:rPr>
        <w:t xml:space="preserve">Media Contact: Terrie Prosper, 415.703.1366, </w:t>
      </w:r>
      <w:hyperlink w:history="1" r:id="rId12">
        <w:r w:rsidRPr="00A37345">
          <w:rPr>
            <w:rStyle w:val="Hyperlink"/>
            <w:szCs w:val="24"/>
          </w:rPr>
          <w:t>news@cpuc.ca.gov</w:t>
        </w:r>
      </w:hyperlink>
      <w:r w:rsidRPr="00A37345" w:rsidR="00A37345">
        <w:t xml:space="preserve">                  </w:t>
      </w:r>
      <w:r w:rsidRPr="00585119" w:rsidR="00585119">
        <w:rPr>
          <w:szCs w:val="24"/>
        </w:rPr>
        <w:t xml:space="preserve">Docket #: </w:t>
      </w:r>
      <w:r w:rsidRPr="009C516B" w:rsidR="009C516B">
        <w:rPr>
          <w:szCs w:val="24"/>
        </w:rPr>
        <w:t>A.23-05-010</w:t>
      </w:r>
    </w:p>
    <w:p w:rsidRPr="003457F2" w:rsidR="003457F2" w:rsidP="003457F2" w:rsidRDefault="00E7480F" w14:paraId="3AB689A6" w14:textId="3BA72B4A">
      <w:pPr>
        <w:pStyle w:val="NormalWeb"/>
        <w:spacing w:line="240" w:lineRule="auto"/>
        <w:jc w:val="center"/>
        <w:rPr>
          <w:b/>
          <w:bCs/>
          <w:sz w:val="28"/>
          <w:szCs w:val="28"/>
        </w:rPr>
      </w:pPr>
      <w:r w:rsidRPr="00E7480F">
        <w:rPr>
          <w:b/>
          <w:bCs/>
          <w:sz w:val="28"/>
          <w:szCs w:val="28"/>
        </w:rPr>
        <w:t xml:space="preserve">CPUC </w:t>
      </w:r>
      <w:r w:rsidR="00CF5512">
        <w:rPr>
          <w:b/>
          <w:bCs/>
          <w:sz w:val="28"/>
          <w:szCs w:val="28"/>
        </w:rPr>
        <w:t xml:space="preserve">Decision </w:t>
      </w:r>
      <w:r w:rsidR="003B307B">
        <w:rPr>
          <w:b/>
          <w:bCs/>
          <w:sz w:val="28"/>
          <w:szCs w:val="28"/>
        </w:rPr>
        <w:t>i</w:t>
      </w:r>
      <w:r w:rsidR="00CF5512">
        <w:rPr>
          <w:b/>
          <w:bCs/>
          <w:sz w:val="28"/>
          <w:szCs w:val="28"/>
        </w:rPr>
        <w:t>n Edison Rate Case Prioritizes</w:t>
      </w:r>
      <w:r w:rsidR="002564F6">
        <w:rPr>
          <w:b/>
          <w:bCs/>
          <w:sz w:val="28"/>
          <w:szCs w:val="28"/>
        </w:rPr>
        <w:t xml:space="preserve"> </w:t>
      </w:r>
      <w:r w:rsidR="00CF5512">
        <w:rPr>
          <w:b/>
          <w:bCs/>
          <w:sz w:val="28"/>
          <w:szCs w:val="28"/>
        </w:rPr>
        <w:t>Affordability, Safety, and Reliability</w:t>
      </w:r>
    </w:p>
    <w:p w:rsidR="00E12F8C" w:rsidP="00E12F8C" w:rsidRDefault="00585119" w14:paraId="32579D2A" w14:textId="7D150EF8">
      <w:pPr>
        <w:pStyle w:val="NormalWeb"/>
        <w:spacing w:before="0" w:beforeAutospacing="0" w:after="0" w:afterAutospacing="0"/>
        <w:rPr>
          <w:rStyle w:val="normaltextrun"/>
          <w:rFonts w:eastAsiaTheme="majorEastAsia"/>
        </w:rPr>
      </w:pPr>
      <w:r w:rsidRPr="00E50F12">
        <w:t xml:space="preserve">SAN FRANCISCO, </w:t>
      </w:r>
      <w:r w:rsidR="009A1F8C">
        <w:t>Sep</w:t>
      </w:r>
      <w:r w:rsidR="48823AC2">
        <w:t>t</w:t>
      </w:r>
      <w:r w:rsidR="009C516B">
        <w:t xml:space="preserve">. </w:t>
      </w:r>
      <w:r w:rsidR="009A1F8C">
        <w:t>18</w:t>
      </w:r>
      <w:r w:rsidRPr="00E50F12">
        <w:t>, 202</w:t>
      </w:r>
      <w:r w:rsidR="00E50F12">
        <w:t>5</w:t>
      </w:r>
      <w:r w:rsidRPr="00E50F12">
        <w:t xml:space="preserve"> – The </w:t>
      </w:r>
      <w:r w:rsidRPr="00E50F12" w:rsidR="00E7480F">
        <w:t>California</w:t>
      </w:r>
      <w:r w:rsidR="00E7480F">
        <w:t xml:space="preserve"> Public Utilities Commission (CPUC) today </w:t>
      </w:r>
      <w:bookmarkEnd w:id="0"/>
      <w:r w:rsidRPr="009C516B" w:rsidR="009C516B">
        <w:t xml:space="preserve">issued a </w:t>
      </w:r>
      <w:r w:rsidR="00EA53F8">
        <w:t>d</w:t>
      </w:r>
      <w:r w:rsidRPr="009C516B" w:rsidR="009C516B">
        <w:t>ecision in Southern California Edison’s (SCE) General Rate Case (GRC)</w:t>
      </w:r>
      <w:r w:rsidR="000E6001">
        <w:t xml:space="preserve">, </w:t>
      </w:r>
      <w:r w:rsidR="00732729">
        <w:t xml:space="preserve">approving </w:t>
      </w:r>
      <w:r w:rsidRPr="009C516B" w:rsidR="00732729">
        <w:t>revenue for 2025 through 2028</w:t>
      </w:r>
      <w:r w:rsidR="003C6760">
        <w:t xml:space="preserve"> </w:t>
      </w:r>
      <w:r w:rsidR="007F5DE7">
        <w:t xml:space="preserve">that is </w:t>
      </w:r>
      <w:r w:rsidRPr="009C516B" w:rsidR="00732729">
        <w:t>$4.</w:t>
      </w:r>
      <w:r w:rsidR="006A0B83">
        <w:t>3</w:t>
      </w:r>
      <w:r w:rsidRPr="009C516B" w:rsidR="006A0B83">
        <w:t xml:space="preserve">9 </w:t>
      </w:r>
      <w:r w:rsidRPr="009C516B" w:rsidR="00732729">
        <w:t xml:space="preserve">billion </w:t>
      </w:r>
      <w:r w:rsidR="007F5DE7">
        <w:t>less</w:t>
      </w:r>
      <w:r w:rsidRPr="009C516B" w:rsidR="00732729">
        <w:t xml:space="preserve"> than SCE </w:t>
      </w:r>
      <w:r w:rsidR="007F5DE7">
        <w:t xml:space="preserve">had </w:t>
      </w:r>
      <w:r w:rsidRPr="009C516B" w:rsidR="00732729">
        <w:t>requested</w:t>
      </w:r>
      <w:r w:rsidR="003C6760">
        <w:t xml:space="preserve">, </w:t>
      </w:r>
      <w:r w:rsidR="007F5DE7">
        <w:t xml:space="preserve">reflecting the CPUC’s commitment to balancing affordability with investments in </w:t>
      </w:r>
      <w:r w:rsidRPr="00C27E14" w:rsidR="003B307B">
        <w:rPr>
          <w:rStyle w:val="normaltextrun"/>
          <w:rFonts w:eastAsiaTheme="majorEastAsia"/>
        </w:rPr>
        <w:t>safety and reliability.</w:t>
      </w:r>
    </w:p>
    <w:p w:rsidR="00E12F8C" w:rsidP="00E12F8C" w:rsidRDefault="00E12F8C" w14:paraId="2158C534" w14:textId="77777777">
      <w:pPr>
        <w:pStyle w:val="NormalWeb"/>
        <w:spacing w:before="0" w:beforeAutospacing="0" w:after="0" w:afterAutospacing="0"/>
        <w:rPr>
          <w:rStyle w:val="normaltextrun"/>
          <w:rFonts w:eastAsiaTheme="majorEastAsia"/>
        </w:rPr>
      </w:pPr>
    </w:p>
    <w:p w:rsidR="00E12F8C" w:rsidP="00E12F8C" w:rsidRDefault="000E6001" w14:paraId="170C7E97" w14:textId="60DDDB19">
      <w:pPr>
        <w:pStyle w:val="NormalWeb"/>
        <w:spacing w:before="0" w:beforeAutospacing="0" w:after="0" w:afterAutospacing="0"/>
      </w:pPr>
      <w:r>
        <w:t>In establishing th</w:t>
      </w:r>
      <w:r w:rsidRPr="009C516B" w:rsidR="009C516B">
        <w:t xml:space="preserve">e total amount of money SCE is authorized to collect from its customers through rates </w:t>
      </w:r>
      <w:r w:rsidRPr="009C516B" w:rsidR="00374C18">
        <w:t>(called a revenue requirement)</w:t>
      </w:r>
      <w:r>
        <w:t xml:space="preserve">, the CPUC </w:t>
      </w:r>
      <w:r w:rsidRPr="00EF1683" w:rsidR="00374C18">
        <w:t xml:space="preserve">approved significant investments in wildfire risk reduction, safety and reliability of aging infrastructure, and upgrades for increased load growth. </w:t>
      </w:r>
      <w:r w:rsidRPr="009C516B" w:rsidR="00374C18">
        <w:t>Specifically:</w:t>
      </w:r>
    </w:p>
    <w:p w:rsidRPr="00370676" w:rsidR="00370676" w:rsidP="00E12F8C" w:rsidRDefault="00374C18" w14:paraId="5E9A736E" w14:textId="4AB1E758">
      <w:pPr>
        <w:pStyle w:val="NormalWeb"/>
        <w:numPr>
          <w:ilvl w:val="0"/>
          <w:numId w:val="24"/>
        </w:numPr>
        <w:spacing w:before="0" w:beforeAutospacing="0" w:after="0" w:afterAutospacing="0"/>
        <w:rPr>
          <w:b/>
          <w:bCs/>
        </w:rPr>
      </w:pPr>
      <w:r w:rsidRPr="009C516B">
        <w:rPr>
          <w:i/>
          <w:iCs/>
        </w:rPr>
        <w:t>Wildfire Management and Grid Hardening</w:t>
      </w:r>
      <w:r w:rsidRPr="009C516B">
        <w:t xml:space="preserve">: </w:t>
      </w:r>
      <w:r>
        <w:t>A</w:t>
      </w:r>
      <w:r w:rsidRPr="009C516B">
        <w:t>uthorize</w:t>
      </w:r>
      <w:r>
        <w:t>s</w:t>
      </w:r>
      <w:r w:rsidRPr="009C516B">
        <w:t xml:space="preserve"> wildfire management grid hardening investments through targeted undergrounding and covered conductor programs</w:t>
      </w:r>
      <w:r w:rsidRPr="00E7502D">
        <w:t xml:space="preserve">. </w:t>
      </w:r>
      <w:r>
        <w:t>T</w:t>
      </w:r>
      <w:r w:rsidRPr="00E7502D">
        <w:t xml:space="preserve">he approved </w:t>
      </w:r>
      <w:r w:rsidR="3B1C9D6E">
        <w:t>investment</w:t>
      </w:r>
      <w:r w:rsidR="47CE8297">
        <w:t>s</w:t>
      </w:r>
      <w:r w:rsidRPr="00E7502D">
        <w:t xml:space="preserve"> will harden the distribution system, </w:t>
      </w:r>
      <w:r w:rsidRPr="008A5E07">
        <w:t>reducing wildfire risk in high fire threat districts.</w:t>
      </w:r>
      <w:r w:rsidRPr="00E7502D">
        <w:t xml:space="preserve"> </w:t>
      </w:r>
      <w:r w:rsidRPr="00370676" w:rsidR="00370676">
        <w:t>Further, SCE will make infrastructure in vulnerable communities more resilient against heat and flooding events.</w:t>
      </w:r>
    </w:p>
    <w:p w:rsidRPr="009C516B" w:rsidR="00374C18" w:rsidP="00E12F8C" w:rsidRDefault="00374C18" w14:paraId="2887FB5A" w14:textId="2BEC3A4E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9C516B">
        <w:rPr>
          <w:i/>
          <w:iCs/>
        </w:rPr>
        <w:t>Vegetation Management:</w:t>
      </w:r>
      <w:r w:rsidRPr="009C516B">
        <w:t xml:space="preserve"> </w:t>
      </w:r>
      <w:r>
        <w:t>A</w:t>
      </w:r>
      <w:r w:rsidRPr="009C516B">
        <w:t>uthorizes a budget of $</w:t>
      </w:r>
      <w:r w:rsidR="00001D29">
        <w:t>553.5</w:t>
      </w:r>
      <w:r w:rsidRPr="009C516B" w:rsidR="00001D29">
        <w:t xml:space="preserve"> </w:t>
      </w:r>
      <w:r w:rsidRPr="009C516B">
        <w:t>million to conduct vegetation management activities</w:t>
      </w:r>
      <w:r>
        <w:t xml:space="preserve"> that </w:t>
      </w:r>
      <w:r w:rsidRPr="009C516B">
        <w:t xml:space="preserve">focus on reducing ignition risks when vegetation is near electrical facilities. </w:t>
      </w:r>
    </w:p>
    <w:p w:rsidR="00370676" w:rsidP="00E12F8C" w:rsidRDefault="00374C18" w14:paraId="3278C64E" w14:textId="77777777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9C516B">
        <w:rPr>
          <w:i/>
          <w:iCs/>
        </w:rPr>
        <w:t>Load Growth and Grid Modernization</w:t>
      </w:r>
      <w:r w:rsidRPr="009C516B">
        <w:t xml:space="preserve">: </w:t>
      </w:r>
      <w:r>
        <w:t>A</w:t>
      </w:r>
      <w:r w:rsidRPr="009C516B">
        <w:t xml:space="preserve">uthorizes infrastructure projects that support the build-out of the grid for electricity demand growth. </w:t>
      </w:r>
    </w:p>
    <w:p w:rsidRPr="005854BF" w:rsidR="00E12F8C" w:rsidP="00E12F8C" w:rsidRDefault="00370676" w14:paraId="7D6F54C7" w14:textId="2D46FB4C">
      <w:pPr>
        <w:pStyle w:val="NormalWeb"/>
        <w:numPr>
          <w:ilvl w:val="0"/>
          <w:numId w:val="24"/>
        </w:numPr>
        <w:spacing w:before="0" w:beforeAutospacing="0" w:after="0" w:afterAutospacing="0"/>
        <w:rPr>
          <w:b/>
          <w:bCs/>
        </w:rPr>
      </w:pPr>
      <w:r>
        <w:rPr>
          <w:i/>
          <w:iCs/>
        </w:rPr>
        <w:t>Accountability</w:t>
      </w:r>
      <w:r>
        <w:t xml:space="preserve">: </w:t>
      </w:r>
      <w:r w:rsidRPr="00370676">
        <w:t>SCE will submit accountability reports</w:t>
      </w:r>
      <w:r>
        <w:t xml:space="preserve"> to the CPUC</w:t>
      </w:r>
      <w:r w:rsidRPr="00370676">
        <w:t xml:space="preserve"> on </w:t>
      </w:r>
      <w:proofErr w:type="gramStart"/>
      <w:r w:rsidRPr="00370676">
        <w:t>undergrounding</w:t>
      </w:r>
      <w:proofErr w:type="gramEnd"/>
      <w:r w:rsidRPr="00370676">
        <w:t xml:space="preserve"> and covered conductor work and the risk reduced as a result. </w:t>
      </w:r>
      <w:r w:rsidR="005854BF">
        <w:rPr>
          <w:b/>
          <w:bCs/>
        </w:rPr>
        <w:br/>
      </w:r>
    </w:p>
    <w:p w:rsidR="009C516B" w:rsidP="00E12F8C" w:rsidRDefault="00F76D27" w14:paraId="24E16C52" w14:textId="3C80ED2A">
      <w:pPr>
        <w:pStyle w:val="NormalWeb"/>
        <w:spacing w:before="0" w:beforeAutospacing="0" w:after="0" w:afterAutospacing="0"/>
      </w:pPr>
      <w:r w:rsidRPr="009C516B">
        <w:t xml:space="preserve">The </w:t>
      </w:r>
      <w:r w:rsidR="00EA53F8">
        <w:t>d</w:t>
      </w:r>
      <w:r w:rsidRPr="009C516B">
        <w:t>ecision approves total revenues of $41.</w:t>
      </w:r>
      <w:r w:rsidR="00001D29">
        <w:t>7</w:t>
      </w:r>
      <w:r w:rsidRPr="009C516B" w:rsidR="00001D29">
        <w:t xml:space="preserve">8 </w:t>
      </w:r>
      <w:r w:rsidRPr="009C516B">
        <w:t>billion for 2025 through 2028; $4.</w:t>
      </w:r>
      <w:r w:rsidR="00001D29">
        <w:t>3</w:t>
      </w:r>
      <w:r w:rsidRPr="009C516B" w:rsidR="00001D29">
        <w:t xml:space="preserve">9 </w:t>
      </w:r>
      <w:r w:rsidRPr="009C516B">
        <w:t>billion lower than the $46.17 billion SCE requested for this timeframe.</w:t>
      </w:r>
    </w:p>
    <w:p w:rsidRPr="00E12F8C" w:rsidR="00E12F8C" w:rsidP="00E12F8C" w:rsidRDefault="00E12F8C" w14:paraId="47F5BCE7" w14:textId="77777777">
      <w:pPr>
        <w:pStyle w:val="NormalWeb"/>
        <w:spacing w:before="0" w:beforeAutospacing="0" w:after="0" w:afterAutospacing="0"/>
        <w:rPr>
          <w:b/>
          <w:bCs/>
        </w:rPr>
      </w:pPr>
    </w:p>
    <w:p w:rsidR="00E7502D" w:rsidP="00E12F8C" w:rsidRDefault="003A134E" w14:paraId="03913789" w14:textId="391736C1">
      <w:pPr>
        <w:pStyle w:val="NormalWeb"/>
        <w:spacing w:before="0" w:beforeAutospacing="0" w:after="0" w:afterAutospacing="0"/>
      </w:pPr>
      <w:r>
        <w:lastRenderedPageBreak/>
        <w:t xml:space="preserve">A </w:t>
      </w:r>
      <w:r w:rsidRPr="009C516B">
        <w:t xml:space="preserve">residential </w:t>
      </w:r>
      <w:r>
        <w:t xml:space="preserve">customer with an </w:t>
      </w:r>
      <w:r w:rsidRPr="009C516B">
        <w:t>average monthly bill and usage of 500 kWh/month</w:t>
      </w:r>
      <w:r>
        <w:t xml:space="preserve"> will see an increase of 9.</w:t>
      </w:r>
      <w:r w:rsidR="00001D29">
        <w:t xml:space="preserve">1 </w:t>
      </w:r>
      <w:r>
        <w:t>percent</w:t>
      </w:r>
      <w:r w:rsidR="00587994">
        <w:t xml:space="preserve"> in 2025.</w:t>
      </w:r>
    </w:p>
    <w:p w:rsidRPr="00E7502D" w:rsidR="000B7B49" w:rsidP="00E12F8C" w:rsidRDefault="000B7B49" w14:paraId="29F0F6EF" w14:textId="77777777">
      <w:pPr>
        <w:pStyle w:val="NormalWeb"/>
        <w:spacing w:before="0" w:beforeAutospacing="0" w:after="0" w:afterAutospacing="0"/>
      </w:pPr>
    </w:p>
    <w:p w:rsidR="00E7480F" w:rsidP="00A37345" w:rsidRDefault="00E7480F" w14:paraId="0F3CF9C4" w14:textId="013666F1">
      <w:pPr>
        <w:pStyle w:val="NormalWeb"/>
        <w:spacing w:before="0" w:beforeAutospacing="0" w:after="0" w:afterAutospacing="0"/>
      </w:pPr>
      <w:r w:rsidRPr="00585119">
        <w:rPr>
          <w:b/>
          <w:bCs/>
        </w:rPr>
        <w:t xml:space="preserve">More </w:t>
      </w:r>
      <w:r w:rsidR="008939E6">
        <w:rPr>
          <w:b/>
          <w:bCs/>
        </w:rPr>
        <w:t>I</w:t>
      </w:r>
      <w:r>
        <w:rPr>
          <w:b/>
          <w:bCs/>
        </w:rPr>
        <w:t>nformatio</w:t>
      </w:r>
      <w:r w:rsidRPr="00585119">
        <w:rPr>
          <w:b/>
          <w:bCs/>
        </w:rPr>
        <w:t>n</w:t>
      </w:r>
      <w:r w:rsidRPr="00585119">
        <w:t> </w:t>
      </w:r>
    </w:p>
    <w:p w:rsidRPr="002B0DE3" w:rsidR="00364017" w:rsidP="00364017" w:rsidRDefault="002B0DE3" w14:paraId="1CCF21A9" w14:textId="255C15BA">
      <w:pPr>
        <w:pStyle w:val="NormalWeb"/>
        <w:numPr>
          <w:ilvl w:val="0"/>
          <w:numId w:val="17"/>
        </w:numPr>
        <w:spacing w:before="0" w:beforeAutospacing="0" w:after="0" w:afterAutospacing="0"/>
      </w:pPr>
      <w:hyperlink w:history="1" r:id="rId13">
        <w:r w:rsidRPr="002B0DE3" w:rsidR="00364017">
          <w:rPr>
            <w:rStyle w:val="Hyperlink"/>
          </w:rPr>
          <w:t>Fact Sheet</w:t>
        </w:r>
      </w:hyperlink>
    </w:p>
    <w:p w:rsidR="00A37345" w:rsidP="00A37345" w:rsidRDefault="00A37345" w14:paraId="0532E3EE" w14:textId="5A55040A">
      <w:pPr>
        <w:pStyle w:val="NormalWeb"/>
        <w:numPr>
          <w:ilvl w:val="0"/>
          <w:numId w:val="17"/>
        </w:numPr>
        <w:spacing w:before="0" w:beforeAutospacing="0" w:after="0" w:afterAutospacing="0"/>
      </w:pPr>
      <w:hyperlink w:history="1" r:id="rId14">
        <w:r w:rsidRPr="00364017">
          <w:rPr>
            <w:rStyle w:val="Hyperlink"/>
          </w:rPr>
          <w:t>Proposal Approved</w:t>
        </w:r>
      </w:hyperlink>
    </w:p>
    <w:p w:rsidRPr="00364017" w:rsidR="00B05E77" w:rsidP="00A37345" w:rsidRDefault="00B05E77" w14:paraId="33D4BB03" w14:textId="49D7D6B9">
      <w:pPr>
        <w:pStyle w:val="NormalWeb"/>
        <w:numPr>
          <w:ilvl w:val="0"/>
          <w:numId w:val="17"/>
        </w:numPr>
        <w:spacing w:before="0" w:beforeAutospacing="0" w:after="0" w:afterAutospacing="0"/>
      </w:pPr>
      <w:hyperlink w:history="1" r:id="rId15">
        <w:r w:rsidRPr="00B05E77">
          <w:rPr>
            <w:rStyle w:val="Hyperlink"/>
          </w:rPr>
          <w:t>SCE GRC Information</w:t>
        </w:r>
      </w:hyperlink>
    </w:p>
    <w:p w:rsidRPr="00E7480F" w:rsidR="00E7480F" w:rsidP="00A37345" w:rsidRDefault="00E7480F" w14:paraId="31468C07" w14:textId="7C450EA7">
      <w:pPr>
        <w:pStyle w:val="NormalWeb"/>
        <w:numPr>
          <w:ilvl w:val="0"/>
          <w:numId w:val="17"/>
        </w:numPr>
        <w:spacing w:before="0" w:beforeAutospacing="0" w:after="0" w:afterAutospacing="0"/>
      </w:pPr>
      <w:hyperlink w:history="1" r:id="rId16">
        <w:r w:rsidRPr="009C516B">
          <w:rPr>
            <w:rStyle w:val="Hyperlink"/>
          </w:rPr>
          <w:t>Docket Card</w:t>
        </w:r>
      </w:hyperlink>
    </w:p>
    <w:p w:rsidR="00E7480F" w:rsidP="00A37345" w:rsidRDefault="00E7480F" w14:paraId="406574C1" w14:textId="77777777">
      <w:pPr>
        <w:pStyle w:val="NormalWeb"/>
        <w:spacing w:before="0" w:beforeAutospacing="0" w:after="0" w:afterAutospacing="0"/>
      </w:pPr>
    </w:p>
    <w:p w:rsidRPr="00585119" w:rsidR="00585119" w:rsidP="00A37345" w:rsidRDefault="00585119" w14:paraId="3B26579F" w14:textId="2BBA9EB1">
      <w:pPr>
        <w:pStyle w:val="NormalWeb"/>
        <w:spacing w:before="0" w:beforeAutospacing="0" w:after="0" w:afterAutospacing="0"/>
        <w:jc w:val="center"/>
      </w:pPr>
      <w:r w:rsidRPr="00585119">
        <w:t>###</w:t>
      </w:r>
    </w:p>
    <w:p w:rsidRPr="00585119" w:rsidR="00585119" w:rsidP="00A37345" w:rsidRDefault="00585119" w14:paraId="48FC321F" w14:textId="77777777">
      <w:pPr>
        <w:pStyle w:val="NormalWeb"/>
        <w:spacing w:before="0" w:beforeAutospacing="0" w:after="0" w:afterAutospacing="0"/>
      </w:pPr>
      <w:r w:rsidRPr="00585119">
        <w:rPr>
          <w:b/>
          <w:bCs/>
        </w:rPr>
        <w:t>About the California Public Utilities Commission</w:t>
      </w:r>
      <w:r w:rsidRPr="00585119">
        <w:t> </w:t>
      </w:r>
    </w:p>
    <w:p w:rsidRPr="00585119" w:rsidR="00585119" w:rsidP="00A37345" w:rsidRDefault="00585119" w14:paraId="0E1BB46B" w14:textId="77777777">
      <w:pPr>
        <w:pStyle w:val="NormalWeb"/>
        <w:spacing w:before="0" w:beforeAutospacing="0" w:after="0" w:afterAutospacing="0"/>
      </w:pPr>
      <w:r w:rsidRPr="00585119">
        <w:t xml:space="preserve">The CPUC regulates services and utilities, protects consumers, safeguards the environment, and assures Californians access to safe and reliable utility infrastructure and services. Visit </w:t>
      </w:r>
      <w:hyperlink w:tgtFrame="_blank" w:history="1" r:id="rId17">
        <w:r w:rsidRPr="00585119">
          <w:rPr>
            <w:rStyle w:val="Hyperlink"/>
          </w:rPr>
          <w:t>www.cpuc.ca.gov</w:t>
        </w:r>
      </w:hyperlink>
      <w:r w:rsidRPr="00585119">
        <w:t xml:space="preserve"> for more information. </w:t>
      </w:r>
    </w:p>
    <w:p w:rsidRPr="006624D7" w:rsidR="00BE0F70" w:rsidP="00585119" w:rsidRDefault="00585119" w14:paraId="093AC2E7" w14:textId="4DE9EF38">
      <w:pPr>
        <w:pStyle w:val="NormalWeb"/>
      </w:pPr>
      <w:r w:rsidRPr="00585119">
        <w:t> </w:t>
      </w:r>
    </w:p>
    <w:sectPr w:rsidRPr="006624D7" w:rsidR="00BE0F70" w:rsidSect="00064C9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4CC" w14:textId="77777777" w:rsidR="00561FFD" w:rsidRDefault="00561FFD">
      <w:pPr>
        <w:spacing w:line="240" w:lineRule="auto"/>
      </w:pPr>
      <w:r>
        <w:separator/>
      </w:r>
    </w:p>
    <w:p w14:paraId="040A4D73" w14:textId="77777777" w:rsidR="00561FFD" w:rsidRDefault="00561FFD"/>
  </w:endnote>
  <w:endnote w:type="continuationSeparator" w:id="0">
    <w:p w14:paraId="22739F5D" w14:textId="77777777" w:rsidR="00561FFD" w:rsidRDefault="00561FFD">
      <w:pPr>
        <w:spacing w:line="240" w:lineRule="auto"/>
      </w:pPr>
      <w:r>
        <w:continuationSeparator/>
      </w:r>
    </w:p>
    <w:p w14:paraId="48B56AAE" w14:textId="77777777" w:rsidR="00561FFD" w:rsidRDefault="00561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FF69" w14:textId="77777777" w:rsidR="00BA2810" w:rsidRDefault="00BA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70E5" w14:textId="77777777" w:rsidR="00FD0A4E" w:rsidRPr="00D879A8" w:rsidRDefault="008B796C" w:rsidP="00D879A8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F30D3C5" wp14:editId="2F3900CA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8DFFF27" wp14:editId="044C56BC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801A23" w14:textId="77777777" w:rsidR="00CE71A1" w:rsidRPr="00EC6158" w:rsidRDefault="00A3512C" w:rsidP="002D1E41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="00CE71A1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415-703-</w:t>
                          </w: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2782  |</w:t>
                          </w:r>
                          <w:proofErr w:type="gramEnd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800-848-</w:t>
                          </w: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5580</w:t>
                          </w:r>
                          <w:r w:rsidR="006B4BF5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FFF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15pt;width:226.55pt;height:14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 fillcolor="white [3212]" stroked="f" strokeweight=".5pt">
              <v:textbox inset=".72pt,.72pt,.72pt,.72pt">
                <w:txbxContent>
                  <w:p w14:paraId="60801A23" w14:textId="77777777" w:rsidR="00CE71A1" w:rsidRPr="00EC6158" w:rsidRDefault="00A3512C" w:rsidP="002D1E41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="00CE71A1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  415-703-2782  |  800-848-5580</w:t>
                    </w:r>
                    <w:r w:rsidR="006B4BF5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</w:p>
                </w:txbxContent>
              </v:textbox>
            </v:shape>
          </w:pict>
        </mc:Fallback>
      </mc:AlternateConten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begin"/>
    </w:r>
    <w:r w:rsidR="00973CB7" w:rsidRPr="006905CA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separate"/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t>2</w:t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FA81C6C" wp14:editId="6F5748ED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5A00CFBC" id="Rectangle 8" o:spid="_x0000_s1026" href="https://www.linkedin.com/company/CaliforniaPUC" style="position:absolute;margin-left:288.65pt;margin-top:13.6pt;width:12.6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 o:button="t" filled="f" stroked="f" strokeweight="1pt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295A94F" wp14:editId="428CDCE5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0064BDAF" id="Rectangle 7" o:spid="_x0000_s1026" href="https://www.youtube.com/user/CaliforniaPUC" style="position:absolute;margin-left:273.65pt;margin-top:13.65pt;width:12.6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 o:button="t" filled="f" stroked="f" strokeweight="1pt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1030294" wp14:editId="5B86B9E3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1E3FDF35" id="Rectangle 6" o:spid="_x0000_s1026" href="https://www.instagram.com/CaliforniaPUC/" style="position:absolute;margin-left:258.65pt;margin-top:13.65pt;width:12.6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 o:button="t" filled="f" stroked="f" strokeweight="1pt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96164D" wp14:editId="4AE263D6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75F059DB" id="Rectangle 5" o:spid="_x0000_s1026" href="https://www.facebook.com/CaliforniaPUC" style="position:absolute;margin-left:243.7pt;margin-top:13.65pt;width:12.6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 o:button="t" filled="f" stroked="f" strokeweight="1pt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1CD6BE" wp14:editId="6F67143B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58C2189" id="Rectangle 4" o:spid="_x0000_s1026" href="https://twitter.com/californiapuc" style="position:absolute;margin-left:228.65pt;margin-top:13.75pt;width:12.6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 o:button="t" filled="f" stroked="f" strokeweight="1pt">
              <v:fill o:detectmouseclick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CE8" w14:textId="77777777" w:rsidR="00BA2810" w:rsidRDefault="00BA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C382" w14:textId="77777777" w:rsidR="00561FFD" w:rsidRDefault="00561FFD">
      <w:pPr>
        <w:spacing w:line="240" w:lineRule="auto"/>
      </w:pPr>
      <w:r>
        <w:separator/>
      </w:r>
    </w:p>
    <w:p w14:paraId="3F503F3F" w14:textId="77777777" w:rsidR="00561FFD" w:rsidRDefault="00561FFD"/>
  </w:footnote>
  <w:footnote w:type="continuationSeparator" w:id="0">
    <w:p w14:paraId="3868973B" w14:textId="77777777" w:rsidR="00561FFD" w:rsidRDefault="00561FFD">
      <w:pPr>
        <w:spacing w:line="240" w:lineRule="auto"/>
      </w:pPr>
      <w:r>
        <w:continuationSeparator/>
      </w:r>
    </w:p>
    <w:p w14:paraId="1F7E93D8" w14:textId="77777777" w:rsidR="00561FFD" w:rsidRDefault="00561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0FC1" w14:textId="77777777" w:rsidR="00BA2810" w:rsidRDefault="00BA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90B4" w14:textId="77777777" w:rsidR="008B796C" w:rsidRDefault="008B796C" w:rsidP="006513E5">
    <w:pPr>
      <w:pStyle w:val="Header"/>
      <w:ind w:firstLine="0"/>
    </w:pPr>
  </w:p>
  <w:p w14:paraId="7902197C" w14:textId="77777777" w:rsidR="00FD0A4E" w:rsidRDefault="00FD0A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B4E1" w14:textId="77777777" w:rsidR="00BA2810" w:rsidRDefault="00BA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F2D"/>
    <w:multiLevelType w:val="multilevel"/>
    <w:tmpl w:val="EE6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C661B"/>
    <w:multiLevelType w:val="multilevel"/>
    <w:tmpl w:val="BC50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F4204"/>
    <w:multiLevelType w:val="multilevel"/>
    <w:tmpl w:val="AA20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930AA"/>
    <w:multiLevelType w:val="hybridMultilevel"/>
    <w:tmpl w:val="475A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8DA"/>
    <w:multiLevelType w:val="hybridMultilevel"/>
    <w:tmpl w:val="120C9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251BB"/>
    <w:multiLevelType w:val="multilevel"/>
    <w:tmpl w:val="69F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C061C3"/>
    <w:multiLevelType w:val="multilevel"/>
    <w:tmpl w:val="6042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596531"/>
    <w:multiLevelType w:val="multilevel"/>
    <w:tmpl w:val="B98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572FED"/>
    <w:multiLevelType w:val="multilevel"/>
    <w:tmpl w:val="9EB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278E9"/>
    <w:multiLevelType w:val="hybridMultilevel"/>
    <w:tmpl w:val="96E8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65AB6"/>
    <w:multiLevelType w:val="hybridMultilevel"/>
    <w:tmpl w:val="5F18A604"/>
    <w:lvl w:ilvl="0" w:tplc="5E44B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7C47D4"/>
    <w:multiLevelType w:val="hybridMultilevel"/>
    <w:tmpl w:val="2560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F64505"/>
    <w:multiLevelType w:val="multilevel"/>
    <w:tmpl w:val="0CF8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ACDD21"/>
    <w:multiLevelType w:val="hybridMultilevel"/>
    <w:tmpl w:val="FFFFFFFF"/>
    <w:lvl w:ilvl="0" w:tplc="99142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802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CEC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AD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2B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E88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4F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48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54F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E4073"/>
    <w:multiLevelType w:val="multilevel"/>
    <w:tmpl w:val="56C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B1400D"/>
    <w:multiLevelType w:val="multilevel"/>
    <w:tmpl w:val="C492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1A2A91"/>
    <w:multiLevelType w:val="hybridMultilevel"/>
    <w:tmpl w:val="6986B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050917"/>
    <w:multiLevelType w:val="multilevel"/>
    <w:tmpl w:val="C8E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C2542A"/>
    <w:multiLevelType w:val="multilevel"/>
    <w:tmpl w:val="3176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3E0224"/>
    <w:multiLevelType w:val="hybridMultilevel"/>
    <w:tmpl w:val="8DE6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73640"/>
    <w:multiLevelType w:val="hybridMultilevel"/>
    <w:tmpl w:val="411E9B90"/>
    <w:lvl w:ilvl="0" w:tplc="7EC00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61427"/>
    <w:multiLevelType w:val="hybridMultilevel"/>
    <w:tmpl w:val="F7F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493E3B"/>
    <w:multiLevelType w:val="multilevel"/>
    <w:tmpl w:val="273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94637">
    <w:abstractNumId w:val="6"/>
  </w:num>
  <w:num w:numId="2" w16cid:durableId="1083062485">
    <w:abstractNumId w:val="4"/>
  </w:num>
  <w:num w:numId="3" w16cid:durableId="571474599">
    <w:abstractNumId w:val="1"/>
  </w:num>
  <w:num w:numId="4" w16cid:durableId="427389695">
    <w:abstractNumId w:val="2"/>
  </w:num>
  <w:num w:numId="5" w16cid:durableId="1346403890">
    <w:abstractNumId w:val="20"/>
  </w:num>
  <w:num w:numId="6" w16cid:durableId="1432435832">
    <w:abstractNumId w:val="16"/>
  </w:num>
  <w:num w:numId="7" w16cid:durableId="1754206847">
    <w:abstractNumId w:val="24"/>
  </w:num>
  <w:num w:numId="8" w16cid:durableId="443427610">
    <w:abstractNumId w:val="10"/>
  </w:num>
  <w:num w:numId="9" w16cid:durableId="608510856">
    <w:abstractNumId w:val="8"/>
  </w:num>
  <w:num w:numId="10" w16cid:durableId="1363945548">
    <w:abstractNumId w:val="7"/>
  </w:num>
  <w:num w:numId="11" w16cid:durableId="528566483">
    <w:abstractNumId w:val="19"/>
  </w:num>
  <w:num w:numId="12" w16cid:durableId="1464158542">
    <w:abstractNumId w:val="14"/>
  </w:num>
  <w:num w:numId="13" w16cid:durableId="1161969836">
    <w:abstractNumId w:val="9"/>
  </w:num>
  <w:num w:numId="14" w16cid:durableId="935864956">
    <w:abstractNumId w:val="17"/>
  </w:num>
  <w:num w:numId="15" w16cid:durableId="972251002">
    <w:abstractNumId w:val="0"/>
  </w:num>
  <w:num w:numId="16" w16cid:durableId="1258100187">
    <w:abstractNumId w:val="5"/>
  </w:num>
  <w:num w:numId="17" w16cid:durableId="1864392030">
    <w:abstractNumId w:val="12"/>
  </w:num>
  <w:num w:numId="18" w16cid:durableId="1954356685">
    <w:abstractNumId w:val="23"/>
  </w:num>
  <w:num w:numId="19" w16cid:durableId="208030076">
    <w:abstractNumId w:val="18"/>
  </w:num>
  <w:num w:numId="20" w16cid:durableId="2043439940">
    <w:abstractNumId w:val="21"/>
  </w:num>
  <w:num w:numId="21" w16cid:durableId="837842419">
    <w:abstractNumId w:val="15"/>
  </w:num>
  <w:num w:numId="22" w16cid:durableId="59836758">
    <w:abstractNumId w:val="22"/>
  </w:num>
  <w:num w:numId="23" w16cid:durableId="1134132037">
    <w:abstractNumId w:val="11"/>
  </w:num>
  <w:num w:numId="24" w16cid:durableId="1741368723">
    <w:abstractNumId w:val="13"/>
  </w:num>
  <w:num w:numId="25" w16cid:durableId="155446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19"/>
    <w:rsid w:val="00000286"/>
    <w:rsid w:val="00001D29"/>
    <w:rsid w:val="0001066E"/>
    <w:rsid w:val="00022010"/>
    <w:rsid w:val="00022B84"/>
    <w:rsid w:val="000557F4"/>
    <w:rsid w:val="00055D2B"/>
    <w:rsid w:val="00064C9B"/>
    <w:rsid w:val="00065488"/>
    <w:rsid w:val="00067289"/>
    <w:rsid w:val="0006758E"/>
    <w:rsid w:val="00067BC8"/>
    <w:rsid w:val="00072B9A"/>
    <w:rsid w:val="000824F7"/>
    <w:rsid w:val="00083FC0"/>
    <w:rsid w:val="000964E3"/>
    <w:rsid w:val="000B035D"/>
    <w:rsid w:val="000B3734"/>
    <w:rsid w:val="000B7B49"/>
    <w:rsid w:val="000D70F8"/>
    <w:rsid w:val="000E0857"/>
    <w:rsid w:val="000E538C"/>
    <w:rsid w:val="000E6001"/>
    <w:rsid w:val="001103D7"/>
    <w:rsid w:val="001274A4"/>
    <w:rsid w:val="00130C8E"/>
    <w:rsid w:val="00136224"/>
    <w:rsid w:val="00145394"/>
    <w:rsid w:val="00182C0E"/>
    <w:rsid w:val="001B477A"/>
    <w:rsid w:val="001D355F"/>
    <w:rsid w:val="001E7186"/>
    <w:rsid w:val="002171EF"/>
    <w:rsid w:val="002220AB"/>
    <w:rsid w:val="00224045"/>
    <w:rsid w:val="00227F77"/>
    <w:rsid w:val="00243DAA"/>
    <w:rsid w:val="00247F28"/>
    <w:rsid w:val="002564F6"/>
    <w:rsid w:val="00260757"/>
    <w:rsid w:val="00265714"/>
    <w:rsid w:val="00274E94"/>
    <w:rsid w:val="002875C9"/>
    <w:rsid w:val="002B0DE3"/>
    <w:rsid w:val="002D1E41"/>
    <w:rsid w:val="002E08B7"/>
    <w:rsid w:val="002E3C91"/>
    <w:rsid w:val="00305629"/>
    <w:rsid w:val="00306D2D"/>
    <w:rsid w:val="003164F0"/>
    <w:rsid w:val="00322CCF"/>
    <w:rsid w:val="00341C21"/>
    <w:rsid w:val="003457F2"/>
    <w:rsid w:val="00351955"/>
    <w:rsid w:val="003546B1"/>
    <w:rsid w:val="00362D44"/>
    <w:rsid w:val="00364017"/>
    <w:rsid w:val="00370676"/>
    <w:rsid w:val="00374C18"/>
    <w:rsid w:val="003A134E"/>
    <w:rsid w:val="003B1208"/>
    <w:rsid w:val="003B307B"/>
    <w:rsid w:val="003C6760"/>
    <w:rsid w:val="003D5ECD"/>
    <w:rsid w:val="003E1FFD"/>
    <w:rsid w:val="003E2832"/>
    <w:rsid w:val="003F47F1"/>
    <w:rsid w:val="00413F3A"/>
    <w:rsid w:val="00427583"/>
    <w:rsid w:val="00432579"/>
    <w:rsid w:val="004342DA"/>
    <w:rsid w:val="004405C1"/>
    <w:rsid w:val="00453421"/>
    <w:rsid w:val="00480012"/>
    <w:rsid w:val="004814EC"/>
    <w:rsid w:val="004A77EE"/>
    <w:rsid w:val="004E0724"/>
    <w:rsid w:val="004E48D4"/>
    <w:rsid w:val="004E7322"/>
    <w:rsid w:val="004F66E9"/>
    <w:rsid w:val="00510E1D"/>
    <w:rsid w:val="00516C98"/>
    <w:rsid w:val="005260E7"/>
    <w:rsid w:val="00546BD0"/>
    <w:rsid w:val="005608A1"/>
    <w:rsid w:val="00561FFD"/>
    <w:rsid w:val="00565E23"/>
    <w:rsid w:val="00585119"/>
    <w:rsid w:val="005854BF"/>
    <w:rsid w:val="00587994"/>
    <w:rsid w:val="005972A3"/>
    <w:rsid w:val="005A4C63"/>
    <w:rsid w:val="005B3F0A"/>
    <w:rsid w:val="005B5270"/>
    <w:rsid w:val="005B6844"/>
    <w:rsid w:val="005B6AC4"/>
    <w:rsid w:val="005C025C"/>
    <w:rsid w:val="005C3DC3"/>
    <w:rsid w:val="005E5BB2"/>
    <w:rsid w:val="00620BBF"/>
    <w:rsid w:val="0064119D"/>
    <w:rsid w:val="006513E5"/>
    <w:rsid w:val="006624D7"/>
    <w:rsid w:val="00665900"/>
    <w:rsid w:val="006708C4"/>
    <w:rsid w:val="00675363"/>
    <w:rsid w:val="006776E9"/>
    <w:rsid w:val="006809B6"/>
    <w:rsid w:val="00681F83"/>
    <w:rsid w:val="006905CA"/>
    <w:rsid w:val="006A0B83"/>
    <w:rsid w:val="006B2755"/>
    <w:rsid w:val="006B4BF5"/>
    <w:rsid w:val="006B66FA"/>
    <w:rsid w:val="006B6824"/>
    <w:rsid w:val="006E484B"/>
    <w:rsid w:val="006F519C"/>
    <w:rsid w:val="00726E07"/>
    <w:rsid w:val="00732729"/>
    <w:rsid w:val="00735DE0"/>
    <w:rsid w:val="007421F7"/>
    <w:rsid w:val="00754FE0"/>
    <w:rsid w:val="00761339"/>
    <w:rsid w:val="00763B78"/>
    <w:rsid w:val="00772167"/>
    <w:rsid w:val="00772B8F"/>
    <w:rsid w:val="00773777"/>
    <w:rsid w:val="0078286C"/>
    <w:rsid w:val="00790D6C"/>
    <w:rsid w:val="007A0DBE"/>
    <w:rsid w:val="007E1B99"/>
    <w:rsid w:val="007F5DE7"/>
    <w:rsid w:val="00803690"/>
    <w:rsid w:val="0082091F"/>
    <w:rsid w:val="00825427"/>
    <w:rsid w:val="00857DD1"/>
    <w:rsid w:val="00881D75"/>
    <w:rsid w:val="00882667"/>
    <w:rsid w:val="008939E6"/>
    <w:rsid w:val="008A0FA8"/>
    <w:rsid w:val="008A37F5"/>
    <w:rsid w:val="008A5E07"/>
    <w:rsid w:val="008B50F6"/>
    <w:rsid w:val="008B796C"/>
    <w:rsid w:val="008C3220"/>
    <w:rsid w:val="008C331D"/>
    <w:rsid w:val="008E25C0"/>
    <w:rsid w:val="008E503D"/>
    <w:rsid w:val="008F553B"/>
    <w:rsid w:val="008F72BB"/>
    <w:rsid w:val="008F7710"/>
    <w:rsid w:val="00900D0D"/>
    <w:rsid w:val="009141BF"/>
    <w:rsid w:val="00933886"/>
    <w:rsid w:val="009422DC"/>
    <w:rsid w:val="00973CB7"/>
    <w:rsid w:val="00982B42"/>
    <w:rsid w:val="00987436"/>
    <w:rsid w:val="0099107D"/>
    <w:rsid w:val="009915DC"/>
    <w:rsid w:val="00994A0A"/>
    <w:rsid w:val="009A1F8C"/>
    <w:rsid w:val="009B6C9E"/>
    <w:rsid w:val="009C516B"/>
    <w:rsid w:val="009D6434"/>
    <w:rsid w:val="00A04E4C"/>
    <w:rsid w:val="00A07196"/>
    <w:rsid w:val="00A3512C"/>
    <w:rsid w:val="00A37345"/>
    <w:rsid w:val="00A62335"/>
    <w:rsid w:val="00A94A0D"/>
    <w:rsid w:val="00AB48E3"/>
    <w:rsid w:val="00AB5C38"/>
    <w:rsid w:val="00AF64EC"/>
    <w:rsid w:val="00B0491A"/>
    <w:rsid w:val="00B05E77"/>
    <w:rsid w:val="00B2336C"/>
    <w:rsid w:val="00B278FF"/>
    <w:rsid w:val="00B46D4B"/>
    <w:rsid w:val="00B53B22"/>
    <w:rsid w:val="00B541C4"/>
    <w:rsid w:val="00B76CBC"/>
    <w:rsid w:val="00B771F3"/>
    <w:rsid w:val="00B948C7"/>
    <w:rsid w:val="00BA2810"/>
    <w:rsid w:val="00BA7C1C"/>
    <w:rsid w:val="00BB6024"/>
    <w:rsid w:val="00BC2743"/>
    <w:rsid w:val="00BC598A"/>
    <w:rsid w:val="00BD5084"/>
    <w:rsid w:val="00BE0F70"/>
    <w:rsid w:val="00BE10C4"/>
    <w:rsid w:val="00BF7C8B"/>
    <w:rsid w:val="00C07B39"/>
    <w:rsid w:val="00C17965"/>
    <w:rsid w:val="00C2411D"/>
    <w:rsid w:val="00C27E14"/>
    <w:rsid w:val="00C3373B"/>
    <w:rsid w:val="00C33C94"/>
    <w:rsid w:val="00C60900"/>
    <w:rsid w:val="00C72012"/>
    <w:rsid w:val="00C72582"/>
    <w:rsid w:val="00C97092"/>
    <w:rsid w:val="00CA1ABA"/>
    <w:rsid w:val="00CA4A97"/>
    <w:rsid w:val="00CD3AA8"/>
    <w:rsid w:val="00CE4E01"/>
    <w:rsid w:val="00CE4FFC"/>
    <w:rsid w:val="00CE71A1"/>
    <w:rsid w:val="00CF31EE"/>
    <w:rsid w:val="00CF5512"/>
    <w:rsid w:val="00CF66C1"/>
    <w:rsid w:val="00D31342"/>
    <w:rsid w:val="00D67B60"/>
    <w:rsid w:val="00D81466"/>
    <w:rsid w:val="00D8477C"/>
    <w:rsid w:val="00D851AD"/>
    <w:rsid w:val="00D861FF"/>
    <w:rsid w:val="00D879A8"/>
    <w:rsid w:val="00DA1B3D"/>
    <w:rsid w:val="00DB7EBC"/>
    <w:rsid w:val="00DE6194"/>
    <w:rsid w:val="00DF0E75"/>
    <w:rsid w:val="00DF3B04"/>
    <w:rsid w:val="00E07B5E"/>
    <w:rsid w:val="00E10C42"/>
    <w:rsid w:val="00E12F8C"/>
    <w:rsid w:val="00E22D41"/>
    <w:rsid w:val="00E272B8"/>
    <w:rsid w:val="00E46C3D"/>
    <w:rsid w:val="00E50F12"/>
    <w:rsid w:val="00E53723"/>
    <w:rsid w:val="00E7480F"/>
    <w:rsid w:val="00E7502D"/>
    <w:rsid w:val="00E94F71"/>
    <w:rsid w:val="00EA53F8"/>
    <w:rsid w:val="00EA5D64"/>
    <w:rsid w:val="00EC6158"/>
    <w:rsid w:val="00ED4CAE"/>
    <w:rsid w:val="00ED7AAC"/>
    <w:rsid w:val="00EF0B74"/>
    <w:rsid w:val="00EF1683"/>
    <w:rsid w:val="00F01F9A"/>
    <w:rsid w:val="00F06E27"/>
    <w:rsid w:val="00F50CA0"/>
    <w:rsid w:val="00F703B4"/>
    <w:rsid w:val="00F70A93"/>
    <w:rsid w:val="00F76D27"/>
    <w:rsid w:val="00F867DA"/>
    <w:rsid w:val="00F932DB"/>
    <w:rsid w:val="00F97604"/>
    <w:rsid w:val="00FB6093"/>
    <w:rsid w:val="00FC2228"/>
    <w:rsid w:val="00FD04E3"/>
    <w:rsid w:val="00FD0A4E"/>
    <w:rsid w:val="00FD0D83"/>
    <w:rsid w:val="00FD5748"/>
    <w:rsid w:val="00FF2710"/>
    <w:rsid w:val="02C81897"/>
    <w:rsid w:val="1052FD49"/>
    <w:rsid w:val="28C262B7"/>
    <w:rsid w:val="3B1C9D6E"/>
    <w:rsid w:val="464A5F34"/>
    <w:rsid w:val="47CE8297"/>
    <w:rsid w:val="48823AC2"/>
    <w:rsid w:val="6ECCEBC8"/>
    <w:rsid w:val="7F2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4F099"/>
  <w15:chartTrackingRefBased/>
  <w15:docId w15:val="{DCE6F3DF-BCAB-445B-B3F4-644ADE2914C0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DC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3E2832"/>
    <w:pPr>
      <w:tabs>
        <w:tab w:val="left" w:pos="4680"/>
      </w:tabs>
      <w:spacing w:line="240" w:lineRule="auto"/>
      <w:ind w:firstLine="0"/>
      <w:jc w:val="center"/>
      <w:outlineLvl w:val="0"/>
    </w:pPr>
    <w:rPr>
      <w:b/>
      <w:bCs/>
      <w:caps/>
      <w:sz w:val="28"/>
    </w:rPr>
  </w:style>
  <w:style w:type="paragraph" w:styleId="BodyTextIndent">
    <w:name w:val="Body Text Indent"/>
    <w:basedOn w:val="Normal"/>
    <w:link w:val="BodyTextIndentChar"/>
    <w:rsid w:val="000964E3"/>
  </w:style>
  <w:style w:type="character" w:customStyle="1" w:styleId="BodyTextIndentChar">
    <w:name w:val="Body Text Indent Char"/>
    <w:basedOn w:val="DefaultParagraphFont"/>
    <w:link w:val="BodyTextIndent"/>
    <w:rsid w:val="000964E3"/>
    <w:rPr>
      <w:rFonts w:ascii="Bookman" w:eastAsia="Times New Roman" w:hAnsi="Book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annotation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E3"/>
    <w:rPr>
      <w:rFonts w:ascii="Bookman" w:eastAsia="Times New Roman" w:hAnsi="Book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51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DB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B307B"/>
  </w:style>
  <w:style w:type="paragraph" w:styleId="Revision">
    <w:name w:val="Revision"/>
    <w:hidden/>
    <w:uiPriority w:val="99"/>
    <w:semiHidden/>
    <w:rsid w:val="009A1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D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c.ca.gov/-/media/cpuc-website/divisions/energy-division/documents/general-rate-cases/sce/fact-sheet-sce-grc-091825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hyperlink" Target="http://www.cpuc.ca.gov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cpuc.ca.gov/apex/f?p=401:56::::RP,57,RIR:P5_PROCEEDING_SELECT:A230501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puc.ca.gov/industries-and-topics/electrical-energy/electric-rates/general-rate-case/southern-california-edison-grc-proceeding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cpuc.ca.gov/SearchRes.aspx?docformat=ALL&amp;docid=579487808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6ae3668c390b9802295264eef385e73c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eeff2ac547717997a686a7feec319d29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E4C417-DBFA-4E09-B76D-2B4CBDB33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customXml/itemProps3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472</ap:Words>
  <ap:Characters>2691</ap:Characters>
  <ap:Application>Microsoft Office Word</ap:Application>
  <ap:DocSecurity>0</ap:DocSecurity>
  <ap:Lines>22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3157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2025-09-18T13:43:32Z</dcterms:created>
  <dcterms:modified xsi:type="dcterms:W3CDTF">2025-09-18T13:43:32Z</dcterms:modified>
</cp:coreProperties>
</file>