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C3CD8" w:rsidR="00EC3CD8" w:rsidP="00EC3CD8" w:rsidRDefault="00EC3CD8" w14:paraId="6D5050F9" w14:textId="7E3599CE">
      <w:pPr>
        <w:jc w:val="center"/>
        <w:rPr>
          <w:b/>
          <w:bCs/>
          <w:sz w:val="28"/>
          <w:szCs w:val="28"/>
        </w:rPr>
      </w:pPr>
      <w:r w:rsidRPr="00EC3CD8">
        <w:rPr>
          <w:b/>
          <w:bCs/>
          <w:sz w:val="28"/>
          <w:szCs w:val="28"/>
        </w:rPr>
        <w:t>Work of Dr. Lee Selwyn on behalf of AT&amp;T</w:t>
      </w:r>
    </w:p>
    <w:p w:rsidRPr="00EC3CD8" w:rsidR="00EC3CD8" w:rsidP="00EC3CD8" w:rsidRDefault="00EC3CD8" w14:paraId="794F9BC9" w14:textId="77777777">
      <w:pPr>
        <w:rPr>
          <w:sz w:val="24"/>
          <w:szCs w:val="24"/>
        </w:rPr>
      </w:pPr>
      <w:r w:rsidRPr="00EC3CD8">
        <w:rPr>
          <w:sz w:val="24"/>
          <w:szCs w:val="24"/>
        </w:rPr>
        <w:t xml:space="preserve">A noncomprehensive search on the Internet using the Google search engine reveals that Dr. Selwyn testified, submitted an affidavit, or otherwise participated on behalf of AT&amp;T, an affiliate, or a predecessor, or as part of a coalition that included AT&amp;T, in the proceedings listed below.   </w:t>
      </w:r>
    </w:p>
    <w:p w:rsidRPr="00EC3CD8" w:rsidR="00EC3CD8" w:rsidP="00EC3CD8" w:rsidRDefault="00EC3CD8" w14:paraId="42D12F2C" w14:textId="34753119">
      <w:pPr>
        <w:rPr>
          <w:sz w:val="24"/>
          <w:szCs w:val="24"/>
          <w:u w:val="single"/>
        </w:rPr>
      </w:pPr>
      <w:r w:rsidRPr="00EC3CD8">
        <w:rPr>
          <w:sz w:val="24"/>
          <w:szCs w:val="24"/>
          <w:u w:val="single"/>
        </w:rPr>
        <w:t>California Public Utilities Commission</w:t>
      </w:r>
    </w:p>
    <w:p w:rsidRPr="00EC3CD8" w:rsidR="00EC3CD8" w:rsidP="00EC3CD8" w:rsidRDefault="00EC3CD8" w14:paraId="3A839F85" w14:textId="77777777">
      <w:pPr>
        <w:pStyle w:val="ListParagraph"/>
        <w:numPr>
          <w:ilvl w:val="0"/>
          <w:numId w:val="2"/>
        </w:numPr>
        <w:rPr>
          <w:sz w:val="24"/>
          <w:szCs w:val="24"/>
        </w:rPr>
      </w:pPr>
      <w:r w:rsidRPr="00EC3CD8">
        <w:rPr>
          <w:sz w:val="24"/>
          <w:szCs w:val="24"/>
        </w:rPr>
        <w:t>R. 93-04-003</w:t>
      </w:r>
    </w:p>
    <w:p w:rsidRPr="00EC3CD8" w:rsidR="00EC3CD8" w:rsidP="00EC3CD8" w:rsidRDefault="00EC3CD8" w14:paraId="21EAB0D9" w14:textId="0B180ED5">
      <w:pPr>
        <w:pStyle w:val="ListParagraph"/>
        <w:numPr>
          <w:ilvl w:val="0"/>
          <w:numId w:val="2"/>
        </w:numPr>
        <w:rPr>
          <w:sz w:val="24"/>
          <w:szCs w:val="24"/>
        </w:rPr>
      </w:pPr>
      <w:r w:rsidRPr="00EC3CD8">
        <w:rPr>
          <w:sz w:val="24"/>
          <w:szCs w:val="24"/>
        </w:rPr>
        <w:t>93-04-002</w:t>
      </w:r>
    </w:p>
    <w:p w:rsidRPr="00EC3CD8" w:rsidR="00EC3CD8" w:rsidP="00EC3CD8" w:rsidRDefault="00EC3CD8" w14:paraId="13FC46EB" w14:textId="77777777">
      <w:pPr>
        <w:pStyle w:val="ListParagraph"/>
        <w:numPr>
          <w:ilvl w:val="0"/>
          <w:numId w:val="2"/>
        </w:numPr>
        <w:rPr>
          <w:sz w:val="24"/>
          <w:szCs w:val="24"/>
        </w:rPr>
      </w:pPr>
      <w:r w:rsidRPr="00EC3CD8">
        <w:rPr>
          <w:sz w:val="24"/>
          <w:szCs w:val="24"/>
        </w:rPr>
        <w:t>R. 95-01-002</w:t>
      </w:r>
    </w:p>
    <w:p w:rsidRPr="00EC3CD8" w:rsidR="00EC3CD8" w:rsidP="00EC3CD8" w:rsidRDefault="00EC3CD8" w14:paraId="4DD4A373" w14:textId="77777777">
      <w:pPr>
        <w:pStyle w:val="ListParagraph"/>
        <w:numPr>
          <w:ilvl w:val="0"/>
          <w:numId w:val="2"/>
        </w:numPr>
        <w:rPr>
          <w:sz w:val="24"/>
          <w:szCs w:val="24"/>
        </w:rPr>
      </w:pPr>
      <w:r w:rsidRPr="00EC3CD8">
        <w:rPr>
          <w:sz w:val="24"/>
          <w:szCs w:val="24"/>
        </w:rPr>
        <w:t>R. 96-08-041</w:t>
      </w:r>
    </w:p>
    <w:p w:rsidRPr="00EC3CD8" w:rsidR="00EC3CD8" w:rsidP="00EC3CD8" w:rsidRDefault="00EC3CD8" w14:paraId="4852431C" w14:textId="2FDEB073">
      <w:pPr>
        <w:pStyle w:val="ListParagraph"/>
        <w:numPr>
          <w:ilvl w:val="0"/>
          <w:numId w:val="2"/>
        </w:numPr>
        <w:rPr>
          <w:sz w:val="24"/>
          <w:szCs w:val="24"/>
        </w:rPr>
      </w:pPr>
      <w:r w:rsidRPr="00EC3CD8">
        <w:rPr>
          <w:sz w:val="24"/>
          <w:szCs w:val="24"/>
        </w:rPr>
        <w:t>96-08-040</w:t>
      </w:r>
    </w:p>
    <w:p w:rsidRPr="00EC3CD8" w:rsidR="00EC3CD8" w:rsidP="00EC3CD8" w:rsidRDefault="00EC3CD8" w14:paraId="28711D82" w14:textId="16E561F7">
      <w:pPr>
        <w:pStyle w:val="ListParagraph"/>
        <w:numPr>
          <w:ilvl w:val="0"/>
          <w:numId w:val="2"/>
        </w:numPr>
        <w:rPr>
          <w:sz w:val="24"/>
          <w:szCs w:val="24"/>
        </w:rPr>
      </w:pPr>
      <w:r w:rsidRPr="00EC3CD8">
        <w:rPr>
          <w:sz w:val="24"/>
          <w:szCs w:val="24"/>
        </w:rPr>
        <w:t>R. 03-08-018</w:t>
      </w:r>
    </w:p>
    <w:p w:rsidRPr="00EC3CD8" w:rsidR="00EC3CD8" w:rsidP="00EC3CD8" w:rsidRDefault="00EC3CD8" w14:paraId="23CE1B97" w14:textId="6030A1D5">
      <w:pPr>
        <w:rPr>
          <w:sz w:val="24"/>
          <w:szCs w:val="24"/>
          <w:u w:val="single"/>
        </w:rPr>
      </w:pPr>
      <w:r w:rsidRPr="00EC3CD8">
        <w:rPr>
          <w:sz w:val="24"/>
          <w:szCs w:val="24"/>
          <w:u w:val="single"/>
        </w:rPr>
        <w:t>Agencies in Other States</w:t>
      </w:r>
    </w:p>
    <w:p w:rsidRPr="00EC3CD8" w:rsidR="00EC3CD8" w:rsidP="00EC3CD8" w:rsidRDefault="00EC3CD8" w14:paraId="7E185D96" w14:textId="77777777">
      <w:pPr>
        <w:numPr>
          <w:ilvl w:val="0"/>
          <w:numId w:val="1"/>
        </w:numPr>
        <w:rPr>
          <w:sz w:val="24"/>
          <w:szCs w:val="24"/>
        </w:rPr>
      </w:pPr>
      <w:r w:rsidRPr="00EC3CD8">
        <w:rPr>
          <w:sz w:val="24"/>
          <w:szCs w:val="24"/>
        </w:rPr>
        <w:t>Arizona Corporation Commission Docket No. T-1051B-99-105, T-00000A-03-0369, T-01501B-03-0454 and T-00000D-00-0672 (consolidated)</w:t>
      </w:r>
    </w:p>
    <w:p w:rsidRPr="00EC3CD8" w:rsidR="00EC3CD8" w:rsidP="00EC3CD8" w:rsidRDefault="00EC3CD8" w14:paraId="07CB2F2B" w14:textId="77777777">
      <w:pPr>
        <w:numPr>
          <w:ilvl w:val="0"/>
          <w:numId w:val="1"/>
        </w:numPr>
        <w:rPr>
          <w:sz w:val="24"/>
          <w:szCs w:val="24"/>
        </w:rPr>
      </w:pPr>
      <w:r w:rsidRPr="00EC3CD8">
        <w:rPr>
          <w:sz w:val="24"/>
          <w:szCs w:val="24"/>
        </w:rPr>
        <w:t xml:space="preserve">Delaware Public Service Commission Docket No. 02-001, </w:t>
      </w:r>
    </w:p>
    <w:p w:rsidRPr="00EC3CD8" w:rsidR="00EC3CD8" w:rsidP="00EC3CD8" w:rsidRDefault="00EC3CD8" w14:paraId="18DD38D9" w14:textId="77777777">
      <w:pPr>
        <w:numPr>
          <w:ilvl w:val="0"/>
          <w:numId w:val="1"/>
        </w:numPr>
        <w:rPr>
          <w:sz w:val="24"/>
          <w:szCs w:val="24"/>
        </w:rPr>
      </w:pPr>
      <w:r w:rsidRPr="00EC3CD8">
        <w:rPr>
          <w:sz w:val="24"/>
          <w:szCs w:val="24"/>
        </w:rPr>
        <w:t>Illinois Commerce Commission Docket Nos. 95-0197, 95-0458, 95-0433, 95-0540, 95-0531, 95-0445, 98-0396/0569 (consolidated), and 02-0864.</w:t>
      </w:r>
    </w:p>
    <w:p w:rsidRPr="00EC3CD8" w:rsidR="00EC3CD8" w:rsidP="00EC3CD8" w:rsidRDefault="00EC3CD8" w14:paraId="79DAA775" w14:textId="77777777">
      <w:pPr>
        <w:numPr>
          <w:ilvl w:val="0"/>
          <w:numId w:val="1"/>
        </w:numPr>
        <w:rPr>
          <w:sz w:val="24"/>
          <w:szCs w:val="24"/>
        </w:rPr>
      </w:pPr>
      <w:r w:rsidRPr="00EC3CD8">
        <w:rPr>
          <w:sz w:val="24"/>
          <w:szCs w:val="24"/>
        </w:rPr>
        <w:t xml:space="preserve">Iowa Department of Commerce Utilities Board Docket No. INU-03-1, </w:t>
      </w:r>
    </w:p>
    <w:p w:rsidRPr="00EC3CD8" w:rsidR="00EC3CD8" w:rsidP="00EC3CD8" w:rsidRDefault="00EC3CD8" w14:paraId="54573069" w14:textId="77777777">
      <w:pPr>
        <w:numPr>
          <w:ilvl w:val="0"/>
          <w:numId w:val="1"/>
        </w:numPr>
        <w:rPr>
          <w:sz w:val="24"/>
          <w:szCs w:val="24"/>
        </w:rPr>
      </w:pPr>
      <w:r w:rsidRPr="00EC3CD8">
        <w:rPr>
          <w:sz w:val="24"/>
          <w:szCs w:val="24"/>
        </w:rPr>
        <w:t xml:space="preserve">Florida Public Service Commission Docket Nos. 000075-TP, 960833-TP, 960847-TP,  </w:t>
      </w:r>
    </w:p>
    <w:p w:rsidRPr="00EC3CD8" w:rsidR="00EC3CD8" w:rsidP="00EC3CD8" w:rsidRDefault="00EC3CD8" w14:paraId="2FE8FE31" w14:textId="77777777">
      <w:pPr>
        <w:numPr>
          <w:ilvl w:val="0"/>
          <w:numId w:val="1"/>
        </w:numPr>
        <w:rPr>
          <w:sz w:val="24"/>
          <w:szCs w:val="24"/>
        </w:rPr>
      </w:pPr>
      <w:r w:rsidRPr="00EC3CD8">
        <w:rPr>
          <w:sz w:val="24"/>
          <w:szCs w:val="24"/>
        </w:rPr>
        <w:t xml:space="preserve">Public Utilities Commission of Oregon Docket Nos: UT 125, UM 1100,  </w:t>
      </w:r>
    </w:p>
    <w:p w:rsidRPr="00EC3CD8" w:rsidR="00EC3CD8" w:rsidP="00EC3CD8" w:rsidRDefault="00EC3CD8" w14:paraId="186C73AC" w14:textId="77777777">
      <w:pPr>
        <w:numPr>
          <w:ilvl w:val="0"/>
          <w:numId w:val="1"/>
        </w:numPr>
        <w:rPr>
          <w:sz w:val="24"/>
          <w:szCs w:val="24"/>
        </w:rPr>
      </w:pPr>
      <w:r w:rsidRPr="00EC3CD8">
        <w:rPr>
          <w:sz w:val="24"/>
          <w:szCs w:val="24"/>
        </w:rPr>
        <w:t>State of Rhode Island and Providence Plantation Public Utilities Commission Docket No. 2681</w:t>
      </w:r>
    </w:p>
    <w:p w:rsidRPr="00EC3CD8" w:rsidR="00EC3CD8" w:rsidP="00EC3CD8" w:rsidRDefault="00EC3CD8" w14:paraId="139E471B" w14:textId="77777777">
      <w:pPr>
        <w:numPr>
          <w:ilvl w:val="0"/>
          <w:numId w:val="1"/>
        </w:numPr>
        <w:rPr>
          <w:sz w:val="24"/>
          <w:szCs w:val="24"/>
        </w:rPr>
      </w:pPr>
      <w:r w:rsidRPr="00EC3CD8">
        <w:rPr>
          <w:sz w:val="24"/>
          <w:szCs w:val="24"/>
        </w:rPr>
        <w:t xml:space="preserve">Michigan Public Service Commission Case Nos. U-10860, U-115053, U-13531 </w:t>
      </w:r>
    </w:p>
    <w:p w:rsidRPr="00EC3CD8" w:rsidR="00EC3CD8" w:rsidP="00EC3CD8" w:rsidRDefault="00EC3CD8" w14:paraId="3A1AA46F" w14:textId="77777777">
      <w:pPr>
        <w:numPr>
          <w:ilvl w:val="0"/>
          <w:numId w:val="1"/>
        </w:numPr>
        <w:rPr>
          <w:sz w:val="24"/>
          <w:szCs w:val="24"/>
        </w:rPr>
      </w:pPr>
      <w:r w:rsidRPr="00EC3CD8">
        <w:rPr>
          <w:sz w:val="24"/>
          <w:szCs w:val="24"/>
        </w:rPr>
        <w:t>Washington State Utilities and Transportation Commission Docket No. UT-020406, UT-030395, UT-033044, UT-023003, AT&amp;T Communications of the Pacific Northwest, Inc. v. Verizon Northwest, Inc., Docket UT-_______, on behalf of AT&amp;T Communications of the Pacific Northwest, Inc., Affidavit filed March 28, 2002.</w:t>
      </w:r>
    </w:p>
    <w:p w:rsidRPr="00EC3CD8" w:rsidR="00EC3CD8" w:rsidP="00EC3CD8" w:rsidRDefault="00EC3CD8" w14:paraId="19EF4DCB" w14:textId="77777777">
      <w:pPr>
        <w:numPr>
          <w:ilvl w:val="0"/>
          <w:numId w:val="1"/>
        </w:numPr>
        <w:rPr>
          <w:sz w:val="24"/>
          <w:szCs w:val="24"/>
        </w:rPr>
      </w:pPr>
      <w:r w:rsidRPr="00EC3CD8">
        <w:rPr>
          <w:sz w:val="24"/>
          <w:szCs w:val="24"/>
        </w:rPr>
        <w:t xml:space="preserve">Pennsylvania Public Utilities Commission Docket No. M-00001435, M-00001353, </w:t>
      </w:r>
    </w:p>
    <w:p w:rsidRPr="00EC3CD8" w:rsidR="00EC3CD8" w:rsidP="00EC3CD8" w:rsidRDefault="00EC3CD8" w14:paraId="0C882F27" w14:textId="77777777">
      <w:pPr>
        <w:numPr>
          <w:ilvl w:val="0"/>
          <w:numId w:val="1"/>
        </w:numPr>
        <w:rPr>
          <w:sz w:val="24"/>
          <w:szCs w:val="24"/>
        </w:rPr>
      </w:pPr>
      <w:r w:rsidRPr="00EC3CD8">
        <w:rPr>
          <w:sz w:val="24"/>
          <w:szCs w:val="24"/>
        </w:rPr>
        <w:t>Public Utilities Commission of Texas, Docket No. 21982.</w:t>
      </w:r>
    </w:p>
    <w:p w:rsidRPr="00EC3CD8" w:rsidR="00EC3CD8" w:rsidP="00EC3CD8" w:rsidRDefault="00EC3CD8" w14:paraId="5F85ACCE" w14:textId="77777777">
      <w:pPr>
        <w:numPr>
          <w:ilvl w:val="0"/>
          <w:numId w:val="1"/>
        </w:numPr>
        <w:rPr>
          <w:sz w:val="24"/>
          <w:szCs w:val="24"/>
        </w:rPr>
      </w:pPr>
      <w:r w:rsidRPr="00EC3CD8">
        <w:rPr>
          <w:sz w:val="24"/>
          <w:szCs w:val="24"/>
        </w:rPr>
        <w:lastRenderedPageBreak/>
        <w:t xml:space="preserve">New Jersey Board of Public Utilities, Docket No. TO01020095, TO97100808, OAL Docket No. PUCOT 11326-97M, TR 03100767, </w:t>
      </w:r>
    </w:p>
    <w:p w:rsidRPr="00EC3CD8" w:rsidR="00EC3CD8" w:rsidP="00EC3CD8" w:rsidRDefault="00EC3CD8" w14:paraId="2643392C" w14:textId="77777777">
      <w:pPr>
        <w:numPr>
          <w:ilvl w:val="0"/>
          <w:numId w:val="1"/>
        </w:numPr>
        <w:rPr>
          <w:sz w:val="24"/>
          <w:szCs w:val="24"/>
        </w:rPr>
      </w:pPr>
      <w:r w:rsidRPr="00EC3CD8">
        <w:rPr>
          <w:sz w:val="24"/>
          <w:szCs w:val="24"/>
        </w:rPr>
        <w:t>Nevada Public Service Commission, Docket No. 96-9035,</w:t>
      </w:r>
    </w:p>
    <w:p w:rsidRPr="00EC3CD8" w:rsidR="00EC3CD8" w:rsidP="00EC3CD8" w:rsidRDefault="00EC3CD8" w14:paraId="7BF51AC2" w14:textId="77777777">
      <w:pPr>
        <w:numPr>
          <w:ilvl w:val="0"/>
          <w:numId w:val="1"/>
        </w:numPr>
        <w:rPr>
          <w:sz w:val="24"/>
          <w:szCs w:val="24"/>
        </w:rPr>
      </w:pPr>
      <w:r w:rsidRPr="00EC3CD8">
        <w:rPr>
          <w:sz w:val="24"/>
          <w:szCs w:val="24"/>
        </w:rPr>
        <w:t xml:space="preserve">New Hampshire Public Utilities Commission, Docket No. DE-97-171, </w:t>
      </w:r>
    </w:p>
    <w:p w:rsidRPr="00EC3CD8" w:rsidR="00EC3CD8" w:rsidP="00EC3CD8" w:rsidRDefault="00EC3CD8" w14:paraId="05107326" w14:textId="77777777">
      <w:pPr>
        <w:numPr>
          <w:ilvl w:val="0"/>
          <w:numId w:val="1"/>
        </w:numPr>
        <w:rPr>
          <w:sz w:val="24"/>
          <w:szCs w:val="24"/>
        </w:rPr>
      </w:pPr>
      <w:r w:rsidRPr="00EC3CD8">
        <w:rPr>
          <w:sz w:val="24"/>
          <w:szCs w:val="24"/>
        </w:rPr>
        <w:t xml:space="preserve">Massachusetts Department of Telecommunications and Energy Docket Nos. 96-73/74, 96-75, 96-80/81, 96-83, 96-84, </w:t>
      </w:r>
    </w:p>
    <w:p w:rsidRPr="00EC3CD8" w:rsidR="00EC3CD8" w:rsidP="00EC3CD8" w:rsidRDefault="00EC3CD8" w14:paraId="631E3738" w14:textId="77777777">
      <w:pPr>
        <w:numPr>
          <w:ilvl w:val="0"/>
          <w:numId w:val="1"/>
        </w:numPr>
        <w:rPr>
          <w:sz w:val="24"/>
          <w:szCs w:val="24"/>
        </w:rPr>
      </w:pPr>
      <w:r w:rsidRPr="00EC3CD8">
        <w:rPr>
          <w:sz w:val="24"/>
          <w:szCs w:val="24"/>
        </w:rPr>
        <w:t>Ohio Public Utilities Commission Docket No. 02-1280-TP-</w:t>
      </w:r>
      <w:proofErr w:type="gramStart"/>
      <w:r w:rsidRPr="00EC3CD8">
        <w:rPr>
          <w:sz w:val="24"/>
          <w:szCs w:val="24"/>
        </w:rPr>
        <w:t>UNC;</w:t>
      </w:r>
      <w:proofErr w:type="gramEnd"/>
      <w:r w:rsidRPr="00EC3CD8">
        <w:rPr>
          <w:sz w:val="24"/>
          <w:szCs w:val="24"/>
        </w:rPr>
        <w:t xml:space="preserve"> </w:t>
      </w:r>
    </w:p>
    <w:p w:rsidRPr="00EC3CD8" w:rsidR="00EC3CD8" w:rsidP="00EC3CD8" w:rsidRDefault="00EC3CD8" w14:paraId="193944F3" w14:textId="77777777">
      <w:pPr>
        <w:numPr>
          <w:ilvl w:val="0"/>
          <w:numId w:val="1"/>
        </w:numPr>
        <w:rPr>
          <w:sz w:val="24"/>
          <w:szCs w:val="24"/>
        </w:rPr>
      </w:pPr>
      <w:r w:rsidRPr="00EC3CD8">
        <w:rPr>
          <w:sz w:val="24"/>
          <w:szCs w:val="24"/>
        </w:rPr>
        <w:t xml:space="preserve">Vermont Public Service Board Docket No. 5713, </w:t>
      </w:r>
    </w:p>
    <w:p w:rsidRPr="00EC3CD8" w:rsidR="00EC3CD8" w:rsidP="00EC3CD8" w:rsidRDefault="00EC3CD8" w14:paraId="4516DD71" w14:textId="77777777">
      <w:pPr>
        <w:numPr>
          <w:ilvl w:val="0"/>
          <w:numId w:val="1"/>
        </w:numPr>
        <w:rPr>
          <w:sz w:val="24"/>
          <w:szCs w:val="24"/>
        </w:rPr>
      </w:pPr>
      <w:r w:rsidRPr="00EC3CD8">
        <w:rPr>
          <w:sz w:val="24"/>
          <w:szCs w:val="24"/>
        </w:rPr>
        <w:t xml:space="preserve">Maine Public Utilities Commission Docket No. 97-505, </w:t>
      </w:r>
    </w:p>
    <w:p w:rsidRPr="00EC3CD8" w:rsidR="00EC3CD8" w:rsidP="00EC3CD8" w:rsidRDefault="00EC3CD8" w14:paraId="193A169D" w14:textId="77777777">
      <w:pPr>
        <w:numPr>
          <w:ilvl w:val="0"/>
          <w:numId w:val="1"/>
        </w:numPr>
        <w:rPr>
          <w:sz w:val="24"/>
          <w:szCs w:val="24"/>
        </w:rPr>
      </w:pPr>
      <w:r w:rsidRPr="00EC3CD8">
        <w:rPr>
          <w:sz w:val="24"/>
          <w:szCs w:val="24"/>
        </w:rPr>
        <w:t xml:space="preserve">New Mexico Public Regulations Commission Docket No. 03-00201-UT, </w:t>
      </w:r>
    </w:p>
    <w:p w:rsidRPr="00EC3CD8" w:rsidR="00EC3CD8" w:rsidP="00EC3CD8" w:rsidRDefault="00EC3CD8" w14:paraId="6482415A" w14:textId="77777777">
      <w:pPr>
        <w:numPr>
          <w:ilvl w:val="0"/>
          <w:numId w:val="1"/>
        </w:numPr>
        <w:rPr>
          <w:sz w:val="24"/>
          <w:szCs w:val="24"/>
        </w:rPr>
      </w:pPr>
      <w:r w:rsidRPr="00EC3CD8">
        <w:rPr>
          <w:sz w:val="24"/>
          <w:szCs w:val="24"/>
        </w:rPr>
        <w:t xml:space="preserve">Minnesota Public Utilities Commission Docket Nos. MPUC P-999/CI-3-961/OAH12-2500-15571-2 (consolidated), </w:t>
      </w:r>
    </w:p>
    <w:p w:rsidRPr="00EC3CD8" w:rsidR="00EC3CD8" w:rsidP="00EC3CD8" w:rsidRDefault="00EC3CD8" w14:paraId="7411FC00" w14:textId="77777777">
      <w:pPr>
        <w:numPr>
          <w:ilvl w:val="0"/>
          <w:numId w:val="1"/>
        </w:numPr>
        <w:rPr>
          <w:sz w:val="24"/>
          <w:szCs w:val="24"/>
        </w:rPr>
      </w:pPr>
      <w:r w:rsidRPr="00EC3CD8">
        <w:rPr>
          <w:sz w:val="24"/>
          <w:szCs w:val="24"/>
        </w:rPr>
        <w:t>Hawaii Public Utilities Commission Docket No. 7702</w:t>
      </w:r>
    </w:p>
    <w:p w:rsidRPr="00EC3CD8" w:rsidR="00EC3CD8" w:rsidP="00EC3CD8" w:rsidRDefault="00EC3CD8" w14:paraId="70FD71D3" w14:textId="77777777">
      <w:pPr>
        <w:numPr>
          <w:ilvl w:val="0"/>
          <w:numId w:val="1"/>
        </w:numPr>
        <w:rPr>
          <w:sz w:val="24"/>
          <w:szCs w:val="24"/>
        </w:rPr>
      </w:pPr>
      <w:r w:rsidRPr="00EC3CD8">
        <w:rPr>
          <w:sz w:val="24"/>
          <w:szCs w:val="24"/>
        </w:rPr>
        <w:t xml:space="preserve">Colorado Public Utilities Commission Docket Nos. 00A-201T, 03I-478T, </w:t>
      </w:r>
    </w:p>
    <w:p w:rsidRPr="00EC3CD8" w:rsidR="00EC3CD8" w:rsidP="00EC3CD8" w:rsidRDefault="00EC3CD8" w14:paraId="4604A629" w14:textId="77777777">
      <w:pPr>
        <w:numPr>
          <w:ilvl w:val="0"/>
          <w:numId w:val="1"/>
        </w:numPr>
        <w:rPr>
          <w:sz w:val="24"/>
          <w:szCs w:val="24"/>
        </w:rPr>
      </w:pPr>
      <w:r w:rsidRPr="00EC3CD8">
        <w:rPr>
          <w:sz w:val="24"/>
          <w:szCs w:val="24"/>
        </w:rPr>
        <w:t xml:space="preserve">Utah Public Service Commission Docket No. 03-999-04, </w:t>
      </w:r>
    </w:p>
    <w:p w:rsidRPr="00EC3CD8" w:rsidR="00EC3CD8" w:rsidP="00EC3CD8" w:rsidRDefault="00EC3CD8" w14:paraId="3B674C22" w14:textId="77777777">
      <w:pPr>
        <w:numPr>
          <w:ilvl w:val="0"/>
          <w:numId w:val="1"/>
        </w:numPr>
        <w:rPr>
          <w:sz w:val="24"/>
          <w:szCs w:val="24"/>
        </w:rPr>
      </w:pPr>
      <w:r w:rsidRPr="00EC3CD8">
        <w:rPr>
          <w:sz w:val="24"/>
          <w:szCs w:val="24"/>
        </w:rPr>
        <w:t xml:space="preserve">Virginia State Corporation Commission Case No. PUC-2002-0046, PUC-2003-000091, </w:t>
      </w:r>
    </w:p>
    <w:p w:rsidRPr="00EC3CD8" w:rsidR="00EC3CD8" w:rsidP="00EC3CD8" w:rsidRDefault="00EC3CD8" w14:paraId="04E09B02" w14:textId="77777777">
      <w:pPr>
        <w:numPr>
          <w:ilvl w:val="0"/>
          <w:numId w:val="1"/>
        </w:numPr>
        <w:rPr>
          <w:sz w:val="24"/>
          <w:szCs w:val="24"/>
        </w:rPr>
      </w:pPr>
      <w:r w:rsidRPr="00EC3CD8">
        <w:rPr>
          <w:sz w:val="24"/>
          <w:szCs w:val="24"/>
        </w:rPr>
        <w:t>Wisconsin Public Service Commission Docket No. 6720-T1-187</w:t>
      </w:r>
    </w:p>
    <w:p w:rsidRPr="00EC3CD8" w:rsidR="00EC3CD8" w:rsidRDefault="00EC3CD8" w14:paraId="4C25AC58" w14:textId="297196D8">
      <w:pPr>
        <w:rPr>
          <w:sz w:val="24"/>
          <w:szCs w:val="24"/>
          <w:u w:val="single"/>
        </w:rPr>
      </w:pPr>
      <w:r w:rsidRPr="00EC3CD8">
        <w:rPr>
          <w:sz w:val="24"/>
          <w:szCs w:val="24"/>
          <w:u w:val="single"/>
        </w:rPr>
        <w:t>Testifying Before State Legislatures</w:t>
      </w:r>
    </w:p>
    <w:p w:rsidRPr="00EC3CD8" w:rsidR="00EC3CD8" w:rsidP="00EC3CD8" w:rsidRDefault="00EC3CD8" w14:paraId="7D3B8FA2" w14:textId="77777777">
      <w:pPr>
        <w:numPr>
          <w:ilvl w:val="0"/>
          <w:numId w:val="1"/>
        </w:numPr>
        <w:rPr>
          <w:sz w:val="24"/>
          <w:szCs w:val="24"/>
        </w:rPr>
      </w:pPr>
      <w:r w:rsidRPr="00EC3CD8">
        <w:rPr>
          <w:sz w:val="24"/>
          <w:szCs w:val="24"/>
        </w:rPr>
        <w:t>Commonwealth of Pennsylvania House of Representatives, Subcommittee on Telecommunications of the Consumer Affairs Committee, Hearing on Implementation of Chapter 30 Rural Telecommunications and Local Competition, September 15, 1999.</w:t>
      </w:r>
    </w:p>
    <w:p w:rsidRPr="00EC3CD8" w:rsidR="00EC3CD8" w:rsidP="00EC3CD8" w:rsidRDefault="00EC3CD8" w14:paraId="7102321C" w14:textId="77777777">
      <w:pPr>
        <w:numPr>
          <w:ilvl w:val="0"/>
          <w:numId w:val="1"/>
        </w:numPr>
        <w:rPr>
          <w:sz w:val="24"/>
          <w:szCs w:val="24"/>
        </w:rPr>
      </w:pPr>
      <w:r w:rsidRPr="00EC3CD8">
        <w:rPr>
          <w:sz w:val="24"/>
          <w:szCs w:val="24"/>
        </w:rPr>
        <w:t>Pennsylvania Senate Communications and High Technology Commission, Hearing on Chapter 30 the Telecommunications Industry in Pennsylvania, September 10, 2002.</w:t>
      </w:r>
    </w:p>
    <w:p w:rsidRPr="00EC3CD8" w:rsidR="00EC3CD8" w:rsidRDefault="00EC3CD8" w14:paraId="7C44FA19" w14:textId="77E665FB">
      <w:pPr>
        <w:rPr>
          <w:sz w:val="24"/>
          <w:szCs w:val="24"/>
          <w:u w:val="single"/>
        </w:rPr>
      </w:pPr>
      <w:r w:rsidRPr="00EC3CD8">
        <w:rPr>
          <w:sz w:val="24"/>
          <w:szCs w:val="24"/>
          <w:u w:val="single"/>
        </w:rPr>
        <w:t>FCC Dockets</w:t>
      </w:r>
    </w:p>
    <w:p w:rsidRPr="00EC3CD8" w:rsidR="00EC3CD8" w:rsidP="00EC3CD8" w:rsidRDefault="00EC3CD8" w14:paraId="166DE36D" w14:textId="77777777">
      <w:pPr>
        <w:pStyle w:val="ListParagraph"/>
        <w:numPr>
          <w:ilvl w:val="0"/>
          <w:numId w:val="4"/>
        </w:numPr>
        <w:rPr>
          <w:sz w:val="24"/>
          <w:szCs w:val="24"/>
        </w:rPr>
      </w:pPr>
      <w:r w:rsidRPr="00EC3CD8">
        <w:rPr>
          <w:sz w:val="24"/>
          <w:szCs w:val="24"/>
        </w:rPr>
        <w:t>WC Docket No. 04-313</w:t>
      </w:r>
    </w:p>
    <w:p w:rsidRPr="00EC3CD8" w:rsidR="00EC3CD8" w:rsidP="00EC3CD8" w:rsidRDefault="00EC3CD8" w14:paraId="5BE383D3" w14:textId="75E4A32B">
      <w:pPr>
        <w:pStyle w:val="ListParagraph"/>
        <w:numPr>
          <w:ilvl w:val="0"/>
          <w:numId w:val="4"/>
        </w:numPr>
        <w:rPr>
          <w:sz w:val="24"/>
          <w:szCs w:val="24"/>
        </w:rPr>
      </w:pPr>
      <w:r w:rsidRPr="00EC3CD8">
        <w:rPr>
          <w:sz w:val="24"/>
          <w:szCs w:val="24"/>
        </w:rPr>
        <w:t xml:space="preserve">WC Docket No. 05-65 </w:t>
      </w:r>
    </w:p>
    <w:p w:rsidRPr="00EC3CD8" w:rsidR="00EC3CD8" w:rsidP="00EC3CD8" w:rsidRDefault="00EC3CD8" w14:paraId="6E422883" w14:textId="5F54AD8B">
      <w:pPr>
        <w:pStyle w:val="ListParagraph"/>
        <w:numPr>
          <w:ilvl w:val="0"/>
          <w:numId w:val="4"/>
        </w:numPr>
        <w:rPr>
          <w:sz w:val="24"/>
          <w:szCs w:val="24"/>
        </w:rPr>
      </w:pPr>
      <w:r w:rsidRPr="00EC3CD8">
        <w:rPr>
          <w:sz w:val="24"/>
          <w:szCs w:val="24"/>
        </w:rPr>
        <w:t xml:space="preserve">RM No. 10593 </w:t>
      </w:r>
    </w:p>
    <w:p w:rsidRPr="00EC3CD8" w:rsidR="00EC3CD8" w:rsidP="00EC3CD8" w:rsidRDefault="00EC3CD8" w14:paraId="5C34EFE9" w14:textId="77777777">
      <w:pPr>
        <w:pStyle w:val="ListParagraph"/>
        <w:numPr>
          <w:ilvl w:val="0"/>
          <w:numId w:val="4"/>
        </w:numPr>
        <w:rPr>
          <w:sz w:val="24"/>
          <w:szCs w:val="24"/>
        </w:rPr>
      </w:pPr>
      <w:r w:rsidRPr="00EC3CD8">
        <w:rPr>
          <w:sz w:val="24"/>
          <w:szCs w:val="24"/>
        </w:rPr>
        <w:t>FCC Docket No. 04-313/CC Docket No. 01-338</w:t>
      </w:r>
    </w:p>
    <w:p w:rsidRPr="00EC3CD8" w:rsidR="00EC3CD8" w:rsidP="00EC3CD8" w:rsidRDefault="00EC3CD8" w14:paraId="786CA89C" w14:textId="77777777">
      <w:pPr>
        <w:pStyle w:val="ListParagraph"/>
        <w:numPr>
          <w:ilvl w:val="0"/>
          <w:numId w:val="4"/>
        </w:numPr>
        <w:rPr>
          <w:sz w:val="24"/>
          <w:szCs w:val="24"/>
        </w:rPr>
      </w:pPr>
      <w:r w:rsidRPr="00EC3CD8">
        <w:rPr>
          <w:sz w:val="24"/>
          <w:szCs w:val="24"/>
        </w:rPr>
        <w:t>CC Docket No. 96-262</w:t>
      </w:r>
    </w:p>
    <w:p w:rsidRPr="00EC3CD8" w:rsidR="00EC3CD8" w:rsidP="00EC3CD8" w:rsidRDefault="00EC3CD8" w14:paraId="6F83121F" w14:textId="77777777">
      <w:pPr>
        <w:pStyle w:val="ListParagraph"/>
        <w:numPr>
          <w:ilvl w:val="0"/>
          <w:numId w:val="4"/>
        </w:numPr>
        <w:rPr>
          <w:sz w:val="24"/>
          <w:szCs w:val="24"/>
        </w:rPr>
      </w:pPr>
      <w:r w:rsidRPr="00EC3CD8">
        <w:rPr>
          <w:sz w:val="24"/>
          <w:szCs w:val="24"/>
        </w:rPr>
        <w:t>CC Docket No. 96-149</w:t>
      </w:r>
    </w:p>
    <w:p w:rsidRPr="00EC3CD8" w:rsidR="00EC3CD8" w:rsidP="00EC3CD8" w:rsidRDefault="00EC3CD8" w14:paraId="454EAD7C" w14:textId="77777777">
      <w:pPr>
        <w:pStyle w:val="ListParagraph"/>
        <w:numPr>
          <w:ilvl w:val="0"/>
          <w:numId w:val="4"/>
        </w:numPr>
        <w:rPr>
          <w:sz w:val="24"/>
          <w:szCs w:val="24"/>
        </w:rPr>
      </w:pPr>
      <w:r w:rsidRPr="00EC3CD8">
        <w:rPr>
          <w:sz w:val="24"/>
          <w:szCs w:val="24"/>
        </w:rPr>
        <w:lastRenderedPageBreak/>
        <w:t>CC Docket No. 01-347</w:t>
      </w:r>
    </w:p>
    <w:p w:rsidRPr="00EC3CD8" w:rsidR="00EC3CD8" w:rsidP="00EC3CD8" w:rsidRDefault="00EC3CD8" w14:paraId="43C3D17C" w14:textId="77777777">
      <w:pPr>
        <w:pStyle w:val="ListParagraph"/>
        <w:numPr>
          <w:ilvl w:val="0"/>
          <w:numId w:val="4"/>
        </w:numPr>
        <w:rPr>
          <w:sz w:val="24"/>
          <w:szCs w:val="24"/>
        </w:rPr>
      </w:pPr>
      <w:r w:rsidRPr="00EC3CD8">
        <w:rPr>
          <w:sz w:val="24"/>
          <w:szCs w:val="24"/>
        </w:rPr>
        <w:t>CC Docket No. 02-39</w:t>
      </w:r>
    </w:p>
    <w:p w:rsidRPr="00EC3CD8" w:rsidR="00EC3CD8" w:rsidP="00EC3CD8" w:rsidRDefault="00EC3CD8" w14:paraId="18574D3B" w14:textId="77777777">
      <w:pPr>
        <w:pStyle w:val="ListParagraph"/>
        <w:numPr>
          <w:ilvl w:val="0"/>
          <w:numId w:val="4"/>
        </w:numPr>
        <w:rPr>
          <w:sz w:val="24"/>
          <w:szCs w:val="24"/>
        </w:rPr>
      </w:pPr>
      <w:r w:rsidRPr="00EC3CD8">
        <w:rPr>
          <w:sz w:val="24"/>
          <w:szCs w:val="24"/>
        </w:rPr>
        <w:t>CC Docket No. 02-157</w:t>
      </w:r>
    </w:p>
    <w:p w:rsidRPr="00EC3CD8" w:rsidR="00EC3CD8" w:rsidP="00EC3CD8" w:rsidRDefault="00EC3CD8" w14:paraId="19040CA6" w14:textId="77777777">
      <w:pPr>
        <w:pStyle w:val="ListParagraph"/>
        <w:numPr>
          <w:ilvl w:val="0"/>
          <w:numId w:val="4"/>
        </w:numPr>
        <w:rPr>
          <w:sz w:val="24"/>
          <w:szCs w:val="24"/>
        </w:rPr>
      </w:pPr>
      <w:r w:rsidRPr="00EC3CD8">
        <w:rPr>
          <w:sz w:val="24"/>
          <w:szCs w:val="24"/>
        </w:rPr>
        <w:t>CC Docket No. 02-112</w:t>
      </w:r>
    </w:p>
    <w:p w:rsidRPr="00EC3CD8" w:rsidR="00EC3CD8" w:rsidP="00EC3CD8" w:rsidRDefault="00EC3CD8" w14:paraId="68AE08DE" w14:textId="77777777">
      <w:pPr>
        <w:pStyle w:val="ListParagraph"/>
        <w:numPr>
          <w:ilvl w:val="0"/>
          <w:numId w:val="4"/>
        </w:numPr>
        <w:rPr>
          <w:sz w:val="24"/>
          <w:szCs w:val="24"/>
        </w:rPr>
      </w:pPr>
      <w:r w:rsidRPr="00EC3CD8">
        <w:rPr>
          <w:sz w:val="24"/>
          <w:szCs w:val="24"/>
        </w:rPr>
        <w:t>WC Docket No. 02-314</w:t>
      </w:r>
    </w:p>
    <w:p w:rsidRPr="00EC3CD8" w:rsidR="00EC3CD8" w:rsidP="00EC3CD8" w:rsidRDefault="00EC3CD8" w14:paraId="442328F2" w14:textId="77777777">
      <w:pPr>
        <w:pStyle w:val="ListParagraph"/>
        <w:numPr>
          <w:ilvl w:val="0"/>
          <w:numId w:val="4"/>
        </w:numPr>
        <w:rPr>
          <w:sz w:val="24"/>
          <w:szCs w:val="24"/>
        </w:rPr>
      </w:pPr>
      <w:r w:rsidRPr="00EC3CD8">
        <w:rPr>
          <w:sz w:val="24"/>
          <w:szCs w:val="24"/>
        </w:rPr>
        <w:t>WC Docket No. 03-228</w:t>
      </w:r>
    </w:p>
    <w:p w:rsidRPr="00EC3CD8" w:rsidR="00EC3CD8" w:rsidP="00EC3CD8" w:rsidRDefault="00EC3CD8" w14:paraId="1998B2FD" w14:textId="77777777">
      <w:pPr>
        <w:pStyle w:val="ListParagraph"/>
        <w:numPr>
          <w:ilvl w:val="0"/>
          <w:numId w:val="4"/>
        </w:numPr>
        <w:rPr>
          <w:sz w:val="24"/>
          <w:szCs w:val="24"/>
        </w:rPr>
      </w:pPr>
      <w:r w:rsidRPr="00EC3CD8">
        <w:rPr>
          <w:sz w:val="24"/>
          <w:szCs w:val="24"/>
        </w:rPr>
        <w:t>WC Docket No. 03-173</w:t>
      </w:r>
    </w:p>
    <w:p w:rsidRPr="00EC3CD8" w:rsidR="00EC3CD8" w:rsidP="00EC3CD8" w:rsidRDefault="00EC3CD8" w14:paraId="28909C42" w14:textId="77777777">
      <w:pPr>
        <w:pStyle w:val="ListParagraph"/>
        <w:numPr>
          <w:ilvl w:val="0"/>
          <w:numId w:val="4"/>
        </w:numPr>
        <w:rPr>
          <w:sz w:val="24"/>
          <w:szCs w:val="24"/>
        </w:rPr>
      </w:pPr>
      <w:r w:rsidRPr="00EC3CD8">
        <w:rPr>
          <w:sz w:val="24"/>
          <w:szCs w:val="24"/>
        </w:rPr>
        <w:t>WC Docket No. 04-223</w:t>
      </w:r>
    </w:p>
    <w:p w:rsidRPr="00EC3CD8" w:rsidR="00EC3CD8" w:rsidP="00EC3CD8" w:rsidRDefault="00EC3CD8" w14:paraId="7FD431D7" w14:textId="77777777">
      <w:pPr>
        <w:pStyle w:val="ListParagraph"/>
        <w:numPr>
          <w:ilvl w:val="0"/>
          <w:numId w:val="4"/>
        </w:numPr>
        <w:rPr>
          <w:sz w:val="24"/>
          <w:szCs w:val="24"/>
        </w:rPr>
      </w:pPr>
      <w:r w:rsidRPr="00EC3CD8">
        <w:rPr>
          <w:sz w:val="24"/>
          <w:szCs w:val="24"/>
        </w:rPr>
        <w:t>RM No. 10593</w:t>
      </w:r>
    </w:p>
    <w:p w:rsidRPr="00EC3CD8" w:rsidR="00EC3CD8" w:rsidP="00EC3CD8" w:rsidRDefault="00EC3CD8" w14:paraId="15D30E45" w14:textId="0A89022A">
      <w:pPr>
        <w:pStyle w:val="ListParagraph"/>
        <w:numPr>
          <w:ilvl w:val="0"/>
          <w:numId w:val="4"/>
        </w:numPr>
        <w:rPr>
          <w:sz w:val="24"/>
          <w:szCs w:val="24"/>
        </w:rPr>
      </w:pPr>
      <w:r w:rsidRPr="00EC3CD8">
        <w:rPr>
          <w:sz w:val="24"/>
          <w:szCs w:val="24"/>
        </w:rPr>
        <w:t xml:space="preserve">Application by New York Telephone Company (d/b/a Bell Atlantic New York), Bell Atlantic Communications, Inc., NYNEX Long Distance Company, and Bell Atlantic Global Networks, Inc., for Authorization to Provide In-Region </w:t>
      </w:r>
      <w:proofErr w:type="spellStart"/>
      <w:r w:rsidRPr="00EC3CD8">
        <w:rPr>
          <w:sz w:val="24"/>
          <w:szCs w:val="24"/>
        </w:rPr>
        <w:t>InterLATA</w:t>
      </w:r>
      <w:proofErr w:type="spellEnd"/>
      <w:r w:rsidRPr="00EC3CD8">
        <w:rPr>
          <w:sz w:val="24"/>
          <w:szCs w:val="24"/>
        </w:rPr>
        <w:t xml:space="preserve"> Services in New York, on behalf of AT&amp;T Corp., Affidavit filed October 19, 1999</w:t>
      </w:r>
    </w:p>
    <w:p w:rsidRPr="00EC3CD8" w:rsidR="00EC3CD8" w:rsidRDefault="00EC3CD8" w14:paraId="2DBB8B5E" w14:textId="52FFBE60">
      <w:pPr>
        <w:rPr>
          <w:sz w:val="24"/>
          <w:szCs w:val="24"/>
          <w:u w:val="single"/>
        </w:rPr>
      </w:pPr>
      <w:r w:rsidRPr="00EC3CD8">
        <w:rPr>
          <w:sz w:val="24"/>
          <w:szCs w:val="24"/>
          <w:u w:val="single"/>
        </w:rPr>
        <w:t>Court Appearances</w:t>
      </w:r>
    </w:p>
    <w:p w:rsidRPr="00EC3CD8" w:rsidR="00EC3CD8" w:rsidP="00EC3CD8" w:rsidRDefault="00EC3CD8" w14:paraId="1C0C8E29" w14:textId="77777777">
      <w:pPr>
        <w:pStyle w:val="FootnoteText"/>
        <w:numPr>
          <w:ilvl w:val="0"/>
          <w:numId w:val="5"/>
        </w:numPr>
        <w:rPr>
          <w:rFonts w:asciiTheme="minorHAnsi" w:hAnsiTheme="minorHAnsi"/>
          <w:sz w:val="24"/>
          <w:szCs w:val="24"/>
        </w:rPr>
      </w:pPr>
      <w:r w:rsidRPr="00EC3CD8">
        <w:rPr>
          <w:rFonts w:asciiTheme="minorHAnsi" w:hAnsiTheme="minorHAnsi"/>
          <w:sz w:val="24"/>
          <w:szCs w:val="24"/>
        </w:rPr>
        <w:t xml:space="preserve">United States District Court for the Northern District of Eastern Illinois Division, Docket No. 03 C </w:t>
      </w:r>
      <w:proofErr w:type="gramStart"/>
      <w:r w:rsidRPr="00EC3CD8">
        <w:rPr>
          <w:rFonts w:asciiTheme="minorHAnsi" w:hAnsiTheme="minorHAnsi"/>
          <w:sz w:val="24"/>
          <w:szCs w:val="24"/>
        </w:rPr>
        <w:t>3290;</w:t>
      </w:r>
      <w:proofErr w:type="gramEnd"/>
    </w:p>
    <w:p w:rsidRPr="00EC3CD8" w:rsidR="00EC3CD8" w:rsidP="00EC3CD8" w:rsidRDefault="00EC3CD8" w14:paraId="28B679E9" w14:textId="77777777">
      <w:pPr>
        <w:pStyle w:val="FootnoteText"/>
        <w:numPr>
          <w:ilvl w:val="0"/>
          <w:numId w:val="5"/>
        </w:numPr>
        <w:rPr>
          <w:rFonts w:asciiTheme="minorHAnsi" w:hAnsiTheme="minorHAnsi"/>
          <w:sz w:val="24"/>
          <w:szCs w:val="24"/>
        </w:rPr>
      </w:pPr>
      <w:r w:rsidRPr="00EC3CD8">
        <w:rPr>
          <w:rFonts w:asciiTheme="minorHAnsi" w:hAnsiTheme="minorHAnsi"/>
          <w:sz w:val="24"/>
          <w:szCs w:val="24"/>
        </w:rPr>
        <w:t>United States Court of Appeals for the District of Columbia Circuit, Verizon Virginia, Inc., Petitioner v. Federal</w:t>
      </w:r>
    </w:p>
    <w:p w:rsidRPr="00EC3CD8" w:rsidR="00EC3CD8" w:rsidP="00EC3CD8" w:rsidRDefault="00EC3CD8" w14:paraId="7B6FB044" w14:textId="77777777">
      <w:pPr>
        <w:pStyle w:val="FootnoteText"/>
        <w:numPr>
          <w:ilvl w:val="0"/>
          <w:numId w:val="5"/>
        </w:numPr>
        <w:rPr>
          <w:rFonts w:asciiTheme="minorHAnsi" w:hAnsiTheme="minorHAnsi"/>
          <w:sz w:val="24"/>
          <w:szCs w:val="24"/>
        </w:rPr>
      </w:pPr>
      <w:r w:rsidRPr="00EC3CD8">
        <w:rPr>
          <w:rFonts w:asciiTheme="minorHAnsi" w:hAnsiTheme="minorHAnsi"/>
          <w:sz w:val="24"/>
          <w:szCs w:val="24"/>
        </w:rPr>
        <w:t xml:space="preserve">Communications Commission and United States of America, Respondents, No. </w:t>
      </w:r>
      <w:proofErr w:type="gramStart"/>
      <w:r w:rsidRPr="00EC3CD8">
        <w:rPr>
          <w:rFonts w:asciiTheme="minorHAnsi" w:hAnsiTheme="minorHAnsi"/>
          <w:sz w:val="24"/>
          <w:szCs w:val="24"/>
        </w:rPr>
        <w:t>04-1043;</w:t>
      </w:r>
      <w:proofErr w:type="gramEnd"/>
      <w:r w:rsidRPr="00EC3CD8">
        <w:rPr>
          <w:rFonts w:asciiTheme="minorHAnsi" w:hAnsiTheme="minorHAnsi"/>
          <w:sz w:val="24"/>
          <w:szCs w:val="24"/>
        </w:rPr>
        <w:t xml:space="preserve"> </w:t>
      </w:r>
    </w:p>
    <w:p w:rsidRPr="00EC3CD8" w:rsidR="00EC3CD8" w:rsidP="00EC3CD8" w:rsidRDefault="00EC3CD8" w14:paraId="06CA0BA1" w14:textId="77777777">
      <w:pPr>
        <w:pStyle w:val="FootnoteText"/>
        <w:numPr>
          <w:ilvl w:val="0"/>
          <w:numId w:val="5"/>
        </w:numPr>
        <w:rPr>
          <w:rFonts w:asciiTheme="minorHAnsi" w:hAnsiTheme="minorHAnsi"/>
          <w:sz w:val="24"/>
          <w:szCs w:val="24"/>
        </w:rPr>
      </w:pPr>
      <w:r w:rsidRPr="00EC3CD8">
        <w:rPr>
          <w:rFonts w:asciiTheme="minorHAnsi" w:hAnsiTheme="minorHAnsi"/>
          <w:sz w:val="24"/>
          <w:szCs w:val="24"/>
        </w:rPr>
        <w:t>Superior Court of the State of Washington in and for the County of Snohomish, Verizon Northwest, Inc., v. Washington Utilities and Transportation Commission</w:t>
      </w:r>
    </w:p>
    <w:p w:rsidRPr="00EC3CD8" w:rsidR="00EC3CD8" w:rsidP="00EC3CD8" w:rsidRDefault="00EC3CD8" w14:paraId="102CDAC3" w14:textId="77777777">
      <w:pPr>
        <w:pStyle w:val="FootnoteText"/>
        <w:numPr>
          <w:ilvl w:val="0"/>
          <w:numId w:val="5"/>
        </w:numPr>
        <w:rPr>
          <w:rFonts w:asciiTheme="minorHAnsi" w:hAnsiTheme="minorHAnsi"/>
          <w:sz w:val="24"/>
          <w:szCs w:val="24"/>
        </w:rPr>
      </w:pPr>
      <w:r w:rsidRPr="00EC3CD8">
        <w:rPr>
          <w:rFonts w:asciiTheme="minorHAnsi" w:hAnsiTheme="minorHAnsi"/>
          <w:sz w:val="24"/>
          <w:szCs w:val="24"/>
        </w:rPr>
        <w:t xml:space="preserve">United States Court of Appeals for the Eighth Circuit, </w:t>
      </w:r>
      <w:proofErr w:type="spellStart"/>
      <w:r w:rsidRPr="00EC3CD8">
        <w:rPr>
          <w:rFonts w:asciiTheme="minorHAnsi" w:hAnsiTheme="minorHAnsi"/>
          <w:sz w:val="24"/>
          <w:szCs w:val="24"/>
        </w:rPr>
        <w:t>Eschelon</w:t>
      </w:r>
      <w:proofErr w:type="spellEnd"/>
      <w:r w:rsidRPr="00EC3CD8">
        <w:rPr>
          <w:rFonts w:asciiTheme="minorHAnsi" w:hAnsiTheme="minorHAnsi"/>
          <w:sz w:val="24"/>
          <w:szCs w:val="24"/>
        </w:rPr>
        <w:t xml:space="preserve"> Telecom, Inc. v. Federal Communications Commission and United States of America, Docket No. 03-3212 (and consolidated cases)</w:t>
      </w:r>
    </w:p>
    <w:p w:rsidRPr="00EC3CD8" w:rsidR="00EC3CD8" w:rsidP="00EC3CD8" w:rsidRDefault="00EC3CD8" w14:paraId="23D111F4" w14:textId="77777777">
      <w:pPr>
        <w:pStyle w:val="FootnoteText"/>
        <w:numPr>
          <w:ilvl w:val="0"/>
          <w:numId w:val="5"/>
        </w:numPr>
        <w:rPr>
          <w:rFonts w:asciiTheme="minorHAnsi" w:hAnsiTheme="minorHAnsi"/>
          <w:sz w:val="24"/>
          <w:szCs w:val="24"/>
        </w:rPr>
      </w:pPr>
      <w:r w:rsidRPr="00EC3CD8">
        <w:rPr>
          <w:rFonts w:asciiTheme="minorHAnsi" w:hAnsiTheme="minorHAnsi"/>
          <w:sz w:val="24"/>
          <w:szCs w:val="24"/>
        </w:rPr>
        <w:t>United States Court of Appeals for the District of Columbia Circuit, United States Telecom Association, et al., v. Federal Communications Commission and United States of America, Docket Nos. 00-0012, 00-0015, et al.</w:t>
      </w:r>
    </w:p>
    <w:p w:rsidRPr="00EC3CD8" w:rsidR="00EC3CD8" w:rsidRDefault="00EC3CD8" w14:paraId="3D741C38" w14:textId="77777777">
      <w:pPr>
        <w:rPr>
          <w:sz w:val="24"/>
          <w:szCs w:val="24"/>
        </w:rPr>
      </w:pPr>
    </w:p>
    <w:sectPr w:rsidRPr="00EC3CD8" w:rsidR="00EC3C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E20852"/>
    <w:multiLevelType w:val="hybridMultilevel"/>
    <w:tmpl w:val="ADE4A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EA53514"/>
    <w:multiLevelType w:val="hybridMultilevel"/>
    <w:tmpl w:val="F51CCB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C170E06"/>
    <w:multiLevelType w:val="hybridMultilevel"/>
    <w:tmpl w:val="6DB67D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9AC1E28"/>
    <w:multiLevelType w:val="hybridMultilevel"/>
    <w:tmpl w:val="3F2ABE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BB80270"/>
    <w:multiLevelType w:val="hybridMultilevel"/>
    <w:tmpl w:val="7196E75C"/>
    <w:lvl w:ilvl="0" w:tplc="1B68E570">
      <w:start w:val="1"/>
      <w:numFmt w:val="upperRoman"/>
      <w:lvlText w:val="%1."/>
      <w:lvlJc w:val="left"/>
      <w:pPr>
        <w:ind w:left="1080" w:hanging="720"/>
      </w:pPr>
      <w:rPr>
        <w:rFonts w:hint="default"/>
      </w:rPr>
    </w:lvl>
    <w:lvl w:ilvl="1" w:tplc="6500388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1467684">
    <w:abstractNumId w:val="1"/>
  </w:num>
  <w:num w:numId="2" w16cid:durableId="766774665">
    <w:abstractNumId w:val="3"/>
  </w:num>
  <w:num w:numId="3" w16cid:durableId="280189277">
    <w:abstractNumId w:val="4"/>
  </w:num>
  <w:num w:numId="4" w16cid:durableId="377242193">
    <w:abstractNumId w:val="2"/>
  </w:num>
  <w:num w:numId="5" w16cid:durableId="1577739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CD8"/>
    <w:rsid w:val="00367854"/>
    <w:rsid w:val="006F1571"/>
    <w:rsid w:val="00B07897"/>
    <w:rsid w:val="00B17217"/>
    <w:rsid w:val="00C66514"/>
    <w:rsid w:val="00CE4ADF"/>
    <w:rsid w:val="00EC3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8FDA7"/>
  <w15:chartTrackingRefBased/>
  <w15:docId w15:val="{B4A62700-DB08-44B2-AAC8-704DFA04D52E}"/>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C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C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C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C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C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C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C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C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C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C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C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C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C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C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C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C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C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CD8"/>
    <w:rPr>
      <w:rFonts w:eastAsiaTheme="majorEastAsia" w:cstheme="majorBidi"/>
      <w:color w:val="272727" w:themeColor="text1" w:themeTint="D8"/>
    </w:rPr>
  </w:style>
  <w:style w:type="paragraph" w:styleId="Title">
    <w:name w:val="Title"/>
    <w:basedOn w:val="Normal"/>
    <w:next w:val="Normal"/>
    <w:link w:val="TitleChar"/>
    <w:uiPriority w:val="10"/>
    <w:qFormat/>
    <w:rsid w:val="00EC3C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C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C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C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CD8"/>
    <w:pPr>
      <w:spacing w:before="160"/>
      <w:jc w:val="center"/>
    </w:pPr>
    <w:rPr>
      <w:i/>
      <w:iCs/>
      <w:color w:val="404040" w:themeColor="text1" w:themeTint="BF"/>
    </w:rPr>
  </w:style>
  <w:style w:type="character" w:customStyle="1" w:styleId="QuoteChar">
    <w:name w:val="Quote Char"/>
    <w:basedOn w:val="DefaultParagraphFont"/>
    <w:link w:val="Quote"/>
    <w:uiPriority w:val="29"/>
    <w:rsid w:val="00EC3CD8"/>
    <w:rPr>
      <w:i/>
      <w:iCs/>
      <w:color w:val="404040" w:themeColor="text1" w:themeTint="BF"/>
    </w:rPr>
  </w:style>
  <w:style w:type="paragraph" w:styleId="ListParagraph">
    <w:name w:val="List Paragraph"/>
    <w:basedOn w:val="Normal"/>
    <w:uiPriority w:val="34"/>
    <w:qFormat/>
    <w:rsid w:val="00EC3CD8"/>
    <w:pPr>
      <w:ind w:left="720"/>
      <w:contextualSpacing/>
    </w:pPr>
  </w:style>
  <w:style w:type="character" w:styleId="IntenseEmphasis">
    <w:name w:val="Intense Emphasis"/>
    <w:basedOn w:val="DefaultParagraphFont"/>
    <w:uiPriority w:val="21"/>
    <w:qFormat/>
    <w:rsid w:val="00EC3CD8"/>
    <w:rPr>
      <w:i/>
      <w:iCs/>
      <w:color w:val="0F4761" w:themeColor="accent1" w:themeShade="BF"/>
    </w:rPr>
  </w:style>
  <w:style w:type="paragraph" w:styleId="IntenseQuote">
    <w:name w:val="Intense Quote"/>
    <w:basedOn w:val="Normal"/>
    <w:next w:val="Normal"/>
    <w:link w:val="IntenseQuoteChar"/>
    <w:uiPriority w:val="30"/>
    <w:qFormat/>
    <w:rsid w:val="00EC3C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CD8"/>
    <w:rPr>
      <w:i/>
      <w:iCs/>
      <w:color w:val="0F4761" w:themeColor="accent1" w:themeShade="BF"/>
    </w:rPr>
  </w:style>
  <w:style w:type="character" w:styleId="IntenseReference">
    <w:name w:val="Intense Reference"/>
    <w:basedOn w:val="DefaultParagraphFont"/>
    <w:uiPriority w:val="32"/>
    <w:qFormat/>
    <w:rsid w:val="00EC3CD8"/>
    <w:rPr>
      <w:b/>
      <w:bCs/>
      <w:smallCaps/>
      <w:color w:val="0F4761" w:themeColor="accent1" w:themeShade="BF"/>
      <w:spacing w:val="5"/>
    </w:rPr>
  </w:style>
  <w:style w:type="paragraph" w:styleId="FootnoteText">
    <w:name w:val="footnote text"/>
    <w:aliases w:val="Footnote Text Char1,Footnote Text Char Char,Footnote Text Char2 Char,Footnote Text Char Char Char,Footnote Text Char2 Char Char Char,Footnote Text Char Char Char Char Char,Footnote Text Char2 Char Char Char Char1 Char,fn,ALTS FOOTNOTE"/>
    <w:basedOn w:val="Normal"/>
    <w:link w:val="FootnoteTextChar"/>
    <w:uiPriority w:val="99"/>
    <w:rsid w:val="00EC3CD8"/>
    <w:pPr>
      <w:spacing w:after="120" w:line="240" w:lineRule="auto"/>
    </w:pPr>
    <w:rPr>
      <w:rFonts w:ascii="Book Antiqua" w:hAnsi="Book Antiqua"/>
      <w:kern w:val="0"/>
      <w:szCs w:val="20"/>
      <w14:ligatures w14:val="none"/>
    </w:rPr>
  </w:style>
  <w:style w:type="character" w:customStyle="1" w:styleId="FootnoteTextChar">
    <w:name w:val="Footnote Text Char"/>
    <w:aliases w:val="Footnote Text Char1 Char,Footnote Text Char Char Char1,Footnote Text Char2 Char Char,Footnote Text Char Char Char Char,Footnote Text Char2 Char Char Char Char,Footnote Text Char Char Char Char Char Char,fn Char,ALTS FOOTNOTE Char"/>
    <w:basedOn w:val="DefaultParagraphFont"/>
    <w:link w:val="FootnoteText"/>
    <w:uiPriority w:val="99"/>
    <w:rsid w:val="00EC3CD8"/>
    <w:rPr>
      <w:rFonts w:ascii="Book Antiqua" w:hAnsi="Book Antiqua"/>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3</ap:Pages>
  <ap:Words>681</ap:Words>
  <ap:Characters>3884</ap:Characters>
  <ap:Application>Microsoft Office Word</ap:Application>
  <ap:DocSecurity>0</ap:DocSecurity>
  <ap:Lines>32</ap:Lines>
  <ap:Paragraphs>9</ap:Paragraphs>
  <ap:ScaleCrop>false</ap:ScaleCrop>
  <ap:Company/>
  <ap:LinksUpToDate>false</ap:LinksUpToDate>
  <ap:CharactersWithSpaces>4556</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2025-09-26T09:43:09Z</dcterms:created>
  <dcterms:modified xsi:type="dcterms:W3CDTF">2025-09-26T09:43:09Z</dcterms:modified>
</cp:coreProperties>
</file>