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E0" w:rsidR="008023EF" w:rsidP="009331FD" w:rsidRDefault="008023EF" w14:paraId="1E85E5ED" w14:textId="181BE969">
      <w:pPr>
        <w:pStyle w:val="BodyText"/>
        <w:tabs>
          <w:tab w:val="left" w:pos="2880"/>
        </w:tabs>
        <w:ind w:firstLine="0"/>
        <w:rPr>
          <w:szCs w:val="26"/>
        </w:rPr>
      </w:pPr>
      <w:r w:rsidRPr="00020AE0">
        <w:rPr>
          <w:szCs w:val="26"/>
        </w:rPr>
        <w:t xml:space="preserve">Decision </w:t>
      </w:r>
      <w:r w:rsidRPr="009331FD" w:rsidR="00C45BD1">
        <w:rPr>
          <w:szCs w:val="26"/>
        </w:rPr>
        <w:t>25-10-026</w:t>
      </w:r>
      <w:r w:rsidR="009331FD">
        <w:rPr>
          <w:szCs w:val="26"/>
        </w:rPr>
        <w:tab/>
        <w:t>October 9, 2025</w:t>
      </w:r>
    </w:p>
    <w:bookmarkStart w:name="Initials" w:id="0"/>
    <w:bookmarkEnd w:id="0"/>
    <w:p w:rsidRPr="00020AE0" w:rsidR="008023EF" w:rsidRDefault="008023EF" w14:paraId="11D27A56" w14:textId="77777777">
      <w:pPr>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r w:rsidRPr="00020AE0">
        <w:rPr>
          <w:szCs w:val="26"/>
        </w:rPr>
        <w:t xml:space="preserve"> </w:t>
      </w:r>
    </w:p>
    <w:bookmarkStart w:name="AgendaNo" w:id="1"/>
    <w:bookmarkEnd w:id="1"/>
    <w:p w:rsidRPr="00020AE0" w:rsidR="008023EF" w:rsidRDefault="008023EF" w14:paraId="52ABE26C" w14:textId="77777777">
      <w:pPr>
        <w:pStyle w:val="BriefHeading"/>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8023EF" w:rsidRDefault="008023EF" w14:paraId="271A3761" w14:textId="77777777">
      <w:pPr>
        <w:pStyle w:val="BriefHeading"/>
        <w:tabs>
          <w:tab w:val="clear" w:pos="5040"/>
        </w:tabs>
        <w:jc w:val="left"/>
        <w:rPr>
          <w:sz w:val="26"/>
          <w:szCs w:val="26"/>
        </w:rPr>
      </w:pPr>
    </w:p>
    <w:p w:rsidRPr="00020AE0" w:rsidR="008023EF" w:rsidRDefault="008023EF" w14:paraId="33CB5E87" w14:textId="77777777">
      <w:pPr>
        <w:pStyle w:val="BriefHeading"/>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428"/>
        <w:gridCol w:w="4428"/>
      </w:tblGrid>
      <w:tr w:rsidRPr="00020AE0" w:rsidR="008023EF" w14:paraId="107B353E" w14:textId="77777777">
        <w:tc>
          <w:tcPr>
            <w:tcW w:w="4428" w:type="dxa"/>
            <w:tcBorders>
              <w:top w:val="nil"/>
              <w:left w:val="nil"/>
              <w:bottom w:val="nil"/>
            </w:tcBorders>
          </w:tcPr>
          <w:p w:rsidR="00460D75" w:rsidRDefault="00460D75" w14:paraId="15022BAB" w14:textId="77777777">
            <w:pPr>
              <w:pStyle w:val="Caption"/>
              <w:rPr>
                <w:szCs w:val="26"/>
              </w:rPr>
            </w:pPr>
            <w:r>
              <w:rPr>
                <w:szCs w:val="26"/>
              </w:rPr>
              <w:t>James L. Duncan,</w:t>
            </w:r>
          </w:p>
          <w:p w:rsidR="00460D75" w:rsidRDefault="003E0E2D" w14:paraId="06EF90A9" w14:textId="748E058D">
            <w:pPr>
              <w:pStyle w:val="Caption"/>
              <w:rPr>
                <w:szCs w:val="26"/>
              </w:rPr>
            </w:pPr>
            <w:r>
              <w:rPr>
                <w:szCs w:val="26"/>
              </w:rPr>
              <w:t xml:space="preserve">                                         </w:t>
            </w:r>
            <w:r w:rsidR="00460D75">
              <w:rPr>
                <w:szCs w:val="26"/>
              </w:rPr>
              <w:t>Complainant</w:t>
            </w:r>
          </w:p>
          <w:p w:rsidR="00460D75" w:rsidRDefault="00460D75" w14:paraId="5EA8FF65" w14:textId="77777777">
            <w:pPr>
              <w:pStyle w:val="Caption"/>
              <w:rPr>
                <w:szCs w:val="26"/>
              </w:rPr>
            </w:pPr>
          </w:p>
          <w:p w:rsidR="00460D75" w:rsidRDefault="003E0E2D" w14:paraId="3F525920" w14:textId="2389F464">
            <w:pPr>
              <w:pStyle w:val="Caption"/>
              <w:rPr>
                <w:szCs w:val="26"/>
              </w:rPr>
            </w:pPr>
            <w:r>
              <w:rPr>
                <w:szCs w:val="26"/>
              </w:rPr>
              <w:t xml:space="preserve">     </w:t>
            </w:r>
            <w:r w:rsidR="00460D75">
              <w:rPr>
                <w:szCs w:val="26"/>
              </w:rPr>
              <w:t>v.</w:t>
            </w:r>
          </w:p>
          <w:p w:rsidR="00460D75" w:rsidRDefault="00460D75" w14:paraId="7A486E8E" w14:textId="77777777">
            <w:pPr>
              <w:pStyle w:val="Caption"/>
              <w:rPr>
                <w:szCs w:val="26"/>
              </w:rPr>
            </w:pPr>
          </w:p>
          <w:p w:rsidR="00460D75" w:rsidRDefault="00460D75" w14:paraId="545F4FD7" w14:textId="77777777">
            <w:pPr>
              <w:pStyle w:val="Caption"/>
              <w:rPr>
                <w:szCs w:val="26"/>
              </w:rPr>
            </w:pPr>
            <w:r>
              <w:rPr>
                <w:szCs w:val="26"/>
              </w:rPr>
              <w:t>Sonoma Marin Area Rail Transit District,</w:t>
            </w:r>
          </w:p>
          <w:p w:rsidRPr="00020AE0" w:rsidR="008023EF" w:rsidRDefault="003E0E2D" w14:paraId="1BF6362A" w14:textId="57995C3D">
            <w:pPr>
              <w:pStyle w:val="Caption"/>
              <w:rPr>
                <w:szCs w:val="26"/>
              </w:rPr>
            </w:pPr>
            <w:r>
              <w:rPr>
                <w:szCs w:val="26"/>
              </w:rPr>
              <w:t xml:space="preserve">                                              </w:t>
            </w:r>
            <w:r w:rsidR="00460D75">
              <w:rPr>
                <w:szCs w:val="26"/>
              </w:rPr>
              <w:t>Defendant</w:t>
            </w:r>
            <w:r w:rsidRPr="00020AE0" w:rsidR="008023EF">
              <w:rPr>
                <w:szCs w:val="26"/>
              </w:rPr>
              <w:fldChar w:fldCharType="begin"/>
            </w:r>
            <w:r w:rsidRPr="00020AE0" w:rsidR="008023EF">
              <w:rPr>
                <w:szCs w:val="26"/>
              </w:rPr>
              <w:instrText xml:space="preserve"> FILLIN "Enter the caption for this decision.  If there is more than one case, separate with hard returns." [/d "Caption"] \* MERGEFORMAT </w:instrText>
            </w:r>
            <w:r w:rsidRPr="00020AE0" w:rsidR="008023EF">
              <w:rPr>
                <w:szCs w:val="26"/>
              </w:rPr>
              <w:fldChar w:fldCharType="end"/>
            </w:r>
          </w:p>
        </w:tc>
        <w:tc>
          <w:tcPr>
            <w:tcW w:w="4428" w:type="dxa"/>
            <w:tcBorders>
              <w:top w:val="nil"/>
              <w:bottom w:val="nil"/>
              <w:right w:val="nil"/>
            </w:tcBorders>
          </w:tcPr>
          <w:p w:rsidR="00EF085F" w:rsidRDefault="00EF085F" w14:paraId="0F56106D" w14:textId="77777777">
            <w:pPr>
              <w:pStyle w:val="Caption"/>
              <w:jc w:val="center"/>
              <w:rPr>
                <w:szCs w:val="26"/>
              </w:rPr>
            </w:pPr>
            <w:bookmarkStart w:name="Caption" w:id="2"/>
            <w:bookmarkStart w:name="CaseNo" w:id="3"/>
            <w:bookmarkEnd w:id="2"/>
            <w:bookmarkEnd w:id="3"/>
          </w:p>
          <w:p w:rsidR="00723707" w:rsidRDefault="00723707" w14:paraId="79E74E95" w14:textId="77777777">
            <w:pPr>
              <w:pStyle w:val="Caption"/>
              <w:jc w:val="center"/>
              <w:rPr>
                <w:szCs w:val="26"/>
              </w:rPr>
            </w:pPr>
          </w:p>
          <w:p w:rsidRPr="00020AE0" w:rsidR="008023EF" w:rsidRDefault="00460D75" w14:paraId="4F88A9EC" w14:textId="64039E93">
            <w:pPr>
              <w:pStyle w:val="Caption"/>
              <w:jc w:val="center"/>
              <w:rPr>
                <w:szCs w:val="26"/>
              </w:rPr>
            </w:pPr>
            <w:r>
              <w:rPr>
                <w:szCs w:val="26"/>
              </w:rPr>
              <w:t>C</w:t>
            </w:r>
            <w:r w:rsidR="003F7E0C">
              <w:rPr>
                <w:szCs w:val="26"/>
              </w:rPr>
              <w:t xml:space="preserve">ase </w:t>
            </w:r>
            <w:r>
              <w:rPr>
                <w:szCs w:val="26"/>
              </w:rPr>
              <w:t>21-06-011</w:t>
            </w:r>
          </w:p>
          <w:p w:rsidRPr="00020AE0" w:rsidR="008023EF" w:rsidRDefault="008023EF" w14:paraId="48EB9335" w14:textId="32CD04B4">
            <w:pPr>
              <w:pStyle w:val="Caption"/>
              <w:jc w:val="center"/>
              <w:rPr>
                <w:szCs w:val="26"/>
              </w:rPr>
            </w:pPr>
          </w:p>
        </w:tc>
      </w:tr>
      <w:tr w:rsidRPr="00020AE0" w:rsidR="008023EF" w14:paraId="5C051E95" w14:textId="77777777">
        <w:tc>
          <w:tcPr>
            <w:tcW w:w="4428" w:type="dxa"/>
            <w:tcBorders>
              <w:top w:val="nil"/>
              <w:left w:val="nil"/>
            </w:tcBorders>
          </w:tcPr>
          <w:p w:rsidRPr="00020AE0" w:rsidR="008023EF" w:rsidRDefault="008023EF" w14:paraId="61B64EF5" w14:textId="77777777">
            <w:pPr>
              <w:pStyle w:val="Caption"/>
              <w:rPr>
                <w:szCs w:val="26"/>
              </w:rPr>
            </w:pPr>
          </w:p>
        </w:tc>
        <w:tc>
          <w:tcPr>
            <w:tcW w:w="4428" w:type="dxa"/>
            <w:tcBorders>
              <w:top w:val="nil"/>
              <w:bottom w:val="nil"/>
              <w:right w:val="nil"/>
            </w:tcBorders>
          </w:tcPr>
          <w:p w:rsidRPr="00020AE0" w:rsidR="008023EF" w:rsidRDefault="008023EF" w14:paraId="29FFF921" w14:textId="77777777">
            <w:pPr>
              <w:pStyle w:val="Caption"/>
              <w:jc w:val="center"/>
              <w:rPr>
                <w:szCs w:val="26"/>
              </w:rPr>
            </w:pPr>
          </w:p>
        </w:tc>
      </w:tr>
    </w:tbl>
    <w:p w:rsidRPr="00020AE0" w:rsidR="008023EF" w:rsidRDefault="008023EF" w14:paraId="4B7331CA" w14:textId="77777777">
      <w:pPr>
        <w:pStyle w:val="BriefHeading"/>
        <w:jc w:val="left"/>
        <w:rPr>
          <w:sz w:val="26"/>
          <w:szCs w:val="26"/>
        </w:rPr>
      </w:pPr>
    </w:p>
    <w:p w:rsidRPr="00EF085F" w:rsidR="00EF085F" w:rsidRDefault="008023EF" w14:paraId="2655D7CE" w14:textId="77777777">
      <w:pPr>
        <w:pStyle w:val="BriefTitle"/>
        <w:rPr>
          <w:szCs w:val="26"/>
          <w:u w:val="single"/>
        </w:rPr>
      </w:pPr>
      <w:r w:rsidRPr="00EF085F">
        <w:rPr>
          <w:szCs w:val="26"/>
          <w:u w:val="single"/>
        </w:rPr>
        <w:t xml:space="preserve">ORDER </w:t>
      </w:r>
      <w:r w:rsidRPr="00EF085F" w:rsidR="00460D75">
        <w:rPr>
          <w:szCs w:val="26"/>
          <w:u w:val="single"/>
        </w:rPr>
        <w:t xml:space="preserve">MODIFYING DECISION </w:t>
      </w:r>
      <w:r w:rsidRPr="00EF085F" w:rsidR="00CF7E9F">
        <w:rPr>
          <w:szCs w:val="26"/>
          <w:u w:val="single"/>
        </w:rPr>
        <w:t xml:space="preserve">25-05-002 </w:t>
      </w:r>
      <w:r w:rsidRPr="00EF085F" w:rsidR="00460D75">
        <w:rPr>
          <w:szCs w:val="26"/>
          <w:u w:val="single"/>
        </w:rPr>
        <w:t xml:space="preserve">AND </w:t>
      </w:r>
    </w:p>
    <w:p w:rsidRPr="00EF085F" w:rsidR="008023EF" w:rsidRDefault="008023EF" w14:paraId="1D49EF4C" w14:textId="550B1C9F">
      <w:pPr>
        <w:pStyle w:val="BriefTitle"/>
        <w:rPr>
          <w:szCs w:val="26"/>
          <w:u w:val="single"/>
        </w:rPr>
      </w:pPr>
      <w:r w:rsidRPr="00EF085F">
        <w:rPr>
          <w:szCs w:val="26"/>
          <w:u w:val="single"/>
        </w:rPr>
        <w:t xml:space="preserve">DENYING REHEARING </w:t>
      </w:r>
      <w:r w:rsidRPr="00EF085F" w:rsidR="00460D75">
        <w:rPr>
          <w:szCs w:val="26"/>
          <w:u w:val="single"/>
        </w:rPr>
        <w:t>AS MODIFIED</w:t>
      </w:r>
    </w:p>
    <w:p w:rsidRPr="00020AE0" w:rsidR="008023EF" w:rsidRDefault="008023EF" w14:paraId="386DF314" w14:textId="77777777">
      <w:pPr>
        <w:pStyle w:val="BriefHeading"/>
        <w:spacing w:line="360" w:lineRule="auto"/>
        <w:jc w:val="left"/>
        <w:rPr>
          <w:sz w:val="26"/>
          <w:szCs w:val="26"/>
        </w:rPr>
      </w:pPr>
    </w:p>
    <w:p w:rsidRPr="00EF085F" w:rsidR="0074533C" w:rsidP="00EF085F" w:rsidRDefault="0074533C" w14:paraId="1F29324D" w14:textId="4644BDB9">
      <w:pPr>
        <w:pStyle w:val="Heading1"/>
      </w:pPr>
      <w:bookmarkStart w:name="Title" w:id="4"/>
      <w:bookmarkEnd w:id="4"/>
      <w:r w:rsidRPr="00EF085F">
        <w:t>INTRODUCTION</w:t>
      </w:r>
    </w:p>
    <w:p w:rsidR="008023EF" w:rsidP="00E60085" w:rsidRDefault="00115439" w14:paraId="531B9670" w14:textId="3494EF63">
      <w:pPr>
        <w:pStyle w:val="BodyText"/>
        <w:ind w:firstLine="1440"/>
        <w:rPr>
          <w:szCs w:val="26"/>
        </w:rPr>
      </w:pPr>
      <w:r>
        <w:rPr>
          <w:szCs w:val="26"/>
        </w:rPr>
        <w:t xml:space="preserve">This Order addresses the application for rehearing of Decision </w:t>
      </w:r>
      <w:r w:rsidR="00E60085">
        <w:rPr>
          <w:szCs w:val="26"/>
        </w:rPr>
        <w:br/>
      </w:r>
      <w:r>
        <w:rPr>
          <w:szCs w:val="26"/>
        </w:rPr>
        <w:t xml:space="preserve">(D.) 25-05-002 </w:t>
      </w:r>
      <w:r w:rsidR="008565B9">
        <w:rPr>
          <w:szCs w:val="26"/>
        </w:rPr>
        <w:t xml:space="preserve">(Decision) </w:t>
      </w:r>
      <w:r w:rsidR="00387488">
        <w:rPr>
          <w:szCs w:val="26"/>
        </w:rPr>
        <w:t xml:space="preserve">timely </w:t>
      </w:r>
      <w:r w:rsidR="008565B9">
        <w:rPr>
          <w:szCs w:val="26"/>
        </w:rPr>
        <w:t>filed by James L. Duncan (Duncan or Applicant)</w:t>
      </w:r>
      <w:r w:rsidR="00974805">
        <w:rPr>
          <w:szCs w:val="26"/>
        </w:rPr>
        <w:t xml:space="preserve"> on June 19, 2025</w:t>
      </w:r>
      <w:r w:rsidR="008565B9">
        <w:rPr>
          <w:szCs w:val="26"/>
        </w:rPr>
        <w:t xml:space="preserve">.  </w:t>
      </w:r>
      <w:r w:rsidR="00287133">
        <w:rPr>
          <w:szCs w:val="26"/>
        </w:rPr>
        <w:t xml:space="preserve">In the Decision, we found that Duncan was not entitled to any relief and dismissed his </w:t>
      </w:r>
      <w:r w:rsidR="0074533C">
        <w:rPr>
          <w:szCs w:val="26"/>
        </w:rPr>
        <w:t>C</w:t>
      </w:r>
      <w:r w:rsidR="00287133">
        <w:rPr>
          <w:szCs w:val="26"/>
        </w:rPr>
        <w:t>omplaint.</w:t>
      </w:r>
    </w:p>
    <w:p w:rsidR="00620982" w:rsidP="00E60085" w:rsidRDefault="00A94331" w14:paraId="3CA0130A" w14:textId="53118344">
      <w:pPr>
        <w:pStyle w:val="BodyText"/>
        <w:ind w:firstLine="1440"/>
        <w:rPr>
          <w:szCs w:val="26"/>
        </w:rPr>
      </w:pPr>
      <w:r>
        <w:rPr>
          <w:szCs w:val="26"/>
        </w:rPr>
        <w:t xml:space="preserve">Duncan’s </w:t>
      </w:r>
      <w:r w:rsidR="003F7E0C">
        <w:rPr>
          <w:szCs w:val="26"/>
        </w:rPr>
        <w:t xml:space="preserve">rehearing </w:t>
      </w:r>
      <w:r>
        <w:rPr>
          <w:szCs w:val="26"/>
        </w:rPr>
        <w:t>application alleges that the Decision errs by</w:t>
      </w:r>
      <w:r w:rsidR="003F7E0C">
        <w:rPr>
          <w:szCs w:val="26"/>
        </w:rPr>
        <w:t>:</w:t>
      </w:r>
      <w:r>
        <w:rPr>
          <w:szCs w:val="26"/>
        </w:rPr>
        <w:t xml:space="preserve"> </w:t>
      </w:r>
      <w:r w:rsidR="00732AC7">
        <w:rPr>
          <w:szCs w:val="26"/>
        </w:rPr>
        <w:t xml:space="preserve">(1) </w:t>
      </w:r>
      <w:r w:rsidRPr="0059110D" w:rsidR="00732AC7">
        <w:rPr>
          <w:szCs w:val="26"/>
        </w:rPr>
        <w:t>stating that the Motion to Dismiss</w:t>
      </w:r>
      <w:r w:rsidR="00732AC7">
        <w:rPr>
          <w:szCs w:val="26"/>
        </w:rPr>
        <w:t xml:space="preserve"> filed by Sonoma Marin Area Rail Transit (SMART)</w:t>
      </w:r>
      <w:r w:rsidR="003F7E0C">
        <w:rPr>
          <w:szCs w:val="26"/>
        </w:rPr>
        <w:t xml:space="preserve"> on January 25, 2022</w:t>
      </w:r>
      <w:r w:rsidRPr="0059110D" w:rsidR="00732AC7">
        <w:rPr>
          <w:szCs w:val="26"/>
        </w:rPr>
        <w:t xml:space="preserve"> was denied “because it found that SMART did not meet the criteria to have the motion granted</w:t>
      </w:r>
      <w:r w:rsidR="00732AC7">
        <w:rPr>
          <w:szCs w:val="26"/>
        </w:rPr>
        <w:t>;</w:t>
      </w:r>
      <w:r w:rsidRPr="0059110D" w:rsidR="00732AC7">
        <w:rPr>
          <w:szCs w:val="26"/>
        </w:rPr>
        <w:t>”</w:t>
      </w:r>
      <w:r w:rsidR="00723707">
        <w:rPr>
          <w:b/>
          <w:bCs/>
          <w:szCs w:val="26"/>
        </w:rPr>
        <w:t xml:space="preserve"> </w:t>
      </w:r>
      <w:r w:rsidRPr="00EE53F9" w:rsidR="00287133">
        <w:rPr>
          <w:szCs w:val="26"/>
        </w:rPr>
        <w:t xml:space="preserve">(2) </w:t>
      </w:r>
      <w:r w:rsidR="003F7E0C">
        <w:rPr>
          <w:szCs w:val="26"/>
        </w:rPr>
        <w:t>the Commission</w:t>
      </w:r>
      <w:r w:rsidRPr="00EE53F9" w:rsidR="003F7E0C">
        <w:rPr>
          <w:szCs w:val="26"/>
        </w:rPr>
        <w:t xml:space="preserve"> </w:t>
      </w:r>
      <w:r w:rsidRPr="00EE53F9" w:rsidR="00287133">
        <w:rPr>
          <w:szCs w:val="26"/>
        </w:rPr>
        <w:t>both taking action without jurisdiction and also exceeding its jurisdiction</w:t>
      </w:r>
      <w:r w:rsidR="003F7E0C">
        <w:rPr>
          <w:szCs w:val="26"/>
        </w:rPr>
        <w:t>;</w:t>
      </w:r>
      <w:r w:rsidR="00287133">
        <w:rPr>
          <w:b/>
          <w:bCs/>
          <w:szCs w:val="26"/>
        </w:rPr>
        <w:t xml:space="preserve"> </w:t>
      </w:r>
      <w:r w:rsidRPr="009517A9" w:rsidR="00732AC7">
        <w:rPr>
          <w:szCs w:val="26"/>
        </w:rPr>
        <w:t>(</w:t>
      </w:r>
      <w:r w:rsidR="00287133">
        <w:rPr>
          <w:szCs w:val="26"/>
        </w:rPr>
        <w:t>3</w:t>
      </w:r>
      <w:r w:rsidRPr="009517A9" w:rsidR="00732AC7">
        <w:rPr>
          <w:szCs w:val="26"/>
        </w:rPr>
        <w:t>)</w:t>
      </w:r>
      <w:r w:rsidR="00732AC7">
        <w:rPr>
          <w:szCs w:val="26"/>
        </w:rPr>
        <w:t xml:space="preserve"> improperly departing from the</w:t>
      </w:r>
      <w:r w:rsidR="00DC7421">
        <w:rPr>
          <w:szCs w:val="26"/>
        </w:rPr>
        <w:t xml:space="preserve"> assigned Commissioner’s </w:t>
      </w:r>
      <w:r w:rsidRPr="00F61BB5" w:rsidR="00DC7421">
        <w:rPr>
          <w:szCs w:val="26"/>
        </w:rPr>
        <w:t>Scoping Memo</w:t>
      </w:r>
      <w:r w:rsidR="00DC7421">
        <w:rPr>
          <w:szCs w:val="26"/>
        </w:rPr>
        <w:t xml:space="preserve"> and Ruling issued on December 19, 2022 (Scoping Memo)</w:t>
      </w:r>
      <w:r w:rsidR="00732AC7">
        <w:rPr>
          <w:szCs w:val="26"/>
        </w:rPr>
        <w:t>, both by omitting issues listed in the Scoping Memo and by including an issue that was not part of the Scoping Memo; (</w:t>
      </w:r>
      <w:r w:rsidR="00287133">
        <w:rPr>
          <w:szCs w:val="26"/>
        </w:rPr>
        <w:t>4</w:t>
      </w:r>
      <w:r w:rsidR="00732AC7">
        <w:rPr>
          <w:szCs w:val="26"/>
        </w:rPr>
        <w:t>) violating Public Utilities Code section 2101; (</w:t>
      </w:r>
      <w:r w:rsidR="00287133">
        <w:rPr>
          <w:szCs w:val="26"/>
        </w:rPr>
        <w:t>5</w:t>
      </w:r>
      <w:r w:rsidR="00732AC7">
        <w:rPr>
          <w:szCs w:val="26"/>
        </w:rPr>
        <w:t xml:space="preserve">) finding in favor of SMART </w:t>
      </w:r>
      <w:r w:rsidR="00E151C6">
        <w:rPr>
          <w:szCs w:val="26"/>
        </w:rPr>
        <w:t xml:space="preserve">despite SMART </w:t>
      </w:r>
      <w:r w:rsidR="00732AC7">
        <w:rPr>
          <w:szCs w:val="26"/>
        </w:rPr>
        <w:t>fail</w:t>
      </w:r>
      <w:r w:rsidR="00E151C6">
        <w:rPr>
          <w:szCs w:val="26"/>
        </w:rPr>
        <w:t>ing</w:t>
      </w:r>
      <w:r w:rsidR="00732AC7">
        <w:rPr>
          <w:szCs w:val="26"/>
        </w:rPr>
        <w:t xml:space="preserve"> to meet its burden of proof;</w:t>
      </w:r>
      <w:r w:rsidR="00723707">
        <w:rPr>
          <w:szCs w:val="26"/>
        </w:rPr>
        <w:br/>
      </w:r>
      <w:r w:rsidR="0026202B">
        <w:rPr>
          <w:szCs w:val="26"/>
        </w:rPr>
        <w:t>(</w:t>
      </w:r>
      <w:r w:rsidR="00287133">
        <w:rPr>
          <w:szCs w:val="26"/>
        </w:rPr>
        <w:t>6</w:t>
      </w:r>
      <w:r w:rsidR="0026202B">
        <w:rPr>
          <w:szCs w:val="26"/>
        </w:rPr>
        <w:t>) improperly “disregard[</w:t>
      </w:r>
      <w:proofErr w:type="spellStart"/>
      <w:r w:rsidR="0026202B">
        <w:rPr>
          <w:szCs w:val="26"/>
        </w:rPr>
        <w:t>ing</w:t>
      </w:r>
      <w:proofErr w:type="spellEnd"/>
      <w:r w:rsidR="0026202B">
        <w:rPr>
          <w:szCs w:val="26"/>
        </w:rPr>
        <w:t>]” Duncan’s evidence;</w:t>
      </w:r>
      <w:r w:rsidR="00732AC7">
        <w:rPr>
          <w:szCs w:val="26"/>
        </w:rPr>
        <w:t xml:space="preserve"> (</w:t>
      </w:r>
      <w:r w:rsidR="00287133">
        <w:rPr>
          <w:szCs w:val="26"/>
        </w:rPr>
        <w:t>7</w:t>
      </w:r>
      <w:r w:rsidR="00732AC7">
        <w:rPr>
          <w:szCs w:val="26"/>
        </w:rPr>
        <w:t xml:space="preserve">) </w:t>
      </w:r>
      <w:r w:rsidR="00372160">
        <w:rPr>
          <w:szCs w:val="26"/>
        </w:rPr>
        <w:t xml:space="preserve">including </w:t>
      </w:r>
      <w:r w:rsidR="00732AC7">
        <w:rPr>
          <w:szCs w:val="26"/>
        </w:rPr>
        <w:t xml:space="preserve">two Findings of Fact </w:t>
      </w:r>
      <w:r w:rsidR="00372160">
        <w:rPr>
          <w:szCs w:val="26"/>
        </w:rPr>
        <w:t>that</w:t>
      </w:r>
      <w:r w:rsidR="00732AC7">
        <w:rPr>
          <w:szCs w:val="26"/>
        </w:rPr>
        <w:t xml:space="preserve"> are not supported by substantial evidence; (</w:t>
      </w:r>
      <w:r w:rsidR="00287133">
        <w:rPr>
          <w:szCs w:val="26"/>
        </w:rPr>
        <w:t>8</w:t>
      </w:r>
      <w:r w:rsidR="00732AC7">
        <w:rPr>
          <w:szCs w:val="26"/>
        </w:rPr>
        <w:t xml:space="preserve">) improperly </w:t>
      </w:r>
      <w:r w:rsidR="00372160">
        <w:rPr>
          <w:szCs w:val="26"/>
        </w:rPr>
        <w:t>excluding</w:t>
      </w:r>
      <w:r w:rsidR="00732AC7">
        <w:rPr>
          <w:szCs w:val="26"/>
        </w:rPr>
        <w:t xml:space="preserve"> relevant </w:t>
      </w:r>
      <w:proofErr w:type="gramStart"/>
      <w:r w:rsidR="00732AC7">
        <w:rPr>
          <w:szCs w:val="26"/>
        </w:rPr>
        <w:lastRenderedPageBreak/>
        <w:t>evidence;</w:t>
      </w:r>
      <w:proofErr w:type="gramEnd"/>
      <w:r w:rsidR="00732AC7">
        <w:rPr>
          <w:szCs w:val="26"/>
        </w:rPr>
        <w:t xml:space="preserve"> (</w:t>
      </w:r>
      <w:r w:rsidR="00287133">
        <w:rPr>
          <w:szCs w:val="26"/>
        </w:rPr>
        <w:t>9</w:t>
      </w:r>
      <w:r w:rsidR="00732AC7">
        <w:rPr>
          <w:szCs w:val="26"/>
        </w:rPr>
        <w:t>)</w:t>
      </w:r>
      <w:r w:rsidR="00EF085F">
        <w:rPr>
          <w:szCs w:val="26"/>
        </w:rPr>
        <w:t> </w:t>
      </w:r>
      <w:r w:rsidR="00AC7644">
        <w:rPr>
          <w:szCs w:val="26"/>
        </w:rPr>
        <w:t>reaching a conclusion that</w:t>
      </w:r>
      <w:r w:rsidR="00732AC7">
        <w:rPr>
          <w:szCs w:val="26"/>
        </w:rPr>
        <w:t xml:space="preserve"> is arbitrary and capricious; and (</w:t>
      </w:r>
      <w:r w:rsidR="00287133">
        <w:rPr>
          <w:szCs w:val="26"/>
        </w:rPr>
        <w:t>10</w:t>
      </w:r>
      <w:r w:rsidR="00732AC7">
        <w:rPr>
          <w:szCs w:val="26"/>
        </w:rPr>
        <w:t xml:space="preserve">) refusing to fine SMART.  </w:t>
      </w:r>
      <w:r w:rsidR="00F44348">
        <w:rPr>
          <w:szCs w:val="26"/>
        </w:rPr>
        <w:t xml:space="preserve">SMART filed a response opposing Duncan’s rehearing application on </w:t>
      </w:r>
      <w:r w:rsidR="0015687C">
        <w:rPr>
          <w:szCs w:val="26"/>
        </w:rPr>
        <w:t xml:space="preserve">July 7, 2025. </w:t>
      </w:r>
      <w:r w:rsidR="00A54A79">
        <w:rPr>
          <w:szCs w:val="26"/>
        </w:rPr>
        <w:t xml:space="preserve"> </w:t>
      </w:r>
    </w:p>
    <w:p w:rsidR="0074533C" w:rsidP="00E60085" w:rsidRDefault="00FA5D34" w14:paraId="16891B5D" w14:textId="21376871">
      <w:pPr>
        <w:pStyle w:val="BodyText"/>
        <w:ind w:firstLine="1440"/>
        <w:rPr>
          <w:szCs w:val="26"/>
        </w:rPr>
      </w:pPr>
      <w:r w:rsidRPr="00195D48">
        <w:rPr>
          <w:szCs w:val="26"/>
        </w:rPr>
        <w:t xml:space="preserve">We have carefully considered all </w:t>
      </w:r>
      <w:r w:rsidR="00F366A2">
        <w:rPr>
          <w:szCs w:val="26"/>
        </w:rPr>
        <w:t xml:space="preserve">Applicant’s </w:t>
      </w:r>
      <w:r w:rsidRPr="00195D48">
        <w:rPr>
          <w:szCs w:val="26"/>
        </w:rPr>
        <w:t xml:space="preserve">arguments </w:t>
      </w:r>
      <w:r w:rsidR="00287133">
        <w:rPr>
          <w:szCs w:val="26"/>
        </w:rPr>
        <w:t xml:space="preserve">and </w:t>
      </w:r>
      <w:r w:rsidR="00974805">
        <w:rPr>
          <w:szCs w:val="26"/>
        </w:rPr>
        <w:t>find</w:t>
      </w:r>
      <w:r w:rsidR="00F366A2">
        <w:rPr>
          <w:szCs w:val="26"/>
        </w:rPr>
        <w:t xml:space="preserve"> no grounds for rehearing.</w:t>
      </w:r>
      <w:r w:rsidR="00974805">
        <w:rPr>
          <w:szCs w:val="26"/>
        </w:rPr>
        <w:t xml:space="preserve">  </w:t>
      </w:r>
      <w:r w:rsidR="00C96873">
        <w:rPr>
          <w:szCs w:val="26"/>
        </w:rPr>
        <w:t>(</w:t>
      </w:r>
      <w:r w:rsidRPr="00C96873" w:rsidR="00C96873">
        <w:rPr>
          <w:szCs w:val="26"/>
        </w:rPr>
        <w:t>Pub. Util. Code, § 1732; Cal. Code</w:t>
      </w:r>
      <w:r w:rsidR="00C96873">
        <w:rPr>
          <w:szCs w:val="26"/>
        </w:rPr>
        <w:t xml:space="preserve"> </w:t>
      </w:r>
      <w:r w:rsidRPr="00C96873" w:rsidR="00C96873">
        <w:rPr>
          <w:szCs w:val="26"/>
        </w:rPr>
        <w:t>Regs., tit. 20, § 16.1, subd.</w:t>
      </w:r>
      <w:r w:rsidR="00E60085">
        <w:rPr>
          <w:szCs w:val="26"/>
        </w:rPr>
        <w:t> </w:t>
      </w:r>
      <w:r w:rsidRPr="00C96873" w:rsidR="00C96873">
        <w:rPr>
          <w:szCs w:val="26"/>
        </w:rPr>
        <w:t>(c).)</w:t>
      </w:r>
      <w:r w:rsidR="00C96873">
        <w:rPr>
          <w:szCs w:val="26"/>
        </w:rPr>
        <w:t xml:space="preserve">  </w:t>
      </w:r>
      <w:r w:rsidR="00974805">
        <w:rPr>
          <w:szCs w:val="26"/>
        </w:rPr>
        <w:t>However</w:t>
      </w:r>
      <w:r w:rsidR="00287133">
        <w:rPr>
          <w:szCs w:val="26"/>
        </w:rPr>
        <w:t xml:space="preserve">, </w:t>
      </w:r>
      <w:r w:rsidR="00974805">
        <w:rPr>
          <w:szCs w:val="26"/>
        </w:rPr>
        <w:t xml:space="preserve">we </w:t>
      </w:r>
      <w:r w:rsidR="00287133">
        <w:rPr>
          <w:szCs w:val="26"/>
        </w:rPr>
        <w:t xml:space="preserve">modify </w:t>
      </w:r>
      <w:r w:rsidR="006F420B">
        <w:rPr>
          <w:szCs w:val="26"/>
        </w:rPr>
        <w:t>the Decision</w:t>
      </w:r>
      <w:r w:rsidR="002A1A3D">
        <w:rPr>
          <w:szCs w:val="26"/>
        </w:rPr>
        <w:t xml:space="preserve"> as explained below</w:t>
      </w:r>
      <w:r w:rsidR="00287133">
        <w:rPr>
          <w:szCs w:val="26"/>
        </w:rPr>
        <w:t xml:space="preserve">.  </w:t>
      </w:r>
      <w:r w:rsidR="00CF61D9">
        <w:rPr>
          <w:szCs w:val="26"/>
        </w:rPr>
        <w:t>W</w:t>
      </w:r>
      <w:r w:rsidR="0074533C">
        <w:rPr>
          <w:szCs w:val="26"/>
        </w:rPr>
        <w:t xml:space="preserve">e deny the application for rehearing of D.25-05-002, </w:t>
      </w:r>
      <w:r w:rsidR="003F54A7">
        <w:rPr>
          <w:szCs w:val="26"/>
        </w:rPr>
        <w:t>as modified</w:t>
      </w:r>
      <w:r w:rsidR="0074533C">
        <w:rPr>
          <w:szCs w:val="26"/>
        </w:rPr>
        <w:t>,</w:t>
      </w:r>
      <w:r w:rsidR="003F54A7">
        <w:rPr>
          <w:szCs w:val="26"/>
        </w:rPr>
        <w:t xml:space="preserve"> </w:t>
      </w:r>
      <w:r w:rsidR="0074533C">
        <w:rPr>
          <w:szCs w:val="26"/>
        </w:rPr>
        <w:t xml:space="preserve">because no legal error has been shown.  </w:t>
      </w:r>
    </w:p>
    <w:p w:rsidRPr="00620982" w:rsidR="003F54A7" w:rsidP="00EF085F" w:rsidRDefault="0074533C" w14:paraId="0B08532E" w14:textId="41BAFFEF">
      <w:pPr>
        <w:pStyle w:val="Heading1"/>
      </w:pPr>
      <w:r w:rsidRPr="00620982">
        <w:t>DISCUSSION</w:t>
      </w:r>
    </w:p>
    <w:p w:rsidR="00F56A62" w:rsidP="00E60085" w:rsidRDefault="00CA7301" w14:paraId="75759428" w14:textId="1DBF18C8">
      <w:pPr>
        <w:pStyle w:val="BodyText"/>
        <w:ind w:firstLine="1440"/>
        <w:rPr>
          <w:szCs w:val="26"/>
        </w:rPr>
      </w:pPr>
      <w:r>
        <w:rPr>
          <w:szCs w:val="26"/>
        </w:rPr>
        <w:t xml:space="preserve">Duncan alleges that the Decision deviates from the Scoping Memo by omitting references to </w:t>
      </w:r>
      <w:r w:rsidR="00A02B21">
        <w:rPr>
          <w:szCs w:val="26"/>
        </w:rPr>
        <w:t xml:space="preserve">Public Utilities Code sections </w:t>
      </w:r>
      <w:r w:rsidR="0017194B">
        <w:rPr>
          <w:szCs w:val="26"/>
        </w:rPr>
        <w:t>99152 and 175</w:t>
      </w:r>
      <w:r w:rsidR="00387488">
        <w:rPr>
          <w:szCs w:val="26"/>
        </w:rPr>
        <w:t>9</w:t>
      </w:r>
      <w:r w:rsidR="0017194B">
        <w:rPr>
          <w:szCs w:val="26"/>
        </w:rPr>
        <w:t>(a).  (Rehg. App. at</w:t>
      </w:r>
      <w:r w:rsidR="00E60085">
        <w:rPr>
          <w:szCs w:val="26"/>
        </w:rPr>
        <w:t> </w:t>
      </w:r>
      <w:r w:rsidR="0017194B">
        <w:rPr>
          <w:szCs w:val="26"/>
        </w:rPr>
        <w:t>pp. 9-10.)  Duncan is correct that these two code sections appear in his Complaint and in the Scoping Memo</w:t>
      </w:r>
      <w:r w:rsidR="00EA7CEC">
        <w:rPr>
          <w:szCs w:val="26"/>
        </w:rPr>
        <w:t xml:space="preserve">.  (Rehg. App. at p. 9; Scoping Memo at p. 4.)  The omission of these two citations from the Decision is not legal error. </w:t>
      </w:r>
      <w:r w:rsidR="00762A20">
        <w:rPr>
          <w:szCs w:val="26"/>
        </w:rPr>
        <w:t xml:space="preserve"> </w:t>
      </w:r>
      <w:r w:rsidR="00F56A62">
        <w:rPr>
          <w:szCs w:val="26"/>
        </w:rPr>
        <w:t xml:space="preserve">Duncan has shown no error here.  </w:t>
      </w:r>
    </w:p>
    <w:p w:rsidR="00F56A62" w:rsidP="00E60085" w:rsidRDefault="00F56A62" w14:paraId="3CABBDC7" w14:textId="4B0B1F59">
      <w:pPr>
        <w:pStyle w:val="BodyText"/>
        <w:ind w:firstLine="1440"/>
        <w:rPr>
          <w:szCs w:val="26"/>
        </w:rPr>
      </w:pPr>
      <w:r>
        <w:rPr>
          <w:szCs w:val="26"/>
        </w:rPr>
        <w:t xml:space="preserve">Duncan has offered no evidence that these statutes were not considered by the Commission in the proceeding, nor does the fact that these citations were omitted from the Decision indicate that they were not considered.  </w:t>
      </w:r>
      <w:proofErr w:type="gramStart"/>
      <w:r>
        <w:rPr>
          <w:szCs w:val="26"/>
        </w:rPr>
        <w:t>To</w:t>
      </w:r>
      <w:proofErr w:type="gramEnd"/>
      <w:r>
        <w:rPr>
          <w:szCs w:val="26"/>
        </w:rPr>
        <w:t xml:space="preserve"> the contrary, both section 99152 and section 1759 were discussed in Duncan’s Opening Brief, and thus clearly </w:t>
      </w:r>
      <w:r>
        <w:rPr>
          <w:i/>
          <w:iCs/>
          <w:szCs w:val="26"/>
        </w:rPr>
        <w:t xml:space="preserve">were </w:t>
      </w:r>
      <w:r>
        <w:rPr>
          <w:szCs w:val="26"/>
        </w:rPr>
        <w:t xml:space="preserve">included in the </w:t>
      </w:r>
      <w:proofErr w:type="gramStart"/>
      <w:r>
        <w:rPr>
          <w:szCs w:val="26"/>
        </w:rPr>
        <w:t>proceeding</w:t>
      </w:r>
      <w:proofErr w:type="gramEnd"/>
      <w:r>
        <w:rPr>
          <w:szCs w:val="26"/>
        </w:rPr>
        <w:t xml:space="preserve">.  (See June 5, </w:t>
      </w:r>
      <w:proofErr w:type="gramStart"/>
      <w:r>
        <w:rPr>
          <w:szCs w:val="26"/>
        </w:rPr>
        <w:t>2024</w:t>
      </w:r>
      <w:proofErr w:type="gramEnd"/>
      <w:r>
        <w:rPr>
          <w:szCs w:val="26"/>
        </w:rPr>
        <w:t xml:space="preserve"> Opening Brief of James L. Duncan at</w:t>
      </w:r>
      <w:r w:rsidR="00A54A79">
        <w:rPr>
          <w:szCs w:val="26"/>
        </w:rPr>
        <w:br/>
      </w:r>
      <w:r>
        <w:rPr>
          <w:szCs w:val="26"/>
        </w:rPr>
        <w:t xml:space="preserve">pp. 9, 11.)  If Duncan wished to raise them differently, or more forcefully, it was his responsibility to do so.  Like the petitioners in </w:t>
      </w:r>
      <w:r>
        <w:rPr>
          <w:i/>
          <w:iCs/>
          <w:szCs w:val="26"/>
        </w:rPr>
        <w:t>Bullseye Telecom, Inc.</w:t>
      </w:r>
      <w:r>
        <w:rPr>
          <w:szCs w:val="26"/>
        </w:rPr>
        <w:t xml:space="preserve">, if Duncan “had relevant evidence to present on that issue but failed to do so, that was [his] own strategic </w:t>
      </w:r>
      <w:proofErr w:type="gramStart"/>
      <w:r>
        <w:rPr>
          <w:szCs w:val="26"/>
        </w:rPr>
        <w:t>decision</w:t>
      </w:r>
      <w:proofErr w:type="gramEnd"/>
      <w:r>
        <w:rPr>
          <w:szCs w:val="26"/>
        </w:rPr>
        <w:t xml:space="preserve"> and [he] cannot now be heard to complain.”  (</w:t>
      </w:r>
      <w:r w:rsidRPr="00874F71">
        <w:rPr>
          <w:i/>
          <w:iCs/>
          <w:szCs w:val="26"/>
        </w:rPr>
        <w:t>Bullseye</w:t>
      </w:r>
      <w:r>
        <w:rPr>
          <w:i/>
          <w:iCs/>
          <w:szCs w:val="26"/>
        </w:rPr>
        <w:t xml:space="preserve"> Telecom, Inc.</w:t>
      </w:r>
      <w:r w:rsidR="00387488">
        <w:rPr>
          <w:i/>
          <w:iCs/>
          <w:szCs w:val="26"/>
        </w:rPr>
        <w:t xml:space="preserve"> v. Public Utilities Com. </w:t>
      </w:r>
      <w:r w:rsidR="00387488">
        <w:rPr>
          <w:szCs w:val="26"/>
        </w:rPr>
        <w:t>(2019)</w:t>
      </w:r>
      <w:r>
        <w:rPr>
          <w:szCs w:val="26"/>
        </w:rPr>
        <w:t xml:space="preserve"> </w:t>
      </w:r>
      <w:r w:rsidRPr="00874F71">
        <w:rPr>
          <w:szCs w:val="26"/>
        </w:rPr>
        <w:t>66</w:t>
      </w:r>
      <w:r>
        <w:rPr>
          <w:szCs w:val="26"/>
        </w:rPr>
        <w:t xml:space="preserve"> Cal.App.5th </w:t>
      </w:r>
      <w:r w:rsidR="00DC7421">
        <w:rPr>
          <w:szCs w:val="26"/>
        </w:rPr>
        <w:t xml:space="preserve">301, </w:t>
      </w:r>
      <w:r>
        <w:rPr>
          <w:szCs w:val="26"/>
        </w:rPr>
        <w:t xml:space="preserve">327; </w:t>
      </w:r>
      <w:r w:rsidRPr="00F50DCC">
        <w:rPr>
          <w:i/>
          <w:iCs/>
          <w:szCs w:val="26"/>
        </w:rPr>
        <w:t xml:space="preserve">compare Southern California Edison Co. v. Public Utilities Com. </w:t>
      </w:r>
      <w:r w:rsidRPr="00F50DCC">
        <w:rPr>
          <w:szCs w:val="26"/>
        </w:rPr>
        <w:t>(2006) 140 Cal.App.4</w:t>
      </w:r>
      <w:r w:rsidRPr="003A278B">
        <w:rPr>
          <w:szCs w:val="26"/>
        </w:rPr>
        <w:t>th</w:t>
      </w:r>
      <w:r w:rsidRPr="00F50DCC">
        <w:rPr>
          <w:szCs w:val="26"/>
        </w:rPr>
        <w:t xml:space="preserve"> 1085, 1105-1106</w:t>
      </w:r>
      <w:r>
        <w:rPr>
          <w:szCs w:val="26"/>
        </w:rPr>
        <w:t xml:space="preserve"> [finding that the addition of a new issue that was not included in the scoping memo was improper and that the </w:t>
      </w:r>
      <w:r w:rsidR="00387488">
        <w:rPr>
          <w:szCs w:val="26"/>
        </w:rPr>
        <w:t xml:space="preserve">Commission </w:t>
      </w:r>
      <w:r>
        <w:rPr>
          <w:szCs w:val="26"/>
        </w:rPr>
        <w:t>did not proceed in the manner required by law when it did so].)</w:t>
      </w:r>
      <w:r w:rsidR="00A54A79">
        <w:rPr>
          <w:szCs w:val="26"/>
        </w:rPr>
        <w:t xml:space="preserve">  </w:t>
      </w:r>
    </w:p>
    <w:p w:rsidR="00CA7301" w:rsidP="00E60085" w:rsidRDefault="00643693" w14:paraId="7E30C1A2" w14:textId="7B58EBA8">
      <w:pPr>
        <w:pStyle w:val="BodyText"/>
        <w:ind w:firstLine="1440"/>
        <w:rPr>
          <w:szCs w:val="26"/>
        </w:rPr>
      </w:pPr>
      <w:r>
        <w:rPr>
          <w:szCs w:val="26"/>
        </w:rPr>
        <w:t>Even</w:t>
      </w:r>
      <w:r w:rsidR="00F56A62">
        <w:rPr>
          <w:szCs w:val="26"/>
        </w:rPr>
        <w:t xml:space="preserve"> if these two code sections had never been mentioned again after the Scoping Memo was issued, Duncan offers no evidence that this purported departure </w:t>
      </w:r>
      <w:r w:rsidR="00F56A62">
        <w:rPr>
          <w:szCs w:val="26"/>
        </w:rPr>
        <w:lastRenderedPageBreak/>
        <w:t>would have been “material” or “prejudicial.”  (</w:t>
      </w:r>
      <w:r w:rsidR="00F56A62">
        <w:rPr>
          <w:i/>
          <w:iCs/>
          <w:szCs w:val="26"/>
        </w:rPr>
        <w:t xml:space="preserve">See Bullseye Telecom, Inc., </w:t>
      </w:r>
      <w:r w:rsidRPr="005C51BB" w:rsidR="00F56A62">
        <w:rPr>
          <w:i/>
          <w:iCs/>
          <w:szCs w:val="26"/>
        </w:rPr>
        <w:t>supra</w:t>
      </w:r>
      <w:r w:rsidR="00F56A62">
        <w:rPr>
          <w:szCs w:val="26"/>
        </w:rPr>
        <w:t>, 66 Cal.App.5th at p.</w:t>
      </w:r>
      <w:r w:rsidR="00EF085F">
        <w:rPr>
          <w:szCs w:val="26"/>
        </w:rPr>
        <w:t> </w:t>
      </w:r>
      <w:r w:rsidR="00F56A62">
        <w:rPr>
          <w:szCs w:val="26"/>
        </w:rPr>
        <w:t xml:space="preserve">324.)  </w:t>
      </w:r>
    </w:p>
    <w:p w:rsidR="001D5A32" w:rsidP="00E60085" w:rsidRDefault="00923EDD" w14:paraId="57544B56" w14:textId="04BE82AF">
      <w:pPr>
        <w:pStyle w:val="BodyText"/>
        <w:ind w:firstLine="1440"/>
        <w:rPr>
          <w:szCs w:val="26"/>
        </w:rPr>
      </w:pPr>
      <w:r>
        <w:rPr>
          <w:szCs w:val="26"/>
        </w:rPr>
        <w:t xml:space="preserve">Nevertheless, to clarify and for the sake of consistency, </w:t>
      </w:r>
      <w:r w:rsidR="00DC7421">
        <w:rPr>
          <w:szCs w:val="26"/>
        </w:rPr>
        <w:t xml:space="preserve">we modify </w:t>
      </w:r>
      <w:r>
        <w:rPr>
          <w:szCs w:val="26"/>
        </w:rPr>
        <w:t>the Decision to include these citations as follows.</w:t>
      </w:r>
    </w:p>
    <w:p w:rsidR="00923EDD" w:rsidP="00E60085" w:rsidRDefault="00923EDD" w14:paraId="40EFCDBA" w14:textId="25F8D802">
      <w:pPr>
        <w:pStyle w:val="BodyText"/>
        <w:ind w:firstLine="1440"/>
        <w:rPr>
          <w:szCs w:val="26"/>
        </w:rPr>
      </w:pPr>
      <w:r>
        <w:rPr>
          <w:szCs w:val="26"/>
        </w:rPr>
        <w:t>On pages 5-6, the Decision currently states:</w:t>
      </w:r>
    </w:p>
    <w:p w:rsidR="00C959A3" w:rsidP="00A54A79" w:rsidRDefault="00923EDD" w14:paraId="543FB596" w14:textId="106A6BA5">
      <w:pPr>
        <w:tabs>
          <w:tab w:val="left" w:pos="2160"/>
        </w:tabs>
        <w:ind w:left="2160" w:right="1440" w:hanging="720"/>
        <w:rPr>
          <w:szCs w:val="26"/>
        </w:rPr>
      </w:pPr>
      <w:r>
        <w:rPr>
          <w:szCs w:val="26"/>
        </w:rPr>
        <w:t>1.</w:t>
      </w:r>
      <w:r w:rsidR="00EF085F">
        <w:rPr>
          <w:szCs w:val="26"/>
        </w:rPr>
        <w:tab/>
      </w:r>
      <w:r w:rsidRPr="007901E6">
        <w:rPr>
          <w:szCs w:val="26"/>
        </w:rPr>
        <w:t>Has SMART failed to comply with Commission</w:t>
      </w:r>
      <w:r w:rsidR="00A54A79">
        <w:rPr>
          <w:szCs w:val="26"/>
        </w:rPr>
        <w:br/>
      </w:r>
      <w:r w:rsidRPr="007901E6">
        <w:rPr>
          <w:szCs w:val="26"/>
        </w:rPr>
        <w:t>D.16-09-002, D.17-08-017, and D.19-10-002;</w:t>
      </w:r>
      <w:r w:rsidR="00A54A79">
        <w:rPr>
          <w:szCs w:val="26"/>
        </w:rPr>
        <w:br/>
      </w:r>
      <w:r w:rsidRPr="007901E6">
        <w:rPr>
          <w:szCs w:val="26"/>
        </w:rPr>
        <w:t>Rule 1.1; the Public Utilities (Pub. Util.) Code § 702,</w:t>
      </w:r>
      <w:r w:rsidR="00A54A79">
        <w:rPr>
          <w:szCs w:val="26"/>
        </w:rPr>
        <w:br/>
      </w:r>
      <w:r w:rsidRPr="007901E6">
        <w:rPr>
          <w:szCs w:val="26"/>
        </w:rPr>
        <w:t>§ 1201, § 1202, § 1709; and California Constitution Article XII, § 8?</w:t>
      </w:r>
    </w:p>
    <w:p w:rsidR="00EF085F" w:rsidP="00E60085" w:rsidRDefault="00EF085F" w14:paraId="6112F300" w14:textId="77777777">
      <w:pPr>
        <w:tabs>
          <w:tab w:val="left" w:pos="1800"/>
        </w:tabs>
        <w:ind w:left="1800" w:hanging="360"/>
        <w:rPr>
          <w:szCs w:val="26"/>
        </w:rPr>
      </w:pPr>
    </w:p>
    <w:p w:rsidR="00923EDD" w:rsidP="00EA0226" w:rsidRDefault="00923EDD" w14:paraId="45B560AA" w14:textId="5A865C82">
      <w:pPr>
        <w:rPr>
          <w:szCs w:val="26"/>
        </w:rPr>
      </w:pPr>
      <w:r>
        <w:rPr>
          <w:szCs w:val="26"/>
        </w:rPr>
        <w:t xml:space="preserve">(D.25-05-002 at pp. 5-6.)  </w:t>
      </w:r>
      <w:r w:rsidR="00DC7421">
        <w:rPr>
          <w:szCs w:val="26"/>
        </w:rPr>
        <w:t>We modify this statement</w:t>
      </w:r>
      <w:r>
        <w:rPr>
          <w:szCs w:val="26"/>
        </w:rPr>
        <w:t xml:space="preserve"> as follows:</w:t>
      </w:r>
    </w:p>
    <w:p w:rsidR="00923EDD" w:rsidP="002019DF" w:rsidRDefault="00923EDD" w14:paraId="627E690A" w14:textId="77777777">
      <w:pPr>
        <w:ind w:left="720"/>
        <w:rPr>
          <w:szCs w:val="26"/>
        </w:rPr>
      </w:pPr>
    </w:p>
    <w:p w:rsidR="00923EDD" w:rsidP="00855B96" w:rsidRDefault="00923EDD" w14:paraId="26908345" w14:textId="10052E7E">
      <w:pPr>
        <w:tabs>
          <w:tab w:val="left" w:pos="2160"/>
        </w:tabs>
        <w:ind w:left="2160" w:right="1440" w:hanging="720"/>
        <w:rPr>
          <w:szCs w:val="26"/>
        </w:rPr>
      </w:pPr>
      <w:r>
        <w:rPr>
          <w:szCs w:val="26"/>
        </w:rPr>
        <w:t>1.</w:t>
      </w:r>
      <w:r w:rsidR="00EF085F">
        <w:rPr>
          <w:szCs w:val="26"/>
        </w:rPr>
        <w:tab/>
      </w:r>
      <w:r w:rsidRPr="007901E6">
        <w:rPr>
          <w:szCs w:val="26"/>
        </w:rPr>
        <w:t xml:space="preserve">Has SMART failed to comply with Commission </w:t>
      </w:r>
      <w:r w:rsidR="003E0E2D">
        <w:rPr>
          <w:szCs w:val="26"/>
        </w:rPr>
        <w:br/>
      </w:r>
      <w:r w:rsidRPr="007901E6">
        <w:rPr>
          <w:szCs w:val="26"/>
        </w:rPr>
        <w:t>D.16-09-</w:t>
      </w:r>
      <w:proofErr w:type="gramStart"/>
      <w:r w:rsidRPr="007901E6">
        <w:rPr>
          <w:szCs w:val="26"/>
        </w:rPr>
        <w:t xml:space="preserve">002, </w:t>
      </w:r>
      <w:r w:rsidR="003E0E2D">
        <w:rPr>
          <w:szCs w:val="26"/>
        </w:rPr>
        <w:t xml:space="preserve"> </w:t>
      </w:r>
      <w:r w:rsidRPr="007901E6">
        <w:rPr>
          <w:szCs w:val="26"/>
        </w:rPr>
        <w:t>D.17</w:t>
      </w:r>
      <w:proofErr w:type="gramEnd"/>
      <w:r w:rsidRPr="007901E6">
        <w:rPr>
          <w:szCs w:val="26"/>
        </w:rPr>
        <w:t xml:space="preserve">-08-017, and D.19-10-002; Rule 1.1; the Public Utilities (Pub. Util.) Code § 702, </w:t>
      </w:r>
      <w:r w:rsidR="003E0E2D">
        <w:rPr>
          <w:szCs w:val="26"/>
        </w:rPr>
        <w:br/>
      </w:r>
      <w:r w:rsidRPr="007901E6">
        <w:rPr>
          <w:szCs w:val="26"/>
        </w:rPr>
        <w:t>§ 1201, § 1202, § 1709</w:t>
      </w:r>
      <w:r>
        <w:rPr>
          <w:szCs w:val="26"/>
        </w:rPr>
        <w:t xml:space="preserve">, </w:t>
      </w:r>
      <w:r w:rsidRPr="007901E6">
        <w:rPr>
          <w:szCs w:val="26"/>
        </w:rPr>
        <w:t>§</w:t>
      </w:r>
      <w:r>
        <w:rPr>
          <w:szCs w:val="26"/>
        </w:rPr>
        <w:t xml:space="preserve"> 1759(a), and</w:t>
      </w:r>
      <w:r w:rsidR="003E0E2D">
        <w:rPr>
          <w:szCs w:val="26"/>
        </w:rPr>
        <w:t xml:space="preserve"> </w:t>
      </w:r>
      <w:r w:rsidRPr="007901E6">
        <w:rPr>
          <w:szCs w:val="26"/>
        </w:rPr>
        <w:t>§</w:t>
      </w:r>
      <w:r>
        <w:rPr>
          <w:szCs w:val="26"/>
        </w:rPr>
        <w:t xml:space="preserve"> 99152</w:t>
      </w:r>
      <w:r w:rsidRPr="007901E6">
        <w:rPr>
          <w:szCs w:val="26"/>
        </w:rPr>
        <w:t>; and California Constitution Article XII, § 8?</w:t>
      </w:r>
    </w:p>
    <w:p w:rsidR="00923EDD" w:rsidP="002019DF" w:rsidRDefault="00923EDD" w14:paraId="1108B15B" w14:textId="77777777">
      <w:pPr>
        <w:ind w:left="720"/>
        <w:rPr>
          <w:szCs w:val="26"/>
        </w:rPr>
      </w:pPr>
    </w:p>
    <w:p w:rsidR="00923EDD" w:rsidP="00E60085" w:rsidRDefault="00923EDD" w14:paraId="6DBB0CC7" w14:textId="4C5FFC95">
      <w:pPr>
        <w:pStyle w:val="BodyText"/>
        <w:ind w:firstLine="1440"/>
        <w:rPr>
          <w:szCs w:val="26"/>
        </w:rPr>
      </w:pPr>
      <w:r>
        <w:rPr>
          <w:szCs w:val="26"/>
        </w:rPr>
        <w:t xml:space="preserve">On page 10, the Decision currently states “As noted above, Duncan asserts that SMART violated Pub. Util. Code </w:t>
      </w:r>
      <w:r w:rsidRPr="007901E6">
        <w:rPr>
          <w:szCs w:val="26"/>
        </w:rPr>
        <w:t>§§</w:t>
      </w:r>
      <w:r>
        <w:rPr>
          <w:szCs w:val="26"/>
        </w:rPr>
        <w:t xml:space="preserve"> 702, 1201, 1202(a), 1709, California Constitution Article XII </w:t>
      </w:r>
      <w:r w:rsidRPr="007901E6">
        <w:rPr>
          <w:szCs w:val="26"/>
        </w:rPr>
        <w:t>§</w:t>
      </w:r>
      <w:r>
        <w:rPr>
          <w:szCs w:val="26"/>
        </w:rPr>
        <w:t xml:space="preserve"> 8, and Rule 1.1.”  (D.25-05-002 at p. 10.)  </w:t>
      </w:r>
      <w:r w:rsidR="00DC7421">
        <w:rPr>
          <w:szCs w:val="26"/>
        </w:rPr>
        <w:t>We modify t</w:t>
      </w:r>
      <w:r>
        <w:rPr>
          <w:szCs w:val="26"/>
        </w:rPr>
        <w:t xml:space="preserve">his </w:t>
      </w:r>
      <w:r w:rsidR="00DC7421">
        <w:rPr>
          <w:szCs w:val="26"/>
        </w:rPr>
        <w:t>statement</w:t>
      </w:r>
      <w:r>
        <w:rPr>
          <w:szCs w:val="26"/>
        </w:rPr>
        <w:t xml:space="preserve"> to read as follows: “As noted above, Duncan asserts that SMART violated</w:t>
      </w:r>
      <w:r w:rsidR="00855B96">
        <w:rPr>
          <w:szCs w:val="26"/>
        </w:rPr>
        <w:br/>
      </w:r>
      <w:r>
        <w:rPr>
          <w:szCs w:val="26"/>
        </w:rPr>
        <w:t xml:space="preserve">Pub. Util. Code </w:t>
      </w:r>
      <w:r w:rsidRPr="007901E6">
        <w:rPr>
          <w:szCs w:val="26"/>
        </w:rPr>
        <w:t>§§</w:t>
      </w:r>
      <w:r w:rsidR="00EF085F">
        <w:rPr>
          <w:szCs w:val="26"/>
        </w:rPr>
        <w:t> </w:t>
      </w:r>
      <w:r>
        <w:rPr>
          <w:szCs w:val="26"/>
        </w:rPr>
        <w:t xml:space="preserve">702, 1201, 1202(a), 1709, 1759(a), and 99152, California Constitution Article XII </w:t>
      </w:r>
      <w:r w:rsidRPr="007901E6">
        <w:rPr>
          <w:szCs w:val="26"/>
        </w:rPr>
        <w:t>§</w:t>
      </w:r>
      <w:r>
        <w:rPr>
          <w:szCs w:val="26"/>
        </w:rPr>
        <w:t xml:space="preserve"> 8, and Rule 1.1.”</w:t>
      </w:r>
    </w:p>
    <w:p w:rsidR="00620982" w:rsidP="00E60085" w:rsidRDefault="002A1A3D" w14:paraId="79B7C1D4" w14:textId="0A1B593B">
      <w:pPr>
        <w:pStyle w:val="BodyText"/>
        <w:ind w:firstLine="1440"/>
        <w:rPr>
          <w:szCs w:val="26"/>
        </w:rPr>
      </w:pPr>
      <w:r>
        <w:rPr>
          <w:szCs w:val="26"/>
        </w:rPr>
        <w:t>Duncan</w:t>
      </w:r>
      <w:r w:rsidR="001B0657">
        <w:rPr>
          <w:szCs w:val="26"/>
        </w:rPr>
        <w:t xml:space="preserve"> also</w:t>
      </w:r>
      <w:r>
        <w:rPr>
          <w:szCs w:val="26"/>
        </w:rPr>
        <w:t xml:space="preserve"> alleges that FOF 4 (</w:t>
      </w:r>
      <w:r w:rsidRPr="006E52D3">
        <w:rPr>
          <w:szCs w:val="26"/>
        </w:rPr>
        <w:t>“</w:t>
      </w:r>
      <w:r w:rsidRPr="008C07BF">
        <w:rPr>
          <w:szCs w:val="26"/>
        </w:rPr>
        <w:t>The complaint requests</w:t>
      </w:r>
      <w:r>
        <w:rPr>
          <w:szCs w:val="26"/>
        </w:rPr>
        <w:t xml:space="preserve"> </w:t>
      </w:r>
      <w:r w:rsidRPr="008C07BF">
        <w:rPr>
          <w:szCs w:val="26"/>
        </w:rPr>
        <w:t xml:space="preserve">that SMART be compelled to come to an agreement with the </w:t>
      </w:r>
      <w:proofErr w:type="gramStart"/>
      <w:r w:rsidRPr="008C07BF">
        <w:rPr>
          <w:szCs w:val="26"/>
        </w:rPr>
        <w:t>City</w:t>
      </w:r>
      <w:proofErr w:type="gramEnd"/>
      <w:r w:rsidR="003F7E0C">
        <w:rPr>
          <w:szCs w:val="26"/>
        </w:rPr>
        <w:t xml:space="preserve"> [of Santa Rosa]</w:t>
      </w:r>
      <w:r w:rsidRPr="008C07BF">
        <w:rPr>
          <w:szCs w:val="26"/>
        </w:rPr>
        <w:t xml:space="preserve"> to construct the Jennings</w:t>
      </w:r>
      <w:r>
        <w:rPr>
          <w:szCs w:val="26"/>
        </w:rPr>
        <w:t xml:space="preserve"> </w:t>
      </w:r>
      <w:r w:rsidRPr="008C07BF">
        <w:rPr>
          <w:szCs w:val="26"/>
        </w:rPr>
        <w:t>Avenue at-grade rail crossing on SMART’s right-of-way and that SMART be fined</w:t>
      </w:r>
      <w:r>
        <w:rPr>
          <w:szCs w:val="26"/>
        </w:rPr>
        <w:t xml:space="preserve"> </w:t>
      </w:r>
      <w:r w:rsidRPr="008C07BF">
        <w:rPr>
          <w:szCs w:val="26"/>
        </w:rPr>
        <w:t>accordingly”</w:t>
      </w:r>
      <w:r>
        <w:rPr>
          <w:szCs w:val="26"/>
        </w:rPr>
        <w:t>) is not supported by substantial evidence.  (Rehg. App. at p. 39 [citing D.25-05-002 at p. 21].)</w:t>
      </w:r>
    </w:p>
    <w:p w:rsidR="00620982" w:rsidP="00E60085" w:rsidRDefault="002A1A3D" w14:paraId="18C60192" w14:textId="47004892">
      <w:pPr>
        <w:pStyle w:val="BodyText"/>
        <w:ind w:firstLine="1440"/>
        <w:rPr>
          <w:szCs w:val="26"/>
        </w:rPr>
      </w:pPr>
      <w:r>
        <w:rPr>
          <w:szCs w:val="26"/>
        </w:rPr>
        <w:t xml:space="preserve">In claiming error, </w:t>
      </w:r>
      <w:r w:rsidRPr="000A360E">
        <w:rPr>
          <w:szCs w:val="26"/>
        </w:rPr>
        <w:t xml:space="preserve">Duncan </w:t>
      </w:r>
      <w:r>
        <w:rPr>
          <w:szCs w:val="26"/>
        </w:rPr>
        <w:t>argues</w:t>
      </w:r>
      <w:r w:rsidRPr="000A360E">
        <w:rPr>
          <w:szCs w:val="26"/>
        </w:rPr>
        <w:t xml:space="preserve"> that he “has always asserted that any agreement between SMART and Santa Rosa for the Jennings</w:t>
      </w:r>
      <w:r w:rsidR="00974805">
        <w:rPr>
          <w:szCs w:val="26"/>
        </w:rPr>
        <w:t xml:space="preserve"> Avenue</w:t>
      </w:r>
      <w:r w:rsidRPr="000A360E">
        <w:rPr>
          <w:szCs w:val="26"/>
        </w:rPr>
        <w:t xml:space="preserve"> Crossing to be constructed on SMART’s right of way is illegal, as discussed above</w:t>
      </w:r>
      <w:r>
        <w:rPr>
          <w:szCs w:val="26"/>
        </w:rPr>
        <w:t>,</w:t>
      </w:r>
      <w:r w:rsidRPr="000A360E">
        <w:rPr>
          <w:szCs w:val="26"/>
        </w:rPr>
        <w:t>”</w:t>
      </w:r>
      <w:r>
        <w:rPr>
          <w:szCs w:val="26"/>
        </w:rPr>
        <w:t xml:space="preserve"> and that this </w:t>
      </w:r>
      <w:r>
        <w:rPr>
          <w:szCs w:val="26"/>
        </w:rPr>
        <w:lastRenderedPageBreak/>
        <w:t xml:space="preserve">finding therefore misconstrues his Complaint.  (Rehg. App. at p. 39.)  Duncan is </w:t>
      </w:r>
      <w:proofErr w:type="gramStart"/>
      <w:r>
        <w:rPr>
          <w:szCs w:val="26"/>
        </w:rPr>
        <w:t>correct insofar</w:t>
      </w:r>
      <w:proofErr w:type="gramEnd"/>
      <w:r>
        <w:rPr>
          <w:szCs w:val="26"/>
        </w:rPr>
        <w:t xml:space="preserve"> as FOF 4 differs somewhat from the relief requested in his Complaint.  This finding is </w:t>
      </w:r>
      <w:r w:rsidR="0074533C">
        <w:rPr>
          <w:szCs w:val="26"/>
        </w:rPr>
        <w:t>simply</w:t>
      </w:r>
      <w:r>
        <w:rPr>
          <w:szCs w:val="26"/>
        </w:rPr>
        <w:t xml:space="preserve"> a summary of Duncan’s requested relief.  (D.25-05-002 at p. 21.) </w:t>
      </w:r>
      <w:r w:rsidRPr="000A360E">
        <w:rPr>
          <w:szCs w:val="26"/>
        </w:rPr>
        <w:t xml:space="preserve"> </w:t>
      </w:r>
      <w:r>
        <w:rPr>
          <w:szCs w:val="26"/>
        </w:rPr>
        <w:t>Duncan’s prayer for relief in his Complaint repeatedly requests that the Commission “[f]</w:t>
      </w:r>
      <w:proofErr w:type="spellStart"/>
      <w:r>
        <w:rPr>
          <w:szCs w:val="26"/>
        </w:rPr>
        <w:t>ind</w:t>
      </w:r>
      <w:proofErr w:type="spellEnd"/>
      <w:r>
        <w:rPr>
          <w:szCs w:val="26"/>
        </w:rPr>
        <w:t xml:space="preserve"> that SMART is in violation of” various California laws including the California Constitution and Public Utilities Code sections 702, 1201, 1202, 1709, 99152, and 1759(a), and that SMART has “failed to comply with” several Commission decisions relating to the construction of the Jennings </w:t>
      </w:r>
      <w:r w:rsidR="00A25BB8">
        <w:rPr>
          <w:szCs w:val="26"/>
        </w:rPr>
        <w:t xml:space="preserve">Avenue </w:t>
      </w:r>
      <w:r>
        <w:rPr>
          <w:szCs w:val="26"/>
        </w:rPr>
        <w:t xml:space="preserve">Crossing.  </w:t>
      </w:r>
      <w:r w:rsidR="00AE149C">
        <w:rPr>
          <w:szCs w:val="26"/>
        </w:rPr>
        <w:t xml:space="preserve">(Complaint at </w:t>
      </w:r>
      <w:proofErr w:type="gramStart"/>
      <w:r w:rsidR="00BE2362">
        <w:rPr>
          <w:szCs w:val="26"/>
        </w:rPr>
        <w:t>pp</w:t>
      </w:r>
      <w:proofErr w:type="gramEnd"/>
      <w:r w:rsidR="00BE2362">
        <w:rPr>
          <w:szCs w:val="26"/>
        </w:rPr>
        <w:t>. 45-46</w:t>
      </w:r>
      <w:r w:rsidR="00AE149C">
        <w:rPr>
          <w:szCs w:val="26"/>
        </w:rPr>
        <w:t xml:space="preserve">.)  </w:t>
      </w:r>
      <w:r>
        <w:rPr>
          <w:szCs w:val="26"/>
        </w:rPr>
        <w:t xml:space="preserve">It does not explicitly ask that SMART “be compelled to come to an agreement” regarding the Jennings Avenue </w:t>
      </w:r>
      <w:r w:rsidR="00974805">
        <w:rPr>
          <w:szCs w:val="26"/>
        </w:rPr>
        <w:t>C</w:t>
      </w:r>
      <w:r>
        <w:rPr>
          <w:szCs w:val="26"/>
        </w:rPr>
        <w:t>rossing.  (</w:t>
      </w:r>
      <w:r>
        <w:rPr>
          <w:i/>
          <w:iCs/>
          <w:szCs w:val="26"/>
        </w:rPr>
        <w:t>See generally id.</w:t>
      </w:r>
      <w:r>
        <w:rPr>
          <w:szCs w:val="26"/>
        </w:rPr>
        <w:t xml:space="preserve">)  </w:t>
      </w:r>
    </w:p>
    <w:p w:rsidR="00620982" w:rsidP="00E60085" w:rsidRDefault="002A1A3D" w14:paraId="29FD4E69" w14:textId="24843DBB">
      <w:pPr>
        <w:pStyle w:val="BodyText"/>
        <w:ind w:firstLine="1440"/>
        <w:rPr>
          <w:szCs w:val="26"/>
        </w:rPr>
      </w:pPr>
      <w:r>
        <w:rPr>
          <w:szCs w:val="26"/>
        </w:rPr>
        <w:t>The</w:t>
      </w:r>
      <w:r w:rsidRPr="00F61BB5">
        <w:rPr>
          <w:szCs w:val="26"/>
        </w:rPr>
        <w:t xml:space="preserve"> </w:t>
      </w:r>
      <w:r w:rsidR="00AE149C">
        <w:rPr>
          <w:szCs w:val="26"/>
        </w:rPr>
        <w:t xml:space="preserve">Scoping Memo </w:t>
      </w:r>
      <w:r>
        <w:rPr>
          <w:szCs w:val="26"/>
        </w:rPr>
        <w:t xml:space="preserve">consolidated the nine paragraphs of Duncan’s prayer for relief into two </w:t>
      </w:r>
      <w:r w:rsidRPr="00F61BB5">
        <w:rPr>
          <w:szCs w:val="26"/>
        </w:rPr>
        <w:t>question</w:t>
      </w:r>
      <w:r>
        <w:rPr>
          <w:szCs w:val="26"/>
        </w:rPr>
        <w:t>s which are also not identical to FOF 4’s statement.  They are</w:t>
      </w:r>
      <w:r w:rsidRPr="00F61BB5">
        <w:rPr>
          <w:szCs w:val="26"/>
        </w:rPr>
        <w:t xml:space="preserve"> </w:t>
      </w:r>
      <w:r>
        <w:rPr>
          <w:szCs w:val="26"/>
        </w:rPr>
        <w:t xml:space="preserve">whether </w:t>
      </w:r>
      <w:r w:rsidRPr="00F61BB5">
        <w:rPr>
          <w:szCs w:val="26"/>
        </w:rPr>
        <w:t>“SMART failed to comply with Commission D.16-09-002,</w:t>
      </w:r>
      <w:r w:rsidR="00855B96">
        <w:rPr>
          <w:szCs w:val="26"/>
        </w:rPr>
        <w:t xml:space="preserve"> </w:t>
      </w:r>
      <w:r w:rsidRPr="00F61BB5">
        <w:rPr>
          <w:szCs w:val="26"/>
        </w:rPr>
        <w:t>D.17-08-017, and D.19-10-002; Rule 1.1; the Pub. Util. Code Section 702, Section 1201, Section 1202, Section 1709, Section 1759(a), and Section 99152; and California Constitution Article</w:t>
      </w:r>
      <w:r w:rsidR="00E60085">
        <w:rPr>
          <w:szCs w:val="26"/>
        </w:rPr>
        <w:t> </w:t>
      </w:r>
      <w:r w:rsidRPr="00F61BB5">
        <w:rPr>
          <w:szCs w:val="26"/>
        </w:rPr>
        <w:t xml:space="preserve">XII, Section 8” and, if so, what the consequences should be. </w:t>
      </w:r>
      <w:r w:rsidR="002C47F1">
        <w:rPr>
          <w:szCs w:val="26"/>
        </w:rPr>
        <w:t xml:space="preserve"> </w:t>
      </w:r>
      <w:r w:rsidRPr="00F61BB5">
        <w:rPr>
          <w:szCs w:val="26"/>
        </w:rPr>
        <w:t>(Scoping Mem</w:t>
      </w:r>
      <w:r w:rsidR="00AE149C">
        <w:rPr>
          <w:szCs w:val="26"/>
        </w:rPr>
        <w:t>o</w:t>
      </w:r>
      <w:r w:rsidRPr="00F61BB5">
        <w:rPr>
          <w:szCs w:val="26"/>
        </w:rPr>
        <w:t xml:space="preserve"> </w:t>
      </w:r>
      <w:proofErr w:type="gramStart"/>
      <w:r w:rsidRPr="00F61BB5">
        <w:rPr>
          <w:szCs w:val="26"/>
        </w:rPr>
        <w:t>at</w:t>
      </w:r>
      <w:r w:rsidR="00E60085">
        <w:rPr>
          <w:szCs w:val="26"/>
        </w:rPr>
        <w:t> </w:t>
      </w:r>
      <w:r w:rsidRPr="00F61BB5">
        <w:rPr>
          <w:szCs w:val="26"/>
        </w:rPr>
        <w:t>p.</w:t>
      </w:r>
      <w:proofErr w:type="gramEnd"/>
      <w:r w:rsidRPr="00F61BB5">
        <w:rPr>
          <w:szCs w:val="26"/>
        </w:rPr>
        <w:t xml:space="preserve"> 4.) </w:t>
      </w:r>
      <w:r>
        <w:rPr>
          <w:szCs w:val="26"/>
        </w:rPr>
        <w:t xml:space="preserve"> But </w:t>
      </w:r>
      <w:r w:rsidR="00BF188D">
        <w:rPr>
          <w:szCs w:val="26"/>
        </w:rPr>
        <w:t>a</w:t>
      </w:r>
      <w:r w:rsidR="00DF05EF">
        <w:rPr>
          <w:szCs w:val="26"/>
        </w:rPr>
        <w:t xml:space="preserve">n agreement </w:t>
      </w:r>
      <w:r w:rsidR="0092744F">
        <w:rPr>
          <w:szCs w:val="26"/>
        </w:rPr>
        <w:t>between the City and SMA</w:t>
      </w:r>
      <w:r w:rsidR="000718FB">
        <w:rPr>
          <w:szCs w:val="26"/>
        </w:rPr>
        <w:t>R</w:t>
      </w:r>
      <w:r w:rsidR="0092744F">
        <w:rPr>
          <w:szCs w:val="26"/>
        </w:rPr>
        <w:t xml:space="preserve">T </w:t>
      </w:r>
      <w:r w:rsidR="00DF05EF">
        <w:rPr>
          <w:szCs w:val="26"/>
        </w:rPr>
        <w:t xml:space="preserve">is an obvious prerequisite for any construction.  </w:t>
      </w:r>
      <w:r>
        <w:rPr>
          <w:szCs w:val="26"/>
        </w:rPr>
        <w:t xml:space="preserve">As such, FOF 4 is supported by substantial evidence </w:t>
      </w:r>
      <w:r w:rsidR="00A872C6">
        <w:rPr>
          <w:szCs w:val="26"/>
        </w:rPr>
        <w:t>contrary to Duncan’s claim.</w:t>
      </w:r>
      <w:r>
        <w:rPr>
          <w:szCs w:val="26"/>
        </w:rPr>
        <w:t xml:space="preserve"> </w:t>
      </w:r>
      <w:r w:rsidR="00855B96">
        <w:rPr>
          <w:szCs w:val="26"/>
        </w:rPr>
        <w:t xml:space="preserve"> </w:t>
      </w:r>
    </w:p>
    <w:p w:rsidR="00DF05EF" w:rsidP="00E60085" w:rsidRDefault="002A1A3D" w14:paraId="2D634A3F" w14:textId="7BAA0302">
      <w:pPr>
        <w:pStyle w:val="BodyText"/>
        <w:ind w:firstLine="1440"/>
        <w:rPr>
          <w:szCs w:val="26"/>
        </w:rPr>
      </w:pPr>
      <w:r>
        <w:rPr>
          <w:szCs w:val="26"/>
        </w:rPr>
        <w:t xml:space="preserve">However, because FOF 4 purports to describe Duncan’s Complaint, but deviates somewhat from the language of both his Complaint and the Scoping Memo, </w:t>
      </w:r>
      <w:r w:rsidR="00AE149C">
        <w:rPr>
          <w:szCs w:val="26"/>
        </w:rPr>
        <w:t xml:space="preserve">we clarify </w:t>
      </w:r>
      <w:r>
        <w:rPr>
          <w:szCs w:val="26"/>
        </w:rPr>
        <w:t xml:space="preserve">the </w:t>
      </w:r>
      <w:r w:rsidR="00A872C6">
        <w:rPr>
          <w:szCs w:val="26"/>
        </w:rPr>
        <w:t xml:space="preserve">language in FOF 4. </w:t>
      </w:r>
      <w:r>
        <w:rPr>
          <w:szCs w:val="26"/>
        </w:rPr>
        <w:t xml:space="preserve"> </w:t>
      </w:r>
      <w:r w:rsidR="00A872C6">
        <w:rPr>
          <w:szCs w:val="26"/>
        </w:rPr>
        <w:t xml:space="preserve">Thus, </w:t>
      </w:r>
      <w:r w:rsidR="00AE149C">
        <w:rPr>
          <w:szCs w:val="26"/>
        </w:rPr>
        <w:t xml:space="preserve">we modify </w:t>
      </w:r>
      <w:r>
        <w:rPr>
          <w:szCs w:val="26"/>
        </w:rPr>
        <w:t xml:space="preserve">FOF 4 </w:t>
      </w:r>
      <w:r w:rsidR="00AE149C">
        <w:rPr>
          <w:szCs w:val="26"/>
        </w:rPr>
        <w:t>to read as follows</w:t>
      </w:r>
      <w:r>
        <w:rPr>
          <w:szCs w:val="26"/>
        </w:rPr>
        <w:t>: “</w:t>
      </w:r>
      <w:r w:rsidRPr="008C07BF">
        <w:rPr>
          <w:szCs w:val="26"/>
        </w:rPr>
        <w:t>The complaint requests</w:t>
      </w:r>
      <w:r>
        <w:rPr>
          <w:szCs w:val="26"/>
        </w:rPr>
        <w:t xml:space="preserve"> </w:t>
      </w:r>
      <w:r w:rsidRPr="008C07BF">
        <w:rPr>
          <w:szCs w:val="26"/>
        </w:rPr>
        <w:t xml:space="preserve">that SMART be </w:t>
      </w:r>
      <w:r>
        <w:rPr>
          <w:szCs w:val="26"/>
        </w:rPr>
        <w:t xml:space="preserve">found to be in violation of </w:t>
      </w:r>
      <w:r w:rsidRPr="00F61BB5">
        <w:rPr>
          <w:szCs w:val="26"/>
        </w:rPr>
        <w:t xml:space="preserve">D.16-09-002, </w:t>
      </w:r>
      <w:r w:rsidR="00E60085">
        <w:rPr>
          <w:szCs w:val="26"/>
        </w:rPr>
        <w:br/>
      </w:r>
      <w:r w:rsidRPr="00F61BB5">
        <w:rPr>
          <w:szCs w:val="26"/>
        </w:rPr>
        <w:t>D.17-08-017, and D.19-10-002; Rule 1.1; Pub. Util. Code Section 702, Section 1201, Section 1202, Section</w:t>
      </w:r>
      <w:r w:rsidR="00E60085">
        <w:rPr>
          <w:szCs w:val="26"/>
        </w:rPr>
        <w:t> </w:t>
      </w:r>
      <w:r w:rsidRPr="00F61BB5">
        <w:rPr>
          <w:szCs w:val="26"/>
        </w:rPr>
        <w:t>1709, Section 1759(a), and Section 99152; and California Constitution Article</w:t>
      </w:r>
      <w:r w:rsidR="00E60085">
        <w:rPr>
          <w:szCs w:val="26"/>
        </w:rPr>
        <w:t> </w:t>
      </w:r>
      <w:r w:rsidRPr="00F61BB5">
        <w:rPr>
          <w:szCs w:val="26"/>
        </w:rPr>
        <w:t>XII, Section 8</w:t>
      </w:r>
      <w:r>
        <w:rPr>
          <w:szCs w:val="26"/>
        </w:rPr>
        <w:t>, and</w:t>
      </w:r>
      <w:r w:rsidRPr="008C07BF">
        <w:rPr>
          <w:szCs w:val="26"/>
        </w:rPr>
        <w:t xml:space="preserve"> that SMART be fined</w:t>
      </w:r>
      <w:r>
        <w:rPr>
          <w:szCs w:val="26"/>
        </w:rPr>
        <w:t xml:space="preserve"> </w:t>
      </w:r>
      <w:r w:rsidRPr="008C07BF">
        <w:rPr>
          <w:szCs w:val="26"/>
        </w:rPr>
        <w:t>accordingly</w:t>
      </w:r>
      <w:r>
        <w:rPr>
          <w:szCs w:val="26"/>
        </w:rPr>
        <w:t>.”</w:t>
      </w:r>
    </w:p>
    <w:p w:rsidRPr="00620982" w:rsidR="00DF05EF" w:rsidP="00E60085" w:rsidRDefault="00DF05EF" w14:paraId="76FA5704" w14:textId="76A3193F">
      <w:pPr>
        <w:pStyle w:val="Heading1"/>
      </w:pPr>
      <w:r w:rsidRPr="00620982">
        <w:lastRenderedPageBreak/>
        <w:t>CONCLUSION</w:t>
      </w:r>
    </w:p>
    <w:p w:rsidR="00F53F4C" w:rsidP="00E60085" w:rsidRDefault="00DF05EF" w14:paraId="449475FA" w14:textId="0040F84B">
      <w:pPr>
        <w:pStyle w:val="BodyText"/>
        <w:ind w:firstLine="1440"/>
        <w:rPr>
          <w:szCs w:val="26"/>
        </w:rPr>
      </w:pPr>
      <w:r>
        <w:rPr>
          <w:szCs w:val="26"/>
        </w:rPr>
        <w:t>For the reasons stated above, D.25-05-002 is modified to reflect the clarification</w:t>
      </w:r>
      <w:r w:rsidR="00E379D6">
        <w:rPr>
          <w:szCs w:val="26"/>
        </w:rPr>
        <w:t>s</w:t>
      </w:r>
      <w:r>
        <w:rPr>
          <w:szCs w:val="26"/>
        </w:rPr>
        <w:t xml:space="preserve"> specified below.  As modified, rehearing </w:t>
      </w:r>
      <w:r w:rsidR="00AE149C">
        <w:rPr>
          <w:szCs w:val="26"/>
        </w:rPr>
        <w:t>is</w:t>
      </w:r>
      <w:r>
        <w:rPr>
          <w:szCs w:val="26"/>
        </w:rPr>
        <w:t xml:space="preserve"> denied, since </w:t>
      </w:r>
      <w:r w:rsidR="00AE6122">
        <w:rPr>
          <w:szCs w:val="26"/>
        </w:rPr>
        <w:t xml:space="preserve">no </w:t>
      </w:r>
      <w:r>
        <w:rPr>
          <w:szCs w:val="26"/>
        </w:rPr>
        <w:t>legal error has been shown.</w:t>
      </w:r>
    </w:p>
    <w:p w:rsidR="004A6119" w:rsidP="004A6119" w:rsidRDefault="006A2569" w14:paraId="6757787F" w14:textId="3CE0BF1D">
      <w:pPr>
        <w:pStyle w:val="BodyText10"/>
        <w:ind w:firstLine="1440"/>
        <w:rPr>
          <w:szCs w:val="26"/>
        </w:rPr>
      </w:pPr>
      <w:r>
        <w:rPr>
          <w:b/>
          <w:bCs/>
          <w:szCs w:val="26"/>
        </w:rPr>
        <w:t>THEREFORE,</w:t>
      </w:r>
      <w:r w:rsidRPr="00020AE0" w:rsidR="008023EF">
        <w:rPr>
          <w:szCs w:val="26"/>
        </w:rPr>
        <w:t xml:space="preserve"> </w:t>
      </w:r>
      <w:r w:rsidRPr="00020AE0" w:rsidR="008023EF">
        <w:rPr>
          <w:b/>
          <w:szCs w:val="26"/>
        </w:rPr>
        <w:t>IT IS ORDERED</w:t>
      </w:r>
      <w:r w:rsidRPr="00020AE0" w:rsidR="008023EF">
        <w:rPr>
          <w:szCs w:val="26"/>
        </w:rPr>
        <w:t xml:space="preserve"> that: </w:t>
      </w:r>
    </w:p>
    <w:p w:rsidRPr="000A7599" w:rsidR="000A7599" w:rsidP="00E60085" w:rsidRDefault="006A2569" w14:paraId="47855A9C" w14:textId="1E0155D9">
      <w:pPr>
        <w:pStyle w:val="BodyText10"/>
        <w:numPr>
          <w:ilvl w:val="0"/>
          <w:numId w:val="8"/>
        </w:numPr>
        <w:tabs>
          <w:tab w:val="left" w:pos="1440"/>
        </w:tabs>
        <w:ind w:left="1440" w:hanging="720"/>
      </w:pPr>
      <w:r w:rsidRPr="00252169">
        <w:t>Decision</w:t>
      </w:r>
      <w:r>
        <w:rPr>
          <w:szCs w:val="26"/>
        </w:rPr>
        <w:t xml:space="preserve"> 25-05-002 is modified as follows:</w:t>
      </w:r>
    </w:p>
    <w:p w:rsidRPr="0031327E" w:rsidR="0031327E" w:rsidP="00855B96" w:rsidRDefault="0031327E" w14:paraId="38553AC5" w14:textId="6D2DF97E">
      <w:pPr>
        <w:pStyle w:val="BodyText10"/>
        <w:numPr>
          <w:ilvl w:val="1"/>
          <w:numId w:val="8"/>
        </w:numPr>
        <w:spacing w:after="240" w:line="240" w:lineRule="auto"/>
        <w:ind w:left="2160" w:right="1440" w:hanging="720"/>
      </w:pPr>
      <w:r w:rsidRPr="0031327E">
        <w:t xml:space="preserve">On pages 5-6, the </w:t>
      </w:r>
      <w:r w:rsidR="008F14B2">
        <w:t>following statement is deleted:</w:t>
      </w:r>
    </w:p>
    <w:p w:rsidRPr="0031327E" w:rsidR="0031327E" w:rsidP="00855B96" w:rsidRDefault="0031327E" w14:paraId="33902E86" w14:textId="39F05ECF">
      <w:pPr>
        <w:pStyle w:val="BodyText10"/>
        <w:tabs>
          <w:tab w:val="left" w:pos="2880"/>
        </w:tabs>
        <w:spacing w:after="240" w:line="240" w:lineRule="auto"/>
        <w:ind w:left="2880" w:right="1440" w:hanging="720"/>
      </w:pPr>
      <w:r w:rsidRPr="0031327E">
        <w:t>1.</w:t>
      </w:r>
      <w:r w:rsidR="00E60085">
        <w:tab/>
      </w:r>
      <w:r w:rsidRPr="0031327E">
        <w:t>Has SMART failed to comply with Commission D.16-09-002, D.17-08-017, and D.19-10-002; Rule 1.1; the Public Utilities (Pub. Util.) Code § 702, § 1201, § 1202,</w:t>
      </w:r>
      <w:r w:rsidR="00855B96">
        <w:br/>
      </w:r>
      <w:r w:rsidRPr="0031327E">
        <w:t>§ 1709; and California Constitution Article XII, § 8?</w:t>
      </w:r>
    </w:p>
    <w:p w:rsidRPr="0031327E" w:rsidR="0031327E" w:rsidP="001D6A51" w:rsidRDefault="0031327E" w14:paraId="2CF449E7" w14:textId="7A5F676B">
      <w:pPr>
        <w:pStyle w:val="BodyText10"/>
        <w:spacing w:after="240" w:line="240" w:lineRule="auto"/>
        <w:ind w:left="1440" w:firstLine="360"/>
      </w:pPr>
      <w:r w:rsidRPr="0031327E">
        <w:t>Th</w:t>
      </w:r>
      <w:r w:rsidR="00796695">
        <w:t>e</w:t>
      </w:r>
      <w:r w:rsidRPr="0031327E">
        <w:t xml:space="preserve"> </w:t>
      </w:r>
      <w:r w:rsidR="008F14B2">
        <w:t>following is added in its place</w:t>
      </w:r>
      <w:r w:rsidRPr="0031327E">
        <w:t xml:space="preserve">: </w:t>
      </w:r>
    </w:p>
    <w:p w:rsidRPr="0031327E" w:rsidR="0031327E" w:rsidP="00855B96" w:rsidRDefault="0031327E" w14:paraId="4FDBEC11" w14:textId="0493EC98">
      <w:pPr>
        <w:pStyle w:val="BodyText10"/>
        <w:tabs>
          <w:tab w:val="left" w:pos="2880"/>
        </w:tabs>
        <w:spacing w:after="240" w:line="240" w:lineRule="auto"/>
        <w:ind w:left="2880" w:right="1440" w:hanging="720"/>
      </w:pPr>
      <w:r w:rsidRPr="0031327E">
        <w:t>1.</w:t>
      </w:r>
      <w:r w:rsidR="00E60085">
        <w:tab/>
      </w:r>
      <w:r w:rsidRPr="0031327E">
        <w:t>Has SMART failed to comply with Commission</w:t>
      </w:r>
      <w:r w:rsidR="00855B96">
        <w:t xml:space="preserve"> </w:t>
      </w:r>
      <w:r w:rsidRPr="0031327E">
        <w:t>D.16-09-002, D.17-08-017, and D.19-10-002; Rule 1.1; the Public Utilities (Pub. Util.) Code § 702, § 1201, § 1202,</w:t>
      </w:r>
      <w:r w:rsidR="00855B96">
        <w:br/>
      </w:r>
      <w:r w:rsidRPr="0031327E">
        <w:t>§ 1709, §</w:t>
      </w:r>
      <w:r w:rsidR="00E60085">
        <w:t> </w:t>
      </w:r>
      <w:r w:rsidRPr="0031327E">
        <w:t>1759(a), and § 99152; and California Constitution Article XII, § 8?</w:t>
      </w:r>
    </w:p>
    <w:p w:rsidR="00AA387C" w:rsidP="00855B96" w:rsidRDefault="0031327E" w14:paraId="3B780257" w14:textId="39E82DDB">
      <w:pPr>
        <w:pStyle w:val="BodyText10"/>
        <w:numPr>
          <w:ilvl w:val="1"/>
          <w:numId w:val="8"/>
        </w:numPr>
        <w:spacing w:after="240" w:line="240" w:lineRule="auto"/>
        <w:ind w:left="2160" w:right="720" w:hanging="720"/>
      </w:pPr>
      <w:r w:rsidRPr="0031327E">
        <w:t xml:space="preserve">On page 10, the </w:t>
      </w:r>
      <w:r w:rsidR="008F14B2">
        <w:t xml:space="preserve">following </w:t>
      </w:r>
      <w:r w:rsidR="00AA387C">
        <w:t xml:space="preserve">statement </w:t>
      </w:r>
      <w:r w:rsidR="008F14B2">
        <w:t>is deleted:</w:t>
      </w:r>
    </w:p>
    <w:p w:rsidR="00AA387C" w:rsidP="00855B96" w:rsidRDefault="0031327E" w14:paraId="7D31F312" w14:textId="7B0241FB">
      <w:pPr>
        <w:pStyle w:val="BodyText10"/>
        <w:spacing w:after="240" w:line="240" w:lineRule="auto"/>
        <w:ind w:left="2160" w:right="1440" w:firstLine="0"/>
      </w:pPr>
      <w:r w:rsidRPr="0031327E">
        <w:t>“As noted above, Duncan asserts that SMART violated Pub. Util. Code §§ 702, 1201, 1202(a), 1709, California Constitution Article XII § 8, and Rule 1.1.”</w:t>
      </w:r>
    </w:p>
    <w:p w:rsidR="00AA387C" w:rsidP="001D6A51" w:rsidRDefault="0031327E" w14:paraId="69D78741" w14:textId="77777777">
      <w:pPr>
        <w:pStyle w:val="BodyText10"/>
        <w:spacing w:after="240" w:line="240" w:lineRule="auto"/>
        <w:ind w:left="1440" w:firstLine="360"/>
      </w:pPr>
      <w:r w:rsidRPr="0031327E">
        <w:t>Th</w:t>
      </w:r>
      <w:r w:rsidR="00AA387C">
        <w:t>e following is added in its place:</w:t>
      </w:r>
      <w:r w:rsidRPr="0031327E">
        <w:t xml:space="preserve"> </w:t>
      </w:r>
    </w:p>
    <w:p w:rsidR="00855B96" w:rsidP="00855B96" w:rsidRDefault="0031327E" w14:paraId="5C2D0E19" w14:textId="68A1ABEB">
      <w:pPr>
        <w:pStyle w:val="BodyText10"/>
        <w:spacing w:after="240" w:line="240" w:lineRule="auto"/>
        <w:ind w:left="2160" w:right="1440" w:firstLine="0"/>
      </w:pPr>
      <w:r w:rsidRPr="0031327E">
        <w:t>“As noted above, Duncan asserts that SMART violated Pub. Util. Code §§ 702, 1201, 1202(a), 1709, 1759(a), and 99152, California Constitution Article XII § 8, and Rule 1.1.”</w:t>
      </w:r>
      <w:r w:rsidR="00855B96">
        <w:br w:type="page"/>
      </w:r>
    </w:p>
    <w:p w:rsidR="000A7599" w:rsidP="00855B96" w:rsidRDefault="00D760F7" w14:paraId="4FF02FBA" w14:textId="0526ED7C">
      <w:pPr>
        <w:pStyle w:val="BodyText10"/>
        <w:numPr>
          <w:ilvl w:val="1"/>
          <w:numId w:val="8"/>
        </w:numPr>
        <w:spacing w:after="240" w:line="240" w:lineRule="auto"/>
        <w:ind w:left="2160" w:right="630" w:hanging="720"/>
      </w:pPr>
      <w:r w:rsidRPr="006439DC">
        <w:lastRenderedPageBreak/>
        <w:t xml:space="preserve">On page </w:t>
      </w:r>
      <w:r w:rsidRPr="006439DC" w:rsidR="00D83D29">
        <w:t>21, Finding of Fact</w:t>
      </w:r>
      <w:r w:rsidRPr="006439DC" w:rsidR="004A6119">
        <w:t xml:space="preserve"> 4 </w:t>
      </w:r>
      <w:r w:rsidRPr="006439DC" w:rsidR="00D83D29">
        <w:t>that reads “</w:t>
      </w:r>
      <w:r w:rsidRPr="006439DC" w:rsidR="002710DF">
        <w:t xml:space="preserve">The complaint requests that SMART be compelled to come to an agreement with the </w:t>
      </w:r>
      <w:proofErr w:type="gramStart"/>
      <w:r w:rsidRPr="006439DC" w:rsidR="002710DF">
        <w:t>City</w:t>
      </w:r>
      <w:proofErr w:type="gramEnd"/>
      <w:r w:rsidRPr="006439DC" w:rsidR="002710DF">
        <w:t xml:space="preserve"> to construct the Jennings Avenue at-grade rail crossing on SMART’s right-of-way and that SMART be fined accordingly”</w:t>
      </w:r>
      <w:r w:rsidR="000A7599">
        <w:t xml:space="preserve"> is deleted. </w:t>
      </w:r>
    </w:p>
    <w:p w:rsidR="000A7599" w:rsidP="001D6A51" w:rsidRDefault="000A7599" w14:paraId="7E1EE8A2" w14:textId="5E318E18">
      <w:pPr>
        <w:pStyle w:val="BodyText10"/>
        <w:ind w:left="1440" w:firstLine="360"/>
      </w:pPr>
      <w:r w:rsidRPr="000A7599">
        <w:rPr>
          <w:szCs w:val="26"/>
        </w:rPr>
        <w:t xml:space="preserve">The following is added </w:t>
      </w:r>
      <w:r w:rsidR="00657B1A">
        <w:rPr>
          <w:szCs w:val="26"/>
        </w:rPr>
        <w:t xml:space="preserve">as Finding of Fact 4 </w:t>
      </w:r>
      <w:r w:rsidRPr="000A7599">
        <w:rPr>
          <w:szCs w:val="26"/>
        </w:rPr>
        <w:t>in its place:</w:t>
      </w:r>
    </w:p>
    <w:p w:rsidR="00193D69" w:rsidP="00855B96" w:rsidRDefault="004A6119" w14:paraId="70326FEF" w14:textId="111A58B8">
      <w:pPr>
        <w:pStyle w:val="BodyText10"/>
        <w:spacing w:line="240" w:lineRule="auto"/>
        <w:ind w:left="2160" w:right="1440" w:firstLine="0"/>
        <w:rPr>
          <w:szCs w:val="26"/>
        </w:rPr>
      </w:pPr>
      <w:r w:rsidRPr="000A7599">
        <w:rPr>
          <w:szCs w:val="26"/>
        </w:rPr>
        <w:t>“The complaint requests that SMART be found to be in violation of D.16-09-002, D.17-08-017, and</w:t>
      </w:r>
      <w:r w:rsidR="00855B96">
        <w:rPr>
          <w:szCs w:val="26"/>
        </w:rPr>
        <w:br/>
      </w:r>
      <w:r w:rsidRPr="000A7599">
        <w:rPr>
          <w:szCs w:val="26"/>
        </w:rPr>
        <w:t>D.19-10-002; Rule 1.1; Pub. Util. Code Section 702, Section 1201, Section 1202, Section 1709,</w:t>
      </w:r>
      <w:r w:rsidR="00855B96">
        <w:rPr>
          <w:szCs w:val="26"/>
        </w:rPr>
        <w:br/>
      </w:r>
      <w:r w:rsidRPr="000A7599">
        <w:rPr>
          <w:szCs w:val="26"/>
        </w:rPr>
        <w:t>Section 1759(a), and Section 99152; and California Constitution Article XII, Section 8, and that SMART be fined accordingly.”</w:t>
      </w:r>
    </w:p>
    <w:p w:rsidRPr="000A7599" w:rsidR="00DF05EF" w:rsidP="00260D31" w:rsidRDefault="00DF05EF" w14:paraId="59B87CAC" w14:textId="77777777">
      <w:pPr>
        <w:pStyle w:val="BodyText10"/>
        <w:spacing w:line="240" w:lineRule="auto"/>
        <w:ind w:left="1800" w:firstLine="0"/>
      </w:pPr>
    </w:p>
    <w:p w:rsidR="008023EF" w:rsidP="00B03592" w:rsidRDefault="004A6119" w14:paraId="4E554A9F" w14:textId="7CF09402">
      <w:pPr>
        <w:pStyle w:val="BodyText10"/>
        <w:numPr>
          <w:ilvl w:val="0"/>
          <w:numId w:val="8"/>
        </w:numPr>
        <w:ind w:left="0" w:firstLine="720"/>
        <w:rPr>
          <w:szCs w:val="26"/>
        </w:rPr>
      </w:pPr>
      <w:r>
        <w:rPr>
          <w:szCs w:val="26"/>
        </w:rPr>
        <w:t>As modified, Duncan’s application</w:t>
      </w:r>
      <w:r w:rsidR="00AE149C">
        <w:rPr>
          <w:szCs w:val="26"/>
        </w:rPr>
        <w:t xml:space="preserve"> for rehearing of Decision 25-05-002</w:t>
      </w:r>
      <w:r>
        <w:rPr>
          <w:szCs w:val="26"/>
        </w:rPr>
        <w:t xml:space="preserve"> is denied because no legal error </w:t>
      </w:r>
      <w:r w:rsidR="00DF05EF">
        <w:rPr>
          <w:szCs w:val="26"/>
        </w:rPr>
        <w:t>has been</w:t>
      </w:r>
      <w:r w:rsidR="00620982">
        <w:rPr>
          <w:szCs w:val="26"/>
        </w:rPr>
        <w:t xml:space="preserve"> </w:t>
      </w:r>
      <w:r>
        <w:rPr>
          <w:szCs w:val="26"/>
        </w:rPr>
        <w:t>demonstrated.</w:t>
      </w:r>
    </w:p>
    <w:p w:rsidRPr="004A6119" w:rsidR="00AE6122" w:rsidP="00A269C3" w:rsidRDefault="00AE6122" w14:paraId="0E5CC1E1" w14:textId="00630210">
      <w:pPr>
        <w:pStyle w:val="BodyText10"/>
        <w:numPr>
          <w:ilvl w:val="0"/>
          <w:numId w:val="8"/>
        </w:numPr>
        <w:tabs>
          <w:tab w:val="left" w:pos="1440"/>
        </w:tabs>
        <w:ind w:left="1440" w:hanging="720"/>
        <w:rPr>
          <w:szCs w:val="26"/>
        </w:rPr>
      </w:pPr>
      <w:r>
        <w:rPr>
          <w:szCs w:val="26"/>
        </w:rPr>
        <w:t>This proceeding, C</w:t>
      </w:r>
      <w:r w:rsidR="00A269C3">
        <w:rPr>
          <w:szCs w:val="26"/>
        </w:rPr>
        <w:t xml:space="preserve">ase </w:t>
      </w:r>
      <w:r>
        <w:rPr>
          <w:szCs w:val="26"/>
        </w:rPr>
        <w:t>21-06-01</w:t>
      </w:r>
      <w:r w:rsidR="00AE149C">
        <w:rPr>
          <w:szCs w:val="26"/>
        </w:rPr>
        <w:t>1</w:t>
      </w:r>
      <w:r>
        <w:rPr>
          <w:szCs w:val="26"/>
        </w:rPr>
        <w:t>, is closed.</w:t>
      </w:r>
    </w:p>
    <w:p w:rsidRPr="00020AE0" w:rsidR="008023EF" w:rsidRDefault="008023EF" w14:paraId="391C9585" w14:textId="1D5B6E1C">
      <w:pPr>
        <w:pStyle w:val="BodyText10"/>
        <w:ind w:firstLine="1440"/>
        <w:rPr>
          <w:szCs w:val="26"/>
        </w:rPr>
      </w:pPr>
      <w:r w:rsidRPr="00020AE0">
        <w:rPr>
          <w:szCs w:val="26"/>
        </w:rPr>
        <w:t>This order is effective today.</w:t>
      </w:r>
    </w:p>
    <w:p w:rsidRPr="00020AE0" w:rsidR="008023EF" w:rsidRDefault="008023EF" w14:paraId="18A0EE67" w14:textId="17244894">
      <w:pPr>
        <w:pStyle w:val="BodyText10"/>
        <w:ind w:firstLine="1440"/>
        <w:rPr>
          <w:szCs w:val="26"/>
        </w:rPr>
      </w:pPr>
      <w:r w:rsidRPr="00020AE0">
        <w:rPr>
          <w:szCs w:val="26"/>
        </w:rPr>
        <w:t>Dated</w:t>
      </w:r>
      <w:r w:rsidR="00C45BD1">
        <w:rPr>
          <w:szCs w:val="26"/>
        </w:rPr>
        <w:t xml:space="preserve">: </w:t>
      </w:r>
      <w:r w:rsidRPr="00C45BD1" w:rsidR="00C45BD1">
        <w:rPr>
          <w:szCs w:val="26"/>
        </w:rPr>
        <w:t>October 9</w:t>
      </w:r>
      <w:r w:rsidR="00C45BD1">
        <w:rPr>
          <w:szCs w:val="26"/>
        </w:rPr>
        <w:t xml:space="preserve">, </w:t>
      </w:r>
      <w:r w:rsidR="00AE6122">
        <w:rPr>
          <w:szCs w:val="26"/>
        </w:rPr>
        <w:t>2025</w:t>
      </w:r>
      <w:r w:rsidRPr="00020AE0">
        <w:rPr>
          <w:szCs w:val="26"/>
        </w:rPr>
        <w:t xml:space="preserve">, at </w:t>
      </w:r>
      <w:r w:rsidR="003E0E2D">
        <w:rPr>
          <w:szCs w:val="26"/>
        </w:rPr>
        <w:t>Bellflower</w:t>
      </w:r>
      <w:r w:rsidRPr="00020AE0">
        <w:rPr>
          <w:szCs w:val="26"/>
        </w:rPr>
        <w:t>, California.</w:t>
      </w:r>
    </w:p>
    <w:p w:rsidRPr="00020AE0" w:rsidR="008023EF" w:rsidRDefault="008023EF" w14:paraId="70E6AC26" w14:textId="77777777">
      <w:pPr>
        <w:pStyle w:val="Footer"/>
        <w:tabs>
          <w:tab w:val="clear" w:pos="4320"/>
          <w:tab w:val="clear" w:pos="5040"/>
          <w:tab w:val="clear" w:pos="8640"/>
        </w:tabs>
        <w:rPr>
          <w:szCs w:val="26"/>
        </w:rPr>
      </w:pPr>
    </w:p>
    <w:p w:rsidRPr="00E50242" w:rsidR="00394DBE" w:rsidP="00394DBE" w:rsidRDefault="00394DBE" w14:paraId="6D01D5A4" w14:textId="77777777">
      <w:pPr>
        <w:pStyle w:val="standard"/>
        <w:spacing w:line="240" w:lineRule="auto"/>
        <w:ind w:left="4320"/>
        <w:rPr>
          <w:rFonts w:ascii="Times New Roman" w:hAnsi="Times New Roman"/>
        </w:rPr>
      </w:pPr>
      <w:bookmarkStart w:name="_Hlk61602525" w:id="5"/>
      <w:bookmarkStart w:name="_Hlk98492699" w:id="6"/>
      <w:r>
        <w:rPr>
          <w:rFonts w:ascii="Times New Roman" w:hAnsi="Times New Roman"/>
        </w:rPr>
        <w:t>ALICE REYNOLDS</w:t>
      </w:r>
    </w:p>
    <w:p w:rsidRPr="00E50242" w:rsidR="00394DBE" w:rsidP="00394DBE" w:rsidRDefault="00394DBE" w14:paraId="7A6DEB69" w14:textId="77777777">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00394DBE" w:rsidP="00394DBE" w:rsidRDefault="00394DBE" w14:paraId="65ED1EA4" w14:textId="77777777">
      <w:pPr>
        <w:pStyle w:val="standard"/>
        <w:tabs>
          <w:tab w:val="left" w:pos="8220"/>
        </w:tabs>
        <w:spacing w:line="240" w:lineRule="auto"/>
        <w:ind w:left="5040" w:firstLine="0"/>
        <w:rPr>
          <w:rFonts w:ascii="Times New Roman" w:hAnsi="Times New Roman"/>
        </w:rPr>
      </w:pPr>
      <w:r>
        <w:rPr>
          <w:rFonts w:ascii="Times New Roman" w:hAnsi="Times New Roman"/>
        </w:rPr>
        <w:t>DARCIE L. HOUCK</w:t>
      </w:r>
    </w:p>
    <w:p w:rsidRPr="00E57593" w:rsidR="00394DBE" w:rsidP="00394DBE" w:rsidRDefault="00394DBE" w14:paraId="54BD7163" w14:textId="77777777">
      <w:pPr>
        <w:ind w:left="5040"/>
      </w:pPr>
      <w:r w:rsidRPr="00E57593">
        <w:t>JOHN REYNOLDS</w:t>
      </w:r>
    </w:p>
    <w:p w:rsidR="00394DBE" w:rsidP="00394DBE" w:rsidRDefault="00394DBE" w14:paraId="02B3CDD1" w14:textId="77777777">
      <w:pPr>
        <w:pStyle w:val="standard"/>
        <w:spacing w:line="240" w:lineRule="auto"/>
        <w:ind w:left="5040" w:firstLine="0"/>
        <w:rPr>
          <w:rFonts w:ascii="Times New Roman" w:hAnsi="Times New Roman"/>
        </w:rPr>
      </w:pPr>
      <w:r>
        <w:rPr>
          <w:rFonts w:ascii="Times New Roman" w:hAnsi="Times New Roman"/>
        </w:rPr>
        <w:t>KAREN DOUGLAS</w:t>
      </w:r>
    </w:p>
    <w:p w:rsidR="00394DBE" w:rsidP="00394DBE" w:rsidRDefault="00394DBE" w14:paraId="46EB7F27" w14:textId="77777777">
      <w:pPr>
        <w:pStyle w:val="standard"/>
        <w:spacing w:line="240" w:lineRule="auto"/>
        <w:ind w:left="5040" w:firstLine="0"/>
        <w:rPr>
          <w:rFonts w:ascii="Times New Roman" w:hAnsi="Times New Roman"/>
        </w:rPr>
      </w:pPr>
      <w:r>
        <w:rPr>
          <w:rFonts w:ascii="Times New Roman" w:hAnsi="Times New Roman"/>
        </w:rPr>
        <w:t>MATTHEW BAKER</w:t>
      </w:r>
    </w:p>
    <w:p w:rsidR="00394DBE" w:rsidP="00394DBE" w:rsidRDefault="00394DBE" w14:paraId="5379C5CC" w14:textId="77777777">
      <w:pPr>
        <w:pStyle w:val="standard"/>
        <w:spacing w:line="240" w:lineRule="auto"/>
        <w:ind w:left="5040" w:firstLine="0"/>
        <w:rPr>
          <w:rFonts w:ascii="Times New Roman" w:hAnsi="Times New Roman"/>
        </w:rPr>
      </w:pPr>
      <w:r w:rsidRPr="00E50242">
        <w:rPr>
          <w:rFonts w:ascii="Times New Roman" w:hAnsi="Times New Roman"/>
        </w:rPr>
        <w:t xml:space="preserve">                       Commissioners</w:t>
      </w:r>
      <w:bookmarkEnd w:id="5"/>
    </w:p>
    <w:bookmarkEnd w:id="6"/>
    <w:p w:rsidRPr="00020AE0" w:rsidR="008023EF" w:rsidRDefault="008023EF" w14:paraId="5C6719A0" w14:textId="77777777">
      <w:pPr>
        <w:pStyle w:val="Footer"/>
        <w:tabs>
          <w:tab w:val="clear" w:pos="4320"/>
          <w:tab w:val="clear" w:pos="5040"/>
          <w:tab w:val="clear" w:pos="8640"/>
        </w:tabs>
        <w:rPr>
          <w:szCs w:val="26"/>
        </w:rPr>
      </w:pPr>
    </w:p>
    <w:sectPr w:rsidRPr="00020AE0" w:rsidR="008023EF" w:rsidSect="00EF085F">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FA8A" w14:textId="77777777" w:rsidR="00841662" w:rsidRDefault="00841662">
      <w:r>
        <w:separator/>
      </w:r>
    </w:p>
  </w:endnote>
  <w:endnote w:type="continuationSeparator" w:id="0">
    <w:p w14:paraId="6B5BF7B3" w14:textId="77777777" w:rsidR="00841662" w:rsidRDefault="008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Palatino">
    <w:altName w:val="Book Antiqu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54090"/>
      <w:docPartObj>
        <w:docPartGallery w:val="Page Numbers (Bottom of Page)"/>
        <w:docPartUnique/>
      </w:docPartObj>
    </w:sdtPr>
    <w:sdtEndPr>
      <w:rPr>
        <w:noProof/>
      </w:rPr>
    </w:sdtEndPr>
    <w:sdtContent>
      <w:p w14:paraId="17D7BF3D" w14:textId="255440E3" w:rsidR="00A269C3" w:rsidRDefault="00A269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6469BC7A" w:rsidR="00020AE0" w:rsidRPr="00020AE0" w:rsidRDefault="0011389E" w:rsidP="003C0982">
    <w:pPr>
      <w:pStyle w:val="Footer"/>
      <w:rPr>
        <w:sz w:val="24"/>
        <w:szCs w:val="24"/>
      </w:rPr>
    </w:pPr>
    <w:r w:rsidRPr="0011389E">
      <w:rPr>
        <w:sz w:val="18"/>
        <w:szCs w:val="18"/>
      </w:rPr>
      <w:t>583300560</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4BA9" w14:textId="77777777" w:rsidR="00841662" w:rsidRDefault="00841662">
      <w:r>
        <w:separator/>
      </w:r>
    </w:p>
  </w:footnote>
  <w:footnote w:type="continuationSeparator" w:id="0">
    <w:p w14:paraId="6622B04F" w14:textId="77777777" w:rsidR="00841662" w:rsidRDefault="00841662">
      <w:pPr>
        <w:rPr>
          <w:sz w:val="22"/>
        </w:rPr>
      </w:pPr>
      <w:r>
        <w:rPr>
          <w:sz w:val="22"/>
        </w:rPr>
        <w:separator/>
      </w:r>
    </w:p>
    <w:p w14:paraId="5BD2B105" w14:textId="77777777" w:rsidR="00841662" w:rsidRDefault="00841662">
      <w:pPr>
        <w:pStyle w:val="Footer"/>
        <w:spacing w:before="120" w:after="120"/>
        <w:rPr>
          <w:i/>
          <w:sz w:val="22"/>
        </w:rPr>
      </w:pPr>
      <w:r>
        <w:rPr>
          <w:i/>
          <w:sz w:val="22"/>
        </w:rPr>
        <w:t>(footnote continued from previous page)</w:t>
      </w:r>
    </w:p>
  </w:footnote>
  <w:footnote w:type="continuationNotice" w:id="1">
    <w:p w14:paraId="2C337B2C" w14:textId="77777777" w:rsidR="00841662" w:rsidRDefault="00841662">
      <w:pPr>
        <w:spacing w:before="120" w:after="120"/>
        <w:jc w:val="right"/>
        <w:rPr>
          <w:i/>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353DAF3D" w:rsidR="00020AE0" w:rsidRDefault="00EF085F">
    <w:pPr>
      <w:pStyle w:val="Header"/>
    </w:pPr>
    <w:r>
      <w:t>C.21-06-011</w:t>
    </w:r>
    <w:r w:rsidR="00020AE0">
      <w:tab/>
      <w:t>L/</w:t>
    </w:r>
    <w:proofErr w:type="spellStart"/>
    <w:r w:rsidR="00855B96">
      <w:t>jpv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632C" w14:textId="73BA07C8" w:rsidR="00020AE0" w:rsidRDefault="00020AE0">
    <w:pPr>
      <w:pStyle w:val="Header"/>
      <w:rPr>
        <w:b/>
        <w:bCs/>
        <w:lang w:val="es-ES"/>
      </w:rPr>
    </w:pPr>
    <w:r w:rsidRPr="003E0E2D">
      <w:rPr>
        <w:lang w:val="es-ES"/>
      </w:rPr>
      <w:t>L/</w:t>
    </w:r>
    <w:proofErr w:type="spellStart"/>
    <w:r w:rsidR="00723707" w:rsidRPr="003E0E2D">
      <w:rPr>
        <w:lang w:val="es-ES"/>
      </w:rPr>
      <w:t>jpv</w:t>
    </w:r>
    <w:proofErr w:type="spellEnd"/>
    <w:r w:rsidRPr="003E0E2D">
      <w:rPr>
        <w:lang w:val="es-ES"/>
      </w:rPr>
      <w:tab/>
    </w:r>
    <w:r w:rsidRPr="003E0E2D">
      <w:rPr>
        <w:lang w:val="es-ES"/>
      </w:rPr>
      <w:tab/>
    </w:r>
    <w:r w:rsidR="00C45BD1">
      <w:rPr>
        <w:b/>
        <w:bCs/>
        <w:lang w:val="es-ES"/>
      </w:rPr>
      <w:t xml:space="preserve">Date </w:t>
    </w:r>
    <w:proofErr w:type="spellStart"/>
    <w:r w:rsidR="00C45BD1">
      <w:rPr>
        <w:b/>
        <w:bCs/>
        <w:lang w:val="es-ES"/>
      </w:rPr>
      <w:t>of</w:t>
    </w:r>
    <w:proofErr w:type="spellEnd"/>
    <w:r w:rsidR="00C45BD1">
      <w:rPr>
        <w:b/>
        <w:bCs/>
        <w:lang w:val="es-ES"/>
      </w:rPr>
      <w:t xml:space="preserve"> </w:t>
    </w:r>
    <w:proofErr w:type="spellStart"/>
    <w:r w:rsidR="00C45BD1">
      <w:rPr>
        <w:b/>
        <w:bCs/>
        <w:lang w:val="es-ES"/>
      </w:rPr>
      <w:t>Issuance</w:t>
    </w:r>
    <w:proofErr w:type="spellEnd"/>
  </w:p>
  <w:p w14:paraId="46281403" w14:textId="34C2B822" w:rsidR="00C45BD1" w:rsidRPr="003E0E2D" w:rsidRDefault="00C45BD1">
    <w:pPr>
      <w:pStyle w:val="Header"/>
      <w:rPr>
        <w:b/>
        <w:bCs/>
        <w:lang w:val="es-ES"/>
      </w:rPr>
    </w:pPr>
    <w:r>
      <w:rPr>
        <w:b/>
        <w:bCs/>
        <w:lang w:val="es-ES"/>
      </w:rPr>
      <w:tab/>
    </w:r>
    <w:r>
      <w:rPr>
        <w:b/>
        <w:bCs/>
        <w:lang w:val="es-ES"/>
      </w:rPr>
      <w:tab/>
    </w:r>
    <w:proofErr w:type="spellStart"/>
    <w:r>
      <w:rPr>
        <w:b/>
        <w:bCs/>
        <w:lang w:val="es-ES"/>
      </w:rPr>
      <w:t>October</w:t>
    </w:r>
    <w:proofErr w:type="spellEnd"/>
    <w:r>
      <w:rPr>
        <w:b/>
        <w:bCs/>
        <w:lang w:val="es-ES"/>
      </w:rPr>
      <w:t xml:space="preserve"> </w:t>
    </w:r>
    <w:r w:rsidR="009331FD">
      <w:rPr>
        <w:b/>
        <w:bCs/>
        <w:lang w:val="es-ES"/>
      </w:rPr>
      <w:t>10</w:t>
    </w:r>
    <w:r>
      <w:rPr>
        <w:b/>
        <w:bCs/>
        <w:lang w:val="es-E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3D4FB0A"/>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00305D5C"/>
    <w:multiLevelType w:val="hybridMultilevel"/>
    <w:tmpl w:val="FC8E832E"/>
    <w:lvl w:ilvl="0" w:tplc="DD88609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3E47B09"/>
    <w:multiLevelType w:val="hybridMultilevel"/>
    <w:tmpl w:val="CCA2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40CC"/>
    <w:multiLevelType w:val="hybridMultilevel"/>
    <w:tmpl w:val="025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6" w15:restartNumberingAfterBreak="0">
    <w:nsid w:val="33D6472F"/>
    <w:multiLevelType w:val="hybridMultilevel"/>
    <w:tmpl w:val="AFC8F8BE"/>
    <w:lvl w:ilvl="0" w:tplc="90822D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371A63"/>
    <w:multiLevelType w:val="multilevel"/>
    <w:tmpl w:val="5646205E"/>
    <w:lvl w:ilvl="0">
      <w:start w:val="1"/>
      <w:numFmt w:val="upperRoman"/>
      <w:lvlText w:val="%1."/>
      <w:lvlJc w:val="left"/>
      <w:pPr>
        <w:tabs>
          <w:tab w:val="num" w:pos="720"/>
        </w:tabs>
        <w:ind w:left="720" w:hanging="720"/>
      </w:pPr>
      <w:rPr>
        <w:rFonts w:ascii="Times New Roman Bold" w:hAnsi="Times New Roman Bold" w:hint="default"/>
        <w:b/>
        <w:i w:val="0"/>
        <w:caps w:val="0"/>
        <w:strike w:val="0"/>
        <w:dstrike w:val="0"/>
        <w:vanish w:val="0"/>
        <w:sz w:val="26"/>
        <w:vertAlign w:val="baseli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60586153"/>
    <w:multiLevelType w:val="hybridMultilevel"/>
    <w:tmpl w:val="4DB20404"/>
    <w:lvl w:ilvl="0" w:tplc="06B80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5"/>
  </w:num>
  <w:num w:numId="4" w16cid:durableId="1941984221">
    <w:abstractNumId w:val="3"/>
  </w:num>
  <w:num w:numId="5" w16cid:durableId="1929075300">
    <w:abstractNumId w:val="4"/>
  </w:num>
  <w:num w:numId="6" w16cid:durableId="1769934357">
    <w:abstractNumId w:val="2"/>
  </w:num>
  <w:num w:numId="7" w16cid:durableId="1536775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902967">
    <w:abstractNumId w:val="8"/>
  </w:num>
  <w:num w:numId="9" w16cid:durableId="206260463">
    <w:abstractNumId w:val="6"/>
  </w:num>
  <w:num w:numId="10" w16cid:durableId="969627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20AE0"/>
    <w:rsid w:val="000241DE"/>
    <w:rsid w:val="00041472"/>
    <w:rsid w:val="00041D13"/>
    <w:rsid w:val="00061169"/>
    <w:rsid w:val="000718FB"/>
    <w:rsid w:val="000826A0"/>
    <w:rsid w:val="00087745"/>
    <w:rsid w:val="000916CB"/>
    <w:rsid w:val="000A7599"/>
    <w:rsid w:val="000C7F40"/>
    <w:rsid w:val="000E5629"/>
    <w:rsid w:val="000F4F2D"/>
    <w:rsid w:val="000F683B"/>
    <w:rsid w:val="0011389E"/>
    <w:rsid w:val="00115439"/>
    <w:rsid w:val="00130DF9"/>
    <w:rsid w:val="001374E7"/>
    <w:rsid w:val="001445EE"/>
    <w:rsid w:val="00155FC9"/>
    <w:rsid w:val="0015687C"/>
    <w:rsid w:val="001622D6"/>
    <w:rsid w:val="0017194B"/>
    <w:rsid w:val="001720B5"/>
    <w:rsid w:val="001872C2"/>
    <w:rsid w:val="00193D69"/>
    <w:rsid w:val="001B0657"/>
    <w:rsid w:val="001B1462"/>
    <w:rsid w:val="001D008C"/>
    <w:rsid w:val="001D01FB"/>
    <w:rsid w:val="001D5A32"/>
    <w:rsid w:val="001D6A51"/>
    <w:rsid w:val="001D7FC2"/>
    <w:rsid w:val="002019DF"/>
    <w:rsid w:val="00246548"/>
    <w:rsid w:val="00252169"/>
    <w:rsid w:val="00260D31"/>
    <w:rsid w:val="0026202B"/>
    <w:rsid w:val="00264EF8"/>
    <w:rsid w:val="00266F4D"/>
    <w:rsid w:val="002710DF"/>
    <w:rsid w:val="00287133"/>
    <w:rsid w:val="002A1A3D"/>
    <w:rsid w:val="002A1B24"/>
    <w:rsid w:val="002C47F1"/>
    <w:rsid w:val="002C7B46"/>
    <w:rsid w:val="002D1C45"/>
    <w:rsid w:val="002F4304"/>
    <w:rsid w:val="0031327E"/>
    <w:rsid w:val="00333492"/>
    <w:rsid w:val="0035191F"/>
    <w:rsid w:val="00353728"/>
    <w:rsid w:val="00366B84"/>
    <w:rsid w:val="00370D2C"/>
    <w:rsid w:val="00372160"/>
    <w:rsid w:val="00373C38"/>
    <w:rsid w:val="0038477F"/>
    <w:rsid w:val="00387488"/>
    <w:rsid w:val="00391A49"/>
    <w:rsid w:val="00394DBE"/>
    <w:rsid w:val="003B2F27"/>
    <w:rsid w:val="003C0982"/>
    <w:rsid w:val="003C5FC5"/>
    <w:rsid w:val="003C7825"/>
    <w:rsid w:val="003C7C0E"/>
    <w:rsid w:val="003E0E2D"/>
    <w:rsid w:val="003E518C"/>
    <w:rsid w:val="003F54A7"/>
    <w:rsid w:val="003F7E0C"/>
    <w:rsid w:val="00400B9A"/>
    <w:rsid w:val="00460D75"/>
    <w:rsid w:val="0046473F"/>
    <w:rsid w:val="004729EE"/>
    <w:rsid w:val="00472BD5"/>
    <w:rsid w:val="00491985"/>
    <w:rsid w:val="0049341F"/>
    <w:rsid w:val="00493D7C"/>
    <w:rsid w:val="00496A53"/>
    <w:rsid w:val="004A6119"/>
    <w:rsid w:val="004B487F"/>
    <w:rsid w:val="004B6746"/>
    <w:rsid w:val="004D7019"/>
    <w:rsid w:val="00505634"/>
    <w:rsid w:val="005172B4"/>
    <w:rsid w:val="00521135"/>
    <w:rsid w:val="00540D67"/>
    <w:rsid w:val="005420A7"/>
    <w:rsid w:val="00573758"/>
    <w:rsid w:val="005C31AD"/>
    <w:rsid w:val="005C4FFB"/>
    <w:rsid w:val="005E031D"/>
    <w:rsid w:val="00620982"/>
    <w:rsid w:val="006340A3"/>
    <w:rsid w:val="0063693D"/>
    <w:rsid w:val="00643693"/>
    <w:rsid w:val="006439DC"/>
    <w:rsid w:val="0064526B"/>
    <w:rsid w:val="0065042A"/>
    <w:rsid w:val="00657B1A"/>
    <w:rsid w:val="00675504"/>
    <w:rsid w:val="00694C6E"/>
    <w:rsid w:val="006A0241"/>
    <w:rsid w:val="006A11DD"/>
    <w:rsid w:val="006A12F0"/>
    <w:rsid w:val="006A2569"/>
    <w:rsid w:val="006A56E4"/>
    <w:rsid w:val="006A7652"/>
    <w:rsid w:val="006D12CF"/>
    <w:rsid w:val="006D605A"/>
    <w:rsid w:val="006D6126"/>
    <w:rsid w:val="006F16AD"/>
    <w:rsid w:val="006F420B"/>
    <w:rsid w:val="00723707"/>
    <w:rsid w:val="00732AC7"/>
    <w:rsid w:val="007357F6"/>
    <w:rsid w:val="00740FFB"/>
    <w:rsid w:val="0074533C"/>
    <w:rsid w:val="00746A3A"/>
    <w:rsid w:val="00753F97"/>
    <w:rsid w:val="00762A20"/>
    <w:rsid w:val="00785C67"/>
    <w:rsid w:val="00796695"/>
    <w:rsid w:val="007B1FC1"/>
    <w:rsid w:val="007B5C60"/>
    <w:rsid w:val="007D4873"/>
    <w:rsid w:val="007F6BF8"/>
    <w:rsid w:val="008023EF"/>
    <w:rsid w:val="00804B61"/>
    <w:rsid w:val="008067DE"/>
    <w:rsid w:val="00832A3C"/>
    <w:rsid w:val="00841662"/>
    <w:rsid w:val="00850A8F"/>
    <w:rsid w:val="00855B96"/>
    <w:rsid w:val="008565B9"/>
    <w:rsid w:val="00874E37"/>
    <w:rsid w:val="00881AD6"/>
    <w:rsid w:val="00884D2F"/>
    <w:rsid w:val="00891181"/>
    <w:rsid w:val="0089721D"/>
    <w:rsid w:val="00897B3C"/>
    <w:rsid w:val="008A5F41"/>
    <w:rsid w:val="008B4DCD"/>
    <w:rsid w:val="008D55EA"/>
    <w:rsid w:val="008F094A"/>
    <w:rsid w:val="008F14B2"/>
    <w:rsid w:val="00917490"/>
    <w:rsid w:val="0092060B"/>
    <w:rsid w:val="0092353C"/>
    <w:rsid w:val="00923EDD"/>
    <w:rsid w:val="009257A2"/>
    <w:rsid w:val="0092744F"/>
    <w:rsid w:val="009331FD"/>
    <w:rsid w:val="00934999"/>
    <w:rsid w:val="00963C59"/>
    <w:rsid w:val="00974805"/>
    <w:rsid w:val="00982866"/>
    <w:rsid w:val="009915CD"/>
    <w:rsid w:val="00992FF9"/>
    <w:rsid w:val="009A102D"/>
    <w:rsid w:val="009A4D94"/>
    <w:rsid w:val="009B43A1"/>
    <w:rsid w:val="009B641B"/>
    <w:rsid w:val="00A003B2"/>
    <w:rsid w:val="00A02B21"/>
    <w:rsid w:val="00A258C9"/>
    <w:rsid w:val="00A25BB8"/>
    <w:rsid w:val="00A269C3"/>
    <w:rsid w:val="00A43694"/>
    <w:rsid w:val="00A47609"/>
    <w:rsid w:val="00A52EDA"/>
    <w:rsid w:val="00A53FF9"/>
    <w:rsid w:val="00A54A79"/>
    <w:rsid w:val="00A551A4"/>
    <w:rsid w:val="00A55FE3"/>
    <w:rsid w:val="00A63A6B"/>
    <w:rsid w:val="00A66BAF"/>
    <w:rsid w:val="00A80229"/>
    <w:rsid w:val="00A829E8"/>
    <w:rsid w:val="00A83DDB"/>
    <w:rsid w:val="00A872C6"/>
    <w:rsid w:val="00A94331"/>
    <w:rsid w:val="00A95F17"/>
    <w:rsid w:val="00AA16FB"/>
    <w:rsid w:val="00AA387C"/>
    <w:rsid w:val="00AA4A68"/>
    <w:rsid w:val="00AA7757"/>
    <w:rsid w:val="00AC0E73"/>
    <w:rsid w:val="00AC5F57"/>
    <w:rsid w:val="00AC7644"/>
    <w:rsid w:val="00AD0790"/>
    <w:rsid w:val="00AE149C"/>
    <w:rsid w:val="00AE6122"/>
    <w:rsid w:val="00AF3E47"/>
    <w:rsid w:val="00AF5243"/>
    <w:rsid w:val="00AF559D"/>
    <w:rsid w:val="00B03592"/>
    <w:rsid w:val="00B22A00"/>
    <w:rsid w:val="00B2413F"/>
    <w:rsid w:val="00B260DD"/>
    <w:rsid w:val="00B344CB"/>
    <w:rsid w:val="00B427D1"/>
    <w:rsid w:val="00B7175F"/>
    <w:rsid w:val="00B80CEA"/>
    <w:rsid w:val="00BC0F69"/>
    <w:rsid w:val="00BC2FA2"/>
    <w:rsid w:val="00BE17D6"/>
    <w:rsid w:val="00BE2362"/>
    <w:rsid w:val="00BE49B0"/>
    <w:rsid w:val="00BF188D"/>
    <w:rsid w:val="00BF7588"/>
    <w:rsid w:val="00C02196"/>
    <w:rsid w:val="00C21943"/>
    <w:rsid w:val="00C22C7E"/>
    <w:rsid w:val="00C3521D"/>
    <w:rsid w:val="00C42074"/>
    <w:rsid w:val="00C45BD1"/>
    <w:rsid w:val="00C959A3"/>
    <w:rsid w:val="00C96873"/>
    <w:rsid w:val="00CA7301"/>
    <w:rsid w:val="00CB6208"/>
    <w:rsid w:val="00CC7D64"/>
    <w:rsid w:val="00CE065F"/>
    <w:rsid w:val="00CF4B41"/>
    <w:rsid w:val="00CF61D9"/>
    <w:rsid w:val="00CF7E9F"/>
    <w:rsid w:val="00D01363"/>
    <w:rsid w:val="00D15D7B"/>
    <w:rsid w:val="00D562F8"/>
    <w:rsid w:val="00D6007C"/>
    <w:rsid w:val="00D760F7"/>
    <w:rsid w:val="00D83D29"/>
    <w:rsid w:val="00DB3952"/>
    <w:rsid w:val="00DC7421"/>
    <w:rsid w:val="00DD28AA"/>
    <w:rsid w:val="00DF05EF"/>
    <w:rsid w:val="00E00352"/>
    <w:rsid w:val="00E151C6"/>
    <w:rsid w:val="00E20A33"/>
    <w:rsid w:val="00E3562B"/>
    <w:rsid w:val="00E379D6"/>
    <w:rsid w:val="00E427B7"/>
    <w:rsid w:val="00E60085"/>
    <w:rsid w:val="00E6694D"/>
    <w:rsid w:val="00E865DC"/>
    <w:rsid w:val="00E86D8B"/>
    <w:rsid w:val="00E9019F"/>
    <w:rsid w:val="00E92D1C"/>
    <w:rsid w:val="00EA0226"/>
    <w:rsid w:val="00EA7CEC"/>
    <w:rsid w:val="00EC6476"/>
    <w:rsid w:val="00EE53F9"/>
    <w:rsid w:val="00EF085F"/>
    <w:rsid w:val="00EF5AF6"/>
    <w:rsid w:val="00EF70A1"/>
    <w:rsid w:val="00F340AC"/>
    <w:rsid w:val="00F3552E"/>
    <w:rsid w:val="00F364D7"/>
    <w:rsid w:val="00F366A2"/>
    <w:rsid w:val="00F44348"/>
    <w:rsid w:val="00F53F4C"/>
    <w:rsid w:val="00F56A62"/>
    <w:rsid w:val="00F622E1"/>
    <w:rsid w:val="00F6606A"/>
    <w:rsid w:val="00F76223"/>
    <w:rsid w:val="00FA19E0"/>
    <w:rsid w:val="00FA590C"/>
    <w:rsid w:val="00FA5D34"/>
    <w:rsid w:val="00FB547C"/>
    <w:rsid w:val="00FC7B50"/>
    <w:rsid w:val="00FE0616"/>
    <w:rsid w:val="00FE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qFormat/>
    <w:rsid w:val="00EF085F"/>
    <w:pPr>
      <w:keepNext/>
      <w:keepLines/>
      <w:numPr>
        <w:numId w:val="1"/>
      </w:numPr>
      <w:tabs>
        <w:tab w:val="left" w:pos="720"/>
      </w:tabs>
      <w:spacing w:before="120" w:after="120" w:line="240" w:lineRule="auto"/>
      <w:ind w:right="720"/>
      <w:outlineLvl w:val="0"/>
    </w:pPr>
    <w:rPr>
      <w:b/>
      <w:kern w:val="28"/>
      <w:szCs w:val="26"/>
    </w:rPr>
  </w:style>
  <w:style w:type="paragraph" w:styleId="Heading2">
    <w:name w:val="heading 2"/>
    <w:basedOn w:val="BodyText"/>
    <w:next w:val="BodyText"/>
    <w:qFormat/>
    <w:pPr>
      <w:keepNext/>
      <w:numPr>
        <w:ilvl w:val="1"/>
        <w:numId w:val="1"/>
      </w:numPr>
      <w:spacing w:before="120" w:after="120" w:line="240" w:lineRule="auto"/>
      <w:ind w:right="1440"/>
      <w:outlineLvl w:val="1"/>
    </w:pPr>
    <w:rPr>
      <w:b/>
    </w:rPr>
  </w:style>
  <w:style w:type="paragraph" w:styleId="Heading3">
    <w:name w:val="heading 3"/>
    <w:basedOn w:val="BodyText"/>
    <w:next w:val="BodyText"/>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qFormat/>
    <w:rsid w:val="00130DF9"/>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semiHidden/>
    <w:pPr>
      <w:widowControl w:val="0"/>
      <w:spacing w:after="120" w:line="240" w:lineRule="exact"/>
    </w:pPr>
    <w:rPr>
      <w:sz w:val="22"/>
    </w:rPr>
  </w:style>
  <w:style w:type="character" w:styleId="FootnoteReference">
    <w:name w:val="footnote reference"/>
    <w:semiHidden/>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pPr>
      <w:overflowPunct/>
      <w:autoSpaceDE/>
      <w:autoSpaceDN/>
      <w:adjustRightInd/>
      <w:ind w:firstLine="1296"/>
      <w:textAlignment w:val="auto"/>
    </w:pPr>
  </w:style>
  <w:style w:type="paragraph" w:customStyle="1" w:styleId="BodyText6">
    <w:name w:val="Body Text 6"/>
    <w:basedOn w:val="BodyText"/>
    <w:autoRedefine/>
    <w:pPr>
      <w:overflowPunct/>
      <w:autoSpaceDE/>
      <w:autoSpaceDN/>
      <w:adjustRightInd/>
      <w:ind w:firstLine="864"/>
      <w:textAlignment w:val="auto"/>
    </w:pPr>
  </w:style>
  <w:style w:type="character" w:styleId="PageNumber">
    <w:name w:val="page number"/>
    <w:basedOn w:val="DefaultParagraphFont"/>
    <w:rsid w:val="00130DF9"/>
  </w:style>
  <w:style w:type="character" w:styleId="Emphasis">
    <w:name w:val="Emphasis"/>
    <w:basedOn w:val="DefaultParagraphFont"/>
    <w:qFormat/>
    <w:rsid w:val="00130DF9"/>
    <w:rPr>
      <w:i/>
      <w:iCs/>
    </w:rPr>
  </w:style>
  <w:style w:type="paragraph" w:styleId="ListParagraph">
    <w:name w:val="List Paragraph"/>
    <w:basedOn w:val="Normal"/>
    <w:uiPriority w:val="34"/>
    <w:qFormat/>
    <w:rsid w:val="00130DF9"/>
    <w:pPr>
      <w:tabs>
        <w:tab w:val="clear" w:pos="5040"/>
      </w:tabs>
      <w:overflowPunct/>
      <w:autoSpaceDE/>
      <w:autoSpaceDN/>
      <w:adjustRightInd/>
      <w:ind w:left="720"/>
      <w:contextualSpacing/>
      <w:textAlignment w:val="auto"/>
    </w:pPr>
    <w:rPr>
      <w:sz w:val="20"/>
    </w:rPr>
  </w:style>
  <w:style w:type="paragraph" w:customStyle="1" w:styleId="Default">
    <w:name w:val="Default"/>
    <w:rsid w:val="00130DF9"/>
    <w:pPr>
      <w:autoSpaceDE w:val="0"/>
      <w:autoSpaceDN w:val="0"/>
      <w:adjustRightInd w:val="0"/>
    </w:pPr>
    <w:rPr>
      <w:rFonts w:ascii="Symbol" w:hAnsi="Symbol" w:cs="Symbol"/>
      <w:color w:val="000000"/>
      <w:sz w:val="24"/>
      <w:szCs w:val="24"/>
    </w:rPr>
  </w:style>
  <w:style w:type="character" w:styleId="CommentReference">
    <w:name w:val="annotation reference"/>
    <w:basedOn w:val="DefaultParagraphFont"/>
    <w:uiPriority w:val="99"/>
    <w:unhideWhenUsed/>
    <w:rsid w:val="00130DF9"/>
    <w:rPr>
      <w:sz w:val="16"/>
      <w:szCs w:val="16"/>
    </w:rPr>
  </w:style>
  <w:style w:type="paragraph" w:styleId="CommentText">
    <w:name w:val="annotation text"/>
    <w:basedOn w:val="Normal"/>
    <w:link w:val="CommentTextChar"/>
    <w:uiPriority w:val="99"/>
    <w:unhideWhenUsed/>
    <w:rsid w:val="00130DF9"/>
    <w:pPr>
      <w:tabs>
        <w:tab w:val="clear" w:pos="5040"/>
      </w:tabs>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130DF9"/>
  </w:style>
  <w:style w:type="paragraph" w:styleId="CommentSubject">
    <w:name w:val="annotation subject"/>
    <w:basedOn w:val="CommentText"/>
    <w:next w:val="CommentText"/>
    <w:link w:val="CommentSubjectChar"/>
    <w:unhideWhenUsed/>
    <w:rsid w:val="00130DF9"/>
    <w:rPr>
      <w:b/>
      <w:bCs/>
    </w:rPr>
  </w:style>
  <w:style w:type="character" w:customStyle="1" w:styleId="CommentSubjectChar">
    <w:name w:val="Comment Subject Char"/>
    <w:basedOn w:val="CommentTextChar"/>
    <w:link w:val="CommentSubject"/>
    <w:rsid w:val="00130DF9"/>
    <w:rPr>
      <w:b/>
      <w:bCs/>
    </w:rPr>
  </w:style>
  <w:style w:type="paragraph" w:styleId="NormalWeb">
    <w:name w:val="Normal (Web)"/>
    <w:basedOn w:val="Normal"/>
    <w:uiPriority w:val="99"/>
    <w:unhideWhenUsed/>
    <w:rsid w:val="00130DF9"/>
    <w:pPr>
      <w:tabs>
        <w:tab w:val="clear" w:pos="5040"/>
      </w:tabs>
      <w:overflowPunct/>
      <w:autoSpaceDE/>
      <w:autoSpaceDN/>
      <w:adjustRightInd/>
      <w:spacing w:before="100" w:beforeAutospacing="1" w:after="100" w:afterAutospacing="1"/>
      <w:textAlignment w:val="auto"/>
    </w:pPr>
    <w:rPr>
      <w:sz w:val="24"/>
      <w:szCs w:val="24"/>
    </w:rPr>
  </w:style>
  <w:style w:type="character" w:customStyle="1" w:styleId="sssh">
    <w:name w:val="ss_sh"/>
    <w:basedOn w:val="DefaultParagraphFont"/>
    <w:rsid w:val="00130DF9"/>
  </w:style>
  <w:style w:type="character" w:styleId="Hyperlink">
    <w:name w:val="Hyperlink"/>
    <w:basedOn w:val="DefaultParagraphFont"/>
    <w:uiPriority w:val="99"/>
    <w:unhideWhenUsed/>
    <w:rsid w:val="00130DF9"/>
    <w:rPr>
      <w:color w:val="0000FF"/>
      <w:u w:val="single"/>
    </w:rPr>
  </w:style>
  <w:style w:type="character" w:customStyle="1" w:styleId="ssit">
    <w:name w:val="ss_it"/>
    <w:basedOn w:val="DefaultParagraphFont"/>
    <w:rsid w:val="00130DF9"/>
  </w:style>
  <w:style w:type="paragraph" w:styleId="Revision">
    <w:name w:val="Revision"/>
    <w:hidden/>
    <w:uiPriority w:val="99"/>
    <w:semiHidden/>
    <w:rsid w:val="00130DF9"/>
  </w:style>
  <w:style w:type="paragraph" w:customStyle="1" w:styleId="standard">
    <w:name w:val="standard"/>
    <w:basedOn w:val="Normal"/>
    <w:link w:val="standardChar"/>
    <w:rsid w:val="00394DBE"/>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394DBE"/>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EAC5-FB2C-4F39-9565-D2DB43368F9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1521</ap:Words>
  <ap:Characters>8676</ap:Characters>
  <ap:Application>Microsoft Office Word</ap:Application>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10177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2025-09-12T00:30:00Z</cp:lastPrinted>
  <dcterms:created xsi:type="dcterms:W3CDTF">2025-10-10T14:18:29Z</dcterms:created>
  <dcterms:modified xsi:type="dcterms:W3CDTF">2025-10-10T14:18:29Z</dcterms:modified>
</cp:coreProperties>
</file>